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47A62" w14:textId="77777777" w:rsidR="00884D98" w:rsidRDefault="00884D98" w:rsidP="00884D98"/>
    <w:tbl>
      <w:tblPr>
        <w:tblW w:w="0" w:type="auto"/>
        <w:tblBorders>
          <w:top w:val="single" w:sz="4" w:space="0" w:color="auto"/>
          <w:bottom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884D98" w14:paraId="1848F746" w14:textId="77777777" w:rsidTr="00884D98">
        <w:tc>
          <w:tcPr>
            <w:tcW w:w="9061" w:type="dxa"/>
          </w:tcPr>
          <w:p w14:paraId="5D87C077" w14:textId="77777777" w:rsidR="00884D98" w:rsidRDefault="00884D98" w:rsidP="00884D98">
            <w:pPr>
              <w:jc w:val="center"/>
            </w:pPr>
          </w:p>
          <w:p w14:paraId="3BEF7E48" w14:textId="77777777" w:rsidR="00884D98" w:rsidRDefault="00724608" w:rsidP="00884D98">
            <w:pPr>
              <w:jc w:val="center"/>
            </w:pPr>
            <w:r>
              <w:rPr>
                <w:i/>
                <w:noProof/>
              </w:rPr>
              <w:pict w14:anchorId="0101BC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2pt;height:66pt;visibility:visible">
                  <v:imagedata r:id="rId12" o:title=""/>
                </v:shape>
              </w:pict>
            </w:r>
          </w:p>
          <w:p w14:paraId="6DCC5CF5" w14:textId="77777777" w:rsidR="00884D98" w:rsidRDefault="00884D98" w:rsidP="00884D98">
            <w:pPr>
              <w:jc w:val="center"/>
            </w:pPr>
          </w:p>
          <w:p w14:paraId="541703CF" w14:textId="77777777" w:rsidR="00884D98" w:rsidRPr="00113B05" w:rsidRDefault="00884D98" w:rsidP="00884D98">
            <w:pPr>
              <w:jc w:val="center"/>
              <w:rPr>
                <w:b/>
                <w:bCs/>
                <w:i/>
                <w:iCs/>
              </w:rPr>
            </w:pPr>
            <w:r w:rsidRPr="00113B05">
              <w:rPr>
                <w:b/>
                <w:bCs/>
                <w:i/>
                <w:iCs/>
              </w:rPr>
              <w:t>UPU</w:t>
            </w:r>
          </w:p>
          <w:p w14:paraId="11FA101E" w14:textId="77777777" w:rsidR="00884D98" w:rsidRPr="00113B05" w:rsidRDefault="00884D98" w:rsidP="00884D98">
            <w:pPr>
              <w:jc w:val="center"/>
            </w:pPr>
            <w:r w:rsidRPr="00113B05">
              <w:t>PASAULES PASTA SAVIENĪBA</w:t>
            </w:r>
          </w:p>
          <w:p w14:paraId="4149024D" w14:textId="77777777" w:rsidR="00884D98" w:rsidRDefault="00884D98" w:rsidP="00884D98">
            <w:pPr>
              <w:jc w:val="center"/>
            </w:pPr>
          </w:p>
          <w:p w14:paraId="28EA0EAE" w14:textId="77777777" w:rsidR="00884D98" w:rsidRDefault="00884D98" w:rsidP="00884D98">
            <w:pPr>
              <w:jc w:val="center"/>
            </w:pPr>
          </w:p>
          <w:p w14:paraId="3641E05C" w14:textId="77777777" w:rsidR="00884D98" w:rsidRDefault="00884D98" w:rsidP="00884D98">
            <w:pPr>
              <w:jc w:val="both"/>
            </w:pPr>
          </w:p>
        </w:tc>
      </w:tr>
    </w:tbl>
    <w:p w14:paraId="424307B4" w14:textId="77777777" w:rsidR="00884D98" w:rsidRDefault="00884D98" w:rsidP="00884D98">
      <w:pPr>
        <w:rPr>
          <w:sz w:val="28"/>
          <w:szCs w:val="28"/>
        </w:rPr>
      </w:pPr>
    </w:p>
    <w:p w14:paraId="208B64FA" w14:textId="77777777" w:rsidR="00884D98" w:rsidRPr="001A57A1" w:rsidRDefault="00884D98" w:rsidP="00884D98">
      <w:pPr>
        <w:ind w:left="3119"/>
        <w:rPr>
          <w:b/>
          <w:bCs/>
          <w:sz w:val="64"/>
          <w:szCs w:val="64"/>
        </w:rPr>
      </w:pPr>
      <w:r w:rsidRPr="001A57A1">
        <w:rPr>
          <w:b/>
          <w:bCs/>
          <w:sz w:val="64"/>
          <w:szCs w:val="64"/>
        </w:rPr>
        <w:t>Konvencijas reglaments</w:t>
      </w:r>
    </w:p>
    <w:p w14:paraId="1EAD8378" w14:textId="77777777" w:rsidR="00884D98" w:rsidRDefault="00884D98" w:rsidP="00884D98">
      <w:pPr>
        <w:ind w:left="3119"/>
        <w:rPr>
          <w:sz w:val="64"/>
          <w:szCs w:val="64"/>
        </w:rPr>
      </w:pPr>
    </w:p>
    <w:p w14:paraId="0199525D" w14:textId="77777777" w:rsidR="00884D98" w:rsidRPr="001A57A1" w:rsidRDefault="00884D98" w:rsidP="00884D98">
      <w:pPr>
        <w:ind w:left="3119"/>
        <w:rPr>
          <w:sz w:val="64"/>
          <w:szCs w:val="64"/>
        </w:rPr>
      </w:pPr>
      <w:r w:rsidRPr="001A57A1">
        <w:rPr>
          <w:sz w:val="64"/>
          <w:szCs w:val="64"/>
        </w:rPr>
        <w:t>Noslēguma protokols</w:t>
      </w:r>
    </w:p>
    <w:p w14:paraId="71F95D00" w14:textId="77777777" w:rsidR="00884D98" w:rsidRDefault="00884D98" w:rsidP="00884D98"/>
    <w:p w14:paraId="0671B115" w14:textId="77777777" w:rsidR="00884D98" w:rsidRDefault="00884D98" w:rsidP="00884D98"/>
    <w:p w14:paraId="52A316D2" w14:textId="77777777" w:rsidR="00884D98" w:rsidRDefault="00884D98" w:rsidP="00884D98"/>
    <w:p w14:paraId="55AF45DD" w14:textId="77777777" w:rsidR="00884D98" w:rsidRDefault="00884D98" w:rsidP="00884D98"/>
    <w:p w14:paraId="40180561" w14:textId="77777777" w:rsidR="00884D98" w:rsidRDefault="00884D98" w:rsidP="00884D98"/>
    <w:p w14:paraId="749328C3" w14:textId="77777777" w:rsidR="00884D98" w:rsidRDefault="00884D98" w:rsidP="00884D98"/>
    <w:p w14:paraId="4C8FA877" w14:textId="77777777" w:rsidR="00884D98" w:rsidRDefault="00884D98" w:rsidP="00884D98"/>
    <w:p w14:paraId="3E3EBF2A" w14:textId="77777777" w:rsidR="00884D98" w:rsidRDefault="00884D98" w:rsidP="00884D98"/>
    <w:p w14:paraId="0838713F" w14:textId="77777777" w:rsidR="00884D98" w:rsidRDefault="00884D98" w:rsidP="00884D98"/>
    <w:p w14:paraId="785D4032" w14:textId="77777777" w:rsidR="00884D98" w:rsidRDefault="00884D98" w:rsidP="00884D98"/>
    <w:p w14:paraId="2C74B4DA" w14:textId="77777777" w:rsidR="00884D98" w:rsidRDefault="00884D98" w:rsidP="00884D98"/>
    <w:p w14:paraId="144ADE3F" w14:textId="77777777" w:rsidR="00884D98" w:rsidRDefault="00884D98" w:rsidP="00884D98"/>
    <w:p w14:paraId="173CE291" w14:textId="77777777" w:rsidR="00884D98" w:rsidRDefault="00884D98" w:rsidP="00884D98"/>
    <w:p w14:paraId="15CC99B0" w14:textId="77777777" w:rsidR="00884D98" w:rsidRDefault="00884D98" w:rsidP="00884D98"/>
    <w:p w14:paraId="6530B393" w14:textId="77777777" w:rsidR="00884D98" w:rsidRDefault="00884D98" w:rsidP="00884D98"/>
    <w:p w14:paraId="186608EA" w14:textId="77777777" w:rsidR="00884D98" w:rsidRDefault="00884D98" w:rsidP="00884D98"/>
    <w:p w14:paraId="1D70ABD0" w14:textId="77777777" w:rsidR="00884D98" w:rsidRDefault="00884D98" w:rsidP="00884D98"/>
    <w:p w14:paraId="067C03E3" w14:textId="77777777" w:rsidR="00884D98" w:rsidRDefault="00884D98" w:rsidP="00884D98"/>
    <w:p w14:paraId="5EADCD37" w14:textId="77777777" w:rsidR="00884D98" w:rsidRDefault="00884D98" w:rsidP="00884D98"/>
    <w:p w14:paraId="4CA6A832" w14:textId="77777777" w:rsidR="00884D98" w:rsidRDefault="00884D98" w:rsidP="00884D98"/>
    <w:p w14:paraId="308F719D" w14:textId="77777777" w:rsidR="00884D98" w:rsidRDefault="00884D98" w:rsidP="00884D98"/>
    <w:p w14:paraId="30A9DEF7" w14:textId="77777777" w:rsidR="00884D98" w:rsidRDefault="00884D98" w:rsidP="00884D98"/>
    <w:p w14:paraId="7FDB8344" w14:textId="3336E6DB" w:rsidR="00884D98" w:rsidRDefault="0043215D" w:rsidP="0043215D">
      <w:pPr>
        <w:tabs>
          <w:tab w:val="left" w:leader="underscore" w:pos="9072"/>
        </w:tabs>
      </w:pPr>
      <w:r>
        <w:tab/>
      </w:r>
    </w:p>
    <w:p w14:paraId="586DA9DF" w14:textId="77777777" w:rsidR="0043215D" w:rsidRDefault="0043215D" w:rsidP="0043215D">
      <w:pPr>
        <w:tabs>
          <w:tab w:val="left" w:leader="underscore" w:pos="9072"/>
        </w:tabs>
      </w:pPr>
    </w:p>
    <w:p w14:paraId="2347CA3B" w14:textId="77777777" w:rsidR="00884D98" w:rsidRPr="001A57A1" w:rsidRDefault="00884D98" w:rsidP="00884D98">
      <w:pPr>
        <w:jc w:val="center"/>
        <w:rPr>
          <w:sz w:val="36"/>
          <w:szCs w:val="36"/>
        </w:rPr>
      </w:pPr>
      <w:r w:rsidRPr="001A57A1">
        <w:rPr>
          <w:sz w:val="36"/>
          <w:szCs w:val="36"/>
        </w:rPr>
        <w:t>Berne, 2017. gads</w:t>
      </w:r>
    </w:p>
    <w:p w14:paraId="1425FD19" w14:textId="77777777" w:rsidR="00884D98" w:rsidRDefault="00884D98" w:rsidP="00884D98">
      <w:pPr>
        <w:rPr>
          <w:b/>
          <w:bCs/>
        </w:rPr>
      </w:pPr>
      <w:r>
        <w:rPr>
          <w:b/>
          <w:bCs/>
        </w:rPr>
        <w:br w:type="page"/>
      </w:r>
    </w:p>
    <w:p w14:paraId="106B5C63" w14:textId="77777777" w:rsidR="00884D98" w:rsidRDefault="00884D98" w:rsidP="00884D98">
      <w:pPr>
        <w:rPr>
          <w:b/>
          <w:bCs/>
        </w:rPr>
      </w:pPr>
    </w:p>
    <w:p w14:paraId="01C3ED34" w14:textId="77777777" w:rsidR="00884D98" w:rsidRDefault="00884D98" w:rsidP="00884D98">
      <w:pPr>
        <w:rPr>
          <w:b/>
          <w:bCs/>
        </w:rPr>
      </w:pPr>
    </w:p>
    <w:p w14:paraId="546F8FF3" w14:textId="77777777" w:rsidR="00884D98" w:rsidRDefault="00884D98" w:rsidP="00884D98">
      <w:pPr>
        <w:rPr>
          <w:b/>
          <w:bCs/>
        </w:rPr>
      </w:pPr>
    </w:p>
    <w:p w14:paraId="56F22FA0" w14:textId="77777777" w:rsidR="00884D98" w:rsidRDefault="00884D98" w:rsidP="00884D98">
      <w:pPr>
        <w:jc w:val="both"/>
        <w:rPr>
          <w:b/>
          <w:bCs/>
        </w:rPr>
      </w:pPr>
      <w:r w:rsidRPr="00113B05">
        <w:rPr>
          <w:b/>
          <w:bCs/>
        </w:rPr>
        <w:t>Piezīme par Konvencijas reglamenta un Noslēguma protokola drukāšanu</w:t>
      </w:r>
    </w:p>
    <w:p w14:paraId="2419EF82" w14:textId="77777777" w:rsidR="00884D98" w:rsidRDefault="00884D98" w:rsidP="00884D98">
      <w:pPr>
        <w:jc w:val="both"/>
      </w:pPr>
    </w:p>
    <w:p w14:paraId="120614AA" w14:textId="77777777" w:rsidR="00884D98" w:rsidRDefault="00884D98" w:rsidP="00884D98">
      <w:pPr>
        <w:jc w:val="both"/>
      </w:pPr>
      <w:r w:rsidRPr="00113B05">
        <w:t>Treknraksts tekstā norāda uz pārstrādātā Konvencijas reglamenta un Noslēguma protokola grozījumiem, kas apstiprināti 2016. gadā Stambulas kongresā. Šos grozījumus ir apstiprinājusi Pasta darbības padome, un Konvencijas reglaments un Noslēguma protokols tika parakstīti plenārsēdē pēc Stambulas kongresa.</w:t>
      </w:r>
    </w:p>
    <w:p w14:paraId="0E536759" w14:textId="77777777" w:rsidR="00884D98" w:rsidRDefault="00884D98" w:rsidP="00884D98">
      <w:r>
        <w:br w:type="page"/>
      </w:r>
    </w:p>
    <w:p w14:paraId="30B06D8A" w14:textId="77777777" w:rsidR="00884D98" w:rsidRDefault="00884D98" w:rsidP="00884D98">
      <w:pPr>
        <w:jc w:val="both"/>
      </w:pPr>
    </w:p>
    <w:p w14:paraId="7B67276A" w14:textId="77777777" w:rsidR="00884D98" w:rsidRDefault="00884D98" w:rsidP="00884D98">
      <w:pPr>
        <w:jc w:val="both"/>
      </w:pPr>
    </w:p>
    <w:p w14:paraId="3F5FF702" w14:textId="77777777" w:rsidR="00884D98" w:rsidRDefault="00884D98" w:rsidP="00884D98">
      <w:pPr>
        <w:jc w:val="both"/>
      </w:pPr>
    </w:p>
    <w:p w14:paraId="5F93D7F9" w14:textId="77777777" w:rsidR="00884D98" w:rsidRPr="001A57A1" w:rsidRDefault="00884D98" w:rsidP="00884D98">
      <w:pPr>
        <w:jc w:val="both"/>
        <w:rPr>
          <w:sz w:val="36"/>
          <w:szCs w:val="36"/>
        </w:rPr>
      </w:pPr>
      <w:r w:rsidRPr="001A57A1">
        <w:rPr>
          <w:sz w:val="36"/>
          <w:szCs w:val="36"/>
        </w:rPr>
        <w:t>Konvencijas reglaments</w:t>
      </w:r>
    </w:p>
    <w:p w14:paraId="45D159E7" w14:textId="77777777" w:rsidR="00884D98" w:rsidRPr="001A57A1" w:rsidRDefault="00884D98" w:rsidP="00884D98">
      <w:pPr>
        <w:jc w:val="both"/>
      </w:pPr>
    </w:p>
    <w:p w14:paraId="0B72C2B8" w14:textId="77777777" w:rsidR="00884D98" w:rsidRPr="001A57A1" w:rsidRDefault="00884D98" w:rsidP="00884D98">
      <w:pPr>
        <w:jc w:val="both"/>
      </w:pPr>
    </w:p>
    <w:p w14:paraId="4CA4D17A" w14:textId="77777777" w:rsidR="00884D98" w:rsidRPr="001A57A1" w:rsidRDefault="00884D98" w:rsidP="00884D98">
      <w:pPr>
        <w:jc w:val="both"/>
        <w:rPr>
          <w:sz w:val="36"/>
          <w:szCs w:val="36"/>
        </w:rPr>
      </w:pPr>
      <w:r w:rsidRPr="001A57A1">
        <w:rPr>
          <w:sz w:val="36"/>
          <w:szCs w:val="36"/>
        </w:rPr>
        <w:t>Satura rādītājs</w:t>
      </w:r>
    </w:p>
    <w:p w14:paraId="6A051DD8" w14:textId="77777777" w:rsidR="00884D98" w:rsidRDefault="00884D98" w:rsidP="00884D98">
      <w:pPr>
        <w:jc w:val="both"/>
      </w:pPr>
    </w:p>
    <w:p w14:paraId="6156D037" w14:textId="77777777" w:rsidR="00884D98" w:rsidRDefault="00884D98" w:rsidP="00884D98">
      <w:pPr>
        <w:jc w:val="both"/>
      </w:pPr>
    </w:p>
    <w:p w14:paraId="5A7ECBA2" w14:textId="77777777" w:rsidR="00884D98" w:rsidRPr="001A57A1" w:rsidRDefault="00884D98" w:rsidP="00884D98">
      <w:pPr>
        <w:jc w:val="both"/>
        <w:rPr>
          <w:sz w:val="28"/>
          <w:szCs w:val="28"/>
        </w:rPr>
      </w:pPr>
      <w:r w:rsidRPr="001A57A1">
        <w:rPr>
          <w:sz w:val="28"/>
          <w:szCs w:val="28"/>
        </w:rPr>
        <w:t>I nodaļa</w:t>
      </w:r>
    </w:p>
    <w:p w14:paraId="4D56F725" w14:textId="77777777" w:rsidR="00884D98" w:rsidRPr="001A57A1" w:rsidRDefault="00884D98" w:rsidP="00884D98">
      <w:pPr>
        <w:jc w:val="both"/>
        <w:rPr>
          <w:sz w:val="28"/>
          <w:szCs w:val="28"/>
        </w:rPr>
      </w:pPr>
      <w:r w:rsidRPr="001A57A1">
        <w:rPr>
          <w:sz w:val="28"/>
          <w:szCs w:val="28"/>
        </w:rPr>
        <w:t>Kopīgie noteikumi</w:t>
      </w:r>
    </w:p>
    <w:p w14:paraId="1C54127F" w14:textId="77777777" w:rsidR="00884D98" w:rsidRDefault="00884D98" w:rsidP="00884D98">
      <w:pPr>
        <w:jc w:val="both"/>
        <w:rPr>
          <w:sz w:val="28"/>
          <w:szCs w:val="28"/>
        </w:rPr>
      </w:pPr>
    </w:p>
    <w:p w14:paraId="6056539F" w14:textId="77777777" w:rsidR="00884D98" w:rsidRPr="001A57A1" w:rsidRDefault="00884D98" w:rsidP="00884D98">
      <w:pPr>
        <w:jc w:val="both"/>
        <w:rPr>
          <w:sz w:val="28"/>
          <w:szCs w:val="28"/>
        </w:rPr>
      </w:pPr>
      <w:r w:rsidRPr="001A57A1">
        <w:rPr>
          <w:sz w:val="28"/>
          <w:szCs w:val="28"/>
        </w:rPr>
        <w:t>I iedaļa</w:t>
      </w:r>
    </w:p>
    <w:p w14:paraId="6AD2F185" w14:textId="77777777" w:rsidR="00884D98" w:rsidRPr="001A57A1" w:rsidRDefault="00884D98" w:rsidP="00884D98">
      <w:pPr>
        <w:jc w:val="both"/>
        <w:rPr>
          <w:sz w:val="28"/>
          <w:szCs w:val="28"/>
        </w:rPr>
      </w:pPr>
      <w:r w:rsidRPr="001A57A1">
        <w:rPr>
          <w:sz w:val="28"/>
          <w:szCs w:val="28"/>
        </w:rPr>
        <w:t>Noteikumi, kurus kopīgi piemēro visiem starptautiskajiem pasta pakalpojumiem</w:t>
      </w:r>
    </w:p>
    <w:p w14:paraId="398877B3" w14:textId="77777777" w:rsidR="00884D98" w:rsidRDefault="00884D98" w:rsidP="00884D98">
      <w:pPr>
        <w:jc w:val="both"/>
      </w:pPr>
    </w:p>
    <w:tbl>
      <w:tblPr>
        <w:tblW w:w="5000" w:type="pct"/>
        <w:tblCellMar>
          <w:top w:w="28" w:type="dxa"/>
          <w:left w:w="28" w:type="dxa"/>
          <w:bottom w:w="28" w:type="dxa"/>
          <w:right w:w="28" w:type="dxa"/>
        </w:tblCellMar>
        <w:tblLook w:val="04A0" w:firstRow="1" w:lastRow="0" w:firstColumn="1" w:lastColumn="0" w:noHBand="0" w:noVBand="1"/>
      </w:tblPr>
      <w:tblGrid>
        <w:gridCol w:w="1304"/>
        <w:gridCol w:w="7827"/>
      </w:tblGrid>
      <w:tr w:rsidR="00884D98" w:rsidRPr="00813F39" w14:paraId="78C292DB" w14:textId="77777777" w:rsidTr="00813F39">
        <w:tc>
          <w:tcPr>
            <w:tcW w:w="714" w:type="pct"/>
            <w:shd w:val="clear" w:color="auto" w:fill="auto"/>
          </w:tcPr>
          <w:p w14:paraId="4364D595" w14:textId="77777777" w:rsidR="00884D98" w:rsidRPr="00813F39" w:rsidRDefault="00884D98" w:rsidP="0025224A">
            <w:pPr>
              <w:pStyle w:val="BodyText"/>
            </w:pPr>
            <w:r w:rsidRPr="00813F39">
              <w:t>1.</w:t>
            </w:r>
          </w:p>
        </w:tc>
        <w:tc>
          <w:tcPr>
            <w:tcW w:w="4286" w:type="pct"/>
            <w:shd w:val="clear" w:color="auto" w:fill="auto"/>
          </w:tcPr>
          <w:p w14:paraId="0E62A0E1" w14:textId="77777777" w:rsidR="00884D98" w:rsidRPr="00813F39" w:rsidRDefault="00884D98" w:rsidP="0025224A">
            <w:pPr>
              <w:pStyle w:val="BodyText"/>
            </w:pPr>
            <w:r w:rsidRPr="00813F39">
              <w:t>Definīcijas</w:t>
            </w:r>
          </w:p>
        </w:tc>
      </w:tr>
      <w:tr w:rsidR="00884D98" w:rsidRPr="00813F39" w14:paraId="5179E05B" w14:textId="77777777" w:rsidTr="00813F39">
        <w:tc>
          <w:tcPr>
            <w:tcW w:w="714" w:type="pct"/>
            <w:shd w:val="clear" w:color="auto" w:fill="auto"/>
          </w:tcPr>
          <w:p w14:paraId="5B88C176" w14:textId="77777777" w:rsidR="00884D98" w:rsidRPr="00813F39" w:rsidRDefault="00884D98" w:rsidP="0025224A">
            <w:pPr>
              <w:pStyle w:val="BodyText"/>
            </w:pPr>
            <w:r w:rsidRPr="00813F39">
              <w:t>01-001.</w:t>
            </w:r>
          </w:p>
        </w:tc>
        <w:tc>
          <w:tcPr>
            <w:tcW w:w="4286" w:type="pct"/>
            <w:shd w:val="clear" w:color="auto" w:fill="auto"/>
          </w:tcPr>
          <w:p w14:paraId="2872A6E8" w14:textId="77777777" w:rsidR="00884D98" w:rsidRPr="00813F39" w:rsidRDefault="00884D98" w:rsidP="0025224A">
            <w:pPr>
              <w:pStyle w:val="BodyText"/>
            </w:pPr>
            <w:r w:rsidRPr="00813F39">
              <w:t>Definīcijas</w:t>
            </w:r>
          </w:p>
        </w:tc>
      </w:tr>
      <w:tr w:rsidR="00884D98" w:rsidRPr="00813F39" w14:paraId="39C6E05F" w14:textId="77777777" w:rsidTr="00813F39">
        <w:tc>
          <w:tcPr>
            <w:tcW w:w="714" w:type="pct"/>
            <w:shd w:val="clear" w:color="auto" w:fill="auto"/>
          </w:tcPr>
          <w:p w14:paraId="4BA0E73D" w14:textId="77777777" w:rsidR="00884D98" w:rsidRPr="00813F39" w:rsidRDefault="00884D98" w:rsidP="0025224A">
            <w:pPr>
              <w:pStyle w:val="BodyText"/>
            </w:pPr>
            <w:r w:rsidRPr="00813F39">
              <w:t>2.</w:t>
            </w:r>
          </w:p>
        </w:tc>
        <w:tc>
          <w:tcPr>
            <w:tcW w:w="4286" w:type="pct"/>
            <w:shd w:val="clear" w:color="auto" w:fill="auto"/>
          </w:tcPr>
          <w:p w14:paraId="76D3E360" w14:textId="77777777" w:rsidR="00884D98" w:rsidRPr="00813F39" w:rsidRDefault="00884D98" w:rsidP="0025224A">
            <w:pPr>
              <w:pStyle w:val="BodyText"/>
            </w:pPr>
            <w:r w:rsidRPr="00813F39">
              <w:t>Tādas iestādes vai iestāžu izraudzīšanās, kas atbild par to pienākumu izpildi, kuri izriet no pievienošanās Konvencijai</w:t>
            </w:r>
          </w:p>
        </w:tc>
      </w:tr>
      <w:tr w:rsidR="00884D98" w:rsidRPr="00813F39" w14:paraId="033BD8EB" w14:textId="77777777" w:rsidTr="00813F39">
        <w:tc>
          <w:tcPr>
            <w:tcW w:w="714" w:type="pct"/>
            <w:shd w:val="clear" w:color="auto" w:fill="auto"/>
          </w:tcPr>
          <w:p w14:paraId="1D9A7827" w14:textId="77777777" w:rsidR="00884D98" w:rsidRPr="00813F39" w:rsidRDefault="00884D98" w:rsidP="0025224A">
            <w:pPr>
              <w:pStyle w:val="BodyText"/>
            </w:pPr>
            <w:r w:rsidRPr="00813F39">
              <w:t>02-001.</w:t>
            </w:r>
          </w:p>
        </w:tc>
        <w:tc>
          <w:tcPr>
            <w:tcW w:w="4286" w:type="pct"/>
            <w:shd w:val="clear" w:color="auto" w:fill="auto"/>
          </w:tcPr>
          <w:p w14:paraId="4A002943" w14:textId="77777777" w:rsidR="00884D98" w:rsidRPr="00813F39" w:rsidRDefault="00884D98" w:rsidP="0025224A">
            <w:pPr>
              <w:pStyle w:val="BodyText"/>
            </w:pPr>
            <w:r w:rsidRPr="00813F39">
              <w:t>Operatīvās informācijas oficiāls paziņojums</w:t>
            </w:r>
          </w:p>
        </w:tc>
      </w:tr>
      <w:tr w:rsidR="00884D98" w:rsidRPr="00813F39" w14:paraId="4907FB15" w14:textId="77777777" w:rsidTr="00813F39">
        <w:tc>
          <w:tcPr>
            <w:tcW w:w="714" w:type="pct"/>
            <w:shd w:val="clear" w:color="auto" w:fill="auto"/>
          </w:tcPr>
          <w:p w14:paraId="29FD603A" w14:textId="77777777" w:rsidR="00884D98" w:rsidRPr="00813F39" w:rsidRDefault="00884D98" w:rsidP="0025224A">
            <w:pPr>
              <w:pStyle w:val="BodyText"/>
            </w:pPr>
            <w:r w:rsidRPr="00813F39">
              <w:t>3.</w:t>
            </w:r>
          </w:p>
        </w:tc>
        <w:tc>
          <w:tcPr>
            <w:tcW w:w="4286" w:type="pct"/>
            <w:shd w:val="clear" w:color="auto" w:fill="auto"/>
          </w:tcPr>
          <w:p w14:paraId="78615508" w14:textId="77777777" w:rsidR="00884D98" w:rsidRPr="00813F39" w:rsidRDefault="00884D98" w:rsidP="0025224A">
            <w:pPr>
              <w:pStyle w:val="BodyText"/>
            </w:pPr>
            <w:r w:rsidRPr="00813F39">
              <w:t>Universāls pasta pakalpojums</w:t>
            </w:r>
          </w:p>
        </w:tc>
      </w:tr>
      <w:tr w:rsidR="00884D98" w:rsidRPr="00813F39" w14:paraId="16D54651" w14:textId="77777777" w:rsidTr="00813F39">
        <w:tc>
          <w:tcPr>
            <w:tcW w:w="714" w:type="pct"/>
            <w:shd w:val="clear" w:color="auto" w:fill="auto"/>
          </w:tcPr>
          <w:p w14:paraId="5238331D" w14:textId="77777777" w:rsidR="00884D98" w:rsidRPr="00813F39" w:rsidRDefault="00884D98" w:rsidP="0025224A">
            <w:pPr>
              <w:pStyle w:val="BodyText"/>
            </w:pPr>
            <w:r w:rsidRPr="00813F39">
              <w:t>4.</w:t>
            </w:r>
          </w:p>
        </w:tc>
        <w:tc>
          <w:tcPr>
            <w:tcW w:w="4286" w:type="pct"/>
            <w:shd w:val="clear" w:color="auto" w:fill="auto"/>
          </w:tcPr>
          <w:p w14:paraId="510DBB3F" w14:textId="77777777" w:rsidR="00884D98" w:rsidRPr="00813F39" w:rsidRDefault="00884D98" w:rsidP="0025224A">
            <w:pPr>
              <w:pStyle w:val="BodyText"/>
            </w:pPr>
            <w:r w:rsidRPr="00813F39">
              <w:t>Tranzīta pārvadājumu brīvība</w:t>
            </w:r>
          </w:p>
        </w:tc>
      </w:tr>
      <w:tr w:rsidR="00884D98" w:rsidRPr="00813F39" w14:paraId="53D34E4C" w14:textId="77777777" w:rsidTr="00813F39">
        <w:tc>
          <w:tcPr>
            <w:tcW w:w="714" w:type="pct"/>
            <w:shd w:val="clear" w:color="auto" w:fill="auto"/>
          </w:tcPr>
          <w:p w14:paraId="0EF75085" w14:textId="77777777" w:rsidR="00884D98" w:rsidRPr="00813F39" w:rsidRDefault="00884D98" w:rsidP="0025224A">
            <w:pPr>
              <w:pStyle w:val="BodyText"/>
            </w:pPr>
            <w:r w:rsidRPr="00813F39">
              <w:t>04-001.</w:t>
            </w:r>
          </w:p>
        </w:tc>
        <w:tc>
          <w:tcPr>
            <w:tcW w:w="4286" w:type="pct"/>
            <w:shd w:val="clear" w:color="auto" w:fill="auto"/>
          </w:tcPr>
          <w:p w14:paraId="40D8AF8B" w14:textId="77777777" w:rsidR="00884D98" w:rsidRPr="00813F39" w:rsidRDefault="00884D98" w:rsidP="0025224A">
            <w:pPr>
              <w:pStyle w:val="BodyText"/>
            </w:pPr>
            <w:r w:rsidRPr="00813F39">
              <w:t>Tranzīta pārvadājumu brīvības piemērošana</w:t>
            </w:r>
          </w:p>
        </w:tc>
      </w:tr>
      <w:tr w:rsidR="00884D98" w:rsidRPr="00813F39" w14:paraId="20CCE583" w14:textId="77777777" w:rsidTr="00813F39">
        <w:tc>
          <w:tcPr>
            <w:tcW w:w="714" w:type="pct"/>
            <w:shd w:val="clear" w:color="auto" w:fill="auto"/>
          </w:tcPr>
          <w:p w14:paraId="6C6F9B8A" w14:textId="77777777" w:rsidR="00884D98" w:rsidRPr="00813F39" w:rsidRDefault="00884D98" w:rsidP="0025224A">
            <w:pPr>
              <w:pStyle w:val="BodyText"/>
            </w:pPr>
            <w:r w:rsidRPr="00813F39">
              <w:t>04-002.</w:t>
            </w:r>
          </w:p>
        </w:tc>
        <w:tc>
          <w:tcPr>
            <w:tcW w:w="4286" w:type="pct"/>
            <w:shd w:val="clear" w:color="auto" w:fill="auto"/>
          </w:tcPr>
          <w:p w14:paraId="10AEE67C" w14:textId="77777777" w:rsidR="00884D98" w:rsidRPr="00813F39" w:rsidRDefault="00884D98" w:rsidP="0025224A">
            <w:pPr>
              <w:pStyle w:val="BodyText"/>
            </w:pPr>
            <w:r w:rsidRPr="00813F39">
              <w:t>Tranzīta pārvadājumu brīvības nenodrošināšana</w:t>
            </w:r>
          </w:p>
        </w:tc>
      </w:tr>
      <w:tr w:rsidR="00884D98" w:rsidRPr="00813F39" w14:paraId="2DD6C4D9" w14:textId="77777777" w:rsidTr="00813F39">
        <w:tc>
          <w:tcPr>
            <w:tcW w:w="714" w:type="pct"/>
            <w:shd w:val="clear" w:color="auto" w:fill="auto"/>
          </w:tcPr>
          <w:p w14:paraId="6F8D8A7C" w14:textId="77777777" w:rsidR="00884D98" w:rsidRPr="00813F39" w:rsidRDefault="00884D98" w:rsidP="0025224A">
            <w:pPr>
              <w:pStyle w:val="BodyText"/>
            </w:pPr>
            <w:r w:rsidRPr="00813F39">
              <w:t>5.</w:t>
            </w:r>
          </w:p>
        </w:tc>
        <w:tc>
          <w:tcPr>
            <w:tcW w:w="4286" w:type="pct"/>
            <w:shd w:val="clear" w:color="auto" w:fill="auto"/>
          </w:tcPr>
          <w:p w14:paraId="2406A438" w14:textId="77777777" w:rsidR="00884D98" w:rsidRPr="00813F39" w:rsidRDefault="00884D98" w:rsidP="0025224A">
            <w:pPr>
              <w:pStyle w:val="BodyText"/>
            </w:pPr>
            <w:r w:rsidRPr="00813F39">
              <w:t xml:space="preserve">Īpašumtiesības uz pasta sūtījumiem. Sūtījumu atsaukšana. Adreses </w:t>
            </w:r>
            <w:r w:rsidRPr="00813F39">
              <w:rPr>
                <w:b/>
                <w:bCs/>
              </w:rPr>
              <w:t>un/vai adresāta vārda (juridiskas personas nosaukuma, uzvārda, vārda vai tēvvārda (ja tādu lieto))</w:t>
            </w:r>
            <w:r w:rsidRPr="00813F39">
              <w:t xml:space="preserve"> maiņa vai labošana.</w:t>
            </w:r>
            <w:r w:rsidRPr="00813F39">
              <w:rPr>
                <w:rFonts w:ascii="Arial" w:hAnsi="Arial" w:cs="Arial"/>
              </w:rPr>
              <w:t> </w:t>
            </w:r>
            <w:r w:rsidRPr="00813F39">
              <w:t>Pārsūtīšana. Nepiegādājamu sūtījumu atpakaļnosūtīšana</w:t>
            </w:r>
          </w:p>
        </w:tc>
      </w:tr>
      <w:tr w:rsidR="00884D98" w:rsidRPr="00813F39" w14:paraId="35414A6D" w14:textId="77777777" w:rsidTr="00813F39">
        <w:tc>
          <w:tcPr>
            <w:tcW w:w="714" w:type="pct"/>
            <w:shd w:val="clear" w:color="auto" w:fill="auto"/>
          </w:tcPr>
          <w:p w14:paraId="234A7DC5" w14:textId="77777777" w:rsidR="00884D98" w:rsidRPr="00813F39" w:rsidRDefault="00884D98" w:rsidP="0025224A">
            <w:pPr>
              <w:pStyle w:val="BodyText"/>
            </w:pPr>
            <w:r w:rsidRPr="00813F39">
              <w:t>6.</w:t>
            </w:r>
          </w:p>
        </w:tc>
        <w:tc>
          <w:tcPr>
            <w:tcW w:w="4286" w:type="pct"/>
            <w:shd w:val="clear" w:color="auto" w:fill="auto"/>
          </w:tcPr>
          <w:p w14:paraId="7BC7A63C" w14:textId="77777777" w:rsidR="00884D98" w:rsidRPr="00813F39" w:rsidRDefault="00884D98" w:rsidP="0025224A">
            <w:pPr>
              <w:pStyle w:val="BodyText"/>
            </w:pPr>
            <w:r w:rsidRPr="00813F39">
              <w:t>Pastmarkas</w:t>
            </w:r>
          </w:p>
        </w:tc>
      </w:tr>
      <w:tr w:rsidR="00884D98" w:rsidRPr="00813F39" w14:paraId="1F1DF720" w14:textId="77777777" w:rsidTr="00813F39">
        <w:tc>
          <w:tcPr>
            <w:tcW w:w="714" w:type="pct"/>
            <w:shd w:val="clear" w:color="auto" w:fill="auto"/>
          </w:tcPr>
          <w:p w14:paraId="24D1108A" w14:textId="77777777" w:rsidR="00884D98" w:rsidRPr="00813F39" w:rsidRDefault="00884D98" w:rsidP="0025224A">
            <w:pPr>
              <w:pStyle w:val="BodyText"/>
            </w:pPr>
            <w:r w:rsidRPr="00813F39">
              <w:t>06-001.</w:t>
            </w:r>
          </w:p>
        </w:tc>
        <w:tc>
          <w:tcPr>
            <w:tcW w:w="4286" w:type="pct"/>
            <w:shd w:val="clear" w:color="auto" w:fill="auto"/>
          </w:tcPr>
          <w:p w14:paraId="037448EA" w14:textId="77777777" w:rsidR="00884D98" w:rsidRPr="00813F39" w:rsidRDefault="00884D98" w:rsidP="0025224A">
            <w:pPr>
              <w:pStyle w:val="BodyText"/>
            </w:pPr>
            <w:r w:rsidRPr="00813F39">
              <w:t>Priekšapmaksa. Priekšapmaksas apzīmēšanas metodes</w:t>
            </w:r>
          </w:p>
        </w:tc>
      </w:tr>
      <w:tr w:rsidR="00884D98" w:rsidRPr="00813F39" w14:paraId="610C36D0" w14:textId="77777777" w:rsidTr="00813F39">
        <w:tc>
          <w:tcPr>
            <w:tcW w:w="714" w:type="pct"/>
            <w:shd w:val="clear" w:color="auto" w:fill="auto"/>
          </w:tcPr>
          <w:p w14:paraId="5B9E505A" w14:textId="77777777" w:rsidR="00884D98" w:rsidRPr="00813F39" w:rsidRDefault="00884D98" w:rsidP="0025224A">
            <w:pPr>
              <w:pStyle w:val="BodyText"/>
            </w:pPr>
            <w:r w:rsidRPr="00813F39">
              <w:t>06-002.</w:t>
            </w:r>
          </w:p>
        </w:tc>
        <w:tc>
          <w:tcPr>
            <w:tcW w:w="4286" w:type="pct"/>
            <w:shd w:val="clear" w:color="auto" w:fill="auto"/>
          </w:tcPr>
          <w:p w14:paraId="637D82B5" w14:textId="77777777" w:rsidR="00884D98" w:rsidRPr="00813F39" w:rsidRDefault="00884D98" w:rsidP="0025224A">
            <w:pPr>
              <w:pStyle w:val="BodyText"/>
            </w:pPr>
            <w:r w:rsidRPr="00813F39">
              <w:t>Pastmarkas. Paziņošana par izdošanu un apmaiņu starp izraudzītajiem operatoriem</w:t>
            </w:r>
          </w:p>
        </w:tc>
      </w:tr>
      <w:tr w:rsidR="00884D98" w:rsidRPr="00813F39" w14:paraId="77D27649" w14:textId="77777777" w:rsidTr="00813F39">
        <w:tc>
          <w:tcPr>
            <w:tcW w:w="714" w:type="pct"/>
            <w:shd w:val="clear" w:color="auto" w:fill="auto"/>
          </w:tcPr>
          <w:p w14:paraId="2C9FBA55" w14:textId="77777777" w:rsidR="00884D98" w:rsidRPr="00813F39" w:rsidRDefault="00884D98" w:rsidP="0025224A">
            <w:pPr>
              <w:pStyle w:val="BodyText"/>
            </w:pPr>
            <w:r w:rsidRPr="00813F39">
              <w:t>06-003.</w:t>
            </w:r>
          </w:p>
        </w:tc>
        <w:tc>
          <w:tcPr>
            <w:tcW w:w="4286" w:type="pct"/>
            <w:shd w:val="clear" w:color="auto" w:fill="auto"/>
          </w:tcPr>
          <w:p w14:paraId="06BC1085" w14:textId="77777777" w:rsidR="00884D98" w:rsidRPr="00813F39" w:rsidRDefault="00884D98" w:rsidP="0025224A">
            <w:pPr>
              <w:pStyle w:val="BodyText"/>
            </w:pPr>
            <w:r w:rsidRPr="00813F39">
              <w:t>Pastmarku un pasta priekšapmaksas zīmju vai marķēšanas nospiedumu parametri</w:t>
            </w:r>
          </w:p>
        </w:tc>
      </w:tr>
      <w:tr w:rsidR="00884D98" w:rsidRPr="00813F39" w14:paraId="2A699879" w14:textId="77777777" w:rsidTr="00813F39">
        <w:tc>
          <w:tcPr>
            <w:tcW w:w="714" w:type="pct"/>
            <w:shd w:val="clear" w:color="auto" w:fill="auto"/>
          </w:tcPr>
          <w:p w14:paraId="6010C2A8" w14:textId="77777777" w:rsidR="00884D98" w:rsidRPr="00813F39" w:rsidRDefault="00884D98" w:rsidP="0025224A">
            <w:pPr>
              <w:pStyle w:val="BodyText"/>
            </w:pPr>
            <w:r w:rsidRPr="00813F39">
              <w:t>06-004.</w:t>
            </w:r>
          </w:p>
        </w:tc>
        <w:tc>
          <w:tcPr>
            <w:tcW w:w="4286" w:type="pct"/>
            <w:shd w:val="clear" w:color="auto" w:fill="auto"/>
          </w:tcPr>
          <w:p w14:paraId="7E0895D9" w14:textId="77777777" w:rsidR="00884D98" w:rsidRPr="00813F39" w:rsidRDefault="00884D98" w:rsidP="0025224A">
            <w:pPr>
              <w:pStyle w:val="BodyText"/>
            </w:pPr>
            <w:r w:rsidRPr="00813F39">
              <w:t>Pastmarku vai pasta priekšapmaksas zīmju, vai marķēšanas nospiedumu iespējama krāpnieciska izmantošana</w:t>
            </w:r>
          </w:p>
        </w:tc>
      </w:tr>
      <w:tr w:rsidR="00884D98" w:rsidRPr="00813F39" w14:paraId="00F7A0DC" w14:textId="77777777" w:rsidTr="00813F39">
        <w:tc>
          <w:tcPr>
            <w:tcW w:w="714" w:type="pct"/>
            <w:shd w:val="clear" w:color="auto" w:fill="auto"/>
          </w:tcPr>
          <w:p w14:paraId="300B3080" w14:textId="77777777" w:rsidR="00884D98" w:rsidRPr="00813F39" w:rsidRDefault="00884D98" w:rsidP="0025224A">
            <w:pPr>
              <w:pStyle w:val="BodyText"/>
            </w:pPr>
            <w:r w:rsidRPr="00813F39">
              <w:t>06-005.</w:t>
            </w:r>
          </w:p>
        </w:tc>
        <w:tc>
          <w:tcPr>
            <w:tcW w:w="4286" w:type="pct"/>
            <w:shd w:val="clear" w:color="auto" w:fill="auto"/>
          </w:tcPr>
          <w:p w14:paraId="38507079" w14:textId="77777777" w:rsidR="00884D98" w:rsidRPr="00813F39" w:rsidRDefault="00884D98" w:rsidP="0025224A">
            <w:pPr>
              <w:pStyle w:val="BodyText"/>
            </w:pPr>
            <w:r w:rsidRPr="00813F39">
              <w:t>Kalendārzīmoga uzlikšana</w:t>
            </w:r>
          </w:p>
        </w:tc>
      </w:tr>
      <w:tr w:rsidR="00884D98" w:rsidRPr="00813F39" w14:paraId="20D94472" w14:textId="77777777" w:rsidTr="00813F39">
        <w:tc>
          <w:tcPr>
            <w:tcW w:w="714" w:type="pct"/>
            <w:shd w:val="clear" w:color="auto" w:fill="auto"/>
          </w:tcPr>
          <w:p w14:paraId="36E2D5AA" w14:textId="77777777" w:rsidR="00884D98" w:rsidRPr="00813F39" w:rsidRDefault="00884D98" w:rsidP="0025224A">
            <w:pPr>
              <w:pStyle w:val="BodyText"/>
            </w:pPr>
            <w:r w:rsidRPr="00813F39">
              <w:t>06-006.</w:t>
            </w:r>
          </w:p>
        </w:tc>
        <w:tc>
          <w:tcPr>
            <w:tcW w:w="4286" w:type="pct"/>
            <w:shd w:val="clear" w:color="auto" w:fill="auto"/>
          </w:tcPr>
          <w:p w14:paraId="372BA803" w14:textId="77777777" w:rsidR="00884D98" w:rsidRPr="00813F39" w:rsidRDefault="00884D98" w:rsidP="0025224A">
            <w:pPr>
              <w:pStyle w:val="BodyText"/>
            </w:pPr>
            <w:r w:rsidRPr="00813F39">
              <w:t>Neapmaksāti vai daļēji apmaksāti sūtījumi</w:t>
            </w:r>
          </w:p>
        </w:tc>
      </w:tr>
      <w:tr w:rsidR="00884D98" w:rsidRPr="00813F39" w14:paraId="175AE7A5" w14:textId="77777777" w:rsidTr="00813F39">
        <w:tc>
          <w:tcPr>
            <w:tcW w:w="714" w:type="pct"/>
            <w:shd w:val="clear" w:color="auto" w:fill="auto"/>
          </w:tcPr>
          <w:p w14:paraId="4A239C96" w14:textId="77777777" w:rsidR="00884D98" w:rsidRPr="00813F39" w:rsidRDefault="00884D98" w:rsidP="0025224A">
            <w:pPr>
              <w:pStyle w:val="BodyText"/>
            </w:pPr>
            <w:r w:rsidRPr="00813F39">
              <w:t>06-007.</w:t>
            </w:r>
          </w:p>
        </w:tc>
        <w:tc>
          <w:tcPr>
            <w:tcW w:w="4286" w:type="pct"/>
            <w:shd w:val="clear" w:color="auto" w:fill="auto"/>
          </w:tcPr>
          <w:p w14:paraId="533AF1CB" w14:textId="77777777" w:rsidR="00884D98" w:rsidRPr="00813F39" w:rsidRDefault="00884D98" w:rsidP="0025224A">
            <w:pPr>
              <w:pStyle w:val="BodyText"/>
            </w:pPr>
            <w:r w:rsidRPr="00813F39">
              <w:t>Uz kuģa nodotu sūtījumu priekšapmaksa un apzīmogošana</w:t>
            </w:r>
          </w:p>
        </w:tc>
      </w:tr>
      <w:tr w:rsidR="00884D98" w:rsidRPr="00813F39" w14:paraId="77DE9181" w14:textId="77777777" w:rsidTr="00813F39">
        <w:tc>
          <w:tcPr>
            <w:tcW w:w="714" w:type="pct"/>
            <w:shd w:val="clear" w:color="auto" w:fill="auto"/>
          </w:tcPr>
          <w:p w14:paraId="157551D4" w14:textId="77777777" w:rsidR="00884D98" w:rsidRPr="00813F39" w:rsidRDefault="00884D98" w:rsidP="0025224A">
            <w:pPr>
              <w:pStyle w:val="BodyText"/>
            </w:pPr>
            <w:r w:rsidRPr="00813F39">
              <w:t>7.</w:t>
            </w:r>
          </w:p>
        </w:tc>
        <w:tc>
          <w:tcPr>
            <w:tcW w:w="4286" w:type="pct"/>
            <w:shd w:val="clear" w:color="auto" w:fill="auto"/>
          </w:tcPr>
          <w:p w14:paraId="50D0DDEC" w14:textId="77777777" w:rsidR="00884D98" w:rsidRPr="00813F39" w:rsidRDefault="00884D98" w:rsidP="0025224A">
            <w:pPr>
              <w:pStyle w:val="BodyText"/>
            </w:pPr>
            <w:r w:rsidRPr="00813F39">
              <w:t>Ilgtspējīga attīstība</w:t>
            </w:r>
          </w:p>
        </w:tc>
      </w:tr>
      <w:tr w:rsidR="00884D98" w:rsidRPr="00813F39" w14:paraId="4880644C" w14:textId="77777777" w:rsidTr="00813F39">
        <w:tc>
          <w:tcPr>
            <w:tcW w:w="714" w:type="pct"/>
            <w:shd w:val="clear" w:color="auto" w:fill="auto"/>
          </w:tcPr>
          <w:p w14:paraId="3080FBD9" w14:textId="77777777" w:rsidR="00884D98" w:rsidRPr="00813F39" w:rsidRDefault="00884D98" w:rsidP="0025224A">
            <w:pPr>
              <w:pStyle w:val="BodyText"/>
            </w:pPr>
            <w:r w:rsidRPr="00813F39">
              <w:t>07-001.</w:t>
            </w:r>
          </w:p>
        </w:tc>
        <w:tc>
          <w:tcPr>
            <w:tcW w:w="4286" w:type="pct"/>
            <w:shd w:val="clear" w:color="auto" w:fill="auto"/>
          </w:tcPr>
          <w:p w14:paraId="5F4A8295" w14:textId="77777777" w:rsidR="00884D98" w:rsidRPr="00813F39" w:rsidRDefault="00884D98" w:rsidP="0025224A">
            <w:pPr>
              <w:pStyle w:val="BodyText"/>
            </w:pPr>
            <w:r w:rsidRPr="00813F39">
              <w:t>Vides aspekti</w:t>
            </w:r>
          </w:p>
        </w:tc>
      </w:tr>
      <w:tr w:rsidR="00884D98" w:rsidRPr="00813F39" w14:paraId="41B5A982" w14:textId="77777777" w:rsidTr="00813F39">
        <w:tc>
          <w:tcPr>
            <w:tcW w:w="714" w:type="pct"/>
            <w:shd w:val="clear" w:color="auto" w:fill="auto"/>
          </w:tcPr>
          <w:p w14:paraId="00948D1B" w14:textId="77777777" w:rsidR="00884D98" w:rsidRPr="00813F39" w:rsidRDefault="00884D98" w:rsidP="0025224A">
            <w:pPr>
              <w:pStyle w:val="BodyText"/>
            </w:pPr>
            <w:r w:rsidRPr="00813F39">
              <w:t>8.</w:t>
            </w:r>
          </w:p>
        </w:tc>
        <w:tc>
          <w:tcPr>
            <w:tcW w:w="4286" w:type="pct"/>
            <w:shd w:val="clear" w:color="auto" w:fill="auto"/>
          </w:tcPr>
          <w:p w14:paraId="5DF601F3" w14:textId="77777777" w:rsidR="00884D98" w:rsidRPr="00813F39" w:rsidRDefault="00884D98" w:rsidP="0025224A">
            <w:pPr>
              <w:pStyle w:val="BodyText"/>
            </w:pPr>
            <w:r w:rsidRPr="00813F39">
              <w:t>Pasta drošība</w:t>
            </w:r>
          </w:p>
        </w:tc>
      </w:tr>
      <w:tr w:rsidR="00884D98" w:rsidRPr="00813F39" w14:paraId="11CB3152" w14:textId="77777777" w:rsidTr="00813F39">
        <w:tc>
          <w:tcPr>
            <w:tcW w:w="714" w:type="pct"/>
            <w:shd w:val="clear" w:color="auto" w:fill="auto"/>
          </w:tcPr>
          <w:p w14:paraId="7134CA8C" w14:textId="77777777" w:rsidR="00884D98" w:rsidRPr="00813F39" w:rsidRDefault="00884D98" w:rsidP="0025224A">
            <w:pPr>
              <w:pStyle w:val="BodyText"/>
            </w:pPr>
            <w:r w:rsidRPr="00813F39">
              <w:t>08-001.</w:t>
            </w:r>
          </w:p>
        </w:tc>
        <w:tc>
          <w:tcPr>
            <w:tcW w:w="4286" w:type="pct"/>
            <w:shd w:val="clear" w:color="auto" w:fill="auto"/>
          </w:tcPr>
          <w:p w14:paraId="114B5366" w14:textId="77777777" w:rsidR="00884D98" w:rsidRPr="00813F39" w:rsidRDefault="00884D98" w:rsidP="0025224A">
            <w:pPr>
              <w:pStyle w:val="BodyText"/>
            </w:pPr>
            <w:r w:rsidRPr="00813F39">
              <w:t>Pasta drošība</w:t>
            </w:r>
          </w:p>
        </w:tc>
      </w:tr>
      <w:tr w:rsidR="00884D98" w:rsidRPr="00813F39" w14:paraId="6AD8D290" w14:textId="77777777" w:rsidTr="00813F39">
        <w:tc>
          <w:tcPr>
            <w:tcW w:w="714" w:type="pct"/>
            <w:shd w:val="clear" w:color="auto" w:fill="auto"/>
          </w:tcPr>
          <w:p w14:paraId="3B2FD248" w14:textId="77777777" w:rsidR="00884D98" w:rsidRPr="00813F39" w:rsidRDefault="00884D98" w:rsidP="0025224A">
            <w:pPr>
              <w:pStyle w:val="BodyText"/>
            </w:pPr>
            <w:r w:rsidRPr="00813F39">
              <w:lastRenderedPageBreak/>
              <w:t>08-002.</w:t>
            </w:r>
          </w:p>
        </w:tc>
        <w:tc>
          <w:tcPr>
            <w:tcW w:w="4286" w:type="pct"/>
            <w:shd w:val="clear" w:color="auto" w:fill="auto"/>
          </w:tcPr>
          <w:p w14:paraId="34A2F68A" w14:textId="77777777" w:rsidR="00884D98" w:rsidRPr="00813F39" w:rsidRDefault="00884D98" w:rsidP="0025224A">
            <w:pPr>
              <w:pStyle w:val="BodyText"/>
            </w:pPr>
            <w:r w:rsidRPr="00813F39">
              <w:t>Īstenošanas noteikumi attiecībā uz iepriekšēju elektronisko datu sniegšanu</w:t>
            </w:r>
          </w:p>
        </w:tc>
      </w:tr>
      <w:tr w:rsidR="00884D98" w:rsidRPr="00813F39" w14:paraId="421CFCD1" w14:textId="77777777" w:rsidTr="00813F39">
        <w:tc>
          <w:tcPr>
            <w:tcW w:w="714" w:type="pct"/>
            <w:shd w:val="clear" w:color="auto" w:fill="auto"/>
          </w:tcPr>
          <w:p w14:paraId="1B12D4A0" w14:textId="77777777" w:rsidR="00884D98" w:rsidRPr="00813F39" w:rsidRDefault="00884D98" w:rsidP="0025224A">
            <w:pPr>
              <w:pStyle w:val="BodyText"/>
            </w:pPr>
            <w:r w:rsidRPr="00813F39">
              <w:t>9.</w:t>
            </w:r>
          </w:p>
        </w:tc>
        <w:tc>
          <w:tcPr>
            <w:tcW w:w="4286" w:type="pct"/>
            <w:shd w:val="clear" w:color="auto" w:fill="auto"/>
          </w:tcPr>
          <w:p w14:paraId="3C73D0C5" w14:textId="77777777" w:rsidR="00884D98" w:rsidRPr="00813F39" w:rsidRDefault="00884D98" w:rsidP="0025224A">
            <w:pPr>
              <w:pStyle w:val="BodyText"/>
            </w:pPr>
            <w:r w:rsidRPr="00813F39">
              <w:t>Pārkāpumi</w:t>
            </w:r>
          </w:p>
        </w:tc>
      </w:tr>
      <w:tr w:rsidR="00884D98" w:rsidRPr="00813F39" w14:paraId="3CDB3CED" w14:textId="77777777" w:rsidTr="00813F39">
        <w:tc>
          <w:tcPr>
            <w:tcW w:w="714" w:type="pct"/>
            <w:shd w:val="clear" w:color="auto" w:fill="auto"/>
          </w:tcPr>
          <w:p w14:paraId="6D1BC34D" w14:textId="77777777" w:rsidR="00884D98" w:rsidRPr="00813F39" w:rsidRDefault="00884D98" w:rsidP="0025224A">
            <w:pPr>
              <w:pStyle w:val="BodyText"/>
            </w:pPr>
            <w:r w:rsidRPr="00813F39">
              <w:t>10.</w:t>
            </w:r>
          </w:p>
        </w:tc>
        <w:tc>
          <w:tcPr>
            <w:tcW w:w="4286" w:type="pct"/>
            <w:shd w:val="clear" w:color="auto" w:fill="auto"/>
          </w:tcPr>
          <w:p w14:paraId="5D2057F5" w14:textId="77777777" w:rsidR="00884D98" w:rsidRPr="00813F39" w:rsidRDefault="00884D98" w:rsidP="0025224A">
            <w:pPr>
              <w:pStyle w:val="BodyText"/>
            </w:pPr>
            <w:r w:rsidRPr="00813F39">
              <w:t>Personas datu apstrāde</w:t>
            </w:r>
          </w:p>
        </w:tc>
      </w:tr>
      <w:tr w:rsidR="00884D98" w:rsidRPr="00813F39" w14:paraId="73B5450C" w14:textId="77777777" w:rsidTr="00813F39">
        <w:tc>
          <w:tcPr>
            <w:tcW w:w="714" w:type="pct"/>
            <w:shd w:val="clear" w:color="auto" w:fill="auto"/>
          </w:tcPr>
          <w:p w14:paraId="41BD31A8" w14:textId="77777777" w:rsidR="00884D98" w:rsidRPr="00813F39" w:rsidRDefault="00884D98" w:rsidP="0025224A">
            <w:pPr>
              <w:pStyle w:val="BodyText"/>
            </w:pPr>
            <w:r w:rsidRPr="00813F39">
              <w:t>11.</w:t>
            </w:r>
          </w:p>
        </w:tc>
        <w:tc>
          <w:tcPr>
            <w:tcW w:w="4286" w:type="pct"/>
            <w:shd w:val="clear" w:color="auto" w:fill="auto"/>
          </w:tcPr>
          <w:p w14:paraId="1226C08B" w14:textId="1DF4957C" w:rsidR="00884D98" w:rsidRPr="00813F39" w:rsidRDefault="00884D98" w:rsidP="0025224A">
            <w:pPr>
              <w:pStyle w:val="BodyText"/>
            </w:pPr>
            <w:r w:rsidRPr="00813F39">
              <w:t xml:space="preserve">Slēgto </w:t>
            </w:r>
            <w:r w:rsidR="0053397F" w:rsidRPr="00813F39">
              <w:t>depešu</w:t>
            </w:r>
            <w:r w:rsidRPr="00813F39">
              <w:t xml:space="preserve"> apmaiņa ar militārām vienībām</w:t>
            </w:r>
          </w:p>
        </w:tc>
      </w:tr>
      <w:tr w:rsidR="00884D98" w:rsidRPr="00813F39" w14:paraId="368FD36D" w14:textId="77777777" w:rsidTr="00813F39">
        <w:tc>
          <w:tcPr>
            <w:tcW w:w="714" w:type="pct"/>
            <w:shd w:val="clear" w:color="auto" w:fill="auto"/>
          </w:tcPr>
          <w:p w14:paraId="0C26D22D" w14:textId="77777777" w:rsidR="00884D98" w:rsidRPr="00813F39" w:rsidRDefault="00884D98" w:rsidP="0025224A">
            <w:pPr>
              <w:pStyle w:val="BodyText"/>
            </w:pPr>
            <w:r w:rsidRPr="00813F39">
              <w:t>12.</w:t>
            </w:r>
          </w:p>
        </w:tc>
        <w:tc>
          <w:tcPr>
            <w:tcW w:w="4286" w:type="pct"/>
            <w:shd w:val="clear" w:color="auto" w:fill="auto"/>
          </w:tcPr>
          <w:p w14:paraId="4859C2B7" w14:textId="77777777" w:rsidR="00884D98" w:rsidRPr="00813F39" w:rsidRDefault="00884D98" w:rsidP="0025224A">
            <w:pPr>
              <w:pStyle w:val="BodyText"/>
            </w:pPr>
            <w:r w:rsidRPr="00813F39">
              <w:t>Vēstuļu korespondences iesniegšana nosūtīšanai no ārvalstīm</w:t>
            </w:r>
          </w:p>
        </w:tc>
      </w:tr>
      <w:tr w:rsidR="00884D98" w:rsidRPr="00813F39" w14:paraId="59D5F0E8" w14:textId="77777777" w:rsidTr="00813F39">
        <w:tc>
          <w:tcPr>
            <w:tcW w:w="714" w:type="pct"/>
            <w:shd w:val="clear" w:color="auto" w:fill="auto"/>
          </w:tcPr>
          <w:p w14:paraId="46AEDA7C" w14:textId="77777777" w:rsidR="00884D98" w:rsidRPr="00813F39" w:rsidRDefault="00884D98" w:rsidP="0025224A">
            <w:pPr>
              <w:pStyle w:val="BodyText"/>
              <w:rPr>
                <w:b/>
                <w:bCs/>
              </w:rPr>
            </w:pPr>
            <w:r w:rsidRPr="00813F39">
              <w:rPr>
                <w:b/>
                <w:bCs/>
              </w:rPr>
              <w:t>13.</w:t>
            </w:r>
          </w:p>
        </w:tc>
        <w:tc>
          <w:tcPr>
            <w:tcW w:w="4286" w:type="pct"/>
            <w:shd w:val="clear" w:color="auto" w:fill="auto"/>
          </w:tcPr>
          <w:p w14:paraId="3D009160" w14:textId="77777777" w:rsidR="00884D98" w:rsidRPr="00813F39" w:rsidRDefault="00884D98" w:rsidP="0025224A">
            <w:pPr>
              <w:pStyle w:val="BodyText"/>
              <w:rPr>
                <w:b/>
                <w:bCs/>
              </w:rPr>
            </w:pPr>
            <w:r w:rsidRPr="00813F39">
              <w:rPr>
                <w:b/>
                <w:bCs/>
                <w:i/>
              </w:rPr>
              <w:t>UPU</w:t>
            </w:r>
            <w:r w:rsidRPr="00813F39">
              <w:rPr>
                <w:b/>
                <w:bCs/>
              </w:rPr>
              <w:t xml:space="preserve"> veidlapu izmantošana</w:t>
            </w:r>
          </w:p>
        </w:tc>
      </w:tr>
    </w:tbl>
    <w:p w14:paraId="7F87D6BC" w14:textId="77777777" w:rsidR="00884D98" w:rsidRDefault="00884D98" w:rsidP="00884D98">
      <w:pPr>
        <w:jc w:val="both"/>
      </w:pPr>
    </w:p>
    <w:p w14:paraId="1945DE10" w14:textId="77777777" w:rsidR="00884D98" w:rsidRPr="00280606" w:rsidRDefault="00884D98" w:rsidP="00884D98">
      <w:pPr>
        <w:jc w:val="both"/>
        <w:rPr>
          <w:sz w:val="28"/>
          <w:szCs w:val="28"/>
        </w:rPr>
      </w:pPr>
      <w:r w:rsidRPr="00280606">
        <w:rPr>
          <w:sz w:val="28"/>
          <w:szCs w:val="28"/>
        </w:rPr>
        <w:t>II iedaļa</w:t>
      </w:r>
    </w:p>
    <w:p w14:paraId="2864D7B7" w14:textId="77777777" w:rsidR="00884D98" w:rsidRPr="00280606" w:rsidRDefault="00884D98" w:rsidP="00884D98">
      <w:pPr>
        <w:jc w:val="both"/>
        <w:rPr>
          <w:sz w:val="28"/>
          <w:szCs w:val="28"/>
        </w:rPr>
      </w:pPr>
      <w:r w:rsidRPr="00280606">
        <w:rPr>
          <w:sz w:val="28"/>
          <w:szCs w:val="28"/>
        </w:rPr>
        <w:t>Pakalpojumu kvalitātes standarti un mērķi</w:t>
      </w:r>
    </w:p>
    <w:p w14:paraId="3FB46165" w14:textId="77777777" w:rsidR="00884D98" w:rsidRDefault="00884D98" w:rsidP="00884D98">
      <w:pPr>
        <w:jc w:val="both"/>
        <w:rPr>
          <w:b/>
          <w:bCs/>
        </w:rPr>
      </w:pPr>
    </w:p>
    <w:tbl>
      <w:tblPr>
        <w:tblW w:w="5000" w:type="pct"/>
        <w:tblCellMar>
          <w:top w:w="28" w:type="dxa"/>
          <w:left w:w="28" w:type="dxa"/>
          <w:bottom w:w="28" w:type="dxa"/>
          <w:right w:w="28" w:type="dxa"/>
        </w:tblCellMar>
        <w:tblLook w:val="04A0" w:firstRow="1" w:lastRow="0" w:firstColumn="1" w:lastColumn="0" w:noHBand="0" w:noVBand="1"/>
      </w:tblPr>
      <w:tblGrid>
        <w:gridCol w:w="1304"/>
        <w:gridCol w:w="7827"/>
      </w:tblGrid>
      <w:tr w:rsidR="00884D98" w:rsidRPr="001E4B6C" w14:paraId="129D8268" w14:textId="77777777" w:rsidTr="00884D98">
        <w:tc>
          <w:tcPr>
            <w:tcW w:w="714" w:type="pct"/>
            <w:shd w:val="clear" w:color="auto" w:fill="auto"/>
          </w:tcPr>
          <w:p w14:paraId="06093856" w14:textId="77777777" w:rsidR="00884D98" w:rsidRPr="00813F39" w:rsidRDefault="00884D98" w:rsidP="0025224A">
            <w:pPr>
              <w:pStyle w:val="BodyText"/>
              <w:rPr>
                <w:b/>
                <w:bCs/>
                <w:szCs w:val="21"/>
              </w:rPr>
            </w:pPr>
            <w:r w:rsidRPr="00813F39">
              <w:rPr>
                <w:b/>
                <w:bCs/>
              </w:rPr>
              <w:t>14.</w:t>
            </w:r>
          </w:p>
        </w:tc>
        <w:tc>
          <w:tcPr>
            <w:tcW w:w="4286" w:type="pct"/>
            <w:shd w:val="clear" w:color="auto" w:fill="auto"/>
          </w:tcPr>
          <w:p w14:paraId="2AC2EA26" w14:textId="77777777" w:rsidR="00884D98" w:rsidRPr="005C0D08" w:rsidRDefault="00884D98" w:rsidP="0025224A">
            <w:pPr>
              <w:pStyle w:val="BodyText"/>
            </w:pPr>
            <w:r w:rsidRPr="005C0D08">
              <w:t>Pakalpojumu kvalitātes standarti un mērķi</w:t>
            </w:r>
          </w:p>
        </w:tc>
      </w:tr>
      <w:tr w:rsidR="00884D98" w:rsidRPr="001E4B6C" w14:paraId="5631E968" w14:textId="77777777" w:rsidTr="00884D98">
        <w:tc>
          <w:tcPr>
            <w:tcW w:w="714" w:type="pct"/>
            <w:shd w:val="clear" w:color="auto" w:fill="auto"/>
          </w:tcPr>
          <w:p w14:paraId="3FA09803" w14:textId="77777777" w:rsidR="00884D98" w:rsidRPr="00813F39" w:rsidRDefault="00884D98" w:rsidP="0025224A">
            <w:pPr>
              <w:pStyle w:val="BodyText"/>
              <w:rPr>
                <w:b/>
                <w:bCs/>
              </w:rPr>
            </w:pPr>
            <w:r w:rsidRPr="00813F39">
              <w:rPr>
                <w:b/>
                <w:bCs/>
              </w:rPr>
              <w:t>14-001.</w:t>
            </w:r>
          </w:p>
        </w:tc>
        <w:tc>
          <w:tcPr>
            <w:tcW w:w="4286" w:type="pct"/>
            <w:shd w:val="clear" w:color="auto" w:fill="auto"/>
          </w:tcPr>
          <w:p w14:paraId="0EF488D4" w14:textId="77777777" w:rsidR="00884D98" w:rsidRPr="005C0D08" w:rsidRDefault="00884D98" w:rsidP="0025224A">
            <w:pPr>
              <w:pStyle w:val="BodyText"/>
            </w:pPr>
            <w:r w:rsidRPr="005C0D08">
              <w:t>Pakalpojumu kvalitātes mērķi</w:t>
            </w:r>
          </w:p>
        </w:tc>
      </w:tr>
    </w:tbl>
    <w:p w14:paraId="53D4240E" w14:textId="77777777" w:rsidR="00884D98" w:rsidRDefault="00884D98" w:rsidP="00884D98">
      <w:pPr>
        <w:jc w:val="both"/>
      </w:pPr>
    </w:p>
    <w:p w14:paraId="0C780ECC" w14:textId="77777777" w:rsidR="00884D98" w:rsidRPr="00280606" w:rsidRDefault="00884D98" w:rsidP="00884D98">
      <w:pPr>
        <w:jc w:val="both"/>
        <w:rPr>
          <w:sz w:val="28"/>
          <w:szCs w:val="28"/>
        </w:rPr>
      </w:pPr>
      <w:r w:rsidRPr="00280606">
        <w:rPr>
          <w:sz w:val="28"/>
          <w:szCs w:val="28"/>
        </w:rPr>
        <w:t>III iedaļa</w:t>
      </w:r>
    </w:p>
    <w:p w14:paraId="74DC5630" w14:textId="77777777" w:rsidR="00884D98" w:rsidRPr="00280606" w:rsidRDefault="00884D98" w:rsidP="00884D98">
      <w:pPr>
        <w:jc w:val="both"/>
        <w:rPr>
          <w:sz w:val="28"/>
          <w:szCs w:val="28"/>
        </w:rPr>
      </w:pPr>
      <w:r w:rsidRPr="00280606">
        <w:rPr>
          <w:sz w:val="28"/>
          <w:szCs w:val="28"/>
        </w:rPr>
        <w:t>Maksa, papildmaksa un atbrīvojums no maksas par pasta pakalpojumiem</w:t>
      </w:r>
    </w:p>
    <w:p w14:paraId="43E3647A" w14:textId="77777777" w:rsidR="00884D98" w:rsidRDefault="00884D98" w:rsidP="00884D98">
      <w:pPr>
        <w:jc w:val="both"/>
        <w:rPr>
          <w:b/>
          <w:bCs/>
        </w:rPr>
      </w:pPr>
    </w:p>
    <w:tbl>
      <w:tblPr>
        <w:tblW w:w="0" w:type="auto"/>
        <w:tblCellMar>
          <w:top w:w="28" w:type="dxa"/>
          <w:left w:w="28" w:type="dxa"/>
          <w:bottom w:w="28" w:type="dxa"/>
          <w:right w:w="28" w:type="dxa"/>
        </w:tblCellMar>
        <w:tblLook w:val="04A0" w:firstRow="1" w:lastRow="0" w:firstColumn="1" w:lastColumn="0" w:noHBand="0" w:noVBand="1"/>
      </w:tblPr>
      <w:tblGrid>
        <w:gridCol w:w="1364"/>
        <w:gridCol w:w="7767"/>
      </w:tblGrid>
      <w:tr w:rsidR="00884D98" w:rsidRPr="001E4B6C" w14:paraId="7E24AF5E" w14:textId="77777777" w:rsidTr="00884D98">
        <w:tc>
          <w:tcPr>
            <w:tcW w:w="1384" w:type="dxa"/>
            <w:shd w:val="clear" w:color="auto" w:fill="auto"/>
          </w:tcPr>
          <w:p w14:paraId="05926BAC" w14:textId="77777777" w:rsidR="00884D98" w:rsidRPr="00813F39" w:rsidRDefault="00884D98" w:rsidP="0025224A">
            <w:pPr>
              <w:pStyle w:val="BodyText"/>
              <w:rPr>
                <w:b/>
                <w:bCs/>
                <w:szCs w:val="21"/>
              </w:rPr>
            </w:pPr>
            <w:r w:rsidRPr="00813F39">
              <w:rPr>
                <w:b/>
                <w:bCs/>
              </w:rPr>
              <w:t>15.</w:t>
            </w:r>
          </w:p>
        </w:tc>
        <w:tc>
          <w:tcPr>
            <w:tcW w:w="7907" w:type="dxa"/>
            <w:shd w:val="clear" w:color="auto" w:fill="auto"/>
          </w:tcPr>
          <w:p w14:paraId="5D3966AC" w14:textId="77777777" w:rsidR="00884D98" w:rsidRPr="005C0D08" w:rsidRDefault="00884D98" w:rsidP="0025224A">
            <w:pPr>
              <w:pStyle w:val="BodyText"/>
            </w:pPr>
            <w:r w:rsidRPr="005C0D08">
              <w:t>Maksa</w:t>
            </w:r>
          </w:p>
        </w:tc>
      </w:tr>
      <w:tr w:rsidR="00884D98" w:rsidRPr="001E4B6C" w14:paraId="35AADE10" w14:textId="77777777" w:rsidTr="00884D98">
        <w:tc>
          <w:tcPr>
            <w:tcW w:w="1384" w:type="dxa"/>
            <w:shd w:val="clear" w:color="auto" w:fill="auto"/>
          </w:tcPr>
          <w:p w14:paraId="6068B603" w14:textId="77777777" w:rsidR="00884D98" w:rsidRPr="00813F39" w:rsidRDefault="00884D98" w:rsidP="0025224A">
            <w:pPr>
              <w:pStyle w:val="BodyText"/>
              <w:rPr>
                <w:b/>
                <w:bCs/>
                <w:szCs w:val="21"/>
              </w:rPr>
            </w:pPr>
            <w:r w:rsidRPr="00813F39">
              <w:rPr>
                <w:b/>
                <w:bCs/>
              </w:rPr>
              <w:t>16.</w:t>
            </w:r>
          </w:p>
        </w:tc>
        <w:tc>
          <w:tcPr>
            <w:tcW w:w="7907" w:type="dxa"/>
            <w:shd w:val="clear" w:color="auto" w:fill="auto"/>
          </w:tcPr>
          <w:p w14:paraId="2C1B7D83" w14:textId="77777777" w:rsidR="00884D98" w:rsidRPr="005C0D08" w:rsidRDefault="00884D98" w:rsidP="0025224A">
            <w:pPr>
              <w:pStyle w:val="BodyText"/>
            </w:pPr>
            <w:r w:rsidRPr="005C0D08">
              <w:t>Atbrīvojums no maksas par pasta pakalpojumiem</w:t>
            </w:r>
          </w:p>
        </w:tc>
      </w:tr>
      <w:tr w:rsidR="00884D98" w:rsidRPr="001E4B6C" w14:paraId="3B4D0084" w14:textId="77777777" w:rsidTr="00884D98">
        <w:tc>
          <w:tcPr>
            <w:tcW w:w="1384" w:type="dxa"/>
            <w:shd w:val="clear" w:color="auto" w:fill="auto"/>
          </w:tcPr>
          <w:p w14:paraId="7715CC9F" w14:textId="77777777" w:rsidR="00884D98" w:rsidRPr="00813F39" w:rsidRDefault="00884D98" w:rsidP="0025224A">
            <w:pPr>
              <w:pStyle w:val="BodyText"/>
              <w:rPr>
                <w:b/>
                <w:bCs/>
                <w:szCs w:val="21"/>
              </w:rPr>
            </w:pPr>
            <w:r w:rsidRPr="00813F39">
              <w:rPr>
                <w:b/>
                <w:bCs/>
              </w:rPr>
              <w:t>16-001.</w:t>
            </w:r>
          </w:p>
        </w:tc>
        <w:tc>
          <w:tcPr>
            <w:tcW w:w="7907" w:type="dxa"/>
            <w:shd w:val="clear" w:color="auto" w:fill="auto"/>
          </w:tcPr>
          <w:p w14:paraId="1A57F48A" w14:textId="77777777" w:rsidR="00884D98" w:rsidRPr="005C0D08" w:rsidRDefault="00884D98" w:rsidP="0025224A">
            <w:pPr>
              <w:pStyle w:val="BodyText"/>
            </w:pPr>
            <w:r w:rsidRPr="005C0D08">
              <w:t>Atbrīvojums no maksas par pasta dienesta sūtījumiem</w:t>
            </w:r>
          </w:p>
        </w:tc>
      </w:tr>
      <w:tr w:rsidR="00884D98" w:rsidRPr="001E4B6C" w14:paraId="3A5EE9DC" w14:textId="77777777" w:rsidTr="00884D98">
        <w:tc>
          <w:tcPr>
            <w:tcW w:w="1384" w:type="dxa"/>
            <w:shd w:val="clear" w:color="auto" w:fill="auto"/>
          </w:tcPr>
          <w:p w14:paraId="14198C24" w14:textId="77777777" w:rsidR="00884D98" w:rsidRPr="00813F39" w:rsidRDefault="00884D98" w:rsidP="0025224A">
            <w:pPr>
              <w:pStyle w:val="BodyText"/>
              <w:rPr>
                <w:b/>
                <w:bCs/>
                <w:szCs w:val="21"/>
              </w:rPr>
            </w:pPr>
            <w:r w:rsidRPr="00813F39">
              <w:rPr>
                <w:b/>
                <w:bCs/>
              </w:rPr>
              <w:t>16-002.</w:t>
            </w:r>
          </w:p>
        </w:tc>
        <w:tc>
          <w:tcPr>
            <w:tcW w:w="7907" w:type="dxa"/>
            <w:shd w:val="clear" w:color="auto" w:fill="auto"/>
          </w:tcPr>
          <w:p w14:paraId="3321FFCB" w14:textId="77777777" w:rsidR="00884D98" w:rsidRPr="005C0D08" w:rsidRDefault="00884D98" w:rsidP="0025224A">
            <w:pPr>
              <w:pStyle w:val="BodyText"/>
            </w:pPr>
            <w:r w:rsidRPr="005C0D08">
              <w:t>No pasta tarifiem atbrīvoto sūtījumu apzīmogošana</w:t>
            </w:r>
          </w:p>
        </w:tc>
      </w:tr>
      <w:tr w:rsidR="00884D98" w:rsidRPr="001E4B6C" w14:paraId="137049FB" w14:textId="77777777" w:rsidTr="00884D98">
        <w:tc>
          <w:tcPr>
            <w:tcW w:w="1384" w:type="dxa"/>
            <w:shd w:val="clear" w:color="auto" w:fill="auto"/>
          </w:tcPr>
          <w:p w14:paraId="663E71F7" w14:textId="77777777" w:rsidR="00884D98" w:rsidRPr="00813F39" w:rsidRDefault="00884D98" w:rsidP="0025224A">
            <w:pPr>
              <w:pStyle w:val="BodyText"/>
              <w:rPr>
                <w:b/>
                <w:bCs/>
                <w:szCs w:val="21"/>
              </w:rPr>
            </w:pPr>
            <w:r w:rsidRPr="00813F39">
              <w:rPr>
                <w:b/>
                <w:bCs/>
              </w:rPr>
              <w:t>16-003.</w:t>
            </w:r>
          </w:p>
        </w:tc>
        <w:tc>
          <w:tcPr>
            <w:tcW w:w="7907" w:type="dxa"/>
            <w:shd w:val="clear" w:color="auto" w:fill="auto"/>
          </w:tcPr>
          <w:p w14:paraId="04A6F0CB" w14:textId="77777777" w:rsidR="00884D98" w:rsidRPr="005C0D08" w:rsidRDefault="00884D98" w:rsidP="0025224A">
            <w:pPr>
              <w:pStyle w:val="BodyText"/>
              <w:rPr>
                <w:szCs w:val="20"/>
              </w:rPr>
            </w:pPr>
            <w:r w:rsidRPr="00113B05">
              <w:t>Atbrīvojums no maksas par pasta pakalpojumiem, ko piemēro iestādēm, kas rūpējas par karagūstekņiem un internētajām civilpersonām</w:t>
            </w:r>
          </w:p>
        </w:tc>
      </w:tr>
    </w:tbl>
    <w:p w14:paraId="55D2D86E" w14:textId="77777777" w:rsidR="00884D98" w:rsidRDefault="00884D98" w:rsidP="00884D98">
      <w:pPr>
        <w:jc w:val="both"/>
        <w:rPr>
          <w:b/>
          <w:bCs/>
        </w:rPr>
      </w:pPr>
    </w:p>
    <w:p w14:paraId="14C5E149" w14:textId="77777777" w:rsidR="00884D98" w:rsidRPr="00280606" w:rsidRDefault="00884D98" w:rsidP="00884D98">
      <w:pPr>
        <w:jc w:val="both"/>
        <w:rPr>
          <w:sz w:val="28"/>
          <w:szCs w:val="28"/>
        </w:rPr>
      </w:pPr>
      <w:r w:rsidRPr="00280606">
        <w:rPr>
          <w:sz w:val="28"/>
          <w:szCs w:val="28"/>
        </w:rPr>
        <w:t>IV iedaļa</w:t>
      </w:r>
    </w:p>
    <w:p w14:paraId="06606186" w14:textId="77777777" w:rsidR="00884D98" w:rsidRPr="00280606" w:rsidRDefault="00884D98" w:rsidP="00884D98">
      <w:pPr>
        <w:jc w:val="both"/>
        <w:rPr>
          <w:sz w:val="28"/>
          <w:szCs w:val="28"/>
        </w:rPr>
      </w:pPr>
      <w:r w:rsidRPr="00280606">
        <w:rPr>
          <w:sz w:val="28"/>
          <w:szCs w:val="28"/>
        </w:rPr>
        <w:t>Pamatpakalpojumi un papildpakalpojumi</w:t>
      </w:r>
    </w:p>
    <w:p w14:paraId="3A8A0767" w14:textId="77777777" w:rsidR="00884D98" w:rsidRDefault="00884D98" w:rsidP="00884D98">
      <w:pPr>
        <w:jc w:val="both"/>
        <w:rPr>
          <w:b/>
          <w:bCs/>
        </w:rPr>
      </w:pPr>
    </w:p>
    <w:tbl>
      <w:tblPr>
        <w:tblW w:w="5000" w:type="pct"/>
        <w:tblCellMar>
          <w:top w:w="28" w:type="dxa"/>
          <w:left w:w="28" w:type="dxa"/>
          <w:bottom w:w="28" w:type="dxa"/>
          <w:right w:w="28" w:type="dxa"/>
        </w:tblCellMar>
        <w:tblLook w:val="04A0" w:firstRow="1" w:lastRow="0" w:firstColumn="1" w:lastColumn="0" w:noHBand="0" w:noVBand="1"/>
      </w:tblPr>
      <w:tblGrid>
        <w:gridCol w:w="1304"/>
        <w:gridCol w:w="7827"/>
      </w:tblGrid>
      <w:tr w:rsidR="00884D98" w:rsidRPr="001E4B6C" w14:paraId="51CFFB77" w14:textId="77777777" w:rsidTr="00DF329D">
        <w:tc>
          <w:tcPr>
            <w:tcW w:w="714" w:type="pct"/>
            <w:shd w:val="clear" w:color="auto" w:fill="auto"/>
          </w:tcPr>
          <w:p w14:paraId="5C4ADD52" w14:textId="77777777" w:rsidR="00884D98" w:rsidRPr="00DF329D" w:rsidRDefault="00884D98" w:rsidP="0025224A">
            <w:pPr>
              <w:pStyle w:val="BodyText"/>
              <w:rPr>
                <w:b/>
                <w:bCs/>
                <w:szCs w:val="21"/>
              </w:rPr>
            </w:pPr>
            <w:r w:rsidRPr="00DF329D">
              <w:rPr>
                <w:b/>
                <w:bCs/>
              </w:rPr>
              <w:t>17.</w:t>
            </w:r>
          </w:p>
        </w:tc>
        <w:tc>
          <w:tcPr>
            <w:tcW w:w="4286" w:type="pct"/>
            <w:shd w:val="clear" w:color="auto" w:fill="auto"/>
          </w:tcPr>
          <w:p w14:paraId="3F198A00" w14:textId="77777777" w:rsidR="00884D98" w:rsidRPr="005C0D08" w:rsidRDefault="00884D98" w:rsidP="0025224A">
            <w:pPr>
              <w:pStyle w:val="BodyText"/>
            </w:pPr>
            <w:r w:rsidRPr="005C0D08">
              <w:t>Pamatpakalpojumi</w:t>
            </w:r>
          </w:p>
        </w:tc>
      </w:tr>
      <w:tr w:rsidR="00884D98" w:rsidRPr="001E4B6C" w14:paraId="01B48DCA" w14:textId="77777777" w:rsidTr="00DF329D">
        <w:tc>
          <w:tcPr>
            <w:tcW w:w="714" w:type="pct"/>
            <w:shd w:val="clear" w:color="auto" w:fill="auto"/>
          </w:tcPr>
          <w:p w14:paraId="32EED96D" w14:textId="77777777" w:rsidR="00884D98" w:rsidRPr="00DF329D" w:rsidRDefault="00884D98" w:rsidP="0025224A">
            <w:pPr>
              <w:pStyle w:val="BodyText"/>
              <w:rPr>
                <w:b/>
                <w:bCs/>
                <w:szCs w:val="21"/>
              </w:rPr>
            </w:pPr>
            <w:r w:rsidRPr="00DF329D">
              <w:rPr>
                <w:b/>
                <w:bCs/>
              </w:rPr>
              <w:t>17-001.</w:t>
            </w:r>
          </w:p>
        </w:tc>
        <w:tc>
          <w:tcPr>
            <w:tcW w:w="4286" w:type="pct"/>
            <w:shd w:val="clear" w:color="auto" w:fill="auto"/>
          </w:tcPr>
          <w:p w14:paraId="1017F23B" w14:textId="77777777" w:rsidR="00884D98" w:rsidRPr="005C0D08" w:rsidRDefault="00884D98" w:rsidP="0025224A">
            <w:pPr>
              <w:pStyle w:val="BodyText"/>
            </w:pPr>
            <w:r w:rsidRPr="005C0D08">
              <w:t>Naudas vienība</w:t>
            </w:r>
          </w:p>
        </w:tc>
      </w:tr>
      <w:tr w:rsidR="00884D98" w:rsidRPr="001E4B6C" w14:paraId="690CA676" w14:textId="77777777" w:rsidTr="00DF329D">
        <w:tc>
          <w:tcPr>
            <w:tcW w:w="714" w:type="pct"/>
            <w:shd w:val="clear" w:color="auto" w:fill="auto"/>
          </w:tcPr>
          <w:p w14:paraId="06B03562" w14:textId="77777777" w:rsidR="00884D98" w:rsidRPr="00DF329D" w:rsidRDefault="00884D98" w:rsidP="0025224A">
            <w:pPr>
              <w:pStyle w:val="BodyText"/>
              <w:rPr>
                <w:b/>
                <w:bCs/>
                <w:szCs w:val="21"/>
              </w:rPr>
            </w:pPr>
            <w:r w:rsidRPr="00DF329D">
              <w:rPr>
                <w:b/>
                <w:bCs/>
              </w:rPr>
              <w:t>17-002.</w:t>
            </w:r>
          </w:p>
        </w:tc>
        <w:tc>
          <w:tcPr>
            <w:tcW w:w="4286" w:type="pct"/>
            <w:shd w:val="clear" w:color="auto" w:fill="auto"/>
          </w:tcPr>
          <w:p w14:paraId="30FCB085" w14:textId="77777777" w:rsidR="00884D98" w:rsidRPr="005C0D08" w:rsidRDefault="00884D98" w:rsidP="0025224A">
            <w:pPr>
              <w:pStyle w:val="BodyText"/>
            </w:pPr>
            <w:r w:rsidRPr="005C0D08">
              <w:t>Ekvivalenti</w:t>
            </w:r>
          </w:p>
        </w:tc>
      </w:tr>
      <w:tr w:rsidR="00884D98" w:rsidRPr="001E4B6C" w14:paraId="2F4AD7AD" w14:textId="77777777" w:rsidTr="00DF329D">
        <w:tc>
          <w:tcPr>
            <w:tcW w:w="714" w:type="pct"/>
            <w:shd w:val="clear" w:color="auto" w:fill="auto"/>
          </w:tcPr>
          <w:p w14:paraId="255AEAC0" w14:textId="77777777" w:rsidR="00884D98" w:rsidRPr="00DF329D" w:rsidRDefault="00884D98" w:rsidP="0025224A">
            <w:pPr>
              <w:pStyle w:val="BodyText"/>
              <w:rPr>
                <w:b/>
                <w:bCs/>
                <w:szCs w:val="21"/>
              </w:rPr>
            </w:pPr>
            <w:r w:rsidRPr="00DF329D">
              <w:rPr>
                <w:b/>
                <w:bCs/>
              </w:rPr>
              <w:t>17-003.</w:t>
            </w:r>
          </w:p>
        </w:tc>
        <w:tc>
          <w:tcPr>
            <w:tcW w:w="4286" w:type="pct"/>
            <w:shd w:val="clear" w:color="auto" w:fill="auto"/>
          </w:tcPr>
          <w:p w14:paraId="2BEC9CDF" w14:textId="77777777" w:rsidR="00884D98" w:rsidRPr="005C0D08" w:rsidRDefault="00884D98" w:rsidP="0025224A">
            <w:pPr>
              <w:pStyle w:val="BodyText"/>
            </w:pPr>
            <w:r w:rsidRPr="005C0D08">
              <w:t>Izraudzīto operatoru sniegtā informācija</w:t>
            </w:r>
          </w:p>
        </w:tc>
      </w:tr>
      <w:tr w:rsidR="00884D98" w:rsidRPr="001E4B6C" w14:paraId="3652FBBB" w14:textId="77777777" w:rsidTr="00DF329D">
        <w:tc>
          <w:tcPr>
            <w:tcW w:w="714" w:type="pct"/>
            <w:shd w:val="clear" w:color="auto" w:fill="auto"/>
          </w:tcPr>
          <w:p w14:paraId="6540D852" w14:textId="77777777" w:rsidR="00884D98" w:rsidRPr="00DF329D" w:rsidRDefault="00884D98" w:rsidP="0025224A">
            <w:pPr>
              <w:pStyle w:val="BodyText"/>
              <w:rPr>
                <w:b/>
                <w:bCs/>
                <w:szCs w:val="21"/>
              </w:rPr>
            </w:pPr>
            <w:r w:rsidRPr="00DF329D">
              <w:rPr>
                <w:b/>
                <w:bCs/>
              </w:rPr>
              <w:t>17-004.</w:t>
            </w:r>
          </w:p>
        </w:tc>
        <w:tc>
          <w:tcPr>
            <w:tcW w:w="4286" w:type="pct"/>
            <w:shd w:val="clear" w:color="auto" w:fill="auto"/>
          </w:tcPr>
          <w:p w14:paraId="03B79EC7" w14:textId="77777777" w:rsidR="00884D98" w:rsidRPr="005C0D08" w:rsidRDefault="00884D98" w:rsidP="0025224A">
            <w:pPr>
              <w:pStyle w:val="BodyText"/>
            </w:pPr>
            <w:r w:rsidRPr="005C0D08">
              <w:t>Starptautiskā biroja publikācijas</w:t>
            </w:r>
          </w:p>
        </w:tc>
      </w:tr>
      <w:tr w:rsidR="00884D98" w:rsidRPr="001E4B6C" w14:paraId="7BDB79A2" w14:textId="77777777" w:rsidTr="00DF329D">
        <w:tc>
          <w:tcPr>
            <w:tcW w:w="714" w:type="pct"/>
            <w:shd w:val="clear" w:color="auto" w:fill="auto"/>
          </w:tcPr>
          <w:p w14:paraId="288FFAB2" w14:textId="77777777" w:rsidR="00884D98" w:rsidRPr="00DF329D" w:rsidRDefault="00884D98" w:rsidP="0025224A">
            <w:pPr>
              <w:pStyle w:val="BodyText"/>
              <w:rPr>
                <w:b/>
                <w:bCs/>
                <w:szCs w:val="21"/>
              </w:rPr>
            </w:pPr>
            <w:r w:rsidRPr="00DF329D">
              <w:rPr>
                <w:b/>
                <w:bCs/>
              </w:rPr>
              <w:t>17-005.</w:t>
            </w:r>
          </w:p>
        </w:tc>
        <w:tc>
          <w:tcPr>
            <w:tcW w:w="4286" w:type="pct"/>
            <w:shd w:val="clear" w:color="auto" w:fill="auto"/>
          </w:tcPr>
          <w:p w14:paraId="36913643" w14:textId="77777777" w:rsidR="00884D98" w:rsidRPr="005C0D08" w:rsidRDefault="00884D98" w:rsidP="0025224A">
            <w:pPr>
              <w:pStyle w:val="BodyText"/>
            </w:pPr>
            <w:r w:rsidRPr="005C0D08">
              <w:t>Dokumentu glabāšanas laiks</w:t>
            </w:r>
          </w:p>
        </w:tc>
      </w:tr>
      <w:tr w:rsidR="00884D98" w:rsidRPr="001E4B6C" w14:paraId="3B18FF62" w14:textId="77777777" w:rsidTr="00DF329D">
        <w:tc>
          <w:tcPr>
            <w:tcW w:w="714" w:type="pct"/>
            <w:shd w:val="clear" w:color="auto" w:fill="auto"/>
          </w:tcPr>
          <w:p w14:paraId="2DD63F21" w14:textId="77777777" w:rsidR="00884D98" w:rsidRPr="00DF329D" w:rsidRDefault="00884D98" w:rsidP="0025224A">
            <w:pPr>
              <w:pStyle w:val="BodyText"/>
              <w:rPr>
                <w:b/>
                <w:bCs/>
                <w:szCs w:val="21"/>
              </w:rPr>
            </w:pPr>
            <w:r w:rsidRPr="00DF329D">
              <w:rPr>
                <w:b/>
                <w:bCs/>
              </w:rPr>
              <w:t>17-006.</w:t>
            </w:r>
          </w:p>
        </w:tc>
        <w:tc>
          <w:tcPr>
            <w:tcW w:w="4286" w:type="pct"/>
            <w:shd w:val="clear" w:color="auto" w:fill="auto"/>
          </w:tcPr>
          <w:p w14:paraId="0F409175" w14:textId="77777777" w:rsidR="00884D98" w:rsidRPr="005C0D08" w:rsidRDefault="00884D98" w:rsidP="0025224A">
            <w:pPr>
              <w:pStyle w:val="BodyText"/>
            </w:pPr>
            <w:r w:rsidRPr="005C0D08">
              <w:t>Veidlapas</w:t>
            </w:r>
          </w:p>
        </w:tc>
      </w:tr>
      <w:tr w:rsidR="00884D98" w:rsidRPr="001E4B6C" w14:paraId="18B08D22" w14:textId="77777777" w:rsidTr="00DF329D">
        <w:tc>
          <w:tcPr>
            <w:tcW w:w="714" w:type="pct"/>
            <w:shd w:val="clear" w:color="auto" w:fill="auto"/>
          </w:tcPr>
          <w:p w14:paraId="490A3030" w14:textId="77777777" w:rsidR="00884D98" w:rsidRPr="00DF329D" w:rsidRDefault="00884D98" w:rsidP="0025224A">
            <w:pPr>
              <w:pStyle w:val="BodyText"/>
              <w:rPr>
                <w:b/>
                <w:bCs/>
                <w:szCs w:val="21"/>
              </w:rPr>
            </w:pPr>
            <w:r w:rsidRPr="00DF329D">
              <w:rPr>
                <w:b/>
                <w:bCs/>
              </w:rPr>
              <w:t>17-007.</w:t>
            </w:r>
          </w:p>
        </w:tc>
        <w:tc>
          <w:tcPr>
            <w:tcW w:w="4286" w:type="pct"/>
            <w:shd w:val="clear" w:color="auto" w:fill="auto"/>
          </w:tcPr>
          <w:p w14:paraId="26E77642" w14:textId="77777777" w:rsidR="00884D98" w:rsidRPr="005C0D08" w:rsidRDefault="00884D98" w:rsidP="0025224A">
            <w:pPr>
              <w:pStyle w:val="BodyText"/>
            </w:pPr>
            <w:r w:rsidRPr="005C0D08">
              <w:t>Publiski pieejamās veidlapas</w:t>
            </w:r>
          </w:p>
        </w:tc>
      </w:tr>
      <w:tr w:rsidR="00884D98" w:rsidRPr="001E4B6C" w14:paraId="7E3126F0" w14:textId="77777777" w:rsidTr="00DF329D">
        <w:tc>
          <w:tcPr>
            <w:tcW w:w="714" w:type="pct"/>
            <w:shd w:val="clear" w:color="auto" w:fill="auto"/>
          </w:tcPr>
          <w:p w14:paraId="48230BF2" w14:textId="77777777" w:rsidR="00884D98" w:rsidRPr="00DF329D" w:rsidRDefault="00884D98" w:rsidP="0025224A">
            <w:pPr>
              <w:pStyle w:val="BodyText"/>
              <w:rPr>
                <w:b/>
                <w:bCs/>
                <w:szCs w:val="21"/>
              </w:rPr>
            </w:pPr>
            <w:r w:rsidRPr="00DF329D">
              <w:rPr>
                <w:b/>
                <w:bCs/>
              </w:rPr>
              <w:t>17-008.</w:t>
            </w:r>
          </w:p>
        </w:tc>
        <w:tc>
          <w:tcPr>
            <w:tcW w:w="4286" w:type="pct"/>
            <w:shd w:val="clear" w:color="auto" w:fill="auto"/>
          </w:tcPr>
          <w:p w14:paraId="038E1E68" w14:textId="77777777" w:rsidR="00884D98" w:rsidRPr="005C0D08" w:rsidRDefault="00884D98" w:rsidP="0025224A">
            <w:pPr>
              <w:pStyle w:val="BodyText"/>
            </w:pPr>
            <w:r w:rsidRPr="005C0D08">
              <w:t>Standartu piemērošana</w:t>
            </w:r>
          </w:p>
        </w:tc>
      </w:tr>
      <w:tr w:rsidR="00884D98" w:rsidRPr="001E4B6C" w14:paraId="5760D140" w14:textId="77777777" w:rsidTr="00DF329D">
        <w:tc>
          <w:tcPr>
            <w:tcW w:w="714" w:type="pct"/>
            <w:shd w:val="clear" w:color="auto" w:fill="auto"/>
          </w:tcPr>
          <w:p w14:paraId="3EAFB701" w14:textId="77777777" w:rsidR="00884D98" w:rsidRPr="00DF329D" w:rsidRDefault="00884D98" w:rsidP="0025224A">
            <w:pPr>
              <w:pStyle w:val="BodyText"/>
              <w:rPr>
                <w:b/>
                <w:bCs/>
                <w:szCs w:val="21"/>
              </w:rPr>
            </w:pPr>
            <w:r w:rsidRPr="00DF329D">
              <w:rPr>
                <w:b/>
                <w:bCs/>
              </w:rPr>
              <w:t>18.</w:t>
            </w:r>
          </w:p>
        </w:tc>
        <w:tc>
          <w:tcPr>
            <w:tcW w:w="4286" w:type="pct"/>
            <w:shd w:val="clear" w:color="auto" w:fill="auto"/>
          </w:tcPr>
          <w:p w14:paraId="760C77E7" w14:textId="77777777" w:rsidR="00884D98" w:rsidRPr="005C0D08" w:rsidRDefault="00884D98" w:rsidP="0025224A">
            <w:pPr>
              <w:pStyle w:val="BodyText"/>
            </w:pPr>
            <w:r w:rsidRPr="005C0D08">
              <w:t>Papildpakalpojumi</w:t>
            </w:r>
          </w:p>
        </w:tc>
      </w:tr>
      <w:tr w:rsidR="00884D98" w:rsidRPr="001E4B6C" w14:paraId="1F7E9FB3" w14:textId="77777777" w:rsidTr="00DF329D">
        <w:tc>
          <w:tcPr>
            <w:tcW w:w="714" w:type="pct"/>
            <w:shd w:val="clear" w:color="auto" w:fill="auto"/>
          </w:tcPr>
          <w:p w14:paraId="384879AA" w14:textId="77777777" w:rsidR="00884D98" w:rsidRPr="00DF329D" w:rsidRDefault="00884D98" w:rsidP="0025224A">
            <w:pPr>
              <w:pStyle w:val="BodyText"/>
              <w:rPr>
                <w:b/>
                <w:bCs/>
                <w:szCs w:val="21"/>
              </w:rPr>
            </w:pPr>
            <w:r w:rsidRPr="00DF329D">
              <w:rPr>
                <w:b/>
                <w:bCs/>
              </w:rPr>
              <w:t>18-001.</w:t>
            </w:r>
          </w:p>
        </w:tc>
        <w:tc>
          <w:tcPr>
            <w:tcW w:w="4286" w:type="pct"/>
            <w:shd w:val="clear" w:color="auto" w:fill="auto"/>
          </w:tcPr>
          <w:p w14:paraId="4F703A6F" w14:textId="77777777" w:rsidR="00884D98" w:rsidRPr="005C0D08" w:rsidRDefault="00884D98" w:rsidP="0025224A">
            <w:pPr>
              <w:pStyle w:val="BodyText"/>
            </w:pPr>
            <w:r w:rsidRPr="005C0D08">
              <w:t>Apdrošināti sūtījumi</w:t>
            </w:r>
          </w:p>
        </w:tc>
      </w:tr>
      <w:tr w:rsidR="00884D98" w:rsidRPr="001E4B6C" w14:paraId="7B1621DD" w14:textId="77777777" w:rsidTr="00DF329D">
        <w:tc>
          <w:tcPr>
            <w:tcW w:w="714" w:type="pct"/>
            <w:shd w:val="clear" w:color="auto" w:fill="auto"/>
          </w:tcPr>
          <w:p w14:paraId="57C154AB" w14:textId="77777777" w:rsidR="00884D98" w:rsidRPr="00DF329D" w:rsidRDefault="00884D98" w:rsidP="0025224A">
            <w:pPr>
              <w:pStyle w:val="BodyText"/>
              <w:rPr>
                <w:b/>
                <w:bCs/>
                <w:szCs w:val="21"/>
              </w:rPr>
            </w:pPr>
            <w:r w:rsidRPr="00DF329D">
              <w:rPr>
                <w:b/>
                <w:bCs/>
              </w:rPr>
              <w:t>18-002.</w:t>
            </w:r>
          </w:p>
        </w:tc>
        <w:tc>
          <w:tcPr>
            <w:tcW w:w="4286" w:type="pct"/>
            <w:shd w:val="clear" w:color="auto" w:fill="auto"/>
          </w:tcPr>
          <w:p w14:paraId="2ED9F844" w14:textId="77777777" w:rsidR="00884D98" w:rsidRPr="005C0D08" w:rsidRDefault="00884D98" w:rsidP="0025224A">
            <w:pPr>
              <w:pStyle w:val="BodyText"/>
            </w:pPr>
            <w:r w:rsidRPr="005C0D08">
              <w:t>Sūtījumi ar pēcmaksu</w:t>
            </w:r>
          </w:p>
        </w:tc>
      </w:tr>
      <w:tr w:rsidR="00884D98" w:rsidRPr="001E4B6C" w14:paraId="677D8E5C" w14:textId="77777777" w:rsidTr="00DF329D">
        <w:tc>
          <w:tcPr>
            <w:tcW w:w="714" w:type="pct"/>
            <w:shd w:val="clear" w:color="auto" w:fill="auto"/>
          </w:tcPr>
          <w:p w14:paraId="1B1E2156" w14:textId="77777777" w:rsidR="00884D98" w:rsidRPr="00DF329D" w:rsidRDefault="00884D98" w:rsidP="0025224A">
            <w:pPr>
              <w:pStyle w:val="BodyText"/>
              <w:rPr>
                <w:b/>
                <w:bCs/>
                <w:szCs w:val="21"/>
              </w:rPr>
            </w:pPr>
            <w:r w:rsidRPr="00DF329D">
              <w:rPr>
                <w:b/>
                <w:bCs/>
              </w:rPr>
              <w:t>18-003.</w:t>
            </w:r>
          </w:p>
        </w:tc>
        <w:tc>
          <w:tcPr>
            <w:tcW w:w="4286" w:type="pct"/>
            <w:shd w:val="clear" w:color="auto" w:fill="auto"/>
          </w:tcPr>
          <w:p w14:paraId="6DF19211" w14:textId="77777777" w:rsidR="00884D98" w:rsidRPr="005C0D08" w:rsidRDefault="00884D98" w:rsidP="0025224A">
            <w:pPr>
              <w:pStyle w:val="BodyText"/>
            </w:pPr>
            <w:r w:rsidRPr="005C0D08">
              <w:t>Vēstuļu korespondences sūtījumu un paku saņemšanas kvīts</w:t>
            </w:r>
          </w:p>
        </w:tc>
      </w:tr>
      <w:tr w:rsidR="00884D98" w:rsidRPr="001E4B6C" w14:paraId="162A6DCD" w14:textId="77777777" w:rsidTr="00DF329D">
        <w:tc>
          <w:tcPr>
            <w:tcW w:w="714" w:type="pct"/>
            <w:shd w:val="clear" w:color="auto" w:fill="auto"/>
          </w:tcPr>
          <w:p w14:paraId="56CB46BF" w14:textId="77777777" w:rsidR="00884D98" w:rsidRPr="00DF329D" w:rsidRDefault="00884D98" w:rsidP="0025224A">
            <w:pPr>
              <w:pStyle w:val="BodyText"/>
              <w:rPr>
                <w:b/>
                <w:bCs/>
                <w:szCs w:val="21"/>
              </w:rPr>
            </w:pPr>
            <w:r w:rsidRPr="00DF329D">
              <w:rPr>
                <w:b/>
                <w:bCs/>
              </w:rPr>
              <w:t>18-004.</w:t>
            </w:r>
          </w:p>
        </w:tc>
        <w:tc>
          <w:tcPr>
            <w:tcW w:w="4286" w:type="pct"/>
            <w:shd w:val="clear" w:color="auto" w:fill="auto"/>
          </w:tcPr>
          <w:p w14:paraId="4F65F9BB" w14:textId="77777777" w:rsidR="00884D98" w:rsidRPr="005C0D08" w:rsidRDefault="00884D98" w:rsidP="0025224A">
            <w:pPr>
              <w:pStyle w:val="BodyText"/>
            </w:pPr>
            <w:r w:rsidRPr="005C0D08">
              <w:t>Sūtījumi, kas adresātam izsniedzami bez maksas un nodevām</w:t>
            </w:r>
          </w:p>
        </w:tc>
      </w:tr>
      <w:tr w:rsidR="00884D98" w:rsidRPr="001E4B6C" w14:paraId="4BFE3744" w14:textId="77777777" w:rsidTr="00DF329D">
        <w:tc>
          <w:tcPr>
            <w:tcW w:w="714" w:type="pct"/>
            <w:shd w:val="clear" w:color="auto" w:fill="auto"/>
          </w:tcPr>
          <w:p w14:paraId="74C31667" w14:textId="77777777" w:rsidR="00884D98" w:rsidRPr="00DF329D" w:rsidRDefault="00884D98" w:rsidP="0025224A">
            <w:pPr>
              <w:pStyle w:val="BodyText"/>
              <w:rPr>
                <w:b/>
                <w:bCs/>
                <w:szCs w:val="21"/>
              </w:rPr>
            </w:pPr>
            <w:r w:rsidRPr="00DF329D">
              <w:rPr>
                <w:b/>
                <w:bCs/>
              </w:rPr>
              <w:t>18-005.</w:t>
            </w:r>
          </w:p>
        </w:tc>
        <w:tc>
          <w:tcPr>
            <w:tcW w:w="4286" w:type="pct"/>
            <w:shd w:val="clear" w:color="auto" w:fill="auto"/>
          </w:tcPr>
          <w:p w14:paraId="7B3F71D0" w14:textId="77777777" w:rsidR="00884D98" w:rsidRPr="005C0D08" w:rsidRDefault="00884D98" w:rsidP="0025224A">
            <w:pPr>
              <w:pStyle w:val="BodyText"/>
            </w:pPr>
            <w:r w:rsidRPr="005C0D08">
              <w:t>Konsignācijas pakalpojums</w:t>
            </w:r>
          </w:p>
        </w:tc>
      </w:tr>
    </w:tbl>
    <w:p w14:paraId="729B0B89" w14:textId="77777777" w:rsidR="00884D98" w:rsidRDefault="00884D98" w:rsidP="00884D98">
      <w:pPr>
        <w:jc w:val="both"/>
        <w:rPr>
          <w:b/>
          <w:bCs/>
        </w:rPr>
      </w:pPr>
    </w:p>
    <w:p w14:paraId="41166CD2" w14:textId="77777777" w:rsidR="00884D98" w:rsidRPr="00280606" w:rsidRDefault="00884D98" w:rsidP="00DF329D">
      <w:pPr>
        <w:keepNext/>
        <w:keepLines/>
        <w:jc w:val="both"/>
        <w:rPr>
          <w:sz w:val="28"/>
          <w:szCs w:val="28"/>
        </w:rPr>
      </w:pPr>
      <w:r w:rsidRPr="00280606">
        <w:rPr>
          <w:sz w:val="28"/>
          <w:szCs w:val="28"/>
        </w:rPr>
        <w:lastRenderedPageBreak/>
        <w:t>V iedaļa</w:t>
      </w:r>
    </w:p>
    <w:p w14:paraId="14599D6B" w14:textId="77777777" w:rsidR="00884D98" w:rsidRPr="00280606" w:rsidRDefault="00884D98" w:rsidP="00DF329D">
      <w:pPr>
        <w:keepNext/>
        <w:keepLines/>
        <w:jc w:val="both"/>
        <w:rPr>
          <w:sz w:val="28"/>
          <w:szCs w:val="28"/>
        </w:rPr>
      </w:pPr>
      <w:r w:rsidRPr="00280606">
        <w:rPr>
          <w:sz w:val="28"/>
          <w:szCs w:val="28"/>
        </w:rPr>
        <w:t>Aizliegumi un muitas jautājumi</w:t>
      </w:r>
    </w:p>
    <w:p w14:paraId="4CF8BF47" w14:textId="77777777" w:rsidR="00884D98" w:rsidRDefault="00884D98" w:rsidP="00DF329D">
      <w:pPr>
        <w:keepNext/>
        <w:keepLines/>
        <w:jc w:val="both"/>
        <w:rPr>
          <w:b/>
          <w:bCs/>
        </w:rPr>
      </w:pPr>
    </w:p>
    <w:tbl>
      <w:tblPr>
        <w:tblW w:w="5000" w:type="pct"/>
        <w:tblCellMar>
          <w:top w:w="28" w:type="dxa"/>
          <w:left w:w="28" w:type="dxa"/>
          <w:bottom w:w="28" w:type="dxa"/>
          <w:right w:w="28" w:type="dxa"/>
        </w:tblCellMar>
        <w:tblLook w:val="04A0" w:firstRow="1" w:lastRow="0" w:firstColumn="1" w:lastColumn="0" w:noHBand="0" w:noVBand="1"/>
      </w:tblPr>
      <w:tblGrid>
        <w:gridCol w:w="1304"/>
        <w:gridCol w:w="7827"/>
      </w:tblGrid>
      <w:tr w:rsidR="00884D98" w:rsidRPr="001E4B6C" w14:paraId="7A6C3DE9" w14:textId="77777777" w:rsidTr="00DF329D">
        <w:tc>
          <w:tcPr>
            <w:tcW w:w="714" w:type="pct"/>
            <w:shd w:val="clear" w:color="auto" w:fill="auto"/>
          </w:tcPr>
          <w:p w14:paraId="7DCEE37A" w14:textId="77777777" w:rsidR="00884D98" w:rsidRPr="00DF329D" w:rsidRDefault="00884D98" w:rsidP="00DF329D">
            <w:pPr>
              <w:pStyle w:val="BodyText"/>
              <w:keepNext/>
              <w:keepLines/>
              <w:rPr>
                <w:b/>
                <w:bCs/>
                <w:szCs w:val="21"/>
              </w:rPr>
            </w:pPr>
            <w:r w:rsidRPr="00DF329D">
              <w:rPr>
                <w:b/>
                <w:bCs/>
              </w:rPr>
              <w:t>19.</w:t>
            </w:r>
          </w:p>
        </w:tc>
        <w:tc>
          <w:tcPr>
            <w:tcW w:w="4286" w:type="pct"/>
            <w:shd w:val="clear" w:color="auto" w:fill="auto"/>
          </w:tcPr>
          <w:p w14:paraId="04F9B39D" w14:textId="77777777" w:rsidR="00884D98" w:rsidRPr="005C0D08" w:rsidRDefault="00884D98" w:rsidP="00DF329D">
            <w:pPr>
              <w:pStyle w:val="BodyText"/>
              <w:keepNext/>
              <w:keepLines/>
            </w:pPr>
            <w:r w:rsidRPr="005C0D08">
              <w:t>Sūtījumi, kurus nav atļauts pieņemt. Aizliegumi</w:t>
            </w:r>
          </w:p>
        </w:tc>
      </w:tr>
      <w:tr w:rsidR="00884D98" w:rsidRPr="001E4B6C" w14:paraId="5228912B" w14:textId="77777777" w:rsidTr="00DF329D">
        <w:tc>
          <w:tcPr>
            <w:tcW w:w="714" w:type="pct"/>
            <w:shd w:val="clear" w:color="auto" w:fill="auto"/>
          </w:tcPr>
          <w:p w14:paraId="25901679" w14:textId="77777777" w:rsidR="00884D98" w:rsidRPr="00DF329D" w:rsidRDefault="00884D98" w:rsidP="00DF329D">
            <w:pPr>
              <w:pStyle w:val="BodyText"/>
              <w:keepNext/>
              <w:keepLines/>
              <w:rPr>
                <w:b/>
                <w:bCs/>
                <w:szCs w:val="21"/>
              </w:rPr>
            </w:pPr>
            <w:r w:rsidRPr="00DF329D">
              <w:rPr>
                <w:b/>
                <w:bCs/>
              </w:rPr>
              <w:t>19-001</w:t>
            </w:r>
          </w:p>
        </w:tc>
        <w:tc>
          <w:tcPr>
            <w:tcW w:w="4286" w:type="pct"/>
            <w:shd w:val="clear" w:color="auto" w:fill="auto"/>
          </w:tcPr>
          <w:p w14:paraId="23BAD921" w14:textId="77777777" w:rsidR="00884D98" w:rsidRPr="005C0D08" w:rsidRDefault="00884D98" w:rsidP="00DF329D">
            <w:pPr>
              <w:pStyle w:val="BodyText"/>
              <w:keepNext/>
              <w:keepLines/>
            </w:pPr>
            <w:r w:rsidRPr="005C0D08">
              <w:t>Izņēmuma kārtā pieņemami bīstamie izstrādājumi</w:t>
            </w:r>
          </w:p>
        </w:tc>
      </w:tr>
      <w:tr w:rsidR="00884D98" w:rsidRPr="001E4B6C" w14:paraId="7C0C855C" w14:textId="77777777" w:rsidTr="00DF329D">
        <w:tc>
          <w:tcPr>
            <w:tcW w:w="714" w:type="pct"/>
            <w:shd w:val="clear" w:color="auto" w:fill="auto"/>
          </w:tcPr>
          <w:p w14:paraId="7955F1B7" w14:textId="77777777" w:rsidR="00884D98" w:rsidRPr="00DF329D" w:rsidRDefault="00884D98" w:rsidP="0025224A">
            <w:pPr>
              <w:pStyle w:val="BodyText"/>
              <w:rPr>
                <w:b/>
                <w:bCs/>
                <w:szCs w:val="21"/>
              </w:rPr>
            </w:pPr>
            <w:r w:rsidRPr="00DF329D">
              <w:rPr>
                <w:b/>
                <w:bCs/>
              </w:rPr>
              <w:t>19-002.</w:t>
            </w:r>
          </w:p>
        </w:tc>
        <w:tc>
          <w:tcPr>
            <w:tcW w:w="4286" w:type="pct"/>
            <w:shd w:val="clear" w:color="auto" w:fill="auto"/>
          </w:tcPr>
          <w:p w14:paraId="7126E42D" w14:textId="77777777" w:rsidR="00884D98" w:rsidRPr="005C0D08" w:rsidRDefault="00884D98" w:rsidP="0025224A">
            <w:pPr>
              <w:pStyle w:val="BodyText"/>
            </w:pPr>
            <w:r w:rsidRPr="005C0D08">
              <w:t>Bīstamu izstrādājumu ievešanas kontrole</w:t>
            </w:r>
          </w:p>
        </w:tc>
      </w:tr>
      <w:tr w:rsidR="00884D98" w:rsidRPr="001E4B6C" w14:paraId="24F3666E" w14:textId="77777777" w:rsidTr="00DF329D">
        <w:tc>
          <w:tcPr>
            <w:tcW w:w="714" w:type="pct"/>
            <w:shd w:val="clear" w:color="auto" w:fill="auto"/>
          </w:tcPr>
          <w:p w14:paraId="076513BC" w14:textId="77777777" w:rsidR="00884D98" w:rsidRPr="00DF329D" w:rsidRDefault="00884D98" w:rsidP="0025224A">
            <w:pPr>
              <w:pStyle w:val="BodyText"/>
              <w:rPr>
                <w:b/>
                <w:bCs/>
                <w:szCs w:val="21"/>
              </w:rPr>
            </w:pPr>
            <w:r w:rsidRPr="00DF329D">
              <w:rPr>
                <w:b/>
                <w:bCs/>
              </w:rPr>
              <w:t>19-003.</w:t>
            </w:r>
          </w:p>
        </w:tc>
        <w:tc>
          <w:tcPr>
            <w:tcW w:w="4286" w:type="pct"/>
            <w:shd w:val="clear" w:color="auto" w:fill="auto"/>
          </w:tcPr>
          <w:p w14:paraId="4BB2C9C5" w14:textId="77777777" w:rsidR="00884D98" w:rsidRPr="005C0D08" w:rsidRDefault="00884D98" w:rsidP="0025224A">
            <w:pPr>
              <w:pStyle w:val="BodyText"/>
            </w:pPr>
            <w:r w:rsidRPr="005C0D08">
              <w:t>Radioaktīvi materiāli, infekciozas vielas un litija elementi un baterijas, ko atļauts pieņemt</w:t>
            </w:r>
          </w:p>
        </w:tc>
      </w:tr>
      <w:tr w:rsidR="00884D98" w:rsidRPr="001E4B6C" w14:paraId="3023E71B" w14:textId="77777777" w:rsidTr="00DF329D">
        <w:tc>
          <w:tcPr>
            <w:tcW w:w="714" w:type="pct"/>
            <w:shd w:val="clear" w:color="auto" w:fill="auto"/>
          </w:tcPr>
          <w:p w14:paraId="28AD57F7" w14:textId="77777777" w:rsidR="00884D98" w:rsidRPr="00DF329D" w:rsidRDefault="00884D98" w:rsidP="0025224A">
            <w:pPr>
              <w:pStyle w:val="BodyText"/>
              <w:rPr>
                <w:b/>
                <w:bCs/>
                <w:szCs w:val="21"/>
              </w:rPr>
            </w:pPr>
            <w:r w:rsidRPr="00DF329D">
              <w:rPr>
                <w:b/>
                <w:bCs/>
              </w:rPr>
              <w:t>19-004.</w:t>
            </w:r>
          </w:p>
        </w:tc>
        <w:tc>
          <w:tcPr>
            <w:tcW w:w="4286" w:type="pct"/>
            <w:shd w:val="clear" w:color="auto" w:fill="auto"/>
          </w:tcPr>
          <w:p w14:paraId="1D145595" w14:textId="77777777" w:rsidR="00884D98" w:rsidRPr="005C0D08" w:rsidRDefault="00884D98" w:rsidP="0025224A">
            <w:pPr>
              <w:pStyle w:val="BodyText"/>
              <w:rPr>
                <w:szCs w:val="20"/>
              </w:rPr>
            </w:pPr>
            <w:r w:rsidRPr="00113B05">
              <w:t>Nosacījumi par to, kā pieņemami un apzīmogojami sūtījumi, kuros ir no pacientiem (cilvēkiem vai dzīvniekiem) paņemti paraugi</w:t>
            </w:r>
          </w:p>
        </w:tc>
      </w:tr>
      <w:tr w:rsidR="00884D98" w:rsidRPr="001E4B6C" w14:paraId="0E649AA7" w14:textId="77777777" w:rsidTr="00DF329D">
        <w:tc>
          <w:tcPr>
            <w:tcW w:w="714" w:type="pct"/>
            <w:shd w:val="clear" w:color="auto" w:fill="auto"/>
          </w:tcPr>
          <w:p w14:paraId="6C65D691" w14:textId="77777777" w:rsidR="00884D98" w:rsidRPr="00DF329D" w:rsidRDefault="00884D98" w:rsidP="0025224A">
            <w:pPr>
              <w:pStyle w:val="BodyText"/>
              <w:rPr>
                <w:b/>
                <w:bCs/>
                <w:szCs w:val="21"/>
              </w:rPr>
            </w:pPr>
            <w:r w:rsidRPr="00DF329D">
              <w:rPr>
                <w:b/>
                <w:bCs/>
              </w:rPr>
              <w:t>19-005.</w:t>
            </w:r>
          </w:p>
        </w:tc>
        <w:tc>
          <w:tcPr>
            <w:tcW w:w="4286" w:type="pct"/>
            <w:shd w:val="clear" w:color="auto" w:fill="auto"/>
          </w:tcPr>
          <w:p w14:paraId="19E557C3" w14:textId="77777777" w:rsidR="00884D98" w:rsidRPr="005C0D08" w:rsidRDefault="00884D98" w:rsidP="0025224A">
            <w:pPr>
              <w:pStyle w:val="BodyText"/>
            </w:pPr>
            <w:r w:rsidRPr="005C0D08">
              <w:t>Infekciozas vielas saturošu sūtījumu pieņemšanas nosacījumi un apzīmogošana</w:t>
            </w:r>
          </w:p>
        </w:tc>
      </w:tr>
      <w:tr w:rsidR="00884D98" w:rsidRPr="001E4B6C" w14:paraId="4E86FC7F" w14:textId="77777777" w:rsidTr="00DF329D">
        <w:tc>
          <w:tcPr>
            <w:tcW w:w="714" w:type="pct"/>
            <w:shd w:val="clear" w:color="auto" w:fill="auto"/>
          </w:tcPr>
          <w:p w14:paraId="448D9EBB" w14:textId="77777777" w:rsidR="00884D98" w:rsidRPr="00DF329D" w:rsidRDefault="00884D98" w:rsidP="0025224A">
            <w:pPr>
              <w:pStyle w:val="BodyText"/>
              <w:rPr>
                <w:b/>
                <w:bCs/>
                <w:szCs w:val="21"/>
              </w:rPr>
            </w:pPr>
            <w:r w:rsidRPr="00DF329D">
              <w:rPr>
                <w:b/>
                <w:bCs/>
              </w:rPr>
              <w:t>19-006.</w:t>
            </w:r>
          </w:p>
        </w:tc>
        <w:tc>
          <w:tcPr>
            <w:tcW w:w="4286" w:type="pct"/>
            <w:shd w:val="clear" w:color="auto" w:fill="auto"/>
          </w:tcPr>
          <w:p w14:paraId="080F5044" w14:textId="77777777" w:rsidR="00884D98" w:rsidRPr="005C0D08" w:rsidRDefault="00884D98" w:rsidP="0025224A">
            <w:pPr>
              <w:pStyle w:val="BodyText"/>
            </w:pPr>
            <w:r w:rsidRPr="005C0D08">
              <w:t>Radioaktīvus materiālus saturošu sūtījumu pieņemšanas nosacījumi un apzīmogošana</w:t>
            </w:r>
          </w:p>
        </w:tc>
      </w:tr>
      <w:tr w:rsidR="00884D98" w:rsidRPr="001E4B6C" w14:paraId="2594B702" w14:textId="77777777" w:rsidTr="00DF329D">
        <w:tc>
          <w:tcPr>
            <w:tcW w:w="714" w:type="pct"/>
            <w:shd w:val="clear" w:color="auto" w:fill="auto"/>
          </w:tcPr>
          <w:p w14:paraId="2B916C07" w14:textId="77777777" w:rsidR="00884D98" w:rsidRPr="00DF329D" w:rsidRDefault="00884D98" w:rsidP="0025224A">
            <w:pPr>
              <w:pStyle w:val="BodyText"/>
              <w:rPr>
                <w:b/>
                <w:bCs/>
                <w:szCs w:val="21"/>
              </w:rPr>
            </w:pPr>
            <w:r w:rsidRPr="00DF329D">
              <w:rPr>
                <w:b/>
                <w:bCs/>
              </w:rPr>
              <w:t>19-007.</w:t>
            </w:r>
          </w:p>
        </w:tc>
        <w:tc>
          <w:tcPr>
            <w:tcW w:w="4286" w:type="pct"/>
            <w:shd w:val="clear" w:color="auto" w:fill="auto"/>
          </w:tcPr>
          <w:p w14:paraId="04EA24DC" w14:textId="77777777" w:rsidR="00884D98" w:rsidRPr="005C0D08" w:rsidRDefault="00884D98" w:rsidP="0025224A">
            <w:pPr>
              <w:pStyle w:val="BodyText"/>
              <w:rPr>
                <w:szCs w:val="20"/>
              </w:rPr>
            </w:pPr>
            <w:r w:rsidRPr="00113B05">
              <w:t>Nosacījumi par to, kā pieņemami vēstuļu korespondences sūtījumi, kuros ir iekārtās uzstādīti litija elementi un baterijas</w:t>
            </w:r>
          </w:p>
        </w:tc>
      </w:tr>
      <w:tr w:rsidR="00884D98" w:rsidRPr="001E4B6C" w14:paraId="5F4B91E2" w14:textId="77777777" w:rsidTr="00DF329D">
        <w:tc>
          <w:tcPr>
            <w:tcW w:w="714" w:type="pct"/>
            <w:shd w:val="clear" w:color="auto" w:fill="auto"/>
          </w:tcPr>
          <w:p w14:paraId="553D8C36" w14:textId="77777777" w:rsidR="00884D98" w:rsidRPr="00DF329D" w:rsidRDefault="00884D98" w:rsidP="0025224A">
            <w:pPr>
              <w:pStyle w:val="BodyText"/>
              <w:rPr>
                <w:b/>
                <w:bCs/>
                <w:szCs w:val="21"/>
              </w:rPr>
            </w:pPr>
            <w:r w:rsidRPr="00DF329D">
              <w:rPr>
                <w:b/>
                <w:bCs/>
              </w:rPr>
              <w:t>19-008.</w:t>
            </w:r>
          </w:p>
        </w:tc>
        <w:tc>
          <w:tcPr>
            <w:tcW w:w="4286" w:type="pct"/>
            <w:shd w:val="clear" w:color="auto" w:fill="auto"/>
          </w:tcPr>
          <w:p w14:paraId="3538CE35" w14:textId="77777777" w:rsidR="00884D98" w:rsidRPr="005C0D08" w:rsidRDefault="00884D98" w:rsidP="0025224A">
            <w:pPr>
              <w:pStyle w:val="BodyText"/>
              <w:rPr>
                <w:szCs w:val="20"/>
              </w:rPr>
            </w:pPr>
            <w:r w:rsidRPr="00113B05">
              <w:t>Bīstami izstrādājumi, kurus aizliegts ievietot vēstuļu korespondences sūtījumos un pakās</w:t>
            </w:r>
          </w:p>
        </w:tc>
      </w:tr>
      <w:tr w:rsidR="00884D98" w:rsidRPr="001E4B6C" w14:paraId="11C6880F" w14:textId="77777777" w:rsidTr="00DF329D">
        <w:tc>
          <w:tcPr>
            <w:tcW w:w="714" w:type="pct"/>
            <w:shd w:val="clear" w:color="auto" w:fill="auto"/>
          </w:tcPr>
          <w:p w14:paraId="712861A4" w14:textId="77777777" w:rsidR="00884D98" w:rsidRPr="00DF329D" w:rsidRDefault="00884D98" w:rsidP="0025224A">
            <w:pPr>
              <w:pStyle w:val="BodyText"/>
              <w:rPr>
                <w:b/>
                <w:bCs/>
                <w:szCs w:val="21"/>
              </w:rPr>
            </w:pPr>
            <w:r w:rsidRPr="00DF329D">
              <w:rPr>
                <w:b/>
                <w:bCs/>
              </w:rPr>
              <w:t>19-009.</w:t>
            </w:r>
          </w:p>
        </w:tc>
        <w:tc>
          <w:tcPr>
            <w:tcW w:w="4286" w:type="pct"/>
            <w:shd w:val="clear" w:color="auto" w:fill="auto"/>
          </w:tcPr>
          <w:p w14:paraId="3536C8EA" w14:textId="77777777" w:rsidR="00884D98" w:rsidRPr="005C0D08" w:rsidRDefault="00884D98" w:rsidP="0025224A">
            <w:pPr>
              <w:pStyle w:val="BodyText"/>
              <w:rPr>
                <w:szCs w:val="20"/>
              </w:rPr>
            </w:pPr>
            <w:r w:rsidRPr="00113B05">
              <w:t>Izņēmumi attiecībā uz aizliegumiem pakās</w:t>
            </w:r>
          </w:p>
        </w:tc>
      </w:tr>
      <w:tr w:rsidR="00884D98" w:rsidRPr="001E4B6C" w14:paraId="2BB584A4" w14:textId="77777777" w:rsidTr="00DF329D">
        <w:tc>
          <w:tcPr>
            <w:tcW w:w="714" w:type="pct"/>
            <w:shd w:val="clear" w:color="auto" w:fill="auto"/>
          </w:tcPr>
          <w:p w14:paraId="085E7321" w14:textId="77777777" w:rsidR="00884D98" w:rsidRPr="00DF329D" w:rsidRDefault="00884D98" w:rsidP="0025224A">
            <w:pPr>
              <w:pStyle w:val="BodyText"/>
              <w:rPr>
                <w:b/>
                <w:bCs/>
                <w:szCs w:val="21"/>
              </w:rPr>
            </w:pPr>
            <w:r w:rsidRPr="00DF329D">
              <w:rPr>
                <w:b/>
                <w:bCs/>
              </w:rPr>
              <w:t>20.</w:t>
            </w:r>
          </w:p>
        </w:tc>
        <w:tc>
          <w:tcPr>
            <w:tcW w:w="4286" w:type="pct"/>
            <w:shd w:val="clear" w:color="auto" w:fill="auto"/>
          </w:tcPr>
          <w:p w14:paraId="2A737E00" w14:textId="77777777" w:rsidR="00884D98" w:rsidRPr="005C0D08" w:rsidRDefault="00884D98" w:rsidP="0025224A">
            <w:pPr>
              <w:pStyle w:val="BodyText"/>
            </w:pPr>
            <w:r w:rsidRPr="005C0D08">
              <w:t>Muitas kontrole. Muitas nodoklis un citas nodevas</w:t>
            </w:r>
          </w:p>
        </w:tc>
      </w:tr>
      <w:tr w:rsidR="00884D98" w:rsidRPr="001E4B6C" w14:paraId="3A989958" w14:textId="77777777" w:rsidTr="00DF329D">
        <w:tc>
          <w:tcPr>
            <w:tcW w:w="714" w:type="pct"/>
            <w:shd w:val="clear" w:color="auto" w:fill="auto"/>
          </w:tcPr>
          <w:p w14:paraId="6DAE5BB8" w14:textId="77777777" w:rsidR="00884D98" w:rsidRPr="00DF329D" w:rsidRDefault="00884D98" w:rsidP="0025224A">
            <w:pPr>
              <w:pStyle w:val="BodyText"/>
              <w:rPr>
                <w:b/>
                <w:bCs/>
                <w:szCs w:val="21"/>
              </w:rPr>
            </w:pPr>
            <w:r w:rsidRPr="00DF329D">
              <w:rPr>
                <w:b/>
                <w:bCs/>
              </w:rPr>
              <w:t>20-001.</w:t>
            </w:r>
          </w:p>
        </w:tc>
        <w:tc>
          <w:tcPr>
            <w:tcW w:w="4286" w:type="pct"/>
            <w:shd w:val="clear" w:color="auto" w:fill="auto"/>
          </w:tcPr>
          <w:p w14:paraId="5501A15F" w14:textId="77777777" w:rsidR="00884D98" w:rsidRPr="005C0D08" w:rsidRDefault="00884D98" w:rsidP="0025224A">
            <w:pPr>
              <w:pStyle w:val="BodyText"/>
            </w:pPr>
            <w:r w:rsidRPr="005C0D08">
              <w:t>Sūtījumi, kuriem jāveic muitas pārbaude</w:t>
            </w:r>
          </w:p>
        </w:tc>
      </w:tr>
      <w:tr w:rsidR="00884D98" w:rsidRPr="001E4B6C" w14:paraId="614D7C94" w14:textId="77777777" w:rsidTr="00DF329D">
        <w:tc>
          <w:tcPr>
            <w:tcW w:w="714" w:type="pct"/>
            <w:shd w:val="clear" w:color="auto" w:fill="auto"/>
          </w:tcPr>
          <w:p w14:paraId="0B3FAB06" w14:textId="77777777" w:rsidR="00884D98" w:rsidRPr="00DF329D" w:rsidRDefault="00884D98" w:rsidP="0025224A">
            <w:pPr>
              <w:pStyle w:val="BodyText"/>
              <w:rPr>
                <w:b/>
                <w:bCs/>
                <w:szCs w:val="21"/>
              </w:rPr>
            </w:pPr>
            <w:r w:rsidRPr="00DF329D">
              <w:rPr>
                <w:b/>
                <w:bCs/>
              </w:rPr>
              <w:t>20-002.</w:t>
            </w:r>
          </w:p>
        </w:tc>
        <w:tc>
          <w:tcPr>
            <w:tcW w:w="4286" w:type="pct"/>
            <w:shd w:val="clear" w:color="auto" w:fill="auto"/>
          </w:tcPr>
          <w:p w14:paraId="2490C7CB" w14:textId="77777777" w:rsidR="00884D98" w:rsidRPr="005C0D08" w:rsidRDefault="00884D98" w:rsidP="0025224A">
            <w:pPr>
              <w:pStyle w:val="BodyText"/>
            </w:pPr>
            <w:r w:rsidRPr="005C0D08">
              <w:t>Maksa par sūtījumu uzrādīšanu muitai</w:t>
            </w:r>
          </w:p>
        </w:tc>
      </w:tr>
      <w:tr w:rsidR="00884D98" w:rsidRPr="001E4B6C" w14:paraId="18B0988B" w14:textId="77777777" w:rsidTr="00DF329D">
        <w:tc>
          <w:tcPr>
            <w:tcW w:w="714" w:type="pct"/>
            <w:shd w:val="clear" w:color="auto" w:fill="auto"/>
          </w:tcPr>
          <w:p w14:paraId="74B11EB1" w14:textId="77777777" w:rsidR="00884D98" w:rsidRPr="00DF329D" w:rsidRDefault="00884D98" w:rsidP="0025224A">
            <w:pPr>
              <w:pStyle w:val="BodyText"/>
              <w:rPr>
                <w:b/>
                <w:bCs/>
                <w:szCs w:val="21"/>
              </w:rPr>
            </w:pPr>
            <w:r w:rsidRPr="00DF329D">
              <w:rPr>
                <w:b/>
                <w:bCs/>
              </w:rPr>
              <w:t>20-003.</w:t>
            </w:r>
          </w:p>
        </w:tc>
        <w:tc>
          <w:tcPr>
            <w:tcW w:w="4286" w:type="pct"/>
            <w:shd w:val="clear" w:color="auto" w:fill="auto"/>
          </w:tcPr>
          <w:p w14:paraId="49F35FD7" w14:textId="77777777" w:rsidR="00884D98" w:rsidRPr="005C0D08" w:rsidRDefault="00884D98" w:rsidP="0025224A">
            <w:pPr>
              <w:pStyle w:val="BodyText"/>
            </w:pPr>
            <w:r w:rsidRPr="005C0D08">
              <w:t>Muitas nodokļa un citu nodevu anulēšana</w:t>
            </w:r>
          </w:p>
        </w:tc>
      </w:tr>
    </w:tbl>
    <w:p w14:paraId="49D8D361" w14:textId="77777777" w:rsidR="00884D98" w:rsidRDefault="00884D98" w:rsidP="00884D98">
      <w:pPr>
        <w:jc w:val="both"/>
        <w:rPr>
          <w:b/>
          <w:bCs/>
        </w:rPr>
      </w:pPr>
    </w:p>
    <w:p w14:paraId="1E3203A3" w14:textId="77777777" w:rsidR="00884D98" w:rsidRPr="00825C4E" w:rsidRDefault="00884D98" w:rsidP="00884D98">
      <w:pPr>
        <w:jc w:val="both"/>
        <w:rPr>
          <w:sz w:val="28"/>
          <w:szCs w:val="28"/>
        </w:rPr>
      </w:pPr>
      <w:r w:rsidRPr="00825C4E">
        <w:rPr>
          <w:sz w:val="28"/>
          <w:szCs w:val="28"/>
        </w:rPr>
        <w:t>VI iedaļa</w:t>
      </w:r>
    </w:p>
    <w:p w14:paraId="7FC23E0E" w14:textId="77777777" w:rsidR="00884D98" w:rsidRPr="00825C4E" w:rsidRDefault="00884D98" w:rsidP="00884D98">
      <w:pPr>
        <w:jc w:val="both"/>
        <w:rPr>
          <w:sz w:val="28"/>
          <w:szCs w:val="28"/>
        </w:rPr>
      </w:pPr>
      <w:r w:rsidRPr="00825C4E">
        <w:rPr>
          <w:sz w:val="28"/>
          <w:szCs w:val="28"/>
        </w:rPr>
        <w:t>Atbildība</w:t>
      </w:r>
    </w:p>
    <w:p w14:paraId="59D3A7FB" w14:textId="77777777" w:rsidR="00884D98" w:rsidRDefault="00884D98" w:rsidP="00884D98">
      <w:pPr>
        <w:jc w:val="both"/>
        <w:rPr>
          <w:b/>
          <w:bCs/>
        </w:rPr>
      </w:pPr>
    </w:p>
    <w:tbl>
      <w:tblPr>
        <w:tblW w:w="5000" w:type="pct"/>
        <w:tblCellMar>
          <w:top w:w="28" w:type="dxa"/>
          <w:left w:w="28" w:type="dxa"/>
          <w:bottom w:w="28" w:type="dxa"/>
          <w:right w:w="28" w:type="dxa"/>
        </w:tblCellMar>
        <w:tblLook w:val="04A0" w:firstRow="1" w:lastRow="0" w:firstColumn="1" w:lastColumn="0" w:noHBand="0" w:noVBand="1"/>
      </w:tblPr>
      <w:tblGrid>
        <w:gridCol w:w="1304"/>
        <w:gridCol w:w="7827"/>
      </w:tblGrid>
      <w:tr w:rsidR="00884D98" w:rsidRPr="001E4B6C" w14:paraId="1A99E976" w14:textId="77777777" w:rsidTr="00884D98">
        <w:tc>
          <w:tcPr>
            <w:tcW w:w="714" w:type="pct"/>
            <w:shd w:val="clear" w:color="auto" w:fill="auto"/>
          </w:tcPr>
          <w:p w14:paraId="27E01CA1" w14:textId="77777777" w:rsidR="00884D98" w:rsidRPr="002C0734" w:rsidRDefault="00884D98" w:rsidP="0025224A">
            <w:pPr>
              <w:pStyle w:val="BodyText"/>
              <w:rPr>
                <w:b/>
                <w:bCs/>
                <w:szCs w:val="21"/>
              </w:rPr>
            </w:pPr>
            <w:r w:rsidRPr="002C0734">
              <w:rPr>
                <w:b/>
                <w:bCs/>
              </w:rPr>
              <w:t>21.</w:t>
            </w:r>
          </w:p>
        </w:tc>
        <w:tc>
          <w:tcPr>
            <w:tcW w:w="4286" w:type="pct"/>
            <w:shd w:val="clear" w:color="auto" w:fill="auto"/>
          </w:tcPr>
          <w:p w14:paraId="5BB71B29" w14:textId="77777777" w:rsidR="00884D98" w:rsidRPr="005C0D08" w:rsidRDefault="00884D98" w:rsidP="0025224A">
            <w:pPr>
              <w:pStyle w:val="BodyText"/>
            </w:pPr>
            <w:r w:rsidRPr="005C0D08">
              <w:t>Pieprasījumi</w:t>
            </w:r>
          </w:p>
        </w:tc>
      </w:tr>
      <w:tr w:rsidR="00884D98" w:rsidRPr="001E4B6C" w14:paraId="2A290B4C" w14:textId="77777777" w:rsidTr="00884D98">
        <w:tc>
          <w:tcPr>
            <w:tcW w:w="714" w:type="pct"/>
            <w:shd w:val="clear" w:color="auto" w:fill="auto"/>
          </w:tcPr>
          <w:p w14:paraId="1D9E071F" w14:textId="77777777" w:rsidR="00884D98" w:rsidRPr="002C0734" w:rsidRDefault="00884D98" w:rsidP="0025224A">
            <w:pPr>
              <w:pStyle w:val="BodyText"/>
              <w:rPr>
                <w:b/>
                <w:bCs/>
                <w:szCs w:val="21"/>
              </w:rPr>
            </w:pPr>
            <w:r w:rsidRPr="002C0734">
              <w:rPr>
                <w:b/>
                <w:bCs/>
              </w:rPr>
              <w:t>21-001.</w:t>
            </w:r>
          </w:p>
        </w:tc>
        <w:tc>
          <w:tcPr>
            <w:tcW w:w="4286" w:type="pct"/>
            <w:shd w:val="clear" w:color="auto" w:fill="auto"/>
          </w:tcPr>
          <w:p w14:paraId="5283ED07" w14:textId="77777777" w:rsidR="00884D98" w:rsidRPr="005C0D08" w:rsidRDefault="00884D98" w:rsidP="0025224A">
            <w:pPr>
              <w:pStyle w:val="BodyText"/>
            </w:pPr>
            <w:r w:rsidRPr="005C0D08">
              <w:t>Pieprasījumi. Vispārīgi principi</w:t>
            </w:r>
          </w:p>
        </w:tc>
      </w:tr>
      <w:tr w:rsidR="00884D98" w:rsidRPr="001E4B6C" w14:paraId="52AA98C1" w14:textId="77777777" w:rsidTr="00884D98">
        <w:tc>
          <w:tcPr>
            <w:tcW w:w="714" w:type="pct"/>
            <w:shd w:val="clear" w:color="auto" w:fill="auto"/>
          </w:tcPr>
          <w:p w14:paraId="03A32FB7" w14:textId="77777777" w:rsidR="00884D98" w:rsidRPr="002C0734" w:rsidRDefault="00884D98" w:rsidP="0025224A">
            <w:pPr>
              <w:pStyle w:val="BodyText"/>
              <w:rPr>
                <w:b/>
                <w:bCs/>
                <w:szCs w:val="21"/>
              </w:rPr>
            </w:pPr>
            <w:r w:rsidRPr="002C0734">
              <w:rPr>
                <w:b/>
                <w:bCs/>
              </w:rPr>
              <w:t>21-002.</w:t>
            </w:r>
          </w:p>
        </w:tc>
        <w:tc>
          <w:tcPr>
            <w:tcW w:w="4286" w:type="pct"/>
            <w:shd w:val="clear" w:color="auto" w:fill="auto"/>
          </w:tcPr>
          <w:p w14:paraId="266A2F70" w14:textId="77777777" w:rsidR="00884D98" w:rsidRPr="005C0D08" w:rsidRDefault="00884D98" w:rsidP="0025224A">
            <w:pPr>
              <w:pStyle w:val="BodyText"/>
            </w:pPr>
            <w:r w:rsidRPr="005C0D08">
              <w:t>Pieprasījumi, izmantojot CN 08 veidlapu</w:t>
            </w:r>
          </w:p>
        </w:tc>
      </w:tr>
      <w:tr w:rsidR="00884D98" w:rsidRPr="001E4B6C" w14:paraId="5120F173" w14:textId="77777777" w:rsidTr="00884D98">
        <w:tc>
          <w:tcPr>
            <w:tcW w:w="714" w:type="pct"/>
            <w:shd w:val="clear" w:color="auto" w:fill="auto"/>
          </w:tcPr>
          <w:p w14:paraId="75B2FF5F" w14:textId="77777777" w:rsidR="00884D98" w:rsidRPr="002C0734" w:rsidRDefault="00884D98" w:rsidP="0025224A">
            <w:pPr>
              <w:pStyle w:val="BodyText"/>
              <w:rPr>
                <w:b/>
                <w:bCs/>
                <w:szCs w:val="21"/>
              </w:rPr>
            </w:pPr>
            <w:r w:rsidRPr="002C0734">
              <w:rPr>
                <w:b/>
                <w:bCs/>
              </w:rPr>
              <w:t>21-003</w:t>
            </w:r>
          </w:p>
        </w:tc>
        <w:tc>
          <w:tcPr>
            <w:tcW w:w="4286" w:type="pct"/>
            <w:shd w:val="clear" w:color="auto" w:fill="auto"/>
          </w:tcPr>
          <w:p w14:paraId="6EFBE8DA" w14:textId="77777777" w:rsidR="00884D98" w:rsidRPr="005C0D08" w:rsidRDefault="00884D98" w:rsidP="0025224A">
            <w:pPr>
              <w:pStyle w:val="BodyText"/>
            </w:pPr>
            <w:r w:rsidRPr="005C0D08">
              <w:t xml:space="preserve">Pieprasījumi, izmantojot </w:t>
            </w:r>
            <w:r w:rsidRPr="005C0D08">
              <w:rPr>
                <w:i/>
              </w:rPr>
              <w:t>IBIS</w:t>
            </w:r>
          </w:p>
        </w:tc>
      </w:tr>
      <w:tr w:rsidR="00884D98" w:rsidRPr="001E4B6C" w14:paraId="2791F136" w14:textId="77777777" w:rsidTr="00884D98">
        <w:tc>
          <w:tcPr>
            <w:tcW w:w="714" w:type="pct"/>
            <w:shd w:val="clear" w:color="auto" w:fill="auto"/>
          </w:tcPr>
          <w:p w14:paraId="77DBA529" w14:textId="77777777" w:rsidR="00884D98" w:rsidRPr="002C0734" w:rsidRDefault="00884D98" w:rsidP="0025224A">
            <w:pPr>
              <w:pStyle w:val="BodyText"/>
              <w:rPr>
                <w:b/>
                <w:bCs/>
                <w:szCs w:val="21"/>
              </w:rPr>
            </w:pPr>
            <w:r w:rsidRPr="002C0734">
              <w:rPr>
                <w:b/>
                <w:bCs/>
              </w:rPr>
              <w:t>22.</w:t>
            </w:r>
          </w:p>
        </w:tc>
        <w:tc>
          <w:tcPr>
            <w:tcW w:w="4286" w:type="pct"/>
            <w:shd w:val="clear" w:color="auto" w:fill="auto"/>
          </w:tcPr>
          <w:p w14:paraId="405C14AC" w14:textId="77777777" w:rsidR="00884D98" w:rsidRPr="005C0D08" w:rsidRDefault="00884D98" w:rsidP="0025224A">
            <w:pPr>
              <w:pStyle w:val="BodyText"/>
            </w:pPr>
            <w:r w:rsidRPr="005C0D08">
              <w:t>Izraudzīto operatoru atbildība. Atlīdzības</w:t>
            </w:r>
          </w:p>
        </w:tc>
      </w:tr>
      <w:tr w:rsidR="00884D98" w:rsidRPr="001E4B6C" w14:paraId="62166C18" w14:textId="77777777" w:rsidTr="00884D98">
        <w:tc>
          <w:tcPr>
            <w:tcW w:w="714" w:type="pct"/>
            <w:shd w:val="clear" w:color="auto" w:fill="auto"/>
          </w:tcPr>
          <w:p w14:paraId="24DF7F95" w14:textId="77777777" w:rsidR="00884D98" w:rsidRPr="002C0734" w:rsidRDefault="00884D98" w:rsidP="0025224A">
            <w:pPr>
              <w:pStyle w:val="BodyText"/>
              <w:rPr>
                <w:b/>
                <w:bCs/>
                <w:szCs w:val="21"/>
              </w:rPr>
            </w:pPr>
            <w:r w:rsidRPr="002C0734">
              <w:rPr>
                <w:b/>
                <w:bCs/>
              </w:rPr>
              <w:t>22-001.</w:t>
            </w:r>
          </w:p>
        </w:tc>
        <w:tc>
          <w:tcPr>
            <w:tcW w:w="4286" w:type="pct"/>
            <w:shd w:val="clear" w:color="auto" w:fill="auto"/>
          </w:tcPr>
          <w:p w14:paraId="2D2E3E3D" w14:textId="77777777" w:rsidR="00884D98" w:rsidRPr="005C0D08" w:rsidRDefault="00884D98" w:rsidP="0025224A">
            <w:pPr>
              <w:pStyle w:val="BodyText"/>
            </w:pPr>
            <w:r w:rsidRPr="005C0D08">
              <w:t>Izraudzīto operatoru atbildības piemērošana</w:t>
            </w:r>
          </w:p>
        </w:tc>
      </w:tr>
      <w:tr w:rsidR="00884D98" w:rsidRPr="001E4B6C" w14:paraId="07A5DEEC" w14:textId="77777777" w:rsidTr="00884D98">
        <w:tc>
          <w:tcPr>
            <w:tcW w:w="714" w:type="pct"/>
            <w:shd w:val="clear" w:color="auto" w:fill="auto"/>
          </w:tcPr>
          <w:p w14:paraId="113DCEEE" w14:textId="77777777" w:rsidR="00884D98" w:rsidRPr="002C0734" w:rsidRDefault="00884D98" w:rsidP="0025224A">
            <w:pPr>
              <w:pStyle w:val="BodyText"/>
              <w:rPr>
                <w:b/>
                <w:bCs/>
                <w:szCs w:val="21"/>
              </w:rPr>
            </w:pPr>
            <w:r w:rsidRPr="002C0734">
              <w:rPr>
                <w:b/>
                <w:bCs/>
              </w:rPr>
              <w:t>23.</w:t>
            </w:r>
          </w:p>
        </w:tc>
        <w:tc>
          <w:tcPr>
            <w:tcW w:w="4286" w:type="pct"/>
            <w:shd w:val="clear" w:color="auto" w:fill="auto"/>
          </w:tcPr>
          <w:p w14:paraId="0B383DC1" w14:textId="77777777" w:rsidR="00884D98" w:rsidRPr="005C0D08" w:rsidRDefault="00884D98" w:rsidP="0025224A">
            <w:pPr>
              <w:pStyle w:val="BodyText"/>
            </w:pPr>
            <w:r w:rsidRPr="005C0D08">
              <w:t>Gadījumi, kad dalībvalstis un izraudzītie operatori nav atbildīgi</w:t>
            </w:r>
          </w:p>
        </w:tc>
      </w:tr>
      <w:tr w:rsidR="00884D98" w:rsidRPr="001E4B6C" w14:paraId="406A7AFA" w14:textId="77777777" w:rsidTr="00884D98">
        <w:tc>
          <w:tcPr>
            <w:tcW w:w="714" w:type="pct"/>
            <w:shd w:val="clear" w:color="auto" w:fill="auto"/>
          </w:tcPr>
          <w:p w14:paraId="0165B3FE" w14:textId="77777777" w:rsidR="00884D98" w:rsidRPr="002C0734" w:rsidRDefault="00884D98" w:rsidP="0025224A">
            <w:pPr>
              <w:pStyle w:val="BodyText"/>
              <w:rPr>
                <w:b/>
                <w:bCs/>
                <w:szCs w:val="21"/>
              </w:rPr>
            </w:pPr>
            <w:r w:rsidRPr="002C0734">
              <w:rPr>
                <w:b/>
                <w:bCs/>
              </w:rPr>
              <w:t>23-001.</w:t>
            </w:r>
          </w:p>
        </w:tc>
        <w:tc>
          <w:tcPr>
            <w:tcW w:w="4286" w:type="pct"/>
            <w:shd w:val="clear" w:color="auto" w:fill="auto"/>
          </w:tcPr>
          <w:p w14:paraId="35B6C9DA" w14:textId="77777777" w:rsidR="00884D98" w:rsidRPr="005C0D08" w:rsidRDefault="00884D98" w:rsidP="0025224A">
            <w:pPr>
              <w:pStyle w:val="BodyText"/>
            </w:pPr>
            <w:r w:rsidRPr="005C0D08">
              <w:t>Izzagtu vai sabojātu ierakstītu vai apdrošinātu sūtījumu vai paku piegāde</w:t>
            </w:r>
          </w:p>
        </w:tc>
      </w:tr>
      <w:tr w:rsidR="00884D98" w:rsidRPr="001E4B6C" w14:paraId="56AE464A" w14:textId="77777777" w:rsidTr="00884D98">
        <w:tc>
          <w:tcPr>
            <w:tcW w:w="714" w:type="pct"/>
            <w:shd w:val="clear" w:color="auto" w:fill="auto"/>
          </w:tcPr>
          <w:p w14:paraId="4FFC9266" w14:textId="77777777" w:rsidR="00884D98" w:rsidRPr="002C0734" w:rsidRDefault="00884D98" w:rsidP="0025224A">
            <w:pPr>
              <w:pStyle w:val="BodyText"/>
              <w:rPr>
                <w:b/>
                <w:bCs/>
                <w:szCs w:val="21"/>
              </w:rPr>
            </w:pPr>
            <w:r w:rsidRPr="002C0734">
              <w:rPr>
                <w:b/>
                <w:bCs/>
              </w:rPr>
              <w:t>24.</w:t>
            </w:r>
          </w:p>
        </w:tc>
        <w:tc>
          <w:tcPr>
            <w:tcW w:w="4286" w:type="pct"/>
            <w:shd w:val="clear" w:color="auto" w:fill="auto"/>
          </w:tcPr>
          <w:p w14:paraId="27893B22" w14:textId="77777777" w:rsidR="00884D98" w:rsidRPr="005C0D08" w:rsidRDefault="00884D98" w:rsidP="0025224A">
            <w:pPr>
              <w:pStyle w:val="BodyText"/>
            </w:pPr>
            <w:r w:rsidRPr="005C0D08">
              <w:t>Sūtītāja atbildība</w:t>
            </w:r>
          </w:p>
        </w:tc>
      </w:tr>
      <w:tr w:rsidR="00884D98" w:rsidRPr="001E4B6C" w14:paraId="0AE1F0EB" w14:textId="77777777" w:rsidTr="00884D98">
        <w:tc>
          <w:tcPr>
            <w:tcW w:w="714" w:type="pct"/>
            <w:shd w:val="clear" w:color="auto" w:fill="auto"/>
          </w:tcPr>
          <w:p w14:paraId="76CB74E6" w14:textId="77777777" w:rsidR="00884D98" w:rsidRPr="002C0734" w:rsidRDefault="00884D98" w:rsidP="0025224A">
            <w:pPr>
              <w:pStyle w:val="BodyText"/>
              <w:rPr>
                <w:b/>
                <w:bCs/>
                <w:szCs w:val="21"/>
              </w:rPr>
            </w:pPr>
            <w:r w:rsidRPr="002C0734">
              <w:rPr>
                <w:b/>
                <w:bCs/>
              </w:rPr>
              <w:t>24-001.</w:t>
            </w:r>
          </w:p>
        </w:tc>
        <w:tc>
          <w:tcPr>
            <w:tcW w:w="4286" w:type="pct"/>
            <w:shd w:val="clear" w:color="auto" w:fill="auto"/>
          </w:tcPr>
          <w:p w14:paraId="76508A98" w14:textId="77777777" w:rsidR="00884D98" w:rsidRPr="005C0D08" w:rsidRDefault="00884D98" w:rsidP="0025224A">
            <w:pPr>
              <w:pStyle w:val="BodyText"/>
            </w:pPr>
            <w:r w:rsidRPr="005C0D08">
              <w:t>Sūtītāja atbildības noteikšana</w:t>
            </w:r>
          </w:p>
        </w:tc>
      </w:tr>
      <w:tr w:rsidR="00884D98" w:rsidRPr="001E4B6C" w14:paraId="370CE8E1" w14:textId="77777777" w:rsidTr="00884D98">
        <w:tc>
          <w:tcPr>
            <w:tcW w:w="714" w:type="pct"/>
            <w:shd w:val="clear" w:color="auto" w:fill="auto"/>
          </w:tcPr>
          <w:p w14:paraId="18E4190D" w14:textId="77777777" w:rsidR="00884D98" w:rsidRPr="002C0734" w:rsidRDefault="00884D98" w:rsidP="0025224A">
            <w:pPr>
              <w:pStyle w:val="BodyText"/>
              <w:rPr>
                <w:b/>
                <w:bCs/>
                <w:szCs w:val="21"/>
              </w:rPr>
            </w:pPr>
            <w:r w:rsidRPr="002C0734">
              <w:rPr>
                <w:b/>
                <w:bCs/>
              </w:rPr>
              <w:t>25</w:t>
            </w:r>
          </w:p>
        </w:tc>
        <w:tc>
          <w:tcPr>
            <w:tcW w:w="4286" w:type="pct"/>
            <w:shd w:val="clear" w:color="auto" w:fill="auto"/>
          </w:tcPr>
          <w:p w14:paraId="01A1CB9D" w14:textId="77777777" w:rsidR="00884D98" w:rsidRPr="005C0D08" w:rsidRDefault="00884D98" w:rsidP="0025224A">
            <w:pPr>
              <w:pStyle w:val="BodyText"/>
            </w:pPr>
            <w:r w:rsidRPr="005C0D08">
              <w:t>Atlīdzības izmaksa</w:t>
            </w:r>
          </w:p>
        </w:tc>
      </w:tr>
      <w:tr w:rsidR="00884D98" w:rsidRPr="001E4B6C" w14:paraId="7CDFB25B" w14:textId="77777777" w:rsidTr="00884D98">
        <w:tc>
          <w:tcPr>
            <w:tcW w:w="714" w:type="pct"/>
            <w:shd w:val="clear" w:color="auto" w:fill="auto"/>
          </w:tcPr>
          <w:p w14:paraId="054EC4FA" w14:textId="77777777" w:rsidR="00884D98" w:rsidRPr="002C0734" w:rsidRDefault="00884D98" w:rsidP="0025224A">
            <w:pPr>
              <w:pStyle w:val="BodyText"/>
              <w:rPr>
                <w:b/>
                <w:bCs/>
                <w:szCs w:val="21"/>
              </w:rPr>
            </w:pPr>
            <w:r w:rsidRPr="002C0734">
              <w:rPr>
                <w:b/>
                <w:bCs/>
              </w:rPr>
              <w:t>25-001.</w:t>
            </w:r>
          </w:p>
        </w:tc>
        <w:tc>
          <w:tcPr>
            <w:tcW w:w="4286" w:type="pct"/>
            <w:shd w:val="clear" w:color="auto" w:fill="auto"/>
          </w:tcPr>
          <w:p w14:paraId="39E76378" w14:textId="77777777" w:rsidR="00884D98" w:rsidRPr="005C0D08" w:rsidRDefault="00884D98" w:rsidP="0025224A">
            <w:pPr>
              <w:pStyle w:val="BodyText"/>
            </w:pPr>
            <w:r w:rsidRPr="005C0D08">
              <w:t>Atlīdzības izmaksa</w:t>
            </w:r>
          </w:p>
        </w:tc>
      </w:tr>
      <w:tr w:rsidR="00884D98" w:rsidRPr="001E4B6C" w14:paraId="5608AAF2" w14:textId="77777777" w:rsidTr="00884D98">
        <w:tc>
          <w:tcPr>
            <w:tcW w:w="714" w:type="pct"/>
            <w:shd w:val="clear" w:color="auto" w:fill="auto"/>
          </w:tcPr>
          <w:p w14:paraId="2CCA3D01" w14:textId="77777777" w:rsidR="00884D98" w:rsidRPr="002C0734" w:rsidRDefault="00884D98" w:rsidP="0025224A">
            <w:pPr>
              <w:pStyle w:val="BodyText"/>
              <w:rPr>
                <w:b/>
                <w:bCs/>
                <w:szCs w:val="21"/>
              </w:rPr>
            </w:pPr>
            <w:r w:rsidRPr="002C0734">
              <w:rPr>
                <w:b/>
                <w:bCs/>
              </w:rPr>
              <w:t>25-002.</w:t>
            </w:r>
          </w:p>
        </w:tc>
        <w:tc>
          <w:tcPr>
            <w:tcW w:w="4286" w:type="pct"/>
            <w:shd w:val="clear" w:color="auto" w:fill="auto"/>
          </w:tcPr>
          <w:p w14:paraId="65931139" w14:textId="77777777" w:rsidR="00884D98" w:rsidRPr="005C0D08" w:rsidRDefault="00884D98" w:rsidP="0025224A">
            <w:pPr>
              <w:pStyle w:val="BodyText"/>
            </w:pPr>
            <w:r w:rsidRPr="005C0D08">
              <w:t>Atlīdzības izmaksas termiņš</w:t>
            </w:r>
          </w:p>
        </w:tc>
      </w:tr>
      <w:tr w:rsidR="00884D98" w:rsidRPr="001E4B6C" w14:paraId="1A7FA813" w14:textId="77777777" w:rsidTr="00884D98">
        <w:tc>
          <w:tcPr>
            <w:tcW w:w="714" w:type="pct"/>
            <w:shd w:val="clear" w:color="auto" w:fill="auto"/>
          </w:tcPr>
          <w:p w14:paraId="2592EDB1" w14:textId="77777777" w:rsidR="00884D98" w:rsidRPr="002C0734" w:rsidRDefault="00884D98" w:rsidP="0025224A">
            <w:pPr>
              <w:pStyle w:val="BodyText"/>
              <w:rPr>
                <w:b/>
                <w:bCs/>
                <w:szCs w:val="21"/>
              </w:rPr>
            </w:pPr>
            <w:r w:rsidRPr="002C0734">
              <w:rPr>
                <w:b/>
                <w:bCs/>
              </w:rPr>
              <w:t>25-003.</w:t>
            </w:r>
          </w:p>
        </w:tc>
        <w:tc>
          <w:tcPr>
            <w:tcW w:w="4286" w:type="pct"/>
            <w:shd w:val="clear" w:color="auto" w:fill="auto"/>
          </w:tcPr>
          <w:p w14:paraId="10B568BC" w14:textId="77777777" w:rsidR="00884D98" w:rsidRPr="005C0D08" w:rsidRDefault="00884D98" w:rsidP="0025224A">
            <w:pPr>
              <w:pStyle w:val="BodyText"/>
            </w:pPr>
            <w:r w:rsidRPr="005C0D08">
              <w:t>Atlīdzības automātiska izmaksa</w:t>
            </w:r>
          </w:p>
        </w:tc>
      </w:tr>
      <w:tr w:rsidR="00884D98" w:rsidRPr="001E4B6C" w14:paraId="33217348" w14:textId="77777777" w:rsidTr="00884D98">
        <w:tc>
          <w:tcPr>
            <w:tcW w:w="714" w:type="pct"/>
            <w:shd w:val="clear" w:color="auto" w:fill="auto"/>
          </w:tcPr>
          <w:p w14:paraId="2E5FA816" w14:textId="77777777" w:rsidR="00884D98" w:rsidRPr="002C0734" w:rsidRDefault="00884D98" w:rsidP="0025224A">
            <w:pPr>
              <w:pStyle w:val="BodyText"/>
              <w:rPr>
                <w:b/>
                <w:bCs/>
                <w:szCs w:val="21"/>
              </w:rPr>
            </w:pPr>
            <w:r w:rsidRPr="002C0734">
              <w:rPr>
                <w:b/>
                <w:bCs/>
              </w:rPr>
              <w:t>25-004.</w:t>
            </w:r>
          </w:p>
        </w:tc>
        <w:tc>
          <w:tcPr>
            <w:tcW w:w="4286" w:type="pct"/>
            <w:shd w:val="clear" w:color="auto" w:fill="auto"/>
          </w:tcPr>
          <w:p w14:paraId="26C01CE6" w14:textId="77777777" w:rsidR="00884D98" w:rsidRPr="005C0D08" w:rsidRDefault="00884D98" w:rsidP="0025224A">
            <w:pPr>
              <w:pStyle w:val="BodyText"/>
            </w:pPr>
            <w:r w:rsidRPr="005C0D08">
              <w:t>Izraudzīto operatoru atbildības noteikšana</w:t>
            </w:r>
          </w:p>
        </w:tc>
      </w:tr>
      <w:tr w:rsidR="00884D98" w:rsidRPr="001E4B6C" w14:paraId="58CC4B33" w14:textId="77777777" w:rsidTr="00884D98">
        <w:tc>
          <w:tcPr>
            <w:tcW w:w="714" w:type="pct"/>
            <w:shd w:val="clear" w:color="auto" w:fill="auto"/>
          </w:tcPr>
          <w:p w14:paraId="25504ED3" w14:textId="77777777" w:rsidR="00884D98" w:rsidRPr="002C0734" w:rsidRDefault="00884D98" w:rsidP="0025224A">
            <w:pPr>
              <w:pStyle w:val="BodyText"/>
              <w:rPr>
                <w:b/>
                <w:bCs/>
                <w:szCs w:val="21"/>
              </w:rPr>
            </w:pPr>
            <w:r w:rsidRPr="002C0734">
              <w:rPr>
                <w:b/>
                <w:bCs/>
              </w:rPr>
              <w:t>25-005.</w:t>
            </w:r>
          </w:p>
        </w:tc>
        <w:tc>
          <w:tcPr>
            <w:tcW w:w="4286" w:type="pct"/>
            <w:shd w:val="clear" w:color="auto" w:fill="auto"/>
          </w:tcPr>
          <w:p w14:paraId="14ECBAF0" w14:textId="77777777" w:rsidR="00884D98" w:rsidRPr="005C0D08" w:rsidRDefault="00884D98" w:rsidP="0025224A">
            <w:pPr>
              <w:pStyle w:val="BodyText"/>
            </w:pPr>
            <w:r w:rsidRPr="005C0D08">
              <w:t>Izraudzīto operatoru atbildības noteikšanas procedūra</w:t>
            </w:r>
          </w:p>
        </w:tc>
      </w:tr>
      <w:tr w:rsidR="00884D98" w:rsidRPr="001E4B6C" w14:paraId="19820243" w14:textId="77777777" w:rsidTr="00884D98">
        <w:tc>
          <w:tcPr>
            <w:tcW w:w="714" w:type="pct"/>
            <w:shd w:val="clear" w:color="auto" w:fill="auto"/>
          </w:tcPr>
          <w:p w14:paraId="306DBE57" w14:textId="77777777" w:rsidR="00884D98" w:rsidRPr="002C0734" w:rsidRDefault="00884D98" w:rsidP="0025224A">
            <w:pPr>
              <w:pStyle w:val="BodyText"/>
              <w:rPr>
                <w:b/>
                <w:bCs/>
                <w:szCs w:val="21"/>
              </w:rPr>
            </w:pPr>
            <w:r w:rsidRPr="002C0734">
              <w:rPr>
                <w:b/>
                <w:bCs/>
              </w:rPr>
              <w:t>26.</w:t>
            </w:r>
          </w:p>
        </w:tc>
        <w:tc>
          <w:tcPr>
            <w:tcW w:w="4286" w:type="pct"/>
            <w:shd w:val="clear" w:color="auto" w:fill="auto"/>
          </w:tcPr>
          <w:p w14:paraId="7D2BEF23" w14:textId="77777777" w:rsidR="00884D98" w:rsidRPr="005C0D08" w:rsidRDefault="00884D98" w:rsidP="0025224A">
            <w:pPr>
              <w:pStyle w:val="BodyText"/>
            </w:pPr>
            <w:r w:rsidRPr="005C0D08">
              <w:t>Iespējamā atlīdzības piedziņa no sūtītāja vai adresāta</w:t>
            </w:r>
          </w:p>
        </w:tc>
      </w:tr>
      <w:tr w:rsidR="00884D98" w:rsidRPr="001E4B6C" w14:paraId="67A78697" w14:textId="77777777" w:rsidTr="00884D98">
        <w:tc>
          <w:tcPr>
            <w:tcW w:w="714" w:type="pct"/>
            <w:shd w:val="clear" w:color="auto" w:fill="auto"/>
          </w:tcPr>
          <w:p w14:paraId="2B9D7139" w14:textId="77777777" w:rsidR="00884D98" w:rsidRPr="002C0734" w:rsidRDefault="00884D98" w:rsidP="0025224A">
            <w:pPr>
              <w:pStyle w:val="BodyText"/>
              <w:rPr>
                <w:b/>
                <w:bCs/>
                <w:szCs w:val="21"/>
              </w:rPr>
            </w:pPr>
            <w:r w:rsidRPr="002C0734">
              <w:rPr>
                <w:b/>
                <w:bCs/>
              </w:rPr>
              <w:lastRenderedPageBreak/>
              <w:t>26-001.</w:t>
            </w:r>
          </w:p>
        </w:tc>
        <w:tc>
          <w:tcPr>
            <w:tcW w:w="4286" w:type="pct"/>
            <w:shd w:val="clear" w:color="auto" w:fill="auto"/>
          </w:tcPr>
          <w:p w14:paraId="520D69FA" w14:textId="77777777" w:rsidR="00884D98" w:rsidRPr="005C0D08" w:rsidRDefault="00884D98" w:rsidP="0025224A">
            <w:pPr>
              <w:pStyle w:val="BodyText"/>
            </w:pPr>
            <w:r w:rsidRPr="005C0D08">
              <w:t>Izmaksātās atlīdzības piedziņa no aviopārvadātājiem</w:t>
            </w:r>
          </w:p>
        </w:tc>
      </w:tr>
      <w:tr w:rsidR="00884D98" w:rsidRPr="001E4B6C" w14:paraId="00085DBB" w14:textId="77777777" w:rsidTr="00884D98">
        <w:tc>
          <w:tcPr>
            <w:tcW w:w="714" w:type="pct"/>
            <w:shd w:val="clear" w:color="auto" w:fill="auto"/>
          </w:tcPr>
          <w:p w14:paraId="20E348D7" w14:textId="77777777" w:rsidR="00884D98" w:rsidRPr="002C0734" w:rsidRDefault="00884D98" w:rsidP="0025224A">
            <w:pPr>
              <w:pStyle w:val="BodyText"/>
              <w:rPr>
                <w:b/>
                <w:bCs/>
                <w:szCs w:val="21"/>
              </w:rPr>
            </w:pPr>
            <w:r w:rsidRPr="002C0734">
              <w:rPr>
                <w:b/>
                <w:bCs/>
              </w:rPr>
              <w:t>26-002.</w:t>
            </w:r>
          </w:p>
        </w:tc>
        <w:tc>
          <w:tcPr>
            <w:tcW w:w="4286" w:type="pct"/>
            <w:shd w:val="clear" w:color="auto" w:fill="auto"/>
          </w:tcPr>
          <w:p w14:paraId="4A6E2EDB" w14:textId="77777777" w:rsidR="00884D98" w:rsidRPr="005C0D08" w:rsidRDefault="00884D98" w:rsidP="0025224A">
            <w:pPr>
              <w:pStyle w:val="BodyText"/>
            </w:pPr>
            <w:r w:rsidRPr="005C0D08">
              <w:t>Atlīdzības atmaksāšana izraudzītajam operatoram maksātājam</w:t>
            </w:r>
          </w:p>
        </w:tc>
      </w:tr>
      <w:tr w:rsidR="00884D98" w:rsidRPr="001E4B6C" w14:paraId="4FE5864B" w14:textId="77777777" w:rsidTr="00884D98">
        <w:tc>
          <w:tcPr>
            <w:tcW w:w="714" w:type="pct"/>
            <w:shd w:val="clear" w:color="auto" w:fill="auto"/>
          </w:tcPr>
          <w:p w14:paraId="5C007E10" w14:textId="77777777" w:rsidR="00884D98" w:rsidRPr="002C0734" w:rsidRDefault="00884D98" w:rsidP="0025224A">
            <w:pPr>
              <w:pStyle w:val="BodyText"/>
              <w:rPr>
                <w:b/>
                <w:bCs/>
                <w:szCs w:val="21"/>
              </w:rPr>
            </w:pPr>
            <w:r w:rsidRPr="002C0734">
              <w:rPr>
                <w:b/>
                <w:bCs/>
              </w:rPr>
              <w:t>26-003.</w:t>
            </w:r>
          </w:p>
        </w:tc>
        <w:tc>
          <w:tcPr>
            <w:tcW w:w="4286" w:type="pct"/>
            <w:shd w:val="clear" w:color="auto" w:fill="auto"/>
          </w:tcPr>
          <w:p w14:paraId="19F10F52" w14:textId="77777777" w:rsidR="00884D98" w:rsidRPr="005C0D08" w:rsidRDefault="00884D98" w:rsidP="0025224A">
            <w:pPr>
              <w:pStyle w:val="BodyText"/>
            </w:pPr>
            <w:r w:rsidRPr="005C0D08">
              <w:t>Atlīdzības atmaksāšana starp izraudzītajiem operatoriem</w:t>
            </w:r>
          </w:p>
        </w:tc>
      </w:tr>
      <w:tr w:rsidR="00884D98" w:rsidRPr="001E4B6C" w14:paraId="270DA88B" w14:textId="77777777" w:rsidTr="00884D98">
        <w:tc>
          <w:tcPr>
            <w:tcW w:w="714" w:type="pct"/>
            <w:shd w:val="clear" w:color="auto" w:fill="auto"/>
          </w:tcPr>
          <w:p w14:paraId="335DCC5B" w14:textId="77777777" w:rsidR="00884D98" w:rsidRPr="002C0734" w:rsidRDefault="00884D98" w:rsidP="0025224A">
            <w:pPr>
              <w:pStyle w:val="BodyText"/>
              <w:rPr>
                <w:b/>
                <w:bCs/>
                <w:szCs w:val="21"/>
              </w:rPr>
            </w:pPr>
            <w:r w:rsidRPr="002C0734">
              <w:rPr>
                <w:b/>
                <w:bCs/>
              </w:rPr>
              <w:t>26-004.</w:t>
            </w:r>
          </w:p>
        </w:tc>
        <w:tc>
          <w:tcPr>
            <w:tcW w:w="4286" w:type="pct"/>
            <w:shd w:val="clear" w:color="auto" w:fill="auto"/>
          </w:tcPr>
          <w:p w14:paraId="3075821F" w14:textId="77777777" w:rsidR="00884D98" w:rsidRPr="005C0D08" w:rsidRDefault="00884D98" w:rsidP="0025224A">
            <w:pPr>
              <w:pStyle w:val="BodyText"/>
            </w:pPr>
            <w:r w:rsidRPr="005C0D08">
              <w:t>Atlīdzību uzskaite</w:t>
            </w:r>
          </w:p>
        </w:tc>
      </w:tr>
    </w:tbl>
    <w:p w14:paraId="5207A8B3" w14:textId="77777777" w:rsidR="00884D98" w:rsidRDefault="00884D98" w:rsidP="00884D98">
      <w:pPr>
        <w:jc w:val="both"/>
        <w:rPr>
          <w:b/>
          <w:bCs/>
        </w:rPr>
      </w:pPr>
    </w:p>
    <w:p w14:paraId="0ADFAA74" w14:textId="77777777" w:rsidR="00884D98" w:rsidRPr="0010761A" w:rsidRDefault="00884D98" w:rsidP="00884D98">
      <w:pPr>
        <w:jc w:val="both"/>
        <w:rPr>
          <w:sz w:val="28"/>
          <w:szCs w:val="28"/>
        </w:rPr>
      </w:pPr>
      <w:r w:rsidRPr="0010761A">
        <w:rPr>
          <w:sz w:val="28"/>
          <w:szCs w:val="28"/>
        </w:rPr>
        <w:t>VII iedaļa</w:t>
      </w:r>
    </w:p>
    <w:p w14:paraId="419AEC4C" w14:textId="77777777" w:rsidR="00884D98" w:rsidRPr="0010761A" w:rsidRDefault="00884D98" w:rsidP="00884D98">
      <w:pPr>
        <w:jc w:val="both"/>
        <w:rPr>
          <w:sz w:val="28"/>
          <w:szCs w:val="28"/>
        </w:rPr>
      </w:pPr>
      <w:r w:rsidRPr="0010761A">
        <w:rPr>
          <w:sz w:val="28"/>
          <w:szCs w:val="28"/>
        </w:rPr>
        <w:t>Atlīdzināšana.</w:t>
      </w:r>
    </w:p>
    <w:p w14:paraId="6F67F660" w14:textId="77777777" w:rsidR="00884D98" w:rsidRDefault="00884D98" w:rsidP="00884D98">
      <w:pPr>
        <w:jc w:val="both"/>
      </w:pPr>
    </w:p>
    <w:p w14:paraId="0263A7C1" w14:textId="77777777" w:rsidR="00884D98" w:rsidRDefault="00884D98" w:rsidP="00884D98">
      <w:pPr>
        <w:jc w:val="both"/>
      </w:pPr>
      <w:r w:rsidRPr="00113B05">
        <w:t>Sk. II un III nodaļu</w:t>
      </w:r>
    </w:p>
    <w:p w14:paraId="442759B9" w14:textId="77777777" w:rsidR="00884D98" w:rsidRDefault="00884D98" w:rsidP="00884D98">
      <w:pPr>
        <w:jc w:val="both"/>
      </w:pPr>
    </w:p>
    <w:p w14:paraId="34A9FA68" w14:textId="77777777" w:rsidR="00884D98" w:rsidRPr="0010761A" w:rsidRDefault="00884D98" w:rsidP="00884D98">
      <w:pPr>
        <w:jc w:val="both"/>
        <w:rPr>
          <w:sz w:val="28"/>
          <w:szCs w:val="28"/>
        </w:rPr>
      </w:pPr>
      <w:r w:rsidRPr="0010761A">
        <w:rPr>
          <w:sz w:val="28"/>
          <w:szCs w:val="28"/>
        </w:rPr>
        <w:t>VIII iedaļa</w:t>
      </w:r>
    </w:p>
    <w:p w14:paraId="77F83D59" w14:textId="77777777" w:rsidR="00884D98" w:rsidRPr="0010761A" w:rsidRDefault="00884D98" w:rsidP="00884D98">
      <w:pPr>
        <w:jc w:val="both"/>
        <w:rPr>
          <w:sz w:val="28"/>
          <w:szCs w:val="28"/>
        </w:rPr>
      </w:pPr>
      <w:r w:rsidRPr="0010761A">
        <w:rPr>
          <w:sz w:val="28"/>
          <w:szCs w:val="28"/>
        </w:rPr>
        <w:t>Papildu pakalpojumi</w:t>
      </w:r>
    </w:p>
    <w:p w14:paraId="095669CF" w14:textId="77777777" w:rsidR="00884D98" w:rsidRDefault="00884D98" w:rsidP="00884D98">
      <w:pPr>
        <w:jc w:val="both"/>
        <w:rPr>
          <w:b/>
          <w:bCs/>
        </w:rPr>
      </w:pPr>
    </w:p>
    <w:tbl>
      <w:tblPr>
        <w:tblW w:w="5000" w:type="pct"/>
        <w:tblCellMar>
          <w:top w:w="28" w:type="dxa"/>
          <w:left w:w="28" w:type="dxa"/>
          <w:bottom w:w="28" w:type="dxa"/>
          <w:right w:w="28" w:type="dxa"/>
        </w:tblCellMar>
        <w:tblLook w:val="04A0" w:firstRow="1" w:lastRow="0" w:firstColumn="1" w:lastColumn="0" w:noHBand="0" w:noVBand="1"/>
      </w:tblPr>
      <w:tblGrid>
        <w:gridCol w:w="1304"/>
        <w:gridCol w:w="7827"/>
      </w:tblGrid>
      <w:tr w:rsidR="00884D98" w:rsidRPr="001E4B6C" w14:paraId="543F505D" w14:textId="77777777" w:rsidTr="00884D98">
        <w:tc>
          <w:tcPr>
            <w:tcW w:w="714" w:type="pct"/>
            <w:shd w:val="clear" w:color="auto" w:fill="auto"/>
          </w:tcPr>
          <w:p w14:paraId="5325E205" w14:textId="77777777" w:rsidR="00884D98" w:rsidRPr="002C0734" w:rsidRDefault="00884D98" w:rsidP="0025224A">
            <w:pPr>
              <w:pStyle w:val="BodyText"/>
              <w:rPr>
                <w:b/>
                <w:bCs/>
                <w:szCs w:val="21"/>
              </w:rPr>
            </w:pPr>
            <w:r w:rsidRPr="002C0734">
              <w:rPr>
                <w:b/>
                <w:bCs/>
              </w:rPr>
              <w:t>36.</w:t>
            </w:r>
          </w:p>
        </w:tc>
        <w:tc>
          <w:tcPr>
            <w:tcW w:w="4286" w:type="pct"/>
            <w:shd w:val="clear" w:color="auto" w:fill="auto"/>
          </w:tcPr>
          <w:p w14:paraId="6F5CC004" w14:textId="77777777" w:rsidR="00884D98" w:rsidRPr="005C0D08" w:rsidRDefault="00884D98" w:rsidP="0025224A">
            <w:pPr>
              <w:pStyle w:val="BodyText"/>
            </w:pPr>
            <w:r w:rsidRPr="005C0D08">
              <w:t>Eksprespasta sūtījumi un integrētā loģistika</w:t>
            </w:r>
          </w:p>
        </w:tc>
      </w:tr>
      <w:tr w:rsidR="00884D98" w:rsidRPr="001E4B6C" w14:paraId="143CCCA2" w14:textId="77777777" w:rsidTr="00884D98">
        <w:tc>
          <w:tcPr>
            <w:tcW w:w="714" w:type="pct"/>
            <w:shd w:val="clear" w:color="auto" w:fill="auto"/>
          </w:tcPr>
          <w:p w14:paraId="1BFAE3D1" w14:textId="77777777" w:rsidR="00884D98" w:rsidRPr="002C0734" w:rsidRDefault="00884D98" w:rsidP="0025224A">
            <w:pPr>
              <w:pStyle w:val="BodyText"/>
              <w:rPr>
                <w:b/>
                <w:bCs/>
                <w:szCs w:val="21"/>
              </w:rPr>
            </w:pPr>
            <w:r w:rsidRPr="002C0734">
              <w:rPr>
                <w:b/>
                <w:bCs/>
              </w:rPr>
              <w:t>36-001</w:t>
            </w:r>
          </w:p>
        </w:tc>
        <w:tc>
          <w:tcPr>
            <w:tcW w:w="4286" w:type="pct"/>
            <w:shd w:val="clear" w:color="auto" w:fill="auto"/>
          </w:tcPr>
          <w:p w14:paraId="03028F36" w14:textId="77777777" w:rsidR="00884D98" w:rsidRPr="005C0D08" w:rsidRDefault="00884D98" w:rsidP="0025224A">
            <w:pPr>
              <w:pStyle w:val="BodyText"/>
            </w:pPr>
            <w:r w:rsidRPr="005C0D08">
              <w:t>Eksprespasta sūtījumi</w:t>
            </w:r>
          </w:p>
        </w:tc>
      </w:tr>
      <w:tr w:rsidR="00884D98" w:rsidRPr="001E4B6C" w14:paraId="00EEF1DB" w14:textId="77777777" w:rsidTr="00884D98">
        <w:tc>
          <w:tcPr>
            <w:tcW w:w="714" w:type="pct"/>
            <w:shd w:val="clear" w:color="auto" w:fill="auto"/>
          </w:tcPr>
          <w:p w14:paraId="7B83174D" w14:textId="77777777" w:rsidR="00884D98" w:rsidRPr="002C0734" w:rsidRDefault="00884D98" w:rsidP="0025224A">
            <w:pPr>
              <w:pStyle w:val="BodyText"/>
              <w:rPr>
                <w:b/>
                <w:bCs/>
                <w:szCs w:val="21"/>
              </w:rPr>
            </w:pPr>
            <w:r w:rsidRPr="002C0734">
              <w:rPr>
                <w:b/>
                <w:bCs/>
              </w:rPr>
              <w:t>36-002.</w:t>
            </w:r>
          </w:p>
        </w:tc>
        <w:tc>
          <w:tcPr>
            <w:tcW w:w="4286" w:type="pct"/>
            <w:shd w:val="clear" w:color="auto" w:fill="auto"/>
          </w:tcPr>
          <w:p w14:paraId="6F21DB82" w14:textId="77777777" w:rsidR="00884D98" w:rsidRPr="005C0D08" w:rsidRDefault="00884D98" w:rsidP="0025224A">
            <w:pPr>
              <w:pStyle w:val="BodyText"/>
            </w:pPr>
            <w:r w:rsidRPr="005C0D08">
              <w:t>Eksprespasta darbība</w:t>
            </w:r>
          </w:p>
        </w:tc>
      </w:tr>
      <w:tr w:rsidR="00884D98" w:rsidRPr="001E4B6C" w14:paraId="10281299" w14:textId="77777777" w:rsidTr="00884D98">
        <w:tc>
          <w:tcPr>
            <w:tcW w:w="714" w:type="pct"/>
            <w:shd w:val="clear" w:color="auto" w:fill="auto"/>
          </w:tcPr>
          <w:p w14:paraId="69C11A20" w14:textId="77777777" w:rsidR="00884D98" w:rsidRPr="002C0734" w:rsidRDefault="00884D98" w:rsidP="0025224A">
            <w:pPr>
              <w:pStyle w:val="BodyText"/>
              <w:rPr>
                <w:b/>
                <w:bCs/>
                <w:szCs w:val="21"/>
              </w:rPr>
            </w:pPr>
            <w:r w:rsidRPr="002C0734">
              <w:rPr>
                <w:b/>
                <w:bCs/>
              </w:rPr>
              <w:t>36-003</w:t>
            </w:r>
          </w:p>
        </w:tc>
        <w:tc>
          <w:tcPr>
            <w:tcW w:w="4286" w:type="pct"/>
            <w:shd w:val="clear" w:color="auto" w:fill="auto"/>
          </w:tcPr>
          <w:p w14:paraId="301426FA" w14:textId="77777777" w:rsidR="00884D98" w:rsidRPr="005C0D08" w:rsidRDefault="00884D98" w:rsidP="0025224A">
            <w:pPr>
              <w:pStyle w:val="BodyText"/>
            </w:pPr>
            <w:r w:rsidRPr="005C0D08">
              <w:t>Integrētās loģistikas pakalpojumi</w:t>
            </w:r>
          </w:p>
        </w:tc>
      </w:tr>
      <w:tr w:rsidR="00884D98" w:rsidRPr="001E4B6C" w14:paraId="1D366C42" w14:textId="77777777" w:rsidTr="00884D98">
        <w:tc>
          <w:tcPr>
            <w:tcW w:w="714" w:type="pct"/>
            <w:shd w:val="clear" w:color="auto" w:fill="auto"/>
          </w:tcPr>
          <w:p w14:paraId="6C5E3FE3" w14:textId="77777777" w:rsidR="00884D98" w:rsidRPr="002C0734" w:rsidRDefault="00884D98" w:rsidP="0025224A">
            <w:pPr>
              <w:pStyle w:val="BodyText"/>
              <w:rPr>
                <w:b/>
                <w:bCs/>
                <w:szCs w:val="21"/>
              </w:rPr>
            </w:pPr>
            <w:r w:rsidRPr="002C0734">
              <w:rPr>
                <w:b/>
                <w:bCs/>
              </w:rPr>
              <w:t>37.</w:t>
            </w:r>
          </w:p>
        </w:tc>
        <w:tc>
          <w:tcPr>
            <w:tcW w:w="4286" w:type="pct"/>
            <w:shd w:val="clear" w:color="auto" w:fill="auto"/>
          </w:tcPr>
          <w:p w14:paraId="76C5CC2A" w14:textId="77777777" w:rsidR="00884D98" w:rsidRPr="005C0D08" w:rsidRDefault="00884D98" w:rsidP="0025224A">
            <w:pPr>
              <w:pStyle w:val="BodyText"/>
            </w:pPr>
            <w:r w:rsidRPr="005C0D08">
              <w:t>Elektroniskie pasta pakalpojumi</w:t>
            </w:r>
          </w:p>
        </w:tc>
      </w:tr>
      <w:tr w:rsidR="00884D98" w:rsidRPr="001E4B6C" w14:paraId="78ADE7C5" w14:textId="77777777" w:rsidTr="00884D98">
        <w:tc>
          <w:tcPr>
            <w:tcW w:w="714" w:type="pct"/>
            <w:shd w:val="clear" w:color="auto" w:fill="auto"/>
          </w:tcPr>
          <w:p w14:paraId="4BE3E356" w14:textId="77777777" w:rsidR="00884D98" w:rsidRPr="002C0734" w:rsidRDefault="00884D98" w:rsidP="0025224A">
            <w:pPr>
              <w:pStyle w:val="BodyText"/>
              <w:rPr>
                <w:b/>
                <w:bCs/>
                <w:szCs w:val="21"/>
              </w:rPr>
            </w:pPr>
            <w:r w:rsidRPr="002C0734">
              <w:rPr>
                <w:b/>
                <w:bCs/>
              </w:rPr>
              <w:t>37-001.</w:t>
            </w:r>
          </w:p>
        </w:tc>
        <w:tc>
          <w:tcPr>
            <w:tcW w:w="4286" w:type="pct"/>
            <w:shd w:val="clear" w:color="auto" w:fill="auto"/>
          </w:tcPr>
          <w:p w14:paraId="00953F66" w14:textId="77777777" w:rsidR="00884D98" w:rsidRPr="005C0D08" w:rsidRDefault="00884D98" w:rsidP="0025224A">
            <w:pPr>
              <w:pStyle w:val="BodyText"/>
            </w:pPr>
            <w:r w:rsidRPr="005C0D08">
              <w:t>Hibrīdpasts</w:t>
            </w:r>
          </w:p>
        </w:tc>
      </w:tr>
      <w:tr w:rsidR="00884D98" w:rsidRPr="001E4B6C" w14:paraId="11D1FBA6" w14:textId="77777777" w:rsidTr="00884D98">
        <w:tc>
          <w:tcPr>
            <w:tcW w:w="714" w:type="pct"/>
            <w:shd w:val="clear" w:color="auto" w:fill="auto"/>
          </w:tcPr>
          <w:p w14:paraId="42A167DB" w14:textId="77777777" w:rsidR="00884D98" w:rsidRPr="002C0734" w:rsidRDefault="00884D98" w:rsidP="0025224A">
            <w:pPr>
              <w:pStyle w:val="BodyText"/>
              <w:rPr>
                <w:b/>
                <w:bCs/>
                <w:szCs w:val="21"/>
              </w:rPr>
            </w:pPr>
            <w:r w:rsidRPr="002C0734">
              <w:rPr>
                <w:b/>
                <w:bCs/>
              </w:rPr>
              <w:t>37-002.</w:t>
            </w:r>
          </w:p>
        </w:tc>
        <w:tc>
          <w:tcPr>
            <w:tcW w:w="4286" w:type="pct"/>
            <w:shd w:val="clear" w:color="auto" w:fill="auto"/>
          </w:tcPr>
          <w:p w14:paraId="451A022B" w14:textId="77777777" w:rsidR="00884D98" w:rsidRPr="005C0D08" w:rsidRDefault="00884D98" w:rsidP="0025224A">
            <w:pPr>
              <w:pStyle w:val="BodyText"/>
            </w:pPr>
            <w:r w:rsidRPr="005C0D08">
              <w:t>Ar faksimilsakariem saistīti pakalpojumi</w:t>
            </w:r>
          </w:p>
        </w:tc>
      </w:tr>
      <w:tr w:rsidR="00884D98" w:rsidRPr="001E4B6C" w14:paraId="1BC07C58" w14:textId="77777777" w:rsidTr="00884D98">
        <w:tc>
          <w:tcPr>
            <w:tcW w:w="714" w:type="pct"/>
            <w:shd w:val="clear" w:color="auto" w:fill="auto"/>
          </w:tcPr>
          <w:p w14:paraId="3FAFC27B" w14:textId="77777777" w:rsidR="00884D98" w:rsidRPr="002C0734" w:rsidRDefault="00884D98" w:rsidP="0025224A">
            <w:pPr>
              <w:pStyle w:val="BodyText"/>
              <w:rPr>
                <w:b/>
                <w:bCs/>
                <w:szCs w:val="21"/>
              </w:rPr>
            </w:pPr>
            <w:r w:rsidRPr="002C0734">
              <w:rPr>
                <w:b/>
                <w:bCs/>
              </w:rPr>
              <w:t>37-003.</w:t>
            </w:r>
          </w:p>
        </w:tc>
        <w:tc>
          <w:tcPr>
            <w:tcW w:w="4286" w:type="pct"/>
            <w:shd w:val="clear" w:color="auto" w:fill="auto"/>
          </w:tcPr>
          <w:p w14:paraId="54C4C4D8" w14:textId="77777777" w:rsidR="00884D98" w:rsidRPr="005C0D08" w:rsidRDefault="00884D98" w:rsidP="0025224A">
            <w:pPr>
              <w:pStyle w:val="BodyText"/>
            </w:pPr>
            <w:r w:rsidRPr="005C0D08">
              <w:t>Ar tekstu saistīti pakalpojumi</w:t>
            </w:r>
          </w:p>
        </w:tc>
      </w:tr>
      <w:tr w:rsidR="00884D98" w:rsidRPr="001E4B6C" w14:paraId="70751C88" w14:textId="77777777" w:rsidTr="00884D98">
        <w:tc>
          <w:tcPr>
            <w:tcW w:w="714" w:type="pct"/>
            <w:shd w:val="clear" w:color="auto" w:fill="auto"/>
          </w:tcPr>
          <w:p w14:paraId="426F08B2" w14:textId="77777777" w:rsidR="00884D98" w:rsidRPr="002C0734" w:rsidRDefault="00884D98" w:rsidP="0025224A">
            <w:pPr>
              <w:pStyle w:val="BodyText"/>
              <w:rPr>
                <w:b/>
                <w:bCs/>
                <w:szCs w:val="21"/>
              </w:rPr>
            </w:pPr>
            <w:r w:rsidRPr="002C0734">
              <w:rPr>
                <w:b/>
                <w:bCs/>
              </w:rPr>
              <w:t>37-004.</w:t>
            </w:r>
          </w:p>
        </w:tc>
        <w:tc>
          <w:tcPr>
            <w:tcW w:w="4286" w:type="pct"/>
            <w:shd w:val="clear" w:color="auto" w:fill="auto"/>
          </w:tcPr>
          <w:p w14:paraId="38AD6E81" w14:textId="77777777" w:rsidR="00884D98" w:rsidRPr="005C0D08" w:rsidRDefault="00884D98" w:rsidP="0025224A">
            <w:pPr>
              <w:pStyle w:val="BodyText"/>
            </w:pPr>
            <w:r w:rsidRPr="005C0D08">
              <w:t>Elektroniska pasta sertifikācijas zīme</w:t>
            </w:r>
          </w:p>
        </w:tc>
      </w:tr>
      <w:tr w:rsidR="00884D98" w:rsidRPr="001E4B6C" w14:paraId="56044CE2" w14:textId="77777777" w:rsidTr="00884D98">
        <w:tc>
          <w:tcPr>
            <w:tcW w:w="714" w:type="pct"/>
            <w:shd w:val="clear" w:color="auto" w:fill="auto"/>
          </w:tcPr>
          <w:p w14:paraId="57D48D28" w14:textId="77777777" w:rsidR="00884D98" w:rsidRPr="002C0734" w:rsidRDefault="00884D98" w:rsidP="0025224A">
            <w:pPr>
              <w:pStyle w:val="BodyText"/>
              <w:rPr>
                <w:b/>
                <w:bCs/>
                <w:szCs w:val="21"/>
              </w:rPr>
            </w:pPr>
            <w:r w:rsidRPr="002C0734">
              <w:rPr>
                <w:b/>
                <w:bCs/>
              </w:rPr>
              <w:t>37-005.</w:t>
            </w:r>
          </w:p>
        </w:tc>
        <w:tc>
          <w:tcPr>
            <w:tcW w:w="4286" w:type="pct"/>
            <w:shd w:val="clear" w:color="auto" w:fill="auto"/>
          </w:tcPr>
          <w:p w14:paraId="10382C33" w14:textId="77777777" w:rsidR="00884D98" w:rsidRPr="005C0D08" w:rsidRDefault="00884D98" w:rsidP="0025224A">
            <w:pPr>
              <w:pStyle w:val="BodyText"/>
            </w:pPr>
            <w:r w:rsidRPr="005C0D08">
              <w:t>Ierakstīti elektroniskā pasta sūtījumi</w:t>
            </w:r>
          </w:p>
        </w:tc>
      </w:tr>
      <w:tr w:rsidR="00884D98" w:rsidRPr="001E4B6C" w14:paraId="7564E481" w14:textId="77777777" w:rsidTr="00884D98">
        <w:tc>
          <w:tcPr>
            <w:tcW w:w="714" w:type="pct"/>
            <w:shd w:val="clear" w:color="auto" w:fill="auto"/>
          </w:tcPr>
          <w:p w14:paraId="7E066851" w14:textId="77777777" w:rsidR="00884D98" w:rsidRPr="002C0734" w:rsidRDefault="00884D98" w:rsidP="0025224A">
            <w:pPr>
              <w:pStyle w:val="BodyText"/>
              <w:rPr>
                <w:b/>
                <w:bCs/>
                <w:szCs w:val="21"/>
              </w:rPr>
            </w:pPr>
            <w:r w:rsidRPr="002C0734">
              <w:rPr>
                <w:b/>
                <w:bCs/>
              </w:rPr>
              <w:t>37-006.</w:t>
            </w:r>
          </w:p>
        </w:tc>
        <w:tc>
          <w:tcPr>
            <w:tcW w:w="4286" w:type="pct"/>
            <w:shd w:val="clear" w:color="auto" w:fill="auto"/>
          </w:tcPr>
          <w:p w14:paraId="56DCF30C" w14:textId="77777777" w:rsidR="00884D98" w:rsidRPr="005C0D08" w:rsidRDefault="00884D98" w:rsidP="0025224A">
            <w:pPr>
              <w:pStyle w:val="BodyText"/>
            </w:pPr>
            <w:r w:rsidRPr="005C0D08">
              <w:t>Elektroniskā pasta pastkastīte</w:t>
            </w:r>
          </w:p>
        </w:tc>
      </w:tr>
      <w:tr w:rsidR="00884D98" w:rsidRPr="001E4B6C" w14:paraId="60F01DD1" w14:textId="77777777" w:rsidTr="00884D98">
        <w:tc>
          <w:tcPr>
            <w:tcW w:w="714" w:type="pct"/>
            <w:shd w:val="clear" w:color="auto" w:fill="auto"/>
          </w:tcPr>
          <w:p w14:paraId="3A9F1E34" w14:textId="77777777" w:rsidR="00884D98" w:rsidRPr="002C0734" w:rsidRDefault="00884D98" w:rsidP="0025224A">
            <w:pPr>
              <w:pStyle w:val="BodyText"/>
              <w:rPr>
                <w:b/>
                <w:bCs/>
                <w:szCs w:val="21"/>
              </w:rPr>
            </w:pPr>
            <w:r w:rsidRPr="002C0734">
              <w:rPr>
                <w:b/>
                <w:bCs/>
              </w:rPr>
              <w:t>37-007.</w:t>
            </w:r>
          </w:p>
        </w:tc>
        <w:tc>
          <w:tcPr>
            <w:tcW w:w="4286" w:type="pct"/>
            <w:shd w:val="clear" w:color="auto" w:fill="auto"/>
          </w:tcPr>
          <w:p w14:paraId="055675C1" w14:textId="77777777" w:rsidR="00884D98" w:rsidRPr="005C0D08" w:rsidRDefault="00884D98" w:rsidP="0025224A">
            <w:pPr>
              <w:pStyle w:val="BodyText"/>
            </w:pPr>
            <w:r w:rsidRPr="005C0D08">
              <w:t>Telemātiskie sakari. Vispārīgi noteikumi</w:t>
            </w:r>
          </w:p>
        </w:tc>
      </w:tr>
      <w:tr w:rsidR="00884D98" w:rsidRPr="001E4B6C" w14:paraId="4AC13F0C" w14:textId="77777777" w:rsidTr="00884D98">
        <w:tc>
          <w:tcPr>
            <w:tcW w:w="714" w:type="pct"/>
            <w:shd w:val="clear" w:color="auto" w:fill="auto"/>
          </w:tcPr>
          <w:p w14:paraId="76B4B74F" w14:textId="77777777" w:rsidR="00884D98" w:rsidRPr="002C0734" w:rsidRDefault="00884D98" w:rsidP="0025224A">
            <w:pPr>
              <w:pStyle w:val="BodyText"/>
              <w:rPr>
                <w:b/>
                <w:bCs/>
                <w:szCs w:val="21"/>
              </w:rPr>
            </w:pPr>
            <w:r w:rsidRPr="002C0734">
              <w:rPr>
                <w:b/>
                <w:bCs/>
              </w:rPr>
              <w:t>37-008.</w:t>
            </w:r>
          </w:p>
        </w:tc>
        <w:tc>
          <w:tcPr>
            <w:tcW w:w="4286" w:type="pct"/>
            <w:shd w:val="clear" w:color="auto" w:fill="auto"/>
          </w:tcPr>
          <w:p w14:paraId="0DE9507B" w14:textId="77777777" w:rsidR="00884D98" w:rsidRPr="005C0D08" w:rsidRDefault="00884D98" w:rsidP="0025224A">
            <w:pPr>
              <w:pStyle w:val="BodyText"/>
            </w:pPr>
            <w:r w:rsidRPr="005C0D08">
              <w:t>Īpašie noteikumi attiecībā uz telemātiskiem sakariem</w:t>
            </w:r>
          </w:p>
        </w:tc>
      </w:tr>
      <w:tr w:rsidR="00884D98" w:rsidRPr="001E4B6C" w14:paraId="3634215A" w14:textId="77777777" w:rsidTr="00884D98">
        <w:tc>
          <w:tcPr>
            <w:tcW w:w="714" w:type="pct"/>
            <w:shd w:val="clear" w:color="auto" w:fill="auto"/>
          </w:tcPr>
          <w:p w14:paraId="729C8A52" w14:textId="77777777" w:rsidR="00884D98" w:rsidRPr="002C0734" w:rsidRDefault="00884D98" w:rsidP="0025224A">
            <w:pPr>
              <w:pStyle w:val="BodyText"/>
              <w:rPr>
                <w:b/>
                <w:bCs/>
                <w:szCs w:val="21"/>
              </w:rPr>
            </w:pPr>
            <w:r w:rsidRPr="002C0734">
              <w:rPr>
                <w:b/>
                <w:bCs/>
              </w:rPr>
              <w:t>37-009.</w:t>
            </w:r>
          </w:p>
        </w:tc>
        <w:tc>
          <w:tcPr>
            <w:tcW w:w="4286" w:type="pct"/>
            <w:shd w:val="clear" w:color="auto" w:fill="auto"/>
          </w:tcPr>
          <w:p w14:paraId="7A735942" w14:textId="77777777" w:rsidR="00884D98" w:rsidRPr="005C0D08" w:rsidRDefault="00884D98" w:rsidP="0025224A">
            <w:pPr>
              <w:pStyle w:val="BodyText"/>
            </w:pPr>
            <w:r w:rsidRPr="005C0D08">
              <w:t>Noteikumi attiecībā uz maksājumiem par telemātiskiem sakariem</w:t>
            </w:r>
          </w:p>
        </w:tc>
      </w:tr>
    </w:tbl>
    <w:p w14:paraId="08F05496" w14:textId="77777777" w:rsidR="00884D98" w:rsidRDefault="00884D98" w:rsidP="00884D98">
      <w:pPr>
        <w:jc w:val="both"/>
      </w:pPr>
    </w:p>
    <w:p w14:paraId="06E9BEA2" w14:textId="77777777" w:rsidR="00884D98" w:rsidRPr="0010761A" w:rsidRDefault="00884D98" w:rsidP="00884D98">
      <w:pPr>
        <w:jc w:val="both"/>
        <w:rPr>
          <w:sz w:val="28"/>
          <w:szCs w:val="28"/>
        </w:rPr>
      </w:pPr>
      <w:r w:rsidRPr="0010761A">
        <w:rPr>
          <w:sz w:val="28"/>
          <w:szCs w:val="28"/>
        </w:rPr>
        <w:t>IX iedaļa</w:t>
      </w:r>
    </w:p>
    <w:p w14:paraId="504312E9" w14:textId="77777777" w:rsidR="00884D98" w:rsidRPr="0010761A" w:rsidRDefault="00884D98" w:rsidP="00884D98">
      <w:pPr>
        <w:jc w:val="both"/>
        <w:rPr>
          <w:sz w:val="28"/>
          <w:szCs w:val="28"/>
        </w:rPr>
      </w:pPr>
      <w:r w:rsidRPr="0010761A">
        <w:rPr>
          <w:sz w:val="28"/>
          <w:szCs w:val="28"/>
        </w:rPr>
        <w:t>Noslēguma noteikumi</w:t>
      </w:r>
    </w:p>
    <w:p w14:paraId="3839481E" w14:textId="77777777" w:rsidR="00884D98" w:rsidRDefault="00884D98" w:rsidP="00884D98">
      <w:pPr>
        <w:jc w:val="both"/>
        <w:rPr>
          <w:b/>
          <w:bCs/>
        </w:rPr>
      </w:pPr>
    </w:p>
    <w:tbl>
      <w:tblPr>
        <w:tblW w:w="5000" w:type="pct"/>
        <w:tblCellMar>
          <w:top w:w="28" w:type="dxa"/>
          <w:left w:w="28" w:type="dxa"/>
          <w:bottom w:w="28" w:type="dxa"/>
          <w:right w:w="28" w:type="dxa"/>
        </w:tblCellMar>
        <w:tblLook w:val="04A0" w:firstRow="1" w:lastRow="0" w:firstColumn="1" w:lastColumn="0" w:noHBand="0" w:noVBand="1"/>
      </w:tblPr>
      <w:tblGrid>
        <w:gridCol w:w="1361"/>
        <w:gridCol w:w="7770"/>
      </w:tblGrid>
      <w:tr w:rsidR="00884D98" w:rsidRPr="001E4B6C" w14:paraId="1C7A02CA" w14:textId="77777777" w:rsidTr="00884D98">
        <w:tc>
          <w:tcPr>
            <w:tcW w:w="745" w:type="pct"/>
            <w:shd w:val="clear" w:color="auto" w:fill="auto"/>
          </w:tcPr>
          <w:p w14:paraId="089067B7" w14:textId="77777777" w:rsidR="00884D98" w:rsidRPr="00897732" w:rsidRDefault="00884D98" w:rsidP="0025224A">
            <w:pPr>
              <w:pStyle w:val="BodyText"/>
              <w:rPr>
                <w:b/>
                <w:bCs/>
                <w:szCs w:val="21"/>
              </w:rPr>
            </w:pPr>
            <w:r w:rsidRPr="00897732">
              <w:rPr>
                <w:b/>
                <w:bCs/>
              </w:rPr>
              <w:t>38.</w:t>
            </w:r>
          </w:p>
        </w:tc>
        <w:tc>
          <w:tcPr>
            <w:tcW w:w="4255" w:type="pct"/>
            <w:shd w:val="clear" w:color="auto" w:fill="auto"/>
          </w:tcPr>
          <w:p w14:paraId="26E78F87" w14:textId="77777777" w:rsidR="00884D98" w:rsidRPr="005C0D08" w:rsidRDefault="00884D98" w:rsidP="0025224A">
            <w:pPr>
              <w:pStyle w:val="BodyText"/>
            </w:pPr>
            <w:r w:rsidRPr="005C0D08">
              <w:t>Nosacījumi priekšlikumu apstiprināšanai attiecībā uz Konvenciju un reglamentu</w:t>
            </w:r>
          </w:p>
        </w:tc>
      </w:tr>
      <w:tr w:rsidR="00884D98" w:rsidRPr="001E4B6C" w14:paraId="71B8A539" w14:textId="77777777" w:rsidTr="00884D98">
        <w:tc>
          <w:tcPr>
            <w:tcW w:w="745" w:type="pct"/>
            <w:shd w:val="clear" w:color="auto" w:fill="auto"/>
          </w:tcPr>
          <w:p w14:paraId="0FC9C392" w14:textId="77777777" w:rsidR="00884D98" w:rsidRPr="00897732" w:rsidRDefault="00884D98" w:rsidP="0025224A">
            <w:pPr>
              <w:pStyle w:val="BodyText"/>
              <w:rPr>
                <w:b/>
                <w:bCs/>
                <w:szCs w:val="21"/>
              </w:rPr>
            </w:pPr>
            <w:r w:rsidRPr="00897732">
              <w:rPr>
                <w:b/>
                <w:bCs/>
              </w:rPr>
              <w:t>39.</w:t>
            </w:r>
          </w:p>
        </w:tc>
        <w:tc>
          <w:tcPr>
            <w:tcW w:w="4255" w:type="pct"/>
            <w:shd w:val="clear" w:color="auto" w:fill="auto"/>
          </w:tcPr>
          <w:p w14:paraId="4A6076C1" w14:textId="77777777" w:rsidR="00884D98" w:rsidRPr="005C0D08" w:rsidRDefault="00884D98" w:rsidP="0025224A">
            <w:pPr>
              <w:pStyle w:val="BodyText"/>
            </w:pPr>
            <w:r w:rsidRPr="005C0D08">
              <w:t>Atrunas kongresā</w:t>
            </w:r>
          </w:p>
        </w:tc>
      </w:tr>
      <w:tr w:rsidR="00884D98" w:rsidRPr="001E4B6C" w14:paraId="190F42B0" w14:textId="77777777" w:rsidTr="00884D98">
        <w:tc>
          <w:tcPr>
            <w:tcW w:w="745" w:type="pct"/>
            <w:shd w:val="clear" w:color="auto" w:fill="auto"/>
          </w:tcPr>
          <w:p w14:paraId="53A7771D" w14:textId="77777777" w:rsidR="00884D98" w:rsidRPr="00897732" w:rsidRDefault="00884D98" w:rsidP="0025224A">
            <w:pPr>
              <w:pStyle w:val="BodyText"/>
              <w:rPr>
                <w:b/>
                <w:bCs/>
                <w:szCs w:val="21"/>
              </w:rPr>
            </w:pPr>
            <w:r w:rsidRPr="00897732">
              <w:rPr>
                <w:b/>
                <w:bCs/>
              </w:rPr>
              <w:t>40.</w:t>
            </w:r>
          </w:p>
        </w:tc>
        <w:tc>
          <w:tcPr>
            <w:tcW w:w="4255" w:type="pct"/>
            <w:shd w:val="clear" w:color="auto" w:fill="auto"/>
          </w:tcPr>
          <w:p w14:paraId="5A9173AB" w14:textId="77777777" w:rsidR="00884D98" w:rsidRPr="005C0D08" w:rsidRDefault="00884D98" w:rsidP="0025224A">
            <w:pPr>
              <w:pStyle w:val="BodyText"/>
            </w:pPr>
            <w:r w:rsidRPr="005C0D08">
              <w:t>Konvencijas stāšanās spēkā un darbības laiks</w:t>
            </w:r>
          </w:p>
        </w:tc>
      </w:tr>
      <w:tr w:rsidR="00884D98" w:rsidRPr="001E4B6C" w14:paraId="1CD6E512" w14:textId="77777777" w:rsidTr="00884D98">
        <w:tc>
          <w:tcPr>
            <w:tcW w:w="745" w:type="pct"/>
            <w:shd w:val="clear" w:color="auto" w:fill="auto"/>
          </w:tcPr>
          <w:p w14:paraId="797E0C10" w14:textId="77777777" w:rsidR="00884D98" w:rsidRPr="00897732" w:rsidRDefault="00884D98" w:rsidP="0025224A">
            <w:pPr>
              <w:pStyle w:val="BodyText"/>
              <w:rPr>
                <w:b/>
                <w:bCs/>
                <w:szCs w:val="21"/>
              </w:rPr>
            </w:pPr>
            <w:r w:rsidRPr="00897732">
              <w:rPr>
                <w:b/>
                <w:bCs/>
              </w:rPr>
              <w:t>40-001.</w:t>
            </w:r>
          </w:p>
        </w:tc>
        <w:tc>
          <w:tcPr>
            <w:tcW w:w="4255" w:type="pct"/>
            <w:shd w:val="clear" w:color="auto" w:fill="auto"/>
          </w:tcPr>
          <w:p w14:paraId="73A1AF81" w14:textId="77777777" w:rsidR="00884D98" w:rsidRPr="005C0D08" w:rsidRDefault="00884D98" w:rsidP="0025224A">
            <w:pPr>
              <w:pStyle w:val="BodyText"/>
            </w:pPr>
            <w:r w:rsidRPr="005C0D08">
              <w:t>Reglamenta stāšanās spēkā un darbības laiks</w:t>
            </w:r>
          </w:p>
        </w:tc>
      </w:tr>
    </w:tbl>
    <w:p w14:paraId="7B1EAB18" w14:textId="77777777" w:rsidR="00884D98" w:rsidRDefault="00884D98" w:rsidP="00884D98">
      <w:pPr>
        <w:jc w:val="both"/>
        <w:rPr>
          <w:b/>
          <w:bCs/>
        </w:rPr>
      </w:pPr>
    </w:p>
    <w:p w14:paraId="6296A377" w14:textId="77777777" w:rsidR="00884D98" w:rsidRPr="0010761A" w:rsidRDefault="00884D98" w:rsidP="00884D98">
      <w:pPr>
        <w:jc w:val="both"/>
        <w:rPr>
          <w:sz w:val="28"/>
          <w:szCs w:val="28"/>
        </w:rPr>
      </w:pPr>
      <w:r w:rsidRPr="0010761A">
        <w:rPr>
          <w:sz w:val="28"/>
          <w:szCs w:val="28"/>
        </w:rPr>
        <w:t>II nodaļa</w:t>
      </w:r>
    </w:p>
    <w:p w14:paraId="4809EDDD" w14:textId="77777777" w:rsidR="00884D98" w:rsidRPr="0010761A" w:rsidRDefault="00884D98" w:rsidP="00884D98">
      <w:pPr>
        <w:jc w:val="both"/>
        <w:rPr>
          <w:sz w:val="28"/>
          <w:szCs w:val="28"/>
        </w:rPr>
      </w:pPr>
      <w:r w:rsidRPr="0010761A">
        <w:rPr>
          <w:sz w:val="28"/>
          <w:szCs w:val="28"/>
        </w:rPr>
        <w:t>Vēstuļu korespondences reglaments</w:t>
      </w:r>
    </w:p>
    <w:p w14:paraId="3FF704C3" w14:textId="77777777" w:rsidR="00884D98" w:rsidRPr="0010761A" w:rsidRDefault="00884D98" w:rsidP="00884D98">
      <w:pPr>
        <w:jc w:val="both"/>
        <w:rPr>
          <w:sz w:val="28"/>
          <w:szCs w:val="28"/>
        </w:rPr>
      </w:pPr>
    </w:p>
    <w:p w14:paraId="027E7FA4" w14:textId="77777777" w:rsidR="00884D98" w:rsidRPr="0010761A" w:rsidRDefault="00884D98" w:rsidP="00884D98">
      <w:pPr>
        <w:jc w:val="both"/>
        <w:rPr>
          <w:sz w:val="28"/>
          <w:szCs w:val="28"/>
        </w:rPr>
      </w:pPr>
      <w:r w:rsidRPr="0010761A">
        <w:rPr>
          <w:sz w:val="28"/>
          <w:szCs w:val="28"/>
        </w:rPr>
        <w:t>I iedaļa</w:t>
      </w:r>
    </w:p>
    <w:p w14:paraId="49F35F0A" w14:textId="77777777" w:rsidR="00884D98" w:rsidRPr="0010761A" w:rsidRDefault="00884D98" w:rsidP="00884D98">
      <w:pPr>
        <w:jc w:val="both"/>
        <w:rPr>
          <w:sz w:val="28"/>
          <w:szCs w:val="28"/>
        </w:rPr>
      </w:pPr>
      <w:r w:rsidRPr="0010761A">
        <w:rPr>
          <w:sz w:val="28"/>
          <w:szCs w:val="28"/>
        </w:rPr>
        <w:t>Noteikumi, kurus kopīgi piemēro visiem starptautiskajiem pasta pakalpojumiem</w:t>
      </w:r>
    </w:p>
    <w:p w14:paraId="1891DFC6" w14:textId="77777777" w:rsidR="00884D98" w:rsidRDefault="00884D98" w:rsidP="00884D98">
      <w:pPr>
        <w:jc w:val="both"/>
      </w:pPr>
    </w:p>
    <w:tbl>
      <w:tblPr>
        <w:tblW w:w="5000" w:type="pct"/>
        <w:tblCellMar>
          <w:top w:w="28" w:type="dxa"/>
          <w:left w:w="28" w:type="dxa"/>
          <w:bottom w:w="28" w:type="dxa"/>
          <w:right w:w="28" w:type="dxa"/>
        </w:tblCellMar>
        <w:tblLook w:val="04A0" w:firstRow="1" w:lastRow="0" w:firstColumn="1" w:lastColumn="0" w:noHBand="0" w:noVBand="1"/>
      </w:tblPr>
      <w:tblGrid>
        <w:gridCol w:w="1304"/>
        <w:gridCol w:w="7827"/>
      </w:tblGrid>
      <w:tr w:rsidR="00884D98" w:rsidRPr="001E4B6C" w14:paraId="788ED751" w14:textId="77777777" w:rsidTr="00884D98">
        <w:tc>
          <w:tcPr>
            <w:tcW w:w="714" w:type="pct"/>
            <w:shd w:val="clear" w:color="auto" w:fill="auto"/>
          </w:tcPr>
          <w:p w14:paraId="2F4270F1" w14:textId="77777777" w:rsidR="00884D98" w:rsidRPr="001E4B6C" w:rsidRDefault="00884D98" w:rsidP="0025224A">
            <w:pPr>
              <w:pStyle w:val="BodyText"/>
              <w:rPr>
                <w:szCs w:val="21"/>
              </w:rPr>
            </w:pPr>
            <w:r w:rsidRPr="005C0D08">
              <w:t>11.</w:t>
            </w:r>
          </w:p>
        </w:tc>
        <w:tc>
          <w:tcPr>
            <w:tcW w:w="4286" w:type="pct"/>
            <w:shd w:val="clear" w:color="auto" w:fill="auto"/>
          </w:tcPr>
          <w:p w14:paraId="22F3A85E" w14:textId="27E3AE67" w:rsidR="00884D98" w:rsidRPr="005C0D08" w:rsidRDefault="00884D98" w:rsidP="0025224A">
            <w:pPr>
              <w:pStyle w:val="BodyText"/>
            </w:pPr>
            <w:r w:rsidRPr="005C0D08">
              <w:t xml:space="preserve">Slēgto </w:t>
            </w:r>
            <w:r w:rsidR="0053397F">
              <w:t>depešu</w:t>
            </w:r>
            <w:r w:rsidRPr="005C0D08">
              <w:t xml:space="preserve"> apmaiņa ar militārām vienībām</w:t>
            </w:r>
          </w:p>
        </w:tc>
      </w:tr>
      <w:tr w:rsidR="00884D98" w:rsidRPr="001E4B6C" w14:paraId="0649E2E1" w14:textId="77777777" w:rsidTr="00884D98">
        <w:tc>
          <w:tcPr>
            <w:tcW w:w="714" w:type="pct"/>
            <w:shd w:val="clear" w:color="auto" w:fill="auto"/>
          </w:tcPr>
          <w:p w14:paraId="1AE72EF8" w14:textId="77777777" w:rsidR="00884D98" w:rsidRPr="001E4B6C" w:rsidRDefault="00884D98" w:rsidP="0025224A">
            <w:pPr>
              <w:pStyle w:val="BodyText"/>
              <w:rPr>
                <w:szCs w:val="21"/>
              </w:rPr>
            </w:pPr>
            <w:r w:rsidRPr="005C0D08">
              <w:t>11-101.</w:t>
            </w:r>
          </w:p>
        </w:tc>
        <w:tc>
          <w:tcPr>
            <w:tcW w:w="4286" w:type="pct"/>
            <w:shd w:val="clear" w:color="auto" w:fill="auto"/>
          </w:tcPr>
          <w:p w14:paraId="3201B357" w14:textId="0A8CBD98" w:rsidR="00884D98" w:rsidRPr="001E4B6C" w:rsidRDefault="00DB3AF8" w:rsidP="00884D98">
            <w:r>
              <w:t>Depešu</w:t>
            </w:r>
            <w:r w:rsidR="00884D98" w:rsidRPr="001E4B6C">
              <w:t xml:space="preserve"> apmaiņa ar militārām vienībām</w:t>
            </w:r>
          </w:p>
        </w:tc>
      </w:tr>
      <w:tr w:rsidR="00884D98" w:rsidRPr="001E4B6C" w14:paraId="7BA23B58" w14:textId="77777777" w:rsidTr="00884D98">
        <w:tc>
          <w:tcPr>
            <w:tcW w:w="714" w:type="pct"/>
            <w:shd w:val="clear" w:color="auto" w:fill="auto"/>
          </w:tcPr>
          <w:p w14:paraId="5B919625" w14:textId="77777777" w:rsidR="00884D98" w:rsidRPr="00897732" w:rsidRDefault="00884D98" w:rsidP="0025224A">
            <w:pPr>
              <w:pStyle w:val="BodyText"/>
              <w:rPr>
                <w:b/>
                <w:bCs/>
                <w:szCs w:val="21"/>
              </w:rPr>
            </w:pPr>
            <w:r w:rsidRPr="00897732">
              <w:rPr>
                <w:b/>
                <w:bCs/>
              </w:rPr>
              <w:lastRenderedPageBreak/>
              <w:t>15.</w:t>
            </w:r>
          </w:p>
        </w:tc>
        <w:tc>
          <w:tcPr>
            <w:tcW w:w="4286" w:type="pct"/>
            <w:shd w:val="clear" w:color="auto" w:fill="auto"/>
          </w:tcPr>
          <w:p w14:paraId="7B3A036C" w14:textId="77777777" w:rsidR="00884D98" w:rsidRPr="005C0D08" w:rsidRDefault="00884D98" w:rsidP="0025224A">
            <w:pPr>
              <w:pStyle w:val="BodyText"/>
            </w:pPr>
            <w:r w:rsidRPr="005C0D08">
              <w:t>Maksa</w:t>
            </w:r>
          </w:p>
        </w:tc>
      </w:tr>
      <w:tr w:rsidR="00884D98" w:rsidRPr="001E4B6C" w14:paraId="5BDB078A" w14:textId="77777777" w:rsidTr="00884D98">
        <w:tc>
          <w:tcPr>
            <w:tcW w:w="714" w:type="pct"/>
            <w:shd w:val="clear" w:color="auto" w:fill="auto"/>
          </w:tcPr>
          <w:p w14:paraId="19CB9B94" w14:textId="77777777" w:rsidR="00884D98" w:rsidRPr="00897732" w:rsidRDefault="00884D98" w:rsidP="0025224A">
            <w:pPr>
              <w:pStyle w:val="BodyText"/>
              <w:rPr>
                <w:b/>
                <w:bCs/>
                <w:szCs w:val="21"/>
              </w:rPr>
            </w:pPr>
            <w:r w:rsidRPr="00897732">
              <w:rPr>
                <w:b/>
                <w:bCs/>
              </w:rPr>
              <w:t>15-101.</w:t>
            </w:r>
          </w:p>
        </w:tc>
        <w:tc>
          <w:tcPr>
            <w:tcW w:w="4286" w:type="pct"/>
            <w:shd w:val="clear" w:color="auto" w:fill="auto"/>
          </w:tcPr>
          <w:p w14:paraId="331C32F1" w14:textId="77777777" w:rsidR="00884D98" w:rsidRPr="005C0D08" w:rsidRDefault="00884D98" w:rsidP="0025224A">
            <w:pPr>
              <w:pStyle w:val="BodyText"/>
            </w:pPr>
            <w:r w:rsidRPr="005C0D08">
              <w:t>Vēstuļu korespondences sūtījumu pasta tarifi</w:t>
            </w:r>
          </w:p>
        </w:tc>
      </w:tr>
      <w:tr w:rsidR="00884D98" w:rsidRPr="001E4B6C" w14:paraId="171EEC9A" w14:textId="77777777" w:rsidTr="00884D98">
        <w:tc>
          <w:tcPr>
            <w:tcW w:w="714" w:type="pct"/>
            <w:shd w:val="clear" w:color="auto" w:fill="auto"/>
          </w:tcPr>
          <w:p w14:paraId="7CBD179D" w14:textId="77777777" w:rsidR="00884D98" w:rsidRPr="00897732" w:rsidRDefault="00884D98" w:rsidP="0025224A">
            <w:pPr>
              <w:pStyle w:val="BodyText"/>
              <w:rPr>
                <w:b/>
                <w:bCs/>
                <w:szCs w:val="21"/>
              </w:rPr>
            </w:pPr>
            <w:r w:rsidRPr="00897732">
              <w:rPr>
                <w:b/>
                <w:bCs/>
              </w:rPr>
              <w:t>15-102.</w:t>
            </w:r>
          </w:p>
        </w:tc>
        <w:tc>
          <w:tcPr>
            <w:tcW w:w="4286" w:type="pct"/>
            <w:shd w:val="clear" w:color="auto" w:fill="auto"/>
          </w:tcPr>
          <w:p w14:paraId="7D3FE41B" w14:textId="77777777" w:rsidR="00884D98" w:rsidRPr="005C0D08" w:rsidRDefault="00884D98" w:rsidP="0025224A">
            <w:pPr>
              <w:pStyle w:val="BodyText"/>
            </w:pPr>
            <w:r w:rsidRPr="005C0D08">
              <w:t>Īpašie tarifi</w:t>
            </w:r>
          </w:p>
        </w:tc>
      </w:tr>
      <w:tr w:rsidR="00884D98" w:rsidRPr="001E4B6C" w14:paraId="479DFF9D" w14:textId="77777777" w:rsidTr="00884D98">
        <w:tc>
          <w:tcPr>
            <w:tcW w:w="714" w:type="pct"/>
            <w:shd w:val="clear" w:color="auto" w:fill="auto"/>
          </w:tcPr>
          <w:p w14:paraId="18678F1D" w14:textId="77777777" w:rsidR="00884D98" w:rsidRPr="00897732" w:rsidRDefault="00884D98" w:rsidP="0025224A">
            <w:pPr>
              <w:pStyle w:val="BodyText"/>
              <w:rPr>
                <w:b/>
                <w:bCs/>
                <w:szCs w:val="21"/>
              </w:rPr>
            </w:pPr>
            <w:r w:rsidRPr="00897732">
              <w:rPr>
                <w:b/>
                <w:bCs/>
              </w:rPr>
              <w:t>15-103.</w:t>
            </w:r>
          </w:p>
        </w:tc>
        <w:tc>
          <w:tcPr>
            <w:tcW w:w="4286" w:type="pct"/>
            <w:shd w:val="clear" w:color="auto" w:fill="auto"/>
          </w:tcPr>
          <w:p w14:paraId="57EA03BB" w14:textId="77777777" w:rsidR="00884D98" w:rsidRPr="005C0D08" w:rsidRDefault="00884D98" w:rsidP="0025224A">
            <w:pPr>
              <w:pStyle w:val="BodyText"/>
            </w:pPr>
            <w:r w:rsidRPr="005C0D08">
              <w:t>Pasta tarifu piemērošanas nosacījumi</w:t>
            </w:r>
          </w:p>
        </w:tc>
      </w:tr>
      <w:tr w:rsidR="00884D98" w:rsidRPr="001E4B6C" w14:paraId="576CB565" w14:textId="77777777" w:rsidTr="00884D98">
        <w:tc>
          <w:tcPr>
            <w:tcW w:w="714" w:type="pct"/>
            <w:shd w:val="clear" w:color="auto" w:fill="auto"/>
          </w:tcPr>
          <w:p w14:paraId="13640C58" w14:textId="77777777" w:rsidR="00884D98" w:rsidRPr="00897732" w:rsidRDefault="00884D98" w:rsidP="0025224A">
            <w:pPr>
              <w:pStyle w:val="BodyText"/>
              <w:rPr>
                <w:b/>
                <w:bCs/>
                <w:szCs w:val="21"/>
              </w:rPr>
            </w:pPr>
            <w:r w:rsidRPr="00897732">
              <w:rPr>
                <w:b/>
                <w:bCs/>
              </w:rPr>
              <w:t>15-104.</w:t>
            </w:r>
          </w:p>
        </w:tc>
        <w:tc>
          <w:tcPr>
            <w:tcW w:w="4286" w:type="pct"/>
            <w:shd w:val="clear" w:color="auto" w:fill="auto"/>
          </w:tcPr>
          <w:p w14:paraId="003A4B70" w14:textId="77777777" w:rsidR="00884D98" w:rsidRPr="005C0D08" w:rsidRDefault="00884D98" w:rsidP="0025224A">
            <w:pPr>
              <w:pStyle w:val="BodyText"/>
            </w:pPr>
            <w:r w:rsidRPr="005C0D08">
              <w:t>Papildtarifu aprēķināšana aviopasta sūtījumiem</w:t>
            </w:r>
          </w:p>
        </w:tc>
      </w:tr>
      <w:tr w:rsidR="00884D98" w:rsidRPr="001E4B6C" w14:paraId="3D577AFB" w14:textId="77777777" w:rsidTr="00884D98">
        <w:tc>
          <w:tcPr>
            <w:tcW w:w="714" w:type="pct"/>
            <w:shd w:val="clear" w:color="auto" w:fill="auto"/>
          </w:tcPr>
          <w:p w14:paraId="0077B5E5" w14:textId="77777777" w:rsidR="00884D98" w:rsidRPr="00897732" w:rsidRDefault="00884D98" w:rsidP="0025224A">
            <w:pPr>
              <w:pStyle w:val="BodyText"/>
              <w:rPr>
                <w:b/>
                <w:bCs/>
                <w:szCs w:val="21"/>
              </w:rPr>
            </w:pPr>
            <w:r w:rsidRPr="00897732">
              <w:rPr>
                <w:b/>
                <w:bCs/>
              </w:rPr>
              <w:t>17.</w:t>
            </w:r>
          </w:p>
        </w:tc>
        <w:tc>
          <w:tcPr>
            <w:tcW w:w="4286" w:type="pct"/>
            <w:shd w:val="clear" w:color="auto" w:fill="auto"/>
          </w:tcPr>
          <w:p w14:paraId="0B89B7A9" w14:textId="77777777" w:rsidR="00884D98" w:rsidRPr="005C0D08" w:rsidRDefault="00884D98" w:rsidP="0025224A">
            <w:pPr>
              <w:pStyle w:val="BodyText"/>
            </w:pPr>
            <w:r w:rsidRPr="005C0D08">
              <w:t>Pamatpakalpojumi</w:t>
            </w:r>
          </w:p>
        </w:tc>
      </w:tr>
      <w:tr w:rsidR="00884D98" w:rsidRPr="001E4B6C" w14:paraId="54F03895" w14:textId="77777777" w:rsidTr="00884D98">
        <w:tc>
          <w:tcPr>
            <w:tcW w:w="714" w:type="pct"/>
            <w:shd w:val="clear" w:color="auto" w:fill="auto"/>
          </w:tcPr>
          <w:p w14:paraId="6015B115" w14:textId="77777777" w:rsidR="00884D98" w:rsidRPr="00897732" w:rsidRDefault="00884D98" w:rsidP="0025224A">
            <w:pPr>
              <w:pStyle w:val="BodyText"/>
              <w:rPr>
                <w:b/>
                <w:bCs/>
                <w:szCs w:val="21"/>
              </w:rPr>
            </w:pPr>
            <w:r w:rsidRPr="00897732">
              <w:rPr>
                <w:b/>
                <w:bCs/>
              </w:rPr>
              <w:t>17-101.</w:t>
            </w:r>
          </w:p>
        </w:tc>
        <w:tc>
          <w:tcPr>
            <w:tcW w:w="4286" w:type="pct"/>
            <w:shd w:val="clear" w:color="auto" w:fill="auto"/>
          </w:tcPr>
          <w:p w14:paraId="3B375622" w14:textId="77777777" w:rsidR="00884D98" w:rsidRPr="005C0D08" w:rsidRDefault="00884D98" w:rsidP="0025224A">
            <w:pPr>
              <w:pStyle w:val="BodyText"/>
            </w:pPr>
            <w:r w:rsidRPr="005C0D08">
              <w:t>Pamatpakalpojumi</w:t>
            </w:r>
          </w:p>
        </w:tc>
      </w:tr>
      <w:tr w:rsidR="00884D98" w:rsidRPr="001E4B6C" w14:paraId="1A4A8B45" w14:textId="77777777" w:rsidTr="00884D98">
        <w:tc>
          <w:tcPr>
            <w:tcW w:w="714" w:type="pct"/>
            <w:shd w:val="clear" w:color="auto" w:fill="auto"/>
          </w:tcPr>
          <w:p w14:paraId="1EB78AFE" w14:textId="77777777" w:rsidR="00884D98" w:rsidRPr="00897732" w:rsidRDefault="00884D98" w:rsidP="0025224A">
            <w:pPr>
              <w:pStyle w:val="BodyText"/>
              <w:rPr>
                <w:b/>
                <w:bCs/>
                <w:szCs w:val="21"/>
              </w:rPr>
            </w:pPr>
            <w:r w:rsidRPr="00897732">
              <w:rPr>
                <w:b/>
                <w:bCs/>
              </w:rPr>
              <w:t>17-102.</w:t>
            </w:r>
          </w:p>
        </w:tc>
        <w:tc>
          <w:tcPr>
            <w:tcW w:w="4286" w:type="pct"/>
            <w:shd w:val="clear" w:color="auto" w:fill="auto"/>
          </w:tcPr>
          <w:p w14:paraId="025BE41B" w14:textId="77777777" w:rsidR="00884D98" w:rsidRPr="005C0D08" w:rsidRDefault="00884D98" w:rsidP="0025224A">
            <w:pPr>
              <w:pStyle w:val="BodyText"/>
            </w:pPr>
            <w:r w:rsidRPr="005C0D08">
              <w:t xml:space="preserve">Vēstuļu korespondences sūtījumu klasifikācija pēc formāta </w:t>
            </w:r>
            <w:r w:rsidRPr="005C0D08">
              <w:rPr>
                <w:b/>
              </w:rPr>
              <w:t>un satura</w:t>
            </w:r>
          </w:p>
        </w:tc>
      </w:tr>
      <w:tr w:rsidR="00884D98" w:rsidRPr="001E4B6C" w14:paraId="106B16A1" w14:textId="77777777" w:rsidTr="00884D98">
        <w:tc>
          <w:tcPr>
            <w:tcW w:w="714" w:type="pct"/>
            <w:shd w:val="clear" w:color="auto" w:fill="auto"/>
          </w:tcPr>
          <w:p w14:paraId="38CD9708" w14:textId="77777777" w:rsidR="00884D98" w:rsidRPr="00897732" w:rsidRDefault="00884D98" w:rsidP="0025224A">
            <w:pPr>
              <w:pStyle w:val="BodyText"/>
              <w:rPr>
                <w:b/>
                <w:bCs/>
                <w:szCs w:val="21"/>
              </w:rPr>
            </w:pPr>
            <w:r w:rsidRPr="00897732">
              <w:rPr>
                <w:b/>
                <w:bCs/>
              </w:rPr>
              <w:t>17-103.</w:t>
            </w:r>
          </w:p>
        </w:tc>
        <w:tc>
          <w:tcPr>
            <w:tcW w:w="4286" w:type="pct"/>
            <w:shd w:val="clear" w:color="auto" w:fill="auto"/>
          </w:tcPr>
          <w:p w14:paraId="4227EAE4" w14:textId="77777777" w:rsidR="00884D98" w:rsidRPr="005C0D08" w:rsidRDefault="00884D98" w:rsidP="0025224A">
            <w:pPr>
              <w:pStyle w:val="BodyText"/>
            </w:pPr>
            <w:r w:rsidRPr="005C0D08">
              <w:t>Informācija par svara ierobežojumiem</w:t>
            </w:r>
          </w:p>
        </w:tc>
      </w:tr>
      <w:tr w:rsidR="00884D98" w:rsidRPr="001E4B6C" w14:paraId="06E9B048" w14:textId="77777777" w:rsidTr="00884D98">
        <w:tc>
          <w:tcPr>
            <w:tcW w:w="714" w:type="pct"/>
            <w:shd w:val="clear" w:color="auto" w:fill="auto"/>
          </w:tcPr>
          <w:p w14:paraId="774FE43E" w14:textId="77777777" w:rsidR="00884D98" w:rsidRPr="00897732" w:rsidRDefault="00884D98" w:rsidP="0025224A">
            <w:pPr>
              <w:pStyle w:val="BodyText"/>
              <w:rPr>
                <w:b/>
                <w:bCs/>
                <w:szCs w:val="21"/>
              </w:rPr>
            </w:pPr>
            <w:r w:rsidRPr="00897732">
              <w:rPr>
                <w:b/>
                <w:bCs/>
              </w:rPr>
              <w:t>17-104.</w:t>
            </w:r>
          </w:p>
        </w:tc>
        <w:tc>
          <w:tcPr>
            <w:tcW w:w="4286" w:type="pct"/>
            <w:shd w:val="clear" w:color="auto" w:fill="auto"/>
          </w:tcPr>
          <w:p w14:paraId="4EF422D9" w14:textId="77777777" w:rsidR="00884D98" w:rsidRPr="005C0D08" w:rsidRDefault="00884D98" w:rsidP="0025224A">
            <w:pPr>
              <w:pStyle w:val="BodyText"/>
            </w:pPr>
            <w:r w:rsidRPr="005C0D08">
              <w:t>Izmēra ierobežojumi</w:t>
            </w:r>
          </w:p>
        </w:tc>
      </w:tr>
      <w:tr w:rsidR="00884D98" w:rsidRPr="001E4B6C" w14:paraId="6565203F" w14:textId="77777777" w:rsidTr="00884D98">
        <w:tc>
          <w:tcPr>
            <w:tcW w:w="714" w:type="pct"/>
            <w:shd w:val="clear" w:color="auto" w:fill="auto"/>
          </w:tcPr>
          <w:p w14:paraId="4E1C7EA4" w14:textId="77777777" w:rsidR="00884D98" w:rsidRPr="00897732" w:rsidRDefault="00884D98" w:rsidP="0025224A">
            <w:pPr>
              <w:pStyle w:val="BodyText"/>
              <w:rPr>
                <w:b/>
                <w:bCs/>
                <w:szCs w:val="21"/>
              </w:rPr>
            </w:pPr>
            <w:r w:rsidRPr="00897732">
              <w:rPr>
                <w:b/>
                <w:bCs/>
              </w:rPr>
              <w:t>17-105.</w:t>
            </w:r>
          </w:p>
        </w:tc>
        <w:tc>
          <w:tcPr>
            <w:tcW w:w="4286" w:type="pct"/>
            <w:shd w:val="clear" w:color="auto" w:fill="auto"/>
          </w:tcPr>
          <w:p w14:paraId="3633342B" w14:textId="77777777" w:rsidR="00884D98" w:rsidRPr="005C0D08" w:rsidRDefault="00884D98" w:rsidP="0025224A">
            <w:pPr>
              <w:pStyle w:val="BodyText"/>
            </w:pPr>
            <w:r w:rsidRPr="005C0D08">
              <w:t>Izmēra un svara ierobežojumi nelielām vēstulēm (P) un lielām vēstulēm (G)</w:t>
            </w:r>
          </w:p>
        </w:tc>
      </w:tr>
      <w:tr w:rsidR="00884D98" w:rsidRPr="001E4B6C" w14:paraId="66F9BFE4" w14:textId="77777777" w:rsidTr="00884D98">
        <w:tc>
          <w:tcPr>
            <w:tcW w:w="714" w:type="pct"/>
            <w:shd w:val="clear" w:color="auto" w:fill="auto"/>
          </w:tcPr>
          <w:p w14:paraId="73930DCA" w14:textId="77777777" w:rsidR="00884D98" w:rsidRPr="00897732" w:rsidRDefault="00884D98" w:rsidP="0025224A">
            <w:pPr>
              <w:pStyle w:val="BodyText"/>
              <w:rPr>
                <w:b/>
                <w:bCs/>
                <w:szCs w:val="21"/>
              </w:rPr>
            </w:pPr>
            <w:r w:rsidRPr="00897732">
              <w:rPr>
                <w:b/>
                <w:bCs/>
              </w:rPr>
              <w:t>17-106.</w:t>
            </w:r>
          </w:p>
        </w:tc>
        <w:tc>
          <w:tcPr>
            <w:tcW w:w="4286" w:type="pct"/>
            <w:shd w:val="clear" w:color="auto" w:fill="auto"/>
          </w:tcPr>
          <w:p w14:paraId="6B84F6B7" w14:textId="77777777" w:rsidR="00884D98" w:rsidRPr="005C0D08" w:rsidRDefault="00884D98" w:rsidP="0025224A">
            <w:pPr>
              <w:pStyle w:val="BodyText"/>
            </w:pPr>
            <w:r w:rsidRPr="005C0D08">
              <w:t>Sūtījumu pieņemšanas nosacījumi. Noformēšana. Iepakojums</w:t>
            </w:r>
          </w:p>
        </w:tc>
      </w:tr>
      <w:tr w:rsidR="00884D98" w:rsidRPr="001E4B6C" w14:paraId="54FD35B6" w14:textId="77777777" w:rsidTr="00884D98">
        <w:tc>
          <w:tcPr>
            <w:tcW w:w="714" w:type="pct"/>
            <w:shd w:val="clear" w:color="auto" w:fill="auto"/>
          </w:tcPr>
          <w:p w14:paraId="16437FF2" w14:textId="77777777" w:rsidR="00884D98" w:rsidRPr="00897732" w:rsidRDefault="00884D98" w:rsidP="0025224A">
            <w:pPr>
              <w:pStyle w:val="BodyText"/>
              <w:rPr>
                <w:b/>
                <w:bCs/>
                <w:szCs w:val="21"/>
              </w:rPr>
            </w:pPr>
            <w:r w:rsidRPr="00897732">
              <w:rPr>
                <w:b/>
                <w:bCs/>
              </w:rPr>
              <w:t>17-107</w:t>
            </w:r>
          </w:p>
        </w:tc>
        <w:tc>
          <w:tcPr>
            <w:tcW w:w="4286" w:type="pct"/>
            <w:shd w:val="clear" w:color="auto" w:fill="auto"/>
          </w:tcPr>
          <w:p w14:paraId="369032E4" w14:textId="77777777" w:rsidR="00884D98" w:rsidRPr="005C0D08" w:rsidRDefault="00884D98" w:rsidP="0025224A">
            <w:pPr>
              <w:pStyle w:val="BodyText"/>
            </w:pPr>
            <w:r w:rsidRPr="005C0D08">
              <w:t>Katrai sūtījumu kategorijai piemērojamie īpašie noteikumi</w:t>
            </w:r>
          </w:p>
        </w:tc>
      </w:tr>
      <w:tr w:rsidR="00884D98" w:rsidRPr="001E4B6C" w14:paraId="7C8B2FFF" w14:textId="77777777" w:rsidTr="00884D98">
        <w:tc>
          <w:tcPr>
            <w:tcW w:w="714" w:type="pct"/>
            <w:shd w:val="clear" w:color="auto" w:fill="auto"/>
          </w:tcPr>
          <w:p w14:paraId="11025BA4" w14:textId="77777777" w:rsidR="00884D98" w:rsidRPr="00897732" w:rsidRDefault="00884D98" w:rsidP="0025224A">
            <w:pPr>
              <w:pStyle w:val="BodyText"/>
              <w:rPr>
                <w:b/>
                <w:bCs/>
                <w:szCs w:val="21"/>
              </w:rPr>
            </w:pPr>
            <w:r w:rsidRPr="00897732">
              <w:rPr>
                <w:b/>
                <w:bCs/>
              </w:rPr>
              <w:t>17-108.</w:t>
            </w:r>
          </w:p>
        </w:tc>
        <w:tc>
          <w:tcPr>
            <w:tcW w:w="4286" w:type="pct"/>
            <w:shd w:val="clear" w:color="auto" w:fill="auto"/>
          </w:tcPr>
          <w:p w14:paraId="228251DC" w14:textId="77777777" w:rsidR="00884D98" w:rsidRPr="005C0D08" w:rsidRDefault="00884D98" w:rsidP="0025224A">
            <w:pPr>
              <w:pStyle w:val="BodyText"/>
            </w:pPr>
            <w:r w:rsidRPr="005C0D08">
              <w:t>Prioritātes vai pārvadāšanas veida norādīšana</w:t>
            </w:r>
          </w:p>
        </w:tc>
      </w:tr>
      <w:tr w:rsidR="00884D98" w:rsidRPr="001E4B6C" w14:paraId="62EFF556" w14:textId="77777777" w:rsidTr="00884D98">
        <w:tc>
          <w:tcPr>
            <w:tcW w:w="714" w:type="pct"/>
            <w:shd w:val="clear" w:color="auto" w:fill="auto"/>
          </w:tcPr>
          <w:p w14:paraId="02BD49FE" w14:textId="77777777" w:rsidR="00884D98" w:rsidRPr="00897732" w:rsidRDefault="00884D98" w:rsidP="0025224A">
            <w:pPr>
              <w:pStyle w:val="BodyText"/>
              <w:rPr>
                <w:b/>
                <w:bCs/>
                <w:szCs w:val="21"/>
              </w:rPr>
            </w:pPr>
            <w:r w:rsidRPr="00897732">
              <w:rPr>
                <w:b/>
                <w:bCs/>
              </w:rPr>
              <w:t>17-109.</w:t>
            </w:r>
          </w:p>
        </w:tc>
        <w:tc>
          <w:tcPr>
            <w:tcW w:w="4286" w:type="pct"/>
            <w:shd w:val="clear" w:color="auto" w:fill="auto"/>
          </w:tcPr>
          <w:p w14:paraId="32CC4E98" w14:textId="77777777" w:rsidR="00884D98" w:rsidRPr="005C0D08" w:rsidRDefault="00884D98" w:rsidP="0025224A">
            <w:pPr>
              <w:pStyle w:val="BodyText"/>
            </w:pPr>
            <w:r w:rsidRPr="005C0D08">
              <w:t>Speciālais iepakojums</w:t>
            </w:r>
          </w:p>
        </w:tc>
      </w:tr>
      <w:tr w:rsidR="00884D98" w:rsidRPr="001E4B6C" w14:paraId="05D38EAB" w14:textId="77777777" w:rsidTr="00884D98">
        <w:tc>
          <w:tcPr>
            <w:tcW w:w="714" w:type="pct"/>
            <w:shd w:val="clear" w:color="auto" w:fill="auto"/>
          </w:tcPr>
          <w:p w14:paraId="2AA3C61A" w14:textId="77777777" w:rsidR="00884D98" w:rsidRPr="00897732" w:rsidRDefault="00884D98" w:rsidP="0025224A">
            <w:pPr>
              <w:pStyle w:val="BodyText"/>
              <w:rPr>
                <w:b/>
                <w:bCs/>
                <w:szCs w:val="21"/>
              </w:rPr>
            </w:pPr>
            <w:r w:rsidRPr="00897732">
              <w:rPr>
                <w:b/>
                <w:bCs/>
              </w:rPr>
              <w:t>17-110.</w:t>
            </w:r>
          </w:p>
        </w:tc>
        <w:tc>
          <w:tcPr>
            <w:tcW w:w="4286" w:type="pct"/>
            <w:shd w:val="clear" w:color="auto" w:fill="auto"/>
          </w:tcPr>
          <w:p w14:paraId="67F38F76" w14:textId="77777777" w:rsidR="00884D98" w:rsidRPr="005C0D08" w:rsidRDefault="00884D98" w:rsidP="0025224A">
            <w:pPr>
              <w:pStyle w:val="BodyText"/>
            </w:pPr>
            <w:r w:rsidRPr="005C0D08">
              <w:t>Sūtījumi aploksnēs ar caurspīdīgu ielaidumu</w:t>
            </w:r>
          </w:p>
        </w:tc>
      </w:tr>
      <w:tr w:rsidR="00884D98" w:rsidRPr="001E4B6C" w14:paraId="608E516F" w14:textId="77777777" w:rsidTr="00884D98">
        <w:tc>
          <w:tcPr>
            <w:tcW w:w="714" w:type="pct"/>
            <w:shd w:val="clear" w:color="auto" w:fill="auto"/>
          </w:tcPr>
          <w:p w14:paraId="2014DFB5" w14:textId="77777777" w:rsidR="00884D98" w:rsidRPr="00897732" w:rsidRDefault="00884D98" w:rsidP="0025224A">
            <w:pPr>
              <w:pStyle w:val="BodyText"/>
              <w:rPr>
                <w:b/>
                <w:bCs/>
                <w:szCs w:val="21"/>
              </w:rPr>
            </w:pPr>
            <w:r w:rsidRPr="00897732">
              <w:rPr>
                <w:b/>
                <w:bCs/>
              </w:rPr>
              <w:t>17-111.</w:t>
            </w:r>
          </w:p>
        </w:tc>
        <w:tc>
          <w:tcPr>
            <w:tcW w:w="4286" w:type="pct"/>
            <w:shd w:val="clear" w:color="auto" w:fill="auto"/>
          </w:tcPr>
          <w:p w14:paraId="5BD6F553" w14:textId="77777777" w:rsidR="00884D98" w:rsidRPr="005C0D08" w:rsidRDefault="00884D98" w:rsidP="0025224A">
            <w:pPr>
              <w:pStyle w:val="BodyText"/>
            </w:pPr>
            <w:r w:rsidRPr="005C0D08">
              <w:t>Standartizēti sūtījumi</w:t>
            </w:r>
          </w:p>
        </w:tc>
      </w:tr>
      <w:tr w:rsidR="00884D98" w:rsidRPr="001E4B6C" w14:paraId="36881400" w14:textId="77777777" w:rsidTr="00884D98">
        <w:tc>
          <w:tcPr>
            <w:tcW w:w="714" w:type="pct"/>
            <w:shd w:val="clear" w:color="auto" w:fill="auto"/>
          </w:tcPr>
          <w:p w14:paraId="4ED6F8D3" w14:textId="77777777" w:rsidR="00884D98" w:rsidRPr="00897732" w:rsidRDefault="00884D98" w:rsidP="0025224A">
            <w:pPr>
              <w:pStyle w:val="BodyText"/>
              <w:rPr>
                <w:b/>
                <w:bCs/>
                <w:szCs w:val="21"/>
              </w:rPr>
            </w:pPr>
            <w:r w:rsidRPr="00897732">
              <w:rPr>
                <w:b/>
                <w:bCs/>
              </w:rPr>
              <w:t>17-112.</w:t>
            </w:r>
          </w:p>
        </w:tc>
        <w:tc>
          <w:tcPr>
            <w:tcW w:w="4286" w:type="pct"/>
            <w:shd w:val="clear" w:color="auto" w:fill="auto"/>
          </w:tcPr>
          <w:p w14:paraId="281486E7" w14:textId="77777777" w:rsidR="00884D98" w:rsidRPr="005C0D08" w:rsidRDefault="00884D98" w:rsidP="0025224A">
            <w:pPr>
              <w:pStyle w:val="BodyText"/>
            </w:pPr>
            <w:r w:rsidRPr="005C0D08">
              <w:t>Sūtījumu apmaiņa</w:t>
            </w:r>
          </w:p>
        </w:tc>
      </w:tr>
      <w:tr w:rsidR="00884D98" w:rsidRPr="001E4B6C" w14:paraId="6D954855" w14:textId="77777777" w:rsidTr="00884D98">
        <w:tc>
          <w:tcPr>
            <w:tcW w:w="714" w:type="pct"/>
            <w:shd w:val="clear" w:color="auto" w:fill="auto"/>
          </w:tcPr>
          <w:p w14:paraId="1D7413CD" w14:textId="77777777" w:rsidR="00884D98" w:rsidRPr="00897732" w:rsidRDefault="00884D98" w:rsidP="0025224A">
            <w:pPr>
              <w:pStyle w:val="BodyText"/>
              <w:rPr>
                <w:b/>
                <w:bCs/>
                <w:szCs w:val="21"/>
              </w:rPr>
            </w:pPr>
            <w:r w:rsidRPr="00897732">
              <w:rPr>
                <w:b/>
                <w:bCs/>
              </w:rPr>
              <w:t>17-113.</w:t>
            </w:r>
          </w:p>
        </w:tc>
        <w:tc>
          <w:tcPr>
            <w:tcW w:w="4286" w:type="pct"/>
            <w:shd w:val="clear" w:color="auto" w:fill="auto"/>
          </w:tcPr>
          <w:p w14:paraId="0928641C" w14:textId="77777777" w:rsidR="00884D98" w:rsidRPr="005C0D08" w:rsidRDefault="00884D98" w:rsidP="0025224A">
            <w:pPr>
              <w:pStyle w:val="BodyText"/>
            </w:pPr>
            <w:r w:rsidRPr="005C0D08">
              <w:t>Prioritāru sūtījumu un aviopasta sūtījumu prioritāra apstrāde</w:t>
            </w:r>
          </w:p>
        </w:tc>
      </w:tr>
      <w:tr w:rsidR="00884D98" w:rsidRPr="001E4B6C" w14:paraId="61663353" w14:textId="77777777" w:rsidTr="00884D98">
        <w:tc>
          <w:tcPr>
            <w:tcW w:w="714" w:type="pct"/>
            <w:shd w:val="clear" w:color="auto" w:fill="auto"/>
          </w:tcPr>
          <w:p w14:paraId="1304CDA2" w14:textId="77777777" w:rsidR="00884D98" w:rsidRPr="00897732" w:rsidRDefault="00884D98" w:rsidP="0025224A">
            <w:pPr>
              <w:pStyle w:val="BodyText"/>
              <w:rPr>
                <w:b/>
                <w:bCs/>
                <w:szCs w:val="21"/>
              </w:rPr>
            </w:pPr>
            <w:r w:rsidRPr="00897732">
              <w:rPr>
                <w:b/>
                <w:bCs/>
              </w:rPr>
              <w:t>17-114.</w:t>
            </w:r>
          </w:p>
        </w:tc>
        <w:tc>
          <w:tcPr>
            <w:tcW w:w="4286" w:type="pct"/>
            <w:shd w:val="clear" w:color="auto" w:fill="auto"/>
          </w:tcPr>
          <w:p w14:paraId="3A5170EE" w14:textId="619B9392" w:rsidR="00884D98" w:rsidRPr="005C0D08" w:rsidRDefault="004776B9" w:rsidP="0025224A">
            <w:pPr>
              <w:pStyle w:val="BodyText"/>
            </w:pPr>
            <w:r>
              <w:t>Depešas</w:t>
            </w:r>
          </w:p>
        </w:tc>
      </w:tr>
      <w:tr w:rsidR="00884D98" w:rsidRPr="001E4B6C" w14:paraId="229F5678" w14:textId="77777777" w:rsidTr="00884D98">
        <w:tc>
          <w:tcPr>
            <w:tcW w:w="714" w:type="pct"/>
            <w:shd w:val="clear" w:color="auto" w:fill="auto"/>
          </w:tcPr>
          <w:p w14:paraId="28CBE154" w14:textId="77777777" w:rsidR="00884D98" w:rsidRPr="00897732" w:rsidRDefault="00884D98" w:rsidP="0025224A">
            <w:pPr>
              <w:pStyle w:val="BodyText"/>
              <w:rPr>
                <w:b/>
                <w:bCs/>
                <w:szCs w:val="21"/>
              </w:rPr>
            </w:pPr>
            <w:r w:rsidRPr="00897732">
              <w:rPr>
                <w:b/>
                <w:bCs/>
              </w:rPr>
              <w:t>17-115.</w:t>
            </w:r>
          </w:p>
        </w:tc>
        <w:tc>
          <w:tcPr>
            <w:tcW w:w="4286" w:type="pct"/>
            <w:shd w:val="clear" w:color="auto" w:fill="auto"/>
          </w:tcPr>
          <w:p w14:paraId="309015C1" w14:textId="4946449A" w:rsidR="00884D98" w:rsidRPr="005C0D08" w:rsidRDefault="00884D98" w:rsidP="0025224A">
            <w:pPr>
              <w:pStyle w:val="BodyText"/>
            </w:pPr>
            <w:r w:rsidRPr="005C0D08">
              <w:t xml:space="preserve">Slēgtu </w:t>
            </w:r>
            <w:r w:rsidR="005F3342">
              <w:t>depešu</w:t>
            </w:r>
            <w:r w:rsidRPr="005C0D08">
              <w:t xml:space="preserve"> apmaiņa</w:t>
            </w:r>
          </w:p>
        </w:tc>
      </w:tr>
      <w:tr w:rsidR="00884D98" w:rsidRPr="001E4B6C" w14:paraId="013FF1C3" w14:textId="77777777" w:rsidTr="00884D98">
        <w:tc>
          <w:tcPr>
            <w:tcW w:w="714" w:type="pct"/>
            <w:shd w:val="clear" w:color="auto" w:fill="auto"/>
          </w:tcPr>
          <w:p w14:paraId="55C50CC3" w14:textId="77777777" w:rsidR="00884D98" w:rsidRPr="00897732" w:rsidRDefault="00884D98" w:rsidP="0025224A">
            <w:pPr>
              <w:pStyle w:val="BodyText"/>
              <w:rPr>
                <w:b/>
                <w:bCs/>
                <w:szCs w:val="21"/>
              </w:rPr>
            </w:pPr>
            <w:r w:rsidRPr="00897732">
              <w:rPr>
                <w:b/>
                <w:bCs/>
              </w:rPr>
              <w:t>17-116.</w:t>
            </w:r>
          </w:p>
        </w:tc>
        <w:tc>
          <w:tcPr>
            <w:tcW w:w="4286" w:type="pct"/>
            <w:shd w:val="clear" w:color="auto" w:fill="auto"/>
          </w:tcPr>
          <w:p w14:paraId="03878683" w14:textId="56DCDA3F" w:rsidR="00884D98" w:rsidRPr="005C0D08" w:rsidRDefault="00884D98" w:rsidP="0025224A">
            <w:pPr>
              <w:pStyle w:val="BodyText"/>
            </w:pPr>
            <w:r w:rsidRPr="005C0D08">
              <w:t xml:space="preserve">Apmaiņa ar </w:t>
            </w:r>
            <w:r w:rsidR="005F3342">
              <w:t>depešām</w:t>
            </w:r>
            <w:r w:rsidRPr="005C0D08">
              <w:t>, kas šķirot</w:t>
            </w:r>
            <w:r w:rsidR="005F3342">
              <w:t>as</w:t>
            </w:r>
            <w:r w:rsidRPr="005C0D08">
              <w:t xml:space="preserve"> pēc formāta</w:t>
            </w:r>
          </w:p>
        </w:tc>
      </w:tr>
      <w:tr w:rsidR="00884D98" w:rsidRPr="001E4B6C" w14:paraId="37F93F98" w14:textId="77777777" w:rsidTr="00884D98">
        <w:tc>
          <w:tcPr>
            <w:tcW w:w="714" w:type="pct"/>
            <w:shd w:val="clear" w:color="auto" w:fill="auto"/>
          </w:tcPr>
          <w:p w14:paraId="0D2A72BA" w14:textId="77777777" w:rsidR="00884D98" w:rsidRPr="00897732" w:rsidRDefault="00884D98" w:rsidP="0025224A">
            <w:pPr>
              <w:pStyle w:val="BodyText"/>
              <w:rPr>
                <w:b/>
                <w:bCs/>
                <w:szCs w:val="21"/>
              </w:rPr>
            </w:pPr>
            <w:r w:rsidRPr="00897732">
              <w:rPr>
                <w:b/>
                <w:bCs/>
              </w:rPr>
              <w:t>17-117.</w:t>
            </w:r>
          </w:p>
        </w:tc>
        <w:tc>
          <w:tcPr>
            <w:tcW w:w="4286" w:type="pct"/>
            <w:shd w:val="clear" w:color="auto" w:fill="auto"/>
          </w:tcPr>
          <w:p w14:paraId="307FF57B" w14:textId="77777777" w:rsidR="00884D98" w:rsidRPr="005C0D08" w:rsidRDefault="00884D98" w:rsidP="0025224A">
            <w:pPr>
              <w:pStyle w:val="BodyText"/>
            </w:pPr>
            <w:r w:rsidRPr="005C0D08">
              <w:t>Atklātais tranzīts</w:t>
            </w:r>
          </w:p>
        </w:tc>
      </w:tr>
      <w:tr w:rsidR="00884D98" w:rsidRPr="001E4B6C" w14:paraId="1BED686B" w14:textId="77777777" w:rsidTr="00884D98">
        <w:tc>
          <w:tcPr>
            <w:tcW w:w="714" w:type="pct"/>
            <w:shd w:val="clear" w:color="auto" w:fill="auto"/>
          </w:tcPr>
          <w:p w14:paraId="70098C7C" w14:textId="77777777" w:rsidR="00884D98" w:rsidRPr="00897732" w:rsidRDefault="00884D98" w:rsidP="0025224A">
            <w:pPr>
              <w:pStyle w:val="BodyText"/>
              <w:rPr>
                <w:b/>
                <w:bCs/>
                <w:szCs w:val="21"/>
              </w:rPr>
            </w:pPr>
            <w:r w:rsidRPr="00897732">
              <w:rPr>
                <w:b/>
                <w:bCs/>
              </w:rPr>
              <w:t>17-118.</w:t>
            </w:r>
          </w:p>
        </w:tc>
        <w:tc>
          <w:tcPr>
            <w:tcW w:w="4286" w:type="pct"/>
            <w:shd w:val="clear" w:color="auto" w:fill="auto"/>
          </w:tcPr>
          <w:p w14:paraId="395F6689" w14:textId="77777777" w:rsidR="00884D98" w:rsidRPr="005C0D08" w:rsidRDefault="00884D98" w:rsidP="0025224A">
            <w:pPr>
              <w:pStyle w:val="BodyText"/>
            </w:pPr>
            <w:r w:rsidRPr="005C0D08">
              <w:t>Apdrošinātu sūtījumu sūtīšanas maršruti un veidi</w:t>
            </w:r>
          </w:p>
        </w:tc>
      </w:tr>
      <w:tr w:rsidR="00884D98" w:rsidRPr="001E4B6C" w14:paraId="71F83641" w14:textId="77777777" w:rsidTr="00884D98">
        <w:tc>
          <w:tcPr>
            <w:tcW w:w="714" w:type="pct"/>
            <w:shd w:val="clear" w:color="auto" w:fill="auto"/>
          </w:tcPr>
          <w:p w14:paraId="7DCB91C1" w14:textId="77777777" w:rsidR="00884D98" w:rsidRPr="00897732" w:rsidRDefault="00884D98" w:rsidP="0025224A">
            <w:pPr>
              <w:pStyle w:val="BodyText"/>
              <w:rPr>
                <w:b/>
                <w:bCs/>
                <w:szCs w:val="21"/>
              </w:rPr>
            </w:pPr>
            <w:r w:rsidRPr="00897732">
              <w:rPr>
                <w:b/>
                <w:bCs/>
              </w:rPr>
              <w:t>17-119.</w:t>
            </w:r>
          </w:p>
        </w:tc>
        <w:tc>
          <w:tcPr>
            <w:tcW w:w="4286" w:type="pct"/>
            <w:shd w:val="clear" w:color="auto" w:fill="auto"/>
          </w:tcPr>
          <w:p w14:paraId="05A3A4DC" w14:textId="1318C299" w:rsidR="00884D98" w:rsidRPr="005C0D08" w:rsidRDefault="005F3342" w:rsidP="0025224A">
            <w:pPr>
              <w:pStyle w:val="BodyText"/>
            </w:pPr>
            <w:r>
              <w:t>Depešu</w:t>
            </w:r>
            <w:r w:rsidR="00884D98" w:rsidRPr="005C0D08">
              <w:t xml:space="preserve"> noformēšana</w:t>
            </w:r>
          </w:p>
        </w:tc>
      </w:tr>
      <w:tr w:rsidR="00884D98" w:rsidRPr="001E4B6C" w14:paraId="7841EFDA" w14:textId="77777777" w:rsidTr="00884D98">
        <w:tc>
          <w:tcPr>
            <w:tcW w:w="714" w:type="pct"/>
            <w:shd w:val="clear" w:color="auto" w:fill="auto"/>
          </w:tcPr>
          <w:p w14:paraId="5A464D81" w14:textId="77777777" w:rsidR="00884D98" w:rsidRPr="00897732" w:rsidRDefault="00884D98" w:rsidP="0025224A">
            <w:pPr>
              <w:pStyle w:val="BodyText"/>
              <w:rPr>
                <w:b/>
                <w:bCs/>
                <w:szCs w:val="21"/>
              </w:rPr>
            </w:pPr>
            <w:r w:rsidRPr="00897732">
              <w:rPr>
                <w:b/>
                <w:bCs/>
              </w:rPr>
              <w:t>17-120.</w:t>
            </w:r>
          </w:p>
        </w:tc>
        <w:tc>
          <w:tcPr>
            <w:tcW w:w="4286" w:type="pct"/>
            <w:shd w:val="clear" w:color="auto" w:fill="auto"/>
          </w:tcPr>
          <w:p w14:paraId="56182B4C" w14:textId="77777777" w:rsidR="00884D98" w:rsidRPr="005C0D08" w:rsidRDefault="00884D98" w:rsidP="0025224A">
            <w:pPr>
              <w:pStyle w:val="BodyText"/>
            </w:pPr>
            <w:r w:rsidRPr="005C0D08">
              <w:t>Vēstuļu kartes</w:t>
            </w:r>
          </w:p>
        </w:tc>
      </w:tr>
      <w:tr w:rsidR="00884D98" w:rsidRPr="001E4B6C" w14:paraId="10B1663D" w14:textId="77777777" w:rsidTr="00884D98">
        <w:tc>
          <w:tcPr>
            <w:tcW w:w="714" w:type="pct"/>
            <w:shd w:val="clear" w:color="auto" w:fill="auto"/>
          </w:tcPr>
          <w:p w14:paraId="149B77F5" w14:textId="77777777" w:rsidR="00884D98" w:rsidRPr="00897732" w:rsidRDefault="00884D98" w:rsidP="0025224A">
            <w:pPr>
              <w:pStyle w:val="BodyText"/>
              <w:rPr>
                <w:b/>
                <w:bCs/>
                <w:szCs w:val="21"/>
              </w:rPr>
            </w:pPr>
            <w:r w:rsidRPr="00897732">
              <w:rPr>
                <w:b/>
                <w:bCs/>
              </w:rPr>
              <w:t>17-121.</w:t>
            </w:r>
          </w:p>
        </w:tc>
        <w:tc>
          <w:tcPr>
            <w:tcW w:w="4286" w:type="pct"/>
            <w:shd w:val="clear" w:color="auto" w:fill="auto"/>
          </w:tcPr>
          <w:p w14:paraId="2B55ABED" w14:textId="77777777" w:rsidR="00884D98" w:rsidRPr="005C0D08" w:rsidRDefault="00884D98" w:rsidP="0025224A">
            <w:pPr>
              <w:pStyle w:val="BodyText"/>
            </w:pPr>
            <w:r w:rsidRPr="005C0D08">
              <w:t>Ierakstītu sūtījumu sūtīšana</w:t>
            </w:r>
          </w:p>
        </w:tc>
      </w:tr>
      <w:tr w:rsidR="00884D98" w:rsidRPr="001E4B6C" w14:paraId="25BD3EDA" w14:textId="77777777" w:rsidTr="00884D98">
        <w:tc>
          <w:tcPr>
            <w:tcW w:w="714" w:type="pct"/>
            <w:shd w:val="clear" w:color="auto" w:fill="auto"/>
          </w:tcPr>
          <w:p w14:paraId="00ABDC0D" w14:textId="77777777" w:rsidR="00884D98" w:rsidRPr="00897732" w:rsidRDefault="00884D98" w:rsidP="0025224A">
            <w:pPr>
              <w:pStyle w:val="BodyText"/>
              <w:rPr>
                <w:b/>
                <w:bCs/>
                <w:szCs w:val="21"/>
              </w:rPr>
            </w:pPr>
            <w:r w:rsidRPr="00897732">
              <w:rPr>
                <w:b/>
                <w:bCs/>
              </w:rPr>
              <w:t>17-122.</w:t>
            </w:r>
          </w:p>
        </w:tc>
        <w:tc>
          <w:tcPr>
            <w:tcW w:w="4286" w:type="pct"/>
            <w:shd w:val="clear" w:color="auto" w:fill="auto"/>
          </w:tcPr>
          <w:p w14:paraId="5C258070" w14:textId="77777777" w:rsidR="00884D98" w:rsidRPr="005C0D08" w:rsidRDefault="00884D98" w:rsidP="0025224A">
            <w:pPr>
              <w:pStyle w:val="BodyText"/>
            </w:pPr>
            <w:r w:rsidRPr="005C0D08">
              <w:t>Apdrošinātu sūtījumu sūtīšana</w:t>
            </w:r>
          </w:p>
        </w:tc>
      </w:tr>
      <w:tr w:rsidR="00884D98" w:rsidRPr="001E4B6C" w14:paraId="65E11627" w14:textId="77777777" w:rsidTr="00884D98">
        <w:tc>
          <w:tcPr>
            <w:tcW w:w="714" w:type="pct"/>
            <w:shd w:val="clear" w:color="auto" w:fill="auto"/>
          </w:tcPr>
          <w:p w14:paraId="6821014B" w14:textId="77777777" w:rsidR="00884D98" w:rsidRPr="00897732" w:rsidRDefault="00884D98" w:rsidP="0025224A">
            <w:pPr>
              <w:pStyle w:val="BodyText"/>
              <w:rPr>
                <w:b/>
                <w:bCs/>
                <w:szCs w:val="21"/>
              </w:rPr>
            </w:pPr>
            <w:r w:rsidRPr="00897732">
              <w:rPr>
                <w:b/>
                <w:bCs/>
              </w:rPr>
              <w:t>17-123.</w:t>
            </w:r>
          </w:p>
        </w:tc>
        <w:tc>
          <w:tcPr>
            <w:tcW w:w="4286" w:type="pct"/>
            <w:shd w:val="clear" w:color="auto" w:fill="auto"/>
          </w:tcPr>
          <w:p w14:paraId="553B7AC1" w14:textId="77777777" w:rsidR="00884D98" w:rsidRPr="005C0D08" w:rsidRDefault="00884D98" w:rsidP="0025224A">
            <w:pPr>
              <w:pStyle w:val="BodyText"/>
              <w:rPr>
                <w:szCs w:val="20"/>
              </w:rPr>
            </w:pPr>
            <w:r w:rsidRPr="00113B05">
              <w:t>Naudas pārvedumu un neierakstītu sūtījumu ar pēcmaksu sūtīšana</w:t>
            </w:r>
          </w:p>
        </w:tc>
      </w:tr>
      <w:tr w:rsidR="00884D98" w:rsidRPr="001E4B6C" w14:paraId="0D3DCE81" w14:textId="77777777" w:rsidTr="00884D98">
        <w:tc>
          <w:tcPr>
            <w:tcW w:w="714" w:type="pct"/>
            <w:shd w:val="clear" w:color="auto" w:fill="auto"/>
          </w:tcPr>
          <w:p w14:paraId="071BC06C" w14:textId="77777777" w:rsidR="00884D98" w:rsidRPr="00897732" w:rsidRDefault="00884D98" w:rsidP="0025224A">
            <w:pPr>
              <w:pStyle w:val="BodyText"/>
              <w:rPr>
                <w:b/>
                <w:bCs/>
                <w:szCs w:val="21"/>
              </w:rPr>
            </w:pPr>
            <w:r w:rsidRPr="00897732">
              <w:rPr>
                <w:b/>
                <w:bCs/>
              </w:rPr>
              <w:t>17-124.</w:t>
            </w:r>
          </w:p>
        </w:tc>
        <w:tc>
          <w:tcPr>
            <w:tcW w:w="4286" w:type="pct"/>
            <w:shd w:val="clear" w:color="auto" w:fill="auto"/>
          </w:tcPr>
          <w:p w14:paraId="4EB19213" w14:textId="77777777" w:rsidR="00884D98" w:rsidRPr="005C0D08" w:rsidRDefault="00884D98" w:rsidP="0025224A">
            <w:pPr>
              <w:pStyle w:val="BodyText"/>
              <w:rPr>
                <w:szCs w:val="20"/>
              </w:rPr>
            </w:pPr>
            <w:r w:rsidRPr="00113B05">
              <w:rPr>
                <w:b/>
                <w:bCs/>
              </w:rPr>
              <w:t xml:space="preserve">Izsekojamu </w:t>
            </w:r>
            <w:r w:rsidRPr="00113B05">
              <w:t>sūtījumu sūtīšana</w:t>
            </w:r>
          </w:p>
        </w:tc>
      </w:tr>
      <w:tr w:rsidR="00884D98" w:rsidRPr="001E4B6C" w14:paraId="5A169B5E" w14:textId="77777777" w:rsidTr="00884D98">
        <w:tc>
          <w:tcPr>
            <w:tcW w:w="714" w:type="pct"/>
            <w:shd w:val="clear" w:color="auto" w:fill="auto"/>
          </w:tcPr>
          <w:p w14:paraId="1727D80C" w14:textId="77777777" w:rsidR="00884D98" w:rsidRPr="00897732" w:rsidRDefault="00884D98" w:rsidP="0025224A">
            <w:pPr>
              <w:pStyle w:val="BodyText"/>
              <w:rPr>
                <w:b/>
                <w:bCs/>
                <w:szCs w:val="21"/>
              </w:rPr>
            </w:pPr>
            <w:r w:rsidRPr="00897732">
              <w:rPr>
                <w:b/>
                <w:bCs/>
              </w:rPr>
              <w:t>17-125.</w:t>
            </w:r>
          </w:p>
        </w:tc>
        <w:tc>
          <w:tcPr>
            <w:tcW w:w="4286" w:type="pct"/>
            <w:shd w:val="clear" w:color="auto" w:fill="auto"/>
          </w:tcPr>
          <w:p w14:paraId="6E980C23" w14:textId="77777777" w:rsidR="00884D98" w:rsidRPr="005C0D08" w:rsidRDefault="00884D98" w:rsidP="0025224A">
            <w:pPr>
              <w:pStyle w:val="BodyText"/>
            </w:pPr>
            <w:r w:rsidRPr="005C0D08">
              <w:rPr>
                <w:i/>
              </w:rPr>
              <w:t>IBRS</w:t>
            </w:r>
            <w:r w:rsidRPr="005C0D08">
              <w:t xml:space="preserve"> sūtījumu sūtīšana</w:t>
            </w:r>
          </w:p>
        </w:tc>
      </w:tr>
      <w:tr w:rsidR="00884D98" w:rsidRPr="001E4B6C" w14:paraId="7767254B" w14:textId="77777777" w:rsidTr="00884D98">
        <w:tc>
          <w:tcPr>
            <w:tcW w:w="714" w:type="pct"/>
            <w:shd w:val="clear" w:color="auto" w:fill="auto"/>
          </w:tcPr>
          <w:p w14:paraId="30533A58" w14:textId="77777777" w:rsidR="00884D98" w:rsidRPr="00897732" w:rsidRDefault="00884D98" w:rsidP="0025224A">
            <w:pPr>
              <w:pStyle w:val="BodyText"/>
              <w:rPr>
                <w:b/>
                <w:bCs/>
                <w:szCs w:val="21"/>
              </w:rPr>
            </w:pPr>
            <w:r w:rsidRPr="00897732">
              <w:rPr>
                <w:b/>
                <w:bCs/>
              </w:rPr>
              <w:t>17-126.</w:t>
            </w:r>
          </w:p>
        </w:tc>
        <w:tc>
          <w:tcPr>
            <w:tcW w:w="4286" w:type="pct"/>
            <w:shd w:val="clear" w:color="auto" w:fill="auto"/>
          </w:tcPr>
          <w:p w14:paraId="03F2099B" w14:textId="77777777" w:rsidR="00884D98" w:rsidRPr="005C0D08" w:rsidRDefault="00884D98" w:rsidP="0025224A">
            <w:pPr>
              <w:pStyle w:val="BodyText"/>
            </w:pPr>
            <w:r w:rsidRPr="005C0D08">
              <w:t>M maisu sūtīšana</w:t>
            </w:r>
          </w:p>
        </w:tc>
      </w:tr>
      <w:tr w:rsidR="00884D98" w:rsidRPr="001E4B6C" w14:paraId="40E69CC5" w14:textId="77777777" w:rsidTr="00884D98">
        <w:tc>
          <w:tcPr>
            <w:tcW w:w="714" w:type="pct"/>
            <w:shd w:val="clear" w:color="auto" w:fill="auto"/>
          </w:tcPr>
          <w:p w14:paraId="4B0EB1F8" w14:textId="77777777" w:rsidR="00884D98" w:rsidRPr="00897732" w:rsidRDefault="00884D98" w:rsidP="0025224A">
            <w:pPr>
              <w:pStyle w:val="BodyText"/>
              <w:rPr>
                <w:b/>
                <w:bCs/>
                <w:szCs w:val="21"/>
              </w:rPr>
            </w:pPr>
            <w:r w:rsidRPr="00897732">
              <w:rPr>
                <w:b/>
                <w:bCs/>
              </w:rPr>
              <w:t>17-127.</w:t>
            </w:r>
          </w:p>
        </w:tc>
        <w:tc>
          <w:tcPr>
            <w:tcW w:w="4286" w:type="pct"/>
            <w:shd w:val="clear" w:color="auto" w:fill="auto"/>
          </w:tcPr>
          <w:p w14:paraId="0DCE5D86" w14:textId="4D6D1232" w:rsidR="00884D98" w:rsidRPr="005C0D08" w:rsidRDefault="008D6EDE" w:rsidP="0025224A">
            <w:pPr>
              <w:pStyle w:val="BodyText"/>
            </w:pPr>
            <w:r>
              <w:t>V</w:t>
            </w:r>
            <w:r w:rsidR="00884D98" w:rsidRPr="005C0D08">
              <w:t>airumsūtījumu sūtīšana</w:t>
            </w:r>
          </w:p>
        </w:tc>
      </w:tr>
      <w:tr w:rsidR="00884D98" w:rsidRPr="001E4B6C" w14:paraId="3F41E0D0" w14:textId="77777777" w:rsidTr="00884D98">
        <w:tc>
          <w:tcPr>
            <w:tcW w:w="714" w:type="pct"/>
            <w:shd w:val="clear" w:color="auto" w:fill="auto"/>
          </w:tcPr>
          <w:p w14:paraId="6A190928" w14:textId="77777777" w:rsidR="00884D98" w:rsidRPr="00897732" w:rsidRDefault="00884D98" w:rsidP="0025224A">
            <w:pPr>
              <w:pStyle w:val="BodyText"/>
              <w:rPr>
                <w:b/>
                <w:bCs/>
                <w:szCs w:val="21"/>
              </w:rPr>
            </w:pPr>
            <w:r w:rsidRPr="00897732">
              <w:rPr>
                <w:b/>
                <w:bCs/>
              </w:rPr>
              <w:t>17-128.</w:t>
            </w:r>
          </w:p>
        </w:tc>
        <w:tc>
          <w:tcPr>
            <w:tcW w:w="4286" w:type="pct"/>
            <w:shd w:val="clear" w:color="auto" w:fill="auto"/>
          </w:tcPr>
          <w:p w14:paraId="5D812A55" w14:textId="77777777" w:rsidR="00884D98" w:rsidRPr="005C0D08" w:rsidRDefault="00884D98" w:rsidP="0025224A">
            <w:pPr>
              <w:pStyle w:val="BodyText"/>
            </w:pPr>
            <w:r w:rsidRPr="005C0D08">
              <w:t>Sūtījumu, kuriem ir nodrošināta tiešā piekļuve iekšzemes piegādei, nosūtīšana</w:t>
            </w:r>
          </w:p>
        </w:tc>
      </w:tr>
      <w:tr w:rsidR="00884D98" w:rsidRPr="001E4B6C" w14:paraId="27A00D18" w14:textId="77777777" w:rsidTr="00884D98">
        <w:tc>
          <w:tcPr>
            <w:tcW w:w="714" w:type="pct"/>
            <w:shd w:val="clear" w:color="auto" w:fill="auto"/>
          </w:tcPr>
          <w:p w14:paraId="5D5A4E8C" w14:textId="77777777" w:rsidR="00884D98" w:rsidRPr="00897732" w:rsidRDefault="00884D98" w:rsidP="0025224A">
            <w:pPr>
              <w:pStyle w:val="BodyText"/>
              <w:rPr>
                <w:b/>
                <w:bCs/>
                <w:szCs w:val="21"/>
              </w:rPr>
            </w:pPr>
            <w:r w:rsidRPr="00897732">
              <w:rPr>
                <w:b/>
                <w:bCs/>
              </w:rPr>
              <w:t>17-129.</w:t>
            </w:r>
          </w:p>
        </w:tc>
        <w:tc>
          <w:tcPr>
            <w:tcW w:w="4286" w:type="pct"/>
            <w:shd w:val="clear" w:color="auto" w:fill="auto"/>
          </w:tcPr>
          <w:p w14:paraId="6C843988" w14:textId="40C28042" w:rsidR="00884D98" w:rsidRPr="005C0D08" w:rsidRDefault="0035508D" w:rsidP="0025224A">
            <w:pPr>
              <w:pStyle w:val="BodyText"/>
            </w:pPr>
            <w:r>
              <w:t>Depešu</w:t>
            </w:r>
            <w:r w:rsidR="00884D98" w:rsidRPr="005C0D08">
              <w:t xml:space="preserve"> marķēšana</w:t>
            </w:r>
          </w:p>
        </w:tc>
      </w:tr>
      <w:tr w:rsidR="00884D98" w:rsidRPr="001E4B6C" w14:paraId="7DAFC2E4" w14:textId="77777777" w:rsidTr="00884D98">
        <w:tc>
          <w:tcPr>
            <w:tcW w:w="714" w:type="pct"/>
            <w:shd w:val="clear" w:color="auto" w:fill="auto"/>
          </w:tcPr>
          <w:p w14:paraId="422320C5" w14:textId="77777777" w:rsidR="00884D98" w:rsidRPr="00897732" w:rsidRDefault="00884D98" w:rsidP="0025224A">
            <w:pPr>
              <w:pStyle w:val="BodyText"/>
              <w:rPr>
                <w:b/>
                <w:bCs/>
                <w:szCs w:val="21"/>
              </w:rPr>
            </w:pPr>
            <w:r w:rsidRPr="00897732">
              <w:rPr>
                <w:b/>
                <w:bCs/>
              </w:rPr>
              <w:t>17-130.</w:t>
            </w:r>
          </w:p>
        </w:tc>
        <w:tc>
          <w:tcPr>
            <w:tcW w:w="4286" w:type="pct"/>
            <w:shd w:val="clear" w:color="auto" w:fill="auto"/>
          </w:tcPr>
          <w:p w14:paraId="58ACF13E" w14:textId="77777777" w:rsidR="00884D98" w:rsidRPr="005C0D08" w:rsidRDefault="00884D98" w:rsidP="0025224A">
            <w:pPr>
              <w:pStyle w:val="BodyText"/>
            </w:pPr>
            <w:r w:rsidRPr="005C0D08">
              <w:t>Svītrkodu izmantošana</w:t>
            </w:r>
          </w:p>
        </w:tc>
      </w:tr>
      <w:tr w:rsidR="00884D98" w:rsidRPr="001E4B6C" w14:paraId="1C94A9DE" w14:textId="77777777" w:rsidTr="00884D98">
        <w:tc>
          <w:tcPr>
            <w:tcW w:w="714" w:type="pct"/>
            <w:shd w:val="clear" w:color="auto" w:fill="auto"/>
          </w:tcPr>
          <w:p w14:paraId="5AD4B032" w14:textId="77777777" w:rsidR="00884D98" w:rsidRPr="00897732" w:rsidRDefault="00884D98" w:rsidP="0025224A">
            <w:pPr>
              <w:pStyle w:val="BodyText"/>
              <w:rPr>
                <w:b/>
                <w:bCs/>
                <w:szCs w:val="21"/>
              </w:rPr>
            </w:pPr>
            <w:r w:rsidRPr="00897732">
              <w:rPr>
                <w:b/>
                <w:bCs/>
              </w:rPr>
              <w:t>17-131.</w:t>
            </w:r>
          </w:p>
        </w:tc>
        <w:tc>
          <w:tcPr>
            <w:tcW w:w="4286" w:type="pct"/>
            <w:shd w:val="clear" w:color="auto" w:fill="auto"/>
          </w:tcPr>
          <w:p w14:paraId="2C78424F" w14:textId="73AD3F25" w:rsidR="00884D98" w:rsidRPr="005C0D08" w:rsidRDefault="00884D98" w:rsidP="0025224A">
            <w:pPr>
              <w:pStyle w:val="BodyText"/>
            </w:pPr>
            <w:r w:rsidRPr="005C0D08">
              <w:t xml:space="preserve">Sekošana sūtījuma virzībai. Sūtījuma un </w:t>
            </w:r>
            <w:r w:rsidR="0035508D">
              <w:t>depešu</w:t>
            </w:r>
            <w:r w:rsidRPr="005C0D08">
              <w:t xml:space="preserve"> specifikācijas</w:t>
            </w:r>
          </w:p>
        </w:tc>
      </w:tr>
      <w:tr w:rsidR="00884D98" w:rsidRPr="001E4B6C" w14:paraId="745F8E78" w14:textId="77777777" w:rsidTr="00884D98">
        <w:tc>
          <w:tcPr>
            <w:tcW w:w="714" w:type="pct"/>
            <w:shd w:val="clear" w:color="auto" w:fill="auto"/>
          </w:tcPr>
          <w:p w14:paraId="0E4562F9" w14:textId="77777777" w:rsidR="00884D98" w:rsidRPr="00897732" w:rsidRDefault="00884D98" w:rsidP="0025224A">
            <w:pPr>
              <w:pStyle w:val="BodyText"/>
              <w:rPr>
                <w:b/>
                <w:bCs/>
                <w:szCs w:val="21"/>
              </w:rPr>
            </w:pPr>
            <w:r w:rsidRPr="00897732">
              <w:rPr>
                <w:b/>
                <w:bCs/>
              </w:rPr>
              <w:t>17-132.</w:t>
            </w:r>
          </w:p>
        </w:tc>
        <w:tc>
          <w:tcPr>
            <w:tcW w:w="4286" w:type="pct"/>
            <w:shd w:val="clear" w:color="auto" w:fill="auto"/>
          </w:tcPr>
          <w:p w14:paraId="16F29C36" w14:textId="095870C4" w:rsidR="00884D98" w:rsidRPr="005C0D08" w:rsidRDefault="0035508D" w:rsidP="0025224A">
            <w:pPr>
              <w:pStyle w:val="BodyText"/>
            </w:pPr>
            <w:r>
              <w:t>Depešu</w:t>
            </w:r>
            <w:r w:rsidR="00884D98" w:rsidRPr="005C0D08">
              <w:t xml:space="preserve"> virzīšana</w:t>
            </w:r>
          </w:p>
        </w:tc>
      </w:tr>
      <w:tr w:rsidR="00884D98" w:rsidRPr="001E4B6C" w14:paraId="7EE4CE12" w14:textId="77777777" w:rsidTr="00884D98">
        <w:tc>
          <w:tcPr>
            <w:tcW w:w="714" w:type="pct"/>
            <w:shd w:val="clear" w:color="auto" w:fill="auto"/>
          </w:tcPr>
          <w:p w14:paraId="10E97D0B" w14:textId="77777777" w:rsidR="00884D98" w:rsidRPr="00897732" w:rsidRDefault="00884D98" w:rsidP="0025224A">
            <w:pPr>
              <w:pStyle w:val="BodyText"/>
              <w:rPr>
                <w:b/>
                <w:bCs/>
                <w:szCs w:val="21"/>
              </w:rPr>
            </w:pPr>
            <w:r w:rsidRPr="00897732">
              <w:rPr>
                <w:b/>
                <w:bCs/>
              </w:rPr>
              <w:t>17-133.</w:t>
            </w:r>
          </w:p>
        </w:tc>
        <w:tc>
          <w:tcPr>
            <w:tcW w:w="4286" w:type="pct"/>
            <w:shd w:val="clear" w:color="auto" w:fill="auto"/>
          </w:tcPr>
          <w:p w14:paraId="686ED4C1" w14:textId="7055166A" w:rsidR="00884D98" w:rsidRPr="005C0D08" w:rsidRDefault="00884D98" w:rsidP="0025224A">
            <w:pPr>
              <w:pStyle w:val="BodyText"/>
            </w:pPr>
            <w:r w:rsidRPr="005C0D08">
              <w:t>Avio</w:t>
            </w:r>
            <w:r w:rsidR="00996731">
              <w:t xml:space="preserve">depešu </w:t>
            </w:r>
            <w:r w:rsidRPr="005C0D08">
              <w:t xml:space="preserve">un sauszemes </w:t>
            </w:r>
            <w:r w:rsidR="00996731">
              <w:t>depešu, ko</w:t>
            </w:r>
            <w:r w:rsidRPr="005C0D08">
              <w:t xml:space="preserve"> pārvadā ar aviotransportu (</w:t>
            </w:r>
            <w:r w:rsidRPr="005C0D08">
              <w:rPr>
                <w:i/>
              </w:rPr>
              <w:t>SAL</w:t>
            </w:r>
            <w:r w:rsidRPr="005C0D08">
              <w:t>), tiešā pārkraušana</w:t>
            </w:r>
          </w:p>
        </w:tc>
      </w:tr>
      <w:tr w:rsidR="00884D98" w:rsidRPr="001E4B6C" w14:paraId="27EFE864" w14:textId="77777777" w:rsidTr="00884D98">
        <w:tc>
          <w:tcPr>
            <w:tcW w:w="714" w:type="pct"/>
            <w:shd w:val="clear" w:color="auto" w:fill="auto"/>
          </w:tcPr>
          <w:p w14:paraId="2AC28033" w14:textId="77777777" w:rsidR="00884D98" w:rsidRPr="00897732" w:rsidRDefault="00884D98" w:rsidP="0025224A">
            <w:pPr>
              <w:pStyle w:val="BodyText"/>
              <w:rPr>
                <w:b/>
                <w:bCs/>
                <w:szCs w:val="21"/>
              </w:rPr>
            </w:pPr>
            <w:r w:rsidRPr="00897732">
              <w:rPr>
                <w:b/>
                <w:bCs/>
              </w:rPr>
              <w:t>17-134.</w:t>
            </w:r>
          </w:p>
        </w:tc>
        <w:tc>
          <w:tcPr>
            <w:tcW w:w="4286" w:type="pct"/>
            <w:shd w:val="clear" w:color="auto" w:fill="auto"/>
          </w:tcPr>
          <w:p w14:paraId="02BD0184" w14:textId="77777777" w:rsidR="00884D98" w:rsidRPr="005C0D08" w:rsidRDefault="00884D98" w:rsidP="0025224A">
            <w:pPr>
              <w:pStyle w:val="BodyText"/>
            </w:pPr>
            <w:r w:rsidRPr="005C0D08">
              <w:t>Nosūtīšanas pārbaudes paziņojumu sagatavošana</w:t>
            </w:r>
          </w:p>
        </w:tc>
      </w:tr>
      <w:tr w:rsidR="00884D98" w:rsidRPr="001E4B6C" w14:paraId="4B8D993C" w14:textId="77777777" w:rsidTr="00884D98">
        <w:tc>
          <w:tcPr>
            <w:tcW w:w="714" w:type="pct"/>
            <w:shd w:val="clear" w:color="auto" w:fill="auto"/>
          </w:tcPr>
          <w:p w14:paraId="39B30A17" w14:textId="77777777" w:rsidR="00884D98" w:rsidRPr="00897732" w:rsidRDefault="00884D98" w:rsidP="0025224A">
            <w:pPr>
              <w:pStyle w:val="BodyText"/>
              <w:rPr>
                <w:b/>
                <w:bCs/>
                <w:szCs w:val="21"/>
              </w:rPr>
            </w:pPr>
            <w:r w:rsidRPr="00897732">
              <w:rPr>
                <w:b/>
                <w:bCs/>
              </w:rPr>
              <w:t>17-135.</w:t>
            </w:r>
          </w:p>
        </w:tc>
        <w:tc>
          <w:tcPr>
            <w:tcW w:w="4286" w:type="pct"/>
            <w:shd w:val="clear" w:color="auto" w:fill="auto"/>
          </w:tcPr>
          <w:p w14:paraId="2496E2F5" w14:textId="5D8689A0" w:rsidR="00884D98" w:rsidRPr="005C0D08" w:rsidRDefault="001D1311" w:rsidP="0025224A">
            <w:pPr>
              <w:pStyle w:val="BodyText"/>
            </w:pPr>
            <w:r>
              <w:t>Depešu</w:t>
            </w:r>
            <w:r w:rsidR="00884D98" w:rsidRPr="005C0D08">
              <w:t xml:space="preserve"> nodošana</w:t>
            </w:r>
          </w:p>
        </w:tc>
      </w:tr>
      <w:tr w:rsidR="00884D98" w:rsidRPr="001E4B6C" w14:paraId="6664B22B" w14:textId="77777777" w:rsidTr="00884D98">
        <w:tc>
          <w:tcPr>
            <w:tcW w:w="714" w:type="pct"/>
            <w:shd w:val="clear" w:color="auto" w:fill="auto"/>
          </w:tcPr>
          <w:p w14:paraId="123C7089" w14:textId="77777777" w:rsidR="00884D98" w:rsidRPr="00897732" w:rsidRDefault="00884D98" w:rsidP="0025224A">
            <w:pPr>
              <w:pStyle w:val="BodyText"/>
              <w:rPr>
                <w:b/>
                <w:bCs/>
                <w:szCs w:val="21"/>
              </w:rPr>
            </w:pPr>
            <w:r w:rsidRPr="00897732">
              <w:rPr>
                <w:b/>
                <w:bCs/>
              </w:rPr>
              <w:lastRenderedPageBreak/>
              <w:t>17-136.</w:t>
            </w:r>
          </w:p>
        </w:tc>
        <w:tc>
          <w:tcPr>
            <w:tcW w:w="4286" w:type="pct"/>
            <w:shd w:val="clear" w:color="auto" w:fill="auto"/>
          </w:tcPr>
          <w:p w14:paraId="33B5F42A" w14:textId="77777777" w:rsidR="00884D98" w:rsidRPr="005C0D08" w:rsidRDefault="00884D98" w:rsidP="0025224A">
            <w:pPr>
              <w:pStyle w:val="BodyText"/>
            </w:pPr>
            <w:r w:rsidRPr="005C0D08">
              <w:t>CN 37, CN 38 vai CN 41 pavadrakstu sagatavošana un pārbaude</w:t>
            </w:r>
          </w:p>
        </w:tc>
      </w:tr>
      <w:tr w:rsidR="00884D98" w:rsidRPr="001E4B6C" w14:paraId="0DA3D30C" w14:textId="77777777" w:rsidTr="00884D98">
        <w:tc>
          <w:tcPr>
            <w:tcW w:w="714" w:type="pct"/>
            <w:shd w:val="clear" w:color="auto" w:fill="auto"/>
          </w:tcPr>
          <w:p w14:paraId="4013FD54" w14:textId="77777777" w:rsidR="00884D98" w:rsidRPr="00897732" w:rsidRDefault="00884D98" w:rsidP="0025224A">
            <w:pPr>
              <w:pStyle w:val="BodyText"/>
              <w:rPr>
                <w:b/>
                <w:bCs/>
                <w:szCs w:val="21"/>
              </w:rPr>
            </w:pPr>
            <w:r w:rsidRPr="00897732">
              <w:rPr>
                <w:b/>
                <w:bCs/>
              </w:rPr>
              <w:t>17-137.</w:t>
            </w:r>
          </w:p>
        </w:tc>
        <w:tc>
          <w:tcPr>
            <w:tcW w:w="4286" w:type="pct"/>
            <w:shd w:val="clear" w:color="auto" w:fill="auto"/>
          </w:tcPr>
          <w:p w14:paraId="59EA53F5" w14:textId="77777777" w:rsidR="00884D98" w:rsidRPr="005C0D08" w:rsidRDefault="00884D98" w:rsidP="0025224A">
            <w:pPr>
              <w:pStyle w:val="BodyText"/>
            </w:pPr>
            <w:r w:rsidRPr="005C0D08">
              <w:t>CN 37, CN 38 vai CN 41 pavadrakstu trūkums</w:t>
            </w:r>
          </w:p>
        </w:tc>
      </w:tr>
      <w:tr w:rsidR="00884D98" w:rsidRPr="001E4B6C" w14:paraId="563E4C6C" w14:textId="77777777" w:rsidTr="00884D98">
        <w:tc>
          <w:tcPr>
            <w:tcW w:w="714" w:type="pct"/>
            <w:shd w:val="clear" w:color="auto" w:fill="auto"/>
          </w:tcPr>
          <w:p w14:paraId="60E41C32" w14:textId="77777777" w:rsidR="00884D98" w:rsidRPr="00897732" w:rsidRDefault="00884D98" w:rsidP="0025224A">
            <w:pPr>
              <w:pStyle w:val="BodyText"/>
              <w:rPr>
                <w:b/>
                <w:bCs/>
                <w:szCs w:val="21"/>
              </w:rPr>
            </w:pPr>
            <w:r w:rsidRPr="00897732">
              <w:rPr>
                <w:b/>
                <w:bCs/>
              </w:rPr>
              <w:t>17-138.</w:t>
            </w:r>
          </w:p>
        </w:tc>
        <w:tc>
          <w:tcPr>
            <w:tcW w:w="4286" w:type="pct"/>
            <w:shd w:val="clear" w:color="auto" w:fill="auto"/>
          </w:tcPr>
          <w:p w14:paraId="2A1A83C8" w14:textId="77777777" w:rsidR="00884D98" w:rsidRPr="005C0D08" w:rsidRDefault="00884D98" w:rsidP="0025224A">
            <w:pPr>
              <w:pStyle w:val="BodyText"/>
            </w:pPr>
            <w:r w:rsidRPr="005C0D08">
              <w:t>Pasta sūtījumu pārbaude</w:t>
            </w:r>
          </w:p>
        </w:tc>
      </w:tr>
      <w:tr w:rsidR="00884D98" w:rsidRPr="001E4B6C" w14:paraId="2FD3F469" w14:textId="77777777" w:rsidTr="00884D98">
        <w:tc>
          <w:tcPr>
            <w:tcW w:w="714" w:type="pct"/>
            <w:shd w:val="clear" w:color="auto" w:fill="auto"/>
          </w:tcPr>
          <w:p w14:paraId="2F06B0FD" w14:textId="77777777" w:rsidR="00884D98" w:rsidRPr="00897732" w:rsidRDefault="00884D98" w:rsidP="0025224A">
            <w:pPr>
              <w:pStyle w:val="BodyText"/>
              <w:rPr>
                <w:b/>
                <w:bCs/>
                <w:szCs w:val="21"/>
              </w:rPr>
            </w:pPr>
            <w:r w:rsidRPr="00897732">
              <w:rPr>
                <w:b/>
                <w:bCs/>
              </w:rPr>
              <w:t>17-139.</w:t>
            </w:r>
          </w:p>
        </w:tc>
        <w:tc>
          <w:tcPr>
            <w:tcW w:w="4286" w:type="pct"/>
            <w:shd w:val="clear" w:color="auto" w:fill="auto"/>
          </w:tcPr>
          <w:p w14:paraId="2EC0A703" w14:textId="77777777" w:rsidR="00884D98" w:rsidRPr="005C0D08" w:rsidRDefault="00884D98" w:rsidP="0025224A">
            <w:pPr>
              <w:pStyle w:val="BodyText"/>
            </w:pPr>
            <w:r w:rsidRPr="005C0D08">
              <w:t>Pārbaudes paziņojumi</w:t>
            </w:r>
          </w:p>
        </w:tc>
      </w:tr>
      <w:tr w:rsidR="00884D98" w:rsidRPr="001E4B6C" w14:paraId="452A49DE" w14:textId="77777777" w:rsidTr="00884D98">
        <w:tc>
          <w:tcPr>
            <w:tcW w:w="714" w:type="pct"/>
            <w:shd w:val="clear" w:color="auto" w:fill="auto"/>
          </w:tcPr>
          <w:p w14:paraId="71541D35" w14:textId="77777777" w:rsidR="00884D98" w:rsidRPr="00897732" w:rsidRDefault="00884D98" w:rsidP="0025224A">
            <w:pPr>
              <w:pStyle w:val="BodyText"/>
              <w:rPr>
                <w:b/>
                <w:bCs/>
                <w:szCs w:val="21"/>
              </w:rPr>
            </w:pPr>
            <w:r w:rsidRPr="00897732">
              <w:rPr>
                <w:b/>
                <w:bCs/>
              </w:rPr>
              <w:t>17-140.</w:t>
            </w:r>
          </w:p>
        </w:tc>
        <w:tc>
          <w:tcPr>
            <w:tcW w:w="4286" w:type="pct"/>
            <w:shd w:val="clear" w:color="auto" w:fill="auto"/>
          </w:tcPr>
          <w:p w14:paraId="42F17BE1" w14:textId="4A6CB600" w:rsidR="00884D98" w:rsidRPr="005C0D08" w:rsidRDefault="00884D98" w:rsidP="0025224A">
            <w:pPr>
              <w:pStyle w:val="BodyText"/>
            </w:pPr>
            <w:r w:rsidRPr="005C0D08">
              <w:t>Nepareizi nogādāt</w:t>
            </w:r>
            <w:r w:rsidR="003E01CC">
              <w:t>as depeša</w:t>
            </w:r>
            <w:r w:rsidR="00C34505">
              <w:t xml:space="preserve">s </w:t>
            </w:r>
            <w:r w:rsidRPr="005C0D08">
              <w:t>un nepareizi nosūtīti sūtījumi</w:t>
            </w:r>
          </w:p>
        </w:tc>
      </w:tr>
      <w:tr w:rsidR="00884D98" w:rsidRPr="001E4B6C" w14:paraId="7566F7A2" w14:textId="77777777" w:rsidTr="00884D98">
        <w:tc>
          <w:tcPr>
            <w:tcW w:w="714" w:type="pct"/>
            <w:shd w:val="clear" w:color="auto" w:fill="auto"/>
          </w:tcPr>
          <w:p w14:paraId="0260AF68" w14:textId="77777777" w:rsidR="00884D98" w:rsidRPr="00897732" w:rsidRDefault="00884D98" w:rsidP="0025224A">
            <w:pPr>
              <w:pStyle w:val="BodyText"/>
              <w:rPr>
                <w:b/>
                <w:bCs/>
                <w:szCs w:val="21"/>
              </w:rPr>
            </w:pPr>
            <w:r w:rsidRPr="00897732">
              <w:rPr>
                <w:b/>
                <w:bCs/>
              </w:rPr>
              <w:t>17-141.</w:t>
            </w:r>
          </w:p>
        </w:tc>
        <w:tc>
          <w:tcPr>
            <w:tcW w:w="4286" w:type="pct"/>
            <w:shd w:val="clear" w:color="auto" w:fill="auto"/>
          </w:tcPr>
          <w:p w14:paraId="5235CF85" w14:textId="77777777" w:rsidR="00884D98" w:rsidRPr="005C0D08" w:rsidRDefault="00884D98" w:rsidP="0025224A">
            <w:pPr>
              <w:pStyle w:val="BodyText"/>
            </w:pPr>
            <w:r w:rsidRPr="005C0D08">
              <w:t>Pasākumi, kas jāveic, ja notiek negadījums</w:t>
            </w:r>
          </w:p>
        </w:tc>
      </w:tr>
      <w:tr w:rsidR="00884D98" w:rsidRPr="001E4B6C" w14:paraId="1AD36607" w14:textId="77777777" w:rsidTr="00884D98">
        <w:tc>
          <w:tcPr>
            <w:tcW w:w="714" w:type="pct"/>
            <w:shd w:val="clear" w:color="auto" w:fill="auto"/>
          </w:tcPr>
          <w:p w14:paraId="0A36FC4A" w14:textId="77777777" w:rsidR="00884D98" w:rsidRPr="00897732" w:rsidRDefault="00884D98" w:rsidP="0025224A">
            <w:pPr>
              <w:pStyle w:val="BodyText"/>
              <w:rPr>
                <w:b/>
                <w:bCs/>
                <w:szCs w:val="21"/>
              </w:rPr>
            </w:pPr>
            <w:r w:rsidRPr="00897732">
              <w:rPr>
                <w:b/>
                <w:bCs/>
              </w:rPr>
              <w:t>17-142.</w:t>
            </w:r>
          </w:p>
        </w:tc>
        <w:tc>
          <w:tcPr>
            <w:tcW w:w="4286" w:type="pct"/>
            <w:shd w:val="clear" w:color="auto" w:fill="auto"/>
          </w:tcPr>
          <w:p w14:paraId="7A794EDD" w14:textId="0E5CFAEF" w:rsidR="00884D98" w:rsidRPr="005C0D08" w:rsidRDefault="00884D98" w:rsidP="0025224A">
            <w:pPr>
              <w:pStyle w:val="BodyText"/>
              <w:rPr>
                <w:szCs w:val="20"/>
              </w:rPr>
            </w:pPr>
            <w:r w:rsidRPr="00113B05">
              <w:t xml:space="preserve">Pasākumi, kas jāveic, ja lidojums tiek pārtraukts vai ja </w:t>
            </w:r>
            <w:r w:rsidR="00926BE9">
              <w:t xml:space="preserve">aviodepešas vai </w:t>
            </w:r>
            <w:r w:rsidRPr="00113B05">
              <w:t xml:space="preserve">sauszemes </w:t>
            </w:r>
            <w:r w:rsidR="00117C6A">
              <w:t>depešas, ko</w:t>
            </w:r>
            <w:r w:rsidRPr="00113B05">
              <w:t xml:space="preserve"> pārvadā ar aviotransportu (</w:t>
            </w:r>
            <w:r w:rsidRPr="00113B05">
              <w:rPr>
                <w:i/>
                <w:iCs/>
              </w:rPr>
              <w:t>SAL</w:t>
            </w:r>
            <w:r w:rsidRPr="00113B05">
              <w:t>), ir novirzīt</w:t>
            </w:r>
            <w:r w:rsidR="00117C6A">
              <w:t>as</w:t>
            </w:r>
            <w:r w:rsidRPr="00113B05">
              <w:t xml:space="preserve"> vai nepareizi nosūtīt</w:t>
            </w:r>
            <w:r w:rsidR="00117C6A">
              <w:t>as</w:t>
            </w:r>
          </w:p>
        </w:tc>
      </w:tr>
      <w:tr w:rsidR="00884D98" w:rsidRPr="001E4B6C" w14:paraId="4E5B86B0" w14:textId="77777777" w:rsidTr="00884D98">
        <w:tc>
          <w:tcPr>
            <w:tcW w:w="714" w:type="pct"/>
            <w:shd w:val="clear" w:color="auto" w:fill="auto"/>
          </w:tcPr>
          <w:p w14:paraId="3AFDEA31" w14:textId="77777777" w:rsidR="00884D98" w:rsidRPr="00897732" w:rsidRDefault="00884D98" w:rsidP="0025224A">
            <w:pPr>
              <w:pStyle w:val="BodyText"/>
              <w:rPr>
                <w:b/>
                <w:bCs/>
                <w:szCs w:val="21"/>
              </w:rPr>
            </w:pPr>
            <w:r w:rsidRPr="00897732">
              <w:rPr>
                <w:b/>
                <w:bCs/>
              </w:rPr>
              <w:t>17-143.</w:t>
            </w:r>
          </w:p>
        </w:tc>
        <w:tc>
          <w:tcPr>
            <w:tcW w:w="4286" w:type="pct"/>
            <w:shd w:val="clear" w:color="auto" w:fill="auto"/>
          </w:tcPr>
          <w:p w14:paraId="3A0E36DD" w14:textId="77777777" w:rsidR="00884D98" w:rsidRPr="005C0D08" w:rsidRDefault="00884D98" w:rsidP="0025224A">
            <w:pPr>
              <w:pStyle w:val="BodyText"/>
              <w:rPr>
                <w:szCs w:val="20"/>
              </w:rPr>
            </w:pPr>
            <w:r w:rsidRPr="00113B05">
              <w:t>Pasākumi, kas jāveic īslaicīga pakalpojumu sniegšanas pārtraukuma un atsākšanas gadījumā</w:t>
            </w:r>
          </w:p>
        </w:tc>
      </w:tr>
      <w:tr w:rsidR="00884D98" w:rsidRPr="001E4B6C" w14:paraId="0037A076" w14:textId="77777777" w:rsidTr="00884D98">
        <w:tc>
          <w:tcPr>
            <w:tcW w:w="714" w:type="pct"/>
            <w:shd w:val="clear" w:color="auto" w:fill="auto"/>
          </w:tcPr>
          <w:p w14:paraId="284AF5F1" w14:textId="77777777" w:rsidR="00884D98" w:rsidRPr="00897732" w:rsidRDefault="00884D98" w:rsidP="0025224A">
            <w:pPr>
              <w:pStyle w:val="BodyText"/>
              <w:rPr>
                <w:b/>
                <w:bCs/>
                <w:szCs w:val="21"/>
              </w:rPr>
            </w:pPr>
            <w:r w:rsidRPr="00897732">
              <w:rPr>
                <w:b/>
                <w:bCs/>
              </w:rPr>
              <w:t>17-144.</w:t>
            </w:r>
          </w:p>
        </w:tc>
        <w:tc>
          <w:tcPr>
            <w:tcW w:w="4286" w:type="pct"/>
            <w:shd w:val="clear" w:color="auto" w:fill="auto"/>
          </w:tcPr>
          <w:p w14:paraId="5EC9D685" w14:textId="77777777" w:rsidR="00884D98" w:rsidRPr="005C0D08" w:rsidRDefault="00884D98" w:rsidP="0025224A">
            <w:pPr>
              <w:pStyle w:val="BodyText"/>
            </w:pPr>
            <w:r w:rsidRPr="005C0D08">
              <w:t>Tukšās taras atpakaļsūtīšana</w:t>
            </w:r>
          </w:p>
        </w:tc>
      </w:tr>
      <w:tr w:rsidR="00884D98" w:rsidRPr="001E4B6C" w14:paraId="30AC1FF1" w14:textId="77777777" w:rsidTr="00884D98">
        <w:tc>
          <w:tcPr>
            <w:tcW w:w="714" w:type="pct"/>
            <w:shd w:val="clear" w:color="auto" w:fill="auto"/>
          </w:tcPr>
          <w:p w14:paraId="711370CF" w14:textId="77777777" w:rsidR="00884D98" w:rsidRPr="00897732" w:rsidRDefault="00884D98" w:rsidP="0025224A">
            <w:pPr>
              <w:pStyle w:val="BodyText"/>
              <w:rPr>
                <w:b/>
                <w:bCs/>
                <w:szCs w:val="21"/>
              </w:rPr>
            </w:pPr>
            <w:r w:rsidRPr="00897732">
              <w:rPr>
                <w:b/>
                <w:bCs/>
              </w:rPr>
              <w:t>18.</w:t>
            </w:r>
          </w:p>
        </w:tc>
        <w:tc>
          <w:tcPr>
            <w:tcW w:w="4286" w:type="pct"/>
            <w:shd w:val="clear" w:color="auto" w:fill="auto"/>
          </w:tcPr>
          <w:p w14:paraId="11DB99E8" w14:textId="77777777" w:rsidR="00884D98" w:rsidRPr="005C0D08" w:rsidRDefault="00884D98" w:rsidP="0025224A">
            <w:pPr>
              <w:pStyle w:val="BodyText"/>
            </w:pPr>
            <w:r w:rsidRPr="005C0D08">
              <w:t>Papildpakalpojumi</w:t>
            </w:r>
          </w:p>
        </w:tc>
      </w:tr>
      <w:tr w:rsidR="00884D98" w:rsidRPr="001E4B6C" w14:paraId="1BB73F4D" w14:textId="77777777" w:rsidTr="00884D98">
        <w:tc>
          <w:tcPr>
            <w:tcW w:w="714" w:type="pct"/>
            <w:shd w:val="clear" w:color="auto" w:fill="auto"/>
          </w:tcPr>
          <w:p w14:paraId="56521F0A" w14:textId="77777777" w:rsidR="00884D98" w:rsidRPr="00897732" w:rsidRDefault="00884D98" w:rsidP="0025224A">
            <w:pPr>
              <w:pStyle w:val="BodyText"/>
              <w:rPr>
                <w:b/>
                <w:bCs/>
                <w:szCs w:val="21"/>
              </w:rPr>
            </w:pPr>
            <w:r w:rsidRPr="00897732">
              <w:rPr>
                <w:b/>
                <w:bCs/>
              </w:rPr>
              <w:t>18-101.</w:t>
            </w:r>
          </w:p>
        </w:tc>
        <w:tc>
          <w:tcPr>
            <w:tcW w:w="4286" w:type="pct"/>
            <w:shd w:val="clear" w:color="auto" w:fill="auto"/>
          </w:tcPr>
          <w:p w14:paraId="277DAF35" w14:textId="77777777" w:rsidR="00884D98" w:rsidRPr="005C0D08" w:rsidRDefault="00884D98" w:rsidP="0025224A">
            <w:pPr>
              <w:pStyle w:val="BodyText"/>
            </w:pPr>
            <w:r w:rsidRPr="005C0D08">
              <w:t>Ierakstīti sūtījumi</w:t>
            </w:r>
          </w:p>
        </w:tc>
      </w:tr>
      <w:tr w:rsidR="00884D98" w:rsidRPr="001E4B6C" w14:paraId="04880EBC" w14:textId="77777777" w:rsidTr="00884D98">
        <w:tc>
          <w:tcPr>
            <w:tcW w:w="714" w:type="pct"/>
            <w:shd w:val="clear" w:color="auto" w:fill="auto"/>
          </w:tcPr>
          <w:p w14:paraId="6004258B" w14:textId="77777777" w:rsidR="00884D98" w:rsidRPr="00897732" w:rsidRDefault="00884D98" w:rsidP="0025224A">
            <w:pPr>
              <w:pStyle w:val="BodyText"/>
              <w:rPr>
                <w:b/>
                <w:bCs/>
                <w:szCs w:val="21"/>
              </w:rPr>
            </w:pPr>
            <w:r w:rsidRPr="00897732">
              <w:rPr>
                <w:b/>
                <w:bCs/>
              </w:rPr>
              <w:t>18-102.</w:t>
            </w:r>
          </w:p>
        </w:tc>
        <w:tc>
          <w:tcPr>
            <w:tcW w:w="4286" w:type="pct"/>
            <w:shd w:val="clear" w:color="auto" w:fill="auto"/>
          </w:tcPr>
          <w:p w14:paraId="1A2124A8" w14:textId="77777777" w:rsidR="00884D98" w:rsidRPr="0029772D" w:rsidRDefault="00884D98" w:rsidP="0025224A">
            <w:pPr>
              <w:pStyle w:val="BodyText"/>
              <w:rPr>
                <w:b/>
                <w:bCs/>
                <w:szCs w:val="20"/>
              </w:rPr>
            </w:pPr>
            <w:r w:rsidRPr="0029772D">
              <w:rPr>
                <w:b/>
                <w:bCs/>
              </w:rPr>
              <w:t>Izsekojami sūtījumi</w:t>
            </w:r>
          </w:p>
        </w:tc>
      </w:tr>
      <w:tr w:rsidR="00884D98" w:rsidRPr="001E4B6C" w14:paraId="4556392F" w14:textId="77777777" w:rsidTr="00884D98">
        <w:tc>
          <w:tcPr>
            <w:tcW w:w="714" w:type="pct"/>
            <w:shd w:val="clear" w:color="auto" w:fill="auto"/>
          </w:tcPr>
          <w:p w14:paraId="72AA03A2" w14:textId="77777777" w:rsidR="00884D98" w:rsidRPr="00897732" w:rsidRDefault="00884D98" w:rsidP="0025224A">
            <w:pPr>
              <w:pStyle w:val="BodyText"/>
              <w:rPr>
                <w:b/>
                <w:bCs/>
                <w:szCs w:val="21"/>
              </w:rPr>
            </w:pPr>
            <w:r w:rsidRPr="00897732">
              <w:rPr>
                <w:b/>
                <w:bCs/>
              </w:rPr>
              <w:t>18-103.</w:t>
            </w:r>
          </w:p>
        </w:tc>
        <w:tc>
          <w:tcPr>
            <w:tcW w:w="4286" w:type="pct"/>
            <w:shd w:val="clear" w:color="auto" w:fill="auto"/>
          </w:tcPr>
          <w:p w14:paraId="7F5A46AC" w14:textId="77777777" w:rsidR="00884D98" w:rsidRPr="005C0D08" w:rsidRDefault="00884D98" w:rsidP="0025224A">
            <w:pPr>
              <w:pStyle w:val="BodyText"/>
            </w:pPr>
            <w:r w:rsidRPr="005C0D08">
              <w:t>Nogādāšana adresātam personīgi</w:t>
            </w:r>
          </w:p>
        </w:tc>
      </w:tr>
      <w:tr w:rsidR="00884D98" w:rsidRPr="001E4B6C" w14:paraId="6B3EF918" w14:textId="77777777" w:rsidTr="00884D98">
        <w:tc>
          <w:tcPr>
            <w:tcW w:w="714" w:type="pct"/>
            <w:shd w:val="clear" w:color="auto" w:fill="auto"/>
          </w:tcPr>
          <w:p w14:paraId="17DC8DED" w14:textId="77777777" w:rsidR="00884D98" w:rsidRPr="00897732" w:rsidRDefault="00884D98" w:rsidP="0025224A">
            <w:pPr>
              <w:pStyle w:val="BodyText"/>
              <w:rPr>
                <w:b/>
                <w:bCs/>
                <w:szCs w:val="21"/>
              </w:rPr>
            </w:pPr>
            <w:r w:rsidRPr="00897732">
              <w:rPr>
                <w:b/>
                <w:bCs/>
              </w:rPr>
              <w:t>18-104.</w:t>
            </w:r>
          </w:p>
        </w:tc>
        <w:tc>
          <w:tcPr>
            <w:tcW w:w="4286" w:type="pct"/>
            <w:shd w:val="clear" w:color="auto" w:fill="auto"/>
          </w:tcPr>
          <w:p w14:paraId="033D8C60" w14:textId="77777777" w:rsidR="00884D98" w:rsidRPr="005C0D08" w:rsidRDefault="00884D98" w:rsidP="0025224A">
            <w:pPr>
              <w:pStyle w:val="BodyText"/>
            </w:pPr>
            <w:r w:rsidRPr="005C0D08">
              <w:t>Starptautiskā komerckorespondence ar apmaksātu atbildi (</w:t>
            </w:r>
            <w:r w:rsidRPr="005C0D08">
              <w:rPr>
                <w:i/>
              </w:rPr>
              <w:t>IBRS</w:t>
            </w:r>
            <w:r w:rsidRPr="005C0D08">
              <w:t>)</w:t>
            </w:r>
          </w:p>
        </w:tc>
      </w:tr>
      <w:tr w:rsidR="00884D98" w:rsidRPr="001E4B6C" w14:paraId="4035D1C6" w14:textId="77777777" w:rsidTr="00884D98">
        <w:tc>
          <w:tcPr>
            <w:tcW w:w="714" w:type="pct"/>
            <w:shd w:val="clear" w:color="auto" w:fill="auto"/>
          </w:tcPr>
          <w:p w14:paraId="69E6ECBA" w14:textId="77777777" w:rsidR="00884D98" w:rsidRPr="00897732" w:rsidRDefault="00884D98" w:rsidP="0025224A">
            <w:pPr>
              <w:pStyle w:val="BodyText"/>
              <w:rPr>
                <w:b/>
                <w:bCs/>
                <w:szCs w:val="21"/>
              </w:rPr>
            </w:pPr>
            <w:r w:rsidRPr="00897732">
              <w:rPr>
                <w:b/>
                <w:bCs/>
              </w:rPr>
              <w:t>18-105.</w:t>
            </w:r>
          </w:p>
        </w:tc>
        <w:tc>
          <w:tcPr>
            <w:tcW w:w="4286" w:type="pct"/>
            <w:shd w:val="clear" w:color="auto" w:fill="auto"/>
          </w:tcPr>
          <w:p w14:paraId="5B1498C6" w14:textId="77777777" w:rsidR="00884D98" w:rsidRPr="005C0D08" w:rsidRDefault="00884D98" w:rsidP="0025224A">
            <w:pPr>
              <w:pStyle w:val="BodyText"/>
            </w:pPr>
            <w:r w:rsidRPr="005C0D08">
              <w:t>Starptautiskā komerckorespondence ar apmaksātu atbildi (</w:t>
            </w:r>
            <w:r w:rsidRPr="005C0D08">
              <w:rPr>
                <w:i/>
              </w:rPr>
              <w:t>IBRS</w:t>
            </w:r>
            <w:r w:rsidRPr="005C0D08">
              <w:t>) </w:t>
            </w:r>
            <w:r w:rsidRPr="005C0D08">
              <w:rPr>
                <w:cs/>
              </w:rPr>
              <w:t xml:space="preserve">– </w:t>
            </w:r>
            <w:r w:rsidRPr="005C0D08">
              <w:t>iekšzemes atbilde</w:t>
            </w:r>
          </w:p>
        </w:tc>
      </w:tr>
      <w:tr w:rsidR="00884D98" w:rsidRPr="001E4B6C" w14:paraId="29727E97" w14:textId="77777777" w:rsidTr="00884D98">
        <w:tc>
          <w:tcPr>
            <w:tcW w:w="714" w:type="pct"/>
            <w:shd w:val="clear" w:color="auto" w:fill="auto"/>
          </w:tcPr>
          <w:p w14:paraId="6BBD7DB5" w14:textId="77777777" w:rsidR="00884D98" w:rsidRPr="00897732" w:rsidRDefault="00884D98" w:rsidP="0025224A">
            <w:pPr>
              <w:pStyle w:val="BodyText"/>
              <w:rPr>
                <w:b/>
                <w:bCs/>
                <w:szCs w:val="21"/>
              </w:rPr>
            </w:pPr>
            <w:r w:rsidRPr="00897732">
              <w:rPr>
                <w:b/>
                <w:bCs/>
              </w:rPr>
              <w:t>18-106.</w:t>
            </w:r>
          </w:p>
        </w:tc>
        <w:tc>
          <w:tcPr>
            <w:tcW w:w="4286" w:type="pct"/>
            <w:shd w:val="clear" w:color="auto" w:fill="auto"/>
          </w:tcPr>
          <w:p w14:paraId="5F8C6E5B" w14:textId="77777777" w:rsidR="00884D98" w:rsidRPr="005C0D08" w:rsidRDefault="00884D98" w:rsidP="0025224A">
            <w:pPr>
              <w:pStyle w:val="BodyText"/>
            </w:pPr>
            <w:r w:rsidRPr="005C0D08">
              <w:t>Starptautiskais atbildes kupons</w:t>
            </w:r>
          </w:p>
        </w:tc>
      </w:tr>
    </w:tbl>
    <w:p w14:paraId="286F1F0E" w14:textId="77777777" w:rsidR="00884D98" w:rsidRDefault="00884D98" w:rsidP="00884D98">
      <w:pPr>
        <w:jc w:val="both"/>
      </w:pPr>
    </w:p>
    <w:p w14:paraId="4A071867" w14:textId="77777777" w:rsidR="00884D98" w:rsidRPr="00C31B84" w:rsidRDefault="00884D98" w:rsidP="00884D98">
      <w:pPr>
        <w:jc w:val="both"/>
        <w:rPr>
          <w:sz w:val="28"/>
          <w:szCs w:val="28"/>
        </w:rPr>
      </w:pPr>
      <w:r w:rsidRPr="00C31B84">
        <w:rPr>
          <w:sz w:val="28"/>
          <w:szCs w:val="28"/>
        </w:rPr>
        <w:t>V iedaļa</w:t>
      </w:r>
    </w:p>
    <w:p w14:paraId="0D4009BA" w14:textId="77777777" w:rsidR="00884D98" w:rsidRPr="00C31B84" w:rsidRDefault="00884D98" w:rsidP="00884D98">
      <w:pPr>
        <w:jc w:val="both"/>
        <w:rPr>
          <w:sz w:val="28"/>
          <w:szCs w:val="28"/>
        </w:rPr>
      </w:pPr>
      <w:r w:rsidRPr="00C31B84">
        <w:rPr>
          <w:sz w:val="28"/>
          <w:szCs w:val="28"/>
        </w:rPr>
        <w:t>Aizliegumi un muitas jautājumi</w:t>
      </w:r>
    </w:p>
    <w:p w14:paraId="6CC1E408" w14:textId="77777777" w:rsidR="00884D98" w:rsidRDefault="00884D98" w:rsidP="00884D98">
      <w:pPr>
        <w:jc w:val="both"/>
        <w:rPr>
          <w:b/>
          <w:bCs/>
        </w:rPr>
      </w:pPr>
    </w:p>
    <w:tbl>
      <w:tblPr>
        <w:tblW w:w="5000" w:type="pct"/>
        <w:tblCellMar>
          <w:top w:w="28" w:type="dxa"/>
          <w:left w:w="28" w:type="dxa"/>
          <w:bottom w:w="28" w:type="dxa"/>
          <w:right w:w="28" w:type="dxa"/>
        </w:tblCellMar>
        <w:tblLook w:val="04A0" w:firstRow="1" w:lastRow="0" w:firstColumn="1" w:lastColumn="0" w:noHBand="0" w:noVBand="1"/>
      </w:tblPr>
      <w:tblGrid>
        <w:gridCol w:w="1304"/>
        <w:gridCol w:w="7827"/>
      </w:tblGrid>
      <w:tr w:rsidR="00884D98" w:rsidRPr="001E4B6C" w14:paraId="185BB405" w14:textId="77777777" w:rsidTr="00884D98">
        <w:tc>
          <w:tcPr>
            <w:tcW w:w="714" w:type="pct"/>
            <w:shd w:val="clear" w:color="auto" w:fill="auto"/>
          </w:tcPr>
          <w:p w14:paraId="65560156" w14:textId="77777777" w:rsidR="00884D98" w:rsidRPr="00EB51A2" w:rsidRDefault="00884D98" w:rsidP="0025224A">
            <w:pPr>
              <w:pStyle w:val="BodyText"/>
              <w:rPr>
                <w:b/>
                <w:bCs/>
                <w:szCs w:val="19"/>
              </w:rPr>
            </w:pPr>
            <w:r w:rsidRPr="00EB51A2">
              <w:rPr>
                <w:b/>
                <w:bCs/>
              </w:rPr>
              <w:t>19.</w:t>
            </w:r>
          </w:p>
        </w:tc>
        <w:tc>
          <w:tcPr>
            <w:tcW w:w="4286" w:type="pct"/>
            <w:shd w:val="clear" w:color="auto" w:fill="auto"/>
          </w:tcPr>
          <w:p w14:paraId="2F7E38F4" w14:textId="77777777" w:rsidR="00884D98" w:rsidRPr="005C0D08" w:rsidRDefault="00884D98" w:rsidP="0025224A">
            <w:pPr>
              <w:pStyle w:val="BodyText"/>
            </w:pPr>
            <w:r w:rsidRPr="005C0D08">
              <w:t>Sūtījumi, kurus nav atļauts pieņemt. Aizliegumi</w:t>
            </w:r>
          </w:p>
        </w:tc>
      </w:tr>
      <w:tr w:rsidR="00884D98" w:rsidRPr="001E4B6C" w14:paraId="12C0A8DF" w14:textId="77777777" w:rsidTr="00884D98">
        <w:tc>
          <w:tcPr>
            <w:tcW w:w="714" w:type="pct"/>
            <w:shd w:val="clear" w:color="auto" w:fill="auto"/>
          </w:tcPr>
          <w:p w14:paraId="1115F352" w14:textId="77777777" w:rsidR="00884D98" w:rsidRPr="00EB51A2" w:rsidRDefault="00884D98" w:rsidP="0025224A">
            <w:pPr>
              <w:pStyle w:val="BodyText"/>
              <w:rPr>
                <w:b/>
                <w:bCs/>
                <w:szCs w:val="19"/>
              </w:rPr>
            </w:pPr>
            <w:r w:rsidRPr="00EB51A2">
              <w:rPr>
                <w:b/>
                <w:bCs/>
              </w:rPr>
              <w:t>19-101.</w:t>
            </w:r>
          </w:p>
        </w:tc>
        <w:tc>
          <w:tcPr>
            <w:tcW w:w="4286" w:type="pct"/>
            <w:shd w:val="clear" w:color="auto" w:fill="auto"/>
          </w:tcPr>
          <w:p w14:paraId="1224398E" w14:textId="77777777" w:rsidR="00884D98" w:rsidRPr="005C0D08" w:rsidRDefault="00884D98" w:rsidP="0025224A">
            <w:pPr>
              <w:pStyle w:val="BodyText"/>
            </w:pPr>
            <w:r w:rsidRPr="005C0D08">
              <w:t>Bīstami izstrādājumi, kurus aizliegts ievietot vēstuļu korespondences sūtījumos</w:t>
            </w:r>
          </w:p>
        </w:tc>
      </w:tr>
      <w:tr w:rsidR="00884D98" w:rsidRPr="001E4B6C" w14:paraId="5E0F1872" w14:textId="77777777" w:rsidTr="00884D98">
        <w:tc>
          <w:tcPr>
            <w:tcW w:w="714" w:type="pct"/>
            <w:shd w:val="clear" w:color="auto" w:fill="auto"/>
          </w:tcPr>
          <w:p w14:paraId="041B33E7" w14:textId="77777777" w:rsidR="00884D98" w:rsidRPr="00EB51A2" w:rsidRDefault="00884D98" w:rsidP="0025224A">
            <w:pPr>
              <w:pStyle w:val="BodyText"/>
              <w:rPr>
                <w:b/>
                <w:bCs/>
                <w:szCs w:val="19"/>
              </w:rPr>
            </w:pPr>
            <w:r w:rsidRPr="00EB51A2">
              <w:rPr>
                <w:b/>
                <w:bCs/>
              </w:rPr>
              <w:t>19-102.</w:t>
            </w:r>
          </w:p>
        </w:tc>
        <w:tc>
          <w:tcPr>
            <w:tcW w:w="4286" w:type="pct"/>
            <w:shd w:val="clear" w:color="auto" w:fill="auto"/>
          </w:tcPr>
          <w:p w14:paraId="22A2E3EF" w14:textId="77777777" w:rsidR="00884D98" w:rsidRPr="005C0D08" w:rsidRDefault="00884D98" w:rsidP="0025224A">
            <w:pPr>
              <w:pStyle w:val="BodyText"/>
            </w:pPr>
            <w:r w:rsidRPr="005C0D08">
              <w:t>Nepareizi pieņemtu sūtījumu apstrāde</w:t>
            </w:r>
          </w:p>
        </w:tc>
      </w:tr>
      <w:tr w:rsidR="00884D98" w:rsidRPr="001E4B6C" w14:paraId="20392AFC" w14:textId="77777777" w:rsidTr="00884D98">
        <w:tc>
          <w:tcPr>
            <w:tcW w:w="714" w:type="pct"/>
            <w:shd w:val="clear" w:color="auto" w:fill="auto"/>
          </w:tcPr>
          <w:p w14:paraId="0429B857" w14:textId="77777777" w:rsidR="00884D98" w:rsidRPr="00EB51A2" w:rsidRDefault="00884D98" w:rsidP="0025224A">
            <w:pPr>
              <w:pStyle w:val="BodyText"/>
              <w:rPr>
                <w:b/>
                <w:bCs/>
                <w:szCs w:val="19"/>
              </w:rPr>
            </w:pPr>
            <w:r w:rsidRPr="00EB51A2">
              <w:rPr>
                <w:b/>
                <w:bCs/>
              </w:rPr>
              <w:t>19-103.</w:t>
            </w:r>
          </w:p>
        </w:tc>
        <w:tc>
          <w:tcPr>
            <w:tcW w:w="4286" w:type="pct"/>
            <w:shd w:val="clear" w:color="auto" w:fill="auto"/>
          </w:tcPr>
          <w:p w14:paraId="4F919CCC" w14:textId="77777777" w:rsidR="00884D98" w:rsidRPr="005C0D08" w:rsidRDefault="00884D98" w:rsidP="0025224A">
            <w:pPr>
              <w:pStyle w:val="BodyText"/>
            </w:pPr>
            <w:r w:rsidRPr="005C0D08">
              <w:t>Pārsūtīšana</w:t>
            </w:r>
          </w:p>
        </w:tc>
      </w:tr>
      <w:tr w:rsidR="00884D98" w:rsidRPr="001E4B6C" w14:paraId="79011ED9" w14:textId="77777777" w:rsidTr="00884D98">
        <w:tc>
          <w:tcPr>
            <w:tcW w:w="714" w:type="pct"/>
            <w:shd w:val="clear" w:color="auto" w:fill="auto"/>
          </w:tcPr>
          <w:p w14:paraId="4C32B61A" w14:textId="77777777" w:rsidR="00884D98" w:rsidRPr="00EB51A2" w:rsidRDefault="00884D98" w:rsidP="0025224A">
            <w:pPr>
              <w:pStyle w:val="BodyText"/>
              <w:rPr>
                <w:b/>
                <w:bCs/>
                <w:szCs w:val="19"/>
              </w:rPr>
            </w:pPr>
            <w:r w:rsidRPr="00EB51A2">
              <w:rPr>
                <w:b/>
                <w:bCs/>
              </w:rPr>
              <w:t>19-104.</w:t>
            </w:r>
          </w:p>
        </w:tc>
        <w:tc>
          <w:tcPr>
            <w:tcW w:w="4286" w:type="pct"/>
            <w:shd w:val="clear" w:color="auto" w:fill="auto"/>
          </w:tcPr>
          <w:p w14:paraId="5080D1E5" w14:textId="77777777" w:rsidR="00884D98" w:rsidRPr="005C0D08" w:rsidRDefault="00884D98" w:rsidP="0025224A">
            <w:pPr>
              <w:pStyle w:val="BodyText"/>
            </w:pPr>
            <w:r w:rsidRPr="005C0D08">
              <w:t>Nepiegādājami sūtījumi. Atpakaļnosūtīšana uz sūtījuma nodošanas valsti vai sūtītājam un glabāšanas laiks</w:t>
            </w:r>
          </w:p>
        </w:tc>
      </w:tr>
      <w:tr w:rsidR="00884D98" w:rsidRPr="001E4B6C" w14:paraId="68B45614" w14:textId="77777777" w:rsidTr="00884D98">
        <w:tc>
          <w:tcPr>
            <w:tcW w:w="714" w:type="pct"/>
            <w:shd w:val="clear" w:color="auto" w:fill="auto"/>
          </w:tcPr>
          <w:p w14:paraId="3B0950CF" w14:textId="77777777" w:rsidR="00884D98" w:rsidRPr="00EB51A2" w:rsidRDefault="00884D98" w:rsidP="0025224A">
            <w:pPr>
              <w:pStyle w:val="BodyText"/>
              <w:rPr>
                <w:b/>
                <w:bCs/>
                <w:szCs w:val="19"/>
              </w:rPr>
            </w:pPr>
            <w:r w:rsidRPr="00EB51A2">
              <w:rPr>
                <w:b/>
                <w:bCs/>
              </w:rPr>
              <w:t>19-105.</w:t>
            </w:r>
          </w:p>
        </w:tc>
        <w:tc>
          <w:tcPr>
            <w:tcW w:w="4286" w:type="pct"/>
            <w:shd w:val="clear" w:color="auto" w:fill="auto"/>
          </w:tcPr>
          <w:p w14:paraId="6F6DF747" w14:textId="77777777" w:rsidR="00884D98" w:rsidRPr="005C0D08" w:rsidRDefault="00884D98" w:rsidP="0025224A">
            <w:pPr>
              <w:pStyle w:val="BodyText"/>
              <w:rPr>
                <w:szCs w:val="20"/>
              </w:rPr>
            </w:pPr>
            <w:r w:rsidRPr="00113B05">
              <w:t>Iesniegumu par sūtījumu atsaukšanu un iesniegumu par adreses mainīšanu vai precizēšanu apstrāde</w:t>
            </w:r>
          </w:p>
        </w:tc>
      </w:tr>
      <w:tr w:rsidR="00884D98" w:rsidRPr="001E4B6C" w14:paraId="606A58F8" w14:textId="77777777" w:rsidTr="00884D98">
        <w:tc>
          <w:tcPr>
            <w:tcW w:w="714" w:type="pct"/>
            <w:shd w:val="clear" w:color="auto" w:fill="auto"/>
          </w:tcPr>
          <w:p w14:paraId="69571DB2" w14:textId="77777777" w:rsidR="00884D98" w:rsidRPr="00EB51A2" w:rsidRDefault="00884D98" w:rsidP="0025224A">
            <w:pPr>
              <w:pStyle w:val="BodyText"/>
              <w:rPr>
                <w:b/>
                <w:bCs/>
                <w:szCs w:val="19"/>
              </w:rPr>
            </w:pPr>
            <w:r w:rsidRPr="00EB51A2">
              <w:rPr>
                <w:b/>
                <w:bCs/>
              </w:rPr>
              <w:t>19-106.</w:t>
            </w:r>
          </w:p>
        </w:tc>
        <w:tc>
          <w:tcPr>
            <w:tcW w:w="4286" w:type="pct"/>
            <w:shd w:val="clear" w:color="auto" w:fill="auto"/>
          </w:tcPr>
          <w:p w14:paraId="4E1B2D19" w14:textId="77777777" w:rsidR="00884D98" w:rsidRDefault="00884D98" w:rsidP="00884D98">
            <w:pPr>
              <w:jc w:val="both"/>
              <w:rPr>
                <w:rFonts w:ascii="Arial" w:hAnsi="Arial" w:cs="Arial"/>
                <w:sz w:val="20"/>
                <w:szCs w:val="20"/>
              </w:rPr>
            </w:pPr>
            <w:r w:rsidRPr="00113B05">
              <w:t xml:space="preserve">Sūtījumu atsaukšana. Adreses </w:t>
            </w:r>
            <w:r w:rsidRPr="00113B05">
              <w:rPr>
                <w:b/>
                <w:bCs/>
              </w:rPr>
              <w:t xml:space="preserve">un/vai adresāta vārda </w:t>
            </w:r>
            <w:r w:rsidRPr="00113B05">
              <w:t>mainīšana vai precizēšana.</w:t>
            </w:r>
          </w:p>
          <w:p w14:paraId="039E0675" w14:textId="77777777" w:rsidR="00884D98" w:rsidRPr="005C0D08" w:rsidRDefault="00884D98" w:rsidP="0025224A">
            <w:pPr>
              <w:pStyle w:val="BodyText"/>
              <w:rPr>
                <w:szCs w:val="20"/>
              </w:rPr>
            </w:pPr>
            <w:r w:rsidRPr="00113B05">
              <w:t>Pasta sūtījumi, kas nodoti citā valstī, nevis valstī, kuras pasta administrācija saņēmusi iesniegumu</w:t>
            </w:r>
          </w:p>
        </w:tc>
      </w:tr>
    </w:tbl>
    <w:p w14:paraId="6AE41136" w14:textId="77777777" w:rsidR="00884D98" w:rsidRDefault="00884D98" w:rsidP="00884D98">
      <w:pPr>
        <w:jc w:val="both"/>
        <w:rPr>
          <w:b/>
          <w:bCs/>
        </w:rPr>
      </w:pPr>
    </w:p>
    <w:p w14:paraId="4A752CC4" w14:textId="77777777" w:rsidR="00884D98" w:rsidRPr="00C31B84" w:rsidRDefault="00884D98" w:rsidP="00884D98">
      <w:pPr>
        <w:jc w:val="both"/>
        <w:rPr>
          <w:sz w:val="28"/>
          <w:szCs w:val="28"/>
        </w:rPr>
      </w:pPr>
      <w:r w:rsidRPr="00C31B84">
        <w:rPr>
          <w:sz w:val="28"/>
          <w:szCs w:val="28"/>
        </w:rPr>
        <w:t>VII iedaļa</w:t>
      </w:r>
    </w:p>
    <w:p w14:paraId="0C4347A1" w14:textId="77777777" w:rsidR="00884D98" w:rsidRPr="00C31B84" w:rsidRDefault="00884D98" w:rsidP="00884D98">
      <w:pPr>
        <w:jc w:val="both"/>
        <w:rPr>
          <w:sz w:val="28"/>
          <w:szCs w:val="28"/>
        </w:rPr>
      </w:pPr>
      <w:r w:rsidRPr="00C31B84">
        <w:rPr>
          <w:sz w:val="28"/>
          <w:szCs w:val="28"/>
        </w:rPr>
        <w:t>Atlīdzināšana</w:t>
      </w:r>
    </w:p>
    <w:p w14:paraId="0C1F9899" w14:textId="77777777" w:rsidR="00884D98" w:rsidRDefault="00884D98" w:rsidP="00884D98">
      <w:pPr>
        <w:jc w:val="both"/>
      </w:pPr>
    </w:p>
    <w:tbl>
      <w:tblPr>
        <w:tblW w:w="5000" w:type="pct"/>
        <w:tblCellMar>
          <w:top w:w="28" w:type="dxa"/>
          <w:left w:w="28" w:type="dxa"/>
          <w:bottom w:w="28" w:type="dxa"/>
          <w:right w:w="28" w:type="dxa"/>
        </w:tblCellMar>
        <w:tblLook w:val="04A0" w:firstRow="1" w:lastRow="0" w:firstColumn="1" w:lastColumn="0" w:noHBand="0" w:noVBand="1"/>
      </w:tblPr>
      <w:tblGrid>
        <w:gridCol w:w="1304"/>
        <w:gridCol w:w="7827"/>
      </w:tblGrid>
      <w:tr w:rsidR="00884D98" w:rsidRPr="001E4B6C" w14:paraId="483AAD30" w14:textId="77777777" w:rsidTr="00884D98">
        <w:tc>
          <w:tcPr>
            <w:tcW w:w="714" w:type="pct"/>
            <w:shd w:val="clear" w:color="auto" w:fill="auto"/>
          </w:tcPr>
          <w:p w14:paraId="332DE665" w14:textId="77777777" w:rsidR="00884D98" w:rsidRPr="00E325B3" w:rsidRDefault="00884D98" w:rsidP="0025224A">
            <w:pPr>
              <w:pStyle w:val="BodyText"/>
              <w:rPr>
                <w:i/>
                <w:iCs/>
                <w:szCs w:val="19"/>
              </w:rPr>
            </w:pPr>
            <w:r w:rsidRPr="00E325B3">
              <w:rPr>
                <w:i/>
                <w:iCs/>
              </w:rPr>
              <w:t>A.</w:t>
            </w:r>
          </w:p>
        </w:tc>
        <w:tc>
          <w:tcPr>
            <w:tcW w:w="4286" w:type="pct"/>
            <w:shd w:val="clear" w:color="auto" w:fill="auto"/>
          </w:tcPr>
          <w:p w14:paraId="02EC8F1B" w14:textId="67DEF4AD" w:rsidR="00884D98" w:rsidRPr="00E325B3" w:rsidRDefault="00884D98" w:rsidP="0025224A">
            <w:pPr>
              <w:pStyle w:val="BodyText"/>
              <w:rPr>
                <w:i/>
                <w:iCs/>
                <w:szCs w:val="19"/>
              </w:rPr>
            </w:pPr>
            <w:r w:rsidRPr="00E325B3">
              <w:rPr>
                <w:i/>
                <w:iCs/>
              </w:rPr>
              <w:t>Tranzītmaksa</w:t>
            </w:r>
          </w:p>
        </w:tc>
      </w:tr>
      <w:tr w:rsidR="00884D98" w:rsidRPr="001E4B6C" w14:paraId="1BF3E98A" w14:textId="77777777" w:rsidTr="00884D98">
        <w:tc>
          <w:tcPr>
            <w:tcW w:w="714" w:type="pct"/>
            <w:shd w:val="clear" w:color="auto" w:fill="auto"/>
          </w:tcPr>
          <w:p w14:paraId="0E12F4FE" w14:textId="77777777" w:rsidR="00884D98" w:rsidRPr="00EB51A2" w:rsidRDefault="00884D98" w:rsidP="0025224A">
            <w:pPr>
              <w:pStyle w:val="BodyText"/>
              <w:rPr>
                <w:b/>
                <w:bCs/>
                <w:szCs w:val="19"/>
              </w:rPr>
            </w:pPr>
            <w:r w:rsidRPr="00EB51A2">
              <w:rPr>
                <w:b/>
                <w:bCs/>
              </w:rPr>
              <w:t>27.</w:t>
            </w:r>
          </w:p>
        </w:tc>
        <w:tc>
          <w:tcPr>
            <w:tcW w:w="4286" w:type="pct"/>
            <w:shd w:val="clear" w:color="auto" w:fill="auto"/>
          </w:tcPr>
          <w:p w14:paraId="084D63A2" w14:textId="6DC5F611" w:rsidR="00884D98" w:rsidRPr="005C0D08" w:rsidRDefault="00884D98" w:rsidP="0025224A">
            <w:pPr>
              <w:pStyle w:val="BodyText"/>
              <w:rPr>
                <w:szCs w:val="20"/>
              </w:rPr>
            </w:pPr>
            <w:r w:rsidRPr="00113B05">
              <w:t>Tranzītmaksa</w:t>
            </w:r>
          </w:p>
        </w:tc>
      </w:tr>
      <w:tr w:rsidR="00884D98" w:rsidRPr="001E4B6C" w14:paraId="77B5FD3A" w14:textId="77777777" w:rsidTr="00884D98">
        <w:tc>
          <w:tcPr>
            <w:tcW w:w="714" w:type="pct"/>
            <w:shd w:val="clear" w:color="auto" w:fill="auto"/>
          </w:tcPr>
          <w:p w14:paraId="775302A2" w14:textId="77777777" w:rsidR="00884D98" w:rsidRPr="00EB51A2" w:rsidRDefault="00884D98" w:rsidP="0025224A">
            <w:pPr>
              <w:pStyle w:val="BodyText"/>
              <w:rPr>
                <w:b/>
                <w:bCs/>
                <w:szCs w:val="19"/>
              </w:rPr>
            </w:pPr>
            <w:r w:rsidRPr="00EB51A2">
              <w:rPr>
                <w:b/>
                <w:bCs/>
              </w:rPr>
              <w:t>27-101.</w:t>
            </w:r>
          </w:p>
        </w:tc>
        <w:tc>
          <w:tcPr>
            <w:tcW w:w="4286" w:type="pct"/>
            <w:shd w:val="clear" w:color="auto" w:fill="auto"/>
          </w:tcPr>
          <w:p w14:paraId="46990733" w14:textId="3A6FD943" w:rsidR="00884D98" w:rsidRPr="005C0D08" w:rsidRDefault="00884D98" w:rsidP="0025224A">
            <w:pPr>
              <w:pStyle w:val="BodyText"/>
              <w:rPr>
                <w:szCs w:val="20"/>
              </w:rPr>
            </w:pPr>
            <w:r w:rsidRPr="00113B05">
              <w:t>Tranzītmaksa. Vispārīgi noteikumi</w:t>
            </w:r>
          </w:p>
        </w:tc>
      </w:tr>
      <w:tr w:rsidR="00884D98" w:rsidRPr="001E4B6C" w14:paraId="6E3C1996" w14:textId="77777777" w:rsidTr="00884D98">
        <w:tc>
          <w:tcPr>
            <w:tcW w:w="714" w:type="pct"/>
            <w:shd w:val="clear" w:color="auto" w:fill="auto"/>
          </w:tcPr>
          <w:p w14:paraId="1BC081C6" w14:textId="77777777" w:rsidR="00884D98" w:rsidRPr="00EB51A2" w:rsidRDefault="00884D98" w:rsidP="0025224A">
            <w:pPr>
              <w:pStyle w:val="BodyText"/>
              <w:rPr>
                <w:b/>
                <w:bCs/>
                <w:szCs w:val="19"/>
              </w:rPr>
            </w:pPr>
            <w:r w:rsidRPr="00EB51A2">
              <w:rPr>
                <w:b/>
                <w:bCs/>
              </w:rPr>
              <w:t>27-102.</w:t>
            </w:r>
          </w:p>
        </w:tc>
        <w:tc>
          <w:tcPr>
            <w:tcW w:w="4286" w:type="pct"/>
            <w:shd w:val="clear" w:color="auto" w:fill="auto"/>
          </w:tcPr>
          <w:p w14:paraId="433F4B64" w14:textId="700BDA00" w:rsidR="00884D98" w:rsidRPr="005C0D08" w:rsidRDefault="00884D98" w:rsidP="0025224A">
            <w:pPr>
              <w:pStyle w:val="BodyText"/>
              <w:rPr>
                <w:szCs w:val="20"/>
              </w:rPr>
            </w:pPr>
            <w:r w:rsidRPr="00113B05">
              <w:t>Tranzītmaksas piemērošana</w:t>
            </w:r>
          </w:p>
        </w:tc>
      </w:tr>
      <w:tr w:rsidR="00884D98" w:rsidRPr="001E4B6C" w14:paraId="26ED9947" w14:textId="77777777" w:rsidTr="00884D98">
        <w:tc>
          <w:tcPr>
            <w:tcW w:w="714" w:type="pct"/>
            <w:shd w:val="clear" w:color="auto" w:fill="auto"/>
          </w:tcPr>
          <w:p w14:paraId="12AE7CAA" w14:textId="77777777" w:rsidR="00884D98" w:rsidRPr="00EB51A2" w:rsidRDefault="00884D98" w:rsidP="0025224A">
            <w:pPr>
              <w:pStyle w:val="BodyText"/>
              <w:rPr>
                <w:b/>
                <w:bCs/>
                <w:szCs w:val="19"/>
              </w:rPr>
            </w:pPr>
            <w:r w:rsidRPr="00EB51A2">
              <w:rPr>
                <w:b/>
                <w:bCs/>
              </w:rPr>
              <w:lastRenderedPageBreak/>
              <w:t>27-103.</w:t>
            </w:r>
          </w:p>
        </w:tc>
        <w:tc>
          <w:tcPr>
            <w:tcW w:w="4286" w:type="pct"/>
            <w:shd w:val="clear" w:color="auto" w:fill="auto"/>
          </w:tcPr>
          <w:p w14:paraId="4AF15242" w14:textId="4763D838" w:rsidR="00884D98" w:rsidRPr="005C0D08" w:rsidRDefault="00884D98" w:rsidP="0025224A">
            <w:pPr>
              <w:pStyle w:val="BodyText"/>
              <w:rPr>
                <w:szCs w:val="20"/>
              </w:rPr>
            </w:pPr>
            <w:r w:rsidRPr="00113B05">
              <w:t>Tranzītmaksa</w:t>
            </w:r>
          </w:p>
        </w:tc>
      </w:tr>
      <w:tr w:rsidR="00884D98" w:rsidRPr="001E4B6C" w14:paraId="68A429ED" w14:textId="77777777" w:rsidTr="00884D98">
        <w:tc>
          <w:tcPr>
            <w:tcW w:w="714" w:type="pct"/>
            <w:shd w:val="clear" w:color="auto" w:fill="auto"/>
          </w:tcPr>
          <w:p w14:paraId="041DF078" w14:textId="77777777" w:rsidR="00884D98" w:rsidRPr="00EB51A2" w:rsidRDefault="00884D98" w:rsidP="0025224A">
            <w:pPr>
              <w:pStyle w:val="BodyText"/>
              <w:rPr>
                <w:b/>
                <w:bCs/>
                <w:szCs w:val="19"/>
              </w:rPr>
            </w:pPr>
            <w:r w:rsidRPr="00EB51A2">
              <w:rPr>
                <w:b/>
                <w:bCs/>
              </w:rPr>
              <w:t>27-104.</w:t>
            </w:r>
          </w:p>
        </w:tc>
        <w:tc>
          <w:tcPr>
            <w:tcW w:w="4286" w:type="pct"/>
            <w:shd w:val="clear" w:color="auto" w:fill="auto"/>
          </w:tcPr>
          <w:p w14:paraId="0B9EDD80" w14:textId="77777777" w:rsidR="00884D98" w:rsidRPr="005C0D08" w:rsidRDefault="00884D98" w:rsidP="0025224A">
            <w:pPr>
              <w:pStyle w:val="BodyText"/>
            </w:pPr>
            <w:r w:rsidRPr="005C0D08">
              <w:t>Attālums kilometros</w:t>
            </w:r>
          </w:p>
        </w:tc>
      </w:tr>
      <w:tr w:rsidR="00884D98" w:rsidRPr="001E4B6C" w14:paraId="18D6FFB9" w14:textId="77777777" w:rsidTr="00884D98">
        <w:tc>
          <w:tcPr>
            <w:tcW w:w="714" w:type="pct"/>
            <w:shd w:val="clear" w:color="auto" w:fill="auto"/>
          </w:tcPr>
          <w:p w14:paraId="7CE94C4D" w14:textId="77777777" w:rsidR="00884D98" w:rsidRPr="00EB51A2" w:rsidRDefault="00884D98" w:rsidP="0025224A">
            <w:pPr>
              <w:pStyle w:val="BodyText"/>
              <w:rPr>
                <w:b/>
                <w:bCs/>
                <w:szCs w:val="19"/>
              </w:rPr>
            </w:pPr>
            <w:r w:rsidRPr="00EB51A2">
              <w:rPr>
                <w:b/>
                <w:bCs/>
              </w:rPr>
              <w:t>27-105.</w:t>
            </w:r>
          </w:p>
        </w:tc>
        <w:tc>
          <w:tcPr>
            <w:tcW w:w="4286" w:type="pct"/>
            <w:shd w:val="clear" w:color="auto" w:fill="auto"/>
          </w:tcPr>
          <w:p w14:paraId="1D2112B2" w14:textId="77777777" w:rsidR="00884D98" w:rsidRPr="005C0D08" w:rsidRDefault="00884D98" w:rsidP="0025224A">
            <w:pPr>
              <w:pStyle w:val="BodyText"/>
            </w:pPr>
            <w:r w:rsidRPr="005C0D08">
              <w:t>Ārkārtas pakalpojumi. Kombinētais transports</w:t>
            </w:r>
          </w:p>
        </w:tc>
      </w:tr>
      <w:tr w:rsidR="00884D98" w:rsidRPr="001E4B6C" w14:paraId="1AD228B4" w14:textId="77777777" w:rsidTr="00884D98">
        <w:tc>
          <w:tcPr>
            <w:tcW w:w="714" w:type="pct"/>
            <w:shd w:val="clear" w:color="auto" w:fill="auto"/>
          </w:tcPr>
          <w:p w14:paraId="0B1D1382" w14:textId="77777777" w:rsidR="00884D98" w:rsidRPr="00EB51A2" w:rsidRDefault="00884D98" w:rsidP="0025224A">
            <w:pPr>
              <w:pStyle w:val="BodyText"/>
              <w:rPr>
                <w:b/>
                <w:bCs/>
                <w:szCs w:val="19"/>
              </w:rPr>
            </w:pPr>
            <w:r w:rsidRPr="00EB51A2">
              <w:rPr>
                <w:b/>
                <w:bCs/>
              </w:rPr>
              <w:t>27-106.</w:t>
            </w:r>
          </w:p>
        </w:tc>
        <w:tc>
          <w:tcPr>
            <w:tcW w:w="4286" w:type="pct"/>
            <w:shd w:val="clear" w:color="auto" w:fill="auto"/>
          </w:tcPr>
          <w:p w14:paraId="758217A6" w14:textId="77777777" w:rsidR="00884D98" w:rsidRPr="005C0D08" w:rsidRDefault="00884D98" w:rsidP="0025224A">
            <w:pPr>
              <w:pStyle w:val="BodyText"/>
              <w:rPr>
                <w:szCs w:val="20"/>
              </w:rPr>
            </w:pPr>
            <w:r w:rsidRPr="00113B05">
              <w:t>Maksas aprēķināšana un uzskaite par atklātā tranzīta sūtījumiem un nepareizi nosūtītiem sūtījumiem</w:t>
            </w:r>
          </w:p>
        </w:tc>
      </w:tr>
      <w:tr w:rsidR="00884D98" w:rsidRPr="001E4B6C" w14:paraId="03195240" w14:textId="77777777" w:rsidTr="00884D98">
        <w:tc>
          <w:tcPr>
            <w:tcW w:w="714" w:type="pct"/>
            <w:shd w:val="clear" w:color="auto" w:fill="auto"/>
          </w:tcPr>
          <w:p w14:paraId="0B703C5D" w14:textId="77777777" w:rsidR="00884D98" w:rsidRPr="00EB51A2" w:rsidRDefault="00884D98" w:rsidP="0025224A">
            <w:pPr>
              <w:pStyle w:val="BodyText"/>
              <w:rPr>
                <w:b/>
                <w:bCs/>
                <w:szCs w:val="19"/>
              </w:rPr>
            </w:pPr>
            <w:r w:rsidRPr="00EB51A2">
              <w:rPr>
                <w:b/>
                <w:bCs/>
              </w:rPr>
              <w:t>27-107.</w:t>
            </w:r>
          </w:p>
        </w:tc>
        <w:tc>
          <w:tcPr>
            <w:tcW w:w="4286" w:type="pct"/>
            <w:shd w:val="clear" w:color="auto" w:fill="auto"/>
          </w:tcPr>
          <w:p w14:paraId="6BC86D63" w14:textId="3305CE35" w:rsidR="00884D98" w:rsidRPr="005C0D08" w:rsidRDefault="009E244A" w:rsidP="0025224A">
            <w:pPr>
              <w:pStyle w:val="BodyText"/>
              <w:rPr>
                <w:szCs w:val="20"/>
              </w:rPr>
            </w:pPr>
            <w:r w:rsidRPr="009E244A">
              <w:t>Tranzītmaksa par novirzītām vai nepareizi nosūtītām depešām</w:t>
            </w:r>
          </w:p>
        </w:tc>
      </w:tr>
      <w:tr w:rsidR="00884D98" w:rsidRPr="001E4B6C" w14:paraId="5E2C9224" w14:textId="77777777" w:rsidTr="00884D98">
        <w:tc>
          <w:tcPr>
            <w:tcW w:w="714" w:type="pct"/>
            <w:shd w:val="clear" w:color="auto" w:fill="auto"/>
          </w:tcPr>
          <w:p w14:paraId="7D750849" w14:textId="77777777" w:rsidR="00884D98" w:rsidRPr="00EB51A2" w:rsidRDefault="00884D98" w:rsidP="0025224A">
            <w:pPr>
              <w:pStyle w:val="BodyText"/>
              <w:rPr>
                <w:b/>
                <w:bCs/>
                <w:szCs w:val="19"/>
              </w:rPr>
            </w:pPr>
            <w:r w:rsidRPr="00EB51A2">
              <w:rPr>
                <w:b/>
                <w:bCs/>
              </w:rPr>
              <w:t>27-108.</w:t>
            </w:r>
          </w:p>
        </w:tc>
        <w:tc>
          <w:tcPr>
            <w:tcW w:w="4286" w:type="pct"/>
            <w:shd w:val="clear" w:color="auto" w:fill="auto"/>
          </w:tcPr>
          <w:p w14:paraId="0DCBCAB7" w14:textId="23D1FD0C" w:rsidR="00884D98" w:rsidRPr="005C0D08" w:rsidRDefault="00884D98" w:rsidP="0025224A">
            <w:pPr>
              <w:pStyle w:val="BodyText"/>
              <w:rPr>
                <w:szCs w:val="20"/>
              </w:rPr>
            </w:pPr>
            <w:r w:rsidRPr="00113B05">
              <w:t>Avio</w:t>
            </w:r>
            <w:r w:rsidR="00CA08DA">
              <w:t xml:space="preserve">depešas </w:t>
            </w:r>
            <w:r w:rsidRPr="00113B05">
              <w:t xml:space="preserve">un sauszemes </w:t>
            </w:r>
            <w:r w:rsidR="00CA08DA">
              <w:t>depešas</w:t>
            </w:r>
            <w:r w:rsidRPr="00113B05">
              <w:t>, kur</w:t>
            </w:r>
            <w:r w:rsidR="00CA08DA">
              <w:t>a</w:t>
            </w:r>
            <w:r w:rsidRPr="00113B05">
              <w:t xml:space="preserve"> tranzītā pa sauszemi pārvadā ar aviotransportu (</w:t>
            </w:r>
            <w:r w:rsidRPr="00113B05">
              <w:rPr>
                <w:i/>
                <w:iCs/>
              </w:rPr>
              <w:t>SAL</w:t>
            </w:r>
            <w:r w:rsidRPr="00113B05">
              <w:t>)</w:t>
            </w:r>
          </w:p>
        </w:tc>
      </w:tr>
      <w:tr w:rsidR="00884D98" w:rsidRPr="001E4B6C" w14:paraId="53E5D942" w14:textId="77777777" w:rsidTr="00884D98">
        <w:tc>
          <w:tcPr>
            <w:tcW w:w="714" w:type="pct"/>
            <w:shd w:val="clear" w:color="auto" w:fill="auto"/>
          </w:tcPr>
          <w:p w14:paraId="6EEF49BD" w14:textId="77777777" w:rsidR="00884D98" w:rsidRPr="00EB51A2" w:rsidRDefault="00884D98" w:rsidP="0025224A">
            <w:pPr>
              <w:pStyle w:val="BodyText"/>
              <w:rPr>
                <w:b/>
                <w:bCs/>
                <w:szCs w:val="19"/>
              </w:rPr>
            </w:pPr>
            <w:r w:rsidRPr="00EB51A2">
              <w:rPr>
                <w:b/>
                <w:bCs/>
              </w:rPr>
              <w:t>27-109.</w:t>
            </w:r>
          </w:p>
        </w:tc>
        <w:tc>
          <w:tcPr>
            <w:tcW w:w="4286" w:type="pct"/>
            <w:shd w:val="clear" w:color="auto" w:fill="auto"/>
          </w:tcPr>
          <w:p w14:paraId="6CECCF9E" w14:textId="37708EB6" w:rsidR="00884D98" w:rsidRPr="005C0D08" w:rsidRDefault="00884D98" w:rsidP="0025224A">
            <w:pPr>
              <w:pStyle w:val="BodyText"/>
              <w:rPr>
                <w:szCs w:val="20"/>
              </w:rPr>
            </w:pPr>
            <w:r w:rsidRPr="00113B05">
              <w:t>Tranzītmaksa par atpakaļsūtītu tukšu maisu pārvadāšanu pa gaisu vai sauszemi</w:t>
            </w:r>
          </w:p>
        </w:tc>
      </w:tr>
      <w:tr w:rsidR="00884D98" w:rsidRPr="001E4B6C" w14:paraId="1320A4A1" w14:textId="77777777" w:rsidTr="00884D98">
        <w:tc>
          <w:tcPr>
            <w:tcW w:w="714" w:type="pct"/>
            <w:shd w:val="clear" w:color="auto" w:fill="auto"/>
          </w:tcPr>
          <w:p w14:paraId="33CC925E" w14:textId="77777777" w:rsidR="00884D98" w:rsidRPr="00EB51A2" w:rsidRDefault="00884D98" w:rsidP="0025224A">
            <w:pPr>
              <w:pStyle w:val="BodyText"/>
              <w:rPr>
                <w:i/>
                <w:iCs/>
                <w:szCs w:val="19"/>
              </w:rPr>
            </w:pPr>
            <w:r w:rsidRPr="00EB51A2">
              <w:rPr>
                <w:i/>
                <w:iCs/>
              </w:rPr>
              <w:t>B.</w:t>
            </w:r>
          </w:p>
        </w:tc>
        <w:tc>
          <w:tcPr>
            <w:tcW w:w="4286" w:type="pct"/>
            <w:shd w:val="clear" w:color="auto" w:fill="auto"/>
          </w:tcPr>
          <w:p w14:paraId="4A17EE60" w14:textId="77777777" w:rsidR="00884D98" w:rsidRPr="00EB51A2" w:rsidRDefault="00884D98" w:rsidP="0025224A">
            <w:pPr>
              <w:pStyle w:val="BodyText"/>
              <w:rPr>
                <w:i/>
                <w:iCs/>
                <w:szCs w:val="19"/>
              </w:rPr>
            </w:pPr>
            <w:r w:rsidRPr="00EB51A2">
              <w:rPr>
                <w:i/>
                <w:iCs/>
              </w:rPr>
              <w:t>Gala norēķini</w:t>
            </w:r>
          </w:p>
        </w:tc>
      </w:tr>
      <w:tr w:rsidR="00884D98" w:rsidRPr="001E4B6C" w14:paraId="3639CB0E" w14:textId="77777777" w:rsidTr="00884D98">
        <w:tc>
          <w:tcPr>
            <w:tcW w:w="714" w:type="pct"/>
            <w:shd w:val="clear" w:color="auto" w:fill="auto"/>
          </w:tcPr>
          <w:p w14:paraId="66588077" w14:textId="77777777" w:rsidR="00884D98" w:rsidRPr="00EB51A2" w:rsidRDefault="00884D98" w:rsidP="0025224A">
            <w:pPr>
              <w:pStyle w:val="BodyText"/>
              <w:rPr>
                <w:b/>
                <w:bCs/>
                <w:szCs w:val="19"/>
              </w:rPr>
            </w:pPr>
            <w:r w:rsidRPr="00EB51A2">
              <w:rPr>
                <w:b/>
                <w:bCs/>
              </w:rPr>
              <w:t>30.</w:t>
            </w:r>
          </w:p>
        </w:tc>
        <w:tc>
          <w:tcPr>
            <w:tcW w:w="4286" w:type="pct"/>
            <w:shd w:val="clear" w:color="auto" w:fill="auto"/>
          </w:tcPr>
          <w:p w14:paraId="6C45361C" w14:textId="77777777" w:rsidR="00884D98" w:rsidRPr="005C0D08" w:rsidRDefault="00884D98" w:rsidP="0025224A">
            <w:pPr>
              <w:pStyle w:val="BodyText"/>
              <w:rPr>
                <w:szCs w:val="20"/>
              </w:rPr>
            </w:pPr>
            <w:r w:rsidRPr="00113B05">
              <w:t>Gala norēķini. Noteikumi, ko piemēro pasta sūtījumu plūsmām uz pārejas sistēmas valstu izraudzītajiem operatoriem, no tiem un starp tiem</w:t>
            </w:r>
          </w:p>
        </w:tc>
      </w:tr>
      <w:tr w:rsidR="00884D98" w:rsidRPr="001E4B6C" w14:paraId="650F0F14" w14:textId="77777777" w:rsidTr="00884D98">
        <w:tc>
          <w:tcPr>
            <w:tcW w:w="714" w:type="pct"/>
            <w:shd w:val="clear" w:color="auto" w:fill="auto"/>
          </w:tcPr>
          <w:p w14:paraId="622FADBA" w14:textId="77777777" w:rsidR="00884D98" w:rsidRPr="00EB51A2" w:rsidRDefault="00884D98" w:rsidP="0025224A">
            <w:pPr>
              <w:pStyle w:val="BodyText"/>
              <w:rPr>
                <w:b/>
                <w:bCs/>
                <w:szCs w:val="19"/>
              </w:rPr>
            </w:pPr>
            <w:r w:rsidRPr="00EB51A2">
              <w:rPr>
                <w:b/>
                <w:bCs/>
              </w:rPr>
              <w:t>30-101.</w:t>
            </w:r>
          </w:p>
        </w:tc>
        <w:tc>
          <w:tcPr>
            <w:tcW w:w="4286" w:type="pct"/>
            <w:shd w:val="clear" w:color="auto" w:fill="auto"/>
          </w:tcPr>
          <w:p w14:paraId="5A28AA03" w14:textId="77777777" w:rsidR="00884D98" w:rsidRPr="005C0D08" w:rsidRDefault="00884D98" w:rsidP="0025224A">
            <w:pPr>
              <w:pStyle w:val="BodyText"/>
            </w:pPr>
            <w:r w:rsidRPr="005C0D08">
              <w:t>Gala norēķini. Vispārīgi noteikumi</w:t>
            </w:r>
          </w:p>
        </w:tc>
      </w:tr>
      <w:tr w:rsidR="00884D98" w:rsidRPr="001E4B6C" w14:paraId="0FE516A8" w14:textId="77777777" w:rsidTr="00884D98">
        <w:tc>
          <w:tcPr>
            <w:tcW w:w="714" w:type="pct"/>
            <w:shd w:val="clear" w:color="auto" w:fill="auto"/>
          </w:tcPr>
          <w:p w14:paraId="0DC251E1" w14:textId="77777777" w:rsidR="00884D98" w:rsidRPr="00EB51A2" w:rsidRDefault="00884D98" w:rsidP="0025224A">
            <w:pPr>
              <w:pStyle w:val="BodyText"/>
              <w:rPr>
                <w:b/>
                <w:bCs/>
                <w:szCs w:val="19"/>
              </w:rPr>
            </w:pPr>
            <w:r w:rsidRPr="00EB51A2">
              <w:rPr>
                <w:b/>
                <w:bCs/>
              </w:rPr>
              <w:t>30-102.</w:t>
            </w:r>
          </w:p>
        </w:tc>
        <w:tc>
          <w:tcPr>
            <w:tcW w:w="4286" w:type="pct"/>
            <w:shd w:val="clear" w:color="auto" w:fill="auto"/>
          </w:tcPr>
          <w:p w14:paraId="72CBCF85" w14:textId="77777777" w:rsidR="00884D98" w:rsidRPr="005C0D08" w:rsidRDefault="00884D98" w:rsidP="0025224A">
            <w:pPr>
              <w:pStyle w:val="BodyText"/>
            </w:pPr>
            <w:r w:rsidRPr="005C0D08">
              <w:t>Dalībvalstu brīvprātīga dalība mērķsistēmā</w:t>
            </w:r>
          </w:p>
        </w:tc>
      </w:tr>
      <w:tr w:rsidR="00884D98" w:rsidRPr="001E4B6C" w14:paraId="02C93195" w14:textId="77777777" w:rsidTr="00884D98">
        <w:tc>
          <w:tcPr>
            <w:tcW w:w="714" w:type="pct"/>
            <w:shd w:val="clear" w:color="auto" w:fill="auto"/>
          </w:tcPr>
          <w:p w14:paraId="62A2EFE3" w14:textId="77777777" w:rsidR="00884D98" w:rsidRPr="00EB51A2" w:rsidRDefault="00884D98" w:rsidP="0025224A">
            <w:pPr>
              <w:pStyle w:val="BodyText"/>
              <w:rPr>
                <w:b/>
                <w:bCs/>
                <w:szCs w:val="19"/>
              </w:rPr>
            </w:pPr>
            <w:r w:rsidRPr="00EB51A2">
              <w:rPr>
                <w:b/>
                <w:bCs/>
              </w:rPr>
              <w:t>30-103.</w:t>
            </w:r>
          </w:p>
        </w:tc>
        <w:tc>
          <w:tcPr>
            <w:tcW w:w="4286" w:type="pct"/>
            <w:shd w:val="clear" w:color="auto" w:fill="auto"/>
          </w:tcPr>
          <w:p w14:paraId="1FD9D4E6" w14:textId="77777777" w:rsidR="00884D98" w:rsidRPr="005C0D08" w:rsidRDefault="00884D98" w:rsidP="0025224A">
            <w:pPr>
              <w:pStyle w:val="BodyText"/>
            </w:pPr>
            <w:r w:rsidRPr="005C0D08">
              <w:t>Tiešā piekļuve iekšzemes piegādei</w:t>
            </w:r>
          </w:p>
        </w:tc>
      </w:tr>
      <w:tr w:rsidR="00884D98" w:rsidRPr="001E4B6C" w14:paraId="249424A8" w14:textId="77777777" w:rsidTr="00884D98">
        <w:tc>
          <w:tcPr>
            <w:tcW w:w="714" w:type="pct"/>
            <w:shd w:val="clear" w:color="auto" w:fill="auto"/>
          </w:tcPr>
          <w:p w14:paraId="7B7FD32D" w14:textId="77777777" w:rsidR="00884D98" w:rsidRPr="00EB51A2" w:rsidRDefault="00884D98" w:rsidP="0025224A">
            <w:pPr>
              <w:pStyle w:val="BodyText"/>
              <w:rPr>
                <w:b/>
                <w:bCs/>
                <w:szCs w:val="19"/>
              </w:rPr>
            </w:pPr>
            <w:r w:rsidRPr="00EB51A2">
              <w:rPr>
                <w:b/>
                <w:bCs/>
              </w:rPr>
              <w:t>30-104.</w:t>
            </w:r>
          </w:p>
        </w:tc>
        <w:tc>
          <w:tcPr>
            <w:tcW w:w="4286" w:type="pct"/>
            <w:shd w:val="clear" w:color="auto" w:fill="auto"/>
          </w:tcPr>
          <w:p w14:paraId="71D57270" w14:textId="77777777" w:rsidR="00884D98" w:rsidRPr="005C0D08" w:rsidRDefault="00884D98" w:rsidP="0025224A">
            <w:pPr>
              <w:pStyle w:val="BodyText"/>
              <w:rPr>
                <w:szCs w:val="20"/>
              </w:rPr>
            </w:pPr>
            <w:r w:rsidRPr="00113B05">
              <w:t xml:space="preserve">Papildu atlīdzība </w:t>
            </w:r>
            <w:r w:rsidRPr="00113B05">
              <w:rPr>
                <w:b/>
                <w:bCs/>
              </w:rPr>
              <w:t>par ierakstītiem</w:t>
            </w:r>
            <w:r w:rsidRPr="00113B05">
              <w:t xml:space="preserve">, apdrošinātiem un </w:t>
            </w:r>
            <w:r w:rsidRPr="00113B05">
              <w:rPr>
                <w:b/>
                <w:bCs/>
              </w:rPr>
              <w:t>izsekojamiem</w:t>
            </w:r>
            <w:r w:rsidRPr="00113B05">
              <w:t xml:space="preserve"> sūtījumiem</w:t>
            </w:r>
          </w:p>
        </w:tc>
      </w:tr>
      <w:tr w:rsidR="00884D98" w:rsidRPr="001E4B6C" w14:paraId="72633D6A" w14:textId="77777777" w:rsidTr="00884D98">
        <w:tc>
          <w:tcPr>
            <w:tcW w:w="714" w:type="pct"/>
            <w:shd w:val="clear" w:color="auto" w:fill="auto"/>
          </w:tcPr>
          <w:p w14:paraId="624EFF25" w14:textId="77777777" w:rsidR="00884D98" w:rsidRPr="00EB51A2" w:rsidRDefault="00884D98" w:rsidP="0025224A">
            <w:pPr>
              <w:pStyle w:val="BodyText"/>
              <w:rPr>
                <w:b/>
                <w:bCs/>
                <w:szCs w:val="19"/>
              </w:rPr>
            </w:pPr>
            <w:r w:rsidRPr="00EB51A2">
              <w:rPr>
                <w:b/>
                <w:bCs/>
              </w:rPr>
              <w:t>30-105.</w:t>
            </w:r>
          </w:p>
        </w:tc>
        <w:tc>
          <w:tcPr>
            <w:tcW w:w="4286" w:type="pct"/>
            <w:shd w:val="clear" w:color="auto" w:fill="auto"/>
          </w:tcPr>
          <w:p w14:paraId="0B9F1E8A" w14:textId="77777777" w:rsidR="00884D98" w:rsidRPr="005C0D08" w:rsidRDefault="00884D98" w:rsidP="0025224A">
            <w:pPr>
              <w:pStyle w:val="BodyText"/>
            </w:pPr>
            <w:r w:rsidRPr="005C0D08">
              <w:t>Izpildes novērtēšana. Pārskati un pārbaude</w:t>
            </w:r>
          </w:p>
        </w:tc>
      </w:tr>
      <w:tr w:rsidR="00884D98" w:rsidRPr="001E4B6C" w14:paraId="371EA5D0" w14:textId="77777777" w:rsidTr="00884D98">
        <w:tc>
          <w:tcPr>
            <w:tcW w:w="714" w:type="pct"/>
            <w:shd w:val="clear" w:color="auto" w:fill="auto"/>
          </w:tcPr>
          <w:p w14:paraId="64380EEE" w14:textId="77777777" w:rsidR="00884D98" w:rsidRPr="00EB51A2" w:rsidRDefault="00884D98" w:rsidP="0025224A">
            <w:pPr>
              <w:pStyle w:val="BodyText"/>
              <w:rPr>
                <w:b/>
                <w:bCs/>
                <w:szCs w:val="19"/>
              </w:rPr>
            </w:pPr>
            <w:r w:rsidRPr="00EB51A2">
              <w:rPr>
                <w:b/>
                <w:bCs/>
              </w:rPr>
              <w:t>30-106.</w:t>
            </w:r>
          </w:p>
        </w:tc>
        <w:tc>
          <w:tcPr>
            <w:tcW w:w="4286" w:type="pct"/>
            <w:shd w:val="clear" w:color="auto" w:fill="auto"/>
          </w:tcPr>
          <w:p w14:paraId="55A1B160" w14:textId="77777777" w:rsidR="00884D98" w:rsidRPr="005C0D08" w:rsidRDefault="00884D98" w:rsidP="0025224A">
            <w:pPr>
              <w:pStyle w:val="BodyText"/>
            </w:pPr>
            <w:r w:rsidRPr="005C0D08">
              <w:t>Maksājumu sagatavošana un nosūtīšana par papildu atlīdzības rēķiniem</w:t>
            </w:r>
          </w:p>
        </w:tc>
      </w:tr>
      <w:tr w:rsidR="00884D98" w:rsidRPr="001E4B6C" w14:paraId="2FFB6037" w14:textId="77777777" w:rsidTr="00884D98">
        <w:tc>
          <w:tcPr>
            <w:tcW w:w="714" w:type="pct"/>
            <w:shd w:val="clear" w:color="auto" w:fill="auto"/>
          </w:tcPr>
          <w:p w14:paraId="2DCBF2A8" w14:textId="77777777" w:rsidR="00884D98" w:rsidRPr="00EB51A2" w:rsidRDefault="00884D98" w:rsidP="0025224A">
            <w:pPr>
              <w:pStyle w:val="BodyText"/>
              <w:rPr>
                <w:b/>
                <w:bCs/>
                <w:szCs w:val="19"/>
              </w:rPr>
            </w:pPr>
            <w:r w:rsidRPr="00EB51A2">
              <w:rPr>
                <w:b/>
                <w:bCs/>
              </w:rPr>
              <w:t>30-107.</w:t>
            </w:r>
          </w:p>
        </w:tc>
        <w:tc>
          <w:tcPr>
            <w:tcW w:w="4286" w:type="pct"/>
            <w:shd w:val="clear" w:color="auto" w:fill="auto"/>
          </w:tcPr>
          <w:p w14:paraId="0428E58F" w14:textId="77777777" w:rsidR="00884D98" w:rsidRPr="005C0D08" w:rsidRDefault="00884D98" w:rsidP="0025224A">
            <w:pPr>
              <w:pStyle w:val="BodyText"/>
            </w:pPr>
            <w:r w:rsidRPr="005C0D08">
              <w:t xml:space="preserve">Gala norēķinu tarifu aprēķināšana valstīm, kuras piemēro Konvencijas </w:t>
            </w:r>
            <w:r w:rsidRPr="005C0D08">
              <w:rPr>
                <w:b/>
              </w:rPr>
              <w:t>29.</w:t>
            </w:r>
            <w:r w:rsidRPr="005C0D08">
              <w:t xml:space="preserve"> panta </w:t>
            </w:r>
            <w:r w:rsidRPr="005C0D08">
              <w:rPr>
                <w:b/>
              </w:rPr>
              <w:t>5. </w:t>
            </w:r>
            <w:r w:rsidRPr="005C0D08">
              <w:rPr>
                <w:b/>
                <w:cs/>
              </w:rPr>
              <w:t>–</w:t>
            </w:r>
            <w:r w:rsidRPr="005C0D08">
              <w:rPr>
                <w:b/>
              </w:rPr>
              <w:t>15.</w:t>
            </w:r>
            <w:r w:rsidRPr="005C0D08">
              <w:t> punktu</w:t>
            </w:r>
          </w:p>
        </w:tc>
      </w:tr>
      <w:tr w:rsidR="00884D98" w:rsidRPr="001E4B6C" w14:paraId="092BA50B" w14:textId="77777777" w:rsidTr="00884D98">
        <w:tc>
          <w:tcPr>
            <w:tcW w:w="714" w:type="pct"/>
            <w:shd w:val="clear" w:color="auto" w:fill="auto"/>
          </w:tcPr>
          <w:p w14:paraId="59A6D979" w14:textId="77777777" w:rsidR="00884D98" w:rsidRPr="00EB51A2" w:rsidRDefault="00884D98" w:rsidP="0025224A">
            <w:pPr>
              <w:pStyle w:val="BodyText"/>
              <w:rPr>
                <w:b/>
                <w:bCs/>
                <w:szCs w:val="19"/>
              </w:rPr>
            </w:pPr>
            <w:r w:rsidRPr="00EB51A2">
              <w:rPr>
                <w:b/>
                <w:bCs/>
              </w:rPr>
              <w:t>30-108</w:t>
            </w:r>
          </w:p>
        </w:tc>
        <w:tc>
          <w:tcPr>
            <w:tcW w:w="4286" w:type="pct"/>
            <w:shd w:val="clear" w:color="auto" w:fill="auto"/>
          </w:tcPr>
          <w:p w14:paraId="70F1D956" w14:textId="77777777" w:rsidR="00884D98" w:rsidRPr="005C0D08" w:rsidRDefault="00884D98" w:rsidP="0025224A">
            <w:pPr>
              <w:pStyle w:val="BodyText"/>
              <w:rPr>
                <w:szCs w:val="20"/>
              </w:rPr>
            </w:pPr>
            <w:r w:rsidRPr="00113B05">
              <w:t>Nosacījumi, kas attiecas uz informēšanu par atsauces maksām, kuras nepieciešamas gala norēķinu tarifu aprēķināšanai</w:t>
            </w:r>
          </w:p>
        </w:tc>
      </w:tr>
      <w:tr w:rsidR="00884D98" w:rsidRPr="001E4B6C" w14:paraId="33E1C150" w14:textId="77777777" w:rsidTr="00884D98">
        <w:tc>
          <w:tcPr>
            <w:tcW w:w="714" w:type="pct"/>
            <w:shd w:val="clear" w:color="auto" w:fill="auto"/>
          </w:tcPr>
          <w:p w14:paraId="6A674094" w14:textId="77777777" w:rsidR="00884D98" w:rsidRPr="00EB51A2" w:rsidRDefault="00884D98" w:rsidP="0025224A">
            <w:pPr>
              <w:pStyle w:val="BodyText"/>
              <w:rPr>
                <w:b/>
                <w:bCs/>
                <w:szCs w:val="19"/>
              </w:rPr>
            </w:pPr>
            <w:r w:rsidRPr="00EB51A2">
              <w:rPr>
                <w:b/>
                <w:bCs/>
              </w:rPr>
              <w:t>30-109.</w:t>
            </w:r>
          </w:p>
        </w:tc>
        <w:tc>
          <w:tcPr>
            <w:tcW w:w="4286" w:type="pct"/>
            <w:shd w:val="clear" w:color="auto" w:fill="auto"/>
          </w:tcPr>
          <w:p w14:paraId="162566B4" w14:textId="77777777" w:rsidR="00884D98" w:rsidRPr="005C0D08" w:rsidRDefault="00884D98" w:rsidP="0025224A">
            <w:pPr>
              <w:pStyle w:val="BodyText"/>
              <w:rPr>
                <w:szCs w:val="20"/>
              </w:rPr>
            </w:pPr>
            <w:r w:rsidRPr="00113B05">
              <w:t>Ar pakalpojumu kvalitāti saistītā gala norēķinu atlīdzība starp mērķsistēmas valstu izraudzītajiem operatoriem</w:t>
            </w:r>
          </w:p>
        </w:tc>
      </w:tr>
      <w:tr w:rsidR="00884D98" w:rsidRPr="001E4B6C" w14:paraId="3C304373" w14:textId="77777777" w:rsidTr="00884D98">
        <w:tc>
          <w:tcPr>
            <w:tcW w:w="714" w:type="pct"/>
            <w:shd w:val="clear" w:color="auto" w:fill="auto"/>
          </w:tcPr>
          <w:p w14:paraId="76C1DD32" w14:textId="77777777" w:rsidR="00884D98" w:rsidRPr="00EB51A2" w:rsidRDefault="00884D98" w:rsidP="0025224A">
            <w:pPr>
              <w:pStyle w:val="BodyText"/>
              <w:rPr>
                <w:b/>
                <w:bCs/>
                <w:szCs w:val="19"/>
              </w:rPr>
            </w:pPr>
            <w:r w:rsidRPr="00EB51A2">
              <w:rPr>
                <w:b/>
                <w:bCs/>
              </w:rPr>
              <w:t>30-110.</w:t>
            </w:r>
          </w:p>
        </w:tc>
        <w:tc>
          <w:tcPr>
            <w:tcW w:w="4286" w:type="pct"/>
            <w:shd w:val="clear" w:color="auto" w:fill="auto"/>
          </w:tcPr>
          <w:p w14:paraId="064FBDC8" w14:textId="77777777" w:rsidR="00884D98" w:rsidRPr="005C0D08" w:rsidRDefault="00884D98" w:rsidP="0025224A">
            <w:pPr>
              <w:pStyle w:val="BodyText"/>
              <w:rPr>
                <w:szCs w:val="20"/>
              </w:rPr>
            </w:pPr>
            <w:r w:rsidRPr="00113B05">
              <w:t>Pakalpojumu kvalitātes standartu un mērķu noteikšanas principi ar pakalpojumu kvalitāti saistīto gala norēķinu atlīdzības apmaksai</w:t>
            </w:r>
          </w:p>
        </w:tc>
      </w:tr>
      <w:tr w:rsidR="00884D98" w:rsidRPr="001E4B6C" w14:paraId="7E4D8568" w14:textId="77777777" w:rsidTr="00884D98">
        <w:tc>
          <w:tcPr>
            <w:tcW w:w="714" w:type="pct"/>
            <w:shd w:val="clear" w:color="auto" w:fill="auto"/>
          </w:tcPr>
          <w:p w14:paraId="2298698C" w14:textId="77777777" w:rsidR="00884D98" w:rsidRPr="00EB51A2" w:rsidRDefault="00884D98" w:rsidP="0025224A">
            <w:pPr>
              <w:pStyle w:val="BodyText"/>
              <w:rPr>
                <w:b/>
                <w:bCs/>
                <w:szCs w:val="19"/>
              </w:rPr>
            </w:pPr>
            <w:r w:rsidRPr="00EB51A2">
              <w:rPr>
                <w:b/>
                <w:bCs/>
              </w:rPr>
              <w:t>30-111.</w:t>
            </w:r>
          </w:p>
        </w:tc>
        <w:tc>
          <w:tcPr>
            <w:tcW w:w="4286" w:type="pct"/>
            <w:shd w:val="clear" w:color="auto" w:fill="auto"/>
          </w:tcPr>
          <w:p w14:paraId="4C15E05F" w14:textId="77777777" w:rsidR="00884D98" w:rsidRPr="005C0D08" w:rsidRDefault="00884D98" w:rsidP="0025224A">
            <w:pPr>
              <w:pStyle w:val="BodyText"/>
              <w:rPr>
                <w:szCs w:val="20"/>
              </w:rPr>
            </w:pPr>
            <w:r w:rsidRPr="00113B05">
              <w:t>Ar pakalpojumu kvalitāti saistītā gala norēķinu atlīdzība par pasta sūtījumu plūsmām pārejas sistēmas valstu izraudzītajiem operatoriem, no tiem un starp tiem</w:t>
            </w:r>
          </w:p>
        </w:tc>
      </w:tr>
      <w:tr w:rsidR="00884D98" w:rsidRPr="001E4B6C" w14:paraId="2D42B410" w14:textId="77777777" w:rsidTr="00884D98">
        <w:tc>
          <w:tcPr>
            <w:tcW w:w="714" w:type="pct"/>
            <w:shd w:val="clear" w:color="auto" w:fill="auto"/>
          </w:tcPr>
          <w:p w14:paraId="7F03F25E" w14:textId="77777777" w:rsidR="00884D98" w:rsidRPr="00EB51A2" w:rsidRDefault="00884D98" w:rsidP="0025224A">
            <w:pPr>
              <w:pStyle w:val="BodyText"/>
              <w:rPr>
                <w:b/>
                <w:bCs/>
                <w:szCs w:val="19"/>
              </w:rPr>
            </w:pPr>
            <w:r w:rsidRPr="00EB51A2">
              <w:rPr>
                <w:b/>
                <w:bCs/>
              </w:rPr>
              <w:t>30-112.</w:t>
            </w:r>
          </w:p>
        </w:tc>
        <w:tc>
          <w:tcPr>
            <w:tcW w:w="4286" w:type="pct"/>
            <w:shd w:val="clear" w:color="auto" w:fill="auto"/>
          </w:tcPr>
          <w:p w14:paraId="55760FA3" w14:textId="77777777" w:rsidR="00884D98" w:rsidRPr="005C0D08" w:rsidRDefault="00884D98" w:rsidP="0025224A">
            <w:pPr>
              <w:pStyle w:val="BodyText"/>
            </w:pPr>
            <w:r w:rsidRPr="005C0D08">
              <w:t>Gala norēķinu tarifu pārskatīšanas mehānisms</w:t>
            </w:r>
          </w:p>
        </w:tc>
      </w:tr>
      <w:tr w:rsidR="00884D98" w:rsidRPr="001E4B6C" w14:paraId="5386BDBA" w14:textId="77777777" w:rsidTr="00884D98">
        <w:tc>
          <w:tcPr>
            <w:tcW w:w="714" w:type="pct"/>
            <w:shd w:val="clear" w:color="auto" w:fill="auto"/>
          </w:tcPr>
          <w:p w14:paraId="7302871A" w14:textId="77777777" w:rsidR="00884D98" w:rsidRPr="00EB51A2" w:rsidRDefault="00884D98" w:rsidP="0025224A">
            <w:pPr>
              <w:pStyle w:val="BodyText"/>
              <w:rPr>
                <w:b/>
                <w:bCs/>
                <w:szCs w:val="19"/>
              </w:rPr>
            </w:pPr>
            <w:r w:rsidRPr="00EB51A2">
              <w:rPr>
                <w:b/>
                <w:bCs/>
              </w:rPr>
              <w:t>30-113.</w:t>
            </w:r>
          </w:p>
        </w:tc>
        <w:tc>
          <w:tcPr>
            <w:tcW w:w="4286" w:type="pct"/>
            <w:shd w:val="clear" w:color="auto" w:fill="auto"/>
          </w:tcPr>
          <w:p w14:paraId="4305E09D" w14:textId="11940479" w:rsidR="00884D98" w:rsidRPr="005C0D08" w:rsidRDefault="00884D98" w:rsidP="0025224A">
            <w:pPr>
              <w:pStyle w:val="BodyText"/>
              <w:rPr>
                <w:szCs w:val="20"/>
              </w:rPr>
            </w:pPr>
            <w:r w:rsidRPr="00113B05">
              <w:t>Pieprasījums piemērot īpašu maksājumu vairumsūtījumiem</w:t>
            </w:r>
          </w:p>
        </w:tc>
      </w:tr>
      <w:tr w:rsidR="00884D98" w:rsidRPr="001E4B6C" w14:paraId="2C98D789" w14:textId="77777777" w:rsidTr="00884D98">
        <w:tc>
          <w:tcPr>
            <w:tcW w:w="714" w:type="pct"/>
            <w:shd w:val="clear" w:color="auto" w:fill="auto"/>
          </w:tcPr>
          <w:p w14:paraId="7329687A" w14:textId="77777777" w:rsidR="00884D98" w:rsidRPr="00EB51A2" w:rsidRDefault="00884D98" w:rsidP="0025224A">
            <w:pPr>
              <w:pStyle w:val="BodyText"/>
              <w:rPr>
                <w:b/>
                <w:bCs/>
                <w:szCs w:val="19"/>
              </w:rPr>
            </w:pPr>
            <w:r w:rsidRPr="00EB51A2">
              <w:rPr>
                <w:b/>
                <w:bCs/>
              </w:rPr>
              <w:t>30-114.</w:t>
            </w:r>
          </w:p>
        </w:tc>
        <w:tc>
          <w:tcPr>
            <w:tcW w:w="4286" w:type="pct"/>
            <w:shd w:val="clear" w:color="auto" w:fill="auto"/>
          </w:tcPr>
          <w:p w14:paraId="1699FD58" w14:textId="10C3D837" w:rsidR="00884D98" w:rsidRPr="005C0D08" w:rsidRDefault="00884D98" w:rsidP="0025224A">
            <w:pPr>
              <w:pStyle w:val="BodyText"/>
            </w:pPr>
            <w:r w:rsidRPr="005C0D08">
              <w:t xml:space="preserve">Slēgtu </w:t>
            </w:r>
            <w:r w:rsidR="009F1D55">
              <w:t>depešu</w:t>
            </w:r>
            <w:r w:rsidRPr="005C0D08">
              <w:t xml:space="preserve"> apmaiņa ar militārām vienībām</w:t>
            </w:r>
          </w:p>
        </w:tc>
      </w:tr>
      <w:tr w:rsidR="00884D98" w:rsidRPr="001E4B6C" w14:paraId="56F6A7E9" w14:textId="77777777" w:rsidTr="00884D98">
        <w:tc>
          <w:tcPr>
            <w:tcW w:w="714" w:type="pct"/>
            <w:shd w:val="clear" w:color="auto" w:fill="auto"/>
          </w:tcPr>
          <w:p w14:paraId="7E916FF1" w14:textId="77777777" w:rsidR="00884D98" w:rsidRPr="00EB51A2" w:rsidRDefault="00884D98" w:rsidP="0025224A">
            <w:pPr>
              <w:pStyle w:val="BodyText"/>
              <w:rPr>
                <w:b/>
                <w:bCs/>
                <w:szCs w:val="19"/>
              </w:rPr>
            </w:pPr>
            <w:r w:rsidRPr="00EB51A2">
              <w:rPr>
                <w:b/>
                <w:bCs/>
              </w:rPr>
              <w:t>30-115.</w:t>
            </w:r>
          </w:p>
        </w:tc>
        <w:tc>
          <w:tcPr>
            <w:tcW w:w="4286" w:type="pct"/>
            <w:shd w:val="clear" w:color="auto" w:fill="auto"/>
          </w:tcPr>
          <w:p w14:paraId="2C807434" w14:textId="77777777" w:rsidR="00884D98" w:rsidRPr="005C0D08" w:rsidRDefault="00884D98" w:rsidP="0025224A">
            <w:pPr>
              <w:pStyle w:val="BodyText"/>
              <w:rPr>
                <w:szCs w:val="20"/>
              </w:rPr>
            </w:pPr>
            <w:r w:rsidRPr="00113B05">
              <w:t>Statistiskās novērošanas vispārējie principi un sūtījumu skaita kilogramā noteikšana</w:t>
            </w:r>
          </w:p>
        </w:tc>
      </w:tr>
      <w:tr w:rsidR="00884D98" w:rsidRPr="001E4B6C" w14:paraId="67610670" w14:textId="77777777" w:rsidTr="00884D98">
        <w:tc>
          <w:tcPr>
            <w:tcW w:w="714" w:type="pct"/>
            <w:shd w:val="clear" w:color="auto" w:fill="auto"/>
          </w:tcPr>
          <w:p w14:paraId="4F947840" w14:textId="77777777" w:rsidR="00884D98" w:rsidRPr="00EB51A2" w:rsidRDefault="00884D98" w:rsidP="0025224A">
            <w:pPr>
              <w:pStyle w:val="BodyText"/>
              <w:rPr>
                <w:b/>
                <w:bCs/>
                <w:szCs w:val="19"/>
              </w:rPr>
            </w:pPr>
            <w:r w:rsidRPr="00EB51A2">
              <w:rPr>
                <w:b/>
                <w:bCs/>
              </w:rPr>
              <w:t>30-116.</w:t>
            </w:r>
          </w:p>
        </w:tc>
        <w:tc>
          <w:tcPr>
            <w:tcW w:w="4286" w:type="pct"/>
            <w:shd w:val="clear" w:color="auto" w:fill="auto"/>
          </w:tcPr>
          <w:p w14:paraId="0DD60A97" w14:textId="75A12801" w:rsidR="00884D98" w:rsidRPr="005C0D08" w:rsidRDefault="00884D98" w:rsidP="0025224A">
            <w:pPr>
              <w:pStyle w:val="BodyText"/>
              <w:rPr>
                <w:szCs w:val="20"/>
              </w:rPr>
            </w:pPr>
            <w:r w:rsidRPr="00113B05">
              <w:t xml:space="preserve">Statistikas datu vākšana par </w:t>
            </w:r>
            <w:r w:rsidR="00D006CF">
              <w:t>depešu</w:t>
            </w:r>
            <w:r w:rsidRPr="00113B05">
              <w:t xml:space="preserve"> apmaiņu starp mērķsistēmas valstu izraudzītajiem operatoriem</w:t>
            </w:r>
          </w:p>
        </w:tc>
      </w:tr>
      <w:tr w:rsidR="00884D98" w:rsidRPr="001E4B6C" w14:paraId="64AACEDA" w14:textId="77777777" w:rsidTr="00884D98">
        <w:tc>
          <w:tcPr>
            <w:tcW w:w="714" w:type="pct"/>
            <w:shd w:val="clear" w:color="auto" w:fill="auto"/>
          </w:tcPr>
          <w:p w14:paraId="1040F0C0" w14:textId="77777777" w:rsidR="00884D98" w:rsidRPr="00EB51A2" w:rsidRDefault="00884D98" w:rsidP="0025224A">
            <w:pPr>
              <w:pStyle w:val="BodyText"/>
              <w:rPr>
                <w:b/>
                <w:bCs/>
                <w:szCs w:val="19"/>
              </w:rPr>
            </w:pPr>
            <w:r w:rsidRPr="00EB51A2">
              <w:rPr>
                <w:b/>
                <w:bCs/>
              </w:rPr>
              <w:t>30-117.</w:t>
            </w:r>
          </w:p>
        </w:tc>
        <w:tc>
          <w:tcPr>
            <w:tcW w:w="4286" w:type="pct"/>
            <w:shd w:val="clear" w:color="auto" w:fill="auto"/>
          </w:tcPr>
          <w:p w14:paraId="2660A51B" w14:textId="44769CB4" w:rsidR="00884D98" w:rsidRPr="005C0D08" w:rsidRDefault="00CE5AAF" w:rsidP="0025224A">
            <w:pPr>
              <w:pStyle w:val="BodyText"/>
              <w:rPr>
                <w:szCs w:val="20"/>
              </w:rPr>
            </w:pPr>
            <w:r w:rsidRPr="00CE5AAF">
              <w:t>Statistikas datu vākšana attiecībā uz tādu depešu apmaiņu pārejas sistēmā, kuras šķirotas pēc formāta</w:t>
            </w:r>
          </w:p>
        </w:tc>
      </w:tr>
      <w:tr w:rsidR="00884D98" w:rsidRPr="001E4B6C" w14:paraId="210687C2" w14:textId="77777777" w:rsidTr="00884D98">
        <w:tc>
          <w:tcPr>
            <w:tcW w:w="714" w:type="pct"/>
            <w:shd w:val="clear" w:color="auto" w:fill="auto"/>
          </w:tcPr>
          <w:p w14:paraId="07CE7D6E" w14:textId="77777777" w:rsidR="00884D98" w:rsidRPr="00EB51A2" w:rsidRDefault="00884D98" w:rsidP="0025224A">
            <w:pPr>
              <w:pStyle w:val="BodyText"/>
              <w:rPr>
                <w:b/>
                <w:bCs/>
                <w:szCs w:val="19"/>
              </w:rPr>
            </w:pPr>
            <w:r w:rsidRPr="00EB51A2">
              <w:rPr>
                <w:b/>
                <w:bCs/>
              </w:rPr>
              <w:t>30-118.</w:t>
            </w:r>
          </w:p>
        </w:tc>
        <w:tc>
          <w:tcPr>
            <w:tcW w:w="4286" w:type="pct"/>
            <w:shd w:val="clear" w:color="auto" w:fill="auto"/>
          </w:tcPr>
          <w:p w14:paraId="17AE9E95" w14:textId="3B91226D" w:rsidR="00884D98" w:rsidRPr="005C0D08" w:rsidRDefault="00884D98" w:rsidP="0025224A">
            <w:pPr>
              <w:pStyle w:val="BodyText"/>
              <w:rPr>
                <w:szCs w:val="20"/>
              </w:rPr>
            </w:pPr>
            <w:r w:rsidRPr="00113B05">
              <w:t xml:space="preserve">Alternatīva pieeja statistikas datu vākšanai par </w:t>
            </w:r>
            <w:r w:rsidR="00982734">
              <w:t>depešu</w:t>
            </w:r>
            <w:r w:rsidRPr="00113B05">
              <w:t xml:space="preserve"> apmaiņu starp mērķsistēmas valstu izraudzītajiem operatoriem</w:t>
            </w:r>
          </w:p>
        </w:tc>
      </w:tr>
      <w:tr w:rsidR="00884D98" w:rsidRPr="001E4B6C" w14:paraId="1AB8CE65" w14:textId="77777777" w:rsidTr="00884D98">
        <w:tc>
          <w:tcPr>
            <w:tcW w:w="714" w:type="pct"/>
            <w:shd w:val="clear" w:color="auto" w:fill="auto"/>
          </w:tcPr>
          <w:p w14:paraId="1292D7D9" w14:textId="77777777" w:rsidR="00884D98" w:rsidRPr="00EB51A2" w:rsidRDefault="00884D98" w:rsidP="0025224A">
            <w:pPr>
              <w:pStyle w:val="BodyText"/>
              <w:rPr>
                <w:b/>
                <w:bCs/>
                <w:szCs w:val="19"/>
              </w:rPr>
            </w:pPr>
            <w:r w:rsidRPr="00EB51A2">
              <w:rPr>
                <w:b/>
                <w:bCs/>
              </w:rPr>
              <w:t>30-119.</w:t>
            </w:r>
          </w:p>
        </w:tc>
        <w:tc>
          <w:tcPr>
            <w:tcW w:w="4286" w:type="pct"/>
            <w:shd w:val="clear" w:color="auto" w:fill="auto"/>
          </w:tcPr>
          <w:p w14:paraId="266F666B" w14:textId="77777777" w:rsidR="00884D98" w:rsidRPr="005C0D08" w:rsidRDefault="00884D98" w:rsidP="0025224A">
            <w:pPr>
              <w:pStyle w:val="BodyText"/>
            </w:pPr>
            <w:r w:rsidRPr="005C0D08">
              <w:t>Īpašā statistikas datu vākšana izmantošanai pārskatīšanas mehānismā</w:t>
            </w:r>
          </w:p>
        </w:tc>
      </w:tr>
      <w:tr w:rsidR="00884D98" w:rsidRPr="001E4B6C" w14:paraId="5F52A249" w14:textId="77777777" w:rsidTr="00884D98">
        <w:tc>
          <w:tcPr>
            <w:tcW w:w="714" w:type="pct"/>
            <w:shd w:val="clear" w:color="auto" w:fill="auto"/>
          </w:tcPr>
          <w:p w14:paraId="3ED2C305" w14:textId="77777777" w:rsidR="00884D98" w:rsidRPr="00EB51A2" w:rsidRDefault="00884D98" w:rsidP="0025224A">
            <w:pPr>
              <w:pStyle w:val="BodyText"/>
              <w:rPr>
                <w:b/>
                <w:bCs/>
                <w:szCs w:val="19"/>
              </w:rPr>
            </w:pPr>
            <w:r w:rsidRPr="00EB51A2">
              <w:rPr>
                <w:b/>
                <w:bCs/>
              </w:rPr>
              <w:t>31.</w:t>
            </w:r>
          </w:p>
        </w:tc>
        <w:tc>
          <w:tcPr>
            <w:tcW w:w="4286" w:type="pct"/>
            <w:shd w:val="clear" w:color="auto" w:fill="auto"/>
          </w:tcPr>
          <w:p w14:paraId="369077D9" w14:textId="77777777" w:rsidR="00884D98" w:rsidRPr="005C0D08" w:rsidRDefault="00884D98" w:rsidP="0025224A">
            <w:pPr>
              <w:pStyle w:val="BodyText"/>
            </w:pPr>
            <w:r w:rsidRPr="005C0D08">
              <w:t>Pakalpojumu kvalitātes fonds</w:t>
            </w:r>
          </w:p>
        </w:tc>
      </w:tr>
      <w:tr w:rsidR="00884D98" w:rsidRPr="001E4B6C" w14:paraId="6EE4A347" w14:textId="77777777" w:rsidTr="00884D98">
        <w:tc>
          <w:tcPr>
            <w:tcW w:w="714" w:type="pct"/>
            <w:shd w:val="clear" w:color="auto" w:fill="auto"/>
          </w:tcPr>
          <w:p w14:paraId="0028BE4A" w14:textId="77777777" w:rsidR="00884D98" w:rsidRPr="00EB51A2" w:rsidRDefault="00884D98" w:rsidP="0025224A">
            <w:pPr>
              <w:pStyle w:val="BodyText"/>
              <w:rPr>
                <w:b/>
                <w:bCs/>
                <w:szCs w:val="19"/>
              </w:rPr>
            </w:pPr>
            <w:r w:rsidRPr="00EB51A2">
              <w:rPr>
                <w:b/>
                <w:bCs/>
              </w:rPr>
              <w:t>31-101.</w:t>
            </w:r>
          </w:p>
        </w:tc>
        <w:tc>
          <w:tcPr>
            <w:tcW w:w="4286" w:type="pct"/>
            <w:shd w:val="clear" w:color="auto" w:fill="auto"/>
          </w:tcPr>
          <w:p w14:paraId="3618C259" w14:textId="77777777" w:rsidR="00884D98" w:rsidRPr="005C0D08" w:rsidRDefault="00884D98" w:rsidP="0025224A">
            <w:pPr>
              <w:pStyle w:val="BodyText"/>
              <w:rPr>
                <w:szCs w:val="20"/>
              </w:rPr>
            </w:pPr>
            <w:r w:rsidRPr="00113B05">
              <w:t>Fondam maksājamās summas, lai finansētu pakalpojumu kvalitātes uzlabošanu jaunattīstības valstīs</w:t>
            </w:r>
          </w:p>
        </w:tc>
      </w:tr>
      <w:tr w:rsidR="00884D98" w:rsidRPr="001E4B6C" w14:paraId="7D43468D" w14:textId="77777777" w:rsidTr="00884D98">
        <w:tc>
          <w:tcPr>
            <w:tcW w:w="714" w:type="pct"/>
            <w:shd w:val="clear" w:color="auto" w:fill="auto"/>
          </w:tcPr>
          <w:p w14:paraId="5458C5F1" w14:textId="77777777" w:rsidR="00884D98" w:rsidRPr="00EB51A2" w:rsidRDefault="00884D98" w:rsidP="0025224A">
            <w:pPr>
              <w:pStyle w:val="BodyText"/>
              <w:rPr>
                <w:i/>
                <w:iCs/>
                <w:szCs w:val="19"/>
              </w:rPr>
            </w:pPr>
            <w:r w:rsidRPr="00EB51A2">
              <w:rPr>
                <w:i/>
                <w:iCs/>
              </w:rPr>
              <w:lastRenderedPageBreak/>
              <w:t>D.</w:t>
            </w:r>
          </w:p>
        </w:tc>
        <w:tc>
          <w:tcPr>
            <w:tcW w:w="4286" w:type="pct"/>
            <w:shd w:val="clear" w:color="auto" w:fill="auto"/>
          </w:tcPr>
          <w:p w14:paraId="6CAE7ECC" w14:textId="77777777" w:rsidR="00884D98" w:rsidRPr="00EB51A2" w:rsidRDefault="00884D98" w:rsidP="0025224A">
            <w:pPr>
              <w:pStyle w:val="BodyText"/>
              <w:rPr>
                <w:i/>
                <w:iCs/>
              </w:rPr>
            </w:pPr>
            <w:r w:rsidRPr="00EB51A2">
              <w:rPr>
                <w:i/>
                <w:iCs/>
              </w:rPr>
              <w:t>Aviopārvadājumu tarifi</w:t>
            </w:r>
          </w:p>
        </w:tc>
      </w:tr>
      <w:tr w:rsidR="00884D98" w:rsidRPr="001E4B6C" w14:paraId="3E55E8C2" w14:textId="77777777" w:rsidTr="00884D98">
        <w:tc>
          <w:tcPr>
            <w:tcW w:w="714" w:type="pct"/>
            <w:shd w:val="clear" w:color="auto" w:fill="auto"/>
          </w:tcPr>
          <w:p w14:paraId="18F6858A" w14:textId="77777777" w:rsidR="00884D98" w:rsidRPr="00EB51A2" w:rsidRDefault="00884D98" w:rsidP="0025224A">
            <w:pPr>
              <w:pStyle w:val="BodyText"/>
              <w:rPr>
                <w:b/>
                <w:bCs/>
                <w:szCs w:val="19"/>
              </w:rPr>
            </w:pPr>
            <w:r w:rsidRPr="00EB51A2">
              <w:rPr>
                <w:b/>
                <w:bCs/>
              </w:rPr>
              <w:t>33.</w:t>
            </w:r>
          </w:p>
        </w:tc>
        <w:tc>
          <w:tcPr>
            <w:tcW w:w="4286" w:type="pct"/>
            <w:shd w:val="clear" w:color="auto" w:fill="auto"/>
          </w:tcPr>
          <w:p w14:paraId="446DAB6A" w14:textId="77777777" w:rsidR="00884D98" w:rsidRPr="005C0D08" w:rsidRDefault="00884D98" w:rsidP="0025224A">
            <w:pPr>
              <w:pStyle w:val="BodyText"/>
            </w:pPr>
            <w:r w:rsidRPr="005C0D08">
              <w:t>Pamattarifi un noteikumi par aviopārvadājumu tarifiem</w:t>
            </w:r>
          </w:p>
        </w:tc>
      </w:tr>
      <w:tr w:rsidR="00884D98" w:rsidRPr="001E4B6C" w14:paraId="65EF20A2" w14:textId="77777777" w:rsidTr="00884D98">
        <w:tc>
          <w:tcPr>
            <w:tcW w:w="714" w:type="pct"/>
            <w:shd w:val="clear" w:color="auto" w:fill="auto"/>
          </w:tcPr>
          <w:p w14:paraId="00CF3FDC" w14:textId="77777777" w:rsidR="00884D98" w:rsidRPr="00EB51A2" w:rsidRDefault="00884D98" w:rsidP="0025224A">
            <w:pPr>
              <w:pStyle w:val="BodyText"/>
              <w:rPr>
                <w:b/>
                <w:bCs/>
                <w:szCs w:val="19"/>
              </w:rPr>
            </w:pPr>
            <w:r w:rsidRPr="00EB51A2">
              <w:rPr>
                <w:b/>
                <w:bCs/>
              </w:rPr>
              <w:t>33-101.</w:t>
            </w:r>
          </w:p>
        </w:tc>
        <w:tc>
          <w:tcPr>
            <w:tcW w:w="4286" w:type="pct"/>
            <w:shd w:val="clear" w:color="auto" w:fill="auto"/>
          </w:tcPr>
          <w:p w14:paraId="29D1852F" w14:textId="627DC8F4" w:rsidR="00884D98" w:rsidRPr="005C0D08" w:rsidRDefault="00884D98" w:rsidP="0025224A">
            <w:pPr>
              <w:pStyle w:val="BodyText"/>
            </w:pPr>
            <w:r w:rsidRPr="005C0D08">
              <w:t xml:space="preserve">Slēgto </w:t>
            </w:r>
            <w:r w:rsidR="00850749">
              <w:t>depešu</w:t>
            </w:r>
            <w:r w:rsidRPr="005C0D08">
              <w:t xml:space="preserve"> pamattarifa un aviopārvadājumu tarifu aprēķināšanas formula</w:t>
            </w:r>
          </w:p>
        </w:tc>
      </w:tr>
      <w:tr w:rsidR="00884D98" w:rsidRPr="001E4B6C" w14:paraId="14642DDF" w14:textId="77777777" w:rsidTr="00884D98">
        <w:tc>
          <w:tcPr>
            <w:tcW w:w="714" w:type="pct"/>
            <w:shd w:val="clear" w:color="auto" w:fill="auto"/>
          </w:tcPr>
          <w:p w14:paraId="21C3D3E9" w14:textId="77777777" w:rsidR="00884D98" w:rsidRPr="00EB51A2" w:rsidRDefault="00884D98" w:rsidP="0025224A">
            <w:pPr>
              <w:pStyle w:val="BodyText"/>
              <w:rPr>
                <w:b/>
                <w:bCs/>
                <w:szCs w:val="19"/>
              </w:rPr>
            </w:pPr>
            <w:r w:rsidRPr="00EB51A2">
              <w:rPr>
                <w:b/>
                <w:bCs/>
              </w:rPr>
              <w:t>33-102.</w:t>
            </w:r>
          </w:p>
        </w:tc>
        <w:tc>
          <w:tcPr>
            <w:tcW w:w="4286" w:type="pct"/>
            <w:shd w:val="clear" w:color="auto" w:fill="auto"/>
          </w:tcPr>
          <w:p w14:paraId="70A566C3" w14:textId="77777777" w:rsidR="00884D98" w:rsidRPr="005C0D08" w:rsidRDefault="00884D98" w:rsidP="0025224A">
            <w:pPr>
              <w:pStyle w:val="BodyText"/>
            </w:pPr>
            <w:r w:rsidRPr="005C0D08">
              <w:t>Aviopārvadājumu tarifu uzskaite</w:t>
            </w:r>
          </w:p>
        </w:tc>
      </w:tr>
      <w:tr w:rsidR="00884D98" w:rsidRPr="001E4B6C" w14:paraId="3FD15C94" w14:textId="77777777" w:rsidTr="00884D98">
        <w:tc>
          <w:tcPr>
            <w:tcW w:w="714" w:type="pct"/>
            <w:shd w:val="clear" w:color="auto" w:fill="auto"/>
          </w:tcPr>
          <w:p w14:paraId="62406E32" w14:textId="77777777" w:rsidR="00884D98" w:rsidRPr="00EB51A2" w:rsidRDefault="00884D98" w:rsidP="0025224A">
            <w:pPr>
              <w:pStyle w:val="BodyText"/>
              <w:rPr>
                <w:b/>
                <w:bCs/>
                <w:szCs w:val="19"/>
              </w:rPr>
            </w:pPr>
            <w:r w:rsidRPr="00EB51A2">
              <w:rPr>
                <w:b/>
                <w:bCs/>
              </w:rPr>
              <w:t>33-103.</w:t>
            </w:r>
          </w:p>
        </w:tc>
        <w:tc>
          <w:tcPr>
            <w:tcW w:w="4286" w:type="pct"/>
            <w:shd w:val="clear" w:color="auto" w:fill="auto"/>
          </w:tcPr>
          <w:p w14:paraId="5CD0581E" w14:textId="77777777" w:rsidR="00884D98" w:rsidRPr="005C0D08" w:rsidRDefault="00884D98" w:rsidP="0025224A">
            <w:pPr>
              <w:pStyle w:val="BodyText"/>
            </w:pPr>
            <w:r w:rsidRPr="005C0D08">
              <w:t>CN 66 un CN 67 svara saraksta sagatavošana</w:t>
            </w:r>
          </w:p>
        </w:tc>
      </w:tr>
      <w:tr w:rsidR="00884D98" w:rsidRPr="001E4B6C" w14:paraId="0D37F755" w14:textId="77777777" w:rsidTr="00884D98">
        <w:tc>
          <w:tcPr>
            <w:tcW w:w="714" w:type="pct"/>
            <w:shd w:val="clear" w:color="auto" w:fill="auto"/>
          </w:tcPr>
          <w:p w14:paraId="5DD95FE6" w14:textId="77777777" w:rsidR="00884D98" w:rsidRPr="00EB51A2" w:rsidRDefault="00884D98" w:rsidP="0025224A">
            <w:pPr>
              <w:pStyle w:val="BodyText"/>
              <w:rPr>
                <w:b/>
                <w:bCs/>
                <w:szCs w:val="19"/>
              </w:rPr>
            </w:pPr>
            <w:r w:rsidRPr="00EB51A2">
              <w:rPr>
                <w:b/>
                <w:bCs/>
              </w:rPr>
              <w:t>33-104.</w:t>
            </w:r>
          </w:p>
        </w:tc>
        <w:tc>
          <w:tcPr>
            <w:tcW w:w="4286" w:type="pct"/>
            <w:shd w:val="clear" w:color="auto" w:fill="auto"/>
          </w:tcPr>
          <w:p w14:paraId="7740D4FD" w14:textId="77777777" w:rsidR="00884D98" w:rsidRPr="005C0D08" w:rsidRDefault="00884D98" w:rsidP="0025224A">
            <w:pPr>
              <w:pStyle w:val="BodyText"/>
            </w:pPr>
            <w:r w:rsidRPr="005C0D08">
              <w:t>CN 51 atsevišķā rēķina un CN 52 kopējā rēķina sagatavošana</w:t>
            </w:r>
          </w:p>
        </w:tc>
      </w:tr>
      <w:tr w:rsidR="00884D98" w:rsidRPr="001E4B6C" w14:paraId="5A69E6E3" w14:textId="77777777" w:rsidTr="00884D98">
        <w:tc>
          <w:tcPr>
            <w:tcW w:w="714" w:type="pct"/>
            <w:shd w:val="clear" w:color="auto" w:fill="auto"/>
          </w:tcPr>
          <w:p w14:paraId="37183073" w14:textId="77777777" w:rsidR="00884D98" w:rsidRPr="00EB51A2" w:rsidRDefault="00884D98" w:rsidP="0025224A">
            <w:pPr>
              <w:pStyle w:val="BodyText"/>
              <w:rPr>
                <w:b/>
                <w:bCs/>
                <w:szCs w:val="19"/>
              </w:rPr>
            </w:pPr>
            <w:r w:rsidRPr="00EB51A2">
              <w:rPr>
                <w:b/>
                <w:bCs/>
              </w:rPr>
              <w:t>33-105.</w:t>
            </w:r>
          </w:p>
        </w:tc>
        <w:tc>
          <w:tcPr>
            <w:tcW w:w="4286" w:type="pct"/>
            <w:shd w:val="clear" w:color="auto" w:fill="auto"/>
          </w:tcPr>
          <w:p w14:paraId="36078AF0" w14:textId="77777777" w:rsidR="00884D98" w:rsidRPr="005C0D08" w:rsidRDefault="00884D98" w:rsidP="0025224A">
            <w:pPr>
              <w:pStyle w:val="BodyText"/>
              <w:rPr>
                <w:szCs w:val="20"/>
              </w:rPr>
            </w:pPr>
            <w:r w:rsidRPr="00113B05">
              <w:t>CN 55, CN 66 un CN 67 sarakstu, CN 51 atsevišķo rēķinu un CN 52 kopējo rēķinu iesniegšana un apstiprināšana</w:t>
            </w:r>
          </w:p>
        </w:tc>
      </w:tr>
      <w:tr w:rsidR="00884D98" w:rsidRPr="001E4B6C" w14:paraId="6C96B1E3" w14:textId="77777777" w:rsidTr="00884D98">
        <w:tc>
          <w:tcPr>
            <w:tcW w:w="714" w:type="pct"/>
            <w:shd w:val="clear" w:color="auto" w:fill="auto"/>
          </w:tcPr>
          <w:p w14:paraId="2BCB7A2B" w14:textId="77777777" w:rsidR="00884D98" w:rsidRPr="00EB51A2" w:rsidRDefault="00884D98" w:rsidP="0025224A">
            <w:pPr>
              <w:pStyle w:val="BodyText"/>
              <w:rPr>
                <w:b/>
                <w:bCs/>
                <w:szCs w:val="19"/>
              </w:rPr>
            </w:pPr>
            <w:r w:rsidRPr="00EB51A2">
              <w:rPr>
                <w:b/>
                <w:bCs/>
              </w:rPr>
              <w:t>33-106.</w:t>
            </w:r>
          </w:p>
        </w:tc>
        <w:tc>
          <w:tcPr>
            <w:tcW w:w="4286" w:type="pct"/>
            <w:shd w:val="clear" w:color="auto" w:fill="auto"/>
          </w:tcPr>
          <w:p w14:paraId="381A8615" w14:textId="3C07C10B" w:rsidR="00884D98" w:rsidRPr="005C0D08" w:rsidRDefault="00884D98" w:rsidP="0025224A">
            <w:pPr>
              <w:pStyle w:val="BodyText"/>
              <w:rPr>
                <w:szCs w:val="20"/>
              </w:rPr>
            </w:pPr>
            <w:r w:rsidRPr="00113B05">
              <w:t>Tranzītmaksas labojumi</w:t>
            </w:r>
          </w:p>
        </w:tc>
      </w:tr>
      <w:tr w:rsidR="00884D98" w:rsidRPr="001E4B6C" w14:paraId="0925BADB" w14:textId="77777777" w:rsidTr="00884D98">
        <w:tc>
          <w:tcPr>
            <w:tcW w:w="714" w:type="pct"/>
            <w:shd w:val="clear" w:color="auto" w:fill="auto"/>
          </w:tcPr>
          <w:p w14:paraId="6C333EA2" w14:textId="77777777" w:rsidR="00884D98" w:rsidRPr="00EB51A2" w:rsidRDefault="00884D98" w:rsidP="0025224A">
            <w:pPr>
              <w:pStyle w:val="BodyText"/>
              <w:rPr>
                <w:b/>
                <w:bCs/>
                <w:szCs w:val="19"/>
              </w:rPr>
            </w:pPr>
            <w:r w:rsidRPr="00EB51A2">
              <w:rPr>
                <w:b/>
                <w:bCs/>
              </w:rPr>
              <w:t>33-107.</w:t>
            </w:r>
          </w:p>
        </w:tc>
        <w:tc>
          <w:tcPr>
            <w:tcW w:w="4286" w:type="pct"/>
            <w:shd w:val="clear" w:color="auto" w:fill="auto"/>
          </w:tcPr>
          <w:p w14:paraId="04F6BFB8" w14:textId="77777777" w:rsidR="00884D98" w:rsidRPr="005C0D08" w:rsidRDefault="00884D98" w:rsidP="0025224A">
            <w:pPr>
              <w:pStyle w:val="BodyText"/>
            </w:pPr>
            <w:r w:rsidRPr="005C0D08">
              <w:t>Aviopārvadājumu tarifu apmaksāšana</w:t>
            </w:r>
          </w:p>
        </w:tc>
      </w:tr>
      <w:tr w:rsidR="00884D98" w:rsidRPr="001E4B6C" w14:paraId="5A88E9A6" w14:textId="77777777" w:rsidTr="00884D98">
        <w:tc>
          <w:tcPr>
            <w:tcW w:w="714" w:type="pct"/>
            <w:shd w:val="clear" w:color="auto" w:fill="auto"/>
          </w:tcPr>
          <w:p w14:paraId="077E2234" w14:textId="77777777" w:rsidR="00884D98" w:rsidRPr="00EB51A2" w:rsidRDefault="00884D98" w:rsidP="0025224A">
            <w:pPr>
              <w:pStyle w:val="BodyText"/>
              <w:rPr>
                <w:b/>
                <w:bCs/>
                <w:szCs w:val="19"/>
              </w:rPr>
            </w:pPr>
            <w:r w:rsidRPr="00EB51A2">
              <w:rPr>
                <w:b/>
                <w:bCs/>
              </w:rPr>
              <w:t>33-108.</w:t>
            </w:r>
          </w:p>
        </w:tc>
        <w:tc>
          <w:tcPr>
            <w:tcW w:w="4286" w:type="pct"/>
            <w:shd w:val="clear" w:color="auto" w:fill="auto"/>
          </w:tcPr>
          <w:p w14:paraId="0CF2D2AD" w14:textId="10988BD5" w:rsidR="00884D98" w:rsidRPr="005C0D08" w:rsidRDefault="00E2265F" w:rsidP="0025224A">
            <w:pPr>
              <w:pStyle w:val="BodyText"/>
              <w:rPr>
                <w:szCs w:val="20"/>
              </w:rPr>
            </w:pPr>
            <w:r w:rsidRPr="00E2265F">
              <w:t>Aviopārvadājumu tarifi par novirzītām vai nepareizi nosūtītām depešām vai taru</w:t>
            </w:r>
          </w:p>
        </w:tc>
      </w:tr>
      <w:tr w:rsidR="00884D98" w:rsidRPr="001E4B6C" w14:paraId="7AA4D565" w14:textId="77777777" w:rsidTr="00884D98">
        <w:tc>
          <w:tcPr>
            <w:tcW w:w="714" w:type="pct"/>
            <w:shd w:val="clear" w:color="auto" w:fill="auto"/>
          </w:tcPr>
          <w:p w14:paraId="517864FD" w14:textId="77777777" w:rsidR="00884D98" w:rsidRPr="00EB51A2" w:rsidRDefault="00884D98" w:rsidP="0025224A">
            <w:pPr>
              <w:pStyle w:val="BodyText"/>
              <w:rPr>
                <w:b/>
                <w:bCs/>
                <w:szCs w:val="19"/>
              </w:rPr>
            </w:pPr>
            <w:r w:rsidRPr="00EB51A2">
              <w:rPr>
                <w:b/>
                <w:bCs/>
              </w:rPr>
              <w:t>33-109.</w:t>
            </w:r>
          </w:p>
        </w:tc>
        <w:tc>
          <w:tcPr>
            <w:tcW w:w="4286" w:type="pct"/>
            <w:shd w:val="clear" w:color="auto" w:fill="auto"/>
          </w:tcPr>
          <w:p w14:paraId="12C71607" w14:textId="77777777" w:rsidR="00884D98" w:rsidRPr="005C0D08" w:rsidRDefault="00884D98" w:rsidP="0025224A">
            <w:pPr>
              <w:pStyle w:val="BodyText"/>
              <w:rPr>
                <w:szCs w:val="20"/>
              </w:rPr>
            </w:pPr>
            <w:r w:rsidRPr="00113B05">
              <w:t>Aviopārvadājumu tarifi par nozaudētiem vai iznīcinātiem pasta sūtījumiem</w:t>
            </w:r>
          </w:p>
        </w:tc>
      </w:tr>
      <w:tr w:rsidR="00884D98" w:rsidRPr="001E4B6C" w14:paraId="4EFF58B4" w14:textId="77777777" w:rsidTr="00884D98">
        <w:tc>
          <w:tcPr>
            <w:tcW w:w="714" w:type="pct"/>
            <w:shd w:val="clear" w:color="auto" w:fill="auto"/>
          </w:tcPr>
          <w:p w14:paraId="209B6F24" w14:textId="77777777" w:rsidR="00884D98" w:rsidRPr="00EB51A2" w:rsidRDefault="00884D98" w:rsidP="0025224A">
            <w:pPr>
              <w:pStyle w:val="BodyText"/>
              <w:rPr>
                <w:i/>
                <w:iCs/>
              </w:rPr>
            </w:pPr>
            <w:r w:rsidRPr="00EB51A2">
              <w:rPr>
                <w:i/>
                <w:iCs/>
              </w:rPr>
              <w:t>E.</w:t>
            </w:r>
          </w:p>
        </w:tc>
        <w:tc>
          <w:tcPr>
            <w:tcW w:w="4286" w:type="pct"/>
            <w:shd w:val="clear" w:color="auto" w:fill="auto"/>
          </w:tcPr>
          <w:p w14:paraId="06037DD7" w14:textId="77777777" w:rsidR="00884D98" w:rsidRPr="00EB51A2" w:rsidRDefault="00884D98" w:rsidP="0025224A">
            <w:pPr>
              <w:pStyle w:val="BodyText"/>
              <w:rPr>
                <w:i/>
                <w:iCs/>
              </w:rPr>
            </w:pPr>
            <w:r w:rsidRPr="00EB51A2">
              <w:rPr>
                <w:i/>
                <w:iCs/>
              </w:rPr>
              <w:t>Norēķini</w:t>
            </w:r>
          </w:p>
        </w:tc>
      </w:tr>
      <w:tr w:rsidR="00884D98" w:rsidRPr="001E4B6C" w14:paraId="437285AA" w14:textId="77777777" w:rsidTr="00884D98">
        <w:tc>
          <w:tcPr>
            <w:tcW w:w="714" w:type="pct"/>
            <w:shd w:val="clear" w:color="auto" w:fill="auto"/>
          </w:tcPr>
          <w:p w14:paraId="34FAC2B0" w14:textId="77777777" w:rsidR="00884D98" w:rsidRPr="00EB51A2" w:rsidRDefault="00884D98" w:rsidP="0025224A">
            <w:pPr>
              <w:pStyle w:val="BodyText"/>
              <w:rPr>
                <w:b/>
                <w:bCs/>
                <w:szCs w:val="19"/>
              </w:rPr>
            </w:pPr>
            <w:r w:rsidRPr="00EB51A2">
              <w:rPr>
                <w:b/>
                <w:bCs/>
              </w:rPr>
              <w:t>34.</w:t>
            </w:r>
          </w:p>
        </w:tc>
        <w:tc>
          <w:tcPr>
            <w:tcW w:w="4286" w:type="pct"/>
            <w:shd w:val="clear" w:color="auto" w:fill="auto"/>
          </w:tcPr>
          <w:p w14:paraId="130BB6DA" w14:textId="77777777" w:rsidR="00884D98" w:rsidRPr="005C0D08" w:rsidRDefault="00884D98" w:rsidP="0025224A">
            <w:pPr>
              <w:pStyle w:val="BodyText"/>
              <w:rPr>
                <w:szCs w:val="20"/>
              </w:rPr>
            </w:pPr>
            <w:r w:rsidRPr="00113B05">
              <w:t>Īpašie noteikumi attiecībā uz norēķiniem un maksājumiem par starptautiskā pasta apmaiņu</w:t>
            </w:r>
          </w:p>
        </w:tc>
      </w:tr>
      <w:tr w:rsidR="00884D98" w:rsidRPr="001E4B6C" w14:paraId="7659A34A" w14:textId="77777777" w:rsidTr="00884D98">
        <w:tc>
          <w:tcPr>
            <w:tcW w:w="714" w:type="pct"/>
            <w:shd w:val="clear" w:color="auto" w:fill="auto"/>
          </w:tcPr>
          <w:p w14:paraId="1B7E94A4" w14:textId="77777777" w:rsidR="00884D98" w:rsidRPr="00EB51A2" w:rsidRDefault="00884D98" w:rsidP="0025224A">
            <w:pPr>
              <w:pStyle w:val="BodyText"/>
              <w:rPr>
                <w:b/>
                <w:bCs/>
                <w:szCs w:val="19"/>
              </w:rPr>
            </w:pPr>
            <w:r w:rsidRPr="00EB51A2">
              <w:rPr>
                <w:b/>
                <w:bCs/>
              </w:rPr>
              <w:t>34-101.</w:t>
            </w:r>
          </w:p>
        </w:tc>
        <w:tc>
          <w:tcPr>
            <w:tcW w:w="4286" w:type="pct"/>
            <w:shd w:val="clear" w:color="auto" w:fill="auto"/>
          </w:tcPr>
          <w:p w14:paraId="62190ECC" w14:textId="6D6349BF" w:rsidR="00884D98" w:rsidRPr="005C0D08" w:rsidRDefault="00884D98" w:rsidP="0025224A">
            <w:pPr>
              <w:pStyle w:val="BodyText"/>
              <w:rPr>
                <w:szCs w:val="20"/>
              </w:rPr>
            </w:pPr>
            <w:r w:rsidRPr="00113B05">
              <w:t xml:space="preserve">CN 53, CN 54 un CN 54bis pavadrakstu sagatavošana, nosūtīšana un apstiprināšana saistībā ar </w:t>
            </w:r>
            <w:r w:rsidR="009B4D1F">
              <w:t>depešu</w:t>
            </w:r>
            <w:r w:rsidRPr="00113B05">
              <w:t xml:space="preserve"> apmaiņu starp mērķsistēmas valstu izraudzītajiem operatoriem</w:t>
            </w:r>
          </w:p>
        </w:tc>
      </w:tr>
      <w:tr w:rsidR="00884D98" w:rsidRPr="001E4B6C" w14:paraId="4E65E773" w14:textId="77777777" w:rsidTr="00884D98">
        <w:tc>
          <w:tcPr>
            <w:tcW w:w="714" w:type="pct"/>
            <w:shd w:val="clear" w:color="auto" w:fill="auto"/>
          </w:tcPr>
          <w:p w14:paraId="67DA3F66" w14:textId="77777777" w:rsidR="00884D98" w:rsidRPr="00EB51A2" w:rsidRDefault="00884D98" w:rsidP="0025224A">
            <w:pPr>
              <w:pStyle w:val="BodyText"/>
              <w:rPr>
                <w:b/>
                <w:bCs/>
                <w:szCs w:val="19"/>
              </w:rPr>
            </w:pPr>
            <w:r w:rsidRPr="00EB51A2">
              <w:rPr>
                <w:b/>
                <w:bCs/>
              </w:rPr>
              <w:t>34-102.</w:t>
            </w:r>
          </w:p>
        </w:tc>
        <w:tc>
          <w:tcPr>
            <w:tcW w:w="4286" w:type="pct"/>
            <w:shd w:val="clear" w:color="auto" w:fill="auto"/>
          </w:tcPr>
          <w:p w14:paraId="3ABF0D16" w14:textId="77777777" w:rsidR="00884D98" w:rsidRPr="005C0D08" w:rsidRDefault="00884D98" w:rsidP="0025224A">
            <w:pPr>
              <w:pStyle w:val="BodyText"/>
              <w:rPr>
                <w:szCs w:val="20"/>
              </w:rPr>
            </w:pPr>
            <w:r w:rsidRPr="00113B05">
              <w:t>CN 53 un CN 54 pavadrakstu sagatavošana, pārsūtīšana un apstiprināšana izmantošanai pārskatīšanas mehānismā</w:t>
            </w:r>
          </w:p>
        </w:tc>
      </w:tr>
      <w:tr w:rsidR="00884D98" w:rsidRPr="001E4B6C" w14:paraId="15180515" w14:textId="77777777" w:rsidTr="00884D98">
        <w:tc>
          <w:tcPr>
            <w:tcW w:w="714" w:type="pct"/>
            <w:shd w:val="clear" w:color="auto" w:fill="auto"/>
          </w:tcPr>
          <w:p w14:paraId="366CF42E" w14:textId="77777777" w:rsidR="00884D98" w:rsidRPr="00EB51A2" w:rsidRDefault="00884D98" w:rsidP="0025224A">
            <w:pPr>
              <w:pStyle w:val="BodyText"/>
              <w:rPr>
                <w:b/>
                <w:bCs/>
                <w:szCs w:val="19"/>
              </w:rPr>
            </w:pPr>
            <w:r w:rsidRPr="00EB51A2">
              <w:rPr>
                <w:b/>
                <w:bCs/>
              </w:rPr>
              <w:t>34-103.</w:t>
            </w:r>
          </w:p>
        </w:tc>
        <w:tc>
          <w:tcPr>
            <w:tcW w:w="4286" w:type="pct"/>
            <w:shd w:val="clear" w:color="auto" w:fill="auto"/>
          </w:tcPr>
          <w:p w14:paraId="0CE0548B" w14:textId="3BBBD5FC" w:rsidR="00884D98" w:rsidRPr="005C0D08" w:rsidRDefault="00884D98" w:rsidP="0025224A">
            <w:pPr>
              <w:pStyle w:val="BodyText"/>
            </w:pPr>
            <w:r w:rsidRPr="005C0D08">
              <w:t xml:space="preserve">CN 55, CN 56 un CN 69 </w:t>
            </w:r>
            <w:r w:rsidR="009B4D1F">
              <w:t>depešu</w:t>
            </w:r>
            <w:r w:rsidRPr="005C0D08">
              <w:t xml:space="preserve"> saraksta sagatavošana</w:t>
            </w:r>
          </w:p>
        </w:tc>
      </w:tr>
      <w:tr w:rsidR="00884D98" w:rsidRPr="001E4B6C" w14:paraId="63CE2CCF" w14:textId="77777777" w:rsidTr="00884D98">
        <w:tc>
          <w:tcPr>
            <w:tcW w:w="714" w:type="pct"/>
            <w:shd w:val="clear" w:color="auto" w:fill="auto"/>
          </w:tcPr>
          <w:p w14:paraId="5587AD07" w14:textId="77777777" w:rsidR="00884D98" w:rsidRPr="00EB51A2" w:rsidRDefault="00884D98" w:rsidP="0025224A">
            <w:pPr>
              <w:pStyle w:val="BodyText"/>
              <w:rPr>
                <w:b/>
                <w:bCs/>
                <w:szCs w:val="19"/>
              </w:rPr>
            </w:pPr>
            <w:r w:rsidRPr="00EB51A2">
              <w:rPr>
                <w:b/>
                <w:bCs/>
              </w:rPr>
              <w:t>34-104.</w:t>
            </w:r>
          </w:p>
        </w:tc>
        <w:tc>
          <w:tcPr>
            <w:tcW w:w="4286" w:type="pct"/>
            <w:shd w:val="clear" w:color="auto" w:fill="auto"/>
          </w:tcPr>
          <w:p w14:paraId="5105BA70" w14:textId="6411DC15" w:rsidR="00884D98" w:rsidRPr="005C0D08" w:rsidRDefault="00884D98" w:rsidP="0025224A">
            <w:pPr>
              <w:pStyle w:val="BodyText"/>
              <w:rPr>
                <w:szCs w:val="20"/>
              </w:rPr>
            </w:pPr>
            <w:r w:rsidRPr="00113B05">
              <w:t xml:space="preserve">CN 55, CN 56 un CN 69 </w:t>
            </w:r>
            <w:r w:rsidR="00255A7F">
              <w:t>depešu</w:t>
            </w:r>
            <w:r w:rsidRPr="00113B05">
              <w:t xml:space="preserve"> saraksta nosūtīšana un apstiprināšana</w:t>
            </w:r>
          </w:p>
        </w:tc>
      </w:tr>
      <w:tr w:rsidR="00884D98" w:rsidRPr="001E4B6C" w14:paraId="2DCE7581" w14:textId="77777777" w:rsidTr="00884D98">
        <w:tc>
          <w:tcPr>
            <w:tcW w:w="714" w:type="pct"/>
            <w:shd w:val="clear" w:color="auto" w:fill="auto"/>
          </w:tcPr>
          <w:p w14:paraId="7799DE08" w14:textId="77777777" w:rsidR="00884D98" w:rsidRPr="00EB51A2" w:rsidRDefault="00884D98" w:rsidP="0025224A">
            <w:pPr>
              <w:pStyle w:val="BodyText"/>
              <w:rPr>
                <w:b/>
                <w:bCs/>
                <w:szCs w:val="19"/>
              </w:rPr>
            </w:pPr>
            <w:r w:rsidRPr="00EB51A2">
              <w:rPr>
                <w:b/>
                <w:bCs/>
              </w:rPr>
              <w:t>34-105.</w:t>
            </w:r>
          </w:p>
        </w:tc>
        <w:tc>
          <w:tcPr>
            <w:tcW w:w="4286" w:type="pct"/>
            <w:shd w:val="clear" w:color="auto" w:fill="auto"/>
          </w:tcPr>
          <w:p w14:paraId="64E7DB21" w14:textId="59E0A5B9" w:rsidR="00884D98" w:rsidRPr="005C0D08" w:rsidRDefault="008B0F72" w:rsidP="0025224A">
            <w:pPr>
              <w:pStyle w:val="BodyText"/>
            </w:pPr>
            <w:r>
              <w:t>V</w:t>
            </w:r>
            <w:r w:rsidR="00884D98" w:rsidRPr="005C0D08">
              <w:t>airumsūtījum</w:t>
            </w:r>
            <w:r>
              <w:t>u</w:t>
            </w:r>
            <w:r w:rsidR="00884D98" w:rsidRPr="005C0D08">
              <w:t xml:space="preserve"> uzskaite</w:t>
            </w:r>
          </w:p>
        </w:tc>
      </w:tr>
      <w:tr w:rsidR="00884D98" w:rsidRPr="001E4B6C" w14:paraId="550629ED" w14:textId="77777777" w:rsidTr="00884D98">
        <w:tc>
          <w:tcPr>
            <w:tcW w:w="714" w:type="pct"/>
            <w:shd w:val="clear" w:color="auto" w:fill="auto"/>
          </w:tcPr>
          <w:p w14:paraId="647E9AA5" w14:textId="77777777" w:rsidR="00884D98" w:rsidRPr="00EB51A2" w:rsidRDefault="00884D98" w:rsidP="0025224A">
            <w:pPr>
              <w:pStyle w:val="BodyText"/>
              <w:rPr>
                <w:b/>
                <w:bCs/>
                <w:szCs w:val="19"/>
              </w:rPr>
            </w:pPr>
            <w:r w:rsidRPr="00EB51A2">
              <w:rPr>
                <w:b/>
                <w:bCs/>
              </w:rPr>
              <w:t>34-106.</w:t>
            </w:r>
          </w:p>
        </w:tc>
        <w:tc>
          <w:tcPr>
            <w:tcW w:w="4286" w:type="pct"/>
            <w:shd w:val="clear" w:color="auto" w:fill="auto"/>
          </w:tcPr>
          <w:p w14:paraId="67FFA267" w14:textId="1EFFC68F" w:rsidR="00884D98" w:rsidRPr="005C0D08" w:rsidRDefault="00884D98" w:rsidP="0025224A">
            <w:pPr>
              <w:pStyle w:val="BodyText"/>
              <w:rPr>
                <w:szCs w:val="20"/>
              </w:rPr>
            </w:pPr>
            <w:r w:rsidRPr="00113B05">
              <w:t xml:space="preserve">Tādu </w:t>
            </w:r>
            <w:r w:rsidR="00B26D31">
              <w:t>depešu</w:t>
            </w:r>
            <w:r w:rsidRPr="00113B05">
              <w:t xml:space="preserve"> uzskaite, kur</w:t>
            </w:r>
            <w:r w:rsidR="00B26D31">
              <w:t>ā</w:t>
            </w:r>
            <w:r w:rsidRPr="00113B05">
              <w:t xml:space="preserve"> ir nodrošināta tiešā piekļuve iekšzemes sistēmai</w:t>
            </w:r>
          </w:p>
        </w:tc>
      </w:tr>
      <w:tr w:rsidR="00884D98" w:rsidRPr="001E4B6C" w14:paraId="17C55DF0" w14:textId="77777777" w:rsidTr="00884D98">
        <w:tc>
          <w:tcPr>
            <w:tcW w:w="714" w:type="pct"/>
            <w:shd w:val="clear" w:color="auto" w:fill="auto"/>
          </w:tcPr>
          <w:p w14:paraId="68834123" w14:textId="77777777" w:rsidR="00884D98" w:rsidRPr="00EB51A2" w:rsidRDefault="00884D98" w:rsidP="0025224A">
            <w:pPr>
              <w:pStyle w:val="BodyText"/>
              <w:rPr>
                <w:b/>
                <w:bCs/>
                <w:szCs w:val="19"/>
              </w:rPr>
            </w:pPr>
            <w:r w:rsidRPr="00EB51A2">
              <w:rPr>
                <w:b/>
                <w:bCs/>
              </w:rPr>
              <w:t>34-107.</w:t>
            </w:r>
          </w:p>
        </w:tc>
        <w:tc>
          <w:tcPr>
            <w:tcW w:w="4286" w:type="pct"/>
            <w:shd w:val="clear" w:color="auto" w:fill="auto"/>
          </w:tcPr>
          <w:p w14:paraId="0E66C5F7" w14:textId="70B9DB8B" w:rsidR="00884D98" w:rsidRPr="005C0D08" w:rsidRDefault="00884D98" w:rsidP="0025224A">
            <w:pPr>
              <w:pStyle w:val="BodyText"/>
              <w:rPr>
                <w:szCs w:val="20"/>
              </w:rPr>
            </w:pPr>
            <w:r w:rsidRPr="00113B05">
              <w:t>Rēķinu par tranzītmaksu un gala norēķiniem sagatavošana, nosūtīšana un apstiprināšana</w:t>
            </w:r>
          </w:p>
        </w:tc>
      </w:tr>
      <w:tr w:rsidR="00884D98" w:rsidRPr="001E4B6C" w14:paraId="2992E770" w14:textId="77777777" w:rsidTr="00884D98">
        <w:tc>
          <w:tcPr>
            <w:tcW w:w="714" w:type="pct"/>
            <w:shd w:val="clear" w:color="auto" w:fill="auto"/>
          </w:tcPr>
          <w:p w14:paraId="09B1856D" w14:textId="77777777" w:rsidR="00884D98" w:rsidRPr="00EB51A2" w:rsidRDefault="00884D98" w:rsidP="0025224A">
            <w:pPr>
              <w:pStyle w:val="BodyText"/>
              <w:rPr>
                <w:b/>
                <w:bCs/>
                <w:szCs w:val="19"/>
              </w:rPr>
            </w:pPr>
            <w:r w:rsidRPr="00EB51A2">
              <w:rPr>
                <w:b/>
                <w:bCs/>
              </w:rPr>
              <w:t>34-108.</w:t>
            </w:r>
          </w:p>
        </w:tc>
        <w:tc>
          <w:tcPr>
            <w:tcW w:w="4286" w:type="pct"/>
            <w:shd w:val="clear" w:color="auto" w:fill="auto"/>
          </w:tcPr>
          <w:p w14:paraId="7A5853C7" w14:textId="513A3F33" w:rsidR="00884D98" w:rsidRPr="005C0D08" w:rsidRDefault="00884D98" w:rsidP="0025224A">
            <w:pPr>
              <w:pStyle w:val="BodyText"/>
              <w:rPr>
                <w:szCs w:val="20"/>
              </w:rPr>
            </w:pPr>
            <w:r w:rsidRPr="00113B05">
              <w:t>Īpašā adrese, lai nosūtītu veidlapas, kas attiecas uz tranzītmaksu un gala norēķiniem</w:t>
            </w:r>
          </w:p>
        </w:tc>
      </w:tr>
      <w:tr w:rsidR="00884D98" w:rsidRPr="001E4B6C" w14:paraId="5259A5FF" w14:textId="77777777" w:rsidTr="00884D98">
        <w:tc>
          <w:tcPr>
            <w:tcW w:w="714" w:type="pct"/>
            <w:shd w:val="clear" w:color="auto" w:fill="auto"/>
          </w:tcPr>
          <w:p w14:paraId="03C58E21" w14:textId="77777777" w:rsidR="00884D98" w:rsidRPr="00EB51A2" w:rsidRDefault="00884D98" w:rsidP="0025224A">
            <w:pPr>
              <w:pStyle w:val="BodyText"/>
              <w:rPr>
                <w:b/>
                <w:bCs/>
                <w:szCs w:val="19"/>
              </w:rPr>
            </w:pPr>
            <w:r w:rsidRPr="00EB51A2">
              <w:rPr>
                <w:b/>
                <w:bCs/>
              </w:rPr>
              <w:t>34-109.</w:t>
            </w:r>
          </w:p>
        </w:tc>
        <w:tc>
          <w:tcPr>
            <w:tcW w:w="4286" w:type="pct"/>
            <w:shd w:val="clear" w:color="auto" w:fill="auto"/>
          </w:tcPr>
          <w:p w14:paraId="4CEA44AE" w14:textId="77777777" w:rsidR="00884D98" w:rsidRPr="005C0D08" w:rsidRDefault="00884D98" w:rsidP="0025224A">
            <w:pPr>
              <w:pStyle w:val="BodyText"/>
              <w:rPr>
                <w:szCs w:val="20"/>
              </w:rPr>
            </w:pPr>
            <w:r w:rsidRPr="00113B05">
              <w:t>Rēķinu par tranzīta maksu un gala norēķiniem apstiprināšana</w:t>
            </w:r>
          </w:p>
        </w:tc>
      </w:tr>
      <w:tr w:rsidR="00884D98" w:rsidRPr="001E4B6C" w14:paraId="2B23363D" w14:textId="77777777" w:rsidTr="00884D98">
        <w:tc>
          <w:tcPr>
            <w:tcW w:w="714" w:type="pct"/>
            <w:shd w:val="clear" w:color="auto" w:fill="auto"/>
          </w:tcPr>
          <w:p w14:paraId="5441F8DC" w14:textId="77777777" w:rsidR="00884D98" w:rsidRPr="00EB51A2" w:rsidRDefault="00884D98" w:rsidP="0025224A">
            <w:pPr>
              <w:pStyle w:val="BodyText"/>
              <w:rPr>
                <w:b/>
                <w:bCs/>
                <w:szCs w:val="19"/>
              </w:rPr>
            </w:pPr>
            <w:r w:rsidRPr="00EB51A2">
              <w:rPr>
                <w:b/>
                <w:bCs/>
              </w:rPr>
              <w:t>34-110.</w:t>
            </w:r>
          </w:p>
        </w:tc>
        <w:tc>
          <w:tcPr>
            <w:tcW w:w="4286" w:type="pct"/>
            <w:shd w:val="clear" w:color="auto" w:fill="auto"/>
          </w:tcPr>
          <w:p w14:paraId="01F4E5DE" w14:textId="7A1D70E5" w:rsidR="00884D98" w:rsidRPr="005C0D08" w:rsidRDefault="00884D98" w:rsidP="0025224A">
            <w:pPr>
              <w:pStyle w:val="BodyText"/>
              <w:rPr>
                <w:szCs w:val="20"/>
              </w:rPr>
            </w:pPr>
            <w:r w:rsidRPr="00113B05">
              <w:t>Tranzītmaksas un gala maksas pagaidu iemaksa</w:t>
            </w:r>
          </w:p>
        </w:tc>
      </w:tr>
      <w:tr w:rsidR="00884D98" w:rsidRPr="001E4B6C" w14:paraId="4FFB5502" w14:textId="77777777" w:rsidTr="00884D98">
        <w:tc>
          <w:tcPr>
            <w:tcW w:w="714" w:type="pct"/>
            <w:shd w:val="clear" w:color="auto" w:fill="auto"/>
          </w:tcPr>
          <w:p w14:paraId="00E48BAC" w14:textId="77777777" w:rsidR="00884D98" w:rsidRPr="00EB51A2" w:rsidRDefault="00884D98" w:rsidP="0025224A">
            <w:pPr>
              <w:pStyle w:val="BodyText"/>
              <w:rPr>
                <w:b/>
                <w:bCs/>
                <w:szCs w:val="19"/>
              </w:rPr>
            </w:pPr>
            <w:r w:rsidRPr="00EB51A2">
              <w:rPr>
                <w:b/>
                <w:bCs/>
              </w:rPr>
              <w:t>34-111</w:t>
            </w:r>
          </w:p>
        </w:tc>
        <w:tc>
          <w:tcPr>
            <w:tcW w:w="4286" w:type="pct"/>
            <w:shd w:val="clear" w:color="auto" w:fill="auto"/>
          </w:tcPr>
          <w:p w14:paraId="5ACEF0DE" w14:textId="77777777" w:rsidR="00884D98" w:rsidRPr="005C0D08" w:rsidRDefault="00884D98" w:rsidP="0025224A">
            <w:pPr>
              <w:pStyle w:val="BodyText"/>
              <w:rPr>
                <w:szCs w:val="20"/>
              </w:rPr>
            </w:pPr>
            <w:r w:rsidRPr="00113B05">
              <w:t>Sarakstu un rēķinu elektroniska nosūtīšana</w:t>
            </w:r>
          </w:p>
        </w:tc>
      </w:tr>
      <w:tr w:rsidR="00884D98" w:rsidRPr="001E4B6C" w14:paraId="4F72F707" w14:textId="77777777" w:rsidTr="00884D98">
        <w:tc>
          <w:tcPr>
            <w:tcW w:w="714" w:type="pct"/>
            <w:shd w:val="clear" w:color="auto" w:fill="auto"/>
          </w:tcPr>
          <w:p w14:paraId="77F9034B" w14:textId="77777777" w:rsidR="00884D98" w:rsidRPr="00EB51A2" w:rsidRDefault="00884D98" w:rsidP="0025224A">
            <w:pPr>
              <w:pStyle w:val="BodyText"/>
              <w:rPr>
                <w:b/>
                <w:bCs/>
                <w:szCs w:val="19"/>
              </w:rPr>
            </w:pPr>
            <w:r w:rsidRPr="00EB51A2">
              <w:rPr>
                <w:b/>
                <w:bCs/>
              </w:rPr>
              <w:t>34-112.</w:t>
            </w:r>
          </w:p>
        </w:tc>
        <w:tc>
          <w:tcPr>
            <w:tcW w:w="4286" w:type="pct"/>
            <w:shd w:val="clear" w:color="auto" w:fill="auto"/>
          </w:tcPr>
          <w:p w14:paraId="27003EB9" w14:textId="77777777" w:rsidR="00884D98" w:rsidRPr="005C0D08" w:rsidRDefault="00884D98" w:rsidP="0025224A">
            <w:pPr>
              <w:pStyle w:val="BodyText"/>
            </w:pPr>
            <w:r w:rsidRPr="005C0D08">
              <w:t>Rēķinu sagatavošana un norēķini</w:t>
            </w:r>
          </w:p>
        </w:tc>
      </w:tr>
      <w:tr w:rsidR="00884D98" w:rsidRPr="001E4B6C" w14:paraId="2A8BDCC8" w14:textId="77777777" w:rsidTr="00884D98">
        <w:tc>
          <w:tcPr>
            <w:tcW w:w="714" w:type="pct"/>
            <w:shd w:val="clear" w:color="auto" w:fill="auto"/>
          </w:tcPr>
          <w:p w14:paraId="087BADC0" w14:textId="77777777" w:rsidR="00884D98" w:rsidRPr="00EB51A2" w:rsidRDefault="00884D98" w:rsidP="0025224A">
            <w:pPr>
              <w:pStyle w:val="BodyText"/>
              <w:rPr>
                <w:b/>
                <w:bCs/>
                <w:szCs w:val="19"/>
              </w:rPr>
            </w:pPr>
            <w:r w:rsidRPr="00EB51A2">
              <w:rPr>
                <w:b/>
                <w:bCs/>
              </w:rPr>
              <w:t>34-113.</w:t>
            </w:r>
          </w:p>
        </w:tc>
        <w:tc>
          <w:tcPr>
            <w:tcW w:w="4286" w:type="pct"/>
            <w:shd w:val="clear" w:color="auto" w:fill="auto"/>
          </w:tcPr>
          <w:p w14:paraId="0BC548F0" w14:textId="77777777" w:rsidR="00884D98" w:rsidRPr="005C0D08" w:rsidRDefault="00884D98" w:rsidP="0025224A">
            <w:pPr>
              <w:pStyle w:val="BodyText"/>
            </w:pPr>
            <w:r w:rsidRPr="005C0D08">
              <w:t>Norēķini ar Starptautiskā biroja starpniecību</w:t>
            </w:r>
          </w:p>
        </w:tc>
      </w:tr>
      <w:tr w:rsidR="00884D98" w:rsidRPr="001E4B6C" w14:paraId="3ED9744B" w14:textId="77777777" w:rsidTr="00884D98">
        <w:tc>
          <w:tcPr>
            <w:tcW w:w="714" w:type="pct"/>
            <w:shd w:val="clear" w:color="auto" w:fill="auto"/>
          </w:tcPr>
          <w:p w14:paraId="52A1A3F8" w14:textId="77777777" w:rsidR="00884D98" w:rsidRPr="00EB51A2" w:rsidRDefault="00884D98" w:rsidP="0025224A">
            <w:pPr>
              <w:pStyle w:val="BodyText"/>
              <w:rPr>
                <w:b/>
                <w:bCs/>
                <w:szCs w:val="19"/>
              </w:rPr>
            </w:pPr>
            <w:r w:rsidRPr="00EB51A2">
              <w:rPr>
                <w:b/>
                <w:bCs/>
              </w:rPr>
              <w:t>34-114.</w:t>
            </w:r>
          </w:p>
        </w:tc>
        <w:tc>
          <w:tcPr>
            <w:tcW w:w="4286" w:type="pct"/>
            <w:shd w:val="clear" w:color="auto" w:fill="auto"/>
          </w:tcPr>
          <w:p w14:paraId="1E1C4D98" w14:textId="77777777" w:rsidR="00884D98" w:rsidRPr="005C0D08" w:rsidRDefault="00884D98" w:rsidP="0025224A">
            <w:pPr>
              <w:pStyle w:val="BodyText"/>
            </w:pPr>
            <w:r w:rsidRPr="005C0D08">
              <w:rPr>
                <w:i/>
              </w:rPr>
              <w:t>SDR</w:t>
            </w:r>
            <w:r w:rsidRPr="005C0D08">
              <w:t xml:space="preserve"> vienībās izteikto parādu maksājumi. Vispārīgi noteikumi</w:t>
            </w:r>
          </w:p>
        </w:tc>
      </w:tr>
      <w:tr w:rsidR="00884D98" w:rsidRPr="001E4B6C" w14:paraId="40E80FB3" w14:textId="77777777" w:rsidTr="00884D98">
        <w:tc>
          <w:tcPr>
            <w:tcW w:w="714" w:type="pct"/>
            <w:shd w:val="clear" w:color="auto" w:fill="auto"/>
          </w:tcPr>
          <w:p w14:paraId="374F444D" w14:textId="77777777" w:rsidR="00884D98" w:rsidRPr="00EB51A2" w:rsidRDefault="00884D98" w:rsidP="0025224A">
            <w:pPr>
              <w:pStyle w:val="BodyText"/>
              <w:rPr>
                <w:b/>
                <w:bCs/>
                <w:szCs w:val="19"/>
              </w:rPr>
            </w:pPr>
            <w:r w:rsidRPr="00EB51A2">
              <w:rPr>
                <w:b/>
                <w:bCs/>
              </w:rPr>
              <w:t>34-115.</w:t>
            </w:r>
          </w:p>
        </w:tc>
        <w:tc>
          <w:tcPr>
            <w:tcW w:w="4286" w:type="pct"/>
            <w:shd w:val="clear" w:color="auto" w:fill="auto"/>
          </w:tcPr>
          <w:p w14:paraId="76FC1CC1" w14:textId="574DA3C8" w:rsidR="00884D98" w:rsidRPr="005C0D08" w:rsidRDefault="00884D98" w:rsidP="0025224A">
            <w:pPr>
              <w:pStyle w:val="BodyText"/>
              <w:rPr>
                <w:szCs w:val="20"/>
              </w:rPr>
            </w:pPr>
            <w:r w:rsidRPr="00113B05">
              <w:t>Rēķinu apmaksas noteikumi, ja norēķini netiek veikti Starptautiskā biroja starpniecību</w:t>
            </w:r>
            <w:r w:rsidR="005E3716">
              <w:t xml:space="preserve"> klīringa sistēmā</w:t>
            </w:r>
          </w:p>
        </w:tc>
      </w:tr>
    </w:tbl>
    <w:p w14:paraId="21AF1BF9" w14:textId="77777777" w:rsidR="00884D98" w:rsidRDefault="00884D98" w:rsidP="00884D98">
      <w:pPr>
        <w:jc w:val="both"/>
      </w:pPr>
    </w:p>
    <w:p w14:paraId="55D0E00B" w14:textId="77777777" w:rsidR="00884D98" w:rsidRPr="00F01614" w:rsidRDefault="00884D98" w:rsidP="00884D98">
      <w:pPr>
        <w:jc w:val="both"/>
        <w:rPr>
          <w:sz w:val="28"/>
          <w:szCs w:val="28"/>
        </w:rPr>
      </w:pPr>
      <w:r w:rsidRPr="00F01614">
        <w:rPr>
          <w:sz w:val="28"/>
          <w:szCs w:val="28"/>
        </w:rPr>
        <w:t>III nodaļa</w:t>
      </w:r>
    </w:p>
    <w:p w14:paraId="492FF5DD" w14:textId="77777777" w:rsidR="00884D98" w:rsidRPr="00F01614" w:rsidRDefault="00884D98" w:rsidP="00884D98">
      <w:pPr>
        <w:jc w:val="both"/>
        <w:rPr>
          <w:sz w:val="28"/>
          <w:szCs w:val="28"/>
        </w:rPr>
      </w:pPr>
      <w:r w:rsidRPr="00F01614">
        <w:rPr>
          <w:sz w:val="28"/>
          <w:szCs w:val="28"/>
        </w:rPr>
        <w:t>Pasta paku reglaments</w:t>
      </w:r>
    </w:p>
    <w:p w14:paraId="4FF80064" w14:textId="77777777" w:rsidR="00884D98" w:rsidRPr="00F01614" w:rsidRDefault="00884D98" w:rsidP="00884D98">
      <w:pPr>
        <w:jc w:val="both"/>
        <w:rPr>
          <w:sz w:val="28"/>
          <w:szCs w:val="28"/>
        </w:rPr>
      </w:pPr>
    </w:p>
    <w:p w14:paraId="7833E5C0" w14:textId="77777777" w:rsidR="00884D98" w:rsidRPr="00F01614" w:rsidRDefault="00884D98" w:rsidP="00884D98">
      <w:pPr>
        <w:jc w:val="both"/>
        <w:rPr>
          <w:sz w:val="28"/>
          <w:szCs w:val="28"/>
        </w:rPr>
      </w:pPr>
      <w:r w:rsidRPr="00F01614">
        <w:rPr>
          <w:sz w:val="28"/>
          <w:szCs w:val="28"/>
        </w:rPr>
        <w:t>III iedaļa</w:t>
      </w:r>
    </w:p>
    <w:p w14:paraId="7A01E664" w14:textId="77777777" w:rsidR="00884D98" w:rsidRPr="00F01614" w:rsidRDefault="00884D98" w:rsidP="00884D98">
      <w:pPr>
        <w:jc w:val="both"/>
        <w:rPr>
          <w:sz w:val="28"/>
          <w:szCs w:val="28"/>
        </w:rPr>
      </w:pPr>
      <w:r w:rsidRPr="00F01614">
        <w:rPr>
          <w:sz w:val="28"/>
          <w:szCs w:val="28"/>
        </w:rPr>
        <w:t>Maksa, papildmaksa un atbrīvojums no maksas par pasta pakalpojumiem</w:t>
      </w:r>
    </w:p>
    <w:p w14:paraId="35F07D0B" w14:textId="77777777" w:rsidR="00884D98" w:rsidRDefault="00884D98" w:rsidP="00884D98">
      <w:pPr>
        <w:jc w:val="both"/>
        <w:rPr>
          <w:b/>
          <w:bCs/>
        </w:rPr>
      </w:pPr>
    </w:p>
    <w:tbl>
      <w:tblPr>
        <w:tblW w:w="5000" w:type="pct"/>
        <w:tblCellMar>
          <w:top w:w="28" w:type="dxa"/>
          <w:left w:w="28" w:type="dxa"/>
          <w:bottom w:w="28" w:type="dxa"/>
          <w:right w:w="28" w:type="dxa"/>
        </w:tblCellMar>
        <w:tblLook w:val="04A0" w:firstRow="1" w:lastRow="0" w:firstColumn="1" w:lastColumn="0" w:noHBand="0" w:noVBand="1"/>
      </w:tblPr>
      <w:tblGrid>
        <w:gridCol w:w="1361"/>
        <w:gridCol w:w="7770"/>
      </w:tblGrid>
      <w:tr w:rsidR="00884D98" w:rsidRPr="001E4B6C" w14:paraId="7AD035A5" w14:textId="77777777" w:rsidTr="00884D98">
        <w:tc>
          <w:tcPr>
            <w:tcW w:w="745" w:type="pct"/>
            <w:shd w:val="clear" w:color="auto" w:fill="auto"/>
          </w:tcPr>
          <w:p w14:paraId="65F9EC6E" w14:textId="77777777" w:rsidR="00884D98" w:rsidRPr="00F23328" w:rsidRDefault="00884D98" w:rsidP="0025224A">
            <w:pPr>
              <w:pStyle w:val="BodyText"/>
              <w:rPr>
                <w:b/>
                <w:bCs/>
                <w:szCs w:val="21"/>
              </w:rPr>
            </w:pPr>
            <w:r w:rsidRPr="00F23328">
              <w:rPr>
                <w:b/>
                <w:bCs/>
              </w:rPr>
              <w:t>15.</w:t>
            </w:r>
          </w:p>
        </w:tc>
        <w:tc>
          <w:tcPr>
            <w:tcW w:w="4255" w:type="pct"/>
            <w:shd w:val="clear" w:color="auto" w:fill="auto"/>
          </w:tcPr>
          <w:p w14:paraId="3FF02535" w14:textId="77777777" w:rsidR="00884D98" w:rsidRPr="005C0D08" w:rsidRDefault="00884D98" w:rsidP="0025224A">
            <w:pPr>
              <w:pStyle w:val="BodyText"/>
            </w:pPr>
            <w:r w:rsidRPr="005C0D08">
              <w:t>Maksa</w:t>
            </w:r>
          </w:p>
        </w:tc>
      </w:tr>
      <w:tr w:rsidR="00884D98" w:rsidRPr="001E4B6C" w14:paraId="775636A1" w14:textId="77777777" w:rsidTr="00884D98">
        <w:tc>
          <w:tcPr>
            <w:tcW w:w="745" w:type="pct"/>
            <w:shd w:val="clear" w:color="auto" w:fill="auto"/>
          </w:tcPr>
          <w:p w14:paraId="20A70184" w14:textId="77777777" w:rsidR="00884D98" w:rsidRPr="00F23328" w:rsidRDefault="00884D98" w:rsidP="0025224A">
            <w:pPr>
              <w:pStyle w:val="BodyText"/>
              <w:rPr>
                <w:b/>
                <w:bCs/>
                <w:szCs w:val="21"/>
              </w:rPr>
            </w:pPr>
            <w:r w:rsidRPr="00F23328">
              <w:rPr>
                <w:b/>
                <w:bCs/>
              </w:rPr>
              <w:lastRenderedPageBreak/>
              <w:t>15-101.</w:t>
            </w:r>
          </w:p>
        </w:tc>
        <w:tc>
          <w:tcPr>
            <w:tcW w:w="4255" w:type="pct"/>
            <w:shd w:val="clear" w:color="auto" w:fill="auto"/>
          </w:tcPr>
          <w:p w14:paraId="41F1E11F" w14:textId="77777777" w:rsidR="00884D98" w:rsidRPr="005C0D08" w:rsidRDefault="00884D98" w:rsidP="0025224A">
            <w:pPr>
              <w:pStyle w:val="BodyText"/>
            </w:pPr>
            <w:r w:rsidRPr="005C0D08">
              <w:t>Aviopārvadājumu papildu piemaksu aprēķināšana</w:t>
            </w:r>
          </w:p>
        </w:tc>
      </w:tr>
      <w:tr w:rsidR="00884D98" w:rsidRPr="001E4B6C" w14:paraId="5A7EB92D" w14:textId="77777777" w:rsidTr="00884D98">
        <w:tc>
          <w:tcPr>
            <w:tcW w:w="745" w:type="pct"/>
            <w:shd w:val="clear" w:color="auto" w:fill="auto"/>
          </w:tcPr>
          <w:p w14:paraId="417AAC8F" w14:textId="77777777" w:rsidR="00884D98" w:rsidRPr="00F23328" w:rsidRDefault="00884D98" w:rsidP="0025224A">
            <w:pPr>
              <w:pStyle w:val="BodyText"/>
              <w:rPr>
                <w:b/>
                <w:bCs/>
                <w:szCs w:val="21"/>
              </w:rPr>
            </w:pPr>
            <w:r w:rsidRPr="00F23328">
              <w:rPr>
                <w:b/>
                <w:bCs/>
              </w:rPr>
              <w:t>15-102.</w:t>
            </w:r>
          </w:p>
        </w:tc>
        <w:tc>
          <w:tcPr>
            <w:tcW w:w="4255" w:type="pct"/>
            <w:shd w:val="clear" w:color="auto" w:fill="auto"/>
          </w:tcPr>
          <w:p w14:paraId="1A3ABD59" w14:textId="77777777" w:rsidR="00884D98" w:rsidRPr="005C0D08" w:rsidRDefault="00884D98" w:rsidP="0025224A">
            <w:pPr>
              <w:pStyle w:val="BodyText"/>
            </w:pPr>
            <w:r w:rsidRPr="005C0D08">
              <w:t>Īpašie tarifi</w:t>
            </w:r>
          </w:p>
        </w:tc>
      </w:tr>
    </w:tbl>
    <w:p w14:paraId="4A92D5E1" w14:textId="77777777" w:rsidR="00884D98" w:rsidRDefault="00884D98" w:rsidP="00884D98">
      <w:pPr>
        <w:jc w:val="both"/>
        <w:rPr>
          <w:b/>
          <w:bCs/>
        </w:rPr>
      </w:pPr>
    </w:p>
    <w:p w14:paraId="7E23ED1B" w14:textId="77777777" w:rsidR="00884D98" w:rsidRPr="00F01614" w:rsidRDefault="00884D98" w:rsidP="00884D98">
      <w:pPr>
        <w:jc w:val="both"/>
        <w:rPr>
          <w:sz w:val="28"/>
          <w:szCs w:val="28"/>
        </w:rPr>
      </w:pPr>
      <w:r w:rsidRPr="00F01614">
        <w:rPr>
          <w:sz w:val="28"/>
          <w:szCs w:val="28"/>
        </w:rPr>
        <w:t>IV iedaļa</w:t>
      </w:r>
    </w:p>
    <w:p w14:paraId="434C12E1" w14:textId="77777777" w:rsidR="00884D98" w:rsidRPr="00F01614" w:rsidRDefault="00884D98" w:rsidP="00884D98">
      <w:pPr>
        <w:jc w:val="both"/>
        <w:rPr>
          <w:sz w:val="28"/>
          <w:szCs w:val="28"/>
        </w:rPr>
      </w:pPr>
      <w:r w:rsidRPr="00F01614">
        <w:rPr>
          <w:sz w:val="28"/>
          <w:szCs w:val="28"/>
        </w:rPr>
        <w:t>Pamatpakalpojumi un papildpakalpojumi</w:t>
      </w:r>
    </w:p>
    <w:p w14:paraId="587D1522" w14:textId="77777777" w:rsidR="00884D98" w:rsidRDefault="00884D98" w:rsidP="00884D98">
      <w:pPr>
        <w:jc w:val="both"/>
        <w:rPr>
          <w:b/>
          <w:bCs/>
        </w:rPr>
      </w:pPr>
    </w:p>
    <w:tbl>
      <w:tblPr>
        <w:tblW w:w="5000" w:type="pct"/>
        <w:tblCellMar>
          <w:top w:w="28" w:type="dxa"/>
          <w:left w:w="28" w:type="dxa"/>
          <w:bottom w:w="28" w:type="dxa"/>
          <w:right w:w="28" w:type="dxa"/>
        </w:tblCellMar>
        <w:tblLook w:val="04A0" w:firstRow="1" w:lastRow="0" w:firstColumn="1" w:lastColumn="0" w:noHBand="0" w:noVBand="1"/>
      </w:tblPr>
      <w:tblGrid>
        <w:gridCol w:w="1304"/>
        <w:gridCol w:w="7827"/>
      </w:tblGrid>
      <w:tr w:rsidR="00884D98" w:rsidRPr="001E4B6C" w14:paraId="5D83740D" w14:textId="77777777" w:rsidTr="00884D98">
        <w:tc>
          <w:tcPr>
            <w:tcW w:w="714" w:type="pct"/>
            <w:shd w:val="clear" w:color="auto" w:fill="auto"/>
          </w:tcPr>
          <w:p w14:paraId="51A0998F" w14:textId="77777777" w:rsidR="00884D98" w:rsidRPr="00F23328" w:rsidRDefault="00884D98" w:rsidP="0025224A">
            <w:pPr>
              <w:pStyle w:val="BodyText"/>
              <w:rPr>
                <w:b/>
                <w:bCs/>
                <w:szCs w:val="21"/>
              </w:rPr>
            </w:pPr>
            <w:r w:rsidRPr="00F23328">
              <w:rPr>
                <w:b/>
                <w:bCs/>
              </w:rPr>
              <w:t>17.</w:t>
            </w:r>
          </w:p>
        </w:tc>
        <w:tc>
          <w:tcPr>
            <w:tcW w:w="4286" w:type="pct"/>
            <w:shd w:val="clear" w:color="auto" w:fill="auto"/>
          </w:tcPr>
          <w:p w14:paraId="192FE57C" w14:textId="77777777" w:rsidR="00884D98" w:rsidRPr="005C0D08" w:rsidRDefault="00884D98" w:rsidP="0025224A">
            <w:pPr>
              <w:pStyle w:val="BodyText"/>
            </w:pPr>
            <w:r w:rsidRPr="005C0D08">
              <w:t>Pamatpakalpojumi</w:t>
            </w:r>
          </w:p>
        </w:tc>
      </w:tr>
      <w:tr w:rsidR="00884D98" w:rsidRPr="001E4B6C" w14:paraId="615E6C6A" w14:textId="77777777" w:rsidTr="00884D98">
        <w:tc>
          <w:tcPr>
            <w:tcW w:w="714" w:type="pct"/>
            <w:shd w:val="clear" w:color="auto" w:fill="auto"/>
          </w:tcPr>
          <w:p w14:paraId="170804CC" w14:textId="77777777" w:rsidR="00884D98" w:rsidRPr="00F23328" w:rsidRDefault="00884D98" w:rsidP="0025224A">
            <w:pPr>
              <w:pStyle w:val="BodyText"/>
              <w:rPr>
                <w:b/>
                <w:bCs/>
                <w:szCs w:val="21"/>
              </w:rPr>
            </w:pPr>
            <w:r w:rsidRPr="00F23328">
              <w:rPr>
                <w:b/>
                <w:bCs/>
              </w:rPr>
              <w:t>17-201.</w:t>
            </w:r>
          </w:p>
        </w:tc>
        <w:tc>
          <w:tcPr>
            <w:tcW w:w="4286" w:type="pct"/>
            <w:shd w:val="clear" w:color="auto" w:fill="auto"/>
          </w:tcPr>
          <w:p w14:paraId="29ACB311" w14:textId="77777777" w:rsidR="00884D98" w:rsidRPr="005C0D08" w:rsidRDefault="00884D98" w:rsidP="0025224A">
            <w:pPr>
              <w:pStyle w:val="BodyText"/>
              <w:rPr>
                <w:szCs w:val="20"/>
              </w:rPr>
            </w:pPr>
            <w:r w:rsidRPr="00113B05">
              <w:t>Pārvadājumu uzņēmumu pakalpojumu sniegšana</w:t>
            </w:r>
          </w:p>
        </w:tc>
      </w:tr>
      <w:tr w:rsidR="00884D98" w:rsidRPr="001E4B6C" w14:paraId="7219FB21" w14:textId="77777777" w:rsidTr="00884D98">
        <w:tc>
          <w:tcPr>
            <w:tcW w:w="714" w:type="pct"/>
            <w:shd w:val="clear" w:color="auto" w:fill="auto"/>
          </w:tcPr>
          <w:p w14:paraId="7E720528" w14:textId="77777777" w:rsidR="00884D98" w:rsidRPr="00F23328" w:rsidRDefault="00884D98" w:rsidP="0025224A">
            <w:pPr>
              <w:pStyle w:val="BodyText"/>
              <w:rPr>
                <w:b/>
                <w:bCs/>
                <w:szCs w:val="21"/>
              </w:rPr>
            </w:pPr>
            <w:r w:rsidRPr="00F23328">
              <w:rPr>
                <w:b/>
                <w:bCs/>
              </w:rPr>
              <w:t>17-202.</w:t>
            </w:r>
          </w:p>
        </w:tc>
        <w:tc>
          <w:tcPr>
            <w:tcW w:w="4286" w:type="pct"/>
            <w:shd w:val="clear" w:color="auto" w:fill="auto"/>
          </w:tcPr>
          <w:p w14:paraId="773CC9E3" w14:textId="77777777" w:rsidR="00884D98" w:rsidRPr="005C0D08" w:rsidRDefault="00884D98" w:rsidP="0025224A">
            <w:pPr>
              <w:pStyle w:val="BodyText"/>
              <w:rPr>
                <w:szCs w:val="20"/>
              </w:rPr>
            </w:pPr>
            <w:r w:rsidRPr="00113B05">
              <w:t>Svēršanas sistēma. Mārciņa</w:t>
            </w:r>
          </w:p>
        </w:tc>
      </w:tr>
      <w:tr w:rsidR="00884D98" w:rsidRPr="001E4B6C" w14:paraId="52A2865D" w14:textId="77777777" w:rsidTr="00884D98">
        <w:tc>
          <w:tcPr>
            <w:tcW w:w="714" w:type="pct"/>
            <w:shd w:val="clear" w:color="auto" w:fill="auto"/>
          </w:tcPr>
          <w:p w14:paraId="69C40FF4" w14:textId="77777777" w:rsidR="00884D98" w:rsidRPr="00F23328" w:rsidRDefault="00884D98" w:rsidP="0025224A">
            <w:pPr>
              <w:pStyle w:val="BodyText"/>
              <w:rPr>
                <w:b/>
                <w:bCs/>
                <w:szCs w:val="21"/>
              </w:rPr>
            </w:pPr>
            <w:r w:rsidRPr="00F23328">
              <w:rPr>
                <w:b/>
                <w:bCs/>
              </w:rPr>
              <w:t>17-203.</w:t>
            </w:r>
          </w:p>
        </w:tc>
        <w:tc>
          <w:tcPr>
            <w:tcW w:w="4286" w:type="pct"/>
            <w:shd w:val="clear" w:color="auto" w:fill="auto"/>
          </w:tcPr>
          <w:p w14:paraId="21A5044B" w14:textId="77777777" w:rsidR="00884D98" w:rsidRPr="005C0D08" w:rsidRDefault="00884D98" w:rsidP="0025224A">
            <w:pPr>
              <w:pStyle w:val="BodyText"/>
            </w:pPr>
            <w:r w:rsidRPr="005C0D08">
              <w:t>Īpaši nosacījumi, kas attiecas uz svara ierobežojumiem</w:t>
            </w:r>
          </w:p>
        </w:tc>
      </w:tr>
      <w:tr w:rsidR="00884D98" w:rsidRPr="001E4B6C" w14:paraId="4B5D6641" w14:textId="77777777" w:rsidTr="00884D98">
        <w:tc>
          <w:tcPr>
            <w:tcW w:w="714" w:type="pct"/>
            <w:shd w:val="clear" w:color="auto" w:fill="auto"/>
          </w:tcPr>
          <w:p w14:paraId="400984D0" w14:textId="77777777" w:rsidR="00884D98" w:rsidRPr="00F23328" w:rsidRDefault="00884D98" w:rsidP="0025224A">
            <w:pPr>
              <w:pStyle w:val="BodyText"/>
              <w:rPr>
                <w:b/>
                <w:bCs/>
                <w:szCs w:val="21"/>
              </w:rPr>
            </w:pPr>
            <w:r w:rsidRPr="00F23328">
              <w:rPr>
                <w:b/>
                <w:bCs/>
              </w:rPr>
              <w:t>17-204.</w:t>
            </w:r>
          </w:p>
        </w:tc>
        <w:tc>
          <w:tcPr>
            <w:tcW w:w="4286" w:type="pct"/>
            <w:shd w:val="clear" w:color="auto" w:fill="auto"/>
          </w:tcPr>
          <w:p w14:paraId="4838F009" w14:textId="77777777" w:rsidR="00884D98" w:rsidRPr="005C0D08" w:rsidRDefault="00884D98" w:rsidP="0025224A">
            <w:pPr>
              <w:pStyle w:val="BodyText"/>
            </w:pPr>
            <w:r w:rsidRPr="005C0D08">
              <w:t>Izmēra ierobežojumi</w:t>
            </w:r>
          </w:p>
        </w:tc>
      </w:tr>
      <w:tr w:rsidR="00884D98" w:rsidRPr="001E4B6C" w14:paraId="4F0733AA" w14:textId="77777777" w:rsidTr="00884D98">
        <w:tc>
          <w:tcPr>
            <w:tcW w:w="714" w:type="pct"/>
            <w:shd w:val="clear" w:color="auto" w:fill="auto"/>
          </w:tcPr>
          <w:p w14:paraId="5928B569" w14:textId="77777777" w:rsidR="00884D98" w:rsidRPr="00F23328" w:rsidRDefault="00884D98" w:rsidP="0025224A">
            <w:pPr>
              <w:pStyle w:val="BodyText"/>
              <w:rPr>
                <w:b/>
                <w:bCs/>
                <w:szCs w:val="21"/>
              </w:rPr>
            </w:pPr>
            <w:r w:rsidRPr="00F23328">
              <w:rPr>
                <w:b/>
                <w:bCs/>
              </w:rPr>
              <w:t>17-205.</w:t>
            </w:r>
          </w:p>
        </w:tc>
        <w:tc>
          <w:tcPr>
            <w:tcW w:w="4286" w:type="pct"/>
            <w:shd w:val="clear" w:color="auto" w:fill="auto"/>
          </w:tcPr>
          <w:p w14:paraId="09C46945" w14:textId="77777777" w:rsidR="00884D98" w:rsidRPr="005C0D08" w:rsidRDefault="00884D98" w:rsidP="0025224A">
            <w:pPr>
              <w:pStyle w:val="BodyText"/>
            </w:pPr>
            <w:r w:rsidRPr="005C0D08">
              <w:t>Piegādes procedūra</w:t>
            </w:r>
          </w:p>
        </w:tc>
      </w:tr>
      <w:tr w:rsidR="00884D98" w:rsidRPr="001E4B6C" w14:paraId="676BFC77" w14:textId="77777777" w:rsidTr="00884D98">
        <w:tc>
          <w:tcPr>
            <w:tcW w:w="714" w:type="pct"/>
            <w:shd w:val="clear" w:color="auto" w:fill="auto"/>
          </w:tcPr>
          <w:p w14:paraId="6255D20E" w14:textId="77777777" w:rsidR="00884D98" w:rsidRPr="00F23328" w:rsidRDefault="00884D98" w:rsidP="0025224A">
            <w:pPr>
              <w:pStyle w:val="BodyText"/>
              <w:rPr>
                <w:b/>
                <w:bCs/>
                <w:szCs w:val="21"/>
              </w:rPr>
            </w:pPr>
            <w:r w:rsidRPr="00F23328">
              <w:rPr>
                <w:b/>
                <w:bCs/>
              </w:rPr>
              <w:t>17-206.</w:t>
            </w:r>
          </w:p>
        </w:tc>
        <w:tc>
          <w:tcPr>
            <w:tcW w:w="4286" w:type="pct"/>
            <w:shd w:val="clear" w:color="auto" w:fill="auto"/>
          </w:tcPr>
          <w:p w14:paraId="11684000" w14:textId="77777777" w:rsidR="00884D98" w:rsidRPr="005C0D08" w:rsidRDefault="00884D98" w:rsidP="00884D98">
            <w:pPr>
              <w:pStyle w:val="Heading5"/>
              <w:tabs>
                <w:tab w:val="left" w:pos="986"/>
              </w:tabs>
              <w:kinsoku w:val="0"/>
              <w:overflowPunct w:val="0"/>
              <w:ind w:left="0"/>
              <w:jc w:val="both"/>
              <w:rPr>
                <w:rFonts w:ascii="Times New Roman" w:hAnsi="Times New Roman"/>
                <w:i w:val="0"/>
                <w:iCs w:val="0"/>
                <w:sz w:val="24"/>
                <w:szCs w:val="20"/>
              </w:rPr>
            </w:pPr>
            <w:r w:rsidRPr="005C0D08">
              <w:rPr>
                <w:rFonts w:ascii="Times New Roman" w:hAnsi="Times New Roman"/>
                <w:iCs w:val="0"/>
                <w:sz w:val="24"/>
                <w:szCs w:val="20"/>
              </w:rPr>
              <w:t>ECOMPRO</w:t>
            </w:r>
            <w:r w:rsidRPr="005C0D08">
              <w:rPr>
                <w:rFonts w:ascii="Times New Roman" w:hAnsi="Times New Roman"/>
                <w:i w:val="0"/>
                <w:iCs w:val="0"/>
                <w:sz w:val="24"/>
                <w:szCs w:val="20"/>
              </w:rPr>
              <w:t xml:space="preserve"> pakas</w:t>
            </w:r>
          </w:p>
        </w:tc>
      </w:tr>
      <w:tr w:rsidR="00884D98" w:rsidRPr="001E4B6C" w14:paraId="22D3E551" w14:textId="77777777" w:rsidTr="00884D98">
        <w:tc>
          <w:tcPr>
            <w:tcW w:w="714" w:type="pct"/>
            <w:shd w:val="clear" w:color="auto" w:fill="auto"/>
          </w:tcPr>
          <w:p w14:paraId="34C15179" w14:textId="77777777" w:rsidR="00884D98" w:rsidRPr="00F23328" w:rsidRDefault="00884D98" w:rsidP="0025224A">
            <w:pPr>
              <w:pStyle w:val="BodyText"/>
              <w:rPr>
                <w:b/>
                <w:bCs/>
                <w:szCs w:val="21"/>
              </w:rPr>
            </w:pPr>
            <w:r w:rsidRPr="00F23328">
              <w:rPr>
                <w:b/>
                <w:bCs/>
              </w:rPr>
              <w:t>17-207</w:t>
            </w:r>
          </w:p>
        </w:tc>
        <w:tc>
          <w:tcPr>
            <w:tcW w:w="4286" w:type="pct"/>
            <w:shd w:val="clear" w:color="auto" w:fill="auto"/>
          </w:tcPr>
          <w:p w14:paraId="775F6C8A" w14:textId="77777777" w:rsidR="00884D98" w:rsidRPr="005C0D08" w:rsidRDefault="00884D98" w:rsidP="0025224A">
            <w:pPr>
              <w:pStyle w:val="BodyText"/>
            </w:pPr>
            <w:r w:rsidRPr="005C0D08">
              <w:t>Paku pieņemšanas nosacījumi. Noformēšana un iepakošana. Adresēšana</w:t>
            </w:r>
          </w:p>
        </w:tc>
      </w:tr>
      <w:tr w:rsidR="00884D98" w:rsidRPr="001E4B6C" w14:paraId="634D01B1" w14:textId="77777777" w:rsidTr="00884D98">
        <w:tc>
          <w:tcPr>
            <w:tcW w:w="714" w:type="pct"/>
            <w:shd w:val="clear" w:color="auto" w:fill="auto"/>
          </w:tcPr>
          <w:p w14:paraId="36111F94" w14:textId="77777777" w:rsidR="00884D98" w:rsidRPr="00F23328" w:rsidRDefault="00884D98" w:rsidP="0025224A">
            <w:pPr>
              <w:pStyle w:val="BodyText"/>
              <w:rPr>
                <w:b/>
                <w:bCs/>
                <w:szCs w:val="21"/>
              </w:rPr>
            </w:pPr>
            <w:r w:rsidRPr="00F23328">
              <w:rPr>
                <w:b/>
                <w:bCs/>
              </w:rPr>
              <w:t>17-208.</w:t>
            </w:r>
          </w:p>
        </w:tc>
        <w:tc>
          <w:tcPr>
            <w:tcW w:w="4286" w:type="pct"/>
            <w:shd w:val="clear" w:color="auto" w:fill="auto"/>
          </w:tcPr>
          <w:p w14:paraId="49F551B9" w14:textId="77777777" w:rsidR="00884D98" w:rsidRPr="005C0D08" w:rsidRDefault="00884D98" w:rsidP="0025224A">
            <w:pPr>
              <w:pStyle w:val="BodyText"/>
            </w:pPr>
            <w:r w:rsidRPr="005C0D08">
              <w:t>Speciālais iepakojums</w:t>
            </w:r>
          </w:p>
        </w:tc>
      </w:tr>
      <w:tr w:rsidR="00884D98" w:rsidRPr="001E4B6C" w14:paraId="512A804B" w14:textId="77777777" w:rsidTr="00884D98">
        <w:tc>
          <w:tcPr>
            <w:tcW w:w="714" w:type="pct"/>
            <w:shd w:val="clear" w:color="auto" w:fill="auto"/>
          </w:tcPr>
          <w:p w14:paraId="1C46DB30" w14:textId="77777777" w:rsidR="00884D98" w:rsidRPr="00F23328" w:rsidRDefault="00884D98" w:rsidP="0025224A">
            <w:pPr>
              <w:pStyle w:val="BodyText"/>
              <w:rPr>
                <w:b/>
                <w:bCs/>
                <w:szCs w:val="21"/>
              </w:rPr>
            </w:pPr>
            <w:r w:rsidRPr="00F23328">
              <w:rPr>
                <w:b/>
                <w:bCs/>
              </w:rPr>
              <w:t>17-209.</w:t>
            </w:r>
          </w:p>
        </w:tc>
        <w:tc>
          <w:tcPr>
            <w:tcW w:w="4286" w:type="pct"/>
            <w:shd w:val="clear" w:color="auto" w:fill="auto"/>
          </w:tcPr>
          <w:p w14:paraId="65538BE3" w14:textId="77777777" w:rsidR="00884D98" w:rsidRPr="005C0D08" w:rsidRDefault="00884D98" w:rsidP="0025224A">
            <w:pPr>
              <w:pStyle w:val="BodyText"/>
            </w:pPr>
            <w:r w:rsidRPr="005C0D08">
              <w:t>Sūtīšanas veida norādīšana</w:t>
            </w:r>
          </w:p>
        </w:tc>
      </w:tr>
      <w:tr w:rsidR="00884D98" w:rsidRPr="001E4B6C" w14:paraId="18664CD1" w14:textId="77777777" w:rsidTr="00884D98">
        <w:tc>
          <w:tcPr>
            <w:tcW w:w="714" w:type="pct"/>
            <w:shd w:val="clear" w:color="auto" w:fill="auto"/>
          </w:tcPr>
          <w:p w14:paraId="6688AE9C" w14:textId="77777777" w:rsidR="00884D98" w:rsidRPr="00F23328" w:rsidRDefault="00884D98" w:rsidP="0025224A">
            <w:pPr>
              <w:pStyle w:val="BodyText"/>
              <w:rPr>
                <w:b/>
                <w:bCs/>
                <w:szCs w:val="21"/>
              </w:rPr>
            </w:pPr>
            <w:r w:rsidRPr="00F23328">
              <w:rPr>
                <w:b/>
                <w:bCs/>
              </w:rPr>
              <w:t>17-210.</w:t>
            </w:r>
          </w:p>
        </w:tc>
        <w:tc>
          <w:tcPr>
            <w:tcW w:w="4286" w:type="pct"/>
            <w:shd w:val="clear" w:color="auto" w:fill="auto"/>
          </w:tcPr>
          <w:p w14:paraId="249F900F" w14:textId="77777777" w:rsidR="00884D98" w:rsidRPr="005C0D08" w:rsidRDefault="00884D98" w:rsidP="0025224A">
            <w:pPr>
              <w:pStyle w:val="BodyText"/>
            </w:pPr>
            <w:r w:rsidRPr="005C0D08">
              <w:t>Procedūras, kas jāpilda sūtītājam</w:t>
            </w:r>
          </w:p>
        </w:tc>
      </w:tr>
      <w:tr w:rsidR="00884D98" w:rsidRPr="001E4B6C" w14:paraId="2D260CFF" w14:textId="77777777" w:rsidTr="00884D98">
        <w:tc>
          <w:tcPr>
            <w:tcW w:w="714" w:type="pct"/>
            <w:shd w:val="clear" w:color="auto" w:fill="auto"/>
          </w:tcPr>
          <w:p w14:paraId="279DBEB3" w14:textId="77777777" w:rsidR="00884D98" w:rsidRPr="00F23328" w:rsidRDefault="00884D98" w:rsidP="0025224A">
            <w:pPr>
              <w:pStyle w:val="BodyText"/>
              <w:rPr>
                <w:b/>
                <w:bCs/>
                <w:szCs w:val="21"/>
              </w:rPr>
            </w:pPr>
            <w:r w:rsidRPr="00F23328">
              <w:rPr>
                <w:b/>
                <w:bCs/>
              </w:rPr>
              <w:t>17-211.</w:t>
            </w:r>
          </w:p>
        </w:tc>
        <w:tc>
          <w:tcPr>
            <w:tcW w:w="4286" w:type="pct"/>
            <w:shd w:val="clear" w:color="auto" w:fill="auto"/>
          </w:tcPr>
          <w:p w14:paraId="69A9AB85" w14:textId="77777777" w:rsidR="00884D98" w:rsidRPr="005C0D08" w:rsidRDefault="00884D98" w:rsidP="0025224A">
            <w:pPr>
              <w:pStyle w:val="BodyText"/>
            </w:pPr>
            <w:r w:rsidRPr="005C0D08">
              <w:t>Procedūras, kas jāpilda preču atpak</w:t>
            </w:r>
            <w:r>
              <w:t>a</w:t>
            </w:r>
            <w:r w:rsidRPr="005C0D08">
              <w:t>ļsūtīšanas pakalpojuma nodrošināšanai</w:t>
            </w:r>
          </w:p>
        </w:tc>
      </w:tr>
      <w:tr w:rsidR="00884D98" w:rsidRPr="001E4B6C" w14:paraId="3C0435C7" w14:textId="77777777" w:rsidTr="00884D98">
        <w:tc>
          <w:tcPr>
            <w:tcW w:w="714" w:type="pct"/>
            <w:shd w:val="clear" w:color="auto" w:fill="auto"/>
          </w:tcPr>
          <w:p w14:paraId="27CD59E5" w14:textId="77777777" w:rsidR="00884D98" w:rsidRPr="00F23328" w:rsidRDefault="00884D98" w:rsidP="0025224A">
            <w:pPr>
              <w:pStyle w:val="BodyText"/>
              <w:rPr>
                <w:b/>
                <w:bCs/>
                <w:szCs w:val="21"/>
              </w:rPr>
            </w:pPr>
            <w:r w:rsidRPr="00F23328">
              <w:rPr>
                <w:b/>
                <w:bCs/>
              </w:rPr>
              <w:t>17-212.</w:t>
            </w:r>
          </w:p>
        </w:tc>
        <w:tc>
          <w:tcPr>
            <w:tcW w:w="4286" w:type="pct"/>
            <w:shd w:val="clear" w:color="auto" w:fill="auto"/>
          </w:tcPr>
          <w:p w14:paraId="0BFE7612" w14:textId="77777777" w:rsidR="00884D98" w:rsidRPr="005C0D08" w:rsidRDefault="00884D98" w:rsidP="0025224A">
            <w:pPr>
              <w:pStyle w:val="BodyText"/>
            </w:pPr>
            <w:r w:rsidRPr="005C0D08">
              <w:t>Sūtītāja norādījumi sūtījuma nodošanas laikā</w:t>
            </w:r>
          </w:p>
        </w:tc>
      </w:tr>
      <w:tr w:rsidR="00884D98" w:rsidRPr="001E4B6C" w14:paraId="240E2928" w14:textId="77777777" w:rsidTr="00884D98">
        <w:tc>
          <w:tcPr>
            <w:tcW w:w="714" w:type="pct"/>
            <w:shd w:val="clear" w:color="auto" w:fill="auto"/>
          </w:tcPr>
          <w:p w14:paraId="088FF7B3" w14:textId="77777777" w:rsidR="00884D98" w:rsidRPr="00F23328" w:rsidRDefault="00884D98" w:rsidP="0025224A">
            <w:pPr>
              <w:pStyle w:val="BodyText"/>
              <w:rPr>
                <w:b/>
                <w:bCs/>
                <w:szCs w:val="21"/>
              </w:rPr>
            </w:pPr>
            <w:r w:rsidRPr="00F23328">
              <w:rPr>
                <w:b/>
                <w:bCs/>
              </w:rPr>
              <w:t>17-213.</w:t>
            </w:r>
          </w:p>
        </w:tc>
        <w:tc>
          <w:tcPr>
            <w:tcW w:w="4286" w:type="pct"/>
            <w:shd w:val="clear" w:color="auto" w:fill="auto"/>
          </w:tcPr>
          <w:p w14:paraId="161E50CB" w14:textId="77777777" w:rsidR="00884D98" w:rsidRPr="005C0D08" w:rsidRDefault="00884D98" w:rsidP="0025224A">
            <w:pPr>
              <w:pStyle w:val="BodyText"/>
              <w:rPr>
                <w:szCs w:val="20"/>
              </w:rPr>
            </w:pPr>
            <w:r w:rsidRPr="00113B05">
              <w:t>Procedūras, kas jāpilda pasta iestādei, kur sūtījums nodots</w:t>
            </w:r>
          </w:p>
        </w:tc>
      </w:tr>
      <w:tr w:rsidR="00884D98" w:rsidRPr="001E4B6C" w14:paraId="2C2E4F4A" w14:textId="77777777" w:rsidTr="00884D98">
        <w:tc>
          <w:tcPr>
            <w:tcW w:w="714" w:type="pct"/>
            <w:shd w:val="clear" w:color="auto" w:fill="auto"/>
          </w:tcPr>
          <w:p w14:paraId="4E4D99DB" w14:textId="77777777" w:rsidR="00884D98" w:rsidRPr="00F23328" w:rsidRDefault="00884D98" w:rsidP="0025224A">
            <w:pPr>
              <w:pStyle w:val="BodyText"/>
              <w:rPr>
                <w:b/>
                <w:bCs/>
                <w:szCs w:val="21"/>
              </w:rPr>
            </w:pPr>
            <w:r w:rsidRPr="00F23328">
              <w:rPr>
                <w:b/>
                <w:bCs/>
              </w:rPr>
              <w:t>17-214.</w:t>
            </w:r>
          </w:p>
        </w:tc>
        <w:tc>
          <w:tcPr>
            <w:tcW w:w="4286" w:type="pct"/>
            <w:shd w:val="clear" w:color="auto" w:fill="auto"/>
          </w:tcPr>
          <w:p w14:paraId="1214347D" w14:textId="77777777" w:rsidR="00884D98" w:rsidRPr="005C0D08" w:rsidRDefault="00884D98" w:rsidP="0025224A">
            <w:pPr>
              <w:pStyle w:val="BodyText"/>
            </w:pPr>
            <w:r w:rsidRPr="005C0D08">
              <w:t>Vispārējie paku apmaiņas principi</w:t>
            </w:r>
          </w:p>
        </w:tc>
      </w:tr>
      <w:tr w:rsidR="00884D98" w:rsidRPr="001E4B6C" w14:paraId="3AA0284D" w14:textId="77777777" w:rsidTr="00884D98">
        <w:tc>
          <w:tcPr>
            <w:tcW w:w="714" w:type="pct"/>
            <w:shd w:val="clear" w:color="auto" w:fill="auto"/>
          </w:tcPr>
          <w:p w14:paraId="07A4A659" w14:textId="77777777" w:rsidR="00884D98" w:rsidRPr="00F23328" w:rsidRDefault="00884D98" w:rsidP="0025224A">
            <w:pPr>
              <w:pStyle w:val="BodyText"/>
              <w:rPr>
                <w:b/>
                <w:bCs/>
                <w:szCs w:val="21"/>
              </w:rPr>
            </w:pPr>
            <w:r w:rsidRPr="00F23328">
              <w:rPr>
                <w:b/>
                <w:bCs/>
              </w:rPr>
              <w:t>17-215.</w:t>
            </w:r>
          </w:p>
        </w:tc>
        <w:tc>
          <w:tcPr>
            <w:tcW w:w="4286" w:type="pct"/>
            <w:shd w:val="clear" w:color="auto" w:fill="auto"/>
          </w:tcPr>
          <w:p w14:paraId="528E5D5A" w14:textId="77777777" w:rsidR="00884D98" w:rsidRPr="005C0D08" w:rsidRDefault="00884D98" w:rsidP="0025224A">
            <w:pPr>
              <w:pStyle w:val="BodyText"/>
            </w:pPr>
            <w:r w:rsidRPr="005C0D08">
              <w:t>Svītrkodu piemērošana un specifikācijas</w:t>
            </w:r>
          </w:p>
        </w:tc>
      </w:tr>
      <w:tr w:rsidR="00884D98" w:rsidRPr="001E4B6C" w14:paraId="7FBC88FF" w14:textId="77777777" w:rsidTr="00884D98">
        <w:tc>
          <w:tcPr>
            <w:tcW w:w="714" w:type="pct"/>
            <w:shd w:val="clear" w:color="auto" w:fill="auto"/>
          </w:tcPr>
          <w:p w14:paraId="2D36ED50" w14:textId="77777777" w:rsidR="00884D98" w:rsidRPr="00F23328" w:rsidRDefault="00884D98" w:rsidP="0025224A">
            <w:pPr>
              <w:pStyle w:val="BodyText"/>
              <w:rPr>
                <w:b/>
                <w:bCs/>
                <w:szCs w:val="21"/>
              </w:rPr>
            </w:pPr>
            <w:r w:rsidRPr="00F23328">
              <w:rPr>
                <w:b/>
                <w:bCs/>
              </w:rPr>
              <w:t>17-216.</w:t>
            </w:r>
          </w:p>
        </w:tc>
        <w:tc>
          <w:tcPr>
            <w:tcW w:w="4286" w:type="pct"/>
            <w:shd w:val="clear" w:color="auto" w:fill="auto"/>
          </w:tcPr>
          <w:p w14:paraId="2F3AD9A6" w14:textId="46BD5ED6" w:rsidR="00884D98" w:rsidRPr="005C0D08" w:rsidRDefault="00884D98" w:rsidP="0025224A">
            <w:pPr>
              <w:pStyle w:val="BodyText"/>
            </w:pPr>
            <w:r w:rsidRPr="005C0D08">
              <w:t xml:space="preserve">Sekošana sūtījuma virzībai. Sūtījuma un </w:t>
            </w:r>
            <w:r w:rsidR="00F06F9D">
              <w:t>depešu</w:t>
            </w:r>
            <w:r w:rsidRPr="005C0D08">
              <w:t xml:space="preserve"> specifikācijas</w:t>
            </w:r>
          </w:p>
        </w:tc>
      </w:tr>
      <w:tr w:rsidR="00884D98" w:rsidRPr="001E4B6C" w14:paraId="4DBE3EC5" w14:textId="77777777" w:rsidTr="00884D98">
        <w:tc>
          <w:tcPr>
            <w:tcW w:w="714" w:type="pct"/>
            <w:shd w:val="clear" w:color="auto" w:fill="auto"/>
          </w:tcPr>
          <w:p w14:paraId="7EE09AB7" w14:textId="77777777" w:rsidR="00884D98" w:rsidRPr="00F23328" w:rsidRDefault="00884D98" w:rsidP="0025224A">
            <w:pPr>
              <w:pStyle w:val="BodyText"/>
              <w:rPr>
                <w:b/>
                <w:bCs/>
                <w:szCs w:val="21"/>
              </w:rPr>
            </w:pPr>
            <w:r w:rsidRPr="00F23328">
              <w:rPr>
                <w:b/>
                <w:bCs/>
              </w:rPr>
              <w:t>17-217.</w:t>
            </w:r>
          </w:p>
        </w:tc>
        <w:tc>
          <w:tcPr>
            <w:tcW w:w="4286" w:type="pct"/>
            <w:shd w:val="clear" w:color="auto" w:fill="auto"/>
          </w:tcPr>
          <w:p w14:paraId="099C56E5" w14:textId="77777777" w:rsidR="00884D98" w:rsidRPr="005C0D08" w:rsidRDefault="00884D98" w:rsidP="0025224A">
            <w:pPr>
              <w:pStyle w:val="BodyText"/>
              <w:rPr>
                <w:szCs w:val="20"/>
              </w:rPr>
            </w:pPr>
            <w:r w:rsidRPr="00113B05">
              <w:t>Sekošana sūtījumu virzībai. Nosūtīšanas laika indikatīvie rādītāji</w:t>
            </w:r>
          </w:p>
        </w:tc>
      </w:tr>
      <w:tr w:rsidR="00884D98" w:rsidRPr="001E4B6C" w14:paraId="4A6AD665" w14:textId="77777777" w:rsidTr="00884D98">
        <w:tc>
          <w:tcPr>
            <w:tcW w:w="714" w:type="pct"/>
            <w:shd w:val="clear" w:color="auto" w:fill="auto"/>
          </w:tcPr>
          <w:p w14:paraId="167AF285" w14:textId="77777777" w:rsidR="00884D98" w:rsidRPr="00F23328" w:rsidRDefault="00884D98" w:rsidP="0025224A">
            <w:pPr>
              <w:pStyle w:val="BodyText"/>
              <w:rPr>
                <w:b/>
                <w:bCs/>
                <w:szCs w:val="21"/>
              </w:rPr>
            </w:pPr>
            <w:r w:rsidRPr="00F23328">
              <w:rPr>
                <w:b/>
                <w:bCs/>
              </w:rPr>
              <w:t>17-218.</w:t>
            </w:r>
          </w:p>
        </w:tc>
        <w:tc>
          <w:tcPr>
            <w:tcW w:w="4286" w:type="pct"/>
            <w:shd w:val="clear" w:color="auto" w:fill="auto"/>
          </w:tcPr>
          <w:p w14:paraId="05B6A1D3" w14:textId="77777777" w:rsidR="00884D98" w:rsidRPr="005C0D08" w:rsidRDefault="00884D98" w:rsidP="0025224A">
            <w:pPr>
              <w:pStyle w:val="BodyText"/>
              <w:rPr>
                <w:szCs w:val="20"/>
              </w:rPr>
            </w:pPr>
            <w:r w:rsidRPr="00113B05">
              <w:t>Sekošana sūtījumu virzībai. Datu nosūtīšanas indikatīvie rādītāji</w:t>
            </w:r>
          </w:p>
        </w:tc>
      </w:tr>
      <w:tr w:rsidR="00884D98" w:rsidRPr="001E4B6C" w14:paraId="40327310" w14:textId="77777777" w:rsidTr="00884D98">
        <w:tc>
          <w:tcPr>
            <w:tcW w:w="714" w:type="pct"/>
            <w:shd w:val="clear" w:color="auto" w:fill="auto"/>
          </w:tcPr>
          <w:p w14:paraId="7FAFCA1D" w14:textId="77777777" w:rsidR="00884D98" w:rsidRPr="00F23328" w:rsidRDefault="00884D98" w:rsidP="0025224A">
            <w:pPr>
              <w:pStyle w:val="BodyText"/>
              <w:rPr>
                <w:b/>
                <w:bCs/>
                <w:szCs w:val="21"/>
              </w:rPr>
            </w:pPr>
            <w:r w:rsidRPr="00F23328">
              <w:rPr>
                <w:b/>
                <w:bCs/>
              </w:rPr>
              <w:t>17-219.</w:t>
            </w:r>
          </w:p>
        </w:tc>
        <w:tc>
          <w:tcPr>
            <w:tcW w:w="4286" w:type="pct"/>
            <w:shd w:val="clear" w:color="auto" w:fill="auto"/>
          </w:tcPr>
          <w:p w14:paraId="15E9AA2E" w14:textId="77777777" w:rsidR="00884D98" w:rsidRPr="005C0D08" w:rsidRDefault="00884D98" w:rsidP="0025224A">
            <w:pPr>
              <w:pStyle w:val="BodyText"/>
              <w:rPr>
                <w:szCs w:val="20"/>
              </w:rPr>
            </w:pPr>
            <w:r w:rsidRPr="00113B05">
              <w:t>Pasākumi, kas jāveic īslaicīga pakalpojumu sniegšanas pārtraukuma un atsākšanas gadījumā</w:t>
            </w:r>
          </w:p>
        </w:tc>
      </w:tr>
      <w:tr w:rsidR="00884D98" w:rsidRPr="001E4B6C" w14:paraId="4A2681DB" w14:textId="77777777" w:rsidTr="00884D98">
        <w:tc>
          <w:tcPr>
            <w:tcW w:w="714" w:type="pct"/>
            <w:shd w:val="clear" w:color="auto" w:fill="auto"/>
          </w:tcPr>
          <w:p w14:paraId="6A750A2C" w14:textId="77777777" w:rsidR="00884D98" w:rsidRPr="00F23328" w:rsidRDefault="00884D98" w:rsidP="0025224A">
            <w:pPr>
              <w:pStyle w:val="BodyText"/>
              <w:rPr>
                <w:b/>
                <w:bCs/>
                <w:szCs w:val="21"/>
              </w:rPr>
            </w:pPr>
            <w:r w:rsidRPr="00F23328">
              <w:rPr>
                <w:b/>
                <w:bCs/>
              </w:rPr>
              <w:t>17-220.</w:t>
            </w:r>
          </w:p>
        </w:tc>
        <w:tc>
          <w:tcPr>
            <w:tcW w:w="4286" w:type="pct"/>
            <w:shd w:val="clear" w:color="auto" w:fill="auto"/>
          </w:tcPr>
          <w:p w14:paraId="27142043" w14:textId="77777777" w:rsidR="00884D98" w:rsidRPr="005C0D08" w:rsidRDefault="00884D98" w:rsidP="0025224A">
            <w:pPr>
              <w:pStyle w:val="BodyText"/>
            </w:pPr>
            <w:r w:rsidRPr="005C0D08">
              <w:t>Dažādas sūtīšanas metodes</w:t>
            </w:r>
          </w:p>
        </w:tc>
      </w:tr>
      <w:tr w:rsidR="00884D98" w:rsidRPr="001E4B6C" w14:paraId="13DE0A37" w14:textId="77777777" w:rsidTr="00884D98">
        <w:tc>
          <w:tcPr>
            <w:tcW w:w="714" w:type="pct"/>
            <w:shd w:val="clear" w:color="auto" w:fill="auto"/>
          </w:tcPr>
          <w:p w14:paraId="42508E64" w14:textId="77777777" w:rsidR="00884D98" w:rsidRPr="00F23328" w:rsidRDefault="00884D98" w:rsidP="0025224A">
            <w:pPr>
              <w:pStyle w:val="BodyText"/>
              <w:rPr>
                <w:b/>
                <w:bCs/>
                <w:szCs w:val="21"/>
              </w:rPr>
            </w:pPr>
            <w:r w:rsidRPr="00F23328">
              <w:rPr>
                <w:b/>
                <w:bCs/>
              </w:rPr>
              <w:t>17-221.</w:t>
            </w:r>
          </w:p>
        </w:tc>
        <w:tc>
          <w:tcPr>
            <w:tcW w:w="4286" w:type="pct"/>
            <w:shd w:val="clear" w:color="auto" w:fill="auto"/>
          </w:tcPr>
          <w:p w14:paraId="27737862" w14:textId="10750B92" w:rsidR="00884D98" w:rsidRPr="005C0D08" w:rsidRDefault="00884D98" w:rsidP="0025224A">
            <w:pPr>
              <w:pStyle w:val="BodyText"/>
            </w:pPr>
            <w:r w:rsidRPr="005C0D08">
              <w:t>Sūtīšana slēgt</w:t>
            </w:r>
            <w:r w:rsidR="00E7547F">
              <w:t>ās depešās</w:t>
            </w:r>
          </w:p>
        </w:tc>
      </w:tr>
      <w:tr w:rsidR="00884D98" w:rsidRPr="001E4B6C" w14:paraId="215E0BF4" w14:textId="77777777" w:rsidTr="00884D98">
        <w:tc>
          <w:tcPr>
            <w:tcW w:w="714" w:type="pct"/>
            <w:shd w:val="clear" w:color="auto" w:fill="auto"/>
          </w:tcPr>
          <w:p w14:paraId="483AA5D0" w14:textId="77777777" w:rsidR="00884D98" w:rsidRPr="00F23328" w:rsidRDefault="00884D98" w:rsidP="0025224A">
            <w:pPr>
              <w:pStyle w:val="BodyText"/>
              <w:rPr>
                <w:b/>
                <w:bCs/>
                <w:szCs w:val="21"/>
              </w:rPr>
            </w:pPr>
            <w:r w:rsidRPr="00F23328">
              <w:rPr>
                <w:b/>
                <w:bCs/>
              </w:rPr>
              <w:t>17-222.</w:t>
            </w:r>
          </w:p>
        </w:tc>
        <w:tc>
          <w:tcPr>
            <w:tcW w:w="4286" w:type="pct"/>
            <w:shd w:val="clear" w:color="auto" w:fill="auto"/>
          </w:tcPr>
          <w:p w14:paraId="0CF8017F" w14:textId="77777777" w:rsidR="00884D98" w:rsidRPr="005C0D08" w:rsidRDefault="00884D98" w:rsidP="0025224A">
            <w:pPr>
              <w:pStyle w:val="BodyText"/>
            </w:pPr>
            <w:r w:rsidRPr="005C0D08">
              <w:t>Svītrkodu izmantošana</w:t>
            </w:r>
          </w:p>
        </w:tc>
      </w:tr>
      <w:tr w:rsidR="00884D98" w:rsidRPr="001E4B6C" w14:paraId="78446C65" w14:textId="77777777" w:rsidTr="00884D98">
        <w:tc>
          <w:tcPr>
            <w:tcW w:w="714" w:type="pct"/>
            <w:shd w:val="clear" w:color="auto" w:fill="auto"/>
          </w:tcPr>
          <w:p w14:paraId="2FFD4690" w14:textId="77777777" w:rsidR="00884D98" w:rsidRPr="00F23328" w:rsidRDefault="00884D98" w:rsidP="0025224A">
            <w:pPr>
              <w:pStyle w:val="BodyText"/>
              <w:rPr>
                <w:b/>
                <w:bCs/>
                <w:szCs w:val="21"/>
              </w:rPr>
            </w:pPr>
            <w:r w:rsidRPr="00F23328">
              <w:rPr>
                <w:b/>
                <w:bCs/>
              </w:rPr>
              <w:t>17-223.</w:t>
            </w:r>
          </w:p>
        </w:tc>
        <w:tc>
          <w:tcPr>
            <w:tcW w:w="4286" w:type="pct"/>
            <w:shd w:val="clear" w:color="auto" w:fill="auto"/>
          </w:tcPr>
          <w:p w14:paraId="2288E1A0" w14:textId="77777777" w:rsidR="00884D98" w:rsidRPr="005C0D08" w:rsidRDefault="00884D98" w:rsidP="0025224A">
            <w:pPr>
              <w:pStyle w:val="BodyText"/>
            </w:pPr>
            <w:r w:rsidRPr="005C0D08">
              <w:t>Paku kartes</w:t>
            </w:r>
          </w:p>
        </w:tc>
      </w:tr>
      <w:tr w:rsidR="00884D98" w:rsidRPr="001E4B6C" w14:paraId="06E6E54B" w14:textId="77777777" w:rsidTr="00884D98">
        <w:tc>
          <w:tcPr>
            <w:tcW w:w="714" w:type="pct"/>
            <w:shd w:val="clear" w:color="auto" w:fill="auto"/>
          </w:tcPr>
          <w:p w14:paraId="73FF6483" w14:textId="77777777" w:rsidR="00884D98" w:rsidRPr="00F23328" w:rsidRDefault="00884D98" w:rsidP="0025224A">
            <w:pPr>
              <w:pStyle w:val="BodyText"/>
              <w:rPr>
                <w:b/>
                <w:bCs/>
                <w:szCs w:val="21"/>
              </w:rPr>
            </w:pPr>
            <w:r w:rsidRPr="00F23328">
              <w:rPr>
                <w:b/>
                <w:bCs/>
              </w:rPr>
              <w:t>17-224.</w:t>
            </w:r>
          </w:p>
        </w:tc>
        <w:tc>
          <w:tcPr>
            <w:tcW w:w="4286" w:type="pct"/>
            <w:shd w:val="clear" w:color="auto" w:fill="auto"/>
          </w:tcPr>
          <w:p w14:paraId="27BFDF51" w14:textId="77777777" w:rsidR="00884D98" w:rsidRPr="005C0D08" w:rsidRDefault="00884D98" w:rsidP="0025224A">
            <w:pPr>
              <w:pStyle w:val="BodyText"/>
            </w:pPr>
            <w:r w:rsidRPr="005C0D08">
              <w:t>CP 87 paku karšu sagatavošana</w:t>
            </w:r>
          </w:p>
        </w:tc>
      </w:tr>
      <w:tr w:rsidR="00884D98" w:rsidRPr="001E4B6C" w14:paraId="35A093EF" w14:textId="77777777" w:rsidTr="00884D98">
        <w:tc>
          <w:tcPr>
            <w:tcW w:w="714" w:type="pct"/>
            <w:shd w:val="clear" w:color="auto" w:fill="auto"/>
          </w:tcPr>
          <w:p w14:paraId="62F730EE" w14:textId="77777777" w:rsidR="00884D98" w:rsidRPr="00F23328" w:rsidRDefault="00884D98" w:rsidP="0025224A">
            <w:pPr>
              <w:pStyle w:val="BodyText"/>
              <w:rPr>
                <w:b/>
                <w:bCs/>
                <w:szCs w:val="21"/>
              </w:rPr>
            </w:pPr>
            <w:r w:rsidRPr="00F23328">
              <w:rPr>
                <w:b/>
                <w:bCs/>
              </w:rPr>
              <w:t>17-225.</w:t>
            </w:r>
          </w:p>
        </w:tc>
        <w:tc>
          <w:tcPr>
            <w:tcW w:w="4286" w:type="pct"/>
            <w:shd w:val="clear" w:color="auto" w:fill="auto"/>
          </w:tcPr>
          <w:p w14:paraId="401D0DA0" w14:textId="77777777" w:rsidR="00884D98" w:rsidRPr="005C0D08" w:rsidRDefault="00884D98" w:rsidP="0025224A">
            <w:pPr>
              <w:pStyle w:val="BodyText"/>
            </w:pPr>
            <w:r w:rsidRPr="005C0D08">
              <w:t>Paku pavaddokumentu nosūtīšana</w:t>
            </w:r>
          </w:p>
        </w:tc>
      </w:tr>
      <w:tr w:rsidR="00884D98" w:rsidRPr="001E4B6C" w14:paraId="46BF176E" w14:textId="77777777" w:rsidTr="00884D98">
        <w:tc>
          <w:tcPr>
            <w:tcW w:w="714" w:type="pct"/>
            <w:shd w:val="clear" w:color="auto" w:fill="auto"/>
          </w:tcPr>
          <w:p w14:paraId="6C58055F" w14:textId="77777777" w:rsidR="00884D98" w:rsidRPr="00F23328" w:rsidRDefault="00884D98" w:rsidP="0025224A">
            <w:pPr>
              <w:pStyle w:val="BodyText"/>
              <w:rPr>
                <w:b/>
                <w:bCs/>
                <w:szCs w:val="21"/>
              </w:rPr>
            </w:pPr>
            <w:r w:rsidRPr="00F23328">
              <w:rPr>
                <w:b/>
                <w:bCs/>
              </w:rPr>
              <w:t>17-226.</w:t>
            </w:r>
          </w:p>
        </w:tc>
        <w:tc>
          <w:tcPr>
            <w:tcW w:w="4286" w:type="pct"/>
            <w:shd w:val="clear" w:color="auto" w:fill="auto"/>
          </w:tcPr>
          <w:p w14:paraId="07D30DA5" w14:textId="5F28D893" w:rsidR="00884D98" w:rsidRPr="005C0D08" w:rsidRDefault="001B27A9" w:rsidP="0025224A">
            <w:pPr>
              <w:pStyle w:val="BodyText"/>
            </w:pPr>
            <w:r>
              <w:t>Depešu</w:t>
            </w:r>
            <w:r w:rsidR="00884D98" w:rsidRPr="005C0D08">
              <w:t xml:space="preserve"> virzīšana</w:t>
            </w:r>
          </w:p>
        </w:tc>
      </w:tr>
      <w:tr w:rsidR="00884D98" w:rsidRPr="001E4B6C" w14:paraId="287EEB23" w14:textId="77777777" w:rsidTr="00884D98">
        <w:tc>
          <w:tcPr>
            <w:tcW w:w="714" w:type="pct"/>
            <w:shd w:val="clear" w:color="auto" w:fill="auto"/>
          </w:tcPr>
          <w:p w14:paraId="2BF2C269" w14:textId="77777777" w:rsidR="00884D98" w:rsidRPr="00F23328" w:rsidRDefault="00884D98" w:rsidP="0025224A">
            <w:pPr>
              <w:pStyle w:val="BodyText"/>
              <w:rPr>
                <w:b/>
                <w:bCs/>
                <w:szCs w:val="21"/>
              </w:rPr>
            </w:pPr>
            <w:r w:rsidRPr="00F23328">
              <w:rPr>
                <w:b/>
                <w:bCs/>
              </w:rPr>
              <w:t>17-227.</w:t>
            </w:r>
          </w:p>
        </w:tc>
        <w:tc>
          <w:tcPr>
            <w:tcW w:w="4286" w:type="pct"/>
            <w:shd w:val="clear" w:color="auto" w:fill="auto"/>
          </w:tcPr>
          <w:p w14:paraId="1B18FBC1" w14:textId="580F5D19" w:rsidR="00884D98" w:rsidRPr="005C0D08" w:rsidRDefault="00D216BE" w:rsidP="0025224A">
            <w:pPr>
              <w:pStyle w:val="BodyText"/>
              <w:rPr>
                <w:szCs w:val="20"/>
              </w:rPr>
            </w:pPr>
            <w:r w:rsidRPr="00D216BE">
              <w:t xml:space="preserve">Aviodepešu un sauszemes depešu, </w:t>
            </w:r>
            <w:r w:rsidR="00884D98" w:rsidRPr="00113B05">
              <w:t>kuras pārvadā ar aviotransportu (</w:t>
            </w:r>
            <w:r w:rsidR="00884D98" w:rsidRPr="00113B05">
              <w:rPr>
                <w:i/>
                <w:iCs/>
              </w:rPr>
              <w:t>SAL</w:t>
            </w:r>
            <w:r w:rsidR="00884D98" w:rsidRPr="00113B05">
              <w:t>), tiešā pārkraušana</w:t>
            </w:r>
          </w:p>
        </w:tc>
      </w:tr>
      <w:tr w:rsidR="00884D98" w:rsidRPr="001E4B6C" w14:paraId="751599CD" w14:textId="77777777" w:rsidTr="00884D98">
        <w:tc>
          <w:tcPr>
            <w:tcW w:w="714" w:type="pct"/>
            <w:shd w:val="clear" w:color="auto" w:fill="auto"/>
          </w:tcPr>
          <w:p w14:paraId="280F7742" w14:textId="77777777" w:rsidR="00884D98" w:rsidRPr="00F23328" w:rsidRDefault="00884D98" w:rsidP="0025224A">
            <w:pPr>
              <w:pStyle w:val="BodyText"/>
              <w:rPr>
                <w:b/>
                <w:bCs/>
                <w:szCs w:val="21"/>
              </w:rPr>
            </w:pPr>
            <w:r w:rsidRPr="00F23328">
              <w:rPr>
                <w:b/>
                <w:bCs/>
              </w:rPr>
              <w:t>17-228.</w:t>
            </w:r>
          </w:p>
        </w:tc>
        <w:tc>
          <w:tcPr>
            <w:tcW w:w="4286" w:type="pct"/>
            <w:shd w:val="clear" w:color="auto" w:fill="auto"/>
          </w:tcPr>
          <w:p w14:paraId="745ED4C6" w14:textId="77777777" w:rsidR="00884D98" w:rsidRPr="005C0D08" w:rsidRDefault="00884D98" w:rsidP="0025224A">
            <w:pPr>
              <w:pStyle w:val="BodyText"/>
            </w:pPr>
            <w:r w:rsidRPr="005C0D08">
              <w:t>CN 37, CN 38 vai CN 41 pavadrakstu sagatavošana un pārbaude</w:t>
            </w:r>
          </w:p>
        </w:tc>
      </w:tr>
      <w:tr w:rsidR="00884D98" w:rsidRPr="001E4B6C" w14:paraId="6CAE2999" w14:textId="77777777" w:rsidTr="00884D98">
        <w:tc>
          <w:tcPr>
            <w:tcW w:w="714" w:type="pct"/>
            <w:shd w:val="clear" w:color="auto" w:fill="auto"/>
          </w:tcPr>
          <w:p w14:paraId="58BA40A3" w14:textId="77777777" w:rsidR="00884D98" w:rsidRPr="00F23328" w:rsidRDefault="00884D98" w:rsidP="0025224A">
            <w:pPr>
              <w:pStyle w:val="BodyText"/>
              <w:rPr>
                <w:b/>
                <w:bCs/>
                <w:szCs w:val="21"/>
              </w:rPr>
            </w:pPr>
            <w:r w:rsidRPr="00F23328">
              <w:rPr>
                <w:b/>
                <w:bCs/>
              </w:rPr>
              <w:t>17-229.</w:t>
            </w:r>
          </w:p>
        </w:tc>
        <w:tc>
          <w:tcPr>
            <w:tcW w:w="4286" w:type="pct"/>
            <w:shd w:val="clear" w:color="auto" w:fill="auto"/>
          </w:tcPr>
          <w:p w14:paraId="7C4E8E18" w14:textId="77777777" w:rsidR="00884D98" w:rsidRPr="005C0D08" w:rsidRDefault="00884D98" w:rsidP="0025224A">
            <w:pPr>
              <w:pStyle w:val="BodyText"/>
              <w:rPr>
                <w:szCs w:val="20"/>
              </w:rPr>
            </w:pPr>
            <w:r w:rsidRPr="00113B05">
              <w:t>CN 37, CN 38 vai CN 41 pavadrakstu iztrūkums</w:t>
            </w:r>
          </w:p>
        </w:tc>
      </w:tr>
      <w:tr w:rsidR="00884D98" w:rsidRPr="001E4B6C" w14:paraId="5C9927C2" w14:textId="77777777" w:rsidTr="00884D98">
        <w:tc>
          <w:tcPr>
            <w:tcW w:w="714" w:type="pct"/>
            <w:shd w:val="clear" w:color="auto" w:fill="auto"/>
          </w:tcPr>
          <w:p w14:paraId="707ECE96" w14:textId="77777777" w:rsidR="00884D98" w:rsidRPr="00F23328" w:rsidRDefault="00884D98" w:rsidP="0025224A">
            <w:pPr>
              <w:pStyle w:val="BodyText"/>
              <w:rPr>
                <w:b/>
                <w:bCs/>
                <w:szCs w:val="21"/>
              </w:rPr>
            </w:pPr>
            <w:r w:rsidRPr="00F23328">
              <w:rPr>
                <w:b/>
                <w:bCs/>
              </w:rPr>
              <w:t>17-230.</w:t>
            </w:r>
          </w:p>
        </w:tc>
        <w:tc>
          <w:tcPr>
            <w:tcW w:w="4286" w:type="pct"/>
            <w:shd w:val="clear" w:color="auto" w:fill="auto"/>
          </w:tcPr>
          <w:p w14:paraId="4BC84202" w14:textId="77777777" w:rsidR="00884D98" w:rsidRPr="005C0D08" w:rsidRDefault="00884D98" w:rsidP="0025224A">
            <w:pPr>
              <w:pStyle w:val="BodyText"/>
            </w:pPr>
            <w:r w:rsidRPr="005C0D08">
              <w:t>Pasākumi, kas jāveic, ja notiek negadījums</w:t>
            </w:r>
          </w:p>
        </w:tc>
      </w:tr>
      <w:tr w:rsidR="00884D98" w:rsidRPr="001E4B6C" w14:paraId="26BD39F9" w14:textId="77777777" w:rsidTr="00884D98">
        <w:tc>
          <w:tcPr>
            <w:tcW w:w="714" w:type="pct"/>
            <w:shd w:val="clear" w:color="auto" w:fill="auto"/>
          </w:tcPr>
          <w:p w14:paraId="7A971FEE" w14:textId="77777777" w:rsidR="00884D98" w:rsidRPr="00F23328" w:rsidRDefault="00884D98" w:rsidP="0025224A">
            <w:pPr>
              <w:pStyle w:val="BodyText"/>
              <w:rPr>
                <w:b/>
                <w:bCs/>
                <w:szCs w:val="21"/>
              </w:rPr>
            </w:pPr>
            <w:r w:rsidRPr="00F23328">
              <w:rPr>
                <w:b/>
                <w:bCs/>
              </w:rPr>
              <w:t>17-231.</w:t>
            </w:r>
          </w:p>
        </w:tc>
        <w:tc>
          <w:tcPr>
            <w:tcW w:w="4286" w:type="pct"/>
            <w:shd w:val="clear" w:color="auto" w:fill="auto"/>
          </w:tcPr>
          <w:p w14:paraId="12B0E13A" w14:textId="523DDFA1" w:rsidR="00884D98" w:rsidRPr="005C0D08" w:rsidRDefault="00063800" w:rsidP="0025224A">
            <w:pPr>
              <w:pStyle w:val="BodyText"/>
              <w:rPr>
                <w:szCs w:val="20"/>
              </w:rPr>
            </w:pPr>
            <w:r w:rsidRPr="00063800">
              <w:t>Pasākumi, kas jāveic, ja lidojums tiek pārtraukts vai ja aviodepešas vai sauszemes depešas, kuras pārvadā ar aviotransportu (</w:t>
            </w:r>
            <w:r w:rsidRPr="00063800">
              <w:rPr>
                <w:i/>
                <w:iCs/>
              </w:rPr>
              <w:t>SAL</w:t>
            </w:r>
            <w:r w:rsidRPr="00063800">
              <w:t>), ir novirzītas vai nepareizi nosūtītas</w:t>
            </w:r>
          </w:p>
        </w:tc>
      </w:tr>
      <w:tr w:rsidR="00884D98" w:rsidRPr="001E4B6C" w14:paraId="43A66570" w14:textId="77777777" w:rsidTr="00884D98">
        <w:tc>
          <w:tcPr>
            <w:tcW w:w="714" w:type="pct"/>
            <w:shd w:val="clear" w:color="auto" w:fill="auto"/>
          </w:tcPr>
          <w:p w14:paraId="4465DF5F" w14:textId="77777777" w:rsidR="00884D98" w:rsidRPr="00F23328" w:rsidRDefault="00884D98" w:rsidP="0025224A">
            <w:pPr>
              <w:pStyle w:val="BodyText"/>
              <w:rPr>
                <w:b/>
                <w:bCs/>
                <w:szCs w:val="21"/>
              </w:rPr>
            </w:pPr>
            <w:r w:rsidRPr="00F23328">
              <w:rPr>
                <w:b/>
                <w:bCs/>
              </w:rPr>
              <w:t>17-232.</w:t>
            </w:r>
          </w:p>
        </w:tc>
        <w:tc>
          <w:tcPr>
            <w:tcW w:w="4286" w:type="pct"/>
            <w:shd w:val="clear" w:color="auto" w:fill="auto"/>
          </w:tcPr>
          <w:p w14:paraId="13371828" w14:textId="77777777" w:rsidR="00884D98" w:rsidRPr="005C0D08" w:rsidRDefault="00884D98" w:rsidP="0025224A">
            <w:pPr>
              <w:pStyle w:val="BodyText"/>
            </w:pPr>
            <w:r w:rsidRPr="005C0D08">
              <w:t>Nosūtīšanas pārbaudes paziņojumu sagatavošana</w:t>
            </w:r>
          </w:p>
        </w:tc>
      </w:tr>
      <w:tr w:rsidR="00884D98" w:rsidRPr="001E4B6C" w14:paraId="59B5C145" w14:textId="77777777" w:rsidTr="00884D98">
        <w:tc>
          <w:tcPr>
            <w:tcW w:w="714" w:type="pct"/>
            <w:shd w:val="clear" w:color="auto" w:fill="auto"/>
          </w:tcPr>
          <w:p w14:paraId="618E4849" w14:textId="77777777" w:rsidR="00884D98" w:rsidRPr="00F23328" w:rsidRDefault="00884D98" w:rsidP="0025224A">
            <w:pPr>
              <w:pStyle w:val="BodyText"/>
              <w:rPr>
                <w:b/>
                <w:bCs/>
                <w:szCs w:val="21"/>
              </w:rPr>
            </w:pPr>
            <w:r w:rsidRPr="00F23328">
              <w:rPr>
                <w:b/>
                <w:bCs/>
              </w:rPr>
              <w:lastRenderedPageBreak/>
              <w:t>17-233.</w:t>
            </w:r>
          </w:p>
        </w:tc>
        <w:tc>
          <w:tcPr>
            <w:tcW w:w="4286" w:type="pct"/>
            <w:shd w:val="clear" w:color="auto" w:fill="auto"/>
          </w:tcPr>
          <w:p w14:paraId="2A78071E" w14:textId="73C22C55" w:rsidR="00884D98" w:rsidRPr="005C0D08" w:rsidRDefault="00AC5923" w:rsidP="0025224A">
            <w:pPr>
              <w:pStyle w:val="BodyText"/>
            </w:pPr>
            <w:r>
              <w:t>De</w:t>
            </w:r>
            <w:r w:rsidR="004D66CC">
              <w:t>pešu</w:t>
            </w:r>
            <w:r w:rsidR="00884D98" w:rsidRPr="005C0D08">
              <w:t xml:space="preserve"> nodošana</w:t>
            </w:r>
          </w:p>
        </w:tc>
      </w:tr>
      <w:tr w:rsidR="00884D98" w:rsidRPr="001E4B6C" w14:paraId="544D3905" w14:textId="77777777" w:rsidTr="00884D98">
        <w:tc>
          <w:tcPr>
            <w:tcW w:w="714" w:type="pct"/>
            <w:shd w:val="clear" w:color="auto" w:fill="auto"/>
          </w:tcPr>
          <w:p w14:paraId="2CC456D3" w14:textId="77777777" w:rsidR="00884D98" w:rsidRPr="00F23328" w:rsidRDefault="00884D98" w:rsidP="0025224A">
            <w:pPr>
              <w:pStyle w:val="BodyText"/>
              <w:rPr>
                <w:b/>
                <w:bCs/>
                <w:szCs w:val="21"/>
              </w:rPr>
            </w:pPr>
            <w:r w:rsidRPr="00F23328">
              <w:rPr>
                <w:b/>
                <w:bCs/>
              </w:rPr>
              <w:t>17-234.</w:t>
            </w:r>
          </w:p>
        </w:tc>
        <w:tc>
          <w:tcPr>
            <w:tcW w:w="4286" w:type="pct"/>
            <w:shd w:val="clear" w:color="auto" w:fill="auto"/>
          </w:tcPr>
          <w:p w14:paraId="03439F91" w14:textId="310FBB61" w:rsidR="00884D98" w:rsidRPr="005C0D08" w:rsidRDefault="004D66CC" w:rsidP="0025224A">
            <w:pPr>
              <w:pStyle w:val="BodyText"/>
            </w:pPr>
            <w:r>
              <w:t>Depešu</w:t>
            </w:r>
            <w:r w:rsidR="00884D98" w:rsidRPr="005C0D08">
              <w:t xml:space="preserve"> pārbaude</w:t>
            </w:r>
          </w:p>
        </w:tc>
      </w:tr>
      <w:tr w:rsidR="00884D98" w:rsidRPr="001E4B6C" w14:paraId="7EFA06F2" w14:textId="77777777" w:rsidTr="00884D98">
        <w:tc>
          <w:tcPr>
            <w:tcW w:w="714" w:type="pct"/>
            <w:shd w:val="clear" w:color="auto" w:fill="auto"/>
          </w:tcPr>
          <w:p w14:paraId="31914944" w14:textId="77777777" w:rsidR="00884D98" w:rsidRPr="00F23328" w:rsidRDefault="00884D98" w:rsidP="0025224A">
            <w:pPr>
              <w:pStyle w:val="BodyText"/>
              <w:rPr>
                <w:b/>
                <w:bCs/>
                <w:szCs w:val="21"/>
              </w:rPr>
            </w:pPr>
            <w:r w:rsidRPr="00F23328">
              <w:rPr>
                <w:b/>
                <w:bCs/>
              </w:rPr>
              <w:t>17-235.</w:t>
            </w:r>
          </w:p>
        </w:tc>
        <w:tc>
          <w:tcPr>
            <w:tcW w:w="4286" w:type="pct"/>
            <w:shd w:val="clear" w:color="auto" w:fill="auto"/>
          </w:tcPr>
          <w:p w14:paraId="2DB47505" w14:textId="77777777" w:rsidR="00884D98" w:rsidRPr="005C0D08" w:rsidRDefault="00884D98" w:rsidP="0025224A">
            <w:pPr>
              <w:pStyle w:val="BodyText"/>
            </w:pPr>
            <w:r w:rsidRPr="005C0D08">
              <w:t>Pārkāpumu atklāšana un pārbaudes paziņojumu apstrāde</w:t>
            </w:r>
          </w:p>
        </w:tc>
      </w:tr>
      <w:tr w:rsidR="00884D98" w:rsidRPr="001E4B6C" w14:paraId="2AF77B6D" w14:textId="77777777" w:rsidTr="00884D98">
        <w:tc>
          <w:tcPr>
            <w:tcW w:w="714" w:type="pct"/>
            <w:shd w:val="clear" w:color="auto" w:fill="auto"/>
          </w:tcPr>
          <w:p w14:paraId="58E972B7" w14:textId="77777777" w:rsidR="00884D98" w:rsidRPr="00F23328" w:rsidRDefault="00884D98" w:rsidP="0025224A">
            <w:pPr>
              <w:pStyle w:val="BodyText"/>
              <w:rPr>
                <w:b/>
                <w:bCs/>
                <w:szCs w:val="21"/>
              </w:rPr>
            </w:pPr>
            <w:r w:rsidRPr="00F23328">
              <w:rPr>
                <w:b/>
                <w:bCs/>
              </w:rPr>
              <w:t>17-236.</w:t>
            </w:r>
          </w:p>
        </w:tc>
        <w:tc>
          <w:tcPr>
            <w:tcW w:w="4286" w:type="pct"/>
            <w:shd w:val="clear" w:color="auto" w:fill="auto"/>
          </w:tcPr>
          <w:p w14:paraId="0EE2B99D" w14:textId="77777777" w:rsidR="00884D98" w:rsidRPr="005C0D08" w:rsidRDefault="00884D98" w:rsidP="0025224A">
            <w:pPr>
              <w:pStyle w:val="BodyText"/>
              <w:rPr>
                <w:szCs w:val="20"/>
              </w:rPr>
            </w:pPr>
            <w:r w:rsidRPr="00113B05">
              <w:t>Paku svara vai izmēru neatbilstības</w:t>
            </w:r>
          </w:p>
        </w:tc>
      </w:tr>
      <w:tr w:rsidR="00884D98" w:rsidRPr="001E4B6C" w14:paraId="157F9167" w14:textId="77777777" w:rsidTr="00884D98">
        <w:tc>
          <w:tcPr>
            <w:tcW w:w="714" w:type="pct"/>
            <w:shd w:val="clear" w:color="auto" w:fill="auto"/>
          </w:tcPr>
          <w:p w14:paraId="7346D1B2" w14:textId="77777777" w:rsidR="00884D98" w:rsidRPr="00F23328" w:rsidRDefault="00884D98" w:rsidP="0025224A">
            <w:pPr>
              <w:pStyle w:val="BodyText"/>
              <w:rPr>
                <w:b/>
                <w:bCs/>
                <w:szCs w:val="21"/>
              </w:rPr>
            </w:pPr>
            <w:r w:rsidRPr="00F23328">
              <w:rPr>
                <w:b/>
                <w:bCs/>
              </w:rPr>
              <w:t>17-237.</w:t>
            </w:r>
          </w:p>
        </w:tc>
        <w:tc>
          <w:tcPr>
            <w:tcW w:w="4286" w:type="pct"/>
            <w:shd w:val="clear" w:color="auto" w:fill="auto"/>
          </w:tcPr>
          <w:p w14:paraId="7EE79657" w14:textId="77777777" w:rsidR="00884D98" w:rsidRPr="005C0D08" w:rsidRDefault="00884D98" w:rsidP="0025224A">
            <w:pPr>
              <w:pStyle w:val="BodyText"/>
            </w:pPr>
            <w:r w:rsidRPr="005C0D08">
              <w:t>Bojātas vai nepietiekami iepakotas pakas saņemšana pasta apmaiņas punktā</w:t>
            </w:r>
          </w:p>
        </w:tc>
      </w:tr>
      <w:tr w:rsidR="00884D98" w:rsidRPr="001E4B6C" w14:paraId="1BD01E7E" w14:textId="77777777" w:rsidTr="00884D98">
        <w:tc>
          <w:tcPr>
            <w:tcW w:w="714" w:type="pct"/>
            <w:shd w:val="clear" w:color="auto" w:fill="auto"/>
          </w:tcPr>
          <w:p w14:paraId="59F9D164" w14:textId="77777777" w:rsidR="00884D98" w:rsidRPr="00F23328" w:rsidRDefault="00884D98" w:rsidP="0025224A">
            <w:pPr>
              <w:pStyle w:val="BodyText"/>
              <w:rPr>
                <w:b/>
                <w:bCs/>
                <w:szCs w:val="21"/>
              </w:rPr>
            </w:pPr>
            <w:r w:rsidRPr="00F23328">
              <w:rPr>
                <w:b/>
                <w:bCs/>
              </w:rPr>
              <w:t>17-238.</w:t>
            </w:r>
          </w:p>
        </w:tc>
        <w:tc>
          <w:tcPr>
            <w:tcW w:w="4286" w:type="pct"/>
            <w:shd w:val="clear" w:color="auto" w:fill="auto"/>
          </w:tcPr>
          <w:p w14:paraId="5FE2D346" w14:textId="77777777" w:rsidR="00884D98" w:rsidRPr="005C0D08" w:rsidRDefault="00884D98" w:rsidP="0025224A">
            <w:pPr>
              <w:pStyle w:val="BodyText"/>
            </w:pPr>
            <w:r w:rsidRPr="005C0D08">
              <w:t>Ziņošana par pārkāpumiem, par kuriem atbild izraudzītie operatori</w:t>
            </w:r>
          </w:p>
        </w:tc>
      </w:tr>
      <w:tr w:rsidR="00884D98" w:rsidRPr="001E4B6C" w14:paraId="38F0D223" w14:textId="77777777" w:rsidTr="00884D98">
        <w:tc>
          <w:tcPr>
            <w:tcW w:w="714" w:type="pct"/>
            <w:shd w:val="clear" w:color="auto" w:fill="auto"/>
          </w:tcPr>
          <w:p w14:paraId="1A2E7721" w14:textId="77777777" w:rsidR="00884D98" w:rsidRPr="00F23328" w:rsidRDefault="00884D98" w:rsidP="0025224A">
            <w:pPr>
              <w:pStyle w:val="BodyText"/>
              <w:rPr>
                <w:b/>
                <w:bCs/>
                <w:szCs w:val="21"/>
              </w:rPr>
            </w:pPr>
            <w:r w:rsidRPr="00F23328">
              <w:rPr>
                <w:b/>
                <w:bCs/>
              </w:rPr>
              <w:t>17-239.</w:t>
            </w:r>
          </w:p>
        </w:tc>
        <w:tc>
          <w:tcPr>
            <w:tcW w:w="4286" w:type="pct"/>
            <w:shd w:val="clear" w:color="auto" w:fill="auto"/>
          </w:tcPr>
          <w:p w14:paraId="039CFF0A" w14:textId="3F915886" w:rsidR="00884D98" w:rsidRPr="005C0D08" w:rsidRDefault="00884D98" w:rsidP="0025224A">
            <w:pPr>
              <w:pStyle w:val="BodyText"/>
            </w:pPr>
            <w:r w:rsidRPr="005C0D08">
              <w:t xml:space="preserve">Vairumā nosūtīto </w:t>
            </w:r>
            <w:r w:rsidR="00A628EA">
              <w:t>depešu</w:t>
            </w:r>
            <w:r w:rsidRPr="005C0D08">
              <w:t xml:space="preserve"> ar pakām pārbaude</w:t>
            </w:r>
          </w:p>
        </w:tc>
      </w:tr>
      <w:tr w:rsidR="00884D98" w:rsidRPr="001E4B6C" w14:paraId="346EAF67" w14:textId="77777777" w:rsidTr="00884D98">
        <w:tc>
          <w:tcPr>
            <w:tcW w:w="714" w:type="pct"/>
            <w:shd w:val="clear" w:color="auto" w:fill="auto"/>
          </w:tcPr>
          <w:p w14:paraId="09BA68B4" w14:textId="77777777" w:rsidR="00884D98" w:rsidRPr="00F23328" w:rsidRDefault="00884D98" w:rsidP="0025224A">
            <w:pPr>
              <w:pStyle w:val="BodyText"/>
              <w:rPr>
                <w:b/>
                <w:bCs/>
                <w:szCs w:val="21"/>
              </w:rPr>
            </w:pPr>
            <w:r w:rsidRPr="00F23328">
              <w:rPr>
                <w:b/>
                <w:bCs/>
              </w:rPr>
              <w:t>17-240.</w:t>
            </w:r>
          </w:p>
        </w:tc>
        <w:tc>
          <w:tcPr>
            <w:tcW w:w="4286" w:type="pct"/>
            <w:shd w:val="clear" w:color="auto" w:fill="auto"/>
          </w:tcPr>
          <w:p w14:paraId="4F4F68A7" w14:textId="77777777" w:rsidR="00884D98" w:rsidRPr="005C0D08" w:rsidRDefault="00884D98" w:rsidP="0025224A">
            <w:pPr>
              <w:pStyle w:val="BodyText"/>
            </w:pPr>
            <w:r w:rsidRPr="005C0D08">
              <w:t>To paku pārsūtīšana, kas novirzījušās no maršruta</w:t>
            </w:r>
          </w:p>
        </w:tc>
      </w:tr>
      <w:tr w:rsidR="00884D98" w:rsidRPr="001E4B6C" w14:paraId="7A8EE8CA" w14:textId="77777777" w:rsidTr="00884D98">
        <w:tc>
          <w:tcPr>
            <w:tcW w:w="714" w:type="pct"/>
            <w:shd w:val="clear" w:color="auto" w:fill="auto"/>
          </w:tcPr>
          <w:p w14:paraId="154BC901" w14:textId="77777777" w:rsidR="00884D98" w:rsidRPr="00F23328" w:rsidRDefault="00884D98" w:rsidP="0025224A">
            <w:pPr>
              <w:pStyle w:val="BodyText"/>
              <w:rPr>
                <w:b/>
                <w:bCs/>
                <w:szCs w:val="21"/>
              </w:rPr>
            </w:pPr>
            <w:r w:rsidRPr="00F23328">
              <w:rPr>
                <w:b/>
                <w:bCs/>
              </w:rPr>
              <w:t>17-241.</w:t>
            </w:r>
          </w:p>
        </w:tc>
        <w:tc>
          <w:tcPr>
            <w:tcW w:w="4286" w:type="pct"/>
            <w:shd w:val="clear" w:color="auto" w:fill="auto"/>
          </w:tcPr>
          <w:p w14:paraId="176AE2E3" w14:textId="77777777" w:rsidR="00884D98" w:rsidRPr="005C0D08" w:rsidRDefault="00884D98" w:rsidP="0025224A">
            <w:pPr>
              <w:pStyle w:val="BodyText"/>
            </w:pPr>
            <w:r w:rsidRPr="005C0D08">
              <w:t>Tukšās taras atpakaļsūtīšana</w:t>
            </w:r>
          </w:p>
        </w:tc>
      </w:tr>
      <w:tr w:rsidR="00884D98" w:rsidRPr="001E4B6C" w14:paraId="128D0B06" w14:textId="77777777" w:rsidTr="00884D98">
        <w:tc>
          <w:tcPr>
            <w:tcW w:w="714" w:type="pct"/>
            <w:shd w:val="clear" w:color="auto" w:fill="auto"/>
          </w:tcPr>
          <w:p w14:paraId="578594C7" w14:textId="77777777" w:rsidR="00884D98" w:rsidRPr="00F23328" w:rsidRDefault="00884D98" w:rsidP="0025224A">
            <w:pPr>
              <w:pStyle w:val="BodyText"/>
              <w:rPr>
                <w:b/>
                <w:bCs/>
                <w:szCs w:val="21"/>
              </w:rPr>
            </w:pPr>
            <w:r w:rsidRPr="00F23328">
              <w:rPr>
                <w:b/>
                <w:bCs/>
              </w:rPr>
              <w:t>18.</w:t>
            </w:r>
          </w:p>
        </w:tc>
        <w:tc>
          <w:tcPr>
            <w:tcW w:w="4286" w:type="pct"/>
            <w:shd w:val="clear" w:color="auto" w:fill="auto"/>
          </w:tcPr>
          <w:p w14:paraId="3AA978D3" w14:textId="77777777" w:rsidR="00884D98" w:rsidRPr="005C0D08" w:rsidRDefault="00884D98" w:rsidP="0025224A">
            <w:pPr>
              <w:pStyle w:val="BodyText"/>
            </w:pPr>
            <w:r w:rsidRPr="005C0D08">
              <w:t>Papildpakalpojumi</w:t>
            </w:r>
          </w:p>
        </w:tc>
      </w:tr>
      <w:tr w:rsidR="00884D98" w:rsidRPr="001E4B6C" w14:paraId="76E81F42" w14:textId="77777777" w:rsidTr="00884D98">
        <w:tc>
          <w:tcPr>
            <w:tcW w:w="714" w:type="pct"/>
            <w:shd w:val="clear" w:color="auto" w:fill="auto"/>
          </w:tcPr>
          <w:p w14:paraId="47ECACE3" w14:textId="77777777" w:rsidR="00884D98" w:rsidRPr="00F23328" w:rsidRDefault="00884D98" w:rsidP="0025224A">
            <w:pPr>
              <w:pStyle w:val="BodyText"/>
              <w:rPr>
                <w:b/>
                <w:bCs/>
                <w:szCs w:val="21"/>
              </w:rPr>
            </w:pPr>
            <w:r w:rsidRPr="00F23328">
              <w:rPr>
                <w:b/>
                <w:bCs/>
              </w:rPr>
              <w:t>18-201.</w:t>
            </w:r>
          </w:p>
        </w:tc>
        <w:tc>
          <w:tcPr>
            <w:tcW w:w="4286" w:type="pct"/>
            <w:shd w:val="clear" w:color="auto" w:fill="auto"/>
          </w:tcPr>
          <w:p w14:paraId="5DB153C9" w14:textId="77777777" w:rsidR="00884D98" w:rsidRPr="005C0D08" w:rsidRDefault="00884D98" w:rsidP="0025224A">
            <w:pPr>
              <w:pStyle w:val="BodyText"/>
            </w:pPr>
            <w:r w:rsidRPr="005C0D08">
              <w:t>Preču atpak</w:t>
            </w:r>
            <w:r>
              <w:t>a</w:t>
            </w:r>
            <w:r w:rsidRPr="005C0D08">
              <w:t>ļsūtīšanas pakalpojums sākotnējam tirgotājam</w:t>
            </w:r>
          </w:p>
        </w:tc>
      </w:tr>
      <w:tr w:rsidR="00884D98" w:rsidRPr="001E4B6C" w14:paraId="7990F903" w14:textId="77777777" w:rsidTr="00884D98">
        <w:tc>
          <w:tcPr>
            <w:tcW w:w="714" w:type="pct"/>
            <w:shd w:val="clear" w:color="auto" w:fill="auto"/>
          </w:tcPr>
          <w:p w14:paraId="42040DA1" w14:textId="77777777" w:rsidR="00884D98" w:rsidRPr="00F23328" w:rsidRDefault="00884D98" w:rsidP="0025224A">
            <w:pPr>
              <w:pStyle w:val="BodyText"/>
              <w:rPr>
                <w:b/>
                <w:bCs/>
                <w:szCs w:val="21"/>
              </w:rPr>
            </w:pPr>
            <w:r w:rsidRPr="00F23328">
              <w:rPr>
                <w:b/>
                <w:bCs/>
              </w:rPr>
              <w:t>18-202.</w:t>
            </w:r>
          </w:p>
        </w:tc>
        <w:tc>
          <w:tcPr>
            <w:tcW w:w="4286" w:type="pct"/>
            <w:shd w:val="clear" w:color="auto" w:fill="auto"/>
          </w:tcPr>
          <w:p w14:paraId="308BADA2" w14:textId="77777777" w:rsidR="00884D98" w:rsidRPr="005C0D08" w:rsidRDefault="00884D98" w:rsidP="0025224A">
            <w:pPr>
              <w:pStyle w:val="BodyText"/>
            </w:pPr>
            <w:r w:rsidRPr="005C0D08">
              <w:t>Trauslas pakas. Lielgabarīta pakas</w:t>
            </w:r>
          </w:p>
        </w:tc>
      </w:tr>
    </w:tbl>
    <w:p w14:paraId="49ADEE23" w14:textId="77777777" w:rsidR="00884D98" w:rsidRDefault="00884D98" w:rsidP="00884D98">
      <w:pPr>
        <w:jc w:val="both"/>
      </w:pPr>
    </w:p>
    <w:p w14:paraId="30958CE8" w14:textId="77777777" w:rsidR="00884D98" w:rsidRPr="00AE26F7" w:rsidRDefault="00884D98" w:rsidP="00884D98">
      <w:pPr>
        <w:jc w:val="both"/>
        <w:rPr>
          <w:sz w:val="28"/>
          <w:szCs w:val="28"/>
        </w:rPr>
      </w:pPr>
      <w:r w:rsidRPr="00AE26F7">
        <w:rPr>
          <w:sz w:val="28"/>
          <w:szCs w:val="28"/>
        </w:rPr>
        <w:t>V iedaļa</w:t>
      </w:r>
    </w:p>
    <w:p w14:paraId="744B721A" w14:textId="77777777" w:rsidR="00884D98" w:rsidRPr="00AE26F7" w:rsidRDefault="00884D98" w:rsidP="00884D98">
      <w:pPr>
        <w:jc w:val="both"/>
        <w:rPr>
          <w:sz w:val="28"/>
          <w:szCs w:val="28"/>
        </w:rPr>
      </w:pPr>
      <w:r w:rsidRPr="00AE26F7">
        <w:rPr>
          <w:sz w:val="28"/>
          <w:szCs w:val="28"/>
        </w:rPr>
        <w:t>Aizliegumi un muitas jautājumi</w:t>
      </w:r>
    </w:p>
    <w:p w14:paraId="0D6536C6" w14:textId="77777777" w:rsidR="00884D98" w:rsidRDefault="00884D98" w:rsidP="00884D98">
      <w:pPr>
        <w:jc w:val="both"/>
        <w:rPr>
          <w:b/>
          <w:bCs/>
        </w:rPr>
      </w:pPr>
    </w:p>
    <w:tbl>
      <w:tblPr>
        <w:tblW w:w="5000" w:type="pct"/>
        <w:tblCellMar>
          <w:top w:w="28" w:type="dxa"/>
          <w:left w:w="28" w:type="dxa"/>
          <w:bottom w:w="28" w:type="dxa"/>
          <w:right w:w="28" w:type="dxa"/>
        </w:tblCellMar>
        <w:tblLook w:val="04A0" w:firstRow="1" w:lastRow="0" w:firstColumn="1" w:lastColumn="0" w:noHBand="0" w:noVBand="1"/>
      </w:tblPr>
      <w:tblGrid>
        <w:gridCol w:w="1304"/>
        <w:gridCol w:w="7827"/>
      </w:tblGrid>
      <w:tr w:rsidR="00884D98" w:rsidRPr="001E4B6C" w14:paraId="5481E090" w14:textId="77777777" w:rsidTr="00884D98">
        <w:tc>
          <w:tcPr>
            <w:tcW w:w="714" w:type="pct"/>
            <w:shd w:val="clear" w:color="auto" w:fill="auto"/>
          </w:tcPr>
          <w:p w14:paraId="7EF30FFC" w14:textId="77777777" w:rsidR="00884D98" w:rsidRPr="00662C1F" w:rsidRDefault="00884D98" w:rsidP="0025224A">
            <w:pPr>
              <w:pStyle w:val="BodyText"/>
              <w:rPr>
                <w:b/>
                <w:bCs/>
                <w:szCs w:val="21"/>
              </w:rPr>
            </w:pPr>
            <w:r w:rsidRPr="00662C1F">
              <w:rPr>
                <w:b/>
                <w:bCs/>
              </w:rPr>
              <w:t>19.</w:t>
            </w:r>
          </w:p>
        </w:tc>
        <w:tc>
          <w:tcPr>
            <w:tcW w:w="4286" w:type="pct"/>
            <w:shd w:val="clear" w:color="auto" w:fill="auto"/>
          </w:tcPr>
          <w:p w14:paraId="4DB93061" w14:textId="77777777" w:rsidR="00884D98" w:rsidRPr="005C0D08" w:rsidRDefault="00884D98" w:rsidP="0025224A">
            <w:pPr>
              <w:pStyle w:val="BodyText"/>
            </w:pPr>
            <w:r w:rsidRPr="005C0D08">
              <w:t>Sūtījumi, kurus nav atļauts pieņemt. Aizliegumi</w:t>
            </w:r>
          </w:p>
        </w:tc>
      </w:tr>
      <w:tr w:rsidR="00884D98" w:rsidRPr="001E4B6C" w14:paraId="24C25F7E" w14:textId="77777777" w:rsidTr="00884D98">
        <w:tc>
          <w:tcPr>
            <w:tcW w:w="714" w:type="pct"/>
            <w:shd w:val="clear" w:color="auto" w:fill="auto"/>
          </w:tcPr>
          <w:p w14:paraId="1590E0A9" w14:textId="77777777" w:rsidR="00884D98" w:rsidRPr="00662C1F" w:rsidRDefault="00884D98" w:rsidP="0025224A">
            <w:pPr>
              <w:pStyle w:val="BodyText"/>
              <w:rPr>
                <w:b/>
                <w:bCs/>
                <w:szCs w:val="21"/>
              </w:rPr>
            </w:pPr>
            <w:r w:rsidRPr="00662C1F">
              <w:rPr>
                <w:b/>
                <w:bCs/>
              </w:rPr>
              <w:t>19-201.</w:t>
            </w:r>
          </w:p>
        </w:tc>
        <w:tc>
          <w:tcPr>
            <w:tcW w:w="4286" w:type="pct"/>
            <w:shd w:val="clear" w:color="auto" w:fill="auto"/>
          </w:tcPr>
          <w:p w14:paraId="72077FE5" w14:textId="77777777" w:rsidR="00884D98" w:rsidRPr="005C0D08" w:rsidRDefault="00884D98" w:rsidP="0025224A">
            <w:pPr>
              <w:pStyle w:val="BodyText"/>
            </w:pPr>
            <w:r w:rsidRPr="005C0D08">
              <w:t>Kļūdaini pieņemtu paku apstrāde</w:t>
            </w:r>
          </w:p>
        </w:tc>
      </w:tr>
      <w:tr w:rsidR="00884D98" w:rsidRPr="001E4B6C" w14:paraId="0BFC0101" w14:textId="77777777" w:rsidTr="00884D98">
        <w:tc>
          <w:tcPr>
            <w:tcW w:w="714" w:type="pct"/>
            <w:shd w:val="clear" w:color="auto" w:fill="auto"/>
          </w:tcPr>
          <w:p w14:paraId="4FD61C72" w14:textId="77777777" w:rsidR="00884D98" w:rsidRPr="00662C1F" w:rsidRDefault="00884D98" w:rsidP="0025224A">
            <w:pPr>
              <w:pStyle w:val="BodyText"/>
              <w:rPr>
                <w:b/>
                <w:bCs/>
                <w:szCs w:val="21"/>
              </w:rPr>
            </w:pPr>
            <w:r w:rsidRPr="00662C1F">
              <w:rPr>
                <w:b/>
                <w:bCs/>
              </w:rPr>
              <w:t>19-202.</w:t>
            </w:r>
          </w:p>
        </w:tc>
        <w:tc>
          <w:tcPr>
            <w:tcW w:w="4286" w:type="pct"/>
            <w:shd w:val="clear" w:color="auto" w:fill="auto"/>
          </w:tcPr>
          <w:p w14:paraId="640E19AD" w14:textId="77777777" w:rsidR="00884D98" w:rsidRPr="005C0D08" w:rsidRDefault="00884D98" w:rsidP="0025224A">
            <w:pPr>
              <w:pStyle w:val="BodyText"/>
            </w:pPr>
            <w:r w:rsidRPr="005C0D08">
              <w:t>Pakas pāradresācijas nosacījumi</w:t>
            </w:r>
          </w:p>
        </w:tc>
      </w:tr>
      <w:tr w:rsidR="00884D98" w:rsidRPr="001E4B6C" w14:paraId="123E0B05" w14:textId="77777777" w:rsidTr="00884D98">
        <w:tc>
          <w:tcPr>
            <w:tcW w:w="714" w:type="pct"/>
            <w:shd w:val="clear" w:color="auto" w:fill="auto"/>
          </w:tcPr>
          <w:p w14:paraId="5DBF4034" w14:textId="77777777" w:rsidR="00884D98" w:rsidRPr="00662C1F" w:rsidRDefault="00884D98" w:rsidP="0025224A">
            <w:pPr>
              <w:pStyle w:val="BodyText"/>
              <w:rPr>
                <w:b/>
                <w:bCs/>
                <w:szCs w:val="21"/>
              </w:rPr>
            </w:pPr>
            <w:r w:rsidRPr="00662C1F">
              <w:rPr>
                <w:b/>
                <w:bCs/>
              </w:rPr>
              <w:t>19-203.</w:t>
            </w:r>
          </w:p>
        </w:tc>
        <w:tc>
          <w:tcPr>
            <w:tcW w:w="4286" w:type="pct"/>
            <w:shd w:val="clear" w:color="auto" w:fill="auto"/>
          </w:tcPr>
          <w:p w14:paraId="0D0EF79D" w14:textId="77777777" w:rsidR="00884D98" w:rsidRPr="005C0D08" w:rsidRDefault="00884D98" w:rsidP="0025224A">
            <w:pPr>
              <w:pStyle w:val="BodyText"/>
            </w:pPr>
            <w:r w:rsidRPr="005C0D08">
              <w:t>Uzglabāšanas laiks</w:t>
            </w:r>
          </w:p>
        </w:tc>
      </w:tr>
      <w:tr w:rsidR="00884D98" w:rsidRPr="001E4B6C" w14:paraId="4AB8495A" w14:textId="77777777" w:rsidTr="00884D98">
        <w:tc>
          <w:tcPr>
            <w:tcW w:w="714" w:type="pct"/>
            <w:shd w:val="clear" w:color="auto" w:fill="auto"/>
          </w:tcPr>
          <w:p w14:paraId="71396F24" w14:textId="77777777" w:rsidR="00884D98" w:rsidRPr="00662C1F" w:rsidRDefault="00884D98" w:rsidP="0025224A">
            <w:pPr>
              <w:pStyle w:val="BodyText"/>
              <w:rPr>
                <w:b/>
                <w:bCs/>
                <w:szCs w:val="21"/>
              </w:rPr>
            </w:pPr>
            <w:r w:rsidRPr="00662C1F">
              <w:rPr>
                <w:b/>
                <w:bCs/>
              </w:rPr>
              <w:t>19-204.</w:t>
            </w:r>
          </w:p>
        </w:tc>
        <w:tc>
          <w:tcPr>
            <w:tcW w:w="4286" w:type="pct"/>
            <w:shd w:val="clear" w:color="auto" w:fill="auto"/>
          </w:tcPr>
          <w:p w14:paraId="4369BE5A" w14:textId="77777777" w:rsidR="00884D98" w:rsidRPr="005C0D08" w:rsidRDefault="00884D98" w:rsidP="0025224A">
            <w:pPr>
              <w:pStyle w:val="BodyText"/>
            </w:pPr>
            <w:r w:rsidRPr="005C0D08">
              <w:t>Uzglabāšanā automātiski pieņemtās pakas</w:t>
            </w:r>
          </w:p>
        </w:tc>
      </w:tr>
      <w:tr w:rsidR="00884D98" w:rsidRPr="001E4B6C" w14:paraId="38ACDE5E" w14:textId="77777777" w:rsidTr="00884D98">
        <w:tc>
          <w:tcPr>
            <w:tcW w:w="714" w:type="pct"/>
            <w:shd w:val="clear" w:color="auto" w:fill="auto"/>
          </w:tcPr>
          <w:p w14:paraId="1AE2E68D" w14:textId="77777777" w:rsidR="00884D98" w:rsidRPr="00662C1F" w:rsidRDefault="00884D98" w:rsidP="0025224A">
            <w:pPr>
              <w:pStyle w:val="BodyText"/>
              <w:rPr>
                <w:b/>
                <w:bCs/>
                <w:szCs w:val="21"/>
              </w:rPr>
            </w:pPr>
            <w:r w:rsidRPr="00662C1F">
              <w:rPr>
                <w:b/>
                <w:bCs/>
              </w:rPr>
              <w:t>19-205.</w:t>
            </w:r>
          </w:p>
        </w:tc>
        <w:tc>
          <w:tcPr>
            <w:tcW w:w="4286" w:type="pct"/>
            <w:shd w:val="clear" w:color="auto" w:fill="auto"/>
          </w:tcPr>
          <w:p w14:paraId="0DB3756F" w14:textId="77777777" w:rsidR="00884D98" w:rsidRPr="005C0D08" w:rsidRDefault="00884D98" w:rsidP="0025224A">
            <w:pPr>
              <w:pStyle w:val="BodyText"/>
            </w:pPr>
            <w:r w:rsidRPr="005C0D08">
              <w:t>Neizsniegto paku atpakaļnosūtīšana sūtītājam</w:t>
            </w:r>
          </w:p>
        </w:tc>
      </w:tr>
      <w:tr w:rsidR="00884D98" w:rsidRPr="001E4B6C" w14:paraId="6D703A15" w14:textId="77777777" w:rsidTr="00884D98">
        <w:tc>
          <w:tcPr>
            <w:tcW w:w="714" w:type="pct"/>
            <w:shd w:val="clear" w:color="auto" w:fill="auto"/>
          </w:tcPr>
          <w:p w14:paraId="5ADB9B15" w14:textId="77777777" w:rsidR="00884D98" w:rsidRPr="00662C1F" w:rsidRDefault="00884D98" w:rsidP="0025224A">
            <w:pPr>
              <w:pStyle w:val="BodyText"/>
              <w:rPr>
                <w:b/>
                <w:bCs/>
                <w:szCs w:val="21"/>
              </w:rPr>
            </w:pPr>
            <w:r w:rsidRPr="00662C1F">
              <w:rPr>
                <w:b/>
                <w:bCs/>
              </w:rPr>
              <w:t>19-206.</w:t>
            </w:r>
          </w:p>
        </w:tc>
        <w:tc>
          <w:tcPr>
            <w:tcW w:w="4286" w:type="pct"/>
            <w:shd w:val="clear" w:color="auto" w:fill="auto"/>
          </w:tcPr>
          <w:p w14:paraId="35D953CA" w14:textId="77777777" w:rsidR="00884D98" w:rsidRPr="005C0D08" w:rsidRDefault="00884D98" w:rsidP="0025224A">
            <w:pPr>
              <w:pStyle w:val="BodyText"/>
            </w:pPr>
            <w:r w:rsidRPr="005C0D08">
              <w:t>Kļūdaini pieņemto paku atpakaļnosūtīšana sūtītājam</w:t>
            </w:r>
          </w:p>
        </w:tc>
      </w:tr>
      <w:tr w:rsidR="00884D98" w:rsidRPr="001E4B6C" w14:paraId="26EB61DE" w14:textId="77777777" w:rsidTr="00884D98">
        <w:tc>
          <w:tcPr>
            <w:tcW w:w="714" w:type="pct"/>
            <w:shd w:val="clear" w:color="auto" w:fill="auto"/>
          </w:tcPr>
          <w:p w14:paraId="05711F55" w14:textId="77777777" w:rsidR="00884D98" w:rsidRPr="00662C1F" w:rsidRDefault="00884D98" w:rsidP="0025224A">
            <w:pPr>
              <w:pStyle w:val="BodyText"/>
              <w:rPr>
                <w:b/>
                <w:bCs/>
                <w:szCs w:val="21"/>
              </w:rPr>
            </w:pPr>
            <w:r w:rsidRPr="00662C1F">
              <w:rPr>
                <w:b/>
                <w:bCs/>
              </w:rPr>
              <w:t>19-207.</w:t>
            </w:r>
          </w:p>
        </w:tc>
        <w:tc>
          <w:tcPr>
            <w:tcW w:w="4286" w:type="pct"/>
            <w:shd w:val="clear" w:color="auto" w:fill="auto"/>
          </w:tcPr>
          <w:p w14:paraId="5FCBC257" w14:textId="77777777" w:rsidR="00884D98" w:rsidRPr="005C0D08" w:rsidRDefault="00884D98" w:rsidP="0025224A">
            <w:pPr>
              <w:pStyle w:val="BodyText"/>
            </w:pPr>
            <w:r w:rsidRPr="005C0D08">
              <w:t>Atpakaļnosūtīšana sūtītājam pakalpojumu pārtraukšanas dēļ</w:t>
            </w:r>
          </w:p>
        </w:tc>
      </w:tr>
      <w:tr w:rsidR="00884D98" w:rsidRPr="001E4B6C" w14:paraId="19539ACB" w14:textId="77777777" w:rsidTr="00884D98">
        <w:tc>
          <w:tcPr>
            <w:tcW w:w="714" w:type="pct"/>
            <w:shd w:val="clear" w:color="auto" w:fill="auto"/>
          </w:tcPr>
          <w:p w14:paraId="2F164875" w14:textId="77777777" w:rsidR="00884D98" w:rsidRPr="00662C1F" w:rsidRDefault="00884D98" w:rsidP="0025224A">
            <w:pPr>
              <w:pStyle w:val="BodyText"/>
              <w:rPr>
                <w:b/>
                <w:bCs/>
                <w:szCs w:val="21"/>
              </w:rPr>
            </w:pPr>
            <w:r w:rsidRPr="00662C1F">
              <w:rPr>
                <w:b/>
                <w:bCs/>
              </w:rPr>
              <w:t>19-208.</w:t>
            </w:r>
          </w:p>
        </w:tc>
        <w:tc>
          <w:tcPr>
            <w:tcW w:w="4286" w:type="pct"/>
            <w:shd w:val="clear" w:color="auto" w:fill="auto"/>
          </w:tcPr>
          <w:p w14:paraId="04E67CEF" w14:textId="77777777" w:rsidR="00884D98" w:rsidRPr="005C0D08" w:rsidRDefault="00884D98" w:rsidP="0025224A">
            <w:pPr>
              <w:pStyle w:val="BodyText"/>
            </w:pPr>
            <w:r w:rsidRPr="005C0D08">
              <w:t>Izraudzītajam operatoram doto norādījumu neievērošana</w:t>
            </w:r>
          </w:p>
        </w:tc>
      </w:tr>
      <w:tr w:rsidR="00884D98" w:rsidRPr="001E4B6C" w14:paraId="76BE117D" w14:textId="77777777" w:rsidTr="00884D98">
        <w:tc>
          <w:tcPr>
            <w:tcW w:w="714" w:type="pct"/>
            <w:shd w:val="clear" w:color="auto" w:fill="auto"/>
          </w:tcPr>
          <w:p w14:paraId="3766198A" w14:textId="77777777" w:rsidR="00884D98" w:rsidRPr="00662C1F" w:rsidRDefault="00884D98" w:rsidP="0025224A">
            <w:pPr>
              <w:pStyle w:val="BodyText"/>
              <w:rPr>
                <w:b/>
                <w:bCs/>
                <w:szCs w:val="21"/>
              </w:rPr>
            </w:pPr>
            <w:r w:rsidRPr="00662C1F">
              <w:rPr>
                <w:b/>
                <w:bCs/>
              </w:rPr>
              <w:t>19-209.</w:t>
            </w:r>
          </w:p>
        </w:tc>
        <w:tc>
          <w:tcPr>
            <w:tcW w:w="4286" w:type="pct"/>
            <w:shd w:val="clear" w:color="auto" w:fill="auto"/>
          </w:tcPr>
          <w:p w14:paraId="62EE9B06" w14:textId="77777777" w:rsidR="00884D98" w:rsidRPr="005C0D08" w:rsidRDefault="00884D98" w:rsidP="0025224A">
            <w:pPr>
              <w:pStyle w:val="BodyText"/>
            </w:pPr>
            <w:r w:rsidRPr="005C0D08">
              <w:t>Pakas ar sūtījumiem, kas var ātri sabojāties vai sapūt</w:t>
            </w:r>
          </w:p>
        </w:tc>
      </w:tr>
      <w:tr w:rsidR="00884D98" w:rsidRPr="001E4B6C" w14:paraId="2D97A556" w14:textId="77777777" w:rsidTr="00884D98">
        <w:tc>
          <w:tcPr>
            <w:tcW w:w="714" w:type="pct"/>
            <w:shd w:val="clear" w:color="auto" w:fill="auto"/>
          </w:tcPr>
          <w:p w14:paraId="74B1E038" w14:textId="77777777" w:rsidR="00884D98" w:rsidRPr="00662C1F" w:rsidRDefault="00884D98" w:rsidP="0025224A">
            <w:pPr>
              <w:pStyle w:val="BodyText"/>
              <w:rPr>
                <w:b/>
                <w:bCs/>
                <w:szCs w:val="21"/>
              </w:rPr>
            </w:pPr>
            <w:r w:rsidRPr="00662C1F">
              <w:rPr>
                <w:b/>
                <w:bCs/>
              </w:rPr>
              <w:t>19-210.</w:t>
            </w:r>
          </w:p>
        </w:tc>
        <w:tc>
          <w:tcPr>
            <w:tcW w:w="4286" w:type="pct"/>
            <w:shd w:val="clear" w:color="auto" w:fill="auto"/>
          </w:tcPr>
          <w:p w14:paraId="66F3AF44" w14:textId="77777777" w:rsidR="00884D98" w:rsidRPr="005C0D08" w:rsidRDefault="00884D98" w:rsidP="0025224A">
            <w:pPr>
              <w:pStyle w:val="BodyText"/>
              <w:rPr>
                <w:szCs w:val="20"/>
              </w:rPr>
            </w:pPr>
            <w:r w:rsidRPr="00113B05">
              <w:t xml:space="preserve">Iesniegumu apstrāde par pasta pakas atsaukšanu, adreses </w:t>
            </w:r>
            <w:r w:rsidRPr="00113B05">
              <w:rPr>
                <w:b/>
                <w:bCs/>
              </w:rPr>
              <w:t xml:space="preserve">un/vai adresāta vārda </w:t>
            </w:r>
            <w:r w:rsidRPr="00113B05">
              <w:t>maiņu vai precizēšanu.</w:t>
            </w:r>
          </w:p>
        </w:tc>
      </w:tr>
    </w:tbl>
    <w:p w14:paraId="2DAEA1B8" w14:textId="77777777" w:rsidR="00884D98" w:rsidRDefault="00884D98" w:rsidP="00884D98">
      <w:pPr>
        <w:jc w:val="both"/>
        <w:rPr>
          <w:b/>
          <w:bCs/>
        </w:rPr>
      </w:pPr>
    </w:p>
    <w:p w14:paraId="1F7EE2A4" w14:textId="77777777" w:rsidR="00884D98" w:rsidRPr="004437CD" w:rsidRDefault="00884D98" w:rsidP="00884D98">
      <w:pPr>
        <w:jc w:val="both"/>
        <w:rPr>
          <w:sz w:val="28"/>
          <w:szCs w:val="28"/>
        </w:rPr>
      </w:pPr>
      <w:r w:rsidRPr="004437CD">
        <w:rPr>
          <w:sz w:val="28"/>
          <w:szCs w:val="28"/>
        </w:rPr>
        <w:t>VII iedaļa</w:t>
      </w:r>
    </w:p>
    <w:p w14:paraId="61C97C67" w14:textId="77777777" w:rsidR="00884D98" w:rsidRPr="004437CD" w:rsidRDefault="00884D98" w:rsidP="00884D98">
      <w:pPr>
        <w:jc w:val="both"/>
        <w:rPr>
          <w:sz w:val="28"/>
          <w:szCs w:val="28"/>
        </w:rPr>
      </w:pPr>
      <w:r w:rsidRPr="004437CD">
        <w:rPr>
          <w:sz w:val="28"/>
          <w:szCs w:val="28"/>
        </w:rPr>
        <w:t>Atlīdzināšana</w:t>
      </w:r>
    </w:p>
    <w:p w14:paraId="09B6588F" w14:textId="77777777" w:rsidR="00884D98" w:rsidRDefault="00884D98" w:rsidP="00884D98">
      <w:pPr>
        <w:jc w:val="both"/>
      </w:pPr>
    </w:p>
    <w:tbl>
      <w:tblPr>
        <w:tblW w:w="5000" w:type="pct"/>
        <w:tblCellMar>
          <w:top w:w="28" w:type="dxa"/>
          <w:left w:w="28" w:type="dxa"/>
          <w:bottom w:w="28" w:type="dxa"/>
          <w:right w:w="28" w:type="dxa"/>
        </w:tblCellMar>
        <w:tblLook w:val="04A0" w:firstRow="1" w:lastRow="0" w:firstColumn="1" w:lastColumn="0" w:noHBand="0" w:noVBand="1"/>
      </w:tblPr>
      <w:tblGrid>
        <w:gridCol w:w="1304"/>
        <w:gridCol w:w="7827"/>
      </w:tblGrid>
      <w:tr w:rsidR="00884D98" w:rsidRPr="001E4B6C" w14:paraId="67DC3ECF" w14:textId="77777777" w:rsidTr="00884D98">
        <w:tc>
          <w:tcPr>
            <w:tcW w:w="714" w:type="pct"/>
            <w:shd w:val="clear" w:color="auto" w:fill="auto"/>
          </w:tcPr>
          <w:p w14:paraId="337010F6" w14:textId="77777777" w:rsidR="00884D98" w:rsidRPr="00A628EA" w:rsidRDefault="00884D98" w:rsidP="0025224A">
            <w:pPr>
              <w:pStyle w:val="BodyText"/>
              <w:rPr>
                <w:i/>
                <w:iCs/>
              </w:rPr>
            </w:pPr>
            <w:r w:rsidRPr="00A628EA">
              <w:rPr>
                <w:i/>
                <w:iCs/>
              </w:rPr>
              <w:t>A.</w:t>
            </w:r>
          </w:p>
        </w:tc>
        <w:tc>
          <w:tcPr>
            <w:tcW w:w="4286" w:type="pct"/>
            <w:shd w:val="clear" w:color="auto" w:fill="auto"/>
          </w:tcPr>
          <w:p w14:paraId="6D476AE2" w14:textId="3A8C7674" w:rsidR="00884D98" w:rsidRPr="00A628EA" w:rsidRDefault="00884D98" w:rsidP="0025224A">
            <w:pPr>
              <w:pStyle w:val="BodyText"/>
              <w:rPr>
                <w:i/>
                <w:iCs/>
                <w:szCs w:val="20"/>
              </w:rPr>
            </w:pPr>
            <w:r w:rsidRPr="00A628EA">
              <w:rPr>
                <w:i/>
                <w:iCs/>
              </w:rPr>
              <w:t>Tranzītmaksa</w:t>
            </w:r>
          </w:p>
        </w:tc>
      </w:tr>
      <w:tr w:rsidR="00884D98" w:rsidRPr="001E4B6C" w14:paraId="4EC2027D" w14:textId="77777777" w:rsidTr="00884D98">
        <w:tc>
          <w:tcPr>
            <w:tcW w:w="714" w:type="pct"/>
            <w:shd w:val="clear" w:color="auto" w:fill="auto"/>
          </w:tcPr>
          <w:p w14:paraId="07627BD2" w14:textId="77777777" w:rsidR="00884D98" w:rsidRPr="00662C1F" w:rsidRDefault="00884D98" w:rsidP="0025224A">
            <w:pPr>
              <w:pStyle w:val="BodyText"/>
              <w:rPr>
                <w:b/>
                <w:bCs/>
                <w:szCs w:val="21"/>
              </w:rPr>
            </w:pPr>
            <w:r w:rsidRPr="00662C1F">
              <w:rPr>
                <w:b/>
                <w:bCs/>
              </w:rPr>
              <w:t>27.</w:t>
            </w:r>
          </w:p>
        </w:tc>
        <w:tc>
          <w:tcPr>
            <w:tcW w:w="4286" w:type="pct"/>
            <w:shd w:val="clear" w:color="auto" w:fill="auto"/>
          </w:tcPr>
          <w:p w14:paraId="6834DAFD" w14:textId="46EC2905" w:rsidR="00884D98" w:rsidRPr="005C0D08" w:rsidRDefault="00884D98" w:rsidP="0025224A">
            <w:pPr>
              <w:pStyle w:val="BodyText"/>
              <w:rPr>
                <w:szCs w:val="20"/>
              </w:rPr>
            </w:pPr>
            <w:r w:rsidRPr="00113B05">
              <w:t>Tranzītmaksa</w:t>
            </w:r>
          </w:p>
        </w:tc>
      </w:tr>
      <w:tr w:rsidR="00884D98" w:rsidRPr="001E4B6C" w14:paraId="25E24AD3" w14:textId="77777777" w:rsidTr="00884D98">
        <w:tc>
          <w:tcPr>
            <w:tcW w:w="714" w:type="pct"/>
            <w:shd w:val="clear" w:color="auto" w:fill="auto"/>
          </w:tcPr>
          <w:p w14:paraId="03E64271" w14:textId="77777777" w:rsidR="00884D98" w:rsidRPr="00662C1F" w:rsidRDefault="00884D98" w:rsidP="0025224A">
            <w:pPr>
              <w:pStyle w:val="BodyText"/>
              <w:rPr>
                <w:b/>
                <w:bCs/>
                <w:szCs w:val="21"/>
              </w:rPr>
            </w:pPr>
            <w:r w:rsidRPr="00662C1F">
              <w:rPr>
                <w:b/>
                <w:bCs/>
              </w:rPr>
              <w:t>27-201.</w:t>
            </w:r>
          </w:p>
        </w:tc>
        <w:tc>
          <w:tcPr>
            <w:tcW w:w="4286" w:type="pct"/>
            <w:shd w:val="clear" w:color="auto" w:fill="auto"/>
          </w:tcPr>
          <w:p w14:paraId="338F920A" w14:textId="77777777" w:rsidR="00884D98" w:rsidRPr="005C0D08" w:rsidRDefault="00884D98" w:rsidP="0025224A">
            <w:pPr>
              <w:pStyle w:val="BodyText"/>
            </w:pPr>
            <w:r w:rsidRPr="005C0D08">
              <w:t>Tranzīta sūtījumu sauszemes tarifs</w:t>
            </w:r>
          </w:p>
        </w:tc>
      </w:tr>
      <w:tr w:rsidR="00884D98" w:rsidRPr="001E4B6C" w14:paraId="5CF7A240" w14:textId="77777777" w:rsidTr="00884D98">
        <w:tc>
          <w:tcPr>
            <w:tcW w:w="714" w:type="pct"/>
            <w:shd w:val="clear" w:color="auto" w:fill="auto"/>
          </w:tcPr>
          <w:p w14:paraId="755D352D" w14:textId="77777777" w:rsidR="00884D98" w:rsidRPr="00662C1F" w:rsidRDefault="00884D98" w:rsidP="0025224A">
            <w:pPr>
              <w:pStyle w:val="BodyText"/>
              <w:rPr>
                <w:b/>
                <w:bCs/>
                <w:szCs w:val="21"/>
              </w:rPr>
            </w:pPr>
            <w:r w:rsidRPr="00662C1F">
              <w:rPr>
                <w:b/>
                <w:bCs/>
              </w:rPr>
              <w:t>27-202.</w:t>
            </w:r>
          </w:p>
        </w:tc>
        <w:tc>
          <w:tcPr>
            <w:tcW w:w="4286" w:type="pct"/>
            <w:shd w:val="clear" w:color="auto" w:fill="auto"/>
          </w:tcPr>
          <w:p w14:paraId="13CDE5DA" w14:textId="77777777" w:rsidR="00884D98" w:rsidRPr="005C0D08" w:rsidRDefault="00884D98" w:rsidP="0025224A">
            <w:pPr>
              <w:pStyle w:val="BodyText"/>
            </w:pPr>
            <w:r w:rsidRPr="005C0D08">
              <w:t>Tranzīta sauszemes tarifu piemērošana</w:t>
            </w:r>
          </w:p>
        </w:tc>
      </w:tr>
      <w:tr w:rsidR="00884D98" w:rsidRPr="001E4B6C" w14:paraId="3BF31C3F" w14:textId="77777777" w:rsidTr="00884D98">
        <w:tc>
          <w:tcPr>
            <w:tcW w:w="714" w:type="pct"/>
            <w:shd w:val="clear" w:color="auto" w:fill="auto"/>
          </w:tcPr>
          <w:p w14:paraId="23186B16" w14:textId="77777777" w:rsidR="00884D98" w:rsidRPr="00662C1F" w:rsidRDefault="00884D98" w:rsidP="0025224A">
            <w:pPr>
              <w:pStyle w:val="BodyText"/>
              <w:rPr>
                <w:b/>
                <w:bCs/>
                <w:szCs w:val="21"/>
              </w:rPr>
            </w:pPr>
            <w:r w:rsidRPr="00662C1F">
              <w:rPr>
                <w:b/>
                <w:bCs/>
              </w:rPr>
              <w:t>27-203.</w:t>
            </w:r>
          </w:p>
        </w:tc>
        <w:tc>
          <w:tcPr>
            <w:tcW w:w="4286" w:type="pct"/>
            <w:shd w:val="clear" w:color="auto" w:fill="auto"/>
          </w:tcPr>
          <w:p w14:paraId="7AD0EBCD" w14:textId="77777777" w:rsidR="00884D98" w:rsidRPr="005C0D08" w:rsidRDefault="00884D98" w:rsidP="0025224A">
            <w:pPr>
              <w:pStyle w:val="BodyText"/>
            </w:pPr>
            <w:r w:rsidRPr="005C0D08">
              <w:t>Jūras tarifs</w:t>
            </w:r>
          </w:p>
        </w:tc>
      </w:tr>
      <w:tr w:rsidR="00884D98" w:rsidRPr="001E4B6C" w14:paraId="5531F67F" w14:textId="77777777" w:rsidTr="00884D98">
        <w:tc>
          <w:tcPr>
            <w:tcW w:w="714" w:type="pct"/>
            <w:shd w:val="clear" w:color="auto" w:fill="auto"/>
          </w:tcPr>
          <w:p w14:paraId="788F71A1" w14:textId="77777777" w:rsidR="00884D98" w:rsidRPr="00662C1F" w:rsidRDefault="00884D98" w:rsidP="0025224A">
            <w:pPr>
              <w:pStyle w:val="BodyText"/>
              <w:rPr>
                <w:b/>
                <w:bCs/>
                <w:szCs w:val="21"/>
              </w:rPr>
            </w:pPr>
            <w:r w:rsidRPr="00662C1F">
              <w:rPr>
                <w:b/>
                <w:bCs/>
              </w:rPr>
              <w:t>27-204.</w:t>
            </w:r>
          </w:p>
        </w:tc>
        <w:tc>
          <w:tcPr>
            <w:tcW w:w="4286" w:type="pct"/>
            <w:shd w:val="clear" w:color="auto" w:fill="auto"/>
          </w:tcPr>
          <w:p w14:paraId="3207180A" w14:textId="77777777" w:rsidR="00884D98" w:rsidRPr="005C0D08" w:rsidRDefault="00884D98" w:rsidP="0025224A">
            <w:pPr>
              <w:pStyle w:val="BodyText"/>
            </w:pPr>
            <w:r w:rsidRPr="005C0D08">
              <w:t>Jūras tarifa piemērošana</w:t>
            </w:r>
          </w:p>
        </w:tc>
      </w:tr>
      <w:tr w:rsidR="00884D98" w:rsidRPr="001E4B6C" w14:paraId="0D38520C" w14:textId="77777777" w:rsidTr="00884D98">
        <w:tc>
          <w:tcPr>
            <w:tcW w:w="714" w:type="pct"/>
            <w:shd w:val="clear" w:color="auto" w:fill="auto"/>
          </w:tcPr>
          <w:p w14:paraId="78CA4F2F" w14:textId="77777777" w:rsidR="00884D98" w:rsidRPr="00662C1F" w:rsidRDefault="00884D98" w:rsidP="0025224A">
            <w:pPr>
              <w:pStyle w:val="BodyText"/>
              <w:rPr>
                <w:b/>
                <w:bCs/>
                <w:szCs w:val="21"/>
              </w:rPr>
            </w:pPr>
            <w:r w:rsidRPr="00662C1F">
              <w:rPr>
                <w:b/>
                <w:bCs/>
              </w:rPr>
              <w:t>27-205.</w:t>
            </w:r>
          </w:p>
        </w:tc>
        <w:tc>
          <w:tcPr>
            <w:tcW w:w="4286" w:type="pct"/>
            <w:shd w:val="clear" w:color="auto" w:fill="auto"/>
          </w:tcPr>
          <w:p w14:paraId="044CB13E" w14:textId="77777777" w:rsidR="00884D98" w:rsidRPr="005C0D08" w:rsidRDefault="00884D98" w:rsidP="0025224A">
            <w:pPr>
              <w:pStyle w:val="BodyText"/>
            </w:pPr>
            <w:r w:rsidRPr="005C0D08">
              <w:t>Jaunu tarifu piemērošana neparedzamu maršruta izmaiņu gadījumā</w:t>
            </w:r>
          </w:p>
        </w:tc>
      </w:tr>
      <w:tr w:rsidR="00884D98" w:rsidRPr="001E4B6C" w14:paraId="19E425AA" w14:textId="77777777" w:rsidTr="00884D98">
        <w:tc>
          <w:tcPr>
            <w:tcW w:w="714" w:type="pct"/>
            <w:shd w:val="clear" w:color="auto" w:fill="auto"/>
          </w:tcPr>
          <w:p w14:paraId="44B04484" w14:textId="77777777" w:rsidR="00884D98" w:rsidRPr="00662C1F" w:rsidRDefault="00884D98" w:rsidP="0025224A">
            <w:pPr>
              <w:pStyle w:val="BodyText"/>
              <w:rPr>
                <w:b/>
                <w:bCs/>
                <w:szCs w:val="21"/>
              </w:rPr>
            </w:pPr>
            <w:r w:rsidRPr="00662C1F">
              <w:rPr>
                <w:b/>
                <w:bCs/>
              </w:rPr>
              <w:t>27-206.</w:t>
            </w:r>
          </w:p>
        </w:tc>
        <w:tc>
          <w:tcPr>
            <w:tcW w:w="4286" w:type="pct"/>
            <w:shd w:val="clear" w:color="auto" w:fill="auto"/>
          </w:tcPr>
          <w:p w14:paraId="39415199" w14:textId="50C69D6C" w:rsidR="00884D98" w:rsidRPr="005C0D08" w:rsidRDefault="00B1640F" w:rsidP="0025224A">
            <w:pPr>
              <w:pStyle w:val="BodyText"/>
              <w:rPr>
                <w:szCs w:val="20"/>
              </w:rPr>
            </w:pPr>
            <w:r>
              <w:t>Depešu</w:t>
            </w:r>
            <w:r w:rsidR="00884D98" w:rsidRPr="00113B05">
              <w:t xml:space="preserve"> svars, ko ņem vērā, izmaksājot atlīdzību izraudzītajiem operatoriem</w:t>
            </w:r>
          </w:p>
        </w:tc>
      </w:tr>
      <w:tr w:rsidR="00884D98" w:rsidRPr="001E4B6C" w14:paraId="5BE0E9C3" w14:textId="77777777" w:rsidTr="00884D98">
        <w:tc>
          <w:tcPr>
            <w:tcW w:w="714" w:type="pct"/>
            <w:shd w:val="clear" w:color="auto" w:fill="auto"/>
          </w:tcPr>
          <w:p w14:paraId="60859E62" w14:textId="77777777" w:rsidR="00884D98" w:rsidRPr="00662C1F" w:rsidRDefault="00884D98" w:rsidP="0025224A">
            <w:pPr>
              <w:pStyle w:val="BodyText"/>
              <w:rPr>
                <w:b/>
                <w:bCs/>
                <w:szCs w:val="21"/>
              </w:rPr>
            </w:pPr>
            <w:r w:rsidRPr="00662C1F">
              <w:rPr>
                <w:b/>
                <w:bCs/>
              </w:rPr>
              <w:t>27-207.</w:t>
            </w:r>
          </w:p>
        </w:tc>
        <w:tc>
          <w:tcPr>
            <w:tcW w:w="4286" w:type="pct"/>
            <w:shd w:val="clear" w:color="auto" w:fill="auto"/>
          </w:tcPr>
          <w:p w14:paraId="0119F537" w14:textId="77777777" w:rsidR="00884D98" w:rsidRPr="005C0D08" w:rsidRDefault="00884D98" w:rsidP="0025224A">
            <w:pPr>
              <w:pStyle w:val="BodyText"/>
            </w:pPr>
            <w:r w:rsidRPr="005C0D08">
              <w:t>Tarifu sadalījums</w:t>
            </w:r>
          </w:p>
        </w:tc>
      </w:tr>
      <w:tr w:rsidR="00884D98" w:rsidRPr="001E4B6C" w14:paraId="348FD494" w14:textId="77777777" w:rsidTr="00884D98">
        <w:tc>
          <w:tcPr>
            <w:tcW w:w="714" w:type="pct"/>
            <w:shd w:val="clear" w:color="auto" w:fill="auto"/>
          </w:tcPr>
          <w:p w14:paraId="5E74D32D" w14:textId="77777777" w:rsidR="00884D98" w:rsidRPr="00662C1F" w:rsidRDefault="00884D98" w:rsidP="0025224A">
            <w:pPr>
              <w:pStyle w:val="BodyText"/>
              <w:rPr>
                <w:b/>
                <w:bCs/>
                <w:szCs w:val="21"/>
              </w:rPr>
            </w:pPr>
            <w:r w:rsidRPr="00662C1F">
              <w:rPr>
                <w:b/>
                <w:bCs/>
              </w:rPr>
              <w:t>27-208.</w:t>
            </w:r>
          </w:p>
        </w:tc>
        <w:tc>
          <w:tcPr>
            <w:tcW w:w="4286" w:type="pct"/>
            <w:shd w:val="clear" w:color="auto" w:fill="auto"/>
          </w:tcPr>
          <w:p w14:paraId="42D65BE2" w14:textId="3CF67D55" w:rsidR="00884D98" w:rsidRPr="005C0D08" w:rsidRDefault="00884D98" w:rsidP="0025224A">
            <w:pPr>
              <w:pStyle w:val="BodyText"/>
              <w:rPr>
                <w:szCs w:val="20"/>
              </w:rPr>
            </w:pPr>
            <w:r w:rsidRPr="00113B05">
              <w:t xml:space="preserve">Tarifi un nodevas, kuras citiem izraudzītajiem operatoriem kreditējis tās valsts izraudzītais operators, </w:t>
            </w:r>
            <w:r w:rsidR="00606008" w:rsidRPr="00606008">
              <w:t>kurā depešas nodotas sūtīšanai</w:t>
            </w:r>
          </w:p>
        </w:tc>
      </w:tr>
      <w:tr w:rsidR="00884D98" w:rsidRPr="001E4B6C" w14:paraId="4D4C6B36" w14:textId="77777777" w:rsidTr="00884D98">
        <w:tc>
          <w:tcPr>
            <w:tcW w:w="714" w:type="pct"/>
            <w:shd w:val="clear" w:color="auto" w:fill="auto"/>
          </w:tcPr>
          <w:p w14:paraId="0CDB05B0" w14:textId="77777777" w:rsidR="00884D98" w:rsidRPr="00662C1F" w:rsidRDefault="00884D98" w:rsidP="0025224A">
            <w:pPr>
              <w:pStyle w:val="BodyText"/>
              <w:rPr>
                <w:b/>
                <w:bCs/>
                <w:szCs w:val="21"/>
              </w:rPr>
            </w:pPr>
            <w:r w:rsidRPr="00662C1F">
              <w:rPr>
                <w:b/>
                <w:bCs/>
              </w:rPr>
              <w:lastRenderedPageBreak/>
              <w:t>27-209.</w:t>
            </w:r>
          </w:p>
        </w:tc>
        <w:tc>
          <w:tcPr>
            <w:tcW w:w="4286" w:type="pct"/>
            <w:shd w:val="clear" w:color="auto" w:fill="auto"/>
          </w:tcPr>
          <w:p w14:paraId="4975F532" w14:textId="77777777" w:rsidR="00884D98" w:rsidRPr="005C0D08" w:rsidRDefault="00884D98" w:rsidP="0025224A">
            <w:pPr>
              <w:pStyle w:val="BodyText"/>
              <w:rPr>
                <w:szCs w:val="20"/>
              </w:rPr>
            </w:pPr>
            <w:r w:rsidRPr="00113B05">
              <w:t>Tarifu, maksu un nodevu sadalījums un atlīdzināšana atpakaļsūtīšanas vai pārsūtīšanas gadījumā</w:t>
            </w:r>
          </w:p>
        </w:tc>
      </w:tr>
      <w:tr w:rsidR="00884D98" w:rsidRPr="001E4B6C" w14:paraId="0776E1E5" w14:textId="77777777" w:rsidTr="00884D98">
        <w:tc>
          <w:tcPr>
            <w:tcW w:w="714" w:type="pct"/>
            <w:shd w:val="clear" w:color="auto" w:fill="auto"/>
          </w:tcPr>
          <w:p w14:paraId="07B9CD9D" w14:textId="77777777" w:rsidR="00884D98" w:rsidRPr="00AF51C8" w:rsidRDefault="00884D98" w:rsidP="0025224A">
            <w:pPr>
              <w:pStyle w:val="BodyText"/>
              <w:rPr>
                <w:i/>
                <w:iCs/>
                <w:szCs w:val="21"/>
              </w:rPr>
            </w:pPr>
            <w:r w:rsidRPr="00AF51C8">
              <w:rPr>
                <w:i/>
                <w:iCs/>
              </w:rPr>
              <w:t>C.</w:t>
            </w:r>
          </w:p>
        </w:tc>
        <w:tc>
          <w:tcPr>
            <w:tcW w:w="4286" w:type="pct"/>
            <w:shd w:val="clear" w:color="auto" w:fill="auto"/>
          </w:tcPr>
          <w:p w14:paraId="7E11AF16" w14:textId="77777777" w:rsidR="00884D98" w:rsidRPr="00AF51C8" w:rsidRDefault="00884D98" w:rsidP="0025224A">
            <w:pPr>
              <w:pStyle w:val="BodyText"/>
              <w:rPr>
                <w:i/>
                <w:iCs/>
              </w:rPr>
            </w:pPr>
            <w:r w:rsidRPr="00AF51C8">
              <w:rPr>
                <w:i/>
                <w:iCs/>
              </w:rPr>
              <w:t>Pasta paku tarifi</w:t>
            </w:r>
          </w:p>
        </w:tc>
      </w:tr>
      <w:tr w:rsidR="00884D98" w:rsidRPr="001E4B6C" w14:paraId="0D1658EC" w14:textId="77777777" w:rsidTr="00884D98">
        <w:tc>
          <w:tcPr>
            <w:tcW w:w="714" w:type="pct"/>
            <w:shd w:val="clear" w:color="auto" w:fill="auto"/>
          </w:tcPr>
          <w:p w14:paraId="76C4CE41" w14:textId="77777777" w:rsidR="00884D98" w:rsidRPr="00AF51C8" w:rsidRDefault="00884D98" w:rsidP="0025224A">
            <w:pPr>
              <w:pStyle w:val="BodyText"/>
              <w:rPr>
                <w:b/>
                <w:bCs/>
                <w:szCs w:val="21"/>
              </w:rPr>
            </w:pPr>
            <w:r w:rsidRPr="00AF51C8">
              <w:rPr>
                <w:b/>
                <w:bCs/>
              </w:rPr>
              <w:t>32.</w:t>
            </w:r>
          </w:p>
        </w:tc>
        <w:tc>
          <w:tcPr>
            <w:tcW w:w="4286" w:type="pct"/>
            <w:shd w:val="clear" w:color="auto" w:fill="auto"/>
          </w:tcPr>
          <w:p w14:paraId="77297910" w14:textId="77777777" w:rsidR="00884D98" w:rsidRPr="005C0D08" w:rsidRDefault="00884D98" w:rsidP="0025224A">
            <w:pPr>
              <w:pStyle w:val="BodyText"/>
            </w:pPr>
            <w:r w:rsidRPr="005C0D08">
              <w:t>Pasta paku sauszemes un jūras tarifi</w:t>
            </w:r>
          </w:p>
        </w:tc>
      </w:tr>
      <w:tr w:rsidR="00884D98" w:rsidRPr="001E4B6C" w14:paraId="54F1C6E4" w14:textId="77777777" w:rsidTr="00884D98">
        <w:tc>
          <w:tcPr>
            <w:tcW w:w="714" w:type="pct"/>
            <w:shd w:val="clear" w:color="auto" w:fill="auto"/>
          </w:tcPr>
          <w:p w14:paraId="2D5DFDD3" w14:textId="77777777" w:rsidR="00884D98" w:rsidRPr="00AF51C8" w:rsidRDefault="00884D98" w:rsidP="0025224A">
            <w:pPr>
              <w:pStyle w:val="BodyText"/>
              <w:rPr>
                <w:b/>
                <w:bCs/>
                <w:szCs w:val="21"/>
              </w:rPr>
            </w:pPr>
            <w:r w:rsidRPr="00AF51C8">
              <w:rPr>
                <w:b/>
                <w:bCs/>
              </w:rPr>
              <w:t>32-201.</w:t>
            </w:r>
          </w:p>
        </w:tc>
        <w:tc>
          <w:tcPr>
            <w:tcW w:w="4286" w:type="pct"/>
            <w:shd w:val="clear" w:color="auto" w:fill="auto"/>
          </w:tcPr>
          <w:p w14:paraId="09DF41F3" w14:textId="77777777" w:rsidR="00884D98" w:rsidRPr="005C0D08" w:rsidRDefault="00884D98" w:rsidP="0025224A">
            <w:pPr>
              <w:pStyle w:val="BodyText"/>
              <w:rPr>
                <w:szCs w:val="20"/>
              </w:rPr>
            </w:pPr>
            <w:r w:rsidRPr="00113B05">
              <w:t>Ienākošo sūtījumu sauszemes tarifi</w:t>
            </w:r>
          </w:p>
        </w:tc>
      </w:tr>
      <w:tr w:rsidR="00884D98" w:rsidRPr="001E4B6C" w14:paraId="682A6A37" w14:textId="77777777" w:rsidTr="00884D98">
        <w:tc>
          <w:tcPr>
            <w:tcW w:w="714" w:type="pct"/>
            <w:shd w:val="clear" w:color="auto" w:fill="auto"/>
          </w:tcPr>
          <w:p w14:paraId="5A67FAD5" w14:textId="77777777" w:rsidR="00884D98" w:rsidRPr="00AF51C8" w:rsidRDefault="00884D98" w:rsidP="0025224A">
            <w:pPr>
              <w:pStyle w:val="BodyText"/>
              <w:rPr>
                <w:b/>
                <w:bCs/>
                <w:szCs w:val="21"/>
              </w:rPr>
            </w:pPr>
            <w:r w:rsidRPr="00AF51C8">
              <w:rPr>
                <w:b/>
                <w:bCs/>
              </w:rPr>
              <w:t>32-202.</w:t>
            </w:r>
          </w:p>
        </w:tc>
        <w:tc>
          <w:tcPr>
            <w:tcW w:w="4286" w:type="pct"/>
            <w:shd w:val="clear" w:color="auto" w:fill="auto"/>
          </w:tcPr>
          <w:p w14:paraId="620EADB2" w14:textId="77777777" w:rsidR="00884D98" w:rsidRPr="005C0D08" w:rsidRDefault="00884D98" w:rsidP="0025224A">
            <w:pPr>
              <w:pStyle w:val="BodyText"/>
              <w:rPr>
                <w:szCs w:val="20"/>
              </w:rPr>
            </w:pPr>
            <w:r w:rsidRPr="00113B05">
              <w:t>Ienākošo sūtījumu sauszemes tarifu mainīšana</w:t>
            </w:r>
          </w:p>
        </w:tc>
      </w:tr>
      <w:tr w:rsidR="00884D98" w:rsidRPr="001E4B6C" w14:paraId="1491AE1E" w14:textId="77777777" w:rsidTr="00884D98">
        <w:tc>
          <w:tcPr>
            <w:tcW w:w="714" w:type="pct"/>
            <w:shd w:val="clear" w:color="auto" w:fill="auto"/>
          </w:tcPr>
          <w:p w14:paraId="3E39B70B" w14:textId="77777777" w:rsidR="00884D98" w:rsidRPr="00AF51C8" w:rsidRDefault="00884D98" w:rsidP="0025224A">
            <w:pPr>
              <w:pStyle w:val="BodyText"/>
              <w:rPr>
                <w:b/>
                <w:bCs/>
                <w:szCs w:val="21"/>
              </w:rPr>
            </w:pPr>
            <w:r w:rsidRPr="00AF51C8">
              <w:rPr>
                <w:b/>
                <w:bCs/>
              </w:rPr>
              <w:t>32-203.</w:t>
            </w:r>
          </w:p>
        </w:tc>
        <w:tc>
          <w:tcPr>
            <w:tcW w:w="4286" w:type="pct"/>
            <w:shd w:val="clear" w:color="auto" w:fill="auto"/>
          </w:tcPr>
          <w:p w14:paraId="472FEC86" w14:textId="77777777" w:rsidR="00884D98" w:rsidRPr="005C0D08" w:rsidRDefault="00884D98" w:rsidP="00884D98">
            <w:pPr>
              <w:pStyle w:val="Heading5"/>
              <w:tabs>
                <w:tab w:val="left" w:pos="1130"/>
              </w:tabs>
              <w:kinsoku w:val="0"/>
              <w:overflowPunct w:val="0"/>
              <w:ind w:left="0"/>
              <w:jc w:val="both"/>
              <w:rPr>
                <w:rFonts w:ascii="Times New Roman" w:hAnsi="Times New Roman"/>
                <w:i w:val="0"/>
                <w:iCs w:val="0"/>
                <w:sz w:val="24"/>
                <w:szCs w:val="20"/>
              </w:rPr>
            </w:pPr>
            <w:r w:rsidRPr="005C0D08">
              <w:rPr>
                <w:rFonts w:ascii="Times New Roman" w:hAnsi="Times New Roman"/>
                <w:iCs w:val="0"/>
                <w:sz w:val="24"/>
                <w:szCs w:val="20"/>
              </w:rPr>
              <w:t>ECOMPRO</w:t>
            </w:r>
            <w:r w:rsidRPr="005C0D08">
              <w:rPr>
                <w:rFonts w:ascii="Times New Roman" w:hAnsi="Times New Roman"/>
                <w:i w:val="0"/>
                <w:iCs w:val="0"/>
                <w:sz w:val="24"/>
                <w:szCs w:val="20"/>
              </w:rPr>
              <w:t xml:space="preserve"> pakas</w:t>
            </w:r>
          </w:p>
        </w:tc>
      </w:tr>
      <w:tr w:rsidR="00884D98" w:rsidRPr="001E4B6C" w14:paraId="702B81EE" w14:textId="77777777" w:rsidTr="00884D98">
        <w:tc>
          <w:tcPr>
            <w:tcW w:w="714" w:type="pct"/>
            <w:shd w:val="clear" w:color="auto" w:fill="auto"/>
          </w:tcPr>
          <w:p w14:paraId="33D17BC8" w14:textId="77777777" w:rsidR="00884D98" w:rsidRPr="00AF51C8" w:rsidRDefault="00884D98" w:rsidP="0025224A">
            <w:pPr>
              <w:pStyle w:val="BodyText"/>
              <w:rPr>
                <w:i/>
                <w:iCs/>
                <w:szCs w:val="21"/>
              </w:rPr>
            </w:pPr>
            <w:r w:rsidRPr="00AF51C8">
              <w:rPr>
                <w:i/>
                <w:iCs/>
              </w:rPr>
              <w:t>D.</w:t>
            </w:r>
          </w:p>
        </w:tc>
        <w:tc>
          <w:tcPr>
            <w:tcW w:w="4286" w:type="pct"/>
            <w:shd w:val="clear" w:color="auto" w:fill="auto"/>
          </w:tcPr>
          <w:p w14:paraId="06867B0E" w14:textId="77777777" w:rsidR="00884D98" w:rsidRPr="00AF51C8" w:rsidRDefault="00884D98" w:rsidP="0025224A">
            <w:pPr>
              <w:pStyle w:val="BodyText"/>
              <w:rPr>
                <w:i/>
                <w:iCs/>
              </w:rPr>
            </w:pPr>
            <w:r w:rsidRPr="00AF51C8">
              <w:rPr>
                <w:i/>
                <w:iCs/>
              </w:rPr>
              <w:t>Aviopārvadājumu tarifi</w:t>
            </w:r>
          </w:p>
        </w:tc>
      </w:tr>
      <w:tr w:rsidR="00884D98" w:rsidRPr="001E4B6C" w14:paraId="2F98A685" w14:textId="77777777" w:rsidTr="00884D98">
        <w:tc>
          <w:tcPr>
            <w:tcW w:w="714" w:type="pct"/>
            <w:shd w:val="clear" w:color="auto" w:fill="auto"/>
          </w:tcPr>
          <w:p w14:paraId="502469FE" w14:textId="77777777" w:rsidR="00884D98" w:rsidRPr="00AF51C8" w:rsidRDefault="00884D98" w:rsidP="0025224A">
            <w:pPr>
              <w:pStyle w:val="BodyText"/>
              <w:rPr>
                <w:b/>
                <w:bCs/>
                <w:szCs w:val="21"/>
              </w:rPr>
            </w:pPr>
            <w:r w:rsidRPr="00AF51C8">
              <w:rPr>
                <w:b/>
                <w:bCs/>
              </w:rPr>
              <w:t>33.</w:t>
            </w:r>
          </w:p>
        </w:tc>
        <w:tc>
          <w:tcPr>
            <w:tcW w:w="4286" w:type="pct"/>
            <w:shd w:val="clear" w:color="auto" w:fill="auto"/>
          </w:tcPr>
          <w:p w14:paraId="200309B8" w14:textId="77777777" w:rsidR="00884D98" w:rsidRPr="005C0D08" w:rsidRDefault="00884D98" w:rsidP="0025224A">
            <w:pPr>
              <w:pStyle w:val="BodyText"/>
            </w:pPr>
            <w:r w:rsidRPr="005C0D08">
              <w:t>Pamattarifi un noteikumi par aviopārvadājumu tarifiem</w:t>
            </w:r>
          </w:p>
        </w:tc>
      </w:tr>
      <w:tr w:rsidR="00884D98" w:rsidRPr="001E4B6C" w14:paraId="4ACBBDCE" w14:textId="77777777" w:rsidTr="00884D98">
        <w:tc>
          <w:tcPr>
            <w:tcW w:w="714" w:type="pct"/>
            <w:shd w:val="clear" w:color="auto" w:fill="auto"/>
          </w:tcPr>
          <w:p w14:paraId="0E390B85" w14:textId="77777777" w:rsidR="00884D98" w:rsidRPr="00AF51C8" w:rsidRDefault="00884D98" w:rsidP="0025224A">
            <w:pPr>
              <w:pStyle w:val="BodyText"/>
              <w:rPr>
                <w:b/>
                <w:bCs/>
                <w:szCs w:val="21"/>
              </w:rPr>
            </w:pPr>
            <w:r w:rsidRPr="00AF51C8">
              <w:rPr>
                <w:b/>
                <w:bCs/>
              </w:rPr>
              <w:t>33-201.</w:t>
            </w:r>
          </w:p>
        </w:tc>
        <w:tc>
          <w:tcPr>
            <w:tcW w:w="4286" w:type="pct"/>
            <w:shd w:val="clear" w:color="auto" w:fill="auto"/>
          </w:tcPr>
          <w:p w14:paraId="3D7BA091" w14:textId="77777777" w:rsidR="00884D98" w:rsidRPr="005C0D08" w:rsidRDefault="00884D98" w:rsidP="0025224A">
            <w:pPr>
              <w:pStyle w:val="BodyText"/>
            </w:pPr>
            <w:r w:rsidRPr="005C0D08">
              <w:t>Aviopārvadājumu tarifu aprēķināšana</w:t>
            </w:r>
          </w:p>
        </w:tc>
      </w:tr>
      <w:tr w:rsidR="00884D98" w:rsidRPr="001E4B6C" w14:paraId="02F1BB53" w14:textId="77777777" w:rsidTr="00884D98">
        <w:tc>
          <w:tcPr>
            <w:tcW w:w="714" w:type="pct"/>
            <w:shd w:val="clear" w:color="auto" w:fill="auto"/>
          </w:tcPr>
          <w:p w14:paraId="053D6D98" w14:textId="77777777" w:rsidR="00884D98" w:rsidRPr="00AF51C8" w:rsidRDefault="00884D98" w:rsidP="0025224A">
            <w:pPr>
              <w:pStyle w:val="BodyText"/>
              <w:rPr>
                <w:b/>
                <w:bCs/>
                <w:szCs w:val="21"/>
              </w:rPr>
            </w:pPr>
            <w:r w:rsidRPr="00AF51C8">
              <w:rPr>
                <w:b/>
                <w:bCs/>
              </w:rPr>
              <w:t>33-202.</w:t>
            </w:r>
          </w:p>
        </w:tc>
        <w:tc>
          <w:tcPr>
            <w:tcW w:w="4286" w:type="pct"/>
            <w:shd w:val="clear" w:color="auto" w:fill="auto"/>
          </w:tcPr>
          <w:p w14:paraId="20A206F5" w14:textId="77777777" w:rsidR="00884D98" w:rsidRPr="005C0D08" w:rsidRDefault="00884D98" w:rsidP="0025224A">
            <w:pPr>
              <w:pStyle w:val="BodyText"/>
            </w:pPr>
            <w:r w:rsidRPr="005C0D08">
              <w:t>Aviopārvadājumu tarifu aprēķināšana preču atpak</w:t>
            </w:r>
            <w:r>
              <w:t>a</w:t>
            </w:r>
            <w:r w:rsidRPr="005C0D08">
              <w:t>ļsūtīšanas pakalpojumam</w:t>
            </w:r>
          </w:p>
        </w:tc>
      </w:tr>
      <w:tr w:rsidR="00884D98" w:rsidRPr="001E4B6C" w14:paraId="1304134B" w14:textId="77777777" w:rsidTr="00884D98">
        <w:tc>
          <w:tcPr>
            <w:tcW w:w="714" w:type="pct"/>
            <w:shd w:val="clear" w:color="auto" w:fill="auto"/>
          </w:tcPr>
          <w:p w14:paraId="0EAC1C39" w14:textId="77777777" w:rsidR="00884D98" w:rsidRPr="00AF51C8" w:rsidRDefault="00884D98" w:rsidP="0025224A">
            <w:pPr>
              <w:pStyle w:val="BodyText"/>
              <w:rPr>
                <w:b/>
                <w:bCs/>
                <w:szCs w:val="21"/>
              </w:rPr>
            </w:pPr>
            <w:r w:rsidRPr="00AF51C8">
              <w:rPr>
                <w:b/>
                <w:bCs/>
              </w:rPr>
              <w:t>33-203.</w:t>
            </w:r>
          </w:p>
        </w:tc>
        <w:tc>
          <w:tcPr>
            <w:tcW w:w="4286" w:type="pct"/>
            <w:shd w:val="clear" w:color="auto" w:fill="auto"/>
          </w:tcPr>
          <w:p w14:paraId="7BC36B9B" w14:textId="77777777" w:rsidR="00884D98" w:rsidRPr="005C0D08" w:rsidRDefault="00884D98" w:rsidP="0025224A">
            <w:pPr>
              <w:pStyle w:val="BodyText"/>
            </w:pPr>
            <w:r w:rsidRPr="005C0D08">
              <w:t>Aviopārvadājumu tarifi attiecībā uz nozaudētām vai iznīcinātām aviopakām</w:t>
            </w:r>
          </w:p>
        </w:tc>
      </w:tr>
      <w:tr w:rsidR="00884D98" w:rsidRPr="001E4B6C" w14:paraId="026B1255" w14:textId="77777777" w:rsidTr="00884D98">
        <w:tc>
          <w:tcPr>
            <w:tcW w:w="714" w:type="pct"/>
            <w:shd w:val="clear" w:color="auto" w:fill="auto"/>
          </w:tcPr>
          <w:p w14:paraId="1E64F300" w14:textId="77777777" w:rsidR="00884D98" w:rsidRPr="00AF51C8" w:rsidRDefault="00884D98" w:rsidP="0025224A">
            <w:pPr>
              <w:pStyle w:val="BodyText"/>
              <w:rPr>
                <w:b/>
                <w:bCs/>
                <w:szCs w:val="21"/>
              </w:rPr>
            </w:pPr>
            <w:r w:rsidRPr="00AF51C8">
              <w:rPr>
                <w:b/>
                <w:bCs/>
              </w:rPr>
              <w:t>33-204.</w:t>
            </w:r>
          </w:p>
        </w:tc>
        <w:tc>
          <w:tcPr>
            <w:tcW w:w="4286" w:type="pct"/>
            <w:shd w:val="clear" w:color="auto" w:fill="auto"/>
          </w:tcPr>
          <w:p w14:paraId="21CAF6CE" w14:textId="27024175" w:rsidR="00884D98" w:rsidRPr="005C0D08" w:rsidRDefault="003C3F20" w:rsidP="0025224A">
            <w:pPr>
              <w:pStyle w:val="BodyText"/>
              <w:rPr>
                <w:szCs w:val="20"/>
              </w:rPr>
            </w:pPr>
            <w:r w:rsidRPr="003C3F20">
              <w:t>Aviopārvadājumu tarifi par novirzītām vai nepareizi nosūtītām depešām vai maisiem</w:t>
            </w:r>
          </w:p>
        </w:tc>
      </w:tr>
      <w:tr w:rsidR="00884D98" w:rsidRPr="001E4B6C" w14:paraId="1948C039" w14:textId="77777777" w:rsidTr="00884D98">
        <w:tc>
          <w:tcPr>
            <w:tcW w:w="714" w:type="pct"/>
            <w:shd w:val="clear" w:color="auto" w:fill="auto"/>
          </w:tcPr>
          <w:p w14:paraId="60AB0405" w14:textId="77777777" w:rsidR="00884D98" w:rsidRPr="00AF51C8" w:rsidRDefault="00884D98" w:rsidP="0025224A">
            <w:pPr>
              <w:pStyle w:val="BodyText"/>
              <w:rPr>
                <w:b/>
                <w:bCs/>
                <w:szCs w:val="21"/>
              </w:rPr>
            </w:pPr>
            <w:r w:rsidRPr="00AF51C8">
              <w:rPr>
                <w:b/>
                <w:bCs/>
              </w:rPr>
              <w:t>33-205.</w:t>
            </w:r>
          </w:p>
        </w:tc>
        <w:tc>
          <w:tcPr>
            <w:tcW w:w="4286" w:type="pct"/>
            <w:shd w:val="clear" w:color="auto" w:fill="auto"/>
          </w:tcPr>
          <w:p w14:paraId="1BC6160D" w14:textId="77777777" w:rsidR="00884D98" w:rsidRPr="005C0D08" w:rsidRDefault="00884D98" w:rsidP="0025224A">
            <w:pPr>
              <w:pStyle w:val="BodyText"/>
            </w:pPr>
            <w:r w:rsidRPr="005C0D08">
              <w:t>Aviopārvadājumu tarifu iekasēšana par tukšu maisu transportēšanu</w:t>
            </w:r>
          </w:p>
        </w:tc>
      </w:tr>
      <w:tr w:rsidR="00884D98" w:rsidRPr="001E4B6C" w14:paraId="2066746F" w14:textId="77777777" w:rsidTr="00884D98">
        <w:tc>
          <w:tcPr>
            <w:tcW w:w="714" w:type="pct"/>
            <w:shd w:val="clear" w:color="auto" w:fill="auto"/>
          </w:tcPr>
          <w:p w14:paraId="170319D6" w14:textId="77777777" w:rsidR="00884D98" w:rsidRPr="00AF51C8" w:rsidRDefault="00884D98" w:rsidP="0025224A">
            <w:pPr>
              <w:pStyle w:val="BodyText"/>
              <w:rPr>
                <w:i/>
                <w:iCs/>
                <w:szCs w:val="21"/>
              </w:rPr>
            </w:pPr>
            <w:r w:rsidRPr="00AF51C8">
              <w:rPr>
                <w:i/>
                <w:iCs/>
              </w:rPr>
              <w:t>E.</w:t>
            </w:r>
          </w:p>
        </w:tc>
        <w:tc>
          <w:tcPr>
            <w:tcW w:w="4286" w:type="pct"/>
            <w:shd w:val="clear" w:color="auto" w:fill="auto"/>
          </w:tcPr>
          <w:p w14:paraId="6D02D306" w14:textId="77777777" w:rsidR="00884D98" w:rsidRPr="00AF51C8" w:rsidRDefault="00884D98" w:rsidP="0025224A">
            <w:pPr>
              <w:pStyle w:val="BodyText"/>
              <w:rPr>
                <w:i/>
                <w:iCs/>
              </w:rPr>
            </w:pPr>
            <w:r w:rsidRPr="00AF51C8">
              <w:rPr>
                <w:i/>
                <w:iCs/>
              </w:rPr>
              <w:t>Norēķini</w:t>
            </w:r>
          </w:p>
        </w:tc>
      </w:tr>
      <w:tr w:rsidR="00884D98" w:rsidRPr="001E4B6C" w14:paraId="48B10EC6" w14:textId="77777777" w:rsidTr="00884D98">
        <w:tc>
          <w:tcPr>
            <w:tcW w:w="714" w:type="pct"/>
            <w:shd w:val="clear" w:color="auto" w:fill="auto"/>
          </w:tcPr>
          <w:p w14:paraId="158D857E" w14:textId="77777777" w:rsidR="00884D98" w:rsidRPr="00AF51C8" w:rsidRDefault="00884D98" w:rsidP="0025224A">
            <w:pPr>
              <w:pStyle w:val="BodyText"/>
              <w:rPr>
                <w:b/>
                <w:bCs/>
                <w:szCs w:val="21"/>
              </w:rPr>
            </w:pPr>
            <w:r w:rsidRPr="00AF51C8">
              <w:rPr>
                <w:b/>
                <w:bCs/>
              </w:rPr>
              <w:t>34.</w:t>
            </w:r>
          </w:p>
        </w:tc>
        <w:tc>
          <w:tcPr>
            <w:tcW w:w="4286" w:type="pct"/>
            <w:shd w:val="clear" w:color="auto" w:fill="auto"/>
          </w:tcPr>
          <w:p w14:paraId="7146EAF8" w14:textId="77777777" w:rsidR="00884D98" w:rsidRPr="005C0D08" w:rsidRDefault="00884D98" w:rsidP="0025224A">
            <w:pPr>
              <w:pStyle w:val="BodyText"/>
            </w:pPr>
            <w:r w:rsidRPr="005C0D08">
              <w:t>Īpašie noteikumi attiecībā uz norēķiniem un maksājumiem par starptautiskā pasta apmaiņu</w:t>
            </w:r>
          </w:p>
        </w:tc>
      </w:tr>
      <w:tr w:rsidR="00884D98" w:rsidRPr="001E4B6C" w14:paraId="19B57316" w14:textId="77777777" w:rsidTr="00884D98">
        <w:tc>
          <w:tcPr>
            <w:tcW w:w="714" w:type="pct"/>
            <w:shd w:val="clear" w:color="auto" w:fill="auto"/>
          </w:tcPr>
          <w:p w14:paraId="4B90A44F" w14:textId="77777777" w:rsidR="00884D98" w:rsidRPr="00AF51C8" w:rsidRDefault="00884D98" w:rsidP="0025224A">
            <w:pPr>
              <w:pStyle w:val="BodyText"/>
              <w:rPr>
                <w:b/>
                <w:bCs/>
                <w:szCs w:val="21"/>
              </w:rPr>
            </w:pPr>
            <w:r w:rsidRPr="00AF51C8">
              <w:rPr>
                <w:b/>
                <w:bCs/>
              </w:rPr>
              <w:t>34-201.</w:t>
            </w:r>
          </w:p>
        </w:tc>
        <w:tc>
          <w:tcPr>
            <w:tcW w:w="4286" w:type="pct"/>
            <w:shd w:val="clear" w:color="auto" w:fill="auto"/>
          </w:tcPr>
          <w:p w14:paraId="06FC5780" w14:textId="77777777" w:rsidR="00884D98" w:rsidRPr="005C0D08" w:rsidRDefault="00884D98" w:rsidP="0025224A">
            <w:pPr>
              <w:pStyle w:val="BodyText"/>
            </w:pPr>
            <w:r w:rsidRPr="005C0D08">
              <w:t>Rēķinu sagatavošana</w:t>
            </w:r>
          </w:p>
        </w:tc>
      </w:tr>
      <w:tr w:rsidR="00884D98" w:rsidRPr="001E4B6C" w14:paraId="2710A1B8" w14:textId="77777777" w:rsidTr="00884D98">
        <w:tc>
          <w:tcPr>
            <w:tcW w:w="714" w:type="pct"/>
            <w:shd w:val="clear" w:color="auto" w:fill="auto"/>
          </w:tcPr>
          <w:p w14:paraId="610CE590" w14:textId="77777777" w:rsidR="00884D98" w:rsidRPr="00AF51C8" w:rsidRDefault="00884D98" w:rsidP="0025224A">
            <w:pPr>
              <w:pStyle w:val="BodyText"/>
              <w:rPr>
                <w:b/>
                <w:bCs/>
                <w:szCs w:val="21"/>
              </w:rPr>
            </w:pPr>
            <w:r w:rsidRPr="00AF51C8">
              <w:rPr>
                <w:b/>
                <w:bCs/>
              </w:rPr>
              <w:t>34-202.</w:t>
            </w:r>
          </w:p>
        </w:tc>
        <w:tc>
          <w:tcPr>
            <w:tcW w:w="4286" w:type="pct"/>
            <w:shd w:val="clear" w:color="auto" w:fill="auto"/>
          </w:tcPr>
          <w:p w14:paraId="46CFA598" w14:textId="77777777" w:rsidR="00884D98" w:rsidRPr="005C0D08" w:rsidRDefault="00884D98" w:rsidP="0025224A">
            <w:pPr>
              <w:pStyle w:val="BodyText"/>
            </w:pPr>
            <w:r w:rsidRPr="005C0D08">
              <w:t>Norēķini</w:t>
            </w:r>
          </w:p>
        </w:tc>
      </w:tr>
      <w:tr w:rsidR="00884D98" w:rsidRPr="001E4B6C" w14:paraId="53464845" w14:textId="77777777" w:rsidTr="00884D98">
        <w:tc>
          <w:tcPr>
            <w:tcW w:w="714" w:type="pct"/>
            <w:shd w:val="clear" w:color="auto" w:fill="auto"/>
          </w:tcPr>
          <w:p w14:paraId="4418E018" w14:textId="77777777" w:rsidR="00884D98" w:rsidRPr="00AF51C8" w:rsidRDefault="00884D98" w:rsidP="0025224A">
            <w:pPr>
              <w:pStyle w:val="BodyText"/>
              <w:rPr>
                <w:b/>
                <w:bCs/>
                <w:szCs w:val="21"/>
              </w:rPr>
            </w:pPr>
            <w:r w:rsidRPr="00AF51C8">
              <w:rPr>
                <w:b/>
                <w:bCs/>
              </w:rPr>
              <w:t>34-203.</w:t>
            </w:r>
          </w:p>
        </w:tc>
        <w:tc>
          <w:tcPr>
            <w:tcW w:w="4286" w:type="pct"/>
            <w:shd w:val="clear" w:color="auto" w:fill="auto"/>
          </w:tcPr>
          <w:p w14:paraId="0959C0CE" w14:textId="77777777" w:rsidR="00884D98" w:rsidRPr="005C0D08" w:rsidRDefault="00884D98" w:rsidP="0025224A">
            <w:pPr>
              <w:pStyle w:val="BodyText"/>
            </w:pPr>
            <w:r w:rsidRPr="005C0D08">
              <w:t>Norēķini ar Starptautiskā biroja starpniecību</w:t>
            </w:r>
          </w:p>
        </w:tc>
      </w:tr>
      <w:tr w:rsidR="00884D98" w:rsidRPr="001E4B6C" w14:paraId="44D95BFE" w14:textId="77777777" w:rsidTr="00884D98">
        <w:tc>
          <w:tcPr>
            <w:tcW w:w="714" w:type="pct"/>
            <w:shd w:val="clear" w:color="auto" w:fill="auto"/>
          </w:tcPr>
          <w:p w14:paraId="4A4F6A10" w14:textId="77777777" w:rsidR="00884D98" w:rsidRPr="00AF51C8" w:rsidRDefault="00884D98" w:rsidP="0025224A">
            <w:pPr>
              <w:pStyle w:val="BodyText"/>
              <w:rPr>
                <w:b/>
                <w:bCs/>
                <w:szCs w:val="21"/>
              </w:rPr>
            </w:pPr>
            <w:r w:rsidRPr="00AF51C8">
              <w:rPr>
                <w:b/>
                <w:bCs/>
              </w:rPr>
              <w:t>34-204.</w:t>
            </w:r>
          </w:p>
        </w:tc>
        <w:tc>
          <w:tcPr>
            <w:tcW w:w="4286" w:type="pct"/>
            <w:shd w:val="clear" w:color="auto" w:fill="auto"/>
          </w:tcPr>
          <w:p w14:paraId="63A4D056" w14:textId="77777777" w:rsidR="00884D98" w:rsidRPr="005C0D08" w:rsidRDefault="00884D98" w:rsidP="0025224A">
            <w:pPr>
              <w:pStyle w:val="BodyText"/>
            </w:pPr>
            <w:r w:rsidRPr="005C0D08">
              <w:t>Tādu nesamaksātu parādu korekcijas, kas radušies, veicot norēķinus Starptautiskā biroja klīringa sistēmā</w:t>
            </w:r>
          </w:p>
        </w:tc>
      </w:tr>
      <w:tr w:rsidR="00884D98" w:rsidRPr="001E4B6C" w14:paraId="07457D5D" w14:textId="77777777" w:rsidTr="00884D98">
        <w:tc>
          <w:tcPr>
            <w:tcW w:w="714" w:type="pct"/>
            <w:shd w:val="clear" w:color="auto" w:fill="auto"/>
          </w:tcPr>
          <w:p w14:paraId="61AAF690" w14:textId="77777777" w:rsidR="00884D98" w:rsidRPr="00AF51C8" w:rsidRDefault="00884D98" w:rsidP="0025224A">
            <w:pPr>
              <w:pStyle w:val="BodyText"/>
              <w:rPr>
                <w:b/>
                <w:bCs/>
                <w:szCs w:val="21"/>
              </w:rPr>
            </w:pPr>
            <w:r w:rsidRPr="00AF51C8">
              <w:rPr>
                <w:b/>
                <w:bCs/>
              </w:rPr>
              <w:t>34-205.</w:t>
            </w:r>
          </w:p>
        </w:tc>
        <w:tc>
          <w:tcPr>
            <w:tcW w:w="4286" w:type="pct"/>
            <w:shd w:val="clear" w:color="auto" w:fill="auto"/>
          </w:tcPr>
          <w:p w14:paraId="76C1E39A" w14:textId="77777777" w:rsidR="00884D98" w:rsidRPr="005C0D08" w:rsidRDefault="00884D98" w:rsidP="0025224A">
            <w:pPr>
              <w:pStyle w:val="BodyText"/>
            </w:pPr>
            <w:r w:rsidRPr="005C0D08">
              <w:rPr>
                <w:i/>
              </w:rPr>
              <w:t>SDR</w:t>
            </w:r>
            <w:r w:rsidRPr="005C0D08">
              <w:t xml:space="preserve"> vienībās izteikto parādu maksājumi. Vispārīgi noteikumi</w:t>
            </w:r>
          </w:p>
        </w:tc>
      </w:tr>
      <w:tr w:rsidR="00884D98" w:rsidRPr="001E4B6C" w14:paraId="56FD67EC" w14:textId="77777777" w:rsidTr="00884D98">
        <w:tc>
          <w:tcPr>
            <w:tcW w:w="714" w:type="pct"/>
            <w:shd w:val="clear" w:color="auto" w:fill="auto"/>
          </w:tcPr>
          <w:p w14:paraId="0FE71A5A" w14:textId="77777777" w:rsidR="00884D98" w:rsidRPr="00AF51C8" w:rsidRDefault="00884D98" w:rsidP="0025224A">
            <w:pPr>
              <w:pStyle w:val="BodyText"/>
              <w:rPr>
                <w:b/>
                <w:bCs/>
                <w:szCs w:val="21"/>
              </w:rPr>
            </w:pPr>
            <w:r w:rsidRPr="00AF51C8">
              <w:rPr>
                <w:b/>
                <w:bCs/>
              </w:rPr>
              <w:t>34-206.</w:t>
            </w:r>
          </w:p>
        </w:tc>
        <w:tc>
          <w:tcPr>
            <w:tcW w:w="4286" w:type="pct"/>
            <w:shd w:val="clear" w:color="auto" w:fill="auto"/>
          </w:tcPr>
          <w:p w14:paraId="2FEA9FB3" w14:textId="0BC83C6A" w:rsidR="00884D98" w:rsidRPr="005C0D08" w:rsidRDefault="00FC26B1" w:rsidP="0025224A">
            <w:pPr>
              <w:pStyle w:val="BodyText"/>
              <w:rPr>
                <w:szCs w:val="20"/>
              </w:rPr>
            </w:pPr>
            <w:r w:rsidRPr="00FC26B1">
              <w:t>Rēķinu apmaksas noteikumi, ja norēķini netiek veikti Starptautiskā biroja klīringa sistēmā</w:t>
            </w:r>
          </w:p>
        </w:tc>
      </w:tr>
    </w:tbl>
    <w:p w14:paraId="5288B707" w14:textId="77777777" w:rsidR="00884D98" w:rsidRDefault="00884D98" w:rsidP="00884D98">
      <w:pPr>
        <w:jc w:val="both"/>
      </w:pPr>
    </w:p>
    <w:p w14:paraId="61E26FC4" w14:textId="77777777" w:rsidR="00884D98" w:rsidRDefault="00884D98" w:rsidP="00884D98">
      <w:r>
        <w:br w:type="page"/>
      </w:r>
    </w:p>
    <w:p w14:paraId="46E6A571" w14:textId="77777777" w:rsidR="00884D98" w:rsidRDefault="00884D98" w:rsidP="00884D98">
      <w:pPr>
        <w:jc w:val="both"/>
        <w:rPr>
          <w:sz w:val="28"/>
          <w:szCs w:val="28"/>
        </w:rPr>
      </w:pPr>
    </w:p>
    <w:p w14:paraId="1965C7D4" w14:textId="77777777" w:rsidR="00884D98" w:rsidRDefault="00884D98" w:rsidP="00884D98">
      <w:pPr>
        <w:jc w:val="both"/>
        <w:rPr>
          <w:sz w:val="28"/>
          <w:szCs w:val="28"/>
        </w:rPr>
      </w:pPr>
    </w:p>
    <w:p w14:paraId="70AFD971" w14:textId="77777777" w:rsidR="00884D98" w:rsidRPr="00436381" w:rsidRDefault="00884D98" w:rsidP="00884D98">
      <w:pPr>
        <w:jc w:val="both"/>
        <w:rPr>
          <w:sz w:val="36"/>
          <w:szCs w:val="36"/>
        </w:rPr>
      </w:pPr>
      <w:r w:rsidRPr="00436381">
        <w:rPr>
          <w:sz w:val="36"/>
          <w:szCs w:val="36"/>
        </w:rPr>
        <w:t>Konvencijas reglamenta Noslēguma protokols</w:t>
      </w:r>
    </w:p>
    <w:p w14:paraId="2535C48E" w14:textId="77777777" w:rsidR="00884D98" w:rsidRDefault="00884D98" w:rsidP="00884D98">
      <w:pPr>
        <w:jc w:val="both"/>
      </w:pPr>
    </w:p>
    <w:p w14:paraId="1AC242D8" w14:textId="77777777" w:rsidR="00884D98" w:rsidRDefault="00884D98" w:rsidP="00884D98">
      <w:pPr>
        <w:jc w:val="both"/>
      </w:pPr>
    </w:p>
    <w:p w14:paraId="298B2858" w14:textId="77777777" w:rsidR="00884D98" w:rsidRPr="00436381" w:rsidRDefault="00884D98" w:rsidP="00884D98">
      <w:pPr>
        <w:jc w:val="both"/>
        <w:rPr>
          <w:sz w:val="28"/>
          <w:szCs w:val="28"/>
        </w:rPr>
      </w:pPr>
      <w:r w:rsidRPr="00436381">
        <w:rPr>
          <w:sz w:val="28"/>
          <w:szCs w:val="28"/>
        </w:rPr>
        <w:t>I nodaļa</w:t>
      </w:r>
    </w:p>
    <w:p w14:paraId="5A978392" w14:textId="77777777" w:rsidR="00884D98" w:rsidRPr="00436381" w:rsidRDefault="00884D98" w:rsidP="00884D98">
      <w:pPr>
        <w:jc w:val="both"/>
        <w:rPr>
          <w:sz w:val="28"/>
          <w:szCs w:val="28"/>
        </w:rPr>
      </w:pPr>
      <w:r w:rsidRPr="00436381">
        <w:rPr>
          <w:sz w:val="28"/>
          <w:szCs w:val="28"/>
        </w:rPr>
        <w:t>Kopīgie noteikumi</w:t>
      </w:r>
    </w:p>
    <w:p w14:paraId="019F5C72" w14:textId="77777777" w:rsidR="00884D98" w:rsidRDefault="00884D98" w:rsidP="00884D98">
      <w:pPr>
        <w:jc w:val="both"/>
      </w:pPr>
    </w:p>
    <w:p w14:paraId="59AA442D" w14:textId="77777777" w:rsidR="00884D98" w:rsidRDefault="00884D98" w:rsidP="00884D98">
      <w:pPr>
        <w:jc w:val="both"/>
      </w:pPr>
      <w:r w:rsidRPr="00113B05">
        <w:t>Pants</w:t>
      </w:r>
    </w:p>
    <w:tbl>
      <w:tblPr>
        <w:tblW w:w="5000" w:type="pct"/>
        <w:tblCellMar>
          <w:top w:w="28" w:type="dxa"/>
          <w:left w:w="28" w:type="dxa"/>
          <w:bottom w:w="28" w:type="dxa"/>
          <w:right w:w="28" w:type="dxa"/>
        </w:tblCellMar>
        <w:tblLook w:val="04A0" w:firstRow="1" w:lastRow="0" w:firstColumn="1" w:lastColumn="0" w:noHBand="0" w:noVBand="1"/>
      </w:tblPr>
      <w:tblGrid>
        <w:gridCol w:w="2012"/>
        <w:gridCol w:w="7119"/>
      </w:tblGrid>
      <w:tr w:rsidR="00884D98" w:rsidRPr="001E4B6C" w14:paraId="7A4619C7" w14:textId="77777777" w:rsidTr="00884D98">
        <w:tc>
          <w:tcPr>
            <w:tcW w:w="1102" w:type="pct"/>
            <w:shd w:val="clear" w:color="auto" w:fill="auto"/>
          </w:tcPr>
          <w:p w14:paraId="7406461E" w14:textId="77777777" w:rsidR="00884D98" w:rsidRPr="005C0D08" w:rsidRDefault="00884D98" w:rsidP="0025224A">
            <w:pPr>
              <w:pStyle w:val="BodyText"/>
            </w:pPr>
            <w:r w:rsidRPr="005C0D08">
              <w:t>R I</w:t>
            </w:r>
          </w:p>
        </w:tc>
        <w:tc>
          <w:tcPr>
            <w:tcW w:w="3898" w:type="pct"/>
            <w:shd w:val="clear" w:color="auto" w:fill="auto"/>
          </w:tcPr>
          <w:p w14:paraId="2FBCD50D" w14:textId="77777777" w:rsidR="00884D98" w:rsidRPr="005C0D08" w:rsidRDefault="00884D98" w:rsidP="0025224A">
            <w:pPr>
              <w:pStyle w:val="BodyText"/>
            </w:pPr>
            <w:r w:rsidRPr="005C0D08">
              <w:t>No pasta tarifiem atbrīvoto sūtījumu apzīmogošana</w:t>
            </w:r>
          </w:p>
        </w:tc>
      </w:tr>
      <w:tr w:rsidR="00884D98" w:rsidRPr="001E4B6C" w14:paraId="7427A9B2" w14:textId="77777777" w:rsidTr="00884D98">
        <w:tc>
          <w:tcPr>
            <w:tcW w:w="1102" w:type="pct"/>
            <w:shd w:val="clear" w:color="auto" w:fill="auto"/>
          </w:tcPr>
          <w:p w14:paraId="6E57E120" w14:textId="77777777" w:rsidR="00884D98" w:rsidRPr="005C0D08" w:rsidRDefault="00884D98" w:rsidP="0025224A">
            <w:pPr>
              <w:pStyle w:val="BodyText"/>
            </w:pPr>
            <w:r w:rsidRPr="005C0D08">
              <w:t>R II</w:t>
            </w:r>
          </w:p>
        </w:tc>
        <w:tc>
          <w:tcPr>
            <w:tcW w:w="3898" w:type="pct"/>
            <w:shd w:val="clear" w:color="auto" w:fill="auto"/>
          </w:tcPr>
          <w:p w14:paraId="3C646FF4" w14:textId="77777777" w:rsidR="00884D98" w:rsidRPr="005C0D08" w:rsidRDefault="00884D98" w:rsidP="0025224A">
            <w:pPr>
              <w:pStyle w:val="BodyText"/>
            </w:pPr>
            <w:r w:rsidRPr="005C0D08">
              <w:t>Veidlapas</w:t>
            </w:r>
          </w:p>
        </w:tc>
      </w:tr>
      <w:tr w:rsidR="00884D98" w:rsidRPr="001E4B6C" w14:paraId="30B01137" w14:textId="77777777" w:rsidTr="00884D98">
        <w:tc>
          <w:tcPr>
            <w:tcW w:w="1102" w:type="pct"/>
            <w:shd w:val="clear" w:color="auto" w:fill="auto"/>
          </w:tcPr>
          <w:p w14:paraId="30A60B80" w14:textId="77777777" w:rsidR="00884D98" w:rsidRPr="005C0D08" w:rsidRDefault="00884D98" w:rsidP="0025224A">
            <w:pPr>
              <w:pStyle w:val="BodyText"/>
            </w:pPr>
            <w:r w:rsidRPr="005C0D08">
              <w:t>R III</w:t>
            </w:r>
          </w:p>
        </w:tc>
        <w:tc>
          <w:tcPr>
            <w:tcW w:w="3898" w:type="pct"/>
            <w:shd w:val="clear" w:color="auto" w:fill="auto"/>
          </w:tcPr>
          <w:p w14:paraId="6D13EE76" w14:textId="77777777" w:rsidR="00884D98" w:rsidRPr="005C0D08" w:rsidRDefault="00884D98" w:rsidP="0025224A">
            <w:pPr>
              <w:pStyle w:val="BodyText"/>
            </w:pPr>
            <w:r w:rsidRPr="005C0D08">
              <w:t>Apdrošināto sūtījumu maksimālie ierobežojumi</w:t>
            </w:r>
          </w:p>
        </w:tc>
      </w:tr>
      <w:tr w:rsidR="00884D98" w:rsidRPr="001E4B6C" w14:paraId="3EF7D326" w14:textId="77777777" w:rsidTr="00884D98">
        <w:tc>
          <w:tcPr>
            <w:tcW w:w="1102" w:type="pct"/>
            <w:shd w:val="clear" w:color="auto" w:fill="auto"/>
          </w:tcPr>
          <w:p w14:paraId="6D9137A1" w14:textId="77777777" w:rsidR="00884D98" w:rsidRPr="005C0D08" w:rsidRDefault="00884D98" w:rsidP="0025224A">
            <w:pPr>
              <w:pStyle w:val="BodyText"/>
            </w:pPr>
            <w:r w:rsidRPr="005C0D08">
              <w:t>R IV</w:t>
            </w:r>
          </w:p>
        </w:tc>
        <w:tc>
          <w:tcPr>
            <w:tcW w:w="3898" w:type="pct"/>
            <w:shd w:val="clear" w:color="auto" w:fill="auto"/>
          </w:tcPr>
          <w:p w14:paraId="771014B8" w14:textId="77777777" w:rsidR="00884D98" w:rsidRPr="005C0D08" w:rsidRDefault="00884D98" w:rsidP="0025224A">
            <w:pPr>
              <w:pStyle w:val="BodyText"/>
            </w:pPr>
            <w:r w:rsidRPr="005C0D08">
              <w:t>Apdrošināti sūtījumi</w:t>
            </w:r>
          </w:p>
        </w:tc>
      </w:tr>
      <w:tr w:rsidR="00884D98" w:rsidRPr="001E4B6C" w14:paraId="42AFEE2E" w14:textId="77777777" w:rsidTr="00884D98">
        <w:tc>
          <w:tcPr>
            <w:tcW w:w="1102" w:type="pct"/>
            <w:shd w:val="clear" w:color="auto" w:fill="auto"/>
          </w:tcPr>
          <w:p w14:paraId="446C3FD5" w14:textId="77777777" w:rsidR="00884D98" w:rsidRPr="005C0D08" w:rsidRDefault="00884D98" w:rsidP="0025224A">
            <w:pPr>
              <w:pStyle w:val="BodyText"/>
            </w:pPr>
            <w:r w:rsidRPr="005C0D08">
              <w:t>R V</w:t>
            </w:r>
          </w:p>
        </w:tc>
        <w:tc>
          <w:tcPr>
            <w:tcW w:w="3898" w:type="pct"/>
            <w:shd w:val="clear" w:color="auto" w:fill="auto"/>
          </w:tcPr>
          <w:p w14:paraId="07D99EDB" w14:textId="77777777" w:rsidR="00884D98" w:rsidRPr="005C0D08" w:rsidRDefault="00884D98" w:rsidP="0025224A">
            <w:pPr>
              <w:pStyle w:val="BodyText"/>
            </w:pPr>
            <w:r w:rsidRPr="005C0D08">
              <w:t>Piegādes procedūra</w:t>
            </w:r>
          </w:p>
        </w:tc>
      </w:tr>
      <w:tr w:rsidR="00884D98" w:rsidRPr="001E4B6C" w14:paraId="422C035E" w14:textId="77777777" w:rsidTr="00884D98">
        <w:tc>
          <w:tcPr>
            <w:tcW w:w="1102" w:type="pct"/>
            <w:shd w:val="clear" w:color="auto" w:fill="auto"/>
          </w:tcPr>
          <w:p w14:paraId="72514482" w14:textId="77777777" w:rsidR="00884D98" w:rsidRPr="005C0D08" w:rsidRDefault="00884D98" w:rsidP="0025224A">
            <w:pPr>
              <w:pStyle w:val="BodyText"/>
            </w:pPr>
            <w:r w:rsidRPr="005C0D08">
              <w:t xml:space="preserve">R VI </w:t>
            </w:r>
          </w:p>
        </w:tc>
        <w:tc>
          <w:tcPr>
            <w:tcW w:w="3898" w:type="pct"/>
            <w:shd w:val="clear" w:color="auto" w:fill="auto"/>
          </w:tcPr>
          <w:p w14:paraId="32BE1B59" w14:textId="77777777" w:rsidR="00884D98" w:rsidRPr="005C0D08" w:rsidRDefault="00884D98" w:rsidP="0025224A">
            <w:pPr>
              <w:pStyle w:val="BodyText"/>
            </w:pPr>
            <w:r w:rsidRPr="005C0D08">
              <w:t>Izņēmuma kārtā pieņemami bīstamie izstrādājumi</w:t>
            </w:r>
          </w:p>
        </w:tc>
      </w:tr>
      <w:tr w:rsidR="00884D98" w:rsidRPr="001E4B6C" w14:paraId="1A5922D1" w14:textId="77777777" w:rsidTr="00884D98">
        <w:tc>
          <w:tcPr>
            <w:tcW w:w="1102" w:type="pct"/>
            <w:shd w:val="clear" w:color="auto" w:fill="auto"/>
          </w:tcPr>
          <w:p w14:paraId="2D8A056A" w14:textId="77777777" w:rsidR="00884D98" w:rsidRPr="005C0D08" w:rsidRDefault="00884D98" w:rsidP="0025224A">
            <w:pPr>
              <w:pStyle w:val="BodyText"/>
            </w:pPr>
            <w:r w:rsidRPr="005C0D08">
              <w:t>R VII</w:t>
            </w:r>
          </w:p>
        </w:tc>
        <w:tc>
          <w:tcPr>
            <w:tcW w:w="3898" w:type="pct"/>
            <w:shd w:val="clear" w:color="auto" w:fill="auto"/>
          </w:tcPr>
          <w:p w14:paraId="22FE8C4D" w14:textId="77777777" w:rsidR="00884D98" w:rsidRPr="005C0D08" w:rsidRDefault="00884D98" w:rsidP="0025224A">
            <w:pPr>
              <w:pStyle w:val="BodyText"/>
              <w:rPr>
                <w:szCs w:val="20"/>
              </w:rPr>
            </w:pPr>
            <w:r w:rsidRPr="00113B05">
              <w:t>Radioaktīvi materiāli, infekciozas vielas un litija elementi un baterijas, ko atļauts pieņemt</w:t>
            </w:r>
          </w:p>
        </w:tc>
      </w:tr>
      <w:tr w:rsidR="00884D98" w:rsidRPr="001E4B6C" w14:paraId="6FD8BC30" w14:textId="77777777" w:rsidTr="00884D98">
        <w:tc>
          <w:tcPr>
            <w:tcW w:w="1102" w:type="pct"/>
            <w:shd w:val="clear" w:color="auto" w:fill="auto"/>
          </w:tcPr>
          <w:p w14:paraId="68997248" w14:textId="77777777" w:rsidR="00884D98" w:rsidRPr="005C0D08" w:rsidRDefault="00884D98" w:rsidP="0025224A">
            <w:pPr>
              <w:pStyle w:val="BodyText"/>
            </w:pPr>
            <w:r w:rsidRPr="005C0D08">
              <w:t>R VIII</w:t>
            </w:r>
          </w:p>
        </w:tc>
        <w:tc>
          <w:tcPr>
            <w:tcW w:w="3898" w:type="pct"/>
            <w:shd w:val="clear" w:color="auto" w:fill="auto"/>
          </w:tcPr>
          <w:p w14:paraId="61C2237F" w14:textId="77777777" w:rsidR="00884D98" w:rsidRPr="005C0D08" w:rsidRDefault="00884D98" w:rsidP="0025224A">
            <w:pPr>
              <w:pStyle w:val="BodyText"/>
            </w:pPr>
            <w:r w:rsidRPr="005C0D08">
              <w:t>Sūtījumi, kuriem jāveic muitas pārbaude</w:t>
            </w:r>
          </w:p>
        </w:tc>
      </w:tr>
      <w:tr w:rsidR="00884D98" w:rsidRPr="001E4B6C" w14:paraId="1914C7C9" w14:textId="77777777" w:rsidTr="00884D98">
        <w:tc>
          <w:tcPr>
            <w:tcW w:w="1102" w:type="pct"/>
            <w:shd w:val="clear" w:color="auto" w:fill="auto"/>
          </w:tcPr>
          <w:p w14:paraId="68B883B5" w14:textId="77777777" w:rsidR="00884D98" w:rsidRPr="005C0D08" w:rsidRDefault="00884D98" w:rsidP="0025224A">
            <w:pPr>
              <w:pStyle w:val="BodyText"/>
            </w:pPr>
            <w:r w:rsidRPr="005C0D08">
              <w:t>R IX</w:t>
            </w:r>
          </w:p>
        </w:tc>
        <w:tc>
          <w:tcPr>
            <w:tcW w:w="3898" w:type="pct"/>
            <w:shd w:val="clear" w:color="auto" w:fill="auto"/>
          </w:tcPr>
          <w:p w14:paraId="09A1A3C7" w14:textId="77777777" w:rsidR="00884D98" w:rsidRPr="005C0D08" w:rsidRDefault="00884D98" w:rsidP="0025224A">
            <w:pPr>
              <w:pStyle w:val="BodyText"/>
            </w:pPr>
            <w:r w:rsidRPr="005C0D08">
              <w:t>Pieprasījumu apstrāde</w:t>
            </w:r>
          </w:p>
        </w:tc>
      </w:tr>
      <w:tr w:rsidR="00884D98" w:rsidRPr="001E4B6C" w14:paraId="3E3FE141" w14:textId="77777777" w:rsidTr="00884D98">
        <w:tc>
          <w:tcPr>
            <w:tcW w:w="1102" w:type="pct"/>
            <w:shd w:val="clear" w:color="auto" w:fill="auto"/>
          </w:tcPr>
          <w:p w14:paraId="4D41303A" w14:textId="77777777" w:rsidR="00884D98" w:rsidRPr="005C0D08" w:rsidRDefault="00884D98" w:rsidP="0025224A">
            <w:pPr>
              <w:pStyle w:val="BodyText"/>
            </w:pPr>
            <w:r w:rsidRPr="005C0D08">
              <w:t>R X</w:t>
            </w:r>
          </w:p>
        </w:tc>
        <w:tc>
          <w:tcPr>
            <w:tcW w:w="3898" w:type="pct"/>
            <w:shd w:val="clear" w:color="auto" w:fill="auto"/>
          </w:tcPr>
          <w:p w14:paraId="58E4027A" w14:textId="77777777" w:rsidR="00884D98" w:rsidRPr="005C0D08" w:rsidRDefault="00884D98" w:rsidP="0025224A">
            <w:pPr>
              <w:pStyle w:val="BodyText"/>
            </w:pPr>
            <w:r w:rsidRPr="005C0D08">
              <w:t>Izraudzīto operatoru atbildības piemērošana</w:t>
            </w:r>
          </w:p>
        </w:tc>
      </w:tr>
      <w:tr w:rsidR="00884D98" w:rsidRPr="001E4B6C" w14:paraId="337CDE31" w14:textId="77777777" w:rsidTr="00884D98">
        <w:tc>
          <w:tcPr>
            <w:tcW w:w="1102" w:type="pct"/>
            <w:shd w:val="clear" w:color="auto" w:fill="auto"/>
          </w:tcPr>
          <w:p w14:paraId="33B159C6" w14:textId="77777777" w:rsidR="00884D98" w:rsidRPr="005C0D08" w:rsidRDefault="00884D98" w:rsidP="0025224A">
            <w:pPr>
              <w:pStyle w:val="BodyText"/>
            </w:pPr>
            <w:r w:rsidRPr="005C0D08">
              <w:t>R XI</w:t>
            </w:r>
          </w:p>
        </w:tc>
        <w:tc>
          <w:tcPr>
            <w:tcW w:w="3898" w:type="pct"/>
            <w:shd w:val="clear" w:color="auto" w:fill="auto"/>
          </w:tcPr>
          <w:p w14:paraId="35CDCEA2" w14:textId="77777777" w:rsidR="00884D98" w:rsidRPr="005C0D08" w:rsidRDefault="00884D98" w:rsidP="0025224A">
            <w:pPr>
              <w:pStyle w:val="BodyText"/>
            </w:pPr>
            <w:r w:rsidRPr="005C0D08">
              <w:t>Izzagtu vai sabojātu ierakstītu vai apdrošinātu sūtījumu piegāde</w:t>
            </w:r>
          </w:p>
        </w:tc>
      </w:tr>
      <w:tr w:rsidR="00884D98" w:rsidRPr="001E4B6C" w14:paraId="61C0E2C0" w14:textId="77777777" w:rsidTr="00884D98">
        <w:tc>
          <w:tcPr>
            <w:tcW w:w="1102" w:type="pct"/>
            <w:shd w:val="clear" w:color="auto" w:fill="auto"/>
          </w:tcPr>
          <w:p w14:paraId="5864C043" w14:textId="77777777" w:rsidR="00884D98" w:rsidRPr="005C0D08" w:rsidRDefault="00884D98" w:rsidP="0025224A">
            <w:pPr>
              <w:pStyle w:val="BodyText"/>
            </w:pPr>
            <w:r w:rsidRPr="005C0D08">
              <w:t>R XII</w:t>
            </w:r>
          </w:p>
        </w:tc>
        <w:tc>
          <w:tcPr>
            <w:tcW w:w="3898" w:type="pct"/>
            <w:shd w:val="clear" w:color="auto" w:fill="auto"/>
          </w:tcPr>
          <w:p w14:paraId="2C30A89A" w14:textId="77777777" w:rsidR="00884D98" w:rsidRPr="005C0D08" w:rsidRDefault="00884D98" w:rsidP="0025224A">
            <w:pPr>
              <w:pStyle w:val="BodyText"/>
              <w:rPr>
                <w:szCs w:val="20"/>
              </w:rPr>
            </w:pPr>
            <w:r w:rsidRPr="00113B05">
              <w:t>Izraudzīto operatoru atbildības noteikšanas procedūras</w:t>
            </w:r>
          </w:p>
        </w:tc>
      </w:tr>
    </w:tbl>
    <w:p w14:paraId="3FC7D28A" w14:textId="77777777" w:rsidR="00884D98" w:rsidRDefault="00884D98" w:rsidP="00884D98">
      <w:pPr>
        <w:jc w:val="both"/>
      </w:pPr>
    </w:p>
    <w:p w14:paraId="6FE4DC76" w14:textId="77777777" w:rsidR="00884D98" w:rsidRPr="000043EE" w:rsidRDefault="00884D98" w:rsidP="00884D98">
      <w:pPr>
        <w:jc w:val="both"/>
        <w:rPr>
          <w:sz w:val="28"/>
          <w:szCs w:val="28"/>
        </w:rPr>
      </w:pPr>
      <w:r w:rsidRPr="000043EE">
        <w:rPr>
          <w:sz w:val="28"/>
          <w:szCs w:val="28"/>
        </w:rPr>
        <w:t>II nodaļa</w:t>
      </w:r>
    </w:p>
    <w:p w14:paraId="39EA7D06" w14:textId="77777777" w:rsidR="00884D98" w:rsidRPr="000043EE" w:rsidRDefault="00884D98" w:rsidP="00884D98">
      <w:pPr>
        <w:jc w:val="both"/>
        <w:rPr>
          <w:sz w:val="28"/>
          <w:szCs w:val="28"/>
        </w:rPr>
      </w:pPr>
      <w:r w:rsidRPr="000043EE">
        <w:rPr>
          <w:sz w:val="28"/>
          <w:szCs w:val="28"/>
        </w:rPr>
        <w:t>Vēstuļu korespondences reglaments</w:t>
      </w:r>
    </w:p>
    <w:p w14:paraId="73CB2738" w14:textId="77777777" w:rsidR="00884D98" w:rsidRDefault="00884D98" w:rsidP="00884D98">
      <w:pPr>
        <w:jc w:val="both"/>
      </w:pPr>
    </w:p>
    <w:tbl>
      <w:tblPr>
        <w:tblW w:w="5000" w:type="pct"/>
        <w:tblCellMar>
          <w:top w:w="28" w:type="dxa"/>
          <w:left w:w="28" w:type="dxa"/>
          <w:bottom w:w="28" w:type="dxa"/>
          <w:right w:w="28" w:type="dxa"/>
        </w:tblCellMar>
        <w:tblLook w:val="04A0" w:firstRow="1" w:lastRow="0" w:firstColumn="1" w:lastColumn="0" w:noHBand="0" w:noVBand="1"/>
      </w:tblPr>
      <w:tblGrid>
        <w:gridCol w:w="2012"/>
        <w:gridCol w:w="7119"/>
      </w:tblGrid>
      <w:tr w:rsidR="00884D98" w:rsidRPr="001E4B6C" w14:paraId="0D2E2B94" w14:textId="77777777" w:rsidTr="00884D98">
        <w:tc>
          <w:tcPr>
            <w:tcW w:w="1102" w:type="pct"/>
            <w:shd w:val="clear" w:color="auto" w:fill="auto"/>
          </w:tcPr>
          <w:p w14:paraId="53AC7997" w14:textId="77777777" w:rsidR="00884D98" w:rsidRPr="005C0D08" w:rsidRDefault="00884D98" w:rsidP="0025224A">
            <w:pPr>
              <w:pStyle w:val="BodyText"/>
            </w:pPr>
            <w:r w:rsidRPr="005C0D08">
              <w:t>R XIII</w:t>
            </w:r>
          </w:p>
        </w:tc>
        <w:tc>
          <w:tcPr>
            <w:tcW w:w="3898" w:type="pct"/>
            <w:shd w:val="clear" w:color="auto" w:fill="auto"/>
          </w:tcPr>
          <w:p w14:paraId="1AC18593" w14:textId="77777777" w:rsidR="00884D98" w:rsidRPr="005C0D08" w:rsidRDefault="00884D98" w:rsidP="0025224A">
            <w:pPr>
              <w:pStyle w:val="BodyText"/>
            </w:pPr>
            <w:r w:rsidRPr="005C0D08">
              <w:t>Īpašie tarifi</w:t>
            </w:r>
          </w:p>
        </w:tc>
      </w:tr>
      <w:tr w:rsidR="00884D98" w:rsidRPr="001E4B6C" w14:paraId="5AE6C4C3" w14:textId="77777777" w:rsidTr="00884D98">
        <w:tc>
          <w:tcPr>
            <w:tcW w:w="1102" w:type="pct"/>
            <w:shd w:val="clear" w:color="auto" w:fill="auto"/>
          </w:tcPr>
          <w:p w14:paraId="3F4A71B5" w14:textId="77777777" w:rsidR="00884D98" w:rsidRPr="005C0D08" w:rsidRDefault="00884D98" w:rsidP="0025224A">
            <w:pPr>
              <w:pStyle w:val="BodyText"/>
            </w:pPr>
            <w:r w:rsidRPr="005C0D08">
              <w:t>R XIV</w:t>
            </w:r>
          </w:p>
        </w:tc>
        <w:tc>
          <w:tcPr>
            <w:tcW w:w="3898" w:type="pct"/>
            <w:shd w:val="clear" w:color="auto" w:fill="auto"/>
          </w:tcPr>
          <w:p w14:paraId="25F8F549" w14:textId="77777777" w:rsidR="00884D98" w:rsidRPr="005C0D08" w:rsidRDefault="00884D98" w:rsidP="0025224A">
            <w:pPr>
              <w:pStyle w:val="BodyText"/>
            </w:pPr>
            <w:r w:rsidRPr="005C0D08">
              <w:t>Pasta tarifu piemērošanas nosacījumi</w:t>
            </w:r>
          </w:p>
        </w:tc>
      </w:tr>
      <w:tr w:rsidR="00884D98" w:rsidRPr="001E4B6C" w14:paraId="3627828E" w14:textId="77777777" w:rsidTr="00884D98">
        <w:tc>
          <w:tcPr>
            <w:tcW w:w="1102" w:type="pct"/>
            <w:shd w:val="clear" w:color="auto" w:fill="auto"/>
          </w:tcPr>
          <w:p w14:paraId="62176579" w14:textId="77777777" w:rsidR="00884D98" w:rsidRPr="005C0D08" w:rsidRDefault="00884D98" w:rsidP="0025224A">
            <w:pPr>
              <w:pStyle w:val="BodyText"/>
            </w:pPr>
            <w:r w:rsidRPr="005C0D08">
              <w:t>R XV</w:t>
            </w:r>
          </w:p>
        </w:tc>
        <w:tc>
          <w:tcPr>
            <w:tcW w:w="3898" w:type="pct"/>
            <w:shd w:val="clear" w:color="auto" w:fill="auto"/>
          </w:tcPr>
          <w:p w14:paraId="369CBDBB" w14:textId="77777777" w:rsidR="00884D98" w:rsidRPr="005C0D08" w:rsidRDefault="00884D98" w:rsidP="0025224A">
            <w:pPr>
              <w:pStyle w:val="BodyText"/>
            </w:pPr>
            <w:r w:rsidRPr="005C0D08">
              <w:t>Iespieddarbi. Maksimālais svars</w:t>
            </w:r>
          </w:p>
        </w:tc>
      </w:tr>
      <w:tr w:rsidR="00884D98" w:rsidRPr="001E4B6C" w14:paraId="394196A3" w14:textId="77777777" w:rsidTr="00884D98">
        <w:tc>
          <w:tcPr>
            <w:tcW w:w="1102" w:type="pct"/>
            <w:shd w:val="clear" w:color="auto" w:fill="auto"/>
          </w:tcPr>
          <w:p w14:paraId="24C85056" w14:textId="77777777" w:rsidR="00884D98" w:rsidRPr="005C0D08" w:rsidRDefault="00884D98" w:rsidP="0025224A">
            <w:pPr>
              <w:pStyle w:val="BodyText"/>
            </w:pPr>
            <w:r w:rsidRPr="005C0D08">
              <w:t>R XVI</w:t>
            </w:r>
          </w:p>
        </w:tc>
        <w:tc>
          <w:tcPr>
            <w:tcW w:w="3898" w:type="pct"/>
            <w:shd w:val="clear" w:color="auto" w:fill="auto"/>
          </w:tcPr>
          <w:p w14:paraId="33BEC969" w14:textId="77777777" w:rsidR="00884D98" w:rsidRPr="005C0D08" w:rsidRDefault="00884D98" w:rsidP="0025224A">
            <w:pPr>
              <w:pStyle w:val="BodyText"/>
            </w:pPr>
            <w:r w:rsidRPr="005C0D08">
              <w:t>Katrai sūtījumu kategorijai piemērojamie īpašie noteikumi</w:t>
            </w:r>
          </w:p>
        </w:tc>
      </w:tr>
      <w:tr w:rsidR="00884D98" w:rsidRPr="001E4B6C" w14:paraId="03F3F6C4" w14:textId="77777777" w:rsidTr="00884D98">
        <w:tc>
          <w:tcPr>
            <w:tcW w:w="1102" w:type="pct"/>
            <w:shd w:val="clear" w:color="auto" w:fill="auto"/>
          </w:tcPr>
          <w:p w14:paraId="243CCEB9" w14:textId="77777777" w:rsidR="00884D98" w:rsidRPr="005C0D08" w:rsidRDefault="00884D98" w:rsidP="0025224A">
            <w:pPr>
              <w:pStyle w:val="BodyText"/>
            </w:pPr>
            <w:r w:rsidRPr="005C0D08">
              <w:t>R XVII</w:t>
            </w:r>
          </w:p>
        </w:tc>
        <w:tc>
          <w:tcPr>
            <w:tcW w:w="3898" w:type="pct"/>
            <w:shd w:val="clear" w:color="auto" w:fill="auto"/>
          </w:tcPr>
          <w:p w14:paraId="4BD34B13" w14:textId="77777777" w:rsidR="00884D98" w:rsidRPr="005C0D08" w:rsidRDefault="00884D98" w:rsidP="0025224A">
            <w:pPr>
              <w:pStyle w:val="BodyText"/>
            </w:pPr>
            <w:r w:rsidRPr="005C0D08">
              <w:t>Standartizēti sūtījumi</w:t>
            </w:r>
          </w:p>
        </w:tc>
      </w:tr>
      <w:tr w:rsidR="00884D98" w:rsidRPr="001E4B6C" w14:paraId="036061E7" w14:textId="77777777" w:rsidTr="00884D98">
        <w:tc>
          <w:tcPr>
            <w:tcW w:w="1102" w:type="pct"/>
            <w:shd w:val="clear" w:color="auto" w:fill="auto"/>
          </w:tcPr>
          <w:p w14:paraId="414E6F08" w14:textId="77777777" w:rsidR="00884D98" w:rsidRPr="005C0D08" w:rsidRDefault="00884D98" w:rsidP="0025224A">
            <w:pPr>
              <w:pStyle w:val="BodyText"/>
            </w:pPr>
            <w:r w:rsidRPr="005C0D08">
              <w:t>R XVIII</w:t>
            </w:r>
          </w:p>
        </w:tc>
        <w:tc>
          <w:tcPr>
            <w:tcW w:w="3898" w:type="pct"/>
            <w:shd w:val="clear" w:color="auto" w:fill="auto"/>
          </w:tcPr>
          <w:p w14:paraId="790657BA" w14:textId="77777777" w:rsidR="00884D98" w:rsidRPr="005C0D08" w:rsidRDefault="00884D98" w:rsidP="0025224A">
            <w:pPr>
              <w:pStyle w:val="BodyText"/>
            </w:pPr>
            <w:r w:rsidRPr="005C0D08">
              <w:t>Maisi</w:t>
            </w:r>
          </w:p>
        </w:tc>
      </w:tr>
      <w:tr w:rsidR="00884D98" w:rsidRPr="001E4B6C" w14:paraId="677AB80A" w14:textId="77777777" w:rsidTr="00884D98">
        <w:tc>
          <w:tcPr>
            <w:tcW w:w="1102" w:type="pct"/>
            <w:shd w:val="clear" w:color="auto" w:fill="auto"/>
          </w:tcPr>
          <w:p w14:paraId="23987A9D" w14:textId="77777777" w:rsidR="00884D98" w:rsidRPr="005C0D08" w:rsidRDefault="00884D98" w:rsidP="0025224A">
            <w:pPr>
              <w:pStyle w:val="BodyText"/>
            </w:pPr>
            <w:r w:rsidRPr="005C0D08">
              <w:t>R XIX</w:t>
            </w:r>
          </w:p>
        </w:tc>
        <w:tc>
          <w:tcPr>
            <w:tcW w:w="3898" w:type="pct"/>
            <w:shd w:val="clear" w:color="auto" w:fill="auto"/>
          </w:tcPr>
          <w:p w14:paraId="2BA4AC82" w14:textId="68B6E2D0" w:rsidR="00884D98" w:rsidRPr="005C0D08" w:rsidRDefault="00430665" w:rsidP="0025224A">
            <w:pPr>
              <w:pStyle w:val="BodyText"/>
            </w:pPr>
            <w:r>
              <w:t>Depešu</w:t>
            </w:r>
            <w:r w:rsidR="00884D98" w:rsidRPr="005C0D08">
              <w:t xml:space="preserve"> marķēšana</w:t>
            </w:r>
          </w:p>
        </w:tc>
      </w:tr>
      <w:tr w:rsidR="00884D98" w:rsidRPr="001E4B6C" w14:paraId="1E5AF536" w14:textId="77777777" w:rsidTr="00884D98">
        <w:tc>
          <w:tcPr>
            <w:tcW w:w="1102" w:type="pct"/>
            <w:shd w:val="clear" w:color="auto" w:fill="auto"/>
          </w:tcPr>
          <w:p w14:paraId="69F3360A" w14:textId="77777777" w:rsidR="00884D98" w:rsidRPr="005C0D08" w:rsidRDefault="00884D98" w:rsidP="0025224A">
            <w:pPr>
              <w:pStyle w:val="BodyText"/>
            </w:pPr>
            <w:r w:rsidRPr="005C0D08">
              <w:t>R XX</w:t>
            </w:r>
          </w:p>
        </w:tc>
        <w:tc>
          <w:tcPr>
            <w:tcW w:w="3898" w:type="pct"/>
            <w:shd w:val="clear" w:color="auto" w:fill="auto"/>
          </w:tcPr>
          <w:p w14:paraId="326D18BE" w14:textId="781CF5C9" w:rsidR="00884D98" w:rsidRPr="005C0D08" w:rsidRDefault="00430665" w:rsidP="0025224A">
            <w:pPr>
              <w:pStyle w:val="BodyText"/>
            </w:pPr>
            <w:r>
              <w:t>Depešu</w:t>
            </w:r>
            <w:r w:rsidR="00884D98" w:rsidRPr="005C0D08">
              <w:t xml:space="preserve"> virzīšana</w:t>
            </w:r>
          </w:p>
        </w:tc>
      </w:tr>
      <w:tr w:rsidR="00884D98" w:rsidRPr="001E4B6C" w14:paraId="25718F52" w14:textId="77777777" w:rsidTr="00884D98">
        <w:tc>
          <w:tcPr>
            <w:tcW w:w="1102" w:type="pct"/>
            <w:shd w:val="clear" w:color="auto" w:fill="auto"/>
          </w:tcPr>
          <w:p w14:paraId="227DD756" w14:textId="77777777" w:rsidR="00884D98" w:rsidRPr="005C0D08" w:rsidRDefault="00884D98" w:rsidP="0025224A">
            <w:pPr>
              <w:pStyle w:val="BodyText"/>
            </w:pPr>
            <w:r w:rsidRPr="005C0D08">
              <w:t>R XXI</w:t>
            </w:r>
          </w:p>
        </w:tc>
        <w:tc>
          <w:tcPr>
            <w:tcW w:w="3898" w:type="pct"/>
            <w:shd w:val="clear" w:color="auto" w:fill="auto"/>
          </w:tcPr>
          <w:p w14:paraId="50BAB2FE" w14:textId="77777777" w:rsidR="00884D98" w:rsidRPr="005C0D08" w:rsidRDefault="00884D98" w:rsidP="0025224A">
            <w:pPr>
              <w:pStyle w:val="BodyText"/>
            </w:pPr>
            <w:r w:rsidRPr="005C0D08">
              <w:t>Ierakstīti M maisi</w:t>
            </w:r>
          </w:p>
        </w:tc>
      </w:tr>
      <w:tr w:rsidR="00884D98" w:rsidRPr="001E4B6C" w14:paraId="69EEBB30" w14:textId="77777777" w:rsidTr="00884D98">
        <w:tc>
          <w:tcPr>
            <w:tcW w:w="1102" w:type="pct"/>
            <w:shd w:val="clear" w:color="auto" w:fill="auto"/>
          </w:tcPr>
          <w:p w14:paraId="1093F67D" w14:textId="77777777" w:rsidR="00884D98" w:rsidRPr="005C0D08" w:rsidRDefault="00884D98" w:rsidP="0025224A">
            <w:pPr>
              <w:pStyle w:val="BodyText"/>
            </w:pPr>
            <w:r w:rsidRPr="005C0D08">
              <w:t>R XXII</w:t>
            </w:r>
          </w:p>
        </w:tc>
        <w:tc>
          <w:tcPr>
            <w:tcW w:w="3898" w:type="pct"/>
            <w:shd w:val="clear" w:color="auto" w:fill="auto"/>
          </w:tcPr>
          <w:p w14:paraId="1763C7A5" w14:textId="77777777" w:rsidR="00884D98" w:rsidRPr="005C0D08" w:rsidRDefault="00884D98" w:rsidP="0025224A">
            <w:pPr>
              <w:pStyle w:val="BodyText"/>
            </w:pPr>
            <w:r w:rsidRPr="005C0D08">
              <w:rPr>
                <w:i/>
              </w:rPr>
              <w:t>IBRS</w:t>
            </w:r>
            <w:r w:rsidRPr="005C0D08">
              <w:t xml:space="preserve"> izmaksu aprēķināšana</w:t>
            </w:r>
          </w:p>
        </w:tc>
      </w:tr>
      <w:tr w:rsidR="00884D98" w:rsidRPr="001E4B6C" w14:paraId="66230531" w14:textId="77777777" w:rsidTr="00884D98">
        <w:tc>
          <w:tcPr>
            <w:tcW w:w="1102" w:type="pct"/>
            <w:shd w:val="clear" w:color="auto" w:fill="auto"/>
          </w:tcPr>
          <w:p w14:paraId="06900DC3" w14:textId="77777777" w:rsidR="00884D98" w:rsidRPr="005C0D08" w:rsidRDefault="00884D98" w:rsidP="0025224A">
            <w:pPr>
              <w:pStyle w:val="BodyText"/>
            </w:pPr>
            <w:r w:rsidRPr="005C0D08">
              <w:t>R XXIII</w:t>
            </w:r>
          </w:p>
        </w:tc>
        <w:tc>
          <w:tcPr>
            <w:tcW w:w="3898" w:type="pct"/>
            <w:shd w:val="clear" w:color="auto" w:fill="auto"/>
          </w:tcPr>
          <w:p w14:paraId="5F6CA5D7" w14:textId="77777777" w:rsidR="00884D98" w:rsidRPr="005C0D08" w:rsidRDefault="00884D98" w:rsidP="0025224A">
            <w:pPr>
              <w:pStyle w:val="BodyText"/>
            </w:pPr>
            <w:r w:rsidRPr="005C0D08">
              <w:t>Starptautiskie atbildes kuponi, kas izdoti līdz 2002. gada 1. janvārim</w:t>
            </w:r>
          </w:p>
        </w:tc>
      </w:tr>
      <w:tr w:rsidR="00884D98" w:rsidRPr="001E4B6C" w14:paraId="5790C069" w14:textId="77777777" w:rsidTr="00884D98">
        <w:tc>
          <w:tcPr>
            <w:tcW w:w="1102" w:type="pct"/>
            <w:shd w:val="clear" w:color="auto" w:fill="auto"/>
          </w:tcPr>
          <w:p w14:paraId="688B0BB4" w14:textId="77777777" w:rsidR="00884D98" w:rsidRPr="005C0D08" w:rsidRDefault="00884D98" w:rsidP="0025224A">
            <w:pPr>
              <w:pStyle w:val="BodyText"/>
            </w:pPr>
            <w:r w:rsidRPr="005C0D08">
              <w:t>R XXIV</w:t>
            </w:r>
          </w:p>
        </w:tc>
        <w:tc>
          <w:tcPr>
            <w:tcW w:w="3898" w:type="pct"/>
            <w:shd w:val="clear" w:color="auto" w:fill="auto"/>
          </w:tcPr>
          <w:p w14:paraId="394CEF9A" w14:textId="77777777" w:rsidR="00884D98" w:rsidRPr="005C0D08" w:rsidRDefault="00884D98" w:rsidP="0025224A">
            <w:pPr>
              <w:pStyle w:val="BodyText"/>
              <w:rPr>
                <w:szCs w:val="20"/>
              </w:rPr>
            </w:pPr>
            <w:r w:rsidRPr="00113B05">
              <w:t>To parādu koriģēšana, kas radušies, veicot norēķinus saistībā ar galīgo kopējo rēķinu par starptautiskajiem atbildes kuponiem, kuri izplatīti līdz 2002. gada 1. janvārim</w:t>
            </w:r>
          </w:p>
        </w:tc>
      </w:tr>
      <w:tr w:rsidR="00884D98" w:rsidRPr="001E4B6C" w14:paraId="63CB7683" w14:textId="77777777" w:rsidTr="00884D98">
        <w:tc>
          <w:tcPr>
            <w:tcW w:w="1102" w:type="pct"/>
            <w:shd w:val="clear" w:color="auto" w:fill="auto"/>
          </w:tcPr>
          <w:p w14:paraId="67325156" w14:textId="77777777" w:rsidR="00884D98" w:rsidRPr="005C0D08" w:rsidRDefault="00884D98" w:rsidP="0025224A">
            <w:pPr>
              <w:pStyle w:val="BodyText"/>
            </w:pPr>
            <w:r w:rsidRPr="005C0D08">
              <w:t>R XXV</w:t>
            </w:r>
          </w:p>
        </w:tc>
        <w:tc>
          <w:tcPr>
            <w:tcW w:w="3898" w:type="pct"/>
            <w:shd w:val="clear" w:color="auto" w:fill="auto"/>
          </w:tcPr>
          <w:p w14:paraId="10673E3D" w14:textId="3D72FF57" w:rsidR="00884D98" w:rsidRPr="005C0D08" w:rsidRDefault="00884D98" w:rsidP="0025224A">
            <w:pPr>
              <w:pStyle w:val="BodyText"/>
              <w:rPr>
                <w:szCs w:val="20"/>
              </w:rPr>
            </w:pPr>
            <w:r w:rsidRPr="00113B05">
              <w:t>Tādu parādu koriģēšana, kas radušies, veicot norēķinus Starptautiskā biroja klīringa sistēm</w:t>
            </w:r>
            <w:r w:rsidR="0004060F">
              <w:t>ā</w:t>
            </w:r>
            <w:r w:rsidRPr="00113B05">
              <w:t>, un kas ir bijuši spēkā līdz 2001. gada 1. janvārim</w:t>
            </w:r>
          </w:p>
        </w:tc>
      </w:tr>
      <w:tr w:rsidR="00884D98" w:rsidRPr="001E4B6C" w14:paraId="429E6B1A" w14:textId="77777777" w:rsidTr="00884D98">
        <w:tc>
          <w:tcPr>
            <w:tcW w:w="1102" w:type="pct"/>
            <w:shd w:val="clear" w:color="auto" w:fill="auto"/>
          </w:tcPr>
          <w:p w14:paraId="0F8E5CF4" w14:textId="77777777" w:rsidR="00884D98" w:rsidRPr="005C0D08" w:rsidRDefault="00884D98" w:rsidP="0025224A">
            <w:pPr>
              <w:pStyle w:val="BodyText"/>
            </w:pPr>
            <w:r w:rsidRPr="005C0D08">
              <w:t>R XXVI</w:t>
            </w:r>
          </w:p>
        </w:tc>
        <w:tc>
          <w:tcPr>
            <w:tcW w:w="3898" w:type="pct"/>
            <w:shd w:val="clear" w:color="auto" w:fill="auto"/>
          </w:tcPr>
          <w:p w14:paraId="6390BC8D" w14:textId="77777777" w:rsidR="00884D98" w:rsidRPr="005C0D08" w:rsidRDefault="00884D98" w:rsidP="0025224A">
            <w:pPr>
              <w:pStyle w:val="BodyText"/>
            </w:pPr>
            <w:r w:rsidRPr="005C0D08">
              <w:t>Nepareizi pieņemtu sūtījumu apstrāde</w:t>
            </w:r>
          </w:p>
        </w:tc>
      </w:tr>
      <w:tr w:rsidR="00884D98" w:rsidRPr="001E4B6C" w14:paraId="4F5BD071" w14:textId="77777777" w:rsidTr="00884D98">
        <w:tc>
          <w:tcPr>
            <w:tcW w:w="1102" w:type="pct"/>
            <w:shd w:val="clear" w:color="auto" w:fill="auto"/>
          </w:tcPr>
          <w:p w14:paraId="527FA447" w14:textId="77777777" w:rsidR="00884D98" w:rsidRPr="005C0D08" w:rsidRDefault="00884D98" w:rsidP="0025224A">
            <w:pPr>
              <w:pStyle w:val="BodyText"/>
            </w:pPr>
            <w:r w:rsidRPr="005C0D08">
              <w:lastRenderedPageBreak/>
              <w:t>R XXVII</w:t>
            </w:r>
          </w:p>
        </w:tc>
        <w:tc>
          <w:tcPr>
            <w:tcW w:w="3898" w:type="pct"/>
            <w:shd w:val="clear" w:color="auto" w:fill="auto"/>
          </w:tcPr>
          <w:p w14:paraId="05CE1DD9" w14:textId="77777777" w:rsidR="00884D98" w:rsidRPr="005C0D08" w:rsidRDefault="00884D98" w:rsidP="0025224A">
            <w:pPr>
              <w:pStyle w:val="BodyText"/>
            </w:pPr>
            <w:r w:rsidRPr="005C0D08">
              <w:t>Pārsūtīšana</w:t>
            </w:r>
          </w:p>
        </w:tc>
      </w:tr>
      <w:tr w:rsidR="00884D98" w:rsidRPr="001E4B6C" w14:paraId="3452031A" w14:textId="77777777" w:rsidTr="00884D98">
        <w:tc>
          <w:tcPr>
            <w:tcW w:w="1102" w:type="pct"/>
            <w:shd w:val="clear" w:color="auto" w:fill="auto"/>
          </w:tcPr>
          <w:p w14:paraId="10586B40" w14:textId="77777777" w:rsidR="00884D98" w:rsidRPr="005C0D08" w:rsidRDefault="00884D98" w:rsidP="0025224A">
            <w:pPr>
              <w:pStyle w:val="BodyText"/>
            </w:pPr>
            <w:r w:rsidRPr="005C0D08">
              <w:t>R XXVIII</w:t>
            </w:r>
          </w:p>
        </w:tc>
        <w:tc>
          <w:tcPr>
            <w:tcW w:w="3898" w:type="pct"/>
            <w:shd w:val="clear" w:color="auto" w:fill="auto"/>
          </w:tcPr>
          <w:p w14:paraId="2B1734D1" w14:textId="4043FDFF" w:rsidR="00884D98" w:rsidRPr="005C0D08" w:rsidRDefault="00884D98" w:rsidP="0025224A">
            <w:pPr>
              <w:pStyle w:val="BodyText"/>
              <w:rPr>
                <w:szCs w:val="20"/>
              </w:rPr>
            </w:pPr>
            <w:r w:rsidRPr="00113B05">
              <w:t>Īpašā tranzītmaksa</w:t>
            </w:r>
          </w:p>
        </w:tc>
      </w:tr>
      <w:tr w:rsidR="00884D98" w:rsidRPr="001E4B6C" w14:paraId="7943B828" w14:textId="77777777" w:rsidTr="00884D98">
        <w:tc>
          <w:tcPr>
            <w:tcW w:w="1102" w:type="pct"/>
            <w:shd w:val="clear" w:color="auto" w:fill="auto"/>
          </w:tcPr>
          <w:p w14:paraId="494DD9BB" w14:textId="77777777" w:rsidR="00884D98" w:rsidRPr="005C0D08" w:rsidRDefault="00884D98" w:rsidP="0025224A">
            <w:pPr>
              <w:pStyle w:val="BodyText"/>
            </w:pPr>
            <w:r w:rsidRPr="005C0D08">
              <w:t>R XXIX</w:t>
            </w:r>
          </w:p>
        </w:tc>
        <w:tc>
          <w:tcPr>
            <w:tcW w:w="3898" w:type="pct"/>
            <w:shd w:val="clear" w:color="auto" w:fill="auto"/>
          </w:tcPr>
          <w:p w14:paraId="4AA6BA3E" w14:textId="77777777" w:rsidR="00884D98" w:rsidRPr="005C0D08" w:rsidRDefault="00884D98" w:rsidP="0025224A">
            <w:pPr>
              <w:pStyle w:val="BodyText"/>
              <w:rPr>
                <w:szCs w:val="20"/>
              </w:rPr>
            </w:pPr>
            <w:r w:rsidRPr="00113B05">
              <w:t>CN 55, CN 66 un CN 67 sarakstu, CN 51 atsevišķo rēķinu un CN 52 kopējo rēķinu iesniegšana un apstiprināšana</w:t>
            </w:r>
          </w:p>
        </w:tc>
      </w:tr>
      <w:tr w:rsidR="00884D98" w:rsidRPr="001E4B6C" w14:paraId="14CCB807" w14:textId="77777777" w:rsidTr="00884D98">
        <w:tc>
          <w:tcPr>
            <w:tcW w:w="1102" w:type="pct"/>
            <w:shd w:val="clear" w:color="auto" w:fill="auto"/>
          </w:tcPr>
          <w:p w14:paraId="35FCDC5B" w14:textId="77777777" w:rsidR="00884D98" w:rsidRPr="005C0D08" w:rsidRDefault="00884D98" w:rsidP="0025224A">
            <w:pPr>
              <w:pStyle w:val="BodyText"/>
            </w:pPr>
            <w:r w:rsidRPr="005C0D08">
              <w:t>R XXX</w:t>
            </w:r>
          </w:p>
        </w:tc>
        <w:tc>
          <w:tcPr>
            <w:tcW w:w="3898" w:type="pct"/>
            <w:shd w:val="clear" w:color="auto" w:fill="auto"/>
          </w:tcPr>
          <w:p w14:paraId="409E526B" w14:textId="081181C4" w:rsidR="00884D98" w:rsidRPr="005C0D08" w:rsidRDefault="00042B58" w:rsidP="0025224A">
            <w:pPr>
              <w:pStyle w:val="BodyText"/>
            </w:pPr>
            <w:r>
              <w:t>V</w:t>
            </w:r>
            <w:r w:rsidR="00884D98" w:rsidRPr="005C0D08">
              <w:t>airumsūtījum</w:t>
            </w:r>
            <w:r>
              <w:t>u</w:t>
            </w:r>
            <w:r w:rsidR="00884D98" w:rsidRPr="005C0D08">
              <w:t xml:space="preserve"> uzskaite</w:t>
            </w:r>
          </w:p>
        </w:tc>
      </w:tr>
    </w:tbl>
    <w:p w14:paraId="0CBCA044" w14:textId="77777777" w:rsidR="00884D98" w:rsidRDefault="00884D98" w:rsidP="00884D98">
      <w:pPr>
        <w:jc w:val="both"/>
      </w:pPr>
    </w:p>
    <w:p w14:paraId="3B5CFB43" w14:textId="77777777" w:rsidR="00884D98" w:rsidRPr="000043EE" w:rsidRDefault="00884D98" w:rsidP="00884D98">
      <w:pPr>
        <w:jc w:val="both"/>
        <w:rPr>
          <w:sz w:val="28"/>
          <w:szCs w:val="28"/>
        </w:rPr>
      </w:pPr>
      <w:r w:rsidRPr="000043EE">
        <w:rPr>
          <w:sz w:val="28"/>
          <w:szCs w:val="28"/>
        </w:rPr>
        <w:t>III nodaļa</w:t>
      </w:r>
    </w:p>
    <w:p w14:paraId="792019C5" w14:textId="77777777" w:rsidR="00884D98" w:rsidRPr="000043EE" w:rsidRDefault="00884D98" w:rsidP="00884D98">
      <w:pPr>
        <w:jc w:val="both"/>
        <w:rPr>
          <w:sz w:val="28"/>
          <w:szCs w:val="28"/>
        </w:rPr>
      </w:pPr>
      <w:r w:rsidRPr="000043EE">
        <w:rPr>
          <w:sz w:val="28"/>
          <w:szCs w:val="28"/>
        </w:rPr>
        <w:t>Pasta paku reglaments</w:t>
      </w:r>
    </w:p>
    <w:p w14:paraId="5F899200" w14:textId="77777777" w:rsidR="00884D98" w:rsidRDefault="00884D98" w:rsidP="00884D98">
      <w:pPr>
        <w:jc w:val="both"/>
      </w:pPr>
    </w:p>
    <w:tbl>
      <w:tblPr>
        <w:tblW w:w="5000" w:type="pct"/>
        <w:tblCellMar>
          <w:top w:w="28" w:type="dxa"/>
          <w:left w:w="28" w:type="dxa"/>
          <w:bottom w:w="28" w:type="dxa"/>
          <w:right w:w="28" w:type="dxa"/>
        </w:tblCellMar>
        <w:tblLook w:val="04A0" w:firstRow="1" w:lastRow="0" w:firstColumn="1" w:lastColumn="0" w:noHBand="0" w:noVBand="1"/>
      </w:tblPr>
      <w:tblGrid>
        <w:gridCol w:w="2012"/>
        <w:gridCol w:w="7119"/>
      </w:tblGrid>
      <w:tr w:rsidR="00884D98" w:rsidRPr="001E4B6C" w14:paraId="5BD25581" w14:textId="77777777" w:rsidTr="00884D98">
        <w:tc>
          <w:tcPr>
            <w:tcW w:w="1102" w:type="pct"/>
            <w:shd w:val="clear" w:color="auto" w:fill="auto"/>
          </w:tcPr>
          <w:p w14:paraId="3BB2F885" w14:textId="77777777" w:rsidR="00884D98" w:rsidRPr="005C0D08" w:rsidRDefault="00884D98" w:rsidP="0025224A">
            <w:pPr>
              <w:pStyle w:val="BodyText"/>
            </w:pPr>
            <w:r w:rsidRPr="005C0D08">
              <w:t>R XXXI</w:t>
            </w:r>
          </w:p>
        </w:tc>
        <w:tc>
          <w:tcPr>
            <w:tcW w:w="3898" w:type="pct"/>
            <w:shd w:val="clear" w:color="auto" w:fill="auto"/>
          </w:tcPr>
          <w:p w14:paraId="5BF4DD15" w14:textId="77777777" w:rsidR="00884D98" w:rsidRPr="005C0D08" w:rsidRDefault="00884D98" w:rsidP="0025224A">
            <w:pPr>
              <w:pStyle w:val="BodyText"/>
            </w:pPr>
            <w:r w:rsidRPr="005C0D08">
              <w:t>Pasta paku pakalpojumu sniegšana</w:t>
            </w:r>
          </w:p>
        </w:tc>
      </w:tr>
      <w:tr w:rsidR="00884D98" w:rsidRPr="001E4B6C" w14:paraId="02ACE93B" w14:textId="77777777" w:rsidTr="00884D98">
        <w:tc>
          <w:tcPr>
            <w:tcW w:w="1102" w:type="pct"/>
            <w:shd w:val="clear" w:color="auto" w:fill="auto"/>
          </w:tcPr>
          <w:p w14:paraId="2F271EC4" w14:textId="77777777" w:rsidR="00884D98" w:rsidRPr="005C0D08" w:rsidRDefault="00884D98" w:rsidP="0025224A">
            <w:pPr>
              <w:pStyle w:val="BodyText"/>
            </w:pPr>
            <w:r w:rsidRPr="005C0D08">
              <w:t>R XXXII</w:t>
            </w:r>
          </w:p>
        </w:tc>
        <w:tc>
          <w:tcPr>
            <w:tcW w:w="3898" w:type="pct"/>
            <w:shd w:val="clear" w:color="auto" w:fill="auto"/>
          </w:tcPr>
          <w:p w14:paraId="0AD40412" w14:textId="77777777" w:rsidR="00884D98" w:rsidRPr="005C0D08" w:rsidRDefault="00884D98" w:rsidP="0025224A">
            <w:pPr>
              <w:pStyle w:val="BodyText"/>
            </w:pPr>
            <w:r w:rsidRPr="005C0D08">
              <w:t>Īpaši nosacījumi saistībā ar svara ierobežojumiem pakām</w:t>
            </w:r>
          </w:p>
        </w:tc>
      </w:tr>
      <w:tr w:rsidR="00884D98" w:rsidRPr="001E4B6C" w14:paraId="6CB04DD7" w14:textId="77777777" w:rsidTr="00884D98">
        <w:tc>
          <w:tcPr>
            <w:tcW w:w="1102" w:type="pct"/>
            <w:shd w:val="clear" w:color="auto" w:fill="auto"/>
          </w:tcPr>
          <w:p w14:paraId="3E7C22DF" w14:textId="77777777" w:rsidR="00884D98" w:rsidRPr="005C0D08" w:rsidRDefault="00884D98" w:rsidP="0025224A">
            <w:pPr>
              <w:pStyle w:val="BodyText"/>
            </w:pPr>
            <w:r w:rsidRPr="005C0D08">
              <w:t>R XXXIII</w:t>
            </w:r>
          </w:p>
        </w:tc>
        <w:tc>
          <w:tcPr>
            <w:tcW w:w="3898" w:type="pct"/>
            <w:shd w:val="clear" w:color="auto" w:fill="auto"/>
          </w:tcPr>
          <w:p w14:paraId="3B52A5D2" w14:textId="77777777" w:rsidR="00884D98" w:rsidRPr="005C0D08" w:rsidRDefault="00884D98" w:rsidP="0025224A">
            <w:pPr>
              <w:pStyle w:val="BodyText"/>
              <w:rPr>
                <w:szCs w:val="20"/>
              </w:rPr>
            </w:pPr>
            <w:r w:rsidRPr="00113B05">
              <w:t>Procedūras, kas jāpilda preču atpakaļsūtīšanas pakalpojuma nodrošināšanai</w:t>
            </w:r>
          </w:p>
        </w:tc>
      </w:tr>
      <w:tr w:rsidR="00884D98" w:rsidRPr="001E4B6C" w14:paraId="61E7001C" w14:textId="77777777" w:rsidTr="00884D98">
        <w:tc>
          <w:tcPr>
            <w:tcW w:w="1102" w:type="pct"/>
            <w:shd w:val="clear" w:color="auto" w:fill="auto"/>
          </w:tcPr>
          <w:p w14:paraId="42A7282B" w14:textId="77777777" w:rsidR="00884D98" w:rsidRPr="005C0D08" w:rsidRDefault="00884D98" w:rsidP="0025224A">
            <w:pPr>
              <w:pStyle w:val="BodyText"/>
            </w:pPr>
            <w:r w:rsidRPr="005C0D08">
              <w:t>R XXXIV</w:t>
            </w:r>
          </w:p>
        </w:tc>
        <w:tc>
          <w:tcPr>
            <w:tcW w:w="3898" w:type="pct"/>
            <w:shd w:val="clear" w:color="auto" w:fill="auto"/>
          </w:tcPr>
          <w:p w14:paraId="21BCC53A" w14:textId="77777777" w:rsidR="00884D98" w:rsidRPr="005C0D08" w:rsidRDefault="00884D98" w:rsidP="0025224A">
            <w:pPr>
              <w:pStyle w:val="BodyText"/>
            </w:pPr>
            <w:r w:rsidRPr="005C0D08">
              <w:t>Preču atpak</w:t>
            </w:r>
            <w:r>
              <w:t>a</w:t>
            </w:r>
            <w:r w:rsidRPr="005C0D08">
              <w:t>ļsūtīšanas pakalpojums sākotnējam tirgotājam</w:t>
            </w:r>
          </w:p>
        </w:tc>
      </w:tr>
      <w:tr w:rsidR="00884D98" w:rsidRPr="001E4B6C" w14:paraId="72F19412" w14:textId="77777777" w:rsidTr="00884D98">
        <w:tc>
          <w:tcPr>
            <w:tcW w:w="1102" w:type="pct"/>
            <w:shd w:val="clear" w:color="auto" w:fill="auto"/>
          </w:tcPr>
          <w:p w14:paraId="75FC1B4B" w14:textId="77777777" w:rsidR="00884D98" w:rsidRPr="005C0D08" w:rsidRDefault="00884D98" w:rsidP="0025224A">
            <w:pPr>
              <w:pStyle w:val="BodyText"/>
            </w:pPr>
            <w:r w:rsidRPr="005C0D08">
              <w:t>R XXXV</w:t>
            </w:r>
          </w:p>
        </w:tc>
        <w:tc>
          <w:tcPr>
            <w:tcW w:w="3898" w:type="pct"/>
            <w:shd w:val="clear" w:color="auto" w:fill="auto"/>
          </w:tcPr>
          <w:p w14:paraId="63B00661" w14:textId="77777777" w:rsidR="00884D98" w:rsidRPr="005C0D08" w:rsidRDefault="00884D98" w:rsidP="0025224A">
            <w:pPr>
              <w:pStyle w:val="BodyText"/>
            </w:pPr>
            <w:r w:rsidRPr="005C0D08">
              <w:t>Kļūdaini pieņemtu paku apstrāde</w:t>
            </w:r>
          </w:p>
        </w:tc>
      </w:tr>
      <w:tr w:rsidR="00884D98" w:rsidRPr="001E4B6C" w14:paraId="55AAF8D7" w14:textId="77777777" w:rsidTr="00884D98">
        <w:tc>
          <w:tcPr>
            <w:tcW w:w="1102" w:type="pct"/>
            <w:shd w:val="clear" w:color="auto" w:fill="auto"/>
          </w:tcPr>
          <w:p w14:paraId="38CA78C4" w14:textId="77777777" w:rsidR="00884D98" w:rsidRPr="005C0D08" w:rsidRDefault="00884D98" w:rsidP="0025224A">
            <w:pPr>
              <w:pStyle w:val="BodyText"/>
            </w:pPr>
            <w:r w:rsidRPr="005C0D08">
              <w:t>R XXXVI</w:t>
            </w:r>
          </w:p>
        </w:tc>
        <w:tc>
          <w:tcPr>
            <w:tcW w:w="3898" w:type="pct"/>
            <w:shd w:val="clear" w:color="auto" w:fill="auto"/>
          </w:tcPr>
          <w:p w14:paraId="4A87C55A" w14:textId="77777777" w:rsidR="00884D98" w:rsidRPr="005C0D08" w:rsidRDefault="00884D98" w:rsidP="0025224A">
            <w:pPr>
              <w:pStyle w:val="BodyText"/>
            </w:pPr>
            <w:r w:rsidRPr="005C0D08">
              <w:t>Uzglabāšanā automātiski pieņemtās pakas</w:t>
            </w:r>
          </w:p>
        </w:tc>
      </w:tr>
      <w:tr w:rsidR="00884D98" w:rsidRPr="001E4B6C" w14:paraId="432E281D" w14:textId="77777777" w:rsidTr="00884D98">
        <w:tc>
          <w:tcPr>
            <w:tcW w:w="1102" w:type="pct"/>
            <w:shd w:val="clear" w:color="auto" w:fill="auto"/>
          </w:tcPr>
          <w:p w14:paraId="1B194692" w14:textId="77777777" w:rsidR="00884D98" w:rsidRPr="005C0D08" w:rsidRDefault="00884D98" w:rsidP="0025224A">
            <w:pPr>
              <w:pStyle w:val="BodyText"/>
            </w:pPr>
            <w:r w:rsidRPr="005C0D08">
              <w:t>R XXXVII</w:t>
            </w:r>
          </w:p>
        </w:tc>
        <w:tc>
          <w:tcPr>
            <w:tcW w:w="3898" w:type="pct"/>
            <w:shd w:val="clear" w:color="auto" w:fill="auto"/>
          </w:tcPr>
          <w:p w14:paraId="33B5092F" w14:textId="316ECEAA" w:rsidR="00884D98" w:rsidRPr="005C0D08" w:rsidRDefault="00884D98" w:rsidP="0025224A">
            <w:pPr>
              <w:pStyle w:val="BodyText"/>
            </w:pPr>
            <w:r w:rsidRPr="005C0D08">
              <w:t>Sūtīšana slēgt</w:t>
            </w:r>
            <w:r w:rsidR="001341D0">
              <w:t>ās depešās</w:t>
            </w:r>
          </w:p>
        </w:tc>
      </w:tr>
      <w:tr w:rsidR="00884D98" w:rsidRPr="001E4B6C" w14:paraId="6B89584D" w14:textId="77777777" w:rsidTr="00884D98">
        <w:tc>
          <w:tcPr>
            <w:tcW w:w="1102" w:type="pct"/>
            <w:shd w:val="clear" w:color="auto" w:fill="auto"/>
          </w:tcPr>
          <w:p w14:paraId="5CC5CAC8" w14:textId="77777777" w:rsidR="00884D98" w:rsidRPr="005C0D08" w:rsidRDefault="00884D98" w:rsidP="0025224A">
            <w:pPr>
              <w:pStyle w:val="BodyText"/>
            </w:pPr>
            <w:r w:rsidRPr="005C0D08">
              <w:t>R XXXVIII</w:t>
            </w:r>
          </w:p>
        </w:tc>
        <w:tc>
          <w:tcPr>
            <w:tcW w:w="3898" w:type="pct"/>
            <w:shd w:val="clear" w:color="auto" w:fill="auto"/>
          </w:tcPr>
          <w:p w14:paraId="2B014A3A" w14:textId="2D61D677" w:rsidR="00884D98" w:rsidRPr="005C0D08" w:rsidRDefault="001341D0" w:rsidP="0025224A">
            <w:pPr>
              <w:pStyle w:val="BodyText"/>
            </w:pPr>
            <w:r>
              <w:t>Depešu</w:t>
            </w:r>
            <w:r w:rsidR="00884D98" w:rsidRPr="005C0D08">
              <w:t xml:space="preserve"> virzīšana</w:t>
            </w:r>
          </w:p>
        </w:tc>
      </w:tr>
      <w:tr w:rsidR="00884D98" w:rsidRPr="001E4B6C" w14:paraId="72061C42" w14:textId="77777777" w:rsidTr="00884D98">
        <w:tc>
          <w:tcPr>
            <w:tcW w:w="1102" w:type="pct"/>
            <w:shd w:val="clear" w:color="auto" w:fill="auto"/>
          </w:tcPr>
          <w:p w14:paraId="0F0D7BE2" w14:textId="77777777" w:rsidR="00884D98" w:rsidRPr="005C0D08" w:rsidRDefault="00884D98" w:rsidP="0025224A">
            <w:pPr>
              <w:pStyle w:val="BodyText"/>
            </w:pPr>
            <w:r w:rsidRPr="005C0D08">
              <w:t>R XXXIX</w:t>
            </w:r>
          </w:p>
        </w:tc>
        <w:tc>
          <w:tcPr>
            <w:tcW w:w="3898" w:type="pct"/>
            <w:shd w:val="clear" w:color="auto" w:fill="auto"/>
          </w:tcPr>
          <w:p w14:paraId="135654F6" w14:textId="77777777" w:rsidR="00884D98" w:rsidRPr="005C0D08" w:rsidRDefault="00884D98" w:rsidP="0025224A">
            <w:pPr>
              <w:pStyle w:val="BodyText"/>
              <w:rPr>
                <w:szCs w:val="20"/>
              </w:rPr>
            </w:pPr>
            <w:r w:rsidRPr="00113B05">
              <w:t>Paku svara vai izmēru neatbilstības</w:t>
            </w:r>
          </w:p>
        </w:tc>
      </w:tr>
      <w:tr w:rsidR="00884D98" w:rsidRPr="001E4B6C" w14:paraId="652247D6" w14:textId="77777777" w:rsidTr="00884D98">
        <w:tc>
          <w:tcPr>
            <w:tcW w:w="1102" w:type="pct"/>
            <w:shd w:val="clear" w:color="auto" w:fill="auto"/>
          </w:tcPr>
          <w:p w14:paraId="6F770756" w14:textId="77777777" w:rsidR="00884D98" w:rsidRPr="005C0D08" w:rsidRDefault="00884D98" w:rsidP="0025224A">
            <w:pPr>
              <w:pStyle w:val="BodyText"/>
            </w:pPr>
            <w:r w:rsidRPr="005C0D08">
              <w:t>R XL</w:t>
            </w:r>
          </w:p>
        </w:tc>
        <w:tc>
          <w:tcPr>
            <w:tcW w:w="3898" w:type="pct"/>
            <w:shd w:val="clear" w:color="auto" w:fill="auto"/>
          </w:tcPr>
          <w:p w14:paraId="446155B8" w14:textId="77777777" w:rsidR="00884D98" w:rsidRPr="005C0D08" w:rsidRDefault="00884D98" w:rsidP="0025224A">
            <w:pPr>
              <w:pStyle w:val="BodyText"/>
            </w:pPr>
            <w:r w:rsidRPr="005C0D08">
              <w:t>Vidējo tarifu noteikšana</w:t>
            </w:r>
          </w:p>
        </w:tc>
      </w:tr>
      <w:tr w:rsidR="00884D98" w:rsidRPr="001E4B6C" w14:paraId="56860847" w14:textId="77777777" w:rsidTr="00884D98">
        <w:tc>
          <w:tcPr>
            <w:tcW w:w="1102" w:type="pct"/>
            <w:shd w:val="clear" w:color="auto" w:fill="auto"/>
          </w:tcPr>
          <w:p w14:paraId="6F2ACE55" w14:textId="77777777" w:rsidR="00884D98" w:rsidRPr="005C0D08" w:rsidRDefault="00884D98" w:rsidP="0025224A">
            <w:pPr>
              <w:pStyle w:val="BodyText"/>
            </w:pPr>
            <w:r w:rsidRPr="005C0D08">
              <w:t>R XLI</w:t>
            </w:r>
          </w:p>
        </w:tc>
        <w:tc>
          <w:tcPr>
            <w:tcW w:w="3898" w:type="pct"/>
            <w:shd w:val="clear" w:color="auto" w:fill="auto"/>
          </w:tcPr>
          <w:p w14:paraId="583A7ACE" w14:textId="77777777" w:rsidR="00884D98" w:rsidRPr="005C0D08" w:rsidRDefault="00884D98" w:rsidP="0025224A">
            <w:pPr>
              <w:pStyle w:val="BodyText"/>
              <w:rPr>
                <w:szCs w:val="20"/>
              </w:rPr>
            </w:pPr>
            <w:r w:rsidRPr="00113B05">
              <w:t>Īpašie tranzīta sūtījumu sauszemes tarifi</w:t>
            </w:r>
          </w:p>
        </w:tc>
      </w:tr>
      <w:tr w:rsidR="00884D98" w:rsidRPr="001E4B6C" w14:paraId="3E2F9291" w14:textId="77777777" w:rsidTr="00884D98">
        <w:tc>
          <w:tcPr>
            <w:tcW w:w="1102" w:type="pct"/>
            <w:shd w:val="clear" w:color="auto" w:fill="auto"/>
          </w:tcPr>
          <w:p w14:paraId="6EF864A8" w14:textId="77777777" w:rsidR="00884D98" w:rsidRPr="005C0D08" w:rsidRDefault="00884D98" w:rsidP="0025224A">
            <w:pPr>
              <w:pStyle w:val="BodyText"/>
            </w:pPr>
            <w:r w:rsidRPr="005C0D08">
              <w:t>R XLII</w:t>
            </w:r>
          </w:p>
        </w:tc>
        <w:tc>
          <w:tcPr>
            <w:tcW w:w="3898" w:type="pct"/>
            <w:shd w:val="clear" w:color="auto" w:fill="auto"/>
          </w:tcPr>
          <w:p w14:paraId="4A3A6B34" w14:textId="77777777" w:rsidR="00884D98" w:rsidRPr="005C0D08" w:rsidRDefault="00884D98" w:rsidP="0025224A">
            <w:pPr>
              <w:pStyle w:val="BodyText"/>
            </w:pPr>
            <w:r w:rsidRPr="005C0D08">
              <w:t>Papildu tarifi</w:t>
            </w:r>
          </w:p>
        </w:tc>
      </w:tr>
      <w:tr w:rsidR="00884D98" w:rsidRPr="001E4B6C" w14:paraId="102BEE67" w14:textId="77777777" w:rsidTr="00884D98">
        <w:tc>
          <w:tcPr>
            <w:tcW w:w="1102" w:type="pct"/>
            <w:shd w:val="clear" w:color="auto" w:fill="auto"/>
          </w:tcPr>
          <w:p w14:paraId="42169500" w14:textId="77777777" w:rsidR="00884D98" w:rsidRPr="005C0D08" w:rsidRDefault="00884D98" w:rsidP="0025224A">
            <w:pPr>
              <w:pStyle w:val="BodyText"/>
            </w:pPr>
            <w:r w:rsidRPr="005C0D08">
              <w:t>R XLIII</w:t>
            </w:r>
          </w:p>
        </w:tc>
        <w:tc>
          <w:tcPr>
            <w:tcW w:w="3898" w:type="pct"/>
            <w:shd w:val="clear" w:color="auto" w:fill="auto"/>
          </w:tcPr>
          <w:p w14:paraId="775EF00C" w14:textId="77777777" w:rsidR="00884D98" w:rsidRPr="005C0D08" w:rsidRDefault="00884D98" w:rsidP="0025224A">
            <w:pPr>
              <w:pStyle w:val="BodyText"/>
            </w:pPr>
            <w:r w:rsidRPr="005C0D08">
              <w:t>Jūras tarifi</w:t>
            </w:r>
          </w:p>
        </w:tc>
      </w:tr>
      <w:tr w:rsidR="00884D98" w:rsidRPr="001E4B6C" w14:paraId="5C3F47DF" w14:textId="77777777" w:rsidTr="00884D98">
        <w:tc>
          <w:tcPr>
            <w:tcW w:w="1102" w:type="pct"/>
            <w:shd w:val="clear" w:color="auto" w:fill="auto"/>
          </w:tcPr>
          <w:p w14:paraId="0065AA95" w14:textId="77777777" w:rsidR="00884D98" w:rsidRPr="005C0D08" w:rsidRDefault="00884D98" w:rsidP="0025224A">
            <w:pPr>
              <w:pStyle w:val="BodyText"/>
            </w:pPr>
            <w:r w:rsidRPr="005C0D08">
              <w:t>R XLIV</w:t>
            </w:r>
          </w:p>
        </w:tc>
        <w:tc>
          <w:tcPr>
            <w:tcW w:w="3898" w:type="pct"/>
            <w:shd w:val="clear" w:color="auto" w:fill="auto"/>
          </w:tcPr>
          <w:p w14:paraId="574DBC57" w14:textId="77777777" w:rsidR="00884D98" w:rsidRPr="005C0D08" w:rsidRDefault="00884D98" w:rsidP="0025224A">
            <w:pPr>
              <w:pStyle w:val="BodyText"/>
              <w:rPr>
                <w:szCs w:val="20"/>
              </w:rPr>
            </w:pPr>
            <w:r w:rsidRPr="00113B05">
              <w:t>Aviopārvadājumu tarifu aprēķināšana preču atpakaļsūtīšanas pakalpojumam</w:t>
            </w:r>
          </w:p>
        </w:tc>
      </w:tr>
      <w:tr w:rsidR="00884D98" w:rsidRPr="001E4B6C" w14:paraId="5B6DC5F0" w14:textId="77777777" w:rsidTr="00884D98">
        <w:tc>
          <w:tcPr>
            <w:tcW w:w="1102" w:type="pct"/>
            <w:shd w:val="clear" w:color="auto" w:fill="auto"/>
          </w:tcPr>
          <w:p w14:paraId="02B51E51" w14:textId="77777777" w:rsidR="00884D98" w:rsidRPr="005C0D08" w:rsidRDefault="00884D98" w:rsidP="0025224A">
            <w:pPr>
              <w:pStyle w:val="BodyText"/>
            </w:pPr>
            <w:r w:rsidRPr="005C0D08">
              <w:t>R XLV</w:t>
            </w:r>
          </w:p>
        </w:tc>
        <w:tc>
          <w:tcPr>
            <w:tcW w:w="3898" w:type="pct"/>
            <w:shd w:val="clear" w:color="auto" w:fill="auto"/>
          </w:tcPr>
          <w:p w14:paraId="7958B6E7" w14:textId="77777777" w:rsidR="00884D98" w:rsidRPr="005C0D08" w:rsidRDefault="00884D98" w:rsidP="0025224A">
            <w:pPr>
              <w:pStyle w:val="BodyText"/>
            </w:pPr>
            <w:r w:rsidRPr="005C0D08">
              <w:t>Rēķinu sagatavošana</w:t>
            </w:r>
          </w:p>
        </w:tc>
      </w:tr>
    </w:tbl>
    <w:p w14:paraId="1D4F6912" w14:textId="77777777" w:rsidR="00884D98" w:rsidRDefault="00884D98" w:rsidP="00884D98">
      <w:pPr>
        <w:jc w:val="both"/>
      </w:pPr>
    </w:p>
    <w:p w14:paraId="0A7EAC10" w14:textId="77777777" w:rsidR="00884D98" w:rsidRDefault="00884D98" w:rsidP="00884D98">
      <w:r>
        <w:br w:type="page"/>
      </w:r>
    </w:p>
    <w:p w14:paraId="389B9118" w14:textId="77777777" w:rsidR="00884D98" w:rsidRDefault="00884D98" w:rsidP="00884D98">
      <w:pPr>
        <w:jc w:val="both"/>
      </w:pPr>
    </w:p>
    <w:p w14:paraId="431A10CC" w14:textId="77777777" w:rsidR="00884D98" w:rsidRDefault="00884D98" w:rsidP="00884D98">
      <w:pPr>
        <w:jc w:val="both"/>
      </w:pPr>
    </w:p>
    <w:p w14:paraId="5A033C19" w14:textId="77777777" w:rsidR="00884D98" w:rsidRDefault="00884D98" w:rsidP="00884D98">
      <w:pPr>
        <w:jc w:val="both"/>
      </w:pPr>
    </w:p>
    <w:p w14:paraId="49256AB1" w14:textId="77777777" w:rsidR="00884D98" w:rsidRDefault="00884D98" w:rsidP="00884D98">
      <w:pPr>
        <w:jc w:val="both"/>
        <w:rPr>
          <w:sz w:val="28"/>
          <w:szCs w:val="28"/>
        </w:rPr>
      </w:pPr>
      <w:r w:rsidRPr="00113B05">
        <w:rPr>
          <w:sz w:val="28"/>
          <w:szCs w:val="28"/>
        </w:rPr>
        <w:t>Veidlapu saraksts</w:t>
      </w:r>
    </w:p>
    <w:p w14:paraId="3B7AD973" w14:textId="77777777" w:rsidR="00884D98" w:rsidRDefault="00884D98" w:rsidP="00884D98">
      <w:pPr>
        <w:jc w:val="both"/>
        <w:rPr>
          <w:i/>
          <w:iCs/>
        </w:rPr>
      </w:pPr>
    </w:p>
    <w:p w14:paraId="72F4DFC0" w14:textId="77777777" w:rsidR="00884D98" w:rsidRDefault="00884D98" w:rsidP="00884D98">
      <w:pPr>
        <w:jc w:val="both"/>
        <w:rPr>
          <w:i/>
          <w:iCs/>
        </w:rPr>
      </w:pPr>
      <w:r w:rsidRPr="00113B05">
        <w:rPr>
          <w:i/>
          <w:iCs/>
        </w:rPr>
        <w:t>Vēstuļu korespondences veidlapas</w:t>
      </w:r>
    </w:p>
    <w:p w14:paraId="3738B3D3" w14:textId="77777777" w:rsidR="00884D98" w:rsidRPr="000043EE" w:rsidRDefault="00884D98" w:rsidP="00884D98">
      <w:pPr>
        <w:jc w:val="both"/>
      </w:pPr>
    </w:p>
    <w:tbl>
      <w:tblPr>
        <w:tblW w:w="5000" w:type="pct"/>
        <w:tblCellMar>
          <w:top w:w="28" w:type="dxa"/>
          <w:left w:w="28" w:type="dxa"/>
          <w:bottom w:w="28" w:type="dxa"/>
          <w:right w:w="28" w:type="dxa"/>
        </w:tblCellMar>
        <w:tblLook w:val="0000" w:firstRow="0" w:lastRow="0" w:firstColumn="0" w:lastColumn="0" w:noHBand="0" w:noVBand="0"/>
      </w:tblPr>
      <w:tblGrid>
        <w:gridCol w:w="1046"/>
        <w:gridCol w:w="5625"/>
        <w:gridCol w:w="2460"/>
      </w:tblGrid>
      <w:tr w:rsidR="00884D98" w:rsidRPr="00EF1F45" w14:paraId="3D299C0C" w14:textId="77777777" w:rsidTr="00BB2884">
        <w:tc>
          <w:tcPr>
            <w:tcW w:w="573" w:type="pct"/>
            <w:tcBorders>
              <w:top w:val="single" w:sz="2" w:space="0" w:color="000000"/>
              <w:left w:val="nil"/>
              <w:bottom w:val="single" w:sz="2" w:space="0" w:color="000000"/>
              <w:right w:val="nil"/>
            </w:tcBorders>
          </w:tcPr>
          <w:p w14:paraId="15576EDC" w14:textId="77777777" w:rsidR="00884D98" w:rsidRPr="00EF1F45" w:rsidRDefault="00884D98" w:rsidP="00884D98">
            <w:pPr>
              <w:pStyle w:val="TableParagraph"/>
              <w:kinsoku w:val="0"/>
              <w:overflowPunct w:val="0"/>
              <w:jc w:val="both"/>
              <w:rPr>
                <w:iCs/>
              </w:rPr>
            </w:pPr>
            <w:r w:rsidRPr="00EF1F45">
              <w:rPr>
                <w:rStyle w:val="Heading5Char"/>
                <w:b w:val="0"/>
                <w:bCs w:val="0"/>
                <w:iCs w:val="0"/>
                <w:sz w:val="24"/>
                <w:szCs w:val="24"/>
              </w:rPr>
              <w:t>Nr.</w:t>
            </w:r>
          </w:p>
        </w:tc>
        <w:tc>
          <w:tcPr>
            <w:tcW w:w="3080" w:type="pct"/>
            <w:tcBorders>
              <w:top w:val="single" w:sz="2" w:space="0" w:color="000000"/>
              <w:left w:val="nil"/>
              <w:bottom w:val="single" w:sz="2" w:space="0" w:color="000000"/>
              <w:right w:val="nil"/>
            </w:tcBorders>
          </w:tcPr>
          <w:p w14:paraId="5644B328" w14:textId="77777777" w:rsidR="00884D98" w:rsidRPr="00EF1F45" w:rsidRDefault="00884D98" w:rsidP="00884D98">
            <w:pPr>
              <w:pStyle w:val="TableParagraph"/>
              <w:kinsoku w:val="0"/>
              <w:overflowPunct w:val="0"/>
              <w:jc w:val="both"/>
              <w:rPr>
                <w:iCs/>
              </w:rPr>
            </w:pPr>
            <w:r w:rsidRPr="00EF1F45">
              <w:rPr>
                <w:rStyle w:val="Heading5Char"/>
                <w:b w:val="0"/>
                <w:bCs w:val="0"/>
                <w:iCs w:val="0"/>
                <w:sz w:val="24"/>
                <w:szCs w:val="24"/>
              </w:rPr>
              <w:t>Veidlapas nosaukums vai veids</w:t>
            </w:r>
          </w:p>
        </w:tc>
        <w:tc>
          <w:tcPr>
            <w:tcW w:w="1348" w:type="pct"/>
            <w:tcBorders>
              <w:top w:val="single" w:sz="2" w:space="0" w:color="000000"/>
              <w:left w:val="nil"/>
              <w:bottom w:val="single" w:sz="2" w:space="0" w:color="000000"/>
              <w:right w:val="nil"/>
            </w:tcBorders>
          </w:tcPr>
          <w:p w14:paraId="2499D914" w14:textId="77777777" w:rsidR="00884D98" w:rsidRPr="00EF1F45" w:rsidRDefault="00884D98" w:rsidP="00884D98">
            <w:pPr>
              <w:pStyle w:val="TableParagraph"/>
              <w:kinsoku w:val="0"/>
              <w:overflowPunct w:val="0"/>
              <w:jc w:val="both"/>
              <w:rPr>
                <w:iCs/>
              </w:rPr>
            </w:pPr>
            <w:r w:rsidRPr="00EF1F45">
              <w:rPr>
                <w:rStyle w:val="Heading5Char"/>
                <w:b w:val="0"/>
                <w:bCs w:val="0"/>
                <w:iCs w:val="0"/>
                <w:sz w:val="24"/>
                <w:szCs w:val="24"/>
              </w:rPr>
              <w:t>Atsauces</w:t>
            </w:r>
          </w:p>
        </w:tc>
      </w:tr>
      <w:tr w:rsidR="00884D98" w:rsidRPr="00EF1F45" w14:paraId="6FDD9E32" w14:textId="77777777" w:rsidTr="00BB2884">
        <w:tc>
          <w:tcPr>
            <w:tcW w:w="573" w:type="pct"/>
            <w:tcBorders>
              <w:top w:val="single" w:sz="2" w:space="0" w:color="000000"/>
              <w:left w:val="nil"/>
              <w:bottom w:val="nil"/>
              <w:right w:val="nil"/>
            </w:tcBorders>
          </w:tcPr>
          <w:p w14:paraId="005452A7"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01</w:t>
            </w:r>
          </w:p>
        </w:tc>
        <w:tc>
          <w:tcPr>
            <w:tcW w:w="3080" w:type="pct"/>
            <w:tcBorders>
              <w:top w:val="single" w:sz="2" w:space="0" w:color="000000"/>
              <w:left w:val="nil"/>
              <w:bottom w:val="nil"/>
              <w:right w:val="nil"/>
            </w:tcBorders>
          </w:tcPr>
          <w:p w14:paraId="3DF37F6C"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Starptautiskais atbildes kupons</w:t>
            </w:r>
          </w:p>
        </w:tc>
        <w:tc>
          <w:tcPr>
            <w:tcW w:w="1348" w:type="pct"/>
            <w:tcBorders>
              <w:top w:val="single" w:sz="2" w:space="0" w:color="000000"/>
              <w:left w:val="nil"/>
              <w:bottom w:val="nil"/>
              <w:right w:val="nil"/>
            </w:tcBorders>
          </w:tcPr>
          <w:p w14:paraId="416C3943"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18-105.5.</w:t>
            </w:r>
          </w:p>
        </w:tc>
      </w:tr>
      <w:tr w:rsidR="00884D98" w:rsidRPr="00EF1F45" w14:paraId="53FEA6DD" w14:textId="77777777" w:rsidTr="00BB2884">
        <w:tc>
          <w:tcPr>
            <w:tcW w:w="573" w:type="pct"/>
            <w:tcBorders>
              <w:top w:val="nil"/>
              <w:left w:val="nil"/>
              <w:bottom w:val="nil"/>
              <w:right w:val="nil"/>
            </w:tcBorders>
          </w:tcPr>
          <w:p w14:paraId="240AE2B8"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02bis</w:t>
            </w:r>
          </w:p>
        </w:tc>
        <w:tc>
          <w:tcPr>
            <w:tcW w:w="3080" w:type="pct"/>
            <w:tcBorders>
              <w:top w:val="nil"/>
              <w:left w:val="nil"/>
              <w:bottom w:val="nil"/>
              <w:right w:val="nil"/>
            </w:tcBorders>
          </w:tcPr>
          <w:p w14:paraId="50A87EBD"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Atsevišķs saraksts. Atbildes kuponi</w:t>
            </w:r>
          </w:p>
        </w:tc>
        <w:tc>
          <w:tcPr>
            <w:tcW w:w="1348" w:type="pct"/>
            <w:tcBorders>
              <w:top w:val="nil"/>
              <w:left w:val="nil"/>
              <w:bottom w:val="nil"/>
              <w:right w:val="nil"/>
            </w:tcBorders>
          </w:tcPr>
          <w:p w14:paraId="6B1306F4"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R XXIII.4</w:t>
            </w:r>
          </w:p>
        </w:tc>
      </w:tr>
      <w:tr w:rsidR="00884D98" w:rsidRPr="00EF1F45" w14:paraId="735BDEE7" w14:textId="77777777" w:rsidTr="00BB2884">
        <w:tc>
          <w:tcPr>
            <w:tcW w:w="573" w:type="pct"/>
            <w:tcBorders>
              <w:top w:val="nil"/>
              <w:left w:val="nil"/>
              <w:bottom w:val="nil"/>
              <w:right w:val="nil"/>
            </w:tcBorders>
          </w:tcPr>
          <w:p w14:paraId="6B545F99"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03</w:t>
            </w:r>
          </w:p>
        </w:tc>
        <w:tc>
          <w:tcPr>
            <w:tcW w:w="3080" w:type="pct"/>
            <w:tcBorders>
              <w:top w:val="nil"/>
              <w:left w:val="nil"/>
              <w:bottom w:val="nil"/>
              <w:right w:val="nil"/>
            </w:tcBorders>
          </w:tcPr>
          <w:p w14:paraId="1EE45F54"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Atsevišķs saraksts. Apmainītie atbildes kuponi</w:t>
            </w:r>
          </w:p>
        </w:tc>
        <w:tc>
          <w:tcPr>
            <w:tcW w:w="1348" w:type="pct"/>
            <w:tcBorders>
              <w:top w:val="nil"/>
              <w:left w:val="nil"/>
              <w:bottom w:val="nil"/>
              <w:right w:val="nil"/>
            </w:tcBorders>
          </w:tcPr>
          <w:p w14:paraId="3A29DEFA"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18-105.9.</w:t>
            </w:r>
          </w:p>
        </w:tc>
      </w:tr>
      <w:tr w:rsidR="00884D98" w:rsidRPr="00EF1F45" w14:paraId="09626798" w14:textId="77777777" w:rsidTr="00BB2884">
        <w:tc>
          <w:tcPr>
            <w:tcW w:w="573" w:type="pct"/>
            <w:tcBorders>
              <w:top w:val="nil"/>
              <w:left w:val="nil"/>
              <w:bottom w:val="nil"/>
              <w:right w:val="nil"/>
            </w:tcBorders>
          </w:tcPr>
          <w:p w14:paraId="26834C11"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03bis</w:t>
            </w:r>
          </w:p>
        </w:tc>
        <w:tc>
          <w:tcPr>
            <w:tcW w:w="3080" w:type="pct"/>
            <w:tcBorders>
              <w:top w:val="nil"/>
              <w:left w:val="nil"/>
              <w:bottom w:val="nil"/>
              <w:right w:val="nil"/>
            </w:tcBorders>
          </w:tcPr>
          <w:p w14:paraId="1609DD4E"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Apkopojošs saraksts. Atbildes kuponi</w:t>
            </w:r>
          </w:p>
        </w:tc>
        <w:tc>
          <w:tcPr>
            <w:tcW w:w="1348" w:type="pct"/>
            <w:tcBorders>
              <w:top w:val="nil"/>
              <w:left w:val="nil"/>
              <w:bottom w:val="nil"/>
              <w:right w:val="nil"/>
            </w:tcBorders>
          </w:tcPr>
          <w:p w14:paraId="137BA47F"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R XXIII.6</w:t>
            </w:r>
          </w:p>
        </w:tc>
      </w:tr>
      <w:tr w:rsidR="00884D98" w:rsidRPr="00EF1F45" w14:paraId="1ACCAEF4" w14:textId="77777777" w:rsidTr="00BB2884">
        <w:tc>
          <w:tcPr>
            <w:tcW w:w="573" w:type="pct"/>
            <w:tcBorders>
              <w:top w:val="nil"/>
              <w:left w:val="nil"/>
              <w:bottom w:val="nil"/>
              <w:right w:val="nil"/>
            </w:tcBorders>
          </w:tcPr>
          <w:p w14:paraId="1F2CE253"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04</w:t>
            </w:r>
          </w:p>
        </w:tc>
        <w:tc>
          <w:tcPr>
            <w:tcW w:w="3080" w:type="pct"/>
            <w:tcBorders>
              <w:top w:val="nil"/>
              <w:left w:val="nil"/>
              <w:bottom w:val="nil"/>
              <w:right w:val="nil"/>
            </w:tcBorders>
          </w:tcPr>
          <w:p w14:paraId="17F35529"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cs/>
              </w:rPr>
              <w:t>“</w:t>
            </w:r>
            <w:r w:rsidRPr="00EF1F45">
              <w:rPr>
                <w:rStyle w:val="Heading5Char"/>
                <w:b w:val="0"/>
                <w:bCs w:val="0"/>
                <w:i w:val="0"/>
                <w:sz w:val="24"/>
                <w:szCs w:val="24"/>
              </w:rPr>
              <w:t>R</w:t>
            </w:r>
            <w:r w:rsidRPr="00EF1F45">
              <w:rPr>
                <w:rStyle w:val="Heading5Char"/>
                <w:b w:val="0"/>
                <w:bCs w:val="0"/>
                <w:i w:val="0"/>
                <w:sz w:val="24"/>
                <w:szCs w:val="24"/>
                <w:cs/>
              </w:rPr>
              <w:t xml:space="preserve">” </w:t>
            </w:r>
            <w:r w:rsidRPr="00EF1F45">
              <w:rPr>
                <w:rStyle w:val="Heading5Char"/>
                <w:b w:val="0"/>
                <w:bCs w:val="0"/>
                <w:i w:val="0"/>
                <w:sz w:val="24"/>
                <w:szCs w:val="24"/>
              </w:rPr>
              <w:t>uzlīme ierakstītiem sūtījumiem</w:t>
            </w:r>
          </w:p>
        </w:tc>
        <w:tc>
          <w:tcPr>
            <w:tcW w:w="1348" w:type="pct"/>
            <w:tcBorders>
              <w:top w:val="nil"/>
              <w:left w:val="nil"/>
              <w:bottom w:val="nil"/>
              <w:right w:val="nil"/>
            </w:tcBorders>
          </w:tcPr>
          <w:p w14:paraId="6D16B28D"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18-101.5.</w:t>
            </w:r>
          </w:p>
        </w:tc>
      </w:tr>
      <w:tr w:rsidR="00884D98" w:rsidRPr="00EF1F45" w14:paraId="700BDDAB" w14:textId="77777777" w:rsidTr="00BB2884">
        <w:tc>
          <w:tcPr>
            <w:tcW w:w="573" w:type="pct"/>
            <w:tcBorders>
              <w:top w:val="nil"/>
              <w:left w:val="nil"/>
              <w:bottom w:val="nil"/>
              <w:right w:val="nil"/>
            </w:tcBorders>
          </w:tcPr>
          <w:p w14:paraId="3960977D"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05bis</w:t>
            </w:r>
          </w:p>
        </w:tc>
        <w:tc>
          <w:tcPr>
            <w:tcW w:w="3080" w:type="pct"/>
            <w:tcBorders>
              <w:top w:val="nil"/>
              <w:left w:val="nil"/>
              <w:bottom w:val="nil"/>
              <w:right w:val="nil"/>
            </w:tcBorders>
          </w:tcPr>
          <w:p w14:paraId="49A06FE0" w14:textId="77777777" w:rsidR="00884D98" w:rsidRPr="00EF1F45" w:rsidRDefault="00884D98" w:rsidP="00884D98">
            <w:pPr>
              <w:pStyle w:val="TableParagraph"/>
              <w:kinsoku w:val="0"/>
              <w:overflowPunct w:val="0"/>
              <w:jc w:val="both"/>
              <w:rPr>
                <w:iCs/>
              </w:rPr>
            </w:pPr>
            <w:r w:rsidRPr="00EF1F45">
              <w:t xml:space="preserve">Uzlīme </w:t>
            </w:r>
            <w:r w:rsidRPr="00EF1F45">
              <w:rPr>
                <w:b/>
                <w:bCs/>
              </w:rPr>
              <w:t>izsekojamiem</w:t>
            </w:r>
            <w:r w:rsidRPr="00EF1F45">
              <w:t xml:space="preserve"> sūtījumiem</w:t>
            </w:r>
          </w:p>
        </w:tc>
        <w:tc>
          <w:tcPr>
            <w:tcW w:w="1348" w:type="pct"/>
            <w:tcBorders>
              <w:top w:val="nil"/>
              <w:left w:val="nil"/>
              <w:bottom w:val="nil"/>
              <w:right w:val="nil"/>
            </w:tcBorders>
          </w:tcPr>
          <w:p w14:paraId="2AF0B992" w14:textId="77777777" w:rsidR="00884D98" w:rsidRPr="00EF1F45" w:rsidRDefault="00884D98" w:rsidP="00884D98">
            <w:pPr>
              <w:pStyle w:val="TableParagraph"/>
              <w:kinsoku w:val="0"/>
              <w:overflowPunct w:val="0"/>
              <w:jc w:val="both"/>
              <w:rPr>
                <w:iCs/>
              </w:rPr>
            </w:pPr>
            <w:r w:rsidRPr="00EF1F45">
              <w:rPr>
                <w:rStyle w:val="Heading5Char"/>
                <w:i w:val="0"/>
                <w:sz w:val="24"/>
                <w:szCs w:val="24"/>
              </w:rPr>
              <w:t>18-102.3.</w:t>
            </w:r>
          </w:p>
        </w:tc>
      </w:tr>
      <w:tr w:rsidR="00884D98" w:rsidRPr="00EF1F45" w14:paraId="0FD0A79E" w14:textId="77777777" w:rsidTr="00BB2884">
        <w:tc>
          <w:tcPr>
            <w:tcW w:w="573" w:type="pct"/>
            <w:tcBorders>
              <w:top w:val="nil"/>
              <w:left w:val="nil"/>
              <w:bottom w:val="nil"/>
              <w:right w:val="nil"/>
            </w:tcBorders>
          </w:tcPr>
          <w:p w14:paraId="1243DBD7"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06</w:t>
            </w:r>
          </w:p>
        </w:tc>
        <w:tc>
          <w:tcPr>
            <w:tcW w:w="3080" w:type="pct"/>
            <w:tcBorders>
              <w:top w:val="nil"/>
              <w:left w:val="nil"/>
              <w:bottom w:val="nil"/>
              <w:right w:val="nil"/>
            </w:tcBorders>
          </w:tcPr>
          <w:p w14:paraId="50557E2D"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cs/>
              </w:rPr>
              <w:t>“</w:t>
            </w:r>
            <w:r w:rsidRPr="00EF1F45">
              <w:rPr>
                <w:rStyle w:val="Heading5Char"/>
                <w:b w:val="0"/>
                <w:bCs w:val="0"/>
                <w:i w:val="0"/>
                <w:sz w:val="24"/>
                <w:szCs w:val="24"/>
              </w:rPr>
              <w:t>V</w:t>
            </w:r>
            <w:r w:rsidRPr="00EF1F45">
              <w:rPr>
                <w:rStyle w:val="Heading5Char"/>
                <w:b w:val="0"/>
                <w:bCs w:val="0"/>
                <w:i w:val="0"/>
                <w:sz w:val="24"/>
                <w:szCs w:val="24"/>
                <w:cs/>
              </w:rPr>
              <w:t xml:space="preserve">” </w:t>
            </w:r>
            <w:r w:rsidRPr="00EF1F45">
              <w:rPr>
                <w:rStyle w:val="Heading5Char"/>
                <w:b w:val="0"/>
                <w:bCs w:val="0"/>
                <w:i w:val="0"/>
                <w:sz w:val="24"/>
                <w:szCs w:val="24"/>
              </w:rPr>
              <w:t>uzlīme apdrošinātiem sūtījumiem</w:t>
            </w:r>
          </w:p>
        </w:tc>
        <w:tc>
          <w:tcPr>
            <w:tcW w:w="1348" w:type="pct"/>
            <w:tcBorders>
              <w:top w:val="nil"/>
              <w:left w:val="nil"/>
              <w:bottom w:val="nil"/>
              <w:right w:val="nil"/>
            </w:tcBorders>
          </w:tcPr>
          <w:p w14:paraId="7AD67197"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18-001.6.1.</w:t>
            </w:r>
          </w:p>
        </w:tc>
      </w:tr>
      <w:tr w:rsidR="00884D98" w:rsidRPr="00EF1F45" w14:paraId="7A5E687C" w14:textId="77777777" w:rsidTr="00BB2884">
        <w:tc>
          <w:tcPr>
            <w:tcW w:w="573" w:type="pct"/>
            <w:tcBorders>
              <w:top w:val="nil"/>
              <w:left w:val="nil"/>
              <w:bottom w:val="nil"/>
              <w:right w:val="nil"/>
            </w:tcBorders>
          </w:tcPr>
          <w:p w14:paraId="52BB1251"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07</w:t>
            </w:r>
          </w:p>
        </w:tc>
        <w:tc>
          <w:tcPr>
            <w:tcW w:w="3080" w:type="pct"/>
            <w:tcBorders>
              <w:top w:val="nil"/>
              <w:left w:val="nil"/>
              <w:bottom w:val="nil"/>
              <w:right w:val="nil"/>
            </w:tcBorders>
          </w:tcPr>
          <w:p w14:paraId="6DBA96EC" w14:textId="77777777" w:rsidR="00884D98" w:rsidRPr="00EF1F45" w:rsidRDefault="00884D98" w:rsidP="00884D98">
            <w:pPr>
              <w:pStyle w:val="TableParagraph"/>
              <w:kinsoku w:val="0"/>
              <w:overflowPunct w:val="0"/>
              <w:rPr>
                <w:iCs/>
              </w:rPr>
            </w:pPr>
            <w:r w:rsidRPr="00EF1F45">
              <w:t>Paziņojums par saņemšanu/izsniegšanu/izmaksāšanu/reģistrēšanu</w:t>
            </w:r>
          </w:p>
        </w:tc>
        <w:tc>
          <w:tcPr>
            <w:tcW w:w="1348" w:type="pct"/>
            <w:tcBorders>
              <w:top w:val="nil"/>
              <w:left w:val="nil"/>
              <w:bottom w:val="nil"/>
              <w:right w:val="nil"/>
            </w:tcBorders>
          </w:tcPr>
          <w:p w14:paraId="2A3CD259"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18-003.3.</w:t>
            </w:r>
          </w:p>
        </w:tc>
      </w:tr>
      <w:tr w:rsidR="00884D98" w:rsidRPr="00EF1F45" w14:paraId="46640951" w14:textId="77777777" w:rsidTr="00BB2884">
        <w:tc>
          <w:tcPr>
            <w:tcW w:w="573" w:type="pct"/>
            <w:tcBorders>
              <w:top w:val="nil"/>
              <w:left w:val="nil"/>
              <w:bottom w:val="nil"/>
              <w:right w:val="nil"/>
            </w:tcBorders>
          </w:tcPr>
          <w:p w14:paraId="12DB5A2E"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08</w:t>
            </w:r>
          </w:p>
        </w:tc>
        <w:tc>
          <w:tcPr>
            <w:tcW w:w="3080" w:type="pct"/>
            <w:tcBorders>
              <w:top w:val="nil"/>
              <w:left w:val="nil"/>
              <w:bottom w:val="nil"/>
              <w:right w:val="nil"/>
            </w:tcBorders>
          </w:tcPr>
          <w:p w14:paraId="041F5761"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Pieprasījums</w:t>
            </w:r>
          </w:p>
        </w:tc>
        <w:tc>
          <w:tcPr>
            <w:tcW w:w="1348" w:type="pct"/>
            <w:tcBorders>
              <w:top w:val="nil"/>
              <w:left w:val="nil"/>
              <w:bottom w:val="nil"/>
              <w:right w:val="nil"/>
            </w:tcBorders>
          </w:tcPr>
          <w:p w14:paraId="4167CE59"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21-002.1.</w:t>
            </w:r>
          </w:p>
        </w:tc>
      </w:tr>
      <w:tr w:rsidR="00884D98" w:rsidRPr="00EF1F45" w14:paraId="685C621E" w14:textId="77777777" w:rsidTr="00BB2884">
        <w:tc>
          <w:tcPr>
            <w:tcW w:w="573" w:type="pct"/>
            <w:tcBorders>
              <w:top w:val="nil"/>
              <w:left w:val="nil"/>
              <w:bottom w:val="nil"/>
              <w:right w:val="nil"/>
            </w:tcBorders>
          </w:tcPr>
          <w:p w14:paraId="06C6523A"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08</w:t>
            </w:r>
          </w:p>
        </w:tc>
        <w:tc>
          <w:tcPr>
            <w:tcW w:w="3080" w:type="pct"/>
            <w:tcBorders>
              <w:top w:val="nil"/>
              <w:left w:val="nil"/>
              <w:bottom w:val="nil"/>
              <w:right w:val="nil"/>
            </w:tcBorders>
          </w:tcPr>
          <w:p w14:paraId="014D40D5"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Kvīts</w:t>
            </w:r>
          </w:p>
        </w:tc>
        <w:tc>
          <w:tcPr>
            <w:tcW w:w="1348" w:type="pct"/>
            <w:tcBorders>
              <w:top w:val="nil"/>
              <w:left w:val="nil"/>
              <w:bottom w:val="nil"/>
              <w:right w:val="nil"/>
            </w:tcBorders>
          </w:tcPr>
          <w:p w14:paraId="0BBCE2FB"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21-002.1.</w:t>
            </w:r>
          </w:p>
        </w:tc>
      </w:tr>
      <w:tr w:rsidR="00884D98" w:rsidRPr="00EF1F45" w14:paraId="13D05BCA" w14:textId="77777777" w:rsidTr="00BB2884">
        <w:tc>
          <w:tcPr>
            <w:tcW w:w="573" w:type="pct"/>
            <w:tcBorders>
              <w:top w:val="nil"/>
              <w:left w:val="nil"/>
              <w:bottom w:val="nil"/>
              <w:right w:val="nil"/>
            </w:tcBorders>
          </w:tcPr>
          <w:p w14:paraId="3B2D0150"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09</w:t>
            </w:r>
          </w:p>
        </w:tc>
        <w:tc>
          <w:tcPr>
            <w:tcW w:w="3080" w:type="pct"/>
            <w:tcBorders>
              <w:top w:val="nil"/>
              <w:left w:val="nil"/>
              <w:bottom w:val="nil"/>
              <w:right w:val="nil"/>
            </w:tcBorders>
          </w:tcPr>
          <w:p w14:paraId="48982524"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 xml:space="preserve">Nosūtīto </w:t>
            </w:r>
            <w:r w:rsidRPr="00EF1F45">
              <w:rPr>
                <w:rStyle w:val="Heading5Char"/>
                <w:b w:val="0"/>
                <w:bCs w:val="0"/>
                <w:iCs w:val="0"/>
                <w:sz w:val="24"/>
                <w:szCs w:val="24"/>
              </w:rPr>
              <w:t>IBRS</w:t>
            </w:r>
            <w:r w:rsidRPr="00EF1F45">
              <w:rPr>
                <w:rStyle w:val="Heading5Char"/>
                <w:b w:val="0"/>
                <w:bCs w:val="0"/>
                <w:i w:val="0"/>
                <w:sz w:val="24"/>
                <w:szCs w:val="24"/>
              </w:rPr>
              <w:t xml:space="preserve"> sūtījumu saraksts</w:t>
            </w:r>
          </w:p>
        </w:tc>
        <w:tc>
          <w:tcPr>
            <w:tcW w:w="1348" w:type="pct"/>
            <w:tcBorders>
              <w:top w:val="nil"/>
              <w:left w:val="nil"/>
              <w:bottom w:val="nil"/>
              <w:right w:val="nil"/>
            </w:tcBorders>
          </w:tcPr>
          <w:p w14:paraId="0FD5B012"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18-104.5.1.</w:t>
            </w:r>
          </w:p>
        </w:tc>
      </w:tr>
      <w:tr w:rsidR="00884D98" w:rsidRPr="00EF1F45" w14:paraId="40E6EB60" w14:textId="77777777" w:rsidTr="00BB2884">
        <w:tc>
          <w:tcPr>
            <w:tcW w:w="573" w:type="pct"/>
            <w:tcBorders>
              <w:top w:val="nil"/>
              <w:left w:val="nil"/>
              <w:bottom w:val="nil"/>
              <w:right w:val="nil"/>
            </w:tcBorders>
          </w:tcPr>
          <w:p w14:paraId="3B5DFF2B"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10</w:t>
            </w:r>
          </w:p>
        </w:tc>
        <w:tc>
          <w:tcPr>
            <w:tcW w:w="3080" w:type="pct"/>
            <w:tcBorders>
              <w:top w:val="nil"/>
              <w:left w:val="nil"/>
              <w:bottom w:val="nil"/>
              <w:right w:val="nil"/>
            </w:tcBorders>
          </w:tcPr>
          <w:p w14:paraId="2012E399"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 xml:space="preserve">Apkopojošs </w:t>
            </w:r>
            <w:r w:rsidRPr="00EF1F45">
              <w:rPr>
                <w:rStyle w:val="Heading5Char"/>
                <w:b w:val="0"/>
                <w:bCs w:val="0"/>
                <w:iCs w:val="0"/>
                <w:sz w:val="24"/>
                <w:szCs w:val="24"/>
              </w:rPr>
              <w:t>IBRS</w:t>
            </w:r>
            <w:r w:rsidRPr="00EF1F45">
              <w:rPr>
                <w:rStyle w:val="Heading5Char"/>
                <w:b w:val="0"/>
                <w:bCs w:val="0"/>
                <w:i w:val="0"/>
                <w:sz w:val="24"/>
                <w:szCs w:val="24"/>
              </w:rPr>
              <w:t xml:space="preserve"> sūtījumu saraksts</w:t>
            </w:r>
          </w:p>
        </w:tc>
        <w:tc>
          <w:tcPr>
            <w:tcW w:w="1348" w:type="pct"/>
            <w:tcBorders>
              <w:top w:val="nil"/>
              <w:left w:val="nil"/>
              <w:bottom w:val="nil"/>
              <w:right w:val="nil"/>
            </w:tcBorders>
          </w:tcPr>
          <w:p w14:paraId="0FB2294B"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18-104.5.1.</w:t>
            </w:r>
          </w:p>
        </w:tc>
      </w:tr>
      <w:tr w:rsidR="00884D98" w:rsidRPr="00EF1F45" w14:paraId="63FF1B1D" w14:textId="77777777" w:rsidTr="00BB2884">
        <w:tc>
          <w:tcPr>
            <w:tcW w:w="573" w:type="pct"/>
            <w:tcBorders>
              <w:top w:val="nil"/>
              <w:left w:val="nil"/>
              <w:bottom w:val="nil"/>
              <w:right w:val="nil"/>
            </w:tcBorders>
          </w:tcPr>
          <w:p w14:paraId="75E0A680"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11</w:t>
            </w:r>
          </w:p>
        </w:tc>
        <w:tc>
          <w:tcPr>
            <w:tcW w:w="3080" w:type="pct"/>
            <w:tcBorders>
              <w:top w:val="nil"/>
              <w:left w:val="nil"/>
              <w:bottom w:val="nil"/>
              <w:right w:val="nil"/>
            </w:tcBorders>
          </w:tcPr>
          <w:p w14:paraId="46607A88"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Marķēšanas kvīts</w:t>
            </w:r>
          </w:p>
        </w:tc>
        <w:tc>
          <w:tcPr>
            <w:tcW w:w="1348" w:type="pct"/>
            <w:tcBorders>
              <w:top w:val="nil"/>
              <w:left w:val="nil"/>
              <w:bottom w:val="nil"/>
              <w:right w:val="nil"/>
            </w:tcBorders>
          </w:tcPr>
          <w:p w14:paraId="7E497AF6"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18-004.3.2.</w:t>
            </w:r>
          </w:p>
        </w:tc>
      </w:tr>
      <w:tr w:rsidR="00884D98" w:rsidRPr="00EF1F45" w14:paraId="5020D7A3" w14:textId="77777777" w:rsidTr="00BB2884">
        <w:tc>
          <w:tcPr>
            <w:tcW w:w="573" w:type="pct"/>
            <w:tcBorders>
              <w:top w:val="nil"/>
              <w:left w:val="nil"/>
              <w:bottom w:val="nil"/>
              <w:right w:val="nil"/>
            </w:tcBorders>
          </w:tcPr>
          <w:p w14:paraId="4CC0092B"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12</w:t>
            </w:r>
          </w:p>
        </w:tc>
        <w:tc>
          <w:tcPr>
            <w:tcW w:w="3080" w:type="pct"/>
            <w:tcBorders>
              <w:top w:val="nil"/>
              <w:left w:val="nil"/>
              <w:bottom w:val="nil"/>
              <w:right w:val="nil"/>
            </w:tcBorders>
          </w:tcPr>
          <w:p w14:paraId="7E2C8418"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Atsevišķs mēneša rēķins. Muitas u. c. maksājumi</w:t>
            </w:r>
          </w:p>
        </w:tc>
        <w:tc>
          <w:tcPr>
            <w:tcW w:w="1348" w:type="pct"/>
            <w:tcBorders>
              <w:top w:val="nil"/>
              <w:left w:val="nil"/>
              <w:bottom w:val="nil"/>
              <w:right w:val="nil"/>
            </w:tcBorders>
          </w:tcPr>
          <w:p w14:paraId="0CD485E2"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18-004.5.</w:t>
            </w:r>
          </w:p>
        </w:tc>
      </w:tr>
      <w:tr w:rsidR="00884D98" w:rsidRPr="00EF1F45" w14:paraId="7B1C01A6" w14:textId="77777777" w:rsidTr="00BB2884">
        <w:tc>
          <w:tcPr>
            <w:tcW w:w="573" w:type="pct"/>
            <w:tcBorders>
              <w:top w:val="nil"/>
              <w:left w:val="nil"/>
              <w:bottom w:val="nil"/>
              <w:right w:val="nil"/>
            </w:tcBorders>
          </w:tcPr>
          <w:p w14:paraId="16FD6C52"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13</w:t>
            </w:r>
          </w:p>
        </w:tc>
        <w:tc>
          <w:tcPr>
            <w:tcW w:w="3080" w:type="pct"/>
            <w:tcBorders>
              <w:top w:val="nil"/>
              <w:left w:val="nil"/>
              <w:bottom w:val="nil"/>
              <w:right w:val="nil"/>
            </w:tcBorders>
          </w:tcPr>
          <w:p w14:paraId="1331530B" w14:textId="433AE8E2" w:rsidR="00884D98" w:rsidRPr="00EF1F45" w:rsidRDefault="00EF6B68" w:rsidP="00884D98">
            <w:pPr>
              <w:pStyle w:val="TableParagraph"/>
              <w:kinsoku w:val="0"/>
              <w:overflowPunct w:val="0"/>
              <w:jc w:val="both"/>
              <w:rPr>
                <w:iCs/>
              </w:rPr>
            </w:pPr>
            <w:r w:rsidRPr="00EF1F45">
              <w:rPr>
                <w:rStyle w:val="Heading5Char"/>
                <w:b w:val="0"/>
                <w:bCs w:val="0"/>
                <w:i w:val="0"/>
                <w:sz w:val="24"/>
                <w:szCs w:val="24"/>
              </w:rPr>
              <w:t>Ziņojums</w:t>
            </w:r>
            <w:r w:rsidR="00884D98" w:rsidRPr="00EF1F45">
              <w:rPr>
                <w:rStyle w:val="Heading5Char"/>
                <w:b w:val="0"/>
                <w:bCs w:val="0"/>
                <w:i w:val="0"/>
                <w:sz w:val="24"/>
                <w:szCs w:val="24"/>
              </w:rPr>
              <w:t>. Informācija par konfiscētu pasta sūtījumu</w:t>
            </w:r>
          </w:p>
        </w:tc>
        <w:tc>
          <w:tcPr>
            <w:tcW w:w="1348" w:type="pct"/>
            <w:tcBorders>
              <w:top w:val="nil"/>
              <w:left w:val="nil"/>
              <w:bottom w:val="nil"/>
              <w:right w:val="nil"/>
            </w:tcBorders>
          </w:tcPr>
          <w:p w14:paraId="664B8AE3"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19-102.5.,</w:t>
            </w:r>
          </w:p>
        </w:tc>
      </w:tr>
      <w:tr w:rsidR="00884D98" w:rsidRPr="00EF1F45" w14:paraId="5E61F4E3" w14:textId="77777777" w:rsidTr="00BB2884">
        <w:tc>
          <w:tcPr>
            <w:tcW w:w="573" w:type="pct"/>
            <w:tcBorders>
              <w:top w:val="nil"/>
              <w:left w:val="nil"/>
              <w:bottom w:val="nil"/>
              <w:right w:val="nil"/>
            </w:tcBorders>
          </w:tcPr>
          <w:p w14:paraId="7C783FAD" w14:textId="77777777" w:rsidR="00884D98" w:rsidRPr="00EF1F45" w:rsidRDefault="00884D98" w:rsidP="00884D98">
            <w:pPr>
              <w:jc w:val="both"/>
              <w:rPr>
                <w:iCs/>
              </w:rPr>
            </w:pPr>
          </w:p>
        </w:tc>
        <w:tc>
          <w:tcPr>
            <w:tcW w:w="3080" w:type="pct"/>
            <w:tcBorders>
              <w:top w:val="nil"/>
              <w:left w:val="nil"/>
              <w:bottom w:val="nil"/>
              <w:right w:val="nil"/>
            </w:tcBorders>
          </w:tcPr>
          <w:p w14:paraId="2C2FD226" w14:textId="77777777" w:rsidR="00884D98" w:rsidRPr="00EF1F45" w:rsidRDefault="00884D98" w:rsidP="00884D98">
            <w:pPr>
              <w:jc w:val="both"/>
              <w:rPr>
                <w:iCs/>
              </w:rPr>
            </w:pPr>
          </w:p>
        </w:tc>
        <w:tc>
          <w:tcPr>
            <w:tcW w:w="1348" w:type="pct"/>
            <w:tcBorders>
              <w:top w:val="nil"/>
              <w:left w:val="nil"/>
              <w:bottom w:val="nil"/>
              <w:right w:val="nil"/>
            </w:tcBorders>
          </w:tcPr>
          <w:p w14:paraId="419DD0D9"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19-201.6.</w:t>
            </w:r>
          </w:p>
        </w:tc>
      </w:tr>
      <w:tr w:rsidR="00884D98" w:rsidRPr="00EF1F45" w14:paraId="06F530D3" w14:textId="77777777" w:rsidTr="00BB2884">
        <w:tc>
          <w:tcPr>
            <w:tcW w:w="573" w:type="pct"/>
            <w:tcBorders>
              <w:top w:val="nil"/>
              <w:left w:val="nil"/>
              <w:bottom w:val="nil"/>
              <w:right w:val="nil"/>
            </w:tcBorders>
          </w:tcPr>
          <w:p w14:paraId="6EFCA36B"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14</w:t>
            </w:r>
          </w:p>
        </w:tc>
        <w:tc>
          <w:tcPr>
            <w:tcW w:w="3080" w:type="pct"/>
            <w:tcBorders>
              <w:top w:val="nil"/>
              <w:left w:val="nil"/>
              <w:bottom w:val="nil"/>
              <w:right w:val="nil"/>
            </w:tcBorders>
          </w:tcPr>
          <w:p w14:paraId="6D1642D8"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Kopējā aploksne. Vēstuļu korespondences sūtījumu pārsūtīšana</w:t>
            </w:r>
          </w:p>
        </w:tc>
        <w:tc>
          <w:tcPr>
            <w:tcW w:w="1348" w:type="pct"/>
            <w:tcBorders>
              <w:top w:val="nil"/>
              <w:left w:val="nil"/>
              <w:bottom w:val="nil"/>
              <w:right w:val="nil"/>
            </w:tcBorders>
          </w:tcPr>
          <w:p w14:paraId="0A0F45CB"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19-103.8.1.</w:t>
            </w:r>
          </w:p>
        </w:tc>
      </w:tr>
      <w:tr w:rsidR="00884D98" w:rsidRPr="00EF1F45" w14:paraId="258E5730" w14:textId="77777777" w:rsidTr="00BB2884">
        <w:tc>
          <w:tcPr>
            <w:tcW w:w="573" w:type="pct"/>
            <w:tcBorders>
              <w:top w:val="nil"/>
              <w:left w:val="nil"/>
              <w:bottom w:val="nil"/>
              <w:right w:val="nil"/>
            </w:tcBorders>
          </w:tcPr>
          <w:p w14:paraId="075ECB59"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15</w:t>
            </w:r>
          </w:p>
        </w:tc>
        <w:tc>
          <w:tcPr>
            <w:tcW w:w="3080" w:type="pct"/>
            <w:tcBorders>
              <w:top w:val="nil"/>
              <w:left w:val="nil"/>
              <w:bottom w:val="nil"/>
              <w:right w:val="nil"/>
            </w:tcBorders>
          </w:tcPr>
          <w:p w14:paraId="5AABCDC0"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 xml:space="preserve">Uzlīme </w:t>
            </w:r>
            <w:r w:rsidRPr="00EF1F45">
              <w:rPr>
                <w:rStyle w:val="Heading5Char"/>
                <w:b w:val="0"/>
                <w:bCs w:val="0"/>
                <w:i w:val="0"/>
                <w:sz w:val="24"/>
                <w:szCs w:val="24"/>
                <w:cs/>
              </w:rPr>
              <w:t>“</w:t>
            </w:r>
            <w:r w:rsidRPr="00EF1F45">
              <w:rPr>
                <w:rStyle w:val="Heading5Char"/>
                <w:b w:val="0"/>
                <w:bCs w:val="0"/>
                <w:i w:val="0"/>
                <w:sz w:val="24"/>
                <w:szCs w:val="24"/>
              </w:rPr>
              <w:t>Atpakaļ</w:t>
            </w:r>
            <w:r w:rsidRPr="00EF1F45">
              <w:rPr>
                <w:rStyle w:val="Heading5Char"/>
                <w:b w:val="0"/>
                <w:bCs w:val="0"/>
                <w:i w:val="0"/>
                <w:sz w:val="24"/>
                <w:szCs w:val="24"/>
                <w:cs/>
              </w:rPr>
              <w:t>”</w:t>
            </w:r>
          </w:p>
        </w:tc>
        <w:tc>
          <w:tcPr>
            <w:tcW w:w="1348" w:type="pct"/>
            <w:tcBorders>
              <w:top w:val="nil"/>
              <w:left w:val="nil"/>
              <w:bottom w:val="nil"/>
              <w:right w:val="nil"/>
            </w:tcBorders>
          </w:tcPr>
          <w:p w14:paraId="0C013657"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19-104.8.2.,</w:t>
            </w:r>
          </w:p>
        </w:tc>
      </w:tr>
      <w:tr w:rsidR="00884D98" w:rsidRPr="00EF1F45" w14:paraId="1CA65EA8" w14:textId="77777777" w:rsidTr="00BB2884">
        <w:trPr>
          <w:trHeight w:val="314"/>
        </w:trPr>
        <w:tc>
          <w:tcPr>
            <w:tcW w:w="573" w:type="pct"/>
            <w:tcBorders>
              <w:top w:val="nil"/>
              <w:left w:val="nil"/>
              <w:bottom w:val="nil"/>
              <w:right w:val="nil"/>
            </w:tcBorders>
          </w:tcPr>
          <w:p w14:paraId="60B38D06" w14:textId="77777777" w:rsidR="00884D98" w:rsidRPr="00EF1F45" w:rsidRDefault="00884D98" w:rsidP="00884D98">
            <w:pPr>
              <w:jc w:val="both"/>
              <w:rPr>
                <w:iCs/>
              </w:rPr>
            </w:pPr>
          </w:p>
        </w:tc>
        <w:tc>
          <w:tcPr>
            <w:tcW w:w="3080" w:type="pct"/>
            <w:tcBorders>
              <w:top w:val="nil"/>
              <w:left w:val="nil"/>
              <w:bottom w:val="nil"/>
              <w:right w:val="nil"/>
            </w:tcBorders>
          </w:tcPr>
          <w:p w14:paraId="63360F0C" w14:textId="77777777" w:rsidR="00884D98" w:rsidRPr="00EF1F45" w:rsidRDefault="00884D98" w:rsidP="00884D98">
            <w:pPr>
              <w:jc w:val="both"/>
              <w:rPr>
                <w:iCs/>
              </w:rPr>
            </w:pPr>
          </w:p>
        </w:tc>
        <w:tc>
          <w:tcPr>
            <w:tcW w:w="1348" w:type="pct"/>
            <w:tcBorders>
              <w:top w:val="nil"/>
              <w:left w:val="nil"/>
              <w:bottom w:val="nil"/>
              <w:right w:val="nil"/>
            </w:tcBorders>
          </w:tcPr>
          <w:p w14:paraId="2BEC2078"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19-205.5.</w:t>
            </w:r>
          </w:p>
        </w:tc>
      </w:tr>
      <w:tr w:rsidR="00884D98" w:rsidRPr="00EF1F45" w14:paraId="6BDA1724" w14:textId="77777777" w:rsidTr="00BB2884">
        <w:tc>
          <w:tcPr>
            <w:tcW w:w="573" w:type="pct"/>
            <w:tcBorders>
              <w:top w:val="nil"/>
              <w:left w:val="nil"/>
              <w:bottom w:val="nil"/>
              <w:right w:val="nil"/>
            </w:tcBorders>
          </w:tcPr>
          <w:p w14:paraId="358A1C50"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16</w:t>
            </w:r>
          </w:p>
        </w:tc>
        <w:tc>
          <w:tcPr>
            <w:tcW w:w="3080" w:type="pct"/>
            <w:tcBorders>
              <w:top w:val="nil"/>
              <w:left w:val="nil"/>
              <w:bottom w:val="nil"/>
              <w:right w:val="nil"/>
            </w:tcBorders>
          </w:tcPr>
          <w:p w14:paraId="0E6CF545" w14:textId="6D3351E9"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Īpaš</w:t>
            </w:r>
            <w:r w:rsidR="00EF6B68" w:rsidRPr="00EF1F45">
              <w:rPr>
                <w:rStyle w:val="Heading5Char"/>
                <w:b w:val="0"/>
                <w:bCs w:val="0"/>
                <w:i w:val="0"/>
                <w:sz w:val="24"/>
                <w:szCs w:val="24"/>
              </w:rPr>
              <w:t>ai</w:t>
            </w:r>
            <w:r w:rsidRPr="00EF1F45">
              <w:rPr>
                <w:rStyle w:val="Heading5Char"/>
                <w:b w:val="0"/>
                <w:bCs w:val="0"/>
                <w:i w:val="0"/>
                <w:sz w:val="24"/>
                <w:szCs w:val="24"/>
              </w:rPr>
              <w:t>s saraksts. Apdrošināti sūtījumi</w:t>
            </w:r>
          </w:p>
        </w:tc>
        <w:tc>
          <w:tcPr>
            <w:tcW w:w="1348" w:type="pct"/>
            <w:tcBorders>
              <w:top w:val="nil"/>
              <w:left w:val="nil"/>
              <w:bottom w:val="nil"/>
              <w:right w:val="nil"/>
            </w:tcBorders>
          </w:tcPr>
          <w:p w14:paraId="050A0122"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17-122.1.</w:t>
            </w:r>
          </w:p>
        </w:tc>
      </w:tr>
      <w:tr w:rsidR="00884D98" w:rsidRPr="00EF1F45" w14:paraId="18A3387A" w14:textId="77777777" w:rsidTr="00BB2884">
        <w:tc>
          <w:tcPr>
            <w:tcW w:w="573" w:type="pct"/>
            <w:tcBorders>
              <w:top w:val="nil"/>
              <w:left w:val="nil"/>
              <w:bottom w:val="nil"/>
              <w:right w:val="nil"/>
            </w:tcBorders>
          </w:tcPr>
          <w:p w14:paraId="28B6BD36"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CN 17</w:t>
            </w:r>
          </w:p>
        </w:tc>
        <w:tc>
          <w:tcPr>
            <w:tcW w:w="3080" w:type="pct"/>
            <w:tcBorders>
              <w:top w:val="nil"/>
              <w:left w:val="nil"/>
              <w:bottom w:val="nil"/>
              <w:right w:val="nil"/>
            </w:tcBorders>
          </w:tcPr>
          <w:p w14:paraId="05858149" w14:textId="1CC2743B" w:rsidR="00884D98" w:rsidRPr="00EF1F45" w:rsidRDefault="003B15C5" w:rsidP="00884D98">
            <w:pPr>
              <w:pStyle w:val="TableParagraph"/>
              <w:kinsoku w:val="0"/>
              <w:overflowPunct w:val="0"/>
              <w:jc w:val="both"/>
              <w:rPr>
                <w:b/>
                <w:bCs/>
                <w:i/>
                <w:iCs/>
              </w:rPr>
            </w:pPr>
            <w:r w:rsidRPr="00EF1F45">
              <w:rPr>
                <w:rStyle w:val="Heading5Char"/>
                <w:b w:val="0"/>
                <w:bCs w:val="0"/>
                <w:i w:val="0"/>
                <w:iCs w:val="0"/>
                <w:sz w:val="24"/>
                <w:szCs w:val="24"/>
              </w:rPr>
              <w:t>Iesniegums</w:t>
            </w:r>
          </w:p>
        </w:tc>
        <w:tc>
          <w:tcPr>
            <w:tcW w:w="1348" w:type="pct"/>
            <w:tcBorders>
              <w:top w:val="nil"/>
              <w:left w:val="nil"/>
              <w:bottom w:val="nil"/>
              <w:right w:val="nil"/>
            </w:tcBorders>
          </w:tcPr>
          <w:p w14:paraId="6DBD77A0"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19-105.3.1.</w:t>
            </w:r>
          </w:p>
        </w:tc>
      </w:tr>
      <w:tr w:rsidR="00884D98" w:rsidRPr="00EF1F45" w14:paraId="363749FA" w14:textId="77777777" w:rsidTr="00BB2884">
        <w:tc>
          <w:tcPr>
            <w:tcW w:w="573" w:type="pct"/>
            <w:tcBorders>
              <w:top w:val="nil"/>
              <w:left w:val="nil"/>
              <w:bottom w:val="nil"/>
              <w:right w:val="nil"/>
            </w:tcBorders>
          </w:tcPr>
          <w:p w14:paraId="48BA63D5" w14:textId="77777777" w:rsidR="00884D98" w:rsidRPr="00EF1F45" w:rsidRDefault="00884D98" w:rsidP="00884D98">
            <w:pPr>
              <w:jc w:val="both"/>
              <w:rPr>
                <w:iCs/>
              </w:rPr>
            </w:pPr>
          </w:p>
        </w:tc>
        <w:tc>
          <w:tcPr>
            <w:tcW w:w="3080" w:type="pct"/>
            <w:tcBorders>
              <w:top w:val="nil"/>
              <w:left w:val="nil"/>
              <w:bottom w:val="nil"/>
              <w:right w:val="nil"/>
            </w:tcBorders>
          </w:tcPr>
          <w:p w14:paraId="3194AF1B" w14:textId="77777777" w:rsidR="00884D98" w:rsidRPr="00EF1F45" w:rsidRDefault="00884D98" w:rsidP="00884D98">
            <w:pPr>
              <w:jc w:val="both"/>
              <w:rPr>
                <w:iCs/>
              </w:rPr>
            </w:pPr>
          </w:p>
        </w:tc>
        <w:tc>
          <w:tcPr>
            <w:tcW w:w="1348" w:type="pct"/>
            <w:tcBorders>
              <w:top w:val="nil"/>
              <w:left w:val="nil"/>
              <w:bottom w:val="nil"/>
              <w:right w:val="nil"/>
            </w:tcBorders>
          </w:tcPr>
          <w:p w14:paraId="300E78A6" w14:textId="77777777" w:rsidR="00884D98" w:rsidRPr="00EF1F45" w:rsidRDefault="00884D98" w:rsidP="00884D98">
            <w:pPr>
              <w:pStyle w:val="TableParagraph"/>
              <w:kinsoku w:val="0"/>
              <w:overflowPunct w:val="0"/>
              <w:jc w:val="both"/>
              <w:rPr>
                <w:iCs/>
              </w:rPr>
            </w:pPr>
            <w:r w:rsidRPr="00EF1F45">
              <w:rPr>
                <w:rStyle w:val="Heading5Char"/>
                <w:b w:val="0"/>
                <w:bCs w:val="0"/>
                <w:i w:val="0"/>
                <w:sz w:val="24"/>
                <w:szCs w:val="24"/>
              </w:rPr>
              <w:t>19-210.3.1.</w:t>
            </w:r>
          </w:p>
        </w:tc>
      </w:tr>
    </w:tbl>
    <w:p w14:paraId="021DD537" w14:textId="77777777" w:rsidR="00884D98" w:rsidRPr="001148DB" w:rsidRDefault="00884D98" w:rsidP="00182B2D">
      <w:pPr>
        <w:pStyle w:val="ListParagraph"/>
        <w:widowControl/>
        <w:numPr>
          <w:ilvl w:val="0"/>
          <w:numId w:val="1"/>
        </w:numPr>
        <w:autoSpaceDE/>
        <w:autoSpaceDN/>
        <w:adjustRightInd/>
        <w:ind w:left="1418"/>
        <w:contextualSpacing/>
        <w:jc w:val="both"/>
      </w:pPr>
      <w:r w:rsidRPr="001148DB">
        <w:t>par sūtījuma atsaukšanu</w:t>
      </w:r>
    </w:p>
    <w:p w14:paraId="4D8946D8" w14:textId="77777777" w:rsidR="00884D98" w:rsidRPr="001148DB" w:rsidRDefault="00884D98" w:rsidP="00182B2D">
      <w:pPr>
        <w:pStyle w:val="ListParagraph"/>
        <w:widowControl/>
        <w:numPr>
          <w:ilvl w:val="0"/>
          <w:numId w:val="1"/>
        </w:numPr>
        <w:autoSpaceDE/>
        <w:autoSpaceDN/>
        <w:adjustRightInd/>
        <w:ind w:left="1418"/>
        <w:contextualSpacing/>
        <w:jc w:val="both"/>
      </w:pPr>
      <w:r w:rsidRPr="001148DB">
        <w:t>par adreses mainīšanu vai labošanu</w:t>
      </w:r>
    </w:p>
    <w:p w14:paraId="266F983A" w14:textId="77777777" w:rsidR="00884D98" w:rsidRPr="001148DB" w:rsidRDefault="00884D98" w:rsidP="00182B2D">
      <w:pPr>
        <w:pStyle w:val="ListParagraph"/>
        <w:widowControl/>
        <w:numPr>
          <w:ilvl w:val="0"/>
          <w:numId w:val="1"/>
        </w:numPr>
        <w:autoSpaceDE/>
        <w:autoSpaceDN/>
        <w:adjustRightInd/>
        <w:ind w:left="1418"/>
        <w:contextualSpacing/>
        <w:jc w:val="both"/>
      </w:pPr>
      <w:r w:rsidRPr="001148DB">
        <w:t>par pēcmaksas summas atcelšanu vai mainīšanu</w:t>
      </w:r>
    </w:p>
    <w:tbl>
      <w:tblPr>
        <w:tblW w:w="5000" w:type="pct"/>
        <w:tblCellMar>
          <w:top w:w="28" w:type="dxa"/>
          <w:left w:w="28" w:type="dxa"/>
          <w:bottom w:w="28" w:type="dxa"/>
          <w:right w:w="28" w:type="dxa"/>
        </w:tblCellMar>
        <w:tblLook w:val="0000" w:firstRow="0" w:lastRow="0" w:firstColumn="0" w:lastColumn="0" w:noHBand="0" w:noVBand="0"/>
      </w:tblPr>
      <w:tblGrid>
        <w:gridCol w:w="979"/>
        <w:gridCol w:w="42"/>
        <w:gridCol w:w="5670"/>
        <w:gridCol w:w="2440"/>
      </w:tblGrid>
      <w:tr w:rsidR="00884D98" w:rsidRPr="00EF1F45" w14:paraId="5D2AE312" w14:textId="77777777" w:rsidTr="00EF1F45">
        <w:tc>
          <w:tcPr>
            <w:tcW w:w="559" w:type="pct"/>
            <w:gridSpan w:val="2"/>
            <w:tcBorders>
              <w:top w:val="nil"/>
              <w:left w:val="nil"/>
              <w:bottom w:val="nil"/>
              <w:right w:val="nil"/>
            </w:tcBorders>
          </w:tcPr>
          <w:p w14:paraId="222FA5B0"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18</w:t>
            </w:r>
          </w:p>
        </w:tc>
        <w:tc>
          <w:tcPr>
            <w:tcW w:w="3105" w:type="pct"/>
            <w:tcBorders>
              <w:top w:val="nil"/>
              <w:left w:val="nil"/>
              <w:bottom w:val="nil"/>
              <w:right w:val="nil"/>
            </w:tcBorders>
          </w:tcPr>
          <w:p w14:paraId="18F428C2"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Iesniegums par pasta sūtījuma nesaņemšanu (vai saņemšanu)</w:t>
            </w:r>
          </w:p>
        </w:tc>
        <w:tc>
          <w:tcPr>
            <w:tcW w:w="1336" w:type="pct"/>
            <w:tcBorders>
              <w:top w:val="nil"/>
              <w:left w:val="nil"/>
              <w:bottom w:val="nil"/>
              <w:right w:val="nil"/>
            </w:tcBorders>
          </w:tcPr>
          <w:p w14:paraId="69CC4974"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21-002.1.6.</w:t>
            </w:r>
          </w:p>
        </w:tc>
      </w:tr>
      <w:tr w:rsidR="00884D98" w:rsidRPr="00EF1F45" w14:paraId="509FA195" w14:textId="77777777" w:rsidTr="00EF1F45">
        <w:tc>
          <w:tcPr>
            <w:tcW w:w="559" w:type="pct"/>
            <w:gridSpan w:val="2"/>
            <w:tcBorders>
              <w:top w:val="nil"/>
              <w:left w:val="nil"/>
              <w:bottom w:val="nil"/>
              <w:right w:val="nil"/>
            </w:tcBorders>
          </w:tcPr>
          <w:p w14:paraId="5156140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19</w:t>
            </w:r>
          </w:p>
        </w:tc>
        <w:tc>
          <w:tcPr>
            <w:tcW w:w="3105" w:type="pct"/>
            <w:tcBorders>
              <w:top w:val="nil"/>
              <w:left w:val="nil"/>
              <w:bottom w:val="nil"/>
              <w:right w:val="nil"/>
            </w:tcBorders>
          </w:tcPr>
          <w:p w14:paraId="6E4A953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 xml:space="preserve">Atsevišķs rēķins. </w:t>
            </w:r>
            <w:r w:rsidRPr="00EF1F45">
              <w:rPr>
                <w:rStyle w:val="Heading5Char"/>
                <w:b w:val="0"/>
                <w:bCs w:val="0"/>
                <w:sz w:val="24"/>
                <w:szCs w:val="24"/>
              </w:rPr>
              <w:t>IBRS</w:t>
            </w:r>
            <w:r w:rsidRPr="00EF1F45">
              <w:rPr>
                <w:rStyle w:val="Heading5Char"/>
                <w:b w:val="0"/>
                <w:bCs w:val="0"/>
                <w:i w:val="0"/>
                <w:iCs w:val="0"/>
                <w:sz w:val="24"/>
                <w:szCs w:val="24"/>
              </w:rPr>
              <w:t xml:space="preserve"> maksas</w:t>
            </w:r>
          </w:p>
        </w:tc>
        <w:tc>
          <w:tcPr>
            <w:tcW w:w="1336" w:type="pct"/>
            <w:tcBorders>
              <w:top w:val="nil"/>
              <w:left w:val="nil"/>
              <w:bottom w:val="nil"/>
              <w:right w:val="nil"/>
            </w:tcBorders>
          </w:tcPr>
          <w:p w14:paraId="3E4AA4C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18-102.5.3.2.</w:t>
            </w:r>
          </w:p>
        </w:tc>
      </w:tr>
      <w:tr w:rsidR="00884D98" w:rsidRPr="00EF1F45" w14:paraId="68C22FA9" w14:textId="77777777" w:rsidTr="00EF1F45">
        <w:tc>
          <w:tcPr>
            <w:tcW w:w="559" w:type="pct"/>
            <w:gridSpan w:val="2"/>
            <w:tcBorders>
              <w:top w:val="nil"/>
              <w:left w:val="nil"/>
              <w:bottom w:val="nil"/>
              <w:right w:val="nil"/>
            </w:tcBorders>
          </w:tcPr>
          <w:p w14:paraId="1706BBAE"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20</w:t>
            </w:r>
          </w:p>
        </w:tc>
        <w:tc>
          <w:tcPr>
            <w:tcW w:w="3105" w:type="pct"/>
            <w:tcBorders>
              <w:top w:val="nil"/>
              <w:left w:val="nil"/>
              <w:bottom w:val="nil"/>
              <w:right w:val="nil"/>
            </w:tcBorders>
          </w:tcPr>
          <w:p w14:paraId="785AC0EC"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 xml:space="preserve">Saraksts. </w:t>
            </w:r>
            <w:r w:rsidRPr="00EF1F45">
              <w:rPr>
                <w:rStyle w:val="Heading5Char"/>
                <w:b w:val="0"/>
                <w:bCs w:val="0"/>
                <w:sz w:val="24"/>
                <w:szCs w:val="24"/>
              </w:rPr>
              <w:t>IBRS</w:t>
            </w:r>
            <w:r w:rsidRPr="00EF1F45">
              <w:rPr>
                <w:rStyle w:val="Heading5Char"/>
                <w:b w:val="0"/>
                <w:bCs w:val="0"/>
                <w:i w:val="0"/>
                <w:iCs w:val="0"/>
                <w:sz w:val="24"/>
                <w:szCs w:val="24"/>
              </w:rPr>
              <w:t xml:space="preserve"> maksas</w:t>
            </w:r>
          </w:p>
        </w:tc>
        <w:tc>
          <w:tcPr>
            <w:tcW w:w="1336" w:type="pct"/>
            <w:tcBorders>
              <w:top w:val="nil"/>
              <w:left w:val="nil"/>
              <w:bottom w:val="nil"/>
              <w:right w:val="nil"/>
            </w:tcBorders>
          </w:tcPr>
          <w:p w14:paraId="4CA81F36"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18-103.5.4.1.</w:t>
            </w:r>
          </w:p>
        </w:tc>
      </w:tr>
      <w:tr w:rsidR="00884D98" w:rsidRPr="00EF1F45" w14:paraId="62E93D78" w14:textId="77777777" w:rsidTr="00EF1F45">
        <w:tc>
          <w:tcPr>
            <w:tcW w:w="559" w:type="pct"/>
            <w:gridSpan w:val="2"/>
            <w:tcBorders>
              <w:top w:val="nil"/>
              <w:left w:val="nil"/>
              <w:bottom w:val="nil"/>
              <w:right w:val="nil"/>
            </w:tcBorders>
          </w:tcPr>
          <w:p w14:paraId="7CAB467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21</w:t>
            </w:r>
          </w:p>
        </w:tc>
        <w:tc>
          <w:tcPr>
            <w:tcW w:w="3105" w:type="pct"/>
            <w:tcBorders>
              <w:top w:val="nil"/>
              <w:left w:val="nil"/>
              <w:bottom w:val="nil"/>
              <w:right w:val="nil"/>
            </w:tcBorders>
          </w:tcPr>
          <w:p w14:paraId="51BAA4BC"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Paziņojums. CN 08 veidlapas nosūtīšana</w:t>
            </w:r>
          </w:p>
        </w:tc>
        <w:tc>
          <w:tcPr>
            <w:tcW w:w="1336" w:type="pct"/>
            <w:tcBorders>
              <w:top w:val="nil"/>
              <w:left w:val="nil"/>
              <w:bottom w:val="nil"/>
              <w:right w:val="nil"/>
            </w:tcBorders>
          </w:tcPr>
          <w:p w14:paraId="004E9CFD"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21-002.2.6.2.</w:t>
            </w:r>
          </w:p>
        </w:tc>
      </w:tr>
      <w:tr w:rsidR="00884D98" w:rsidRPr="00EF1F45" w14:paraId="7A19B4EE" w14:textId="77777777" w:rsidTr="00EF1F45">
        <w:tc>
          <w:tcPr>
            <w:tcW w:w="559" w:type="pct"/>
            <w:gridSpan w:val="2"/>
            <w:tcBorders>
              <w:top w:val="nil"/>
              <w:left w:val="nil"/>
              <w:bottom w:val="nil"/>
              <w:right w:val="nil"/>
            </w:tcBorders>
          </w:tcPr>
          <w:p w14:paraId="28E82134"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22</w:t>
            </w:r>
          </w:p>
        </w:tc>
        <w:tc>
          <w:tcPr>
            <w:tcW w:w="3105" w:type="pct"/>
            <w:tcBorders>
              <w:top w:val="nil"/>
              <w:left w:val="nil"/>
              <w:bottom w:val="nil"/>
              <w:right w:val="nil"/>
            </w:tcBorders>
          </w:tcPr>
          <w:p w14:paraId="6C4E8C5F" w14:textId="584EC1F6" w:rsidR="00884D98" w:rsidRPr="00EF1F45" w:rsidRDefault="00884D98" w:rsidP="00884D98">
            <w:pPr>
              <w:pStyle w:val="TableParagraph"/>
              <w:kinsoku w:val="0"/>
              <w:overflowPunct w:val="0"/>
              <w:jc w:val="both"/>
            </w:pPr>
            <w:r w:rsidRPr="00EF1F45">
              <w:rPr>
                <w:rStyle w:val="Heading5Char"/>
                <w:b w:val="0"/>
                <w:bCs w:val="0"/>
                <w:i w:val="0"/>
                <w:iCs w:val="0"/>
                <w:sz w:val="24"/>
                <w:szCs w:val="24"/>
              </w:rPr>
              <w:t xml:space="preserve">Muitas deklarācijas </w:t>
            </w:r>
            <w:r w:rsidR="00F0560F" w:rsidRPr="00EF1F45">
              <w:rPr>
                <w:rStyle w:val="Heading5Char"/>
                <w:b w:val="0"/>
                <w:bCs w:val="0"/>
                <w:i w:val="0"/>
                <w:iCs w:val="0"/>
                <w:sz w:val="24"/>
                <w:szCs w:val="24"/>
              </w:rPr>
              <w:t>uzlīme</w:t>
            </w:r>
          </w:p>
        </w:tc>
        <w:tc>
          <w:tcPr>
            <w:tcW w:w="1336" w:type="pct"/>
            <w:tcBorders>
              <w:top w:val="nil"/>
              <w:left w:val="nil"/>
              <w:bottom w:val="nil"/>
              <w:right w:val="nil"/>
            </w:tcBorders>
          </w:tcPr>
          <w:p w14:paraId="1C6C1977"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20-001.1.</w:t>
            </w:r>
          </w:p>
        </w:tc>
      </w:tr>
      <w:tr w:rsidR="00884D98" w:rsidRPr="00EF1F45" w14:paraId="2D96AEDC" w14:textId="77777777" w:rsidTr="00EF1F45">
        <w:tc>
          <w:tcPr>
            <w:tcW w:w="559" w:type="pct"/>
            <w:gridSpan w:val="2"/>
            <w:tcBorders>
              <w:top w:val="nil"/>
              <w:left w:val="nil"/>
              <w:bottom w:val="nil"/>
              <w:right w:val="nil"/>
            </w:tcBorders>
          </w:tcPr>
          <w:p w14:paraId="473F1256"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23</w:t>
            </w:r>
          </w:p>
        </w:tc>
        <w:tc>
          <w:tcPr>
            <w:tcW w:w="3105" w:type="pct"/>
            <w:tcBorders>
              <w:top w:val="nil"/>
              <w:left w:val="nil"/>
              <w:bottom w:val="nil"/>
              <w:right w:val="nil"/>
            </w:tcBorders>
          </w:tcPr>
          <w:p w14:paraId="59AF3B17"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Muitas deklarācija</w:t>
            </w:r>
          </w:p>
        </w:tc>
        <w:tc>
          <w:tcPr>
            <w:tcW w:w="1336" w:type="pct"/>
            <w:tcBorders>
              <w:top w:val="nil"/>
              <w:left w:val="nil"/>
              <w:bottom w:val="nil"/>
              <w:right w:val="nil"/>
            </w:tcBorders>
          </w:tcPr>
          <w:p w14:paraId="327AD6FE"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20-001.1.</w:t>
            </w:r>
          </w:p>
        </w:tc>
      </w:tr>
      <w:tr w:rsidR="00884D98" w:rsidRPr="00EF1F45" w14:paraId="14A2F096" w14:textId="77777777" w:rsidTr="00EF1F45">
        <w:tc>
          <w:tcPr>
            <w:tcW w:w="559" w:type="pct"/>
            <w:gridSpan w:val="2"/>
            <w:tcBorders>
              <w:top w:val="nil"/>
              <w:left w:val="nil"/>
              <w:bottom w:val="nil"/>
              <w:right w:val="nil"/>
            </w:tcBorders>
          </w:tcPr>
          <w:p w14:paraId="08BEE692"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24</w:t>
            </w:r>
          </w:p>
        </w:tc>
        <w:tc>
          <w:tcPr>
            <w:tcW w:w="3105" w:type="pct"/>
            <w:tcBorders>
              <w:top w:val="nil"/>
              <w:left w:val="nil"/>
              <w:bottom w:val="nil"/>
              <w:right w:val="nil"/>
            </w:tcBorders>
          </w:tcPr>
          <w:p w14:paraId="1EA02ECE" w14:textId="08CA285B" w:rsidR="00884D98" w:rsidRPr="00EF1F45" w:rsidRDefault="00F0560F" w:rsidP="00884D98">
            <w:pPr>
              <w:pStyle w:val="TableParagraph"/>
              <w:kinsoku w:val="0"/>
              <w:overflowPunct w:val="0"/>
              <w:jc w:val="both"/>
            </w:pPr>
            <w:r w:rsidRPr="00EF1F45">
              <w:t>Ziņojums</w:t>
            </w:r>
            <w:r w:rsidR="00884D98" w:rsidRPr="00EF1F45">
              <w:t xml:space="preserve"> (pārkāpumi attiecībā uz apdrošinātajiem vēstuļu </w:t>
            </w:r>
            <w:r w:rsidR="00884D98" w:rsidRPr="00EF1F45">
              <w:lastRenderedPageBreak/>
              <w:t>korespondences sūtījumiem vai pasta pakām)</w:t>
            </w:r>
          </w:p>
        </w:tc>
        <w:tc>
          <w:tcPr>
            <w:tcW w:w="1336" w:type="pct"/>
            <w:tcBorders>
              <w:top w:val="nil"/>
              <w:left w:val="nil"/>
              <w:bottom w:val="nil"/>
              <w:right w:val="nil"/>
            </w:tcBorders>
          </w:tcPr>
          <w:p w14:paraId="02305E6B"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lastRenderedPageBreak/>
              <w:t>23-001.1.</w:t>
            </w:r>
          </w:p>
        </w:tc>
      </w:tr>
      <w:tr w:rsidR="00884D98" w:rsidRPr="00EF1F45" w14:paraId="7BD1BCE6" w14:textId="77777777" w:rsidTr="00EF1F45">
        <w:tc>
          <w:tcPr>
            <w:tcW w:w="559" w:type="pct"/>
            <w:gridSpan w:val="2"/>
            <w:tcBorders>
              <w:top w:val="nil"/>
              <w:left w:val="nil"/>
              <w:bottom w:val="nil"/>
              <w:right w:val="nil"/>
            </w:tcBorders>
          </w:tcPr>
          <w:p w14:paraId="49F4696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25</w:t>
            </w:r>
          </w:p>
        </w:tc>
        <w:tc>
          <w:tcPr>
            <w:tcW w:w="3105" w:type="pct"/>
            <w:tcBorders>
              <w:top w:val="nil"/>
              <w:left w:val="nil"/>
              <w:bottom w:val="nil"/>
              <w:right w:val="nil"/>
            </w:tcBorders>
          </w:tcPr>
          <w:p w14:paraId="407DA7FB"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Saiņu birkas</w:t>
            </w:r>
          </w:p>
        </w:tc>
        <w:tc>
          <w:tcPr>
            <w:tcW w:w="1336" w:type="pct"/>
            <w:tcBorders>
              <w:top w:val="nil"/>
              <w:left w:val="nil"/>
              <w:bottom w:val="nil"/>
              <w:right w:val="nil"/>
            </w:tcBorders>
          </w:tcPr>
          <w:p w14:paraId="2FA22E2A"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17-117.7.1.</w:t>
            </w:r>
          </w:p>
        </w:tc>
      </w:tr>
      <w:tr w:rsidR="00884D98" w:rsidRPr="00EF1F45" w14:paraId="6C829D4A" w14:textId="77777777" w:rsidTr="00EF1F45">
        <w:tc>
          <w:tcPr>
            <w:tcW w:w="559" w:type="pct"/>
            <w:gridSpan w:val="2"/>
            <w:tcBorders>
              <w:top w:val="nil"/>
              <w:left w:val="nil"/>
              <w:bottom w:val="nil"/>
              <w:right w:val="nil"/>
            </w:tcBorders>
          </w:tcPr>
          <w:p w14:paraId="3848B3D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26</w:t>
            </w:r>
          </w:p>
        </w:tc>
        <w:tc>
          <w:tcPr>
            <w:tcW w:w="3105" w:type="pct"/>
            <w:tcBorders>
              <w:top w:val="nil"/>
              <w:left w:val="nil"/>
              <w:bottom w:val="nil"/>
              <w:right w:val="nil"/>
            </w:tcBorders>
          </w:tcPr>
          <w:p w14:paraId="582956A4"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Saiņu birkas</w:t>
            </w:r>
          </w:p>
        </w:tc>
        <w:tc>
          <w:tcPr>
            <w:tcW w:w="1336" w:type="pct"/>
            <w:tcBorders>
              <w:top w:val="nil"/>
              <w:left w:val="nil"/>
              <w:bottom w:val="nil"/>
              <w:right w:val="nil"/>
            </w:tcBorders>
          </w:tcPr>
          <w:p w14:paraId="44EDA93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17-117.7.2.</w:t>
            </w:r>
          </w:p>
        </w:tc>
      </w:tr>
      <w:tr w:rsidR="00884D98" w:rsidRPr="00EF1F45" w14:paraId="316AA6C7" w14:textId="77777777" w:rsidTr="00EF1F45">
        <w:tc>
          <w:tcPr>
            <w:tcW w:w="559" w:type="pct"/>
            <w:gridSpan w:val="2"/>
            <w:tcBorders>
              <w:top w:val="nil"/>
              <w:left w:val="nil"/>
              <w:bottom w:val="nil"/>
              <w:right w:val="nil"/>
            </w:tcBorders>
          </w:tcPr>
          <w:p w14:paraId="69D9240E"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27</w:t>
            </w:r>
          </w:p>
        </w:tc>
        <w:tc>
          <w:tcPr>
            <w:tcW w:w="3105" w:type="pct"/>
            <w:tcBorders>
              <w:top w:val="nil"/>
              <w:left w:val="nil"/>
              <w:bottom w:val="nil"/>
              <w:right w:val="nil"/>
            </w:tcBorders>
          </w:tcPr>
          <w:p w14:paraId="4A4916C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Tabula. Apdrošinātu sūtījumu sūtīšanas maršruti un veidi</w:t>
            </w:r>
          </w:p>
        </w:tc>
        <w:tc>
          <w:tcPr>
            <w:tcW w:w="1336" w:type="pct"/>
            <w:tcBorders>
              <w:top w:val="nil"/>
              <w:left w:val="nil"/>
              <w:bottom w:val="nil"/>
              <w:right w:val="nil"/>
            </w:tcBorders>
          </w:tcPr>
          <w:p w14:paraId="70FCE85A"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17-118.1.</w:t>
            </w:r>
          </w:p>
        </w:tc>
      </w:tr>
      <w:tr w:rsidR="00884D98" w:rsidRPr="00EF1F45" w14:paraId="2831B657" w14:textId="77777777" w:rsidTr="00EF1F45">
        <w:tc>
          <w:tcPr>
            <w:tcW w:w="559" w:type="pct"/>
            <w:gridSpan w:val="2"/>
            <w:tcBorders>
              <w:top w:val="nil"/>
              <w:left w:val="nil"/>
              <w:bottom w:val="nil"/>
              <w:right w:val="nil"/>
            </w:tcBorders>
          </w:tcPr>
          <w:p w14:paraId="638CF14A"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29</w:t>
            </w:r>
          </w:p>
        </w:tc>
        <w:tc>
          <w:tcPr>
            <w:tcW w:w="3105" w:type="pct"/>
            <w:tcBorders>
              <w:top w:val="nil"/>
              <w:left w:val="nil"/>
              <w:bottom w:val="nil"/>
              <w:right w:val="nil"/>
            </w:tcBorders>
          </w:tcPr>
          <w:p w14:paraId="31118B49"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cs/>
              </w:rPr>
              <w:t>“</w:t>
            </w:r>
            <w:r w:rsidRPr="00EF1F45">
              <w:rPr>
                <w:rStyle w:val="Heading5Char"/>
                <w:b w:val="0"/>
                <w:bCs w:val="0"/>
                <w:i w:val="0"/>
                <w:iCs w:val="0"/>
                <w:sz w:val="24"/>
                <w:szCs w:val="24"/>
              </w:rPr>
              <w:t>COD</w:t>
            </w:r>
            <w:r w:rsidRPr="00EF1F45">
              <w:rPr>
                <w:rStyle w:val="Heading5Char"/>
                <w:b w:val="0"/>
                <w:bCs w:val="0"/>
                <w:i w:val="0"/>
                <w:iCs w:val="0"/>
                <w:sz w:val="24"/>
                <w:szCs w:val="24"/>
                <w:cs/>
              </w:rPr>
              <w:t xml:space="preserve">” </w:t>
            </w:r>
            <w:r w:rsidRPr="00EF1F45">
              <w:rPr>
                <w:rStyle w:val="Heading5Char"/>
                <w:b w:val="0"/>
                <w:bCs w:val="0"/>
                <w:i w:val="0"/>
                <w:iCs w:val="0"/>
                <w:sz w:val="24"/>
                <w:szCs w:val="24"/>
              </w:rPr>
              <w:t>uzlīme (</w:t>
            </w:r>
            <w:r w:rsidRPr="00EF1F45">
              <w:rPr>
                <w:rStyle w:val="Heading5Char"/>
                <w:b w:val="0"/>
                <w:bCs w:val="0"/>
                <w:i w:val="0"/>
                <w:iCs w:val="0"/>
                <w:sz w:val="24"/>
                <w:szCs w:val="24"/>
                <w:cs/>
              </w:rPr>
              <w:t>“</w:t>
            </w:r>
            <w:r w:rsidRPr="00EF1F45">
              <w:rPr>
                <w:rStyle w:val="Heading5Char"/>
                <w:b w:val="0"/>
                <w:bCs w:val="0"/>
                <w:i w:val="0"/>
                <w:iCs w:val="0"/>
                <w:sz w:val="24"/>
                <w:szCs w:val="24"/>
              </w:rPr>
              <w:t>Pēcmaksa</w:t>
            </w:r>
            <w:r w:rsidRPr="00EF1F45">
              <w:rPr>
                <w:rStyle w:val="Heading5Char"/>
                <w:b w:val="0"/>
                <w:bCs w:val="0"/>
                <w:i w:val="0"/>
                <w:iCs w:val="0"/>
                <w:sz w:val="24"/>
                <w:szCs w:val="24"/>
                <w:cs/>
              </w:rPr>
              <w:t>”</w:t>
            </w:r>
            <w:r w:rsidRPr="00EF1F45">
              <w:rPr>
                <w:rStyle w:val="Heading5Char"/>
                <w:b w:val="0"/>
                <w:bCs w:val="0"/>
                <w:i w:val="0"/>
                <w:iCs w:val="0"/>
                <w:sz w:val="24"/>
                <w:szCs w:val="24"/>
              </w:rPr>
              <w:t>)</w:t>
            </w:r>
          </w:p>
        </w:tc>
        <w:tc>
          <w:tcPr>
            <w:tcW w:w="1336" w:type="pct"/>
            <w:tcBorders>
              <w:top w:val="nil"/>
              <w:left w:val="nil"/>
              <w:bottom w:val="nil"/>
              <w:right w:val="nil"/>
            </w:tcBorders>
          </w:tcPr>
          <w:p w14:paraId="09193C79"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18-002.3.</w:t>
            </w:r>
          </w:p>
        </w:tc>
      </w:tr>
      <w:tr w:rsidR="00884D98" w:rsidRPr="00EF1F45" w14:paraId="6F777B44" w14:textId="77777777" w:rsidTr="00EF1F45">
        <w:tc>
          <w:tcPr>
            <w:tcW w:w="559" w:type="pct"/>
            <w:gridSpan w:val="2"/>
            <w:tcBorders>
              <w:top w:val="nil"/>
              <w:left w:val="nil"/>
              <w:bottom w:val="nil"/>
              <w:right w:val="nil"/>
            </w:tcBorders>
          </w:tcPr>
          <w:p w14:paraId="162CECEB"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29bis</w:t>
            </w:r>
          </w:p>
        </w:tc>
        <w:tc>
          <w:tcPr>
            <w:tcW w:w="3105" w:type="pct"/>
            <w:tcBorders>
              <w:top w:val="nil"/>
              <w:left w:val="nil"/>
              <w:bottom w:val="nil"/>
              <w:right w:val="nil"/>
            </w:tcBorders>
          </w:tcPr>
          <w:p w14:paraId="5489A785"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Uzlīme sūtījumiem ar pēcmaksu (</w:t>
            </w:r>
            <w:r w:rsidRPr="00EF1F45">
              <w:rPr>
                <w:rStyle w:val="Heading5Char"/>
                <w:b w:val="0"/>
                <w:bCs w:val="0"/>
                <w:i w:val="0"/>
                <w:iCs w:val="0"/>
                <w:sz w:val="24"/>
                <w:szCs w:val="24"/>
                <w:cs/>
              </w:rPr>
              <w:t>“</w:t>
            </w:r>
            <w:r w:rsidRPr="00EF1F45">
              <w:rPr>
                <w:rStyle w:val="Heading5Char"/>
                <w:b w:val="0"/>
                <w:bCs w:val="0"/>
                <w:i w:val="0"/>
                <w:iCs w:val="0"/>
                <w:sz w:val="24"/>
                <w:szCs w:val="24"/>
              </w:rPr>
              <w:t>COD</w:t>
            </w:r>
            <w:r w:rsidRPr="00EF1F45">
              <w:rPr>
                <w:rStyle w:val="Heading5Char"/>
                <w:b w:val="0"/>
                <w:bCs w:val="0"/>
                <w:i w:val="0"/>
                <w:iCs w:val="0"/>
                <w:sz w:val="24"/>
                <w:szCs w:val="24"/>
                <w:cs/>
              </w:rPr>
              <w:t>”</w:t>
            </w:r>
            <w:r w:rsidRPr="00EF1F45">
              <w:rPr>
                <w:rStyle w:val="Heading5Char"/>
                <w:b w:val="0"/>
                <w:bCs w:val="0"/>
                <w:i w:val="0"/>
                <w:iCs w:val="0"/>
                <w:sz w:val="24"/>
                <w:szCs w:val="24"/>
              </w:rPr>
              <w:t>)</w:t>
            </w:r>
          </w:p>
        </w:tc>
        <w:tc>
          <w:tcPr>
            <w:tcW w:w="1336" w:type="pct"/>
            <w:tcBorders>
              <w:top w:val="nil"/>
              <w:left w:val="nil"/>
              <w:bottom w:val="nil"/>
              <w:right w:val="nil"/>
            </w:tcBorders>
          </w:tcPr>
          <w:p w14:paraId="3FEC8357"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18-002.3.</w:t>
            </w:r>
          </w:p>
        </w:tc>
      </w:tr>
      <w:tr w:rsidR="00884D98" w:rsidRPr="00EF1F45" w14:paraId="2192CEB8" w14:textId="77777777" w:rsidTr="00EF1F45">
        <w:tc>
          <w:tcPr>
            <w:tcW w:w="559" w:type="pct"/>
            <w:gridSpan w:val="2"/>
            <w:tcBorders>
              <w:top w:val="nil"/>
              <w:left w:val="nil"/>
              <w:bottom w:val="nil"/>
              <w:right w:val="nil"/>
            </w:tcBorders>
          </w:tcPr>
          <w:p w14:paraId="55C0D7AA"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31</w:t>
            </w:r>
          </w:p>
        </w:tc>
        <w:tc>
          <w:tcPr>
            <w:tcW w:w="3105" w:type="pct"/>
            <w:tcBorders>
              <w:top w:val="nil"/>
              <w:left w:val="nil"/>
              <w:bottom w:val="nil"/>
              <w:right w:val="nil"/>
            </w:tcBorders>
          </w:tcPr>
          <w:p w14:paraId="621E6741"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Vēstuļu karte.</w:t>
            </w:r>
          </w:p>
        </w:tc>
        <w:tc>
          <w:tcPr>
            <w:tcW w:w="1336" w:type="pct"/>
            <w:tcBorders>
              <w:top w:val="nil"/>
              <w:left w:val="nil"/>
              <w:bottom w:val="nil"/>
              <w:right w:val="nil"/>
            </w:tcBorders>
          </w:tcPr>
          <w:p w14:paraId="436C01EE"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17-120.1.</w:t>
            </w:r>
          </w:p>
        </w:tc>
      </w:tr>
      <w:tr w:rsidR="00884D98" w:rsidRPr="00EF1F45" w14:paraId="3E33960D" w14:textId="77777777" w:rsidTr="00EF1F45">
        <w:tc>
          <w:tcPr>
            <w:tcW w:w="559" w:type="pct"/>
            <w:gridSpan w:val="2"/>
            <w:tcBorders>
              <w:top w:val="nil"/>
              <w:left w:val="nil"/>
              <w:bottom w:val="nil"/>
              <w:right w:val="nil"/>
            </w:tcBorders>
          </w:tcPr>
          <w:p w14:paraId="181138B8"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32</w:t>
            </w:r>
          </w:p>
        </w:tc>
        <w:tc>
          <w:tcPr>
            <w:tcW w:w="3105" w:type="pct"/>
            <w:tcBorders>
              <w:top w:val="nil"/>
              <w:left w:val="nil"/>
              <w:bottom w:val="nil"/>
              <w:right w:val="nil"/>
            </w:tcBorders>
          </w:tcPr>
          <w:p w14:paraId="67B9B672" w14:textId="5C20D933" w:rsidR="00884D98" w:rsidRPr="00EF1F45" w:rsidRDefault="00884D98" w:rsidP="00884D98">
            <w:pPr>
              <w:pStyle w:val="TableParagraph"/>
              <w:kinsoku w:val="0"/>
              <w:overflowPunct w:val="0"/>
              <w:jc w:val="both"/>
            </w:pPr>
            <w:r w:rsidRPr="00EF1F45">
              <w:rPr>
                <w:rStyle w:val="Heading5Char"/>
                <w:b w:val="0"/>
                <w:bCs w:val="0"/>
                <w:i w:val="0"/>
                <w:iCs w:val="0"/>
                <w:sz w:val="24"/>
                <w:szCs w:val="24"/>
              </w:rPr>
              <w:t xml:space="preserve">Vēstuļu karte. </w:t>
            </w:r>
            <w:r w:rsidR="002519F4" w:rsidRPr="00EF1F45">
              <w:rPr>
                <w:rStyle w:val="Heading5Char"/>
                <w:b w:val="0"/>
                <w:bCs w:val="0"/>
                <w:i w:val="0"/>
                <w:iCs w:val="0"/>
                <w:sz w:val="24"/>
                <w:szCs w:val="24"/>
              </w:rPr>
              <w:t>Depešas</w:t>
            </w:r>
            <w:r w:rsidRPr="00EF1F45">
              <w:rPr>
                <w:rStyle w:val="Heading5Char"/>
                <w:b w:val="0"/>
                <w:bCs w:val="0"/>
                <w:i w:val="0"/>
                <w:iCs w:val="0"/>
                <w:sz w:val="24"/>
                <w:szCs w:val="24"/>
              </w:rPr>
              <w:t xml:space="preserve"> ar vairumsūtījumiem</w:t>
            </w:r>
          </w:p>
        </w:tc>
        <w:tc>
          <w:tcPr>
            <w:tcW w:w="1336" w:type="pct"/>
            <w:tcBorders>
              <w:top w:val="nil"/>
              <w:left w:val="nil"/>
              <w:bottom w:val="nil"/>
              <w:right w:val="nil"/>
            </w:tcBorders>
          </w:tcPr>
          <w:p w14:paraId="5A9917D1"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17-127.</w:t>
            </w:r>
          </w:p>
        </w:tc>
      </w:tr>
      <w:tr w:rsidR="00884D98" w:rsidRPr="00EF1F45" w14:paraId="0649CFFE" w14:textId="77777777" w:rsidTr="00EF1F45">
        <w:tc>
          <w:tcPr>
            <w:tcW w:w="559" w:type="pct"/>
            <w:gridSpan w:val="2"/>
            <w:tcBorders>
              <w:top w:val="nil"/>
              <w:left w:val="nil"/>
              <w:bottom w:val="nil"/>
              <w:right w:val="nil"/>
            </w:tcBorders>
          </w:tcPr>
          <w:p w14:paraId="5C10447E"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33</w:t>
            </w:r>
          </w:p>
        </w:tc>
        <w:tc>
          <w:tcPr>
            <w:tcW w:w="3105" w:type="pct"/>
            <w:tcBorders>
              <w:top w:val="nil"/>
              <w:left w:val="nil"/>
              <w:bottom w:val="nil"/>
              <w:right w:val="nil"/>
            </w:tcBorders>
          </w:tcPr>
          <w:p w14:paraId="77207275" w14:textId="7BF7AF85" w:rsidR="00884D98" w:rsidRPr="00EF1F45" w:rsidRDefault="00884D98" w:rsidP="00884D98">
            <w:pPr>
              <w:pStyle w:val="TableParagraph"/>
              <w:kinsoku w:val="0"/>
              <w:overflowPunct w:val="0"/>
              <w:jc w:val="both"/>
            </w:pPr>
            <w:r w:rsidRPr="00EF1F45">
              <w:rPr>
                <w:rStyle w:val="Heading5Char"/>
                <w:b w:val="0"/>
                <w:bCs w:val="0"/>
                <w:i w:val="0"/>
                <w:iCs w:val="0"/>
                <w:sz w:val="24"/>
                <w:szCs w:val="24"/>
              </w:rPr>
              <w:t>Īpaš</w:t>
            </w:r>
            <w:r w:rsidR="002519F4" w:rsidRPr="00EF1F45">
              <w:rPr>
                <w:rStyle w:val="Heading5Char"/>
                <w:b w:val="0"/>
                <w:bCs w:val="0"/>
                <w:i w:val="0"/>
                <w:iCs w:val="0"/>
                <w:sz w:val="24"/>
                <w:szCs w:val="24"/>
              </w:rPr>
              <w:t>ai</w:t>
            </w:r>
            <w:r w:rsidRPr="00EF1F45">
              <w:rPr>
                <w:rStyle w:val="Heading5Char"/>
                <w:b w:val="0"/>
                <w:bCs w:val="0"/>
                <w:i w:val="0"/>
                <w:iCs w:val="0"/>
                <w:sz w:val="24"/>
                <w:szCs w:val="24"/>
              </w:rPr>
              <w:t>s saraksts. Ierakstīti sūtījumi</w:t>
            </w:r>
          </w:p>
        </w:tc>
        <w:tc>
          <w:tcPr>
            <w:tcW w:w="1336" w:type="pct"/>
            <w:tcBorders>
              <w:top w:val="nil"/>
              <w:left w:val="nil"/>
              <w:bottom w:val="nil"/>
              <w:right w:val="nil"/>
            </w:tcBorders>
          </w:tcPr>
          <w:p w14:paraId="32D3E6CB"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17-121.</w:t>
            </w:r>
          </w:p>
        </w:tc>
      </w:tr>
      <w:tr w:rsidR="00884D98" w:rsidRPr="00EF1F45" w14:paraId="06530473" w14:textId="77777777" w:rsidTr="00EF1F45">
        <w:tc>
          <w:tcPr>
            <w:tcW w:w="559" w:type="pct"/>
            <w:gridSpan w:val="2"/>
            <w:tcBorders>
              <w:top w:val="nil"/>
              <w:left w:val="nil"/>
              <w:bottom w:val="nil"/>
              <w:right w:val="nil"/>
            </w:tcBorders>
          </w:tcPr>
          <w:p w14:paraId="58BCF95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34</w:t>
            </w:r>
          </w:p>
        </w:tc>
        <w:tc>
          <w:tcPr>
            <w:tcW w:w="3105" w:type="pct"/>
            <w:tcBorders>
              <w:top w:val="nil"/>
              <w:left w:val="nil"/>
              <w:bottom w:val="nil"/>
              <w:right w:val="nil"/>
            </w:tcBorders>
          </w:tcPr>
          <w:p w14:paraId="64B790E5" w14:textId="03245E3F" w:rsidR="00884D98" w:rsidRPr="00EF1F45" w:rsidRDefault="004D1B53" w:rsidP="00884D98">
            <w:pPr>
              <w:pStyle w:val="TableParagraph"/>
              <w:kinsoku w:val="0"/>
              <w:overflowPunct w:val="0"/>
              <w:jc w:val="both"/>
            </w:pPr>
            <w:r w:rsidRPr="00EF1F45">
              <w:rPr>
                <w:rStyle w:val="Heading5Char"/>
                <w:b w:val="0"/>
                <w:bCs w:val="0"/>
                <w:i w:val="0"/>
                <w:iCs w:val="0"/>
                <w:sz w:val="24"/>
                <w:szCs w:val="24"/>
              </w:rPr>
              <w:t>Taras birkas sauszemes vēstuļu korespondences sūtījumiem</w:t>
            </w:r>
          </w:p>
        </w:tc>
        <w:tc>
          <w:tcPr>
            <w:tcW w:w="1336" w:type="pct"/>
            <w:tcBorders>
              <w:top w:val="nil"/>
              <w:left w:val="nil"/>
              <w:bottom w:val="nil"/>
              <w:right w:val="nil"/>
            </w:tcBorders>
          </w:tcPr>
          <w:p w14:paraId="713E83CB"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17-129.2.</w:t>
            </w:r>
          </w:p>
        </w:tc>
      </w:tr>
      <w:tr w:rsidR="00884D98" w:rsidRPr="00EF1F45" w14:paraId="58069FAB" w14:textId="77777777" w:rsidTr="00EF1F45">
        <w:tc>
          <w:tcPr>
            <w:tcW w:w="559" w:type="pct"/>
            <w:gridSpan w:val="2"/>
            <w:tcBorders>
              <w:top w:val="nil"/>
              <w:left w:val="nil"/>
              <w:right w:val="nil"/>
            </w:tcBorders>
          </w:tcPr>
          <w:p w14:paraId="39DE7370"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35</w:t>
            </w:r>
          </w:p>
        </w:tc>
        <w:tc>
          <w:tcPr>
            <w:tcW w:w="3105" w:type="pct"/>
            <w:tcBorders>
              <w:top w:val="nil"/>
              <w:left w:val="nil"/>
              <w:right w:val="nil"/>
            </w:tcBorders>
          </w:tcPr>
          <w:p w14:paraId="25FF6A5A" w14:textId="60B8C9B7" w:rsidR="00884D98" w:rsidRPr="00EF1F45" w:rsidRDefault="000D6FCB" w:rsidP="00884D98">
            <w:pPr>
              <w:pStyle w:val="TableParagraph"/>
              <w:kinsoku w:val="0"/>
              <w:overflowPunct w:val="0"/>
              <w:jc w:val="both"/>
            </w:pPr>
            <w:r w:rsidRPr="00EF1F45">
              <w:t>Taras birkas aviopasta vēstuļu korespondences sūtījumiem</w:t>
            </w:r>
          </w:p>
        </w:tc>
        <w:tc>
          <w:tcPr>
            <w:tcW w:w="1336" w:type="pct"/>
            <w:tcBorders>
              <w:top w:val="nil"/>
              <w:left w:val="nil"/>
              <w:right w:val="nil"/>
            </w:tcBorders>
          </w:tcPr>
          <w:p w14:paraId="529FD04B"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17-129.2.</w:t>
            </w:r>
          </w:p>
        </w:tc>
      </w:tr>
      <w:tr w:rsidR="00884D98" w:rsidRPr="00EF1F45" w14:paraId="18894822" w14:textId="77777777" w:rsidTr="00EF1F45">
        <w:tc>
          <w:tcPr>
            <w:tcW w:w="559" w:type="pct"/>
            <w:gridSpan w:val="2"/>
            <w:tcBorders>
              <w:left w:val="nil"/>
              <w:bottom w:val="nil"/>
              <w:right w:val="nil"/>
            </w:tcBorders>
          </w:tcPr>
          <w:p w14:paraId="11283578"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36</w:t>
            </w:r>
          </w:p>
        </w:tc>
        <w:tc>
          <w:tcPr>
            <w:tcW w:w="3105" w:type="pct"/>
            <w:tcBorders>
              <w:left w:val="nil"/>
              <w:bottom w:val="nil"/>
              <w:right w:val="nil"/>
            </w:tcBorders>
          </w:tcPr>
          <w:p w14:paraId="4E9807F9" w14:textId="668C40FE" w:rsidR="00884D98" w:rsidRPr="00EF1F45" w:rsidRDefault="00884D98" w:rsidP="00884D98">
            <w:pPr>
              <w:pStyle w:val="TableParagraph"/>
              <w:kinsoku w:val="0"/>
              <w:overflowPunct w:val="0"/>
              <w:jc w:val="both"/>
            </w:pPr>
            <w:r w:rsidRPr="00EF1F45">
              <w:rPr>
                <w:rStyle w:val="Heading5Char"/>
                <w:b w:val="0"/>
                <w:bCs w:val="0"/>
                <w:i w:val="0"/>
                <w:iCs w:val="0"/>
                <w:sz w:val="24"/>
                <w:szCs w:val="24"/>
              </w:rPr>
              <w:t xml:space="preserve">Taras birkas </w:t>
            </w:r>
            <w:r w:rsidRPr="00EF1F45">
              <w:rPr>
                <w:rStyle w:val="Heading5Char"/>
                <w:b w:val="0"/>
                <w:bCs w:val="0"/>
                <w:sz w:val="24"/>
                <w:szCs w:val="24"/>
              </w:rPr>
              <w:t>SAL</w:t>
            </w:r>
            <w:r w:rsidRPr="00EF1F45">
              <w:rPr>
                <w:rStyle w:val="Heading5Char"/>
                <w:b w:val="0"/>
                <w:bCs w:val="0"/>
                <w:i w:val="0"/>
                <w:iCs w:val="0"/>
                <w:sz w:val="24"/>
                <w:szCs w:val="24"/>
              </w:rPr>
              <w:t xml:space="preserve"> </w:t>
            </w:r>
            <w:r w:rsidR="000D6FCB" w:rsidRPr="00EF1F45">
              <w:rPr>
                <w:rStyle w:val="Heading5Char"/>
                <w:b w:val="0"/>
                <w:bCs w:val="0"/>
                <w:i w:val="0"/>
                <w:iCs w:val="0"/>
                <w:sz w:val="24"/>
                <w:szCs w:val="24"/>
              </w:rPr>
              <w:t xml:space="preserve">vēstuļu korespondences </w:t>
            </w:r>
            <w:r w:rsidRPr="00EF1F45">
              <w:rPr>
                <w:rStyle w:val="Heading5Char"/>
                <w:b w:val="0"/>
                <w:bCs w:val="0"/>
                <w:i w:val="0"/>
                <w:iCs w:val="0"/>
                <w:sz w:val="24"/>
                <w:szCs w:val="24"/>
              </w:rPr>
              <w:t>sūtījumiem</w:t>
            </w:r>
          </w:p>
        </w:tc>
        <w:tc>
          <w:tcPr>
            <w:tcW w:w="1336" w:type="pct"/>
            <w:tcBorders>
              <w:left w:val="nil"/>
              <w:bottom w:val="nil"/>
              <w:right w:val="nil"/>
            </w:tcBorders>
          </w:tcPr>
          <w:p w14:paraId="3976AAF5"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17-129.2.</w:t>
            </w:r>
          </w:p>
        </w:tc>
      </w:tr>
      <w:tr w:rsidR="00884D98" w:rsidRPr="00EF1F45" w14:paraId="3BED8B47" w14:textId="77777777" w:rsidTr="00EF1F45">
        <w:tc>
          <w:tcPr>
            <w:tcW w:w="559" w:type="pct"/>
            <w:gridSpan w:val="2"/>
            <w:tcBorders>
              <w:top w:val="nil"/>
              <w:left w:val="nil"/>
              <w:bottom w:val="nil"/>
              <w:right w:val="nil"/>
            </w:tcBorders>
          </w:tcPr>
          <w:p w14:paraId="65A0ECA2"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37</w:t>
            </w:r>
          </w:p>
        </w:tc>
        <w:tc>
          <w:tcPr>
            <w:tcW w:w="3105" w:type="pct"/>
            <w:tcBorders>
              <w:top w:val="nil"/>
              <w:left w:val="nil"/>
              <w:bottom w:val="nil"/>
              <w:right w:val="nil"/>
            </w:tcBorders>
          </w:tcPr>
          <w:p w14:paraId="69A2EA1A" w14:textId="5AB7258C" w:rsidR="00884D98" w:rsidRPr="00EF1F45" w:rsidRDefault="00884D98" w:rsidP="00884D98">
            <w:pPr>
              <w:pStyle w:val="TableParagraph"/>
              <w:kinsoku w:val="0"/>
              <w:overflowPunct w:val="0"/>
              <w:jc w:val="both"/>
            </w:pPr>
            <w:r w:rsidRPr="00EF1F45">
              <w:rPr>
                <w:rStyle w:val="Heading5Char"/>
                <w:b w:val="0"/>
                <w:bCs w:val="0"/>
                <w:i w:val="0"/>
                <w:iCs w:val="0"/>
                <w:sz w:val="24"/>
                <w:szCs w:val="24"/>
              </w:rPr>
              <w:t xml:space="preserve">Pavadraksts. Sauszemes </w:t>
            </w:r>
            <w:r w:rsidR="00CC6A15" w:rsidRPr="00EF1F45">
              <w:rPr>
                <w:rStyle w:val="Heading5Char"/>
                <w:b w:val="0"/>
                <w:bCs w:val="0"/>
                <w:i w:val="0"/>
                <w:iCs w:val="0"/>
                <w:sz w:val="24"/>
                <w:szCs w:val="24"/>
              </w:rPr>
              <w:t>depešas</w:t>
            </w:r>
          </w:p>
        </w:tc>
        <w:tc>
          <w:tcPr>
            <w:tcW w:w="1336" w:type="pct"/>
            <w:tcBorders>
              <w:top w:val="nil"/>
              <w:left w:val="nil"/>
              <w:bottom w:val="nil"/>
              <w:right w:val="nil"/>
            </w:tcBorders>
          </w:tcPr>
          <w:p w14:paraId="29FBCCD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17-136.1.,</w:t>
            </w:r>
          </w:p>
        </w:tc>
      </w:tr>
      <w:tr w:rsidR="00884D98" w:rsidRPr="00EF1F45" w14:paraId="1381C12E" w14:textId="77777777" w:rsidTr="00EF1F45">
        <w:tc>
          <w:tcPr>
            <w:tcW w:w="559" w:type="pct"/>
            <w:gridSpan w:val="2"/>
            <w:tcBorders>
              <w:top w:val="nil"/>
              <w:left w:val="nil"/>
              <w:bottom w:val="nil"/>
              <w:right w:val="nil"/>
            </w:tcBorders>
          </w:tcPr>
          <w:p w14:paraId="2304E75B" w14:textId="77777777" w:rsidR="00884D98" w:rsidRPr="00EF1F45" w:rsidRDefault="00884D98" w:rsidP="00884D98">
            <w:pPr>
              <w:jc w:val="both"/>
            </w:pPr>
          </w:p>
        </w:tc>
        <w:tc>
          <w:tcPr>
            <w:tcW w:w="3105" w:type="pct"/>
            <w:tcBorders>
              <w:top w:val="nil"/>
              <w:left w:val="nil"/>
              <w:bottom w:val="nil"/>
              <w:right w:val="nil"/>
            </w:tcBorders>
          </w:tcPr>
          <w:p w14:paraId="0E2C4941" w14:textId="77777777" w:rsidR="00884D98" w:rsidRPr="00EF1F45" w:rsidRDefault="00884D98" w:rsidP="00884D98">
            <w:pPr>
              <w:jc w:val="both"/>
            </w:pPr>
          </w:p>
        </w:tc>
        <w:tc>
          <w:tcPr>
            <w:tcW w:w="1336" w:type="pct"/>
            <w:tcBorders>
              <w:top w:val="nil"/>
              <w:left w:val="nil"/>
              <w:bottom w:val="nil"/>
              <w:right w:val="nil"/>
            </w:tcBorders>
          </w:tcPr>
          <w:p w14:paraId="5403091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17-228.1.</w:t>
            </w:r>
          </w:p>
        </w:tc>
      </w:tr>
      <w:tr w:rsidR="00884D98" w:rsidRPr="00EF1F45" w14:paraId="40F0CE5A" w14:textId="77777777" w:rsidTr="00EF1F45">
        <w:tc>
          <w:tcPr>
            <w:tcW w:w="559" w:type="pct"/>
            <w:gridSpan w:val="2"/>
            <w:tcBorders>
              <w:top w:val="nil"/>
              <w:left w:val="nil"/>
              <w:bottom w:val="nil"/>
              <w:right w:val="nil"/>
            </w:tcBorders>
          </w:tcPr>
          <w:p w14:paraId="73DCD028"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38</w:t>
            </w:r>
          </w:p>
        </w:tc>
        <w:tc>
          <w:tcPr>
            <w:tcW w:w="3105" w:type="pct"/>
            <w:tcBorders>
              <w:top w:val="nil"/>
              <w:left w:val="nil"/>
              <w:bottom w:val="nil"/>
              <w:right w:val="nil"/>
            </w:tcBorders>
          </w:tcPr>
          <w:p w14:paraId="792A958D" w14:textId="3C4436A5" w:rsidR="00884D98" w:rsidRPr="00EF1F45" w:rsidRDefault="00884D98" w:rsidP="00884D98">
            <w:pPr>
              <w:pStyle w:val="TableParagraph"/>
              <w:kinsoku w:val="0"/>
              <w:overflowPunct w:val="0"/>
              <w:jc w:val="both"/>
            </w:pPr>
            <w:r w:rsidRPr="00EF1F45">
              <w:rPr>
                <w:rStyle w:val="Heading5Char"/>
                <w:b w:val="0"/>
                <w:bCs w:val="0"/>
                <w:i w:val="0"/>
                <w:iCs w:val="0"/>
                <w:sz w:val="24"/>
                <w:szCs w:val="24"/>
              </w:rPr>
              <w:t>Pavadraksts. Avio</w:t>
            </w:r>
            <w:r w:rsidR="00CC6A15" w:rsidRPr="00EF1F45">
              <w:rPr>
                <w:rStyle w:val="Heading5Char"/>
                <w:b w:val="0"/>
                <w:bCs w:val="0"/>
                <w:i w:val="0"/>
                <w:iCs w:val="0"/>
                <w:sz w:val="24"/>
                <w:szCs w:val="24"/>
              </w:rPr>
              <w:t>depešas</w:t>
            </w:r>
          </w:p>
        </w:tc>
        <w:tc>
          <w:tcPr>
            <w:tcW w:w="1336" w:type="pct"/>
            <w:tcBorders>
              <w:top w:val="nil"/>
              <w:left w:val="nil"/>
              <w:bottom w:val="nil"/>
              <w:right w:val="nil"/>
            </w:tcBorders>
          </w:tcPr>
          <w:p w14:paraId="71B82859"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17-136.1.,</w:t>
            </w:r>
          </w:p>
        </w:tc>
      </w:tr>
      <w:tr w:rsidR="00884D98" w:rsidRPr="00EF1F45" w14:paraId="67BF73C9" w14:textId="77777777" w:rsidTr="00EF1F45">
        <w:tc>
          <w:tcPr>
            <w:tcW w:w="559" w:type="pct"/>
            <w:gridSpan w:val="2"/>
            <w:tcBorders>
              <w:top w:val="nil"/>
              <w:left w:val="nil"/>
              <w:bottom w:val="nil"/>
              <w:right w:val="nil"/>
            </w:tcBorders>
          </w:tcPr>
          <w:p w14:paraId="71291B73" w14:textId="77777777" w:rsidR="00884D98" w:rsidRPr="00EF1F45" w:rsidRDefault="00884D98" w:rsidP="00884D98">
            <w:pPr>
              <w:jc w:val="both"/>
            </w:pPr>
          </w:p>
        </w:tc>
        <w:tc>
          <w:tcPr>
            <w:tcW w:w="3105" w:type="pct"/>
            <w:tcBorders>
              <w:top w:val="nil"/>
              <w:left w:val="nil"/>
              <w:bottom w:val="nil"/>
              <w:right w:val="nil"/>
            </w:tcBorders>
          </w:tcPr>
          <w:p w14:paraId="510EF2ED" w14:textId="77777777" w:rsidR="00884D98" w:rsidRPr="00EF1F45" w:rsidRDefault="00884D98" w:rsidP="00884D98">
            <w:pPr>
              <w:jc w:val="both"/>
            </w:pPr>
          </w:p>
        </w:tc>
        <w:tc>
          <w:tcPr>
            <w:tcW w:w="1336" w:type="pct"/>
            <w:tcBorders>
              <w:top w:val="nil"/>
              <w:left w:val="nil"/>
              <w:bottom w:val="nil"/>
              <w:right w:val="nil"/>
            </w:tcBorders>
          </w:tcPr>
          <w:p w14:paraId="458A5A85"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17-228.1.</w:t>
            </w:r>
          </w:p>
        </w:tc>
      </w:tr>
      <w:tr w:rsidR="00884D98" w:rsidRPr="00EF1F45" w14:paraId="43659F11" w14:textId="77777777" w:rsidTr="00EF1F45">
        <w:tc>
          <w:tcPr>
            <w:tcW w:w="559" w:type="pct"/>
            <w:gridSpan w:val="2"/>
            <w:tcBorders>
              <w:top w:val="nil"/>
              <w:left w:val="nil"/>
              <w:bottom w:val="nil"/>
              <w:right w:val="nil"/>
            </w:tcBorders>
          </w:tcPr>
          <w:p w14:paraId="36C9CD32"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41</w:t>
            </w:r>
          </w:p>
        </w:tc>
        <w:tc>
          <w:tcPr>
            <w:tcW w:w="3105" w:type="pct"/>
            <w:tcBorders>
              <w:top w:val="nil"/>
              <w:left w:val="nil"/>
              <w:bottom w:val="nil"/>
              <w:right w:val="nil"/>
            </w:tcBorders>
          </w:tcPr>
          <w:p w14:paraId="76D1D592" w14:textId="7ADFEA2A" w:rsidR="00884D98" w:rsidRPr="00EF1F45" w:rsidRDefault="00884D98" w:rsidP="00884D98">
            <w:pPr>
              <w:pStyle w:val="TableParagraph"/>
              <w:kinsoku w:val="0"/>
              <w:overflowPunct w:val="0"/>
              <w:jc w:val="both"/>
            </w:pPr>
            <w:r w:rsidRPr="00EF1F45">
              <w:rPr>
                <w:rStyle w:val="Heading5Char"/>
                <w:b w:val="0"/>
                <w:bCs w:val="0"/>
                <w:i w:val="0"/>
                <w:iCs w:val="0"/>
                <w:sz w:val="24"/>
                <w:szCs w:val="24"/>
              </w:rPr>
              <w:t xml:space="preserve">Pavadraksts. Sauszemes </w:t>
            </w:r>
            <w:r w:rsidR="00CC6A15" w:rsidRPr="00EF1F45">
              <w:rPr>
                <w:rStyle w:val="Heading5Char"/>
                <w:b w:val="0"/>
                <w:bCs w:val="0"/>
                <w:i w:val="0"/>
                <w:iCs w:val="0"/>
                <w:sz w:val="24"/>
                <w:szCs w:val="24"/>
              </w:rPr>
              <w:t>depešas, kuras</w:t>
            </w:r>
            <w:r w:rsidRPr="00EF1F45">
              <w:rPr>
                <w:rStyle w:val="Heading5Char"/>
                <w:b w:val="0"/>
                <w:bCs w:val="0"/>
                <w:i w:val="0"/>
                <w:iCs w:val="0"/>
                <w:sz w:val="24"/>
                <w:szCs w:val="24"/>
              </w:rPr>
              <w:t xml:space="preserve"> pārvadā ar aviotransportu (</w:t>
            </w:r>
            <w:r w:rsidRPr="00EF1F45">
              <w:rPr>
                <w:rStyle w:val="Heading5Char"/>
                <w:b w:val="0"/>
                <w:bCs w:val="0"/>
                <w:sz w:val="24"/>
                <w:szCs w:val="24"/>
              </w:rPr>
              <w:t>SAL</w:t>
            </w:r>
            <w:r w:rsidRPr="00EF1F45">
              <w:rPr>
                <w:rStyle w:val="Heading5Char"/>
                <w:b w:val="0"/>
                <w:bCs w:val="0"/>
                <w:i w:val="0"/>
                <w:iCs w:val="0"/>
                <w:sz w:val="24"/>
                <w:szCs w:val="24"/>
              </w:rPr>
              <w:t>)</w:t>
            </w:r>
          </w:p>
        </w:tc>
        <w:tc>
          <w:tcPr>
            <w:tcW w:w="1336" w:type="pct"/>
            <w:tcBorders>
              <w:top w:val="nil"/>
              <w:left w:val="nil"/>
              <w:bottom w:val="nil"/>
              <w:right w:val="nil"/>
            </w:tcBorders>
          </w:tcPr>
          <w:p w14:paraId="6AFB3D25"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17-136.1.,</w:t>
            </w:r>
          </w:p>
        </w:tc>
      </w:tr>
      <w:tr w:rsidR="00884D98" w:rsidRPr="00EF1F45" w14:paraId="7F853255" w14:textId="77777777" w:rsidTr="00EF1F45">
        <w:tc>
          <w:tcPr>
            <w:tcW w:w="559" w:type="pct"/>
            <w:gridSpan w:val="2"/>
            <w:tcBorders>
              <w:top w:val="nil"/>
              <w:left w:val="nil"/>
              <w:bottom w:val="nil"/>
              <w:right w:val="nil"/>
            </w:tcBorders>
          </w:tcPr>
          <w:p w14:paraId="2C9414EF" w14:textId="77777777" w:rsidR="00884D98" w:rsidRPr="00EF1F45" w:rsidRDefault="00884D98" w:rsidP="00884D98">
            <w:pPr>
              <w:jc w:val="both"/>
            </w:pPr>
          </w:p>
        </w:tc>
        <w:tc>
          <w:tcPr>
            <w:tcW w:w="3105" w:type="pct"/>
            <w:tcBorders>
              <w:top w:val="nil"/>
              <w:left w:val="nil"/>
              <w:bottom w:val="nil"/>
              <w:right w:val="nil"/>
            </w:tcBorders>
          </w:tcPr>
          <w:p w14:paraId="47F3F2C9" w14:textId="77777777" w:rsidR="00884D98" w:rsidRPr="00EF1F45" w:rsidRDefault="00884D98" w:rsidP="00884D98">
            <w:pPr>
              <w:jc w:val="both"/>
            </w:pPr>
          </w:p>
        </w:tc>
        <w:tc>
          <w:tcPr>
            <w:tcW w:w="1336" w:type="pct"/>
            <w:tcBorders>
              <w:top w:val="nil"/>
              <w:left w:val="nil"/>
              <w:bottom w:val="nil"/>
              <w:right w:val="nil"/>
            </w:tcBorders>
          </w:tcPr>
          <w:p w14:paraId="74B5DA50"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17-228.1.</w:t>
            </w:r>
          </w:p>
        </w:tc>
      </w:tr>
      <w:tr w:rsidR="00884D98" w:rsidRPr="00EF1F45" w14:paraId="3A9D293C" w14:textId="77777777" w:rsidTr="00EF1F45">
        <w:tc>
          <w:tcPr>
            <w:tcW w:w="559" w:type="pct"/>
            <w:gridSpan w:val="2"/>
            <w:tcBorders>
              <w:top w:val="nil"/>
              <w:left w:val="nil"/>
              <w:bottom w:val="nil"/>
              <w:right w:val="nil"/>
            </w:tcBorders>
          </w:tcPr>
          <w:p w14:paraId="33E8F01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42</w:t>
            </w:r>
          </w:p>
        </w:tc>
        <w:tc>
          <w:tcPr>
            <w:tcW w:w="3105" w:type="pct"/>
            <w:tcBorders>
              <w:top w:val="nil"/>
              <w:left w:val="nil"/>
              <w:bottom w:val="nil"/>
              <w:right w:val="nil"/>
            </w:tcBorders>
          </w:tcPr>
          <w:p w14:paraId="0A4ED2DC"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 xml:space="preserve">Birka </w:t>
            </w:r>
            <w:r w:rsidRPr="00EF1F45">
              <w:rPr>
                <w:rStyle w:val="Heading5Char"/>
                <w:b w:val="0"/>
                <w:bCs w:val="0"/>
                <w:i w:val="0"/>
                <w:iCs w:val="0"/>
                <w:sz w:val="24"/>
                <w:szCs w:val="24"/>
                <w:cs/>
              </w:rPr>
              <w:t>“</w:t>
            </w:r>
            <w:r w:rsidRPr="00EF1F45">
              <w:rPr>
                <w:rStyle w:val="Heading5Char"/>
                <w:b w:val="0"/>
                <w:bCs w:val="0"/>
                <w:i w:val="0"/>
                <w:iCs w:val="0"/>
                <w:sz w:val="24"/>
                <w:szCs w:val="24"/>
              </w:rPr>
              <w:t>Tiešā pārkraušana</w:t>
            </w:r>
            <w:r w:rsidRPr="00EF1F45">
              <w:rPr>
                <w:rStyle w:val="Heading5Char"/>
                <w:b w:val="0"/>
                <w:bCs w:val="0"/>
                <w:i w:val="0"/>
                <w:iCs w:val="0"/>
                <w:sz w:val="24"/>
                <w:szCs w:val="24"/>
                <w:cs/>
              </w:rPr>
              <w:t>”</w:t>
            </w:r>
          </w:p>
        </w:tc>
        <w:tc>
          <w:tcPr>
            <w:tcW w:w="1336" w:type="pct"/>
            <w:tcBorders>
              <w:top w:val="nil"/>
              <w:left w:val="nil"/>
              <w:bottom w:val="nil"/>
              <w:right w:val="nil"/>
            </w:tcBorders>
          </w:tcPr>
          <w:p w14:paraId="0CFC001E"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17-133.1.,</w:t>
            </w:r>
          </w:p>
        </w:tc>
      </w:tr>
      <w:tr w:rsidR="00884D98" w:rsidRPr="00EF1F45" w14:paraId="0D486C0F" w14:textId="77777777" w:rsidTr="00EF1F45">
        <w:tc>
          <w:tcPr>
            <w:tcW w:w="559" w:type="pct"/>
            <w:gridSpan w:val="2"/>
            <w:tcBorders>
              <w:top w:val="nil"/>
              <w:left w:val="nil"/>
              <w:bottom w:val="nil"/>
              <w:right w:val="nil"/>
            </w:tcBorders>
          </w:tcPr>
          <w:p w14:paraId="3A43AE53" w14:textId="77777777" w:rsidR="00884D98" w:rsidRPr="00EF1F45" w:rsidRDefault="00884D98" w:rsidP="00884D98">
            <w:pPr>
              <w:jc w:val="both"/>
            </w:pPr>
          </w:p>
        </w:tc>
        <w:tc>
          <w:tcPr>
            <w:tcW w:w="3105" w:type="pct"/>
            <w:tcBorders>
              <w:top w:val="nil"/>
              <w:left w:val="nil"/>
              <w:bottom w:val="nil"/>
              <w:right w:val="nil"/>
            </w:tcBorders>
          </w:tcPr>
          <w:p w14:paraId="51838396" w14:textId="77777777" w:rsidR="00884D98" w:rsidRPr="00EF1F45" w:rsidRDefault="00884D98" w:rsidP="00884D98">
            <w:pPr>
              <w:jc w:val="both"/>
            </w:pPr>
          </w:p>
        </w:tc>
        <w:tc>
          <w:tcPr>
            <w:tcW w:w="1336" w:type="pct"/>
            <w:tcBorders>
              <w:top w:val="nil"/>
              <w:left w:val="nil"/>
              <w:bottom w:val="nil"/>
              <w:right w:val="nil"/>
            </w:tcBorders>
          </w:tcPr>
          <w:p w14:paraId="3D5BFEBD"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17-227.1.</w:t>
            </w:r>
          </w:p>
        </w:tc>
      </w:tr>
      <w:tr w:rsidR="00884D98" w:rsidRPr="00EF1F45" w14:paraId="7482EF76" w14:textId="77777777" w:rsidTr="00EF1F45">
        <w:tc>
          <w:tcPr>
            <w:tcW w:w="559" w:type="pct"/>
            <w:gridSpan w:val="2"/>
            <w:tcBorders>
              <w:top w:val="nil"/>
              <w:left w:val="nil"/>
              <w:bottom w:val="nil"/>
              <w:right w:val="nil"/>
            </w:tcBorders>
          </w:tcPr>
          <w:p w14:paraId="2E66354C"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43</w:t>
            </w:r>
          </w:p>
        </w:tc>
        <w:tc>
          <w:tcPr>
            <w:tcW w:w="3105" w:type="pct"/>
            <w:tcBorders>
              <w:top w:val="nil"/>
              <w:left w:val="nil"/>
              <w:bottom w:val="nil"/>
              <w:right w:val="nil"/>
            </w:tcBorders>
          </w:tcPr>
          <w:p w14:paraId="221760C7" w14:textId="30FE6B31" w:rsidR="00884D98" w:rsidRPr="00EF1F45" w:rsidRDefault="00884D98" w:rsidP="00884D98">
            <w:pPr>
              <w:pStyle w:val="TableParagraph"/>
              <w:kinsoku w:val="0"/>
              <w:overflowPunct w:val="0"/>
              <w:jc w:val="both"/>
            </w:pPr>
            <w:r w:rsidRPr="00EF1F45">
              <w:rPr>
                <w:rStyle w:val="Heading5Char"/>
                <w:b w:val="0"/>
                <w:bCs w:val="0"/>
                <w:i w:val="0"/>
                <w:iCs w:val="0"/>
                <w:sz w:val="24"/>
                <w:szCs w:val="24"/>
              </w:rPr>
              <w:t xml:space="preserve">Pārbaudes ziņojums. </w:t>
            </w:r>
            <w:r w:rsidR="008D272C" w:rsidRPr="00EF1F45">
              <w:rPr>
                <w:rStyle w:val="Heading5Char"/>
                <w:b w:val="0"/>
                <w:bCs w:val="0"/>
                <w:i w:val="0"/>
                <w:iCs w:val="0"/>
                <w:sz w:val="24"/>
                <w:szCs w:val="24"/>
              </w:rPr>
              <w:t>Depešu</w:t>
            </w:r>
            <w:r w:rsidRPr="00EF1F45">
              <w:rPr>
                <w:rStyle w:val="Heading5Char"/>
                <w:b w:val="0"/>
                <w:bCs w:val="0"/>
                <w:i w:val="0"/>
                <w:iCs w:val="0"/>
                <w:sz w:val="24"/>
                <w:szCs w:val="24"/>
              </w:rPr>
              <w:t xml:space="preserve"> apmaiņa</w:t>
            </w:r>
          </w:p>
        </w:tc>
        <w:tc>
          <w:tcPr>
            <w:tcW w:w="1336" w:type="pct"/>
            <w:tcBorders>
              <w:top w:val="nil"/>
              <w:left w:val="nil"/>
              <w:bottom w:val="nil"/>
              <w:right w:val="nil"/>
            </w:tcBorders>
          </w:tcPr>
          <w:p w14:paraId="75E886A9"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17-139.1.</w:t>
            </w:r>
          </w:p>
        </w:tc>
      </w:tr>
      <w:tr w:rsidR="00884D98" w:rsidRPr="00EF1F45" w14:paraId="7A144E67" w14:textId="77777777" w:rsidTr="00EF1F45">
        <w:tc>
          <w:tcPr>
            <w:tcW w:w="559" w:type="pct"/>
            <w:gridSpan w:val="2"/>
            <w:tcBorders>
              <w:top w:val="nil"/>
              <w:left w:val="nil"/>
              <w:bottom w:val="nil"/>
              <w:right w:val="nil"/>
            </w:tcBorders>
          </w:tcPr>
          <w:p w14:paraId="5E297BA0"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44</w:t>
            </w:r>
          </w:p>
        </w:tc>
        <w:tc>
          <w:tcPr>
            <w:tcW w:w="3105" w:type="pct"/>
            <w:tcBorders>
              <w:top w:val="nil"/>
              <w:left w:val="nil"/>
              <w:bottom w:val="nil"/>
              <w:right w:val="nil"/>
            </w:tcBorders>
          </w:tcPr>
          <w:p w14:paraId="78788968"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Nosūtīšanas pārbaudes paziņojums</w:t>
            </w:r>
          </w:p>
        </w:tc>
        <w:tc>
          <w:tcPr>
            <w:tcW w:w="1336" w:type="pct"/>
            <w:tcBorders>
              <w:top w:val="nil"/>
              <w:left w:val="nil"/>
              <w:bottom w:val="nil"/>
              <w:right w:val="nil"/>
            </w:tcBorders>
          </w:tcPr>
          <w:p w14:paraId="433C4448"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17-134.1.,</w:t>
            </w:r>
          </w:p>
        </w:tc>
      </w:tr>
      <w:tr w:rsidR="00884D98" w:rsidRPr="00EF1F45" w14:paraId="6DDBC34D" w14:textId="77777777" w:rsidTr="00EF1F45">
        <w:tc>
          <w:tcPr>
            <w:tcW w:w="559" w:type="pct"/>
            <w:gridSpan w:val="2"/>
            <w:tcBorders>
              <w:top w:val="nil"/>
              <w:left w:val="nil"/>
              <w:bottom w:val="nil"/>
              <w:right w:val="nil"/>
            </w:tcBorders>
          </w:tcPr>
          <w:p w14:paraId="7810B3DC" w14:textId="77777777" w:rsidR="00884D98" w:rsidRPr="00EF1F45" w:rsidRDefault="00884D98" w:rsidP="00884D98">
            <w:pPr>
              <w:jc w:val="both"/>
            </w:pPr>
          </w:p>
        </w:tc>
        <w:tc>
          <w:tcPr>
            <w:tcW w:w="3105" w:type="pct"/>
            <w:tcBorders>
              <w:top w:val="nil"/>
              <w:left w:val="nil"/>
              <w:bottom w:val="nil"/>
              <w:right w:val="nil"/>
            </w:tcBorders>
          </w:tcPr>
          <w:p w14:paraId="33D0F53C" w14:textId="77777777" w:rsidR="00884D98" w:rsidRPr="00EF1F45" w:rsidRDefault="00884D98" w:rsidP="00884D98">
            <w:pPr>
              <w:jc w:val="both"/>
            </w:pPr>
          </w:p>
        </w:tc>
        <w:tc>
          <w:tcPr>
            <w:tcW w:w="1336" w:type="pct"/>
            <w:tcBorders>
              <w:top w:val="nil"/>
              <w:left w:val="nil"/>
              <w:bottom w:val="nil"/>
              <w:right w:val="nil"/>
            </w:tcBorders>
          </w:tcPr>
          <w:p w14:paraId="725CD171"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17-232.1.</w:t>
            </w:r>
          </w:p>
        </w:tc>
      </w:tr>
      <w:tr w:rsidR="00884D98" w:rsidRPr="00EF1F45" w14:paraId="5CB82B2F" w14:textId="77777777" w:rsidTr="00EF1F45">
        <w:tc>
          <w:tcPr>
            <w:tcW w:w="559" w:type="pct"/>
            <w:gridSpan w:val="2"/>
            <w:tcBorders>
              <w:top w:val="nil"/>
              <w:left w:val="nil"/>
              <w:bottom w:val="nil"/>
              <w:right w:val="nil"/>
            </w:tcBorders>
          </w:tcPr>
          <w:p w14:paraId="22E04681"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45</w:t>
            </w:r>
          </w:p>
        </w:tc>
        <w:tc>
          <w:tcPr>
            <w:tcW w:w="3105" w:type="pct"/>
            <w:tcBorders>
              <w:top w:val="nil"/>
              <w:left w:val="nil"/>
              <w:bottom w:val="nil"/>
              <w:right w:val="nil"/>
            </w:tcBorders>
          </w:tcPr>
          <w:p w14:paraId="10FD7B2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Aploksne pavadrakstu CN 38, CN 41 un CN 47 nosūtīšanai</w:t>
            </w:r>
          </w:p>
        </w:tc>
        <w:tc>
          <w:tcPr>
            <w:tcW w:w="1336" w:type="pct"/>
            <w:tcBorders>
              <w:top w:val="nil"/>
              <w:left w:val="nil"/>
              <w:bottom w:val="nil"/>
              <w:right w:val="nil"/>
            </w:tcBorders>
          </w:tcPr>
          <w:p w14:paraId="6769B100"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17-135.5.4.,</w:t>
            </w:r>
          </w:p>
        </w:tc>
      </w:tr>
      <w:tr w:rsidR="00884D98" w:rsidRPr="00EF1F45" w14:paraId="591D50A0" w14:textId="77777777" w:rsidTr="00EF1F45">
        <w:tc>
          <w:tcPr>
            <w:tcW w:w="559" w:type="pct"/>
            <w:gridSpan w:val="2"/>
            <w:tcBorders>
              <w:top w:val="nil"/>
              <w:left w:val="nil"/>
              <w:bottom w:val="nil"/>
              <w:right w:val="nil"/>
            </w:tcBorders>
          </w:tcPr>
          <w:p w14:paraId="205D9047" w14:textId="77777777" w:rsidR="00884D98" w:rsidRPr="00EF1F45" w:rsidRDefault="00884D98" w:rsidP="00884D98">
            <w:pPr>
              <w:jc w:val="both"/>
            </w:pPr>
          </w:p>
        </w:tc>
        <w:tc>
          <w:tcPr>
            <w:tcW w:w="3105" w:type="pct"/>
            <w:tcBorders>
              <w:top w:val="nil"/>
              <w:left w:val="nil"/>
              <w:bottom w:val="nil"/>
              <w:right w:val="nil"/>
            </w:tcBorders>
          </w:tcPr>
          <w:p w14:paraId="4074C457" w14:textId="77777777" w:rsidR="00884D98" w:rsidRPr="00EF1F45" w:rsidRDefault="00884D98" w:rsidP="00884D98">
            <w:pPr>
              <w:jc w:val="both"/>
            </w:pPr>
          </w:p>
        </w:tc>
        <w:tc>
          <w:tcPr>
            <w:tcW w:w="1336" w:type="pct"/>
            <w:tcBorders>
              <w:top w:val="nil"/>
              <w:left w:val="nil"/>
              <w:bottom w:val="nil"/>
              <w:right w:val="nil"/>
            </w:tcBorders>
          </w:tcPr>
          <w:p w14:paraId="5A9D218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17-233.6.4.</w:t>
            </w:r>
          </w:p>
        </w:tc>
      </w:tr>
      <w:tr w:rsidR="00884D98" w:rsidRPr="00EF1F45" w14:paraId="2D6BA9EA" w14:textId="77777777" w:rsidTr="00EF1F45">
        <w:tc>
          <w:tcPr>
            <w:tcW w:w="559" w:type="pct"/>
            <w:gridSpan w:val="2"/>
            <w:tcBorders>
              <w:top w:val="nil"/>
              <w:left w:val="nil"/>
              <w:bottom w:val="nil"/>
              <w:right w:val="nil"/>
            </w:tcBorders>
          </w:tcPr>
          <w:p w14:paraId="54AAF69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46</w:t>
            </w:r>
          </w:p>
        </w:tc>
        <w:tc>
          <w:tcPr>
            <w:tcW w:w="3105" w:type="pct"/>
            <w:tcBorders>
              <w:top w:val="nil"/>
              <w:left w:val="nil"/>
              <w:bottom w:val="nil"/>
              <w:right w:val="nil"/>
            </w:tcBorders>
          </w:tcPr>
          <w:p w14:paraId="3DC40C3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Aizstājošais pavadraksts</w:t>
            </w:r>
          </w:p>
        </w:tc>
        <w:tc>
          <w:tcPr>
            <w:tcW w:w="1336" w:type="pct"/>
            <w:tcBorders>
              <w:top w:val="nil"/>
              <w:left w:val="nil"/>
              <w:bottom w:val="nil"/>
              <w:right w:val="nil"/>
            </w:tcBorders>
          </w:tcPr>
          <w:p w14:paraId="2514E396"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17-137.4.,</w:t>
            </w:r>
          </w:p>
        </w:tc>
      </w:tr>
      <w:tr w:rsidR="00884D98" w:rsidRPr="00EF1F45" w14:paraId="150D4B86" w14:textId="77777777" w:rsidTr="00EF1F45">
        <w:tc>
          <w:tcPr>
            <w:tcW w:w="559" w:type="pct"/>
            <w:gridSpan w:val="2"/>
            <w:tcBorders>
              <w:top w:val="nil"/>
              <w:left w:val="nil"/>
              <w:bottom w:val="nil"/>
              <w:right w:val="nil"/>
            </w:tcBorders>
          </w:tcPr>
          <w:p w14:paraId="1662473C" w14:textId="77777777" w:rsidR="00884D98" w:rsidRPr="00EF1F45" w:rsidRDefault="00884D98" w:rsidP="00884D98">
            <w:pPr>
              <w:jc w:val="both"/>
            </w:pPr>
          </w:p>
        </w:tc>
        <w:tc>
          <w:tcPr>
            <w:tcW w:w="3105" w:type="pct"/>
            <w:tcBorders>
              <w:top w:val="nil"/>
              <w:left w:val="nil"/>
              <w:bottom w:val="nil"/>
              <w:right w:val="nil"/>
            </w:tcBorders>
          </w:tcPr>
          <w:p w14:paraId="53537860" w14:textId="77777777" w:rsidR="00884D98" w:rsidRPr="00EF1F45" w:rsidRDefault="00884D98" w:rsidP="00884D98">
            <w:pPr>
              <w:jc w:val="both"/>
            </w:pPr>
          </w:p>
        </w:tc>
        <w:tc>
          <w:tcPr>
            <w:tcW w:w="1336" w:type="pct"/>
            <w:tcBorders>
              <w:top w:val="nil"/>
              <w:left w:val="nil"/>
              <w:bottom w:val="nil"/>
              <w:right w:val="nil"/>
            </w:tcBorders>
          </w:tcPr>
          <w:p w14:paraId="443DE1D4"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17-229.4.</w:t>
            </w:r>
          </w:p>
        </w:tc>
      </w:tr>
      <w:tr w:rsidR="00884D98" w:rsidRPr="00EF1F45" w14:paraId="7C1A030C" w14:textId="77777777" w:rsidTr="00EF1F45">
        <w:tc>
          <w:tcPr>
            <w:tcW w:w="559" w:type="pct"/>
            <w:gridSpan w:val="2"/>
            <w:tcBorders>
              <w:top w:val="nil"/>
              <w:left w:val="nil"/>
              <w:bottom w:val="nil"/>
              <w:right w:val="nil"/>
            </w:tcBorders>
          </w:tcPr>
          <w:p w14:paraId="3A170E6D"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47</w:t>
            </w:r>
          </w:p>
        </w:tc>
        <w:tc>
          <w:tcPr>
            <w:tcW w:w="3105" w:type="pct"/>
            <w:tcBorders>
              <w:top w:val="nil"/>
              <w:left w:val="nil"/>
              <w:bottom w:val="nil"/>
              <w:right w:val="nil"/>
            </w:tcBorders>
          </w:tcPr>
          <w:p w14:paraId="21912EA9" w14:textId="506246EF" w:rsidR="00884D98" w:rsidRPr="00EF1F45" w:rsidRDefault="00884D98" w:rsidP="00884D98">
            <w:pPr>
              <w:pStyle w:val="TableParagraph"/>
              <w:kinsoku w:val="0"/>
              <w:overflowPunct w:val="0"/>
              <w:jc w:val="both"/>
            </w:pPr>
            <w:r w:rsidRPr="00EF1F45">
              <w:rPr>
                <w:rStyle w:val="Heading5Char"/>
                <w:b w:val="0"/>
                <w:bCs w:val="0"/>
                <w:i w:val="0"/>
                <w:iCs w:val="0"/>
                <w:sz w:val="24"/>
                <w:szCs w:val="24"/>
              </w:rPr>
              <w:t xml:space="preserve">Pavadraksts. </w:t>
            </w:r>
            <w:r w:rsidR="008D272C" w:rsidRPr="00EF1F45">
              <w:rPr>
                <w:rStyle w:val="Heading5Char"/>
                <w:b w:val="0"/>
                <w:bCs w:val="0"/>
                <w:i w:val="0"/>
                <w:iCs w:val="0"/>
                <w:sz w:val="24"/>
                <w:szCs w:val="24"/>
              </w:rPr>
              <w:t>Depešas</w:t>
            </w:r>
            <w:r w:rsidRPr="00EF1F45">
              <w:rPr>
                <w:rStyle w:val="Heading5Char"/>
                <w:b w:val="0"/>
                <w:bCs w:val="0"/>
                <w:i w:val="0"/>
                <w:iCs w:val="0"/>
                <w:sz w:val="24"/>
                <w:szCs w:val="24"/>
              </w:rPr>
              <w:t xml:space="preserve"> ar tukšo taru</w:t>
            </w:r>
          </w:p>
        </w:tc>
        <w:tc>
          <w:tcPr>
            <w:tcW w:w="1336" w:type="pct"/>
            <w:tcBorders>
              <w:top w:val="nil"/>
              <w:left w:val="nil"/>
              <w:bottom w:val="nil"/>
              <w:right w:val="nil"/>
            </w:tcBorders>
          </w:tcPr>
          <w:p w14:paraId="59B7D2AC"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17-144.4.4.,</w:t>
            </w:r>
          </w:p>
        </w:tc>
      </w:tr>
      <w:tr w:rsidR="00884D98" w:rsidRPr="00EF1F45" w14:paraId="25F9A13B" w14:textId="77777777" w:rsidTr="00EF1F45">
        <w:tc>
          <w:tcPr>
            <w:tcW w:w="559" w:type="pct"/>
            <w:gridSpan w:val="2"/>
            <w:tcBorders>
              <w:top w:val="nil"/>
              <w:left w:val="nil"/>
              <w:bottom w:val="nil"/>
              <w:right w:val="nil"/>
            </w:tcBorders>
          </w:tcPr>
          <w:p w14:paraId="0CF3D926" w14:textId="77777777" w:rsidR="00884D98" w:rsidRPr="00EF1F45" w:rsidRDefault="00884D98" w:rsidP="00884D98">
            <w:pPr>
              <w:jc w:val="both"/>
            </w:pPr>
          </w:p>
        </w:tc>
        <w:tc>
          <w:tcPr>
            <w:tcW w:w="3105" w:type="pct"/>
            <w:tcBorders>
              <w:top w:val="nil"/>
              <w:left w:val="nil"/>
              <w:bottom w:val="nil"/>
              <w:right w:val="nil"/>
            </w:tcBorders>
          </w:tcPr>
          <w:p w14:paraId="01DE4EF7" w14:textId="77777777" w:rsidR="00884D98" w:rsidRPr="00EF1F45" w:rsidRDefault="00884D98" w:rsidP="00884D98">
            <w:pPr>
              <w:jc w:val="both"/>
            </w:pPr>
          </w:p>
        </w:tc>
        <w:tc>
          <w:tcPr>
            <w:tcW w:w="1336" w:type="pct"/>
            <w:tcBorders>
              <w:top w:val="nil"/>
              <w:left w:val="nil"/>
              <w:bottom w:val="nil"/>
              <w:right w:val="nil"/>
            </w:tcBorders>
          </w:tcPr>
          <w:p w14:paraId="48880A22"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17-233.5.4.</w:t>
            </w:r>
          </w:p>
        </w:tc>
      </w:tr>
      <w:tr w:rsidR="00884D98" w:rsidRPr="00EF1F45" w14:paraId="383251E6" w14:textId="77777777" w:rsidTr="00EF1F45">
        <w:tc>
          <w:tcPr>
            <w:tcW w:w="559" w:type="pct"/>
            <w:gridSpan w:val="2"/>
            <w:tcBorders>
              <w:top w:val="nil"/>
              <w:left w:val="nil"/>
              <w:bottom w:val="nil"/>
              <w:right w:val="nil"/>
            </w:tcBorders>
          </w:tcPr>
          <w:p w14:paraId="74AB2DF8"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48</w:t>
            </w:r>
          </w:p>
        </w:tc>
        <w:tc>
          <w:tcPr>
            <w:tcW w:w="3105" w:type="pct"/>
            <w:tcBorders>
              <w:top w:val="nil"/>
              <w:left w:val="nil"/>
              <w:bottom w:val="nil"/>
              <w:right w:val="nil"/>
            </w:tcBorders>
          </w:tcPr>
          <w:p w14:paraId="660F859E"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Rēķins. Atlīdzību summas</w:t>
            </w:r>
          </w:p>
        </w:tc>
        <w:tc>
          <w:tcPr>
            <w:tcW w:w="1336" w:type="pct"/>
            <w:tcBorders>
              <w:top w:val="nil"/>
              <w:left w:val="nil"/>
              <w:bottom w:val="nil"/>
              <w:right w:val="nil"/>
            </w:tcBorders>
          </w:tcPr>
          <w:p w14:paraId="7C85E86B"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26-004.</w:t>
            </w:r>
          </w:p>
        </w:tc>
      </w:tr>
      <w:tr w:rsidR="00884D98" w:rsidRPr="00EF1F45" w14:paraId="036EC56B" w14:textId="77777777" w:rsidTr="00EF1F45">
        <w:tc>
          <w:tcPr>
            <w:tcW w:w="559" w:type="pct"/>
            <w:gridSpan w:val="2"/>
            <w:tcBorders>
              <w:top w:val="nil"/>
              <w:left w:val="nil"/>
              <w:bottom w:val="nil"/>
              <w:right w:val="nil"/>
            </w:tcBorders>
          </w:tcPr>
          <w:p w14:paraId="7D7CB64C"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51</w:t>
            </w:r>
          </w:p>
        </w:tc>
        <w:tc>
          <w:tcPr>
            <w:tcW w:w="3105" w:type="pct"/>
            <w:tcBorders>
              <w:top w:val="nil"/>
              <w:left w:val="nil"/>
              <w:bottom w:val="nil"/>
              <w:right w:val="nil"/>
            </w:tcBorders>
          </w:tcPr>
          <w:p w14:paraId="346A8855" w14:textId="767CA1E6" w:rsidR="00884D98" w:rsidRPr="00EF1F45" w:rsidRDefault="00884D98" w:rsidP="00884D98">
            <w:pPr>
              <w:pStyle w:val="TableParagraph"/>
              <w:kinsoku w:val="0"/>
              <w:overflowPunct w:val="0"/>
              <w:jc w:val="both"/>
            </w:pPr>
            <w:r w:rsidRPr="00EF1F45">
              <w:t>Atsevišķs rēķins. Tranzītmaksa</w:t>
            </w:r>
          </w:p>
        </w:tc>
        <w:tc>
          <w:tcPr>
            <w:tcW w:w="1336" w:type="pct"/>
            <w:tcBorders>
              <w:top w:val="nil"/>
              <w:left w:val="nil"/>
              <w:bottom w:val="nil"/>
              <w:right w:val="nil"/>
            </w:tcBorders>
          </w:tcPr>
          <w:p w14:paraId="75FCEF21"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33-104.</w:t>
            </w:r>
          </w:p>
        </w:tc>
      </w:tr>
      <w:tr w:rsidR="00884D98" w:rsidRPr="00EF1F45" w14:paraId="70352936" w14:textId="77777777" w:rsidTr="00EF1F45">
        <w:tc>
          <w:tcPr>
            <w:tcW w:w="559" w:type="pct"/>
            <w:gridSpan w:val="2"/>
            <w:tcBorders>
              <w:top w:val="nil"/>
              <w:left w:val="nil"/>
              <w:bottom w:val="nil"/>
              <w:right w:val="nil"/>
            </w:tcBorders>
          </w:tcPr>
          <w:p w14:paraId="4B985A3C"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52</w:t>
            </w:r>
          </w:p>
        </w:tc>
        <w:tc>
          <w:tcPr>
            <w:tcW w:w="3105" w:type="pct"/>
            <w:tcBorders>
              <w:top w:val="nil"/>
              <w:left w:val="nil"/>
              <w:bottom w:val="nil"/>
              <w:right w:val="nil"/>
            </w:tcBorders>
          </w:tcPr>
          <w:p w14:paraId="2ECA8AC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Kopējais rēķins</w:t>
            </w:r>
          </w:p>
        </w:tc>
        <w:tc>
          <w:tcPr>
            <w:tcW w:w="1336" w:type="pct"/>
            <w:tcBorders>
              <w:top w:val="nil"/>
              <w:left w:val="nil"/>
              <w:bottom w:val="nil"/>
              <w:right w:val="nil"/>
            </w:tcBorders>
          </w:tcPr>
          <w:p w14:paraId="2B3A21F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33-104.6.,</w:t>
            </w:r>
          </w:p>
        </w:tc>
      </w:tr>
      <w:tr w:rsidR="00884D98" w:rsidRPr="00EF1F45" w14:paraId="579B955F" w14:textId="77777777" w:rsidTr="00EF1F45">
        <w:tc>
          <w:tcPr>
            <w:tcW w:w="559" w:type="pct"/>
            <w:gridSpan w:val="2"/>
            <w:tcBorders>
              <w:top w:val="nil"/>
              <w:left w:val="nil"/>
              <w:bottom w:val="nil"/>
              <w:right w:val="nil"/>
            </w:tcBorders>
          </w:tcPr>
          <w:p w14:paraId="427AF6D3" w14:textId="77777777" w:rsidR="00884D98" w:rsidRPr="00EF1F45" w:rsidRDefault="00884D98" w:rsidP="00884D98">
            <w:pPr>
              <w:jc w:val="both"/>
            </w:pPr>
          </w:p>
        </w:tc>
        <w:tc>
          <w:tcPr>
            <w:tcW w:w="3105" w:type="pct"/>
            <w:tcBorders>
              <w:top w:val="nil"/>
              <w:left w:val="nil"/>
              <w:bottom w:val="nil"/>
              <w:right w:val="nil"/>
            </w:tcBorders>
          </w:tcPr>
          <w:p w14:paraId="025BE063" w14:textId="77777777" w:rsidR="00884D98" w:rsidRPr="00EF1F45" w:rsidRDefault="00884D98" w:rsidP="00884D98">
            <w:pPr>
              <w:jc w:val="both"/>
            </w:pPr>
          </w:p>
        </w:tc>
        <w:tc>
          <w:tcPr>
            <w:tcW w:w="1336" w:type="pct"/>
            <w:tcBorders>
              <w:top w:val="nil"/>
              <w:left w:val="nil"/>
              <w:bottom w:val="nil"/>
              <w:right w:val="nil"/>
            </w:tcBorders>
          </w:tcPr>
          <w:p w14:paraId="19BBE060"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34-201.9.</w:t>
            </w:r>
          </w:p>
        </w:tc>
      </w:tr>
      <w:tr w:rsidR="00884D98" w:rsidRPr="00EF1F45" w14:paraId="47BE9D30" w14:textId="77777777" w:rsidTr="00EF1F45">
        <w:tc>
          <w:tcPr>
            <w:tcW w:w="559" w:type="pct"/>
            <w:gridSpan w:val="2"/>
            <w:tcBorders>
              <w:top w:val="nil"/>
              <w:left w:val="nil"/>
              <w:bottom w:val="nil"/>
              <w:right w:val="nil"/>
            </w:tcBorders>
          </w:tcPr>
          <w:p w14:paraId="06BE4DD5"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53</w:t>
            </w:r>
          </w:p>
        </w:tc>
        <w:tc>
          <w:tcPr>
            <w:tcW w:w="3105" w:type="pct"/>
            <w:tcBorders>
              <w:top w:val="nil"/>
              <w:left w:val="nil"/>
              <w:bottom w:val="nil"/>
              <w:right w:val="nil"/>
            </w:tcBorders>
          </w:tcPr>
          <w:p w14:paraId="4DBCA292"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Statistiskās novērošanas saraksts</w:t>
            </w:r>
          </w:p>
        </w:tc>
        <w:tc>
          <w:tcPr>
            <w:tcW w:w="1336" w:type="pct"/>
            <w:tcBorders>
              <w:top w:val="nil"/>
              <w:left w:val="nil"/>
              <w:bottom w:val="nil"/>
              <w:right w:val="nil"/>
            </w:tcBorders>
          </w:tcPr>
          <w:p w14:paraId="58B58BBC"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34-101,1.</w:t>
            </w:r>
          </w:p>
        </w:tc>
      </w:tr>
      <w:tr w:rsidR="00884D98" w:rsidRPr="00EF1F45" w14:paraId="2803E276" w14:textId="77777777" w:rsidTr="00EF1F45">
        <w:tc>
          <w:tcPr>
            <w:tcW w:w="559" w:type="pct"/>
            <w:gridSpan w:val="2"/>
            <w:tcBorders>
              <w:top w:val="nil"/>
              <w:left w:val="nil"/>
              <w:bottom w:val="nil"/>
              <w:right w:val="nil"/>
            </w:tcBorders>
          </w:tcPr>
          <w:p w14:paraId="76A117D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54</w:t>
            </w:r>
          </w:p>
        </w:tc>
        <w:tc>
          <w:tcPr>
            <w:tcW w:w="3105" w:type="pct"/>
            <w:tcBorders>
              <w:top w:val="nil"/>
              <w:left w:val="nil"/>
              <w:bottom w:val="nil"/>
              <w:right w:val="nil"/>
            </w:tcBorders>
          </w:tcPr>
          <w:p w14:paraId="1D1DB342" w14:textId="05427DA4" w:rsidR="00884D98" w:rsidRPr="00EF1F45" w:rsidRDefault="004E658B" w:rsidP="00884D98">
            <w:pPr>
              <w:pStyle w:val="TableParagraph"/>
              <w:kinsoku w:val="0"/>
              <w:overflowPunct w:val="0"/>
              <w:jc w:val="both"/>
            </w:pPr>
            <w:r w:rsidRPr="00EF1F45">
              <w:rPr>
                <w:rStyle w:val="Heading5Char"/>
                <w:b w:val="0"/>
                <w:bCs w:val="0"/>
                <w:i w:val="0"/>
                <w:iCs w:val="0"/>
                <w:sz w:val="24"/>
                <w:szCs w:val="24"/>
              </w:rPr>
              <w:t>Apkopojošais statistiskās novērošanas saraksts</w:t>
            </w:r>
          </w:p>
        </w:tc>
        <w:tc>
          <w:tcPr>
            <w:tcW w:w="1336" w:type="pct"/>
            <w:tcBorders>
              <w:top w:val="nil"/>
              <w:left w:val="nil"/>
              <w:bottom w:val="nil"/>
              <w:right w:val="nil"/>
            </w:tcBorders>
          </w:tcPr>
          <w:p w14:paraId="1772BE86"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34-101.1.2.</w:t>
            </w:r>
          </w:p>
        </w:tc>
      </w:tr>
      <w:tr w:rsidR="00884D98" w:rsidRPr="00EF1F45" w14:paraId="70A5B259" w14:textId="77777777" w:rsidTr="00EF1F45">
        <w:tc>
          <w:tcPr>
            <w:tcW w:w="559" w:type="pct"/>
            <w:gridSpan w:val="2"/>
            <w:tcBorders>
              <w:top w:val="nil"/>
              <w:left w:val="nil"/>
              <w:bottom w:val="nil"/>
              <w:right w:val="nil"/>
            </w:tcBorders>
          </w:tcPr>
          <w:p w14:paraId="3813A328"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54bis</w:t>
            </w:r>
          </w:p>
        </w:tc>
        <w:tc>
          <w:tcPr>
            <w:tcW w:w="3105" w:type="pct"/>
            <w:tcBorders>
              <w:top w:val="nil"/>
              <w:left w:val="nil"/>
              <w:bottom w:val="nil"/>
              <w:right w:val="nil"/>
            </w:tcBorders>
          </w:tcPr>
          <w:p w14:paraId="64670AA6" w14:textId="502B7B20" w:rsidR="00884D98" w:rsidRPr="00EF1F45" w:rsidRDefault="00900D3D" w:rsidP="00884D98">
            <w:pPr>
              <w:pStyle w:val="TableParagraph"/>
              <w:kinsoku w:val="0"/>
              <w:overflowPunct w:val="0"/>
              <w:jc w:val="both"/>
            </w:pPr>
            <w:r w:rsidRPr="00EF1F45">
              <w:rPr>
                <w:rStyle w:val="Heading5Char"/>
                <w:b w:val="0"/>
                <w:bCs w:val="0"/>
                <w:i w:val="0"/>
                <w:iCs w:val="0"/>
                <w:sz w:val="24"/>
                <w:szCs w:val="24"/>
              </w:rPr>
              <w:t>Gada apkopojošais statistiskās novērošanas saraksts</w:t>
            </w:r>
          </w:p>
        </w:tc>
        <w:tc>
          <w:tcPr>
            <w:tcW w:w="1336" w:type="pct"/>
            <w:tcBorders>
              <w:top w:val="nil"/>
              <w:left w:val="nil"/>
              <w:bottom w:val="nil"/>
              <w:right w:val="nil"/>
            </w:tcBorders>
          </w:tcPr>
          <w:p w14:paraId="60106954"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34-101.2.1.</w:t>
            </w:r>
          </w:p>
        </w:tc>
      </w:tr>
      <w:tr w:rsidR="00884D98" w:rsidRPr="00EF1F45" w14:paraId="0AE6D8B0" w14:textId="77777777" w:rsidTr="00EF1F45">
        <w:tc>
          <w:tcPr>
            <w:tcW w:w="559" w:type="pct"/>
            <w:gridSpan w:val="2"/>
            <w:tcBorders>
              <w:top w:val="nil"/>
              <w:left w:val="nil"/>
              <w:bottom w:val="nil"/>
              <w:right w:val="nil"/>
            </w:tcBorders>
          </w:tcPr>
          <w:p w14:paraId="1FB803A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55</w:t>
            </w:r>
          </w:p>
        </w:tc>
        <w:tc>
          <w:tcPr>
            <w:tcW w:w="3105" w:type="pct"/>
            <w:tcBorders>
              <w:top w:val="nil"/>
              <w:left w:val="nil"/>
              <w:bottom w:val="nil"/>
              <w:right w:val="nil"/>
            </w:tcBorders>
          </w:tcPr>
          <w:p w14:paraId="71721415" w14:textId="176A6C90" w:rsidR="00884D98" w:rsidRPr="00EF1F45" w:rsidRDefault="000E2E8B" w:rsidP="00884D98">
            <w:pPr>
              <w:pStyle w:val="TableParagraph"/>
              <w:kinsoku w:val="0"/>
              <w:overflowPunct w:val="0"/>
              <w:jc w:val="both"/>
            </w:pPr>
            <w:r w:rsidRPr="00EF1F45">
              <w:rPr>
                <w:rStyle w:val="Heading5Char"/>
                <w:b w:val="0"/>
                <w:bCs w:val="0"/>
                <w:i w:val="0"/>
                <w:iCs w:val="0"/>
                <w:sz w:val="24"/>
                <w:szCs w:val="24"/>
              </w:rPr>
              <w:t>Depešu</w:t>
            </w:r>
            <w:r w:rsidR="00884D98" w:rsidRPr="00EF1F45">
              <w:rPr>
                <w:rStyle w:val="Heading5Char"/>
                <w:b w:val="0"/>
                <w:bCs w:val="0"/>
                <w:i w:val="0"/>
                <w:iCs w:val="0"/>
                <w:sz w:val="24"/>
                <w:szCs w:val="24"/>
              </w:rPr>
              <w:t xml:space="preserve"> saraksts</w:t>
            </w:r>
          </w:p>
        </w:tc>
        <w:tc>
          <w:tcPr>
            <w:tcW w:w="1336" w:type="pct"/>
            <w:tcBorders>
              <w:top w:val="nil"/>
              <w:left w:val="nil"/>
              <w:bottom w:val="nil"/>
              <w:right w:val="nil"/>
            </w:tcBorders>
          </w:tcPr>
          <w:p w14:paraId="40795CB8"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34-103.1.</w:t>
            </w:r>
          </w:p>
        </w:tc>
      </w:tr>
      <w:tr w:rsidR="00884D98" w:rsidRPr="00EF1F45" w14:paraId="3D599E92" w14:textId="77777777" w:rsidTr="00EF1F45">
        <w:tc>
          <w:tcPr>
            <w:tcW w:w="559" w:type="pct"/>
            <w:gridSpan w:val="2"/>
            <w:tcBorders>
              <w:top w:val="nil"/>
              <w:left w:val="nil"/>
              <w:bottom w:val="nil"/>
              <w:right w:val="nil"/>
            </w:tcBorders>
          </w:tcPr>
          <w:p w14:paraId="5513833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56</w:t>
            </w:r>
          </w:p>
        </w:tc>
        <w:tc>
          <w:tcPr>
            <w:tcW w:w="3105" w:type="pct"/>
            <w:tcBorders>
              <w:top w:val="nil"/>
              <w:left w:val="nil"/>
              <w:bottom w:val="nil"/>
              <w:right w:val="nil"/>
            </w:tcBorders>
          </w:tcPr>
          <w:p w14:paraId="689EE146" w14:textId="7FFC429B" w:rsidR="00884D98" w:rsidRPr="00EF1F45" w:rsidRDefault="00884D98" w:rsidP="00884D98">
            <w:pPr>
              <w:pStyle w:val="TableParagraph"/>
              <w:kinsoku w:val="0"/>
              <w:overflowPunct w:val="0"/>
              <w:jc w:val="both"/>
            </w:pPr>
            <w:r w:rsidRPr="00EF1F45">
              <w:rPr>
                <w:rStyle w:val="Heading5Char"/>
                <w:b w:val="0"/>
                <w:bCs w:val="0"/>
                <w:i w:val="0"/>
                <w:iCs w:val="0"/>
                <w:sz w:val="24"/>
                <w:szCs w:val="24"/>
              </w:rPr>
              <w:t xml:space="preserve">Apkopojošs </w:t>
            </w:r>
            <w:r w:rsidR="00923CD6" w:rsidRPr="00EF1F45">
              <w:rPr>
                <w:rStyle w:val="Heading5Char"/>
                <w:b w:val="0"/>
                <w:bCs w:val="0"/>
                <w:i w:val="0"/>
                <w:iCs w:val="0"/>
                <w:sz w:val="24"/>
                <w:szCs w:val="24"/>
              </w:rPr>
              <w:t>depešu</w:t>
            </w:r>
            <w:r w:rsidRPr="00EF1F45">
              <w:rPr>
                <w:rStyle w:val="Heading5Char"/>
                <w:b w:val="0"/>
                <w:bCs w:val="0"/>
                <w:i w:val="0"/>
                <w:iCs w:val="0"/>
                <w:sz w:val="24"/>
                <w:szCs w:val="24"/>
              </w:rPr>
              <w:t xml:space="preserve"> saraksts</w:t>
            </w:r>
          </w:p>
        </w:tc>
        <w:tc>
          <w:tcPr>
            <w:tcW w:w="1336" w:type="pct"/>
            <w:tcBorders>
              <w:top w:val="nil"/>
              <w:left w:val="nil"/>
              <w:bottom w:val="nil"/>
              <w:right w:val="nil"/>
            </w:tcBorders>
          </w:tcPr>
          <w:p w14:paraId="32352F05"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34-103.2.</w:t>
            </w:r>
          </w:p>
        </w:tc>
      </w:tr>
      <w:tr w:rsidR="00884D98" w:rsidRPr="00EF1F45" w14:paraId="15E3B27C" w14:textId="77777777" w:rsidTr="00EF1F45">
        <w:tc>
          <w:tcPr>
            <w:tcW w:w="559" w:type="pct"/>
            <w:gridSpan w:val="2"/>
            <w:tcBorders>
              <w:top w:val="nil"/>
              <w:left w:val="nil"/>
              <w:bottom w:val="nil"/>
              <w:right w:val="nil"/>
            </w:tcBorders>
          </w:tcPr>
          <w:p w14:paraId="32251304"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57</w:t>
            </w:r>
          </w:p>
        </w:tc>
        <w:tc>
          <w:tcPr>
            <w:tcW w:w="3105" w:type="pct"/>
            <w:tcBorders>
              <w:top w:val="nil"/>
              <w:left w:val="nil"/>
              <w:bottom w:val="nil"/>
              <w:right w:val="nil"/>
            </w:tcBorders>
          </w:tcPr>
          <w:p w14:paraId="53576156" w14:textId="33C5CAD1" w:rsidR="00884D98" w:rsidRPr="00EF1F45" w:rsidRDefault="00884D98" w:rsidP="00884D98">
            <w:pPr>
              <w:pStyle w:val="TableParagraph"/>
              <w:kinsoku w:val="0"/>
              <w:overflowPunct w:val="0"/>
              <w:jc w:val="both"/>
            </w:pPr>
            <w:r w:rsidRPr="00EF1F45">
              <w:rPr>
                <w:rStyle w:val="Heading5Char"/>
                <w:b w:val="0"/>
                <w:bCs w:val="0"/>
                <w:i w:val="0"/>
                <w:iCs w:val="0"/>
                <w:sz w:val="24"/>
                <w:szCs w:val="24"/>
              </w:rPr>
              <w:t>Rēķins. Saņemtie vairumsūtījumi</w:t>
            </w:r>
          </w:p>
        </w:tc>
        <w:tc>
          <w:tcPr>
            <w:tcW w:w="1336" w:type="pct"/>
            <w:tcBorders>
              <w:top w:val="nil"/>
              <w:left w:val="nil"/>
              <w:bottom w:val="nil"/>
              <w:right w:val="nil"/>
            </w:tcBorders>
          </w:tcPr>
          <w:p w14:paraId="5A3DF4C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34-105.1.</w:t>
            </w:r>
          </w:p>
        </w:tc>
      </w:tr>
      <w:tr w:rsidR="00884D98" w:rsidRPr="00EF1F45" w14:paraId="274D5817" w14:textId="77777777" w:rsidTr="00EF1F45">
        <w:tc>
          <w:tcPr>
            <w:tcW w:w="559" w:type="pct"/>
            <w:gridSpan w:val="2"/>
            <w:tcBorders>
              <w:top w:val="nil"/>
              <w:left w:val="nil"/>
              <w:bottom w:val="nil"/>
              <w:right w:val="nil"/>
            </w:tcBorders>
          </w:tcPr>
          <w:p w14:paraId="5B430A20" w14:textId="77777777" w:rsidR="00884D98" w:rsidRPr="00EF1F45" w:rsidRDefault="00884D98" w:rsidP="00884D98">
            <w:pPr>
              <w:pStyle w:val="TableParagraph"/>
              <w:kinsoku w:val="0"/>
              <w:overflowPunct w:val="0"/>
              <w:jc w:val="both"/>
            </w:pPr>
            <w:r w:rsidRPr="00EF1F45">
              <w:rPr>
                <w:rStyle w:val="Heading5Char"/>
                <w:i w:val="0"/>
                <w:iCs w:val="0"/>
                <w:sz w:val="24"/>
                <w:szCs w:val="24"/>
              </w:rPr>
              <w:lastRenderedPageBreak/>
              <w:t>CN 57bis</w:t>
            </w:r>
          </w:p>
        </w:tc>
        <w:tc>
          <w:tcPr>
            <w:tcW w:w="3105" w:type="pct"/>
            <w:tcBorders>
              <w:top w:val="nil"/>
              <w:left w:val="nil"/>
              <w:bottom w:val="nil"/>
              <w:right w:val="nil"/>
            </w:tcBorders>
          </w:tcPr>
          <w:p w14:paraId="35E8479D" w14:textId="52B6E259" w:rsidR="00884D98" w:rsidRPr="00EF1F45" w:rsidRDefault="00884D98" w:rsidP="00884D98">
            <w:pPr>
              <w:pStyle w:val="TableParagraph"/>
              <w:kinsoku w:val="0"/>
              <w:overflowPunct w:val="0"/>
              <w:jc w:val="both"/>
            </w:pPr>
            <w:r w:rsidRPr="00EF1F45">
              <w:rPr>
                <w:rStyle w:val="Heading5Char"/>
                <w:i w:val="0"/>
                <w:iCs w:val="0"/>
                <w:sz w:val="24"/>
                <w:szCs w:val="24"/>
              </w:rPr>
              <w:t xml:space="preserve">Gala norēķinu rēķins. </w:t>
            </w:r>
            <w:r w:rsidR="00624920" w:rsidRPr="00EF1F45">
              <w:rPr>
                <w:rStyle w:val="Heading5Char"/>
                <w:i w:val="0"/>
                <w:iCs w:val="0"/>
                <w:sz w:val="24"/>
                <w:szCs w:val="24"/>
              </w:rPr>
              <w:t>V</w:t>
            </w:r>
            <w:r w:rsidRPr="00EF1F45">
              <w:rPr>
                <w:rStyle w:val="Heading5Char"/>
                <w:i w:val="0"/>
                <w:iCs w:val="0"/>
                <w:sz w:val="24"/>
                <w:szCs w:val="24"/>
              </w:rPr>
              <w:t>airumsūtījumi</w:t>
            </w:r>
          </w:p>
        </w:tc>
        <w:tc>
          <w:tcPr>
            <w:tcW w:w="1336" w:type="pct"/>
            <w:tcBorders>
              <w:top w:val="nil"/>
              <w:left w:val="nil"/>
              <w:bottom w:val="nil"/>
              <w:right w:val="nil"/>
            </w:tcBorders>
          </w:tcPr>
          <w:p w14:paraId="2B1031A5" w14:textId="77777777" w:rsidR="00884D98" w:rsidRPr="00EF1F45" w:rsidRDefault="00884D98" w:rsidP="00884D98">
            <w:pPr>
              <w:pStyle w:val="TableParagraph"/>
              <w:kinsoku w:val="0"/>
              <w:overflowPunct w:val="0"/>
              <w:jc w:val="both"/>
            </w:pPr>
            <w:r w:rsidRPr="00EF1F45">
              <w:rPr>
                <w:rStyle w:val="Heading5Char"/>
                <w:i w:val="0"/>
                <w:iCs w:val="0"/>
                <w:sz w:val="24"/>
                <w:szCs w:val="24"/>
              </w:rPr>
              <w:t>34-105.5.</w:t>
            </w:r>
          </w:p>
        </w:tc>
      </w:tr>
      <w:tr w:rsidR="00884D98" w:rsidRPr="00EF1F45" w14:paraId="148F332E" w14:textId="77777777" w:rsidTr="00EF1F45">
        <w:tc>
          <w:tcPr>
            <w:tcW w:w="559" w:type="pct"/>
            <w:gridSpan w:val="2"/>
            <w:tcBorders>
              <w:top w:val="nil"/>
              <w:left w:val="nil"/>
              <w:bottom w:val="nil"/>
              <w:right w:val="nil"/>
            </w:tcBorders>
          </w:tcPr>
          <w:p w14:paraId="5D393954"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61</w:t>
            </w:r>
          </w:p>
        </w:tc>
        <w:tc>
          <w:tcPr>
            <w:tcW w:w="3105" w:type="pct"/>
            <w:tcBorders>
              <w:top w:val="nil"/>
              <w:left w:val="nil"/>
              <w:bottom w:val="nil"/>
              <w:right w:val="nil"/>
            </w:tcBorders>
          </w:tcPr>
          <w:p w14:paraId="77593696" w14:textId="5C5482B4" w:rsidR="00884D98" w:rsidRPr="00EF1F45" w:rsidRDefault="00884D98" w:rsidP="00884D98">
            <w:pPr>
              <w:pStyle w:val="TableParagraph"/>
              <w:kinsoku w:val="0"/>
              <w:overflowPunct w:val="0"/>
              <w:jc w:val="both"/>
            </w:pPr>
            <w:r w:rsidRPr="00EF1F45">
              <w:rPr>
                <w:rStyle w:val="Heading5Char"/>
                <w:b w:val="0"/>
                <w:bCs w:val="0"/>
                <w:i w:val="0"/>
                <w:iCs w:val="0"/>
                <w:sz w:val="24"/>
                <w:szCs w:val="24"/>
              </w:rPr>
              <w:t>Atsevišķs rēķins. Gala</w:t>
            </w:r>
            <w:r w:rsidR="00371559" w:rsidRPr="00EF1F45">
              <w:rPr>
                <w:rStyle w:val="Heading5Char"/>
                <w:b w:val="0"/>
                <w:bCs w:val="0"/>
                <w:i w:val="0"/>
                <w:iCs w:val="0"/>
                <w:sz w:val="24"/>
                <w:szCs w:val="24"/>
              </w:rPr>
              <w:t>maksa</w:t>
            </w:r>
          </w:p>
        </w:tc>
        <w:tc>
          <w:tcPr>
            <w:tcW w:w="1336" w:type="pct"/>
            <w:tcBorders>
              <w:top w:val="nil"/>
              <w:left w:val="nil"/>
              <w:bottom w:val="nil"/>
              <w:right w:val="nil"/>
            </w:tcBorders>
          </w:tcPr>
          <w:p w14:paraId="349007FD"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34-107.2.3.</w:t>
            </w:r>
          </w:p>
        </w:tc>
      </w:tr>
      <w:tr w:rsidR="00884D98" w:rsidRPr="00EF1F45" w14:paraId="42CD41A8" w14:textId="77777777" w:rsidTr="00EF1F45">
        <w:tc>
          <w:tcPr>
            <w:tcW w:w="559" w:type="pct"/>
            <w:gridSpan w:val="2"/>
            <w:tcBorders>
              <w:top w:val="nil"/>
              <w:left w:val="nil"/>
              <w:bottom w:val="nil"/>
              <w:right w:val="nil"/>
            </w:tcBorders>
          </w:tcPr>
          <w:p w14:paraId="54AB1D0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62</w:t>
            </w:r>
          </w:p>
        </w:tc>
        <w:tc>
          <w:tcPr>
            <w:tcW w:w="3105" w:type="pct"/>
            <w:tcBorders>
              <w:top w:val="nil"/>
              <w:left w:val="nil"/>
              <w:bottom w:val="nil"/>
              <w:right w:val="nil"/>
            </w:tcBorders>
          </w:tcPr>
          <w:p w14:paraId="4384E9DC" w14:textId="588AA6A0" w:rsidR="00884D98" w:rsidRPr="00EF1F45" w:rsidRDefault="00884D98" w:rsidP="00884D98">
            <w:pPr>
              <w:pStyle w:val="TableParagraph"/>
              <w:kinsoku w:val="0"/>
              <w:overflowPunct w:val="0"/>
              <w:jc w:val="both"/>
            </w:pPr>
            <w:r w:rsidRPr="00EF1F45">
              <w:t>Atsevišķs rēķins. </w:t>
            </w:r>
            <w:r w:rsidR="00421A32" w:rsidRPr="00EF1F45">
              <w:t>Tranzītmaksa – sauszemes pasts</w:t>
            </w:r>
          </w:p>
        </w:tc>
        <w:tc>
          <w:tcPr>
            <w:tcW w:w="1336" w:type="pct"/>
            <w:tcBorders>
              <w:top w:val="nil"/>
              <w:left w:val="nil"/>
              <w:bottom w:val="nil"/>
              <w:right w:val="nil"/>
            </w:tcBorders>
          </w:tcPr>
          <w:p w14:paraId="5D0C7ABB"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34-107.2.1.</w:t>
            </w:r>
          </w:p>
        </w:tc>
      </w:tr>
      <w:tr w:rsidR="00884D98" w:rsidRPr="00EF1F45" w14:paraId="61D2F592" w14:textId="77777777" w:rsidTr="00EF1F45">
        <w:tc>
          <w:tcPr>
            <w:tcW w:w="559" w:type="pct"/>
            <w:gridSpan w:val="2"/>
            <w:tcBorders>
              <w:top w:val="nil"/>
              <w:left w:val="nil"/>
              <w:bottom w:val="nil"/>
              <w:right w:val="nil"/>
            </w:tcBorders>
          </w:tcPr>
          <w:p w14:paraId="575CAF2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62bis</w:t>
            </w:r>
          </w:p>
        </w:tc>
        <w:tc>
          <w:tcPr>
            <w:tcW w:w="3105" w:type="pct"/>
            <w:tcBorders>
              <w:top w:val="nil"/>
              <w:left w:val="nil"/>
              <w:bottom w:val="nil"/>
              <w:right w:val="nil"/>
            </w:tcBorders>
          </w:tcPr>
          <w:p w14:paraId="19B98028" w14:textId="43B0D498" w:rsidR="00884D98" w:rsidRPr="00EF1F45" w:rsidRDefault="00884D98" w:rsidP="00884D98">
            <w:pPr>
              <w:pStyle w:val="TableParagraph"/>
              <w:kinsoku w:val="0"/>
              <w:overflowPunct w:val="0"/>
              <w:jc w:val="both"/>
            </w:pPr>
            <w:r w:rsidRPr="00EF1F45">
              <w:t>Atsevišķs rēķins. </w:t>
            </w:r>
            <w:r w:rsidR="00421A32" w:rsidRPr="00EF1F45">
              <w:t>Papildu tranzītmaksa par jūras pārvadājumiem</w:t>
            </w:r>
          </w:p>
        </w:tc>
        <w:tc>
          <w:tcPr>
            <w:tcW w:w="1336" w:type="pct"/>
            <w:tcBorders>
              <w:top w:val="nil"/>
              <w:left w:val="nil"/>
              <w:bottom w:val="nil"/>
              <w:right w:val="nil"/>
            </w:tcBorders>
          </w:tcPr>
          <w:p w14:paraId="7C764F7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34-107.2.2.</w:t>
            </w:r>
          </w:p>
        </w:tc>
      </w:tr>
      <w:tr w:rsidR="00884D98" w:rsidRPr="00EF1F45" w14:paraId="0B2C7F1C" w14:textId="77777777" w:rsidTr="00EF1F45">
        <w:tc>
          <w:tcPr>
            <w:tcW w:w="559" w:type="pct"/>
            <w:gridSpan w:val="2"/>
            <w:tcBorders>
              <w:top w:val="nil"/>
              <w:left w:val="nil"/>
              <w:bottom w:val="nil"/>
              <w:right w:val="nil"/>
            </w:tcBorders>
          </w:tcPr>
          <w:p w14:paraId="7523D98C"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64</w:t>
            </w:r>
          </w:p>
        </w:tc>
        <w:tc>
          <w:tcPr>
            <w:tcW w:w="3105" w:type="pct"/>
            <w:tcBorders>
              <w:top w:val="nil"/>
              <w:left w:val="nil"/>
              <w:bottom w:val="nil"/>
              <w:right w:val="nil"/>
            </w:tcBorders>
          </w:tcPr>
          <w:p w14:paraId="7B5DC532" w14:textId="14FC49AA" w:rsidR="00884D98" w:rsidRPr="00EF1F45" w:rsidRDefault="00421A32" w:rsidP="00884D98">
            <w:pPr>
              <w:pStyle w:val="TableParagraph"/>
              <w:kinsoku w:val="0"/>
              <w:overflowPunct w:val="0"/>
              <w:jc w:val="both"/>
            </w:pPr>
            <w:r w:rsidRPr="00EF1F45">
              <w:rPr>
                <w:rStyle w:val="Heading5Char"/>
                <w:b w:val="0"/>
                <w:bCs w:val="0"/>
                <w:i w:val="0"/>
                <w:iCs w:val="0"/>
                <w:sz w:val="24"/>
                <w:szCs w:val="24"/>
              </w:rPr>
              <w:t>Saraksts</w:t>
            </w:r>
            <w:r w:rsidR="00884D98" w:rsidRPr="00EF1F45">
              <w:rPr>
                <w:rStyle w:val="Heading5Char"/>
                <w:b w:val="0"/>
                <w:bCs w:val="0"/>
                <w:i w:val="0"/>
                <w:iCs w:val="0"/>
                <w:sz w:val="24"/>
                <w:szCs w:val="24"/>
              </w:rPr>
              <w:t>. Gala</w:t>
            </w:r>
            <w:r w:rsidRPr="00EF1F45">
              <w:rPr>
                <w:rStyle w:val="Heading5Char"/>
                <w:b w:val="0"/>
                <w:bCs w:val="0"/>
                <w:i w:val="0"/>
                <w:iCs w:val="0"/>
                <w:sz w:val="24"/>
                <w:szCs w:val="24"/>
              </w:rPr>
              <w:t>maksa</w:t>
            </w:r>
          </w:p>
        </w:tc>
        <w:tc>
          <w:tcPr>
            <w:tcW w:w="1336" w:type="pct"/>
            <w:tcBorders>
              <w:top w:val="nil"/>
              <w:left w:val="nil"/>
              <w:bottom w:val="nil"/>
              <w:right w:val="nil"/>
            </w:tcBorders>
          </w:tcPr>
          <w:p w14:paraId="5762FA6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34-109.2.</w:t>
            </w:r>
          </w:p>
        </w:tc>
      </w:tr>
      <w:tr w:rsidR="00884D98" w:rsidRPr="00EF1F45" w14:paraId="2A05E098" w14:textId="77777777" w:rsidTr="00EF1F45">
        <w:tc>
          <w:tcPr>
            <w:tcW w:w="559" w:type="pct"/>
            <w:gridSpan w:val="2"/>
            <w:tcBorders>
              <w:top w:val="nil"/>
              <w:left w:val="nil"/>
              <w:bottom w:val="nil"/>
              <w:right w:val="nil"/>
            </w:tcBorders>
          </w:tcPr>
          <w:p w14:paraId="4515122A"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64bis</w:t>
            </w:r>
          </w:p>
        </w:tc>
        <w:tc>
          <w:tcPr>
            <w:tcW w:w="3105" w:type="pct"/>
            <w:tcBorders>
              <w:top w:val="nil"/>
              <w:left w:val="nil"/>
              <w:bottom w:val="nil"/>
              <w:right w:val="nil"/>
            </w:tcBorders>
          </w:tcPr>
          <w:p w14:paraId="5466A98D"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Atsevišķs saraksts. Pakalpojumu kvalitātes fonds</w:t>
            </w:r>
          </w:p>
        </w:tc>
        <w:tc>
          <w:tcPr>
            <w:tcW w:w="1336" w:type="pct"/>
            <w:tcBorders>
              <w:top w:val="nil"/>
              <w:left w:val="nil"/>
              <w:bottom w:val="nil"/>
              <w:right w:val="nil"/>
            </w:tcBorders>
          </w:tcPr>
          <w:p w14:paraId="01836D54"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31-101.1.</w:t>
            </w:r>
          </w:p>
        </w:tc>
      </w:tr>
      <w:tr w:rsidR="00884D98" w:rsidRPr="00EF1F45" w14:paraId="4755D469" w14:textId="77777777" w:rsidTr="00EF1F45">
        <w:tc>
          <w:tcPr>
            <w:tcW w:w="559" w:type="pct"/>
            <w:gridSpan w:val="2"/>
            <w:tcBorders>
              <w:top w:val="nil"/>
              <w:left w:val="nil"/>
              <w:bottom w:val="nil"/>
              <w:right w:val="nil"/>
            </w:tcBorders>
          </w:tcPr>
          <w:p w14:paraId="3E860016"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64ter</w:t>
            </w:r>
          </w:p>
        </w:tc>
        <w:tc>
          <w:tcPr>
            <w:tcW w:w="3105" w:type="pct"/>
            <w:tcBorders>
              <w:top w:val="nil"/>
              <w:left w:val="nil"/>
              <w:bottom w:val="nil"/>
              <w:right w:val="nil"/>
            </w:tcBorders>
          </w:tcPr>
          <w:p w14:paraId="35BE1B4E"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Atsevišķs saraksts. Pakalpojumu kvalitātes fonds</w:t>
            </w:r>
          </w:p>
        </w:tc>
        <w:tc>
          <w:tcPr>
            <w:tcW w:w="1336" w:type="pct"/>
            <w:tcBorders>
              <w:top w:val="nil"/>
              <w:left w:val="nil"/>
              <w:bottom w:val="nil"/>
              <w:right w:val="nil"/>
            </w:tcBorders>
          </w:tcPr>
          <w:p w14:paraId="592A5042"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31-101.4.</w:t>
            </w:r>
          </w:p>
        </w:tc>
      </w:tr>
      <w:tr w:rsidR="00884D98" w:rsidRPr="00EF1F45" w14:paraId="651A75CC" w14:textId="77777777" w:rsidTr="00EF1F45">
        <w:tc>
          <w:tcPr>
            <w:tcW w:w="559" w:type="pct"/>
            <w:gridSpan w:val="2"/>
            <w:tcBorders>
              <w:top w:val="nil"/>
              <w:left w:val="nil"/>
              <w:bottom w:val="nil"/>
              <w:right w:val="nil"/>
            </w:tcBorders>
          </w:tcPr>
          <w:p w14:paraId="42C29138"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65</w:t>
            </w:r>
          </w:p>
        </w:tc>
        <w:tc>
          <w:tcPr>
            <w:tcW w:w="3105" w:type="pct"/>
            <w:tcBorders>
              <w:top w:val="nil"/>
              <w:left w:val="nil"/>
              <w:bottom w:val="nil"/>
              <w:right w:val="nil"/>
            </w:tcBorders>
          </w:tcPr>
          <w:p w14:paraId="3D49D95A" w14:textId="681CB4BD" w:rsidR="00884D98" w:rsidRPr="00EF1F45" w:rsidRDefault="00E5551E" w:rsidP="00884D98">
            <w:pPr>
              <w:pStyle w:val="TableParagraph"/>
              <w:kinsoku w:val="0"/>
              <w:overflowPunct w:val="0"/>
              <w:jc w:val="both"/>
            </w:pPr>
            <w:r w:rsidRPr="00EF1F45">
              <w:rPr>
                <w:rStyle w:val="Heading5Char"/>
                <w:b w:val="0"/>
                <w:bCs w:val="0"/>
                <w:i w:val="0"/>
                <w:iCs w:val="0"/>
                <w:sz w:val="24"/>
                <w:szCs w:val="24"/>
              </w:rPr>
              <w:t>Pavadraksts</w:t>
            </w:r>
            <w:r w:rsidR="00884D98" w:rsidRPr="00EF1F45">
              <w:rPr>
                <w:rStyle w:val="Heading5Char"/>
                <w:b w:val="0"/>
                <w:bCs w:val="0"/>
                <w:i w:val="0"/>
                <w:iCs w:val="0"/>
                <w:sz w:val="24"/>
                <w:szCs w:val="24"/>
              </w:rPr>
              <w:t>. Atklātā tranzītā sūtīto un nepareizi nosūtīto sūtījumu svars</w:t>
            </w:r>
          </w:p>
        </w:tc>
        <w:tc>
          <w:tcPr>
            <w:tcW w:w="1336" w:type="pct"/>
            <w:tcBorders>
              <w:top w:val="nil"/>
              <w:left w:val="nil"/>
              <w:bottom w:val="nil"/>
              <w:right w:val="nil"/>
            </w:tcBorders>
          </w:tcPr>
          <w:p w14:paraId="55241A86"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27-106.3.</w:t>
            </w:r>
          </w:p>
        </w:tc>
      </w:tr>
      <w:tr w:rsidR="00884D98" w:rsidRPr="00EF1F45" w14:paraId="6D418B12" w14:textId="77777777" w:rsidTr="00EF1F45">
        <w:tc>
          <w:tcPr>
            <w:tcW w:w="559" w:type="pct"/>
            <w:gridSpan w:val="2"/>
            <w:tcBorders>
              <w:top w:val="nil"/>
              <w:left w:val="nil"/>
              <w:bottom w:val="nil"/>
              <w:right w:val="nil"/>
            </w:tcBorders>
          </w:tcPr>
          <w:p w14:paraId="4325FB4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66</w:t>
            </w:r>
          </w:p>
        </w:tc>
        <w:tc>
          <w:tcPr>
            <w:tcW w:w="3105" w:type="pct"/>
            <w:tcBorders>
              <w:top w:val="nil"/>
              <w:left w:val="nil"/>
              <w:bottom w:val="nil"/>
              <w:right w:val="nil"/>
            </w:tcBorders>
          </w:tcPr>
          <w:p w14:paraId="2324FF40" w14:textId="47629E87" w:rsidR="00884D98" w:rsidRPr="00EF1F45" w:rsidRDefault="00E5551E" w:rsidP="00884D98">
            <w:pPr>
              <w:pStyle w:val="TableParagraph"/>
              <w:kinsoku w:val="0"/>
              <w:overflowPunct w:val="0"/>
              <w:jc w:val="both"/>
            </w:pPr>
            <w:r w:rsidRPr="00EF1F45">
              <w:rPr>
                <w:rStyle w:val="Heading5Char"/>
                <w:b w:val="0"/>
                <w:bCs w:val="0"/>
                <w:i w:val="0"/>
                <w:iCs w:val="0"/>
                <w:sz w:val="24"/>
                <w:szCs w:val="24"/>
              </w:rPr>
              <w:t>S</w:t>
            </w:r>
            <w:r w:rsidR="00884D98" w:rsidRPr="00EF1F45">
              <w:rPr>
                <w:rStyle w:val="Heading5Char"/>
                <w:b w:val="0"/>
                <w:bCs w:val="0"/>
                <w:i w:val="0"/>
                <w:iCs w:val="0"/>
                <w:sz w:val="24"/>
                <w:szCs w:val="24"/>
              </w:rPr>
              <w:t xml:space="preserve">vara saraksts. </w:t>
            </w:r>
            <w:r w:rsidR="0038408C" w:rsidRPr="00EF1F45">
              <w:rPr>
                <w:rStyle w:val="Heading5Char"/>
                <w:b w:val="0"/>
                <w:bCs w:val="0"/>
                <w:i w:val="0"/>
                <w:iCs w:val="0"/>
                <w:sz w:val="24"/>
                <w:szCs w:val="24"/>
              </w:rPr>
              <w:t xml:space="preserve">Aviodepešas un </w:t>
            </w:r>
            <w:r w:rsidR="0038408C" w:rsidRPr="00EF1F45">
              <w:rPr>
                <w:rStyle w:val="Heading5Char"/>
                <w:b w:val="0"/>
                <w:bCs w:val="0"/>
                <w:sz w:val="24"/>
                <w:szCs w:val="24"/>
              </w:rPr>
              <w:t>SAL</w:t>
            </w:r>
            <w:r w:rsidR="0038408C" w:rsidRPr="00EF1F45">
              <w:rPr>
                <w:rStyle w:val="Heading5Char"/>
                <w:b w:val="0"/>
                <w:bCs w:val="0"/>
                <w:i w:val="0"/>
                <w:iCs w:val="0"/>
                <w:sz w:val="24"/>
                <w:szCs w:val="24"/>
              </w:rPr>
              <w:t xml:space="preserve"> depešas</w:t>
            </w:r>
          </w:p>
        </w:tc>
        <w:tc>
          <w:tcPr>
            <w:tcW w:w="1336" w:type="pct"/>
            <w:tcBorders>
              <w:top w:val="nil"/>
              <w:left w:val="nil"/>
              <w:bottom w:val="nil"/>
              <w:right w:val="nil"/>
            </w:tcBorders>
          </w:tcPr>
          <w:p w14:paraId="5D60FFC8"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33-103.1.</w:t>
            </w:r>
          </w:p>
        </w:tc>
      </w:tr>
      <w:tr w:rsidR="00884D98" w:rsidRPr="00EF1F45" w14:paraId="51EA726F" w14:textId="77777777" w:rsidTr="00EF1F45">
        <w:tc>
          <w:tcPr>
            <w:tcW w:w="559" w:type="pct"/>
            <w:gridSpan w:val="2"/>
            <w:tcBorders>
              <w:top w:val="nil"/>
              <w:left w:val="nil"/>
              <w:bottom w:val="nil"/>
              <w:right w:val="nil"/>
            </w:tcBorders>
          </w:tcPr>
          <w:p w14:paraId="06813591"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67</w:t>
            </w:r>
          </w:p>
        </w:tc>
        <w:tc>
          <w:tcPr>
            <w:tcW w:w="3105" w:type="pct"/>
            <w:tcBorders>
              <w:top w:val="nil"/>
              <w:left w:val="nil"/>
              <w:bottom w:val="nil"/>
              <w:right w:val="nil"/>
            </w:tcBorders>
          </w:tcPr>
          <w:p w14:paraId="25F0B140" w14:textId="01A06DB7" w:rsidR="00884D98" w:rsidRPr="00EF1F45" w:rsidRDefault="00665111" w:rsidP="00884D98">
            <w:pPr>
              <w:pStyle w:val="TableParagraph"/>
              <w:kinsoku w:val="0"/>
              <w:overflowPunct w:val="0"/>
              <w:jc w:val="both"/>
            </w:pPr>
            <w:r w:rsidRPr="00EF1F45">
              <w:t>S</w:t>
            </w:r>
            <w:r w:rsidR="00884D98" w:rsidRPr="00EF1F45">
              <w:t>vara saraksts. Prioritārie/aviopasta sūtījumi, kas sūtīti atklātā tranzītā. Neprioritārie/sauszemes sūtījumi, kas sūtīti atklātā tranzītā</w:t>
            </w:r>
          </w:p>
        </w:tc>
        <w:tc>
          <w:tcPr>
            <w:tcW w:w="1336" w:type="pct"/>
            <w:tcBorders>
              <w:top w:val="nil"/>
              <w:left w:val="nil"/>
              <w:bottom w:val="nil"/>
              <w:right w:val="nil"/>
            </w:tcBorders>
          </w:tcPr>
          <w:p w14:paraId="1DCCB939" w14:textId="77777777" w:rsidR="00884D98" w:rsidRPr="00EF1F45" w:rsidRDefault="00884D98" w:rsidP="00884D98">
            <w:pPr>
              <w:jc w:val="both"/>
            </w:pPr>
            <w:r w:rsidRPr="00EF1F45">
              <w:rPr>
                <w:rStyle w:val="Heading5Char"/>
                <w:rFonts w:eastAsia="Calibri"/>
                <w:b w:val="0"/>
                <w:bCs w:val="0"/>
                <w:i w:val="0"/>
                <w:iCs w:val="0"/>
                <w:sz w:val="24"/>
                <w:szCs w:val="24"/>
              </w:rPr>
              <w:t>33-103.2.</w:t>
            </w:r>
          </w:p>
        </w:tc>
      </w:tr>
      <w:tr w:rsidR="00884D98" w:rsidRPr="00EF1F45" w14:paraId="782BD760" w14:textId="77777777" w:rsidTr="00EF1F45">
        <w:tc>
          <w:tcPr>
            <w:tcW w:w="559" w:type="pct"/>
            <w:gridSpan w:val="2"/>
            <w:tcBorders>
              <w:top w:val="nil"/>
              <w:left w:val="nil"/>
              <w:right w:val="nil"/>
            </w:tcBorders>
          </w:tcPr>
          <w:p w14:paraId="2A34E50A"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CN 69</w:t>
            </w:r>
          </w:p>
        </w:tc>
        <w:tc>
          <w:tcPr>
            <w:tcW w:w="3105" w:type="pct"/>
            <w:tcBorders>
              <w:top w:val="nil"/>
              <w:left w:val="nil"/>
              <w:right w:val="nil"/>
            </w:tcBorders>
          </w:tcPr>
          <w:p w14:paraId="4A438CDF" w14:textId="2EF01176" w:rsidR="00884D98" w:rsidRPr="00EF1F45" w:rsidRDefault="00884D98" w:rsidP="00884D98">
            <w:pPr>
              <w:pStyle w:val="TableParagraph"/>
              <w:kinsoku w:val="0"/>
              <w:overflowPunct w:val="0"/>
              <w:jc w:val="both"/>
            </w:pPr>
            <w:r w:rsidRPr="00EF1F45">
              <w:rPr>
                <w:rStyle w:val="Heading5Char"/>
                <w:b w:val="0"/>
                <w:bCs w:val="0"/>
                <w:i w:val="0"/>
                <w:iCs w:val="0"/>
                <w:sz w:val="24"/>
                <w:szCs w:val="24"/>
              </w:rPr>
              <w:t xml:space="preserve">Slēgto tranzīta </w:t>
            </w:r>
            <w:r w:rsidR="004E2EF7" w:rsidRPr="00EF1F45">
              <w:rPr>
                <w:rStyle w:val="Heading5Char"/>
                <w:b w:val="0"/>
                <w:bCs w:val="0"/>
                <w:i w:val="0"/>
                <w:iCs w:val="0"/>
                <w:sz w:val="24"/>
                <w:szCs w:val="24"/>
              </w:rPr>
              <w:t>depešu</w:t>
            </w:r>
            <w:r w:rsidRPr="00EF1F45">
              <w:rPr>
                <w:rStyle w:val="Heading5Char"/>
                <w:b w:val="0"/>
                <w:bCs w:val="0"/>
                <w:i w:val="0"/>
                <w:iCs w:val="0"/>
                <w:sz w:val="24"/>
                <w:szCs w:val="24"/>
              </w:rPr>
              <w:t xml:space="preserve"> saraksts</w:t>
            </w:r>
          </w:p>
        </w:tc>
        <w:tc>
          <w:tcPr>
            <w:tcW w:w="1336" w:type="pct"/>
            <w:tcBorders>
              <w:top w:val="nil"/>
              <w:left w:val="nil"/>
              <w:right w:val="nil"/>
            </w:tcBorders>
          </w:tcPr>
          <w:p w14:paraId="1C80117E"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34-103.4</w:t>
            </w:r>
          </w:p>
        </w:tc>
      </w:tr>
      <w:tr w:rsidR="00884D98" w:rsidRPr="00EF1F45" w14:paraId="0C62E302" w14:textId="77777777" w:rsidTr="00EF1F45">
        <w:tc>
          <w:tcPr>
            <w:tcW w:w="536" w:type="pct"/>
            <w:tcBorders>
              <w:left w:val="nil"/>
              <w:bottom w:val="nil"/>
              <w:right w:val="nil"/>
            </w:tcBorders>
          </w:tcPr>
          <w:p w14:paraId="44F27E74"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71</w:t>
            </w:r>
          </w:p>
        </w:tc>
        <w:tc>
          <w:tcPr>
            <w:tcW w:w="3128" w:type="pct"/>
            <w:gridSpan w:val="2"/>
            <w:tcBorders>
              <w:left w:val="nil"/>
              <w:bottom w:val="nil"/>
              <w:right w:val="nil"/>
            </w:tcBorders>
          </w:tcPr>
          <w:p w14:paraId="25E9F64B"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Adreses pavadziņojums</w:t>
            </w:r>
          </w:p>
        </w:tc>
        <w:tc>
          <w:tcPr>
            <w:tcW w:w="1336" w:type="pct"/>
            <w:tcBorders>
              <w:left w:val="nil"/>
              <w:bottom w:val="nil"/>
              <w:right w:val="nil"/>
            </w:tcBorders>
          </w:tcPr>
          <w:p w14:paraId="1B9A6008"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17-210.1.</w:t>
            </w:r>
          </w:p>
        </w:tc>
      </w:tr>
      <w:tr w:rsidR="00884D98" w:rsidRPr="00EF1F45" w14:paraId="0C0B11D1" w14:textId="77777777" w:rsidTr="00EF1F45">
        <w:tc>
          <w:tcPr>
            <w:tcW w:w="536" w:type="pct"/>
            <w:tcBorders>
              <w:top w:val="nil"/>
              <w:left w:val="nil"/>
              <w:bottom w:val="nil"/>
              <w:right w:val="nil"/>
            </w:tcBorders>
          </w:tcPr>
          <w:p w14:paraId="48AB7DD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72</w:t>
            </w:r>
          </w:p>
        </w:tc>
        <w:tc>
          <w:tcPr>
            <w:tcW w:w="3128" w:type="pct"/>
            <w:gridSpan w:val="2"/>
            <w:tcBorders>
              <w:top w:val="nil"/>
              <w:left w:val="nil"/>
              <w:bottom w:val="nil"/>
              <w:right w:val="nil"/>
            </w:tcBorders>
          </w:tcPr>
          <w:p w14:paraId="7608AC0D"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Paškopējošā veidlapa. Muitas deklarācija/adreses pavadziņojums</w:t>
            </w:r>
          </w:p>
        </w:tc>
        <w:tc>
          <w:tcPr>
            <w:tcW w:w="1336" w:type="pct"/>
            <w:tcBorders>
              <w:top w:val="nil"/>
              <w:left w:val="nil"/>
              <w:bottom w:val="nil"/>
              <w:right w:val="nil"/>
            </w:tcBorders>
          </w:tcPr>
          <w:p w14:paraId="45BD58F9"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17-210.1.</w:t>
            </w:r>
          </w:p>
        </w:tc>
      </w:tr>
      <w:tr w:rsidR="00884D98" w:rsidRPr="00EF1F45" w14:paraId="4D7ECD91" w14:textId="77777777" w:rsidTr="00EF1F45">
        <w:tc>
          <w:tcPr>
            <w:tcW w:w="536" w:type="pct"/>
            <w:tcBorders>
              <w:top w:val="nil"/>
              <w:left w:val="nil"/>
              <w:bottom w:val="nil"/>
              <w:right w:val="nil"/>
            </w:tcBorders>
          </w:tcPr>
          <w:p w14:paraId="1FB72BBC"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73</w:t>
            </w:r>
          </w:p>
        </w:tc>
        <w:tc>
          <w:tcPr>
            <w:tcW w:w="3128" w:type="pct"/>
            <w:gridSpan w:val="2"/>
            <w:tcBorders>
              <w:top w:val="nil"/>
              <w:left w:val="nil"/>
              <w:bottom w:val="nil"/>
              <w:right w:val="nil"/>
            </w:tcBorders>
          </w:tcPr>
          <w:p w14:paraId="51159699" w14:textId="00701D2F" w:rsidR="00884D98" w:rsidRPr="00EF1F45" w:rsidRDefault="00884D98" w:rsidP="00884D98">
            <w:pPr>
              <w:pStyle w:val="TableParagraph"/>
              <w:kinsoku w:val="0"/>
              <w:overflowPunct w:val="0"/>
              <w:jc w:val="both"/>
            </w:pPr>
            <w:r w:rsidRPr="00EF1F45">
              <w:rPr>
                <w:rStyle w:val="Heading5Char"/>
                <w:b w:val="0"/>
                <w:bCs w:val="0"/>
                <w:i w:val="0"/>
                <w:iCs w:val="0"/>
                <w:sz w:val="24"/>
                <w:szCs w:val="24"/>
              </w:rPr>
              <w:t>Paku uzlīme ar pakas numuru</w:t>
            </w:r>
          </w:p>
        </w:tc>
        <w:tc>
          <w:tcPr>
            <w:tcW w:w="1336" w:type="pct"/>
            <w:tcBorders>
              <w:top w:val="nil"/>
              <w:left w:val="nil"/>
              <w:bottom w:val="nil"/>
              <w:right w:val="nil"/>
            </w:tcBorders>
          </w:tcPr>
          <w:p w14:paraId="443F5A7A"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17-213.1.</w:t>
            </w:r>
          </w:p>
        </w:tc>
      </w:tr>
      <w:tr w:rsidR="00884D98" w:rsidRPr="00EF1F45" w14:paraId="1691FAB4" w14:textId="77777777" w:rsidTr="00EF1F45">
        <w:tc>
          <w:tcPr>
            <w:tcW w:w="536" w:type="pct"/>
            <w:tcBorders>
              <w:top w:val="nil"/>
              <w:left w:val="nil"/>
              <w:bottom w:val="nil"/>
              <w:right w:val="nil"/>
            </w:tcBorders>
          </w:tcPr>
          <w:p w14:paraId="14A105F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74</w:t>
            </w:r>
          </w:p>
        </w:tc>
        <w:tc>
          <w:tcPr>
            <w:tcW w:w="3128" w:type="pct"/>
            <w:gridSpan w:val="2"/>
            <w:tcBorders>
              <w:top w:val="nil"/>
              <w:left w:val="nil"/>
              <w:bottom w:val="nil"/>
              <w:right w:val="nil"/>
            </w:tcBorders>
          </w:tcPr>
          <w:p w14:paraId="006DFFB1"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cs/>
              </w:rPr>
              <w:t>“</w:t>
            </w:r>
            <w:r w:rsidRPr="00EF1F45">
              <w:rPr>
                <w:rStyle w:val="Heading5Char"/>
                <w:b w:val="0"/>
                <w:bCs w:val="0"/>
                <w:i w:val="0"/>
                <w:iCs w:val="0"/>
                <w:sz w:val="24"/>
                <w:szCs w:val="24"/>
              </w:rPr>
              <w:t>V</w:t>
            </w:r>
            <w:r w:rsidRPr="00EF1F45">
              <w:rPr>
                <w:rStyle w:val="Heading5Char"/>
                <w:b w:val="0"/>
                <w:bCs w:val="0"/>
                <w:i w:val="0"/>
                <w:iCs w:val="0"/>
                <w:sz w:val="24"/>
                <w:szCs w:val="24"/>
                <w:cs/>
              </w:rPr>
              <w:t xml:space="preserve">” </w:t>
            </w:r>
            <w:r w:rsidRPr="00EF1F45">
              <w:rPr>
                <w:rStyle w:val="Heading5Char"/>
                <w:b w:val="0"/>
                <w:bCs w:val="0"/>
                <w:i w:val="0"/>
                <w:iCs w:val="0"/>
                <w:sz w:val="24"/>
                <w:szCs w:val="24"/>
              </w:rPr>
              <w:t>uzlīme apdrošinātām pakām</w:t>
            </w:r>
          </w:p>
        </w:tc>
        <w:tc>
          <w:tcPr>
            <w:tcW w:w="1336" w:type="pct"/>
            <w:tcBorders>
              <w:top w:val="nil"/>
              <w:left w:val="nil"/>
              <w:bottom w:val="nil"/>
              <w:right w:val="nil"/>
            </w:tcBorders>
          </w:tcPr>
          <w:p w14:paraId="16F6D68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18-001.6.2.1.</w:t>
            </w:r>
          </w:p>
        </w:tc>
      </w:tr>
      <w:tr w:rsidR="00884D98" w:rsidRPr="00EF1F45" w14:paraId="416932EE" w14:textId="77777777" w:rsidTr="00EF1F45">
        <w:tc>
          <w:tcPr>
            <w:tcW w:w="536" w:type="pct"/>
            <w:tcBorders>
              <w:top w:val="nil"/>
              <w:left w:val="nil"/>
              <w:bottom w:val="nil"/>
              <w:right w:val="nil"/>
            </w:tcBorders>
          </w:tcPr>
          <w:p w14:paraId="794B86B1"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75</w:t>
            </w:r>
          </w:p>
        </w:tc>
        <w:tc>
          <w:tcPr>
            <w:tcW w:w="3128" w:type="pct"/>
            <w:gridSpan w:val="2"/>
            <w:tcBorders>
              <w:top w:val="nil"/>
              <w:left w:val="nil"/>
              <w:bottom w:val="nil"/>
              <w:right w:val="nil"/>
            </w:tcBorders>
          </w:tcPr>
          <w:p w14:paraId="617B3ECE"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Apkopojošs rēķins. CP 94 saraksts</w:t>
            </w:r>
          </w:p>
        </w:tc>
        <w:tc>
          <w:tcPr>
            <w:tcW w:w="1336" w:type="pct"/>
            <w:tcBorders>
              <w:top w:val="nil"/>
              <w:left w:val="nil"/>
              <w:bottom w:val="nil"/>
              <w:right w:val="nil"/>
            </w:tcBorders>
          </w:tcPr>
          <w:p w14:paraId="502548DD"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34-201.4.</w:t>
            </w:r>
          </w:p>
        </w:tc>
      </w:tr>
      <w:tr w:rsidR="00884D98" w:rsidRPr="00EF1F45" w14:paraId="66C79270" w14:textId="77777777" w:rsidTr="00EF1F45">
        <w:tc>
          <w:tcPr>
            <w:tcW w:w="536" w:type="pct"/>
            <w:tcBorders>
              <w:top w:val="nil"/>
              <w:left w:val="nil"/>
              <w:bottom w:val="nil"/>
              <w:right w:val="nil"/>
            </w:tcBorders>
          </w:tcPr>
          <w:p w14:paraId="7BD3BCD5"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77</w:t>
            </w:r>
          </w:p>
        </w:tc>
        <w:tc>
          <w:tcPr>
            <w:tcW w:w="3128" w:type="pct"/>
            <w:gridSpan w:val="2"/>
            <w:tcBorders>
              <w:top w:val="nil"/>
              <w:left w:val="nil"/>
              <w:bottom w:val="nil"/>
              <w:right w:val="nil"/>
            </w:tcBorders>
          </w:tcPr>
          <w:p w14:paraId="0500388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Iekasēto maksu saraksts</w:t>
            </w:r>
          </w:p>
        </w:tc>
        <w:tc>
          <w:tcPr>
            <w:tcW w:w="1336" w:type="pct"/>
            <w:tcBorders>
              <w:top w:val="nil"/>
              <w:left w:val="nil"/>
              <w:bottom w:val="nil"/>
              <w:right w:val="nil"/>
            </w:tcBorders>
          </w:tcPr>
          <w:p w14:paraId="74867F1E"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19-205.10.</w:t>
            </w:r>
          </w:p>
        </w:tc>
      </w:tr>
      <w:tr w:rsidR="00884D98" w:rsidRPr="00EF1F45" w14:paraId="3910E836" w14:textId="77777777" w:rsidTr="00EF1F45">
        <w:tc>
          <w:tcPr>
            <w:tcW w:w="536" w:type="pct"/>
            <w:tcBorders>
              <w:top w:val="nil"/>
              <w:left w:val="nil"/>
              <w:bottom w:val="nil"/>
              <w:right w:val="nil"/>
            </w:tcBorders>
          </w:tcPr>
          <w:p w14:paraId="1149CC4D"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78</w:t>
            </w:r>
          </w:p>
        </w:tc>
        <w:tc>
          <w:tcPr>
            <w:tcW w:w="3128" w:type="pct"/>
            <w:gridSpan w:val="2"/>
            <w:tcBorders>
              <w:top w:val="nil"/>
              <w:left w:val="nil"/>
              <w:bottom w:val="nil"/>
              <w:right w:val="nil"/>
            </w:tcBorders>
          </w:tcPr>
          <w:p w14:paraId="572F51E1" w14:textId="6BB14924" w:rsidR="00884D98" w:rsidRPr="00EF1F45" w:rsidRDefault="00884D98" w:rsidP="00884D98">
            <w:pPr>
              <w:pStyle w:val="TableParagraph"/>
              <w:kinsoku w:val="0"/>
              <w:overflowPunct w:val="0"/>
              <w:jc w:val="both"/>
            </w:pPr>
            <w:r w:rsidRPr="00EF1F45">
              <w:rPr>
                <w:rStyle w:val="Heading5Char"/>
                <w:b w:val="0"/>
                <w:bCs w:val="0"/>
                <w:i w:val="0"/>
                <w:iCs w:val="0"/>
                <w:sz w:val="24"/>
                <w:szCs w:val="24"/>
              </w:rPr>
              <w:t xml:space="preserve">Pārbaudes </w:t>
            </w:r>
            <w:r w:rsidR="008B3F49" w:rsidRPr="00EF1F45">
              <w:rPr>
                <w:rStyle w:val="Heading5Char"/>
                <w:b w:val="0"/>
                <w:bCs w:val="0"/>
                <w:i w:val="0"/>
                <w:iCs w:val="0"/>
                <w:sz w:val="24"/>
                <w:szCs w:val="24"/>
              </w:rPr>
              <w:t>pa</w:t>
            </w:r>
            <w:r w:rsidRPr="00EF1F45">
              <w:rPr>
                <w:rStyle w:val="Heading5Char"/>
                <w:b w:val="0"/>
                <w:bCs w:val="0"/>
                <w:i w:val="0"/>
                <w:iCs w:val="0"/>
                <w:sz w:val="24"/>
                <w:szCs w:val="24"/>
              </w:rPr>
              <w:t>ziņojums</w:t>
            </w:r>
          </w:p>
        </w:tc>
        <w:tc>
          <w:tcPr>
            <w:tcW w:w="1336" w:type="pct"/>
            <w:tcBorders>
              <w:top w:val="nil"/>
              <w:left w:val="nil"/>
              <w:bottom w:val="nil"/>
              <w:right w:val="nil"/>
            </w:tcBorders>
          </w:tcPr>
          <w:p w14:paraId="4D650F8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17-235.1.</w:t>
            </w:r>
          </w:p>
        </w:tc>
      </w:tr>
      <w:tr w:rsidR="00884D98" w:rsidRPr="00EF1F45" w14:paraId="35AF64F4" w14:textId="77777777" w:rsidTr="00EF1F45">
        <w:tc>
          <w:tcPr>
            <w:tcW w:w="536" w:type="pct"/>
            <w:tcBorders>
              <w:top w:val="nil"/>
              <w:left w:val="nil"/>
              <w:bottom w:val="nil"/>
              <w:right w:val="nil"/>
            </w:tcBorders>
          </w:tcPr>
          <w:p w14:paraId="58A92E5E"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81</w:t>
            </w:r>
          </w:p>
        </w:tc>
        <w:tc>
          <w:tcPr>
            <w:tcW w:w="3128" w:type="pct"/>
            <w:gridSpan w:val="2"/>
            <w:tcBorders>
              <w:top w:val="nil"/>
              <w:left w:val="nil"/>
              <w:bottom w:val="nil"/>
              <w:right w:val="nil"/>
            </w:tcBorders>
          </w:tcPr>
          <w:p w14:paraId="6D64A250"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Tabula. Sauszemes pasta pakas</w:t>
            </w:r>
          </w:p>
        </w:tc>
        <w:tc>
          <w:tcPr>
            <w:tcW w:w="1336" w:type="pct"/>
            <w:tcBorders>
              <w:top w:val="nil"/>
              <w:left w:val="nil"/>
              <w:bottom w:val="nil"/>
              <w:right w:val="nil"/>
            </w:tcBorders>
          </w:tcPr>
          <w:p w14:paraId="48B3D2EB"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17-214.5.</w:t>
            </w:r>
          </w:p>
        </w:tc>
      </w:tr>
      <w:tr w:rsidR="00884D98" w:rsidRPr="00EF1F45" w14:paraId="719DDDC0" w14:textId="77777777" w:rsidTr="00EF1F45">
        <w:tc>
          <w:tcPr>
            <w:tcW w:w="536" w:type="pct"/>
            <w:tcBorders>
              <w:top w:val="nil"/>
              <w:left w:val="nil"/>
              <w:bottom w:val="nil"/>
              <w:right w:val="nil"/>
            </w:tcBorders>
          </w:tcPr>
          <w:p w14:paraId="24C0A77B"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82</w:t>
            </w:r>
          </w:p>
        </w:tc>
        <w:tc>
          <w:tcPr>
            <w:tcW w:w="3128" w:type="pct"/>
            <w:gridSpan w:val="2"/>
            <w:tcBorders>
              <w:top w:val="nil"/>
              <w:left w:val="nil"/>
              <w:bottom w:val="nil"/>
              <w:right w:val="nil"/>
            </w:tcBorders>
          </w:tcPr>
          <w:p w14:paraId="0DE5CE10"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Tabula. Aviopakas</w:t>
            </w:r>
          </w:p>
        </w:tc>
        <w:tc>
          <w:tcPr>
            <w:tcW w:w="1336" w:type="pct"/>
            <w:tcBorders>
              <w:top w:val="nil"/>
              <w:left w:val="nil"/>
              <w:bottom w:val="nil"/>
              <w:right w:val="nil"/>
            </w:tcBorders>
          </w:tcPr>
          <w:p w14:paraId="441EEE04"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17-214.5.</w:t>
            </w:r>
          </w:p>
        </w:tc>
      </w:tr>
      <w:tr w:rsidR="00884D98" w:rsidRPr="00EF1F45" w14:paraId="453B631A" w14:textId="77777777" w:rsidTr="00EF1F45">
        <w:tc>
          <w:tcPr>
            <w:tcW w:w="536" w:type="pct"/>
            <w:tcBorders>
              <w:top w:val="nil"/>
              <w:left w:val="nil"/>
              <w:bottom w:val="nil"/>
              <w:right w:val="nil"/>
            </w:tcBorders>
          </w:tcPr>
          <w:p w14:paraId="505107D5"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83</w:t>
            </w:r>
          </w:p>
        </w:tc>
        <w:tc>
          <w:tcPr>
            <w:tcW w:w="3128" w:type="pct"/>
            <w:gridSpan w:val="2"/>
            <w:tcBorders>
              <w:top w:val="nil"/>
              <w:left w:val="nil"/>
              <w:bottom w:val="nil"/>
              <w:right w:val="nil"/>
            </w:tcBorders>
          </w:tcPr>
          <w:p w14:paraId="4FA66499" w14:textId="13629FEC" w:rsidR="00884D98" w:rsidRPr="00EF1F45" w:rsidRDefault="00C960B6" w:rsidP="00884D98">
            <w:pPr>
              <w:pStyle w:val="TableParagraph"/>
              <w:kinsoku w:val="0"/>
              <w:overflowPunct w:val="0"/>
              <w:jc w:val="both"/>
            </w:pPr>
            <w:r w:rsidRPr="00EF1F45">
              <w:rPr>
                <w:rStyle w:val="Heading5Char"/>
                <w:b w:val="0"/>
                <w:bCs w:val="0"/>
                <w:i w:val="0"/>
                <w:iCs w:val="0"/>
                <w:sz w:val="24"/>
                <w:szCs w:val="24"/>
              </w:rPr>
              <w:t>Taras birka sauszemes pakām</w:t>
            </w:r>
          </w:p>
        </w:tc>
        <w:tc>
          <w:tcPr>
            <w:tcW w:w="1336" w:type="pct"/>
            <w:tcBorders>
              <w:top w:val="nil"/>
              <w:left w:val="nil"/>
              <w:bottom w:val="nil"/>
              <w:right w:val="nil"/>
            </w:tcBorders>
          </w:tcPr>
          <w:p w14:paraId="3D6E22D7"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17-221.3.1.</w:t>
            </w:r>
          </w:p>
        </w:tc>
      </w:tr>
      <w:tr w:rsidR="00884D98" w:rsidRPr="00EF1F45" w14:paraId="276287E1" w14:textId="77777777" w:rsidTr="00EF1F45">
        <w:tc>
          <w:tcPr>
            <w:tcW w:w="536" w:type="pct"/>
            <w:tcBorders>
              <w:top w:val="nil"/>
              <w:left w:val="nil"/>
              <w:bottom w:val="nil"/>
              <w:right w:val="nil"/>
            </w:tcBorders>
          </w:tcPr>
          <w:p w14:paraId="1255C3D9"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84</w:t>
            </w:r>
          </w:p>
        </w:tc>
        <w:tc>
          <w:tcPr>
            <w:tcW w:w="3128" w:type="pct"/>
            <w:gridSpan w:val="2"/>
            <w:tcBorders>
              <w:top w:val="nil"/>
              <w:left w:val="nil"/>
              <w:bottom w:val="nil"/>
              <w:right w:val="nil"/>
            </w:tcBorders>
          </w:tcPr>
          <w:p w14:paraId="7F4728C8" w14:textId="6A7D3C87" w:rsidR="00884D98" w:rsidRPr="00EF1F45" w:rsidRDefault="00346BDB" w:rsidP="00884D98">
            <w:pPr>
              <w:pStyle w:val="TableParagraph"/>
              <w:kinsoku w:val="0"/>
              <w:overflowPunct w:val="0"/>
              <w:jc w:val="both"/>
            </w:pPr>
            <w:r w:rsidRPr="00EF1F45">
              <w:rPr>
                <w:rStyle w:val="Heading5Char"/>
                <w:b w:val="0"/>
                <w:bCs w:val="0"/>
                <w:i w:val="0"/>
                <w:iCs w:val="0"/>
                <w:sz w:val="24"/>
                <w:szCs w:val="24"/>
              </w:rPr>
              <w:t>Taras birka aviopakām</w:t>
            </w:r>
          </w:p>
        </w:tc>
        <w:tc>
          <w:tcPr>
            <w:tcW w:w="1336" w:type="pct"/>
            <w:tcBorders>
              <w:top w:val="nil"/>
              <w:left w:val="nil"/>
              <w:bottom w:val="nil"/>
              <w:right w:val="nil"/>
            </w:tcBorders>
          </w:tcPr>
          <w:p w14:paraId="67F46F66"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17-221.3.1.</w:t>
            </w:r>
          </w:p>
        </w:tc>
      </w:tr>
      <w:tr w:rsidR="00884D98" w:rsidRPr="00EF1F45" w14:paraId="430F9A37" w14:textId="77777777" w:rsidTr="00EF1F45">
        <w:tc>
          <w:tcPr>
            <w:tcW w:w="536" w:type="pct"/>
            <w:tcBorders>
              <w:top w:val="nil"/>
              <w:left w:val="nil"/>
              <w:bottom w:val="nil"/>
              <w:right w:val="nil"/>
            </w:tcBorders>
          </w:tcPr>
          <w:p w14:paraId="0A0384D4"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85</w:t>
            </w:r>
          </w:p>
        </w:tc>
        <w:tc>
          <w:tcPr>
            <w:tcW w:w="3128" w:type="pct"/>
            <w:gridSpan w:val="2"/>
            <w:tcBorders>
              <w:top w:val="nil"/>
              <w:left w:val="nil"/>
              <w:bottom w:val="nil"/>
              <w:right w:val="nil"/>
            </w:tcBorders>
          </w:tcPr>
          <w:p w14:paraId="440B746F" w14:textId="5FA4403C" w:rsidR="00884D98" w:rsidRPr="00EF1F45" w:rsidRDefault="00346BDB" w:rsidP="00884D98">
            <w:pPr>
              <w:pStyle w:val="TableParagraph"/>
              <w:kinsoku w:val="0"/>
              <w:overflowPunct w:val="0"/>
              <w:jc w:val="both"/>
            </w:pPr>
            <w:r w:rsidRPr="00EF1F45">
              <w:rPr>
                <w:rStyle w:val="Heading5Char"/>
                <w:b w:val="0"/>
                <w:bCs w:val="0"/>
                <w:i w:val="0"/>
                <w:iCs w:val="0"/>
                <w:sz w:val="24"/>
                <w:szCs w:val="24"/>
              </w:rPr>
              <w:t xml:space="preserve">Taras birka </w:t>
            </w:r>
            <w:r w:rsidRPr="00EF1F45">
              <w:rPr>
                <w:rStyle w:val="Heading5Char"/>
                <w:b w:val="0"/>
                <w:bCs w:val="0"/>
                <w:sz w:val="24"/>
                <w:szCs w:val="24"/>
              </w:rPr>
              <w:t>SAL</w:t>
            </w:r>
            <w:r w:rsidRPr="00EF1F45">
              <w:rPr>
                <w:rStyle w:val="Heading5Char"/>
                <w:b w:val="0"/>
                <w:bCs w:val="0"/>
                <w:i w:val="0"/>
                <w:iCs w:val="0"/>
                <w:sz w:val="24"/>
                <w:szCs w:val="24"/>
              </w:rPr>
              <w:t xml:space="preserve"> pakām</w:t>
            </w:r>
          </w:p>
        </w:tc>
        <w:tc>
          <w:tcPr>
            <w:tcW w:w="1336" w:type="pct"/>
            <w:tcBorders>
              <w:top w:val="nil"/>
              <w:left w:val="nil"/>
              <w:bottom w:val="nil"/>
              <w:right w:val="nil"/>
            </w:tcBorders>
          </w:tcPr>
          <w:p w14:paraId="067EA1BE"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17-221.3.1.</w:t>
            </w:r>
          </w:p>
        </w:tc>
      </w:tr>
      <w:tr w:rsidR="00884D98" w:rsidRPr="00EF1F45" w14:paraId="552490EC" w14:textId="77777777" w:rsidTr="00EF1F45">
        <w:tc>
          <w:tcPr>
            <w:tcW w:w="536" w:type="pct"/>
            <w:tcBorders>
              <w:top w:val="nil"/>
              <w:left w:val="nil"/>
              <w:bottom w:val="nil"/>
              <w:right w:val="nil"/>
            </w:tcBorders>
          </w:tcPr>
          <w:p w14:paraId="489BFF8E"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87</w:t>
            </w:r>
          </w:p>
        </w:tc>
        <w:tc>
          <w:tcPr>
            <w:tcW w:w="3128" w:type="pct"/>
            <w:gridSpan w:val="2"/>
            <w:tcBorders>
              <w:top w:val="nil"/>
              <w:left w:val="nil"/>
              <w:bottom w:val="nil"/>
              <w:right w:val="nil"/>
            </w:tcBorders>
          </w:tcPr>
          <w:p w14:paraId="23A7C0AE"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Paku karte</w:t>
            </w:r>
          </w:p>
        </w:tc>
        <w:tc>
          <w:tcPr>
            <w:tcW w:w="1336" w:type="pct"/>
            <w:tcBorders>
              <w:top w:val="nil"/>
              <w:left w:val="nil"/>
              <w:bottom w:val="nil"/>
              <w:right w:val="nil"/>
            </w:tcBorders>
          </w:tcPr>
          <w:p w14:paraId="7597A1BC"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17-224.1.</w:t>
            </w:r>
          </w:p>
        </w:tc>
      </w:tr>
      <w:tr w:rsidR="00884D98" w:rsidRPr="00EF1F45" w14:paraId="58B34F2F" w14:textId="77777777" w:rsidTr="00EF1F45">
        <w:tc>
          <w:tcPr>
            <w:tcW w:w="536" w:type="pct"/>
            <w:tcBorders>
              <w:top w:val="nil"/>
              <w:left w:val="nil"/>
              <w:bottom w:val="nil"/>
              <w:right w:val="nil"/>
            </w:tcBorders>
          </w:tcPr>
          <w:p w14:paraId="76D88FAA"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88</w:t>
            </w:r>
          </w:p>
        </w:tc>
        <w:tc>
          <w:tcPr>
            <w:tcW w:w="3128" w:type="pct"/>
            <w:gridSpan w:val="2"/>
            <w:tcBorders>
              <w:top w:val="nil"/>
              <w:left w:val="nil"/>
              <w:bottom w:val="nil"/>
              <w:right w:val="nil"/>
            </w:tcBorders>
          </w:tcPr>
          <w:p w14:paraId="6D0C561B"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Īpašā paku karte. Tarifu samaksa par paku tranzītu</w:t>
            </w:r>
          </w:p>
        </w:tc>
        <w:tc>
          <w:tcPr>
            <w:tcW w:w="1336" w:type="pct"/>
            <w:tcBorders>
              <w:top w:val="nil"/>
              <w:left w:val="nil"/>
              <w:bottom w:val="nil"/>
              <w:right w:val="nil"/>
            </w:tcBorders>
          </w:tcPr>
          <w:p w14:paraId="0D5032A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17-223.13.</w:t>
            </w:r>
          </w:p>
        </w:tc>
      </w:tr>
      <w:tr w:rsidR="00884D98" w:rsidRPr="00EF1F45" w14:paraId="0216DA37" w14:textId="77777777" w:rsidTr="00EF1F45">
        <w:tc>
          <w:tcPr>
            <w:tcW w:w="536" w:type="pct"/>
            <w:tcBorders>
              <w:top w:val="nil"/>
              <w:left w:val="nil"/>
              <w:bottom w:val="nil"/>
              <w:right w:val="nil"/>
            </w:tcBorders>
          </w:tcPr>
          <w:p w14:paraId="71F1B236"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91</w:t>
            </w:r>
          </w:p>
        </w:tc>
        <w:tc>
          <w:tcPr>
            <w:tcW w:w="3128" w:type="pct"/>
            <w:gridSpan w:val="2"/>
            <w:tcBorders>
              <w:top w:val="nil"/>
              <w:left w:val="nil"/>
              <w:bottom w:val="nil"/>
              <w:right w:val="nil"/>
            </w:tcBorders>
          </w:tcPr>
          <w:p w14:paraId="604EB049"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Aploksne adreses pavadziņojuma, muitas u. c. dokumentu sūtīšanai</w:t>
            </w:r>
          </w:p>
        </w:tc>
        <w:tc>
          <w:tcPr>
            <w:tcW w:w="1336" w:type="pct"/>
            <w:tcBorders>
              <w:top w:val="nil"/>
              <w:left w:val="nil"/>
              <w:bottom w:val="nil"/>
              <w:right w:val="nil"/>
            </w:tcBorders>
          </w:tcPr>
          <w:p w14:paraId="45CDC54C"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17-225.3.</w:t>
            </w:r>
          </w:p>
        </w:tc>
      </w:tr>
      <w:tr w:rsidR="00884D98" w:rsidRPr="00EF1F45" w14:paraId="65F9ACD0" w14:textId="77777777" w:rsidTr="00EF1F45">
        <w:tc>
          <w:tcPr>
            <w:tcW w:w="536" w:type="pct"/>
            <w:tcBorders>
              <w:top w:val="nil"/>
              <w:left w:val="nil"/>
              <w:bottom w:val="nil"/>
              <w:right w:val="nil"/>
            </w:tcBorders>
          </w:tcPr>
          <w:p w14:paraId="41BE2F25"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92</w:t>
            </w:r>
          </w:p>
        </w:tc>
        <w:tc>
          <w:tcPr>
            <w:tcW w:w="3128" w:type="pct"/>
            <w:gridSpan w:val="2"/>
            <w:tcBorders>
              <w:top w:val="nil"/>
              <w:left w:val="nil"/>
              <w:bottom w:val="nil"/>
              <w:right w:val="nil"/>
            </w:tcBorders>
          </w:tcPr>
          <w:p w14:paraId="38237D01"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Aploksne adreses pavadziņojuma, muitas u. c. dokumentu sūtīšanai</w:t>
            </w:r>
          </w:p>
        </w:tc>
        <w:tc>
          <w:tcPr>
            <w:tcW w:w="1336" w:type="pct"/>
            <w:tcBorders>
              <w:top w:val="nil"/>
              <w:left w:val="nil"/>
              <w:bottom w:val="nil"/>
              <w:right w:val="nil"/>
            </w:tcBorders>
          </w:tcPr>
          <w:p w14:paraId="447F62AF"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17-225.3.</w:t>
            </w:r>
          </w:p>
        </w:tc>
      </w:tr>
      <w:tr w:rsidR="00884D98" w:rsidRPr="00EF1F45" w14:paraId="7329CD48" w14:textId="77777777" w:rsidTr="00EF1F45">
        <w:tc>
          <w:tcPr>
            <w:tcW w:w="536" w:type="pct"/>
            <w:tcBorders>
              <w:top w:val="nil"/>
              <w:left w:val="nil"/>
              <w:bottom w:val="nil"/>
              <w:right w:val="nil"/>
            </w:tcBorders>
          </w:tcPr>
          <w:p w14:paraId="36678E37"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94</w:t>
            </w:r>
          </w:p>
        </w:tc>
        <w:tc>
          <w:tcPr>
            <w:tcW w:w="3128" w:type="pct"/>
            <w:gridSpan w:val="2"/>
            <w:tcBorders>
              <w:top w:val="nil"/>
              <w:left w:val="nil"/>
              <w:bottom w:val="nil"/>
              <w:right w:val="nil"/>
            </w:tcBorders>
          </w:tcPr>
          <w:p w14:paraId="3DC7A7FA"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Maksājamo summu saraksts</w:t>
            </w:r>
          </w:p>
        </w:tc>
        <w:tc>
          <w:tcPr>
            <w:tcW w:w="1336" w:type="pct"/>
            <w:tcBorders>
              <w:top w:val="nil"/>
              <w:left w:val="nil"/>
              <w:bottom w:val="nil"/>
              <w:right w:val="nil"/>
            </w:tcBorders>
          </w:tcPr>
          <w:p w14:paraId="2F83ED0D"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34-201.1.</w:t>
            </w:r>
          </w:p>
        </w:tc>
      </w:tr>
      <w:tr w:rsidR="00884D98" w:rsidRPr="00EF1F45" w14:paraId="73E1E97C" w14:textId="77777777" w:rsidTr="00EF1F45">
        <w:tc>
          <w:tcPr>
            <w:tcW w:w="536" w:type="pct"/>
            <w:tcBorders>
              <w:top w:val="nil"/>
              <w:left w:val="nil"/>
              <w:bottom w:val="nil"/>
              <w:right w:val="nil"/>
            </w:tcBorders>
          </w:tcPr>
          <w:p w14:paraId="25B540E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94bis</w:t>
            </w:r>
          </w:p>
        </w:tc>
        <w:tc>
          <w:tcPr>
            <w:tcW w:w="3128" w:type="pct"/>
            <w:gridSpan w:val="2"/>
            <w:tcBorders>
              <w:top w:val="nil"/>
              <w:left w:val="nil"/>
              <w:bottom w:val="nil"/>
              <w:right w:val="nil"/>
            </w:tcBorders>
          </w:tcPr>
          <w:p w14:paraId="3587168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Maksājamo summu saraksts ar svara kategorijām</w:t>
            </w:r>
          </w:p>
        </w:tc>
        <w:tc>
          <w:tcPr>
            <w:tcW w:w="1336" w:type="pct"/>
            <w:tcBorders>
              <w:top w:val="nil"/>
              <w:left w:val="nil"/>
              <w:bottom w:val="nil"/>
              <w:right w:val="nil"/>
            </w:tcBorders>
          </w:tcPr>
          <w:p w14:paraId="1A777576"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34-201.2.2.</w:t>
            </w:r>
          </w:p>
        </w:tc>
      </w:tr>
      <w:tr w:rsidR="00884D98" w:rsidRPr="00EF1F45" w14:paraId="14BC4DCD" w14:textId="77777777" w:rsidTr="00EF1F45">
        <w:tc>
          <w:tcPr>
            <w:tcW w:w="536" w:type="pct"/>
            <w:tcBorders>
              <w:top w:val="nil"/>
              <w:left w:val="nil"/>
              <w:bottom w:val="single" w:sz="4" w:space="0" w:color="000000"/>
              <w:right w:val="nil"/>
            </w:tcBorders>
          </w:tcPr>
          <w:p w14:paraId="3CC72E09"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CP 95</w:t>
            </w:r>
          </w:p>
        </w:tc>
        <w:tc>
          <w:tcPr>
            <w:tcW w:w="3128" w:type="pct"/>
            <w:gridSpan w:val="2"/>
            <w:tcBorders>
              <w:top w:val="nil"/>
              <w:left w:val="nil"/>
              <w:bottom w:val="single" w:sz="4" w:space="0" w:color="000000"/>
              <w:right w:val="nil"/>
            </w:tcBorders>
          </w:tcPr>
          <w:p w14:paraId="403DF001"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cs/>
              </w:rPr>
              <w:t>“</w:t>
            </w:r>
            <w:r w:rsidRPr="00EF1F45">
              <w:rPr>
                <w:rStyle w:val="Heading5Char"/>
                <w:b w:val="0"/>
                <w:bCs w:val="0"/>
                <w:i w:val="0"/>
                <w:iCs w:val="0"/>
                <w:sz w:val="24"/>
                <w:szCs w:val="24"/>
              </w:rPr>
              <w:t>COD</w:t>
            </w:r>
            <w:r w:rsidRPr="00EF1F45">
              <w:rPr>
                <w:rStyle w:val="Heading5Char"/>
                <w:b w:val="0"/>
                <w:bCs w:val="0"/>
                <w:i w:val="0"/>
                <w:iCs w:val="0"/>
                <w:sz w:val="24"/>
                <w:szCs w:val="24"/>
                <w:cs/>
              </w:rPr>
              <w:t xml:space="preserve">” </w:t>
            </w:r>
            <w:r w:rsidRPr="00EF1F45">
              <w:rPr>
                <w:rStyle w:val="Heading5Char"/>
                <w:b w:val="0"/>
                <w:bCs w:val="0"/>
                <w:i w:val="0"/>
                <w:iCs w:val="0"/>
                <w:sz w:val="24"/>
                <w:szCs w:val="24"/>
              </w:rPr>
              <w:t>uzlīme (</w:t>
            </w:r>
            <w:r w:rsidRPr="00EF1F45">
              <w:rPr>
                <w:rStyle w:val="Heading5Char"/>
                <w:b w:val="0"/>
                <w:bCs w:val="0"/>
                <w:i w:val="0"/>
                <w:iCs w:val="0"/>
                <w:sz w:val="24"/>
                <w:szCs w:val="24"/>
                <w:cs/>
              </w:rPr>
              <w:t>“</w:t>
            </w:r>
            <w:r w:rsidRPr="00EF1F45">
              <w:rPr>
                <w:rStyle w:val="Heading5Char"/>
                <w:b w:val="0"/>
                <w:bCs w:val="0"/>
                <w:i w:val="0"/>
                <w:iCs w:val="0"/>
                <w:sz w:val="24"/>
                <w:szCs w:val="24"/>
              </w:rPr>
              <w:t>Pēcmaksa</w:t>
            </w:r>
            <w:r w:rsidRPr="00EF1F45">
              <w:rPr>
                <w:rStyle w:val="Heading5Char"/>
                <w:b w:val="0"/>
                <w:bCs w:val="0"/>
                <w:i w:val="0"/>
                <w:iCs w:val="0"/>
                <w:sz w:val="24"/>
                <w:szCs w:val="24"/>
                <w:cs/>
              </w:rPr>
              <w:t>”</w:t>
            </w:r>
            <w:r w:rsidRPr="00EF1F45">
              <w:rPr>
                <w:rStyle w:val="Heading5Char"/>
                <w:b w:val="0"/>
                <w:bCs w:val="0"/>
                <w:i w:val="0"/>
                <w:iCs w:val="0"/>
                <w:sz w:val="24"/>
                <w:szCs w:val="24"/>
              </w:rPr>
              <w:t>)</w:t>
            </w:r>
          </w:p>
        </w:tc>
        <w:tc>
          <w:tcPr>
            <w:tcW w:w="1336" w:type="pct"/>
            <w:tcBorders>
              <w:top w:val="nil"/>
              <w:left w:val="nil"/>
              <w:bottom w:val="single" w:sz="4" w:space="0" w:color="000000"/>
              <w:right w:val="nil"/>
            </w:tcBorders>
          </w:tcPr>
          <w:p w14:paraId="232D1CF3" w14:textId="77777777" w:rsidR="00884D98" w:rsidRPr="00EF1F45" w:rsidRDefault="00884D98" w:rsidP="00884D98">
            <w:pPr>
              <w:pStyle w:val="TableParagraph"/>
              <w:kinsoku w:val="0"/>
              <w:overflowPunct w:val="0"/>
              <w:jc w:val="both"/>
            </w:pPr>
            <w:r w:rsidRPr="00EF1F45">
              <w:rPr>
                <w:rStyle w:val="Heading5Char"/>
                <w:b w:val="0"/>
                <w:bCs w:val="0"/>
                <w:i w:val="0"/>
                <w:iCs w:val="0"/>
                <w:sz w:val="24"/>
                <w:szCs w:val="24"/>
              </w:rPr>
              <w:t>18-002.3.2.1.3.</w:t>
            </w:r>
          </w:p>
        </w:tc>
      </w:tr>
    </w:tbl>
    <w:p w14:paraId="17017BCE" w14:textId="77777777" w:rsidR="00884D98" w:rsidRDefault="00884D98" w:rsidP="00884D98">
      <w:pPr>
        <w:jc w:val="both"/>
      </w:pPr>
    </w:p>
    <w:p w14:paraId="2EF74882" w14:textId="77777777" w:rsidR="00884D98" w:rsidRDefault="00884D98" w:rsidP="00884D98">
      <w:r>
        <w:br w:type="page"/>
      </w:r>
    </w:p>
    <w:p w14:paraId="5FA55F51" w14:textId="77777777" w:rsidR="00884D98" w:rsidRDefault="00884D98" w:rsidP="00884D98">
      <w:pPr>
        <w:jc w:val="both"/>
      </w:pPr>
    </w:p>
    <w:p w14:paraId="66469A30" w14:textId="77777777" w:rsidR="00884D98" w:rsidRDefault="00884D98" w:rsidP="00884D98">
      <w:pPr>
        <w:jc w:val="both"/>
      </w:pPr>
    </w:p>
    <w:p w14:paraId="3D9615A1" w14:textId="77777777" w:rsidR="00884D98" w:rsidRPr="000249FF" w:rsidRDefault="00884D98" w:rsidP="00884D98">
      <w:pPr>
        <w:jc w:val="both"/>
        <w:rPr>
          <w:sz w:val="36"/>
          <w:szCs w:val="36"/>
        </w:rPr>
      </w:pPr>
      <w:r w:rsidRPr="000249FF">
        <w:rPr>
          <w:sz w:val="36"/>
          <w:szCs w:val="36"/>
        </w:rPr>
        <w:t>Konvencijas reglaments</w:t>
      </w:r>
    </w:p>
    <w:p w14:paraId="41C8946F" w14:textId="77777777" w:rsidR="00884D98" w:rsidRDefault="00884D98" w:rsidP="00884D98">
      <w:pPr>
        <w:jc w:val="both"/>
      </w:pPr>
    </w:p>
    <w:p w14:paraId="46F34316" w14:textId="77777777" w:rsidR="00884D98" w:rsidRPr="000249FF" w:rsidRDefault="00884D98" w:rsidP="00884D98">
      <w:pPr>
        <w:jc w:val="both"/>
        <w:rPr>
          <w:sz w:val="28"/>
          <w:szCs w:val="28"/>
        </w:rPr>
      </w:pPr>
      <w:r w:rsidRPr="000249FF">
        <w:rPr>
          <w:sz w:val="28"/>
          <w:szCs w:val="28"/>
        </w:rPr>
        <w:t>I nodaļa</w:t>
      </w:r>
    </w:p>
    <w:p w14:paraId="7D6177E2" w14:textId="77777777" w:rsidR="00884D98" w:rsidRPr="000249FF" w:rsidRDefault="00884D98" w:rsidP="00884D98">
      <w:pPr>
        <w:jc w:val="both"/>
        <w:rPr>
          <w:sz w:val="28"/>
          <w:szCs w:val="28"/>
        </w:rPr>
      </w:pPr>
      <w:r w:rsidRPr="000249FF">
        <w:rPr>
          <w:sz w:val="28"/>
          <w:szCs w:val="28"/>
        </w:rPr>
        <w:t>Kopīgie noteikumi</w:t>
      </w:r>
    </w:p>
    <w:p w14:paraId="1F411197" w14:textId="77777777" w:rsidR="00884D98" w:rsidRPr="000249FF" w:rsidRDefault="00884D98" w:rsidP="00884D98">
      <w:pPr>
        <w:jc w:val="both"/>
        <w:rPr>
          <w:sz w:val="28"/>
          <w:szCs w:val="28"/>
        </w:rPr>
      </w:pPr>
    </w:p>
    <w:p w14:paraId="1E4C8455" w14:textId="77777777" w:rsidR="00884D98" w:rsidRPr="000249FF" w:rsidRDefault="00884D98" w:rsidP="00884D98">
      <w:pPr>
        <w:jc w:val="both"/>
        <w:rPr>
          <w:sz w:val="28"/>
          <w:szCs w:val="28"/>
        </w:rPr>
      </w:pPr>
      <w:r w:rsidRPr="000249FF">
        <w:rPr>
          <w:sz w:val="28"/>
          <w:szCs w:val="28"/>
        </w:rPr>
        <w:t>I iedaļa</w:t>
      </w:r>
    </w:p>
    <w:p w14:paraId="787D6660" w14:textId="77777777" w:rsidR="00884D98" w:rsidRPr="000249FF" w:rsidRDefault="00884D98" w:rsidP="00884D98">
      <w:pPr>
        <w:jc w:val="both"/>
        <w:rPr>
          <w:sz w:val="28"/>
          <w:szCs w:val="28"/>
        </w:rPr>
      </w:pPr>
      <w:r w:rsidRPr="000249FF">
        <w:rPr>
          <w:sz w:val="28"/>
          <w:szCs w:val="28"/>
        </w:rPr>
        <w:t>Noteikumi, kurus kopīgi piemēro visiem starptautiskajiem pasta pakalpojumiem</w:t>
      </w:r>
    </w:p>
    <w:p w14:paraId="6F47A30A" w14:textId="77777777" w:rsidR="008A5316" w:rsidRDefault="008A5316" w:rsidP="00884D98">
      <w:pPr>
        <w:jc w:val="both"/>
      </w:pPr>
    </w:p>
    <w:p w14:paraId="4BB1B272" w14:textId="77777777" w:rsidR="00884D98" w:rsidRDefault="00884D98" w:rsidP="00884D98">
      <w:pPr>
        <w:jc w:val="both"/>
      </w:pPr>
      <w:r w:rsidRPr="00113B05">
        <w:t>01-001. pants</w:t>
      </w:r>
    </w:p>
    <w:p w14:paraId="7B179ECB" w14:textId="77777777" w:rsidR="00884D98" w:rsidRDefault="00884D98" w:rsidP="00884D98">
      <w:pPr>
        <w:jc w:val="both"/>
      </w:pPr>
      <w:r w:rsidRPr="00113B05">
        <w:t>Definīcijas</w:t>
      </w:r>
    </w:p>
    <w:p w14:paraId="5433DAB7" w14:textId="77777777" w:rsidR="00884D98" w:rsidRDefault="00884D98" w:rsidP="00884D98">
      <w:pPr>
        <w:jc w:val="both"/>
      </w:pPr>
    </w:p>
    <w:p w14:paraId="645A79D1" w14:textId="77777777" w:rsidR="00884D98" w:rsidRDefault="00884D98" w:rsidP="00884D98">
      <w:pPr>
        <w:jc w:val="both"/>
      </w:pPr>
      <w:r w:rsidRPr="00113B05">
        <w:t>1. Šajā reglamentā turpmāk lietotajiem terminiem ir šādas definīcijas:</w:t>
      </w:r>
    </w:p>
    <w:p w14:paraId="7E0030DF" w14:textId="77777777" w:rsidR="00884D98" w:rsidRDefault="00884D98" w:rsidP="00884D98">
      <w:pPr>
        <w:jc w:val="both"/>
      </w:pPr>
    </w:p>
    <w:p w14:paraId="685FD511" w14:textId="77777777" w:rsidR="00884D98" w:rsidRDefault="00884D98" w:rsidP="00884D98">
      <w:pPr>
        <w:jc w:val="both"/>
      </w:pPr>
      <w:r w:rsidRPr="00113B05">
        <w:t xml:space="preserve">2. aviopakas – visas pakas, kuras atbilst definīcijai </w:t>
      </w:r>
      <w:r w:rsidRPr="00113B05">
        <w:rPr>
          <w:i/>
          <w:iCs/>
        </w:rPr>
        <w:t xml:space="preserve">UPU </w:t>
      </w:r>
      <w:r w:rsidRPr="00113B05">
        <w:t>konvencijā un kuras pārvadā pa gaisu kā prioritārus sūtījumus;</w:t>
      </w:r>
    </w:p>
    <w:p w14:paraId="3F7DE955" w14:textId="77777777" w:rsidR="00884D98" w:rsidRDefault="00884D98" w:rsidP="00884D98">
      <w:pPr>
        <w:jc w:val="both"/>
      </w:pPr>
    </w:p>
    <w:p w14:paraId="5C6D3AE4" w14:textId="77777777" w:rsidR="00884D98" w:rsidRDefault="00884D98" w:rsidP="00884D98">
      <w:pPr>
        <w:jc w:val="both"/>
      </w:pPr>
      <w:r w:rsidRPr="00113B05">
        <w:t>3. </w:t>
      </w:r>
      <w:r w:rsidRPr="00113B05">
        <w:rPr>
          <w:i/>
          <w:iCs/>
        </w:rPr>
        <w:t>IBIS</w:t>
      </w:r>
      <w:r w:rsidRPr="00113B05">
        <w:t xml:space="preserve"> – jebkura </w:t>
      </w:r>
      <w:r w:rsidRPr="00113B05">
        <w:rPr>
          <w:i/>
          <w:iCs/>
        </w:rPr>
        <w:t>UPU</w:t>
      </w:r>
      <w:r w:rsidRPr="00113B05">
        <w:t xml:space="preserve"> sertificēta kopējā uzziņu sistēma internetā, kura atbilst Konvencijā definētajām vai minētajām </w:t>
      </w:r>
      <w:r w:rsidRPr="00113B05">
        <w:rPr>
          <w:i/>
          <w:iCs/>
        </w:rPr>
        <w:t>UPU</w:t>
      </w:r>
      <w:r w:rsidRPr="00113B05">
        <w:t xml:space="preserve"> operatīvajām un tehniskajām procedūrām un kuru izmanto, lai sagatavotu, iesniegtu, nosūtītu, saņemtu un apstrādātu izraudzīto operatoru pieprasījumus par pakām;</w:t>
      </w:r>
    </w:p>
    <w:p w14:paraId="657934F0" w14:textId="77777777" w:rsidR="00884D98" w:rsidRDefault="00884D98" w:rsidP="00884D98">
      <w:pPr>
        <w:jc w:val="both"/>
        <w:rPr>
          <w:b/>
          <w:bCs/>
        </w:rPr>
      </w:pPr>
    </w:p>
    <w:p w14:paraId="75F0BB8B" w14:textId="77777777" w:rsidR="00884D98" w:rsidRDefault="00884D98" w:rsidP="00884D98">
      <w:pPr>
        <w:jc w:val="both"/>
        <w:rPr>
          <w:b/>
          <w:bCs/>
        </w:rPr>
      </w:pPr>
      <w:r w:rsidRPr="00113B05">
        <w:rPr>
          <w:b/>
          <w:bCs/>
        </w:rPr>
        <w:t>4. nosaukums vai vārds – attiecībā uz sūtītāju vai adresātu tas ir juridiskās personas nosaukums vai uzvārds, vārds un tēvvārds (ja tāds tiek lietots).</w:t>
      </w:r>
      <w:r>
        <w:rPr>
          <w:rStyle w:val="FootnoteReference"/>
          <w:b/>
          <w:bCs/>
        </w:rPr>
        <w:footnoteReference w:id="2"/>
      </w:r>
    </w:p>
    <w:p w14:paraId="2A601D03" w14:textId="77777777" w:rsidR="008A5316" w:rsidRDefault="008A5316" w:rsidP="00884D98">
      <w:pPr>
        <w:jc w:val="both"/>
      </w:pPr>
    </w:p>
    <w:p w14:paraId="529FD6EF" w14:textId="77777777" w:rsidR="00884D98" w:rsidRDefault="00884D98" w:rsidP="00884D98">
      <w:pPr>
        <w:jc w:val="both"/>
      </w:pPr>
      <w:r w:rsidRPr="00113B05">
        <w:t>02-001. pants</w:t>
      </w:r>
    </w:p>
    <w:p w14:paraId="59055E3F" w14:textId="77777777" w:rsidR="00884D98" w:rsidRDefault="00884D98" w:rsidP="00884D98">
      <w:pPr>
        <w:jc w:val="both"/>
      </w:pPr>
      <w:r w:rsidRPr="00113B05">
        <w:t>Operatīvās informācijas oficiāls paziņojums</w:t>
      </w:r>
    </w:p>
    <w:p w14:paraId="3DFD8568" w14:textId="77777777" w:rsidR="00884D98" w:rsidRDefault="00884D98" w:rsidP="00884D98">
      <w:pPr>
        <w:jc w:val="both"/>
      </w:pPr>
    </w:p>
    <w:p w14:paraId="41F3BD8C" w14:textId="77777777" w:rsidR="00884D98" w:rsidRDefault="00884D98" w:rsidP="00884D98">
      <w:pPr>
        <w:jc w:val="both"/>
        <w:rPr>
          <w:rFonts w:ascii="Arial" w:hAnsi="Arial" w:cs="Arial"/>
          <w:sz w:val="20"/>
          <w:szCs w:val="20"/>
        </w:rPr>
      </w:pPr>
      <w:r w:rsidRPr="00113B05">
        <w:t xml:space="preserve">1. Saskaņā ar Konvencijas 2. pantu tikko izraudzītais operators sniedz visu nepieciešamo operatīvo informāciju par pakalpojumiem, kas noteikti Pasaules Pasta savienības aktos. Operatīvo informāciju sniedz iespējami drīz, bet ne vēlāk kā divus mēnešus pirms pasta pakalpojumu sniegšanas sākuma, publicējot to Vēstuļu korespondences tiešsaistes apkopojumā un Pasta paku tiešsaistes apkopojumā (sk. </w:t>
      </w:r>
      <w:r w:rsidRPr="00113B05">
        <w:rPr>
          <w:b/>
          <w:bCs/>
        </w:rPr>
        <w:t>17-003.5. </w:t>
      </w:r>
      <w:r w:rsidRPr="00113B05">
        <w:t>pantu).</w:t>
      </w:r>
      <w:r w:rsidRPr="00113B05">
        <w:rPr>
          <w:rFonts w:ascii="Arial" w:hAnsi="Arial" w:cs="Arial"/>
          <w:sz w:val="20"/>
          <w:szCs w:val="20"/>
        </w:rPr>
        <w:t> </w:t>
      </w:r>
      <w:r w:rsidRPr="00113B05">
        <w:t xml:space="preserve">Tikko izraudzītais operators sniedz nepieciešamo informāciju arī Starptautiskajam birojam iekļaušanai “Dalībvalstu vadītāju un vecāko amatpersonu vārdu, uzvārdu un adrešu sarakstā” (sk. </w:t>
      </w:r>
      <w:r w:rsidRPr="00113B05">
        <w:rPr>
          <w:b/>
          <w:bCs/>
        </w:rPr>
        <w:t>17-004.2.1.</w:t>
      </w:r>
      <w:r w:rsidRPr="00113B05">
        <w:t> pantu).</w:t>
      </w:r>
      <w:r w:rsidRPr="00113B05">
        <w:rPr>
          <w:rFonts w:ascii="Arial" w:hAnsi="Arial" w:cs="Arial"/>
          <w:sz w:val="20"/>
          <w:szCs w:val="20"/>
        </w:rPr>
        <w:t> </w:t>
      </w:r>
      <w:r w:rsidRPr="00113B05">
        <w:t xml:space="preserve">Finanšu informāciju sniedz saskaņā ar </w:t>
      </w:r>
      <w:r w:rsidRPr="00113B05">
        <w:rPr>
          <w:b/>
          <w:bCs/>
        </w:rPr>
        <w:t>34-115</w:t>
      </w:r>
      <w:r w:rsidRPr="00113B05">
        <w:t>. pantu.</w:t>
      </w:r>
    </w:p>
    <w:p w14:paraId="3EBB8ABC" w14:textId="77777777" w:rsidR="00884D98" w:rsidRDefault="00884D98" w:rsidP="00884D98">
      <w:pPr>
        <w:jc w:val="both"/>
      </w:pPr>
    </w:p>
    <w:p w14:paraId="3BC63732" w14:textId="77777777" w:rsidR="00884D98" w:rsidRDefault="00884D98" w:rsidP="00884D98">
      <w:pPr>
        <w:jc w:val="both"/>
      </w:pPr>
      <w:r w:rsidRPr="00113B05">
        <w:t>04-001. pants</w:t>
      </w:r>
    </w:p>
    <w:p w14:paraId="3E405E65" w14:textId="77777777" w:rsidR="00884D98" w:rsidRDefault="00884D98" w:rsidP="00884D98">
      <w:pPr>
        <w:jc w:val="both"/>
      </w:pPr>
      <w:r w:rsidRPr="00113B05">
        <w:t>Tranzīta pārvadājumu brīvības piemērošana</w:t>
      </w:r>
    </w:p>
    <w:p w14:paraId="46720B61" w14:textId="77777777" w:rsidR="00884D98" w:rsidRDefault="00884D98" w:rsidP="00884D98">
      <w:pPr>
        <w:jc w:val="both"/>
      </w:pPr>
    </w:p>
    <w:p w14:paraId="202B550B" w14:textId="3C8AEDE9" w:rsidR="00884D98" w:rsidRDefault="00884D98" w:rsidP="00884D98">
      <w:pPr>
        <w:jc w:val="both"/>
      </w:pPr>
      <w:r w:rsidRPr="00113B05">
        <w:t xml:space="preserve">1. Tās dalībvalsts pienākums, kura nesniedz apdrošinātu paku pakalpojumu vai kura neuzņemas atbildību par apdrošinātām pakām, ko pārvadā pa jūru vai gaisu, </w:t>
      </w:r>
      <w:r w:rsidR="0022284B" w:rsidRPr="0022284B">
        <w:t>ir pārsūtīt slēgtās depešas, kuras tai ir nodevusi cita dalībvalsts, visātrākajā veidā un ar visdrošākajiem līdzekļiem.</w:t>
      </w:r>
    </w:p>
    <w:p w14:paraId="396A4171" w14:textId="77777777" w:rsidR="00884D98" w:rsidRDefault="00884D98" w:rsidP="00884D98">
      <w:pPr>
        <w:jc w:val="both"/>
      </w:pPr>
    </w:p>
    <w:p w14:paraId="3C5D599A" w14:textId="77777777" w:rsidR="00884D98" w:rsidRDefault="00884D98" w:rsidP="00884D98">
      <w:pPr>
        <w:jc w:val="both"/>
      </w:pPr>
      <w:r w:rsidRPr="00113B05">
        <w:t>04-002. pants</w:t>
      </w:r>
    </w:p>
    <w:p w14:paraId="644342B5" w14:textId="77777777" w:rsidR="00884D98" w:rsidRDefault="00884D98" w:rsidP="00884D98">
      <w:pPr>
        <w:jc w:val="both"/>
      </w:pPr>
      <w:r w:rsidRPr="00113B05">
        <w:t>Tranzīta pārvadājumu brīvības nenodrošināšana</w:t>
      </w:r>
    </w:p>
    <w:p w14:paraId="03630AD3" w14:textId="77777777" w:rsidR="00884D98" w:rsidRDefault="00884D98" w:rsidP="00884D98">
      <w:pPr>
        <w:jc w:val="both"/>
      </w:pPr>
    </w:p>
    <w:p w14:paraId="09A2F7CE" w14:textId="77777777" w:rsidR="00884D98" w:rsidRDefault="00884D98" w:rsidP="00884D98">
      <w:pPr>
        <w:jc w:val="both"/>
      </w:pPr>
      <w:r w:rsidRPr="00113B05">
        <w:t>1. Ja tiek pārtraukta pasta pakalpojumu sniegšana dalībvalstī, kas neievēro tranzīta brīvības principus, par to pirms tam, izmantojot e-pastu vai citu telesakaru līdzekli, ziņo attiecīgajai dalībvalstij un izraudzītajiem operatoriem. Par šo faktu informē arī Starptautisko biroju.</w:t>
      </w:r>
    </w:p>
    <w:p w14:paraId="4C094153" w14:textId="77777777" w:rsidR="00884D98" w:rsidRDefault="00884D98" w:rsidP="00884D98">
      <w:pPr>
        <w:jc w:val="both"/>
      </w:pPr>
    </w:p>
    <w:p w14:paraId="1A1BDC6E" w14:textId="77777777" w:rsidR="00884D98" w:rsidRDefault="00884D98" w:rsidP="00884D98">
      <w:pPr>
        <w:jc w:val="both"/>
      </w:pPr>
      <w:r w:rsidRPr="00113B05">
        <w:t>06-001. pants</w:t>
      </w:r>
    </w:p>
    <w:p w14:paraId="39E4222E" w14:textId="77777777" w:rsidR="00884D98" w:rsidRDefault="00884D98" w:rsidP="00884D98">
      <w:pPr>
        <w:jc w:val="both"/>
      </w:pPr>
      <w:r w:rsidRPr="00113B05">
        <w:t>Priekšapmaksa. Priekšapmaksas apzīmēšanas metodes</w:t>
      </w:r>
    </w:p>
    <w:p w14:paraId="00001DB9" w14:textId="77777777" w:rsidR="00884D98" w:rsidRDefault="00884D98" w:rsidP="00884D98">
      <w:pPr>
        <w:jc w:val="both"/>
      </w:pPr>
    </w:p>
    <w:p w14:paraId="1F8101F9" w14:textId="77777777" w:rsidR="00884D98" w:rsidRDefault="00884D98" w:rsidP="00884D98">
      <w:pPr>
        <w:jc w:val="both"/>
      </w:pPr>
      <w:r w:rsidRPr="00113B05">
        <w:t>1. Vēstuļu korespondences sūtījumi</w:t>
      </w:r>
    </w:p>
    <w:p w14:paraId="3335770A" w14:textId="77777777" w:rsidR="00884D98" w:rsidRDefault="00884D98" w:rsidP="00884D98">
      <w:pPr>
        <w:jc w:val="both"/>
      </w:pPr>
      <w:r w:rsidRPr="00113B05">
        <w:t>1.1. Parasti maksu par vēstuļu korespondences sūtījumiem pilnībā apmaksā sūtītājs</w:t>
      </w:r>
    </w:p>
    <w:p w14:paraId="25248A22" w14:textId="77777777" w:rsidR="00884D98" w:rsidRDefault="00884D98" w:rsidP="00884D98">
      <w:pPr>
        <w:jc w:val="both"/>
      </w:pPr>
      <w:r w:rsidRPr="00113B05">
        <w:t>1.2. Priekšapmaksas apzīmēšanas metodes</w:t>
      </w:r>
    </w:p>
    <w:p w14:paraId="05D4097B" w14:textId="77777777" w:rsidR="00884D98" w:rsidRDefault="00884D98" w:rsidP="00884D98">
      <w:pPr>
        <w:jc w:val="both"/>
      </w:pPr>
      <w:r w:rsidRPr="00113B05">
        <w:t>1.2.1. Apmaksu veic, izmantojot vienu no turpmāk minētajiem veidiem:</w:t>
      </w:r>
    </w:p>
    <w:p w14:paraId="327C5FF8" w14:textId="77777777" w:rsidR="00884D98" w:rsidRDefault="00884D98" w:rsidP="00884D98">
      <w:pPr>
        <w:jc w:val="both"/>
      </w:pPr>
      <w:r w:rsidRPr="00113B05">
        <w:t>1.2.1.1. pastmarkas, kas ir uzdrukātas uz sūtījumiem vai pielīmētas pie tiem un ir derīgas sūtījuma nodošanas dalībvalstī;</w:t>
      </w:r>
    </w:p>
    <w:p w14:paraId="687A6DFB" w14:textId="77777777" w:rsidR="00884D98" w:rsidRDefault="00884D98" w:rsidP="00884D98">
      <w:pPr>
        <w:jc w:val="both"/>
      </w:pPr>
      <w:r w:rsidRPr="00113B05">
        <w:t>1.2.1.2. pasta priekšapmaksas zīmes, kuras ir derīgas sūtījuma nodošanas dalībvalstī un kuras pārdod sūtījuma nodošanas valsts izraudzītā operatora uzstādīts tirdzniecības automāts;</w:t>
      </w:r>
    </w:p>
    <w:p w14:paraId="3BDA1B90" w14:textId="77777777" w:rsidR="00884D98" w:rsidRDefault="00884D98" w:rsidP="00884D98">
      <w:pPr>
        <w:jc w:val="both"/>
      </w:pPr>
      <w:r w:rsidRPr="00113B05">
        <w:t>1.2.1.3. oficiāli apstiprinātas marķēšanas mašīnas nospiedumi, kas ir derīgi sūtījuma nodošanas valstī, ja tā darbojas sūtījuma nodošanas valsts izraudzītā operatora tiešā pārraudzībā;</w:t>
      </w:r>
    </w:p>
    <w:p w14:paraId="396033F0" w14:textId="77777777" w:rsidR="00884D98" w:rsidRDefault="00884D98" w:rsidP="00884D98">
      <w:pPr>
        <w:jc w:val="both"/>
      </w:pPr>
      <w:r w:rsidRPr="00113B05">
        <w:t>1.2.1.4. nospiedumi, kas izdarīti ar tipogrāfijas iespiedmašīnām vai citu drukāšanas vai iespiešanas procesu, ja šādu sistēmu ir atļauts izmantot saskaņā ar sūtījuma nodošanas valsts izraudzītā operatora noteikumiem.</w:t>
      </w:r>
    </w:p>
    <w:p w14:paraId="3AB542BF" w14:textId="77777777" w:rsidR="00884D98" w:rsidRDefault="00884D98" w:rsidP="00884D98">
      <w:pPr>
        <w:jc w:val="both"/>
      </w:pPr>
    </w:p>
    <w:p w14:paraId="56CE7AF1" w14:textId="77777777" w:rsidR="00884D98" w:rsidRDefault="00884D98" w:rsidP="00884D98">
      <w:pPr>
        <w:jc w:val="both"/>
      </w:pPr>
      <w:r w:rsidRPr="00113B05">
        <w:t>2. Uz sūtījumiem var izvietot norādi par to, ka sūtījums ir pilnībā apmaksāts, piemēram, “Taxe perçue” (“Apmaksāts sūtījums”). Minēto norādi izvieto augšējā labajā daļā tajā sūtījuma pusē, kurā norāda adresi, un tās autentiskumu apstiprina, izmantojot sūtījuma nodošanas vietas pasta iestādes kalendārzīmoga nospiedumu. Neapmaksātu vai daļēji apmaksātu sūtījumu gadījumā pasta iestāde, kura veikusi sūtījuma priekšapmaksu vai apmaksājusi trūkstošo priekšapmaksas summu, minēto nospiedumu izdara pretī minētajai norādei.</w:t>
      </w:r>
    </w:p>
    <w:p w14:paraId="4A4F5C6C" w14:textId="77777777" w:rsidR="00884D98" w:rsidRDefault="00884D98" w:rsidP="00884D98">
      <w:pPr>
        <w:jc w:val="both"/>
      </w:pPr>
    </w:p>
    <w:p w14:paraId="61997226" w14:textId="77777777" w:rsidR="00884D98" w:rsidRDefault="00884D98" w:rsidP="00884D98">
      <w:pPr>
        <w:jc w:val="both"/>
      </w:pPr>
      <w:r w:rsidRPr="00113B05">
        <w:t>3. Priekšapmaksu par paku sūtīšanu var veikt ar pastmarkām vai jebkādā citā veidā, kas ir atļauts saskaņā ar sūtījuma nodošanas valsts vai tās izraudzītā operatora noteikumiem.</w:t>
      </w:r>
    </w:p>
    <w:p w14:paraId="56BD109E" w14:textId="77777777" w:rsidR="00884D98" w:rsidRDefault="00884D98" w:rsidP="00884D98">
      <w:pPr>
        <w:jc w:val="both"/>
      </w:pPr>
    </w:p>
    <w:p w14:paraId="2E335E0F" w14:textId="77777777" w:rsidR="00884D98" w:rsidRDefault="00884D98" w:rsidP="00884D98">
      <w:pPr>
        <w:jc w:val="both"/>
      </w:pPr>
      <w:r w:rsidRPr="00113B05">
        <w:t>06-002. pants</w:t>
      </w:r>
    </w:p>
    <w:p w14:paraId="03AC2511" w14:textId="77777777" w:rsidR="00884D98" w:rsidRDefault="00884D98" w:rsidP="00884D98">
      <w:pPr>
        <w:jc w:val="both"/>
      </w:pPr>
      <w:r w:rsidRPr="00113B05">
        <w:t>Pastmarkas. Paziņošana par izdošanu un apmaiņu starp izraudzītajiem operatoriem</w:t>
      </w:r>
    </w:p>
    <w:p w14:paraId="7E16B8D1" w14:textId="77777777" w:rsidR="00884D98" w:rsidRDefault="00884D98" w:rsidP="00884D98">
      <w:pPr>
        <w:jc w:val="both"/>
      </w:pPr>
    </w:p>
    <w:p w14:paraId="48BD1A3E" w14:textId="77777777" w:rsidR="00884D98" w:rsidRDefault="00884D98" w:rsidP="00884D98">
      <w:pPr>
        <w:jc w:val="both"/>
      </w:pPr>
      <w:r w:rsidRPr="00113B05">
        <w:t>1. Attiecīgais izraudzītais operators katru reizi, kad tas izdod jaunas pastmarkas, ar Starptautiskā biroja starpniecību dara to zināmu visiem pārējiem izraudzītajiem operatoriem, sniedzot nepieciešamo informāciju.</w:t>
      </w:r>
    </w:p>
    <w:p w14:paraId="19A4A128" w14:textId="77777777" w:rsidR="00884D98" w:rsidRDefault="00884D98" w:rsidP="00884D98">
      <w:pPr>
        <w:jc w:val="both"/>
      </w:pPr>
    </w:p>
    <w:p w14:paraId="5BC72CD5" w14:textId="77777777" w:rsidR="00884D98" w:rsidRDefault="00884D98" w:rsidP="00884D98">
      <w:pPr>
        <w:jc w:val="both"/>
      </w:pPr>
      <w:r w:rsidRPr="00113B05">
        <w:t>2. Izraudzītie operatori, izmantojot Starptautiskā biroja starpniecību, apmainās ar vienu komplektu no katra jauna pastmarku izdevuma un 15 komplektus nosūta Starptautiskajam birojam. Kopumā no katra jauna izdevuma jāsūta 235 pastmarkas.</w:t>
      </w:r>
    </w:p>
    <w:p w14:paraId="030FD527" w14:textId="77777777" w:rsidR="00884D98" w:rsidRDefault="00884D98" w:rsidP="00884D98">
      <w:pPr>
        <w:jc w:val="both"/>
      </w:pPr>
    </w:p>
    <w:p w14:paraId="1170F09E" w14:textId="77777777" w:rsidR="00884D98" w:rsidRDefault="00884D98" w:rsidP="00884D98">
      <w:pPr>
        <w:jc w:val="both"/>
      </w:pPr>
      <w:r w:rsidRPr="00113B05">
        <w:t>06-003. pants</w:t>
      </w:r>
    </w:p>
    <w:p w14:paraId="34CBA0C3" w14:textId="77777777" w:rsidR="00884D98" w:rsidRDefault="00884D98" w:rsidP="00884D98">
      <w:pPr>
        <w:jc w:val="both"/>
      </w:pPr>
      <w:r w:rsidRPr="00113B05">
        <w:t>Pastmarku un pasta priekšapmaksas zīmju vai marķēšanas nospiedumu parametri</w:t>
      </w:r>
    </w:p>
    <w:p w14:paraId="02E32EA3" w14:textId="77777777" w:rsidR="00884D98" w:rsidRDefault="00884D98" w:rsidP="00884D98">
      <w:pPr>
        <w:jc w:val="both"/>
      </w:pPr>
    </w:p>
    <w:p w14:paraId="6080D5DD" w14:textId="77777777" w:rsidR="00884D98" w:rsidRDefault="00884D98" w:rsidP="00884D98">
      <w:pPr>
        <w:jc w:val="both"/>
      </w:pPr>
      <w:r w:rsidRPr="00113B05">
        <w:lastRenderedPageBreak/>
        <w:t>1. Pastmarkas un pasta priekšapmaksas zīmes</w:t>
      </w:r>
    </w:p>
    <w:p w14:paraId="49997766" w14:textId="77777777" w:rsidR="00884D98" w:rsidRDefault="00884D98" w:rsidP="00884D98">
      <w:pPr>
        <w:jc w:val="both"/>
      </w:pPr>
      <w:r w:rsidRPr="00113B05">
        <w:t>1.1. Pastmarkas un pasta priekšapmaksas zīmes var būt jebkādā formā ar nosacījumu, ka to augstums vai platums parasti nav mazāks par 15 mm un nav lielāks par 50 mm.</w:t>
      </w:r>
    </w:p>
    <w:p w14:paraId="1F86550E" w14:textId="77777777" w:rsidR="00884D98" w:rsidRDefault="00884D98" w:rsidP="00884D98">
      <w:pPr>
        <w:jc w:val="both"/>
      </w:pPr>
      <w:r w:rsidRPr="00113B05">
        <w:t>1.2. Pastmarkas un pasta priekšapmaksas zīmes, ņemot vērā izraudzītā operatora vai izdevējas dalībvalsts nosacījumus, var būt perforētas, vai arī uz tām var būt reljefa nospiedumi, kas izdarīti, izmantojot reljefa nospieduma zīmogu, ja minēto darbību dēļ netiek traucēta Konvencijas 8. pantā noteiktās informācijas skaidra saskatīšana.</w:t>
      </w:r>
    </w:p>
    <w:p w14:paraId="7F79BB1F" w14:textId="77777777" w:rsidR="00884D98" w:rsidRDefault="00884D98" w:rsidP="00884D98">
      <w:pPr>
        <w:jc w:val="both"/>
      </w:pPr>
      <w:r w:rsidRPr="00113B05">
        <w:t>1.3. Uz piemiņas vai labdarības pastmarkām ar arābu cipariem var norādīt izdošanas gadu. Tāpat uz tām jebkādā valodā var būt uzraksts, kas norāda notikumu, kuram par godu attiecīgās pastmarkas ir izdotas. Ja papildus sūtījuma apmaksas summai ir jāmaksā papildmaksa, tai ir jābūt norādītai tā, lai par attiecīgo summu nerastos šaubas.</w:t>
      </w:r>
    </w:p>
    <w:p w14:paraId="7C0C8793" w14:textId="77777777" w:rsidR="00884D98" w:rsidRDefault="00884D98" w:rsidP="00884D98">
      <w:pPr>
        <w:jc w:val="both"/>
        <w:rPr>
          <w:b/>
          <w:bCs/>
        </w:rPr>
      </w:pPr>
      <w:r w:rsidRPr="00113B05">
        <w:rPr>
          <w:b/>
          <w:bCs/>
        </w:rPr>
        <w:t>1.4. Saskaņā ar Konvencijas 6. pantu uz pastmarkām izdevējas dalībvalsts vai teritorijas nosaukumu var aizstāt ar izdevējas dalībvalsts vai teritorijas nosaukuma abreviatūru vai iniciāļiem, kas oficiāli uzskaitīti standartā ISO 3166, izdevējai dalībvalstij vai teritorijai laikus nosūtot oficiālu pieprasījumu Starptautiskajam birojam.</w:t>
      </w:r>
    </w:p>
    <w:p w14:paraId="07BA013A" w14:textId="77777777" w:rsidR="00884D98" w:rsidRDefault="00884D98" w:rsidP="00884D98">
      <w:pPr>
        <w:jc w:val="both"/>
      </w:pPr>
    </w:p>
    <w:p w14:paraId="05CDB410" w14:textId="77777777" w:rsidR="00884D98" w:rsidRDefault="00884D98" w:rsidP="00884D98">
      <w:pPr>
        <w:jc w:val="both"/>
      </w:pPr>
      <w:r w:rsidRPr="00113B05">
        <w:t>2. Marķēšanas mašīnas nospiedumi</w:t>
      </w:r>
    </w:p>
    <w:p w14:paraId="3F8180CF" w14:textId="77777777" w:rsidR="00884D98" w:rsidRDefault="00884D98" w:rsidP="00884D98">
      <w:pPr>
        <w:jc w:val="both"/>
      </w:pPr>
      <w:r w:rsidRPr="00113B05">
        <w:t>2.1. Izraudzītie operatori var paši izmantot vai atļaut izmantot pasta marķēšanas mašīnas, ar kurām uz sūtījumiem tiek iespiests sūtījuma nodošanas dalībvalsts nosaukums un apmaksas summa, kā arī nodošanas vietas nosaukums un nodošanas datums. Tomēr pēdējās divas norādes nav obligātas. Ja marķēšanas mašīnas izmanto izraudzītais operators pats, tad norādi par apmaksas summu var aizstāt ar norādi par to, ka minētā summa ir samaksāta, piemēram, izmantojot norādi “Taxe perçue” (“Apmaksāts”).</w:t>
      </w:r>
    </w:p>
    <w:p w14:paraId="66376B79" w14:textId="77777777" w:rsidR="00884D98" w:rsidRDefault="00884D98" w:rsidP="00884D98">
      <w:pPr>
        <w:jc w:val="both"/>
      </w:pPr>
      <w:r w:rsidRPr="00113B05">
        <w:t>2.2. Nospiedumi, kurus izdara ar pasta marķēšanas mašīnu, ir spilgti sarkanā krāsā. Tomēr izraudzītie operatori var atļaut, ka marķēšanas mašīnu nospiedumi ir citā krāsā. Reklāmas saukļu nospiedumi, kas izdarīti, izmantojot marķēšanas mašīnas, arī var būt citā krāsā.</w:t>
      </w:r>
    </w:p>
    <w:p w14:paraId="7722FED5" w14:textId="77777777" w:rsidR="00884D98" w:rsidRDefault="00884D98" w:rsidP="00884D98">
      <w:pPr>
        <w:jc w:val="both"/>
      </w:pPr>
      <w:r w:rsidRPr="00113B05">
        <w:t>2.3. Sūtījuma nodošanas dalībvalsts un vietas nosaukumu norāda ar latīņu alfabēta burtiem, un blakus tiem to pašu informāciju var norādīt citiem burtiem. Apmaksas summu norāda, izmantojot arābu ciparus.</w:t>
      </w:r>
    </w:p>
    <w:p w14:paraId="14973794" w14:textId="77777777" w:rsidR="00884D98" w:rsidRDefault="00884D98" w:rsidP="00884D98">
      <w:pPr>
        <w:jc w:val="both"/>
      </w:pPr>
    </w:p>
    <w:p w14:paraId="083BE889" w14:textId="77777777" w:rsidR="00884D98" w:rsidRDefault="00884D98" w:rsidP="00884D98">
      <w:pPr>
        <w:jc w:val="both"/>
      </w:pPr>
      <w:r w:rsidRPr="00113B05">
        <w:t>3. Marķēšanas nospiedumi</w:t>
      </w:r>
    </w:p>
    <w:p w14:paraId="7D5472FB" w14:textId="77777777" w:rsidR="00884D98" w:rsidRDefault="00884D98" w:rsidP="00884D98">
      <w:pPr>
        <w:jc w:val="both"/>
      </w:pPr>
      <w:r w:rsidRPr="00113B05">
        <w:t>3.1. Marķēšanas nospiedumos, kas izdarīti ar tipogrāfijas iespiedmašīnām vai citu drukāšanas vai iespiešanas procesu, ar latīņu alfabēta burtiem norāda sūtījuma nodošanas dalībvalsts nosaukumu un, ja nepieciešams, sūtījuma nodošanas pasta iestādes nosaukumu, blakus tiem to pašu informāciju var norādīt ar citiem burtiem. Tajos arī norāda, ka sūtījums ir apmaksāts, šim nolūkam izmantojot, piemēram, norādi “Taxe perçue” (“Apmaksāts”). Katrā gadījumā pieņemto frāzi treknrakstā norāda skaidri saskatāmā ierāmējumā, un tā laukums nedrīkst būt mazāks par 300 mm</w:t>
      </w:r>
      <w:r w:rsidRPr="00113B05">
        <w:rPr>
          <w:vertAlign w:val="superscript"/>
        </w:rPr>
        <w:t>2</w:t>
      </w:r>
      <w:r w:rsidRPr="00113B05">
        <w:t>. Kalendārzīmogu, ja to izmanto, minētajā ierāmējumā neliek.</w:t>
      </w:r>
    </w:p>
    <w:p w14:paraId="2BCC15A0" w14:textId="77777777" w:rsidR="00884D98" w:rsidRDefault="00884D98" w:rsidP="00884D98">
      <w:pPr>
        <w:jc w:val="both"/>
      </w:pPr>
      <w:r w:rsidRPr="00113B05">
        <w:t xml:space="preserve">3.2. Marķēšanas nospiedumus, kas iegūti elektroniskā drukāšanas procesā, var izvietot virs adresei paredzētās vietas, lai vertikālais attālums starp šo nospiedumu un adresei paredzēto vietu būtu no 2,5 līdz 5 mm neatkarīgi no adreses atrašanās vietas. Šos marķēšanas nospiedumus var izvietot tieši uz aploksnes vai aploksnes caurspīdīgā ielaiduma iekšpusē. Otrajā minētajā gadījumā sūtījuma apdrukāšana un novietošana aploksnē jāveic tā, lai marķēšanas nospiedums būtu ne mazāk kā 5 mm attālumā no ielaiduma malas. Uz šāda veida nospiedumu attiecas arī 3.1. punkta noteikumi. Ja marķēšanas nospiedumā ir iekļauti vai tam ir pievienoti dati, kas koda veidā norādīti divdimensionālā simbolā, tad tam ir jāatbilst </w:t>
      </w:r>
      <w:r w:rsidRPr="00113B05">
        <w:rPr>
          <w:i/>
          <w:iCs/>
        </w:rPr>
        <w:t>UPU</w:t>
      </w:r>
      <w:r w:rsidRPr="00113B05">
        <w:t xml:space="preserve"> tehniskajam standartam S28.</w:t>
      </w:r>
    </w:p>
    <w:p w14:paraId="4F665A24" w14:textId="77777777" w:rsidR="00884D98" w:rsidRDefault="00884D98" w:rsidP="00884D98">
      <w:pPr>
        <w:jc w:val="both"/>
      </w:pPr>
    </w:p>
    <w:p w14:paraId="249CE7B4" w14:textId="77777777" w:rsidR="00884D98" w:rsidRDefault="00884D98" w:rsidP="00884D98">
      <w:pPr>
        <w:jc w:val="both"/>
      </w:pPr>
      <w:r w:rsidRPr="00113B05">
        <w:t>06-004. pants</w:t>
      </w:r>
    </w:p>
    <w:p w14:paraId="3271A8F3" w14:textId="77777777" w:rsidR="00884D98" w:rsidRDefault="00884D98" w:rsidP="00884D98">
      <w:pPr>
        <w:jc w:val="both"/>
      </w:pPr>
      <w:r w:rsidRPr="00113B05">
        <w:t>Pastmarku vai pasta priekšapmaksas zīmju, vai marķēšanas nospiedumu iespējama krāpnieciska izmantošana</w:t>
      </w:r>
    </w:p>
    <w:p w14:paraId="4D6B53D5" w14:textId="77777777" w:rsidR="00884D98" w:rsidRDefault="00884D98" w:rsidP="00884D98">
      <w:pPr>
        <w:jc w:val="both"/>
      </w:pPr>
    </w:p>
    <w:p w14:paraId="297BFF40" w14:textId="77777777" w:rsidR="00884D98" w:rsidRDefault="00884D98" w:rsidP="00884D98">
      <w:pPr>
        <w:jc w:val="both"/>
      </w:pPr>
      <w:r w:rsidRPr="00113B05">
        <w:t>1. Ņemot vērā valsts tiesību aktus krimināltiesību jomā, ja pastāv aizdomas par tīšu noziedzīgu nodarījumu saistībā ar pasta priekšapmaksas zīmju izmantošanu, ievēro turpmāk izklāstīto procedūru.</w:t>
      </w:r>
    </w:p>
    <w:p w14:paraId="14FC112B" w14:textId="77777777" w:rsidR="00884D98" w:rsidRDefault="00884D98" w:rsidP="00884D98">
      <w:pPr>
        <w:jc w:val="both"/>
      </w:pPr>
      <w:r w:rsidRPr="00113B05">
        <w:t>1.1. Ja saistībā ar izejošu sūtījumu rodas aizdomas par tīšu pārkāpumu, kas īstenots, izmantojot pasta priekšapmaksas zīmes, un sūtītājs nav zināms, tad pastmarku vai nospiedumu nekādā veidā nepārveido. Sūtījumu, kuram pievieno paziņojumu, oficiāli ierakstītā aploksnē nosūta piegādes pasta iestādei. Lai par to informētu sūtījuma nodošanas dalībvalsts un galamērķa valsts izraudzīto operatoru, tiem nosūta attiecīgā paziņojuma kopiju. Izraudzītais operators, informējot par to Starptautisko biroju, var noteikt, lai minētie paziņojumi saistībā ar tā pakalpojumiem tiek sūtīti centrālajai administrācijai vai īpaši izraudzītai pasta iestādei.</w:t>
      </w:r>
    </w:p>
    <w:p w14:paraId="252B6D13" w14:textId="77777777" w:rsidR="00884D98" w:rsidRDefault="00884D98" w:rsidP="00884D98">
      <w:pPr>
        <w:jc w:val="both"/>
      </w:pPr>
      <w:r w:rsidRPr="00113B05">
        <w:t>1.2. Adresātu uzaicina apskatīt pierādījumu. Sūtījumu adresātam piegādā tikai tad, ja viņš piekrīt samaksāt attiecīgo maksu, atklāj sūtītāju un viņa adresi un pēc tam, kad viņš ir iepazinies ar sūtījuma saturu, iespējamā pārkāpuma priekšmetu nodod pasta dienesta rīcībā. Tas var būt viss sūtījums, ja tas nav atdalāms no pārkāpuma pierādījuma, vai sūtījuma daļa (aploksne, iesaiņojums, daļa no vēstules utt.), uz kuras ir norādīta adrese un nospiedums vai pastmarka, par kuru ir radušās minētās aizdomas.</w:t>
      </w:r>
      <w:r w:rsidRPr="00113B05">
        <w:rPr>
          <w:rFonts w:ascii="Arial" w:hAnsi="Arial" w:cs="Arial"/>
          <w:sz w:val="20"/>
          <w:szCs w:val="20"/>
        </w:rPr>
        <w:t> </w:t>
      </w:r>
      <w:r w:rsidRPr="00113B05">
        <w:t>Iztaujāšanas rezultātus izklāsta oficiālā ziņojumā, kuru paraksta pasta darbinieks un adresāts. Ja adresāts atsakās sadarboties, tad to norāda minētajā dokumentā.</w:t>
      </w:r>
    </w:p>
    <w:p w14:paraId="0E042C33" w14:textId="77777777" w:rsidR="00884D98" w:rsidRDefault="00884D98" w:rsidP="00884D98">
      <w:pPr>
        <w:jc w:val="both"/>
      </w:pPr>
    </w:p>
    <w:p w14:paraId="51206024" w14:textId="77777777" w:rsidR="00884D98" w:rsidRDefault="00884D98" w:rsidP="00884D98">
      <w:pPr>
        <w:jc w:val="both"/>
      </w:pPr>
      <w:r w:rsidRPr="00113B05">
        <w:t>2. Oficiālo ziņojumu kopā ar apstiprinošiem pavaddokumentiem oficiāli ierakstītā sūtījumā nosūta sūtījuma nodošanas dalībvalsts izraudzītajam operatoram, kas rīkojas saskaņā ar valsts tiesību aktiem.</w:t>
      </w:r>
    </w:p>
    <w:p w14:paraId="62152715" w14:textId="77777777" w:rsidR="00884D98" w:rsidRDefault="00884D98" w:rsidP="00884D98">
      <w:pPr>
        <w:jc w:val="both"/>
      </w:pPr>
    </w:p>
    <w:p w14:paraId="608940F2" w14:textId="77777777" w:rsidR="00884D98" w:rsidRDefault="00884D98" w:rsidP="00884D98">
      <w:pPr>
        <w:jc w:val="both"/>
      </w:pPr>
      <w:r w:rsidRPr="00113B05">
        <w:t>3. Izraudzītie operatori, kuru valsts tiesību akti nepieļauj veikt 1.1. un 1.2. apakšpunktā paredzēto procedūru, dara to zināmu Starptautiskajam birojam, lai informētu pārējos izraudzītos operatorus.</w:t>
      </w:r>
    </w:p>
    <w:p w14:paraId="0C8D6879" w14:textId="77777777" w:rsidR="00884D98" w:rsidRDefault="00884D98" w:rsidP="00884D98">
      <w:pPr>
        <w:jc w:val="both"/>
      </w:pPr>
    </w:p>
    <w:p w14:paraId="27ED944B" w14:textId="77777777" w:rsidR="00884D98" w:rsidRDefault="00884D98" w:rsidP="00884D98">
      <w:pPr>
        <w:jc w:val="both"/>
      </w:pPr>
      <w:r w:rsidRPr="00113B05">
        <w:t>06-005. pants</w:t>
      </w:r>
    </w:p>
    <w:p w14:paraId="605ECCC6" w14:textId="77777777" w:rsidR="00884D98" w:rsidRDefault="00884D98" w:rsidP="00884D98">
      <w:pPr>
        <w:jc w:val="both"/>
      </w:pPr>
      <w:r w:rsidRPr="00113B05">
        <w:t>Kalendārzīmoga uzlikšana</w:t>
      </w:r>
    </w:p>
    <w:p w14:paraId="2FE2A55E" w14:textId="77777777" w:rsidR="00884D98" w:rsidRDefault="00884D98" w:rsidP="00884D98">
      <w:pPr>
        <w:jc w:val="both"/>
      </w:pPr>
    </w:p>
    <w:p w14:paraId="24EECE08" w14:textId="77777777" w:rsidR="00884D98" w:rsidRDefault="00884D98" w:rsidP="00884D98">
      <w:pPr>
        <w:jc w:val="both"/>
      </w:pPr>
      <w:r w:rsidRPr="00113B05">
        <w:t>1. Kalendārzīmoga nospiedumu, kurā ar latīņu alfabēta burtiem norādīts tās pasta iestādes nosaukums, kura atbild par dzēšanu, un minētās operācijas datums, uzliek tajā sūtījuma pusē, kurā ir norādīta adrese. Attiecīgo informāciju var pievienot, norādot to ar sūtījuma nodošanas valsts rakstzīmēm.</w:t>
      </w:r>
    </w:p>
    <w:p w14:paraId="7862DC4C" w14:textId="77777777" w:rsidR="00884D98" w:rsidRDefault="00884D98" w:rsidP="00884D98">
      <w:pPr>
        <w:jc w:val="both"/>
      </w:pPr>
    </w:p>
    <w:p w14:paraId="03AA562F" w14:textId="77777777" w:rsidR="00884D98" w:rsidRDefault="00884D98" w:rsidP="00884D98">
      <w:pPr>
        <w:jc w:val="both"/>
      </w:pPr>
      <w:r w:rsidRPr="00113B05">
        <w:t>2. Kalendārzīmoga uzlikšana nav obligāta:</w:t>
      </w:r>
    </w:p>
    <w:p w14:paraId="38B9053E" w14:textId="77777777" w:rsidR="00884D98" w:rsidRDefault="00884D98" w:rsidP="00884D98">
      <w:pPr>
        <w:jc w:val="both"/>
      </w:pPr>
      <w:r w:rsidRPr="00113B05">
        <w:t>2.1. uz sūtījumiem, kas marķēti, izmantojot marķēšanas mašīnu nospiedumus, ja minētajos nospiedumos ir norādīts nodošanas vietas nosaukums un nodošanas datums;</w:t>
      </w:r>
    </w:p>
    <w:p w14:paraId="2D0AEFE5" w14:textId="77777777" w:rsidR="00884D98" w:rsidRDefault="00884D98" w:rsidP="00884D98">
      <w:pPr>
        <w:jc w:val="both"/>
      </w:pPr>
      <w:r w:rsidRPr="00113B05">
        <w:t>2.2. uz sūtījumiem, kas marķēti, izmantojot nospiedumus, kuri uzlikti ar tipogrāfijas iespiedmašīnu vai citā drukāšanas vai iespiešanas procesā;</w:t>
      </w:r>
    </w:p>
    <w:p w14:paraId="17A1EBE7" w14:textId="77777777" w:rsidR="00884D98" w:rsidRDefault="00884D98" w:rsidP="00884D98">
      <w:pPr>
        <w:jc w:val="both"/>
      </w:pPr>
      <w:r w:rsidRPr="00113B05">
        <w:t>2.3. uz neierakstītiem pazemināta tarifa sūtījumiem, ja uz minētajiem sūtījumiem ir norādīta nodošanas vieta;</w:t>
      </w:r>
    </w:p>
    <w:p w14:paraId="39E3A9E0" w14:textId="77777777" w:rsidR="00884D98" w:rsidRDefault="00884D98" w:rsidP="00884D98">
      <w:pPr>
        <w:jc w:val="both"/>
        <w:rPr>
          <w:rFonts w:ascii="Arial" w:hAnsi="Arial" w:cs="Arial"/>
          <w:sz w:val="20"/>
          <w:szCs w:val="20"/>
        </w:rPr>
      </w:pPr>
      <w:r w:rsidRPr="00113B05">
        <w:t xml:space="preserve">2.4. uz vēstuļu korespondences sūtījumiem, kas ir saistīti ar pasta dienestu, kā paredzēts Konvencijas </w:t>
      </w:r>
      <w:r w:rsidRPr="00113B05">
        <w:rPr>
          <w:b/>
          <w:bCs/>
        </w:rPr>
        <w:t>16.</w:t>
      </w:r>
      <w:r w:rsidRPr="00113B05">
        <w:t xml:space="preserve"> panta </w:t>
      </w:r>
      <w:r w:rsidRPr="00113B05">
        <w:rPr>
          <w:b/>
          <w:bCs/>
        </w:rPr>
        <w:t>1.</w:t>
      </w:r>
      <w:r w:rsidRPr="00113B05">
        <w:t xml:space="preserve"> punktā un </w:t>
      </w:r>
      <w:r w:rsidRPr="00113B05">
        <w:rPr>
          <w:b/>
          <w:bCs/>
        </w:rPr>
        <w:t>16-001.</w:t>
      </w:r>
      <w:r w:rsidRPr="00113B05">
        <w:t> pantā.</w:t>
      </w:r>
    </w:p>
    <w:p w14:paraId="6DF8CF9D" w14:textId="77777777" w:rsidR="00884D98" w:rsidRDefault="00884D98" w:rsidP="00884D98">
      <w:pPr>
        <w:jc w:val="both"/>
      </w:pPr>
    </w:p>
    <w:p w14:paraId="7D41A0AF" w14:textId="77777777" w:rsidR="00884D98" w:rsidRDefault="00884D98" w:rsidP="00884D98">
      <w:pPr>
        <w:jc w:val="both"/>
      </w:pPr>
      <w:r w:rsidRPr="00113B05">
        <w:t>3. Dzēš visas pastmarkas, kas ir derīgas priekšapmaksai.</w:t>
      </w:r>
    </w:p>
    <w:p w14:paraId="59BE5415" w14:textId="77777777" w:rsidR="00884D98" w:rsidRDefault="00884D98" w:rsidP="00884D98">
      <w:pPr>
        <w:jc w:val="both"/>
      </w:pPr>
    </w:p>
    <w:p w14:paraId="75AC82DE" w14:textId="77777777" w:rsidR="00884D98" w:rsidRDefault="00884D98" w:rsidP="00884D98">
      <w:pPr>
        <w:jc w:val="both"/>
      </w:pPr>
      <w:r w:rsidRPr="00113B05">
        <w:t xml:space="preserve">4. Ja vien izraudzītie operatori nav paredzējuši, ka dzēšanu veic, izmantojot īpašu zīmoga nospiedumu, pastmarkas, kuras sūtījuma nodošanas dienestā nav dzēstas kļūdas vai </w:t>
      </w:r>
      <w:r w:rsidRPr="00113B05">
        <w:lastRenderedPageBreak/>
        <w:t>neuzmanības dēļ, dzēš tā pasta iestāde, kura to konstatē:</w:t>
      </w:r>
    </w:p>
    <w:p w14:paraId="7625654C" w14:textId="77777777" w:rsidR="00884D98" w:rsidRDefault="00884D98" w:rsidP="00884D98">
      <w:pPr>
        <w:jc w:val="both"/>
      </w:pPr>
      <w:r w:rsidRPr="00113B05">
        <w:t>4.1. uzvelkot biezu līniju ar tinti vai neizdzēšamu zīmuli;</w:t>
      </w:r>
    </w:p>
    <w:p w14:paraId="13AC0F1F" w14:textId="77777777" w:rsidR="00884D98" w:rsidRDefault="00884D98" w:rsidP="00884D98">
      <w:pPr>
        <w:jc w:val="both"/>
      </w:pPr>
      <w:r w:rsidRPr="00113B05">
        <w:t>4.2. izmantojot kalendārzīmoga malu tā, lai nevar noteikt pasta iestādes nosaukumu.</w:t>
      </w:r>
    </w:p>
    <w:p w14:paraId="4ACCCB23" w14:textId="77777777" w:rsidR="00884D98" w:rsidRDefault="00884D98" w:rsidP="00884D98">
      <w:pPr>
        <w:jc w:val="both"/>
      </w:pPr>
    </w:p>
    <w:p w14:paraId="2D99E45E" w14:textId="77777777" w:rsidR="00884D98" w:rsidRDefault="00884D98" w:rsidP="00884D98">
      <w:pPr>
        <w:jc w:val="both"/>
      </w:pPr>
      <w:r w:rsidRPr="00113B05">
        <w:t>5. Uz nepareizi nosūtītiem sūtījumiem, izņemot neierakstītus pazemināta tarifa sūtījumus, uzliek tās pasta iestādes kalendārzīmogu, kurā minētie sūtījumi ir saņemti kļūdas dēļ. Tas attiecas gan uz stacionārajām pasta iestādēm, gan, cik tas iespējams, uz pārvietojamām pasta iestādēm. Uz prioritāriem sūtījumiem aploksnēs un vēstulēm nospiedumu liek otrā pusē, bet uz pastkartēm – priekšpusē.</w:t>
      </w:r>
    </w:p>
    <w:p w14:paraId="03DABE26" w14:textId="77777777" w:rsidR="00884D98" w:rsidRDefault="00884D98" w:rsidP="00884D98">
      <w:pPr>
        <w:jc w:val="both"/>
      </w:pPr>
    </w:p>
    <w:p w14:paraId="79BD5CAB" w14:textId="77777777" w:rsidR="00884D98" w:rsidRDefault="00884D98" w:rsidP="00884D98">
      <w:pPr>
        <w:jc w:val="both"/>
      </w:pPr>
      <w:r w:rsidRPr="00113B05">
        <w:t>06-006. pants</w:t>
      </w:r>
    </w:p>
    <w:p w14:paraId="7098F40B" w14:textId="77777777" w:rsidR="00884D98" w:rsidRDefault="00884D98" w:rsidP="00884D98">
      <w:pPr>
        <w:jc w:val="both"/>
      </w:pPr>
      <w:r w:rsidRPr="00113B05">
        <w:t>Neapmaksāti vai daļēji apmaksāti sūtījumi</w:t>
      </w:r>
    </w:p>
    <w:p w14:paraId="36D747CD" w14:textId="77777777" w:rsidR="00884D98" w:rsidRDefault="00884D98" w:rsidP="00884D98">
      <w:pPr>
        <w:jc w:val="both"/>
      </w:pPr>
    </w:p>
    <w:p w14:paraId="7BEA5C69" w14:textId="77777777" w:rsidR="00884D98" w:rsidRDefault="00884D98" w:rsidP="00884D98">
      <w:pPr>
        <w:jc w:val="both"/>
        <w:rPr>
          <w:rFonts w:ascii="Arial" w:hAnsi="Arial" w:cs="Arial"/>
          <w:sz w:val="20"/>
          <w:szCs w:val="20"/>
        </w:rPr>
      </w:pPr>
      <w:r w:rsidRPr="00113B05">
        <w:t xml:space="preserve">1. Sūtījuma nodošanas valsts izraudzītais operators var nosūtīt sūtītājam atpakaļ neapmaksātus vai daļēji apmaksātus sūtījumus, lai sūtītājs samaksātu trūkstošo summu. Neapmaksāta vai daļēji apmaksāta sūtījuma sūtītāju identificē, izmantojot metodes, kas paredzētas sūtījuma nodošanas dalībvalsts </w:t>
      </w:r>
      <w:r w:rsidRPr="00113B05">
        <w:rPr>
          <w:b/>
          <w:bCs/>
        </w:rPr>
        <w:t>valsts</w:t>
      </w:r>
      <w:r w:rsidRPr="00113B05">
        <w:t xml:space="preserve"> noteikumos, tostarp metodes, kuras izmanto attiecībā uz nepiegādājamiem sūtījumiem.</w:t>
      </w:r>
    </w:p>
    <w:p w14:paraId="68E81949" w14:textId="77777777" w:rsidR="00884D98" w:rsidRDefault="00884D98" w:rsidP="00884D98">
      <w:pPr>
        <w:jc w:val="both"/>
      </w:pPr>
    </w:p>
    <w:p w14:paraId="2B1EEA26" w14:textId="77777777" w:rsidR="00884D98" w:rsidRDefault="00884D98" w:rsidP="00884D98">
      <w:pPr>
        <w:jc w:val="both"/>
      </w:pPr>
      <w:r w:rsidRPr="00113B05">
        <w:t>2. Sūtījuma nodošanas valsts izraudzītais operators var pats apņemties samaksāt par neapmaksātiem vēstuļu korespondences sūtījumiem vai trūkstošo summu par daļēji apmaksātiem sūtījumiem un attiecīgo summu iekasēt no sūtītāja. Šādā gadījumā tas ir pilnvarots iekasēt arī orientējošo maksu par sūtījuma apstrādi, kas ir 0,33 </w:t>
      </w:r>
      <w:r w:rsidRPr="00113B05">
        <w:rPr>
          <w:i/>
          <w:iCs/>
        </w:rPr>
        <w:t>SDR</w:t>
      </w:r>
      <w:r w:rsidRPr="00113B05">
        <w:t>.</w:t>
      </w:r>
    </w:p>
    <w:p w14:paraId="5C098B78" w14:textId="77777777" w:rsidR="00884D98" w:rsidRDefault="00884D98" w:rsidP="00884D98">
      <w:pPr>
        <w:jc w:val="both"/>
      </w:pPr>
    </w:p>
    <w:p w14:paraId="7538685C" w14:textId="77777777" w:rsidR="00884D98" w:rsidRDefault="00884D98" w:rsidP="00884D98">
      <w:pPr>
        <w:jc w:val="both"/>
      </w:pPr>
      <w:r w:rsidRPr="00113B05">
        <w:t>3. Ja sūtījuma nodošanas valsts izraudzītais operators nepiemēro nevienu no 1. un 2. punktā paredzētajām iespējām vai ja sūtītājs nevar samaksāt trūkstošo summu, tad neapmaksātos vai daļēji apmaksātos prioritāros sūtījumus, vēstules un pastkartes tomēr nosūta uz galamērķa valsti. Var nosūtīt arī citus neapmaksātus vai daļēji apmaksātus sūtījumus.</w:t>
      </w:r>
    </w:p>
    <w:p w14:paraId="10089599" w14:textId="77777777" w:rsidR="00884D98" w:rsidRDefault="00884D98" w:rsidP="00884D98">
      <w:pPr>
        <w:jc w:val="both"/>
      </w:pPr>
    </w:p>
    <w:p w14:paraId="345FD1F2" w14:textId="77777777" w:rsidR="00884D98" w:rsidRDefault="00884D98" w:rsidP="00884D98">
      <w:pPr>
        <w:jc w:val="both"/>
      </w:pPr>
      <w:r w:rsidRPr="00113B05">
        <w:t>4. Neatkarīgi no 3. punkta noteikumiem sūtījuma nodošanas valsts izraudzītajam operatoram nav pienākuma uz galamērķa valsti nosūtīt turpmāk minēto kategoriju sūtījumus, ja tie ir ievietoti vēstuļkastītēs vai citās izraudzītā operatora sūtījumu savākšanas vietās:</w:t>
      </w:r>
    </w:p>
    <w:p w14:paraId="5B05EFB4" w14:textId="77777777" w:rsidR="00884D98" w:rsidRDefault="00884D98" w:rsidP="00884D98">
      <w:pPr>
        <w:jc w:val="both"/>
      </w:pPr>
      <w:r w:rsidRPr="00113B05">
        <w:t>4.1. neapmaksātus vai daļēji apmaksātus sūtījumus, uz kuriem nav norādīts sūtītājs vai kura sūtītāju nevar identificēt;</w:t>
      </w:r>
    </w:p>
    <w:p w14:paraId="0DC9AE7A" w14:textId="77777777" w:rsidR="00884D98" w:rsidRDefault="00884D98" w:rsidP="00884D98">
      <w:pPr>
        <w:jc w:val="both"/>
      </w:pPr>
      <w:r w:rsidRPr="00113B05">
        <w:t>4.2. neapmaksātas pastkartes, uz kurām ir uzlīmes vai atzīmes, kas apliecina, ka pasta maksa ir samaksāta.</w:t>
      </w:r>
    </w:p>
    <w:p w14:paraId="0D3728E2" w14:textId="77777777" w:rsidR="00884D98" w:rsidRDefault="00884D98" w:rsidP="00884D98">
      <w:pPr>
        <w:jc w:val="both"/>
      </w:pPr>
    </w:p>
    <w:p w14:paraId="1828202C" w14:textId="77777777" w:rsidR="00884D98" w:rsidRDefault="00884D98" w:rsidP="00884D98">
      <w:pPr>
        <w:jc w:val="both"/>
      </w:pPr>
      <w:r w:rsidRPr="00113B05">
        <w:t>5. Neatkarīgi no 9. punkta noteikumiem sūtījuma nodošanas valsts izraudzītajam operatoram nav pienākuma uz galamērķa valsti nosūtīt neapmaksātas pastkartes, uz kurām ir uzlīmes vai atzīmes, kas apliecina, ka pasta maksas ir samaksātas, ja šādas pastkartes ir ievietotas vēstuļkastītēs vai cita izraudzītā operatora sūtījumu savākšanas vietās.</w:t>
      </w:r>
    </w:p>
    <w:p w14:paraId="5667090E" w14:textId="77777777" w:rsidR="00884D98" w:rsidRDefault="00884D98" w:rsidP="00884D98">
      <w:pPr>
        <w:jc w:val="both"/>
      </w:pPr>
    </w:p>
    <w:p w14:paraId="49D34C74" w14:textId="77777777" w:rsidR="00884D98" w:rsidRDefault="00884D98" w:rsidP="00884D98">
      <w:pPr>
        <w:jc w:val="both"/>
      </w:pPr>
      <w:r w:rsidRPr="00113B05">
        <w:t>6. Sūtījuma nodošanas valsts izraudzītais operators nosaka kritērijus, saskaņā ar kuriem neapmaksātus vai daļēji apmaksātus sūtījumus nosūta uz galamērķa valsti. Tomēr sūtījumus, kurus sūtītājs ir noteicis par prioritāriem sūtījumiem vai aviopasta sūtījumiem, izraudzītie operatori parasti sūta visātrākajā veidā (pa gaisu vai sauszemi).</w:t>
      </w:r>
    </w:p>
    <w:p w14:paraId="4A28ED55" w14:textId="77777777" w:rsidR="00884D98" w:rsidRDefault="00884D98" w:rsidP="00884D98">
      <w:pPr>
        <w:jc w:val="both"/>
      </w:pPr>
    </w:p>
    <w:p w14:paraId="1F25C500" w14:textId="77777777" w:rsidR="00884D98" w:rsidRDefault="00884D98" w:rsidP="00884D98">
      <w:pPr>
        <w:jc w:val="both"/>
      </w:pPr>
      <w:r w:rsidRPr="00113B05">
        <w:t xml:space="preserve">7. Sūtījuma nodošanas valsts izraudzītais operators, kurš vēlas trūkstošo summu iekasēt no adresāta, ievēro procedūru, kas aprakstīta 8. un 10. punktā. Par neapmaksātiem vai daļēji apmaksātiem sūtījumiem, kuriem piemēro minēto procedūru, iekasē īpašiem tarifiem atbilstīgu summu, kuru maksā adresāts vai atpakaļnosūtītu sūtījumu gadījumā – sūtītājs un </w:t>
      </w:r>
      <w:r w:rsidRPr="00113B05">
        <w:lastRenderedPageBreak/>
        <w:t>kuras aprēķināšana ir noteikta 11. punktā.</w:t>
      </w:r>
    </w:p>
    <w:p w14:paraId="070352CA" w14:textId="77777777" w:rsidR="00884D98" w:rsidRDefault="00884D98" w:rsidP="00884D98">
      <w:pPr>
        <w:jc w:val="both"/>
      </w:pPr>
    </w:p>
    <w:p w14:paraId="258BD54B" w14:textId="77777777" w:rsidR="00884D98" w:rsidRDefault="00884D98" w:rsidP="00884D98">
      <w:pPr>
        <w:jc w:val="both"/>
      </w:pPr>
      <w:r w:rsidRPr="00113B05">
        <w:t>8. Pirms nosūtīšanas uz galamērķa valsti uz neapmaksātiem vai daļēji apmaksātiem sūtījumiem priekšpuses augšējās daļas vidū uzliek T zīmogu (nepietiekama apmaksa). Blakus zīmoga nospiedumam sūtījuma nodošanas valsts izraudzītais operators skaidri salasāmiem cipariem savas valsts valūtā uzraksta trūkstošo summu un zem daļsvītras norāda minimālo nepazemināto tarifu, kuru piemēro par pirmā svara soļa prioritāriem sūtījumiem vai vēstulēm, kuras sūta uz ārvalstīm.</w:t>
      </w:r>
    </w:p>
    <w:p w14:paraId="008263C9" w14:textId="77777777" w:rsidR="00884D98" w:rsidRDefault="00884D98" w:rsidP="00884D98">
      <w:pPr>
        <w:jc w:val="both"/>
      </w:pPr>
    </w:p>
    <w:p w14:paraId="253AB8B7" w14:textId="77777777" w:rsidR="00884D98" w:rsidRDefault="00884D98" w:rsidP="00884D98">
      <w:pPr>
        <w:jc w:val="both"/>
      </w:pPr>
      <w:r w:rsidRPr="00113B05">
        <w:t>9. Sūtījuma nodošanas valsts izraudzītais operators atbild par to, lai tiktu pārbaudīts, vai viņa valstī nodotie starptautiskie pasta sūtījumi tiek pareizi priekšapmaksāti. Katru sūtījumu, kuru saņem galamērķa valstī un uz kura nav T zīmoga nospieduma atbilstīgi 8. punkta noteikumiem, uzskata par pilnībā apmaksātu, un to attiecīgi apstrādā.</w:t>
      </w:r>
    </w:p>
    <w:p w14:paraId="58CCFBC7" w14:textId="77777777" w:rsidR="00884D98" w:rsidRDefault="00884D98" w:rsidP="00884D98">
      <w:pPr>
        <w:jc w:val="both"/>
      </w:pPr>
    </w:p>
    <w:p w14:paraId="4AE3E895" w14:textId="77777777" w:rsidR="00884D98" w:rsidRDefault="00884D98" w:rsidP="00884D98">
      <w:pPr>
        <w:jc w:val="both"/>
      </w:pPr>
      <w:r w:rsidRPr="00113B05">
        <w:t>10. Ja pirmās galamērķa valsts izraudzītais operators vēlas trūkstošo summu iekasēt no adresāta (pārsūtītu sūtījumu gadījumā) vai no sūtītāja (atpakaļnosūtītu sūtījumu gadījumā), tad pienākumu uzlikt T zīmogu un norādīt summas daļskaitļa veidā pilda šis izraudzītais operators. Tādu pašu noteikumu piemēro sūtījumiem, kas ir nodoti valstīs, kuras pakalpojumiem attiecībās ar pārsūtošo izraudzīto operatoru nosaka pazeminātus tarifus. Šādā gadījumā daļskaitli iegūst, izmantojot tarifus, kas paredzēti šajā reglamentā un ir spēkā sūtījuma nodošanas valstī.</w:t>
      </w:r>
    </w:p>
    <w:p w14:paraId="245E71D9" w14:textId="77777777" w:rsidR="00884D98" w:rsidRDefault="00884D98" w:rsidP="00884D98">
      <w:pPr>
        <w:jc w:val="both"/>
      </w:pPr>
    </w:p>
    <w:p w14:paraId="564263E1" w14:textId="77777777" w:rsidR="00884D98" w:rsidRDefault="00884D98" w:rsidP="00884D98">
      <w:pPr>
        <w:jc w:val="both"/>
      </w:pPr>
      <w:r w:rsidRPr="00113B05">
        <w:t>11. Izraudzītais operators piegādātājs, kurš vēlas iekasēt trūkstošo tarifa summu, uz sūtījuma norāda summu, kas ir jāiekasē. Minēto summu aprēķina, ja daļskaitli, ko iegūst, izmantojot 8. punktā minētos datus, reizina ar to tarifa summu valsts valūtā, kuru, sniedzot starptautiskos pakalpojumus, iekasē par pirmā svara soļa prioritāriem sūtījumiem vai vēstulēm, kuras sūta uz ārzemēm. Iegūtajam rezultātam pieskaita maksu par sūtījuma apstrādi, kas paredzēta 2. punktā. Izraudzītais operators piegādātājs, ja vēlas, var iekasēt tikai maksu par sūtījuma apstrādi.</w:t>
      </w:r>
    </w:p>
    <w:p w14:paraId="4BFE849B" w14:textId="77777777" w:rsidR="00884D98" w:rsidRDefault="00884D98" w:rsidP="00884D98">
      <w:pPr>
        <w:jc w:val="both"/>
      </w:pPr>
    </w:p>
    <w:p w14:paraId="7E320E4A" w14:textId="77777777" w:rsidR="00884D98" w:rsidRDefault="00884D98" w:rsidP="00884D98">
      <w:pPr>
        <w:jc w:val="both"/>
      </w:pPr>
      <w:r w:rsidRPr="00113B05">
        <w:t>12. Ja nepiegādāšanas gadījumā sūtījuma nodošanas valsts izraudzītais operators vai pārsūtošais izraudzītais operators blakus T zīmogam nav norādījis 8. punktā minēto daļskaitli, tad galamērķa valsts izraudzītais operators daļēji apmaksāto sūtījumu var piegādāt, nepiemērojot tarifus.</w:t>
      </w:r>
    </w:p>
    <w:p w14:paraId="615B20DF" w14:textId="77777777" w:rsidR="00884D98" w:rsidRDefault="00884D98" w:rsidP="00884D98">
      <w:pPr>
        <w:jc w:val="both"/>
      </w:pPr>
    </w:p>
    <w:p w14:paraId="0008EBC0" w14:textId="77777777" w:rsidR="00884D98" w:rsidRDefault="00884D98" w:rsidP="00884D98">
      <w:pPr>
        <w:jc w:val="both"/>
      </w:pPr>
      <w:r w:rsidRPr="00113B05">
        <w:t>13. Pastmarkas un marķēšanas nospiedumus, kas nav derīgi sūtījumu priekšapmaksai, neņem vērā. Šādā gadījumā blakus minētajām pastmarkām vai nospiedumiem uzraksta skaitli nulle (0) un apvelk ar zīmuli.</w:t>
      </w:r>
    </w:p>
    <w:p w14:paraId="7148C4F7" w14:textId="77777777" w:rsidR="00884D98" w:rsidRDefault="00884D98" w:rsidP="00884D98">
      <w:pPr>
        <w:jc w:val="both"/>
      </w:pPr>
    </w:p>
    <w:p w14:paraId="0FB93BFC" w14:textId="77777777" w:rsidR="00884D98" w:rsidRDefault="00884D98" w:rsidP="00884D98">
      <w:pPr>
        <w:jc w:val="both"/>
      </w:pPr>
      <w:r w:rsidRPr="00113B05">
        <w:t>14. Saņemtos ierakstītos sūtījumus un apdrošinātos sūtījumus uzskata par pilnībā apmaksātiem.</w:t>
      </w:r>
    </w:p>
    <w:p w14:paraId="503EE439" w14:textId="77777777" w:rsidR="00884D98" w:rsidRDefault="00884D98" w:rsidP="00884D98">
      <w:pPr>
        <w:jc w:val="both"/>
      </w:pPr>
    </w:p>
    <w:p w14:paraId="17C648F5" w14:textId="77777777" w:rsidR="00884D98" w:rsidRDefault="00884D98" w:rsidP="00884D98">
      <w:pPr>
        <w:jc w:val="both"/>
      </w:pPr>
      <w:r w:rsidRPr="00113B05">
        <w:t>06-007. pants</w:t>
      </w:r>
    </w:p>
    <w:p w14:paraId="2CE9A836" w14:textId="77777777" w:rsidR="00884D98" w:rsidRDefault="00884D98" w:rsidP="00884D98">
      <w:pPr>
        <w:jc w:val="both"/>
      </w:pPr>
      <w:r w:rsidRPr="00113B05">
        <w:t>Uz kuģa nodotu sūtījumu priekšapmaksa un apzīmogošana</w:t>
      </w:r>
    </w:p>
    <w:p w14:paraId="1AE6E4DB" w14:textId="77777777" w:rsidR="00884D98" w:rsidRDefault="00884D98" w:rsidP="00884D98">
      <w:pPr>
        <w:jc w:val="both"/>
      </w:pPr>
    </w:p>
    <w:p w14:paraId="26E652BE" w14:textId="77777777" w:rsidR="00884D98" w:rsidRDefault="00884D98" w:rsidP="00884D98">
      <w:pPr>
        <w:jc w:val="both"/>
      </w:pPr>
      <w:r w:rsidRPr="00113B05">
        <w:t>1. Par sūtījumiem, kas nodoti uz kuģa kādā no reisa galapunktiem vai starpposma piestāšanas ostā, apmaksu veic, izmantojot tās valsts pastmarkas, kuras teritoriālajos ūdeņos kuģis atrodas, un atbilstīgi tās pašas valsts pasta tarifiem.</w:t>
      </w:r>
    </w:p>
    <w:p w14:paraId="6D010ACD" w14:textId="77777777" w:rsidR="00884D98" w:rsidRDefault="00884D98" w:rsidP="00884D98">
      <w:pPr>
        <w:jc w:val="both"/>
      </w:pPr>
    </w:p>
    <w:p w14:paraId="5C085B20" w14:textId="77777777" w:rsidR="00884D98" w:rsidRDefault="00884D98" w:rsidP="00884D98">
      <w:pPr>
        <w:jc w:val="both"/>
      </w:pPr>
      <w:r w:rsidRPr="00113B05">
        <w:t xml:space="preserve">2. Ja sūtījumi tiek nodoti, kad kuģis atrodas atklātā jūrā, un starp attiecīgajiem izraudzītajiem operatoriem nav noslēgta savstarpējā vienošanās, sūtījumus apmaksā, izmantojot tās valsts </w:t>
      </w:r>
      <w:r w:rsidRPr="00113B05">
        <w:lastRenderedPageBreak/>
        <w:t>pastmarkas, kurai kuģis pieder vai kura kuģi ir nolīgusi, un atbilstīgi tās pašas valsts pasta tarifiem. Šādi apmaksāti sūtījumi tiklīdz iespējams ir jānodod pasta iestādē pēc kuģa ierašanās piestāšanas ostā.</w:t>
      </w:r>
    </w:p>
    <w:p w14:paraId="479CAFD1" w14:textId="77777777" w:rsidR="00884D98" w:rsidRDefault="00884D98" w:rsidP="00884D98">
      <w:pPr>
        <w:jc w:val="both"/>
      </w:pPr>
    </w:p>
    <w:p w14:paraId="6111D2EB" w14:textId="77777777" w:rsidR="00884D98" w:rsidRDefault="00884D98" w:rsidP="00884D98">
      <w:pPr>
        <w:jc w:val="both"/>
      </w:pPr>
      <w:r w:rsidRPr="00113B05">
        <w:t>3. Uz kuģiem nodoto sūtījumu apzīmogošanu veic pasta darbinieks vai virsnieks, kuram ir noteikts šāds pienākums, vai, ja tas nav iespējams, piestāšanas ostas pasta iestādē, kurā minētie sūtījumi tiek nodoti. Šādā gadījumā pasta iestāde uz korespondences uzliek savu kalendārzīmogu un pievieno vārdu “Navire” (“kuģis”), “Paquebot” (“pasta kuģis”) vai citu līdzīgu apzīmējumu.</w:t>
      </w:r>
    </w:p>
    <w:p w14:paraId="03D57417" w14:textId="77777777" w:rsidR="00884D98" w:rsidRDefault="00884D98" w:rsidP="00884D98">
      <w:pPr>
        <w:jc w:val="both"/>
      </w:pPr>
    </w:p>
    <w:p w14:paraId="2ED34D5B" w14:textId="77777777" w:rsidR="00884D98" w:rsidRDefault="00884D98" w:rsidP="00884D98">
      <w:pPr>
        <w:jc w:val="both"/>
      </w:pPr>
      <w:r w:rsidRPr="00113B05">
        <w:t>07-001. pants</w:t>
      </w:r>
    </w:p>
    <w:p w14:paraId="7B4B5BF8" w14:textId="77777777" w:rsidR="00884D98" w:rsidRDefault="00884D98" w:rsidP="00884D98">
      <w:pPr>
        <w:jc w:val="both"/>
      </w:pPr>
      <w:r w:rsidRPr="00113B05">
        <w:t>Vides aspekti</w:t>
      </w:r>
    </w:p>
    <w:p w14:paraId="151436FA" w14:textId="77777777" w:rsidR="00884D98" w:rsidRDefault="00884D98" w:rsidP="00884D98">
      <w:pPr>
        <w:jc w:val="both"/>
      </w:pPr>
    </w:p>
    <w:p w14:paraId="438DCE4A" w14:textId="77777777" w:rsidR="00884D98" w:rsidRDefault="00884D98" w:rsidP="00884D98">
      <w:pPr>
        <w:jc w:val="both"/>
      </w:pPr>
      <w:r w:rsidRPr="00113B05">
        <w:t>1. Izraudzītajiem operatoriem savas preces un pakalpojumi ir jāpadara pēc iespējas draudzīgāki videi, ņemot vērā tehnoloģiskos un resursu ierobežojumus.</w:t>
      </w:r>
    </w:p>
    <w:p w14:paraId="322FD2F0" w14:textId="77777777" w:rsidR="00884D98" w:rsidRDefault="00884D98" w:rsidP="00884D98">
      <w:pPr>
        <w:jc w:val="both"/>
      </w:pPr>
    </w:p>
    <w:p w14:paraId="6FBC03CC" w14:textId="77777777" w:rsidR="00884D98" w:rsidRDefault="00884D98" w:rsidP="00884D98">
      <w:pPr>
        <w:jc w:val="both"/>
      </w:pPr>
      <w:r w:rsidRPr="00113B05">
        <w:t>2. Materiālu un enerģijas patēriņš ir jāoptimizē, lai tas būtu minimāls un darbības tiktu veiktas efektīvi.</w:t>
      </w:r>
    </w:p>
    <w:p w14:paraId="1AEA954F" w14:textId="77777777" w:rsidR="00884D98" w:rsidRDefault="00884D98" w:rsidP="00884D98">
      <w:pPr>
        <w:jc w:val="both"/>
      </w:pPr>
    </w:p>
    <w:p w14:paraId="346EB644" w14:textId="77777777" w:rsidR="00884D98" w:rsidRDefault="00884D98" w:rsidP="00884D98">
      <w:pPr>
        <w:jc w:val="both"/>
      </w:pPr>
      <w:r w:rsidRPr="00113B05">
        <w:t>3. Izmantotajiem materiāliem ir jāatbilst attiecīgo valsts vai starptautisko organizāciju paredzētajiem standartiem par nepiesārņošanu vai netoksiskiem materiāliem.</w:t>
      </w:r>
    </w:p>
    <w:p w14:paraId="16531BE2" w14:textId="77777777" w:rsidR="00884D98" w:rsidRDefault="00884D98" w:rsidP="00884D98">
      <w:pPr>
        <w:jc w:val="both"/>
      </w:pPr>
    </w:p>
    <w:p w14:paraId="0D616407" w14:textId="77777777" w:rsidR="00884D98" w:rsidRDefault="00884D98" w:rsidP="00884D98">
      <w:pPr>
        <w:jc w:val="both"/>
      </w:pPr>
      <w:r w:rsidRPr="00113B05">
        <w:t>4. Izraudzītajiem operatoriem ir jāveicina papīra un citu materiālu otrreizējā pārstrāde. Tiem ir jāveicina arī pārstrādāto materiālu izmantošana.</w:t>
      </w:r>
    </w:p>
    <w:p w14:paraId="6C47197C" w14:textId="77777777" w:rsidR="00884D98" w:rsidRDefault="00884D98" w:rsidP="00884D98">
      <w:pPr>
        <w:jc w:val="both"/>
      </w:pPr>
    </w:p>
    <w:p w14:paraId="7EA9AC0B" w14:textId="77777777" w:rsidR="00884D98" w:rsidRDefault="00884D98" w:rsidP="00884D98">
      <w:pPr>
        <w:jc w:val="both"/>
      </w:pPr>
      <w:r w:rsidRPr="00113B05">
        <w:t>08-001. pants</w:t>
      </w:r>
    </w:p>
    <w:p w14:paraId="4E3A27E4" w14:textId="77777777" w:rsidR="00884D98" w:rsidRDefault="00884D98" w:rsidP="00884D98">
      <w:pPr>
        <w:jc w:val="both"/>
      </w:pPr>
      <w:r w:rsidRPr="00113B05">
        <w:t>Pasta drošība</w:t>
      </w:r>
    </w:p>
    <w:p w14:paraId="28194672" w14:textId="77777777" w:rsidR="00884D98" w:rsidRDefault="00884D98" w:rsidP="00884D98">
      <w:pPr>
        <w:jc w:val="both"/>
      </w:pPr>
    </w:p>
    <w:p w14:paraId="6CB05D7A" w14:textId="77777777" w:rsidR="00884D98" w:rsidRDefault="00884D98" w:rsidP="00884D98">
      <w:pPr>
        <w:jc w:val="both"/>
      </w:pPr>
      <w:r w:rsidRPr="00113B05">
        <w:t>1. Dalībvalstu un izraudzīto operatoru īstenotās pasta drošības stratēģijas mērķis ir:</w:t>
      </w:r>
    </w:p>
    <w:p w14:paraId="44FEF7E6" w14:textId="77777777" w:rsidR="00884D98" w:rsidRDefault="00884D98" w:rsidP="00884D98">
      <w:pPr>
        <w:jc w:val="both"/>
      </w:pPr>
      <w:r w:rsidRPr="00113B05">
        <w:t>1.1. uzlabot pakalpojumu kvalitāti kopumā;</w:t>
      </w:r>
    </w:p>
    <w:p w14:paraId="0478FFA9" w14:textId="77777777" w:rsidR="00884D98" w:rsidRDefault="00884D98" w:rsidP="00884D98">
      <w:pPr>
        <w:jc w:val="both"/>
      </w:pPr>
      <w:r w:rsidRPr="00113B05">
        <w:t>1.2. palielināt darbinieku izpratni par drošības svarīgumu;</w:t>
      </w:r>
    </w:p>
    <w:p w14:paraId="30F4A65A" w14:textId="77777777" w:rsidR="00884D98" w:rsidRDefault="00884D98" w:rsidP="00884D98">
      <w:pPr>
        <w:jc w:val="both"/>
      </w:pPr>
      <w:r w:rsidRPr="00113B05">
        <w:t>1.3. izveidot drošības vienības vai pastiprināt to darbību;</w:t>
      </w:r>
    </w:p>
    <w:p w14:paraId="349E87C3" w14:textId="77777777" w:rsidR="00884D98" w:rsidRDefault="00884D98" w:rsidP="00884D98">
      <w:pPr>
        <w:jc w:val="both"/>
      </w:pPr>
      <w:r w:rsidRPr="00113B05">
        <w:t>1.4. nodrošināt regulāru darbības, drošības un pārbaudes informācijas apmaiņu;</w:t>
      </w:r>
    </w:p>
    <w:p w14:paraId="40CB1F1A" w14:textId="77777777" w:rsidR="00884D98" w:rsidRDefault="00884D98" w:rsidP="00884D98">
      <w:pPr>
        <w:jc w:val="both"/>
      </w:pPr>
      <w:r w:rsidRPr="00113B05">
        <w:t>1.5. ja nepieciešams, ierosināt likumdevējam pieņemt īpašus tiesību aktus un īstenot pasākumus, lai uzlabotu pasaules pasta pakalpojumu kvalitāti un drošību;</w:t>
      </w:r>
    </w:p>
    <w:p w14:paraId="4B750B6D" w14:textId="77777777" w:rsidR="00884D98" w:rsidRDefault="00884D98" w:rsidP="00884D98">
      <w:pPr>
        <w:jc w:val="both"/>
      </w:pPr>
      <w:r w:rsidRPr="00113B05">
        <w:t>1.6. sniegt vadlīnijas, apmācības metodes un palīdzību pasta darbiniekiem, lai viņi spētu rīkoties ārkārtas situācijās, kurās var būt apdraudēta kādas personas dzīvība vai īpašums vai kuras var apgrūtināt pasta pārvadājumu ķēdes darbību, tādējādi nodrošinot darbību nepārtrauktību.</w:t>
      </w:r>
    </w:p>
    <w:p w14:paraId="64442C69" w14:textId="77777777" w:rsidR="00884D98" w:rsidRDefault="00884D98" w:rsidP="00884D98">
      <w:pPr>
        <w:jc w:val="both"/>
      </w:pPr>
    </w:p>
    <w:p w14:paraId="2668B3DA" w14:textId="77777777" w:rsidR="00884D98" w:rsidRDefault="00884D98" w:rsidP="00884D98">
      <w:pPr>
        <w:jc w:val="both"/>
      </w:pPr>
      <w:r w:rsidRPr="00113B05">
        <w:t>08-002. pants</w:t>
      </w:r>
    </w:p>
    <w:p w14:paraId="19C887C4" w14:textId="77777777" w:rsidR="00884D98" w:rsidRDefault="00884D98" w:rsidP="00884D98">
      <w:pPr>
        <w:jc w:val="both"/>
      </w:pPr>
      <w:r w:rsidRPr="00113B05">
        <w:t>Īstenošanas noteikumi attiecībā uz iepriekšēju elektronisko datu sniegšanu</w:t>
      </w:r>
    </w:p>
    <w:p w14:paraId="3D0D2E50" w14:textId="77777777" w:rsidR="00884D98" w:rsidRDefault="00884D98" w:rsidP="00884D98">
      <w:pPr>
        <w:jc w:val="both"/>
      </w:pPr>
    </w:p>
    <w:p w14:paraId="3DB6912C" w14:textId="77777777" w:rsidR="00884D98" w:rsidRDefault="00884D98" w:rsidP="00884D98">
      <w:pPr>
        <w:jc w:val="both"/>
      </w:pPr>
      <w:r w:rsidRPr="00113B05">
        <w:t>1. Attiecībā uz sūtījumiem, kuros ir preces, varētu būt jāievēro īpašas importam piemērojamas muitas vai drošības prasības par iepriekšēju elektronisko datu sniegšanu, kā minēts Konvencijas 8. panta 1. punktā. Šīs prasības nepiemēro attiecībā uz vēstulēm, pastkartēm, iespieddarbiem (kas nav grāmatas) vai vēstuļu korespondences sūtījumiem, kuros ir ievietoti neredzīgām personām paredzēti sūtījumi, kam nepiemēro muitas nodevas.</w:t>
      </w:r>
    </w:p>
    <w:p w14:paraId="1FEC2438" w14:textId="77777777" w:rsidR="00884D98" w:rsidRDefault="00884D98" w:rsidP="00884D98">
      <w:pPr>
        <w:jc w:val="both"/>
      </w:pPr>
    </w:p>
    <w:p w14:paraId="41364D03" w14:textId="77777777" w:rsidR="00884D98" w:rsidRDefault="00884D98" w:rsidP="00884D98">
      <w:pPr>
        <w:jc w:val="both"/>
      </w:pPr>
      <w:r w:rsidRPr="00113B05">
        <w:t xml:space="preserve">2. Katram sūtījumam, par kuru ir sniegti iepriekšēji elektroniskie dati, pievieno attiecīgu </w:t>
      </w:r>
      <w:r w:rsidRPr="00113B05">
        <w:rPr>
          <w:i/>
          <w:iCs/>
        </w:rPr>
        <w:t xml:space="preserve">UPU </w:t>
      </w:r>
      <w:r w:rsidRPr="00113B05">
        <w:t>muitas deklarācijas veidlapu.</w:t>
      </w:r>
    </w:p>
    <w:p w14:paraId="5B354FAB" w14:textId="77777777" w:rsidR="00884D98" w:rsidRDefault="00884D98" w:rsidP="00884D98">
      <w:pPr>
        <w:jc w:val="both"/>
      </w:pPr>
    </w:p>
    <w:p w14:paraId="273E3C52" w14:textId="77777777" w:rsidR="00884D98" w:rsidRDefault="00884D98" w:rsidP="00884D98">
      <w:pPr>
        <w:jc w:val="both"/>
      </w:pPr>
      <w:r w:rsidRPr="00113B05">
        <w:t xml:space="preserve">3. Iepriekšēji elektroniskie dati, kas jāsniedz, lai izpildītu minētās prasības, vienmēr ir tie paši dati, kas dokumentēti attiecīgajā </w:t>
      </w:r>
      <w:r w:rsidRPr="00113B05">
        <w:rPr>
          <w:i/>
          <w:iCs/>
        </w:rPr>
        <w:t xml:space="preserve">UPU </w:t>
      </w:r>
      <w:r w:rsidRPr="00113B05">
        <w:t>muitas deklarācijas veidlapā.</w:t>
      </w:r>
    </w:p>
    <w:p w14:paraId="199CF088" w14:textId="77777777" w:rsidR="00884D98" w:rsidRDefault="00884D98" w:rsidP="00884D98">
      <w:pPr>
        <w:jc w:val="both"/>
      </w:pPr>
    </w:p>
    <w:p w14:paraId="34C4439C" w14:textId="77777777" w:rsidR="00884D98" w:rsidRDefault="00884D98" w:rsidP="00884D98">
      <w:pPr>
        <w:jc w:val="both"/>
      </w:pPr>
      <w:r w:rsidRPr="00113B05">
        <w:t xml:space="preserve">4. Katrs sūtījums, par kuru sniedz iepriekšējus elektroniskos datus, ir apzīmēts ar unikālu sūtījuma identifikatoru gan lasāmā, gan svītrkoda formātā atbilstīgi </w:t>
      </w:r>
      <w:r w:rsidRPr="00113B05">
        <w:rPr>
          <w:i/>
          <w:iCs/>
        </w:rPr>
        <w:t>UPU</w:t>
      </w:r>
      <w:r w:rsidRPr="00113B05">
        <w:t xml:space="preserve"> tehniskajam standartam S10. Iepriekšēju elektronisko datu apmaiņu muitas un drošības nolūkā vienmēr veic atbilstīgi </w:t>
      </w:r>
      <w:r w:rsidRPr="00113B05">
        <w:rPr>
          <w:i/>
          <w:iCs/>
        </w:rPr>
        <w:t>UPU</w:t>
      </w:r>
      <w:r w:rsidRPr="00113B05">
        <w:t xml:space="preserve"> tehniskajam standartam M33, un tās saturam jāatbilst </w:t>
      </w:r>
      <w:r w:rsidRPr="00113B05">
        <w:rPr>
          <w:i/>
          <w:iCs/>
        </w:rPr>
        <w:t xml:space="preserve">UPU </w:t>
      </w:r>
      <w:r w:rsidRPr="00113B05">
        <w:t>muitas deklarācijas veidlapas saturam.</w:t>
      </w:r>
    </w:p>
    <w:p w14:paraId="686285F8" w14:textId="77777777" w:rsidR="00884D98" w:rsidRDefault="00884D98" w:rsidP="00884D98">
      <w:pPr>
        <w:jc w:val="both"/>
      </w:pPr>
    </w:p>
    <w:p w14:paraId="26BA742E" w14:textId="77777777" w:rsidR="00884D98" w:rsidRDefault="00884D98" w:rsidP="00884D98">
      <w:pPr>
        <w:jc w:val="both"/>
      </w:pPr>
      <w:r w:rsidRPr="00113B05">
        <w:t>5. Iepriekšējus elektroniskos datus izmanto, kā paredzēts attiecīgajos Pasaules Pasta savienības aktu noteikumos par personas datu apstrādi. Neskarot iepriekš minēto, šādu datu apmaiņu varētu papildus regulēt divpusēji vai daudzpusēji nolīgumi vai protokoli attiecībā uz personas datu aizsardzību un citiem datu apmaiņas tehniskajiem aspektiem.</w:t>
      </w:r>
    </w:p>
    <w:p w14:paraId="5A07D091" w14:textId="77777777" w:rsidR="00884D98" w:rsidRDefault="00884D98" w:rsidP="00884D98">
      <w:pPr>
        <w:jc w:val="both"/>
      </w:pPr>
    </w:p>
    <w:p w14:paraId="78D92BEE" w14:textId="77777777" w:rsidR="00884D98" w:rsidRDefault="00884D98" w:rsidP="00884D98">
      <w:pPr>
        <w:jc w:val="both"/>
      </w:pPr>
      <w:r w:rsidRPr="00113B05">
        <w:t xml:space="preserve">6. Atsevišķiem sūtījumiem varētu būt piemērojami īpaši pasākumi, kas paredzēti attiecīgajās procedūrās, ko </w:t>
      </w:r>
      <w:r w:rsidRPr="00113B05">
        <w:rPr>
          <w:i/>
          <w:iCs/>
        </w:rPr>
        <w:t xml:space="preserve">UPU </w:t>
      </w:r>
      <w:r w:rsidRPr="00113B05">
        <w:t xml:space="preserve">pieņēmusi, saskaņojot ar citām attiecīgām ieinteresētām pusēm. Šādi pasākumi </w:t>
      </w:r>
      <w:r w:rsidRPr="00113B05">
        <w:rPr>
          <w:i/>
          <w:iCs/>
        </w:rPr>
        <w:t>inter alia</w:t>
      </w:r>
      <w:r w:rsidRPr="00113B05">
        <w:t xml:space="preserve"> ir atsevišķu sūtījumu izsekošana un/vai tālākas pārvadāšanas novēršana.</w:t>
      </w:r>
    </w:p>
    <w:p w14:paraId="3E7740D2" w14:textId="77777777" w:rsidR="00884D98" w:rsidRDefault="00884D98" w:rsidP="00884D98">
      <w:pPr>
        <w:jc w:val="both"/>
      </w:pPr>
    </w:p>
    <w:p w14:paraId="7FFE9FC3" w14:textId="77777777" w:rsidR="00884D98" w:rsidRDefault="00884D98" w:rsidP="00884D98">
      <w:pPr>
        <w:jc w:val="both"/>
      </w:pPr>
      <w:r w:rsidRPr="00113B05">
        <w:t>7. Lai nodrošinātu šajā pantā minēto sūtījumu netraucētu plūsmu, dalībvalstis un izraudzītie operatori šā panta noteikumus īsteno, ņemot vērā pasaules pasta iestāžu tīkla iespējas un šo noteikumu īstenošanai pieejamo infrastruktūru, kā arī ņem vērā to, vai visas starptautiskajā pasta pārvadājumu ķēdē iesaistītās puses spēj izpildīt prasības par iepriekšēju elektronisko datu sniegšanu.</w:t>
      </w:r>
    </w:p>
    <w:p w14:paraId="6643F61F" w14:textId="77777777" w:rsidR="00884D98" w:rsidRDefault="00884D98" w:rsidP="00884D98">
      <w:pPr>
        <w:jc w:val="both"/>
      </w:pPr>
    </w:p>
    <w:p w14:paraId="5845EDE2" w14:textId="77777777" w:rsidR="00884D98" w:rsidRPr="000249FF" w:rsidRDefault="00884D98" w:rsidP="00884D98">
      <w:pPr>
        <w:jc w:val="both"/>
        <w:rPr>
          <w:sz w:val="28"/>
          <w:szCs w:val="28"/>
        </w:rPr>
      </w:pPr>
      <w:r w:rsidRPr="000249FF">
        <w:rPr>
          <w:sz w:val="28"/>
          <w:szCs w:val="28"/>
        </w:rPr>
        <w:t>II iedaļa</w:t>
      </w:r>
    </w:p>
    <w:p w14:paraId="0DC3E327" w14:textId="77777777" w:rsidR="00884D98" w:rsidRPr="000249FF" w:rsidRDefault="00884D98" w:rsidP="00884D98">
      <w:pPr>
        <w:jc w:val="both"/>
        <w:rPr>
          <w:sz w:val="28"/>
          <w:szCs w:val="28"/>
        </w:rPr>
      </w:pPr>
      <w:r w:rsidRPr="000249FF">
        <w:rPr>
          <w:sz w:val="28"/>
          <w:szCs w:val="28"/>
        </w:rPr>
        <w:t>Pakalpojumu kvalitātes standarti un mērķi</w:t>
      </w:r>
    </w:p>
    <w:p w14:paraId="2EEDFFCC" w14:textId="77777777" w:rsidR="00884D98" w:rsidRDefault="00884D98" w:rsidP="00884D98">
      <w:pPr>
        <w:jc w:val="both"/>
        <w:rPr>
          <w:b/>
          <w:bCs/>
        </w:rPr>
      </w:pPr>
    </w:p>
    <w:p w14:paraId="7B7B0A86" w14:textId="77777777" w:rsidR="00884D98" w:rsidRDefault="00884D98" w:rsidP="00884D98">
      <w:pPr>
        <w:jc w:val="both"/>
        <w:rPr>
          <w:rFonts w:ascii="Arial" w:hAnsi="Arial" w:cs="Arial"/>
          <w:sz w:val="20"/>
          <w:szCs w:val="20"/>
        </w:rPr>
      </w:pPr>
      <w:r w:rsidRPr="00113B05">
        <w:rPr>
          <w:b/>
          <w:bCs/>
        </w:rPr>
        <w:t>14-001</w:t>
      </w:r>
      <w:r w:rsidRPr="00113B05">
        <w:rPr>
          <w:rFonts w:ascii="Arial" w:hAnsi="Arial" w:cs="Arial"/>
          <w:sz w:val="20"/>
          <w:szCs w:val="20"/>
        </w:rPr>
        <w:t>. </w:t>
      </w:r>
      <w:r w:rsidRPr="00113B05">
        <w:t>pants</w:t>
      </w:r>
    </w:p>
    <w:p w14:paraId="3A4FB995" w14:textId="77777777" w:rsidR="00884D98" w:rsidRDefault="00884D98" w:rsidP="00884D98">
      <w:pPr>
        <w:jc w:val="both"/>
      </w:pPr>
      <w:r w:rsidRPr="00113B05">
        <w:t>Pakalpojumu kvalitātes mērķi</w:t>
      </w:r>
    </w:p>
    <w:p w14:paraId="1F8F4932" w14:textId="77777777" w:rsidR="00884D98" w:rsidRDefault="00884D98" w:rsidP="00884D98">
      <w:pPr>
        <w:jc w:val="both"/>
      </w:pPr>
    </w:p>
    <w:p w14:paraId="56F7C241" w14:textId="77777777" w:rsidR="00884D98" w:rsidRDefault="00884D98" w:rsidP="00884D98">
      <w:pPr>
        <w:jc w:val="both"/>
      </w:pPr>
      <w:r w:rsidRPr="00113B05">
        <w:t>1. Vēstuļu korespondences sūtījumi</w:t>
      </w:r>
    </w:p>
    <w:p w14:paraId="79E40F34" w14:textId="77777777" w:rsidR="00884D98" w:rsidRDefault="00884D98" w:rsidP="00884D98">
      <w:pPr>
        <w:jc w:val="both"/>
      </w:pPr>
      <w:r w:rsidRPr="00113B05">
        <w:t>1.1. Dalībvalstis vai izraudzītie operatori, vai nu izmantojot Starptautiskā biroja vai ierobežoto apvienību veiktās aptaujas, vai pamatojoties uz divpusējo vienošanos, periodiski pārbauda, vai tiek ievēroti noteiktie termiņi.</w:t>
      </w:r>
    </w:p>
    <w:p w14:paraId="3D2824B1" w14:textId="77777777" w:rsidR="00884D98" w:rsidRDefault="00884D98" w:rsidP="00884D98">
      <w:pPr>
        <w:jc w:val="both"/>
      </w:pPr>
      <w:r w:rsidRPr="00113B05">
        <w:t>1.2. Tāpat ir vēlams, lai dalībvalstis vai izraudzītie operatori noteikto termiņu ievērošanu periodiski pārbaudītu, izmantojot citu kvalitātes kontroles sistēmu, jo īpaši kādu ārēju kvalitātes kontroli.</w:t>
      </w:r>
    </w:p>
    <w:p w14:paraId="48147C3B" w14:textId="0757281C" w:rsidR="00884D98" w:rsidRDefault="00884D98" w:rsidP="00884D98">
      <w:pPr>
        <w:jc w:val="both"/>
      </w:pPr>
      <w:r w:rsidRPr="00113B05">
        <w:t>1.3. </w:t>
      </w:r>
      <w:r w:rsidR="00E81088" w:rsidRPr="00E81088">
        <w:t>Ja iespējams, dalībvalstis vai izraudzītie operatori ievieš kvalitātes kontroles sistēmu depešām ar starptautisko pastu (gan izejošo, gan ienākošo); pēc iespējas tajā jāiekļauj laika pārbaude no savākšanas līdz piegādei (“no gala līdz galam”).</w:t>
      </w:r>
    </w:p>
    <w:p w14:paraId="54EECCC8" w14:textId="77777777" w:rsidR="00884D98" w:rsidRDefault="00884D98" w:rsidP="00884D98">
      <w:pPr>
        <w:jc w:val="both"/>
      </w:pPr>
      <w:r w:rsidRPr="00113B05">
        <w:t>1.4. Visi izraudzītie operatori Starptautiskajam birojam sniedz atjauninātu informāciju par transporta vēlāko ierašanās laiku (</w:t>
      </w:r>
      <w:r w:rsidRPr="00113B05">
        <w:rPr>
          <w:i/>
          <w:iCs/>
        </w:rPr>
        <w:t>LTAT</w:t>
      </w:r>
      <w:r w:rsidRPr="00113B05">
        <w:t>), kurā tie darbojas starptautiskā pasta vajadzībām. Par izmaiņām ziņo, tiklīdz tās ir plānotas, lai Starptautiskais birojs pirms izmaiņu veikšanas varētu tās paziņot izraudzītajiem operatoriem.</w:t>
      </w:r>
    </w:p>
    <w:p w14:paraId="6832FD54" w14:textId="77777777" w:rsidR="00884D98" w:rsidRDefault="00884D98" w:rsidP="00884D98">
      <w:pPr>
        <w:jc w:val="both"/>
      </w:pPr>
      <w:r w:rsidRPr="00113B05">
        <w:t>1.5. Ja iespējams, par prioritāro un neprioritāro sūtījumu plūsmu sniedz atsevišķu informāciju.</w:t>
      </w:r>
    </w:p>
    <w:p w14:paraId="072D7635" w14:textId="77777777" w:rsidR="00884D98" w:rsidRDefault="00884D98" w:rsidP="00884D98">
      <w:pPr>
        <w:jc w:val="both"/>
      </w:pPr>
    </w:p>
    <w:p w14:paraId="761C77F0" w14:textId="77777777" w:rsidR="00884D98" w:rsidRDefault="00884D98" w:rsidP="00884D98">
      <w:pPr>
        <w:jc w:val="both"/>
      </w:pPr>
      <w:r w:rsidRPr="00113B05">
        <w:t>2. Pasta pakas</w:t>
      </w:r>
    </w:p>
    <w:p w14:paraId="3D32243B" w14:textId="77777777" w:rsidR="00884D98" w:rsidRDefault="00884D98" w:rsidP="00884D98">
      <w:pPr>
        <w:jc w:val="both"/>
      </w:pPr>
      <w:r w:rsidRPr="00113B05">
        <w:t>2.1. Dalībvalstis vai izraudzītie operatori uzrauga faktiskos rezultātus, salīdzinot tos ar noteiktajiem pakalpojumu kvalitātes mērķiem.</w:t>
      </w:r>
    </w:p>
    <w:p w14:paraId="141783CC" w14:textId="77777777" w:rsidR="00884D98" w:rsidRDefault="00884D98" w:rsidP="00884D98">
      <w:pPr>
        <w:jc w:val="both"/>
      </w:pPr>
    </w:p>
    <w:p w14:paraId="6527F503" w14:textId="77777777" w:rsidR="00884D98" w:rsidRPr="000249FF" w:rsidRDefault="00884D98" w:rsidP="00884D98">
      <w:pPr>
        <w:jc w:val="both"/>
        <w:rPr>
          <w:sz w:val="28"/>
          <w:szCs w:val="28"/>
        </w:rPr>
      </w:pPr>
      <w:r w:rsidRPr="000249FF">
        <w:rPr>
          <w:sz w:val="28"/>
          <w:szCs w:val="28"/>
        </w:rPr>
        <w:t>III iedaļa</w:t>
      </w:r>
    </w:p>
    <w:p w14:paraId="48EF4E01" w14:textId="77777777" w:rsidR="00884D98" w:rsidRPr="000249FF" w:rsidRDefault="00884D98" w:rsidP="00884D98">
      <w:pPr>
        <w:jc w:val="both"/>
        <w:rPr>
          <w:sz w:val="28"/>
          <w:szCs w:val="28"/>
        </w:rPr>
      </w:pPr>
      <w:r w:rsidRPr="000249FF">
        <w:rPr>
          <w:sz w:val="28"/>
          <w:szCs w:val="28"/>
        </w:rPr>
        <w:t>Maksa, papildmaksa un atbrīvojums no maksas par pasta pakalpojumiem</w:t>
      </w:r>
    </w:p>
    <w:p w14:paraId="1F905501" w14:textId="77777777" w:rsidR="00884D98" w:rsidRDefault="00884D98" w:rsidP="00884D98">
      <w:pPr>
        <w:jc w:val="both"/>
        <w:rPr>
          <w:b/>
          <w:bCs/>
        </w:rPr>
      </w:pPr>
    </w:p>
    <w:p w14:paraId="7F19DCA1" w14:textId="77777777" w:rsidR="00884D98" w:rsidRDefault="00884D98" w:rsidP="00884D98">
      <w:pPr>
        <w:jc w:val="both"/>
        <w:rPr>
          <w:rFonts w:ascii="Arial" w:hAnsi="Arial" w:cs="Arial"/>
          <w:sz w:val="20"/>
          <w:szCs w:val="20"/>
        </w:rPr>
      </w:pPr>
      <w:r w:rsidRPr="00113B05">
        <w:rPr>
          <w:b/>
          <w:bCs/>
        </w:rPr>
        <w:t>16-001</w:t>
      </w:r>
      <w:r w:rsidRPr="00113B05">
        <w:rPr>
          <w:rFonts w:ascii="Arial" w:hAnsi="Arial" w:cs="Arial"/>
          <w:sz w:val="20"/>
          <w:szCs w:val="20"/>
        </w:rPr>
        <w:t>. </w:t>
      </w:r>
      <w:r w:rsidRPr="00113B05">
        <w:t>pants</w:t>
      </w:r>
    </w:p>
    <w:p w14:paraId="1E320174" w14:textId="77777777" w:rsidR="00884D98" w:rsidRDefault="00884D98" w:rsidP="00884D98">
      <w:pPr>
        <w:jc w:val="both"/>
      </w:pPr>
      <w:r w:rsidRPr="00113B05">
        <w:t>Atbrīvojums no maksas par pasta dienesta sūtījumiem</w:t>
      </w:r>
    </w:p>
    <w:p w14:paraId="7F6E8771" w14:textId="77777777" w:rsidR="00884D98" w:rsidRDefault="00884D98" w:rsidP="00884D98">
      <w:pPr>
        <w:jc w:val="both"/>
      </w:pPr>
    </w:p>
    <w:p w14:paraId="4E4F051E" w14:textId="77777777" w:rsidR="00884D98" w:rsidRDefault="00884D98" w:rsidP="00884D98">
      <w:pPr>
        <w:jc w:val="both"/>
      </w:pPr>
      <w:r w:rsidRPr="00113B05">
        <w:t>1. Vēstuļu korespondences sūtījumi</w:t>
      </w:r>
    </w:p>
    <w:p w14:paraId="48842E88" w14:textId="77777777" w:rsidR="00884D98" w:rsidRDefault="00884D98" w:rsidP="00884D98">
      <w:pPr>
        <w:jc w:val="both"/>
      </w:pPr>
      <w:r w:rsidRPr="00113B05">
        <w:t>1.1. Vēstuļu korespondences sūtījumus, kuri ir saistīti ar pasta dienestu un kurus nosūta izraudzītie operatori vai to pasta iestādes, atbrīvo no visiem pasta tarifiem neatkarīgi no tā, vai tie ir aviopasta sūtījumi, sauszemes pasta sūtījumi vai sauszemes pasta sūtījumi, kurus sūta ar aviotransportu (</w:t>
      </w:r>
      <w:r w:rsidRPr="00113B05">
        <w:rPr>
          <w:i/>
          <w:iCs/>
        </w:rPr>
        <w:t>SAL</w:t>
      </w:r>
      <w:r w:rsidRPr="00113B05">
        <w:t>).</w:t>
      </w:r>
    </w:p>
    <w:p w14:paraId="11FA010F" w14:textId="77777777" w:rsidR="00884D98" w:rsidRDefault="00884D98" w:rsidP="00884D98">
      <w:pPr>
        <w:jc w:val="both"/>
      </w:pPr>
      <w:r w:rsidRPr="00113B05">
        <w:t>1.2. Vēstuļu korespondences sūtījumus, kuri attiecas uz pasta dienestu, atbrīvo no visiem pasta tarifiem, izņemot aviopārvadājumu papildtarifus:</w:t>
      </w:r>
    </w:p>
    <w:p w14:paraId="3F075445" w14:textId="77777777" w:rsidR="00884D98" w:rsidRDefault="00884D98" w:rsidP="00884D98">
      <w:pPr>
        <w:jc w:val="both"/>
      </w:pPr>
      <w:r w:rsidRPr="00113B05">
        <w:t>1.2.1. ja ar šiem sūtījumiem apmainās Pasaules Pasta savienības iestādes un ierobežoto apvienību iestādes;</w:t>
      </w:r>
    </w:p>
    <w:p w14:paraId="1738C145" w14:textId="77777777" w:rsidR="00884D98" w:rsidRDefault="00884D98" w:rsidP="00884D98">
      <w:pPr>
        <w:jc w:val="both"/>
      </w:pPr>
      <w:r w:rsidRPr="00113B05">
        <w:t>1.2.2. ja ar šiem sūtījumiem apmainās Savienības vai ierobežoto apvienību iestādes;</w:t>
      </w:r>
    </w:p>
    <w:p w14:paraId="775B449C" w14:textId="77777777" w:rsidR="00884D98" w:rsidRDefault="00884D98" w:rsidP="00884D98">
      <w:pPr>
        <w:jc w:val="both"/>
      </w:pPr>
      <w:r w:rsidRPr="00113B05">
        <w:t>1.2.3. ja minētās iestādes šos sūtījumus nosūta dalībvalstīm un/vai izraudzītajiem operatoriem vai to pasta iestādēm.</w:t>
      </w:r>
    </w:p>
    <w:p w14:paraId="03641EFE" w14:textId="77777777" w:rsidR="00884D98" w:rsidRDefault="00884D98" w:rsidP="00884D98">
      <w:pPr>
        <w:jc w:val="both"/>
      </w:pPr>
    </w:p>
    <w:p w14:paraId="3305B5BD" w14:textId="77777777" w:rsidR="00884D98" w:rsidRDefault="00884D98" w:rsidP="00884D98">
      <w:pPr>
        <w:jc w:val="both"/>
      </w:pPr>
      <w:r w:rsidRPr="00113B05">
        <w:t>2. Pasta pakas</w:t>
      </w:r>
    </w:p>
    <w:p w14:paraId="7D19E7BA" w14:textId="77777777" w:rsidR="00884D98" w:rsidRDefault="00884D98" w:rsidP="00884D98">
      <w:pPr>
        <w:jc w:val="both"/>
      </w:pPr>
      <w:r w:rsidRPr="00113B05">
        <w:t>2.1. Pakas, kas attiecas uz pasta dienestu, atbrīvo no visām maksām par pasta pakalpojumiem, ja paku apmaiņa notiek:</w:t>
      </w:r>
    </w:p>
    <w:p w14:paraId="65DBC321" w14:textId="77777777" w:rsidR="00884D98" w:rsidRDefault="00884D98" w:rsidP="00884D98">
      <w:pPr>
        <w:jc w:val="both"/>
      </w:pPr>
      <w:r w:rsidRPr="00113B05">
        <w:t>2.1.1. starp izraudzītajiem operatoriem;</w:t>
      </w:r>
    </w:p>
    <w:p w14:paraId="3AD9ACDE" w14:textId="77777777" w:rsidR="00884D98" w:rsidRDefault="00884D98" w:rsidP="00884D98">
      <w:pPr>
        <w:jc w:val="both"/>
      </w:pPr>
      <w:r w:rsidRPr="00113B05">
        <w:t>2.1.2. starp dalībvalstīm, izraudzītajiem operatoriem un Starptautisko biroju;</w:t>
      </w:r>
    </w:p>
    <w:p w14:paraId="4BC99F5B" w14:textId="77777777" w:rsidR="00884D98" w:rsidRDefault="00884D98" w:rsidP="00884D98">
      <w:pPr>
        <w:jc w:val="both"/>
      </w:pPr>
      <w:r w:rsidRPr="00113B05">
        <w:t>2.1.3. starp dalībvalstu izraudzīto operatoru pasta iestādēm;</w:t>
      </w:r>
    </w:p>
    <w:p w14:paraId="10F356AE" w14:textId="77777777" w:rsidR="00884D98" w:rsidRDefault="00884D98" w:rsidP="00884D98">
      <w:pPr>
        <w:jc w:val="both"/>
      </w:pPr>
      <w:r w:rsidRPr="00113B05">
        <w:t>2.1.4. starp pasta iestādēm un izraudzītajiem operatoriem.</w:t>
      </w:r>
    </w:p>
    <w:p w14:paraId="625104E9" w14:textId="77777777" w:rsidR="00884D98" w:rsidRDefault="00884D98" w:rsidP="00884D98">
      <w:pPr>
        <w:jc w:val="both"/>
      </w:pPr>
      <w:r w:rsidRPr="00113B05">
        <w:t>2.2. Aviopakas, izņemot pakas, kuras sūta Starptautiskais birojs, atbrīvo no papildmaksas par aviopārvadāšanu.</w:t>
      </w:r>
    </w:p>
    <w:p w14:paraId="59364538" w14:textId="77777777" w:rsidR="00884D98" w:rsidRDefault="00884D98" w:rsidP="00884D98">
      <w:pPr>
        <w:jc w:val="both"/>
        <w:rPr>
          <w:b/>
          <w:bCs/>
        </w:rPr>
      </w:pPr>
    </w:p>
    <w:p w14:paraId="120A68BD" w14:textId="77777777" w:rsidR="00884D98" w:rsidRDefault="00884D98" w:rsidP="00884D98">
      <w:pPr>
        <w:jc w:val="both"/>
        <w:rPr>
          <w:rFonts w:ascii="Arial" w:hAnsi="Arial" w:cs="Arial"/>
          <w:sz w:val="20"/>
          <w:szCs w:val="20"/>
        </w:rPr>
      </w:pPr>
      <w:r w:rsidRPr="00113B05">
        <w:rPr>
          <w:b/>
          <w:bCs/>
        </w:rPr>
        <w:t>16-002</w:t>
      </w:r>
      <w:r w:rsidRPr="00113B05">
        <w:rPr>
          <w:rFonts w:ascii="Arial" w:hAnsi="Arial" w:cs="Arial"/>
          <w:sz w:val="20"/>
          <w:szCs w:val="20"/>
        </w:rPr>
        <w:t>. </w:t>
      </w:r>
      <w:r w:rsidRPr="00113B05">
        <w:t>pants</w:t>
      </w:r>
    </w:p>
    <w:p w14:paraId="3460C3A6" w14:textId="77777777" w:rsidR="00884D98" w:rsidRDefault="00884D98" w:rsidP="00884D98">
      <w:pPr>
        <w:jc w:val="both"/>
      </w:pPr>
      <w:r w:rsidRPr="00113B05">
        <w:t>No pasta tarifiem atbrīvoto sūtījumu apzīmogošana</w:t>
      </w:r>
    </w:p>
    <w:p w14:paraId="7F3E787D" w14:textId="77777777" w:rsidR="00884D98" w:rsidRDefault="00884D98" w:rsidP="00884D98">
      <w:pPr>
        <w:jc w:val="both"/>
      </w:pPr>
    </w:p>
    <w:p w14:paraId="1AA154AA" w14:textId="77777777" w:rsidR="00884D98" w:rsidRDefault="00884D98" w:rsidP="00884D98">
      <w:pPr>
        <w:jc w:val="both"/>
      </w:pPr>
      <w:r w:rsidRPr="00113B05">
        <w:t>1. Uz sūtījumiem, kas atbrīvoti no maksas par pasta pakalpojumiem, pusē, uz kuras norāda adresi, augšējā labajā stūrī ir šādas norādes, iespējams, ar tulkojumu:</w:t>
      </w:r>
    </w:p>
    <w:p w14:paraId="3A39BDF9" w14:textId="77777777" w:rsidR="00884D98" w:rsidRDefault="00884D98" w:rsidP="00884D98">
      <w:pPr>
        <w:jc w:val="both"/>
        <w:rPr>
          <w:rFonts w:ascii="Arial" w:hAnsi="Arial" w:cs="Arial"/>
          <w:sz w:val="20"/>
          <w:szCs w:val="20"/>
        </w:rPr>
      </w:pPr>
      <w:r w:rsidRPr="00113B05">
        <w:t xml:space="preserve">1.1. uz sūtījumiem, kas minēti Konvencijas </w:t>
      </w:r>
      <w:r w:rsidRPr="00113B05">
        <w:rPr>
          <w:b/>
          <w:bCs/>
        </w:rPr>
        <w:t>16.</w:t>
      </w:r>
      <w:r w:rsidRPr="00113B05">
        <w:t xml:space="preserve"> panta </w:t>
      </w:r>
      <w:r w:rsidRPr="00113B05">
        <w:rPr>
          <w:b/>
          <w:bCs/>
        </w:rPr>
        <w:t>1.</w:t>
      </w:r>
      <w:r w:rsidRPr="00113B05">
        <w:t xml:space="preserve"> punktā un </w:t>
      </w:r>
      <w:r w:rsidRPr="00113B05">
        <w:rPr>
          <w:b/>
          <w:bCs/>
        </w:rPr>
        <w:t>16-001</w:t>
      </w:r>
      <w:r w:rsidRPr="00113B05">
        <w:t>. pantā, – “Services des postes” (“Dienesta”) vai līdzīga norāde;</w:t>
      </w:r>
    </w:p>
    <w:p w14:paraId="5439C67B" w14:textId="77777777" w:rsidR="00884D98" w:rsidRDefault="00884D98" w:rsidP="00884D98">
      <w:pPr>
        <w:jc w:val="both"/>
        <w:rPr>
          <w:rFonts w:ascii="Arial" w:hAnsi="Arial" w:cs="Arial"/>
          <w:sz w:val="20"/>
          <w:szCs w:val="20"/>
        </w:rPr>
      </w:pPr>
      <w:r w:rsidRPr="00113B05">
        <w:t xml:space="preserve">1.2. uz sūtījumiem, kas minēti Konvencijas </w:t>
      </w:r>
      <w:r w:rsidRPr="00113B05">
        <w:rPr>
          <w:b/>
          <w:bCs/>
        </w:rPr>
        <w:t>16.</w:t>
      </w:r>
      <w:r w:rsidRPr="00113B05">
        <w:t xml:space="preserve"> panta </w:t>
      </w:r>
      <w:r w:rsidRPr="00113B05">
        <w:rPr>
          <w:b/>
          <w:bCs/>
        </w:rPr>
        <w:t>2.</w:t>
      </w:r>
      <w:r w:rsidRPr="00113B05">
        <w:t xml:space="preserve"> punktā un </w:t>
      </w:r>
      <w:r w:rsidRPr="00113B05">
        <w:rPr>
          <w:b/>
          <w:bCs/>
        </w:rPr>
        <w:t>16-003</w:t>
      </w:r>
      <w:r w:rsidRPr="00113B05">
        <w:t>. pantā, un uz veidlapām, kas saistītas ar šiem sūtījumiem, – “Service des prisonniers de guerre” (“Pakalpojumi karagūstekņiem”) vai “Service des internes civils” (“Pakalpojumi internētajām civilpersonām”);</w:t>
      </w:r>
    </w:p>
    <w:p w14:paraId="47805265" w14:textId="77777777" w:rsidR="00884D98" w:rsidRDefault="00884D98" w:rsidP="00884D98">
      <w:pPr>
        <w:jc w:val="both"/>
        <w:rPr>
          <w:rFonts w:ascii="Arial" w:hAnsi="Arial" w:cs="Arial"/>
          <w:sz w:val="20"/>
          <w:szCs w:val="20"/>
        </w:rPr>
      </w:pPr>
      <w:r w:rsidRPr="00113B05">
        <w:t xml:space="preserve">1.3. uz sūtījumiem, kas minēti Konvencijas </w:t>
      </w:r>
      <w:r w:rsidRPr="00113B05">
        <w:rPr>
          <w:b/>
          <w:bCs/>
        </w:rPr>
        <w:t>16.</w:t>
      </w:r>
      <w:r w:rsidRPr="00113B05">
        <w:t xml:space="preserve"> panta </w:t>
      </w:r>
      <w:r w:rsidRPr="00113B05">
        <w:rPr>
          <w:b/>
          <w:bCs/>
        </w:rPr>
        <w:t>3.</w:t>
      </w:r>
      <w:r w:rsidRPr="00113B05">
        <w:t> punktā, – “Cécogrammes” (“Iespieddarbu sūtījumi neredzīgajiem”).</w:t>
      </w:r>
    </w:p>
    <w:p w14:paraId="20E5D43F" w14:textId="77777777" w:rsidR="00884D98" w:rsidRDefault="00884D98" w:rsidP="00884D98">
      <w:pPr>
        <w:jc w:val="both"/>
      </w:pPr>
      <w:r w:rsidRPr="00113B05">
        <w:t>2. Arī uz pasta pakām norāda 1. punktā minēto adreses pavadziņojumu.</w:t>
      </w:r>
    </w:p>
    <w:p w14:paraId="2C0C296A" w14:textId="77777777" w:rsidR="00884D98" w:rsidRDefault="00884D98" w:rsidP="00884D98">
      <w:pPr>
        <w:jc w:val="both"/>
        <w:rPr>
          <w:b/>
          <w:bCs/>
        </w:rPr>
      </w:pPr>
    </w:p>
    <w:p w14:paraId="699D87A5" w14:textId="77777777" w:rsidR="00884D98" w:rsidRDefault="00884D98" w:rsidP="00884D98">
      <w:pPr>
        <w:jc w:val="both"/>
        <w:rPr>
          <w:rFonts w:ascii="Arial" w:hAnsi="Arial" w:cs="Arial"/>
          <w:sz w:val="20"/>
          <w:szCs w:val="20"/>
        </w:rPr>
      </w:pPr>
      <w:r w:rsidRPr="00113B05">
        <w:rPr>
          <w:b/>
          <w:bCs/>
        </w:rPr>
        <w:t>16-003</w:t>
      </w:r>
      <w:r w:rsidRPr="00113B05">
        <w:rPr>
          <w:rFonts w:ascii="Arial" w:hAnsi="Arial" w:cs="Arial"/>
          <w:sz w:val="20"/>
          <w:szCs w:val="20"/>
        </w:rPr>
        <w:t>. </w:t>
      </w:r>
      <w:r w:rsidRPr="00113B05">
        <w:t>pants</w:t>
      </w:r>
    </w:p>
    <w:p w14:paraId="5B69B15C" w14:textId="77777777" w:rsidR="00884D98" w:rsidRDefault="00884D98" w:rsidP="00884D98">
      <w:pPr>
        <w:jc w:val="both"/>
      </w:pPr>
      <w:r w:rsidRPr="00113B05">
        <w:t>Atbrīvojums no maksas par pasta pakalpojumiem, ko piemēro iestādēm, kas rūpējas par karagūstekņiem un internētajām civilpersonām</w:t>
      </w:r>
    </w:p>
    <w:p w14:paraId="00C61042" w14:textId="77777777" w:rsidR="00884D98" w:rsidRDefault="00884D98" w:rsidP="00884D98">
      <w:pPr>
        <w:jc w:val="both"/>
      </w:pPr>
    </w:p>
    <w:p w14:paraId="496A74CA" w14:textId="77777777" w:rsidR="00884D98" w:rsidRDefault="00884D98" w:rsidP="00884D98">
      <w:pPr>
        <w:jc w:val="both"/>
        <w:rPr>
          <w:rFonts w:ascii="Arial" w:hAnsi="Arial" w:cs="Arial"/>
          <w:sz w:val="20"/>
          <w:szCs w:val="20"/>
        </w:rPr>
      </w:pPr>
      <w:r w:rsidRPr="00113B05">
        <w:t xml:space="preserve">1. Atbrīvojumu no pasta tarifiem Konvencijas </w:t>
      </w:r>
      <w:r w:rsidRPr="00113B05">
        <w:rPr>
          <w:b/>
          <w:bCs/>
        </w:rPr>
        <w:t>16.</w:t>
      </w:r>
      <w:r w:rsidRPr="00113B05">
        <w:t xml:space="preserve"> panta </w:t>
      </w:r>
      <w:r w:rsidRPr="00113B05">
        <w:rPr>
          <w:b/>
          <w:bCs/>
        </w:rPr>
        <w:t>2.</w:t>
      </w:r>
      <w:r w:rsidRPr="00113B05">
        <w:t xml:space="preserve"> punkta nozīmē piemēro šādām </w:t>
      </w:r>
      <w:r w:rsidRPr="00113B05">
        <w:lastRenderedPageBreak/>
        <w:t>iestādēm:</w:t>
      </w:r>
    </w:p>
    <w:p w14:paraId="140F47CC" w14:textId="77777777" w:rsidR="00884D98" w:rsidRDefault="00884D98" w:rsidP="00884D98">
      <w:pPr>
        <w:jc w:val="both"/>
      </w:pPr>
      <w:r w:rsidRPr="00113B05">
        <w:t>1.1. informācijas birojiem, kas minēti 122. pantā 1949. gada 12. augusta Ženēvas Konvencijā par izturēšanos pret karagūstekņiem;</w:t>
      </w:r>
    </w:p>
    <w:p w14:paraId="294216F5" w14:textId="77777777" w:rsidR="00884D98" w:rsidRDefault="00884D98" w:rsidP="00884D98">
      <w:pPr>
        <w:jc w:val="both"/>
      </w:pPr>
      <w:r w:rsidRPr="00113B05">
        <w:t>1.2. Centrālajai karagūstekņu informācijas aģentūrai, kas norādīta minētās konvencijas 123. pantā;</w:t>
      </w:r>
    </w:p>
    <w:p w14:paraId="6777712B" w14:textId="77777777" w:rsidR="00884D98" w:rsidRDefault="00884D98" w:rsidP="00884D98">
      <w:pPr>
        <w:jc w:val="both"/>
      </w:pPr>
      <w:r w:rsidRPr="00113B05">
        <w:t>1.3. informācijas birojiem, kas minēti 136. pantā 1949. gada 12. augusta Ženēvas Konvencijā par civiliedzīvotāju aizsardzību kara laikā;</w:t>
      </w:r>
    </w:p>
    <w:p w14:paraId="6C3D795A" w14:textId="77777777" w:rsidR="00884D98" w:rsidRDefault="00884D98" w:rsidP="00884D98">
      <w:pPr>
        <w:jc w:val="both"/>
      </w:pPr>
      <w:r w:rsidRPr="00113B05">
        <w:t>1.4. Centrālajai informācijas aģentūrai, kas norādīta iepriekšējā punktā minētās konvencijas 140. pantā.</w:t>
      </w:r>
    </w:p>
    <w:p w14:paraId="0D655FC5" w14:textId="77777777" w:rsidR="00884D98" w:rsidRDefault="00884D98" w:rsidP="00884D98">
      <w:pPr>
        <w:jc w:val="both"/>
      </w:pPr>
    </w:p>
    <w:p w14:paraId="0517B59A" w14:textId="77777777" w:rsidR="00884D98" w:rsidRPr="000249FF" w:rsidRDefault="00884D98" w:rsidP="00884D98">
      <w:pPr>
        <w:jc w:val="both"/>
        <w:rPr>
          <w:sz w:val="28"/>
          <w:szCs w:val="28"/>
        </w:rPr>
      </w:pPr>
      <w:r w:rsidRPr="000249FF">
        <w:rPr>
          <w:sz w:val="28"/>
          <w:szCs w:val="28"/>
        </w:rPr>
        <w:t>IV iedaļa</w:t>
      </w:r>
    </w:p>
    <w:p w14:paraId="799E8EC9" w14:textId="77777777" w:rsidR="00884D98" w:rsidRPr="000249FF" w:rsidRDefault="00884D98" w:rsidP="00884D98">
      <w:pPr>
        <w:jc w:val="both"/>
        <w:rPr>
          <w:sz w:val="28"/>
          <w:szCs w:val="28"/>
        </w:rPr>
      </w:pPr>
      <w:r w:rsidRPr="000249FF">
        <w:rPr>
          <w:sz w:val="28"/>
          <w:szCs w:val="28"/>
        </w:rPr>
        <w:t>Pamatpakalpojumi un papildpakalpojumi</w:t>
      </w:r>
    </w:p>
    <w:p w14:paraId="52D8BDEA" w14:textId="77777777" w:rsidR="00884D98" w:rsidRDefault="00884D98" w:rsidP="00884D98">
      <w:pPr>
        <w:jc w:val="both"/>
        <w:rPr>
          <w:b/>
          <w:bCs/>
        </w:rPr>
      </w:pPr>
    </w:p>
    <w:p w14:paraId="5FFA8E73" w14:textId="77777777" w:rsidR="00884D98" w:rsidRDefault="00884D98" w:rsidP="00884D98">
      <w:pPr>
        <w:jc w:val="both"/>
        <w:rPr>
          <w:rFonts w:ascii="Arial" w:hAnsi="Arial" w:cs="Arial"/>
          <w:sz w:val="20"/>
          <w:szCs w:val="20"/>
        </w:rPr>
      </w:pPr>
      <w:r w:rsidRPr="00113B05">
        <w:rPr>
          <w:b/>
          <w:bCs/>
        </w:rPr>
        <w:t>17-001</w:t>
      </w:r>
      <w:r w:rsidRPr="00113B05">
        <w:rPr>
          <w:rFonts w:ascii="Arial" w:hAnsi="Arial" w:cs="Arial"/>
          <w:sz w:val="20"/>
          <w:szCs w:val="20"/>
        </w:rPr>
        <w:t>. </w:t>
      </w:r>
      <w:r w:rsidRPr="00113B05">
        <w:t>pants</w:t>
      </w:r>
    </w:p>
    <w:p w14:paraId="2A37C6D1" w14:textId="77777777" w:rsidR="00884D98" w:rsidRDefault="00884D98" w:rsidP="00884D98">
      <w:pPr>
        <w:jc w:val="both"/>
      </w:pPr>
      <w:r w:rsidRPr="00113B05">
        <w:t>Naudas vienība</w:t>
      </w:r>
    </w:p>
    <w:p w14:paraId="38D30F20" w14:textId="77777777" w:rsidR="00884D98" w:rsidRDefault="00884D98" w:rsidP="00884D98">
      <w:pPr>
        <w:jc w:val="both"/>
      </w:pPr>
    </w:p>
    <w:p w14:paraId="13F8183E" w14:textId="77777777" w:rsidR="00884D98" w:rsidRDefault="00884D98" w:rsidP="00884D98">
      <w:pPr>
        <w:jc w:val="both"/>
      </w:pPr>
      <w:r w:rsidRPr="00113B05">
        <w:t>1. Naudas vienība, kas ir noteikta Konstitūcijas 7. pantā un izmantota Konvencijā un citos Savienības aktos, ir speciālās aizņēmuma tiesības (</w:t>
      </w:r>
      <w:r w:rsidRPr="00113B05">
        <w:rPr>
          <w:i/>
          <w:iCs/>
        </w:rPr>
        <w:t>SDR</w:t>
      </w:r>
      <w:r w:rsidRPr="00113B05">
        <w:t>).</w:t>
      </w:r>
    </w:p>
    <w:p w14:paraId="2FC6BF4B" w14:textId="77777777" w:rsidR="00884D98" w:rsidRDefault="00884D98" w:rsidP="00884D98">
      <w:pPr>
        <w:jc w:val="both"/>
      </w:pPr>
    </w:p>
    <w:p w14:paraId="76A55FA2" w14:textId="77777777" w:rsidR="00884D98" w:rsidRDefault="00884D98" w:rsidP="00884D98">
      <w:pPr>
        <w:jc w:val="both"/>
      </w:pPr>
      <w:r w:rsidRPr="00113B05">
        <w:t xml:space="preserve">2. Dalībvalstu izraudzītie operatori, savstarpēji vienojoties, norēķinu sagatavošanai un veikšanai var izvēlēties citu naudas vienību, kas nav </w:t>
      </w:r>
      <w:r w:rsidRPr="00113B05">
        <w:rPr>
          <w:i/>
          <w:iCs/>
        </w:rPr>
        <w:t>SDR</w:t>
      </w:r>
      <w:r w:rsidRPr="00113B05">
        <w:t>, vai kādu valsts valūtu.</w:t>
      </w:r>
    </w:p>
    <w:p w14:paraId="4152BD51" w14:textId="77777777" w:rsidR="00884D98" w:rsidRDefault="00884D98" w:rsidP="00884D98">
      <w:pPr>
        <w:jc w:val="both"/>
        <w:rPr>
          <w:b/>
          <w:bCs/>
        </w:rPr>
      </w:pPr>
    </w:p>
    <w:p w14:paraId="1E35A2D2" w14:textId="77777777" w:rsidR="00884D98" w:rsidRDefault="00884D98" w:rsidP="00884D98">
      <w:pPr>
        <w:jc w:val="both"/>
        <w:rPr>
          <w:rFonts w:ascii="Arial" w:hAnsi="Arial" w:cs="Arial"/>
          <w:sz w:val="20"/>
          <w:szCs w:val="20"/>
        </w:rPr>
      </w:pPr>
      <w:r w:rsidRPr="00113B05">
        <w:rPr>
          <w:b/>
          <w:bCs/>
        </w:rPr>
        <w:t>17-002</w:t>
      </w:r>
      <w:r w:rsidRPr="00113B05">
        <w:rPr>
          <w:rFonts w:ascii="Arial" w:hAnsi="Arial" w:cs="Arial"/>
          <w:sz w:val="20"/>
          <w:szCs w:val="20"/>
        </w:rPr>
        <w:t>. </w:t>
      </w:r>
      <w:r w:rsidRPr="00113B05">
        <w:t>pants</w:t>
      </w:r>
    </w:p>
    <w:p w14:paraId="0AB41654" w14:textId="77777777" w:rsidR="00884D98" w:rsidRDefault="00884D98" w:rsidP="00884D98">
      <w:pPr>
        <w:jc w:val="both"/>
      </w:pPr>
      <w:r w:rsidRPr="00113B05">
        <w:t>Ekvivalenti</w:t>
      </w:r>
    </w:p>
    <w:p w14:paraId="39C9454B" w14:textId="77777777" w:rsidR="00884D98" w:rsidRDefault="00884D98" w:rsidP="00884D98">
      <w:pPr>
        <w:jc w:val="both"/>
      </w:pPr>
    </w:p>
    <w:p w14:paraId="79743199" w14:textId="77777777" w:rsidR="00884D98" w:rsidRDefault="00884D98" w:rsidP="00884D98">
      <w:pPr>
        <w:jc w:val="both"/>
      </w:pPr>
      <w:r w:rsidRPr="00113B05">
        <w:t xml:space="preserve">1. Izraudzītie operatori nosaka Konvencijā un pārējos Savienības aktos paredzēto pasta tarifu ekvivalentus, kā arī starptautisko atbildes kuponu pārdošanas cenu. Tie šos ekvivalentus un cenas dara zināmus Starptautiskajam birojam, lai par tiem informētu pārējos izraudzītos operatorus. Tāpēc katrs izraudzītais operators ziņo Starptautiskajam birojam, kāda ir </w:t>
      </w:r>
      <w:r w:rsidRPr="00113B05">
        <w:rPr>
          <w:i/>
          <w:iCs/>
        </w:rPr>
        <w:t>SDR</w:t>
      </w:r>
      <w:r w:rsidRPr="00113B05">
        <w:t xml:space="preserve"> vidējā vērtība attiecīgās valsts valūtā.</w:t>
      </w:r>
    </w:p>
    <w:p w14:paraId="799FB53D" w14:textId="77777777" w:rsidR="00884D98" w:rsidRDefault="00884D98" w:rsidP="00884D98">
      <w:pPr>
        <w:jc w:val="both"/>
      </w:pPr>
    </w:p>
    <w:p w14:paraId="7EF8CC55" w14:textId="77777777" w:rsidR="00884D98" w:rsidRDefault="00884D98" w:rsidP="00884D98">
      <w:pPr>
        <w:jc w:val="both"/>
      </w:pPr>
      <w:r w:rsidRPr="00113B05">
        <w:t>2. </w:t>
      </w:r>
      <w:r w:rsidRPr="00113B05">
        <w:rPr>
          <w:i/>
          <w:iCs/>
        </w:rPr>
        <w:t>SDR</w:t>
      </w:r>
      <w:r w:rsidRPr="00113B05">
        <w:t xml:space="preserve"> vidējo vērtību, kura stājas spēkā katra gada 1. janvārī un kuru izmanto tikai pasta tarifu noteikšanai, aprēķina līdz četrām zīmēm aiz komata, pamatojoties uz datiem, ko vismaz 12 mēnešu laikā līdz iepriekšējā gada 30. septembrim publicējis SVF.</w:t>
      </w:r>
    </w:p>
    <w:p w14:paraId="29C3DDBA" w14:textId="77777777" w:rsidR="00884D98" w:rsidRDefault="00884D98" w:rsidP="00884D98">
      <w:pPr>
        <w:jc w:val="both"/>
      </w:pPr>
    </w:p>
    <w:p w14:paraId="5A1E045B" w14:textId="77777777" w:rsidR="00884D98" w:rsidRDefault="00884D98" w:rsidP="00884D98">
      <w:pPr>
        <w:jc w:val="both"/>
      </w:pPr>
      <w:r w:rsidRPr="00113B05">
        <w:t xml:space="preserve">3. Attiecībā uz valūtām, kuru dienas maiņas kursu attiecībā pret </w:t>
      </w:r>
      <w:r w:rsidRPr="00113B05">
        <w:rPr>
          <w:i/>
          <w:iCs/>
        </w:rPr>
        <w:t>SDR</w:t>
      </w:r>
      <w:r w:rsidRPr="00113B05">
        <w:t xml:space="preserve"> SVF nav publicējis, minētos aprēķinus veic, izmantojot kādu citu valūtu, kurai šāds maiņas kurss ir noteikts.</w:t>
      </w:r>
    </w:p>
    <w:p w14:paraId="4C9A0474" w14:textId="77777777" w:rsidR="00884D98" w:rsidRDefault="00884D98" w:rsidP="00884D98">
      <w:pPr>
        <w:jc w:val="both"/>
      </w:pPr>
    </w:p>
    <w:p w14:paraId="4BA9B779" w14:textId="77777777" w:rsidR="00884D98" w:rsidRDefault="00884D98" w:rsidP="00884D98">
      <w:pPr>
        <w:jc w:val="both"/>
      </w:pPr>
      <w:r w:rsidRPr="00113B05">
        <w:t xml:space="preserve">4. Savienības dalībvalstis, kuru valūtas kursu attiecībā pret </w:t>
      </w:r>
      <w:r w:rsidRPr="00113B05">
        <w:rPr>
          <w:i/>
          <w:iCs/>
        </w:rPr>
        <w:t>SDR</w:t>
      </w:r>
      <w:r w:rsidRPr="00113B05">
        <w:t xml:space="preserve"> SVF nav aprēķinājis vai kuras nav šīs specializētās aģentūras locekles, tiek aicinātas vienpusēji paziņot savas valūtas un </w:t>
      </w:r>
      <w:r w:rsidRPr="00113B05">
        <w:rPr>
          <w:i/>
          <w:iCs/>
        </w:rPr>
        <w:t>SDR</w:t>
      </w:r>
      <w:r w:rsidRPr="00113B05">
        <w:t xml:space="preserve"> ekvivalentu.</w:t>
      </w:r>
    </w:p>
    <w:p w14:paraId="48F074EC" w14:textId="77777777" w:rsidR="00884D98" w:rsidRDefault="00884D98" w:rsidP="00884D98">
      <w:pPr>
        <w:jc w:val="both"/>
      </w:pPr>
    </w:p>
    <w:p w14:paraId="4BC26504" w14:textId="77777777" w:rsidR="00884D98" w:rsidRDefault="00884D98" w:rsidP="00884D98">
      <w:pPr>
        <w:jc w:val="both"/>
      </w:pPr>
      <w:r w:rsidRPr="00113B05">
        <w:t>5. Izraudzītie operatori iespējami drīz informē Starptautisko biroju par pasta tarifu ekvivalentiem vai to izmaiņām, norādot datumu, kad minētie ekvivalenti stājas spēkā.</w:t>
      </w:r>
    </w:p>
    <w:p w14:paraId="7BAA17C7" w14:textId="77777777" w:rsidR="00884D98" w:rsidRDefault="00884D98" w:rsidP="00884D98">
      <w:pPr>
        <w:jc w:val="both"/>
      </w:pPr>
    </w:p>
    <w:p w14:paraId="475F1884" w14:textId="77777777" w:rsidR="00884D98" w:rsidRDefault="00884D98" w:rsidP="00884D98">
      <w:pPr>
        <w:jc w:val="both"/>
      </w:pPr>
      <w:r w:rsidRPr="00113B05">
        <w:t xml:space="preserve">6. Starptautiskais birojs publicē apkopojumu, kurā attiecībā uz katru dalībvalsti norādīti pasta izdevumu ekvivalenti, </w:t>
      </w:r>
      <w:r w:rsidRPr="00113B05">
        <w:rPr>
          <w:i/>
          <w:iCs/>
        </w:rPr>
        <w:t>SDR</w:t>
      </w:r>
      <w:r w:rsidRPr="00113B05">
        <w:t xml:space="preserve"> vidējā vērtība un 1. punktā minēto starptautisko atbildes kuponu pārdošanas cena.</w:t>
      </w:r>
    </w:p>
    <w:p w14:paraId="263C5719" w14:textId="77777777" w:rsidR="00884D98" w:rsidRDefault="00884D98" w:rsidP="00884D98">
      <w:pPr>
        <w:jc w:val="both"/>
      </w:pPr>
    </w:p>
    <w:p w14:paraId="73E61712" w14:textId="77777777" w:rsidR="00884D98" w:rsidRDefault="00884D98" w:rsidP="00884D98">
      <w:pPr>
        <w:jc w:val="both"/>
      </w:pPr>
      <w:r w:rsidRPr="00113B05">
        <w:t xml:space="preserve">7. Ikviens izraudzītais operators tieši informē Starptautisko biroju par to, kādu ekvivalentu tas </w:t>
      </w:r>
      <w:r w:rsidRPr="00113B05">
        <w:lastRenderedPageBreak/>
        <w:t>noteicis kompensācijām, kuras paredzēts izmaksāt ierakstīta sūtījuma vai ierakstīta M maisa nozaudēšanas gadījumā.</w:t>
      </w:r>
    </w:p>
    <w:p w14:paraId="5D100832" w14:textId="77777777" w:rsidR="00884D98" w:rsidRDefault="00884D98" w:rsidP="00884D98">
      <w:pPr>
        <w:jc w:val="both"/>
        <w:rPr>
          <w:b/>
          <w:bCs/>
        </w:rPr>
      </w:pPr>
    </w:p>
    <w:p w14:paraId="4B174D57" w14:textId="77777777" w:rsidR="00884D98" w:rsidRDefault="00884D98" w:rsidP="00884D98">
      <w:pPr>
        <w:jc w:val="both"/>
        <w:rPr>
          <w:rFonts w:ascii="Arial" w:hAnsi="Arial" w:cs="Arial"/>
          <w:sz w:val="20"/>
          <w:szCs w:val="20"/>
        </w:rPr>
      </w:pPr>
      <w:r w:rsidRPr="00113B05">
        <w:rPr>
          <w:b/>
          <w:bCs/>
        </w:rPr>
        <w:t>17-003</w:t>
      </w:r>
      <w:r w:rsidRPr="00113B05">
        <w:rPr>
          <w:rFonts w:ascii="Arial" w:hAnsi="Arial" w:cs="Arial"/>
          <w:sz w:val="20"/>
          <w:szCs w:val="20"/>
        </w:rPr>
        <w:t>. </w:t>
      </w:r>
      <w:r w:rsidRPr="00113B05">
        <w:t>pants</w:t>
      </w:r>
    </w:p>
    <w:p w14:paraId="57FEE104" w14:textId="77777777" w:rsidR="00884D98" w:rsidRDefault="00884D98" w:rsidP="00884D98">
      <w:pPr>
        <w:jc w:val="both"/>
      </w:pPr>
      <w:r w:rsidRPr="00113B05">
        <w:t>Izraudzīto operatoru sniegtā informācija</w:t>
      </w:r>
    </w:p>
    <w:p w14:paraId="680B2B32" w14:textId="77777777" w:rsidR="00884D98" w:rsidRDefault="00884D98" w:rsidP="00884D98">
      <w:pPr>
        <w:jc w:val="both"/>
      </w:pPr>
    </w:p>
    <w:p w14:paraId="0F8507B7" w14:textId="77777777" w:rsidR="00884D98" w:rsidRDefault="00884D98" w:rsidP="00884D98">
      <w:pPr>
        <w:jc w:val="both"/>
      </w:pPr>
      <w:r w:rsidRPr="00113B05">
        <w:t>1. Izraudzītie operatori, izmantojot attiecīgās veidlapas, Starptautiskajam birojam paziņo informāciju par pasta pakalpojumu darbību. Šo informāciju sniedz par lēmumiem, kas pieņemti saistībā ar konkrētu Konvencijas un tās reglamenta vispārīgo noteikumu fakultatīvu piemērošanu.</w:t>
      </w:r>
    </w:p>
    <w:p w14:paraId="7D85B631" w14:textId="77777777" w:rsidR="00884D98" w:rsidRDefault="00884D98" w:rsidP="00884D98">
      <w:pPr>
        <w:jc w:val="both"/>
      </w:pPr>
      <w:r w:rsidRPr="00113B05">
        <w:t>1.1. Attiecībā uz vēstuļu korespondenci šo informāciju sniedz par šādiem jautājumiem:</w:t>
      </w:r>
    </w:p>
    <w:p w14:paraId="0DAB7748" w14:textId="77777777" w:rsidR="00884D98" w:rsidRDefault="00884D98" w:rsidP="00884D98">
      <w:pPr>
        <w:jc w:val="both"/>
      </w:pPr>
      <w:r w:rsidRPr="00113B05">
        <w:t>1.1.1. par maksu samazinājumu, kas veikts saskaņā ar Konstitūcijas 8. pantu, un informāciju par pakalpojumiem, uz kuriem šie tarifi attiecas;</w:t>
      </w:r>
    </w:p>
    <w:p w14:paraId="060BB3D7" w14:textId="77777777" w:rsidR="00884D98" w:rsidRDefault="00884D98" w:rsidP="00884D98">
      <w:pPr>
        <w:jc w:val="both"/>
        <w:rPr>
          <w:rFonts w:ascii="Arial" w:hAnsi="Arial" w:cs="Arial"/>
          <w:sz w:val="20"/>
          <w:szCs w:val="20"/>
        </w:rPr>
      </w:pPr>
      <w:r w:rsidRPr="00113B05">
        <w:t xml:space="preserve">1.1.2. par </w:t>
      </w:r>
      <w:r w:rsidRPr="00113B05">
        <w:rPr>
          <w:b/>
          <w:bCs/>
        </w:rPr>
        <w:t>valstī</w:t>
      </w:r>
      <w:r w:rsidRPr="00113B05">
        <w:t xml:space="preserve"> piemērojamām pasta maksām;</w:t>
      </w:r>
    </w:p>
    <w:p w14:paraId="09FEF8CE" w14:textId="77777777" w:rsidR="00884D98" w:rsidRDefault="00884D98" w:rsidP="00884D98">
      <w:pPr>
        <w:jc w:val="both"/>
        <w:rPr>
          <w:rFonts w:ascii="Arial" w:hAnsi="Arial" w:cs="Arial"/>
          <w:sz w:val="20"/>
          <w:szCs w:val="20"/>
        </w:rPr>
      </w:pPr>
      <w:r w:rsidRPr="00113B05">
        <w:t xml:space="preserve">1.1.3. saskaņā ar Konvencijas </w:t>
      </w:r>
      <w:r w:rsidRPr="00113B05">
        <w:rPr>
          <w:b/>
          <w:bCs/>
        </w:rPr>
        <w:t>14. </w:t>
      </w:r>
      <w:r w:rsidRPr="00113B05">
        <w:t>pantu informē par:</w:t>
      </w:r>
    </w:p>
    <w:p w14:paraId="159BA512" w14:textId="77777777" w:rsidR="00884D98" w:rsidRDefault="00884D98" w:rsidP="00884D98">
      <w:pPr>
        <w:jc w:val="both"/>
      </w:pPr>
      <w:r w:rsidRPr="00113B05">
        <w:t>1.1.3.1. pakalpojumu kvalitātes mērķiem, kas noteikti prioritāro un aviopasta sūtījumu un neprioritāro un sauszemes sūtījumu piegādei savā valstī,</w:t>
      </w:r>
    </w:p>
    <w:p w14:paraId="0F1859CA" w14:textId="77777777" w:rsidR="00884D98" w:rsidRDefault="00884D98" w:rsidP="00884D98">
      <w:pPr>
        <w:jc w:val="both"/>
      </w:pPr>
      <w:r w:rsidRPr="00113B05">
        <w:t>1.1.3.2. ienākošo starptautisko pasta sūtījumu vēlāko apstiprināšanas laiku (</w:t>
      </w:r>
      <w:r w:rsidRPr="00113B05">
        <w:rPr>
          <w:i/>
          <w:iCs/>
        </w:rPr>
        <w:t>LAT</w:t>
      </w:r>
      <w:r w:rsidRPr="00113B05">
        <w:t>) lidostā vai citā piemērotā vietā,</w:t>
      </w:r>
    </w:p>
    <w:p w14:paraId="34396157" w14:textId="77777777" w:rsidR="00884D98" w:rsidRDefault="00884D98" w:rsidP="00884D98">
      <w:pPr>
        <w:jc w:val="both"/>
      </w:pPr>
      <w:r w:rsidRPr="00113B05">
        <w:t>1.1.3.3. vēlāko sūtījumu pieņemšanas laiku ienākošā pasta apmaiņas punktā,</w:t>
      </w:r>
    </w:p>
    <w:p w14:paraId="185820F9" w14:textId="77777777" w:rsidR="00884D98" w:rsidRDefault="00884D98" w:rsidP="00884D98">
      <w:pPr>
        <w:jc w:val="both"/>
      </w:pPr>
      <w:r w:rsidRPr="00113B05">
        <w:t>1.1.3.4. sasniedzamo pakalpojumu līmeni (piem., sūtījuma piegāde nākamajā dienā galvaspilsētā vai piegāde aiznākamajā diena pārējā valsts teritorijā);</w:t>
      </w:r>
    </w:p>
    <w:p w14:paraId="07F5A62F" w14:textId="77777777" w:rsidR="00884D98" w:rsidRDefault="00884D98" w:rsidP="00884D98">
      <w:pPr>
        <w:jc w:val="both"/>
        <w:rPr>
          <w:rFonts w:ascii="Arial" w:hAnsi="Arial" w:cs="Arial"/>
          <w:sz w:val="20"/>
          <w:szCs w:val="20"/>
        </w:rPr>
      </w:pPr>
      <w:r w:rsidRPr="00113B05">
        <w:t xml:space="preserve">1.1.4. par dažādiem aviopārvadājumu tarifiem, kurus piemēro saskaņā ar </w:t>
      </w:r>
      <w:r w:rsidRPr="00113B05">
        <w:rPr>
          <w:b/>
          <w:bCs/>
        </w:rPr>
        <w:t>33-101.</w:t>
      </w:r>
      <w:r w:rsidRPr="00113B05">
        <w:t xml:space="preserve"> panta </w:t>
      </w:r>
      <w:r w:rsidRPr="00113B05">
        <w:rPr>
          <w:b/>
          <w:bCs/>
        </w:rPr>
        <w:t>5.</w:t>
      </w:r>
      <w:r w:rsidRPr="00113B05">
        <w:t> punktu, norādot tarifu spēkā stāšanas dienu;</w:t>
      </w:r>
    </w:p>
    <w:p w14:paraId="75F5159D" w14:textId="77777777" w:rsidR="00884D98" w:rsidRDefault="00884D98" w:rsidP="00884D98">
      <w:pPr>
        <w:jc w:val="both"/>
      </w:pPr>
      <w:r w:rsidRPr="00113B05">
        <w:t>1.1.5. par aviopārvadājumu papildmaksām vai kombinētām maksām, kuras maksā par dažādu kategoriju aviopasta sūtījumiem un kuras dažādās valstīs ir atšķirīgas, norādot to valstu nosaukumus, uz kurām sūtāmos sūtījumus pieņem bez papildmaksas piemērošanas.</w:t>
      </w:r>
    </w:p>
    <w:p w14:paraId="564B1F3F" w14:textId="77777777" w:rsidR="00884D98" w:rsidRDefault="00884D98" w:rsidP="00884D98">
      <w:pPr>
        <w:jc w:val="both"/>
      </w:pPr>
    </w:p>
    <w:p w14:paraId="1AFA8D6E" w14:textId="77777777" w:rsidR="00884D98" w:rsidRDefault="00884D98" w:rsidP="00884D98">
      <w:pPr>
        <w:jc w:val="both"/>
      </w:pPr>
      <w:r w:rsidRPr="00113B05">
        <w:t>2. Attiecībā uz pasta pakām ikviens izraudzītais operators ar Starptautiskā biroja starpniecību pārējiem izraudzītajiem operatoriem paziņo:</w:t>
      </w:r>
    </w:p>
    <w:p w14:paraId="19106AC3" w14:textId="77777777" w:rsidR="00884D98" w:rsidRDefault="00884D98" w:rsidP="00884D98">
      <w:pPr>
        <w:jc w:val="both"/>
      </w:pPr>
      <w:r w:rsidRPr="00113B05">
        <w:t>2.1. ienākošo sūtījumu tarifus un, ja nepieciešams, tranzīta sauszemes un jūras tarifus, kurus tas iekasē;</w:t>
      </w:r>
    </w:p>
    <w:p w14:paraId="25DC7E5A" w14:textId="77777777" w:rsidR="00884D98" w:rsidRDefault="00884D98" w:rsidP="00884D98">
      <w:pPr>
        <w:jc w:val="both"/>
      </w:pPr>
      <w:r w:rsidRPr="00113B05">
        <w:t>2.2. attiecīgo informāciju par papildu pakalpojumiem, apstiprināšanas nosacījumiem, svara ierobežojumiem, izmēra ierobežojumiem un citiem īpašiem noteikumiem.</w:t>
      </w:r>
    </w:p>
    <w:p w14:paraId="16E80F6D" w14:textId="77777777" w:rsidR="00884D98" w:rsidRDefault="00884D98" w:rsidP="00884D98">
      <w:pPr>
        <w:jc w:val="both"/>
      </w:pPr>
    </w:p>
    <w:p w14:paraId="5FA47C12" w14:textId="77777777" w:rsidR="00884D98" w:rsidRDefault="00884D98" w:rsidP="00884D98">
      <w:pPr>
        <w:jc w:val="both"/>
        <w:rPr>
          <w:rFonts w:ascii="Arial" w:hAnsi="Arial" w:cs="Arial"/>
          <w:sz w:val="20"/>
          <w:szCs w:val="20"/>
        </w:rPr>
      </w:pPr>
      <w:r w:rsidRPr="00113B05">
        <w:t xml:space="preserve">3. Par 1. punktā minētās informācijas grozījumiem Starptautiskajam birojam paziņo bez kavēšanās un izmantojot ātrākos saziņas līdzekļus. Paziņojumi par 1.1.4. punktā minētās informācijas grozījumiem Starptautiskajam birojam ir jāsaņem termiņā, kas noteikts </w:t>
      </w:r>
      <w:r w:rsidRPr="00113B05">
        <w:rPr>
          <w:b/>
          <w:bCs/>
        </w:rPr>
        <w:t>33-106</w:t>
      </w:r>
      <w:r w:rsidRPr="00113B05">
        <w:t>. pantā.</w:t>
      </w:r>
    </w:p>
    <w:p w14:paraId="4438B693" w14:textId="77777777" w:rsidR="00884D98" w:rsidRDefault="00884D98" w:rsidP="00884D98">
      <w:pPr>
        <w:jc w:val="both"/>
      </w:pPr>
    </w:p>
    <w:p w14:paraId="4EC0FECB" w14:textId="77777777" w:rsidR="00884D98" w:rsidRDefault="00884D98" w:rsidP="00884D98">
      <w:pPr>
        <w:jc w:val="both"/>
      </w:pPr>
      <w:r w:rsidRPr="00113B05">
        <w:t>4. Izraudzītie operatori var piekrist tieši apmainīties ar informāciju par aviopārvadājumiem, ja tiem šī informācija interesē, jo īpaši ar lidojumu grafikiem un informāciju par to sūtījumu saņemšanas laiku, kurus no ārvalstīm sūta ar aviotransportu, lai saskaņotu to piegādi.</w:t>
      </w:r>
    </w:p>
    <w:p w14:paraId="5CFB7FF8" w14:textId="77777777" w:rsidR="00884D98" w:rsidRDefault="00884D98" w:rsidP="00884D98">
      <w:pPr>
        <w:jc w:val="both"/>
      </w:pPr>
    </w:p>
    <w:p w14:paraId="37693F36" w14:textId="77777777" w:rsidR="00884D98" w:rsidRDefault="00884D98" w:rsidP="00884D98">
      <w:pPr>
        <w:jc w:val="both"/>
      </w:pPr>
      <w:r w:rsidRPr="00113B05">
        <w:t xml:space="preserve">5. Izraudzītie operatori Vēstuļu korespondences un Pasta paku tiešsaistes apkopojumā sniedz visu operatīvo informāciju par pamata, papildu un citiem pakalpojumiem, kas noteikti </w:t>
      </w:r>
      <w:r w:rsidRPr="00113B05">
        <w:rPr>
          <w:i/>
          <w:iCs/>
        </w:rPr>
        <w:t>UPU</w:t>
      </w:r>
      <w:r w:rsidRPr="00113B05">
        <w:t xml:space="preserve"> aktos. Grozījumu gadījumā izraudzītie operatori katra ceturkšņa pirmajās 15 dienās atjaunina tiešsaistes apkopojumā sniegto informāciju.</w:t>
      </w:r>
    </w:p>
    <w:p w14:paraId="5BAAC698" w14:textId="77777777" w:rsidR="00884D98" w:rsidRDefault="00884D98" w:rsidP="00884D98">
      <w:pPr>
        <w:jc w:val="both"/>
      </w:pPr>
    </w:p>
    <w:p w14:paraId="4191961A" w14:textId="77777777" w:rsidR="00884D98" w:rsidRDefault="00884D98" w:rsidP="00884D98">
      <w:pPr>
        <w:jc w:val="both"/>
      </w:pPr>
      <w:r w:rsidRPr="00113B05">
        <w:t xml:space="preserve">6. To valstu izraudzītie operatori, kuri sniedz apdrošinātu sūtījumu pakalpojumu un kuri veic tiešu apmaiņu, informāciju par minēto sūtījumu apmaiņu cits citam paziņo, izmantojot CN 27 </w:t>
      </w:r>
      <w:r w:rsidRPr="00113B05">
        <w:lastRenderedPageBreak/>
        <w:t>tabulas.</w:t>
      </w:r>
    </w:p>
    <w:p w14:paraId="093837F8" w14:textId="77777777" w:rsidR="00884D98" w:rsidRDefault="00884D98" w:rsidP="00884D98">
      <w:pPr>
        <w:jc w:val="both"/>
      </w:pPr>
    </w:p>
    <w:p w14:paraId="4CC7D460" w14:textId="77777777" w:rsidR="00884D98" w:rsidRDefault="00884D98" w:rsidP="00884D98">
      <w:pPr>
        <w:jc w:val="both"/>
      </w:pPr>
      <w:r w:rsidRPr="00113B05">
        <w:t xml:space="preserve">7. Izraudzītie operatori Starptautiskajam birojam iesniedz divus publicēto dokumentu eksemplārus neatkarīgi no tā, vai tie ir saistīti ar </w:t>
      </w:r>
      <w:r w:rsidRPr="00113B05">
        <w:rPr>
          <w:b/>
          <w:bCs/>
        </w:rPr>
        <w:t xml:space="preserve">valsts </w:t>
      </w:r>
      <w:r w:rsidRPr="00113B05">
        <w:t>vai starptautiskiem pakalpojumiem.</w:t>
      </w:r>
      <w:r w:rsidRPr="00113B05">
        <w:rPr>
          <w:rFonts w:ascii="Arial" w:hAnsi="Arial" w:cs="Arial"/>
          <w:sz w:val="20"/>
          <w:szCs w:val="20"/>
        </w:rPr>
        <w:t> </w:t>
      </w:r>
      <w:r w:rsidRPr="00113B05">
        <w:t>Ja iespējams, tie iesniedz arī citus valstī publicētos darbus, kas ir saistīti ar pasta pakalpojumiem.</w:t>
      </w:r>
    </w:p>
    <w:p w14:paraId="292B31F4" w14:textId="77777777" w:rsidR="00884D98" w:rsidRDefault="00884D98" w:rsidP="00884D98">
      <w:pPr>
        <w:jc w:val="both"/>
        <w:rPr>
          <w:b/>
          <w:bCs/>
        </w:rPr>
      </w:pPr>
    </w:p>
    <w:p w14:paraId="792837A0" w14:textId="77777777" w:rsidR="00884D98" w:rsidRDefault="00884D98" w:rsidP="00884D98">
      <w:pPr>
        <w:jc w:val="both"/>
        <w:rPr>
          <w:rFonts w:ascii="Arial" w:hAnsi="Arial" w:cs="Arial"/>
          <w:sz w:val="20"/>
          <w:szCs w:val="20"/>
        </w:rPr>
      </w:pPr>
      <w:r w:rsidRPr="00113B05">
        <w:rPr>
          <w:b/>
          <w:bCs/>
        </w:rPr>
        <w:t>17-004</w:t>
      </w:r>
      <w:r w:rsidRPr="00113B05">
        <w:rPr>
          <w:rFonts w:ascii="Arial" w:hAnsi="Arial" w:cs="Arial"/>
          <w:sz w:val="20"/>
          <w:szCs w:val="20"/>
        </w:rPr>
        <w:t>. </w:t>
      </w:r>
      <w:r w:rsidRPr="00113B05">
        <w:t>pants</w:t>
      </w:r>
    </w:p>
    <w:p w14:paraId="16EAFB1A" w14:textId="77777777" w:rsidR="00884D98" w:rsidRDefault="00884D98" w:rsidP="00884D98">
      <w:pPr>
        <w:jc w:val="both"/>
      </w:pPr>
      <w:r w:rsidRPr="00113B05">
        <w:t>Starptautiskā biroja publikācijas</w:t>
      </w:r>
    </w:p>
    <w:p w14:paraId="4FAFBF3B" w14:textId="77777777" w:rsidR="00884D98" w:rsidRDefault="00884D98" w:rsidP="00884D98">
      <w:pPr>
        <w:jc w:val="both"/>
      </w:pPr>
    </w:p>
    <w:p w14:paraId="24480969" w14:textId="77777777" w:rsidR="00884D98" w:rsidRDefault="00884D98" w:rsidP="00884D98">
      <w:pPr>
        <w:jc w:val="both"/>
      </w:pPr>
      <w:r w:rsidRPr="00113B05">
        <w:t xml:space="preserve">1. Starptautiskais birojs, pamatojoties uz informāciju, kas sniegta saskaņā ar </w:t>
      </w:r>
      <w:r w:rsidRPr="00113B05">
        <w:rPr>
          <w:b/>
          <w:bCs/>
        </w:rPr>
        <w:t>17-003.</w:t>
      </w:r>
      <w:r w:rsidRPr="00113B05">
        <w:t> pantu, publicē oficiālo vispārējās informācijas apkopojumu saistībā ar Konvencijas un tās reglamentu piemērošanu ikvienā dalībvalstī.</w:t>
      </w:r>
      <w:r w:rsidRPr="00113B05">
        <w:rPr>
          <w:rFonts w:ascii="Arial" w:hAnsi="Arial" w:cs="Arial"/>
          <w:sz w:val="20"/>
          <w:szCs w:val="20"/>
        </w:rPr>
        <w:t> </w:t>
      </w:r>
      <w:r w:rsidRPr="00113B05">
        <w:t>Tāpat tas publicē līdzīgus apkopojumus saistībā ar Nolīguma par pasta maksājumu pakalpojumiem un tā reglamenta piemērošanu, pamatojoties uz attiecīgo dalībvalstu un/vai izraudzīto operatoru informāciju, kas iesniegta saskaņā ar minētā Nolīguma reglamentu.</w:t>
      </w:r>
    </w:p>
    <w:p w14:paraId="7A9DC5DA" w14:textId="77777777" w:rsidR="00884D98" w:rsidRDefault="00884D98" w:rsidP="00884D98">
      <w:pPr>
        <w:jc w:val="both"/>
      </w:pPr>
    </w:p>
    <w:p w14:paraId="11BC2BB1" w14:textId="77777777" w:rsidR="00884D98" w:rsidRDefault="00884D98" w:rsidP="00884D98">
      <w:pPr>
        <w:jc w:val="both"/>
      </w:pPr>
      <w:r w:rsidRPr="00113B05">
        <w:t>2. Tāpat Starptautiskais birojs, ņemot vērā informāciju, kuru iesniegušas dalībvalstis un/vai izraudzītie operatori un attiecīgā gadījumā ierobežotās apvienības saistībā ar 2.1. apakšpunktu vai Apvienoto Nāciju Organizācija saistībā ar 2.5. apakšpunktu, publicē:</w:t>
      </w:r>
    </w:p>
    <w:p w14:paraId="7AE4E390" w14:textId="77777777" w:rsidR="00884D98" w:rsidRDefault="00884D98" w:rsidP="00884D98">
      <w:pPr>
        <w:jc w:val="both"/>
      </w:pPr>
      <w:r w:rsidRPr="00113B05">
        <w:t>2.1. sarakstu ar izraudzīto operatoru un ierobežoto apvienību adresēm, vadītājiem un vecākajām amatpersonām (tostarp viņu e-pasta adresēm), kuras atbild par dalībvalstu pasta jautājumiem. Minētajā sarakstā vismaz saistībā ar dalībvalstīm un izraudzītajiem operatoriem norāda arī īpašās adreses, tostarp e-pasta adreses, attiecībā uz šādām jomām:</w:t>
      </w:r>
    </w:p>
    <w:p w14:paraId="39FB0958" w14:textId="77777777" w:rsidR="00884D98" w:rsidRDefault="00884D98" w:rsidP="00884D98">
      <w:pPr>
        <w:jc w:val="both"/>
      </w:pPr>
      <w:r w:rsidRPr="00113B05">
        <w:t>2.1.1. starptautiskās attiecības,</w:t>
      </w:r>
    </w:p>
    <w:p w14:paraId="6EA23C86" w14:textId="77777777" w:rsidR="00884D98" w:rsidRDefault="00884D98" w:rsidP="00884D98">
      <w:pPr>
        <w:jc w:val="both"/>
      </w:pPr>
      <w:r w:rsidRPr="00113B05">
        <w:t>2.1.2. drošība,</w:t>
      </w:r>
    </w:p>
    <w:p w14:paraId="60F8CC6D" w14:textId="77777777" w:rsidR="00884D98" w:rsidRDefault="00884D98" w:rsidP="00884D98">
      <w:pPr>
        <w:jc w:val="both"/>
      </w:pPr>
      <w:r w:rsidRPr="00113B05">
        <w:t>2.1.3. attiecības ar starptautiskajiem klientiem,</w:t>
      </w:r>
    </w:p>
    <w:p w14:paraId="43C7533B" w14:textId="77777777" w:rsidR="00884D98" w:rsidRDefault="00884D98" w:rsidP="00884D98">
      <w:pPr>
        <w:jc w:val="both"/>
      </w:pPr>
      <w:r w:rsidRPr="00113B05">
        <w:t>2.1.4. pieprasījumi,</w:t>
      </w:r>
    </w:p>
    <w:p w14:paraId="50D0CBE9" w14:textId="77777777" w:rsidR="00884D98" w:rsidRDefault="00884D98" w:rsidP="00884D98">
      <w:pPr>
        <w:jc w:val="both"/>
      </w:pPr>
      <w:r w:rsidRPr="00113B05">
        <w:t>2.1.5. vide,</w:t>
      </w:r>
    </w:p>
    <w:p w14:paraId="752B7C70" w14:textId="77777777" w:rsidR="00884D98" w:rsidRDefault="00884D98" w:rsidP="00884D98">
      <w:pPr>
        <w:jc w:val="both"/>
      </w:pPr>
      <w:r w:rsidRPr="00113B05">
        <w:t>2.1.6. uzskaitvedība un</w:t>
      </w:r>
    </w:p>
    <w:p w14:paraId="2051C9E1" w14:textId="77777777" w:rsidR="00884D98" w:rsidRDefault="00884D98" w:rsidP="00884D98">
      <w:pPr>
        <w:jc w:val="both"/>
      </w:pPr>
      <w:r w:rsidRPr="00113B05">
        <w:t>2.1.7. ārkārtas gadījumu operatīvā informācija (</w:t>
      </w:r>
      <w:r w:rsidRPr="00113B05">
        <w:rPr>
          <w:i/>
          <w:iCs/>
        </w:rPr>
        <w:t>EmIS</w:t>
      </w:r>
      <w:r w:rsidRPr="00113B05">
        <w:t>);</w:t>
      </w:r>
    </w:p>
    <w:p w14:paraId="7CBA7382" w14:textId="77777777" w:rsidR="00884D98" w:rsidRDefault="00884D98" w:rsidP="00884D98">
      <w:pPr>
        <w:jc w:val="both"/>
      </w:pPr>
      <w:r w:rsidRPr="00113B05">
        <w:t>2.2. pasta iestāžu starptautisko sarakstu;</w:t>
      </w:r>
    </w:p>
    <w:p w14:paraId="17EE39F7" w14:textId="77777777" w:rsidR="00884D98" w:rsidRDefault="00884D98" w:rsidP="00884D98">
      <w:pPr>
        <w:jc w:val="both"/>
      </w:pPr>
      <w:r w:rsidRPr="00113B05">
        <w:t>2.3. tranzīta informācijas apkopojumu, kurā norāda:</w:t>
      </w:r>
    </w:p>
    <w:p w14:paraId="29327666" w14:textId="276E12B1" w:rsidR="00884D98" w:rsidRDefault="00884D98" w:rsidP="00884D98">
      <w:pPr>
        <w:jc w:val="both"/>
      </w:pPr>
      <w:r w:rsidRPr="00113B05">
        <w:t xml:space="preserve">2.3.1. </w:t>
      </w:r>
      <w:r w:rsidR="00605F11" w:rsidRPr="00605F11">
        <w:t>tranzītā pārvadājamo depešu sauszemes maršrutu attālumus kilometros,</w:t>
      </w:r>
    </w:p>
    <w:p w14:paraId="0FF4ED57" w14:textId="1AB2AD5D" w:rsidR="00884D98" w:rsidRDefault="00884D98" w:rsidP="00884D98">
      <w:pPr>
        <w:jc w:val="both"/>
      </w:pPr>
      <w:r w:rsidRPr="00113B05">
        <w:t xml:space="preserve">2.3.2. tranzīta pakalpojumu sarakstu, ko sniedz attiecībā uz sauszemes </w:t>
      </w:r>
      <w:r w:rsidR="00BA6CFE">
        <w:t>depešām</w:t>
      </w:r>
      <w:r w:rsidRPr="00113B05">
        <w:t xml:space="preserve"> (tostarp </w:t>
      </w:r>
      <w:r w:rsidRPr="00113B05">
        <w:rPr>
          <w:i/>
          <w:iCs/>
        </w:rPr>
        <w:t>SAL</w:t>
      </w:r>
      <w:r w:rsidRPr="00113B05">
        <w:t xml:space="preserve"> pasta sūtījumiem);</w:t>
      </w:r>
    </w:p>
    <w:p w14:paraId="4241E49E" w14:textId="77777777" w:rsidR="00884D98" w:rsidRDefault="00884D98" w:rsidP="00884D98">
      <w:pPr>
        <w:jc w:val="both"/>
      </w:pPr>
      <w:r w:rsidRPr="00113B05">
        <w:t>2.4. ekvivalento vērtību sarakstu;</w:t>
      </w:r>
    </w:p>
    <w:p w14:paraId="74EC5C35" w14:textId="77777777" w:rsidR="00884D98" w:rsidRDefault="00884D98" w:rsidP="00884D98">
      <w:pPr>
        <w:jc w:val="both"/>
      </w:pPr>
      <w:r w:rsidRPr="00113B05">
        <w:t>2.5. aizliegto priekšmetu sarakstu, kurā norāda narkotiskās vielas, kuras ir aizliegtas saskaņā ar daudzpusējiem līgumiem par narkotiskajām vielām, un Starptautiskās Civilās aviācijas organizācijas izstrādātās definīcijas attiecībā uz bīstamiem izstrādājumiem, kurus ir aizliegts nosūtīt pa pastu;</w:t>
      </w:r>
    </w:p>
    <w:p w14:paraId="2A9A6327" w14:textId="77777777" w:rsidR="00884D98" w:rsidRDefault="00884D98" w:rsidP="00884D98">
      <w:pPr>
        <w:jc w:val="both"/>
        <w:rPr>
          <w:rFonts w:ascii="Arial" w:hAnsi="Arial" w:cs="Arial"/>
          <w:sz w:val="20"/>
          <w:szCs w:val="20"/>
        </w:rPr>
      </w:pPr>
      <w:r w:rsidRPr="00113B05">
        <w:t xml:space="preserve">2.6. izraudzīto operatoru </w:t>
      </w:r>
      <w:r w:rsidRPr="00113B05">
        <w:rPr>
          <w:b/>
          <w:bCs/>
        </w:rPr>
        <w:t>iekšzemes</w:t>
      </w:r>
      <w:r w:rsidRPr="00113B05">
        <w:t xml:space="preserve"> tarifu apkopojumu;</w:t>
      </w:r>
    </w:p>
    <w:p w14:paraId="7FDA996B" w14:textId="77777777" w:rsidR="00884D98" w:rsidRDefault="00884D98" w:rsidP="00884D98">
      <w:pPr>
        <w:jc w:val="both"/>
        <w:rPr>
          <w:rFonts w:ascii="Arial" w:hAnsi="Arial" w:cs="Arial"/>
          <w:sz w:val="20"/>
          <w:szCs w:val="20"/>
        </w:rPr>
      </w:pPr>
      <w:r w:rsidRPr="00113B05">
        <w:t>2.7. statistikas datus par pasta pakalpojumiem</w:t>
      </w:r>
      <w:r w:rsidRPr="00113B05">
        <w:rPr>
          <w:b/>
          <w:bCs/>
        </w:rPr>
        <w:t>, kā arī citām darbībām pasta jomā nacionālajā līmenī</w:t>
      </w:r>
      <w:r w:rsidRPr="00113B05">
        <w:t>;</w:t>
      </w:r>
    </w:p>
    <w:p w14:paraId="003C9E4D" w14:textId="77777777" w:rsidR="00884D98" w:rsidRDefault="00884D98" w:rsidP="00884D98">
      <w:pPr>
        <w:jc w:val="both"/>
      </w:pPr>
      <w:r w:rsidRPr="00113B05">
        <w:t>2.8. pētījumus, atzinumus, ziņojumus un citus paziņojumus saistībā ar pasta pakalpojumiem;</w:t>
      </w:r>
    </w:p>
    <w:p w14:paraId="3091B056" w14:textId="77777777" w:rsidR="00884D98" w:rsidRDefault="00884D98" w:rsidP="00884D98">
      <w:pPr>
        <w:jc w:val="both"/>
      </w:pPr>
      <w:r w:rsidRPr="00113B05">
        <w:t>2.9. šādus trīs katalogus:</w:t>
      </w:r>
    </w:p>
    <w:p w14:paraId="6026AE34" w14:textId="77777777" w:rsidR="00884D98" w:rsidRDefault="00884D98" w:rsidP="00884D98">
      <w:pPr>
        <w:jc w:val="both"/>
      </w:pPr>
      <w:r w:rsidRPr="00113B05">
        <w:t>2.9.1. Starptautiskā biroja bibliotēkas katalogu (kurā uzskaitīti darbi, kas ir pieejami bibliotēkā),</w:t>
      </w:r>
    </w:p>
    <w:p w14:paraId="46F5FCBF" w14:textId="77777777" w:rsidR="00884D98" w:rsidRDefault="00884D98" w:rsidP="00884D98">
      <w:pPr>
        <w:jc w:val="both"/>
      </w:pPr>
      <w:r w:rsidRPr="00113B05">
        <w:t>2.9.2. Starptautiskā biroja periodisko izdevumu katalogu (kurā uzskaitīti periodiskie izdevumi, kurus saņem Starptautiskais birojs),</w:t>
      </w:r>
    </w:p>
    <w:p w14:paraId="65EE0EE4" w14:textId="77777777" w:rsidR="00884D98" w:rsidRDefault="00884D98" w:rsidP="00884D98">
      <w:pPr>
        <w:jc w:val="both"/>
      </w:pPr>
      <w:r w:rsidRPr="00113B05">
        <w:t>2.9.3. Starptautiskā biroja videotēkas katalogu (kurā uzskaitītas filmas, kuras Starptautiskais birojs var iznomāt dalībvalstīm vai izraudzītajiem operatoriem);</w:t>
      </w:r>
    </w:p>
    <w:p w14:paraId="78BE230E" w14:textId="77777777" w:rsidR="00884D98" w:rsidRDefault="00884D98" w:rsidP="00884D98">
      <w:pPr>
        <w:jc w:val="both"/>
      </w:pPr>
      <w:r w:rsidRPr="00113B05">
        <w:lastRenderedPageBreak/>
        <w:t>2.10. pasta iekārtu katalogu;</w:t>
      </w:r>
    </w:p>
    <w:p w14:paraId="3153D54F" w14:textId="3429A059" w:rsidR="00884D98" w:rsidRDefault="00884D98" w:rsidP="00884D98">
      <w:pPr>
        <w:jc w:val="both"/>
      </w:pPr>
      <w:r w:rsidRPr="00113B05">
        <w:t xml:space="preserve">2.11. ja nepieciešams, informāciju par iekšējo aviopārvadājumu tarifiem galamērķa valstī un, ņemot vērā </w:t>
      </w:r>
      <w:r w:rsidRPr="00113B05">
        <w:rPr>
          <w:i/>
          <w:iCs/>
        </w:rPr>
        <w:t>PREDES</w:t>
      </w:r>
      <w:r w:rsidRPr="00113B05">
        <w:t xml:space="preserve"> paziņojumu, katra galamērķa operatora attiecīgo </w:t>
      </w:r>
      <w:r w:rsidR="003B215F" w:rsidRPr="003B215F">
        <w:t xml:space="preserve">depešu sēriju </w:t>
      </w:r>
      <w:r w:rsidRPr="00113B05">
        <w:t>sarakstu, lai atvieglotu tranzīta plānošanu;</w:t>
      </w:r>
    </w:p>
    <w:p w14:paraId="782B1009" w14:textId="77777777" w:rsidR="00884D98" w:rsidRDefault="00884D98" w:rsidP="00884D98">
      <w:pPr>
        <w:jc w:val="both"/>
      </w:pPr>
      <w:r w:rsidRPr="00113B05">
        <w:t xml:space="preserve">2.12. </w:t>
      </w:r>
      <w:r w:rsidRPr="00113B05">
        <w:rPr>
          <w:i/>
          <w:iCs/>
        </w:rPr>
        <w:t>liste des distances aéropostales</w:t>
      </w:r>
      <w:r w:rsidRPr="00113B05">
        <w:t xml:space="preserve"> (Aviopasta pārvadāšanas attālumu sarakstu), kuru Starptautiskais birojs sagatavo sadarbībā ar aviopārvadātājiem.</w:t>
      </w:r>
    </w:p>
    <w:p w14:paraId="27132F65" w14:textId="77777777" w:rsidR="00884D98" w:rsidRDefault="00884D98" w:rsidP="00884D98">
      <w:pPr>
        <w:jc w:val="both"/>
      </w:pPr>
    </w:p>
    <w:p w14:paraId="260DEE90" w14:textId="77777777" w:rsidR="00884D98" w:rsidRDefault="00884D98" w:rsidP="00884D98">
      <w:pPr>
        <w:jc w:val="both"/>
      </w:pPr>
      <w:r w:rsidRPr="00113B05">
        <w:t>3. Tāpat tas publicē:</w:t>
      </w:r>
    </w:p>
    <w:p w14:paraId="7F85DEFA" w14:textId="77777777" w:rsidR="00884D98" w:rsidRDefault="00884D98" w:rsidP="00884D98">
      <w:pPr>
        <w:jc w:val="both"/>
      </w:pPr>
      <w:r w:rsidRPr="00113B05">
        <w:t>3.1. Konvencijas un Nolīguma par pasta maksājumu pakalpojumiem rokasgrāmatas;</w:t>
      </w:r>
    </w:p>
    <w:p w14:paraId="4DC826C3" w14:textId="77777777" w:rsidR="00884D98" w:rsidRDefault="00884D98" w:rsidP="00884D98">
      <w:pPr>
        <w:jc w:val="both"/>
      </w:pPr>
      <w:r w:rsidRPr="00113B05">
        <w:t xml:space="preserve">3.2. citus </w:t>
      </w:r>
      <w:r w:rsidRPr="00113B05">
        <w:rPr>
          <w:i/>
          <w:iCs/>
        </w:rPr>
        <w:t>UPU</w:t>
      </w:r>
      <w:r w:rsidRPr="00113B05">
        <w:t xml:space="preserve"> aktus, kurus anotējis Starptautiskais birojs;</w:t>
      </w:r>
    </w:p>
    <w:p w14:paraId="1283F01E" w14:textId="77777777" w:rsidR="00884D98" w:rsidRDefault="00884D98" w:rsidP="00884D98">
      <w:pPr>
        <w:jc w:val="both"/>
      </w:pPr>
      <w:r w:rsidRPr="00113B05">
        <w:t>3.3. Starptautiskā Pasta dienesta daudzvalodu vārdnīcu;</w:t>
      </w:r>
    </w:p>
    <w:p w14:paraId="6A9F6A3D" w14:textId="77777777" w:rsidR="00884D98" w:rsidRDefault="00884D98" w:rsidP="00884D98">
      <w:pPr>
        <w:jc w:val="both"/>
      </w:pPr>
      <w:r w:rsidRPr="00113B05">
        <w:t xml:space="preserve">3.4. Vēstuļu korespondences un Pasta paku tiešsaistes apkopojumus </w:t>
      </w:r>
      <w:r w:rsidRPr="00113B05">
        <w:rPr>
          <w:i/>
          <w:iCs/>
        </w:rPr>
        <w:t xml:space="preserve">UPU </w:t>
      </w:r>
      <w:r w:rsidRPr="00113B05">
        <w:t>tīmekļa vietnē.</w:t>
      </w:r>
    </w:p>
    <w:p w14:paraId="00BBA0F9" w14:textId="77777777" w:rsidR="00884D98" w:rsidRDefault="00884D98" w:rsidP="00884D98">
      <w:pPr>
        <w:jc w:val="both"/>
      </w:pPr>
    </w:p>
    <w:p w14:paraId="391B18C5" w14:textId="77777777" w:rsidR="00884D98" w:rsidRDefault="00884D98" w:rsidP="00884D98">
      <w:pPr>
        <w:jc w:val="both"/>
      </w:pPr>
      <w:r w:rsidRPr="00113B05">
        <w:t>4. Par grozījumiem dažādās publikācijās, kas uzskaitītas 1.–3. punktā, ziņo, izmantojot apkārtrakstus, biļetenus vai citus piemērotus līdzekļus. Tomēr par grozījumiem saistībā ar publikācijām, kas minētas 2.11. un 2.12. apakšpunktā, un datumu, kurā minētie grozījumi stājas spēkā, dalībvalstīm un izraudzītajiem operatoriem ziņo vispiemērotākajā veidā, izmantojot ātrāko maršrutu (pa gaisu vai sauszemi) un paredzot minimālu kavēšanos.</w:t>
      </w:r>
    </w:p>
    <w:p w14:paraId="5F920CC4" w14:textId="77777777" w:rsidR="00884D98" w:rsidRDefault="00884D98" w:rsidP="00884D98">
      <w:pPr>
        <w:jc w:val="both"/>
      </w:pPr>
    </w:p>
    <w:p w14:paraId="0100A049" w14:textId="77777777" w:rsidR="00884D98" w:rsidRDefault="00884D98" w:rsidP="00884D98">
      <w:pPr>
        <w:jc w:val="both"/>
      </w:pPr>
      <w:r w:rsidRPr="00113B05">
        <w:t>5. Starptautiskā biroja publikācijas izplata dalībvalstīm un izraudzītajiem operatoriem saskaņā ar turpmāk izklāstītajiem noteikumiem.</w:t>
      </w:r>
    </w:p>
    <w:p w14:paraId="1011C546" w14:textId="77777777" w:rsidR="00884D98" w:rsidRDefault="00884D98" w:rsidP="00884D98">
      <w:pPr>
        <w:jc w:val="both"/>
      </w:pPr>
      <w:r w:rsidRPr="00113B05">
        <w:t>5.1. Visas publikācijas, izņemot to, kas minēta 5.2. apakšpunktā, izplata trīs eksemplāros, un vienam no eksemplāriem jābūt oficiālajā valodā. Abi pārējie eksemplāri ir vai nu oficiālajā valodā, vai valodā, kas pieprasīta saskaņā ar Vispārīgā reglamenta 155. pantu.</w:t>
      </w:r>
    </w:p>
    <w:p w14:paraId="14C9BD1D" w14:textId="77777777" w:rsidR="00884D98" w:rsidRDefault="00884D98" w:rsidP="00884D98">
      <w:pPr>
        <w:jc w:val="both"/>
      </w:pPr>
      <w:r w:rsidRPr="00113B05">
        <w:t xml:space="preserve">5.2. Žurnālu </w:t>
      </w:r>
      <w:r w:rsidRPr="00113B05">
        <w:rPr>
          <w:i/>
          <w:iCs/>
        </w:rPr>
        <w:t>Union Postale</w:t>
      </w:r>
      <w:r w:rsidRPr="00113B05">
        <w:t xml:space="preserve"> izplata tādā apjomā, kas ir proporcionāls to iemaksu vienību skaitam, kuras katrai dalībvalstij un izraudzītajam operatoram piešķir saskaņā ar Vispārīgā reglamenta 150. pantu.</w:t>
      </w:r>
    </w:p>
    <w:p w14:paraId="1A68C6BC" w14:textId="77777777" w:rsidR="00884D98" w:rsidRDefault="00884D98" w:rsidP="00884D98">
      <w:pPr>
        <w:jc w:val="both"/>
      </w:pPr>
      <w:r w:rsidRPr="00113B05">
        <w:t>5.3. Lai saņemtu lielāku skaitu eksemplāru nekā to, kuru bez maksas izplata saskaņā ar 5.1. apakšpunkta noteikumiem, dalībvalstis un izraudzītie operatori Starptautiskā biroja publikācijas var iegādāties par pašizmaksas cenu.</w:t>
      </w:r>
    </w:p>
    <w:p w14:paraId="409CD72D" w14:textId="77777777" w:rsidR="00884D98" w:rsidRDefault="00884D98" w:rsidP="00884D98">
      <w:pPr>
        <w:jc w:val="both"/>
      </w:pPr>
    </w:p>
    <w:p w14:paraId="5BF7B65F" w14:textId="77777777" w:rsidR="00884D98" w:rsidRDefault="00884D98" w:rsidP="00884D98">
      <w:pPr>
        <w:jc w:val="both"/>
      </w:pPr>
      <w:r w:rsidRPr="00113B05">
        <w:t>6. Starptautiskā biroja publikācijas sūta arī ierobežotajām apvienībām.</w:t>
      </w:r>
    </w:p>
    <w:p w14:paraId="491C3493" w14:textId="77777777" w:rsidR="00884D98" w:rsidRDefault="00884D98" w:rsidP="00884D98">
      <w:pPr>
        <w:jc w:val="both"/>
        <w:rPr>
          <w:b/>
          <w:bCs/>
        </w:rPr>
      </w:pPr>
    </w:p>
    <w:p w14:paraId="5A19D1FA" w14:textId="77777777" w:rsidR="00884D98" w:rsidRDefault="00884D98" w:rsidP="00884D98">
      <w:pPr>
        <w:jc w:val="both"/>
        <w:rPr>
          <w:rFonts w:ascii="Arial" w:hAnsi="Arial" w:cs="Arial"/>
          <w:sz w:val="20"/>
          <w:szCs w:val="20"/>
        </w:rPr>
      </w:pPr>
      <w:r w:rsidRPr="00113B05">
        <w:rPr>
          <w:b/>
          <w:bCs/>
        </w:rPr>
        <w:t>17-005</w:t>
      </w:r>
      <w:r w:rsidRPr="00113B05">
        <w:rPr>
          <w:rFonts w:ascii="Arial" w:hAnsi="Arial" w:cs="Arial"/>
          <w:sz w:val="20"/>
          <w:szCs w:val="20"/>
        </w:rPr>
        <w:t>. </w:t>
      </w:r>
      <w:r w:rsidRPr="00113B05">
        <w:t>pants</w:t>
      </w:r>
    </w:p>
    <w:p w14:paraId="2B995736" w14:textId="77777777" w:rsidR="00884D98" w:rsidRDefault="00884D98" w:rsidP="00884D98">
      <w:pPr>
        <w:jc w:val="both"/>
      </w:pPr>
      <w:r w:rsidRPr="00113B05">
        <w:t>Dokumentu glabāšanas laiks</w:t>
      </w:r>
    </w:p>
    <w:p w14:paraId="34B381F8" w14:textId="77777777" w:rsidR="00884D98" w:rsidRDefault="00884D98" w:rsidP="00884D98">
      <w:pPr>
        <w:jc w:val="both"/>
      </w:pPr>
    </w:p>
    <w:p w14:paraId="658DC848" w14:textId="77777777" w:rsidR="00884D98" w:rsidRDefault="00884D98" w:rsidP="00884D98">
      <w:pPr>
        <w:jc w:val="both"/>
      </w:pPr>
      <w:r w:rsidRPr="00113B05">
        <w:t>1. Starptautiskā dienesta dokumentus glabā vismaz 18 mēnešus, sākot no dienas, kas seko pēc konkrētā datuma, uz kuru tie attiecas. Taču tad, ja dokumenti ir reproducēti uz mikrofilmas, mikrofišas vai uz līdzīga nesēja, tad dokumentus var iznīcināt, tiklīdz ir konstatēts, ka reproducēšana ir veiksmīgi pabeigta.</w:t>
      </w:r>
    </w:p>
    <w:p w14:paraId="0B494D0C" w14:textId="77777777" w:rsidR="00884D98" w:rsidRDefault="00884D98" w:rsidP="00884D98">
      <w:pPr>
        <w:jc w:val="both"/>
      </w:pPr>
    </w:p>
    <w:p w14:paraId="161D8580" w14:textId="77777777" w:rsidR="00884D98" w:rsidRDefault="00884D98" w:rsidP="00884D98">
      <w:pPr>
        <w:jc w:val="both"/>
      </w:pPr>
      <w:r w:rsidRPr="00113B05">
        <w:t>2. Dokumentus saistībā ar strīdu vai pieprasījumu glabā līdz brīdim, kad jautājums ir atrisināts. Ja izraudzītais operators, kurš ir ierosinājis jautājuma izskatīšanu, saņemot pienācīgu informāciju par pieprasījuma rezultātu, sešu mēnešu laikā pēc informācijas saņemšanas nav izteicis iebildumus, tad jautājumu uzskata par atrisinātu.</w:t>
      </w:r>
    </w:p>
    <w:p w14:paraId="05974590" w14:textId="77777777" w:rsidR="00884D98" w:rsidRDefault="00884D98" w:rsidP="00884D98">
      <w:pPr>
        <w:jc w:val="both"/>
        <w:rPr>
          <w:b/>
          <w:bCs/>
        </w:rPr>
      </w:pPr>
    </w:p>
    <w:p w14:paraId="1754526C" w14:textId="77777777" w:rsidR="00884D98" w:rsidRDefault="00884D98" w:rsidP="00884D98">
      <w:pPr>
        <w:jc w:val="both"/>
        <w:rPr>
          <w:rFonts w:ascii="Arial" w:hAnsi="Arial" w:cs="Arial"/>
          <w:sz w:val="20"/>
          <w:szCs w:val="20"/>
        </w:rPr>
      </w:pPr>
      <w:r w:rsidRPr="00113B05">
        <w:rPr>
          <w:b/>
          <w:bCs/>
        </w:rPr>
        <w:t>17-006</w:t>
      </w:r>
      <w:r w:rsidRPr="00113B05">
        <w:rPr>
          <w:rFonts w:ascii="Arial" w:hAnsi="Arial" w:cs="Arial"/>
          <w:sz w:val="20"/>
          <w:szCs w:val="20"/>
        </w:rPr>
        <w:t>. </w:t>
      </w:r>
      <w:r w:rsidRPr="00113B05">
        <w:t>pants</w:t>
      </w:r>
    </w:p>
    <w:p w14:paraId="18EABA0D" w14:textId="77777777" w:rsidR="00884D98" w:rsidRDefault="00884D98" w:rsidP="00884D98">
      <w:pPr>
        <w:jc w:val="both"/>
      </w:pPr>
      <w:r w:rsidRPr="00113B05">
        <w:t>Veidlapas</w:t>
      </w:r>
    </w:p>
    <w:p w14:paraId="7FF03CC4" w14:textId="77777777" w:rsidR="00884D98" w:rsidRDefault="00884D98" w:rsidP="00884D98">
      <w:pPr>
        <w:jc w:val="both"/>
      </w:pPr>
    </w:p>
    <w:p w14:paraId="3E582650" w14:textId="77777777" w:rsidR="00884D98" w:rsidRDefault="00884D98" w:rsidP="00884D98">
      <w:pPr>
        <w:jc w:val="both"/>
      </w:pPr>
      <w:r w:rsidRPr="00113B05">
        <w:t>1. Veidlapas atbilst pievienotajiem paraugiem.</w:t>
      </w:r>
    </w:p>
    <w:p w14:paraId="56C28F52" w14:textId="77777777" w:rsidR="00884D98" w:rsidRDefault="00884D98" w:rsidP="00884D98">
      <w:pPr>
        <w:jc w:val="both"/>
      </w:pPr>
    </w:p>
    <w:p w14:paraId="010128D7" w14:textId="77777777" w:rsidR="00884D98" w:rsidRDefault="00884D98" w:rsidP="00884D98">
      <w:pPr>
        <w:jc w:val="both"/>
        <w:rPr>
          <w:rFonts w:ascii="Arial" w:hAnsi="Arial" w:cs="Arial"/>
          <w:sz w:val="20"/>
          <w:szCs w:val="20"/>
        </w:rPr>
      </w:pPr>
      <w:r w:rsidRPr="00113B05">
        <w:lastRenderedPageBreak/>
        <w:t xml:space="preserve">2. Veidlapu teksts, krāsa un izmēri, kā arī citi parametri, piemēram, svītrkodam atvēlētā vieta, atbilst šā reglamenta prasībām. Ikreiz, kad pasta veidlapā ir jānorāda pasta apmaiņas punkts, piemēro </w:t>
      </w:r>
      <w:r w:rsidRPr="00113B05">
        <w:rPr>
          <w:b/>
          <w:bCs/>
        </w:rPr>
        <w:t>17-114.</w:t>
      </w:r>
      <w:r w:rsidRPr="00113B05">
        <w:t xml:space="preserve"> panta un </w:t>
      </w:r>
      <w:r w:rsidRPr="00113B05">
        <w:rPr>
          <w:b/>
          <w:bCs/>
        </w:rPr>
        <w:t>17-214.</w:t>
      </w:r>
      <w:r w:rsidRPr="00113B05">
        <w:t xml:space="preserve"> panta </w:t>
      </w:r>
      <w:r w:rsidRPr="00113B05">
        <w:rPr>
          <w:b/>
          <w:bCs/>
        </w:rPr>
        <w:t>16.</w:t>
      </w:r>
      <w:r w:rsidRPr="00113B05">
        <w:t> punkta noteikumus.</w:t>
      </w:r>
    </w:p>
    <w:p w14:paraId="248870BC" w14:textId="77777777" w:rsidR="00884D98" w:rsidRDefault="00884D98" w:rsidP="00884D98">
      <w:pPr>
        <w:jc w:val="both"/>
      </w:pPr>
    </w:p>
    <w:p w14:paraId="2159B1B8" w14:textId="77777777" w:rsidR="00884D98" w:rsidRDefault="00884D98" w:rsidP="00884D98">
      <w:pPr>
        <w:jc w:val="both"/>
      </w:pPr>
      <w:r w:rsidRPr="00113B05">
        <w:t>3. Ja publiskai lietošanai paredzētās veidlapas nav iespiestas franču valodā, to tekstu tulko franču valodā un tulkojumu ieraksta starp rindām.</w:t>
      </w:r>
    </w:p>
    <w:p w14:paraId="0903A186" w14:textId="77777777" w:rsidR="00884D98" w:rsidRDefault="00884D98" w:rsidP="00884D98">
      <w:pPr>
        <w:jc w:val="both"/>
      </w:pPr>
    </w:p>
    <w:p w14:paraId="6B5839F4" w14:textId="77777777" w:rsidR="00884D98" w:rsidRDefault="00884D98" w:rsidP="00884D98">
      <w:pPr>
        <w:jc w:val="both"/>
      </w:pPr>
      <w:r w:rsidRPr="00113B05">
        <w:t>4. Ja vien iesaistītie izraudzītie operatori, tieši vienojoties, nav noteikuši citādi, veidlapas, kas paredzētas izraudzīto operatoru savstarpējai sarakstei, sagatavo franču valodā ar tulkojumu, kas ierakstīts starp rindām, vai bez tulkojuma.</w:t>
      </w:r>
    </w:p>
    <w:p w14:paraId="32B4248A" w14:textId="77777777" w:rsidR="00884D98" w:rsidRDefault="00884D98" w:rsidP="00884D98">
      <w:pPr>
        <w:jc w:val="both"/>
      </w:pPr>
    </w:p>
    <w:p w14:paraId="43EA8ABD" w14:textId="77777777" w:rsidR="00884D98" w:rsidRDefault="00884D98" w:rsidP="00884D98">
      <w:pPr>
        <w:jc w:val="both"/>
      </w:pPr>
      <w:r w:rsidRPr="00113B05">
        <w:t>5. Veidlapas un to kopijas aizpilda tā, lai visi ieraksti būtu pilnībā salasāmi. Veidlapas oriģinālu nosūta vai nu attiecīgajam izraudzītajam operatoram, vai arī ieinteresētākajai pusei.</w:t>
      </w:r>
    </w:p>
    <w:p w14:paraId="17D94EE0" w14:textId="77777777" w:rsidR="00884D98" w:rsidRDefault="00884D98" w:rsidP="00884D98">
      <w:pPr>
        <w:jc w:val="both"/>
        <w:rPr>
          <w:b/>
          <w:bCs/>
        </w:rPr>
      </w:pPr>
    </w:p>
    <w:p w14:paraId="06B3B587" w14:textId="77777777" w:rsidR="00884D98" w:rsidRDefault="00884D98" w:rsidP="00884D98">
      <w:pPr>
        <w:jc w:val="both"/>
        <w:rPr>
          <w:rFonts w:ascii="Arial" w:hAnsi="Arial" w:cs="Arial"/>
          <w:sz w:val="20"/>
          <w:szCs w:val="20"/>
        </w:rPr>
      </w:pPr>
      <w:r w:rsidRPr="00113B05">
        <w:rPr>
          <w:b/>
          <w:bCs/>
        </w:rPr>
        <w:t>17-007</w:t>
      </w:r>
      <w:r w:rsidRPr="00113B05">
        <w:rPr>
          <w:rFonts w:ascii="Arial" w:hAnsi="Arial" w:cs="Arial"/>
          <w:sz w:val="20"/>
          <w:szCs w:val="20"/>
        </w:rPr>
        <w:t>. </w:t>
      </w:r>
      <w:r w:rsidRPr="00113B05">
        <w:t>pants</w:t>
      </w:r>
    </w:p>
    <w:p w14:paraId="3747C0D4" w14:textId="77777777" w:rsidR="00884D98" w:rsidRDefault="00884D98" w:rsidP="00884D98">
      <w:pPr>
        <w:jc w:val="both"/>
      </w:pPr>
      <w:r w:rsidRPr="00113B05">
        <w:t>Publiski pieejamās veidlapas</w:t>
      </w:r>
    </w:p>
    <w:p w14:paraId="56BD551D" w14:textId="77777777" w:rsidR="00884D98" w:rsidRDefault="00884D98" w:rsidP="00884D98">
      <w:pPr>
        <w:jc w:val="both"/>
      </w:pPr>
    </w:p>
    <w:p w14:paraId="38771A0B" w14:textId="77777777" w:rsidR="00884D98" w:rsidRDefault="00884D98" w:rsidP="00884D98">
      <w:pPr>
        <w:jc w:val="both"/>
        <w:rPr>
          <w:rFonts w:ascii="Arial" w:hAnsi="Arial" w:cs="Arial"/>
          <w:sz w:val="20"/>
          <w:szCs w:val="20"/>
        </w:rPr>
      </w:pPr>
      <w:r w:rsidRPr="00113B05">
        <w:t xml:space="preserve">1. Lai piemērotu </w:t>
      </w:r>
      <w:r w:rsidRPr="00113B05">
        <w:rPr>
          <w:b/>
          <w:bCs/>
        </w:rPr>
        <w:t>17-006.</w:t>
      </w:r>
      <w:r w:rsidRPr="00113B05">
        <w:t xml:space="preserve"> panta </w:t>
      </w:r>
      <w:r w:rsidRPr="00113B05">
        <w:rPr>
          <w:b/>
          <w:bCs/>
        </w:rPr>
        <w:t>3.</w:t>
      </w:r>
      <w:r w:rsidRPr="00113B05">
        <w:t> punktu, turpmāk minētās veidlapas ir publiski pieejamas veidlapas:</w:t>
      </w:r>
    </w:p>
    <w:p w14:paraId="4C2EF009" w14:textId="77777777" w:rsidR="00884D98" w:rsidRDefault="00884D98" w:rsidP="00884D98">
      <w:pPr>
        <w:jc w:val="both"/>
      </w:pPr>
    </w:p>
    <w:tbl>
      <w:tblPr>
        <w:tblW w:w="5000" w:type="pct"/>
        <w:tblCellMar>
          <w:top w:w="28" w:type="dxa"/>
          <w:left w:w="28" w:type="dxa"/>
          <w:bottom w:w="28" w:type="dxa"/>
          <w:right w:w="28" w:type="dxa"/>
        </w:tblCellMar>
        <w:tblLook w:val="04A0" w:firstRow="1" w:lastRow="0" w:firstColumn="1" w:lastColumn="0" w:noHBand="0" w:noVBand="1"/>
      </w:tblPr>
      <w:tblGrid>
        <w:gridCol w:w="1021"/>
        <w:gridCol w:w="8110"/>
      </w:tblGrid>
      <w:tr w:rsidR="00884D98" w:rsidRPr="001E4B6C" w14:paraId="0C419FEB" w14:textId="77777777" w:rsidTr="001323B0">
        <w:tc>
          <w:tcPr>
            <w:tcW w:w="559" w:type="pct"/>
            <w:shd w:val="clear" w:color="auto" w:fill="auto"/>
          </w:tcPr>
          <w:p w14:paraId="3FBB7385" w14:textId="77777777" w:rsidR="00884D98" w:rsidRPr="005C0D08" w:rsidRDefault="00884D98" w:rsidP="0025224A">
            <w:pPr>
              <w:pStyle w:val="BodyText"/>
            </w:pPr>
            <w:r w:rsidRPr="005C0D08">
              <w:t>CN 01</w:t>
            </w:r>
          </w:p>
        </w:tc>
        <w:tc>
          <w:tcPr>
            <w:tcW w:w="4441" w:type="pct"/>
            <w:shd w:val="clear" w:color="auto" w:fill="auto"/>
          </w:tcPr>
          <w:p w14:paraId="154B7E86" w14:textId="77777777" w:rsidR="00884D98" w:rsidRPr="005C0D08" w:rsidRDefault="00884D98" w:rsidP="0025224A">
            <w:pPr>
              <w:pStyle w:val="BodyText"/>
            </w:pPr>
            <w:r w:rsidRPr="005C0D08">
              <w:t>(Starptautiskais atbildes kupons)</w:t>
            </w:r>
          </w:p>
        </w:tc>
      </w:tr>
      <w:tr w:rsidR="00884D98" w:rsidRPr="001E4B6C" w14:paraId="6322826F" w14:textId="77777777" w:rsidTr="001323B0">
        <w:tc>
          <w:tcPr>
            <w:tcW w:w="559" w:type="pct"/>
            <w:shd w:val="clear" w:color="auto" w:fill="auto"/>
          </w:tcPr>
          <w:p w14:paraId="4CA0A78D" w14:textId="77777777" w:rsidR="00884D98" w:rsidRPr="005C0D08" w:rsidRDefault="00884D98" w:rsidP="0025224A">
            <w:pPr>
              <w:pStyle w:val="BodyText"/>
            </w:pPr>
            <w:r w:rsidRPr="005C0D08">
              <w:t>CN 07</w:t>
            </w:r>
          </w:p>
        </w:tc>
        <w:tc>
          <w:tcPr>
            <w:tcW w:w="4441" w:type="pct"/>
            <w:shd w:val="clear" w:color="auto" w:fill="auto"/>
          </w:tcPr>
          <w:p w14:paraId="4A48BA5E" w14:textId="77777777" w:rsidR="00884D98" w:rsidRPr="005C0D08" w:rsidRDefault="00884D98" w:rsidP="0025224A">
            <w:pPr>
              <w:pStyle w:val="BodyText"/>
            </w:pPr>
            <w:r w:rsidRPr="005C0D08">
              <w:t>(Paziņojums par saņemšanu/izsniegšanu/izmaksāšanu/reģistrēšanu)</w:t>
            </w:r>
          </w:p>
        </w:tc>
      </w:tr>
      <w:tr w:rsidR="00884D98" w:rsidRPr="001E4B6C" w14:paraId="4EB84EC2" w14:textId="77777777" w:rsidTr="001323B0">
        <w:tc>
          <w:tcPr>
            <w:tcW w:w="559" w:type="pct"/>
            <w:shd w:val="clear" w:color="auto" w:fill="auto"/>
          </w:tcPr>
          <w:p w14:paraId="3DF2D7CE" w14:textId="77777777" w:rsidR="00884D98" w:rsidRPr="005C0D08" w:rsidRDefault="00884D98" w:rsidP="0025224A">
            <w:pPr>
              <w:pStyle w:val="BodyText"/>
            </w:pPr>
            <w:r w:rsidRPr="005C0D08">
              <w:t>CN 08</w:t>
            </w:r>
          </w:p>
        </w:tc>
        <w:tc>
          <w:tcPr>
            <w:tcW w:w="4441" w:type="pct"/>
            <w:shd w:val="clear" w:color="auto" w:fill="auto"/>
          </w:tcPr>
          <w:p w14:paraId="284DE0DD" w14:textId="77777777" w:rsidR="00884D98" w:rsidRPr="005C0D08" w:rsidRDefault="00884D98" w:rsidP="0025224A">
            <w:pPr>
              <w:pStyle w:val="BodyText"/>
            </w:pPr>
            <w:r w:rsidRPr="005C0D08">
              <w:t>(Pieprasījums </w:t>
            </w:r>
            <w:r w:rsidRPr="005C0D08">
              <w:rPr>
                <w:cs/>
              </w:rPr>
              <w:t xml:space="preserve">– </w:t>
            </w:r>
            <w:r w:rsidRPr="006454A4">
              <w:rPr>
                <w:b/>
                <w:bCs/>
              </w:rPr>
              <w:t>tikai vēstuļu korespondences sūtījumiem</w:t>
            </w:r>
            <w:r w:rsidRPr="005C0D08">
              <w:t>)</w:t>
            </w:r>
          </w:p>
        </w:tc>
      </w:tr>
      <w:tr w:rsidR="00884D98" w:rsidRPr="001E4B6C" w14:paraId="6ABCCAE1" w14:textId="77777777" w:rsidTr="001323B0">
        <w:tc>
          <w:tcPr>
            <w:tcW w:w="559" w:type="pct"/>
            <w:shd w:val="clear" w:color="auto" w:fill="auto"/>
          </w:tcPr>
          <w:p w14:paraId="0FB24577" w14:textId="77777777" w:rsidR="00884D98" w:rsidRPr="005C0D08" w:rsidRDefault="00884D98" w:rsidP="0025224A">
            <w:pPr>
              <w:pStyle w:val="BodyText"/>
            </w:pPr>
            <w:r w:rsidRPr="005C0D08">
              <w:t>CN 11</w:t>
            </w:r>
          </w:p>
        </w:tc>
        <w:tc>
          <w:tcPr>
            <w:tcW w:w="4441" w:type="pct"/>
            <w:shd w:val="clear" w:color="auto" w:fill="auto"/>
          </w:tcPr>
          <w:p w14:paraId="451FA9AA" w14:textId="77777777" w:rsidR="00884D98" w:rsidRPr="005C0D08" w:rsidRDefault="00884D98" w:rsidP="0025224A">
            <w:pPr>
              <w:pStyle w:val="BodyText"/>
            </w:pPr>
            <w:r w:rsidRPr="005C0D08">
              <w:t>(Marķēšanas kvīts)</w:t>
            </w:r>
          </w:p>
        </w:tc>
      </w:tr>
      <w:tr w:rsidR="00884D98" w:rsidRPr="001E4B6C" w14:paraId="52EBD010" w14:textId="77777777" w:rsidTr="001323B0">
        <w:tc>
          <w:tcPr>
            <w:tcW w:w="559" w:type="pct"/>
            <w:shd w:val="clear" w:color="auto" w:fill="auto"/>
          </w:tcPr>
          <w:p w14:paraId="67BFF7B2" w14:textId="77777777" w:rsidR="00884D98" w:rsidRPr="005C0D08" w:rsidRDefault="00884D98" w:rsidP="0025224A">
            <w:pPr>
              <w:pStyle w:val="BodyText"/>
            </w:pPr>
            <w:r w:rsidRPr="005C0D08">
              <w:t>CN 14</w:t>
            </w:r>
          </w:p>
        </w:tc>
        <w:tc>
          <w:tcPr>
            <w:tcW w:w="4441" w:type="pct"/>
            <w:shd w:val="clear" w:color="auto" w:fill="auto"/>
          </w:tcPr>
          <w:p w14:paraId="4A8E5F53" w14:textId="77777777" w:rsidR="00884D98" w:rsidRPr="005C0D08" w:rsidRDefault="00884D98" w:rsidP="0025224A">
            <w:pPr>
              <w:pStyle w:val="BodyText"/>
            </w:pPr>
            <w:r w:rsidRPr="005C0D08">
              <w:t>(Kopējā aploksne)</w:t>
            </w:r>
          </w:p>
        </w:tc>
      </w:tr>
      <w:tr w:rsidR="00884D98" w:rsidRPr="001E4B6C" w14:paraId="118184E1" w14:textId="77777777" w:rsidTr="001323B0">
        <w:tc>
          <w:tcPr>
            <w:tcW w:w="559" w:type="pct"/>
            <w:shd w:val="clear" w:color="auto" w:fill="auto"/>
          </w:tcPr>
          <w:p w14:paraId="3B99D8A5" w14:textId="77777777" w:rsidR="00884D98" w:rsidRPr="005C0D08" w:rsidRDefault="00884D98" w:rsidP="0025224A">
            <w:pPr>
              <w:pStyle w:val="BodyText"/>
            </w:pPr>
            <w:r w:rsidRPr="005C0D08">
              <w:t>CN 17</w:t>
            </w:r>
          </w:p>
        </w:tc>
        <w:tc>
          <w:tcPr>
            <w:tcW w:w="4441" w:type="pct"/>
            <w:shd w:val="clear" w:color="auto" w:fill="auto"/>
          </w:tcPr>
          <w:p w14:paraId="1818FBD3" w14:textId="77777777" w:rsidR="00884D98" w:rsidRPr="005C0D08" w:rsidRDefault="00884D98" w:rsidP="0025224A">
            <w:pPr>
              <w:pStyle w:val="BodyText"/>
              <w:rPr>
                <w:szCs w:val="20"/>
              </w:rPr>
            </w:pPr>
            <w:r w:rsidRPr="00113B05">
              <w:t>(Iesniegums par sūtījuma atsaukšanu, adreses mainīšanu vai precizēšanu, pēcmaksas summas atcelšanu vai mainīšanu)</w:t>
            </w:r>
          </w:p>
        </w:tc>
      </w:tr>
      <w:tr w:rsidR="00884D98" w:rsidRPr="001E4B6C" w14:paraId="79B13361" w14:textId="77777777" w:rsidTr="001323B0">
        <w:tc>
          <w:tcPr>
            <w:tcW w:w="559" w:type="pct"/>
            <w:shd w:val="clear" w:color="auto" w:fill="auto"/>
          </w:tcPr>
          <w:p w14:paraId="30D35A32" w14:textId="77777777" w:rsidR="00884D98" w:rsidRPr="005C0D08" w:rsidRDefault="00884D98" w:rsidP="0025224A">
            <w:pPr>
              <w:pStyle w:val="BodyText"/>
            </w:pPr>
            <w:r w:rsidRPr="005C0D08">
              <w:t>CN 18</w:t>
            </w:r>
          </w:p>
        </w:tc>
        <w:tc>
          <w:tcPr>
            <w:tcW w:w="4441" w:type="pct"/>
            <w:shd w:val="clear" w:color="auto" w:fill="auto"/>
          </w:tcPr>
          <w:p w14:paraId="3737FB51" w14:textId="77777777" w:rsidR="00884D98" w:rsidRPr="005C0D08" w:rsidRDefault="00884D98" w:rsidP="0025224A">
            <w:pPr>
              <w:pStyle w:val="BodyText"/>
            </w:pPr>
            <w:r w:rsidRPr="005C0D08">
              <w:t>(Iesniegums par pasta sūtījuma nesaņemšanu (vai saņemšanu))</w:t>
            </w:r>
          </w:p>
        </w:tc>
      </w:tr>
      <w:tr w:rsidR="00884D98" w:rsidRPr="001E4B6C" w14:paraId="0698DC11" w14:textId="77777777" w:rsidTr="001323B0">
        <w:tc>
          <w:tcPr>
            <w:tcW w:w="559" w:type="pct"/>
            <w:shd w:val="clear" w:color="auto" w:fill="auto"/>
          </w:tcPr>
          <w:p w14:paraId="1E0D1217" w14:textId="77777777" w:rsidR="00884D98" w:rsidRPr="005C0D08" w:rsidRDefault="00884D98" w:rsidP="0025224A">
            <w:pPr>
              <w:pStyle w:val="BodyText"/>
            </w:pPr>
            <w:r w:rsidRPr="005C0D08">
              <w:t>CN 22</w:t>
            </w:r>
          </w:p>
        </w:tc>
        <w:tc>
          <w:tcPr>
            <w:tcW w:w="4441" w:type="pct"/>
            <w:shd w:val="clear" w:color="auto" w:fill="auto"/>
          </w:tcPr>
          <w:p w14:paraId="767BCDF3" w14:textId="77777777" w:rsidR="00884D98" w:rsidRPr="005C0D08" w:rsidRDefault="00884D98" w:rsidP="0025224A">
            <w:pPr>
              <w:pStyle w:val="BodyText"/>
            </w:pPr>
            <w:r w:rsidRPr="005C0D08">
              <w:t>(Muitas deklarācijas uzlīme)</w:t>
            </w:r>
          </w:p>
        </w:tc>
      </w:tr>
      <w:tr w:rsidR="00884D98" w:rsidRPr="001E4B6C" w14:paraId="64BFC0ED" w14:textId="77777777" w:rsidTr="001323B0">
        <w:tc>
          <w:tcPr>
            <w:tcW w:w="559" w:type="pct"/>
            <w:shd w:val="clear" w:color="auto" w:fill="auto"/>
          </w:tcPr>
          <w:p w14:paraId="313F2429" w14:textId="77777777" w:rsidR="00884D98" w:rsidRPr="005C0D08" w:rsidRDefault="00884D98" w:rsidP="0025224A">
            <w:pPr>
              <w:pStyle w:val="BodyText"/>
            </w:pPr>
            <w:r w:rsidRPr="005C0D08">
              <w:t>CN 23</w:t>
            </w:r>
          </w:p>
        </w:tc>
        <w:tc>
          <w:tcPr>
            <w:tcW w:w="4441" w:type="pct"/>
            <w:shd w:val="clear" w:color="auto" w:fill="auto"/>
          </w:tcPr>
          <w:p w14:paraId="5E5B0445" w14:textId="77777777" w:rsidR="00884D98" w:rsidRPr="005C0D08" w:rsidRDefault="00884D98" w:rsidP="0025224A">
            <w:pPr>
              <w:pStyle w:val="BodyText"/>
            </w:pPr>
            <w:r w:rsidRPr="005C0D08">
              <w:t>(Muitas deklarācija)</w:t>
            </w:r>
          </w:p>
        </w:tc>
      </w:tr>
      <w:tr w:rsidR="00884D98" w:rsidRPr="001E4B6C" w14:paraId="2375DFF8" w14:textId="77777777" w:rsidTr="001323B0">
        <w:tc>
          <w:tcPr>
            <w:tcW w:w="559" w:type="pct"/>
            <w:shd w:val="clear" w:color="auto" w:fill="auto"/>
          </w:tcPr>
          <w:p w14:paraId="2B593996" w14:textId="77777777" w:rsidR="00884D98" w:rsidRPr="005C0D08" w:rsidRDefault="00884D98" w:rsidP="0025224A">
            <w:pPr>
              <w:pStyle w:val="BodyText"/>
            </w:pPr>
            <w:r w:rsidRPr="005C0D08">
              <w:t>CN 29</w:t>
            </w:r>
          </w:p>
        </w:tc>
        <w:tc>
          <w:tcPr>
            <w:tcW w:w="4441" w:type="pct"/>
            <w:shd w:val="clear" w:color="auto" w:fill="auto"/>
          </w:tcPr>
          <w:p w14:paraId="19030224" w14:textId="77777777" w:rsidR="00884D98" w:rsidRPr="005C0D08" w:rsidRDefault="00884D98" w:rsidP="0025224A">
            <w:pPr>
              <w:pStyle w:val="BodyText"/>
            </w:pPr>
            <w:r w:rsidRPr="005C0D08">
              <w:t>(</w:t>
            </w:r>
            <w:r w:rsidRPr="005C0D08">
              <w:rPr>
                <w:cs/>
              </w:rPr>
              <w:t>“</w:t>
            </w:r>
            <w:r w:rsidRPr="005C0D08">
              <w:t>COD</w:t>
            </w:r>
            <w:r w:rsidRPr="005C0D08">
              <w:rPr>
                <w:cs/>
              </w:rPr>
              <w:t xml:space="preserve">” </w:t>
            </w:r>
            <w:r w:rsidRPr="005C0D08">
              <w:rPr>
                <w:b/>
              </w:rPr>
              <w:t>uzlīme</w:t>
            </w:r>
            <w:r w:rsidRPr="005C0D08">
              <w:t xml:space="preserve"> (</w:t>
            </w:r>
            <w:r w:rsidRPr="005C0D08">
              <w:rPr>
                <w:cs/>
              </w:rPr>
              <w:t>“</w:t>
            </w:r>
            <w:r w:rsidRPr="005C0D08">
              <w:t>Pēcmaksa</w:t>
            </w:r>
            <w:r w:rsidRPr="005C0D08">
              <w:rPr>
                <w:cs/>
              </w:rPr>
              <w:t>”</w:t>
            </w:r>
            <w:r w:rsidRPr="005C0D08">
              <w:t>))</w:t>
            </w:r>
          </w:p>
        </w:tc>
      </w:tr>
      <w:tr w:rsidR="00884D98" w:rsidRPr="001E4B6C" w14:paraId="155F5CAC" w14:textId="77777777" w:rsidTr="001323B0">
        <w:tc>
          <w:tcPr>
            <w:tcW w:w="559" w:type="pct"/>
            <w:shd w:val="clear" w:color="auto" w:fill="auto"/>
          </w:tcPr>
          <w:p w14:paraId="7C1DEC1B" w14:textId="77777777" w:rsidR="00884D98" w:rsidRPr="005C0D08" w:rsidRDefault="00884D98" w:rsidP="0025224A">
            <w:pPr>
              <w:pStyle w:val="BodyText"/>
            </w:pPr>
            <w:r w:rsidRPr="005C0D08">
              <w:t>CP 71</w:t>
            </w:r>
          </w:p>
        </w:tc>
        <w:tc>
          <w:tcPr>
            <w:tcW w:w="4441" w:type="pct"/>
            <w:shd w:val="clear" w:color="auto" w:fill="auto"/>
          </w:tcPr>
          <w:p w14:paraId="22F7BECC" w14:textId="77777777" w:rsidR="00884D98" w:rsidRPr="005C0D08" w:rsidRDefault="00884D98" w:rsidP="0025224A">
            <w:pPr>
              <w:pStyle w:val="BodyText"/>
            </w:pPr>
            <w:r w:rsidRPr="005C0D08">
              <w:t>(Adreses pavadziņojums)</w:t>
            </w:r>
          </w:p>
        </w:tc>
      </w:tr>
      <w:tr w:rsidR="00884D98" w:rsidRPr="001E4B6C" w14:paraId="78B053C2" w14:textId="77777777" w:rsidTr="001323B0">
        <w:tc>
          <w:tcPr>
            <w:tcW w:w="559" w:type="pct"/>
            <w:shd w:val="clear" w:color="auto" w:fill="auto"/>
          </w:tcPr>
          <w:p w14:paraId="0672EDAE" w14:textId="77777777" w:rsidR="00884D98" w:rsidRPr="005C0D08" w:rsidRDefault="00884D98" w:rsidP="0025224A">
            <w:pPr>
              <w:pStyle w:val="BodyText"/>
            </w:pPr>
            <w:r w:rsidRPr="005C0D08">
              <w:t>CP 72</w:t>
            </w:r>
          </w:p>
        </w:tc>
        <w:tc>
          <w:tcPr>
            <w:tcW w:w="4441" w:type="pct"/>
            <w:shd w:val="clear" w:color="auto" w:fill="auto"/>
          </w:tcPr>
          <w:p w14:paraId="0214F2B9" w14:textId="77777777" w:rsidR="00884D98" w:rsidRPr="005C0D08" w:rsidRDefault="00884D98" w:rsidP="0025224A">
            <w:pPr>
              <w:pStyle w:val="BodyText"/>
            </w:pPr>
            <w:r w:rsidRPr="005C0D08">
              <w:t>(paškopējošā veidlapa) (Adreses pavadziņojums/Muitas deklarācija)</w:t>
            </w:r>
          </w:p>
        </w:tc>
      </w:tr>
      <w:tr w:rsidR="00884D98" w:rsidRPr="001E4B6C" w14:paraId="1E66E569" w14:textId="77777777" w:rsidTr="001323B0">
        <w:tc>
          <w:tcPr>
            <w:tcW w:w="559" w:type="pct"/>
            <w:shd w:val="clear" w:color="auto" w:fill="auto"/>
          </w:tcPr>
          <w:p w14:paraId="1F8A2E4B" w14:textId="77777777" w:rsidR="00884D98" w:rsidRPr="005C0D08" w:rsidRDefault="00884D98" w:rsidP="0025224A">
            <w:pPr>
              <w:pStyle w:val="BodyText"/>
            </w:pPr>
            <w:r w:rsidRPr="005C0D08">
              <w:t>CP 95</w:t>
            </w:r>
          </w:p>
        </w:tc>
        <w:tc>
          <w:tcPr>
            <w:tcW w:w="4441" w:type="pct"/>
            <w:shd w:val="clear" w:color="auto" w:fill="auto"/>
          </w:tcPr>
          <w:p w14:paraId="131EC48C" w14:textId="77777777" w:rsidR="00884D98" w:rsidRPr="005C0D08" w:rsidRDefault="00884D98" w:rsidP="0025224A">
            <w:pPr>
              <w:pStyle w:val="BodyText"/>
            </w:pPr>
            <w:r w:rsidRPr="005C0D08">
              <w:t>(</w:t>
            </w:r>
            <w:r w:rsidRPr="005C0D08">
              <w:rPr>
                <w:cs/>
              </w:rPr>
              <w:t>“</w:t>
            </w:r>
            <w:r w:rsidRPr="005C0D08">
              <w:t>COD</w:t>
            </w:r>
            <w:r w:rsidRPr="005C0D08">
              <w:rPr>
                <w:cs/>
              </w:rPr>
              <w:t xml:space="preserve">” </w:t>
            </w:r>
            <w:r w:rsidRPr="005C0D08">
              <w:t>uzlīme (</w:t>
            </w:r>
            <w:r w:rsidRPr="005C0D08">
              <w:rPr>
                <w:cs/>
              </w:rPr>
              <w:t>“</w:t>
            </w:r>
            <w:r w:rsidRPr="005C0D08">
              <w:t>Pēcmaksa</w:t>
            </w:r>
            <w:r w:rsidRPr="005C0D08">
              <w:rPr>
                <w:cs/>
              </w:rPr>
              <w:t>”</w:t>
            </w:r>
            <w:r w:rsidRPr="005C0D08">
              <w:t>))</w:t>
            </w:r>
          </w:p>
        </w:tc>
      </w:tr>
    </w:tbl>
    <w:p w14:paraId="6C7BA99C" w14:textId="77777777" w:rsidR="00884D98" w:rsidRDefault="00884D98" w:rsidP="00884D98">
      <w:pPr>
        <w:jc w:val="both"/>
      </w:pPr>
    </w:p>
    <w:p w14:paraId="5F26B5EA" w14:textId="77777777" w:rsidR="00884D98" w:rsidRDefault="00884D98" w:rsidP="00884D98">
      <w:pPr>
        <w:jc w:val="both"/>
        <w:rPr>
          <w:rFonts w:ascii="Arial" w:hAnsi="Arial" w:cs="Arial"/>
          <w:sz w:val="20"/>
          <w:szCs w:val="20"/>
        </w:rPr>
      </w:pPr>
      <w:r w:rsidRPr="00113B05">
        <w:rPr>
          <w:b/>
          <w:bCs/>
        </w:rPr>
        <w:t>17-008</w:t>
      </w:r>
      <w:r w:rsidRPr="00113B05">
        <w:rPr>
          <w:rFonts w:ascii="Arial" w:hAnsi="Arial" w:cs="Arial"/>
          <w:sz w:val="20"/>
          <w:szCs w:val="20"/>
        </w:rPr>
        <w:t>. </w:t>
      </w:r>
      <w:r w:rsidRPr="00113B05">
        <w:t>pants</w:t>
      </w:r>
    </w:p>
    <w:p w14:paraId="6B1DAFBE" w14:textId="77777777" w:rsidR="00884D98" w:rsidRDefault="00884D98" w:rsidP="00884D98">
      <w:pPr>
        <w:jc w:val="both"/>
      </w:pPr>
      <w:r w:rsidRPr="00113B05">
        <w:t>Standartu piemērošana</w:t>
      </w:r>
    </w:p>
    <w:p w14:paraId="6CEBEEC7" w14:textId="77777777" w:rsidR="00884D98" w:rsidRDefault="00884D98" w:rsidP="00884D98">
      <w:pPr>
        <w:jc w:val="both"/>
      </w:pPr>
    </w:p>
    <w:p w14:paraId="323431B8" w14:textId="77777777" w:rsidR="00884D98" w:rsidRDefault="00884D98" w:rsidP="00884D98">
      <w:pPr>
        <w:jc w:val="both"/>
      </w:pPr>
      <w:r w:rsidRPr="00113B05">
        <w:t xml:space="preserve">1. Dažu reglamentu izpilde var būt saistīta ar konkrētu standartu piemērošanu. Dalībvalstīm un/vai izraudzītajiem operatoriem ir jāatsaucas uz attiecīgo </w:t>
      </w:r>
      <w:r w:rsidRPr="00113B05">
        <w:rPr>
          <w:i/>
          <w:iCs/>
        </w:rPr>
        <w:t>UPU</w:t>
      </w:r>
      <w:r w:rsidRPr="00113B05">
        <w:t xml:space="preserve"> standarta publikāciju, kurā ir </w:t>
      </w:r>
      <w:r w:rsidRPr="00113B05">
        <w:rPr>
          <w:i/>
          <w:iCs/>
        </w:rPr>
        <w:t>UPU</w:t>
      </w:r>
      <w:r w:rsidRPr="00113B05">
        <w:t xml:space="preserve"> apstiprinātie standarti.</w:t>
      </w:r>
    </w:p>
    <w:p w14:paraId="17642934" w14:textId="77777777" w:rsidR="00884D98" w:rsidRDefault="00884D98" w:rsidP="00884D98">
      <w:pPr>
        <w:jc w:val="both"/>
      </w:pPr>
    </w:p>
    <w:p w14:paraId="788D5CB2" w14:textId="77777777" w:rsidR="00884D98" w:rsidRDefault="00884D98" w:rsidP="00884D98">
      <w:pPr>
        <w:jc w:val="both"/>
      </w:pPr>
      <w:r w:rsidRPr="00113B05">
        <w:t>2. </w:t>
      </w:r>
      <w:r w:rsidRPr="00113B05">
        <w:rPr>
          <w:i/>
          <w:iCs/>
        </w:rPr>
        <w:t>UPU</w:t>
      </w:r>
      <w:r w:rsidRPr="00113B05">
        <w:t xml:space="preserve"> standartu piemērošana ir brīvprātīga, izņemot gadījumus, kad </w:t>
      </w:r>
      <w:r w:rsidRPr="00113B05">
        <w:rPr>
          <w:i/>
          <w:iCs/>
        </w:rPr>
        <w:t>UPU</w:t>
      </w:r>
      <w:r w:rsidRPr="00113B05">
        <w:t xml:space="preserve"> reglamentos ir skaidri noteikta prasība par to obligātu piemērošanu. Tomēr, lai palielinātu savu sistēmu un procesu apstrādes efektivitāti un savietojamību, dalībvalstīm un/vai izraudzītajiem operatoriem ir ieteicams ievērot standartus, kas attiecas uz to iekšzemes un starptautiskajām darbībām.</w:t>
      </w:r>
    </w:p>
    <w:p w14:paraId="622A0A54" w14:textId="77777777" w:rsidR="00884D98" w:rsidRDefault="00884D98" w:rsidP="00884D98">
      <w:pPr>
        <w:jc w:val="both"/>
      </w:pPr>
    </w:p>
    <w:p w14:paraId="01DB277D" w14:textId="77777777" w:rsidR="00884D98" w:rsidRDefault="00884D98" w:rsidP="00884D98">
      <w:pPr>
        <w:jc w:val="both"/>
      </w:pPr>
      <w:r w:rsidRPr="00113B05">
        <w:lastRenderedPageBreak/>
        <w:t>3. </w:t>
      </w:r>
      <w:r w:rsidRPr="00113B05">
        <w:rPr>
          <w:i/>
          <w:iCs/>
        </w:rPr>
        <w:t>UPU</w:t>
      </w:r>
      <w:r w:rsidRPr="00113B05">
        <w:t xml:space="preserve"> standarts ir jāpieņem pilnībā. Dalībvalstis un/vai izraudzītie operatori nodrošina, lai </w:t>
      </w:r>
      <w:r w:rsidRPr="00113B05">
        <w:rPr>
          <w:i/>
          <w:iCs/>
        </w:rPr>
        <w:t>UPU</w:t>
      </w:r>
      <w:r w:rsidRPr="00113B05">
        <w:t xml:space="preserve"> standarta izmantošana pilnībā atbilstu attiecīgajā standartā noteiktajām prasībām. Atkāpe no ieteikumiem ir pieļaujama tikai tik daudz, cik tas ir atļauts attiecīgajā standartā.</w:t>
      </w:r>
    </w:p>
    <w:p w14:paraId="4F869A43" w14:textId="77777777" w:rsidR="00884D98" w:rsidRDefault="00884D98" w:rsidP="00884D98">
      <w:pPr>
        <w:jc w:val="both"/>
        <w:rPr>
          <w:b/>
          <w:bCs/>
        </w:rPr>
      </w:pPr>
    </w:p>
    <w:p w14:paraId="79D8CA7D" w14:textId="77777777" w:rsidR="00884D98" w:rsidRDefault="00884D98" w:rsidP="00884D98">
      <w:pPr>
        <w:jc w:val="both"/>
        <w:rPr>
          <w:rFonts w:ascii="Arial" w:hAnsi="Arial" w:cs="Arial"/>
          <w:sz w:val="20"/>
          <w:szCs w:val="20"/>
        </w:rPr>
      </w:pPr>
      <w:r w:rsidRPr="00113B05">
        <w:rPr>
          <w:b/>
          <w:bCs/>
        </w:rPr>
        <w:t>18-001</w:t>
      </w:r>
      <w:r w:rsidRPr="00113B05">
        <w:rPr>
          <w:rFonts w:ascii="Arial" w:hAnsi="Arial" w:cs="Arial"/>
          <w:sz w:val="20"/>
          <w:szCs w:val="20"/>
        </w:rPr>
        <w:t>. </w:t>
      </w:r>
      <w:r w:rsidRPr="00113B05">
        <w:t>pants</w:t>
      </w:r>
    </w:p>
    <w:p w14:paraId="0CDD1F90" w14:textId="77777777" w:rsidR="00884D98" w:rsidRDefault="00884D98" w:rsidP="00884D98">
      <w:pPr>
        <w:jc w:val="both"/>
      </w:pPr>
      <w:r w:rsidRPr="00113B05">
        <w:t>Apdrošināti sūtījumi</w:t>
      </w:r>
    </w:p>
    <w:p w14:paraId="1A109E6C" w14:textId="77777777" w:rsidR="00884D98" w:rsidRDefault="00884D98" w:rsidP="00884D98">
      <w:pPr>
        <w:jc w:val="both"/>
      </w:pPr>
    </w:p>
    <w:p w14:paraId="0A9A572D" w14:textId="77777777" w:rsidR="00884D98" w:rsidRDefault="00884D98" w:rsidP="00884D98">
      <w:pPr>
        <w:jc w:val="both"/>
      </w:pPr>
      <w:r w:rsidRPr="00113B05">
        <w:t>1. Ar prioritāriem un neprioritāriem sūtījumiem un vēstulēm, kurās ir vērtspapīri, vērtīgi dokumenti vai priekšmeti, un pasta pakām var apmainīties, ja to saturs ir apdrošināts par sūtītāja noteikto vērtību. Šādu apmaiņu var veikt starp izraudzītajiem operatoriem, kuri ir deklarējuši gatavību pieņemt šādus sūtījumus vai nu savstarpēji, vai tikai vienā virzienā.</w:t>
      </w:r>
    </w:p>
    <w:p w14:paraId="5E0F06D4" w14:textId="77777777" w:rsidR="00884D98" w:rsidRDefault="00884D98" w:rsidP="00884D98">
      <w:pPr>
        <w:jc w:val="both"/>
      </w:pPr>
    </w:p>
    <w:p w14:paraId="0185D6AD" w14:textId="77777777" w:rsidR="00884D98" w:rsidRDefault="00884D98" w:rsidP="00884D98">
      <w:pPr>
        <w:jc w:val="both"/>
      </w:pPr>
      <w:r w:rsidRPr="00113B05">
        <w:t>2. Apdrošinājuma summa</w:t>
      </w:r>
    </w:p>
    <w:p w14:paraId="06894E4B" w14:textId="77777777" w:rsidR="00884D98" w:rsidRDefault="00884D98" w:rsidP="00884D98">
      <w:pPr>
        <w:jc w:val="both"/>
      </w:pPr>
      <w:r w:rsidRPr="00113B05">
        <w:t>2.1. Parasti apdrošinājuma summas lielums nav ierobežots. Katra dalībvalsts vai izraudzītais operators, ciktāl tas uz viņu attiecas, var ierobežot apdrošinājuma summu, bet tā nevar būt mazāka par 4000 </w:t>
      </w:r>
      <w:r w:rsidRPr="00113B05">
        <w:rPr>
          <w:i/>
          <w:iCs/>
        </w:rPr>
        <w:t>SDR</w:t>
      </w:r>
      <w:r w:rsidRPr="00113B05">
        <w:t xml:space="preserve"> vai summu, kas ir vismaz vienāda ar </w:t>
      </w:r>
      <w:r w:rsidRPr="00113B05">
        <w:rPr>
          <w:b/>
          <w:bCs/>
        </w:rPr>
        <w:t>iekšzemes</w:t>
      </w:r>
      <w:r w:rsidRPr="00113B05">
        <w:t xml:space="preserve"> pakalpojumiem pieņemto summu, ja tā ir mazāka par 4000 </w:t>
      </w:r>
      <w:r w:rsidRPr="00113B05">
        <w:rPr>
          <w:i/>
          <w:iCs/>
        </w:rPr>
        <w:t>SDR</w:t>
      </w:r>
      <w:r w:rsidRPr="00113B05">
        <w:t>.</w:t>
      </w:r>
      <w:r w:rsidRPr="00113B05">
        <w:rPr>
          <w:rFonts w:ascii="Arial" w:hAnsi="Arial" w:cs="Arial"/>
          <w:sz w:val="20"/>
          <w:szCs w:val="20"/>
        </w:rPr>
        <w:t> </w:t>
      </w:r>
      <w:r w:rsidRPr="00113B05">
        <w:t xml:space="preserve">Tomēr </w:t>
      </w:r>
      <w:r w:rsidRPr="00113B05">
        <w:rPr>
          <w:b/>
          <w:bCs/>
        </w:rPr>
        <w:t>iekšzemes</w:t>
      </w:r>
      <w:r w:rsidRPr="00113B05">
        <w:t xml:space="preserve"> pakalpojumiem paredzēto apdrošinājuma summu piemēro tikai tad, ja tā ir vienāda ar vai lielāka par atlīdzību, kas noteikta par ierakstīta sūtījuma nozaudēšanu (attiecībā uz vēstuļu korespondenci) vai par pasta paku nozaudēšanu, kuru svars ir viens kilograms.</w:t>
      </w:r>
      <w:r w:rsidRPr="00113B05">
        <w:rPr>
          <w:rFonts w:ascii="Arial" w:hAnsi="Arial" w:cs="Arial"/>
          <w:sz w:val="20"/>
          <w:szCs w:val="20"/>
        </w:rPr>
        <w:t> </w:t>
      </w:r>
      <w:r w:rsidRPr="00113B05">
        <w:t xml:space="preserve">Maksimālo summu Pasta savienības dalībvalstīm paziņo, izsakot to </w:t>
      </w:r>
      <w:r w:rsidRPr="00113B05">
        <w:rPr>
          <w:i/>
          <w:iCs/>
        </w:rPr>
        <w:t>SDR</w:t>
      </w:r>
      <w:r w:rsidRPr="00113B05">
        <w:t xml:space="preserve"> vienībās.</w:t>
      </w:r>
    </w:p>
    <w:p w14:paraId="5C8D4380" w14:textId="77777777" w:rsidR="00884D98" w:rsidRDefault="00884D98" w:rsidP="00884D98">
      <w:pPr>
        <w:jc w:val="both"/>
      </w:pPr>
      <w:r w:rsidRPr="00113B05">
        <w:t>2.2. Attiecībās starp dalībvalstīm vai izraudzītajiem operatoriem, kuri ir pieņēmuši atšķirīgas maksimālās apdrošinājuma summas, abas puses ievēro mazāko ierobežojumu.</w:t>
      </w:r>
    </w:p>
    <w:p w14:paraId="326369F0" w14:textId="77777777" w:rsidR="00884D98" w:rsidRDefault="00884D98" w:rsidP="00884D98">
      <w:pPr>
        <w:jc w:val="both"/>
      </w:pPr>
      <w:r w:rsidRPr="00113B05">
        <w:t>2.3. Apdrošinājuma summa nedrīkst būt lielāka par faktisko sūtījuma satura vērtību, bet ir atļauts apdrošināt tikai daļu no šīs vērtības. Attiecībā uz vēstuļu korespondences sūtījumiem apdrošinājuma summa dokumentiem, kuru vērtību nosaka atkarībā no to sagatavošanas izmaksām, nedrīkst būt lielāka par aizvietošanas izmaksām, kas rastos to nozaudēšanas gadījumā.</w:t>
      </w:r>
    </w:p>
    <w:p w14:paraId="2AE3EE03" w14:textId="77777777" w:rsidR="00884D98" w:rsidRDefault="00884D98" w:rsidP="00884D98">
      <w:pPr>
        <w:jc w:val="both"/>
      </w:pPr>
      <w:r w:rsidRPr="00113B05">
        <w:t>2.4. Krāpnieciska apdrošināšana par summu, kas ir lielāka nekā faktiskā sūtījuma satura vērtība, var būt par pamatu tiesvedībai, kas paredzēta sūtījuma nodošanas valsts tiesību aktos.</w:t>
      </w:r>
    </w:p>
    <w:p w14:paraId="052EAA0E" w14:textId="77777777" w:rsidR="00884D98" w:rsidRDefault="00884D98" w:rsidP="00884D98">
      <w:pPr>
        <w:jc w:val="both"/>
      </w:pPr>
      <w:r w:rsidRPr="00113B05">
        <w:t>2.5. Apdrošinājuma summu izsaka sūtījuma nodošanas valsts valūtā. Sūtītājs vai viņa pārstāvis šo summu latīņu alfabēta burtiem un arābu cipariem norāda virs sūtījuma adreses – vēstuļu korespondences sūtījumiem, bet pasta paku sūtījumiem – uz pakas un adreses pavadziņojumā; tajā nedrīkst būt dzēsumi vai labojumi, pat ja tie ir apliecināti. Apdrošinājuma summu nedrīkst rakstīt ar zīmuli vai neizdzēšamu zīmuli.</w:t>
      </w:r>
    </w:p>
    <w:p w14:paraId="6A3EA111" w14:textId="77777777" w:rsidR="00884D98" w:rsidRDefault="00884D98" w:rsidP="00884D98">
      <w:pPr>
        <w:jc w:val="both"/>
      </w:pPr>
      <w:r w:rsidRPr="00113B05">
        <w:t xml:space="preserve">2.6. Sūtītājs vai sūtījuma nodošanas vietas pasta iestāde sūtītāja apdrošinājuma summu konvertē </w:t>
      </w:r>
      <w:r w:rsidRPr="00113B05">
        <w:rPr>
          <w:i/>
          <w:iCs/>
        </w:rPr>
        <w:t>SDR</w:t>
      </w:r>
      <w:r w:rsidRPr="00113B05">
        <w:t>. Konversijas rezultātu attiecīgā gadījumā noapaļo līdz tuvākajai vērtībai, un tās skaitlisko vērtību norāda blakus vērtībai, kas izteikta sūtījuma nodošanas valsts valūtā, vai zem tās. Šādu konversiju neveic tiešiem sūtījumiem starp valstīm, kurās izmanto vienu valūtu.</w:t>
      </w:r>
    </w:p>
    <w:p w14:paraId="7FB5FC0A" w14:textId="77777777" w:rsidR="00884D98" w:rsidRDefault="00884D98" w:rsidP="00884D98">
      <w:pPr>
        <w:jc w:val="both"/>
      </w:pPr>
      <w:r w:rsidRPr="00113B05">
        <w:t>2.7. Ja kādu apstākļu dēļ vai ieinteresēto pušu izteikumu dēļ tiek konstatēta krāpnieciska apdrošināšana par summu, kas ir lielāka par faktisko sūtījuma satura vērtību, tad par to nekavējoties informē sūtījuma nodošanas valsts izraudzīto operatoru. Paziņojumam pievieno visus dokumentus, kurus izmanto par pierādījumiem pārbaudē. Ja sūtījums vēl nav piegādāts adresātam, sūtījuma nodošanas valsts izraudzītais operators var lūgt, lai to sūta atpakaļ.</w:t>
      </w:r>
    </w:p>
    <w:p w14:paraId="0392F6EF" w14:textId="77777777" w:rsidR="00884D98" w:rsidRDefault="00884D98" w:rsidP="00884D98">
      <w:pPr>
        <w:jc w:val="both"/>
      </w:pPr>
    </w:p>
    <w:p w14:paraId="3817E67F" w14:textId="77777777" w:rsidR="00884D98" w:rsidRDefault="00884D98" w:rsidP="00884D98">
      <w:pPr>
        <w:jc w:val="both"/>
        <w:rPr>
          <w:rFonts w:ascii="Arial" w:hAnsi="Arial" w:cs="Arial"/>
          <w:sz w:val="20"/>
          <w:szCs w:val="20"/>
        </w:rPr>
      </w:pPr>
      <w:r w:rsidRPr="00113B05">
        <w:t>3. Maksas</w:t>
      </w:r>
      <w:r w:rsidRPr="00113B05">
        <w:rPr>
          <w:b/>
          <w:bCs/>
        </w:rPr>
        <w:t> – maksimālā summa</w:t>
      </w:r>
    </w:p>
    <w:p w14:paraId="07F26E68" w14:textId="77777777" w:rsidR="00884D98" w:rsidRDefault="00884D98" w:rsidP="00884D98">
      <w:pPr>
        <w:jc w:val="both"/>
      </w:pPr>
      <w:r w:rsidRPr="00113B05">
        <w:t>3.1. Vēstuļu korespondences sūtījumi</w:t>
      </w:r>
    </w:p>
    <w:p w14:paraId="7A823E34" w14:textId="77777777" w:rsidR="00884D98" w:rsidRDefault="00884D98" w:rsidP="00884D98">
      <w:pPr>
        <w:jc w:val="both"/>
        <w:rPr>
          <w:rFonts w:ascii="Arial" w:hAnsi="Arial" w:cs="Arial"/>
          <w:sz w:val="20"/>
          <w:szCs w:val="20"/>
        </w:rPr>
      </w:pPr>
      <w:r w:rsidRPr="00113B05">
        <w:t xml:space="preserve">3.1.1. Maksu par apdrošinātiem sūtījumiem maksā pirms nodošanas. To veido parastā maksa par sūtījumu, maksa par ierakstīšanu, kas paredzēta </w:t>
      </w:r>
      <w:r w:rsidRPr="00113B05">
        <w:rPr>
          <w:b/>
          <w:bCs/>
        </w:rPr>
        <w:t>18-101.</w:t>
      </w:r>
      <w:r w:rsidRPr="00113B05">
        <w:t> pantā, un apdrošināšanas maksa.</w:t>
      </w:r>
    </w:p>
    <w:p w14:paraId="71995A75" w14:textId="77777777" w:rsidR="00884D98" w:rsidRDefault="00884D98" w:rsidP="00884D98">
      <w:pPr>
        <w:jc w:val="both"/>
        <w:rPr>
          <w:rFonts w:ascii="Arial" w:hAnsi="Arial" w:cs="Arial"/>
          <w:sz w:val="20"/>
          <w:szCs w:val="20"/>
        </w:rPr>
      </w:pPr>
      <w:r w:rsidRPr="00113B05">
        <w:t xml:space="preserve">3.1.2. Noteiktas ierakstīšanas maksas vietā izraudzītie operatori var iekasēt attiecīgu maksu, </w:t>
      </w:r>
      <w:r w:rsidRPr="00113B05">
        <w:lastRenderedPageBreak/>
        <w:t xml:space="preserve">kas noteikta </w:t>
      </w:r>
      <w:r w:rsidRPr="00113B05">
        <w:rPr>
          <w:b/>
          <w:bCs/>
        </w:rPr>
        <w:t>iekšzemes</w:t>
      </w:r>
      <w:r w:rsidRPr="00113B05">
        <w:t xml:space="preserve"> pakalpojumiem, vai izņēmuma gadījumā – maksu, kuras orientējošā summa ir 3,27 </w:t>
      </w:r>
      <w:r w:rsidRPr="00113B05">
        <w:rPr>
          <w:i/>
          <w:iCs/>
        </w:rPr>
        <w:t>SDR</w:t>
      </w:r>
      <w:r w:rsidRPr="00113B05">
        <w:t>.</w:t>
      </w:r>
    </w:p>
    <w:p w14:paraId="2330273A" w14:textId="77777777" w:rsidR="00884D98" w:rsidRDefault="00884D98" w:rsidP="00884D98">
      <w:pPr>
        <w:jc w:val="both"/>
      </w:pPr>
      <w:r w:rsidRPr="00113B05">
        <w:t>3.1.3. Orientējošā apdrošināšanas maksa ir 0,33 </w:t>
      </w:r>
      <w:r w:rsidRPr="00113B05">
        <w:rPr>
          <w:i/>
          <w:iCs/>
        </w:rPr>
        <w:t>SDR</w:t>
      </w:r>
      <w:r w:rsidRPr="00113B05">
        <w:t xml:space="preserve"> par katru 65,34 </w:t>
      </w:r>
      <w:r w:rsidRPr="00113B05">
        <w:rPr>
          <w:i/>
          <w:iCs/>
        </w:rPr>
        <w:t>SDR</w:t>
      </w:r>
      <w:r w:rsidRPr="00113B05">
        <w:t xml:space="preserve"> apdrošinājuma summu vai tās daļu vai 0,5 % no apdrošinājuma summas skalas. Šo maksu nosaka neatkarīgi no galamērķa valsts pat tajās valstīs, kuras ir apņēmušās piedāvāt nepārvaramas varas riska segumu.</w:t>
      </w:r>
    </w:p>
    <w:p w14:paraId="095DA521" w14:textId="77777777" w:rsidR="00884D98" w:rsidRDefault="00884D98" w:rsidP="00884D98">
      <w:pPr>
        <w:jc w:val="both"/>
      </w:pPr>
      <w:r w:rsidRPr="00113B05">
        <w:t>3.2. Pasta pakas</w:t>
      </w:r>
    </w:p>
    <w:p w14:paraId="68949A49" w14:textId="77777777" w:rsidR="00884D98" w:rsidRDefault="00884D98" w:rsidP="00884D98">
      <w:pPr>
        <w:jc w:val="both"/>
      </w:pPr>
      <w:r w:rsidRPr="00113B05">
        <w:t>3.2.1. Maksu par apdrošinātām pakām maksā pirms nodošanas.</w:t>
      </w:r>
    </w:p>
    <w:p w14:paraId="27EFBE4F" w14:textId="77777777" w:rsidR="00884D98" w:rsidRDefault="00884D98" w:rsidP="00884D98">
      <w:pPr>
        <w:jc w:val="both"/>
        <w:rPr>
          <w:rFonts w:ascii="Arial" w:hAnsi="Arial" w:cs="Arial"/>
          <w:sz w:val="20"/>
          <w:szCs w:val="20"/>
        </w:rPr>
      </w:pPr>
      <w:r w:rsidRPr="00113B05">
        <w:t>3.2.2. To aprēķina, saskaitot pamatmaksu, pēc izvēles – nosūtīšanas maksu un maksu par vienkāršu apdrošināšanu; papildmaksu par aviopārvadājumiem un maksas par īpašiem pakalpojumiem pieskaita pamatmaksai; orientējošā maksimālā maksa par nosūtīšanu ir tāda pati kā maksa par vēstuļu korespondences sūtījumu ierakstīšanu, proti, 1,31 </w:t>
      </w:r>
      <w:r w:rsidRPr="00113B05">
        <w:rPr>
          <w:i/>
          <w:iCs/>
        </w:rPr>
        <w:t>SDR</w:t>
      </w:r>
      <w:r w:rsidRPr="00113B05">
        <w:t xml:space="preserve">, vai kā attiecīgā maksa par </w:t>
      </w:r>
      <w:r w:rsidRPr="00113B05">
        <w:rPr>
          <w:b/>
          <w:bCs/>
        </w:rPr>
        <w:t>iekšzemes</w:t>
      </w:r>
      <w:r w:rsidRPr="00113B05">
        <w:t xml:space="preserve"> pakalpojumu, ja tā ir lielāka, vai izņēmuma gadījumos orientējošā maksimālā maksa ir 3,27 </w:t>
      </w:r>
      <w:r w:rsidRPr="00113B05">
        <w:rPr>
          <w:i/>
          <w:iCs/>
        </w:rPr>
        <w:t>SDR</w:t>
      </w:r>
      <w:r w:rsidRPr="00113B05">
        <w:t>.</w:t>
      </w:r>
    </w:p>
    <w:p w14:paraId="3364A3BB" w14:textId="77777777" w:rsidR="00884D98" w:rsidRDefault="00884D98" w:rsidP="00884D98">
      <w:pPr>
        <w:jc w:val="both"/>
      </w:pPr>
      <w:r w:rsidRPr="00113B05">
        <w:t>3.2.3. Orientējošā maksimālā maksa par vienkāršu apdrošināšanu ir 0,33 </w:t>
      </w:r>
      <w:r w:rsidRPr="00113B05">
        <w:rPr>
          <w:i/>
          <w:iCs/>
        </w:rPr>
        <w:t>SDR</w:t>
      </w:r>
      <w:r w:rsidRPr="00113B05">
        <w:t xml:space="preserve"> par katru 65,34 </w:t>
      </w:r>
      <w:r w:rsidRPr="00113B05">
        <w:rPr>
          <w:i/>
          <w:iCs/>
        </w:rPr>
        <w:t>SDR</w:t>
      </w:r>
      <w:r w:rsidRPr="00113B05">
        <w:t xml:space="preserve"> apdrošinājuma summu vai tās daļu vai 0,5 % no apdrošinājuma summas skalas.</w:t>
      </w:r>
    </w:p>
    <w:p w14:paraId="36EA1E44" w14:textId="77777777" w:rsidR="00884D98" w:rsidRDefault="00884D98" w:rsidP="00884D98">
      <w:pPr>
        <w:jc w:val="both"/>
      </w:pPr>
      <w:r w:rsidRPr="00113B05">
        <w:t>3.2.4. Pasta pakām maksu par apdrošināšanu pret nepārvaramas varas risku nosaka tā, lai šīs maksas summa un vienkāršās apdrošināšanas summa nav lielāka par maksimālo apdrošināšanas maksas summu.</w:t>
      </w:r>
    </w:p>
    <w:p w14:paraId="4E97EEAB" w14:textId="77777777" w:rsidR="00884D98" w:rsidRDefault="00884D98" w:rsidP="00884D98">
      <w:pPr>
        <w:jc w:val="both"/>
        <w:rPr>
          <w:rFonts w:ascii="Arial" w:hAnsi="Arial" w:cs="Arial"/>
          <w:sz w:val="20"/>
          <w:szCs w:val="20"/>
        </w:rPr>
      </w:pPr>
      <w:r w:rsidRPr="00113B05">
        <w:t xml:space="preserve">3.3. Ja ir vajadzīgi īpaši drošības pasākumi, izraudzītais operators no sūtītāja vai adresāta papildus maksām, kas minētas 3.1. un 3.2. punktā, var iekasēt īpašu maksu, kas paredzēta attiecīgā izraudzītā operatora </w:t>
      </w:r>
      <w:r w:rsidRPr="00113B05">
        <w:rPr>
          <w:b/>
          <w:bCs/>
        </w:rPr>
        <w:t>valsts</w:t>
      </w:r>
      <w:r w:rsidRPr="00113B05">
        <w:t xml:space="preserve"> tiesību aktos.</w:t>
      </w:r>
    </w:p>
    <w:p w14:paraId="35ABF967" w14:textId="77777777" w:rsidR="00884D98" w:rsidRDefault="00884D98" w:rsidP="00884D98">
      <w:pPr>
        <w:jc w:val="both"/>
      </w:pPr>
    </w:p>
    <w:p w14:paraId="218BB1BF" w14:textId="77777777" w:rsidR="00884D98" w:rsidRDefault="00884D98" w:rsidP="00884D98">
      <w:pPr>
        <w:jc w:val="both"/>
      </w:pPr>
      <w:r w:rsidRPr="00113B05">
        <w:t>4. Izraudzītajiem operatoriem ir tiesības sniegt klientiem sūtījumu apdrošināšanas pakalpojumu saskaņā ar citiem nosacījumiem, nekā paredzēts šajā pantā.</w:t>
      </w:r>
    </w:p>
    <w:p w14:paraId="072EB140" w14:textId="77777777" w:rsidR="00884D98" w:rsidRDefault="00884D98" w:rsidP="00884D98">
      <w:pPr>
        <w:jc w:val="both"/>
      </w:pPr>
    </w:p>
    <w:p w14:paraId="255294F5" w14:textId="77777777" w:rsidR="00884D98" w:rsidRDefault="00884D98" w:rsidP="00884D98">
      <w:pPr>
        <w:jc w:val="both"/>
      </w:pPr>
      <w:r w:rsidRPr="00113B05">
        <w:t>5. Pieņemšana</w:t>
      </w:r>
    </w:p>
    <w:p w14:paraId="6C293106" w14:textId="77777777" w:rsidR="00884D98" w:rsidRDefault="00884D98" w:rsidP="00884D98">
      <w:pPr>
        <w:jc w:val="both"/>
      </w:pPr>
      <w:r w:rsidRPr="00113B05">
        <w:t>5.1. Izraudzītie operatori veic vajadzīgos pasākumus, lai nodrošinātu, ka to valstīs sūtījumu apdrošināšanas pakalpojumu, ja vien iespējams, sniedz katrā pasta iestādē.</w:t>
      </w:r>
    </w:p>
    <w:p w14:paraId="034AB1F6" w14:textId="77777777" w:rsidR="00884D98" w:rsidRDefault="00884D98" w:rsidP="00884D98">
      <w:pPr>
        <w:jc w:val="both"/>
      </w:pPr>
      <w:r w:rsidRPr="00113B05">
        <w:t>5.2. Lai apdrošināti vēstuļu korespondences un pasta paku sūtījumi tiktu pieņemti pastā, tiem jāatbilst turpmāk izklāstītajiem nosacījumiem.</w:t>
      </w:r>
    </w:p>
    <w:p w14:paraId="6399EABB" w14:textId="77777777" w:rsidR="00884D98" w:rsidRDefault="00884D98" w:rsidP="00884D98">
      <w:pPr>
        <w:jc w:val="both"/>
      </w:pPr>
      <w:r w:rsidRPr="00113B05">
        <w:t>5.2.1. Apdrošinātus vēstuļu korespondences un pasta paku sūtījumus noformē tā, lai saturam nevar piekļūt, neatstājot skaidri redzamus bojājumus uz aploksnes, iepakojuma vai aizdares, un tos noslēdz, izmantojot efektīvus līdzekļus, piemēram, augstas kvalitātes līmlenti, kura izgatavota pēc vienota parauga vai uz kuras ir sūtītāja spiedogs. Tomēr izraudzītie operatori var vienoties, ka šādi paraugi vai spiedogi nav nepieciešami. Šādā gadījumā vēstuļu korespondences sūtījuma nodošanas valsts izraudzītie operatori uz līmlentes vai sūtījuma noslēgšanas malas uzlīmē dažas pastmarkas, lai nebūtu iespējas veikt izmaiņas. Ja sūtījuma nodošanas valsts izraudzīto operatoru noteikumos tas ir atļauts, tad tie iesaka klientiem izmantot aploksnes, kas ir paredzētas apdrošinātu sūtījumu nosūtīšanai. Apdrošinātu sūtījumu nosūtīšanai aizliegts izmantot pašlīmējošas aploksnes, kuras nav viltojumdrošas.</w:t>
      </w:r>
    </w:p>
    <w:p w14:paraId="22CEE2E7" w14:textId="77777777" w:rsidR="00884D98" w:rsidRDefault="00884D98" w:rsidP="00884D98">
      <w:pPr>
        <w:jc w:val="both"/>
      </w:pPr>
      <w:r w:rsidRPr="00113B05">
        <w:t>5.2.2. Neatkarīgi no 5.2.1. punkta izraudzītie operatori var pieprasīt, lai apdrošināti vēstuļu korespondences sūtījumi tiek noslēgti ar vienādiem vaska zīmogiem, svina plombām vai citiem efektīviem līdzekļiem, kuri ir izgatavoti pēc vienota parauga vai uz kuriem ir sūtītāja spiedogs.</w:t>
      </w:r>
    </w:p>
    <w:p w14:paraId="75E36FA9" w14:textId="77777777" w:rsidR="00884D98" w:rsidRDefault="00884D98" w:rsidP="00884D98">
      <w:pPr>
        <w:jc w:val="both"/>
      </w:pPr>
      <w:r w:rsidRPr="00113B05">
        <w:t>5.2.3. Plombas, pastmarkas, ar kurām norāda apmaksāto maksu, un pasta dienesta un citas oficiālās dienesta uzlīmes izvieto tā, lai tās nevar izmantot aploksnes vai iepakojuma bojājumu noslēpšanai. Pastmarkas un uzlīmes nedrīkst līmēt tā, lai tās atrastos uz divām aploksnes vai iepakojuma pusēm, nosedzot kādu malu.</w:t>
      </w:r>
    </w:p>
    <w:p w14:paraId="313FABFE" w14:textId="77777777" w:rsidR="00884D98" w:rsidRDefault="00884D98" w:rsidP="00884D98">
      <w:pPr>
        <w:jc w:val="both"/>
      </w:pPr>
      <w:r w:rsidRPr="00113B05">
        <w:t xml:space="preserve">5.2.3.1. Uz vēstuļu korespondences sūtījumiem ir aizliegts līmēt uzlīmes, kas nav saistītas ar pasta dienestu vai oficiālajiem dienestiem, kuru iejaukšanās var būt paredzēta saskaņā ar </w:t>
      </w:r>
      <w:r w:rsidRPr="00113B05">
        <w:lastRenderedPageBreak/>
        <w:t>sūtījuma nodošanas valsts tiesību aktiem.</w:t>
      </w:r>
    </w:p>
    <w:p w14:paraId="72B60404" w14:textId="77777777" w:rsidR="00884D98" w:rsidRDefault="00884D98" w:rsidP="00884D98">
      <w:pPr>
        <w:jc w:val="both"/>
      </w:pPr>
      <w:r w:rsidRPr="00113B05">
        <w:t>5.2.4. Apdrošināta sūtījuma sūtītājam nodošanas laikā kvīti izsniedz bez maksas.</w:t>
      </w:r>
    </w:p>
    <w:p w14:paraId="4BC4F800" w14:textId="77777777" w:rsidR="00884D98" w:rsidRDefault="00884D98" w:rsidP="00884D98">
      <w:pPr>
        <w:jc w:val="both"/>
      </w:pPr>
      <w:r w:rsidRPr="00113B05">
        <w:t>5.3. Attiecībā uz vēstuļu korespondences sūtījumiem piemēro turpmāk uzskaitītos noteikumus.</w:t>
      </w:r>
    </w:p>
    <w:p w14:paraId="5E6AFD3A" w14:textId="77777777" w:rsidR="00884D98" w:rsidRDefault="00884D98" w:rsidP="00884D98">
      <w:pPr>
        <w:jc w:val="both"/>
      </w:pPr>
      <w:r w:rsidRPr="00113B05">
        <w:t>5.3.1. Tos nepieņem caurspīdīgās aploksnēs vai iesaiņojumos un/vai aploksnēs ar vienu vai vairākiem caurspīdīgiem ielaidumiem.</w:t>
      </w:r>
    </w:p>
    <w:p w14:paraId="4981831F" w14:textId="77777777" w:rsidR="00884D98" w:rsidRDefault="00884D98" w:rsidP="00884D98">
      <w:pPr>
        <w:jc w:val="both"/>
      </w:pPr>
      <w:r w:rsidRPr="00113B05">
        <w:t>5.3.2. Izraudzītajiem operatoriem, kuri neievēro noteikumus, kas paredzēti 5.2.1. un 5.2.2. punktā, un apdrošinātus sūtījumus sūta bez zīmogiem vai plombām, nav tiesību saņemt atlīdzību atbilstīgi apdrošinājuma summai, ja attiecīgais sūtījums tiek nozaudēts, nozagts vai bojāts. Šādus sūtījumus apstrādā kā ierakstītus sūtījumus un par tiem izmaksā attiecīgu atlīdzību.</w:t>
      </w:r>
    </w:p>
    <w:p w14:paraId="08900911" w14:textId="77777777" w:rsidR="00884D98" w:rsidRDefault="00884D98" w:rsidP="00884D98">
      <w:pPr>
        <w:jc w:val="both"/>
      </w:pPr>
      <w:r w:rsidRPr="00113B05">
        <w:t>5.3.3. Ja sūtījumus krusteniski apsien ar auklu un noslēdz, kā aprakstīts 5.2.1. punktā, tad pati aukla nav jānoplombē.</w:t>
      </w:r>
    </w:p>
    <w:p w14:paraId="18B88B9F" w14:textId="77777777" w:rsidR="00884D98" w:rsidRDefault="00884D98" w:rsidP="00884D98">
      <w:pPr>
        <w:jc w:val="both"/>
      </w:pPr>
      <w:r w:rsidRPr="00113B05">
        <w:t>5.3.4. Sūtījumiem, kuri ārēji līdzinās kastei, ir jāatbilst turpmāk izklāstītajiem papildu nosacījumiem.</w:t>
      </w:r>
    </w:p>
    <w:p w14:paraId="7AD1204F" w14:textId="77777777" w:rsidR="00884D98" w:rsidRDefault="00884D98" w:rsidP="00884D98">
      <w:pPr>
        <w:jc w:val="both"/>
      </w:pPr>
      <w:r w:rsidRPr="00113B05">
        <w:t>5.3.4.1. Tie ir izgatavoti no koka, metāla, plastmasas vai cita cieta materiāla un ir pietiekami izturīgi.</w:t>
      </w:r>
    </w:p>
    <w:p w14:paraId="43D176D4" w14:textId="77777777" w:rsidR="00884D98" w:rsidRDefault="00884D98" w:rsidP="00884D98">
      <w:pPr>
        <w:jc w:val="both"/>
      </w:pPr>
      <w:r w:rsidRPr="00113B05">
        <w:t>5.3.4.2. Koka kastes sienu minimālais biezums ir 8 mm.</w:t>
      </w:r>
    </w:p>
    <w:p w14:paraId="55C86DDE" w14:textId="77777777" w:rsidR="00884D98" w:rsidRDefault="00884D98" w:rsidP="00884D98">
      <w:pPr>
        <w:jc w:val="both"/>
      </w:pPr>
      <w:r w:rsidRPr="00113B05">
        <w:t>5.3.4.3. Uz augšējās un apakšējās virsmas ir balts papīrs, uz kura norāda adresāta adresi, apdrošinājuma summu un uzliek oficiālo zīmogu nospiedumus. Šīs kastes aizzīmogo četrās pusēs tā, kā aprakstīts 5.2.1. punktā. Lai nodrošinātu neaizskaramību, kastes var krusteniski pārsiet ar izturīgu auklu, uz kuras nav mezglu. Abus auklas galus savieno ar vaska zīmogu, kas ir izgatavots pēc vienota parauga vai uz kura ir sūtītāja spiedogs.</w:t>
      </w:r>
    </w:p>
    <w:p w14:paraId="052BC919" w14:textId="77777777" w:rsidR="00884D98" w:rsidRDefault="00884D98" w:rsidP="00884D98">
      <w:pPr>
        <w:jc w:val="both"/>
      </w:pPr>
      <w:r w:rsidRPr="00113B05">
        <w:t>5.3.5. To, ka maksa par sūtījumu ir samaksāta, var norādīt, izmantojot norādi, ka tā ir pilnībā apmaksāta, piemēram, ar frāzi: “Taxe perçue” (“Apmaksāts”). Minēto norādi izvieto augšējā labajā daļā tajā sūtījuma pusē, kurā norāda adresi, un tās autentiskumu apstiprina, izmantojot sūtījuma nodošanas vietas pasta iestādes kalendārzīmoga nospiedumu.</w:t>
      </w:r>
    </w:p>
    <w:p w14:paraId="7BCE89B0" w14:textId="77777777" w:rsidR="00884D98" w:rsidRDefault="00884D98" w:rsidP="00884D98">
      <w:pPr>
        <w:jc w:val="both"/>
      </w:pPr>
      <w:r w:rsidRPr="00113B05">
        <w:t>5.3.6. Nepieņem sūtījumus, ja adresē ir norādīti tikai iniciāļi vai ja adrese ir uzrakstīta ar zīmuli, kā arī tad, ja adresē ir dzēsumi vai labojumi. Šādus sūtījumus, kas ir nepareizi pieņemti, nosūta atpakaļ sūtījuma nodošanas vietas pasta iestādei.</w:t>
      </w:r>
    </w:p>
    <w:p w14:paraId="3D851B53" w14:textId="77777777" w:rsidR="00884D98" w:rsidRDefault="00884D98" w:rsidP="00884D98">
      <w:pPr>
        <w:jc w:val="both"/>
      </w:pPr>
      <w:r w:rsidRPr="00113B05">
        <w:t>5.4. Attiecībā uz pasta paku sūtījumiem piemēro turpmāk uzskaitītos noteikumus.</w:t>
      </w:r>
    </w:p>
    <w:p w14:paraId="367618B1" w14:textId="77777777" w:rsidR="00884D98" w:rsidRDefault="00884D98" w:rsidP="00884D98">
      <w:pPr>
        <w:jc w:val="both"/>
      </w:pPr>
      <w:r w:rsidRPr="00113B05">
        <w:t>5.4.1. Adreses uzlīmi var līmēt uz iepakojuma.</w:t>
      </w:r>
    </w:p>
    <w:p w14:paraId="6B9E1A76" w14:textId="77777777" w:rsidR="00884D98" w:rsidRDefault="00884D98" w:rsidP="00884D98">
      <w:pPr>
        <w:jc w:val="both"/>
      </w:pPr>
      <w:r w:rsidRPr="00113B05">
        <w:t>5.4.2. Katrs izraudzītais operators var noteikt maksimālo apdrošinājuma summu, līdz kurai tas piemēro 5.2.1. un 5.2.2. punkta noteikumus. Attiecībās starp dalībvalstīm vai izraudzītajiem operatoriem, kuri noteikuši atšķirīgas maksimālās summas, piemēro mazāko summu.</w:t>
      </w:r>
    </w:p>
    <w:p w14:paraId="2B6A0ABE" w14:textId="77777777" w:rsidR="00884D98" w:rsidRDefault="00884D98" w:rsidP="00884D98">
      <w:pPr>
        <w:jc w:val="both"/>
      </w:pPr>
    </w:p>
    <w:p w14:paraId="1E2AE7D4" w14:textId="77777777" w:rsidR="00884D98" w:rsidRDefault="00884D98" w:rsidP="00884D98">
      <w:pPr>
        <w:jc w:val="both"/>
      </w:pPr>
      <w:r w:rsidRPr="00113B05">
        <w:t>6. Sūtījumu marķēšana un apstrāde</w:t>
      </w:r>
    </w:p>
    <w:p w14:paraId="6F0C6A75" w14:textId="77777777" w:rsidR="00884D98" w:rsidRDefault="00884D98" w:rsidP="00884D98">
      <w:pPr>
        <w:jc w:val="both"/>
      </w:pPr>
      <w:r w:rsidRPr="00113B05">
        <w:t>6.1. Vēstuļu korespondences sūtījumi</w:t>
      </w:r>
    </w:p>
    <w:p w14:paraId="4A5CFE6B" w14:textId="77777777" w:rsidR="00884D98" w:rsidRDefault="00884D98" w:rsidP="00884D98">
      <w:pPr>
        <w:jc w:val="both"/>
      </w:pPr>
      <w:r w:rsidRPr="00113B05">
        <w:t>6.1.1. Visi izraudzītie operatori izvieto svītrkodu uz visiem izejošiem apdrošinātiem sūtījumiem. Ievēro turpmāk uzskaitītās specifikācijas.</w:t>
      </w:r>
    </w:p>
    <w:p w14:paraId="6C9928B5" w14:textId="77777777" w:rsidR="00884D98" w:rsidRDefault="00884D98" w:rsidP="00884D98">
      <w:pPr>
        <w:jc w:val="both"/>
      </w:pPr>
      <w:r w:rsidRPr="00113B05">
        <w:t xml:space="preserve">6.1.1.1. Katra apdrošināta sūtījuma identificēšanai izmanto vienu CN 06 uzlīmi, uz kuras attēlots lielais burts “V” un unikāls sūtījuma identifikators, kas atbilst </w:t>
      </w:r>
      <w:r w:rsidRPr="00113B05">
        <w:rPr>
          <w:i/>
          <w:iCs/>
        </w:rPr>
        <w:t xml:space="preserve">UPU </w:t>
      </w:r>
      <w:r w:rsidRPr="00113B05">
        <w:t>tehniskā standarta S10 specifikācijām attiecībā uz 13 zīmju identifikatoriem. Sūtījuma identifikatoru šifrē gan lasāmā, gan svītrkoda formātā atbilstīgi standartā noteiktajām prasībām.</w:t>
      </w:r>
    </w:p>
    <w:p w14:paraId="4ABB9FCA" w14:textId="77777777" w:rsidR="00884D98" w:rsidRDefault="00884D98" w:rsidP="00884D98">
      <w:pPr>
        <w:jc w:val="both"/>
      </w:pPr>
      <w:r w:rsidRPr="00113B05">
        <w:t>6.1.1.2. Izraudzītie operatori var arī divpusēji vienoties par tādu unikālu sūtījuma identifikatoru un svītrkodu izmantošanu, kurus jau lieto saistībā ar starptautiskiem apdrošinātiem sūtījumiem.</w:t>
      </w:r>
    </w:p>
    <w:p w14:paraId="1AEDE1ED" w14:textId="77777777" w:rsidR="00884D98" w:rsidRDefault="00884D98" w:rsidP="00884D98">
      <w:pPr>
        <w:jc w:val="both"/>
      </w:pPr>
      <w:r w:rsidRPr="00113B05">
        <w:t>6.1.2. Uz sūtījuma precīzi norāda tā svaru gramos.</w:t>
      </w:r>
    </w:p>
    <w:p w14:paraId="3300F6E6" w14:textId="77777777" w:rsidR="00884D98" w:rsidRDefault="00884D98" w:rsidP="00884D98">
      <w:pPr>
        <w:jc w:val="both"/>
      </w:pPr>
      <w:r w:rsidRPr="00113B05">
        <w:t>6.1.3. CN 06 uzlīmi un svara norādi izvieto tajā pusē, kurā raksta adresi, cik vien iespējams tuvu augšējam kreisajam stūrim zem sūtītāja vārda un adreses, ja šī informācija ir norādīta.</w:t>
      </w:r>
    </w:p>
    <w:p w14:paraId="470C9911" w14:textId="77777777" w:rsidR="00884D98" w:rsidRDefault="00884D98" w:rsidP="00884D98">
      <w:pPr>
        <w:jc w:val="both"/>
      </w:pPr>
      <w:r w:rsidRPr="00113B05">
        <w:t xml:space="preserve">6.1.4. Tajā pusē, kurā norāda adresi, uzliek zīmoga nospiedumu, kurā redzams sūtījuma </w:t>
      </w:r>
      <w:r w:rsidRPr="00113B05">
        <w:lastRenderedPageBreak/>
        <w:t>nodošanas vietas nosaukums un nodošanas datums.</w:t>
      </w:r>
    </w:p>
    <w:p w14:paraId="4958EDE7" w14:textId="77777777" w:rsidR="00884D98" w:rsidRDefault="00884D98" w:rsidP="00884D98">
      <w:pPr>
        <w:jc w:val="both"/>
      </w:pPr>
      <w:r w:rsidRPr="00113B05">
        <w:t>6.1.5. Starpposma valsts izraudzītie operatori uz sūtījumu priekšējās puses kārtas numuru neizvieto.</w:t>
      </w:r>
    </w:p>
    <w:p w14:paraId="73AB90C1" w14:textId="77777777" w:rsidR="00884D98" w:rsidRDefault="00884D98" w:rsidP="00884D98">
      <w:pPr>
        <w:jc w:val="both"/>
      </w:pPr>
      <w:r w:rsidRPr="00113B05">
        <w:t>6.1.6. Katra sūtījuma aizmugurē pasta iestāde saņēmēja uzliek zīmoga nospiedumu, norādot saņemšanas datumu.</w:t>
      </w:r>
    </w:p>
    <w:p w14:paraId="17DD3427" w14:textId="77777777" w:rsidR="00884D98" w:rsidRDefault="00884D98" w:rsidP="00884D98">
      <w:pPr>
        <w:jc w:val="both"/>
      </w:pPr>
      <w:r w:rsidRPr="00113B05">
        <w:t>6.1.7. Piegādājot vai nododot apdrošinātu vēstuļu korespondences sūtījumu, izraudzītais operators piegādātājs lūdz saņēmējam parakstīties par saņemšanu vai lūdz kādu citu apliecinājumu par saņemšanu. Papildus parakstam norāda arī vārdu un uzvārdu drukātiem burtiem vai izmanto skaidri saprotamu un salasāmu norādi, ar kuru neapšaubāmi var noteikt personu, kura to ir parakstījusi.</w:t>
      </w:r>
    </w:p>
    <w:p w14:paraId="1C266F59" w14:textId="77777777" w:rsidR="00884D98" w:rsidRDefault="00884D98" w:rsidP="00884D98">
      <w:pPr>
        <w:jc w:val="both"/>
      </w:pPr>
      <w:r w:rsidRPr="00113B05">
        <w:t>6.1.8. Turklāt izraudzītie operatori var ieviest attiecīgas sistēmas, kas elektroniski sagatavo piegādi apstiprinošus datus, un vienoties ar attiecīgajiem sūtījuma nodošanas valsts izraudzītajiem operatoriem par šādu datu apmaiņu.</w:t>
      </w:r>
    </w:p>
    <w:p w14:paraId="098A5F22" w14:textId="77777777" w:rsidR="00884D98" w:rsidRDefault="00884D98" w:rsidP="00884D98">
      <w:pPr>
        <w:jc w:val="both"/>
      </w:pPr>
      <w:r w:rsidRPr="00113B05">
        <w:t>6.1.9. Izraudzītajiem operatoriem, kuri ir ieviesuši sistēmas, kas sagatavo elektronisku piegādes apstiprinājumu, ir tiesības izmantot ar šīm sistēmām elektroniski iegūtus parakstus, lai izraudzītajam operatoram sūtītājam apliecinātu atsevišķa sūtījuma piegādi, ja attiecīgais izraudzītais operators sūtītājs to ir pieprasījis, izmantojot CN 08 pieprasījuma veidlapu. Elektroniskos piegādes apstiprinājuma datus pēc izraudzītā operatora piegādātāja ieskatiem var sniegt elektroniski (pa e-pastu) vai drukātas kopijas veidā.</w:t>
      </w:r>
    </w:p>
    <w:p w14:paraId="1C705EDD" w14:textId="77777777" w:rsidR="00884D98" w:rsidRDefault="00884D98" w:rsidP="00884D98">
      <w:pPr>
        <w:jc w:val="both"/>
      </w:pPr>
      <w:r w:rsidRPr="00113B05">
        <w:t>6.2. Pasta pakas</w:t>
      </w:r>
    </w:p>
    <w:p w14:paraId="1DF41104" w14:textId="77777777" w:rsidR="00884D98" w:rsidRDefault="00884D98" w:rsidP="00884D98">
      <w:pPr>
        <w:jc w:val="both"/>
      </w:pPr>
      <w:r w:rsidRPr="00113B05">
        <w:t>6.2.1. Uz apdrošinātās pakas un adreses pavadziņojuma uzlīmē CP 74 rozā krāsas uzlīmi. Uz minētās uzlīmes ir burts “V”, kas atveidots latīņu alfabēta burtiem, un pakas kārtas numurs. To uzlīmē uz pakas tajā pašā pusē, kurā ir adrese, vai tās tuvumā.</w:t>
      </w:r>
    </w:p>
    <w:p w14:paraId="373D79EE" w14:textId="77777777" w:rsidR="00884D98" w:rsidRDefault="00884D98" w:rsidP="00884D98">
      <w:pPr>
        <w:jc w:val="both"/>
        <w:rPr>
          <w:rFonts w:ascii="Arial" w:hAnsi="Arial" w:cs="Arial"/>
          <w:sz w:val="20"/>
          <w:szCs w:val="20"/>
        </w:rPr>
      </w:pPr>
      <w:r w:rsidRPr="00113B05">
        <w:t xml:space="preserve">6.2.2. Tomēr izraudzītais operators tajā pašā laikā var izmantot CP 73 uzlīmi, kas paredzēta </w:t>
      </w:r>
      <w:r w:rsidRPr="00113B05">
        <w:rPr>
          <w:b/>
          <w:bCs/>
        </w:rPr>
        <w:t>17-213.</w:t>
      </w:r>
      <w:r w:rsidRPr="00113B05">
        <w:t> pantā, un mazu rozā krāsas uzlīmi, uz kuras treknrakstā uzrakstīti vārdi “Valeur déclarée” (“Apdrošināts”).</w:t>
      </w:r>
    </w:p>
    <w:p w14:paraId="4C7B7122" w14:textId="77777777" w:rsidR="00884D98" w:rsidRDefault="00884D98" w:rsidP="00884D98">
      <w:pPr>
        <w:jc w:val="both"/>
      </w:pPr>
      <w:r w:rsidRPr="00113B05">
        <w:t>6.2.3. Uz pakas līdzās adresei un adreses pavadziņojumā paredzētajā vietā norāda pakas svaru kilogramos un dekagramos. Daļu, kas mazāka par 10 gramiem, noapaļo līdz nākamajam desmitam.</w:t>
      </w:r>
    </w:p>
    <w:p w14:paraId="36AFFEBE" w14:textId="77777777" w:rsidR="00884D98" w:rsidRDefault="00884D98" w:rsidP="00884D98">
      <w:pPr>
        <w:jc w:val="both"/>
      </w:pPr>
      <w:r w:rsidRPr="00113B05">
        <w:t>6.2.4. Starpposma valsts izraudzītais operators uz apdrošinātas pakas priekšējās puses kārtas numuru neizvieto.</w:t>
      </w:r>
    </w:p>
    <w:p w14:paraId="18CC8D40" w14:textId="77777777" w:rsidR="00884D98" w:rsidRDefault="00884D98" w:rsidP="00884D98">
      <w:pPr>
        <w:jc w:val="both"/>
      </w:pPr>
      <w:r w:rsidRPr="00113B05">
        <w:t>6.2.5. Pasta paku piegādes procedūra</w:t>
      </w:r>
    </w:p>
    <w:p w14:paraId="7A539C00" w14:textId="77777777" w:rsidR="00884D98" w:rsidRDefault="00884D98" w:rsidP="00884D98">
      <w:pPr>
        <w:jc w:val="both"/>
      </w:pPr>
      <w:r w:rsidRPr="00113B05">
        <w:t>6.2.5.1. Piegādājot vai nododot apdrošinātu paku, izraudzītais operators, kas piegādā attiecīgo sūtījumu, lūdz saņēmējam parakstīties par saņemšanu vai reģistrē no personu identitāti apliecinošā dokumenta iegūtus datus, vai lūdz kādu citu apliecinājumu par saņemšanu, kas saskaņā ar galamērķa valsts tiesību aktiem ir juridiski saistošs sūtījuma saņemšanas apstiprināšanai.</w:t>
      </w:r>
    </w:p>
    <w:p w14:paraId="74949E56" w14:textId="77777777" w:rsidR="00884D98" w:rsidRDefault="00884D98" w:rsidP="00884D98">
      <w:pPr>
        <w:jc w:val="both"/>
        <w:rPr>
          <w:b/>
          <w:bCs/>
        </w:rPr>
      </w:pPr>
    </w:p>
    <w:p w14:paraId="048B50A4" w14:textId="77777777" w:rsidR="00884D98" w:rsidRDefault="00884D98" w:rsidP="00884D98">
      <w:pPr>
        <w:jc w:val="both"/>
        <w:rPr>
          <w:rFonts w:ascii="Arial" w:hAnsi="Arial" w:cs="Arial"/>
          <w:sz w:val="20"/>
          <w:szCs w:val="20"/>
        </w:rPr>
      </w:pPr>
      <w:r w:rsidRPr="00113B05">
        <w:rPr>
          <w:b/>
          <w:bCs/>
        </w:rPr>
        <w:t>18-002</w:t>
      </w:r>
      <w:r w:rsidRPr="00113B05">
        <w:rPr>
          <w:rFonts w:ascii="Arial" w:hAnsi="Arial" w:cs="Arial"/>
          <w:sz w:val="20"/>
          <w:szCs w:val="20"/>
        </w:rPr>
        <w:t>. </w:t>
      </w:r>
      <w:r w:rsidRPr="00113B05">
        <w:t>pants</w:t>
      </w:r>
    </w:p>
    <w:p w14:paraId="6FA15FBE" w14:textId="77777777" w:rsidR="00884D98" w:rsidRDefault="00884D98" w:rsidP="00884D98">
      <w:pPr>
        <w:jc w:val="both"/>
      </w:pPr>
      <w:r w:rsidRPr="00113B05">
        <w:t>Sūtījumi ar pēcmaksu</w:t>
      </w:r>
    </w:p>
    <w:p w14:paraId="1CE2F6C2" w14:textId="77777777" w:rsidR="00884D98" w:rsidRDefault="00884D98" w:rsidP="00884D98">
      <w:pPr>
        <w:jc w:val="both"/>
      </w:pPr>
    </w:p>
    <w:p w14:paraId="4A213855" w14:textId="77777777" w:rsidR="00884D98" w:rsidRDefault="00884D98" w:rsidP="00884D98">
      <w:pPr>
        <w:jc w:val="both"/>
      </w:pPr>
      <w:r w:rsidRPr="00113B05">
        <w:t>1. Vispārīgi principi</w:t>
      </w:r>
    </w:p>
    <w:p w14:paraId="777AF622" w14:textId="77777777" w:rsidR="00884D98" w:rsidRDefault="00884D98" w:rsidP="00884D98">
      <w:pPr>
        <w:jc w:val="both"/>
      </w:pPr>
      <w:r w:rsidRPr="00113B05">
        <w:t>1.1. Pamatojoties uz divpusējiem nolīgumiem, ierakstītus vēstuļu korespondences sūtījumus, apdrošinātus vēstuļu korespondences sūtījumus un vienkāršās un apdrošinātās pasta pakas, kas atbilst šā reglamenta nosacījumiem, var sūtīt ar pēcmaksu piegādes brīdī.</w:t>
      </w:r>
    </w:p>
    <w:p w14:paraId="43416DB6" w14:textId="77777777" w:rsidR="00884D98" w:rsidRDefault="00884D98" w:rsidP="00884D98">
      <w:pPr>
        <w:jc w:val="both"/>
      </w:pPr>
      <w:r w:rsidRPr="00113B05">
        <w:t>1.2. Izraudzītie operatori ir tiesīgi pakalpojumus ar pēcmaksu attiecināt tikai uz dažām no iepriekš minētajām pasta sūtījumu kategorijām.</w:t>
      </w:r>
    </w:p>
    <w:p w14:paraId="401AC698" w14:textId="77777777" w:rsidR="00884D98" w:rsidRDefault="00884D98" w:rsidP="00884D98">
      <w:pPr>
        <w:jc w:val="both"/>
      </w:pPr>
      <w:r w:rsidRPr="00113B05">
        <w:t>1.3. Šie izraudzītie operatori var vienoties piemērot Nolīguma par pasta maksājumu pakalpojumiem normas un reglamentu.</w:t>
      </w:r>
    </w:p>
    <w:p w14:paraId="5E418923" w14:textId="77777777" w:rsidR="00884D98" w:rsidRDefault="00884D98" w:rsidP="00884D98">
      <w:pPr>
        <w:jc w:val="both"/>
      </w:pPr>
    </w:p>
    <w:p w14:paraId="1336EE57" w14:textId="77777777" w:rsidR="00884D98" w:rsidRDefault="00884D98" w:rsidP="00884D98">
      <w:pPr>
        <w:jc w:val="both"/>
      </w:pPr>
      <w:r w:rsidRPr="00113B05">
        <w:t>2. Maksa</w:t>
      </w:r>
    </w:p>
    <w:p w14:paraId="3D62454A" w14:textId="77777777" w:rsidR="00884D98" w:rsidRDefault="00884D98" w:rsidP="00884D98">
      <w:pPr>
        <w:jc w:val="both"/>
      </w:pPr>
      <w:r w:rsidRPr="00113B05">
        <w:lastRenderedPageBreak/>
        <w:t>2.1. Sūtījuma nodošanas valsts izraudzītais operators brīvi nosaka maksu, kuru sūtītājs maksā papildus maksai par pasta pakalpojumiem, kura piemērojama attiecīgajai vēstuļu korespondences sūtījumu vai pasta paku kategorijai.</w:t>
      </w:r>
    </w:p>
    <w:p w14:paraId="7E08FEDF" w14:textId="77777777" w:rsidR="00884D98" w:rsidRDefault="00884D98" w:rsidP="00884D98">
      <w:pPr>
        <w:jc w:val="both"/>
      </w:pPr>
    </w:p>
    <w:p w14:paraId="3A26ACCB" w14:textId="77777777" w:rsidR="00884D98" w:rsidRDefault="00884D98" w:rsidP="00884D98">
      <w:pPr>
        <w:jc w:val="both"/>
      </w:pPr>
      <w:r w:rsidRPr="00113B05">
        <w:t>3. Nosūtīšanas vietas pasta nodaļas pienākumi</w:t>
      </w:r>
    </w:p>
    <w:p w14:paraId="78BFC448" w14:textId="77777777" w:rsidR="00884D98" w:rsidRDefault="00884D98" w:rsidP="00884D98">
      <w:pPr>
        <w:jc w:val="both"/>
      </w:pPr>
      <w:r w:rsidRPr="00113B05">
        <w:t>3.1. Vēstuļu korespondences sūtījumi</w:t>
      </w:r>
    </w:p>
    <w:p w14:paraId="6FD9E481" w14:textId="77777777" w:rsidR="00884D98" w:rsidRDefault="00884D98" w:rsidP="00884D98">
      <w:pPr>
        <w:jc w:val="both"/>
      </w:pPr>
      <w:r w:rsidRPr="00113B05">
        <w:t>3.1.1. Norādes, kurām jābūt uz sūtījumiem ar pēcmaksu. Uzlīmes</w:t>
      </w:r>
    </w:p>
    <w:p w14:paraId="15202DDD" w14:textId="77777777" w:rsidR="00884D98" w:rsidRDefault="00884D98" w:rsidP="00884D98">
      <w:pPr>
        <w:jc w:val="both"/>
      </w:pPr>
      <w:r w:rsidRPr="00113B05">
        <w:t>3.1.1.1. Uz sūtījumiem ar pēcmaksu tajā pusē, kurā norāda adresi, labi redzamā vietā izvieto norādi “Remboursement” (“Pēcmaksa”), aiz kuras norāda pēcmaksas summu. Turklāt uz šiem sūtījumiem tajā pusē, kurā norāda adresi, iespējami tuvāk augšējam kreisajam stūrim zem sūtītāja vārda un adreses, ja šīs ziņas ir norādītas, pielīmē oranžu uzlīmi, kas atbilst CN 29 uzlīmes paraugam. Izraudzītie operatori minētās norādes var arī sniegt, izmantojot CN 29bis uzlīmi.</w:t>
      </w:r>
    </w:p>
    <w:p w14:paraId="0E8C3AA6" w14:textId="77777777" w:rsidR="00884D98" w:rsidRDefault="00884D98" w:rsidP="00884D98">
      <w:pPr>
        <w:jc w:val="both"/>
        <w:rPr>
          <w:rFonts w:ascii="Arial" w:hAnsi="Arial" w:cs="Arial"/>
          <w:sz w:val="20"/>
          <w:szCs w:val="20"/>
        </w:rPr>
      </w:pPr>
      <w:r w:rsidRPr="00113B05">
        <w:t xml:space="preserve">3.1.2. Ja vien iespējams, CN 29 uzlīmes augšējā stūrī pielīmē CN 04 uzlīmi, kas noteikta </w:t>
      </w:r>
      <w:r w:rsidRPr="00113B05">
        <w:rPr>
          <w:b/>
          <w:bCs/>
        </w:rPr>
        <w:t>18-101.</w:t>
      </w:r>
      <w:r w:rsidRPr="00113B05">
        <w:t xml:space="preserve"> panta </w:t>
      </w:r>
      <w:r w:rsidRPr="00113B05">
        <w:rPr>
          <w:b/>
          <w:bCs/>
        </w:rPr>
        <w:t>5.</w:t>
      </w:r>
      <w:r w:rsidRPr="00113B05">
        <w:t> punktā (vai tās vietā uzliek īpašo zīmogu).</w:t>
      </w:r>
    </w:p>
    <w:p w14:paraId="34B2B118" w14:textId="77777777" w:rsidR="00884D98" w:rsidRDefault="00884D98" w:rsidP="00884D98">
      <w:pPr>
        <w:jc w:val="both"/>
      </w:pPr>
      <w:r w:rsidRPr="00113B05">
        <w:t>3.2. Pasta pakas</w:t>
      </w:r>
    </w:p>
    <w:p w14:paraId="4640C7CD" w14:textId="77777777" w:rsidR="00884D98" w:rsidRDefault="00884D98" w:rsidP="00884D98">
      <w:pPr>
        <w:jc w:val="both"/>
      </w:pPr>
      <w:r w:rsidRPr="00113B05">
        <w:t>3.2.1. Norādes, kurām jābūt uz pakas un adreses pavadziņojumā. Uzlīmes</w:t>
      </w:r>
    </w:p>
    <w:p w14:paraId="3E3DD465" w14:textId="77777777" w:rsidR="00884D98" w:rsidRDefault="00884D98" w:rsidP="00884D98">
      <w:pPr>
        <w:jc w:val="both"/>
      </w:pPr>
      <w:r w:rsidRPr="00113B05">
        <w:t>3.2.1.1. Uz pakām, par kurām jāiekasē pēcmaksa, un attiecīgajos adreses pavadziņojumos tajā pusē, kurā norāda adresi, labi redzamā vietā ir norāde “Remboursement” (“Pēcmaksa”), aiz kuras norāda pēcmaksas summu.</w:t>
      </w:r>
    </w:p>
    <w:p w14:paraId="650A071F" w14:textId="77777777" w:rsidR="00884D98" w:rsidRDefault="00884D98" w:rsidP="00884D98">
      <w:pPr>
        <w:jc w:val="both"/>
      </w:pPr>
      <w:r w:rsidRPr="00113B05">
        <w:t>3.2.1.2. Sūtītājs savu vārdu, uzvārdu un adresi latīņu alfabēta burtiem uzraksta tajā pakas pusē, kurā ir adrese, kā arī adreses pavadziņojuma priekšpusē.</w:t>
      </w:r>
    </w:p>
    <w:p w14:paraId="4CC027B2" w14:textId="77777777" w:rsidR="00884D98" w:rsidRDefault="00884D98" w:rsidP="00884D98">
      <w:pPr>
        <w:jc w:val="both"/>
      </w:pPr>
      <w:r w:rsidRPr="00113B05">
        <w:t>3.2.1.3. Pakas ar pēcmaksu adreses pavadziņojumā izvieto oranžas krāsas uzlīmi, kas atbilst CN 29 uzlīmes paraugam. Ja adreses pavadziņojums ir ievietots pašlīmējošā dokumentu mapē, kurā ir attiecīgi norādīta pēcmaksas summa, CN 29 uzlīme nav obligāta. Turklāt uz pakas ar pēcmaksu tajā pusē, kurā norāda adresi, izvieto divas papildu uzlīmes, kas atbilst CN 29bis un CP 95 paraugam.</w:t>
      </w:r>
    </w:p>
    <w:p w14:paraId="02BFC60A" w14:textId="77777777" w:rsidR="00884D98" w:rsidRDefault="00884D98" w:rsidP="00884D98">
      <w:pPr>
        <w:jc w:val="both"/>
      </w:pPr>
      <w:r w:rsidRPr="00113B05">
        <w:t>3.3. Sūtījumam pievienojamā veidlapa</w:t>
      </w:r>
    </w:p>
    <w:p w14:paraId="121D101A" w14:textId="77777777" w:rsidR="00884D98" w:rsidRDefault="00884D98" w:rsidP="00884D98">
      <w:pPr>
        <w:jc w:val="both"/>
      </w:pPr>
      <w:r w:rsidRPr="00113B05">
        <w:t>3.3.1. Katram sūtījumam ar pēcmaksu pievieno MP 1bis veidlapu vai jebkuru citu izraudzīto operatoru saskaņotu veidlapu, kuru izmanto, lai uz sūtītāja vārda izdotu pasta maksājuma rīkojumu par sūtījumu ar pēcmaksu.</w:t>
      </w:r>
    </w:p>
    <w:p w14:paraId="7FFF7E33" w14:textId="77777777" w:rsidR="00884D98" w:rsidRDefault="00884D98" w:rsidP="00884D98">
      <w:pPr>
        <w:jc w:val="both"/>
      </w:pPr>
    </w:p>
    <w:p w14:paraId="079969AF" w14:textId="77777777" w:rsidR="00884D98" w:rsidRDefault="00884D98" w:rsidP="00884D98">
      <w:pPr>
        <w:jc w:val="both"/>
      </w:pPr>
      <w:r w:rsidRPr="00113B05">
        <w:t>4. Pasta iestādes saņēmējas pienākumi</w:t>
      </w:r>
    </w:p>
    <w:p w14:paraId="23781B7E" w14:textId="77777777" w:rsidR="00884D98" w:rsidRDefault="00884D98" w:rsidP="00884D98">
      <w:pPr>
        <w:jc w:val="both"/>
      </w:pPr>
      <w:r w:rsidRPr="00113B05">
        <w:t>4.1. Izraudzītais operators, kas adresātam ir piegādājis vēstuļu korespondences sūtījumu vai pasta paku, uz vēstuļu korespondences sūtījuma vai pasts pakas sūtītāja vārda izdod savu pasta maksājuma rīkojuma veidlapu MP 1bis par sūtījumu ar pēcmaksu vai izmanto citus, izraudzīto operatoru saskaņotus līdzekļus.</w:t>
      </w:r>
    </w:p>
    <w:p w14:paraId="51C37E19" w14:textId="77777777" w:rsidR="00884D98" w:rsidRDefault="00884D98" w:rsidP="00884D98">
      <w:pPr>
        <w:jc w:val="both"/>
      </w:pPr>
    </w:p>
    <w:p w14:paraId="53C9704E" w14:textId="77777777" w:rsidR="00884D98" w:rsidRDefault="00884D98" w:rsidP="00884D98">
      <w:pPr>
        <w:jc w:val="both"/>
      </w:pPr>
      <w:r w:rsidRPr="00113B05">
        <w:t>5. Pārsūtīšana</w:t>
      </w:r>
    </w:p>
    <w:p w14:paraId="71E63766" w14:textId="77777777" w:rsidR="00884D98" w:rsidRDefault="00884D98" w:rsidP="00884D98">
      <w:pPr>
        <w:jc w:val="both"/>
      </w:pPr>
      <w:r w:rsidRPr="00113B05">
        <w:t>5.1. Jebkuru vēstuļu korespondences vai pasta pakas sūtījumu, par ko jāmaksā pēcmaksa, var pārsūtīt, ja jaunās galamērķa valsts izraudzītais operators sniedz šādu pakalpojumu savstarpējās attiecībās ar sūtījuma nodošanas valsti.</w:t>
      </w:r>
    </w:p>
    <w:p w14:paraId="27E846CE" w14:textId="77777777" w:rsidR="00884D98" w:rsidRDefault="00884D98" w:rsidP="00884D98">
      <w:pPr>
        <w:jc w:val="both"/>
      </w:pPr>
    </w:p>
    <w:p w14:paraId="14F12554" w14:textId="77777777" w:rsidR="00884D98" w:rsidRDefault="00884D98" w:rsidP="00884D98">
      <w:pPr>
        <w:jc w:val="both"/>
      </w:pPr>
      <w:r w:rsidRPr="00113B05">
        <w:t>6. Atlīdzības par pakām</w:t>
      </w:r>
    </w:p>
    <w:p w14:paraId="0231CEDA" w14:textId="77777777" w:rsidR="00884D98" w:rsidRDefault="00884D98" w:rsidP="00884D98">
      <w:pPr>
        <w:jc w:val="both"/>
      </w:pPr>
      <w:r w:rsidRPr="00113B05">
        <w:t>6.1. Ja paka ar pēcmaksu tiek piegādāta, neiekasējot pēcmaksas summu, tad galamērķa valsts izraudzītais operators maksā izraudzītajam operatoram sūtītājam atlīdzību, kas atbilst pēcmaksas summai.</w:t>
      </w:r>
    </w:p>
    <w:p w14:paraId="4BD931AC" w14:textId="77777777" w:rsidR="00884D98" w:rsidRDefault="00884D98" w:rsidP="00884D98">
      <w:pPr>
        <w:jc w:val="both"/>
      </w:pPr>
      <w:r w:rsidRPr="00113B05">
        <w:t>6.2. Ja sūtījums ir daļēji izzagts, atlīdzību nosaka atbilstīgi izzagtās sūtījuma daļas faktiskajai vērtībai, pamatojoties uz pēcmaksas summu.</w:t>
      </w:r>
    </w:p>
    <w:p w14:paraId="66538154" w14:textId="77777777" w:rsidR="00884D98" w:rsidRDefault="00884D98" w:rsidP="00884D98">
      <w:pPr>
        <w:jc w:val="both"/>
      </w:pPr>
      <w:r w:rsidRPr="00113B05">
        <w:t>6.3. Nozaudēšanas gadījumā atlīdzība nepārsniedz kopējo pēcmaksas summu.</w:t>
      </w:r>
    </w:p>
    <w:p w14:paraId="2C956F4C" w14:textId="77777777" w:rsidR="00884D98" w:rsidRDefault="00884D98" w:rsidP="00884D98">
      <w:pPr>
        <w:jc w:val="both"/>
        <w:rPr>
          <w:b/>
          <w:bCs/>
        </w:rPr>
      </w:pPr>
    </w:p>
    <w:p w14:paraId="7BDB9324" w14:textId="77777777" w:rsidR="00884D98" w:rsidRDefault="00884D98" w:rsidP="00884D98">
      <w:pPr>
        <w:jc w:val="both"/>
        <w:rPr>
          <w:rFonts w:ascii="Arial" w:hAnsi="Arial" w:cs="Arial"/>
          <w:sz w:val="20"/>
          <w:szCs w:val="20"/>
        </w:rPr>
      </w:pPr>
      <w:r w:rsidRPr="00113B05">
        <w:rPr>
          <w:b/>
          <w:bCs/>
        </w:rPr>
        <w:lastRenderedPageBreak/>
        <w:t>18-003</w:t>
      </w:r>
      <w:r w:rsidRPr="00113B05">
        <w:rPr>
          <w:rFonts w:ascii="Arial" w:hAnsi="Arial" w:cs="Arial"/>
          <w:sz w:val="20"/>
          <w:szCs w:val="20"/>
        </w:rPr>
        <w:t>. </w:t>
      </w:r>
      <w:r w:rsidRPr="00113B05">
        <w:t>pants</w:t>
      </w:r>
    </w:p>
    <w:p w14:paraId="31A8D8CB" w14:textId="77777777" w:rsidR="00884D98" w:rsidRDefault="00884D98" w:rsidP="00884D98">
      <w:pPr>
        <w:jc w:val="both"/>
      </w:pPr>
      <w:r w:rsidRPr="00113B05">
        <w:t>Vēstuļu korespondences sūtījumu un paku saņemšanas kvīts</w:t>
      </w:r>
    </w:p>
    <w:p w14:paraId="3591C262" w14:textId="77777777" w:rsidR="00884D98" w:rsidRDefault="00884D98" w:rsidP="00884D98">
      <w:pPr>
        <w:jc w:val="both"/>
      </w:pPr>
    </w:p>
    <w:p w14:paraId="33DAECE3" w14:textId="77777777" w:rsidR="00884D98" w:rsidRDefault="00884D98" w:rsidP="00884D98">
      <w:pPr>
        <w:jc w:val="both"/>
      </w:pPr>
      <w:r w:rsidRPr="00113B05">
        <w:t>1. Ja izraudzītie operatori klientiem kā pakalpojumu piedāvā sūtīt paziņojumu par izsniegšanu, ierakstīta vēstuļu korespondences sūtījuma, vienkāršās pasta pakas vai apdrošināta sūtījuma sūtītājs var pieteikties uz šo pakalpojumu nodošanas laikā, samaksājot orientējošo summu, kura ir 0,98 </w:t>
      </w:r>
      <w:r w:rsidRPr="00113B05">
        <w:rPr>
          <w:i/>
          <w:iCs/>
        </w:rPr>
        <w:t>SDR</w:t>
      </w:r>
      <w:r w:rsidRPr="00113B05">
        <w:t>.</w:t>
      </w:r>
    </w:p>
    <w:p w14:paraId="70BE9EA6" w14:textId="77777777" w:rsidR="00884D98" w:rsidRDefault="00884D98" w:rsidP="00884D98">
      <w:pPr>
        <w:jc w:val="both"/>
      </w:pPr>
    </w:p>
    <w:p w14:paraId="5BD92C81" w14:textId="77777777" w:rsidR="00884D98" w:rsidRDefault="00884D98" w:rsidP="00884D98">
      <w:pPr>
        <w:jc w:val="both"/>
      </w:pPr>
      <w:r w:rsidRPr="00113B05">
        <w:t>2. Šo paziņojumu par izsniegšanu nosūta atpakaļ sūtītājam pa ātrāko maršrutu (pa gaisu vai sauszemi). Ja izraudzītie operatori klientiem piedāvā elektronisku izsniegšanas paziņojumu nosūtīšanas pakalpojumu, tie var vienoties, ka paziņojumu par ierakstīta vēstuļu korespondences sūtījuma, vienkāršās pasta pakas vai apdrošināta sūtījuma izsniegšanu nosūta elektroniski.</w:t>
      </w:r>
    </w:p>
    <w:p w14:paraId="358D47C7" w14:textId="77777777" w:rsidR="00884D98" w:rsidRDefault="00884D98" w:rsidP="00884D98">
      <w:pPr>
        <w:jc w:val="both"/>
        <w:rPr>
          <w:rFonts w:ascii="Arial" w:hAnsi="Arial" w:cs="Arial"/>
          <w:sz w:val="20"/>
          <w:szCs w:val="20"/>
        </w:rPr>
      </w:pPr>
      <w:r w:rsidRPr="00113B05">
        <w:t xml:space="preserve">2.1. Izraudzītais operators var ierobežot šo pakalpojumu apdrošinātām pakām, ja šāds ierobežojums ir noteikts šā operatora </w:t>
      </w:r>
      <w:r w:rsidRPr="00113B05">
        <w:rPr>
          <w:b/>
          <w:bCs/>
        </w:rPr>
        <w:t>iekšzemes</w:t>
      </w:r>
      <w:r w:rsidRPr="00113B05">
        <w:t xml:space="preserve"> pakalpojumiem.</w:t>
      </w:r>
    </w:p>
    <w:p w14:paraId="08075AE3" w14:textId="77777777" w:rsidR="00884D98" w:rsidRDefault="00884D98" w:rsidP="00884D98">
      <w:pPr>
        <w:jc w:val="both"/>
      </w:pPr>
    </w:p>
    <w:p w14:paraId="1D3675C8" w14:textId="77777777" w:rsidR="00884D98" w:rsidRDefault="00884D98" w:rsidP="00884D98">
      <w:pPr>
        <w:jc w:val="both"/>
      </w:pPr>
      <w:r w:rsidRPr="00113B05">
        <w:t>3. Sūtījumu ar paziņojumiem par izsniegšanu apzīmēšana</w:t>
      </w:r>
    </w:p>
    <w:p w14:paraId="4D513FCA" w14:textId="77777777" w:rsidR="00884D98" w:rsidRDefault="00884D98" w:rsidP="00884D98">
      <w:pPr>
        <w:jc w:val="both"/>
      </w:pPr>
      <w:r w:rsidRPr="00113B05">
        <w:t>3.1. Uz sūtījumiem, par kuriem sūtītājs ir pieprasījis paziņojumu par izsniegšanu, tajā pusē, kurā norāda adresi, treknrakstā norāda burtus “A.R.”.</w:t>
      </w:r>
    </w:p>
    <w:p w14:paraId="410902D2" w14:textId="77777777" w:rsidR="00884D98" w:rsidRDefault="00884D98" w:rsidP="00884D98">
      <w:pPr>
        <w:jc w:val="both"/>
      </w:pPr>
      <w:r w:rsidRPr="00113B05">
        <w:t>3.1.1. Vēstuļu korespondences sūtījumiem sūtītājs sūtījuma ārpusē savu vārdu un adresi norāda ar latīņu alfabēta burtiem. Minēto norādi, ja to izvieto tajā pusē, kurā raksta adresi, novieto augšējā kreisajā stūrī. Minētajā stūrī, cik tuvu vien iespējams, norāda arī burtus “A.R.”, kuri var būt zem sūtītāja vārda un adreses, ja šī informācija ir sniegta.</w:t>
      </w:r>
    </w:p>
    <w:p w14:paraId="11BE1559" w14:textId="77777777" w:rsidR="00884D98" w:rsidRDefault="00884D98" w:rsidP="00884D98">
      <w:pPr>
        <w:jc w:val="both"/>
      </w:pPr>
      <w:r w:rsidRPr="00113B05">
        <w:t>3.1.2. Pasta pakām tādu pašu norādi izdara arī adreses pavadziņojumā.</w:t>
      </w:r>
    </w:p>
    <w:p w14:paraId="4445AFC1" w14:textId="77777777" w:rsidR="00884D98" w:rsidRDefault="00884D98" w:rsidP="00884D98">
      <w:pPr>
        <w:jc w:val="both"/>
      </w:pPr>
      <w:r w:rsidRPr="00113B05">
        <w:t>3.2. Sūtījumiem, kas minēti 2.1. punktā, pievieno gaiši sarkanu CN 07 veidlapu, kura ir pastkartes biezumā. Uz CN 07 veidlapas treknrakstā norāda burtus “A.R.”. Sūtītājs, izmantojot latīņu alfabēta burtus un jebkādus līdzekļus, izņemot parasto zīmuli, aizpilda attiecīgās veidlapas iedaļas. Veidlapas priekšpusi aizpilda sūtījuma nodošanas vietas pasta iestāde vai cita pasta iestāde, kuru ir norīkojis izraudzītais operators sūtītājs, un veidlapu cieši piestiprina pie vēstuļu korespondences sūtījuma. Pasta pakām šo veidlapu cieši piestiprina pie adreses pavadziņojuma. Ja pasta iestāde saņēmēja veidlapu nesaņem, tad šī pasta iestāde automātiski sagatavo jaunu paziņojumu par izsniegšanu.</w:t>
      </w:r>
    </w:p>
    <w:p w14:paraId="40745056" w14:textId="77777777" w:rsidR="00884D98" w:rsidRDefault="00884D98" w:rsidP="00884D98">
      <w:pPr>
        <w:jc w:val="both"/>
      </w:pPr>
      <w:r w:rsidRPr="00113B05">
        <w:t>3.3. Aprēķinot maksu paziņojumam par sūtījuma izsniegšanu, tostarp attiecīgā gadījumā aviopārvadājumu papildmaksu, var ņemt vērā CN 07 veidlapas svaru. Maksu paziņojumam par izsniegšanu norāda uz sūtījuma kopā ar citām maksām.</w:t>
      </w:r>
    </w:p>
    <w:p w14:paraId="493AC92F" w14:textId="77777777" w:rsidR="00884D98" w:rsidRDefault="00884D98" w:rsidP="00884D98">
      <w:pPr>
        <w:jc w:val="both"/>
      </w:pPr>
    </w:p>
    <w:p w14:paraId="6F44F706" w14:textId="77777777" w:rsidR="00884D98" w:rsidRDefault="00884D98" w:rsidP="00884D98">
      <w:pPr>
        <w:jc w:val="both"/>
      </w:pPr>
      <w:r w:rsidRPr="00113B05">
        <w:t>4. Paziņojumu par izsniegšanu apstrāde</w:t>
      </w:r>
    </w:p>
    <w:p w14:paraId="43C5910C" w14:textId="77777777" w:rsidR="00884D98" w:rsidRDefault="00884D98" w:rsidP="00884D98">
      <w:pPr>
        <w:jc w:val="both"/>
      </w:pPr>
      <w:r w:rsidRPr="00113B05">
        <w:t>4.1. Par prioritāti noteikts, ka paziņojumu par izsniegšanu paraksta adresāts vai, ja tas nav iespējams, cita persona, kas ir pilnvarota to darīt saskaņā ar galamērķa valsts noteikumiem. Ja tas ir paredzēts minētajos noteikumos un izņemot gadījumus, kad vēstuļu korespondences sūtījumus nodod adresātam personīgi, paziņojumu var parakstīt pasta iestādes saņēmējas darbinieks. Papildus parakstam norāda arī vārdu un uzvārdu drukātiem burtiem vai izmanto skaidri saprotamu un salasāmu norādi, ar kuru neapšaubāmi var noteikt personu, kura to ir parakstījusi. Minēto identifikācijas informāciju var iegūt arī ar elektroniskiem līdzekļiem.</w:t>
      </w:r>
    </w:p>
    <w:p w14:paraId="0D5A5A8B" w14:textId="77777777" w:rsidR="00884D98" w:rsidRDefault="00884D98" w:rsidP="00884D98">
      <w:pPr>
        <w:jc w:val="both"/>
        <w:rPr>
          <w:rFonts w:ascii="Arial" w:hAnsi="Arial" w:cs="Arial"/>
          <w:sz w:val="20"/>
          <w:szCs w:val="20"/>
        </w:rPr>
      </w:pPr>
      <w:r w:rsidRPr="00113B05">
        <w:t xml:space="preserve">4.2. Pasta iestāde saņēmēja attiecīgi aizpildītu CN 07 veidlapu nosūta atpakaļ sūtītājam ar pirmo pastu. Šo veidlapu sūta bez aploksnes pa ātrāko maršrutu (pa gaisu vai sauszemi) un attiecībā uz pasta pakām – bez maksas. Ja paziņojums par </w:t>
      </w:r>
      <w:r w:rsidRPr="00113B05">
        <w:rPr>
          <w:b/>
          <w:bCs/>
        </w:rPr>
        <w:t>vēstuļu korespondences sūtījumu</w:t>
      </w:r>
      <w:r w:rsidRPr="00113B05">
        <w:t xml:space="preserve"> izsniegšanu tiek nosūtīts atpakaļ un tas nav pienācīgi aizpildīts, par neatbilstību ziņo, izmantojot </w:t>
      </w:r>
      <w:r w:rsidRPr="00113B05">
        <w:rPr>
          <w:b/>
          <w:bCs/>
        </w:rPr>
        <w:t>21-001.</w:t>
      </w:r>
      <w:r w:rsidRPr="00113B05">
        <w:t> pantā paredzēto CN 08 veidlapu, kurai pievieno attiecīgo paziņojumu par izsniegšanu.</w:t>
      </w:r>
      <w:r w:rsidRPr="00113B05">
        <w:rPr>
          <w:rFonts w:ascii="Arial" w:hAnsi="Arial" w:cs="Arial"/>
          <w:sz w:val="20"/>
          <w:szCs w:val="20"/>
        </w:rPr>
        <w:t> </w:t>
      </w:r>
      <w:r w:rsidRPr="00113B05">
        <w:t xml:space="preserve">Attiecībā uz pasta pakām paziņošanu veic, ievietojot </w:t>
      </w:r>
      <w:r w:rsidRPr="00113B05">
        <w:rPr>
          <w:b/>
          <w:bCs/>
        </w:rPr>
        <w:t>attiecīgu pieprasījumu </w:t>
      </w:r>
      <w:r w:rsidRPr="00113B05">
        <w:rPr>
          <w:i/>
          <w:iCs/>
        </w:rPr>
        <w:t>IBIS</w:t>
      </w:r>
      <w:r w:rsidRPr="00113B05">
        <w:rPr>
          <w:b/>
          <w:bCs/>
        </w:rPr>
        <w:t xml:space="preserve">, kā noteikts 21-001. pantā, kam pievieno attiecīgo paziņojumu par </w:t>
      </w:r>
      <w:r w:rsidRPr="00113B05">
        <w:rPr>
          <w:b/>
          <w:bCs/>
        </w:rPr>
        <w:lastRenderedPageBreak/>
        <w:t>izsniegšanu</w:t>
      </w:r>
      <w:r w:rsidRPr="00113B05">
        <w:t>.</w:t>
      </w:r>
    </w:p>
    <w:p w14:paraId="5E505086" w14:textId="77777777" w:rsidR="00884D98" w:rsidRDefault="00884D98" w:rsidP="00884D98">
      <w:pPr>
        <w:jc w:val="both"/>
        <w:rPr>
          <w:rFonts w:ascii="Arial" w:hAnsi="Arial" w:cs="Arial"/>
          <w:sz w:val="20"/>
          <w:szCs w:val="20"/>
        </w:rPr>
      </w:pPr>
      <w:r w:rsidRPr="00113B05">
        <w:t xml:space="preserve">4.3. Ja sūtītājs lūdz informāciju saistībā ar paziņojumu par izsniegšanu, kas nav saņemts parastajā laikposmā, šo paziņojumu bez maksas pieprasa, izmantojot CN 08 veidlapu. Paziņojuma par izsniegšanu dublikātu, uz kura priekšpuses treknrakstā ir vārds “Duplicata” (“Dublikāts”), </w:t>
      </w:r>
      <w:r w:rsidRPr="00113B05">
        <w:rPr>
          <w:b/>
          <w:bCs/>
        </w:rPr>
        <w:t xml:space="preserve">attiecībā uz vēstuļu korespondences sūtījumiem </w:t>
      </w:r>
      <w:r w:rsidRPr="00113B05">
        <w:t>pievieno CN 08 pieprasījuma veidlapai</w:t>
      </w:r>
      <w:r w:rsidRPr="00113B05">
        <w:rPr>
          <w:b/>
          <w:bCs/>
        </w:rPr>
        <w:t xml:space="preserve">, savukārt attiecībā uz pasta pakām to pievieno attiecīgajam pieprasījumam </w:t>
      </w:r>
      <w:r w:rsidRPr="00113B05">
        <w:rPr>
          <w:b/>
          <w:bCs/>
          <w:i/>
          <w:iCs/>
        </w:rPr>
        <w:t>IBIS</w:t>
      </w:r>
      <w:r w:rsidRPr="00113B05">
        <w:rPr>
          <w:b/>
          <w:bCs/>
        </w:rPr>
        <w:t xml:space="preserve">, </w:t>
      </w:r>
      <w:r w:rsidRPr="00113B05">
        <w:t xml:space="preserve">kā noteikts </w:t>
      </w:r>
      <w:r w:rsidRPr="00113B05">
        <w:rPr>
          <w:b/>
          <w:bCs/>
        </w:rPr>
        <w:t>21-001.</w:t>
      </w:r>
      <w:r w:rsidRPr="00113B05">
        <w:t> pantā.</w:t>
      </w:r>
    </w:p>
    <w:p w14:paraId="4A2E1034" w14:textId="77777777" w:rsidR="00884D98" w:rsidRDefault="00884D98" w:rsidP="00884D98">
      <w:pPr>
        <w:jc w:val="both"/>
      </w:pPr>
      <w:r w:rsidRPr="00113B05">
        <w:t xml:space="preserve">4.4. Izraudzītajiem operatoriem, kuri ir ieviesuši sistēmas, kas sagatavo elektronisku piegādes apstiprinājumu, ir tiesības izmantot ar šīm sistēmām elektroniski iegūtus parakstus, lai izraudzītajam operatoram sūtītājam apliecinātu atsevišķa sūtījuma piegādi, ja attiecīgais izraudzītais operators sūtītājs to ir pieprasījis, izmantojot CN 08 pieprasījuma veidlapu </w:t>
      </w:r>
      <w:r w:rsidRPr="00113B05">
        <w:rPr>
          <w:b/>
          <w:bCs/>
        </w:rPr>
        <w:t>attiecībā uz vēstuļu korespondences sūtījumiem</w:t>
      </w:r>
      <w:r w:rsidRPr="00113B05">
        <w:t xml:space="preserve"> vai </w:t>
      </w:r>
      <w:r w:rsidRPr="00113B05">
        <w:rPr>
          <w:i/>
          <w:iCs/>
        </w:rPr>
        <w:t>IBIS</w:t>
      </w:r>
      <w:r w:rsidRPr="00113B05">
        <w:t xml:space="preserve"> pieprasījumu attiecībā uz pasta pakām.</w:t>
      </w:r>
      <w:r w:rsidRPr="00113B05">
        <w:rPr>
          <w:rFonts w:ascii="Arial" w:hAnsi="Arial" w:cs="Arial"/>
          <w:sz w:val="20"/>
          <w:szCs w:val="20"/>
        </w:rPr>
        <w:t> </w:t>
      </w:r>
      <w:r w:rsidRPr="00113B05">
        <w:t>Elektroniskos piegādes apstiprinājuma datus pēc izraudzītā operatora piegādātāja ieskatiem var sniegt elektroniski (pa e-pastu) vai drukātas kopijas veidā.</w:t>
      </w:r>
    </w:p>
    <w:p w14:paraId="64306777" w14:textId="77777777" w:rsidR="00884D98" w:rsidRDefault="00884D98" w:rsidP="00884D98">
      <w:pPr>
        <w:jc w:val="both"/>
        <w:rPr>
          <w:rFonts w:ascii="Arial" w:hAnsi="Arial" w:cs="Arial"/>
          <w:sz w:val="20"/>
          <w:szCs w:val="20"/>
        </w:rPr>
      </w:pPr>
      <w:r w:rsidRPr="00113B05">
        <w:t xml:space="preserve">4.5. Kā paredzēts Konvencijas </w:t>
      </w:r>
      <w:r w:rsidRPr="00113B05">
        <w:rPr>
          <w:b/>
          <w:bCs/>
        </w:rPr>
        <w:t>10. </w:t>
      </w:r>
      <w:r w:rsidRPr="00113B05">
        <w:t>pantā, visus personas datus, kas saistīti ar šajā pantā minēto elektronisku paziņojumu par izsniegšanu un elektronisku piegādes apstiprinājumu, apstrādā atbilstīgi attiecīgās dalībvalsts valsts tiesību aktu noteikumiem.</w:t>
      </w:r>
    </w:p>
    <w:p w14:paraId="2FFE327F" w14:textId="77777777" w:rsidR="00884D98" w:rsidRDefault="00884D98" w:rsidP="00884D98">
      <w:pPr>
        <w:jc w:val="both"/>
      </w:pPr>
    </w:p>
    <w:p w14:paraId="45E40C0D" w14:textId="77777777" w:rsidR="00884D98" w:rsidRDefault="00884D98" w:rsidP="00884D98">
      <w:pPr>
        <w:jc w:val="both"/>
      </w:pPr>
      <w:r w:rsidRPr="00113B05">
        <w:t>5. Izmaksu aprēķināšana</w:t>
      </w:r>
    </w:p>
    <w:p w14:paraId="58AF275D" w14:textId="77777777" w:rsidR="00884D98" w:rsidRDefault="00884D98" w:rsidP="00884D98">
      <w:pPr>
        <w:jc w:val="both"/>
        <w:rPr>
          <w:rFonts w:ascii="Arial" w:hAnsi="Arial" w:cs="Arial"/>
          <w:sz w:val="20"/>
          <w:szCs w:val="20"/>
        </w:rPr>
      </w:pPr>
      <w:r w:rsidRPr="00113B05">
        <w:t xml:space="preserve">5.1. Ikvienam izraudzītajam operatoram, kas citam izraudzītajam operatoram nosūta atpakaļ paziņojumu par izsniegšanu (veidlapa CN 07), ir tiesības iekasēt no šā izraudzītā operatora summu, kas atbilst izmaksām, kas radušās saistībā ar paziņojuma par izsniegšanu atpakaļnosūtīšanu. Šo summu nosaka atbilstīgi </w:t>
      </w:r>
      <w:r w:rsidRPr="00113B05">
        <w:rPr>
          <w:i/>
          <w:iCs/>
        </w:rPr>
        <w:t>IBRS</w:t>
      </w:r>
      <w:r w:rsidRPr="00113B05">
        <w:t xml:space="preserve"> izmaksu aprēķināšanas prasībām, kas noteiktas </w:t>
      </w:r>
      <w:r w:rsidRPr="00113B05">
        <w:rPr>
          <w:b/>
          <w:bCs/>
        </w:rPr>
        <w:t>18-103.</w:t>
      </w:r>
      <w:r w:rsidRPr="00113B05">
        <w:t xml:space="preserve"> panta </w:t>
      </w:r>
      <w:r w:rsidRPr="00113B05">
        <w:rPr>
          <w:b/>
          <w:bCs/>
        </w:rPr>
        <w:t>4.</w:t>
      </w:r>
      <w:r w:rsidRPr="00113B05">
        <w:t> punktā.</w:t>
      </w:r>
      <w:r w:rsidRPr="00113B05">
        <w:rPr>
          <w:rFonts w:ascii="Arial" w:hAnsi="Arial" w:cs="Arial"/>
          <w:sz w:val="20"/>
          <w:szCs w:val="20"/>
        </w:rPr>
        <w:t> </w:t>
      </w:r>
      <w:r w:rsidRPr="00113B05">
        <w:t xml:space="preserve">Paziņojumus par izsniegšanu nosūta un izmaksas aprēķina kopā ar </w:t>
      </w:r>
      <w:r w:rsidRPr="00113B05">
        <w:rPr>
          <w:i/>
          <w:iCs/>
        </w:rPr>
        <w:t>IBRS</w:t>
      </w:r>
      <w:r w:rsidRPr="00113B05">
        <w:t xml:space="preserve"> sūtījumiem, piemērojot procedūras un izmantojot veidlapas, kas </w:t>
      </w:r>
      <w:r w:rsidRPr="00113B05">
        <w:rPr>
          <w:b/>
          <w:bCs/>
        </w:rPr>
        <w:t>18-103.</w:t>
      </w:r>
      <w:r w:rsidRPr="00113B05">
        <w:t xml:space="preserve"> panta </w:t>
      </w:r>
      <w:r w:rsidRPr="00113B05">
        <w:rPr>
          <w:b/>
          <w:bCs/>
        </w:rPr>
        <w:t>5.</w:t>
      </w:r>
      <w:r w:rsidRPr="00113B05">
        <w:t xml:space="preserve"> punktā un </w:t>
      </w:r>
      <w:r w:rsidRPr="00113B05">
        <w:rPr>
          <w:b/>
          <w:bCs/>
        </w:rPr>
        <w:t>17-125.</w:t>
      </w:r>
      <w:r w:rsidRPr="00113B05">
        <w:t xml:space="preserve"> pantā paredzētas </w:t>
      </w:r>
      <w:r w:rsidRPr="00113B05">
        <w:rPr>
          <w:i/>
          <w:iCs/>
        </w:rPr>
        <w:t>IBRS</w:t>
      </w:r>
      <w:r w:rsidRPr="00113B05">
        <w:t xml:space="preserve"> sūtījumiem.</w:t>
      </w:r>
    </w:p>
    <w:p w14:paraId="5285F00E" w14:textId="77777777" w:rsidR="00884D98" w:rsidRDefault="00884D98" w:rsidP="00884D98">
      <w:pPr>
        <w:jc w:val="both"/>
      </w:pPr>
      <w:r w:rsidRPr="00113B05">
        <w:t>5.2. Noteikumus, kas paredzēti 4.1. punktā, analoģiski piemēro attiecībā uz elektroniskiem paziņojumiem par izsniegšanu, ja izraudzītais operators klientiem piedāvā šādu pakalpojumu.</w:t>
      </w:r>
    </w:p>
    <w:p w14:paraId="775717AF" w14:textId="77777777" w:rsidR="00884D98" w:rsidRDefault="00884D98" w:rsidP="00884D98">
      <w:pPr>
        <w:jc w:val="both"/>
        <w:rPr>
          <w:b/>
          <w:bCs/>
        </w:rPr>
      </w:pPr>
    </w:p>
    <w:p w14:paraId="6334832B" w14:textId="77777777" w:rsidR="00884D98" w:rsidRDefault="00884D98" w:rsidP="00884D98">
      <w:pPr>
        <w:jc w:val="both"/>
        <w:rPr>
          <w:rFonts w:ascii="Arial" w:hAnsi="Arial" w:cs="Arial"/>
          <w:sz w:val="20"/>
          <w:szCs w:val="20"/>
        </w:rPr>
      </w:pPr>
      <w:r w:rsidRPr="00113B05">
        <w:rPr>
          <w:b/>
          <w:bCs/>
        </w:rPr>
        <w:t>18-004</w:t>
      </w:r>
      <w:r w:rsidRPr="00113B05">
        <w:rPr>
          <w:rFonts w:ascii="Arial" w:hAnsi="Arial" w:cs="Arial"/>
          <w:sz w:val="20"/>
          <w:szCs w:val="20"/>
        </w:rPr>
        <w:t>. </w:t>
      </w:r>
      <w:r w:rsidRPr="00113B05">
        <w:t>pants</w:t>
      </w:r>
    </w:p>
    <w:p w14:paraId="7098E65B" w14:textId="77777777" w:rsidR="00884D98" w:rsidRDefault="00884D98" w:rsidP="00884D98">
      <w:pPr>
        <w:jc w:val="both"/>
      </w:pPr>
      <w:r w:rsidRPr="00113B05">
        <w:t>Sūtījumi, kas adresātam izsniedzami bez maksas un nodevām</w:t>
      </w:r>
    </w:p>
    <w:p w14:paraId="34CA13D1" w14:textId="77777777" w:rsidR="00884D98" w:rsidRDefault="00884D98" w:rsidP="00884D98">
      <w:pPr>
        <w:jc w:val="both"/>
      </w:pPr>
    </w:p>
    <w:p w14:paraId="4766FBFD" w14:textId="77777777" w:rsidR="00884D98" w:rsidRDefault="00884D98" w:rsidP="00884D98">
      <w:pPr>
        <w:jc w:val="both"/>
      </w:pPr>
      <w:r w:rsidRPr="00113B05">
        <w:t>1. Sūtītāji, izmantojot iesniegumu veidlapu sūtījuma nodošanas vietas pasta iestādē, var apņemties samaksāt visas nodevas un maksas par attiecīgo sūtījumu piegādi, ja attiecīgie izraudzītie operatori šajā ziņā ir izteikuši savu piekrišanu.</w:t>
      </w:r>
    </w:p>
    <w:p w14:paraId="54DDE230" w14:textId="77777777" w:rsidR="00884D98" w:rsidRDefault="00884D98" w:rsidP="00884D98">
      <w:pPr>
        <w:jc w:val="both"/>
      </w:pPr>
    </w:p>
    <w:p w14:paraId="5F3B3E00" w14:textId="77777777" w:rsidR="00884D98" w:rsidRDefault="00884D98" w:rsidP="00884D98">
      <w:pPr>
        <w:jc w:val="both"/>
      </w:pPr>
      <w:r w:rsidRPr="00113B05">
        <w:t>2. Maksa</w:t>
      </w:r>
    </w:p>
    <w:p w14:paraId="7EC67BC9" w14:textId="77777777" w:rsidR="00884D98" w:rsidRDefault="00884D98" w:rsidP="00884D98">
      <w:pPr>
        <w:jc w:val="both"/>
      </w:pPr>
      <w:r w:rsidRPr="00113B05">
        <w:t>2.1. Sūtītāji apņemas samaksāt summu, kuru var pieprasīt pasta iestāde saņēmēja. Ja vajadzīgs, sūtītāji izdara pagaidu iemaksu.</w:t>
      </w:r>
    </w:p>
    <w:p w14:paraId="1F87BC8B" w14:textId="77777777" w:rsidR="00884D98" w:rsidRDefault="00884D98" w:rsidP="00884D98">
      <w:pPr>
        <w:jc w:val="both"/>
      </w:pPr>
      <w:r w:rsidRPr="00113B05">
        <w:t>2.2. Sūtījuma nodošanas valsts izraudzītais operators no sūtītāja iekasē maksu, kuras orientējošā summa ir 0,98 </w:t>
      </w:r>
      <w:r w:rsidRPr="00113B05">
        <w:rPr>
          <w:i/>
          <w:iCs/>
        </w:rPr>
        <w:t>SDR</w:t>
      </w:r>
      <w:r w:rsidRPr="00113B05">
        <w:t xml:space="preserve"> un kura ir maksājums par sūtījuma nodošanas valstī sniegtajiem pakalpojumiem.</w:t>
      </w:r>
    </w:p>
    <w:p w14:paraId="3558D0FA" w14:textId="77777777" w:rsidR="00884D98" w:rsidRDefault="00884D98" w:rsidP="00884D98">
      <w:pPr>
        <w:jc w:val="both"/>
      </w:pPr>
      <w:r w:rsidRPr="00113B05">
        <w:t>2.3. Galamērķa valsts izraudzītais operators ir pilnvarots iekasēt komisijas maksu, kuras orientējošā summa ir 0,98 </w:t>
      </w:r>
      <w:r w:rsidRPr="00113B05">
        <w:rPr>
          <w:i/>
          <w:iCs/>
        </w:rPr>
        <w:t>SDR</w:t>
      </w:r>
      <w:r w:rsidRPr="00113B05">
        <w:t>. Šo maksu iekasē neatkarīgi no maksas par sūtījuma uzrādīšanu muitai. To galamērķa valsts izraudzītā operatora vārdā iekasē no sūtītāja.</w:t>
      </w:r>
    </w:p>
    <w:p w14:paraId="2B55CE4E" w14:textId="77777777" w:rsidR="00884D98" w:rsidRDefault="00884D98" w:rsidP="00884D98">
      <w:pPr>
        <w:jc w:val="both"/>
      </w:pPr>
      <w:r w:rsidRPr="00113B05">
        <w:t>2.4. Vēstuļu korespondences sūtījumiem piemērojamie noteikumi</w:t>
      </w:r>
    </w:p>
    <w:p w14:paraId="15D844C1" w14:textId="77777777" w:rsidR="00884D98" w:rsidRDefault="00884D98" w:rsidP="00884D98">
      <w:pPr>
        <w:jc w:val="both"/>
      </w:pPr>
      <w:r w:rsidRPr="00113B05">
        <w:t>2.4.1. Par lūgumu, kas izteikts pēc vēstuļu korespondences sūtījuma nodošanas, sūtījuma nodošanas valsts izraudzītais operators iekasē arī papildmaksu, kuras orientējošā summa ir 1,31 </w:t>
      </w:r>
      <w:r w:rsidRPr="00113B05">
        <w:rPr>
          <w:i/>
          <w:iCs/>
        </w:rPr>
        <w:t>SDR</w:t>
      </w:r>
      <w:r w:rsidRPr="00113B05">
        <w:t xml:space="preserve"> par lūgumu.</w:t>
      </w:r>
    </w:p>
    <w:p w14:paraId="24D25F5B" w14:textId="77777777" w:rsidR="00884D98" w:rsidRDefault="00884D98" w:rsidP="00884D98">
      <w:pPr>
        <w:jc w:val="both"/>
      </w:pPr>
      <w:r w:rsidRPr="00113B05">
        <w:t>2.4.2. Ikviens izraudzītais operators var noteikt, ka adresātam bez maksas un nodevām izsniedzami tikai ierakstīti un apdrošināti vēstuļu korespondences sūtījumi.</w:t>
      </w:r>
    </w:p>
    <w:p w14:paraId="35A0E539" w14:textId="77777777" w:rsidR="00884D98" w:rsidRDefault="00884D98" w:rsidP="00884D98">
      <w:pPr>
        <w:jc w:val="both"/>
      </w:pPr>
    </w:p>
    <w:p w14:paraId="78869A43" w14:textId="77777777" w:rsidR="00884D98" w:rsidRDefault="00884D98" w:rsidP="00884D98">
      <w:pPr>
        <w:jc w:val="both"/>
      </w:pPr>
      <w:r w:rsidRPr="00113B05">
        <w:t>3. Sūtījumu marķēšana un apstrāde</w:t>
      </w:r>
    </w:p>
    <w:p w14:paraId="5ED90562" w14:textId="77777777" w:rsidR="00884D98" w:rsidRDefault="00884D98" w:rsidP="00884D98">
      <w:pPr>
        <w:jc w:val="both"/>
      </w:pPr>
      <w:r w:rsidRPr="00113B05">
        <w:t>3.1. Uz sūtījumiem, kas adresātam izsniedzami bez maksas un nodevām, treknrakstā norāda uzrakstu “Franc de taxes et de droits” (“Apmaksātas maksas un nodevas”) vai līdzīgu norādi sūtījuma nodošanas valsts valodā. Uz šiem sūtījumiem izvieto dzeltenu uzlīmi, kurā treknrakstā uzrakstīta norāde “Franc de taxes et de droits”.</w:t>
      </w:r>
    </w:p>
    <w:p w14:paraId="46B062FB" w14:textId="77777777" w:rsidR="00884D98" w:rsidRDefault="00884D98" w:rsidP="00884D98">
      <w:pPr>
        <w:jc w:val="both"/>
      </w:pPr>
      <w:r w:rsidRPr="00113B05">
        <w:t>3.1.1. Vēstuļu korespondences sūtījumiem uzrakstu un uzlīmi izvieto tajā pusē, kurā raksta adresi, iespējami tuvāk augšējam kreisajam stūrim un zem sūtītāja vārda un adreses, ja šī informācija ir sniegta.</w:t>
      </w:r>
    </w:p>
    <w:p w14:paraId="77D223FA" w14:textId="77777777" w:rsidR="00884D98" w:rsidRDefault="00884D98" w:rsidP="00884D98">
      <w:pPr>
        <w:jc w:val="both"/>
      </w:pPr>
      <w:r w:rsidRPr="00113B05">
        <w:t>3.1.2. Pasta pakām šo norādi izdara arī adreses pavadziņojumā.</w:t>
      </w:r>
    </w:p>
    <w:p w14:paraId="53BB2422" w14:textId="7F6D3397" w:rsidR="00884D98" w:rsidRDefault="00884D98" w:rsidP="00884D98">
      <w:pPr>
        <w:jc w:val="both"/>
      </w:pPr>
      <w:r w:rsidRPr="00113B05">
        <w:t xml:space="preserve">3.2. Katram sūtījumam, kas sūtīts piegādei bez maksas un nodevām, pievieno CN 11 marķēšanas kvīti. Sūtījuma sūtītājs aizpilda marķēšanas kvīts A un B daļu priekšpuses labajā pusē. Pasta iestāde </w:t>
      </w:r>
      <w:r w:rsidR="00CE3FB6">
        <w:t>no</w:t>
      </w:r>
      <w:r w:rsidRPr="00113B05">
        <w:t>sūtītāja uzraksta pasta dienesta norādes. Sūtītāja ierakstus var izdarīt, izmantojot koppapīru. Kvītī norāda 2.1. apakšpunktā minēto apņemšanos. Vēstuļu korespondences sūtījumiem attiecīgi aizpildītu marķēšanas kvīti cieši piestiprina pie sūtījuma. Pasta pakām adreses pavadziņojumu, muitas deklarācijas un marķēšanas kvīti cieši sasprauž kopā.</w:t>
      </w:r>
    </w:p>
    <w:p w14:paraId="4D65FEFF" w14:textId="77777777" w:rsidR="00884D98" w:rsidRDefault="00884D98" w:rsidP="00884D98">
      <w:pPr>
        <w:jc w:val="both"/>
      </w:pPr>
      <w:r w:rsidRPr="00113B05">
        <w:t>3.3. Lūgums par vēstuļu korespondences sūtījuma izsniegšanu bez maksas un nodevām, kas izteikts pēc sūtījuma nodošanas</w:t>
      </w:r>
    </w:p>
    <w:p w14:paraId="5CF463E3" w14:textId="77777777" w:rsidR="00884D98" w:rsidRDefault="00884D98" w:rsidP="00884D98">
      <w:pPr>
        <w:jc w:val="both"/>
      </w:pPr>
      <w:r w:rsidRPr="00113B05">
        <w:t>3.3.1. Sūtītājs pēc sūtījuma nodošanas var lūgt, lai sūtījumu adresātam izsniedz bez maksas un nodevām.</w:t>
      </w:r>
    </w:p>
    <w:p w14:paraId="26A8E0D8" w14:textId="77777777" w:rsidR="00884D98" w:rsidRDefault="00884D98" w:rsidP="00884D98">
      <w:pPr>
        <w:jc w:val="both"/>
      </w:pPr>
      <w:r w:rsidRPr="00113B05">
        <w:t>3.3.2. Ja lūgums ir jānosūta pa pastu, tad sūtījuma nodošanas vietas pasta iestāde par to informē pasta iestādi un saņēmēju, izmantojot paskaidrojumu. Paskaidrojumā norāda iekasēto priekšmaksu. Pasta iestādei saņēmējai to nosūta kā ierakstītu sūtījumu pa ātrāko maršrutu (pa gaisu vai sauszemi), pievienojot attiecīgi aizpildītu marķēšanas kvīti. Pasta iestāde saņēmēja uz sūtījuma uzlīmē 4.1. punktā paredzēto uzlīmi.</w:t>
      </w:r>
    </w:p>
    <w:p w14:paraId="37C68F18" w14:textId="77777777" w:rsidR="00884D98" w:rsidRDefault="00884D98" w:rsidP="00884D98">
      <w:pPr>
        <w:jc w:val="both"/>
      </w:pPr>
      <w:r w:rsidRPr="00113B05">
        <w:t>3.3.3. Ja lūgums ir jānosūta, izmantojot telesakarus, tad pasta iestāde sūtītāja informē pasta iestādi saņēmēju, izmantojot telesakarus, un vienlaikus izklāsta attiecīgo informāciju par sūtījuma nodošanu. Pasta iestāde saņēmēja automātiski sagatavo marķēšanas kvīti.</w:t>
      </w:r>
    </w:p>
    <w:p w14:paraId="576C5047" w14:textId="77777777" w:rsidR="00884D98" w:rsidRDefault="00884D98" w:rsidP="00884D98">
      <w:pPr>
        <w:jc w:val="both"/>
      </w:pPr>
    </w:p>
    <w:p w14:paraId="71509559" w14:textId="77777777" w:rsidR="00884D98" w:rsidRDefault="00884D98" w:rsidP="00884D98">
      <w:pPr>
        <w:jc w:val="both"/>
      </w:pPr>
      <w:r w:rsidRPr="00113B05">
        <w:t>4. Marķēšanas kvīts A daļas nosūtīšana atpakaļ. Nodevu un maksu atgūšana</w:t>
      </w:r>
    </w:p>
    <w:p w14:paraId="3B7E6434" w14:textId="77777777" w:rsidR="00884D98" w:rsidRDefault="00884D98" w:rsidP="00884D98">
      <w:pPr>
        <w:jc w:val="both"/>
      </w:pPr>
      <w:r w:rsidRPr="00113B05">
        <w:t>4.1. Pēc tam, kad ir piegādāts sūtījums, kas adresātam izsniedzams bez maksas un nodevām, pasta iestāde, kura sūtītāja vārdā ir iepriekš apmaksājusi muitas nodokli, nodevas un citas maksas, izmantojot koppapīru, aizpilda marķēšanas kvīts otrās puses A un B daļu, ierakstot informāciju, kas uz to attiecas. A daļu, pievienojot apliecinošās kvītis, nosūta sūtījuma nodošanas vietas pasta iestādei; minētos dokumentus nosūta noslēgtā aploksnē, nenorādot informāciju par tās saturu. B daļu patur sūtījuma galamērķa valsts izraudzītais operators, lai veiktu norēķinus ar izraudzīto operatoru debitoru.</w:t>
      </w:r>
    </w:p>
    <w:p w14:paraId="7AD6F5E1" w14:textId="77777777" w:rsidR="00884D98" w:rsidRDefault="00884D98" w:rsidP="00884D98">
      <w:pPr>
        <w:jc w:val="both"/>
      </w:pPr>
      <w:r w:rsidRPr="00113B05">
        <w:t>4.2. Tomēr visi izraudzītie operatori var noteikt, ka marķēšanas kvīts A daļu, par kuru ir iekasētas maksas, sūta atpakaļ īpaši izraudzīta pasta iestāde un ka minēto daļu nosūta konkrētai pasta iestādei.</w:t>
      </w:r>
    </w:p>
    <w:p w14:paraId="23A3B486" w14:textId="77777777" w:rsidR="00884D98" w:rsidRDefault="00884D98" w:rsidP="00884D98">
      <w:pPr>
        <w:jc w:val="both"/>
      </w:pPr>
      <w:r w:rsidRPr="00113B05">
        <w:t>4.3. Tās pasta iestādes nosaukumu, kurai jānosūta atpakaļ marķēšanas kvīts A daļa, pasta iestāde sūtītāja katru reizi norāda minētās daļas priekšpusē.</w:t>
      </w:r>
    </w:p>
    <w:p w14:paraId="5A512EDA" w14:textId="77777777" w:rsidR="00884D98" w:rsidRDefault="00884D98" w:rsidP="00884D98">
      <w:pPr>
        <w:jc w:val="both"/>
      </w:pPr>
      <w:r w:rsidRPr="00113B05">
        <w:t>4.4. Ja sūtījums, uz kura ir vārdi “Franc de taxes et de droits” (“Apmaksātas maksas un nodevas”), saņemšanas vietas pasta nodaļā ir saņemts bez marķēšanas kvīts, tad pasta iestāde, kas atbild par muitošanu, sagatavo kvīts dublikātu; šīs kvīts A un B daļā tā norāda sūtījuma nodošanas valsts nosaukumu un, ja iespējams, sūtījuma nodošanas datumu.</w:t>
      </w:r>
    </w:p>
    <w:p w14:paraId="777F478B" w14:textId="77777777" w:rsidR="00884D98" w:rsidRDefault="00884D98" w:rsidP="00884D98">
      <w:pPr>
        <w:jc w:val="both"/>
      </w:pPr>
      <w:r w:rsidRPr="00113B05">
        <w:t>4.5. Ja marķēšanas kvīts tiek nozaudēta pēc sūtījuma izsniegšanas, dublikātu sagatavo saskaņā ar iepriekš izklāstītajiem nosacījumiem.</w:t>
      </w:r>
    </w:p>
    <w:p w14:paraId="68E8A457" w14:textId="77777777" w:rsidR="00884D98" w:rsidRDefault="00884D98" w:rsidP="00884D98">
      <w:pPr>
        <w:jc w:val="both"/>
      </w:pPr>
      <w:r w:rsidRPr="00113B05">
        <w:t>4.6. Marķēšanas kvīšu A un B daļu, kas ir saistīta ar sūtījumiem, kurus kādu iemeslu dēļ nosūta atpakaļ uz nodošanas vietu, dzēš galamērķa valsts izraudzītais operators.</w:t>
      </w:r>
    </w:p>
    <w:p w14:paraId="3FF59FC2" w14:textId="77777777" w:rsidR="00884D98" w:rsidRDefault="00884D98" w:rsidP="00884D98">
      <w:pPr>
        <w:jc w:val="both"/>
      </w:pPr>
      <w:r w:rsidRPr="00113B05">
        <w:lastRenderedPageBreak/>
        <w:t>4.7. Saņemot marķēšanas kvīts A daļu, kurā norādītas saņemšanas vietas pasta nodaļas samaksātas maksas, sūtījuma nodošanas valsts izraudzītais operators minēto maksu summu konvertē savas valsts valūtā. Izmantotais kurss nedrīkst būt lielāks par kursu, kas noteikts attiecīgajai valstij paredzēto pasta naudas pārvedumu sagatavošanai. Konvertācijas rezultātu norāda veidlapas pamatdaļā un uz kupona veidlapas malā. Pēc maksas summas atgūšanas attiecīgi izraudzītā pasta iestāde sūtītājam nodod kuponu no attiecīgās kvīts un apliecinošās kvītis.</w:t>
      </w:r>
    </w:p>
    <w:p w14:paraId="4CFE9C82" w14:textId="77777777" w:rsidR="00884D98" w:rsidRDefault="00884D98" w:rsidP="00884D98">
      <w:pPr>
        <w:jc w:val="both"/>
      </w:pPr>
      <w:r w:rsidRPr="00113B05">
        <w:t>4.8. Pasta pakām piemērojamie noteikumi attiecībā uz maksājuma summu</w:t>
      </w:r>
    </w:p>
    <w:p w14:paraId="5EC7088F" w14:textId="77777777" w:rsidR="00884D98" w:rsidRDefault="00884D98" w:rsidP="00884D98">
      <w:pPr>
        <w:jc w:val="both"/>
      </w:pPr>
      <w:r w:rsidRPr="00113B05">
        <w:t>4.8.1. Ja sūtītājs apstrīd maksājuma summu, kas norādīta marķēšanas kvīts A daļā, galamērķa izraudzītais operators pārbauda samaksāto summu. Ja nepieciešams, tas sazinās ar valsts muitas dienestu. Pēc attiecīgo labojumu veikšanas tas nosūta minētā paziņojuma A daļu sūtījuma nodošanas valsts izraudzītajam operatoram. Arī tad, ja galamērķa valsts izraudzītais operators konstatē kļūdu vai nolaidību saistībā ar maksām par paku, kura jāizsniedz bez maksām un nodevām, par ko sūtījuma nodošanas valsts izraudzītajam operatoram ir nosūtīta atpakaļ marķēšanas kvīts A daļa, tas sagatavo dublikātu, kurā ir veikti attiecīgie labojumi. Lai jautājumu atrisinātu, sūtījuma nodošanas valsts izraudzītajam operatoram nosūta minētās kvīts A daļu.</w:t>
      </w:r>
    </w:p>
    <w:p w14:paraId="14A02DEB" w14:textId="77777777" w:rsidR="00884D98" w:rsidRDefault="00884D98" w:rsidP="00884D98">
      <w:pPr>
        <w:jc w:val="both"/>
      </w:pPr>
    </w:p>
    <w:p w14:paraId="600E4D49" w14:textId="77777777" w:rsidR="00884D98" w:rsidRDefault="00884D98" w:rsidP="00884D98">
      <w:pPr>
        <w:jc w:val="both"/>
      </w:pPr>
      <w:r w:rsidRPr="00113B05">
        <w:t>5. Norēķini ar sūtījuma nodošanas valsts izraudzīto operatoru</w:t>
      </w:r>
    </w:p>
    <w:p w14:paraId="1FB7DD36" w14:textId="77777777" w:rsidR="00884D98" w:rsidRDefault="00884D98" w:rsidP="00884D98">
      <w:pPr>
        <w:jc w:val="both"/>
      </w:pPr>
      <w:r w:rsidRPr="00113B05">
        <w:t>5.1. Norēķinus par muitas nodokļiem, nodevām un citiem maksājumiem, kurus izraudzītie operatori ir maksājuši citu izraudzīto operatoru vārdā, veic, izmantojot CN 12 precīzu mēneša rēķinu, kuru sagatavo izraudzītais operators kreditors, aprēķinus veicot savas valsts valūtā. Marķēšanas kvīts B daļā norādīto informāciju, kas ir saglabāta, ieraksta un sakārto alfabēta secībā atbilstīgi pasta iestādēm, kas ir izdarījušas maksājumus, kā arī maksājumu izdarīšanas secībā. “Nulles” rēķinus nesagatavo.</w:t>
      </w:r>
    </w:p>
    <w:p w14:paraId="6BAE2579" w14:textId="77777777" w:rsidR="00884D98" w:rsidRDefault="00884D98" w:rsidP="00884D98">
      <w:pPr>
        <w:jc w:val="both"/>
      </w:pPr>
      <w:r w:rsidRPr="00113B05">
        <w:t>5.2. Ja abi iesaistītie izraudzītie operatori cits citam sniedz kā vēstuļu korespondences sūtījumu, tā pasta paku pakalpojumus un ja tie nav vienojušies par pretējo, minēto pakalpojumu rēķinos par muitas nodokļiem, nodevām un citiem maksājumiem var iekļaut arī attiecīgo informāciju par vēstuļu korespondences pakalpojumiem.</w:t>
      </w:r>
    </w:p>
    <w:p w14:paraId="12E09064" w14:textId="77777777" w:rsidR="00884D98" w:rsidRDefault="00884D98" w:rsidP="00884D98">
      <w:pPr>
        <w:jc w:val="both"/>
      </w:pPr>
      <w:r w:rsidRPr="00113B05">
        <w:t>5.3. Veidlapā CN 12 precizēto rēķinu, kam pievieno marķēšanas kvīšu B daļas, nosūta izraudzītais operators debitors.</w:t>
      </w:r>
    </w:p>
    <w:p w14:paraId="4C100280" w14:textId="77777777" w:rsidR="00884D98" w:rsidRDefault="00884D98" w:rsidP="00884D98">
      <w:pPr>
        <w:jc w:val="both"/>
      </w:pPr>
      <w:r w:rsidRPr="00113B05">
        <w:t>5.3.1. Vēstuļu korespondences sūtījumiem – ne vēlāk kā līdz tā mēneša beigām, kas seko pēc mēneša, uz kuru minētais rēķins attiecas. “Nulles” rēķinus nesagatavo.</w:t>
      </w:r>
    </w:p>
    <w:p w14:paraId="1D3CCEDB" w14:textId="77777777" w:rsidR="00884D98" w:rsidRDefault="00884D98" w:rsidP="00884D98">
      <w:pPr>
        <w:jc w:val="both"/>
      </w:pPr>
      <w:r w:rsidRPr="00113B05">
        <w:t>5.3.2. Pasta paku sūtījumiem – ne vēlāk kā līdz otrā mēneša beigām pēc ceturkšņa beigām, uz kuru minētais rēķins attiecas.</w:t>
      </w:r>
    </w:p>
    <w:p w14:paraId="40D85FAE" w14:textId="77777777" w:rsidR="00884D98" w:rsidRDefault="00884D98" w:rsidP="00884D98">
      <w:pPr>
        <w:jc w:val="both"/>
      </w:pPr>
      <w:r w:rsidRPr="00113B05">
        <w:t>5.4. Vēstuļu korespondences sūtījumiem rēķinus apmaksā atsevišķi. Tomēr katrs izraudzītais operators var noteikt, ka minētos rēķinus var apmaksāt kopā ar rēķiniem par naudas pārvedumiem vai ar CP 75 rēķiniem par pasta pakām, nevienu no rēķiniem neiekļaujot citā rēķinā.</w:t>
      </w:r>
    </w:p>
    <w:p w14:paraId="47DB71EC" w14:textId="77777777" w:rsidR="00884D98" w:rsidRDefault="00884D98" w:rsidP="00884D98">
      <w:pPr>
        <w:jc w:val="both"/>
        <w:rPr>
          <w:rFonts w:ascii="Arial" w:hAnsi="Arial" w:cs="Arial"/>
          <w:sz w:val="20"/>
          <w:szCs w:val="20"/>
        </w:rPr>
      </w:pPr>
      <w:r w:rsidRPr="00113B05">
        <w:t xml:space="preserve">5.5. Par pasta pakām norēķinus veic, izmantojot </w:t>
      </w:r>
      <w:r w:rsidRPr="00113B05">
        <w:rPr>
          <w:b/>
          <w:bCs/>
        </w:rPr>
        <w:t>34-201.</w:t>
      </w:r>
      <w:r w:rsidRPr="00113B05">
        <w:t> pantā minēto CP 75 rēķinu.</w:t>
      </w:r>
    </w:p>
    <w:p w14:paraId="48AE5129" w14:textId="77777777" w:rsidR="00884D98" w:rsidRDefault="00884D98" w:rsidP="00884D98">
      <w:pPr>
        <w:jc w:val="both"/>
      </w:pPr>
      <w:r w:rsidRPr="00113B05">
        <w:t>5.5.1. Ja vien iesaistītie izraudzītie operatori nav vienojušies citādi, CN 12 rēķina pēdējā rindiņā norādīto summu izraudzītais operators kreditors ieraksta nākamajā CP 75 rēķinā, kuru sūta šis izraudzītais operators, pamatojumu norādot ailē “Piezīmes”.</w:t>
      </w:r>
    </w:p>
    <w:p w14:paraId="626C7758" w14:textId="77777777" w:rsidR="00884D98" w:rsidRDefault="00884D98" w:rsidP="00884D98">
      <w:pPr>
        <w:jc w:val="both"/>
      </w:pPr>
      <w:r w:rsidRPr="00113B05">
        <w:t>5.5.2. Ja izraudzītais operators attiecībās ar izraudzīto operatoru debitoru neizmanto CP 75 rēķinu, izņēmuma gadījumos līdzīgā veidā var izmantot CN 51 rēķinu.</w:t>
      </w:r>
    </w:p>
    <w:p w14:paraId="762B68EC" w14:textId="77777777" w:rsidR="00884D98" w:rsidRDefault="00884D98" w:rsidP="00884D98">
      <w:pPr>
        <w:jc w:val="both"/>
        <w:rPr>
          <w:b/>
          <w:bCs/>
        </w:rPr>
      </w:pPr>
    </w:p>
    <w:p w14:paraId="7A650C88" w14:textId="77777777" w:rsidR="00884D98" w:rsidRDefault="00884D98" w:rsidP="00884D98">
      <w:pPr>
        <w:jc w:val="both"/>
        <w:rPr>
          <w:rFonts w:ascii="Arial" w:hAnsi="Arial" w:cs="Arial"/>
          <w:sz w:val="20"/>
          <w:szCs w:val="20"/>
        </w:rPr>
      </w:pPr>
      <w:r w:rsidRPr="00113B05">
        <w:rPr>
          <w:b/>
          <w:bCs/>
        </w:rPr>
        <w:t>18-005</w:t>
      </w:r>
      <w:r w:rsidRPr="00113B05">
        <w:rPr>
          <w:rFonts w:ascii="Arial" w:hAnsi="Arial" w:cs="Arial"/>
          <w:sz w:val="20"/>
          <w:szCs w:val="20"/>
        </w:rPr>
        <w:t>. </w:t>
      </w:r>
      <w:r w:rsidRPr="00113B05">
        <w:t>pants</w:t>
      </w:r>
    </w:p>
    <w:p w14:paraId="119EC5B4" w14:textId="77777777" w:rsidR="00884D98" w:rsidRDefault="00884D98" w:rsidP="00884D98">
      <w:pPr>
        <w:jc w:val="both"/>
      </w:pPr>
      <w:r w:rsidRPr="00113B05">
        <w:t>Konsignācijas pakalpojums</w:t>
      </w:r>
    </w:p>
    <w:p w14:paraId="13134D74" w14:textId="77777777" w:rsidR="00884D98" w:rsidRDefault="00884D98" w:rsidP="00884D98">
      <w:pPr>
        <w:jc w:val="both"/>
      </w:pPr>
    </w:p>
    <w:p w14:paraId="668F246B" w14:textId="77777777" w:rsidR="00884D98" w:rsidRDefault="00884D98" w:rsidP="00884D98">
      <w:pPr>
        <w:jc w:val="both"/>
      </w:pPr>
      <w:r w:rsidRPr="00113B05">
        <w:t>1. Vispārīgi noteikumi</w:t>
      </w:r>
    </w:p>
    <w:p w14:paraId="1C750F70" w14:textId="77777777" w:rsidR="00884D98" w:rsidRDefault="00884D98" w:rsidP="00884D98">
      <w:pPr>
        <w:jc w:val="both"/>
      </w:pPr>
      <w:r w:rsidRPr="00113B05">
        <w:t xml:space="preserve">1.1. Izraudzītie operatori var savstarpēji vienoties sniegt konsignācijas papildu pakalpojumu </w:t>
      </w:r>
      <w:r w:rsidRPr="00113B05">
        <w:lastRenderedPageBreak/>
        <w:t>saistībā ar grupētiem sūtījumiem, kurus uz ārvalstīm sūta kopā.</w:t>
      </w:r>
    </w:p>
    <w:p w14:paraId="51DE0B1C" w14:textId="77777777" w:rsidR="00884D98" w:rsidRDefault="00884D98" w:rsidP="00884D98">
      <w:pPr>
        <w:jc w:val="both"/>
      </w:pPr>
      <w:r w:rsidRPr="00113B05">
        <w:t>1.2. Ja iespējams, to, ka ir sniegts šāds pakalpojums, norāda, izmantojot 1.4. punktā norādīto logotipu.</w:t>
      </w:r>
    </w:p>
    <w:p w14:paraId="4E5D1FB1" w14:textId="77777777" w:rsidR="00884D98" w:rsidRDefault="00884D98" w:rsidP="00884D98">
      <w:pPr>
        <w:jc w:val="both"/>
      </w:pPr>
      <w:r w:rsidRPr="00113B05">
        <w:t>1.3. Sūtījuma nodošanas valsts izraudzītais operators un galamērķa valsts izraudzītais operators savstarpēji vienojas par sīkāku informāciju saistībā ar šo pakalpojumu, pamatojoties uz Pasta darbības padomes izstrādātajiem noteikumiem.</w:t>
      </w:r>
    </w:p>
    <w:p w14:paraId="6595A011" w14:textId="77777777" w:rsidR="00884D98" w:rsidRDefault="00884D98" w:rsidP="00884D98">
      <w:pPr>
        <w:jc w:val="both"/>
      </w:pPr>
      <w:r w:rsidRPr="00113B05">
        <w:t>1.4. Norāde par konsignācijas pakalpojumu</w:t>
      </w:r>
    </w:p>
    <w:p w14:paraId="382A930E" w14:textId="77777777" w:rsidR="00884D98" w:rsidRDefault="00884D98" w:rsidP="00884D98">
      <w:pPr>
        <w:jc w:val="both"/>
      </w:pPr>
      <w:r w:rsidRPr="00113B05">
        <w:t>1.4.1. Logotipam, kas paredzēts konsignācijas pakalpojuma pazīšanai, ir šādas sastāvdaļas:</w:t>
      </w:r>
    </w:p>
    <w:p w14:paraId="5458429F" w14:textId="77777777" w:rsidR="00884D98" w:rsidRDefault="00884D98" w:rsidP="00884D98">
      <w:pPr>
        <w:jc w:val="both"/>
      </w:pPr>
      <w:r w:rsidRPr="00113B05">
        <w:t>1.4.1.1. vārds “CONSIGNMENT” zilā krāsā;</w:t>
      </w:r>
    </w:p>
    <w:p w14:paraId="5900B2FD" w14:textId="77777777" w:rsidR="00884D98" w:rsidRDefault="00884D98" w:rsidP="00884D98">
      <w:pPr>
        <w:jc w:val="both"/>
      </w:pPr>
      <w:r w:rsidRPr="00113B05">
        <w:t>1.4.1.2. trīs horizontālas svītras (viena sarkana, viena zila, viena zaļa).</w:t>
      </w:r>
    </w:p>
    <w:p w14:paraId="0ADF7CF7" w14:textId="77777777" w:rsidR="00884D98" w:rsidRDefault="00884D98" w:rsidP="00884D98">
      <w:pPr>
        <w:jc w:val="both"/>
      </w:pPr>
    </w:p>
    <w:p w14:paraId="3AC9B62B" w14:textId="77777777" w:rsidR="00884D98" w:rsidRDefault="00724608" w:rsidP="00884D98">
      <w:pPr>
        <w:jc w:val="center"/>
      </w:pPr>
      <w:r>
        <w:rPr>
          <w:noProof/>
        </w:rPr>
        <w:pict w14:anchorId="6ABB2DC9">
          <v:shape id="Attēls 2" o:spid="_x0000_i1026" type="#_x0000_t75" style="width:441.6pt;height:32.4pt;visibility:visible">
            <v:imagedata r:id="rId13" o:title=""/>
          </v:shape>
        </w:pict>
      </w:r>
    </w:p>
    <w:p w14:paraId="675E706D" w14:textId="77777777" w:rsidR="00884D98" w:rsidRDefault="00884D98" w:rsidP="00884D98">
      <w:pPr>
        <w:jc w:val="both"/>
      </w:pPr>
    </w:p>
    <w:p w14:paraId="2D0BF983" w14:textId="77777777" w:rsidR="00884D98" w:rsidRDefault="00884D98" w:rsidP="00884D98">
      <w:pPr>
        <w:jc w:val="both"/>
      </w:pPr>
      <w:r w:rsidRPr="00113B05">
        <w:t>2. Pasta pakām piemērojamie noteikumi</w:t>
      </w:r>
    </w:p>
    <w:p w14:paraId="3F6FF05B" w14:textId="77777777" w:rsidR="00884D98" w:rsidRDefault="00884D98" w:rsidP="00884D98">
      <w:pPr>
        <w:jc w:val="both"/>
      </w:pPr>
      <w:r w:rsidRPr="00113B05">
        <w:t>2.1. Konsignācijas pakalpojums:</w:t>
      </w:r>
    </w:p>
    <w:p w14:paraId="44649DC3" w14:textId="77777777" w:rsidR="00884D98" w:rsidRDefault="00884D98" w:rsidP="00884D98">
      <w:pPr>
        <w:jc w:val="both"/>
      </w:pPr>
      <w:r w:rsidRPr="00113B05">
        <w:t>2.1.1. ietver vismaz kopēju paku nodošanu un pārvadāšanu no viena klienta uz ienākošo sūtījumu apmaiņas vai ienākšanas vietu galamērķa valstī un kopēju muitošanu, ko veic sūtījuma nodošanas valsts izraudzītais operators;</w:t>
      </w:r>
    </w:p>
    <w:p w14:paraId="63051F59" w14:textId="77777777" w:rsidR="00884D98" w:rsidRDefault="00884D98" w:rsidP="00884D98">
      <w:pPr>
        <w:jc w:val="both"/>
      </w:pPr>
      <w:r w:rsidRPr="00113B05">
        <w:t>2.1.2. ietver visus pasta paku sūtījumus, kā arī jebkādus citus pasta sūtījumu veidus, par kuriem vienojušies sūtījuma nodošanas valsts un galamērķa valsts izraudzītie operatori;</w:t>
      </w:r>
    </w:p>
    <w:p w14:paraId="56908D8B" w14:textId="77777777" w:rsidR="00884D98" w:rsidRDefault="00884D98" w:rsidP="00884D98">
      <w:pPr>
        <w:jc w:val="both"/>
      </w:pPr>
      <w:r w:rsidRPr="00113B05">
        <w:t>2.1.3. saskaņojot ar attiecīgajām muitas iestādēm, var ietvert sūtījumu muitošanu vairumā, lai nodrošinātu labāku rentabilitāti;</w:t>
      </w:r>
    </w:p>
    <w:p w14:paraId="02930323" w14:textId="77777777" w:rsidR="00884D98" w:rsidRDefault="00884D98" w:rsidP="00884D98">
      <w:pPr>
        <w:jc w:val="both"/>
      </w:pPr>
      <w:r w:rsidRPr="00113B05">
        <w:t>2.1.4. sūtījumu pārvadāšanai var izmantot īpašus maisus, īpašas paletes vai īpašus pasta konteinerus;</w:t>
      </w:r>
    </w:p>
    <w:p w14:paraId="5CEC0FEF" w14:textId="77777777" w:rsidR="00884D98" w:rsidRDefault="00884D98" w:rsidP="00884D98">
      <w:pPr>
        <w:jc w:val="both"/>
      </w:pPr>
      <w:r w:rsidRPr="00113B05">
        <w:t>2.1.5. galamērķa valsts izraudzītais operators nodod pasta pakas vienam vai vairākiem adresātiem.</w:t>
      </w:r>
    </w:p>
    <w:p w14:paraId="672C22D5" w14:textId="77777777" w:rsidR="00884D98" w:rsidRDefault="00884D98" w:rsidP="00884D98">
      <w:pPr>
        <w:jc w:val="both"/>
      </w:pPr>
    </w:p>
    <w:p w14:paraId="23414283" w14:textId="77777777" w:rsidR="00884D98" w:rsidRPr="001B2599" w:rsidRDefault="00884D98" w:rsidP="00884D98">
      <w:pPr>
        <w:jc w:val="both"/>
        <w:rPr>
          <w:sz w:val="28"/>
          <w:szCs w:val="28"/>
        </w:rPr>
      </w:pPr>
      <w:r w:rsidRPr="001B2599">
        <w:rPr>
          <w:sz w:val="28"/>
          <w:szCs w:val="28"/>
        </w:rPr>
        <w:t>V iedaļa</w:t>
      </w:r>
    </w:p>
    <w:p w14:paraId="19A15C1B" w14:textId="77777777" w:rsidR="00884D98" w:rsidRPr="001B2599" w:rsidRDefault="00884D98" w:rsidP="00884D98">
      <w:pPr>
        <w:jc w:val="both"/>
        <w:rPr>
          <w:sz w:val="28"/>
          <w:szCs w:val="28"/>
        </w:rPr>
      </w:pPr>
      <w:r w:rsidRPr="001B2599">
        <w:rPr>
          <w:sz w:val="28"/>
          <w:szCs w:val="28"/>
        </w:rPr>
        <w:t>Aizliegumi un muitas jautājumi</w:t>
      </w:r>
    </w:p>
    <w:p w14:paraId="5E573A58" w14:textId="77777777" w:rsidR="00884D98" w:rsidRDefault="00884D98" w:rsidP="00884D98">
      <w:pPr>
        <w:jc w:val="both"/>
        <w:rPr>
          <w:b/>
          <w:bCs/>
        </w:rPr>
      </w:pPr>
    </w:p>
    <w:p w14:paraId="53662732" w14:textId="77777777" w:rsidR="00884D98" w:rsidRDefault="00884D98" w:rsidP="00884D98">
      <w:pPr>
        <w:jc w:val="both"/>
        <w:rPr>
          <w:rFonts w:ascii="Arial" w:hAnsi="Arial" w:cs="Arial"/>
          <w:sz w:val="20"/>
          <w:szCs w:val="20"/>
        </w:rPr>
      </w:pPr>
      <w:r w:rsidRPr="00113B05">
        <w:rPr>
          <w:b/>
          <w:bCs/>
        </w:rPr>
        <w:t>19-001</w:t>
      </w:r>
      <w:r w:rsidRPr="00113B05">
        <w:rPr>
          <w:rFonts w:ascii="Arial" w:hAnsi="Arial" w:cs="Arial"/>
          <w:sz w:val="20"/>
          <w:szCs w:val="20"/>
        </w:rPr>
        <w:t>. </w:t>
      </w:r>
      <w:r w:rsidRPr="00113B05">
        <w:t>pants</w:t>
      </w:r>
    </w:p>
    <w:p w14:paraId="10FA9237" w14:textId="77777777" w:rsidR="00884D98" w:rsidRDefault="00884D98" w:rsidP="00884D98">
      <w:pPr>
        <w:jc w:val="both"/>
      </w:pPr>
      <w:r w:rsidRPr="00113B05">
        <w:t>Izņēmuma kārtā pieņemami bīstamie izstrādājumi</w:t>
      </w:r>
    </w:p>
    <w:p w14:paraId="77C814C7" w14:textId="77777777" w:rsidR="00884D98" w:rsidRDefault="00884D98" w:rsidP="00884D98">
      <w:pPr>
        <w:jc w:val="both"/>
      </w:pPr>
    </w:p>
    <w:p w14:paraId="51D21D76" w14:textId="77777777" w:rsidR="00884D98" w:rsidRDefault="00884D98" w:rsidP="00884D98">
      <w:pPr>
        <w:jc w:val="both"/>
      </w:pPr>
      <w:r w:rsidRPr="00113B05">
        <w:t>1. Izņēmuma kārtā ir atļauts pieņemt šādus bīstamus izstrādājumus:</w:t>
      </w:r>
    </w:p>
    <w:p w14:paraId="04C12BC9" w14:textId="77777777" w:rsidR="00884D98" w:rsidRDefault="00884D98" w:rsidP="00884D98">
      <w:pPr>
        <w:jc w:val="both"/>
        <w:rPr>
          <w:rFonts w:ascii="Arial" w:hAnsi="Arial" w:cs="Arial"/>
          <w:sz w:val="20"/>
          <w:szCs w:val="20"/>
        </w:rPr>
      </w:pPr>
      <w:r w:rsidRPr="00113B05">
        <w:t xml:space="preserve">1.1. </w:t>
      </w:r>
      <w:r w:rsidRPr="00113B05">
        <w:rPr>
          <w:b/>
          <w:bCs/>
        </w:rPr>
        <w:t>19-003.</w:t>
      </w:r>
      <w:r w:rsidRPr="00113B05">
        <w:t xml:space="preserve"> panta </w:t>
      </w:r>
      <w:r w:rsidRPr="00113B05">
        <w:rPr>
          <w:b/>
          <w:bCs/>
        </w:rPr>
        <w:t>1.</w:t>
      </w:r>
      <w:r w:rsidRPr="00113B05">
        <w:t> punktā minētos radioaktīvos materiālus, kurus nosūta vēstuļu korespondences sūtījumos un pasta pakās;</w:t>
      </w:r>
    </w:p>
    <w:p w14:paraId="01B9716D" w14:textId="77777777" w:rsidR="00884D98" w:rsidRDefault="00884D98" w:rsidP="00884D98">
      <w:pPr>
        <w:jc w:val="both"/>
        <w:rPr>
          <w:rFonts w:ascii="Arial" w:hAnsi="Arial" w:cs="Arial"/>
          <w:sz w:val="20"/>
          <w:szCs w:val="20"/>
        </w:rPr>
      </w:pPr>
      <w:r w:rsidRPr="00113B05">
        <w:t xml:space="preserve">1.2. </w:t>
      </w:r>
      <w:r w:rsidRPr="00113B05">
        <w:rPr>
          <w:b/>
          <w:bCs/>
        </w:rPr>
        <w:t>19-003.</w:t>
      </w:r>
      <w:r w:rsidRPr="00113B05">
        <w:t xml:space="preserve"> panta </w:t>
      </w:r>
      <w:r w:rsidRPr="00113B05">
        <w:rPr>
          <w:b/>
          <w:bCs/>
        </w:rPr>
        <w:t>2.</w:t>
      </w:r>
      <w:r w:rsidRPr="00113B05">
        <w:t> punktā minētās infekciozās vielas, kuras nosūta vēstuļu korespondences sūtījumos un pasta pakās;</w:t>
      </w:r>
    </w:p>
    <w:p w14:paraId="424106F0" w14:textId="77777777" w:rsidR="00884D98" w:rsidRDefault="00884D98" w:rsidP="00884D98">
      <w:pPr>
        <w:jc w:val="both"/>
        <w:rPr>
          <w:rFonts w:ascii="Arial" w:hAnsi="Arial" w:cs="Arial"/>
          <w:sz w:val="20"/>
          <w:szCs w:val="20"/>
        </w:rPr>
      </w:pPr>
      <w:r w:rsidRPr="00113B05">
        <w:t xml:space="preserve">1.3. </w:t>
      </w:r>
      <w:r w:rsidRPr="00113B05">
        <w:rPr>
          <w:b/>
          <w:bCs/>
        </w:rPr>
        <w:t>19-003.</w:t>
      </w:r>
      <w:r w:rsidRPr="00113B05">
        <w:t xml:space="preserve"> panta </w:t>
      </w:r>
      <w:r w:rsidRPr="00113B05">
        <w:rPr>
          <w:b/>
          <w:bCs/>
        </w:rPr>
        <w:t>3.</w:t>
      </w:r>
      <w:r w:rsidRPr="00113B05">
        <w:t> punktā minētos litija elementus un baterijas, ko nosūta vēstuļu korespondences sūtījumos un pasta pakās.</w:t>
      </w:r>
    </w:p>
    <w:p w14:paraId="53B402B3" w14:textId="77777777" w:rsidR="00884D98" w:rsidRDefault="00884D98" w:rsidP="00884D98">
      <w:pPr>
        <w:jc w:val="both"/>
        <w:rPr>
          <w:b/>
          <w:bCs/>
        </w:rPr>
      </w:pPr>
    </w:p>
    <w:p w14:paraId="3BD871E2" w14:textId="77777777" w:rsidR="00884D98" w:rsidRDefault="00884D98" w:rsidP="00884D98">
      <w:pPr>
        <w:jc w:val="both"/>
        <w:rPr>
          <w:b/>
          <w:bCs/>
        </w:rPr>
      </w:pPr>
      <w:r w:rsidRPr="00113B05">
        <w:rPr>
          <w:b/>
          <w:bCs/>
        </w:rPr>
        <w:t>2. Citu kategoriju bīstamus izstrādājumus vēstuļu korespondences sūtījumos un pasta pakās var atļaut pieņemt attiecībās starp dalībvalstīm, kuras ir deklarējušas gatavību pieņemt šādus sūtījumus vai nu savstarpēji, vai tikai vienā virzienā, ja tie atbilst valsts un starptautiskajiem pārvadājumu noteikumiem un nosacījumiem un ja tos nepārvadā pa gaisu.</w:t>
      </w:r>
    </w:p>
    <w:p w14:paraId="7995B14E" w14:textId="77777777" w:rsidR="00884D98" w:rsidRDefault="00884D98" w:rsidP="00884D98">
      <w:pPr>
        <w:jc w:val="both"/>
        <w:rPr>
          <w:b/>
          <w:bCs/>
        </w:rPr>
      </w:pPr>
    </w:p>
    <w:p w14:paraId="7EC0051A" w14:textId="77777777" w:rsidR="00884D98" w:rsidRDefault="00884D98" w:rsidP="00644C6D">
      <w:pPr>
        <w:keepNext/>
        <w:keepLines/>
        <w:jc w:val="both"/>
        <w:rPr>
          <w:rFonts w:ascii="Arial" w:hAnsi="Arial" w:cs="Arial"/>
          <w:sz w:val="20"/>
          <w:szCs w:val="20"/>
        </w:rPr>
      </w:pPr>
      <w:r w:rsidRPr="00113B05">
        <w:rPr>
          <w:b/>
          <w:bCs/>
        </w:rPr>
        <w:lastRenderedPageBreak/>
        <w:t>19-002</w:t>
      </w:r>
      <w:r w:rsidRPr="00113B05">
        <w:rPr>
          <w:rFonts w:ascii="Arial" w:hAnsi="Arial" w:cs="Arial"/>
          <w:sz w:val="20"/>
          <w:szCs w:val="20"/>
        </w:rPr>
        <w:t>. </w:t>
      </w:r>
      <w:r w:rsidRPr="00113B05">
        <w:t>pants</w:t>
      </w:r>
    </w:p>
    <w:p w14:paraId="2790BBBF" w14:textId="77777777" w:rsidR="00884D98" w:rsidRDefault="00884D98" w:rsidP="00644C6D">
      <w:pPr>
        <w:keepNext/>
        <w:keepLines/>
        <w:jc w:val="both"/>
      </w:pPr>
      <w:r w:rsidRPr="00113B05">
        <w:t>Bīstamu izstrādājumu ievešanas kontrole</w:t>
      </w:r>
    </w:p>
    <w:p w14:paraId="767F4741" w14:textId="77777777" w:rsidR="00884D98" w:rsidRDefault="00884D98" w:rsidP="00644C6D">
      <w:pPr>
        <w:keepNext/>
        <w:keepLines/>
        <w:jc w:val="both"/>
      </w:pPr>
    </w:p>
    <w:p w14:paraId="0BDD83A6" w14:textId="77777777" w:rsidR="00884D98" w:rsidRDefault="00884D98" w:rsidP="00644C6D">
      <w:pPr>
        <w:keepNext/>
        <w:keepLines/>
        <w:jc w:val="both"/>
      </w:pPr>
      <w:r w:rsidRPr="00113B05">
        <w:t>1. Katrs izraudzītais operators izstrādā procedūras un apmācības programmas, lai savos pasta pakalpojumos kontrolētu atļautu bīstamu izstrādājumu ievešanu atbilstīgi valsts un starptautiskajiem noteikumiem un nosacījumiem.</w:t>
      </w:r>
    </w:p>
    <w:p w14:paraId="4C1034AC" w14:textId="77777777" w:rsidR="00884D98" w:rsidRDefault="00884D98" w:rsidP="00884D98">
      <w:pPr>
        <w:jc w:val="both"/>
      </w:pPr>
    </w:p>
    <w:p w14:paraId="24C17B42" w14:textId="77777777" w:rsidR="00884D98" w:rsidRDefault="00884D98" w:rsidP="00884D98">
      <w:pPr>
        <w:jc w:val="both"/>
      </w:pPr>
      <w:r w:rsidRPr="00113B05">
        <w:t xml:space="preserve">2. Ikviens izraudzītais operators, kas vēlas starptautiskajos aviopasta sūtījumos pieņemt iekārtas, kurās ir uzstādīti atļautie litija elementi vai litija baterijas, var to darīt, ja ir iepriekš saņēmis īpašu atļauju saskaņā ar </w:t>
      </w:r>
      <w:r w:rsidRPr="00113B05">
        <w:rPr>
          <w:i/>
          <w:iCs/>
        </w:rPr>
        <w:t>ICAO</w:t>
      </w:r>
      <w:r w:rsidRPr="00113B05">
        <w:t xml:space="preserve"> Tehniskajām instrukcijām. Starptautisko biroju informē, ka izraudzītajam operatoram ir piešķirta šāda atļauja.</w:t>
      </w:r>
    </w:p>
    <w:p w14:paraId="2DA26579" w14:textId="77777777" w:rsidR="00884D98" w:rsidRDefault="00884D98" w:rsidP="00884D98">
      <w:pPr>
        <w:jc w:val="both"/>
      </w:pPr>
    </w:p>
    <w:p w14:paraId="4A1BAC45" w14:textId="77777777" w:rsidR="00884D98" w:rsidRDefault="00884D98" w:rsidP="00884D98">
      <w:pPr>
        <w:jc w:val="both"/>
      </w:pPr>
      <w:r w:rsidRPr="00113B05">
        <w:t>3. Ikviens izraudzītais operators var saņemt un piegādāt starptautiskos aviopasta sūtījumus, kuros ir uzstādīti atļautie litija elementi un litija baterijas, bez savas valsts Civilās aviācijas iestādes atļaujas. Tomēr izraudzītajiem operatoriem, kuri pieņem un nosūta šādus sūtījumus, jāpilda prasības, kas izklāstītas 2. punktā, un jāņem vērā saņēmējvalsts un/vai iespējamo tranzītvalstu jebkādi aizliegumi vai darbības prasības.</w:t>
      </w:r>
    </w:p>
    <w:p w14:paraId="22ACC0B0" w14:textId="77777777" w:rsidR="00884D98" w:rsidRDefault="00884D98" w:rsidP="00884D98">
      <w:pPr>
        <w:jc w:val="both"/>
        <w:rPr>
          <w:b/>
          <w:bCs/>
        </w:rPr>
      </w:pPr>
    </w:p>
    <w:p w14:paraId="5868EFCF" w14:textId="77777777" w:rsidR="00884D98" w:rsidRDefault="00884D98" w:rsidP="00884D98">
      <w:pPr>
        <w:jc w:val="both"/>
        <w:rPr>
          <w:rFonts w:ascii="Arial" w:hAnsi="Arial" w:cs="Arial"/>
          <w:sz w:val="20"/>
          <w:szCs w:val="20"/>
        </w:rPr>
      </w:pPr>
      <w:r w:rsidRPr="00113B05">
        <w:rPr>
          <w:b/>
          <w:bCs/>
        </w:rPr>
        <w:t>19-003</w:t>
      </w:r>
      <w:r w:rsidRPr="00113B05">
        <w:rPr>
          <w:rFonts w:ascii="Arial" w:hAnsi="Arial" w:cs="Arial"/>
          <w:sz w:val="20"/>
          <w:szCs w:val="20"/>
        </w:rPr>
        <w:t>. </w:t>
      </w:r>
      <w:r w:rsidRPr="00113B05">
        <w:t>pants</w:t>
      </w:r>
    </w:p>
    <w:p w14:paraId="4CC4CA2A" w14:textId="77777777" w:rsidR="00884D98" w:rsidRDefault="00884D98" w:rsidP="00884D98">
      <w:pPr>
        <w:jc w:val="both"/>
      </w:pPr>
      <w:r w:rsidRPr="00113B05">
        <w:t>Radioaktīvi materiāli, infekciozas vielas un litija elementi un baterijas, ko atļauts pieņemt</w:t>
      </w:r>
    </w:p>
    <w:p w14:paraId="348C91AA" w14:textId="77777777" w:rsidR="00884D98" w:rsidRDefault="00884D98" w:rsidP="00884D98">
      <w:pPr>
        <w:jc w:val="both"/>
      </w:pPr>
    </w:p>
    <w:p w14:paraId="0FBCE986" w14:textId="77777777" w:rsidR="00884D98" w:rsidRDefault="00884D98" w:rsidP="00884D98">
      <w:pPr>
        <w:jc w:val="both"/>
      </w:pPr>
      <w:r w:rsidRPr="00113B05">
        <w:t>1. Radioaktīvus materiālus atļauts pieņemt vēstuļu korespondences sūtījumos un pasta pakās attiecībās starp dalībvalstīm, kas ir deklarējušas gatavību tos pieņemt savstarpēji vai tikai vienā virzienā, saskaņā ar turpmāk izklāstītajiem nosacījumiem.</w:t>
      </w:r>
    </w:p>
    <w:p w14:paraId="5D576716" w14:textId="77777777" w:rsidR="00884D98" w:rsidRDefault="00884D98" w:rsidP="00884D98">
      <w:pPr>
        <w:jc w:val="both"/>
      </w:pPr>
      <w:r w:rsidRPr="00113B05">
        <w:t>1.1. Radioaktīvie materiāli ir sagatavoti un iepakoti atbilstīgi attiecīgajiem reglamenta noteikumiem.</w:t>
      </w:r>
    </w:p>
    <w:p w14:paraId="7D1A93AD" w14:textId="77777777" w:rsidR="00884D98" w:rsidRDefault="00884D98" w:rsidP="00884D98">
      <w:pPr>
        <w:jc w:val="both"/>
      </w:pPr>
      <w:r w:rsidRPr="00113B05">
        <w:t>1.2. Ja tie tiek sūtīti vēstuļu korespondences sūtījumos, tiem piemēro prioritāro sūtījumu tarifu vai ierakstītu vēstuļu tarifu.</w:t>
      </w:r>
    </w:p>
    <w:p w14:paraId="7FA04822" w14:textId="77777777" w:rsidR="00884D98" w:rsidRDefault="00884D98" w:rsidP="00884D98">
      <w:pPr>
        <w:jc w:val="both"/>
      </w:pPr>
      <w:r w:rsidRPr="00113B05">
        <w:t>1.3. Radioaktīvos materiālus, kas ievietoti vēstuļu korespondences sūtījumos vai pasta pakās, nosūta visātrākajā veidā, parasti ar aviopastu, piemērojot tiem attiecīgos aviopārvadājumu papildtarifus.</w:t>
      </w:r>
    </w:p>
    <w:p w14:paraId="42FC3CF5" w14:textId="77777777" w:rsidR="00884D98" w:rsidRDefault="00884D98" w:rsidP="00884D98">
      <w:pPr>
        <w:jc w:val="both"/>
      </w:pPr>
      <w:r w:rsidRPr="00113B05">
        <w:t>1.4. Radioaktīvos materiālus sūtīšanai drīkst nodot tikai attiecīgi pilnvaroti sūtītāji.</w:t>
      </w:r>
    </w:p>
    <w:p w14:paraId="61BB5F8A" w14:textId="77777777" w:rsidR="00884D98" w:rsidRDefault="00884D98" w:rsidP="00884D98">
      <w:pPr>
        <w:jc w:val="both"/>
      </w:pPr>
    </w:p>
    <w:p w14:paraId="6C4D177C" w14:textId="77777777" w:rsidR="00884D98" w:rsidRDefault="00884D98" w:rsidP="00884D98">
      <w:pPr>
        <w:jc w:val="both"/>
      </w:pPr>
      <w:r w:rsidRPr="00113B05">
        <w:t>2. Infekciozas vielas, izņemot A kategorijas infekciozās vielas, kuras iedarbojas uz cilvēku (UN 2814) un kuras iedarbojas uz dzīvniekiem (UN 2900), pieņem sūtīšanai vēstuļu korespondences sūtījumos vai pasta pakās saskaņā ar turpmāk izklāstītajiem nosacījumiem.</w:t>
      </w:r>
    </w:p>
    <w:p w14:paraId="648ACE88" w14:textId="77777777" w:rsidR="00884D98" w:rsidRDefault="00884D98" w:rsidP="00884D98">
      <w:pPr>
        <w:jc w:val="both"/>
      </w:pPr>
      <w:r w:rsidRPr="00113B05">
        <w:t>2.1. B kategorijas infekciozās vielas (UN 3373) var sūtīt un saņemt pa pastu tikai oficiāli atzīti sūtītāji, kurus par tādiem atzinusi attiecīgā kompetentā iestāde. Šos bīstamos izstrādājumus var pieņemt sūtīšanai pa pastu, ievērojot piemērojamos valsts un starptautiskos tiesību aktu noteikumus un Apvienoto Nāciju Organizācijas Ieteikumu par bīstamo preču pārvadāšanu spēkā esošo izdevumu, kuru izplatījusi Starptautiskā Civilās aviācijas organizācija (</w:t>
      </w:r>
      <w:r w:rsidRPr="00113B05">
        <w:rPr>
          <w:i/>
          <w:iCs/>
        </w:rPr>
        <w:t>ICAO</w:t>
      </w:r>
      <w:r w:rsidRPr="00113B05">
        <w:t>).</w:t>
      </w:r>
    </w:p>
    <w:p w14:paraId="3C221332" w14:textId="77777777" w:rsidR="00884D98" w:rsidRDefault="00884D98" w:rsidP="00884D98">
      <w:pPr>
        <w:jc w:val="both"/>
      </w:pPr>
      <w:r w:rsidRPr="00113B05">
        <w:t>2.2. B kategorijas infekciozās vielas (UN 3373) ir jāapstrādā, jāiepako un jāmarķē saskaņā ar reglamentu noteikumiem. Šiem sūtījumiem piemēro prioritāro sūtījumu tarifu vai ierakstīto vēstuļu tarifu. Par šo sūtījumu apstrādi ir atļauts pieprasīt papildmaksu.</w:t>
      </w:r>
    </w:p>
    <w:p w14:paraId="02472C33" w14:textId="77777777" w:rsidR="00884D98" w:rsidRDefault="00884D98" w:rsidP="00884D98">
      <w:pPr>
        <w:jc w:val="both"/>
      </w:pPr>
      <w:r w:rsidRPr="00113B05">
        <w:t>2.3. No pacientiem paņemtus paraugus (cilvēku vai dzīvnieku) var sūtīt un saņemt pa pastu tikai oficiāli atzīti sūtītāji, kurus par tādiem atzinusi attiecīgā kompetentā iestāde. Šos materiālus var pieņemt sūtīšanai pa pastu, ievērojot piemērojamos valsts un starptautiskos tiesību aktu noteikumus un Apvienoto Nāciju Organizācijas Ieteikumu par bīstamo preču pārvadāšanu spēkā esošo izdevumu, kuru izplatījusi Starptautiskā Civilās aviācijas organizācija (</w:t>
      </w:r>
      <w:r w:rsidRPr="00113B05">
        <w:rPr>
          <w:i/>
          <w:iCs/>
        </w:rPr>
        <w:t>ICAO</w:t>
      </w:r>
      <w:r w:rsidRPr="00113B05">
        <w:t>.</w:t>
      </w:r>
    </w:p>
    <w:p w14:paraId="7F775B7E" w14:textId="77777777" w:rsidR="00884D98" w:rsidRDefault="00884D98" w:rsidP="00884D98">
      <w:pPr>
        <w:jc w:val="both"/>
      </w:pPr>
      <w:r w:rsidRPr="00113B05">
        <w:t xml:space="preserve">2.4. No pacientiem paņemtie paraugi (cilvēku vai dzīvnieku) jāapstrādā, jāiepako un jāmarķē </w:t>
      </w:r>
      <w:r w:rsidRPr="00113B05">
        <w:lastRenderedPageBreak/>
        <w:t>saskaņā ar Vēstuļu korespondences reglamenta noteikumiem. Šiem sūtījumiem piemēro prioritāro sūtījumu tarifu vai ierakstīto vēstuļu tarifu. Par šo sūtījumu apstrādi ir atļauts pieprasīt papildmaksu.</w:t>
      </w:r>
    </w:p>
    <w:p w14:paraId="20FDEF1B" w14:textId="77777777" w:rsidR="00884D98" w:rsidRDefault="00884D98" w:rsidP="00884D98">
      <w:pPr>
        <w:jc w:val="both"/>
      </w:pPr>
      <w:r w:rsidRPr="00113B05">
        <w:t>2.5. Infekciozās vielas un no pacientiem paņemtos paraugus (cilvēku vai dzīvnieku) drīkst pieņemt tikai tās dalībvalstis, kuras ir deklarējušas savu vēlmi pieņemt šādus sūtījumus savstarpēji vai tikai vienā virzienā.</w:t>
      </w:r>
    </w:p>
    <w:p w14:paraId="48CAB2CE" w14:textId="77777777" w:rsidR="00884D98" w:rsidRDefault="00884D98" w:rsidP="00884D98">
      <w:pPr>
        <w:jc w:val="both"/>
      </w:pPr>
      <w:r w:rsidRPr="00113B05">
        <w:t>2.6. Atļautās infekciozās vielas un no pacientiem paņemtos paraugus (cilvēku vai dzīvnieku) nosūta visātrākajā veidā, parasti ar aviopastu, piemērojot tiem attiecīgos aviopārvadājumu papildtarifus, un piegādē tie ir prioritāri.</w:t>
      </w:r>
    </w:p>
    <w:p w14:paraId="233A5411" w14:textId="77777777" w:rsidR="00884D98" w:rsidRDefault="00884D98" w:rsidP="00884D98">
      <w:pPr>
        <w:jc w:val="both"/>
      </w:pPr>
    </w:p>
    <w:p w14:paraId="0FB7D1BE" w14:textId="77777777" w:rsidR="00884D98" w:rsidRDefault="00884D98" w:rsidP="00884D98">
      <w:pPr>
        <w:jc w:val="both"/>
      </w:pPr>
      <w:r w:rsidRPr="00113B05">
        <w:t>3. Vēstuļu korespondences un pasta paku sūtījumos pieņem ne vairāk par četriem litija elementiem vai divām litija baterijām, kas uzstādītas iekārtās, saskaņā ar turpmāk izklāstītajiem nosacījumiem.</w:t>
      </w:r>
    </w:p>
    <w:p w14:paraId="19F61707" w14:textId="77777777" w:rsidR="00884D98" w:rsidRDefault="00884D98" w:rsidP="00884D98">
      <w:pPr>
        <w:jc w:val="both"/>
      </w:pPr>
      <w:r w:rsidRPr="00113B05">
        <w:t>3.1. Litija saturs litija metālā vai litija sakausējuma elementā nedrīkst būt lielāks par 1 g, un litija jonu elementa vatstundu ietilpība nedrīkst pārsniegt 20 Wh.</w:t>
      </w:r>
    </w:p>
    <w:p w14:paraId="10DE3971" w14:textId="77777777" w:rsidR="00884D98" w:rsidRDefault="00884D98" w:rsidP="00884D98">
      <w:pPr>
        <w:jc w:val="both"/>
      </w:pPr>
      <w:r w:rsidRPr="00113B05">
        <w:t>3.2. Litija saturs litija metālā vai litija sakausējuma baterijā nedrīkst būt lielāks par 2 g, un litija jonu baterijas vatstundu ietilpība nedrīkst pārsniegt 100 Wh; saskaņā ar šo noteikumu litija jonu baterijām uz ārējā korpusa norāda vatstundu ietilpību.</w:t>
      </w:r>
    </w:p>
    <w:p w14:paraId="384E6BFC" w14:textId="77777777" w:rsidR="00884D98" w:rsidRDefault="00884D98" w:rsidP="00884D98">
      <w:pPr>
        <w:jc w:val="both"/>
      </w:pPr>
      <w:r w:rsidRPr="00113B05">
        <w:t>3.3. Iekārtās uzstādītajiem elementiem un baterijām jābūt aizsargātiem pret bojājumiem un īssavienojumu, un šīm iekārtām jābūt aprīkotām ar efektīviem aizsarglīdzekļiem pret nejaušu iedarbināšanu; ja litija baterijas ir uzstādītas iekārtā, tām jābūt iepakotām stiprā ārējā iepakojumā, kas izgatavots no atbilstīga materiāla, kam piemīt atbilstīga izturība un uzbūve attiecībā uz iepakojuma ietilpību un paredzēto lietojumu, ja vien šīm baterijām nav nodrošināta līdzvērtīga aizsardzība iekārtā, kurā tās uzstādītas.</w:t>
      </w:r>
    </w:p>
    <w:p w14:paraId="33916469" w14:textId="77777777" w:rsidR="00884D98" w:rsidRDefault="00884D98" w:rsidP="00884D98">
      <w:pPr>
        <w:jc w:val="both"/>
      </w:pPr>
      <w:r w:rsidRPr="00113B05">
        <w:t>3.4. Ikviena elementa un baterijas tipam ir jāatbilst attiecīgo pārbaužu prasībām, kuras minētas Apvienoto Nāciju Organizācijas Pārbaužu un kritēriju rokasgrāmatas III daļas 38. iedaļas 3. apakšiedaļā.</w:t>
      </w:r>
    </w:p>
    <w:p w14:paraId="6BC5DD05" w14:textId="77777777" w:rsidR="00884D98" w:rsidRDefault="00884D98" w:rsidP="00884D98">
      <w:pPr>
        <w:jc w:val="both"/>
        <w:rPr>
          <w:b/>
          <w:bCs/>
        </w:rPr>
      </w:pPr>
    </w:p>
    <w:p w14:paraId="20BCF098" w14:textId="77777777" w:rsidR="00884D98" w:rsidRDefault="00884D98" w:rsidP="00884D98">
      <w:pPr>
        <w:jc w:val="both"/>
        <w:rPr>
          <w:rFonts w:ascii="Arial" w:hAnsi="Arial" w:cs="Arial"/>
          <w:sz w:val="20"/>
          <w:szCs w:val="20"/>
        </w:rPr>
      </w:pPr>
      <w:r w:rsidRPr="00113B05">
        <w:rPr>
          <w:b/>
          <w:bCs/>
        </w:rPr>
        <w:t>19-004</w:t>
      </w:r>
      <w:r w:rsidRPr="00113B05">
        <w:rPr>
          <w:rFonts w:ascii="Arial" w:hAnsi="Arial" w:cs="Arial"/>
          <w:sz w:val="20"/>
          <w:szCs w:val="20"/>
        </w:rPr>
        <w:t>. </w:t>
      </w:r>
      <w:r w:rsidRPr="00113B05">
        <w:t>pants</w:t>
      </w:r>
    </w:p>
    <w:p w14:paraId="0B66C0BA" w14:textId="77777777" w:rsidR="00884D98" w:rsidRDefault="00884D98" w:rsidP="00884D98">
      <w:pPr>
        <w:jc w:val="both"/>
      </w:pPr>
      <w:r w:rsidRPr="00113B05">
        <w:t>Nosacījumi par to, kā pieņemami un apzīmogojami sūtījumi, kuros ir no pacientiem (cilvēkiem vai dzīvniekiem) paņemti paraugi</w:t>
      </w:r>
    </w:p>
    <w:p w14:paraId="7FFC5A4F" w14:textId="77777777" w:rsidR="00884D98" w:rsidRDefault="00884D98" w:rsidP="00884D98">
      <w:pPr>
        <w:jc w:val="both"/>
      </w:pPr>
    </w:p>
    <w:p w14:paraId="0F21987D" w14:textId="77777777" w:rsidR="00884D98" w:rsidRDefault="00884D98" w:rsidP="00884D98">
      <w:pPr>
        <w:jc w:val="both"/>
      </w:pPr>
      <w:r w:rsidRPr="00113B05">
        <w:t>1. No pacientiem (cilvēkiem vai dzīvniekiem) paņemtus paraugus, kā definēts Apvienoto Nāciju Organizācijas Ieteikumos par bīstamo preču pārvadāšanu (paraugnoteikumi ST/SG/AC10/1), pieņem saskaņā ar turpmāk izklāstītajiem nosacījumiem.</w:t>
      </w:r>
    </w:p>
    <w:p w14:paraId="16E3BCC5" w14:textId="77777777" w:rsidR="00884D98" w:rsidRDefault="00884D98" w:rsidP="00884D98">
      <w:pPr>
        <w:jc w:val="both"/>
      </w:pPr>
    </w:p>
    <w:p w14:paraId="39CD7E60" w14:textId="77777777" w:rsidR="00884D98" w:rsidRDefault="00884D98" w:rsidP="00884D98">
      <w:pPr>
        <w:jc w:val="both"/>
      </w:pPr>
      <w:r w:rsidRPr="00113B05">
        <w:t>2. No pacientiem paņemti paraugi ir paraugi, saistībā ar kuriem pastāv minimāla patogēnu klātbūtnes varbūtība un kuri ir jāiepako tā, lai nepieļautu noplūdes iespējamību, un uz kuriem ir atbilstošs marķējums angļu vai franču valodā “Exempt human specimen”/“Echantillon humain exempté” (“No cilvēka paņemts paraugs”) vai “Exempt animal specimen”/“Echantillon animal exempté” (“No dzīvnieka paņemts paraugs”).</w:t>
      </w:r>
    </w:p>
    <w:p w14:paraId="1B75F42E" w14:textId="77777777" w:rsidR="00884D98" w:rsidRDefault="00884D98" w:rsidP="00884D98">
      <w:pPr>
        <w:jc w:val="both"/>
      </w:pPr>
      <w:r w:rsidRPr="00113B05">
        <w:t>2.1. Iepakojumam ir jāatbilst turpmāk minētajiem nosacījumiem:</w:t>
      </w:r>
    </w:p>
    <w:p w14:paraId="1725513F" w14:textId="77777777" w:rsidR="00884D98" w:rsidRDefault="00884D98" w:rsidP="00884D98">
      <w:pPr>
        <w:jc w:val="both"/>
      </w:pPr>
      <w:r w:rsidRPr="00113B05">
        <w:t>2.1.1. iepakojumam ir jābūt trim sastāvdaļām:</w:t>
      </w:r>
    </w:p>
    <w:p w14:paraId="0DAA8AC6" w14:textId="77777777" w:rsidR="00884D98" w:rsidRDefault="00884D98" w:rsidP="00884D98">
      <w:pPr>
        <w:jc w:val="both"/>
      </w:pPr>
      <w:r w:rsidRPr="00113B05">
        <w:t>2.1.2. necaurlaidīgam(-iem) primārajam(-iem) traukam(-iem);</w:t>
      </w:r>
    </w:p>
    <w:p w14:paraId="629A79D6" w14:textId="77777777" w:rsidR="00884D98" w:rsidRDefault="00884D98" w:rsidP="00884D98">
      <w:pPr>
        <w:jc w:val="both"/>
      </w:pPr>
      <w:r w:rsidRPr="00113B05">
        <w:t>2.1.3. necaurlaidīgam(-iem) sekundārajam(-iem) iepakojumam(-iem);</w:t>
      </w:r>
    </w:p>
    <w:p w14:paraId="5B40F183" w14:textId="77777777" w:rsidR="00884D98" w:rsidRDefault="00884D98" w:rsidP="00884D98">
      <w:pPr>
        <w:jc w:val="both"/>
      </w:pPr>
      <w:r w:rsidRPr="00113B05">
        <w:t>2.1.4. ietilpībai, masai un paredzētajam mērķim atbilstīgas izturības ārējam iepakojumam, kam vismaz vienas virsmas minimālais izmērs ir 100 mm x 100 mm.</w:t>
      </w:r>
    </w:p>
    <w:p w14:paraId="657E2892" w14:textId="77777777" w:rsidR="00884D98" w:rsidRDefault="00884D98" w:rsidP="00884D98">
      <w:pPr>
        <w:jc w:val="both"/>
      </w:pPr>
      <w:r w:rsidRPr="00113B05">
        <w:t>2.2. Attiecībā uz šķidrumiem starp primāro(-iem) trauku(-iem) un sekundāro iepakojumu ir jāievieto pietiekams daudzums šķidrumu absorbējoša materiāla, lai pārvadāšanas laikā, ja šķidrums noplūst, tas nesasniegtu ārējo iepakojumu un nemazinātu amortizācijas materiāla veselumu.</w:t>
      </w:r>
    </w:p>
    <w:p w14:paraId="33E75E27" w14:textId="77777777" w:rsidR="00884D98" w:rsidRDefault="00884D98" w:rsidP="00884D98">
      <w:pPr>
        <w:jc w:val="both"/>
      </w:pPr>
      <w:r w:rsidRPr="00113B05">
        <w:lastRenderedPageBreak/>
        <w:t>2.3. Ja vienā sekundārajā iepakojumā ievieto vairākus trauslus primāros traukus, tie ir vai nu jāiesaiņo atsevišķi, vai jānodala tā, lai šie trauki nevarētu saskarties.</w:t>
      </w:r>
    </w:p>
    <w:p w14:paraId="4E13D456" w14:textId="77777777" w:rsidR="00884D98" w:rsidRDefault="00884D98" w:rsidP="00884D98">
      <w:pPr>
        <w:jc w:val="both"/>
        <w:rPr>
          <w:b/>
          <w:bCs/>
        </w:rPr>
      </w:pPr>
    </w:p>
    <w:p w14:paraId="69C5BCBC" w14:textId="77777777" w:rsidR="00884D98" w:rsidRDefault="00884D98" w:rsidP="00884D98">
      <w:pPr>
        <w:jc w:val="both"/>
        <w:rPr>
          <w:rFonts w:ascii="Arial" w:hAnsi="Arial" w:cs="Arial"/>
          <w:sz w:val="20"/>
          <w:szCs w:val="20"/>
        </w:rPr>
      </w:pPr>
      <w:r w:rsidRPr="00113B05">
        <w:rPr>
          <w:b/>
          <w:bCs/>
        </w:rPr>
        <w:t>19-005</w:t>
      </w:r>
      <w:r w:rsidRPr="00113B05">
        <w:rPr>
          <w:rFonts w:ascii="Arial" w:hAnsi="Arial" w:cs="Arial"/>
          <w:sz w:val="20"/>
          <w:szCs w:val="20"/>
        </w:rPr>
        <w:t>. </w:t>
      </w:r>
      <w:r w:rsidRPr="00113B05">
        <w:t>pants</w:t>
      </w:r>
    </w:p>
    <w:p w14:paraId="61E65BCD" w14:textId="77777777" w:rsidR="00884D98" w:rsidRDefault="00884D98" w:rsidP="00884D98">
      <w:pPr>
        <w:jc w:val="both"/>
      </w:pPr>
      <w:r w:rsidRPr="00113B05">
        <w:t>Infekciozas vielas saturošu sūtījumu pieņemšanas nosacījumi un apzīmogošana</w:t>
      </w:r>
    </w:p>
    <w:p w14:paraId="5D5CA9B4" w14:textId="77777777" w:rsidR="00884D98" w:rsidRDefault="00884D98" w:rsidP="00884D98">
      <w:pPr>
        <w:jc w:val="both"/>
      </w:pPr>
    </w:p>
    <w:p w14:paraId="46E73D40" w14:textId="77777777" w:rsidR="00884D98" w:rsidRDefault="00884D98" w:rsidP="00884D98">
      <w:pPr>
        <w:jc w:val="both"/>
      </w:pPr>
      <w:r w:rsidRPr="00113B05">
        <w:t>1. Vielas, kuras ir infekciozas vai par kurām ir pamatotas aizdomas, ka tās var inficēt cilvēkus vai dzīvniekus, un kuras atbilst B kategorijas (UN 3373) infekciozo vielu kritērijiem, deklarē ar nosaukumu “Bioloģiska viela, B kategorija”. Infekciozas vielas ar identifikācijas numuriem UN 2814, UN 2900 vai UN 3291 starptautiskajos sūtījumos ir aizliegtas.</w:t>
      </w:r>
    </w:p>
    <w:p w14:paraId="30259871" w14:textId="77777777" w:rsidR="00884D98" w:rsidRDefault="00884D98" w:rsidP="00884D98">
      <w:pPr>
        <w:jc w:val="both"/>
      </w:pPr>
    </w:p>
    <w:p w14:paraId="2D55F8E0" w14:textId="77777777" w:rsidR="00884D98" w:rsidRDefault="00884D98" w:rsidP="00884D98">
      <w:pPr>
        <w:jc w:val="both"/>
      </w:pPr>
      <w:r w:rsidRPr="00113B05">
        <w:t>2. Sūtītājs, kas sūta infekciozas vielas ar identifikācijas numuru UN 3373, nodrošina, ka sūtījumi ir sagatavoti tā, lai galamērķī tie nonāktu labā stāvoklī, un ka vielas ir iepakotas atbilstīgi 650. iepakošanas instrukcijai, kā norādīts Tehnisko instrukciju bīstamu kravu drošai pārvadāšanai gaisā (TI) spēkā esošajā izdevumā, ko publicējusi Starptautiskā Civilās aviācijas organizācija (</w:t>
      </w:r>
      <w:r w:rsidRPr="00113B05">
        <w:rPr>
          <w:i/>
          <w:iCs/>
        </w:rPr>
        <w:t>ICAO</w:t>
      </w:r>
      <w:r w:rsidRPr="00113B05">
        <w:t>), vai Bīstamo preču noteikumu (BPN) spēkā esošajā izdevumā, ko publicējusi Starptautiskā Gaisa transporta asociācija (</w:t>
      </w:r>
      <w:r w:rsidRPr="00113B05">
        <w:rPr>
          <w:i/>
          <w:iCs/>
        </w:rPr>
        <w:t>IATA</w:t>
      </w:r>
      <w:r w:rsidRPr="00113B05">
        <w:t xml:space="preserve">). Sūtītājiem ir jāizmanto </w:t>
      </w:r>
      <w:r w:rsidRPr="00113B05">
        <w:rPr>
          <w:i/>
          <w:iCs/>
        </w:rPr>
        <w:t>ICAO</w:t>
      </w:r>
      <w:r w:rsidRPr="00113B05">
        <w:t xml:space="preserve"> TI un/vai </w:t>
      </w:r>
      <w:r w:rsidRPr="00113B05">
        <w:rPr>
          <w:i/>
          <w:iCs/>
        </w:rPr>
        <w:t>IATA</w:t>
      </w:r>
      <w:r w:rsidRPr="00113B05">
        <w:t xml:space="preserve"> BPN jaunākais izdevums, lai pirms 650. iepakošanas instrukcijas izmantošanas pārliecinātos par teksta spēkā esamību.</w:t>
      </w:r>
    </w:p>
    <w:p w14:paraId="56396A56" w14:textId="77777777" w:rsidR="00884D98" w:rsidRDefault="00884D98" w:rsidP="00884D98">
      <w:pPr>
        <w:jc w:val="both"/>
      </w:pPr>
    </w:p>
    <w:p w14:paraId="73B15196" w14:textId="77777777" w:rsidR="00884D98" w:rsidRDefault="00884D98" w:rsidP="00884D98">
      <w:pPr>
        <w:jc w:val="both"/>
      </w:pPr>
      <w:r w:rsidRPr="00113B05">
        <w:t>3. Iepakojumam jābūt kvalitatīvam un pietiekami izturīgam, lai izturētu triecienus un slodzes, kas ir ierastas pārvadāšanas laikā, tostarp pārkraušanu starp transporta vienībām un starp transporta vienībām un noliktavām, kā arī jebkādu noņemšanu no paletes vai izņemšanu no ārējās taras turpmākai mehāniskai pārvietošanai vai pārvietošanai ar rokām. Iepakojumu veido un noslēdz tā, lai nepieļautu satura zudumu, kas parastos pārvadāšanas apstākļos var rasties vibrācijas dēļ vai temperatūras, mitruma vai spiediena izmaiņu dēļ.</w:t>
      </w:r>
    </w:p>
    <w:p w14:paraId="7493DA5B" w14:textId="77777777" w:rsidR="00884D98" w:rsidRDefault="00884D98" w:rsidP="00884D98">
      <w:pPr>
        <w:jc w:val="both"/>
      </w:pPr>
    </w:p>
    <w:p w14:paraId="672CC06E" w14:textId="77777777" w:rsidR="00884D98" w:rsidRDefault="00884D98" w:rsidP="00884D98">
      <w:pPr>
        <w:jc w:val="both"/>
      </w:pPr>
      <w:r w:rsidRPr="00113B05">
        <w:t>4. Iepakojumam ir trīs sastāvdaļas:</w:t>
      </w:r>
    </w:p>
    <w:p w14:paraId="3ADF210A" w14:textId="77777777" w:rsidR="00884D98" w:rsidRDefault="00884D98" w:rsidP="00884D98">
      <w:pPr>
        <w:jc w:val="both"/>
      </w:pPr>
      <w:r w:rsidRPr="00113B05">
        <w:t>4.1. primārais trauks;</w:t>
      </w:r>
    </w:p>
    <w:p w14:paraId="1D0357C0" w14:textId="77777777" w:rsidR="00884D98" w:rsidRDefault="00884D98" w:rsidP="00884D98">
      <w:pPr>
        <w:jc w:val="both"/>
      </w:pPr>
      <w:r w:rsidRPr="00113B05">
        <w:t>4.2. sekundārais iepakojums;</w:t>
      </w:r>
    </w:p>
    <w:p w14:paraId="244A0F6F" w14:textId="77777777" w:rsidR="00884D98" w:rsidRDefault="00884D98" w:rsidP="00884D98">
      <w:pPr>
        <w:jc w:val="both"/>
      </w:pPr>
      <w:r w:rsidRPr="00113B05">
        <w:t>4.3. stingrs ārējais iepakojums.</w:t>
      </w:r>
    </w:p>
    <w:p w14:paraId="483ECF05" w14:textId="77777777" w:rsidR="00884D98" w:rsidRDefault="00884D98" w:rsidP="00884D98">
      <w:pPr>
        <w:jc w:val="both"/>
      </w:pPr>
    </w:p>
    <w:p w14:paraId="2C98C769" w14:textId="77777777" w:rsidR="00884D98" w:rsidRDefault="00884D98" w:rsidP="00884D98">
      <w:pPr>
        <w:jc w:val="both"/>
      </w:pPr>
      <w:r w:rsidRPr="00113B05">
        <w:t>5. Primāros traukus iepako sekundārajā iepakojumā tā, lai parastos pārvadāšanas apstākļos tie nevarētu saplīst, tos nevarētu caursist vai to saturs nevarētu noplūst sekundārajā iepakojumā. Sekundāro iepakojumu nostiprina ārējā iepakojumā ar piemērotu amortizācijas materiālu. Satura noplūdes gadījumā nedrīkst mazināties amortizācijas materiāla vai ārējā iepakojuma veselums.</w:t>
      </w:r>
    </w:p>
    <w:p w14:paraId="7C26E3C1" w14:textId="77777777" w:rsidR="00884D98" w:rsidRDefault="00884D98" w:rsidP="00884D98">
      <w:pPr>
        <w:jc w:val="both"/>
      </w:pPr>
    </w:p>
    <w:p w14:paraId="7AFC506E" w14:textId="77777777" w:rsidR="00884D98" w:rsidRDefault="00884D98" w:rsidP="00884D98">
      <w:pPr>
        <w:jc w:val="both"/>
      </w:pPr>
      <w:r w:rsidRPr="00113B05">
        <w:t>6. Pārvadāšanas nolūkā turpmāk attēloto marķējumu izvieto uz ārējā iepakojuma ārējās virsmas, kas kā fons ir kontrastējošā krāsā, un tam jābūt skaidri redzamam un salasāmam. Marķējumam ir jābūt kvadrāta formā, kas novietots 45 grādu leņķī (rombs) ar malas garumu 50 mm, līnijas platums ir vismaz 2 mm un burtu un ciparu augstums – vismaz 6 mm. Uz ārējā iepakojuma blakus rombveida marķējumam ar vismaz 6 mm augstiem burtiem uzliek marķējumu ar attiecīgo pārvadājamās kravas nosaukumu: “Bioloģiska viela, B kategorija”.</w:t>
      </w:r>
    </w:p>
    <w:p w14:paraId="3CA68CC3" w14:textId="77777777" w:rsidR="00884D98" w:rsidRDefault="00884D98" w:rsidP="00884D98">
      <w:pPr>
        <w:jc w:val="both"/>
      </w:pPr>
    </w:p>
    <w:p w14:paraId="5C72F7F8" w14:textId="77777777" w:rsidR="00884D98" w:rsidRDefault="00724608" w:rsidP="00884D98">
      <w:pPr>
        <w:jc w:val="both"/>
      </w:pPr>
      <w:r>
        <w:rPr>
          <w:noProof/>
        </w:rPr>
        <w:lastRenderedPageBreak/>
        <w:pict w14:anchorId="29D86BB6">
          <v:shape id="Attēls 3" o:spid="_x0000_i1027" type="#_x0000_t75" style="width:168.6pt;height:175.2pt;visibility:visible">
            <v:imagedata r:id="rId14" o:title=""/>
          </v:shape>
        </w:pict>
      </w:r>
    </w:p>
    <w:p w14:paraId="419FCAD9" w14:textId="77777777" w:rsidR="00884D98" w:rsidRDefault="00884D98" w:rsidP="00884D98">
      <w:pPr>
        <w:jc w:val="both"/>
      </w:pPr>
    </w:p>
    <w:p w14:paraId="2A35B3EF" w14:textId="77777777" w:rsidR="00884D98" w:rsidRDefault="00884D98" w:rsidP="00884D98">
      <w:pPr>
        <w:jc w:val="both"/>
      </w:pPr>
      <w:r w:rsidRPr="00113B05">
        <w:t>7. Vismaz vienas ārējā iepakojuma virsmas minimālajam izmēram ir jābūt 100 mm x 100 mm.</w:t>
      </w:r>
    </w:p>
    <w:p w14:paraId="6944AE24" w14:textId="77777777" w:rsidR="00884D98" w:rsidRDefault="00884D98" w:rsidP="00884D98">
      <w:pPr>
        <w:jc w:val="both"/>
      </w:pPr>
    </w:p>
    <w:p w14:paraId="0AD97E83" w14:textId="77777777" w:rsidR="00884D98" w:rsidRDefault="00884D98" w:rsidP="00884D98">
      <w:pPr>
        <w:jc w:val="both"/>
      </w:pPr>
      <w:r w:rsidRPr="00113B05">
        <w:t>8. Nokomplektētam iepakojumam jāspēj izturēt krišanas pārbaudi, kas paredzēta TI un BPN, un kritiena augstums nedrīkst būt mazāks par 1,2 m. Pēc attiecīgas kritienu secības primārajam(-iem) traukam(-iem) nedrīkst būt noplūdes, absorbējošajam materiālam, ja nepieciešams, joprojām ir jānodrošina to aizsardzība sekundārajā iepakojumā.</w:t>
      </w:r>
    </w:p>
    <w:p w14:paraId="54D71C7D" w14:textId="77777777" w:rsidR="00884D98" w:rsidRDefault="00884D98" w:rsidP="00884D98">
      <w:pPr>
        <w:jc w:val="both"/>
      </w:pPr>
    </w:p>
    <w:p w14:paraId="5B6CCA64" w14:textId="77777777" w:rsidR="00884D98" w:rsidRDefault="00884D98" w:rsidP="00884D98">
      <w:pPr>
        <w:jc w:val="both"/>
      </w:pPr>
      <w:r w:rsidRPr="00113B05">
        <w:t>9. Šķidrumiem</w:t>
      </w:r>
    </w:p>
    <w:p w14:paraId="779D3624" w14:textId="77777777" w:rsidR="00884D98" w:rsidRDefault="00884D98" w:rsidP="00884D98">
      <w:pPr>
        <w:jc w:val="both"/>
      </w:pPr>
      <w:r w:rsidRPr="00113B05">
        <w:t>9.1. Primārajam(-iem) traukam(-iem) ir jābūt šķidrumu necaurlaidīgam(-iem), un tajā(tajos) nedrīkst būt vairāk par vienu litru šķidruma.</w:t>
      </w:r>
    </w:p>
    <w:p w14:paraId="6532FEC8" w14:textId="77777777" w:rsidR="00884D98" w:rsidRDefault="00884D98" w:rsidP="00884D98">
      <w:pPr>
        <w:jc w:val="both"/>
      </w:pPr>
      <w:r w:rsidRPr="00113B05">
        <w:t>9.2. Sekundārajam iepakojumam ir jābūt šķidrumu necaurlaidīgam.</w:t>
      </w:r>
    </w:p>
    <w:p w14:paraId="70653AA9" w14:textId="77777777" w:rsidR="00884D98" w:rsidRDefault="00884D98" w:rsidP="00884D98">
      <w:pPr>
        <w:jc w:val="both"/>
      </w:pPr>
      <w:r w:rsidRPr="00113B05">
        <w:t>9.3. Ja vienā sekundārajā iepakojumā ievieto vairākus trauslus primāros traukus, tos vai nu iesaiņo atsevišķi, vai nodala tā, lai šie trauki nevarētu saskarties.</w:t>
      </w:r>
    </w:p>
    <w:p w14:paraId="768856D5" w14:textId="77777777" w:rsidR="00884D98" w:rsidRDefault="00884D98" w:rsidP="00884D98">
      <w:pPr>
        <w:jc w:val="both"/>
      </w:pPr>
      <w:r w:rsidRPr="00113B05">
        <w:t>9.4. Starp primāro(-ajiem) trauku(-iem) un sekundāro iepakojumu ievieto absorbējošu materiālu. Absorbējošo materiālu ievieto pietiekamā daudzumā, lai pārvadāšanas laikā šķidruma noplūdes gadījumā šķidrums nemazinātu ārējā iepakojuma un amortizācijas materiāla veselumu.</w:t>
      </w:r>
    </w:p>
    <w:p w14:paraId="677829E1" w14:textId="77777777" w:rsidR="00884D98" w:rsidRDefault="00884D98" w:rsidP="00884D98">
      <w:pPr>
        <w:jc w:val="both"/>
      </w:pPr>
      <w:r w:rsidRPr="00113B05">
        <w:t>9.5. Primārajam traukam vai sekundārajam iepakojumam jāspēj izturēt 95 kPa (0,95 bar) liels iekšējais spiediens, neradot noplūdi.</w:t>
      </w:r>
    </w:p>
    <w:p w14:paraId="07EB8A5D" w14:textId="77777777" w:rsidR="00884D98" w:rsidRDefault="00884D98" w:rsidP="00884D98">
      <w:pPr>
        <w:jc w:val="both"/>
      </w:pPr>
      <w:r w:rsidRPr="00113B05">
        <w:t>9.6. Ārējā iepakojumā nedrīkst būt vairāk par četriem litriem šķidruma. Šajā daudzumā netiek iekļauts ledus vai sausais ledus, ko izmanto, lai paraugi atrastos aukstumā.</w:t>
      </w:r>
    </w:p>
    <w:p w14:paraId="7227BB4B" w14:textId="77777777" w:rsidR="00884D98" w:rsidRDefault="00884D98" w:rsidP="00884D98">
      <w:pPr>
        <w:jc w:val="both"/>
      </w:pPr>
    </w:p>
    <w:p w14:paraId="79491E35" w14:textId="77777777" w:rsidR="00884D98" w:rsidRDefault="00884D98" w:rsidP="00884D98">
      <w:pPr>
        <w:jc w:val="both"/>
      </w:pPr>
      <w:r w:rsidRPr="00113B05">
        <w:t>10. Cietām vielām</w:t>
      </w:r>
    </w:p>
    <w:p w14:paraId="0518E21A" w14:textId="77777777" w:rsidR="00884D98" w:rsidRDefault="00884D98" w:rsidP="00884D98">
      <w:pPr>
        <w:jc w:val="both"/>
      </w:pPr>
      <w:r w:rsidRPr="00113B05">
        <w:t>10.1. Primārajam(-iem) traukam(-iem) jābūt drošam(-iem) pret izbiršanu, un tas(tie) nedrīkst pārsniegt ārējā iepakojuma masas ierobežojumu.</w:t>
      </w:r>
    </w:p>
    <w:p w14:paraId="26A6A2E3" w14:textId="77777777" w:rsidR="00884D98" w:rsidRDefault="00884D98" w:rsidP="00884D98">
      <w:pPr>
        <w:jc w:val="both"/>
      </w:pPr>
      <w:r w:rsidRPr="00113B05">
        <w:t>10.2. Sekundārajam iepakojumam ir jābūt drošam pret izbiršanu.</w:t>
      </w:r>
    </w:p>
    <w:p w14:paraId="61C3B515" w14:textId="77777777" w:rsidR="00884D98" w:rsidRDefault="00884D98" w:rsidP="00884D98">
      <w:pPr>
        <w:jc w:val="both"/>
      </w:pPr>
      <w:r w:rsidRPr="00113B05">
        <w:t>10.3. Ja vienā sekundārajā iepakojumā ievieto vairākus trauslus primāros traukus, tos vai nu iesaiņo atsevišķi, vai nodala tā, lai šie trauki nevarētu saskarties.</w:t>
      </w:r>
    </w:p>
    <w:p w14:paraId="2C06BF92" w14:textId="77777777" w:rsidR="00884D98" w:rsidRDefault="00884D98" w:rsidP="00884D98">
      <w:pPr>
        <w:jc w:val="both"/>
      </w:pPr>
      <w:r w:rsidRPr="00113B05">
        <w:t>10.4. Izņemot pakas, kurās ir ķermeņa daļas, orgāni vai veseli ķermeņi, ārējā iepakojuma saturs nedrīkst pārsniegt četrus kilogramus cietu vielu. Šajā daudzumā netiek iekļauts ledus vai sausais ledus, ko izmanto, lai paraugi atrastos aukstumā.</w:t>
      </w:r>
    </w:p>
    <w:p w14:paraId="19F00ED2" w14:textId="77777777" w:rsidR="00884D98" w:rsidRDefault="00884D98" w:rsidP="00884D98">
      <w:pPr>
        <w:jc w:val="both"/>
      </w:pPr>
      <w:r w:rsidRPr="00113B05">
        <w:t>10.5. Ja ir šaubas par to, vai pārvadāšanas laikā primārajā traukā var atrasties atlikušais šķidrums, tad ir jāizmanto šķidrumiem piemērots iepakojums, tostarp absorbējošie materiāli.</w:t>
      </w:r>
    </w:p>
    <w:p w14:paraId="29754C68" w14:textId="77777777" w:rsidR="00884D98" w:rsidRDefault="00884D98" w:rsidP="00884D98">
      <w:pPr>
        <w:jc w:val="both"/>
      </w:pPr>
    </w:p>
    <w:p w14:paraId="1400FB84" w14:textId="77777777" w:rsidR="00884D98" w:rsidRDefault="00884D98" w:rsidP="00884D98">
      <w:pPr>
        <w:jc w:val="both"/>
      </w:pPr>
      <w:r w:rsidRPr="00113B05">
        <w:t>11. Atdzesētiem vai sasaldētiem paraugiem (ledus, sausais ledus un šķidrais slāpeklis)</w:t>
      </w:r>
    </w:p>
    <w:p w14:paraId="04BDA03E" w14:textId="77777777" w:rsidR="00884D98" w:rsidRDefault="00884D98" w:rsidP="00884D98">
      <w:pPr>
        <w:jc w:val="both"/>
      </w:pPr>
      <w:r w:rsidRPr="00113B05">
        <w:t xml:space="preserve">11.1. Ja sauso ledu vai šķidro slāpekli izmanto, lai paraugi atrastos aukstumā, jāievēro visas </w:t>
      </w:r>
      <w:r w:rsidRPr="00113B05">
        <w:lastRenderedPageBreak/>
        <w:t>piemērojamās TI un BPN prasības. Ja izmanto sauso ledu vai šķidro slāpekli, to novieto ārpus sekundārā iepakojuma vai ārējā iepakojumā, vai ārējā tarā. Nodrošina iekšējos balstus, lai pēc ledus vai sausā ledus izkušanas sekundārais iepakojums paliktu savā sākotnējā pozīcijā. Ja izmanto ledu, ārējam iepakojumam vai ārējai tarai jābūt necaurlaidīgai. Ja izmanto cietvielas oglekļa dioksīdu (sauso ledu), iepakojumam ir jābūt izgatavotam un veidotam tā, lai no tā izplūstu oglekļa dioksīda gāze un tajā neuzkrātos spiediens, kura dēļ iepakojums var saplīst.</w:t>
      </w:r>
    </w:p>
    <w:p w14:paraId="79B92138" w14:textId="77777777" w:rsidR="00884D98" w:rsidRDefault="00884D98" w:rsidP="00884D98">
      <w:pPr>
        <w:jc w:val="both"/>
      </w:pPr>
      <w:r w:rsidRPr="00113B05">
        <w:t>11.2. Primārajam traukam un sekundārajam iepakojumam jāspēj saglabāt savs veselums izmantotā dzesētāja temperatūrā, kā arī temperatūrā un spiedienā, kas var rasties, ja dzesēšana vairs nenotiktu.</w:t>
      </w:r>
    </w:p>
    <w:p w14:paraId="4E3C521C" w14:textId="77777777" w:rsidR="00884D98" w:rsidRDefault="00884D98" w:rsidP="00884D98">
      <w:pPr>
        <w:jc w:val="both"/>
      </w:pPr>
    </w:p>
    <w:p w14:paraId="7B26E43E" w14:textId="77777777" w:rsidR="00884D98" w:rsidRDefault="00884D98" w:rsidP="00884D98">
      <w:pPr>
        <w:jc w:val="both"/>
      </w:pPr>
      <w:r w:rsidRPr="00113B05">
        <w:t xml:space="preserve">12. Ja iepakojumus ievieto ārējā tarā, tad </w:t>
      </w:r>
      <w:r w:rsidRPr="00113B05">
        <w:rPr>
          <w:i/>
          <w:iCs/>
        </w:rPr>
        <w:t>ICAO</w:t>
      </w:r>
      <w:r w:rsidRPr="00113B05">
        <w:t xml:space="preserve"> 650. iepakošanas instrukcijā norādītajiem iepakojuma marķējumiem vai nu jābūt skaidri saskatāmiem, vai arī tie vēlreiz jāizvieto uz ārējā iepakojuma, uz ārējā iepakojuma norādot vārdu “Ārējais iepakojums”.</w:t>
      </w:r>
    </w:p>
    <w:p w14:paraId="1E0F2A31" w14:textId="77777777" w:rsidR="00884D98" w:rsidRDefault="00884D98" w:rsidP="00884D98">
      <w:pPr>
        <w:jc w:val="both"/>
      </w:pPr>
    </w:p>
    <w:p w14:paraId="46D26375" w14:textId="77777777" w:rsidR="00884D98" w:rsidRDefault="00884D98" w:rsidP="00884D98">
      <w:pPr>
        <w:jc w:val="both"/>
      </w:pPr>
      <w:r w:rsidRPr="00113B05">
        <w:t xml:space="preserve">13. Uz infekciozām vielām ar identifikācijas numuru UN 3373, kuras iepako un apzīmogo atbilstīgi </w:t>
      </w:r>
      <w:r w:rsidRPr="00113B05">
        <w:rPr>
          <w:i/>
          <w:iCs/>
        </w:rPr>
        <w:t>ICAO</w:t>
      </w:r>
      <w:r w:rsidRPr="00113B05">
        <w:t xml:space="preserve"> 650. iepakošanas instrukcijai, neattiecas citas šajā pantā paredzētās prasības, izņemot turpmāk minēto:</w:t>
      </w:r>
    </w:p>
    <w:p w14:paraId="103E4830" w14:textId="77777777" w:rsidR="00884D98" w:rsidRDefault="00884D98" w:rsidP="00884D98">
      <w:pPr>
        <w:jc w:val="both"/>
      </w:pPr>
      <w:r w:rsidRPr="00113B05">
        <w:t>13.1. uz katras pakas jānorāda sūtītāja un saņēmēja nosaukums, adrese un tālruņa numurs;</w:t>
      </w:r>
    </w:p>
    <w:p w14:paraId="40641442" w14:textId="77777777" w:rsidR="00884D98" w:rsidRDefault="00884D98" w:rsidP="00884D98">
      <w:pPr>
        <w:jc w:val="both"/>
      </w:pPr>
      <w:r w:rsidRPr="00113B05">
        <w:t>13.2. rakstveida dokumentā (piemēram, CN 38 pavadrakstā) vai uz iepakojuma norāda atbildīgās personas vārdu, adresi un tālruņa numuru;</w:t>
      </w:r>
    </w:p>
    <w:p w14:paraId="5A69F201" w14:textId="77777777" w:rsidR="00884D98" w:rsidRDefault="00884D98" w:rsidP="00884D98">
      <w:pPr>
        <w:jc w:val="both"/>
      </w:pPr>
      <w:r w:rsidRPr="00113B05">
        <w:t>13.3. jāievēro TI un BPN noteikumos paredzētā klasifikācija;</w:t>
      </w:r>
    </w:p>
    <w:p w14:paraId="2D75FBE3" w14:textId="77777777" w:rsidR="00884D98" w:rsidRDefault="00884D98" w:rsidP="00884D98">
      <w:pPr>
        <w:jc w:val="both"/>
      </w:pPr>
      <w:r w:rsidRPr="00113B05">
        <w:t>13.4. jāievēro TI un BPN paredzētās prasības, kas attiecas uz ziņošanu par incidentiem;</w:t>
      </w:r>
    </w:p>
    <w:p w14:paraId="224D000B" w14:textId="77777777" w:rsidR="00884D98" w:rsidRDefault="00884D98" w:rsidP="00884D98">
      <w:pPr>
        <w:jc w:val="both"/>
      </w:pPr>
      <w:r w:rsidRPr="00113B05">
        <w:t>13.5. piemēro TI un BPN paredzētās prasības par bojājumu vai noplūdes pārbaudi.</w:t>
      </w:r>
    </w:p>
    <w:p w14:paraId="7F0771E5" w14:textId="77777777" w:rsidR="00884D98" w:rsidRDefault="00884D98" w:rsidP="00884D98">
      <w:pPr>
        <w:jc w:val="both"/>
      </w:pPr>
    </w:p>
    <w:p w14:paraId="5BA95E78" w14:textId="77777777" w:rsidR="00884D98" w:rsidRDefault="00884D98" w:rsidP="00884D98">
      <w:pPr>
        <w:jc w:val="both"/>
      </w:pPr>
      <w:r w:rsidRPr="00113B05">
        <w:t>14. Sūtītājam nav vajadzīga bīstamo preču deklarācija.</w:t>
      </w:r>
    </w:p>
    <w:p w14:paraId="0B99FA3D" w14:textId="77777777" w:rsidR="00884D98" w:rsidRDefault="00884D98" w:rsidP="00884D98">
      <w:pPr>
        <w:jc w:val="both"/>
      </w:pPr>
    </w:p>
    <w:p w14:paraId="2D21A511" w14:textId="77777777" w:rsidR="00884D98" w:rsidRDefault="00884D98" w:rsidP="00884D98">
      <w:pPr>
        <w:jc w:val="both"/>
      </w:pPr>
      <w:r w:rsidRPr="00113B05">
        <w:t>15. Lai katru paku varētu pareizi sagatavot pārvadāšanai, iepakojumu ražotāji un turpmākie izplatītāji kravas nosūtītājam vai personai, kas sagatavo paku (piemēram, pacientam), sniedz nepārprotamus norādījumus par šo paku piepildīšanu un noslēgšanu.</w:t>
      </w:r>
    </w:p>
    <w:p w14:paraId="7EC64BC6" w14:textId="77777777" w:rsidR="00884D98" w:rsidRDefault="00884D98" w:rsidP="00884D98">
      <w:pPr>
        <w:jc w:val="both"/>
      </w:pPr>
    </w:p>
    <w:p w14:paraId="1855D987" w14:textId="77777777" w:rsidR="00884D98" w:rsidRDefault="00884D98" w:rsidP="00884D98">
      <w:pPr>
        <w:jc w:val="both"/>
      </w:pPr>
      <w:r w:rsidRPr="00113B05">
        <w:t>16. Citas bīstamas preces nedrīkst iepakot tajā pašā iepakojumā, kurā iepakotas 6.2. apakšgrupas infekciozās vielas, ja vien tās nav nepieciešamas, lai nodrošinātu infekciozo vielu dzīvotspēju, stabilitāti vai novērstu to noārdīšanos, vai neitralizētu to radīto apdraudējumu. Katrā primārajā traukā, kurā ir infekciozas vielas, atļauts iepakot ne vairāk kā 30 ml 3., 8. vai 9. klases bīstamo preču ar nosacījumu, ka šīs vielas atbilst TI un BPN prasībām. Ja šo nelielo bīstamo preču daudzumu iepako kopā ar infekciozajām vielām saskaņā ar TI, citas šajā pantā paredzētās prasības nav jāpiemēro.</w:t>
      </w:r>
    </w:p>
    <w:p w14:paraId="3086C76B" w14:textId="77777777" w:rsidR="00884D98" w:rsidRDefault="00884D98" w:rsidP="00884D98">
      <w:pPr>
        <w:jc w:val="both"/>
      </w:pPr>
    </w:p>
    <w:p w14:paraId="3D9D1044" w14:textId="77777777" w:rsidR="00884D98" w:rsidRDefault="00884D98" w:rsidP="00884D98">
      <w:pPr>
        <w:jc w:val="both"/>
      </w:pPr>
      <w:r w:rsidRPr="00113B05">
        <w:t>17. Cietvielas oglekļa dioksīda (sausā ledus) izmantošana dzesēšanai</w:t>
      </w:r>
    </w:p>
    <w:p w14:paraId="4D85C39D" w14:textId="77777777" w:rsidR="00884D98" w:rsidRDefault="00884D98" w:rsidP="00884D98">
      <w:pPr>
        <w:jc w:val="both"/>
      </w:pPr>
      <w:r w:rsidRPr="00113B05">
        <w:t>17.1. Ja dzesēšanai izmanto cietvielas oglekļa dioksīdu (sauso ledu), jāievēro iepakošanas prasības, kas paredzētas 954. iepakošanas instrukcijā, kā izklāstīts TI un BPN spēkā esošajā izdevumā. Informācijas nolūkā 954. iepakošanas instrukcijas teksts ir izklāstīts turpmāk tekstā. Sūtītājiem ir jāizmanto TI un BPN jaunākais izdevums, lai pirms 954. iepakošanas instrukcijas izmantošanas pārliecinātos par teksta spēkā esamību.</w:t>
      </w:r>
    </w:p>
    <w:p w14:paraId="1FAE3FBE" w14:textId="77777777" w:rsidR="00884D98" w:rsidRDefault="00884D98" w:rsidP="00884D98">
      <w:pPr>
        <w:jc w:val="both"/>
      </w:pPr>
      <w:r w:rsidRPr="00113B05">
        <w:t>17.2. Rakstveida dokumentā (piemēram, CN 38 pavadrakstā) vai uz iepakojuma ir jānorāda turpmāk minētā informācija. Informāciju attēlo norādītajā secībā:</w:t>
      </w:r>
    </w:p>
    <w:p w14:paraId="7AD03077" w14:textId="77777777" w:rsidR="00884D98" w:rsidRDefault="00884D98" w:rsidP="00884D98">
      <w:pPr>
        <w:jc w:val="both"/>
      </w:pPr>
      <w:r w:rsidRPr="00113B05">
        <w:t>17.2.1. UN 1845;</w:t>
      </w:r>
    </w:p>
    <w:p w14:paraId="1FE03A45" w14:textId="77777777" w:rsidR="00884D98" w:rsidRDefault="00884D98" w:rsidP="00884D98">
      <w:pPr>
        <w:jc w:val="both"/>
      </w:pPr>
      <w:r w:rsidRPr="00113B05">
        <w:t>17.2.2. precīzs kravas nosaukums (sausais ledus vai oglekļa dioksīds, cietviela);</w:t>
      </w:r>
    </w:p>
    <w:p w14:paraId="7828386A" w14:textId="77777777" w:rsidR="00884D98" w:rsidRDefault="00884D98" w:rsidP="00884D98">
      <w:pPr>
        <w:jc w:val="both"/>
      </w:pPr>
      <w:r w:rsidRPr="00113B05">
        <w:t>17.2.3. paku skaits un</w:t>
      </w:r>
    </w:p>
    <w:p w14:paraId="3A09220F" w14:textId="77777777" w:rsidR="00884D98" w:rsidRDefault="00884D98" w:rsidP="00884D98">
      <w:pPr>
        <w:jc w:val="both"/>
      </w:pPr>
      <w:r w:rsidRPr="00113B05">
        <w:t>17.2.4. sausā ledus neto svars katrā pakā.</w:t>
      </w:r>
    </w:p>
    <w:p w14:paraId="0B6C747E" w14:textId="77777777" w:rsidR="00884D98" w:rsidRDefault="00884D98" w:rsidP="00884D98">
      <w:pPr>
        <w:jc w:val="both"/>
      </w:pPr>
      <w:r w:rsidRPr="00113B05">
        <w:t xml:space="preserve">17.3. Sausā ledus neto svars jānorāda katras pakas ārpusē. Ievietojot paku ārējā iepakojumā, </w:t>
      </w:r>
      <w:r w:rsidRPr="00113B05">
        <w:lastRenderedPageBreak/>
        <w:t>uz ārējā iepakojuma jānorāda sausā ledus kopējais neto svars ārējā iepakojumā.</w:t>
      </w:r>
    </w:p>
    <w:p w14:paraId="5ABDAD7C" w14:textId="77777777" w:rsidR="00884D98" w:rsidRDefault="00884D98" w:rsidP="00884D98">
      <w:pPr>
        <w:jc w:val="both"/>
      </w:pPr>
      <w:r w:rsidRPr="00113B05">
        <w:t>17.4. Maisus, kuros ir tikai infekciozas vielas un uz kuriem ir īpaša uzlīme “UN 3373”, pasta iestādes nodod aviosabiedrībām neaizzīmogotos maisos.</w:t>
      </w:r>
    </w:p>
    <w:p w14:paraId="39B5523A" w14:textId="77777777" w:rsidR="00884D98" w:rsidRDefault="00884D98" w:rsidP="00884D98">
      <w:pPr>
        <w:jc w:val="both"/>
        <w:rPr>
          <w:b/>
          <w:bCs/>
        </w:rPr>
      </w:pPr>
    </w:p>
    <w:p w14:paraId="7C204F49" w14:textId="77777777" w:rsidR="00884D98" w:rsidRDefault="00884D98" w:rsidP="00884D98">
      <w:pPr>
        <w:jc w:val="both"/>
        <w:rPr>
          <w:rFonts w:ascii="Arial" w:hAnsi="Arial" w:cs="Arial"/>
          <w:sz w:val="20"/>
          <w:szCs w:val="20"/>
        </w:rPr>
      </w:pPr>
      <w:r w:rsidRPr="00113B05">
        <w:rPr>
          <w:b/>
          <w:bCs/>
        </w:rPr>
        <w:t>19-006</w:t>
      </w:r>
      <w:r w:rsidRPr="00113B05">
        <w:rPr>
          <w:rFonts w:ascii="Arial" w:hAnsi="Arial" w:cs="Arial"/>
          <w:sz w:val="20"/>
          <w:szCs w:val="20"/>
        </w:rPr>
        <w:t>. </w:t>
      </w:r>
      <w:r w:rsidRPr="00113B05">
        <w:t>pants</w:t>
      </w:r>
    </w:p>
    <w:p w14:paraId="7E8EAA03" w14:textId="77777777" w:rsidR="00884D98" w:rsidRDefault="00884D98" w:rsidP="00884D98">
      <w:pPr>
        <w:jc w:val="both"/>
      </w:pPr>
      <w:r w:rsidRPr="00113B05">
        <w:t>Radioaktīvus materiālus saturošu sūtījumu pieņemšanas nosacījumi un apzīmogošana</w:t>
      </w:r>
    </w:p>
    <w:p w14:paraId="421D3717" w14:textId="77777777" w:rsidR="00884D98" w:rsidRDefault="00884D98" w:rsidP="00884D98">
      <w:pPr>
        <w:jc w:val="both"/>
      </w:pPr>
    </w:p>
    <w:p w14:paraId="75D74CE3" w14:textId="77777777" w:rsidR="00884D98" w:rsidRDefault="00884D98" w:rsidP="00884D98">
      <w:pPr>
        <w:jc w:val="both"/>
      </w:pPr>
      <w:r w:rsidRPr="00113B05">
        <w:t>1. Radioaktīvus materiālus saturošus sūtījumus, kuru saturs un noformējums atbilst Starptautiskā Atomenerģijas aģentūras noteikumiem, pieņem pārvadāšanai pa pastu, ja pirms tam ir saņemta sūtījuma nodošanas valsts kompetento iestāžu piekrišana un ja radioaktivitāte nav lielāka par vienu desmito daļu no pieļaujamās normas, kā norādīts Starptautiskās Atomenerģijas aģentūras (</w:t>
      </w:r>
      <w:r w:rsidRPr="00113B05">
        <w:rPr>
          <w:i/>
          <w:iCs/>
        </w:rPr>
        <w:t>IAEA</w:t>
      </w:r>
      <w:r w:rsidRPr="00113B05">
        <w:t>) TS–R–1 spēkā esošā izdevuma 3. tabulā “Radioaktivitātes normas atsevišķām pakām”.</w:t>
      </w:r>
    </w:p>
    <w:p w14:paraId="5FAD9101" w14:textId="77777777" w:rsidR="00884D98" w:rsidRDefault="00884D98" w:rsidP="00884D98">
      <w:pPr>
        <w:jc w:val="both"/>
      </w:pPr>
    </w:p>
    <w:p w14:paraId="20A0CCF9" w14:textId="77777777" w:rsidR="00884D98" w:rsidRDefault="00884D98" w:rsidP="00884D98">
      <w:pPr>
        <w:jc w:val="both"/>
      </w:pPr>
      <w:r w:rsidRPr="00113B05">
        <w:t>2. Sūtītājam uz radioaktīvus materiālus saturošu sūtījumu ārējā iepakojuma jāizvieto turpmāk tekstā redzamā uzlīme ar attiecīgo UN numuru. Papildus sūtītāja nosaukumam un adresei treknrakstā norāda arī lūgumu nepiegādāšanas gadījumā nosūtīt sūtījumu atpakaļ.</w:t>
      </w:r>
    </w:p>
    <w:p w14:paraId="53E43EBA" w14:textId="77777777" w:rsidR="00884D98" w:rsidRDefault="00884D98" w:rsidP="00884D98">
      <w:pPr>
        <w:jc w:val="both"/>
      </w:pPr>
    </w:p>
    <w:p w14:paraId="76475057" w14:textId="77777777" w:rsidR="00884D98" w:rsidRDefault="00724608" w:rsidP="00884D98">
      <w:pPr>
        <w:jc w:val="both"/>
      </w:pPr>
      <w:r>
        <w:rPr>
          <w:noProof/>
        </w:rPr>
        <w:pict w14:anchorId="6EA8E9F9">
          <v:shape id="Attēls 4" o:spid="_x0000_i1028" type="#_x0000_t75" style="width:257.4pt;height:187.2pt;visibility:visible">
            <v:imagedata r:id="rId15" o:title=""/>
          </v:shape>
        </w:pict>
      </w:r>
    </w:p>
    <w:p w14:paraId="28E21397" w14:textId="77777777" w:rsidR="00884D98" w:rsidRDefault="00884D98" w:rsidP="00884D98">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884D98" w:rsidRPr="00477C35" w14:paraId="2EA073D1" w14:textId="77777777" w:rsidTr="001D081D">
        <w:tc>
          <w:tcPr>
            <w:tcW w:w="2500" w:type="pct"/>
            <w:shd w:val="clear" w:color="auto" w:fill="auto"/>
          </w:tcPr>
          <w:p w14:paraId="0416569C" w14:textId="77777777" w:rsidR="00884D98" w:rsidRPr="00D94DE2" w:rsidRDefault="00884D98" w:rsidP="00D94DE2">
            <w:pPr>
              <w:pStyle w:val="BodyText"/>
              <w:jc w:val="center"/>
              <w:rPr>
                <w:b/>
                <w:bCs/>
                <w:noProof/>
                <w:lang w:val="en-US"/>
              </w:rPr>
            </w:pPr>
            <w:r w:rsidRPr="00D94DE2">
              <w:rPr>
                <w:b/>
                <w:bCs/>
                <w:noProof/>
                <w:lang w:val="en-US"/>
              </w:rPr>
              <w:t>Angļu val.</w:t>
            </w:r>
          </w:p>
        </w:tc>
        <w:tc>
          <w:tcPr>
            <w:tcW w:w="2500" w:type="pct"/>
            <w:shd w:val="clear" w:color="auto" w:fill="auto"/>
          </w:tcPr>
          <w:p w14:paraId="68054E79" w14:textId="77777777" w:rsidR="00884D98" w:rsidRPr="00D94DE2" w:rsidRDefault="00884D98" w:rsidP="00D94DE2">
            <w:pPr>
              <w:pStyle w:val="BodyText"/>
              <w:jc w:val="center"/>
              <w:rPr>
                <w:b/>
                <w:bCs/>
              </w:rPr>
            </w:pPr>
            <w:r w:rsidRPr="00D94DE2">
              <w:rPr>
                <w:b/>
                <w:bCs/>
              </w:rPr>
              <w:t>Latviešu val.</w:t>
            </w:r>
          </w:p>
        </w:tc>
      </w:tr>
      <w:tr w:rsidR="00884D98" w:rsidRPr="00477C35" w14:paraId="53B070A4" w14:textId="77777777" w:rsidTr="001D081D">
        <w:tc>
          <w:tcPr>
            <w:tcW w:w="2500" w:type="pct"/>
            <w:shd w:val="clear" w:color="auto" w:fill="auto"/>
          </w:tcPr>
          <w:p w14:paraId="5C87D611" w14:textId="77777777" w:rsidR="00884D98" w:rsidRPr="001D081D" w:rsidRDefault="00884D98" w:rsidP="0025224A">
            <w:pPr>
              <w:pStyle w:val="BodyText"/>
              <w:rPr>
                <w:b/>
                <w:bCs/>
              </w:rPr>
            </w:pPr>
            <w:r w:rsidRPr="001D081D">
              <w:rPr>
                <w:b/>
                <w:bCs/>
                <w:noProof/>
                <w:lang w:val="en-US"/>
              </w:rPr>
              <w:t>Radioactive Material, Excepted Package</w:t>
            </w:r>
          </w:p>
        </w:tc>
        <w:tc>
          <w:tcPr>
            <w:tcW w:w="2500" w:type="pct"/>
            <w:shd w:val="clear" w:color="auto" w:fill="auto"/>
          </w:tcPr>
          <w:p w14:paraId="622C2C68" w14:textId="77777777" w:rsidR="00884D98" w:rsidRPr="001D081D" w:rsidRDefault="00884D98" w:rsidP="0025224A">
            <w:pPr>
              <w:pStyle w:val="BodyText"/>
              <w:rPr>
                <w:b/>
                <w:bCs/>
              </w:rPr>
            </w:pPr>
            <w:r w:rsidRPr="001D081D">
              <w:rPr>
                <w:b/>
                <w:bCs/>
              </w:rPr>
              <w:t>Radioaktīvs materiāls, izņēmuma paka</w:t>
            </w:r>
          </w:p>
        </w:tc>
      </w:tr>
      <w:tr w:rsidR="00884D98" w:rsidRPr="00477C35" w14:paraId="51B98B4A" w14:textId="77777777" w:rsidTr="001D081D">
        <w:tc>
          <w:tcPr>
            <w:tcW w:w="2500" w:type="pct"/>
            <w:shd w:val="clear" w:color="auto" w:fill="auto"/>
          </w:tcPr>
          <w:p w14:paraId="32DE1BC5" w14:textId="77777777" w:rsidR="00884D98" w:rsidRPr="00477C35" w:rsidRDefault="00884D98" w:rsidP="0025224A">
            <w:pPr>
              <w:pStyle w:val="BodyText"/>
            </w:pPr>
            <w:r w:rsidRPr="00477C35">
              <w:rPr>
                <w:noProof/>
                <w:lang w:val="en-US"/>
              </w:rPr>
              <w:t>This package contains radioactive material, excepted package and is in all respects in compliance with the applicable international and national governmental regulations.</w:t>
            </w:r>
          </w:p>
        </w:tc>
        <w:tc>
          <w:tcPr>
            <w:tcW w:w="2500" w:type="pct"/>
            <w:shd w:val="clear" w:color="auto" w:fill="auto"/>
          </w:tcPr>
          <w:p w14:paraId="0DDC2664" w14:textId="77777777" w:rsidR="00884D98" w:rsidRPr="00477C35" w:rsidRDefault="00884D98" w:rsidP="0025224A">
            <w:pPr>
              <w:pStyle w:val="BodyText"/>
            </w:pPr>
            <w:r w:rsidRPr="00477C35">
              <w:t>Šajā pakā ir radioaktīvs materiāls, tā ir izņēmuma paka un visos aspektos atbilst piemērojamiem starptautiskiem un valsts valdības noteikumiem.</w:t>
            </w:r>
          </w:p>
        </w:tc>
      </w:tr>
      <w:tr w:rsidR="00884D98" w:rsidRPr="00477C35" w14:paraId="03880520" w14:textId="77777777" w:rsidTr="001D081D">
        <w:tc>
          <w:tcPr>
            <w:tcW w:w="2500" w:type="pct"/>
            <w:shd w:val="clear" w:color="auto" w:fill="auto"/>
          </w:tcPr>
          <w:p w14:paraId="5621823A" w14:textId="77777777" w:rsidR="00884D98" w:rsidRPr="001D081D" w:rsidRDefault="00884D98" w:rsidP="0025224A">
            <w:pPr>
              <w:pStyle w:val="BodyText"/>
              <w:rPr>
                <w:b/>
                <w:bCs/>
                <w:noProof/>
                <w:lang w:val="en-US"/>
              </w:rPr>
            </w:pPr>
            <w:r w:rsidRPr="001D081D">
              <w:rPr>
                <w:b/>
                <w:bCs/>
                <w:noProof/>
                <w:lang w:val="en-US"/>
              </w:rPr>
              <w:t>UN</w:t>
            </w:r>
          </w:p>
        </w:tc>
        <w:tc>
          <w:tcPr>
            <w:tcW w:w="2500" w:type="pct"/>
            <w:shd w:val="clear" w:color="auto" w:fill="auto"/>
          </w:tcPr>
          <w:p w14:paraId="5E8DDDEF" w14:textId="63470D20" w:rsidR="00884D98" w:rsidRPr="001D081D" w:rsidRDefault="00884D98" w:rsidP="004E2ADB">
            <w:pPr>
              <w:pStyle w:val="BodyText"/>
              <w:tabs>
                <w:tab w:val="left" w:pos="936"/>
              </w:tabs>
              <w:rPr>
                <w:b/>
                <w:bCs/>
              </w:rPr>
            </w:pPr>
            <w:r w:rsidRPr="001D081D">
              <w:rPr>
                <w:b/>
                <w:bCs/>
              </w:rPr>
              <w:t>ANO</w:t>
            </w:r>
          </w:p>
        </w:tc>
      </w:tr>
      <w:tr w:rsidR="00884D98" w:rsidRPr="00477C35" w14:paraId="6BC4CD2A" w14:textId="77777777" w:rsidTr="001D081D">
        <w:tc>
          <w:tcPr>
            <w:tcW w:w="2500" w:type="pct"/>
            <w:shd w:val="clear" w:color="auto" w:fill="auto"/>
          </w:tcPr>
          <w:p w14:paraId="1439544D" w14:textId="77777777" w:rsidR="00884D98" w:rsidRPr="001D081D" w:rsidRDefault="00884D98" w:rsidP="0025224A">
            <w:pPr>
              <w:pStyle w:val="BodyText"/>
              <w:rPr>
                <w:b/>
                <w:bCs/>
              </w:rPr>
            </w:pPr>
            <w:r w:rsidRPr="001D081D">
              <w:rPr>
                <w:b/>
                <w:bCs/>
                <w:noProof/>
                <w:lang w:val="en-US"/>
              </w:rPr>
              <w:t>Radioactive materials. Quantities permitted for movement by post.</w:t>
            </w:r>
          </w:p>
        </w:tc>
        <w:tc>
          <w:tcPr>
            <w:tcW w:w="2500" w:type="pct"/>
            <w:shd w:val="clear" w:color="auto" w:fill="auto"/>
          </w:tcPr>
          <w:p w14:paraId="7663BFDF" w14:textId="77777777" w:rsidR="00884D98" w:rsidRPr="001D081D" w:rsidRDefault="00884D98" w:rsidP="0025224A">
            <w:pPr>
              <w:pStyle w:val="BodyText"/>
              <w:rPr>
                <w:b/>
                <w:bCs/>
              </w:rPr>
            </w:pPr>
            <w:r w:rsidRPr="001D081D">
              <w:rPr>
                <w:b/>
                <w:bCs/>
              </w:rPr>
              <w:t>Radioaktīvi materiāli. Pasta sūtījumos atļautais daudzums.</w:t>
            </w:r>
          </w:p>
        </w:tc>
      </w:tr>
    </w:tbl>
    <w:p w14:paraId="77FFA789" w14:textId="77777777" w:rsidR="00884D98" w:rsidRDefault="00884D98" w:rsidP="00884D98">
      <w:pPr>
        <w:jc w:val="both"/>
      </w:pPr>
    </w:p>
    <w:p w14:paraId="25CB2689" w14:textId="77777777" w:rsidR="00884D98" w:rsidRDefault="00884D98" w:rsidP="00884D98">
      <w:pPr>
        <w:jc w:val="both"/>
      </w:pPr>
      <w:r w:rsidRPr="00113B05">
        <w:t>3. Uz pakas iekšējā iepakojuma sūtītājs norāda savu nosaukumu un adresi un pakas saturu.</w:t>
      </w:r>
    </w:p>
    <w:p w14:paraId="7D9221AB" w14:textId="77777777" w:rsidR="00884D98" w:rsidRDefault="00884D98" w:rsidP="00884D98">
      <w:pPr>
        <w:jc w:val="both"/>
      </w:pPr>
    </w:p>
    <w:p w14:paraId="6A229D65" w14:textId="77777777" w:rsidR="00884D98" w:rsidRDefault="00884D98" w:rsidP="00884D98">
      <w:pPr>
        <w:jc w:val="both"/>
      </w:pPr>
      <w:r w:rsidRPr="00113B05">
        <w:t>4. Ja tukšo iepakojumu sūta atpakaļ uz sūtījuma nodošanas vietu, iepriekš tekstā redzamo uzlīmi nepārprotami pārsvītro.</w:t>
      </w:r>
    </w:p>
    <w:p w14:paraId="4CFD2AB2" w14:textId="77777777" w:rsidR="00884D98" w:rsidRDefault="00884D98" w:rsidP="00884D98">
      <w:pPr>
        <w:jc w:val="both"/>
        <w:rPr>
          <w:b/>
          <w:bCs/>
        </w:rPr>
      </w:pPr>
    </w:p>
    <w:p w14:paraId="275BC3EF" w14:textId="77777777" w:rsidR="00884D98" w:rsidRDefault="00884D98" w:rsidP="00E5548D">
      <w:pPr>
        <w:keepNext/>
        <w:keepLines/>
        <w:jc w:val="both"/>
        <w:rPr>
          <w:rFonts w:ascii="Arial" w:hAnsi="Arial" w:cs="Arial"/>
          <w:sz w:val="20"/>
          <w:szCs w:val="20"/>
        </w:rPr>
      </w:pPr>
      <w:r w:rsidRPr="00113B05">
        <w:rPr>
          <w:b/>
          <w:bCs/>
        </w:rPr>
        <w:lastRenderedPageBreak/>
        <w:t>19-007</w:t>
      </w:r>
      <w:r w:rsidRPr="00113B05">
        <w:rPr>
          <w:rFonts w:ascii="Arial" w:hAnsi="Arial" w:cs="Arial"/>
          <w:sz w:val="20"/>
          <w:szCs w:val="20"/>
        </w:rPr>
        <w:t>. </w:t>
      </w:r>
      <w:r w:rsidRPr="00113B05">
        <w:t>pants</w:t>
      </w:r>
    </w:p>
    <w:p w14:paraId="0678766E" w14:textId="77777777" w:rsidR="00884D98" w:rsidRDefault="00884D98" w:rsidP="00E5548D">
      <w:pPr>
        <w:keepNext/>
        <w:keepLines/>
        <w:jc w:val="both"/>
      </w:pPr>
      <w:r w:rsidRPr="00113B05">
        <w:t>Nosacījumi par to, kā pieņemami vēstuļu korespondences sūtījumi, kuros ir iekārtās uzstādīti litija elementi un baterijas</w:t>
      </w:r>
    </w:p>
    <w:p w14:paraId="5663FBD4" w14:textId="77777777" w:rsidR="00884D98" w:rsidRDefault="00884D98" w:rsidP="00E5548D">
      <w:pPr>
        <w:keepNext/>
        <w:keepLines/>
        <w:jc w:val="both"/>
      </w:pPr>
    </w:p>
    <w:p w14:paraId="54C0D1C0" w14:textId="77777777" w:rsidR="00884D98" w:rsidRDefault="00884D98" w:rsidP="00E5548D">
      <w:pPr>
        <w:keepNext/>
        <w:keepLines/>
        <w:jc w:val="both"/>
      </w:pPr>
      <w:r w:rsidRPr="00113B05">
        <w:t>1. Vēstuļu korespondences sūtījumiem, kuros ir iekārtās uzstādīti litija metāla vai litija jonu elementi un baterijas, jābūt attiecīgi iepakotiem, kā noteikts 967. iepakošanas instrukcijas II iedaļā (litija jonu elementi un baterijas) vai 970. iepakošanas instrukcijas II iedaļā (litija metāla elementi un baterijas), kā norādīts Tehnisko instrukciju bīstamo kravu drošiem pārvadājumiem pa gaisu (Tehniskās instrukcijas) spēkā esošajā izdevumā, ko publicējusi Starptautiskā Civilās aviācijas organizācija (</w:t>
      </w:r>
      <w:r w:rsidRPr="00113B05">
        <w:rPr>
          <w:i/>
          <w:iCs/>
        </w:rPr>
        <w:t>ICAO</w:t>
      </w:r>
      <w:r w:rsidRPr="00113B05">
        <w:t xml:space="preserve">). Sūtītājiem ir jāizmanto </w:t>
      </w:r>
      <w:r w:rsidRPr="00113B05">
        <w:rPr>
          <w:i/>
          <w:iCs/>
        </w:rPr>
        <w:t>ICAO</w:t>
      </w:r>
      <w:r w:rsidRPr="00113B05">
        <w:t xml:space="preserve"> Tehnisko instrukciju jaunākais izdevums.</w:t>
      </w:r>
    </w:p>
    <w:p w14:paraId="043B9582" w14:textId="77777777" w:rsidR="00884D98" w:rsidRDefault="00884D98" w:rsidP="00884D98">
      <w:pPr>
        <w:jc w:val="both"/>
      </w:pPr>
    </w:p>
    <w:p w14:paraId="7CE35F22" w14:textId="77777777" w:rsidR="00884D98" w:rsidRDefault="00884D98" w:rsidP="00884D98">
      <w:pPr>
        <w:jc w:val="both"/>
      </w:pPr>
      <w:r w:rsidRPr="00113B05">
        <w:t>2. Aizliegts pārvadāt tādus iekārtās uzstādītus litija metāla vai litija jonu elementus un baterijas, kas ir bojāti vai kuros drošības nolūkā tā ražotājs ir identificējis bojājumus, vai kuri var izraisīt bīstamu siltuma izdalījumu, liesmu vai īssavienojumu.</w:t>
      </w:r>
    </w:p>
    <w:p w14:paraId="39C5A36C" w14:textId="77777777" w:rsidR="00884D98" w:rsidRDefault="00884D98" w:rsidP="00884D98">
      <w:pPr>
        <w:jc w:val="both"/>
        <w:rPr>
          <w:b/>
          <w:bCs/>
        </w:rPr>
      </w:pPr>
    </w:p>
    <w:p w14:paraId="6E1B3AAD" w14:textId="77777777" w:rsidR="00884D98" w:rsidRDefault="00884D98" w:rsidP="00884D98">
      <w:pPr>
        <w:jc w:val="both"/>
        <w:rPr>
          <w:rFonts w:ascii="Arial" w:hAnsi="Arial" w:cs="Arial"/>
          <w:sz w:val="20"/>
          <w:szCs w:val="20"/>
        </w:rPr>
      </w:pPr>
      <w:r w:rsidRPr="00113B05">
        <w:rPr>
          <w:b/>
          <w:bCs/>
        </w:rPr>
        <w:t>19-008</w:t>
      </w:r>
      <w:r w:rsidRPr="00113B05">
        <w:rPr>
          <w:rFonts w:ascii="Arial" w:hAnsi="Arial" w:cs="Arial"/>
          <w:sz w:val="20"/>
          <w:szCs w:val="20"/>
        </w:rPr>
        <w:t>. </w:t>
      </w:r>
      <w:r w:rsidRPr="00113B05">
        <w:t>pants</w:t>
      </w:r>
    </w:p>
    <w:p w14:paraId="25A6F3E3" w14:textId="77777777" w:rsidR="00884D98" w:rsidRDefault="00884D98" w:rsidP="00884D98">
      <w:pPr>
        <w:jc w:val="both"/>
      </w:pPr>
      <w:r w:rsidRPr="00113B05">
        <w:t>Bīstami izstrādājumi, kurus aizliegts ievietot vēstuļu korespondences sūtījumos un pakās</w:t>
      </w:r>
    </w:p>
    <w:p w14:paraId="10E71AD1" w14:textId="77777777" w:rsidR="00884D98" w:rsidRDefault="00884D98" w:rsidP="00884D98">
      <w:pPr>
        <w:jc w:val="both"/>
      </w:pPr>
    </w:p>
    <w:p w14:paraId="0CFC851E" w14:textId="77777777" w:rsidR="00884D98" w:rsidRDefault="00884D98" w:rsidP="00884D98">
      <w:pPr>
        <w:jc w:val="both"/>
        <w:rPr>
          <w:rFonts w:ascii="Arial" w:hAnsi="Arial" w:cs="Arial"/>
          <w:sz w:val="20"/>
          <w:szCs w:val="20"/>
        </w:rPr>
      </w:pPr>
      <w:r w:rsidRPr="00113B05">
        <w:t>1. Priekšmetus, uz kuriem attiecas Apvienoto Nāciju Organizācijas izstrādātie “Ieteikumi par bīstamu preču pārvadāšanu”, izņemot atsevišķas bīstamas preces, kas minētas spēkā esošajos reglamentos, un Starptautiskās Civilās aviācijas organizācijas (</w:t>
      </w:r>
      <w:r w:rsidRPr="00113B05">
        <w:rPr>
          <w:i/>
          <w:iCs/>
        </w:rPr>
        <w:t>ICAO</w:t>
      </w:r>
      <w:r w:rsidRPr="00113B05">
        <w:t>) Tehniskās instrukcijas, un Starptautiskā Gaisa transporta asociācijas (</w:t>
      </w:r>
      <w:r w:rsidRPr="00113B05">
        <w:rPr>
          <w:i/>
          <w:iCs/>
        </w:rPr>
        <w:t>IATA</w:t>
      </w:r>
      <w:r w:rsidRPr="00113B05">
        <w:t xml:space="preserve">) Bīstamo preču noteikumi, uzskata par bīstamiem izstrādājumiem saskaņā ar Konvencijas </w:t>
      </w:r>
      <w:r w:rsidRPr="00113B05">
        <w:rPr>
          <w:b/>
          <w:bCs/>
        </w:rPr>
        <w:t>19.</w:t>
      </w:r>
      <w:r w:rsidRPr="00113B05">
        <w:t xml:space="preserve"> panta </w:t>
      </w:r>
      <w:r w:rsidRPr="00113B05">
        <w:rPr>
          <w:b/>
          <w:bCs/>
        </w:rPr>
        <w:t>3.1.</w:t>
      </w:r>
      <w:r w:rsidRPr="00113B05">
        <w:t> punkta noteikumiem, un tos ir aizliegts ievietot vēstuļu korespondences sūtījumos un pasta pakās, ko pārvadā starptautiskajos aviopārvadājumos.</w:t>
      </w:r>
    </w:p>
    <w:p w14:paraId="4E8B846C" w14:textId="77777777" w:rsidR="00884D98" w:rsidRDefault="00884D98" w:rsidP="00884D98">
      <w:pPr>
        <w:jc w:val="both"/>
      </w:pPr>
    </w:p>
    <w:p w14:paraId="596409BC" w14:textId="77777777" w:rsidR="00884D98" w:rsidRDefault="00884D98" w:rsidP="00884D98">
      <w:pPr>
        <w:jc w:val="both"/>
      </w:pPr>
      <w:r w:rsidRPr="00113B05">
        <w:t>2. Katrs izraudzītais operators izstrādā procedūras un mācību programmas, lai savos pasta pakalpojumos kontrolētu nedeklarētu un neatļautu bīstamu izstrādājumu ievešanu atbilstīgi valsts un starptautiskajiem noteikumiem un nosacījumiem.</w:t>
      </w:r>
    </w:p>
    <w:p w14:paraId="6DD65DB7" w14:textId="77777777" w:rsidR="00884D98" w:rsidRDefault="00884D98" w:rsidP="00884D98">
      <w:pPr>
        <w:jc w:val="both"/>
        <w:rPr>
          <w:b/>
          <w:bCs/>
        </w:rPr>
      </w:pPr>
    </w:p>
    <w:p w14:paraId="53D62F50" w14:textId="77777777" w:rsidR="00884D98" w:rsidRDefault="00884D98" w:rsidP="00884D98">
      <w:pPr>
        <w:jc w:val="both"/>
        <w:rPr>
          <w:rFonts w:ascii="Arial" w:hAnsi="Arial" w:cs="Arial"/>
          <w:sz w:val="20"/>
          <w:szCs w:val="20"/>
        </w:rPr>
      </w:pPr>
      <w:r w:rsidRPr="00113B05">
        <w:rPr>
          <w:b/>
          <w:bCs/>
        </w:rPr>
        <w:t>19-009</w:t>
      </w:r>
      <w:r w:rsidRPr="00113B05">
        <w:rPr>
          <w:rFonts w:ascii="Arial" w:hAnsi="Arial" w:cs="Arial"/>
          <w:sz w:val="20"/>
          <w:szCs w:val="20"/>
        </w:rPr>
        <w:t>. </w:t>
      </w:r>
      <w:r w:rsidRPr="00113B05">
        <w:t>pants</w:t>
      </w:r>
    </w:p>
    <w:p w14:paraId="5AE1F763" w14:textId="77777777" w:rsidR="00884D98" w:rsidRDefault="00884D98" w:rsidP="00884D98">
      <w:pPr>
        <w:jc w:val="both"/>
      </w:pPr>
      <w:r w:rsidRPr="00113B05">
        <w:t>Izņēmumi attiecībā uz aizliegumiem pakās</w:t>
      </w:r>
    </w:p>
    <w:p w14:paraId="29DC7D50" w14:textId="77777777" w:rsidR="00884D98" w:rsidRDefault="00884D98" w:rsidP="00884D98">
      <w:pPr>
        <w:jc w:val="both"/>
      </w:pPr>
    </w:p>
    <w:p w14:paraId="0AC03291" w14:textId="77777777" w:rsidR="00884D98" w:rsidRDefault="00884D98" w:rsidP="00884D98">
      <w:pPr>
        <w:jc w:val="both"/>
      </w:pPr>
      <w:r w:rsidRPr="00113B05">
        <w:t>1. Aizliegums attiecībā uz narkotiskajām un psihotropajām vielām neattiecas uz sūtījumiem, kas medicīniskām vai zinātniskām vajadzībām nosūtīti uz valsti, kura tos pieņem ar minēto nosacījumu.</w:t>
      </w:r>
    </w:p>
    <w:p w14:paraId="0A60A99D" w14:textId="77777777" w:rsidR="00884D98" w:rsidRDefault="00884D98" w:rsidP="00884D98">
      <w:pPr>
        <w:jc w:val="both"/>
      </w:pPr>
    </w:p>
    <w:p w14:paraId="3957A3B5" w14:textId="77777777" w:rsidR="00884D98" w:rsidRDefault="00884D98" w:rsidP="00884D98">
      <w:pPr>
        <w:jc w:val="both"/>
        <w:rPr>
          <w:rFonts w:ascii="Arial" w:hAnsi="Arial" w:cs="Arial"/>
          <w:sz w:val="20"/>
          <w:szCs w:val="20"/>
        </w:rPr>
      </w:pPr>
      <w:r w:rsidRPr="00113B05">
        <w:t xml:space="preserve">2. Ja iesaistīto dalībvalstu </w:t>
      </w:r>
      <w:r w:rsidRPr="00113B05">
        <w:rPr>
          <w:b/>
          <w:bCs/>
        </w:rPr>
        <w:t>valsts</w:t>
      </w:r>
      <w:r w:rsidRPr="00113B05">
        <w:t xml:space="preserve"> noteikumos atļauts, tad pakās var būt arī dokumenti, ar kuriem apmainās pakas sūtītājs un adresāts vai personas, kuras dzīvo kopā ar sūtītāju vai adresātu.</w:t>
      </w:r>
    </w:p>
    <w:p w14:paraId="72302F04" w14:textId="77777777" w:rsidR="00884D98" w:rsidRDefault="00884D98" w:rsidP="00884D98">
      <w:pPr>
        <w:jc w:val="both"/>
      </w:pPr>
    </w:p>
    <w:p w14:paraId="3D88AB9B" w14:textId="77777777" w:rsidR="00884D98" w:rsidRDefault="00884D98" w:rsidP="00884D98">
      <w:pPr>
        <w:jc w:val="both"/>
        <w:rPr>
          <w:rFonts w:ascii="Arial" w:hAnsi="Arial" w:cs="Arial"/>
          <w:sz w:val="20"/>
          <w:szCs w:val="20"/>
        </w:rPr>
      </w:pPr>
      <w:r w:rsidRPr="00113B05">
        <w:t xml:space="preserve">3. Konvencijas </w:t>
      </w:r>
      <w:r w:rsidRPr="00113B05">
        <w:rPr>
          <w:b/>
          <w:bCs/>
        </w:rPr>
        <w:t>19.</w:t>
      </w:r>
      <w:r w:rsidRPr="00113B05">
        <w:t xml:space="preserve"> panta </w:t>
      </w:r>
      <w:r w:rsidRPr="00113B05">
        <w:rPr>
          <w:b/>
          <w:bCs/>
        </w:rPr>
        <w:t>6.1.3.</w:t>
      </w:r>
      <w:r w:rsidRPr="00113B05">
        <w:t> punktu nepiemēro, ja paku apmaiņu starp divām dalībvalstīm, kuras pieņem apdrošinātas pakas, var veikt tikai tranzītā caur starpposma dalībvalsti, kas tās nepieņem.</w:t>
      </w:r>
    </w:p>
    <w:p w14:paraId="79BD0E07" w14:textId="77777777" w:rsidR="00840AE9" w:rsidRDefault="00840AE9" w:rsidP="00884D98">
      <w:pPr>
        <w:jc w:val="both"/>
        <w:rPr>
          <w:b/>
          <w:bCs/>
        </w:rPr>
      </w:pPr>
    </w:p>
    <w:p w14:paraId="3F2C3C97" w14:textId="4B50E70F" w:rsidR="00884D98" w:rsidRDefault="00884D98" w:rsidP="00884D98">
      <w:pPr>
        <w:jc w:val="both"/>
        <w:rPr>
          <w:rFonts w:ascii="Arial" w:hAnsi="Arial" w:cs="Arial"/>
          <w:sz w:val="20"/>
          <w:szCs w:val="20"/>
        </w:rPr>
      </w:pPr>
      <w:r w:rsidRPr="00113B05">
        <w:rPr>
          <w:b/>
          <w:bCs/>
        </w:rPr>
        <w:t>20-001</w:t>
      </w:r>
      <w:r w:rsidRPr="00113B05">
        <w:rPr>
          <w:rFonts w:ascii="Arial" w:hAnsi="Arial" w:cs="Arial"/>
          <w:sz w:val="20"/>
          <w:szCs w:val="20"/>
        </w:rPr>
        <w:t>. </w:t>
      </w:r>
      <w:r w:rsidRPr="00113B05">
        <w:t>pants</w:t>
      </w:r>
    </w:p>
    <w:p w14:paraId="1F1D3A2F" w14:textId="77777777" w:rsidR="00884D98" w:rsidRDefault="00884D98" w:rsidP="00884D98">
      <w:pPr>
        <w:jc w:val="both"/>
      </w:pPr>
      <w:r w:rsidRPr="00113B05">
        <w:t>Sūtījumi, kuriem jāveic muitas pārbaude</w:t>
      </w:r>
    </w:p>
    <w:p w14:paraId="3F4DE1EF" w14:textId="77777777" w:rsidR="00884D98" w:rsidRDefault="00884D98" w:rsidP="00884D98">
      <w:pPr>
        <w:jc w:val="both"/>
      </w:pPr>
    </w:p>
    <w:p w14:paraId="29E164E4" w14:textId="77777777" w:rsidR="00884D98" w:rsidRDefault="00884D98" w:rsidP="00884D98">
      <w:pPr>
        <w:jc w:val="both"/>
      </w:pPr>
      <w:r w:rsidRPr="00113B05">
        <w:t xml:space="preserve">1. Izraudzītie operatori neuzņemas atbildību par muitas deklarācijām. Atbildību par muitas deklarācijas aizpildīšanu uzņemas tikai sūtītājs. Tomēr izraudzītie operatori veic visus </w:t>
      </w:r>
      <w:r w:rsidRPr="00113B05">
        <w:lastRenderedPageBreak/>
        <w:t>attiecīgos pasākumus, lai informētu klientus par to, kā jāizpilda muitas formalitātes, un jo īpaši tādēļ, lai nodrošinātu, ka muitas deklarācijas CN 22 un CN 23 tiek pilnībā aizpildītas, tādējādi veicinot sūtījumu ātru muitošanu.</w:t>
      </w:r>
    </w:p>
    <w:p w14:paraId="46E85B37" w14:textId="77777777" w:rsidR="00884D98" w:rsidRDefault="00884D98" w:rsidP="00884D98">
      <w:pPr>
        <w:jc w:val="both"/>
      </w:pPr>
    </w:p>
    <w:p w14:paraId="5B002565" w14:textId="77777777" w:rsidR="00884D98" w:rsidRDefault="00884D98" w:rsidP="00884D98">
      <w:pPr>
        <w:jc w:val="both"/>
      </w:pPr>
      <w:r w:rsidRPr="00113B05">
        <w:t>2. Vēstuļu korespondences sūtījumiem piemērojamie noteikumi</w:t>
      </w:r>
    </w:p>
    <w:p w14:paraId="2FA77A6B" w14:textId="77777777" w:rsidR="00884D98" w:rsidRDefault="00884D98" w:rsidP="00884D98">
      <w:pPr>
        <w:jc w:val="both"/>
      </w:pPr>
      <w:r w:rsidRPr="00113B05">
        <w:t>2.1. Uz sūtījumiem, kuri jānodod muitas kontrolei, priekšpusē izvieto muitas deklarāciju CN 22, vai arī pie tiem piesien tādas pašas formas birku. CN 22 muitas deklarāciju izvieto tajā pusē, kurā norāda adresi, pēc iespējas tuvāk kreisajam augšējam stūrim zem sūtītāja vārda un adreses, kam arī jābūt uz sūtījuma.</w:t>
      </w:r>
    </w:p>
    <w:p w14:paraId="471035D5" w14:textId="5597CF55" w:rsidR="00884D98" w:rsidRDefault="00884D98" w:rsidP="00884D98">
      <w:pPr>
        <w:jc w:val="both"/>
      </w:pPr>
      <w:r w:rsidRPr="00113B05">
        <w:t>2.2. Ja izraudzītie operatori ir vienojušies iepriekš, muitas datus, kas norādīti saskaņā ar instrukcijām CN 22 vai CN 23 muitas deklarācijā, tostarp sūtītāja un adresāta vārdu un adresi, galamērķa valsts izraudzītajam operatoram var nosūtīt elektroniski. Sūtījuma nodošanas valsts izraudzītais operators visus šos datus vai to daļu izvešanas nolūkā var nodot</w:t>
      </w:r>
      <w:r w:rsidR="00761178" w:rsidRPr="00761178">
        <w:t xml:space="preserve"> sūtījuma nodošanas </w:t>
      </w:r>
      <w:r w:rsidRPr="00113B05">
        <w:t>valsts muitas pārvaldei, un galamērķa valsts izraudzītais operators visus šos datus vai to daļu ievešanas nolūkā var nodot galamērķa valsts muitas pārvaldei.</w:t>
      </w:r>
    </w:p>
    <w:p w14:paraId="53EE19D9" w14:textId="77777777" w:rsidR="00884D98" w:rsidRDefault="00884D98" w:rsidP="00884D98">
      <w:pPr>
        <w:jc w:val="both"/>
      </w:pPr>
      <w:r w:rsidRPr="00113B05">
        <w:t>2.3. Datus no CN 22 vai CN 23 muitas deklarācijām papīra formātā, kas sniedzami, kā noteikts 2.2. punktā, izmanto tikai tādos procesos, kas attiecas uz pasta sūtījumu apmaiņu un muitas formalitātēm saistībā ar pasta sūtījumu izvešanu un ievešanu, un tos nedrīkst izmantot citā nolūkā.</w:t>
      </w:r>
    </w:p>
    <w:p w14:paraId="70628221" w14:textId="77777777" w:rsidR="00884D98" w:rsidRDefault="00884D98" w:rsidP="00884D98">
      <w:pPr>
        <w:jc w:val="both"/>
      </w:pPr>
      <w:r w:rsidRPr="00113B05">
        <w:t>2.4. Ar sūtījuma nodošanas valsts izraudzītā operatora atļauju pakalpojumu lietotāji var izmantot aploksnes vai iesaiņojumu, uz kura vietā, kur piestiprina CN 22 muitas deklarāciju, ir minētās deklarācijas iespiests fotoattēls. Turklāt ar sūtījuma nodošanas valsts izraudzītā operatora atļauju pakalpojumu lietotāji var sagatavot CN 22 muitas deklarāciju. Izmēriem, formātam un sadaļām ir jābūt tādiem pašiem kā CN 22 muitas deklarācijā.</w:t>
      </w:r>
    </w:p>
    <w:p w14:paraId="0E272633" w14:textId="77777777" w:rsidR="00884D98" w:rsidRDefault="00884D98" w:rsidP="00884D98">
      <w:pPr>
        <w:jc w:val="both"/>
      </w:pPr>
      <w:r w:rsidRPr="00113B05">
        <w:t>2.5. Ja sūtītāja deklarētā satura vērtība ir lielāka par 300 </w:t>
      </w:r>
      <w:r w:rsidRPr="00113B05">
        <w:rPr>
          <w:i/>
          <w:iCs/>
        </w:rPr>
        <w:t>SDR</w:t>
      </w:r>
      <w:r w:rsidRPr="00113B05">
        <w:t xml:space="preserve"> vai ja sūtītājs vēlas, sūtījumiem pievieno arī iepriekš paredzēto skaitu atsevišķo CN 23 muitas deklarāciju. Vienai no minētajām deklarācijām ir jābūt piestiprinātai pie sūtījuma. Ja deklarācija sūtījuma priekšpusē nav tieši redzama, sūtījuma priekšpusē piestiprina CN 22 muitas deklarācijas noplēšamo daļu. CN 22 muitas deklarācijas noplēšamo daļu var aizstāt ar līmējamu vai pašlīmējošu baltas vai zaļas krāsas uzlīmi, uz kuras ir šāds uzraksts:</w:t>
      </w:r>
    </w:p>
    <w:p w14:paraId="0EF12FE6" w14:textId="77777777" w:rsidR="00884D98" w:rsidRDefault="00884D98" w:rsidP="00884D98">
      <w:pPr>
        <w:jc w:val="both"/>
      </w:pPr>
    </w:p>
    <w:p w14:paraId="55C734F7" w14:textId="77777777" w:rsidR="00884D98" w:rsidRDefault="00884D98" w:rsidP="00884D98">
      <w:pPr>
        <w:jc w:val="both"/>
      </w:pPr>
      <w:r w:rsidRPr="00113B05">
        <w:t>Uzraksts melnā krāsā</w:t>
      </w:r>
    </w:p>
    <w:p w14:paraId="5647BA3A" w14:textId="77777777" w:rsidR="00884D98" w:rsidRDefault="00884D98" w:rsidP="00884D98">
      <w:pPr>
        <w:jc w:val="both"/>
      </w:pPr>
    </w:p>
    <w:p w14:paraId="18C01C63" w14:textId="77777777" w:rsidR="00884D98" w:rsidRDefault="00724608" w:rsidP="00884D98">
      <w:pPr>
        <w:jc w:val="both"/>
      </w:pPr>
      <w:r>
        <w:rPr>
          <w:noProof/>
        </w:rPr>
        <w:pict w14:anchorId="6124F2E3">
          <v:shape id="Attēls 5" o:spid="_x0000_i1029" type="#_x0000_t75" style="width:2in;height:89.4pt;visibility:visible">
            <v:imagedata r:id="rId16" o:title=""/>
          </v:shape>
        </w:pict>
      </w:r>
    </w:p>
    <w:p w14:paraId="1D0DC939" w14:textId="77777777" w:rsidR="00884D98" w:rsidRDefault="00884D98" w:rsidP="00884D98">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884D98" w:rsidRPr="00477C35" w14:paraId="5C07C456" w14:textId="77777777" w:rsidTr="00B15282">
        <w:tc>
          <w:tcPr>
            <w:tcW w:w="2500" w:type="pct"/>
            <w:shd w:val="clear" w:color="auto" w:fill="auto"/>
          </w:tcPr>
          <w:p w14:paraId="34ED5F95" w14:textId="77777777" w:rsidR="00884D98" w:rsidRPr="00B15282" w:rsidRDefault="00884D98" w:rsidP="00B15282">
            <w:pPr>
              <w:pStyle w:val="BodyText"/>
              <w:jc w:val="center"/>
              <w:rPr>
                <w:b/>
                <w:bCs/>
                <w:noProof/>
                <w:lang w:val="en-US"/>
              </w:rPr>
            </w:pPr>
            <w:r w:rsidRPr="00B15282">
              <w:rPr>
                <w:b/>
                <w:bCs/>
                <w:noProof/>
                <w:lang w:val="en-US"/>
              </w:rPr>
              <w:t>Angļu val.</w:t>
            </w:r>
          </w:p>
        </w:tc>
        <w:tc>
          <w:tcPr>
            <w:tcW w:w="2500" w:type="pct"/>
            <w:shd w:val="clear" w:color="auto" w:fill="auto"/>
          </w:tcPr>
          <w:p w14:paraId="1178A2BC" w14:textId="77777777" w:rsidR="00884D98" w:rsidRPr="00B15282" w:rsidRDefault="00884D98" w:rsidP="00B15282">
            <w:pPr>
              <w:pStyle w:val="BodyText"/>
              <w:jc w:val="center"/>
              <w:rPr>
                <w:b/>
                <w:bCs/>
              </w:rPr>
            </w:pPr>
            <w:r w:rsidRPr="00B15282">
              <w:rPr>
                <w:b/>
                <w:bCs/>
              </w:rPr>
              <w:t>Latviešu val.</w:t>
            </w:r>
          </w:p>
        </w:tc>
      </w:tr>
      <w:tr w:rsidR="00884D98" w:rsidRPr="00477C35" w14:paraId="27D73E95" w14:textId="77777777" w:rsidTr="00B15282">
        <w:tc>
          <w:tcPr>
            <w:tcW w:w="2500" w:type="pct"/>
            <w:shd w:val="clear" w:color="auto" w:fill="auto"/>
          </w:tcPr>
          <w:p w14:paraId="3104005E" w14:textId="77777777" w:rsidR="00884D98" w:rsidRPr="00D10C52" w:rsidRDefault="00884D98" w:rsidP="0025224A">
            <w:pPr>
              <w:pStyle w:val="BodyText"/>
              <w:rPr>
                <w:b/>
                <w:bCs/>
                <w:noProof/>
                <w:lang w:val="en-US"/>
              </w:rPr>
            </w:pPr>
            <w:r w:rsidRPr="00D10C52">
              <w:rPr>
                <w:b/>
                <w:bCs/>
                <w:noProof/>
                <w:lang w:val="en-US"/>
              </w:rPr>
              <w:t>CN 23 enclosed</w:t>
            </w:r>
          </w:p>
          <w:p w14:paraId="018EE9EC" w14:textId="77777777" w:rsidR="00884D98" w:rsidRPr="00D10C52" w:rsidRDefault="00884D98" w:rsidP="0025224A">
            <w:pPr>
              <w:pStyle w:val="BodyText"/>
              <w:rPr>
                <w:b/>
                <w:bCs/>
              </w:rPr>
            </w:pPr>
            <w:r w:rsidRPr="00D10C52">
              <w:rPr>
                <w:b/>
                <w:bCs/>
                <w:noProof/>
                <w:lang w:val="en-US"/>
              </w:rPr>
              <w:t>May be opened officially</w:t>
            </w:r>
          </w:p>
        </w:tc>
        <w:tc>
          <w:tcPr>
            <w:tcW w:w="2500" w:type="pct"/>
            <w:shd w:val="clear" w:color="auto" w:fill="auto"/>
          </w:tcPr>
          <w:p w14:paraId="62B0B90E" w14:textId="77777777" w:rsidR="00884D98" w:rsidRPr="00D10C52" w:rsidRDefault="00884D98" w:rsidP="0025224A">
            <w:pPr>
              <w:pStyle w:val="BodyText"/>
              <w:rPr>
                <w:b/>
                <w:bCs/>
              </w:rPr>
            </w:pPr>
            <w:r w:rsidRPr="00D10C52">
              <w:rPr>
                <w:b/>
                <w:bCs/>
              </w:rPr>
              <w:t>CN 23 pievienota</w:t>
            </w:r>
          </w:p>
          <w:p w14:paraId="30B84261" w14:textId="77777777" w:rsidR="00884D98" w:rsidRPr="00D10C52" w:rsidRDefault="00884D98" w:rsidP="0025224A">
            <w:pPr>
              <w:pStyle w:val="BodyText"/>
              <w:rPr>
                <w:b/>
                <w:bCs/>
              </w:rPr>
            </w:pPr>
            <w:r w:rsidRPr="00D10C52">
              <w:rPr>
                <w:b/>
                <w:bCs/>
              </w:rPr>
              <w:t>Var tikt oficiāli atvērts</w:t>
            </w:r>
          </w:p>
        </w:tc>
      </w:tr>
      <w:tr w:rsidR="00884D98" w:rsidRPr="00477C35" w14:paraId="47422A77" w14:textId="77777777" w:rsidTr="00B15282">
        <w:tc>
          <w:tcPr>
            <w:tcW w:w="2500" w:type="pct"/>
            <w:shd w:val="clear" w:color="auto" w:fill="auto"/>
          </w:tcPr>
          <w:p w14:paraId="0788AE94" w14:textId="77777777" w:rsidR="00884D98" w:rsidRPr="00477C35" w:rsidRDefault="00884D98" w:rsidP="0025224A">
            <w:pPr>
              <w:pStyle w:val="BodyText"/>
            </w:pPr>
            <w:r w:rsidRPr="00477C35">
              <w:rPr>
                <w:noProof/>
                <w:lang w:val="en-US"/>
              </w:rPr>
              <w:t>(Size 50x50 mm, colour white or green)</w:t>
            </w:r>
          </w:p>
        </w:tc>
        <w:tc>
          <w:tcPr>
            <w:tcW w:w="2500" w:type="pct"/>
            <w:shd w:val="clear" w:color="auto" w:fill="auto"/>
          </w:tcPr>
          <w:p w14:paraId="219E0C14" w14:textId="77777777" w:rsidR="00884D98" w:rsidRPr="00477C35" w:rsidRDefault="00884D98" w:rsidP="0025224A">
            <w:pPr>
              <w:pStyle w:val="BodyText"/>
            </w:pPr>
            <w:r w:rsidRPr="00477C35">
              <w:t>(Izmērs 50 x 50 mm, baltā vai zaļā krāsā)</w:t>
            </w:r>
          </w:p>
        </w:tc>
      </w:tr>
    </w:tbl>
    <w:p w14:paraId="5063F0D8" w14:textId="77777777" w:rsidR="00884D98" w:rsidRDefault="00884D98" w:rsidP="00884D98">
      <w:pPr>
        <w:jc w:val="both"/>
      </w:pPr>
    </w:p>
    <w:p w14:paraId="251B719A" w14:textId="77777777" w:rsidR="00884D98" w:rsidRDefault="00884D98" w:rsidP="00884D98">
      <w:pPr>
        <w:jc w:val="both"/>
        <w:rPr>
          <w:rFonts w:ascii="Arial" w:hAnsi="Arial" w:cs="Arial"/>
          <w:sz w:val="20"/>
          <w:szCs w:val="20"/>
        </w:rPr>
      </w:pPr>
      <w:r w:rsidRPr="00113B05">
        <w:t xml:space="preserve">2.6. CN 23 muitas deklarāciju cieši piestiprina sūtījuma ārpusē, vēlams ievietojot pašlīmējošā caurspīdīgā aploksnē. Izņēmuma gadījumā, ja to vēlas sūtītājs, minētās deklarācijas var ievietot slēgtā aploksnē, kuru ievieto ierakstītā sūtījumā, ja tajā ir vērtīgi priekšmeti, kas minēti Konvencijas </w:t>
      </w:r>
      <w:r w:rsidRPr="00113B05">
        <w:rPr>
          <w:b/>
          <w:bCs/>
        </w:rPr>
        <w:t>19.</w:t>
      </w:r>
      <w:r w:rsidRPr="00113B05">
        <w:t xml:space="preserve"> panta </w:t>
      </w:r>
      <w:r w:rsidRPr="00113B05">
        <w:rPr>
          <w:b/>
          <w:bCs/>
        </w:rPr>
        <w:t>6.1.</w:t>
      </w:r>
      <w:r w:rsidRPr="00113B05">
        <w:t> punktā, vai apdrošinātā sūtījumā.</w:t>
      </w:r>
    </w:p>
    <w:p w14:paraId="28E1E056" w14:textId="77777777" w:rsidR="00884D98" w:rsidRDefault="00884D98" w:rsidP="00884D98">
      <w:pPr>
        <w:jc w:val="both"/>
      </w:pPr>
      <w:r w:rsidRPr="00113B05">
        <w:lastRenderedPageBreak/>
        <w:t>2.7. Sūtītājs papildus CN 22 vai CN 23 muitas deklarācijai var pievienot arī jebkuru citu dokumentu (faktūru, izvešanas vai ievešanas atļauju, izcelsmes apliecību, sanitāro apliecību u. c.), kas vajadzīgs muitošanai sūtījuma nodošanas valstī un galamērķa valstī.</w:t>
      </w:r>
    </w:p>
    <w:p w14:paraId="7C681057" w14:textId="77777777" w:rsidR="00884D98" w:rsidRDefault="00884D98" w:rsidP="00884D98">
      <w:pPr>
        <w:jc w:val="both"/>
      </w:pPr>
      <w:r w:rsidRPr="00113B05">
        <w:t>2.8. Sīkpakām vienmēr pievieno muitas deklarāciju, kas var būt vai nu CN 22 muitas deklarācija, vai CN 23 muitas deklarācija, kā paredzēts 2.1.–2.6. punktā.</w:t>
      </w:r>
    </w:p>
    <w:p w14:paraId="3F47D649" w14:textId="77777777" w:rsidR="00884D98" w:rsidRDefault="00884D98" w:rsidP="00884D98">
      <w:pPr>
        <w:jc w:val="both"/>
      </w:pPr>
      <w:r w:rsidRPr="00113B05">
        <w:t>2.9. Ja to pieprasa galamērķa valsts, M maisiem CN 22 muitas deklarāciju pielīmē pie adreses birkas. Ja sūtītāja deklarētā satura vērtība ir lielāka par 300 </w:t>
      </w:r>
      <w:r w:rsidRPr="00113B05">
        <w:rPr>
          <w:i/>
          <w:iCs/>
        </w:rPr>
        <w:t>SDR</w:t>
      </w:r>
      <w:r w:rsidRPr="00113B05">
        <w:t xml:space="preserve"> vai ja sūtītājs vēlas, CN 22 muitas deklarācijas noplēšamo daļu vai iepriekš minēto līmējamo vai pašlīmējošo uzlīmi piestiprina pie adreses birkas un pie tās pašas birkas piestiprina arī CN 23 muitas deklarācijas. Ja to pieprasa galamērķa valsts izraudzītais operators, minētos dokumentus pievieno vienam no maisā ievietotajiem sūtījumiem.</w:t>
      </w:r>
    </w:p>
    <w:p w14:paraId="41F491F3" w14:textId="77777777" w:rsidR="00884D98" w:rsidRDefault="00884D98" w:rsidP="00884D98">
      <w:pPr>
        <w:jc w:val="both"/>
      </w:pPr>
      <w:r w:rsidRPr="00113B05">
        <w:t>2.10. Ja CN 22 vai CN 23 muitas deklarācija nav atrodama, tad konsignācijas sūtījumi, kuros ir iespieddarbi, serumi, vakcīnas, infekciozas vielas, radioaktīvi materiāli un steidzami nepieciešami medikamenti, kurus ir grūti sagādāt, nav jāsūta atpakaļ uz sūtījuma nodošanas vietas pasta iestādi.</w:t>
      </w:r>
    </w:p>
    <w:p w14:paraId="5E8FF28A" w14:textId="77777777" w:rsidR="00884D98" w:rsidRDefault="00884D98" w:rsidP="00884D98">
      <w:pPr>
        <w:jc w:val="both"/>
      </w:pPr>
      <w:r w:rsidRPr="00113B05">
        <w:t>2.11. CN 22 un CN 23 muitas deklarācijā precīzi norāda sūtījuma saturu. Vispārīgi apraksti nav pieņemami.</w:t>
      </w:r>
    </w:p>
    <w:p w14:paraId="53587B1D" w14:textId="77777777" w:rsidR="00884D98" w:rsidRDefault="00884D98" w:rsidP="00884D98">
      <w:pPr>
        <w:jc w:val="both"/>
      </w:pPr>
      <w:r w:rsidRPr="00113B05">
        <w:t>2.12. Visi šā panta punktu noteikumi attiecas arī uz datiem, kas norādīti CN 22 vai CN 23 muitas deklarācijā papīra formātā, kā paredzēts 2.2. punktā iepriekš tekstā. Ja konstatēta neatbilstība starp datiem CN 22 vai CN 23 muitas deklarācijā un datiem elektroniskajā versijā, kas iesniegta saskaņā ar 2.2. punktu iepriekš tekstā, par muitas deklarāciju uzskata CN 22 vai CN 23 muitas deklarāciju.</w:t>
      </w:r>
    </w:p>
    <w:p w14:paraId="0477DF5B" w14:textId="77777777" w:rsidR="00884D98" w:rsidRDefault="00884D98" w:rsidP="00884D98">
      <w:pPr>
        <w:jc w:val="both"/>
      </w:pPr>
    </w:p>
    <w:p w14:paraId="05C0550B" w14:textId="77777777" w:rsidR="00884D98" w:rsidRDefault="00884D98" w:rsidP="00884D98">
      <w:pPr>
        <w:jc w:val="both"/>
      </w:pPr>
      <w:r w:rsidRPr="00113B05">
        <w:t>3. Pasta pakām piemērojamie noteikumi</w:t>
      </w:r>
    </w:p>
    <w:p w14:paraId="3E8B3634" w14:textId="77777777" w:rsidR="00884D98" w:rsidRDefault="00884D98" w:rsidP="00884D98">
      <w:pPr>
        <w:jc w:val="both"/>
      </w:pPr>
      <w:r w:rsidRPr="00113B05">
        <w:t>3.1. Izraudzītie operatori veic visus pasākumus, lai pēc iespējas paātrinātu aviopaku muitošanu.</w:t>
      </w:r>
    </w:p>
    <w:p w14:paraId="7DAB2CFF" w14:textId="77777777" w:rsidR="00884D98" w:rsidRDefault="00884D98" w:rsidP="00884D98">
      <w:pPr>
        <w:jc w:val="both"/>
        <w:rPr>
          <w:b/>
          <w:bCs/>
        </w:rPr>
      </w:pPr>
    </w:p>
    <w:p w14:paraId="2AEA371D" w14:textId="77777777" w:rsidR="00884D98" w:rsidRDefault="00884D98" w:rsidP="00884D98">
      <w:pPr>
        <w:jc w:val="both"/>
        <w:rPr>
          <w:rFonts w:ascii="Arial" w:hAnsi="Arial" w:cs="Arial"/>
          <w:sz w:val="20"/>
          <w:szCs w:val="20"/>
        </w:rPr>
      </w:pPr>
      <w:r w:rsidRPr="00113B05">
        <w:rPr>
          <w:b/>
          <w:bCs/>
        </w:rPr>
        <w:t>20-002</w:t>
      </w:r>
      <w:r w:rsidRPr="00113B05">
        <w:rPr>
          <w:rFonts w:ascii="Arial" w:hAnsi="Arial" w:cs="Arial"/>
          <w:sz w:val="20"/>
          <w:szCs w:val="20"/>
        </w:rPr>
        <w:t>. </w:t>
      </w:r>
      <w:r w:rsidRPr="00113B05">
        <w:t>pants</w:t>
      </w:r>
    </w:p>
    <w:p w14:paraId="76510C67" w14:textId="77777777" w:rsidR="00884D98" w:rsidRDefault="00884D98" w:rsidP="00884D98">
      <w:pPr>
        <w:jc w:val="both"/>
      </w:pPr>
      <w:r w:rsidRPr="00113B05">
        <w:t>Maksa par sūtījumu uzrādīšanu muitai</w:t>
      </w:r>
    </w:p>
    <w:p w14:paraId="1E55C674" w14:textId="77777777" w:rsidR="00884D98" w:rsidRDefault="00884D98" w:rsidP="00884D98">
      <w:pPr>
        <w:jc w:val="both"/>
      </w:pPr>
    </w:p>
    <w:p w14:paraId="5BAB0D81" w14:textId="77777777" w:rsidR="00884D98" w:rsidRDefault="00884D98" w:rsidP="00884D98">
      <w:pPr>
        <w:jc w:val="both"/>
      </w:pPr>
      <w:r w:rsidRPr="00113B05">
        <w:t>1. Vēstuļu korespondences sūtījumi</w:t>
      </w:r>
    </w:p>
    <w:p w14:paraId="4C320500" w14:textId="77777777" w:rsidR="00884D98" w:rsidRDefault="00884D98" w:rsidP="00884D98">
      <w:pPr>
        <w:jc w:val="both"/>
        <w:rPr>
          <w:rFonts w:ascii="Arial" w:hAnsi="Arial" w:cs="Arial"/>
          <w:sz w:val="20"/>
          <w:szCs w:val="20"/>
        </w:rPr>
      </w:pPr>
      <w:r w:rsidRPr="00113B05">
        <w:t xml:space="preserve">1.1. Konvencijas </w:t>
      </w:r>
      <w:r w:rsidRPr="00113B05">
        <w:rPr>
          <w:b/>
          <w:bCs/>
        </w:rPr>
        <w:t>20.</w:t>
      </w:r>
      <w:r w:rsidRPr="00113B05">
        <w:t xml:space="preserve"> panta </w:t>
      </w:r>
      <w:r w:rsidRPr="00113B05">
        <w:rPr>
          <w:b/>
          <w:bCs/>
        </w:rPr>
        <w:t>2.</w:t>
      </w:r>
      <w:r w:rsidRPr="00113B05">
        <w:t> punktā minētā orientējošā maksimālā maksa par vēstuļu korespondences sūtījumu uzrādīšanu muitai, kuru var iekasēt par sūtījumiem, kas iesniegti muitas kontrolei sūtījuma nodošanas valstī vai galamērķa valstī, ir</w:t>
      </w:r>
    </w:p>
    <w:p w14:paraId="35F6A37F" w14:textId="77777777" w:rsidR="00884D98" w:rsidRDefault="00884D98" w:rsidP="00884D98">
      <w:pPr>
        <w:jc w:val="both"/>
      </w:pPr>
      <w:r w:rsidRPr="00113B05">
        <w:t>2,61 </w:t>
      </w:r>
      <w:r w:rsidRPr="00113B05">
        <w:rPr>
          <w:i/>
          <w:iCs/>
        </w:rPr>
        <w:t>SDR</w:t>
      </w:r>
      <w:r w:rsidRPr="00113B05">
        <w:t>. Par katru M maisu orientējošā maksimālā summa ir 3,27 </w:t>
      </w:r>
      <w:r w:rsidRPr="00113B05">
        <w:rPr>
          <w:i/>
          <w:iCs/>
        </w:rPr>
        <w:t>SDR</w:t>
      </w:r>
      <w:r w:rsidRPr="00113B05">
        <w:t>.</w:t>
      </w:r>
    </w:p>
    <w:p w14:paraId="51EB1873" w14:textId="77777777" w:rsidR="00884D98" w:rsidRDefault="00884D98" w:rsidP="00884D98">
      <w:pPr>
        <w:jc w:val="both"/>
      </w:pPr>
    </w:p>
    <w:p w14:paraId="4315E166" w14:textId="77777777" w:rsidR="00884D98" w:rsidRDefault="00884D98" w:rsidP="00884D98">
      <w:pPr>
        <w:jc w:val="both"/>
      </w:pPr>
      <w:r w:rsidRPr="00113B05">
        <w:t>2. Pasta pakas</w:t>
      </w:r>
    </w:p>
    <w:p w14:paraId="3974D5EE" w14:textId="77777777" w:rsidR="00884D98" w:rsidRDefault="00884D98" w:rsidP="00884D98">
      <w:pPr>
        <w:jc w:val="both"/>
        <w:rPr>
          <w:rFonts w:ascii="Arial" w:hAnsi="Arial" w:cs="Arial"/>
          <w:sz w:val="20"/>
          <w:szCs w:val="20"/>
        </w:rPr>
      </w:pPr>
      <w:r w:rsidRPr="00113B05">
        <w:t xml:space="preserve">2.1. Konvencijas </w:t>
      </w:r>
      <w:r w:rsidRPr="00113B05">
        <w:rPr>
          <w:b/>
          <w:bCs/>
        </w:rPr>
        <w:t>20.</w:t>
      </w:r>
      <w:r w:rsidRPr="00113B05">
        <w:t xml:space="preserve"> panta </w:t>
      </w:r>
      <w:r w:rsidRPr="00113B05">
        <w:rPr>
          <w:b/>
          <w:bCs/>
        </w:rPr>
        <w:t>2.</w:t>
      </w:r>
      <w:r w:rsidRPr="00113B05">
        <w:t> punktā minētā orientējošā maksimālā maksa par sūtījuma uzrādīšanu muitai, kuru var iekasēt par pakām, kas iesniegtas muitas kontrolei sūtījuma nodošanas valstī, ir 0,65 </w:t>
      </w:r>
      <w:r w:rsidRPr="00113B05">
        <w:rPr>
          <w:i/>
          <w:iCs/>
        </w:rPr>
        <w:t>SDR</w:t>
      </w:r>
      <w:r w:rsidRPr="00113B05">
        <w:t xml:space="preserve"> par paku.</w:t>
      </w:r>
    </w:p>
    <w:p w14:paraId="523FD710" w14:textId="77777777" w:rsidR="00884D98" w:rsidRDefault="00884D98" w:rsidP="00884D98">
      <w:pPr>
        <w:jc w:val="both"/>
        <w:rPr>
          <w:rFonts w:ascii="Arial" w:hAnsi="Arial" w:cs="Arial"/>
          <w:sz w:val="20"/>
          <w:szCs w:val="20"/>
        </w:rPr>
      </w:pPr>
      <w:r w:rsidRPr="00113B05">
        <w:t xml:space="preserve">2.2. Saskaņā ar Konvencijas </w:t>
      </w:r>
      <w:r w:rsidRPr="00113B05">
        <w:rPr>
          <w:b/>
          <w:bCs/>
        </w:rPr>
        <w:t>20.</w:t>
      </w:r>
      <w:r w:rsidRPr="00113B05">
        <w:t xml:space="preserve"> panta </w:t>
      </w:r>
      <w:r w:rsidRPr="00113B05">
        <w:rPr>
          <w:b/>
          <w:bCs/>
        </w:rPr>
        <w:t>2.</w:t>
      </w:r>
      <w:r w:rsidRPr="00113B05">
        <w:t> punktu pakām, kas iesniegtas muitas kontrolei galamērķa valstī, var piemērot orientējošo maksimālo maksu, kura ir 3,27 </w:t>
      </w:r>
      <w:r w:rsidRPr="00113B05">
        <w:rPr>
          <w:i/>
          <w:iCs/>
        </w:rPr>
        <w:t>SDR</w:t>
      </w:r>
      <w:r w:rsidRPr="00113B05">
        <w:t xml:space="preserve"> par paku.</w:t>
      </w:r>
    </w:p>
    <w:p w14:paraId="762A6537" w14:textId="77777777" w:rsidR="00884D98" w:rsidRDefault="00884D98" w:rsidP="00884D98">
      <w:pPr>
        <w:jc w:val="both"/>
      </w:pPr>
      <w:r w:rsidRPr="00113B05">
        <w:t>2.3. Ja nav noslēgta īpaša vienošanās, maksu pakas izsniegšanas brīdī iekasē no adresāta. Taču tad, ja pakas adresātam izsniedz bez maksas un nodevām, maksu par sūtījuma uzrādīšanu muitai galamērķa valsts izraudzītā operatora vārdā iekasē sūtījuma nodošanas valsts izraudzītais operators.</w:t>
      </w:r>
    </w:p>
    <w:p w14:paraId="5379D81B" w14:textId="77777777" w:rsidR="00884D98" w:rsidRDefault="00884D98" w:rsidP="00884D98">
      <w:pPr>
        <w:jc w:val="both"/>
        <w:rPr>
          <w:b/>
          <w:bCs/>
        </w:rPr>
      </w:pPr>
    </w:p>
    <w:p w14:paraId="046457A8" w14:textId="77777777" w:rsidR="00884D98" w:rsidRDefault="00884D98" w:rsidP="00884D98">
      <w:pPr>
        <w:jc w:val="both"/>
        <w:rPr>
          <w:rFonts w:ascii="Arial" w:hAnsi="Arial" w:cs="Arial"/>
          <w:sz w:val="20"/>
          <w:szCs w:val="20"/>
        </w:rPr>
      </w:pPr>
      <w:r w:rsidRPr="00113B05">
        <w:rPr>
          <w:b/>
          <w:bCs/>
        </w:rPr>
        <w:t>20-003</w:t>
      </w:r>
      <w:r w:rsidRPr="00113B05">
        <w:rPr>
          <w:rFonts w:ascii="Arial" w:hAnsi="Arial" w:cs="Arial"/>
          <w:sz w:val="20"/>
          <w:szCs w:val="20"/>
        </w:rPr>
        <w:t>. </w:t>
      </w:r>
      <w:r w:rsidRPr="00113B05">
        <w:t>pants</w:t>
      </w:r>
    </w:p>
    <w:p w14:paraId="18838553" w14:textId="77777777" w:rsidR="00884D98" w:rsidRDefault="00884D98" w:rsidP="00884D98">
      <w:pPr>
        <w:jc w:val="both"/>
      </w:pPr>
      <w:r w:rsidRPr="00113B05">
        <w:t>Muitas nodokļa un citu nodevu anulēšana</w:t>
      </w:r>
    </w:p>
    <w:p w14:paraId="089E8AF6" w14:textId="77777777" w:rsidR="00884D98" w:rsidRDefault="00884D98" w:rsidP="00884D98">
      <w:pPr>
        <w:jc w:val="both"/>
      </w:pPr>
    </w:p>
    <w:p w14:paraId="4545AF9F" w14:textId="77777777" w:rsidR="00884D98" w:rsidRDefault="00884D98" w:rsidP="00884D98">
      <w:pPr>
        <w:jc w:val="both"/>
      </w:pPr>
      <w:r w:rsidRPr="00113B05">
        <w:t xml:space="preserve">1. Izraudzītie operatori apņemas sazināties ar attiecīgajiem dienestiem savā valstī, lai veiktu </w:t>
      </w:r>
      <w:r w:rsidRPr="00113B05">
        <w:lastRenderedPageBreak/>
        <w:t>muitas nodokļu un citu nodevu anulēšanu par sūtījumiem:</w:t>
      </w:r>
    </w:p>
    <w:p w14:paraId="1D6F3FB4" w14:textId="77777777" w:rsidR="00884D98" w:rsidRDefault="00884D98" w:rsidP="00884D98">
      <w:pPr>
        <w:jc w:val="both"/>
      </w:pPr>
      <w:r w:rsidRPr="00113B05">
        <w:t>1.1. kuri ir nosūtīti atpakaļ uz nodošanas valsti;</w:t>
      </w:r>
    </w:p>
    <w:p w14:paraId="4FEBA72B" w14:textId="77777777" w:rsidR="00884D98" w:rsidRDefault="00884D98" w:rsidP="00884D98">
      <w:pPr>
        <w:jc w:val="both"/>
      </w:pPr>
      <w:r w:rsidRPr="00113B05">
        <w:t>1.2. kuri ir iznīcināti pilnīgas sabojāšanas dēļ;</w:t>
      </w:r>
    </w:p>
    <w:p w14:paraId="1E79011A" w14:textId="77777777" w:rsidR="00884D98" w:rsidRDefault="00884D98" w:rsidP="00884D98">
      <w:pPr>
        <w:jc w:val="both"/>
      </w:pPr>
      <w:r w:rsidRPr="00113B05">
        <w:t>1.3. kuri ir nosūtīti trešai valstij;</w:t>
      </w:r>
    </w:p>
    <w:p w14:paraId="232C0C2D" w14:textId="77777777" w:rsidR="00884D98" w:rsidRDefault="00884D98" w:rsidP="00884D98">
      <w:pPr>
        <w:jc w:val="both"/>
      </w:pPr>
      <w:r w:rsidRPr="00113B05">
        <w:t>1.4. par pasta pakām:</w:t>
      </w:r>
    </w:p>
    <w:p w14:paraId="6BDBE9FE" w14:textId="77777777" w:rsidR="00884D98" w:rsidRDefault="00884D98" w:rsidP="00884D98">
      <w:pPr>
        <w:jc w:val="both"/>
      </w:pPr>
      <w:r w:rsidRPr="00113B05">
        <w:t>1.4.1. no kurām sūtītājs ir atteicies;</w:t>
      </w:r>
    </w:p>
    <w:p w14:paraId="6EACB8B2" w14:textId="77777777" w:rsidR="00884D98" w:rsidRDefault="00884D98" w:rsidP="00884D98">
      <w:pPr>
        <w:jc w:val="both"/>
      </w:pPr>
      <w:r w:rsidRPr="00113B05">
        <w:t>1.4.1. kuras ir pazaudētas, izzagtas vai bojātas tā dienestā.</w:t>
      </w:r>
    </w:p>
    <w:p w14:paraId="73367594" w14:textId="77777777" w:rsidR="00884D98" w:rsidRDefault="00884D98" w:rsidP="00884D98">
      <w:pPr>
        <w:jc w:val="both"/>
      </w:pPr>
    </w:p>
    <w:p w14:paraId="0B49A4C8" w14:textId="77777777" w:rsidR="00884D98" w:rsidRDefault="00884D98" w:rsidP="00884D98">
      <w:pPr>
        <w:jc w:val="both"/>
      </w:pPr>
      <w:r w:rsidRPr="00113B05">
        <w:t>2. Ja pasta pakas ir izzagtas vai bojātas, nodevu atcelšanu pieprasa tikai attiecībā uz pazudušā satura vērtību vai satura nolietojumu.</w:t>
      </w:r>
    </w:p>
    <w:p w14:paraId="2343436E" w14:textId="77777777" w:rsidR="00884D98" w:rsidRDefault="00884D98" w:rsidP="00884D98">
      <w:pPr>
        <w:jc w:val="both"/>
      </w:pPr>
    </w:p>
    <w:p w14:paraId="667EA455" w14:textId="77777777" w:rsidR="00884D98" w:rsidRPr="008E17CF" w:rsidRDefault="00884D98" w:rsidP="00884D98">
      <w:pPr>
        <w:jc w:val="both"/>
        <w:rPr>
          <w:sz w:val="28"/>
          <w:szCs w:val="28"/>
        </w:rPr>
      </w:pPr>
      <w:r w:rsidRPr="008E17CF">
        <w:rPr>
          <w:sz w:val="28"/>
          <w:szCs w:val="28"/>
        </w:rPr>
        <w:t>VI iedaļa</w:t>
      </w:r>
    </w:p>
    <w:p w14:paraId="237334C3" w14:textId="77777777" w:rsidR="00884D98" w:rsidRPr="008E17CF" w:rsidRDefault="00884D98" w:rsidP="00884D98">
      <w:pPr>
        <w:jc w:val="both"/>
        <w:rPr>
          <w:sz w:val="28"/>
          <w:szCs w:val="28"/>
        </w:rPr>
      </w:pPr>
      <w:r w:rsidRPr="008E17CF">
        <w:rPr>
          <w:sz w:val="28"/>
          <w:szCs w:val="28"/>
        </w:rPr>
        <w:t>Atbildība</w:t>
      </w:r>
    </w:p>
    <w:p w14:paraId="15BBD530" w14:textId="77777777" w:rsidR="00884D98" w:rsidRDefault="00884D98" w:rsidP="00884D98">
      <w:pPr>
        <w:jc w:val="both"/>
        <w:rPr>
          <w:b/>
          <w:bCs/>
        </w:rPr>
      </w:pPr>
    </w:p>
    <w:p w14:paraId="61EE5CB1" w14:textId="77777777" w:rsidR="00884D98" w:rsidRDefault="00884D98" w:rsidP="00884D98">
      <w:pPr>
        <w:jc w:val="both"/>
        <w:rPr>
          <w:rFonts w:ascii="Arial" w:hAnsi="Arial" w:cs="Arial"/>
          <w:sz w:val="20"/>
          <w:szCs w:val="20"/>
        </w:rPr>
      </w:pPr>
      <w:r w:rsidRPr="00113B05">
        <w:rPr>
          <w:b/>
          <w:bCs/>
        </w:rPr>
        <w:t>21-001</w:t>
      </w:r>
      <w:r w:rsidRPr="00113B05">
        <w:rPr>
          <w:rFonts w:ascii="Arial" w:hAnsi="Arial" w:cs="Arial"/>
          <w:sz w:val="20"/>
          <w:szCs w:val="20"/>
        </w:rPr>
        <w:t>. </w:t>
      </w:r>
      <w:r w:rsidRPr="00113B05">
        <w:t>pants</w:t>
      </w:r>
    </w:p>
    <w:p w14:paraId="1066CC5E" w14:textId="77777777" w:rsidR="00884D98" w:rsidRDefault="00884D98" w:rsidP="00884D98">
      <w:pPr>
        <w:jc w:val="both"/>
      </w:pPr>
      <w:r w:rsidRPr="00113B05">
        <w:t>Pieprasījumi. Vispārīgi principi</w:t>
      </w:r>
    </w:p>
    <w:p w14:paraId="52BAF25C" w14:textId="77777777" w:rsidR="00884D98" w:rsidRDefault="00884D98" w:rsidP="00884D98">
      <w:pPr>
        <w:jc w:val="both"/>
      </w:pPr>
    </w:p>
    <w:p w14:paraId="68F0A6CF" w14:textId="77777777" w:rsidR="00884D98" w:rsidRDefault="00884D98" w:rsidP="00884D98">
      <w:pPr>
        <w:jc w:val="both"/>
      </w:pPr>
      <w:r w:rsidRPr="00113B05">
        <w:t xml:space="preserve">1. Līdz Konvencijas </w:t>
      </w:r>
      <w:r w:rsidRPr="00113B05">
        <w:rPr>
          <w:b/>
          <w:bCs/>
        </w:rPr>
        <w:t>21.</w:t>
      </w:r>
      <w:r w:rsidRPr="00113B05">
        <w:t> pantā noteiktā perioda beigām pieprasījumus pieņem, tiklīdz sūtītājs vai adresāts paziņojis par sarežģījumiem.</w:t>
      </w:r>
      <w:r w:rsidRPr="00113B05">
        <w:rPr>
          <w:rFonts w:ascii="Arial" w:hAnsi="Arial" w:cs="Arial"/>
          <w:sz w:val="20"/>
          <w:szCs w:val="20"/>
        </w:rPr>
        <w:t> </w:t>
      </w:r>
      <w:r w:rsidRPr="00113B05">
        <w:t>Taču tad, ja sūtītāja iesniegtais pieprasījums attiecas uz vēl neizsniegtu sūtījumu, kura nosūtīšanai paredzētais termiņš vēl nav beidzies:</w:t>
      </w:r>
    </w:p>
    <w:p w14:paraId="733C48E9" w14:textId="77777777" w:rsidR="00884D98" w:rsidRDefault="00884D98" w:rsidP="00884D98">
      <w:pPr>
        <w:jc w:val="both"/>
      </w:pPr>
      <w:r w:rsidRPr="00113B05">
        <w:t>1.1. pieprasījumiem, kurus iesniedz, izmantojot CN 08 veidlapu, par šo nosūtīšanas laiku ir jāinformē arī sūtītājs;</w:t>
      </w:r>
    </w:p>
    <w:p w14:paraId="6AC5FA31" w14:textId="77777777" w:rsidR="00884D98" w:rsidRDefault="00884D98" w:rsidP="00884D98">
      <w:pPr>
        <w:jc w:val="both"/>
      </w:pPr>
      <w:r w:rsidRPr="00113B05">
        <w:t xml:space="preserve">1.2. pieprasījumiem, kurus iesniedz, izmantojot </w:t>
      </w:r>
      <w:r w:rsidRPr="00113B05">
        <w:rPr>
          <w:i/>
          <w:iCs/>
        </w:rPr>
        <w:t>IBIS</w:t>
      </w:r>
      <w:r w:rsidRPr="00113B05">
        <w:t xml:space="preserve">, pieprasījumu iesniedz tikai pēc minētā nosūtīšanas termiņa beigām, izņemot gadījumus, kad ir nosūtīts </w:t>
      </w:r>
      <w:r w:rsidRPr="00113B05">
        <w:rPr>
          <w:i/>
          <w:iCs/>
        </w:rPr>
        <w:t>EDI</w:t>
      </w:r>
      <w:r w:rsidRPr="00113B05">
        <w:t xml:space="preserve"> ziņojums (</w:t>
      </w:r>
      <w:r w:rsidRPr="00113B05">
        <w:rPr>
          <w:i/>
          <w:iCs/>
        </w:rPr>
        <w:t>RESDES</w:t>
      </w:r>
      <w:r w:rsidRPr="00113B05">
        <w:t xml:space="preserve"> vai </w:t>
      </w:r>
      <w:r w:rsidRPr="00113B05">
        <w:rPr>
          <w:i/>
          <w:iCs/>
        </w:rPr>
        <w:t>EMSEVT</w:t>
      </w:r>
      <w:r w:rsidRPr="00113B05">
        <w:t>).</w:t>
      </w:r>
    </w:p>
    <w:p w14:paraId="481C2B34" w14:textId="77777777" w:rsidR="00884D98" w:rsidRDefault="00884D98" w:rsidP="00884D98">
      <w:pPr>
        <w:jc w:val="both"/>
      </w:pPr>
    </w:p>
    <w:p w14:paraId="7BB2380A" w14:textId="77777777" w:rsidR="00884D98" w:rsidRDefault="00884D98" w:rsidP="00884D98">
      <w:pPr>
        <w:jc w:val="both"/>
        <w:rPr>
          <w:rFonts w:ascii="Arial" w:hAnsi="Arial" w:cs="Arial"/>
          <w:sz w:val="20"/>
          <w:szCs w:val="20"/>
        </w:rPr>
      </w:pPr>
      <w:r w:rsidRPr="00113B05">
        <w:t xml:space="preserve">2. Atrunas saistībā ar </w:t>
      </w:r>
      <w:r w:rsidRPr="00113B05">
        <w:rPr>
          <w:b/>
          <w:bCs/>
        </w:rPr>
        <w:t>21-001.</w:t>
      </w:r>
      <w:r w:rsidRPr="00113B05">
        <w:t xml:space="preserve">, </w:t>
      </w:r>
      <w:r w:rsidRPr="00113B05">
        <w:rPr>
          <w:b/>
          <w:bCs/>
        </w:rPr>
        <w:t xml:space="preserve">21-002. </w:t>
      </w:r>
      <w:r w:rsidRPr="00113B05">
        <w:t xml:space="preserve">un </w:t>
      </w:r>
      <w:r w:rsidRPr="00113B05">
        <w:rPr>
          <w:b/>
          <w:bCs/>
        </w:rPr>
        <w:t>21-003.</w:t>
      </w:r>
      <w:r w:rsidRPr="00113B05">
        <w:t> pantā paredzēto pieprasījumu apstrādes un izpildes laiku nedrīkst izdarīt, izņemot tad, ja noslēgts divpusējs nolīgums.</w:t>
      </w:r>
    </w:p>
    <w:p w14:paraId="7F1CC2C7" w14:textId="77777777" w:rsidR="00884D98" w:rsidRDefault="00884D98" w:rsidP="00884D98">
      <w:pPr>
        <w:jc w:val="both"/>
        <w:rPr>
          <w:b/>
          <w:bCs/>
        </w:rPr>
      </w:pPr>
    </w:p>
    <w:p w14:paraId="0D6942E8" w14:textId="77777777" w:rsidR="00884D98" w:rsidRDefault="00884D98" w:rsidP="00884D98">
      <w:pPr>
        <w:jc w:val="both"/>
        <w:rPr>
          <w:rFonts w:ascii="Arial" w:hAnsi="Arial" w:cs="Arial"/>
          <w:sz w:val="20"/>
          <w:szCs w:val="20"/>
        </w:rPr>
      </w:pPr>
      <w:r w:rsidRPr="00113B05">
        <w:rPr>
          <w:b/>
          <w:bCs/>
        </w:rPr>
        <w:t>21-002</w:t>
      </w:r>
      <w:r w:rsidRPr="00113B05">
        <w:rPr>
          <w:rFonts w:ascii="Arial" w:hAnsi="Arial" w:cs="Arial"/>
          <w:sz w:val="20"/>
          <w:szCs w:val="20"/>
        </w:rPr>
        <w:t>. </w:t>
      </w:r>
      <w:r w:rsidRPr="00113B05">
        <w:t>pants</w:t>
      </w:r>
    </w:p>
    <w:p w14:paraId="1A388671" w14:textId="77777777" w:rsidR="00884D98" w:rsidRDefault="00884D98" w:rsidP="00884D98">
      <w:pPr>
        <w:jc w:val="both"/>
      </w:pPr>
      <w:r w:rsidRPr="00113B05">
        <w:t>Pieprasījumi, izmantojot CN 08 veidlapu</w:t>
      </w:r>
    </w:p>
    <w:p w14:paraId="058A4D75" w14:textId="77777777" w:rsidR="00884D98" w:rsidRDefault="00884D98" w:rsidP="00884D98">
      <w:pPr>
        <w:jc w:val="both"/>
      </w:pPr>
    </w:p>
    <w:p w14:paraId="25CA4205" w14:textId="77777777" w:rsidR="00884D98" w:rsidRDefault="00884D98" w:rsidP="00884D98">
      <w:pPr>
        <w:jc w:val="both"/>
      </w:pPr>
      <w:r w:rsidRPr="00113B05">
        <w:t>1. CN 08 sagatavošana</w:t>
      </w:r>
    </w:p>
    <w:p w14:paraId="5B537C5A" w14:textId="77777777" w:rsidR="00884D98" w:rsidRDefault="00884D98" w:rsidP="00884D98">
      <w:pPr>
        <w:jc w:val="both"/>
      </w:pPr>
      <w:r w:rsidRPr="00113B05">
        <w:t xml:space="preserve">1.1. Ja iesaistītie izraudzītie operatori ir savstarpēji vienojušies, tad pieprasījumu par vēstuļu korespondences sūtījumu var iesniegt elektroniski kā datni vai ziņojumu, piemēram, izmantojot internetu (elektroniskā CN 08 veidlapa). Ja šādas vienošanās nav vai ja izraudzītais operators pieprasījumiem par pasta pakām neizmanto </w:t>
      </w:r>
      <w:r w:rsidRPr="00113B05">
        <w:rPr>
          <w:i/>
          <w:iCs/>
        </w:rPr>
        <w:t>IBIS</w:t>
      </w:r>
      <w:r w:rsidRPr="00113B05">
        <w:t>, pieprasījumu iesniedz, izmantojot CN 08 dokumenta veidlapu.</w:t>
      </w:r>
    </w:p>
    <w:p w14:paraId="2CD66DED" w14:textId="77777777" w:rsidR="00884D98" w:rsidRDefault="00884D98" w:rsidP="00884D98">
      <w:pPr>
        <w:jc w:val="both"/>
      </w:pPr>
      <w:r w:rsidRPr="00113B05">
        <w:t>1.2. Ja tas iespējams, CN 08 veidlapai pievieno attiecīgā pasta sūtījuma adreses fotokopiju. Pieprasījuma veidlapā norāda visas prasītās ziņas, tostarp obligāto informāciju par iekasētajām maksām, ja pieprasījums saistīts ar ierakstītu vai apdrošinātu sūtījumu, un to aizpilda ļoti skaidri, vēlams ar lielajiem latīņu alfabēta burtiem un arābu cipariem vai vēl labāk – izmantojot drukātus burtus.</w:t>
      </w:r>
    </w:p>
    <w:p w14:paraId="3943DFC9" w14:textId="77777777" w:rsidR="00884D98" w:rsidRDefault="00884D98" w:rsidP="00884D98">
      <w:pPr>
        <w:jc w:val="both"/>
        <w:rPr>
          <w:rFonts w:ascii="Arial" w:hAnsi="Arial" w:cs="Arial"/>
          <w:sz w:val="20"/>
          <w:szCs w:val="20"/>
        </w:rPr>
      </w:pPr>
      <w:r w:rsidRPr="00113B05">
        <w:t>1.3. Ja pieprasījums attiecas uz sūtījumu ar pēcmaksu, tam pievieno arī</w:t>
      </w:r>
      <w:r w:rsidRPr="00113B05">
        <w:rPr>
          <w:b/>
          <w:bCs/>
        </w:rPr>
        <w:t xml:space="preserve"> 8-002</w:t>
      </w:r>
      <w:r w:rsidRPr="00113B05">
        <w:t xml:space="preserve">. panta </w:t>
      </w:r>
      <w:r w:rsidRPr="00113B05">
        <w:rPr>
          <w:b/>
          <w:bCs/>
        </w:rPr>
        <w:t>3.3.1</w:t>
      </w:r>
      <w:r w:rsidRPr="00113B05">
        <w:t>. punktā norādītās veidlapas kopiju.</w:t>
      </w:r>
    </w:p>
    <w:p w14:paraId="7BECEED1" w14:textId="77777777" w:rsidR="00884D98" w:rsidRDefault="00884D98" w:rsidP="00884D98">
      <w:pPr>
        <w:jc w:val="both"/>
      </w:pPr>
      <w:r w:rsidRPr="00113B05">
        <w:t>1.4. Vairākiem pasta sūtījumiem, kurus viens un tas pats sūtītājs vienā reizē un vienā pasta iestādē nosūtījis vienam un tam pašam adresātam, izmantojot vienu un to pašu pasta pārvadājumu maršrutu, drīkst izmantot vienu veidlapu.</w:t>
      </w:r>
    </w:p>
    <w:p w14:paraId="4B92CF19" w14:textId="77777777" w:rsidR="00884D98" w:rsidRDefault="00884D98" w:rsidP="00884D98">
      <w:pPr>
        <w:jc w:val="both"/>
      </w:pPr>
      <w:r w:rsidRPr="00113B05">
        <w:t xml:space="preserve">1.5. Visiem izraudzītajiem operatoriem ir jānosūta Starptautiskajam birojam paziņojums par to, uz kādu pasta un, ja iespējams, elektroniskā pasta adresi nosūtāmas CN 08 pieprasījuma </w:t>
      </w:r>
      <w:r w:rsidRPr="00113B05">
        <w:lastRenderedPageBreak/>
        <w:t>veidlapas.</w:t>
      </w:r>
    </w:p>
    <w:p w14:paraId="5A1FBFA2" w14:textId="77777777" w:rsidR="00884D98" w:rsidRDefault="00884D98" w:rsidP="00884D98">
      <w:pPr>
        <w:jc w:val="both"/>
      </w:pPr>
      <w:r w:rsidRPr="00113B05">
        <w:t>1.6. Izraudzītais operators, kas pirmais saņem no klienta CN 08 veidlapu un tās pavaddokumentus, vienmēr beidz savu pārbaudi desmit dienu laikā un pēc tam pārsūta CN 08 veidlapu un tās pavaddokumentus attiecīgajam izraudzītajam operatoram. Tiklīdz iespējams un vēlākais divu mēnešu laikā no sākotnējā pieprasījuma iesniegšanas dienas vai 30 dienu laikā no minētās dienas, ja pieprasījums iesniegts, izmantojot faksu vai citus elektroniskos saziņas līdzekļus, veidlapu un tās pavaddokumentus nosūta atpakaļ izraudzītajam operatoram, kuram attiecīgais pieprasījums iesniegts. Pieprasījumiem, kas attiecas uz apdrošinātiem un ierakstītiem sūtījumiem, vienkāršām un apdrošinātām pasta pakām, pievieno CN 18 veidlapu, kurā adresāts apliecina, ka attiecīgais sūtījums nav saņemts, taču tā rīkojas tikai tad, ja sūtītājs to pieprasa. Kad attiecīgais periods ir beidzies, sūtījuma nodošanas valsts izraudzītajam operatoram uz šā sūtījuma galamērķa valsts izraudzītā operatora rēķina nosūta atbildi, izmantojot faksu, e-pastu vai citus telesakaru līdzekļus. Ja izraudzītie operatori ir savstarpēji vienojušies, ka vēstuļu korespondences sūtījumiem izmantos elektronisku sistēmu, ievēro atbildes sniegšanai paredzēto laiku, kas norādīts līgumā starp attiecīgajiem izraudzītajiem operatoriem, bet tas nedrīkst būt ilgāks par šajā punktā noteikto laiku.</w:t>
      </w:r>
    </w:p>
    <w:p w14:paraId="0F07839E" w14:textId="77777777" w:rsidR="00884D98" w:rsidRDefault="00884D98" w:rsidP="00884D98">
      <w:pPr>
        <w:jc w:val="both"/>
      </w:pPr>
      <w:r w:rsidRPr="00113B05">
        <w:t>1.7. Ja iespējams, atbildes uz pieprasījumiem, kas iesniegti pa faksu, e-pastu vai izmantojot citus elektroniskos saziņas līdzekļus, ir jānosūta tādā pašā veidā, proti, izmantojot to pašu saziņas līdzekli.</w:t>
      </w:r>
    </w:p>
    <w:p w14:paraId="2E510F1A" w14:textId="77777777" w:rsidR="00884D98" w:rsidRDefault="00884D98" w:rsidP="00884D98">
      <w:pPr>
        <w:jc w:val="both"/>
      </w:pPr>
      <w:r w:rsidRPr="00113B05">
        <w:t>1.8. Ja attiecībā uz vēstuļu korespondences sūtījumiem ir noteikta prasība, ka klientam vai izraudzītajam operatoram ir iespēja sekot, kā norit pieprasījumu izskatīšana, kā arī tad, ja izraudzītais operators attiecīgo pieprasījumu izskata, izmantojot CN 08 veidlapu, klientam, kas iesniedz pieprasījumu, pēc viņa lūguma bez maksas jāizsniedz kvīts vai uzskaites numurs. Ikviens izraudzītais operators drīkst pats noteikt, kādai jābūt šai kvītij. Reglamentā ir norādīts viens no iespējamiem kvīts veidiem.</w:t>
      </w:r>
    </w:p>
    <w:p w14:paraId="76BD35F4" w14:textId="77777777" w:rsidR="00884D98" w:rsidRDefault="00884D98" w:rsidP="00884D98">
      <w:pPr>
        <w:jc w:val="both"/>
        <w:rPr>
          <w:rFonts w:ascii="Arial" w:hAnsi="Arial" w:cs="Arial"/>
          <w:sz w:val="20"/>
          <w:szCs w:val="20"/>
        </w:rPr>
      </w:pPr>
      <w:r w:rsidRPr="00113B05">
        <w:t xml:space="preserve">1.9. Ja sūtītājs apgalvo, ka adresāts joprojām ir pārliecināts par to, ka attiecīgais sūtījums nav saņemts, lai gan galamērķa valsts izraudzītais operators ir apliecinājis, ka sūtījums ir piegādāts, izmanto turpmāk aprakstīto procedūru. Pēc tam, kad saņemts steidzams sūtījuma nodošanas valsts izraudzītā operatora pieprasījums, galamērķa valsts izraudzītajam operatoram ar sūtījuma nodošanas valsts izraudzītā operatora starpniecību iespējami drīz un ne vēlāk kā 30 dienu laikā pēc šāda pieprasījuma nosūtīšanas ir jānosūta sūtītājam piegādes apstiprinājuma vēstule, CN 07 paziņojums par izsniegšanu vai cits apliecinājums, kas parakstīts atbilstīgi </w:t>
      </w:r>
      <w:r w:rsidRPr="00113B05">
        <w:rPr>
          <w:b/>
          <w:bCs/>
        </w:rPr>
        <w:t>18-004</w:t>
      </w:r>
      <w:r w:rsidRPr="00113B05">
        <w:t xml:space="preserve">. panta </w:t>
      </w:r>
      <w:r w:rsidRPr="00113B05">
        <w:rPr>
          <w:b/>
          <w:bCs/>
        </w:rPr>
        <w:t>3.1. </w:t>
      </w:r>
      <w:r w:rsidRPr="00113B05">
        <w:t xml:space="preserve">punktam vai </w:t>
      </w:r>
      <w:r w:rsidRPr="00113B05">
        <w:rPr>
          <w:b/>
          <w:bCs/>
        </w:rPr>
        <w:t>18-102.</w:t>
      </w:r>
      <w:r w:rsidRPr="00113B05">
        <w:t xml:space="preserve"> panta </w:t>
      </w:r>
      <w:r w:rsidRPr="00113B05">
        <w:rPr>
          <w:b/>
          <w:bCs/>
        </w:rPr>
        <w:t>3.2.</w:t>
      </w:r>
      <w:r w:rsidRPr="00113B05">
        <w:t xml:space="preserve"> punktam, vai paraksta par saņemšanu kopija, vai cita veida saņēmēja apliecinājums, ka sūtījums saņēmējam ir izsniegts saskaņā ar </w:t>
      </w:r>
      <w:r w:rsidRPr="00113B05">
        <w:rPr>
          <w:b/>
          <w:bCs/>
        </w:rPr>
        <w:t>18-101</w:t>
      </w:r>
      <w:r w:rsidRPr="00113B05">
        <w:t xml:space="preserve">. panta </w:t>
      </w:r>
      <w:r w:rsidRPr="00113B05">
        <w:rPr>
          <w:b/>
          <w:bCs/>
        </w:rPr>
        <w:t>5.6.</w:t>
      </w:r>
      <w:r w:rsidRPr="00113B05">
        <w:t xml:space="preserve"> punktu, </w:t>
      </w:r>
      <w:r w:rsidRPr="00113B05">
        <w:rPr>
          <w:b/>
          <w:bCs/>
        </w:rPr>
        <w:t>18-001.</w:t>
      </w:r>
      <w:r w:rsidRPr="00113B05">
        <w:t xml:space="preserve"> panta </w:t>
      </w:r>
      <w:r w:rsidRPr="00113B05">
        <w:rPr>
          <w:b/>
          <w:bCs/>
        </w:rPr>
        <w:t>6.</w:t>
      </w:r>
      <w:r w:rsidRPr="00113B05">
        <w:t xml:space="preserve"> vai </w:t>
      </w:r>
      <w:r w:rsidRPr="00113B05">
        <w:rPr>
          <w:b/>
          <w:bCs/>
        </w:rPr>
        <w:t>6.2.5.1. </w:t>
      </w:r>
      <w:r w:rsidRPr="00113B05">
        <w:t>punktu.</w:t>
      </w:r>
    </w:p>
    <w:p w14:paraId="53CBC5DB" w14:textId="77777777" w:rsidR="00884D98" w:rsidRDefault="00884D98" w:rsidP="00884D98">
      <w:pPr>
        <w:jc w:val="both"/>
      </w:pPr>
    </w:p>
    <w:p w14:paraId="4B7231E8" w14:textId="77777777" w:rsidR="00884D98" w:rsidRDefault="00884D98" w:rsidP="00884D98">
      <w:pPr>
        <w:jc w:val="both"/>
      </w:pPr>
      <w:r w:rsidRPr="00113B05">
        <w:t>2. Pieprasījumi, kas attiecas uz ierakstītiem sūtījumiem, vienkāršām pasta pakām vai apdrošinātiem sūtījumiem</w:t>
      </w:r>
    </w:p>
    <w:p w14:paraId="76F178D4" w14:textId="77777777" w:rsidR="00884D98" w:rsidRDefault="00884D98" w:rsidP="00884D98">
      <w:pPr>
        <w:jc w:val="both"/>
      </w:pPr>
      <w:r w:rsidRPr="00113B05">
        <w:t xml:space="preserve">2.1. Ja pieprasījums attiecas uz ierakstītiem sūtījumiem vai vienkāršām pasta pakām, ko nosūta, izmantojot kopējā ieraksta sistēmu, CN 08 pieprasījuma veidlapā jānorāda attiecīgās sūtījumu partijas numurs un nosūtīšanas diena. Pēc iesaistīto izraudzīto operatoru savstarpējas vienošanās gan pieprasījumu, gan atbildi uz to var nosūtīt arī elektroniski kā datni vai ziņojumu, piemēram, izmantojot internetu. Ja šādas vienošanās nav vai ja izraudzītais operators pieprasījumiem neizmanto </w:t>
      </w:r>
      <w:r w:rsidRPr="00113B05">
        <w:rPr>
          <w:i/>
          <w:iCs/>
        </w:rPr>
        <w:t>IBIS</w:t>
      </w:r>
      <w:r w:rsidRPr="00113B05">
        <w:t>, pieprasījumu, ja iespējams, nosūta pa faksu vai e-pastu, neradot klientam papildu izdevumus; ja tas nav iespējams, pieprasījumu nosūta pa pastu. Tādā gadījumā attiecīgo veidlapu nosūta tūlīt un bez pavadvēstules, vienmēr pa visātrāko (gaisa vai sauszemes) maršrutu.</w:t>
      </w:r>
    </w:p>
    <w:p w14:paraId="28B55E45" w14:textId="77777777" w:rsidR="00884D98" w:rsidRDefault="00884D98" w:rsidP="00884D98">
      <w:pPr>
        <w:jc w:val="both"/>
      </w:pPr>
      <w:r w:rsidRPr="00113B05">
        <w:t>2.2. Pēc attiecīgā sūtījuma nodošanas valsts vai galamērķa valsts izraudzītā operatora lūguma sūtījuma nodošanas vietas pasta iestāde pieprasījumu pārsūta tieši galamērķa valsts pasta iestādei.</w:t>
      </w:r>
    </w:p>
    <w:p w14:paraId="50EE3D47" w14:textId="77777777" w:rsidR="00884D98" w:rsidRDefault="00884D98" w:rsidP="00884D98">
      <w:pPr>
        <w:jc w:val="both"/>
      </w:pPr>
      <w:r w:rsidRPr="00113B05">
        <w:t xml:space="preserve">2.3. Ja, saņemot pieprasījumu, galamērķa valsts centrālā administrācija vai šim nolūkam īpaši </w:t>
      </w:r>
      <w:r w:rsidRPr="00113B05">
        <w:lastRenderedPageBreak/>
        <w:t>izraudzīta pasta iestāde var sniegt informāciju par to, kas galu galā ir noticis ar attiecīgo pasta sūtījumu, tā aizpilda CN 08 veidlapas sadaļu “Ziņas, ko sniedz pasta iestāde saņēmēja”. Ja attiecīgā pasta sūtījuma piegāde ir aizkavējusies, kā arī tad, ja sūtījums nodots glabāšanā vai nosūtīts atpakaļ uz tā nodošanas vietu, CN 08 veidlapā īsumā izklāsta šādas rīcības iemeslus.</w:t>
      </w:r>
    </w:p>
    <w:p w14:paraId="5EB1C02E" w14:textId="77777777" w:rsidR="00884D98" w:rsidRDefault="00884D98" w:rsidP="00884D98">
      <w:pPr>
        <w:jc w:val="both"/>
      </w:pPr>
      <w:r w:rsidRPr="00113B05">
        <w:t>2.4. Izraudzītais operators, kas nevar apstiprināt ne to, ka attiecīgais pasta sūtījums izsniegts adresātam, ne to, ka šis sūtījums paredzētajā kārtībā pārsūtīts citam izraudzītajam operatoram, tūlīt izdod rīkojumu veikt attiecīgo pārbaudi. Savu lēmumu par atbildību tas norāda CN 08 veidlapas sadaļā “Galīgā atbilde”.</w:t>
      </w:r>
    </w:p>
    <w:p w14:paraId="64269A6C" w14:textId="77777777" w:rsidR="00884D98" w:rsidRDefault="00884D98" w:rsidP="00884D98">
      <w:pPr>
        <w:jc w:val="both"/>
      </w:pPr>
      <w:r w:rsidRPr="00113B05">
        <w:t>2.4.1. Ja attiecībā uz vēstuļu korespondences sūtījumiem pēc izraudzīto operatoru savstarpējas vienošanās izmanto CN 08 veidlapas elektronisko versiju, izraudzītais operators, kas uzņemas atbildību par attiecīgo pasta sūtījumu, CN 08 elektroniskās veidlapas autorizācijas koda ailē ieraksta identifikācijas numuru atbildības uzņemšanās autorizācijai. To, ciktāl jāuzņemas atbildība par attiecīgo pasta sūtījumu, norāda ailē “Piezīmes” (piemēram, pilnā apjomā, sedzot pusi no iemaksātās summas (kopējais ieraksts) vai atbilstīgi savstarpējam nolīgumam atlīdzinot pieprasījuma iesniedzējam viņa izdevumus).</w:t>
      </w:r>
    </w:p>
    <w:p w14:paraId="37FF08C9" w14:textId="77777777" w:rsidR="00884D98" w:rsidRDefault="00884D98" w:rsidP="00884D98">
      <w:pPr>
        <w:jc w:val="both"/>
      </w:pPr>
      <w:r w:rsidRPr="00113B05">
        <w:t>2.5. Pēc tam, kad CN 08 veidlapa ir pienācīgi aizpildīta atbilstīgi 2.3. un 2.4. punkta nosacījumiem, to nosūta atpakaļ pasta iestādei, kurā tā sagatavota, ja iespējams, minēto pieprasījuma veidlapu nosūta tādā pašā veidā, kādā nosūtīts pieprasījums, proti, elektroniski, pa faksu vai e-pastu, vai arī pa visātrāko (gaisa vai sauszemes) maršrutu.</w:t>
      </w:r>
    </w:p>
    <w:p w14:paraId="4E00E1E8" w14:textId="140CDE3F" w:rsidR="00884D98" w:rsidRDefault="00884D98" w:rsidP="00884D98">
      <w:pPr>
        <w:jc w:val="both"/>
      </w:pPr>
      <w:r w:rsidRPr="00113B05">
        <w:t xml:space="preserve">2.6. Sūtījuma nodošanas valsts izraudzītais operators pieprasījumus par atklātā tranzītā nosūtītajiem sūtījumiem vienlaikus nosūta gan starpposma valsts izraudzītajam operatoram, gan galamērķa valsts izraudzītajam operatoram. Pieprasījumus, kuri attiecas uz </w:t>
      </w:r>
      <w:r w:rsidR="00072871" w:rsidRPr="00072871">
        <w:t>slēgtās depešās</w:t>
      </w:r>
      <w:r w:rsidRPr="00113B05">
        <w:t xml:space="preserve"> esošiem sūtījumiem, kas pārsūtīti ar viena vai vairāku starpposma valsts izraudzīto operatoru starpniecību, parasti nodod tieši starp sūtījuma nodošanas valsti un galamērķa valsti. Tomēr, lai paātrinātu pārbaudes gaitu, sūtījuma nodošanas valsts izraudzītais operators var lūgt starpposma valsts izraudzītajam operatoram sniegt </w:t>
      </w:r>
      <w:r w:rsidR="00BB736E" w:rsidRPr="00BB736E">
        <w:t>attiecīgo informāciju par depešām.</w:t>
      </w:r>
    </w:p>
    <w:p w14:paraId="12E767C9" w14:textId="77777777" w:rsidR="00884D98" w:rsidRDefault="00884D98" w:rsidP="00884D98">
      <w:pPr>
        <w:jc w:val="both"/>
      </w:pPr>
      <w:r w:rsidRPr="00113B05">
        <w:t>2.6.1. Pieprasījumiem, kurus sūta starpposma valsts izraudzītajiem operatoriem, attiecīgi pievieno CN 37, CN 38 vai CN 41 veidlapu, ja attiecīgais operators to ir norādījis Pasta paku vai Vēstuļu korespondences tiešsaistes apkopojumā.</w:t>
      </w:r>
    </w:p>
    <w:p w14:paraId="52855014" w14:textId="77777777" w:rsidR="00884D98" w:rsidRDefault="00884D98" w:rsidP="00884D98">
      <w:pPr>
        <w:jc w:val="both"/>
      </w:pPr>
      <w:r w:rsidRPr="00113B05">
        <w:t>2.6.1.1. Šīs kopijas var būt vai nu elektroniskas, vai fiziskas atbilstīgi 2.5. punktā noteiktajiem principiem.</w:t>
      </w:r>
    </w:p>
    <w:p w14:paraId="5F5DE2BC" w14:textId="77777777" w:rsidR="00884D98" w:rsidRDefault="00884D98" w:rsidP="00884D98">
      <w:pPr>
        <w:jc w:val="both"/>
      </w:pPr>
      <w:r w:rsidRPr="00113B05">
        <w:t>2.6.2. Ikviens starpposma valsts izraudzītais operators, kas saņēmis pieprasījumu, tiklīdz iespējams, bet ne vēlāk kā 10 dienu laikā pārsūta CN 08 veidlapu nākamajam izraudzītajam operatoram un attiecīgo CN 21 veidlapu – sūtījuma nodošanas valsts izraudzītajam operatoram.</w:t>
      </w:r>
    </w:p>
    <w:p w14:paraId="2FD02D79" w14:textId="77777777" w:rsidR="00884D98" w:rsidRDefault="00884D98" w:rsidP="00884D98">
      <w:pPr>
        <w:jc w:val="both"/>
      </w:pPr>
    </w:p>
    <w:p w14:paraId="606D595D" w14:textId="77777777" w:rsidR="00884D98" w:rsidRDefault="00884D98" w:rsidP="00884D98">
      <w:pPr>
        <w:jc w:val="both"/>
      </w:pPr>
      <w:r w:rsidRPr="00113B05">
        <w:t>3. Pieprasījumi saistībā ar paziņojuma par izsniegšanu nenosūtīšanu sūtītājam</w:t>
      </w:r>
    </w:p>
    <w:p w14:paraId="5E0A3FE4" w14:textId="77777777" w:rsidR="00884D98" w:rsidRDefault="00884D98" w:rsidP="00884D98">
      <w:pPr>
        <w:jc w:val="both"/>
      </w:pPr>
      <w:r w:rsidRPr="00113B05">
        <w:t>3.1. </w:t>
      </w:r>
      <w:r w:rsidRPr="00113B05">
        <w:rPr>
          <w:b/>
          <w:bCs/>
        </w:rPr>
        <w:t>18-003.</w:t>
      </w:r>
      <w:r w:rsidRPr="00113B05">
        <w:rPr>
          <w:rFonts w:ascii="Arial" w:hAnsi="Arial" w:cs="Arial"/>
          <w:sz w:val="20"/>
          <w:szCs w:val="20"/>
        </w:rPr>
        <w:t> </w:t>
      </w:r>
      <w:r w:rsidRPr="00113B05">
        <w:t xml:space="preserve">panta </w:t>
      </w:r>
      <w:r w:rsidRPr="00113B05">
        <w:rPr>
          <w:b/>
          <w:bCs/>
        </w:rPr>
        <w:t>4.3.</w:t>
      </w:r>
      <w:r w:rsidRPr="00113B05">
        <w:t> punktā paredzētajā gadījumā, kā arī tad, ja pasta sūtījums izsniegts adresātam, galamērķa valsts izraudzītais operators lūdz attiecīgā pasta sūtījuma saņēmēju parakstīt CN 07 paziņojuma par izsniegšanu veidlapu, uz kuras norādīts vārds “Duplicata” (“Dublikāts”).</w:t>
      </w:r>
      <w:r w:rsidRPr="00113B05">
        <w:rPr>
          <w:rFonts w:ascii="Arial" w:hAnsi="Arial" w:cs="Arial"/>
          <w:sz w:val="20"/>
          <w:szCs w:val="20"/>
        </w:rPr>
        <w:t> </w:t>
      </w:r>
      <w:r w:rsidRPr="00113B05">
        <w:t>Ievērojot tā izraudzītā operatora valsts tiesību normas, kurš nosūta paziņojumu par izsniegšanu, pasta sūtījuma saņēmēju var nelūgt parakstīt paziņojuma par izsniegšanu dublikātu, bet var pievienot CN 07 veidlapai arī iekšzemes pasta pakalpojumu vajadzībām izmantotā dokumenta kopiju, ko parakstījis attiecīgā pasta sūtījuma saņēmējs, vai pasta sūtījuma izsniegšanas laikā pievienotā elektroniskā paraksta kopiju. CN 07 veidlapu pievieno CN 08 pieprasījuma veidlapai, lai pēc tam tās abas varētu nodot prasītājam.</w:t>
      </w:r>
    </w:p>
    <w:p w14:paraId="4A41F860" w14:textId="77777777" w:rsidR="00884D98" w:rsidRDefault="00884D98" w:rsidP="00884D98">
      <w:pPr>
        <w:jc w:val="both"/>
      </w:pPr>
    </w:p>
    <w:p w14:paraId="5FE25FF4" w14:textId="77777777" w:rsidR="00884D98" w:rsidRDefault="00884D98" w:rsidP="00884D98">
      <w:pPr>
        <w:jc w:val="both"/>
      </w:pPr>
      <w:r w:rsidRPr="00113B05">
        <w:t>4. Pieprasījumi saistībā ar citā valstī nodotiem sūtījumiem</w:t>
      </w:r>
    </w:p>
    <w:p w14:paraId="0A87EEC2" w14:textId="77777777" w:rsidR="00884D98" w:rsidRDefault="00884D98" w:rsidP="00884D98">
      <w:pPr>
        <w:jc w:val="both"/>
      </w:pPr>
      <w:r w:rsidRPr="00113B05">
        <w:t xml:space="preserve">4.1. Ja pieprasījums ir saistīts ar sūtījumu, kas nodots citā valstī, CN 08 veidlapu nosūta sūtījuma nodošanas valsts izraudzītajam operatoram vai sūtījuma nodošanas valsts izraudzītā operatora īpaši izraudzītai iestādei. Veidlapa ir jāsaņem līdz tā perioda beigām, kas paredzēts </w:t>
      </w:r>
      <w:r w:rsidRPr="00113B05">
        <w:lastRenderedPageBreak/>
        <w:t>dokumentu glabāšanai. Kvīts par sūtījuma nodošanu ir jāsagatavo, bet to nepievieno CN 08 veidlapai. Veidlapā izdara norādi “Vu récépissé de dépôt No … le … par le bureau de …”. (“Pārbaudīta kvīts par sūtījuma nodošanu Nr. (..), kura datēta ar (..) un kuru sagatavoja (..) pasta iestāde”).</w:t>
      </w:r>
    </w:p>
    <w:p w14:paraId="1BDF3729" w14:textId="77777777" w:rsidR="00884D98" w:rsidRDefault="00884D98" w:rsidP="00884D98">
      <w:pPr>
        <w:jc w:val="both"/>
        <w:rPr>
          <w:b/>
          <w:bCs/>
        </w:rPr>
      </w:pPr>
    </w:p>
    <w:p w14:paraId="5D53D996" w14:textId="77777777" w:rsidR="00884D98" w:rsidRDefault="00884D98" w:rsidP="00884D98">
      <w:pPr>
        <w:jc w:val="both"/>
        <w:rPr>
          <w:rFonts w:ascii="Arial" w:hAnsi="Arial" w:cs="Arial"/>
          <w:sz w:val="20"/>
          <w:szCs w:val="20"/>
        </w:rPr>
      </w:pPr>
      <w:r w:rsidRPr="00113B05">
        <w:rPr>
          <w:b/>
          <w:bCs/>
        </w:rPr>
        <w:t>21-003</w:t>
      </w:r>
      <w:r w:rsidRPr="00113B05">
        <w:rPr>
          <w:rFonts w:ascii="Arial" w:hAnsi="Arial" w:cs="Arial"/>
          <w:sz w:val="20"/>
          <w:szCs w:val="20"/>
        </w:rPr>
        <w:t>. </w:t>
      </w:r>
      <w:r w:rsidRPr="00113B05">
        <w:t>pants</w:t>
      </w:r>
    </w:p>
    <w:p w14:paraId="74CF4A72" w14:textId="77777777" w:rsidR="00884D98" w:rsidRDefault="00884D98" w:rsidP="00884D98">
      <w:pPr>
        <w:jc w:val="both"/>
      </w:pPr>
      <w:r w:rsidRPr="00113B05">
        <w:t xml:space="preserve">Pieprasījumi, izmantojot </w:t>
      </w:r>
      <w:r w:rsidRPr="00113B05">
        <w:rPr>
          <w:i/>
          <w:iCs/>
        </w:rPr>
        <w:t>IBIS</w:t>
      </w:r>
    </w:p>
    <w:p w14:paraId="4F67FA63" w14:textId="77777777" w:rsidR="00884D98" w:rsidRDefault="00884D98" w:rsidP="00884D98">
      <w:pPr>
        <w:jc w:val="both"/>
      </w:pPr>
    </w:p>
    <w:p w14:paraId="62FD9549" w14:textId="77777777" w:rsidR="00884D98" w:rsidRDefault="00884D98" w:rsidP="00884D98">
      <w:pPr>
        <w:jc w:val="both"/>
      </w:pPr>
      <w:r w:rsidRPr="00113B05">
        <w:t xml:space="preserve">1. Pieprasījumu sagatavošana izraudzītajiem operatoriem, kuri izmanto </w:t>
      </w:r>
      <w:r w:rsidRPr="00113B05">
        <w:rPr>
          <w:i/>
          <w:iCs/>
        </w:rPr>
        <w:t>IBIS</w:t>
      </w:r>
      <w:r w:rsidRPr="00113B05">
        <w:t xml:space="preserve">– </w:t>
      </w:r>
      <w:r w:rsidRPr="00113B05">
        <w:rPr>
          <w:i/>
          <w:iCs/>
        </w:rPr>
        <w:t xml:space="preserve">IBIS </w:t>
      </w:r>
      <w:r w:rsidRPr="00113B05">
        <w:t>piemērojamās obligātās operatīvās un tehniskās procedūras</w:t>
      </w:r>
    </w:p>
    <w:p w14:paraId="3554EBE2" w14:textId="77777777" w:rsidR="00884D98" w:rsidRDefault="00884D98" w:rsidP="00884D98">
      <w:pPr>
        <w:jc w:val="both"/>
        <w:rPr>
          <w:b/>
          <w:bCs/>
        </w:rPr>
      </w:pPr>
      <w:r w:rsidRPr="00113B05">
        <w:t xml:space="preserve">1.1. Izraudzītie operatori, kuri piekrituši izmantot </w:t>
      </w:r>
      <w:r w:rsidRPr="00113B05">
        <w:rPr>
          <w:i/>
          <w:iCs/>
        </w:rPr>
        <w:t>IBIS</w:t>
      </w:r>
      <w:r w:rsidRPr="00113B05">
        <w:t> </w:t>
      </w:r>
      <w:r w:rsidRPr="00113B05">
        <w:rPr>
          <w:b/>
          <w:bCs/>
        </w:rPr>
        <w:t>pieprasījumiem par vēstuļu korespondences sūtījumiem</w:t>
      </w:r>
      <w:r w:rsidRPr="00113B05">
        <w:t>, ievēro šajā dokumentā izklāstītās procedūras.</w:t>
      </w:r>
      <w:r w:rsidRPr="00113B05">
        <w:rPr>
          <w:rFonts w:ascii="Arial" w:hAnsi="Arial" w:cs="Arial"/>
          <w:sz w:val="20"/>
          <w:szCs w:val="20"/>
        </w:rPr>
        <w:t> </w:t>
      </w:r>
      <w:r w:rsidRPr="00113B05">
        <w:rPr>
          <w:b/>
          <w:bCs/>
        </w:rPr>
        <w:t xml:space="preserve">Pieprasījumiem par pasta paku sūtījumiem </w:t>
      </w:r>
      <w:r w:rsidRPr="00113B05">
        <w:rPr>
          <w:b/>
          <w:bCs/>
          <w:i/>
          <w:iCs/>
        </w:rPr>
        <w:t xml:space="preserve">IBIS </w:t>
      </w:r>
      <w:r w:rsidRPr="00113B05">
        <w:rPr>
          <w:b/>
          <w:bCs/>
        </w:rPr>
        <w:t>ir jāizmanto obligāti.</w:t>
      </w:r>
    </w:p>
    <w:p w14:paraId="15EA1931" w14:textId="77777777" w:rsidR="00884D98" w:rsidRDefault="00884D98" w:rsidP="00884D98">
      <w:pPr>
        <w:jc w:val="both"/>
      </w:pPr>
    </w:p>
    <w:p w14:paraId="50D52958" w14:textId="77777777" w:rsidR="00884D98" w:rsidRDefault="00884D98" w:rsidP="00884D98">
      <w:pPr>
        <w:jc w:val="both"/>
      </w:pPr>
      <w:r w:rsidRPr="00113B05">
        <w:t xml:space="preserve">2. Pieprasījuma apstrādi </w:t>
      </w:r>
      <w:r w:rsidRPr="00113B05">
        <w:rPr>
          <w:i/>
          <w:iCs/>
        </w:rPr>
        <w:t>IBIS</w:t>
      </w:r>
      <w:r w:rsidRPr="00113B05">
        <w:t xml:space="preserve"> veic, ņemot vērā pieprasījuma veidu un izpildot divu līmeņu pieprasījumu apstrādes darbplūsmu, kā izklāstīts turpmāk tekstā un sīkāk aprakstīts </w:t>
      </w:r>
      <w:r w:rsidRPr="00113B05">
        <w:rPr>
          <w:i/>
          <w:iCs/>
        </w:rPr>
        <w:t>IBIS</w:t>
      </w:r>
      <w:r w:rsidRPr="00113B05">
        <w:t xml:space="preserve"> darbības rokasgrāmatā.</w:t>
      </w:r>
    </w:p>
    <w:p w14:paraId="1C9FE5D2" w14:textId="77777777" w:rsidR="00884D98" w:rsidRDefault="00884D98" w:rsidP="00884D98">
      <w:pPr>
        <w:jc w:val="both"/>
      </w:pPr>
    </w:p>
    <w:p w14:paraId="3D405C64" w14:textId="77777777" w:rsidR="00884D98" w:rsidRDefault="00884D98" w:rsidP="00884D98">
      <w:pPr>
        <w:jc w:val="both"/>
      </w:pPr>
      <w:r w:rsidRPr="00113B05">
        <w:t>3. Divu līmeņu pieprasījumu apstrādes darbplūsma</w:t>
      </w:r>
    </w:p>
    <w:p w14:paraId="69253D85" w14:textId="77777777" w:rsidR="00884D98" w:rsidRDefault="00884D98" w:rsidP="00884D98">
      <w:pPr>
        <w:jc w:val="both"/>
      </w:pPr>
      <w:r w:rsidRPr="00113B05">
        <w:t>3.1. 1. līmeņa vaicājums (</w:t>
      </w:r>
      <w:r w:rsidRPr="00113B05">
        <w:rPr>
          <w:i/>
          <w:iCs/>
        </w:rPr>
        <w:t>L1Q</w:t>
      </w:r>
      <w:r w:rsidRPr="00113B05">
        <w:t>): ja, ņemot vērā elektroniskajā izsekošanas sistēmā pieejamo informāciju, klientam nav iespējams sniegt atbildi, izraudzītais operators norāda pieprasījuma veidu, kā noteikts 2. punktā, un nosūta to galamērķa valsts izraudzītajam operatoram. 1. līmeņa atbilde (</w:t>
      </w:r>
      <w:r w:rsidRPr="00113B05">
        <w:rPr>
          <w:i/>
          <w:iCs/>
        </w:rPr>
        <w:t>L1R</w:t>
      </w:r>
      <w:r w:rsidRPr="00113B05">
        <w:t>) ir sagaidāma</w:t>
      </w:r>
      <w:r w:rsidRPr="00113B05">
        <w:rPr>
          <w:i/>
          <w:iCs/>
        </w:rPr>
        <w:t> </w:t>
      </w:r>
      <w:r w:rsidRPr="00113B05">
        <w:t>termiņā, kas noteikts attiecīgā veida pieprasījumam. Ja ir apstiprināta galamērķa valsts vai starpposma valsts izraudzītā operatora atbildība, sūtījuma nodošanas valsts izraudzītajam operatoram nosūta pilnvarošanas kodu.</w:t>
      </w:r>
    </w:p>
    <w:p w14:paraId="54B6054F" w14:textId="77777777" w:rsidR="00884D98" w:rsidRDefault="00884D98" w:rsidP="00884D98">
      <w:pPr>
        <w:jc w:val="both"/>
        <w:rPr>
          <w:rFonts w:ascii="Arial" w:hAnsi="Arial" w:cs="Arial"/>
          <w:sz w:val="20"/>
          <w:szCs w:val="20"/>
        </w:rPr>
      </w:pPr>
      <w:r w:rsidRPr="00113B05">
        <w:t>3.2. 2. līmeņa vaicājums (</w:t>
      </w:r>
      <w:r w:rsidRPr="00113B05">
        <w:rPr>
          <w:i/>
          <w:iCs/>
        </w:rPr>
        <w:t>L2Q</w:t>
      </w:r>
      <w:r w:rsidRPr="00113B05">
        <w:t>): ja atbilde uz 1. līmeņa vaicājumu (</w:t>
      </w:r>
      <w:r w:rsidRPr="00113B05">
        <w:rPr>
          <w:i/>
          <w:iCs/>
        </w:rPr>
        <w:t>L1Q</w:t>
      </w:r>
      <w:r w:rsidRPr="00113B05">
        <w:t>) nenoslēdz pārbaudi, sūtījuma nodošanas valsts izraudzītais operators var galamērķa valsts vai starpposma valsts izraudzītajam operatoram iesniegt 2. līmeņa vaicājumu (</w:t>
      </w:r>
      <w:r w:rsidRPr="00113B05">
        <w:rPr>
          <w:i/>
          <w:iCs/>
        </w:rPr>
        <w:t>L2Q</w:t>
      </w:r>
      <w:r w:rsidRPr="00113B05">
        <w:t>), lūdzot veikt padziļinātu pārbaudi. 2. līmeņa atbilde (</w:t>
      </w:r>
      <w:r w:rsidRPr="00113B05">
        <w:rPr>
          <w:i/>
          <w:iCs/>
        </w:rPr>
        <w:t>L2R</w:t>
      </w:r>
      <w:r w:rsidRPr="00113B05">
        <w:t>) ir sagaidāma</w:t>
      </w:r>
      <w:r w:rsidRPr="00113B05">
        <w:rPr>
          <w:i/>
          <w:iCs/>
        </w:rPr>
        <w:t> </w:t>
      </w:r>
      <w:r w:rsidRPr="00113B05">
        <w:t xml:space="preserve">termiņā, kas noteikts attiecīgā veida pieprasījumam. Atbildei uz 2. līmeņa vaicājumu jābūt galīgai. Pēc šā laikposma sūtījuma nodošanas valsts izraudzītais operators var starpposma valsts vai galamērķa valsts izraudzītā operatora vārdā izmaksāt prasītājam atlīdzību. Atbildīgais izraudzītais operators elektroniski izsniedz attiecīgu pilnvarošanas kodu. Ja starpposma valsts vai galamērķa valsts izraudzītais operators norādītajā termiņā nenosūta atpakaļ pilnvarojuma kodu vai ja saņemto informāciju nevar uzskatīt par galīgo atbildi </w:t>
      </w:r>
      <w:r w:rsidRPr="00113B05">
        <w:rPr>
          <w:b/>
          <w:bCs/>
        </w:rPr>
        <w:t>25-001.</w:t>
      </w:r>
      <w:r w:rsidRPr="00113B05">
        <w:t xml:space="preserve"> panta </w:t>
      </w:r>
      <w:r w:rsidRPr="00113B05">
        <w:rPr>
          <w:b/>
          <w:bCs/>
        </w:rPr>
        <w:t>1.</w:t>
      </w:r>
      <w:r w:rsidRPr="00113B05">
        <w:t> punkta nozīmē, sūtījuma nodošanas valsts izraudzītais operators automātiski izmaksā likumīgajam prasītājam atlīdzību starpposma valsts vai galamērķa valsts izraudzītā operatora vārdā.</w:t>
      </w:r>
    </w:p>
    <w:p w14:paraId="65F69A6A" w14:textId="77777777" w:rsidR="00884D98" w:rsidRDefault="00884D98" w:rsidP="00884D98">
      <w:pPr>
        <w:jc w:val="both"/>
      </w:pPr>
    </w:p>
    <w:p w14:paraId="408EB1DE" w14:textId="77777777" w:rsidR="00884D98" w:rsidRDefault="00884D98" w:rsidP="00884D98">
      <w:pPr>
        <w:jc w:val="both"/>
      </w:pPr>
      <w:r w:rsidRPr="00113B05">
        <w:t>4. Vaicājumu atjaunināšanas ziņojumi – </w:t>
      </w:r>
      <w:r w:rsidRPr="00113B05">
        <w:rPr>
          <w:i/>
          <w:iCs/>
        </w:rPr>
        <w:t>IBIS</w:t>
      </w:r>
      <w:r w:rsidRPr="00113B05">
        <w:t xml:space="preserve"> ir iespējams arī atjaunināt vai papildināt pieprasījumus, kuru apstrāde notiek, izmantojot šādus ziņojumus:</w:t>
      </w:r>
    </w:p>
    <w:p w14:paraId="3D4A77ED" w14:textId="77777777" w:rsidR="00884D98" w:rsidRDefault="00884D98" w:rsidP="00884D98">
      <w:pPr>
        <w:jc w:val="both"/>
      </w:pPr>
      <w:r w:rsidRPr="00113B05">
        <w:t>4.1. kvalitātes atjauninājuma ziņojums (</w:t>
      </w:r>
      <w:r w:rsidRPr="00113B05">
        <w:rPr>
          <w:i/>
          <w:iCs/>
        </w:rPr>
        <w:t>QUM</w:t>
      </w:r>
      <w:r w:rsidRPr="00113B05">
        <w:t>) – ar šo ziņojumu operators, kurš saņēmis neatbilstīgu vai neprecīzu pieprasījumu, var lūgt papildu informāciju;</w:t>
      </w:r>
    </w:p>
    <w:p w14:paraId="6CE7969D" w14:textId="77777777" w:rsidR="00884D98" w:rsidRDefault="00884D98" w:rsidP="00884D98">
      <w:pPr>
        <w:jc w:val="both"/>
      </w:pPr>
      <w:r w:rsidRPr="00113B05">
        <w:t>4.2. statusa atjauninājuma ziņojums (</w:t>
      </w:r>
      <w:r w:rsidRPr="00113B05">
        <w:rPr>
          <w:i/>
          <w:iCs/>
        </w:rPr>
        <w:t>SUM</w:t>
      </w:r>
      <w:r w:rsidRPr="00113B05">
        <w:t>) – ar šo ziņojumu</w:t>
      </w:r>
      <w:r w:rsidRPr="00113B05">
        <w:rPr>
          <w:i/>
          <w:iCs/>
        </w:rPr>
        <w:t> </w:t>
      </w:r>
      <w:r w:rsidRPr="00113B05">
        <w:t>var atjaunināt vaicājumus, kamēr nav pieejama galīgā atbilde.</w:t>
      </w:r>
    </w:p>
    <w:p w14:paraId="0B89E4DF" w14:textId="77777777" w:rsidR="00884D98" w:rsidRDefault="00884D98" w:rsidP="00884D98">
      <w:pPr>
        <w:jc w:val="both"/>
      </w:pPr>
    </w:p>
    <w:p w14:paraId="441DFEC7" w14:textId="77777777" w:rsidR="00884D98" w:rsidRDefault="00884D98" w:rsidP="00884D98">
      <w:pPr>
        <w:jc w:val="both"/>
        <w:rPr>
          <w:rFonts w:ascii="Arial" w:hAnsi="Arial" w:cs="Arial"/>
          <w:sz w:val="20"/>
          <w:szCs w:val="20"/>
        </w:rPr>
      </w:pPr>
      <w:r w:rsidRPr="00113B05">
        <w:t xml:space="preserve">5. Ja sūtītājs apgalvo, ka adresāts joprojām ir pārliecināts par to, ka attiecīgais sūtījums nav saņemts, lai gan galamērķa valsts izraudzītais operators ir apliecinājis, ka sūtījums ir piegādāts, galamērķa valsts izraudzītajam operatoram ir jānosūta sūtītājam piegādes apstiprinājuma vēstule, CN 07 paziņojums par izsniegšanu vai cits apliecinājums, kas parakstīts atbilstīgi </w:t>
      </w:r>
      <w:r w:rsidRPr="00113B05">
        <w:rPr>
          <w:b/>
          <w:bCs/>
        </w:rPr>
        <w:t>18-003.</w:t>
      </w:r>
      <w:r w:rsidRPr="00113B05">
        <w:t xml:space="preserve"> pantam, vai paraksta par saņemšanu kopija, vai cita veida saņēmēja apliecinājums tam, ka sūtījums saņēmējam ir izsniegts saskaņā ar </w:t>
      </w:r>
      <w:r w:rsidRPr="00113B05">
        <w:rPr>
          <w:b/>
          <w:bCs/>
        </w:rPr>
        <w:t>17-</w:t>
      </w:r>
      <w:r w:rsidRPr="00113B05">
        <w:rPr>
          <w:b/>
          <w:bCs/>
        </w:rPr>
        <w:lastRenderedPageBreak/>
        <w:t>205.</w:t>
      </w:r>
      <w:r w:rsidRPr="00113B05">
        <w:t> panta </w:t>
      </w:r>
      <w:r w:rsidRPr="00113B05">
        <w:rPr>
          <w:b/>
          <w:bCs/>
        </w:rPr>
        <w:t>2.</w:t>
      </w:r>
      <w:r w:rsidRPr="00113B05">
        <w:t xml:space="preserve"> punktu vai </w:t>
      </w:r>
      <w:r w:rsidRPr="00113B05">
        <w:rPr>
          <w:b/>
          <w:bCs/>
        </w:rPr>
        <w:t>18-001.</w:t>
      </w:r>
      <w:r w:rsidRPr="00113B05">
        <w:t xml:space="preserve"> panta </w:t>
      </w:r>
      <w:r w:rsidRPr="00113B05">
        <w:rPr>
          <w:b/>
          <w:bCs/>
        </w:rPr>
        <w:t>6.2.5.</w:t>
      </w:r>
      <w:r w:rsidRPr="00113B05">
        <w:t> punktu.</w:t>
      </w:r>
    </w:p>
    <w:p w14:paraId="4DC3E1DF" w14:textId="77777777" w:rsidR="00884D98" w:rsidRDefault="00884D98" w:rsidP="00884D98">
      <w:pPr>
        <w:jc w:val="both"/>
      </w:pPr>
    </w:p>
    <w:p w14:paraId="6EBD1016" w14:textId="77777777" w:rsidR="00884D98" w:rsidRDefault="00884D98" w:rsidP="00884D98">
      <w:pPr>
        <w:jc w:val="both"/>
      </w:pPr>
      <w:r w:rsidRPr="00113B05">
        <w:t>6. </w:t>
      </w:r>
      <w:r w:rsidRPr="00113B05">
        <w:rPr>
          <w:i/>
          <w:iCs/>
        </w:rPr>
        <w:t xml:space="preserve">IBIS </w:t>
      </w:r>
      <w:r w:rsidRPr="00113B05">
        <w:t>sistēmā izraudzītais operators var nosūtīt paziņojumu par to, kāda veida ziņojums ir izmantots, lai proaktīvi sniegtu informāciju par sūtījumu un atrisinātu lietu, nesākot oficiālu pārbaudi. Sākotnēji nevērtē paziņojumu sniegšanas ātrumu vai kvalitāti.</w:t>
      </w:r>
    </w:p>
    <w:p w14:paraId="661F014B" w14:textId="77777777" w:rsidR="00884D98" w:rsidRDefault="00884D98" w:rsidP="00884D98">
      <w:pPr>
        <w:jc w:val="both"/>
      </w:pPr>
    </w:p>
    <w:p w14:paraId="4E818A43" w14:textId="77777777" w:rsidR="00884D98" w:rsidRDefault="00884D98" w:rsidP="00884D98">
      <w:pPr>
        <w:jc w:val="both"/>
      </w:pPr>
      <w:r w:rsidRPr="00113B05">
        <w:t>7. Pieprasījumu apstrādes termiņi un izpildes rādītāji:</w:t>
      </w:r>
    </w:p>
    <w:p w14:paraId="5AA21B62" w14:textId="77777777" w:rsidR="00884D98" w:rsidRDefault="00884D98" w:rsidP="00884D98">
      <w:pPr>
        <w:jc w:val="both"/>
      </w:pPr>
      <w:r w:rsidRPr="00113B05">
        <w:t>7.1. pieprasījumus izskata, ievērojot termiņus, kas 7.2. punktā ievietotajā tabulā norādīti katra attiecīgā veida pieprasījumiem un katram pārbaudes līmenim;</w:t>
      </w:r>
    </w:p>
    <w:p w14:paraId="18015FC9" w14:textId="77777777" w:rsidR="00884D98" w:rsidRDefault="00884D98" w:rsidP="00884D98">
      <w:pPr>
        <w:jc w:val="both"/>
      </w:pPr>
      <w:r w:rsidRPr="00113B05">
        <w:t>7.2. izraudzītie operatori ievēro tabulā norādītos atbildes termiņus, kas izteikti darba dienās (astoņas stundas dienā, neieskaitot brīvdienas).</w:t>
      </w:r>
    </w:p>
    <w:p w14:paraId="07C46C0D" w14:textId="77777777" w:rsidR="00884D98" w:rsidRPr="008E17CF" w:rsidRDefault="00884D98" w:rsidP="00884D98">
      <w:pPr>
        <w:jc w:val="both"/>
      </w:pPr>
    </w:p>
    <w:tbl>
      <w:tblPr>
        <w:tblW w:w="5000" w:type="pct"/>
        <w:tblCellMar>
          <w:top w:w="28" w:type="dxa"/>
          <w:left w:w="28" w:type="dxa"/>
          <w:bottom w:w="28" w:type="dxa"/>
          <w:right w:w="28" w:type="dxa"/>
        </w:tblCellMar>
        <w:tblLook w:val="0000" w:firstRow="0" w:lastRow="0" w:firstColumn="0" w:lastColumn="0" w:noHBand="0" w:noVBand="0"/>
      </w:tblPr>
      <w:tblGrid>
        <w:gridCol w:w="3596"/>
        <w:gridCol w:w="1855"/>
        <w:gridCol w:w="1826"/>
        <w:gridCol w:w="1854"/>
      </w:tblGrid>
      <w:tr w:rsidR="00884D98" w:rsidRPr="008E17CF" w14:paraId="38770A6B" w14:textId="77777777" w:rsidTr="00015A18">
        <w:tc>
          <w:tcPr>
            <w:tcW w:w="1969" w:type="pct"/>
            <w:tcBorders>
              <w:top w:val="single" w:sz="4" w:space="0" w:color="000000"/>
              <w:left w:val="single" w:sz="4" w:space="0" w:color="000000"/>
              <w:bottom w:val="single" w:sz="4" w:space="0" w:color="000000"/>
              <w:right w:val="single" w:sz="4" w:space="0" w:color="000000"/>
            </w:tcBorders>
            <w:vAlign w:val="center"/>
          </w:tcPr>
          <w:p w14:paraId="1571F3E2" w14:textId="77777777" w:rsidR="00884D98" w:rsidRPr="008E17CF" w:rsidRDefault="00884D98" w:rsidP="00884D98">
            <w:pPr>
              <w:pStyle w:val="TableParagraph"/>
              <w:kinsoku w:val="0"/>
              <w:overflowPunct w:val="0"/>
              <w:jc w:val="both"/>
              <w:rPr>
                <w:iCs/>
              </w:rPr>
            </w:pPr>
            <w:r w:rsidRPr="008E17CF">
              <w:rPr>
                <w:rStyle w:val="Heading5Char"/>
                <w:b w:val="0"/>
                <w:bCs w:val="0"/>
                <w:iCs w:val="0"/>
              </w:rPr>
              <w:t>Pieprasījuma veids</w:t>
            </w:r>
          </w:p>
        </w:tc>
        <w:tc>
          <w:tcPr>
            <w:tcW w:w="1016" w:type="pct"/>
            <w:tcBorders>
              <w:top w:val="single" w:sz="4" w:space="0" w:color="000000"/>
              <w:left w:val="single" w:sz="4" w:space="0" w:color="000000"/>
              <w:bottom w:val="single" w:sz="4" w:space="0" w:color="000000"/>
              <w:right w:val="single" w:sz="4" w:space="0" w:color="000000"/>
            </w:tcBorders>
            <w:vAlign w:val="center"/>
          </w:tcPr>
          <w:p w14:paraId="4FA5F1AD" w14:textId="77777777" w:rsidR="00884D98" w:rsidRPr="008E17CF" w:rsidRDefault="00884D98" w:rsidP="00884D98">
            <w:pPr>
              <w:pStyle w:val="TableParagraph"/>
              <w:kinsoku w:val="0"/>
              <w:overflowPunct w:val="0"/>
              <w:jc w:val="both"/>
              <w:rPr>
                <w:iCs/>
              </w:rPr>
            </w:pPr>
            <w:r w:rsidRPr="008E17CF">
              <w:rPr>
                <w:rStyle w:val="Heading5Char"/>
                <w:b w:val="0"/>
                <w:bCs w:val="0"/>
                <w:iCs w:val="0"/>
              </w:rPr>
              <w:t>Darbplūsmas līmenis</w:t>
            </w:r>
          </w:p>
        </w:tc>
        <w:tc>
          <w:tcPr>
            <w:tcW w:w="1000" w:type="pct"/>
            <w:tcBorders>
              <w:top w:val="single" w:sz="4" w:space="0" w:color="000000"/>
              <w:left w:val="single" w:sz="4" w:space="0" w:color="000000"/>
              <w:bottom w:val="single" w:sz="4" w:space="0" w:color="000000"/>
              <w:right w:val="single" w:sz="4" w:space="0" w:color="000000"/>
            </w:tcBorders>
            <w:vAlign w:val="center"/>
          </w:tcPr>
          <w:p w14:paraId="2C356C1D" w14:textId="77777777" w:rsidR="00884D98" w:rsidRPr="008E17CF" w:rsidRDefault="00884D98" w:rsidP="00884D98">
            <w:pPr>
              <w:pStyle w:val="TableParagraph"/>
              <w:kinsoku w:val="0"/>
              <w:overflowPunct w:val="0"/>
              <w:jc w:val="both"/>
              <w:rPr>
                <w:iCs/>
              </w:rPr>
            </w:pPr>
            <w:r w:rsidRPr="008E17CF">
              <w:rPr>
                <w:rStyle w:val="Heading5Char"/>
                <w:b w:val="0"/>
                <w:bCs w:val="0"/>
                <w:iCs w:val="0"/>
              </w:rPr>
              <w:t>Atbildes laiks L1</w:t>
            </w:r>
          </w:p>
        </w:tc>
        <w:tc>
          <w:tcPr>
            <w:tcW w:w="1015" w:type="pct"/>
            <w:tcBorders>
              <w:top w:val="single" w:sz="4" w:space="0" w:color="000000"/>
              <w:left w:val="single" w:sz="4" w:space="0" w:color="000000"/>
              <w:bottom w:val="single" w:sz="4" w:space="0" w:color="000000"/>
              <w:right w:val="single" w:sz="4" w:space="0" w:color="000000"/>
            </w:tcBorders>
            <w:vAlign w:val="center"/>
          </w:tcPr>
          <w:p w14:paraId="18816E74" w14:textId="77777777" w:rsidR="00884D98" w:rsidRPr="008E17CF" w:rsidRDefault="00884D98" w:rsidP="00884D98">
            <w:pPr>
              <w:pStyle w:val="TableParagraph"/>
              <w:kinsoku w:val="0"/>
              <w:overflowPunct w:val="0"/>
              <w:jc w:val="both"/>
              <w:rPr>
                <w:iCs/>
              </w:rPr>
            </w:pPr>
            <w:r w:rsidRPr="008E17CF">
              <w:rPr>
                <w:rStyle w:val="Heading5Char"/>
                <w:b w:val="0"/>
                <w:bCs w:val="0"/>
                <w:iCs w:val="0"/>
              </w:rPr>
              <w:t>Atbildes laiks L2</w:t>
            </w:r>
          </w:p>
        </w:tc>
      </w:tr>
      <w:tr w:rsidR="00884D98" w:rsidRPr="008E17CF" w14:paraId="0D198FC7" w14:textId="77777777" w:rsidTr="00015A18">
        <w:tc>
          <w:tcPr>
            <w:tcW w:w="1969" w:type="pct"/>
            <w:tcBorders>
              <w:top w:val="single" w:sz="4" w:space="0" w:color="000000"/>
              <w:left w:val="single" w:sz="4" w:space="0" w:color="000000"/>
              <w:bottom w:val="single" w:sz="4" w:space="0" w:color="000000"/>
              <w:right w:val="single" w:sz="4" w:space="0" w:color="000000"/>
            </w:tcBorders>
            <w:vAlign w:val="center"/>
          </w:tcPr>
          <w:p w14:paraId="49D78024" w14:textId="77777777" w:rsidR="00884D98" w:rsidRPr="008E17CF" w:rsidRDefault="00884D98" w:rsidP="00884D98">
            <w:pPr>
              <w:pStyle w:val="TableParagraph"/>
              <w:kinsoku w:val="0"/>
              <w:overflowPunct w:val="0"/>
              <w:jc w:val="both"/>
              <w:rPr>
                <w:iCs/>
              </w:rPr>
            </w:pPr>
            <w:r w:rsidRPr="008E17CF">
              <w:rPr>
                <w:rStyle w:val="Heading5Char"/>
                <w:b w:val="0"/>
                <w:bCs w:val="0"/>
                <w:i w:val="0"/>
              </w:rPr>
              <w:t>Sūtījuma statusa atjauninājums/apstiprinājums</w:t>
            </w:r>
          </w:p>
        </w:tc>
        <w:tc>
          <w:tcPr>
            <w:tcW w:w="1016" w:type="pct"/>
            <w:tcBorders>
              <w:top w:val="single" w:sz="4" w:space="0" w:color="000000"/>
              <w:left w:val="single" w:sz="4" w:space="0" w:color="000000"/>
              <w:bottom w:val="single" w:sz="4" w:space="0" w:color="000000"/>
              <w:right w:val="single" w:sz="4" w:space="0" w:color="000000"/>
            </w:tcBorders>
            <w:vAlign w:val="center"/>
          </w:tcPr>
          <w:p w14:paraId="6B5BB3AD" w14:textId="77777777" w:rsidR="00884D98" w:rsidRPr="008E17CF" w:rsidRDefault="00884D98" w:rsidP="00884D98">
            <w:pPr>
              <w:pStyle w:val="TableParagraph"/>
              <w:kinsoku w:val="0"/>
              <w:overflowPunct w:val="0"/>
              <w:jc w:val="both"/>
              <w:rPr>
                <w:iCs/>
              </w:rPr>
            </w:pPr>
            <w:r w:rsidRPr="008E17CF">
              <w:rPr>
                <w:rStyle w:val="Heading5Char"/>
                <w:b w:val="0"/>
                <w:bCs w:val="0"/>
                <w:i w:val="0"/>
              </w:rPr>
              <w:t>1 un 2</w:t>
            </w:r>
          </w:p>
        </w:tc>
        <w:tc>
          <w:tcPr>
            <w:tcW w:w="1000" w:type="pct"/>
            <w:tcBorders>
              <w:top w:val="single" w:sz="4" w:space="0" w:color="000000"/>
              <w:left w:val="single" w:sz="4" w:space="0" w:color="000000"/>
              <w:bottom w:val="single" w:sz="4" w:space="0" w:color="000000"/>
              <w:right w:val="single" w:sz="4" w:space="0" w:color="000000"/>
            </w:tcBorders>
            <w:vAlign w:val="center"/>
          </w:tcPr>
          <w:p w14:paraId="3808E271" w14:textId="77777777" w:rsidR="00884D98" w:rsidRPr="008E17CF" w:rsidRDefault="00884D98" w:rsidP="00884D98">
            <w:pPr>
              <w:pStyle w:val="TableParagraph"/>
              <w:kinsoku w:val="0"/>
              <w:overflowPunct w:val="0"/>
              <w:jc w:val="both"/>
              <w:rPr>
                <w:iCs/>
              </w:rPr>
            </w:pPr>
            <w:r w:rsidRPr="008E17CF">
              <w:rPr>
                <w:rStyle w:val="Heading5Char"/>
                <w:b w:val="0"/>
                <w:bCs w:val="0"/>
                <w:i w:val="0"/>
              </w:rPr>
              <w:t>3 dienas</w:t>
            </w:r>
          </w:p>
        </w:tc>
        <w:tc>
          <w:tcPr>
            <w:tcW w:w="1015" w:type="pct"/>
            <w:tcBorders>
              <w:top w:val="single" w:sz="4" w:space="0" w:color="000000"/>
              <w:left w:val="single" w:sz="4" w:space="0" w:color="000000"/>
              <w:bottom w:val="single" w:sz="4" w:space="0" w:color="000000"/>
              <w:right w:val="single" w:sz="4" w:space="0" w:color="000000"/>
            </w:tcBorders>
            <w:vAlign w:val="center"/>
          </w:tcPr>
          <w:p w14:paraId="47E3E6C9" w14:textId="77777777" w:rsidR="00884D98" w:rsidRPr="008E17CF" w:rsidRDefault="00884D98" w:rsidP="00884D98">
            <w:pPr>
              <w:pStyle w:val="TableParagraph"/>
              <w:kinsoku w:val="0"/>
              <w:overflowPunct w:val="0"/>
              <w:jc w:val="both"/>
              <w:rPr>
                <w:iCs/>
              </w:rPr>
            </w:pPr>
            <w:r w:rsidRPr="008E17CF">
              <w:rPr>
                <w:rStyle w:val="Heading5Char"/>
                <w:b w:val="0"/>
                <w:bCs w:val="0"/>
                <w:i w:val="0"/>
              </w:rPr>
              <w:t>15 dienas</w:t>
            </w:r>
          </w:p>
        </w:tc>
      </w:tr>
      <w:tr w:rsidR="00884D98" w:rsidRPr="008E17CF" w14:paraId="6A18788A" w14:textId="77777777" w:rsidTr="00015A18">
        <w:tc>
          <w:tcPr>
            <w:tcW w:w="1969" w:type="pct"/>
            <w:tcBorders>
              <w:top w:val="single" w:sz="4" w:space="0" w:color="000000"/>
              <w:left w:val="single" w:sz="4" w:space="0" w:color="000000"/>
              <w:bottom w:val="single" w:sz="4" w:space="0" w:color="000000"/>
              <w:right w:val="single" w:sz="4" w:space="0" w:color="000000"/>
            </w:tcBorders>
            <w:vAlign w:val="center"/>
          </w:tcPr>
          <w:p w14:paraId="28AD8835" w14:textId="77777777" w:rsidR="00884D98" w:rsidRPr="008E17CF" w:rsidRDefault="00884D98" w:rsidP="00884D98">
            <w:pPr>
              <w:pStyle w:val="TableParagraph"/>
              <w:kinsoku w:val="0"/>
              <w:overflowPunct w:val="0"/>
              <w:jc w:val="both"/>
              <w:rPr>
                <w:iCs/>
              </w:rPr>
            </w:pPr>
            <w:r w:rsidRPr="008E17CF">
              <w:rPr>
                <w:rStyle w:val="Heading5Char"/>
                <w:b w:val="0"/>
                <w:bCs w:val="0"/>
                <w:i w:val="0"/>
              </w:rPr>
              <w:t>Rakstisks piegādes apliecinājums (</w:t>
            </w:r>
            <w:r w:rsidRPr="004629A7">
              <w:rPr>
                <w:rStyle w:val="Heading5Char"/>
                <w:b w:val="0"/>
                <w:bCs w:val="0"/>
                <w:iCs w:val="0"/>
              </w:rPr>
              <w:t>WPOD</w:t>
            </w:r>
            <w:r w:rsidRPr="008E17CF">
              <w:rPr>
                <w:rStyle w:val="Heading5Char"/>
                <w:b w:val="0"/>
                <w:bCs w:val="0"/>
                <w:i w:val="0"/>
              </w:rPr>
              <w:t>)</w:t>
            </w:r>
          </w:p>
        </w:tc>
        <w:tc>
          <w:tcPr>
            <w:tcW w:w="1016" w:type="pct"/>
            <w:tcBorders>
              <w:top w:val="single" w:sz="4" w:space="0" w:color="000000"/>
              <w:left w:val="single" w:sz="4" w:space="0" w:color="000000"/>
              <w:bottom w:val="single" w:sz="4" w:space="0" w:color="000000"/>
              <w:right w:val="single" w:sz="4" w:space="0" w:color="000000"/>
            </w:tcBorders>
            <w:vAlign w:val="center"/>
          </w:tcPr>
          <w:p w14:paraId="244F1499" w14:textId="77777777" w:rsidR="00884D98" w:rsidRPr="008E17CF" w:rsidRDefault="00884D98" w:rsidP="00884D98">
            <w:pPr>
              <w:pStyle w:val="TableParagraph"/>
              <w:kinsoku w:val="0"/>
              <w:overflowPunct w:val="0"/>
              <w:jc w:val="both"/>
              <w:rPr>
                <w:iCs/>
              </w:rPr>
            </w:pPr>
            <w:r w:rsidRPr="008E17CF">
              <w:rPr>
                <w:rStyle w:val="Heading5Char"/>
                <w:b w:val="0"/>
                <w:bCs w:val="0"/>
                <w:i w:val="0"/>
              </w:rPr>
              <w:t>1</w:t>
            </w:r>
          </w:p>
        </w:tc>
        <w:tc>
          <w:tcPr>
            <w:tcW w:w="1000" w:type="pct"/>
            <w:tcBorders>
              <w:top w:val="single" w:sz="4" w:space="0" w:color="000000"/>
              <w:left w:val="single" w:sz="4" w:space="0" w:color="000000"/>
              <w:bottom w:val="single" w:sz="4" w:space="0" w:color="000000"/>
              <w:right w:val="single" w:sz="4" w:space="0" w:color="000000"/>
            </w:tcBorders>
            <w:vAlign w:val="center"/>
          </w:tcPr>
          <w:p w14:paraId="08D60608" w14:textId="77777777" w:rsidR="00884D98" w:rsidRPr="008E17CF" w:rsidRDefault="00884D98" w:rsidP="00884D98">
            <w:pPr>
              <w:pStyle w:val="TableParagraph"/>
              <w:kinsoku w:val="0"/>
              <w:overflowPunct w:val="0"/>
              <w:jc w:val="both"/>
              <w:rPr>
                <w:iCs/>
              </w:rPr>
            </w:pPr>
            <w:r w:rsidRPr="008E17CF">
              <w:rPr>
                <w:rStyle w:val="Heading5Char"/>
                <w:b w:val="0"/>
                <w:bCs w:val="0"/>
                <w:i w:val="0"/>
              </w:rPr>
              <w:t>10 dienas</w:t>
            </w:r>
          </w:p>
        </w:tc>
        <w:tc>
          <w:tcPr>
            <w:tcW w:w="1015" w:type="pct"/>
            <w:tcBorders>
              <w:top w:val="single" w:sz="4" w:space="0" w:color="000000"/>
              <w:left w:val="single" w:sz="4" w:space="0" w:color="000000"/>
              <w:bottom w:val="single" w:sz="4" w:space="0" w:color="000000"/>
              <w:right w:val="single" w:sz="4" w:space="0" w:color="000000"/>
            </w:tcBorders>
            <w:vAlign w:val="center"/>
          </w:tcPr>
          <w:p w14:paraId="15B20938" w14:textId="77777777" w:rsidR="00884D98" w:rsidRPr="008E17CF" w:rsidRDefault="00884D98" w:rsidP="00884D98">
            <w:pPr>
              <w:pStyle w:val="TableParagraph"/>
              <w:kinsoku w:val="0"/>
              <w:overflowPunct w:val="0"/>
              <w:jc w:val="both"/>
              <w:rPr>
                <w:iCs/>
              </w:rPr>
            </w:pPr>
            <w:r w:rsidRPr="008E17CF">
              <w:rPr>
                <w:rStyle w:val="Heading5Char"/>
                <w:b w:val="0"/>
                <w:bCs w:val="0"/>
                <w:i w:val="0"/>
                <w:cs/>
              </w:rPr>
              <w:t>–</w:t>
            </w:r>
          </w:p>
        </w:tc>
      </w:tr>
      <w:tr w:rsidR="00884D98" w:rsidRPr="008E17CF" w14:paraId="069CCECE" w14:textId="77777777" w:rsidTr="00015A18">
        <w:tc>
          <w:tcPr>
            <w:tcW w:w="1969" w:type="pct"/>
            <w:tcBorders>
              <w:top w:val="single" w:sz="4" w:space="0" w:color="000000"/>
              <w:left w:val="single" w:sz="4" w:space="0" w:color="000000"/>
              <w:bottom w:val="single" w:sz="4" w:space="0" w:color="000000"/>
              <w:right w:val="single" w:sz="4" w:space="0" w:color="000000"/>
            </w:tcBorders>
            <w:vAlign w:val="center"/>
          </w:tcPr>
          <w:p w14:paraId="47D5461C" w14:textId="77777777" w:rsidR="00884D98" w:rsidRPr="008E17CF" w:rsidRDefault="00884D98" w:rsidP="00884D98">
            <w:pPr>
              <w:pStyle w:val="TableParagraph"/>
              <w:kinsoku w:val="0"/>
              <w:overflowPunct w:val="0"/>
              <w:jc w:val="both"/>
              <w:rPr>
                <w:iCs/>
              </w:rPr>
            </w:pPr>
            <w:r w:rsidRPr="008E17CF">
              <w:rPr>
                <w:rStyle w:val="Heading5Char"/>
                <w:b w:val="0"/>
                <w:bCs w:val="0"/>
                <w:i w:val="0"/>
              </w:rPr>
              <w:t>Apstrīdēta piegāde</w:t>
            </w:r>
          </w:p>
        </w:tc>
        <w:tc>
          <w:tcPr>
            <w:tcW w:w="1016" w:type="pct"/>
            <w:tcBorders>
              <w:top w:val="single" w:sz="4" w:space="0" w:color="000000"/>
              <w:left w:val="single" w:sz="4" w:space="0" w:color="000000"/>
              <w:bottom w:val="single" w:sz="4" w:space="0" w:color="000000"/>
              <w:right w:val="single" w:sz="4" w:space="0" w:color="000000"/>
            </w:tcBorders>
            <w:vAlign w:val="center"/>
          </w:tcPr>
          <w:p w14:paraId="5BEF834D" w14:textId="77777777" w:rsidR="00884D98" w:rsidRPr="008E17CF" w:rsidRDefault="00884D98" w:rsidP="00884D98">
            <w:pPr>
              <w:pStyle w:val="TableParagraph"/>
              <w:kinsoku w:val="0"/>
              <w:overflowPunct w:val="0"/>
              <w:jc w:val="both"/>
              <w:rPr>
                <w:iCs/>
              </w:rPr>
            </w:pPr>
            <w:r w:rsidRPr="008E17CF">
              <w:rPr>
                <w:rStyle w:val="Heading5Char"/>
                <w:b w:val="0"/>
                <w:bCs w:val="0"/>
                <w:i w:val="0"/>
              </w:rPr>
              <w:t>2</w:t>
            </w:r>
          </w:p>
        </w:tc>
        <w:tc>
          <w:tcPr>
            <w:tcW w:w="1000" w:type="pct"/>
            <w:tcBorders>
              <w:top w:val="single" w:sz="4" w:space="0" w:color="000000"/>
              <w:left w:val="single" w:sz="4" w:space="0" w:color="000000"/>
              <w:bottom w:val="single" w:sz="4" w:space="0" w:color="000000"/>
              <w:right w:val="single" w:sz="4" w:space="0" w:color="000000"/>
            </w:tcBorders>
            <w:vAlign w:val="center"/>
          </w:tcPr>
          <w:p w14:paraId="0E8D06BB" w14:textId="77777777" w:rsidR="00884D98" w:rsidRPr="008E17CF" w:rsidRDefault="00884D98" w:rsidP="00884D98">
            <w:pPr>
              <w:pStyle w:val="TableParagraph"/>
              <w:kinsoku w:val="0"/>
              <w:overflowPunct w:val="0"/>
              <w:jc w:val="both"/>
              <w:rPr>
                <w:iCs/>
              </w:rPr>
            </w:pPr>
            <w:r w:rsidRPr="008E17CF">
              <w:rPr>
                <w:rStyle w:val="Heading5Char"/>
                <w:b w:val="0"/>
                <w:bCs w:val="0"/>
                <w:i w:val="0"/>
                <w:cs/>
              </w:rPr>
              <w:t>–</w:t>
            </w:r>
          </w:p>
        </w:tc>
        <w:tc>
          <w:tcPr>
            <w:tcW w:w="1015" w:type="pct"/>
            <w:tcBorders>
              <w:top w:val="single" w:sz="4" w:space="0" w:color="000000"/>
              <w:left w:val="single" w:sz="4" w:space="0" w:color="000000"/>
              <w:bottom w:val="single" w:sz="4" w:space="0" w:color="000000"/>
              <w:right w:val="single" w:sz="4" w:space="0" w:color="000000"/>
            </w:tcBorders>
            <w:vAlign w:val="center"/>
          </w:tcPr>
          <w:p w14:paraId="5347DAAC" w14:textId="77777777" w:rsidR="00884D98" w:rsidRPr="008E17CF" w:rsidRDefault="00884D98" w:rsidP="00884D98">
            <w:pPr>
              <w:pStyle w:val="TableParagraph"/>
              <w:kinsoku w:val="0"/>
              <w:overflowPunct w:val="0"/>
              <w:jc w:val="both"/>
              <w:rPr>
                <w:iCs/>
              </w:rPr>
            </w:pPr>
            <w:r w:rsidRPr="008E17CF">
              <w:rPr>
                <w:rStyle w:val="Heading5Char"/>
                <w:b w:val="0"/>
                <w:bCs w:val="0"/>
                <w:i w:val="0"/>
              </w:rPr>
              <w:t>15 dienas</w:t>
            </w:r>
          </w:p>
        </w:tc>
      </w:tr>
      <w:tr w:rsidR="00884D98" w:rsidRPr="008E17CF" w14:paraId="63A3573D" w14:textId="77777777" w:rsidTr="00015A18">
        <w:tc>
          <w:tcPr>
            <w:tcW w:w="1969" w:type="pct"/>
            <w:tcBorders>
              <w:top w:val="single" w:sz="4" w:space="0" w:color="000000"/>
              <w:left w:val="single" w:sz="4" w:space="0" w:color="000000"/>
              <w:bottom w:val="single" w:sz="4" w:space="0" w:color="000000"/>
              <w:right w:val="single" w:sz="4" w:space="0" w:color="000000"/>
            </w:tcBorders>
            <w:vAlign w:val="center"/>
          </w:tcPr>
          <w:p w14:paraId="48B671E7" w14:textId="77777777" w:rsidR="00884D98" w:rsidRPr="008E17CF" w:rsidRDefault="00884D98" w:rsidP="00884D98">
            <w:pPr>
              <w:pStyle w:val="TableParagraph"/>
              <w:kinsoku w:val="0"/>
              <w:overflowPunct w:val="0"/>
              <w:jc w:val="both"/>
              <w:rPr>
                <w:iCs/>
              </w:rPr>
            </w:pPr>
            <w:r w:rsidRPr="00113B05">
              <w:t>Pieprasījums mainīt/precizēt adresi, atkārtot piegādi vai atpakaļnosūtīt/apturēt piegādi</w:t>
            </w:r>
          </w:p>
        </w:tc>
        <w:tc>
          <w:tcPr>
            <w:tcW w:w="1016" w:type="pct"/>
            <w:tcBorders>
              <w:top w:val="single" w:sz="4" w:space="0" w:color="000000"/>
              <w:left w:val="single" w:sz="4" w:space="0" w:color="000000"/>
              <w:bottom w:val="single" w:sz="4" w:space="0" w:color="000000"/>
              <w:right w:val="single" w:sz="4" w:space="0" w:color="000000"/>
            </w:tcBorders>
            <w:vAlign w:val="center"/>
          </w:tcPr>
          <w:p w14:paraId="1A3C862F" w14:textId="77777777" w:rsidR="00884D98" w:rsidRPr="008E17CF" w:rsidRDefault="00884D98" w:rsidP="00884D98">
            <w:pPr>
              <w:pStyle w:val="TableParagraph"/>
              <w:kinsoku w:val="0"/>
              <w:overflowPunct w:val="0"/>
              <w:jc w:val="both"/>
              <w:rPr>
                <w:iCs/>
              </w:rPr>
            </w:pPr>
            <w:r w:rsidRPr="008E17CF">
              <w:rPr>
                <w:rStyle w:val="Heading5Char"/>
                <w:b w:val="0"/>
                <w:bCs w:val="0"/>
                <w:i w:val="0"/>
              </w:rPr>
              <w:t>1</w:t>
            </w:r>
          </w:p>
        </w:tc>
        <w:tc>
          <w:tcPr>
            <w:tcW w:w="1000" w:type="pct"/>
            <w:tcBorders>
              <w:top w:val="single" w:sz="4" w:space="0" w:color="000000"/>
              <w:left w:val="single" w:sz="4" w:space="0" w:color="000000"/>
              <w:bottom w:val="single" w:sz="4" w:space="0" w:color="000000"/>
              <w:right w:val="single" w:sz="4" w:space="0" w:color="000000"/>
            </w:tcBorders>
            <w:vAlign w:val="center"/>
          </w:tcPr>
          <w:p w14:paraId="1EF475B2" w14:textId="77777777" w:rsidR="00884D98" w:rsidRPr="008E17CF" w:rsidRDefault="00884D98" w:rsidP="00884D98">
            <w:pPr>
              <w:pStyle w:val="TableParagraph"/>
              <w:kinsoku w:val="0"/>
              <w:overflowPunct w:val="0"/>
              <w:jc w:val="both"/>
              <w:rPr>
                <w:iCs/>
              </w:rPr>
            </w:pPr>
            <w:r w:rsidRPr="008E17CF">
              <w:rPr>
                <w:rStyle w:val="Heading5Char"/>
                <w:b w:val="0"/>
                <w:bCs w:val="0"/>
                <w:i w:val="0"/>
              </w:rPr>
              <w:t>5 dienas</w:t>
            </w:r>
          </w:p>
        </w:tc>
        <w:tc>
          <w:tcPr>
            <w:tcW w:w="1015" w:type="pct"/>
            <w:tcBorders>
              <w:top w:val="single" w:sz="4" w:space="0" w:color="000000"/>
              <w:left w:val="single" w:sz="4" w:space="0" w:color="000000"/>
              <w:bottom w:val="single" w:sz="4" w:space="0" w:color="000000"/>
              <w:right w:val="single" w:sz="4" w:space="0" w:color="000000"/>
            </w:tcBorders>
            <w:vAlign w:val="center"/>
          </w:tcPr>
          <w:p w14:paraId="2353DF1E" w14:textId="77777777" w:rsidR="00884D98" w:rsidRPr="008E17CF" w:rsidRDefault="00884D98" w:rsidP="00884D98">
            <w:pPr>
              <w:jc w:val="both"/>
              <w:rPr>
                <w:iCs/>
              </w:rPr>
            </w:pPr>
          </w:p>
        </w:tc>
      </w:tr>
      <w:tr w:rsidR="00884D98" w:rsidRPr="008E17CF" w14:paraId="72750097" w14:textId="77777777" w:rsidTr="00015A18">
        <w:tc>
          <w:tcPr>
            <w:tcW w:w="1969" w:type="pct"/>
            <w:tcBorders>
              <w:top w:val="single" w:sz="4" w:space="0" w:color="000000"/>
              <w:left w:val="single" w:sz="4" w:space="0" w:color="000000"/>
              <w:bottom w:val="single" w:sz="4" w:space="0" w:color="000000"/>
              <w:right w:val="single" w:sz="4" w:space="0" w:color="000000"/>
            </w:tcBorders>
            <w:vAlign w:val="center"/>
          </w:tcPr>
          <w:p w14:paraId="0C56BB18" w14:textId="77777777" w:rsidR="00884D98" w:rsidRPr="008E17CF" w:rsidRDefault="00884D98" w:rsidP="00884D98">
            <w:pPr>
              <w:pStyle w:val="TableParagraph"/>
              <w:kinsoku w:val="0"/>
              <w:overflowPunct w:val="0"/>
              <w:jc w:val="both"/>
              <w:rPr>
                <w:iCs/>
              </w:rPr>
            </w:pPr>
            <w:r w:rsidRPr="00113B05">
              <w:t>Bojājums/pazudis saturs</w:t>
            </w:r>
          </w:p>
        </w:tc>
        <w:tc>
          <w:tcPr>
            <w:tcW w:w="1016" w:type="pct"/>
            <w:tcBorders>
              <w:top w:val="single" w:sz="4" w:space="0" w:color="000000"/>
              <w:left w:val="single" w:sz="4" w:space="0" w:color="000000"/>
              <w:bottom w:val="single" w:sz="4" w:space="0" w:color="000000"/>
              <w:right w:val="single" w:sz="4" w:space="0" w:color="000000"/>
            </w:tcBorders>
            <w:vAlign w:val="center"/>
          </w:tcPr>
          <w:p w14:paraId="76544BD3" w14:textId="77777777" w:rsidR="00884D98" w:rsidRPr="008E17CF" w:rsidRDefault="00884D98" w:rsidP="00884D98">
            <w:pPr>
              <w:pStyle w:val="TableParagraph"/>
              <w:kinsoku w:val="0"/>
              <w:overflowPunct w:val="0"/>
              <w:jc w:val="both"/>
              <w:rPr>
                <w:iCs/>
              </w:rPr>
            </w:pPr>
            <w:r w:rsidRPr="008E17CF">
              <w:rPr>
                <w:rStyle w:val="Heading5Char"/>
                <w:b w:val="0"/>
                <w:bCs w:val="0"/>
                <w:i w:val="0"/>
              </w:rPr>
              <w:t>1 un 2</w:t>
            </w:r>
          </w:p>
        </w:tc>
        <w:tc>
          <w:tcPr>
            <w:tcW w:w="1000" w:type="pct"/>
            <w:tcBorders>
              <w:top w:val="single" w:sz="4" w:space="0" w:color="000000"/>
              <w:left w:val="single" w:sz="4" w:space="0" w:color="000000"/>
              <w:bottom w:val="single" w:sz="4" w:space="0" w:color="000000"/>
              <w:right w:val="single" w:sz="4" w:space="0" w:color="000000"/>
            </w:tcBorders>
            <w:vAlign w:val="center"/>
          </w:tcPr>
          <w:p w14:paraId="1AEDE221" w14:textId="77777777" w:rsidR="00884D98" w:rsidRPr="008E17CF" w:rsidRDefault="00884D98" w:rsidP="00884D98">
            <w:pPr>
              <w:pStyle w:val="TableParagraph"/>
              <w:kinsoku w:val="0"/>
              <w:overflowPunct w:val="0"/>
              <w:jc w:val="both"/>
              <w:rPr>
                <w:iCs/>
              </w:rPr>
            </w:pPr>
            <w:r w:rsidRPr="008E17CF">
              <w:rPr>
                <w:rStyle w:val="Heading5Char"/>
                <w:b w:val="0"/>
                <w:bCs w:val="0"/>
                <w:i w:val="0"/>
              </w:rPr>
              <w:t>7 dienas</w:t>
            </w:r>
          </w:p>
        </w:tc>
        <w:tc>
          <w:tcPr>
            <w:tcW w:w="1015" w:type="pct"/>
            <w:tcBorders>
              <w:top w:val="single" w:sz="4" w:space="0" w:color="000000"/>
              <w:left w:val="single" w:sz="4" w:space="0" w:color="000000"/>
              <w:bottom w:val="single" w:sz="4" w:space="0" w:color="000000"/>
              <w:right w:val="single" w:sz="4" w:space="0" w:color="000000"/>
            </w:tcBorders>
            <w:vAlign w:val="center"/>
          </w:tcPr>
          <w:p w14:paraId="3308C4DC" w14:textId="77777777" w:rsidR="00884D98" w:rsidRPr="008E17CF" w:rsidRDefault="00884D98" w:rsidP="00884D98">
            <w:pPr>
              <w:pStyle w:val="TableParagraph"/>
              <w:kinsoku w:val="0"/>
              <w:overflowPunct w:val="0"/>
              <w:jc w:val="both"/>
              <w:rPr>
                <w:iCs/>
              </w:rPr>
            </w:pPr>
            <w:r w:rsidRPr="008E17CF">
              <w:rPr>
                <w:rStyle w:val="Heading5Char"/>
                <w:b w:val="0"/>
                <w:bCs w:val="0"/>
                <w:i w:val="0"/>
              </w:rPr>
              <w:t>15 dienas</w:t>
            </w:r>
          </w:p>
        </w:tc>
      </w:tr>
      <w:tr w:rsidR="00884D98" w:rsidRPr="008E17CF" w14:paraId="3133C644" w14:textId="77777777" w:rsidTr="00015A18">
        <w:tc>
          <w:tcPr>
            <w:tcW w:w="1969" w:type="pct"/>
            <w:tcBorders>
              <w:top w:val="single" w:sz="4" w:space="0" w:color="000000"/>
              <w:left w:val="single" w:sz="4" w:space="0" w:color="000000"/>
              <w:bottom w:val="single" w:sz="4" w:space="0" w:color="000000"/>
              <w:right w:val="single" w:sz="4" w:space="0" w:color="000000"/>
            </w:tcBorders>
            <w:vAlign w:val="center"/>
          </w:tcPr>
          <w:p w14:paraId="0DA48470" w14:textId="77777777" w:rsidR="00884D98" w:rsidRPr="008E17CF" w:rsidRDefault="00884D98" w:rsidP="00884D98">
            <w:pPr>
              <w:pStyle w:val="TableParagraph"/>
              <w:kinsoku w:val="0"/>
              <w:overflowPunct w:val="0"/>
              <w:jc w:val="both"/>
              <w:rPr>
                <w:iCs/>
              </w:rPr>
            </w:pPr>
            <w:r w:rsidRPr="00113B05">
              <w:t>Nepareizi novirzīts/pārsūtīts/tranzīts</w:t>
            </w:r>
          </w:p>
        </w:tc>
        <w:tc>
          <w:tcPr>
            <w:tcW w:w="1016" w:type="pct"/>
            <w:tcBorders>
              <w:top w:val="single" w:sz="4" w:space="0" w:color="000000"/>
              <w:left w:val="single" w:sz="4" w:space="0" w:color="000000"/>
              <w:bottom w:val="single" w:sz="4" w:space="0" w:color="000000"/>
              <w:right w:val="single" w:sz="4" w:space="0" w:color="000000"/>
            </w:tcBorders>
            <w:vAlign w:val="center"/>
          </w:tcPr>
          <w:p w14:paraId="7B797F98" w14:textId="77777777" w:rsidR="00884D98" w:rsidRPr="008E17CF" w:rsidRDefault="00884D98" w:rsidP="00884D98">
            <w:pPr>
              <w:pStyle w:val="TableParagraph"/>
              <w:kinsoku w:val="0"/>
              <w:overflowPunct w:val="0"/>
              <w:jc w:val="both"/>
              <w:rPr>
                <w:iCs/>
              </w:rPr>
            </w:pPr>
            <w:r w:rsidRPr="008E17CF">
              <w:rPr>
                <w:rStyle w:val="Heading5Char"/>
                <w:b w:val="0"/>
                <w:bCs w:val="0"/>
                <w:i w:val="0"/>
              </w:rPr>
              <w:t>1 un 2</w:t>
            </w:r>
          </w:p>
        </w:tc>
        <w:tc>
          <w:tcPr>
            <w:tcW w:w="1000" w:type="pct"/>
            <w:tcBorders>
              <w:top w:val="single" w:sz="4" w:space="0" w:color="000000"/>
              <w:left w:val="single" w:sz="4" w:space="0" w:color="000000"/>
              <w:bottom w:val="single" w:sz="4" w:space="0" w:color="000000"/>
              <w:right w:val="single" w:sz="4" w:space="0" w:color="000000"/>
            </w:tcBorders>
            <w:vAlign w:val="center"/>
          </w:tcPr>
          <w:p w14:paraId="7F20F249" w14:textId="77777777" w:rsidR="00884D98" w:rsidRPr="008E17CF" w:rsidRDefault="00884D98" w:rsidP="00884D98">
            <w:pPr>
              <w:pStyle w:val="TableParagraph"/>
              <w:kinsoku w:val="0"/>
              <w:overflowPunct w:val="0"/>
              <w:jc w:val="both"/>
              <w:rPr>
                <w:iCs/>
              </w:rPr>
            </w:pPr>
            <w:r w:rsidRPr="008E17CF">
              <w:rPr>
                <w:rStyle w:val="Heading5Char"/>
                <w:b w:val="0"/>
                <w:bCs w:val="0"/>
                <w:i w:val="0"/>
              </w:rPr>
              <w:t>7 dienas</w:t>
            </w:r>
          </w:p>
        </w:tc>
        <w:tc>
          <w:tcPr>
            <w:tcW w:w="1015" w:type="pct"/>
            <w:tcBorders>
              <w:top w:val="single" w:sz="4" w:space="0" w:color="000000"/>
              <w:left w:val="single" w:sz="4" w:space="0" w:color="000000"/>
              <w:bottom w:val="single" w:sz="4" w:space="0" w:color="000000"/>
              <w:right w:val="single" w:sz="4" w:space="0" w:color="000000"/>
            </w:tcBorders>
            <w:vAlign w:val="center"/>
          </w:tcPr>
          <w:p w14:paraId="2DFBD554" w14:textId="77777777" w:rsidR="00884D98" w:rsidRPr="008E17CF" w:rsidRDefault="00884D98" w:rsidP="00884D98">
            <w:pPr>
              <w:pStyle w:val="TableParagraph"/>
              <w:kinsoku w:val="0"/>
              <w:overflowPunct w:val="0"/>
              <w:jc w:val="both"/>
              <w:rPr>
                <w:iCs/>
              </w:rPr>
            </w:pPr>
            <w:r w:rsidRPr="008E17CF">
              <w:rPr>
                <w:rStyle w:val="Heading5Char"/>
                <w:b w:val="0"/>
                <w:bCs w:val="0"/>
                <w:i w:val="0"/>
              </w:rPr>
              <w:t>15 dienas</w:t>
            </w:r>
          </w:p>
        </w:tc>
      </w:tr>
      <w:tr w:rsidR="00884D98" w:rsidRPr="008E17CF" w14:paraId="03CEEC1A" w14:textId="77777777" w:rsidTr="00015A18">
        <w:tc>
          <w:tcPr>
            <w:tcW w:w="1969" w:type="pct"/>
            <w:tcBorders>
              <w:top w:val="single" w:sz="4" w:space="0" w:color="000000"/>
              <w:left w:val="single" w:sz="4" w:space="0" w:color="000000"/>
              <w:bottom w:val="single" w:sz="4" w:space="0" w:color="000000"/>
              <w:right w:val="single" w:sz="4" w:space="0" w:color="000000"/>
            </w:tcBorders>
            <w:vAlign w:val="center"/>
          </w:tcPr>
          <w:p w14:paraId="2A49F4DF" w14:textId="77777777" w:rsidR="00884D98" w:rsidRPr="008E17CF" w:rsidRDefault="00884D98" w:rsidP="00884D98">
            <w:pPr>
              <w:pStyle w:val="TableParagraph"/>
              <w:kinsoku w:val="0"/>
              <w:overflowPunct w:val="0"/>
              <w:jc w:val="both"/>
              <w:rPr>
                <w:iCs/>
              </w:rPr>
            </w:pPr>
            <w:r w:rsidRPr="008E17CF">
              <w:rPr>
                <w:rStyle w:val="Heading5Char"/>
                <w:b w:val="0"/>
                <w:bCs w:val="0"/>
                <w:i w:val="0"/>
              </w:rPr>
              <w:t>Muitas pārbaude</w:t>
            </w:r>
          </w:p>
        </w:tc>
        <w:tc>
          <w:tcPr>
            <w:tcW w:w="1016" w:type="pct"/>
            <w:tcBorders>
              <w:top w:val="single" w:sz="4" w:space="0" w:color="000000"/>
              <w:left w:val="single" w:sz="4" w:space="0" w:color="000000"/>
              <w:bottom w:val="single" w:sz="4" w:space="0" w:color="000000"/>
              <w:right w:val="single" w:sz="4" w:space="0" w:color="000000"/>
            </w:tcBorders>
            <w:vAlign w:val="center"/>
          </w:tcPr>
          <w:p w14:paraId="7243E481" w14:textId="77777777" w:rsidR="00884D98" w:rsidRPr="008E17CF" w:rsidRDefault="00884D98" w:rsidP="00884D98">
            <w:pPr>
              <w:pStyle w:val="TableParagraph"/>
              <w:kinsoku w:val="0"/>
              <w:overflowPunct w:val="0"/>
              <w:jc w:val="both"/>
              <w:rPr>
                <w:iCs/>
              </w:rPr>
            </w:pPr>
            <w:r w:rsidRPr="008E17CF">
              <w:rPr>
                <w:rStyle w:val="Heading5Char"/>
                <w:b w:val="0"/>
                <w:bCs w:val="0"/>
                <w:i w:val="0"/>
              </w:rPr>
              <w:t>1 un 2</w:t>
            </w:r>
          </w:p>
        </w:tc>
        <w:tc>
          <w:tcPr>
            <w:tcW w:w="1000" w:type="pct"/>
            <w:tcBorders>
              <w:top w:val="single" w:sz="4" w:space="0" w:color="000000"/>
              <w:left w:val="single" w:sz="4" w:space="0" w:color="000000"/>
              <w:bottom w:val="single" w:sz="4" w:space="0" w:color="000000"/>
              <w:right w:val="single" w:sz="4" w:space="0" w:color="000000"/>
            </w:tcBorders>
            <w:vAlign w:val="center"/>
          </w:tcPr>
          <w:p w14:paraId="31A20C5F" w14:textId="77777777" w:rsidR="00884D98" w:rsidRPr="008E17CF" w:rsidRDefault="00884D98" w:rsidP="00884D98">
            <w:pPr>
              <w:pStyle w:val="TableParagraph"/>
              <w:kinsoku w:val="0"/>
              <w:overflowPunct w:val="0"/>
              <w:jc w:val="both"/>
              <w:rPr>
                <w:iCs/>
              </w:rPr>
            </w:pPr>
            <w:r w:rsidRPr="008E17CF">
              <w:rPr>
                <w:rStyle w:val="Heading5Char"/>
                <w:b w:val="0"/>
                <w:bCs w:val="0"/>
                <w:i w:val="0"/>
              </w:rPr>
              <w:t>7 dienas</w:t>
            </w:r>
          </w:p>
        </w:tc>
        <w:tc>
          <w:tcPr>
            <w:tcW w:w="1015" w:type="pct"/>
            <w:tcBorders>
              <w:top w:val="single" w:sz="4" w:space="0" w:color="000000"/>
              <w:left w:val="single" w:sz="4" w:space="0" w:color="000000"/>
              <w:bottom w:val="single" w:sz="4" w:space="0" w:color="000000"/>
              <w:right w:val="single" w:sz="4" w:space="0" w:color="000000"/>
            </w:tcBorders>
            <w:vAlign w:val="center"/>
          </w:tcPr>
          <w:p w14:paraId="30C15461" w14:textId="77777777" w:rsidR="00884D98" w:rsidRPr="008E17CF" w:rsidRDefault="00884D98" w:rsidP="00884D98">
            <w:pPr>
              <w:pStyle w:val="TableParagraph"/>
              <w:kinsoku w:val="0"/>
              <w:overflowPunct w:val="0"/>
              <w:jc w:val="both"/>
              <w:rPr>
                <w:iCs/>
              </w:rPr>
            </w:pPr>
            <w:r w:rsidRPr="008E17CF">
              <w:rPr>
                <w:rStyle w:val="Heading5Char"/>
                <w:b w:val="0"/>
                <w:bCs w:val="0"/>
                <w:i w:val="0"/>
              </w:rPr>
              <w:t>15 dienas</w:t>
            </w:r>
          </w:p>
        </w:tc>
      </w:tr>
      <w:tr w:rsidR="00884D98" w:rsidRPr="008E17CF" w14:paraId="6BF61540" w14:textId="77777777" w:rsidTr="00015A18">
        <w:tc>
          <w:tcPr>
            <w:tcW w:w="1969" w:type="pct"/>
            <w:tcBorders>
              <w:top w:val="single" w:sz="4" w:space="0" w:color="000000"/>
              <w:left w:val="single" w:sz="4" w:space="0" w:color="000000"/>
              <w:bottom w:val="single" w:sz="4" w:space="0" w:color="000000"/>
              <w:right w:val="single" w:sz="4" w:space="0" w:color="000000"/>
            </w:tcBorders>
            <w:vAlign w:val="center"/>
          </w:tcPr>
          <w:p w14:paraId="34445346" w14:textId="77777777" w:rsidR="00884D98" w:rsidRPr="008E17CF" w:rsidRDefault="00884D98" w:rsidP="00884D98">
            <w:pPr>
              <w:pStyle w:val="TableParagraph"/>
              <w:kinsoku w:val="0"/>
              <w:overflowPunct w:val="0"/>
              <w:jc w:val="both"/>
              <w:rPr>
                <w:iCs/>
              </w:rPr>
            </w:pPr>
            <w:r w:rsidRPr="00113B05">
              <w:t>Paskaidrojums par piegādes aizkavēšanos/apstrādi piegādes vietā</w:t>
            </w:r>
          </w:p>
        </w:tc>
        <w:tc>
          <w:tcPr>
            <w:tcW w:w="1016" w:type="pct"/>
            <w:tcBorders>
              <w:top w:val="single" w:sz="4" w:space="0" w:color="000000"/>
              <w:left w:val="single" w:sz="4" w:space="0" w:color="000000"/>
              <w:bottom w:val="single" w:sz="4" w:space="0" w:color="000000"/>
              <w:right w:val="single" w:sz="4" w:space="0" w:color="000000"/>
            </w:tcBorders>
            <w:vAlign w:val="center"/>
          </w:tcPr>
          <w:p w14:paraId="3C3B7640" w14:textId="77777777" w:rsidR="00884D98" w:rsidRPr="008E17CF" w:rsidRDefault="00884D98" w:rsidP="00884D98">
            <w:pPr>
              <w:pStyle w:val="TableParagraph"/>
              <w:kinsoku w:val="0"/>
              <w:overflowPunct w:val="0"/>
              <w:jc w:val="both"/>
              <w:rPr>
                <w:iCs/>
              </w:rPr>
            </w:pPr>
            <w:r w:rsidRPr="008E17CF">
              <w:rPr>
                <w:rStyle w:val="Heading5Char"/>
                <w:b w:val="0"/>
                <w:bCs w:val="0"/>
                <w:i w:val="0"/>
              </w:rPr>
              <w:t>1</w:t>
            </w:r>
          </w:p>
        </w:tc>
        <w:tc>
          <w:tcPr>
            <w:tcW w:w="1000" w:type="pct"/>
            <w:tcBorders>
              <w:top w:val="single" w:sz="4" w:space="0" w:color="000000"/>
              <w:left w:val="single" w:sz="4" w:space="0" w:color="000000"/>
              <w:bottom w:val="single" w:sz="4" w:space="0" w:color="000000"/>
              <w:right w:val="single" w:sz="4" w:space="0" w:color="000000"/>
            </w:tcBorders>
            <w:vAlign w:val="center"/>
          </w:tcPr>
          <w:p w14:paraId="50345C93" w14:textId="77777777" w:rsidR="00884D98" w:rsidRPr="008E17CF" w:rsidRDefault="00884D98" w:rsidP="00884D98">
            <w:pPr>
              <w:pStyle w:val="TableParagraph"/>
              <w:kinsoku w:val="0"/>
              <w:overflowPunct w:val="0"/>
              <w:jc w:val="both"/>
              <w:rPr>
                <w:iCs/>
              </w:rPr>
            </w:pPr>
            <w:r w:rsidRPr="008E17CF">
              <w:rPr>
                <w:rStyle w:val="Heading5Char"/>
                <w:b w:val="0"/>
                <w:bCs w:val="0"/>
                <w:i w:val="0"/>
              </w:rPr>
              <w:t>5 dienas</w:t>
            </w:r>
          </w:p>
        </w:tc>
        <w:tc>
          <w:tcPr>
            <w:tcW w:w="1015" w:type="pct"/>
            <w:tcBorders>
              <w:top w:val="single" w:sz="4" w:space="0" w:color="000000"/>
              <w:left w:val="single" w:sz="4" w:space="0" w:color="000000"/>
              <w:bottom w:val="single" w:sz="4" w:space="0" w:color="000000"/>
              <w:right w:val="single" w:sz="4" w:space="0" w:color="000000"/>
            </w:tcBorders>
            <w:vAlign w:val="center"/>
          </w:tcPr>
          <w:p w14:paraId="03D05FC1" w14:textId="77777777" w:rsidR="00884D98" w:rsidRPr="008E17CF" w:rsidRDefault="00884D98" w:rsidP="00884D98">
            <w:pPr>
              <w:pStyle w:val="TableParagraph"/>
              <w:kinsoku w:val="0"/>
              <w:overflowPunct w:val="0"/>
              <w:jc w:val="both"/>
              <w:rPr>
                <w:iCs/>
              </w:rPr>
            </w:pPr>
            <w:r w:rsidRPr="008E17CF">
              <w:rPr>
                <w:rStyle w:val="Heading5Char"/>
                <w:b w:val="0"/>
                <w:bCs w:val="0"/>
                <w:i w:val="0"/>
                <w:cs/>
              </w:rPr>
              <w:t>–</w:t>
            </w:r>
          </w:p>
        </w:tc>
      </w:tr>
      <w:tr w:rsidR="00884D98" w:rsidRPr="008E17CF" w14:paraId="14285974" w14:textId="77777777" w:rsidTr="00015A18">
        <w:tc>
          <w:tcPr>
            <w:tcW w:w="1969" w:type="pct"/>
            <w:tcBorders>
              <w:top w:val="single" w:sz="4" w:space="0" w:color="000000"/>
              <w:left w:val="single" w:sz="4" w:space="0" w:color="000000"/>
              <w:bottom w:val="single" w:sz="4" w:space="0" w:color="000000"/>
              <w:right w:val="single" w:sz="4" w:space="0" w:color="000000"/>
            </w:tcBorders>
            <w:vAlign w:val="center"/>
          </w:tcPr>
          <w:p w14:paraId="5A9A238C" w14:textId="77777777" w:rsidR="00884D98" w:rsidRPr="008E17CF" w:rsidRDefault="00884D98" w:rsidP="00884D98">
            <w:pPr>
              <w:pStyle w:val="TableParagraph"/>
              <w:kinsoku w:val="0"/>
              <w:overflowPunct w:val="0"/>
              <w:jc w:val="both"/>
              <w:rPr>
                <w:iCs/>
              </w:rPr>
            </w:pPr>
            <w:r w:rsidRPr="008E17CF">
              <w:rPr>
                <w:rStyle w:val="Heading5Char"/>
                <w:b w:val="0"/>
                <w:bCs w:val="0"/>
                <w:i w:val="0"/>
              </w:rPr>
              <w:t>Sūtījuma atpakaļnosūtīšana bez paskaidrojuma</w:t>
            </w:r>
          </w:p>
        </w:tc>
        <w:tc>
          <w:tcPr>
            <w:tcW w:w="1016" w:type="pct"/>
            <w:tcBorders>
              <w:top w:val="single" w:sz="4" w:space="0" w:color="000000"/>
              <w:left w:val="single" w:sz="4" w:space="0" w:color="000000"/>
              <w:bottom w:val="single" w:sz="4" w:space="0" w:color="000000"/>
              <w:right w:val="single" w:sz="4" w:space="0" w:color="000000"/>
            </w:tcBorders>
            <w:vAlign w:val="center"/>
          </w:tcPr>
          <w:p w14:paraId="66528FE4" w14:textId="77777777" w:rsidR="00884D98" w:rsidRPr="008E17CF" w:rsidRDefault="00884D98" w:rsidP="00884D98">
            <w:pPr>
              <w:pStyle w:val="TableParagraph"/>
              <w:kinsoku w:val="0"/>
              <w:overflowPunct w:val="0"/>
              <w:jc w:val="both"/>
              <w:rPr>
                <w:iCs/>
              </w:rPr>
            </w:pPr>
            <w:r w:rsidRPr="008E17CF">
              <w:rPr>
                <w:rStyle w:val="Heading5Char"/>
                <w:b w:val="0"/>
                <w:bCs w:val="0"/>
                <w:i w:val="0"/>
              </w:rPr>
              <w:t>1</w:t>
            </w:r>
          </w:p>
        </w:tc>
        <w:tc>
          <w:tcPr>
            <w:tcW w:w="1000" w:type="pct"/>
            <w:tcBorders>
              <w:top w:val="single" w:sz="4" w:space="0" w:color="000000"/>
              <w:left w:val="single" w:sz="4" w:space="0" w:color="000000"/>
              <w:bottom w:val="single" w:sz="4" w:space="0" w:color="000000"/>
              <w:right w:val="single" w:sz="4" w:space="0" w:color="000000"/>
            </w:tcBorders>
            <w:vAlign w:val="center"/>
          </w:tcPr>
          <w:p w14:paraId="08671C76" w14:textId="77777777" w:rsidR="00884D98" w:rsidRPr="008E17CF" w:rsidRDefault="00884D98" w:rsidP="00884D98">
            <w:pPr>
              <w:pStyle w:val="TableParagraph"/>
              <w:kinsoku w:val="0"/>
              <w:overflowPunct w:val="0"/>
              <w:jc w:val="both"/>
              <w:rPr>
                <w:iCs/>
              </w:rPr>
            </w:pPr>
            <w:r w:rsidRPr="008E17CF">
              <w:rPr>
                <w:rStyle w:val="Heading5Char"/>
                <w:b w:val="0"/>
                <w:bCs w:val="0"/>
                <w:i w:val="0"/>
              </w:rPr>
              <w:t>5 dienas</w:t>
            </w:r>
          </w:p>
        </w:tc>
        <w:tc>
          <w:tcPr>
            <w:tcW w:w="1015" w:type="pct"/>
            <w:tcBorders>
              <w:top w:val="single" w:sz="4" w:space="0" w:color="000000"/>
              <w:left w:val="single" w:sz="4" w:space="0" w:color="000000"/>
              <w:bottom w:val="single" w:sz="4" w:space="0" w:color="000000"/>
              <w:right w:val="single" w:sz="4" w:space="0" w:color="000000"/>
            </w:tcBorders>
            <w:vAlign w:val="center"/>
          </w:tcPr>
          <w:p w14:paraId="76BB8D4A" w14:textId="77777777" w:rsidR="00884D98" w:rsidRPr="008E17CF" w:rsidRDefault="00884D98" w:rsidP="00884D98">
            <w:pPr>
              <w:pStyle w:val="TableParagraph"/>
              <w:kinsoku w:val="0"/>
              <w:overflowPunct w:val="0"/>
              <w:jc w:val="both"/>
              <w:rPr>
                <w:iCs/>
              </w:rPr>
            </w:pPr>
            <w:r w:rsidRPr="008E17CF">
              <w:rPr>
                <w:rStyle w:val="Heading5Char"/>
                <w:b w:val="0"/>
                <w:bCs w:val="0"/>
                <w:i w:val="0"/>
                <w:cs/>
              </w:rPr>
              <w:t>–</w:t>
            </w:r>
          </w:p>
        </w:tc>
      </w:tr>
      <w:tr w:rsidR="00884D98" w:rsidRPr="008E17CF" w14:paraId="5CF0A054" w14:textId="77777777" w:rsidTr="00015A18">
        <w:tc>
          <w:tcPr>
            <w:tcW w:w="1969" w:type="pct"/>
            <w:tcBorders>
              <w:top w:val="single" w:sz="4" w:space="0" w:color="000000"/>
              <w:left w:val="single" w:sz="4" w:space="0" w:color="000000"/>
              <w:bottom w:val="single" w:sz="4" w:space="0" w:color="000000"/>
              <w:right w:val="single" w:sz="4" w:space="0" w:color="000000"/>
            </w:tcBorders>
            <w:vAlign w:val="center"/>
          </w:tcPr>
          <w:p w14:paraId="6AFC7D7F" w14:textId="77777777" w:rsidR="00884D98" w:rsidRPr="008E17CF" w:rsidRDefault="00884D98" w:rsidP="00884D98">
            <w:pPr>
              <w:pStyle w:val="TableParagraph"/>
              <w:kinsoku w:val="0"/>
              <w:overflowPunct w:val="0"/>
              <w:jc w:val="both"/>
              <w:rPr>
                <w:iCs/>
              </w:rPr>
            </w:pPr>
            <w:r w:rsidRPr="008E17CF">
              <w:rPr>
                <w:rStyle w:val="Heading5Char"/>
                <w:b w:val="0"/>
                <w:bCs w:val="0"/>
                <w:i w:val="0"/>
              </w:rPr>
              <w:t>Pēcmaksas summa nav saņemta</w:t>
            </w:r>
          </w:p>
        </w:tc>
        <w:tc>
          <w:tcPr>
            <w:tcW w:w="1016" w:type="pct"/>
            <w:tcBorders>
              <w:top w:val="single" w:sz="4" w:space="0" w:color="000000"/>
              <w:left w:val="single" w:sz="4" w:space="0" w:color="000000"/>
              <w:bottom w:val="single" w:sz="4" w:space="0" w:color="000000"/>
              <w:right w:val="single" w:sz="4" w:space="0" w:color="000000"/>
            </w:tcBorders>
            <w:vAlign w:val="center"/>
          </w:tcPr>
          <w:p w14:paraId="7367607A" w14:textId="77777777" w:rsidR="00884D98" w:rsidRPr="008E17CF" w:rsidRDefault="00884D98" w:rsidP="00884D98">
            <w:pPr>
              <w:pStyle w:val="TableParagraph"/>
              <w:kinsoku w:val="0"/>
              <w:overflowPunct w:val="0"/>
              <w:jc w:val="both"/>
              <w:rPr>
                <w:iCs/>
              </w:rPr>
            </w:pPr>
            <w:r w:rsidRPr="008E17CF">
              <w:rPr>
                <w:rStyle w:val="Heading5Char"/>
                <w:b w:val="0"/>
                <w:bCs w:val="0"/>
                <w:i w:val="0"/>
              </w:rPr>
              <w:t>1 un 2</w:t>
            </w:r>
          </w:p>
        </w:tc>
        <w:tc>
          <w:tcPr>
            <w:tcW w:w="1000" w:type="pct"/>
            <w:tcBorders>
              <w:top w:val="single" w:sz="4" w:space="0" w:color="000000"/>
              <w:left w:val="single" w:sz="4" w:space="0" w:color="000000"/>
              <w:bottom w:val="single" w:sz="4" w:space="0" w:color="000000"/>
              <w:right w:val="single" w:sz="4" w:space="0" w:color="000000"/>
            </w:tcBorders>
            <w:vAlign w:val="center"/>
          </w:tcPr>
          <w:p w14:paraId="5FED2586" w14:textId="77777777" w:rsidR="00884D98" w:rsidRPr="008E17CF" w:rsidRDefault="00884D98" w:rsidP="00884D98">
            <w:pPr>
              <w:pStyle w:val="TableParagraph"/>
              <w:kinsoku w:val="0"/>
              <w:overflowPunct w:val="0"/>
              <w:jc w:val="both"/>
              <w:rPr>
                <w:iCs/>
              </w:rPr>
            </w:pPr>
            <w:r w:rsidRPr="008E17CF">
              <w:rPr>
                <w:rStyle w:val="Heading5Char"/>
                <w:b w:val="0"/>
                <w:bCs w:val="0"/>
                <w:i w:val="0"/>
              </w:rPr>
              <w:t>7 dienas</w:t>
            </w:r>
          </w:p>
        </w:tc>
        <w:tc>
          <w:tcPr>
            <w:tcW w:w="1015" w:type="pct"/>
            <w:tcBorders>
              <w:top w:val="single" w:sz="4" w:space="0" w:color="000000"/>
              <w:left w:val="single" w:sz="4" w:space="0" w:color="000000"/>
              <w:bottom w:val="single" w:sz="4" w:space="0" w:color="000000"/>
              <w:right w:val="single" w:sz="4" w:space="0" w:color="000000"/>
            </w:tcBorders>
            <w:vAlign w:val="center"/>
          </w:tcPr>
          <w:p w14:paraId="27C5739A" w14:textId="77777777" w:rsidR="00884D98" w:rsidRPr="008E17CF" w:rsidRDefault="00884D98" w:rsidP="00884D98">
            <w:pPr>
              <w:pStyle w:val="TableParagraph"/>
              <w:kinsoku w:val="0"/>
              <w:overflowPunct w:val="0"/>
              <w:jc w:val="both"/>
              <w:rPr>
                <w:iCs/>
              </w:rPr>
            </w:pPr>
            <w:r w:rsidRPr="008E17CF">
              <w:rPr>
                <w:rStyle w:val="Heading5Char"/>
                <w:b w:val="0"/>
                <w:bCs w:val="0"/>
                <w:i w:val="0"/>
              </w:rPr>
              <w:t>15 dienas</w:t>
            </w:r>
          </w:p>
        </w:tc>
      </w:tr>
      <w:tr w:rsidR="00884D98" w:rsidRPr="008E17CF" w14:paraId="618795A0" w14:textId="77777777" w:rsidTr="00015A18">
        <w:tc>
          <w:tcPr>
            <w:tcW w:w="1969" w:type="pct"/>
            <w:tcBorders>
              <w:top w:val="single" w:sz="4" w:space="0" w:color="000000"/>
              <w:left w:val="single" w:sz="4" w:space="0" w:color="000000"/>
              <w:bottom w:val="single" w:sz="4" w:space="0" w:color="000000"/>
              <w:right w:val="single" w:sz="4" w:space="0" w:color="000000"/>
            </w:tcBorders>
            <w:vAlign w:val="center"/>
          </w:tcPr>
          <w:p w14:paraId="16439800" w14:textId="77777777" w:rsidR="00884D98" w:rsidRPr="008E17CF" w:rsidRDefault="00884D98" w:rsidP="00884D98">
            <w:pPr>
              <w:pStyle w:val="TableParagraph"/>
              <w:kinsoku w:val="0"/>
              <w:overflowPunct w:val="0"/>
              <w:jc w:val="both"/>
              <w:rPr>
                <w:iCs/>
              </w:rPr>
            </w:pPr>
            <w:r w:rsidRPr="008E17CF">
              <w:rPr>
                <w:rStyle w:val="Heading5Char"/>
                <w:b w:val="0"/>
                <w:bCs w:val="0"/>
                <w:i w:val="0"/>
              </w:rPr>
              <w:t>Saņemšanas kvīts (</w:t>
            </w:r>
            <w:r w:rsidRPr="008E17CF">
              <w:rPr>
                <w:rStyle w:val="Heading5Char"/>
                <w:b w:val="0"/>
                <w:bCs w:val="0"/>
                <w:iCs w:val="0"/>
              </w:rPr>
              <w:t>AR</w:t>
            </w:r>
            <w:r w:rsidRPr="008E17CF">
              <w:rPr>
                <w:rStyle w:val="Heading5Char"/>
                <w:b w:val="0"/>
                <w:bCs w:val="0"/>
                <w:i w:val="0"/>
              </w:rPr>
              <w:t>)</w:t>
            </w:r>
          </w:p>
        </w:tc>
        <w:tc>
          <w:tcPr>
            <w:tcW w:w="1016" w:type="pct"/>
            <w:tcBorders>
              <w:top w:val="single" w:sz="4" w:space="0" w:color="000000"/>
              <w:left w:val="single" w:sz="4" w:space="0" w:color="000000"/>
              <w:bottom w:val="single" w:sz="4" w:space="0" w:color="000000"/>
              <w:right w:val="single" w:sz="4" w:space="0" w:color="000000"/>
            </w:tcBorders>
            <w:vAlign w:val="center"/>
          </w:tcPr>
          <w:p w14:paraId="3A2AF78A" w14:textId="77777777" w:rsidR="00884D98" w:rsidRPr="008E17CF" w:rsidRDefault="00884D98" w:rsidP="00884D98">
            <w:pPr>
              <w:pStyle w:val="TableParagraph"/>
              <w:kinsoku w:val="0"/>
              <w:overflowPunct w:val="0"/>
              <w:jc w:val="both"/>
              <w:rPr>
                <w:iCs/>
              </w:rPr>
            </w:pPr>
            <w:r w:rsidRPr="008E17CF">
              <w:rPr>
                <w:rStyle w:val="Heading5Char"/>
                <w:b w:val="0"/>
                <w:bCs w:val="0"/>
                <w:i w:val="0"/>
              </w:rPr>
              <w:t>1 un 2</w:t>
            </w:r>
          </w:p>
        </w:tc>
        <w:tc>
          <w:tcPr>
            <w:tcW w:w="1000" w:type="pct"/>
            <w:tcBorders>
              <w:top w:val="single" w:sz="4" w:space="0" w:color="000000"/>
              <w:left w:val="single" w:sz="4" w:space="0" w:color="000000"/>
              <w:bottom w:val="single" w:sz="4" w:space="0" w:color="000000"/>
              <w:right w:val="single" w:sz="4" w:space="0" w:color="000000"/>
            </w:tcBorders>
            <w:vAlign w:val="center"/>
          </w:tcPr>
          <w:p w14:paraId="1D67442C" w14:textId="77777777" w:rsidR="00884D98" w:rsidRPr="008E17CF" w:rsidRDefault="00884D98" w:rsidP="00884D98">
            <w:pPr>
              <w:pStyle w:val="TableParagraph"/>
              <w:kinsoku w:val="0"/>
              <w:overflowPunct w:val="0"/>
              <w:jc w:val="both"/>
              <w:rPr>
                <w:iCs/>
              </w:rPr>
            </w:pPr>
            <w:r w:rsidRPr="008E17CF">
              <w:rPr>
                <w:rStyle w:val="Heading5Char"/>
                <w:b w:val="0"/>
                <w:bCs w:val="0"/>
                <w:i w:val="0"/>
              </w:rPr>
              <w:t>7 dienas</w:t>
            </w:r>
          </w:p>
        </w:tc>
        <w:tc>
          <w:tcPr>
            <w:tcW w:w="1015" w:type="pct"/>
            <w:tcBorders>
              <w:top w:val="single" w:sz="4" w:space="0" w:color="000000"/>
              <w:left w:val="single" w:sz="4" w:space="0" w:color="000000"/>
              <w:bottom w:val="single" w:sz="4" w:space="0" w:color="000000"/>
              <w:right w:val="single" w:sz="4" w:space="0" w:color="000000"/>
            </w:tcBorders>
            <w:vAlign w:val="center"/>
          </w:tcPr>
          <w:p w14:paraId="1DAF1A10" w14:textId="77777777" w:rsidR="00884D98" w:rsidRPr="008E17CF" w:rsidRDefault="00884D98" w:rsidP="00884D98">
            <w:pPr>
              <w:pStyle w:val="TableParagraph"/>
              <w:kinsoku w:val="0"/>
              <w:overflowPunct w:val="0"/>
              <w:jc w:val="both"/>
              <w:rPr>
                <w:iCs/>
              </w:rPr>
            </w:pPr>
            <w:r w:rsidRPr="008E17CF">
              <w:rPr>
                <w:rStyle w:val="Heading5Char"/>
                <w:b w:val="0"/>
                <w:bCs w:val="0"/>
                <w:i w:val="0"/>
              </w:rPr>
              <w:t>15 dienas</w:t>
            </w:r>
          </w:p>
        </w:tc>
      </w:tr>
    </w:tbl>
    <w:p w14:paraId="298415B6" w14:textId="77777777" w:rsidR="00884D98" w:rsidRPr="008E17CF" w:rsidRDefault="00884D98" w:rsidP="00884D98">
      <w:pPr>
        <w:jc w:val="both"/>
      </w:pPr>
    </w:p>
    <w:p w14:paraId="4B41A0E3" w14:textId="77777777" w:rsidR="00884D98" w:rsidRDefault="00884D98" w:rsidP="00884D98">
      <w:pPr>
        <w:jc w:val="both"/>
      </w:pPr>
      <w:r w:rsidRPr="00113B05">
        <w:t>7.3. Pārbaudes procedūras beigās atbildīgajam izraudzītajam operatoram ir jāizsniedz izraudzītajam operatoram sūtītājam atbilstīgs pilnvarojuma kods, kuru izmantojot, viņš var izmaksāt atlīdzību prasītājam.</w:t>
      </w:r>
    </w:p>
    <w:p w14:paraId="2FC60007" w14:textId="77777777" w:rsidR="00884D98" w:rsidRDefault="00884D98" w:rsidP="00884D98">
      <w:pPr>
        <w:jc w:val="both"/>
        <w:rPr>
          <w:rFonts w:ascii="Arial" w:hAnsi="Arial" w:cs="Arial"/>
          <w:sz w:val="20"/>
          <w:szCs w:val="20"/>
        </w:rPr>
      </w:pPr>
      <w:r w:rsidRPr="00113B05">
        <w:t xml:space="preserve">7.4. Ja atbildīgais izraudzītais operators norādītajā termiņā nenosūta atpakaļ pilnvarojuma kodu vai ja saņemto informāciju nevar uzskatīt par galīgo atbildi </w:t>
      </w:r>
      <w:r w:rsidRPr="00113B05">
        <w:rPr>
          <w:b/>
          <w:bCs/>
        </w:rPr>
        <w:t>25-001.</w:t>
      </w:r>
      <w:r w:rsidRPr="00113B05">
        <w:t xml:space="preserve"> panta </w:t>
      </w:r>
      <w:r w:rsidRPr="00113B05">
        <w:rPr>
          <w:b/>
          <w:bCs/>
        </w:rPr>
        <w:t>1.</w:t>
      </w:r>
      <w:r w:rsidRPr="00113B05">
        <w:t> punkta nozīmē, izraudzītais operators sūtītājs likumīgajam prasītājam automātiski izmaksā atlīdzību galamērķa valsts izraudzītā operatora vārdā.</w:t>
      </w:r>
    </w:p>
    <w:p w14:paraId="59FBE508" w14:textId="26DD3F10" w:rsidR="00884D98" w:rsidRDefault="00884D98" w:rsidP="00884D98">
      <w:pPr>
        <w:jc w:val="both"/>
      </w:pPr>
      <w:r w:rsidRPr="00113B05">
        <w:t xml:space="preserve">7.5. Vēstuļu korespondences sūtījumiem minimālais izpildes mērķis – 80 % laikus sniegtu atbilžu, kā noteikts 8.1. punktā, ir obligāts visiem izraudzītajiem operatoriem, kuri piedalās papildu atlīdzības programmā, kas aprakstīta </w:t>
      </w:r>
      <w:r w:rsidRPr="00113B05">
        <w:rPr>
          <w:b/>
          <w:bCs/>
        </w:rPr>
        <w:t>30-104.</w:t>
      </w:r>
      <w:r w:rsidRPr="00113B05">
        <w:t> pantā.</w:t>
      </w:r>
      <w:r w:rsidRPr="00113B05">
        <w:rPr>
          <w:rFonts w:ascii="Arial" w:hAnsi="Arial" w:cs="Arial"/>
          <w:sz w:val="20"/>
          <w:szCs w:val="20"/>
        </w:rPr>
        <w:t> </w:t>
      </w:r>
      <w:r w:rsidRPr="00113B05">
        <w:t>Pasta paku sūtījumiem minimālais izpildes mērķis – 90 % laikus sniegtu atbilžu un vidējais maksimālais laiks – 16 darba stundas, lai atvērtu pieprasījumus un saņemtās atbildes, kā noteikts no 8.1. līdz 8.3. punktam, ir jāsasniedz ikvienam izraudzītajam operatoram, lai varētu saņemt papildmaksu pie</w:t>
      </w:r>
      <w:r w:rsidRPr="00113B05">
        <w:rPr>
          <w:rFonts w:ascii="Arial" w:hAnsi="Arial" w:cs="Arial"/>
          <w:sz w:val="20"/>
          <w:szCs w:val="20"/>
        </w:rPr>
        <w:t> </w:t>
      </w:r>
      <w:r w:rsidRPr="00113B05">
        <w:rPr>
          <w:b/>
          <w:bCs/>
        </w:rPr>
        <w:t>32-201.</w:t>
      </w:r>
      <w:r w:rsidRPr="00113B05">
        <w:t xml:space="preserve"> pantā minēto </w:t>
      </w:r>
      <w:r w:rsidRPr="00113B05">
        <w:rPr>
          <w:i/>
          <w:iCs/>
        </w:rPr>
        <w:t>IBIS</w:t>
      </w:r>
      <w:r w:rsidRPr="00113B05">
        <w:t xml:space="preserve"> ienākošo sūtījumu </w:t>
      </w:r>
      <w:r w:rsidR="0087434F" w:rsidRPr="0087434F">
        <w:t>sauszemes</w:t>
      </w:r>
      <w:r w:rsidR="0087434F">
        <w:t xml:space="preserve"> </w:t>
      </w:r>
      <w:r w:rsidRPr="00113B05">
        <w:t>tarifa.</w:t>
      </w:r>
      <w:r w:rsidRPr="00113B05">
        <w:rPr>
          <w:rFonts w:ascii="Arial" w:hAnsi="Arial" w:cs="Arial"/>
          <w:sz w:val="20"/>
          <w:szCs w:val="20"/>
        </w:rPr>
        <w:t> </w:t>
      </w:r>
      <w:r w:rsidRPr="00113B05">
        <w:t xml:space="preserve">Tomēr divu līmeņu darbplūsmā, kas izklāstīta 3. punktā, izraudzītie operatori tiek mudināti ievērot 95 % </w:t>
      </w:r>
      <w:r w:rsidRPr="00113B05">
        <w:lastRenderedPageBreak/>
        <w:t>rādītāju.</w:t>
      </w:r>
    </w:p>
    <w:p w14:paraId="2F8E519A" w14:textId="77777777" w:rsidR="00884D98" w:rsidRDefault="00884D98" w:rsidP="00884D98">
      <w:pPr>
        <w:jc w:val="both"/>
      </w:pPr>
    </w:p>
    <w:p w14:paraId="01DD57CB" w14:textId="77777777" w:rsidR="00884D98" w:rsidRDefault="00884D98" w:rsidP="00884D98">
      <w:pPr>
        <w:jc w:val="both"/>
      </w:pPr>
      <w:r w:rsidRPr="00113B05">
        <w:t>8. Apstrādes efektivitāti un darījumu kvalitāti analizē atbilstīgi šādiem kvalitātes mērķiem:</w:t>
      </w:r>
    </w:p>
    <w:p w14:paraId="237DA7DE" w14:textId="77777777" w:rsidR="00884D98" w:rsidRDefault="00884D98" w:rsidP="00884D98">
      <w:pPr>
        <w:jc w:val="both"/>
      </w:pPr>
      <w:r w:rsidRPr="00113B05">
        <w:t>8.1. laikus sniegta atbilde – atbildes, kas sniegtas saskaņotajā 1. vai 2. līmeņa atbildes laikā;</w:t>
      </w:r>
    </w:p>
    <w:p w14:paraId="269DAE11" w14:textId="77777777" w:rsidR="00884D98" w:rsidRDefault="00884D98" w:rsidP="00884D98">
      <w:pPr>
        <w:jc w:val="both"/>
      </w:pPr>
      <w:r w:rsidRPr="00113B05">
        <w:t>8.2. vēstuļu korespondences sūtījumiem – pieprasījuma atvēršanas ilgums; pasta paku sūtījumiem – noteiktais saņemtā pieprasījuma atvēršanas ilgums;</w:t>
      </w:r>
    </w:p>
    <w:p w14:paraId="0A2B986C" w14:textId="77777777" w:rsidR="00884D98" w:rsidRDefault="00884D98" w:rsidP="00884D98">
      <w:pPr>
        <w:jc w:val="both"/>
      </w:pPr>
      <w:r w:rsidRPr="00113B05">
        <w:t>8.3. pasta paku sūtījumiem – saņemtās atbildes atvēršanas ilgums;</w:t>
      </w:r>
    </w:p>
    <w:p w14:paraId="45831D55" w14:textId="77777777" w:rsidR="00884D98" w:rsidRDefault="00884D98" w:rsidP="00884D98">
      <w:pPr>
        <w:jc w:val="both"/>
      </w:pPr>
      <w:r w:rsidRPr="00113B05">
        <w:t>8.4. pārejas ilgums no 1. uz 2. līmeni;</w:t>
      </w:r>
    </w:p>
    <w:p w14:paraId="52092543" w14:textId="77777777" w:rsidR="00884D98" w:rsidRDefault="00884D98" w:rsidP="00884D98">
      <w:pPr>
        <w:jc w:val="both"/>
      </w:pPr>
      <w:r w:rsidRPr="00113B05">
        <w:t>8.5. atlikušie ziņojumi – pieprasījumi, uz kuriem nav atbildēts noteiktajā atbildes laikā un pārskata sagatavošanas brīdī atbilde joprojām nav sniegta;</w:t>
      </w:r>
    </w:p>
    <w:p w14:paraId="43E75DF2" w14:textId="77777777" w:rsidR="00884D98" w:rsidRDefault="00884D98" w:rsidP="00884D98">
      <w:pPr>
        <w:jc w:val="both"/>
      </w:pPr>
      <w:r w:rsidRPr="00113B05">
        <w:t>8.6. lietas atrisināšanas ātrums pēc pirmās atbildes;</w:t>
      </w:r>
    </w:p>
    <w:p w14:paraId="1E0BE841" w14:textId="77777777" w:rsidR="00884D98" w:rsidRDefault="00884D98" w:rsidP="00884D98">
      <w:pPr>
        <w:jc w:val="both"/>
      </w:pPr>
      <w:r w:rsidRPr="00113B05">
        <w:t>8.7. kopējais laiks līdz galīgajai atbildei.</w:t>
      </w:r>
    </w:p>
    <w:p w14:paraId="49D9C933" w14:textId="77777777" w:rsidR="00884D98" w:rsidRDefault="00884D98" w:rsidP="00884D98">
      <w:pPr>
        <w:jc w:val="both"/>
        <w:rPr>
          <w:b/>
          <w:bCs/>
        </w:rPr>
      </w:pPr>
    </w:p>
    <w:p w14:paraId="43087D39" w14:textId="77777777" w:rsidR="00884D98" w:rsidRDefault="00884D98" w:rsidP="00884D98">
      <w:pPr>
        <w:jc w:val="both"/>
        <w:rPr>
          <w:rFonts w:ascii="Arial" w:hAnsi="Arial" w:cs="Arial"/>
          <w:sz w:val="20"/>
          <w:szCs w:val="20"/>
        </w:rPr>
      </w:pPr>
      <w:r w:rsidRPr="00113B05">
        <w:rPr>
          <w:b/>
          <w:bCs/>
        </w:rPr>
        <w:t>22-001</w:t>
      </w:r>
      <w:r w:rsidRPr="00113B05">
        <w:rPr>
          <w:rFonts w:ascii="Arial" w:hAnsi="Arial" w:cs="Arial"/>
          <w:sz w:val="20"/>
          <w:szCs w:val="20"/>
        </w:rPr>
        <w:t>. </w:t>
      </w:r>
      <w:r w:rsidRPr="00113B05">
        <w:t>pants</w:t>
      </w:r>
    </w:p>
    <w:p w14:paraId="37B8C96D" w14:textId="77777777" w:rsidR="00884D98" w:rsidRDefault="00884D98" w:rsidP="00884D98">
      <w:pPr>
        <w:jc w:val="both"/>
      </w:pPr>
      <w:r w:rsidRPr="00113B05">
        <w:t>Izraudzīto operatoru atbildības piemērošana</w:t>
      </w:r>
    </w:p>
    <w:p w14:paraId="47142CA5" w14:textId="77777777" w:rsidR="00884D98" w:rsidRDefault="00884D98" w:rsidP="00884D98">
      <w:pPr>
        <w:jc w:val="both"/>
      </w:pPr>
    </w:p>
    <w:p w14:paraId="6C018BCF" w14:textId="77777777" w:rsidR="00884D98" w:rsidRDefault="00884D98" w:rsidP="00884D98">
      <w:pPr>
        <w:jc w:val="both"/>
      </w:pPr>
      <w:r w:rsidRPr="00113B05">
        <w:t>1. Principi</w:t>
      </w:r>
    </w:p>
    <w:p w14:paraId="125D642F" w14:textId="752F745E" w:rsidR="00884D98" w:rsidRDefault="00884D98" w:rsidP="00884D98">
      <w:pPr>
        <w:jc w:val="both"/>
        <w:rPr>
          <w:rFonts w:ascii="Arial" w:hAnsi="Arial" w:cs="Arial"/>
          <w:sz w:val="20"/>
          <w:szCs w:val="20"/>
        </w:rPr>
      </w:pPr>
      <w:r w:rsidRPr="00113B05">
        <w:t>1.1. </w:t>
      </w:r>
      <w:r w:rsidRPr="00113B05">
        <w:rPr>
          <w:b/>
          <w:bCs/>
        </w:rPr>
        <w:t xml:space="preserve">Izņemot </w:t>
      </w:r>
      <w:r w:rsidRPr="00113B05">
        <w:rPr>
          <w:b/>
          <w:bCs/>
          <w:i/>
          <w:iCs/>
        </w:rPr>
        <w:t>ECOMPRO</w:t>
      </w:r>
      <w:r w:rsidRPr="00113B05">
        <w:rPr>
          <w:b/>
          <w:bCs/>
        </w:rPr>
        <w:t xml:space="preserve"> pasta pakas, </w:t>
      </w:r>
      <w:r w:rsidRPr="00113B05">
        <w:t xml:space="preserve">izraudzītie operatori uzņemas atbildību gan par sūtījumiem, kurus pārvadā atklātā tranzītā, gan par sūtījumiem, kurus nosūta </w:t>
      </w:r>
      <w:r w:rsidR="00055097" w:rsidRPr="00055097">
        <w:t>slēgtās depešās,</w:t>
      </w:r>
      <w:r w:rsidRPr="00113B05">
        <w:t xml:space="preserve"> gan par atpakaļnosūtītām pakām, kurām nav norādīts nepiegādāšanas iemesls.</w:t>
      </w:r>
    </w:p>
    <w:p w14:paraId="23D92CC7" w14:textId="77777777" w:rsidR="00884D98" w:rsidRDefault="00884D98" w:rsidP="00884D98">
      <w:pPr>
        <w:jc w:val="both"/>
      </w:pPr>
      <w:r w:rsidRPr="00113B05">
        <w:t>1.2. Izraudzītie operatori, kuri apņemas nodrošināt atbildību pret risku, kas rodas nepārvaramas varas gadījumā, tiem sūtītājiem, kuri vēstuļu korespondences sūtījumus un pasta paku sūtījumus nodevuši savā valstī, atbild par nozaudēšanu, zādzību vai bojājumu, ko izraisījusi nepārvarama vara, ja tā notikusi sūtījumu pārvadāšanas laikā. Minētā apņemšanās attiecas arī uz gadījumiem, kad sūtījums tiek pārsūtīts vai nosūtīts atpakaļ sūtītājam.</w:t>
      </w:r>
    </w:p>
    <w:p w14:paraId="5D978FA1" w14:textId="77777777" w:rsidR="00884D98" w:rsidRDefault="00884D98" w:rsidP="00884D98">
      <w:pPr>
        <w:jc w:val="both"/>
      </w:pPr>
      <w:r w:rsidRPr="00113B05">
        <w:t>1.3. Izraudzītais operators, kura dienestā sūtījums tika nozaudēts, izzagts, sabojāts vai nosūtīts atpakaļ bez paskaidrojumiem, saskaņā ar savas valsts tiesību aktiem lemj par to, vai sūtījuma nozaudēšana, izzagšana, sabojāšana vai nosūtīšana bez paskaidrojumiem ir notikusi nepārvaramas varas dēļ. Par konstatētajiem apstākļiem ziņo sūtījuma nodošanas valsts izraudzītajam operatoram, ja tas ir izteicis šādu lūgumu.</w:t>
      </w:r>
    </w:p>
    <w:p w14:paraId="1A6DFC51" w14:textId="77777777" w:rsidR="00884D98" w:rsidRDefault="00884D98" w:rsidP="00884D98">
      <w:pPr>
        <w:jc w:val="both"/>
      </w:pPr>
      <w:r w:rsidRPr="00113B05">
        <w:t>1.4. Izraudzītie operatori, kas piedalās sūtījumu ar pēcmaksu apmaiņā, līdz pēcmaksas summai atbild par minēto sūtījumu piegādi, neiekasējot par to samaksu vai summu, kas ir mazāka par pēcmaksas summu. Izraudzītie operatori neuzņemas atbildību par kavēšanos, kas var rasties saistībā ar samaksas iekasēšanu un nosūtīšanu.</w:t>
      </w:r>
    </w:p>
    <w:p w14:paraId="08756753" w14:textId="77777777" w:rsidR="00884D98" w:rsidRDefault="00884D98" w:rsidP="00884D98">
      <w:pPr>
        <w:jc w:val="both"/>
      </w:pPr>
    </w:p>
    <w:p w14:paraId="1B09A1F6" w14:textId="77777777" w:rsidR="00884D98" w:rsidRDefault="00884D98" w:rsidP="00884D98">
      <w:pPr>
        <w:jc w:val="both"/>
      </w:pPr>
      <w:r w:rsidRPr="00113B05">
        <w:t>2. Atlīdzība</w:t>
      </w:r>
    </w:p>
    <w:p w14:paraId="5B9726CB" w14:textId="77777777" w:rsidR="00884D98" w:rsidRDefault="00884D98" w:rsidP="00884D98">
      <w:pPr>
        <w:jc w:val="both"/>
      </w:pPr>
      <w:r w:rsidRPr="00113B05">
        <w:t>2.1. Vēstuļu korespondences sūtījumi</w:t>
      </w:r>
    </w:p>
    <w:p w14:paraId="50B81E13" w14:textId="77777777" w:rsidR="00884D98" w:rsidRDefault="00884D98" w:rsidP="00884D98">
      <w:pPr>
        <w:jc w:val="both"/>
      </w:pPr>
      <w:r w:rsidRPr="00113B05">
        <w:t xml:space="preserve">2.1.1. Konvencijas </w:t>
      </w:r>
      <w:r w:rsidRPr="00113B05">
        <w:rPr>
          <w:b/>
          <w:bCs/>
        </w:rPr>
        <w:t>22.</w:t>
      </w:r>
      <w:r w:rsidRPr="00113B05">
        <w:t xml:space="preserve"> panta </w:t>
      </w:r>
      <w:r w:rsidRPr="00113B05">
        <w:rPr>
          <w:b/>
          <w:bCs/>
        </w:rPr>
        <w:t>2.1.</w:t>
      </w:r>
      <w:r w:rsidRPr="00113B05">
        <w:t> punktā minētā atlīdzības summa par ierakstīta sūtījuma nozaudēšanu, pilnīgu izzagšanu vai pilnīgu sabojāšanu ir 30 </w:t>
      </w:r>
      <w:r w:rsidRPr="00113B05">
        <w:rPr>
          <w:i/>
          <w:iCs/>
        </w:rPr>
        <w:t>SDR</w:t>
      </w:r>
      <w:r w:rsidRPr="00113B05">
        <w:t>.</w:t>
      </w:r>
      <w:r w:rsidRPr="00113B05">
        <w:rPr>
          <w:rFonts w:ascii="Arial" w:hAnsi="Arial" w:cs="Arial"/>
          <w:sz w:val="20"/>
          <w:szCs w:val="20"/>
        </w:rPr>
        <w:t> </w:t>
      </w:r>
      <w:r w:rsidRPr="00113B05">
        <w:t>Atlīdzība par ierakstīta M maisa nozaudēšanu, pilnīgu izzagšanu vai pilnīgu sabojāšanu ir 150 </w:t>
      </w:r>
      <w:r w:rsidRPr="00113B05">
        <w:rPr>
          <w:i/>
          <w:iCs/>
        </w:rPr>
        <w:t>SDR</w:t>
      </w:r>
      <w:r w:rsidRPr="00113B05">
        <w:t>. Lai aprēķinātu kopējo atlīdzības summu, minētajām summām pieskaita tarifus un maksas, ko samaksājis sūtījuma sūtītājs, izņemot maksu par ierakstīšanu.</w:t>
      </w:r>
    </w:p>
    <w:p w14:paraId="4266A10F" w14:textId="77777777" w:rsidR="00884D98" w:rsidRDefault="00884D98" w:rsidP="00884D98">
      <w:pPr>
        <w:jc w:val="both"/>
        <w:rPr>
          <w:rFonts w:ascii="Arial" w:hAnsi="Arial" w:cs="Arial"/>
          <w:sz w:val="20"/>
          <w:szCs w:val="20"/>
        </w:rPr>
      </w:pPr>
      <w:r w:rsidRPr="00113B05">
        <w:t xml:space="preserve">2.1.2. Konvencijas </w:t>
      </w:r>
      <w:r w:rsidRPr="00113B05">
        <w:rPr>
          <w:b/>
          <w:bCs/>
        </w:rPr>
        <w:t>22.</w:t>
      </w:r>
      <w:r w:rsidRPr="00113B05">
        <w:t xml:space="preserve"> panta </w:t>
      </w:r>
      <w:r w:rsidRPr="00113B05">
        <w:rPr>
          <w:b/>
          <w:bCs/>
        </w:rPr>
        <w:t>2.2.</w:t>
      </w:r>
      <w:r w:rsidRPr="00113B05">
        <w:t> punktā minētā atlīdzības summa par ierakstītiem sūtījumiem, kas ir daļēji izzagti vai daļēji bojāti, nedrīkst pārsniegt attiecīgās summas, kuras 2.1.1. punktā ir minētas saistībā ar ierakstītiem sūtījumiem, kas ir nozaudēti, pilnībā izzagti vai pilnībā sabojāti.</w:t>
      </w:r>
    </w:p>
    <w:p w14:paraId="763D9456" w14:textId="77777777" w:rsidR="00884D98" w:rsidRDefault="00884D98" w:rsidP="00884D98">
      <w:pPr>
        <w:jc w:val="both"/>
      </w:pPr>
      <w:r w:rsidRPr="00113B05">
        <w:t>2.2. Pasta pakas</w:t>
      </w:r>
    </w:p>
    <w:p w14:paraId="3370A9EB" w14:textId="77777777" w:rsidR="00884D98" w:rsidRDefault="00884D98" w:rsidP="00884D98">
      <w:pPr>
        <w:jc w:val="both"/>
      </w:pPr>
      <w:r w:rsidRPr="00113B05">
        <w:t xml:space="preserve">2.2.1. Konvencijas </w:t>
      </w:r>
      <w:r w:rsidRPr="00113B05">
        <w:rPr>
          <w:b/>
          <w:bCs/>
        </w:rPr>
        <w:t>22.</w:t>
      </w:r>
      <w:r w:rsidRPr="00113B05">
        <w:t xml:space="preserve"> panta </w:t>
      </w:r>
      <w:r w:rsidRPr="00113B05">
        <w:rPr>
          <w:b/>
          <w:bCs/>
        </w:rPr>
        <w:t>3.1.</w:t>
      </w:r>
      <w:r w:rsidRPr="00113B05">
        <w:t> punktā minētā atlīdzība nedrīkst būt lielāka par summu, ko aprēķina, saskaitot 40 </w:t>
      </w:r>
      <w:r w:rsidRPr="00113B05">
        <w:rPr>
          <w:i/>
          <w:iCs/>
        </w:rPr>
        <w:t>SDR</w:t>
      </w:r>
      <w:r w:rsidRPr="00113B05">
        <w:t xml:space="preserve"> likmi par vienkāršu paku un 4,50 </w:t>
      </w:r>
      <w:r w:rsidRPr="00113B05">
        <w:rPr>
          <w:i/>
          <w:iCs/>
        </w:rPr>
        <w:t>SDR</w:t>
      </w:r>
      <w:r w:rsidRPr="00113B05">
        <w:t xml:space="preserve"> likmi par kilogramu.</w:t>
      </w:r>
      <w:r w:rsidRPr="00113B05">
        <w:rPr>
          <w:rFonts w:ascii="Arial" w:hAnsi="Arial" w:cs="Arial"/>
          <w:sz w:val="20"/>
          <w:szCs w:val="20"/>
        </w:rPr>
        <w:t> </w:t>
      </w:r>
      <w:r w:rsidRPr="00113B05">
        <w:t>Pieskaita arī maksas un nodevas par sūtījuma nodošanu.</w:t>
      </w:r>
    </w:p>
    <w:p w14:paraId="04336DD2" w14:textId="77777777" w:rsidR="00884D98" w:rsidRDefault="00884D98" w:rsidP="00884D98">
      <w:pPr>
        <w:jc w:val="both"/>
      </w:pPr>
      <w:r w:rsidRPr="00113B05">
        <w:t xml:space="preserve">2.2.2. Izraudzītie operatori savstarpējās attiecībās var vienoties neatkarīgi no pakas svara </w:t>
      </w:r>
      <w:r w:rsidRPr="00113B05">
        <w:lastRenderedPageBreak/>
        <w:t>piemērot summu, kas vienāda ar 130 </w:t>
      </w:r>
      <w:r w:rsidRPr="00113B05">
        <w:rPr>
          <w:i/>
          <w:iCs/>
        </w:rPr>
        <w:t>SDR</w:t>
      </w:r>
      <w:r w:rsidRPr="00113B05">
        <w:t xml:space="preserve"> par paku.</w:t>
      </w:r>
    </w:p>
    <w:p w14:paraId="4408D5C6" w14:textId="77777777" w:rsidR="00884D98" w:rsidRDefault="00884D98" w:rsidP="00884D98">
      <w:pPr>
        <w:jc w:val="both"/>
        <w:rPr>
          <w:rFonts w:ascii="Arial" w:hAnsi="Arial" w:cs="Arial"/>
          <w:sz w:val="20"/>
          <w:szCs w:val="20"/>
        </w:rPr>
      </w:pPr>
      <w:r w:rsidRPr="00113B05">
        <w:t xml:space="preserve">2.2.3. Konvencijas </w:t>
      </w:r>
      <w:r w:rsidRPr="00113B05">
        <w:rPr>
          <w:b/>
          <w:bCs/>
        </w:rPr>
        <w:t>22.</w:t>
      </w:r>
      <w:r w:rsidRPr="00113B05">
        <w:t xml:space="preserve"> panta </w:t>
      </w:r>
      <w:r w:rsidRPr="00113B05">
        <w:rPr>
          <w:b/>
          <w:bCs/>
        </w:rPr>
        <w:t>3.2.</w:t>
      </w:r>
      <w:r w:rsidRPr="00113B05">
        <w:t> punktā minētā atlīdzības summa par vienkāršu paku, kas ir daļēji izzagta vai daļēji bojāta, nedrīkst pārsniegt attiecīgās summas, kuras 2.2.1. punktā vai 2.2.2. punktā ir minētas saistībā ar pakām, kas ir nozaudētas, pilnībā izzagtas vai pilnībā sabojātas.</w:t>
      </w:r>
    </w:p>
    <w:p w14:paraId="21FDE785" w14:textId="77777777" w:rsidR="00884D98" w:rsidRDefault="00884D98" w:rsidP="00884D98">
      <w:pPr>
        <w:jc w:val="both"/>
        <w:rPr>
          <w:rFonts w:ascii="Arial" w:hAnsi="Arial" w:cs="Arial"/>
          <w:sz w:val="20"/>
          <w:szCs w:val="20"/>
        </w:rPr>
      </w:pPr>
      <w:r w:rsidRPr="00113B05">
        <w:t xml:space="preserve">2.2.4. Atlīdzība saistībā ar apdrošinātu pasta paku, kas ir nozaudēta, pilnībā vai daļēji izzagta vai bojāta, nedrīkst būt lielāka par summām, kas minētas Konvencijas </w:t>
      </w:r>
      <w:r w:rsidRPr="00113B05">
        <w:rPr>
          <w:b/>
          <w:bCs/>
        </w:rPr>
        <w:t>22.</w:t>
      </w:r>
      <w:r w:rsidRPr="00113B05">
        <w:t xml:space="preserve"> panta </w:t>
      </w:r>
      <w:r w:rsidRPr="00113B05">
        <w:rPr>
          <w:b/>
          <w:bCs/>
        </w:rPr>
        <w:t>4.</w:t>
      </w:r>
      <w:r w:rsidRPr="00113B05">
        <w:t> punktā.</w:t>
      </w:r>
    </w:p>
    <w:p w14:paraId="24A7A3F2" w14:textId="77777777" w:rsidR="00884D98" w:rsidRDefault="00884D98" w:rsidP="00884D98">
      <w:pPr>
        <w:jc w:val="both"/>
        <w:rPr>
          <w:rFonts w:ascii="Arial" w:hAnsi="Arial" w:cs="Arial"/>
          <w:sz w:val="20"/>
          <w:szCs w:val="20"/>
        </w:rPr>
      </w:pPr>
      <w:r w:rsidRPr="00113B05">
        <w:t xml:space="preserve">2.2.5. Kā noteikts Konvencijas </w:t>
      </w:r>
      <w:r w:rsidRPr="00113B05">
        <w:rPr>
          <w:b/>
          <w:bCs/>
        </w:rPr>
        <w:t>22.</w:t>
      </w:r>
      <w:r w:rsidRPr="00113B05">
        <w:t xml:space="preserve"> panta </w:t>
      </w:r>
      <w:r w:rsidRPr="00113B05">
        <w:rPr>
          <w:b/>
          <w:bCs/>
        </w:rPr>
        <w:t>6.</w:t>
      </w:r>
      <w:r w:rsidRPr="00113B05">
        <w:t> punktā, atlīdzībai par pakas nepamatotu atpakaļnosūtīšanu jāatbilst maksai, kuru sūtītājs samaksājis par pakas nodošanu sūtījuma nodošanas valstī, un maksai par pakas atpakaļnosūtīšanu no galamērķa valsts.</w:t>
      </w:r>
    </w:p>
    <w:p w14:paraId="4E495175" w14:textId="77777777" w:rsidR="00884D98" w:rsidRDefault="00884D98" w:rsidP="00884D98">
      <w:pPr>
        <w:jc w:val="both"/>
      </w:pPr>
    </w:p>
    <w:p w14:paraId="6DC6C779" w14:textId="77777777" w:rsidR="00884D98" w:rsidRDefault="00884D98" w:rsidP="00884D98">
      <w:pPr>
        <w:jc w:val="both"/>
      </w:pPr>
      <w:r w:rsidRPr="00113B05">
        <w:t>3. Atlīdzību izmaksas nosacījumi attiecībā uz pasta pakām</w:t>
      </w:r>
    </w:p>
    <w:p w14:paraId="7DDF6237" w14:textId="77777777" w:rsidR="00884D98" w:rsidRDefault="00884D98" w:rsidP="00884D98">
      <w:pPr>
        <w:jc w:val="both"/>
      </w:pPr>
      <w:r w:rsidRPr="00113B05">
        <w:t>3.1. Ja atbildīgs ir starpposma vai galamērķa valsts izraudzītais operators, atlīdzību izmaksā saskaņā ar šādiem nosacījumiem:</w:t>
      </w:r>
    </w:p>
    <w:p w14:paraId="7DC7E285" w14:textId="77777777" w:rsidR="00884D98" w:rsidRDefault="00884D98" w:rsidP="00884D98">
      <w:pPr>
        <w:jc w:val="both"/>
        <w:rPr>
          <w:rFonts w:ascii="Arial" w:hAnsi="Arial" w:cs="Arial"/>
          <w:sz w:val="20"/>
          <w:szCs w:val="20"/>
        </w:rPr>
      </w:pPr>
      <w:r w:rsidRPr="00113B05">
        <w:t xml:space="preserve">3.1.1. saskaņā ar </w:t>
      </w:r>
      <w:r w:rsidRPr="00113B05">
        <w:rPr>
          <w:b/>
          <w:bCs/>
        </w:rPr>
        <w:t>17-215</w:t>
      </w:r>
      <w:r w:rsidRPr="00113B05">
        <w:t xml:space="preserve">. panta </w:t>
      </w:r>
      <w:r w:rsidRPr="00113B05">
        <w:rPr>
          <w:b/>
          <w:bCs/>
        </w:rPr>
        <w:t>1.5.</w:t>
      </w:r>
      <w:r w:rsidRPr="00113B05">
        <w:t xml:space="preserve"> punktu atbildību var pieprasīt tikai par pakām, kuras apzīmētas ar unikālu sūtījuma svītrkoda identifikatoru, kas atbilst S10 standartam, kurš publicēts </w:t>
      </w:r>
      <w:r w:rsidRPr="00113B05">
        <w:rPr>
          <w:i/>
          <w:iCs/>
        </w:rPr>
        <w:t>UPU</w:t>
      </w:r>
      <w:r w:rsidRPr="00113B05">
        <w:t xml:space="preserve"> Tehniskajos standartos</w:t>
      </w:r>
      <w:r w:rsidRPr="00113B05">
        <w:rPr>
          <w:rFonts w:ascii="Arial" w:hAnsi="Arial" w:cs="Arial"/>
          <w:sz w:val="20"/>
          <w:szCs w:val="20"/>
        </w:rPr>
        <w:t>;</w:t>
      </w:r>
    </w:p>
    <w:p w14:paraId="784A02F9" w14:textId="77777777" w:rsidR="00884D98" w:rsidRDefault="00884D98" w:rsidP="00884D98">
      <w:pPr>
        <w:jc w:val="both"/>
      </w:pPr>
      <w:r w:rsidRPr="00113B05">
        <w:t xml:space="preserve">3.1.2. sūtījuma nodošanas valsts izraudzītajam operatoram pieprasījums jāieraksta </w:t>
      </w:r>
      <w:r w:rsidRPr="00113B05">
        <w:rPr>
          <w:i/>
          <w:iCs/>
        </w:rPr>
        <w:t>IBIS</w:t>
      </w:r>
      <w:r w:rsidRPr="00113B05">
        <w:t>, ja abu attiecīgo valstu izraudzītie operatori izmanto šo sistēmu;</w:t>
      </w:r>
    </w:p>
    <w:p w14:paraId="4A60F1A2" w14:textId="77777777" w:rsidR="00884D98" w:rsidRDefault="00884D98" w:rsidP="00884D98">
      <w:pPr>
        <w:jc w:val="both"/>
        <w:rPr>
          <w:rFonts w:ascii="Arial" w:hAnsi="Arial" w:cs="Arial"/>
          <w:sz w:val="20"/>
          <w:szCs w:val="20"/>
        </w:rPr>
      </w:pPr>
      <w:r w:rsidRPr="00113B05">
        <w:t xml:space="preserve">3.1.3. ja atbildīgais izraudzītais operators nav </w:t>
      </w:r>
      <w:r w:rsidRPr="00113B05">
        <w:rPr>
          <w:i/>
          <w:iCs/>
        </w:rPr>
        <w:t>IBIS</w:t>
      </w:r>
      <w:r w:rsidRPr="00113B05">
        <w:t xml:space="preserve"> lietotājs, prasību iesniedz saskaņā ar </w:t>
      </w:r>
      <w:r w:rsidRPr="00113B05">
        <w:rPr>
          <w:b/>
          <w:bCs/>
        </w:rPr>
        <w:t>21-002</w:t>
      </w:r>
      <w:r w:rsidRPr="00113B05">
        <w:t>. pantu.</w:t>
      </w:r>
    </w:p>
    <w:p w14:paraId="0422B257" w14:textId="77777777" w:rsidR="00884D98" w:rsidRDefault="00884D98" w:rsidP="00884D98">
      <w:pPr>
        <w:jc w:val="both"/>
        <w:rPr>
          <w:b/>
          <w:bCs/>
        </w:rPr>
      </w:pPr>
    </w:p>
    <w:p w14:paraId="422068F4" w14:textId="77777777" w:rsidR="00884D98" w:rsidRDefault="00884D98" w:rsidP="00884D98">
      <w:pPr>
        <w:jc w:val="both"/>
        <w:rPr>
          <w:rFonts w:ascii="Arial" w:hAnsi="Arial" w:cs="Arial"/>
          <w:sz w:val="20"/>
          <w:szCs w:val="20"/>
        </w:rPr>
      </w:pPr>
      <w:r w:rsidRPr="00113B05">
        <w:rPr>
          <w:b/>
          <w:bCs/>
        </w:rPr>
        <w:t>23-001</w:t>
      </w:r>
      <w:r w:rsidRPr="00113B05">
        <w:rPr>
          <w:rFonts w:ascii="Arial" w:hAnsi="Arial" w:cs="Arial"/>
          <w:sz w:val="20"/>
          <w:szCs w:val="20"/>
        </w:rPr>
        <w:t>. </w:t>
      </w:r>
      <w:r w:rsidRPr="00113B05">
        <w:t>pants</w:t>
      </w:r>
    </w:p>
    <w:p w14:paraId="70673F11" w14:textId="77777777" w:rsidR="00884D98" w:rsidRDefault="00884D98" w:rsidP="00884D98">
      <w:pPr>
        <w:jc w:val="both"/>
      </w:pPr>
      <w:r w:rsidRPr="00113B05">
        <w:t>Izzagtu vai sabojātu ierakstītu vai apdrošinātu sūtījumu vai paku piegāde</w:t>
      </w:r>
    </w:p>
    <w:p w14:paraId="43EB54A1" w14:textId="77777777" w:rsidR="00884D98" w:rsidRDefault="00884D98" w:rsidP="00884D98">
      <w:pPr>
        <w:jc w:val="both"/>
      </w:pPr>
    </w:p>
    <w:p w14:paraId="361A7C3B" w14:textId="704FFC1B" w:rsidR="00884D98" w:rsidRDefault="00884D98" w:rsidP="00884D98">
      <w:pPr>
        <w:jc w:val="both"/>
      </w:pPr>
      <w:r w:rsidRPr="00113B05">
        <w:t xml:space="preserve">1. Pasta iestāde, kas veic izzagta vai bojāta ierakstīta vai apdrošināta sūtījuma piegādi, sagatavo CN 24 </w:t>
      </w:r>
      <w:r w:rsidR="00003646">
        <w:t>ziņojumu</w:t>
      </w:r>
      <w:r w:rsidRPr="00113B05">
        <w:t xml:space="preserve"> par kopējo pārbaudi un, ja iespējams, lūdz, lai to paraksta adresāts. Vienu </w:t>
      </w:r>
      <w:r w:rsidR="00003646">
        <w:t>ziņojuma</w:t>
      </w:r>
      <w:r w:rsidRPr="00113B05">
        <w:t xml:space="preserve"> kopiju izsniedz adresātam vai pievieno sūtījumam, ja adresāts no sūtījuma atsakās vai tas tiek pārsūtīts. Vienu kopiju patur izraudzītais operators, kas sagatavojis </w:t>
      </w:r>
      <w:r w:rsidR="007872CA">
        <w:t>ziņojumu</w:t>
      </w:r>
      <w:r w:rsidRPr="00113B05">
        <w:t xml:space="preserve">. Vienu </w:t>
      </w:r>
      <w:r w:rsidR="007872CA">
        <w:t>ziņojuma</w:t>
      </w:r>
      <w:r w:rsidRPr="00113B05">
        <w:t xml:space="preserve"> kopiju nosūta kā ierakstītu sūtījumu vai izmantojot e-pastu vai citus elektroniskos līdzekļus attiecīgajai pasta iestādei, kas norādīta Vēstuļu korespondences tiešsaistes apkopojumā, valstī, kur atrodas sūtījuma nodošanas valsts pasta apmaiņas iestāde.</w:t>
      </w:r>
    </w:p>
    <w:p w14:paraId="311CB1CF" w14:textId="77777777" w:rsidR="00884D98" w:rsidRDefault="00884D98" w:rsidP="00884D98">
      <w:pPr>
        <w:jc w:val="both"/>
      </w:pPr>
    </w:p>
    <w:p w14:paraId="34DE2BE4" w14:textId="4643344F" w:rsidR="00884D98" w:rsidRDefault="00884D98" w:rsidP="00884D98">
      <w:pPr>
        <w:jc w:val="both"/>
        <w:rPr>
          <w:rFonts w:ascii="Arial" w:hAnsi="Arial" w:cs="Arial"/>
          <w:sz w:val="20"/>
          <w:szCs w:val="20"/>
        </w:rPr>
      </w:pPr>
      <w:r w:rsidRPr="00113B05">
        <w:t xml:space="preserve">2. Sūtījuma nodošanas valsts izraudzītais operators, kas ir saņēmis CN 24 </w:t>
      </w:r>
      <w:r w:rsidR="00FF7B11">
        <w:t>ziņojumu</w:t>
      </w:r>
      <w:r w:rsidRPr="00113B05">
        <w:t xml:space="preserve"> saskaņā ar šā panta 1. punktu, </w:t>
      </w:r>
      <w:r w:rsidRPr="00113B05">
        <w:rPr>
          <w:b/>
          <w:bCs/>
        </w:rPr>
        <w:t>17-138.</w:t>
      </w:r>
      <w:r w:rsidRPr="00113B05">
        <w:t xml:space="preserve"> panta </w:t>
      </w:r>
      <w:r w:rsidRPr="00113B05">
        <w:rPr>
          <w:b/>
          <w:bCs/>
        </w:rPr>
        <w:t>11.</w:t>
      </w:r>
      <w:r w:rsidRPr="00113B05">
        <w:t xml:space="preserve"> punktu vai </w:t>
      </w:r>
      <w:r w:rsidRPr="00113B05">
        <w:rPr>
          <w:b/>
          <w:bCs/>
        </w:rPr>
        <w:t>17-237.</w:t>
      </w:r>
      <w:r w:rsidRPr="00113B05">
        <w:t xml:space="preserve"> panta </w:t>
      </w:r>
      <w:r w:rsidRPr="00113B05">
        <w:rPr>
          <w:b/>
          <w:bCs/>
        </w:rPr>
        <w:t>2.</w:t>
      </w:r>
      <w:r w:rsidRPr="00113B05">
        <w:t> punktu, informē sūtītāju par to, ka sūtījums ir izzagts vai sabojāts.</w:t>
      </w:r>
    </w:p>
    <w:p w14:paraId="4A468D90" w14:textId="77777777" w:rsidR="00884D98" w:rsidRDefault="00884D98" w:rsidP="00884D98">
      <w:pPr>
        <w:jc w:val="both"/>
      </w:pPr>
    </w:p>
    <w:p w14:paraId="0FB1AEF3" w14:textId="77E6F079" w:rsidR="00884D98" w:rsidRDefault="00884D98" w:rsidP="00884D98">
      <w:pPr>
        <w:jc w:val="both"/>
      </w:pPr>
      <w:r w:rsidRPr="00113B05">
        <w:t xml:space="preserve">3. Ja sūtījumu piegādā, kopiju no CN 24 </w:t>
      </w:r>
      <w:r w:rsidR="00636DED">
        <w:t>ziņojuma</w:t>
      </w:r>
      <w:r w:rsidRPr="00113B05">
        <w:t xml:space="preserve">, ko sūtījumu apmaiņas iestāde sagatavojusi saskaņā ar </w:t>
      </w:r>
      <w:r w:rsidRPr="00113B05">
        <w:rPr>
          <w:b/>
          <w:bCs/>
        </w:rPr>
        <w:t>17-138.</w:t>
      </w:r>
      <w:r w:rsidRPr="00113B05">
        <w:t xml:space="preserve"> panta </w:t>
      </w:r>
      <w:r w:rsidRPr="00113B05">
        <w:rPr>
          <w:b/>
          <w:bCs/>
        </w:rPr>
        <w:t>11.</w:t>
      </w:r>
      <w:r w:rsidRPr="00113B05">
        <w:t> punktu, pievieno attiecīgajam sūtījumam un to apstrādā atbilstīgi galamērķa valsts noteikumiem.</w:t>
      </w:r>
      <w:r w:rsidRPr="00113B05">
        <w:rPr>
          <w:rFonts w:ascii="Arial" w:hAnsi="Arial" w:cs="Arial"/>
          <w:sz w:val="20"/>
          <w:szCs w:val="20"/>
        </w:rPr>
        <w:t> </w:t>
      </w:r>
      <w:r w:rsidRPr="00113B05">
        <w:t>Ja adresāts atsakās no sūtījuma, minēto kopiju pievieno sūtījumam.</w:t>
      </w:r>
    </w:p>
    <w:p w14:paraId="2E914764" w14:textId="77777777" w:rsidR="00884D98" w:rsidRDefault="00884D98" w:rsidP="00884D98">
      <w:pPr>
        <w:jc w:val="both"/>
      </w:pPr>
    </w:p>
    <w:p w14:paraId="166C9A20" w14:textId="4952BC07" w:rsidR="00884D98" w:rsidRDefault="00884D98" w:rsidP="00884D98">
      <w:pPr>
        <w:jc w:val="both"/>
        <w:rPr>
          <w:rFonts w:ascii="Arial" w:hAnsi="Arial" w:cs="Arial"/>
          <w:sz w:val="20"/>
          <w:szCs w:val="20"/>
        </w:rPr>
      </w:pPr>
      <w:r w:rsidRPr="00113B05">
        <w:t>4. Ja adresāts atsakās parakstīt CN</w:t>
      </w:r>
      <w:r w:rsidR="00C87AF2">
        <w:t> </w:t>
      </w:r>
      <w:r w:rsidRPr="00113B05">
        <w:t xml:space="preserve">24 </w:t>
      </w:r>
      <w:r w:rsidR="00C87AF2">
        <w:t>ziņojumu</w:t>
      </w:r>
      <w:r w:rsidRPr="00113B05">
        <w:t xml:space="preserve">, sūtījumu, kuru apstrādā atbilstīgi 1. punktam, nosūta atpakaļ sūtītājam, ja tā ir paredzēts </w:t>
      </w:r>
      <w:r w:rsidRPr="00113B05">
        <w:rPr>
          <w:b/>
          <w:bCs/>
        </w:rPr>
        <w:t>valsts</w:t>
      </w:r>
      <w:r w:rsidRPr="00113B05">
        <w:t xml:space="preserve"> noteikumos.</w:t>
      </w:r>
    </w:p>
    <w:p w14:paraId="5F618C73" w14:textId="77777777" w:rsidR="00884D98" w:rsidRDefault="00884D98" w:rsidP="00884D98">
      <w:pPr>
        <w:jc w:val="both"/>
      </w:pPr>
    </w:p>
    <w:p w14:paraId="3C55F4EA" w14:textId="28C1BCA9" w:rsidR="00884D98" w:rsidRDefault="00884D98" w:rsidP="00884D98">
      <w:pPr>
        <w:jc w:val="both"/>
        <w:rPr>
          <w:rFonts w:ascii="Arial" w:hAnsi="Arial" w:cs="Arial"/>
          <w:sz w:val="20"/>
          <w:szCs w:val="20"/>
        </w:rPr>
      </w:pPr>
      <w:r w:rsidRPr="00113B05">
        <w:t xml:space="preserve">5. Ja atbildība, ko izraudzītais operators ir uzņēmies saskaņā ar Konvencijas </w:t>
      </w:r>
      <w:r w:rsidRPr="00113B05">
        <w:rPr>
          <w:b/>
          <w:bCs/>
        </w:rPr>
        <w:t>23.</w:t>
      </w:r>
      <w:r w:rsidRPr="00113B05">
        <w:t xml:space="preserve"> panta </w:t>
      </w:r>
      <w:r w:rsidRPr="00113B05">
        <w:rPr>
          <w:b/>
          <w:bCs/>
        </w:rPr>
        <w:t>1.</w:t>
      </w:r>
      <w:r w:rsidRPr="00113B05">
        <w:t xml:space="preserve"> punktu, ir jādala ar citu izraudzīto operatoru, attiecīgo pieprasījumu reģistrē uzziņu sistēmā internetā, pievienojot CN 24 </w:t>
      </w:r>
      <w:r w:rsidR="00E8614C">
        <w:t>ziņojuma</w:t>
      </w:r>
      <w:r w:rsidRPr="00113B05">
        <w:t xml:space="preserve"> elektronisku kopiju vai tulkojumu.</w:t>
      </w:r>
      <w:r w:rsidRPr="00113B05">
        <w:rPr>
          <w:rFonts w:ascii="Arial" w:hAnsi="Arial" w:cs="Arial"/>
          <w:sz w:val="20"/>
          <w:szCs w:val="20"/>
        </w:rPr>
        <w:t> </w:t>
      </w:r>
      <w:r w:rsidRPr="00113B05">
        <w:t xml:space="preserve">Ja nepieciešams, uzziņu sistēmā internetā pievieno </w:t>
      </w:r>
      <w:r w:rsidRPr="00113B05">
        <w:rPr>
          <w:b/>
          <w:bCs/>
        </w:rPr>
        <w:t>17-237.</w:t>
      </w:r>
      <w:r w:rsidRPr="00113B05">
        <w:t xml:space="preserve"> panta </w:t>
      </w:r>
      <w:r w:rsidRPr="00113B05">
        <w:rPr>
          <w:b/>
          <w:bCs/>
        </w:rPr>
        <w:t>2.</w:t>
      </w:r>
      <w:r w:rsidRPr="00113B05">
        <w:t> punktā minēto CP 78 pārbaudes paziņojuma kopiju.</w:t>
      </w:r>
    </w:p>
    <w:p w14:paraId="48A18661" w14:textId="77777777" w:rsidR="00884D98" w:rsidRDefault="00884D98" w:rsidP="00884D98">
      <w:pPr>
        <w:jc w:val="both"/>
        <w:rPr>
          <w:b/>
          <w:bCs/>
        </w:rPr>
      </w:pPr>
    </w:p>
    <w:p w14:paraId="77AD1B1D" w14:textId="77777777" w:rsidR="00884D98" w:rsidRDefault="00884D98" w:rsidP="00884D98">
      <w:pPr>
        <w:jc w:val="both"/>
        <w:rPr>
          <w:rFonts w:ascii="Arial" w:hAnsi="Arial" w:cs="Arial"/>
          <w:sz w:val="20"/>
          <w:szCs w:val="20"/>
        </w:rPr>
      </w:pPr>
      <w:r w:rsidRPr="00113B05">
        <w:rPr>
          <w:b/>
          <w:bCs/>
        </w:rPr>
        <w:t>24-001</w:t>
      </w:r>
      <w:r w:rsidRPr="00113B05">
        <w:rPr>
          <w:rFonts w:ascii="Arial" w:hAnsi="Arial" w:cs="Arial"/>
          <w:sz w:val="20"/>
          <w:szCs w:val="20"/>
        </w:rPr>
        <w:t>. </w:t>
      </w:r>
      <w:r w:rsidRPr="00113B05">
        <w:t>pants</w:t>
      </w:r>
    </w:p>
    <w:p w14:paraId="46F62C9C" w14:textId="77777777" w:rsidR="00884D98" w:rsidRDefault="00884D98" w:rsidP="00884D98">
      <w:pPr>
        <w:jc w:val="both"/>
      </w:pPr>
      <w:r w:rsidRPr="00113B05">
        <w:t>Sūtītāja atbildības noteikšana</w:t>
      </w:r>
    </w:p>
    <w:p w14:paraId="6D1A26EC" w14:textId="77777777" w:rsidR="00884D98" w:rsidRDefault="00884D98" w:rsidP="00884D98">
      <w:pPr>
        <w:jc w:val="both"/>
      </w:pPr>
    </w:p>
    <w:p w14:paraId="1F542C2A" w14:textId="77777777" w:rsidR="00884D98" w:rsidRDefault="00884D98" w:rsidP="00884D98">
      <w:pPr>
        <w:jc w:val="both"/>
      </w:pPr>
      <w:r w:rsidRPr="00113B05">
        <w:t>1. Izraudzītais operators, kurš konstatē bojājumu, kas radies sūtītāja vainas dēļ, informē sūtījuma nodošanas valsts izraudzīto operatoru, kas ir atbildīgs par pasākumu īstenošanu pret sūtītāju, ja tā ir nepieciešams.</w:t>
      </w:r>
    </w:p>
    <w:p w14:paraId="7B2F079E" w14:textId="77777777" w:rsidR="00884D98" w:rsidRDefault="00884D98" w:rsidP="00884D98">
      <w:pPr>
        <w:jc w:val="both"/>
      </w:pPr>
      <w:r w:rsidRPr="00113B05">
        <w:t>2. Attiecībā uz vēstuļu korespondences sūtījumiem un saistībā ar 1. punkta noteikumiem sūtījuma nodošanas valsts un galamērķa valsts izraudzītie operatori var vienoties par uzskaitvedības procedūras izveidi attiecībā uz bojājumu apmēru, par kuru atbildību uzņemas sūtītājs.</w:t>
      </w:r>
    </w:p>
    <w:p w14:paraId="564439B9" w14:textId="77777777" w:rsidR="00884D98" w:rsidRDefault="00884D98" w:rsidP="00884D98">
      <w:pPr>
        <w:jc w:val="both"/>
        <w:rPr>
          <w:b/>
          <w:bCs/>
        </w:rPr>
      </w:pPr>
    </w:p>
    <w:p w14:paraId="12675BD5" w14:textId="77777777" w:rsidR="00884D98" w:rsidRDefault="00884D98" w:rsidP="00884D98">
      <w:pPr>
        <w:jc w:val="both"/>
        <w:rPr>
          <w:rFonts w:ascii="Arial" w:hAnsi="Arial" w:cs="Arial"/>
          <w:sz w:val="20"/>
          <w:szCs w:val="20"/>
        </w:rPr>
      </w:pPr>
      <w:r w:rsidRPr="00113B05">
        <w:rPr>
          <w:b/>
          <w:bCs/>
        </w:rPr>
        <w:t>25-001</w:t>
      </w:r>
      <w:r w:rsidRPr="00113B05">
        <w:rPr>
          <w:rFonts w:ascii="Arial" w:hAnsi="Arial" w:cs="Arial"/>
          <w:sz w:val="20"/>
          <w:szCs w:val="20"/>
        </w:rPr>
        <w:t>. </w:t>
      </w:r>
      <w:r w:rsidRPr="00113B05">
        <w:t>pants</w:t>
      </w:r>
    </w:p>
    <w:p w14:paraId="223AA3E4" w14:textId="77777777" w:rsidR="00884D98" w:rsidRDefault="00884D98" w:rsidP="00884D98">
      <w:pPr>
        <w:jc w:val="both"/>
      </w:pPr>
      <w:r w:rsidRPr="00113B05">
        <w:t>Atlīdzības izmaksa</w:t>
      </w:r>
    </w:p>
    <w:p w14:paraId="3EAE2D6E" w14:textId="77777777" w:rsidR="00884D98" w:rsidRDefault="00884D98" w:rsidP="00884D98">
      <w:pPr>
        <w:jc w:val="both"/>
      </w:pPr>
    </w:p>
    <w:p w14:paraId="3B11B95E" w14:textId="77777777" w:rsidR="00884D98" w:rsidRDefault="00884D98" w:rsidP="00884D98">
      <w:pPr>
        <w:jc w:val="both"/>
        <w:rPr>
          <w:rFonts w:ascii="Arial" w:hAnsi="Arial" w:cs="Arial"/>
          <w:sz w:val="20"/>
          <w:szCs w:val="20"/>
        </w:rPr>
      </w:pPr>
      <w:r w:rsidRPr="00113B05">
        <w:t xml:space="preserve">1. Sūtījuma nodošanas valsts vai galamērķa valsts izraudzītais operators atkarībā no apstākļiem ir tiesīgs izmaksāt likumīgajam prasītājam atlīdzību tā izraudzītā operatora vārdā, kas, lai gan ir bijis iesaistīts attiecīgā sūtījuma apstrādē un pienācīgi informēts: i) 30 dienu laikā no dienas, kad saņēmis šādu pieprasījumu </w:t>
      </w:r>
      <w:r w:rsidRPr="00113B05">
        <w:rPr>
          <w:i/>
          <w:iCs/>
        </w:rPr>
        <w:t>IBIS</w:t>
      </w:r>
      <w:r w:rsidRPr="00113B05">
        <w:t xml:space="preserve"> (saskaņā ar procedūrām, kas izklāstītas </w:t>
      </w:r>
      <w:r w:rsidRPr="00113B05">
        <w:rPr>
          <w:b/>
          <w:bCs/>
        </w:rPr>
        <w:t>21-003.</w:t>
      </w:r>
      <w:r w:rsidRPr="00113B05">
        <w:t xml:space="preserve"> pantā) vai </w:t>
      </w:r>
      <w:r w:rsidRPr="00113B05">
        <w:rPr>
          <w:b/>
          <w:bCs/>
        </w:rPr>
        <w:t xml:space="preserve">(tikai vēstuļu korespondences sūtījumiem) </w:t>
      </w:r>
      <w:r w:rsidRPr="00113B05">
        <w:t xml:space="preserve">CN 08 veidlapu, kas nosūtīta pa faksu vai izmantojot citus elektroniskos saziņas līdzekļus, ar kuriem var apstiprināt pieprasījuma saņemšanu, vai ii) </w:t>
      </w:r>
      <w:r w:rsidRPr="00113B05">
        <w:rPr>
          <w:b/>
          <w:bCs/>
        </w:rPr>
        <w:t xml:space="preserve">(tikai vēstuļu korespondences sūtījumiem) </w:t>
      </w:r>
      <w:r w:rsidRPr="00113B05">
        <w:t>divu mēnešu laikā pēc šāda pieprasījuma saņemšanas, kas nosūtīts pa pastu, izmantojot CN 08 veidlapu, nav nedz galīgi atrisinājis šo jautājumu, nedz paziņojis, ka:</w:t>
      </w:r>
    </w:p>
    <w:p w14:paraId="32010DE9" w14:textId="77777777" w:rsidR="00884D98" w:rsidRDefault="00884D98" w:rsidP="00884D98">
      <w:pPr>
        <w:jc w:val="both"/>
      </w:pPr>
      <w:r w:rsidRPr="00113B05">
        <w:t>1.1. zaudējumi radušies nepārvaramas varas dēļ;</w:t>
      </w:r>
    </w:p>
    <w:p w14:paraId="6D7F7769" w14:textId="77777777" w:rsidR="00884D98" w:rsidRDefault="00884D98" w:rsidP="00884D98">
      <w:pPr>
        <w:jc w:val="both"/>
      </w:pPr>
      <w:r w:rsidRPr="00113B05">
        <w:t>1.2. kompetentā iestāde aizturējusi, konfiscējusi vai iznīcinājusi attiecīgo pasta sūtījumu tā satura dēļ vai sūtījums aizturēts saskaņā ar galamērķa valsts tiesību aktu noteikumiem.</w:t>
      </w:r>
    </w:p>
    <w:p w14:paraId="4E14FA32" w14:textId="77777777" w:rsidR="00884D98" w:rsidRDefault="00884D98" w:rsidP="00884D98">
      <w:pPr>
        <w:jc w:val="both"/>
        <w:rPr>
          <w:b/>
          <w:bCs/>
        </w:rPr>
      </w:pPr>
    </w:p>
    <w:p w14:paraId="15CF1E2B" w14:textId="77777777" w:rsidR="00884D98" w:rsidRDefault="00884D98" w:rsidP="00884D98">
      <w:pPr>
        <w:jc w:val="both"/>
        <w:rPr>
          <w:b/>
          <w:bCs/>
        </w:rPr>
      </w:pPr>
      <w:r w:rsidRPr="00113B05">
        <w:rPr>
          <w:b/>
          <w:bCs/>
        </w:rPr>
        <w:t>2. Šādā gadījumā neviens no izraudzītajiem operatoriem, kas iesaistīti sūtījuma nosūtīšanā, nedrīkst atteikties izmaksāt atlīdzību, pasta maksas un citas nodevas, ko sūtījuma nodošanas vai galamērķa valsts izraudzītais operators ir izmaksājis likumīgajam prasītājam.</w:t>
      </w:r>
    </w:p>
    <w:p w14:paraId="45C50E78" w14:textId="77777777" w:rsidR="00884D98" w:rsidRDefault="00884D98" w:rsidP="00884D98">
      <w:pPr>
        <w:jc w:val="both"/>
        <w:rPr>
          <w:b/>
          <w:bCs/>
        </w:rPr>
      </w:pPr>
    </w:p>
    <w:p w14:paraId="33C8E9EF" w14:textId="685F2640" w:rsidR="00884D98" w:rsidRDefault="00884D98" w:rsidP="00884D98">
      <w:pPr>
        <w:jc w:val="both"/>
        <w:rPr>
          <w:rFonts w:ascii="Arial" w:hAnsi="Arial" w:cs="Arial"/>
          <w:sz w:val="20"/>
          <w:szCs w:val="20"/>
        </w:rPr>
      </w:pPr>
      <w:r w:rsidRPr="00113B05">
        <w:rPr>
          <w:b/>
          <w:bCs/>
        </w:rPr>
        <w:t>3. </w:t>
      </w:r>
      <w:r w:rsidRPr="00113B05">
        <w:t xml:space="preserve">Izraudzītajiem operatoriem, kuri </w:t>
      </w:r>
      <w:r w:rsidRPr="00113B05">
        <w:rPr>
          <w:b/>
          <w:bCs/>
        </w:rPr>
        <w:t>vēstuļu korespondences sūtījumiem</w:t>
      </w:r>
      <w:r w:rsidRPr="00113B05">
        <w:t xml:space="preserve"> izmanto CN 08 veidlapu, 1. punktā paredzētais divu mēnešu laikaposms sākas no dienas, kurā </w:t>
      </w:r>
      <w:r w:rsidRPr="00113B05">
        <w:rPr>
          <w:b/>
          <w:bCs/>
        </w:rPr>
        <w:t>galamērķa valsts</w:t>
      </w:r>
      <w:r w:rsidRPr="00113B05">
        <w:t xml:space="preserve"> izraudzītais operators ir saņēmis pienācīgi aizpildītu CN 08 veidlapu (tostarp arī nepieciešamo informāciju par </w:t>
      </w:r>
      <w:r w:rsidR="00140EEC">
        <w:t>depešu</w:t>
      </w:r>
      <w:r w:rsidRPr="00113B05">
        <w:t xml:space="preserve"> nosūtīšanu).</w:t>
      </w:r>
    </w:p>
    <w:p w14:paraId="3DC35595" w14:textId="77777777" w:rsidR="00884D98" w:rsidRDefault="00884D98" w:rsidP="00884D98">
      <w:pPr>
        <w:jc w:val="both"/>
        <w:rPr>
          <w:b/>
          <w:bCs/>
        </w:rPr>
      </w:pPr>
    </w:p>
    <w:p w14:paraId="09B71437" w14:textId="77777777" w:rsidR="00884D98" w:rsidRDefault="00884D98" w:rsidP="00884D98">
      <w:pPr>
        <w:jc w:val="both"/>
        <w:rPr>
          <w:rFonts w:ascii="Arial" w:hAnsi="Arial" w:cs="Arial"/>
          <w:sz w:val="20"/>
          <w:szCs w:val="20"/>
        </w:rPr>
      </w:pPr>
      <w:r w:rsidRPr="00113B05">
        <w:rPr>
          <w:b/>
          <w:bCs/>
        </w:rPr>
        <w:t>4. </w:t>
      </w:r>
      <w:r w:rsidRPr="00113B05">
        <w:t xml:space="preserve">Sūtījuma nodošanas valsts izraudzītais operators ir tiesīgs izmaksāt likumīgajam prasītājam atlīdzību tā galamērķa valsts izraudzītā operatora vārdā, kurš, lai gan ir bijis informēts par sūtījuma nodošanas valsts izraudzītā operatora lūgumu apstiprināt attiecīgā sūtījuma piegādi, kas minēts </w:t>
      </w:r>
      <w:r w:rsidRPr="00113B05">
        <w:rPr>
          <w:b/>
          <w:bCs/>
        </w:rPr>
        <w:t>21-002.</w:t>
      </w:r>
      <w:r w:rsidRPr="00113B05">
        <w:t xml:space="preserve"> panta </w:t>
      </w:r>
      <w:r w:rsidRPr="00113B05">
        <w:rPr>
          <w:b/>
          <w:bCs/>
        </w:rPr>
        <w:t>1.9.</w:t>
      </w:r>
      <w:r w:rsidRPr="00113B05">
        <w:t> punktā, 30 dienu laikā, skaitot no dienas, kurā sūtījuma nodošanas valsts izraudzītais operators šādu lūgumu ir nosūtījis, nav atbildējis uz otro pieprasījumu attiecībā uz pakalpojuma neatbilstīgu izpildi.</w:t>
      </w:r>
    </w:p>
    <w:p w14:paraId="4F8F48B6" w14:textId="77777777" w:rsidR="00884D98" w:rsidRDefault="00884D98" w:rsidP="00884D98">
      <w:pPr>
        <w:jc w:val="both"/>
        <w:rPr>
          <w:b/>
          <w:bCs/>
        </w:rPr>
      </w:pPr>
    </w:p>
    <w:p w14:paraId="46E559F0" w14:textId="77777777" w:rsidR="00884D98" w:rsidRDefault="00884D98" w:rsidP="00884D98">
      <w:pPr>
        <w:jc w:val="both"/>
      </w:pPr>
      <w:r w:rsidRPr="00113B05">
        <w:rPr>
          <w:b/>
          <w:bCs/>
        </w:rPr>
        <w:t>5. </w:t>
      </w:r>
      <w:r w:rsidRPr="00113B05">
        <w:t xml:space="preserve">Ja </w:t>
      </w:r>
      <w:r w:rsidRPr="00113B05">
        <w:rPr>
          <w:b/>
          <w:bCs/>
        </w:rPr>
        <w:t>pieprasījums</w:t>
      </w:r>
      <w:r w:rsidRPr="00113B05">
        <w:t xml:space="preserve"> nav pienācīgi aizpildīts vai ir aizpildīts nepareizi un ir </w:t>
      </w:r>
      <w:r w:rsidRPr="00113B05">
        <w:rPr>
          <w:b/>
          <w:bCs/>
        </w:rPr>
        <w:t>vajadzīga</w:t>
      </w:r>
      <w:r w:rsidRPr="00113B05">
        <w:t xml:space="preserve"> papildu informācija vai jāizdara labojumi, bet tikmēr beidzas 1. punktā minētais termiņš, tad atkarībā no konkrētā gadījuma sūtījuma nodošanas valsts vai galamērķa valsts izraudzītajam operatoram ir tiesības atlikt atlīdzības izmaksu likumīgajam prasītājam uz vēlāku laiku.</w:t>
      </w:r>
      <w:r w:rsidRPr="00113B05">
        <w:rPr>
          <w:rFonts w:ascii="Arial" w:hAnsi="Arial" w:cs="Arial"/>
          <w:sz w:val="20"/>
          <w:szCs w:val="20"/>
        </w:rPr>
        <w:t> </w:t>
      </w:r>
      <w:r w:rsidRPr="00113B05">
        <w:t xml:space="preserve">Minēto atlīdzību var izmaksāt līdz papildu termiņa beigām, proti, i) 30 dienu laikā, ja pieprasījums ir saņemts, izmantojot </w:t>
      </w:r>
      <w:r w:rsidRPr="00113B05">
        <w:rPr>
          <w:i/>
          <w:iCs/>
        </w:rPr>
        <w:t>IBIS</w:t>
      </w:r>
      <w:r w:rsidRPr="00113B05">
        <w:t xml:space="preserve"> (saskaņā ar procedūrām, kas izklāstītas </w:t>
      </w:r>
      <w:r w:rsidRPr="00113B05">
        <w:rPr>
          <w:b/>
          <w:bCs/>
        </w:rPr>
        <w:t>21-</w:t>
      </w:r>
      <w:r w:rsidRPr="00113B05">
        <w:rPr>
          <w:b/>
          <w:bCs/>
        </w:rPr>
        <w:lastRenderedPageBreak/>
        <w:t>003.</w:t>
      </w:r>
      <w:r w:rsidRPr="00113B05">
        <w:t xml:space="preserve"> pantā) vai </w:t>
      </w:r>
      <w:r w:rsidRPr="00113B05">
        <w:rPr>
          <w:b/>
          <w:bCs/>
        </w:rPr>
        <w:t xml:space="preserve">(tikai vēstuļu korespondences sūtījumiem) </w:t>
      </w:r>
      <w:r w:rsidRPr="00113B05">
        <w:t xml:space="preserve">CN 08 veidlapu, kas nosūtīta pa faksu vai izmantojot citus elektroniskos saziņas līdzekļus, vai ii) </w:t>
      </w:r>
      <w:r w:rsidRPr="00113B05">
        <w:rPr>
          <w:b/>
          <w:bCs/>
        </w:rPr>
        <w:t xml:space="preserve">(tikai vēstuļu korespondences sūtījumiem) </w:t>
      </w:r>
      <w:r w:rsidRPr="00113B05">
        <w:t>divu mēnešu laikā no dienas, kad CN 08 veidlapa ir aizpildīta vai labota, ja pieprasījums nosūtīts pa pastu, izmantojot CN 08 veidlapu.</w:t>
      </w:r>
      <w:r w:rsidRPr="00113B05">
        <w:rPr>
          <w:rFonts w:ascii="Arial" w:hAnsi="Arial" w:cs="Arial"/>
          <w:sz w:val="20"/>
          <w:szCs w:val="20"/>
        </w:rPr>
        <w:t> </w:t>
      </w:r>
      <w:r w:rsidRPr="00113B05">
        <w:t>Ja pieprasījumā nav norādīta papildu informācija vai nav izdarīti labojumi, attiecīgajam izraudzītajam operatoram ir tiesības neizmaksāt atlīdzību likumīgajam prasītājam.</w:t>
      </w:r>
    </w:p>
    <w:p w14:paraId="67B834A3" w14:textId="77777777" w:rsidR="00884D98" w:rsidRDefault="00884D98" w:rsidP="00884D98">
      <w:pPr>
        <w:jc w:val="both"/>
        <w:rPr>
          <w:b/>
          <w:bCs/>
        </w:rPr>
      </w:pPr>
    </w:p>
    <w:p w14:paraId="20C83300" w14:textId="77777777" w:rsidR="00884D98" w:rsidRDefault="00884D98" w:rsidP="00884D98">
      <w:pPr>
        <w:jc w:val="both"/>
      </w:pPr>
      <w:r w:rsidRPr="00113B05">
        <w:rPr>
          <w:b/>
          <w:bCs/>
        </w:rPr>
        <w:t>6. </w:t>
      </w:r>
      <w:r w:rsidRPr="00113B05">
        <w:t>Ja pieprasījums attiecas uz pasta pakas sūtījumu ar pēcmaksu, sūtījuma nodošanas valsts izraudzītais operators likumīgajam prasītājam drīkst izmaksāt atlīdzību, kas nav lielāka par pēcmaksas summu, tā galamērķa valsts izraudzītā operatora vārdā, kurš, saņemot attiecīgo informāciju, 1. punktā minētajā laikposmā nav atrisinājis minēto jautājumu.</w:t>
      </w:r>
    </w:p>
    <w:p w14:paraId="3B593C0D" w14:textId="77777777" w:rsidR="00884D98" w:rsidRDefault="00884D98" w:rsidP="00884D98">
      <w:pPr>
        <w:jc w:val="both"/>
        <w:rPr>
          <w:b/>
          <w:bCs/>
        </w:rPr>
      </w:pPr>
    </w:p>
    <w:p w14:paraId="69618946" w14:textId="77777777" w:rsidR="00884D98" w:rsidRDefault="00884D98" w:rsidP="00884D98">
      <w:pPr>
        <w:jc w:val="both"/>
      </w:pPr>
      <w:r w:rsidRPr="00113B05">
        <w:rPr>
          <w:b/>
          <w:bCs/>
        </w:rPr>
        <w:t>7. </w:t>
      </w:r>
      <w:r w:rsidRPr="00113B05">
        <w:t>Attiecībā uz šo pantu nedrīkst izdarīt atrunas saistībā ar pieprasījumu apstrādes un izpildes termiņu, atlīdzības izmaksas termiņu un nosacījumiem un atlīdzību izraudzītajam operatoram maksātājam, izņemot atrunas, kas paredzētas divpusējā līgumā.</w:t>
      </w:r>
    </w:p>
    <w:p w14:paraId="5DDC385E" w14:textId="77777777" w:rsidR="00884D98" w:rsidRDefault="00884D98" w:rsidP="00884D98">
      <w:pPr>
        <w:jc w:val="both"/>
        <w:rPr>
          <w:b/>
          <w:bCs/>
        </w:rPr>
      </w:pPr>
    </w:p>
    <w:p w14:paraId="646B443D" w14:textId="77777777" w:rsidR="00884D98" w:rsidRDefault="00884D98" w:rsidP="00884D98">
      <w:pPr>
        <w:jc w:val="both"/>
        <w:rPr>
          <w:rFonts w:ascii="Arial" w:hAnsi="Arial" w:cs="Arial"/>
          <w:sz w:val="20"/>
          <w:szCs w:val="20"/>
        </w:rPr>
      </w:pPr>
      <w:r w:rsidRPr="00113B05">
        <w:rPr>
          <w:b/>
          <w:bCs/>
        </w:rPr>
        <w:t>25-002</w:t>
      </w:r>
      <w:r w:rsidRPr="00113B05">
        <w:rPr>
          <w:rFonts w:ascii="Arial" w:hAnsi="Arial" w:cs="Arial"/>
          <w:sz w:val="20"/>
          <w:szCs w:val="20"/>
        </w:rPr>
        <w:t>. </w:t>
      </w:r>
      <w:r w:rsidRPr="00113B05">
        <w:t>pants</w:t>
      </w:r>
    </w:p>
    <w:p w14:paraId="0225CD0D" w14:textId="77777777" w:rsidR="00884D98" w:rsidRDefault="00884D98" w:rsidP="00884D98">
      <w:pPr>
        <w:jc w:val="both"/>
      </w:pPr>
      <w:r w:rsidRPr="00113B05">
        <w:t>Atlīdzības izmaksas termiņš</w:t>
      </w:r>
    </w:p>
    <w:p w14:paraId="7F382CFB" w14:textId="77777777" w:rsidR="00884D98" w:rsidRDefault="00884D98" w:rsidP="00884D98">
      <w:pPr>
        <w:jc w:val="both"/>
      </w:pPr>
    </w:p>
    <w:p w14:paraId="2922A168" w14:textId="77777777" w:rsidR="00884D98" w:rsidRDefault="00884D98" w:rsidP="00884D98">
      <w:pPr>
        <w:jc w:val="both"/>
      </w:pPr>
      <w:r w:rsidRPr="00113B05">
        <w:t>1. Atlīdzību izmaksā cik vien iespējams drīz, bet ne vēlāk kā trīs mēnešu laikā, sākot no dienas, kas seko pēc pieprasījuma dienas.</w:t>
      </w:r>
    </w:p>
    <w:p w14:paraId="3096E5E1" w14:textId="77777777" w:rsidR="00884D98" w:rsidRDefault="00884D98" w:rsidP="00884D98">
      <w:pPr>
        <w:jc w:val="both"/>
      </w:pPr>
    </w:p>
    <w:p w14:paraId="27FDAD13" w14:textId="77777777" w:rsidR="00884D98" w:rsidRDefault="00884D98" w:rsidP="00884D98">
      <w:pPr>
        <w:jc w:val="both"/>
      </w:pPr>
      <w:r w:rsidRPr="00113B05">
        <w:t>2. Attiecībā uz šo pantu nedrīkst izdarīt atrunas saistībā ar atlīdzības izmaksas periodu, izņemot atrunas, kas paredzētas divpusējā līgumā.</w:t>
      </w:r>
    </w:p>
    <w:p w14:paraId="49E57E8E" w14:textId="77777777" w:rsidR="00884D98" w:rsidRDefault="00884D98" w:rsidP="00884D98">
      <w:pPr>
        <w:jc w:val="both"/>
        <w:rPr>
          <w:b/>
          <w:bCs/>
        </w:rPr>
      </w:pPr>
    </w:p>
    <w:p w14:paraId="0434E076" w14:textId="77777777" w:rsidR="00884D98" w:rsidRDefault="00884D98" w:rsidP="00884D98">
      <w:pPr>
        <w:jc w:val="both"/>
        <w:rPr>
          <w:rFonts w:ascii="Arial" w:hAnsi="Arial" w:cs="Arial"/>
          <w:sz w:val="20"/>
          <w:szCs w:val="20"/>
        </w:rPr>
      </w:pPr>
      <w:r w:rsidRPr="00113B05">
        <w:rPr>
          <w:b/>
          <w:bCs/>
        </w:rPr>
        <w:t>25-003</w:t>
      </w:r>
      <w:r w:rsidRPr="00113B05">
        <w:rPr>
          <w:rFonts w:ascii="Arial" w:hAnsi="Arial" w:cs="Arial"/>
          <w:sz w:val="20"/>
          <w:szCs w:val="20"/>
        </w:rPr>
        <w:t>. </w:t>
      </w:r>
      <w:r w:rsidRPr="00113B05">
        <w:t>pants</w:t>
      </w:r>
    </w:p>
    <w:p w14:paraId="7B93BE4B" w14:textId="77777777" w:rsidR="00884D98" w:rsidRDefault="00884D98" w:rsidP="00884D98">
      <w:pPr>
        <w:jc w:val="both"/>
      </w:pPr>
      <w:r w:rsidRPr="00113B05">
        <w:t>Atlīdzības automātiska izmaksa</w:t>
      </w:r>
    </w:p>
    <w:p w14:paraId="6DF8429F" w14:textId="77777777" w:rsidR="00884D98" w:rsidRDefault="00884D98" w:rsidP="00884D98">
      <w:pPr>
        <w:jc w:val="both"/>
      </w:pPr>
    </w:p>
    <w:p w14:paraId="6820C5DF" w14:textId="77777777" w:rsidR="00884D98" w:rsidRDefault="00884D98" w:rsidP="00884D98">
      <w:pPr>
        <w:jc w:val="both"/>
        <w:rPr>
          <w:rFonts w:ascii="Arial" w:hAnsi="Arial" w:cs="Arial"/>
          <w:sz w:val="20"/>
          <w:szCs w:val="20"/>
        </w:rPr>
      </w:pPr>
      <w:r w:rsidRPr="00113B05">
        <w:t xml:space="preserve">1. Atpakaļnosūtītā CN 08 veidlapa, kurā nav aizpildītas sadaļas “Ziņas, ko sniedz starpposma dienesti vai saņemšanas vietas dienests”, “Ziņas, ko sniedz sūtījuma saņemšanas vietas dienests” un “Galīgā atbilde”, netiek uzskatīta par galīgo atbildi </w:t>
      </w:r>
      <w:r w:rsidRPr="00113B05">
        <w:rPr>
          <w:b/>
          <w:bCs/>
        </w:rPr>
        <w:t>25-001</w:t>
      </w:r>
      <w:r w:rsidRPr="00113B05">
        <w:t>. panta nozīmē.</w:t>
      </w:r>
    </w:p>
    <w:p w14:paraId="4C53DC72" w14:textId="77777777" w:rsidR="00884D98" w:rsidRDefault="00884D98" w:rsidP="00884D98">
      <w:pPr>
        <w:jc w:val="both"/>
        <w:rPr>
          <w:b/>
          <w:bCs/>
        </w:rPr>
      </w:pPr>
    </w:p>
    <w:p w14:paraId="483CD27C" w14:textId="77777777" w:rsidR="00884D98" w:rsidRDefault="00884D98" w:rsidP="00884D98">
      <w:pPr>
        <w:jc w:val="both"/>
        <w:rPr>
          <w:rFonts w:ascii="Arial" w:hAnsi="Arial" w:cs="Arial"/>
          <w:sz w:val="20"/>
          <w:szCs w:val="20"/>
        </w:rPr>
      </w:pPr>
      <w:r w:rsidRPr="00113B05">
        <w:rPr>
          <w:b/>
          <w:bCs/>
        </w:rPr>
        <w:t>25-004</w:t>
      </w:r>
      <w:r w:rsidRPr="00113B05">
        <w:rPr>
          <w:rFonts w:ascii="Arial" w:hAnsi="Arial" w:cs="Arial"/>
          <w:sz w:val="20"/>
          <w:szCs w:val="20"/>
        </w:rPr>
        <w:t>. </w:t>
      </w:r>
      <w:r w:rsidRPr="00113B05">
        <w:t>pants</w:t>
      </w:r>
    </w:p>
    <w:p w14:paraId="6063CD6A" w14:textId="77777777" w:rsidR="00884D98" w:rsidRDefault="00884D98" w:rsidP="00884D98">
      <w:pPr>
        <w:jc w:val="both"/>
      </w:pPr>
      <w:r w:rsidRPr="00113B05">
        <w:t>Izraudzīto operatoru atbildības noteikšana</w:t>
      </w:r>
    </w:p>
    <w:p w14:paraId="6FCC4AB3" w14:textId="77777777" w:rsidR="00884D98" w:rsidRDefault="00884D98" w:rsidP="00884D98">
      <w:pPr>
        <w:jc w:val="both"/>
      </w:pPr>
    </w:p>
    <w:p w14:paraId="0B5AA426" w14:textId="2EEB9BCD" w:rsidR="00884D98" w:rsidRDefault="00884D98" w:rsidP="00884D98">
      <w:pPr>
        <w:jc w:val="both"/>
      </w:pPr>
      <w:r w:rsidRPr="00113B05">
        <w:t xml:space="preserve">1. Ja nav pierādīts pretējais, atbildību uzņemas tas izraudzītais operators, kurš, saņemot </w:t>
      </w:r>
      <w:r w:rsidR="00072AB4">
        <w:t>depešu</w:t>
      </w:r>
      <w:r w:rsidRPr="00113B05">
        <w:t>, kurā attiecīgais sūtījums ticis nosūtīts, nav ziņojis par neatbilstībām, izmantojot CN 43 pārbaudes ziņojumu – attiecībā uz vēstuļu korespondences sūtījumiem – un izmantojot pārbaudes ziņojumu CN 43 un/vai CP 78 vai pavadrakstu CN 37, CN 38 vai CN 41 – attiecībā uz pasta paku sūtījumiem, un kurš, izmantojot visus pārbaudes veikšanai paredzētos līdzekļus, nevar pierādīt vai nu to, ka sūtījums ir piegādāts adresātam, vai attiecīgā gadījumā to, ka sūtījums ir pareizi nodots citam izraudzītajam operatoram.</w:t>
      </w:r>
    </w:p>
    <w:p w14:paraId="2F5807AB" w14:textId="77777777" w:rsidR="00884D98" w:rsidRDefault="00884D98" w:rsidP="00884D98">
      <w:pPr>
        <w:jc w:val="both"/>
      </w:pPr>
    </w:p>
    <w:p w14:paraId="5F2AF7FF" w14:textId="77777777" w:rsidR="00884D98" w:rsidRDefault="00884D98" w:rsidP="00884D98">
      <w:pPr>
        <w:jc w:val="both"/>
      </w:pPr>
      <w:r w:rsidRPr="00113B05">
        <w:t>2. Ja sūtījums ir nozaudēts, izzagts vai bojāts pārvadāšanas laikā un nav iespējams noteikt, kuras valsts teritorijā vai dienestā tas noticis, attiecīgie izraudzītie operatori zaudējumus sedz vienādās daļās.</w:t>
      </w:r>
    </w:p>
    <w:p w14:paraId="0E78D96A" w14:textId="77777777" w:rsidR="00884D98" w:rsidRDefault="00884D98" w:rsidP="00884D98">
      <w:pPr>
        <w:jc w:val="both"/>
      </w:pPr>
      <w:r w:rsidRPr="00113B05">
        <w:t xml:space="preserve">2.1. Ja ir nozaudēti ierakstīti sūtījumi, šo principu piemēro vienīgi tiem sūtījumiem, kuriem ir CN 04 uzlīme ar unikālu sūtījuma identifikatoru atbilstīgi </w:t>
      </w:r>
      <w:r w:rsidRPr="00113B05">
        <w:rPr>
          <w:b/>
          <w:bCs/>
        </w:rPr>
        <w:t>18-101.</w:t>
      </w:r>
      <w:r w:rsidRPr="00113B05">
        <w:t> pantam “Ierakstīti sūtījumi”.</w:t>
      </w:r>
      <w:r w:rsidRPr="00113B05">
        <w:rPr>
          <w:rFonts w:ascii="Arial" w:hAnsi="Arial" w:cs="Arial"/>
          <w:sz w:val="20"/>
          <w:szCs w:val="20"/>
        </w:rPr>
        <w:t> </w:t>
      </w:r>
      <w:r w:rsidRPr="00113B05">
        <w:t>Citos gadījumos zaudējumus sedz tikai izraudzītais operators sūtītājs.</w:t>
      </w:r>
    </w:p>
    <w:p w14:paraId="4D3980F0" w14:textId="77777777" w:rsidR="00884D98" w:rsidRDefault="00884D98" w:rsidP="00884D98">
      <w:pPr>
        <w:jc w:val="both"/>
        <w:rPr>
          <w:rFonts w:ascii="Arial" w:hAnsi="Arial" w:cs="Arial"/>
          <w:sz w:val="20"/>
          <w:szCs w:val="20"/>
        </w:rPr>
      </w:pPr>
      <w:r w:rsidRPr="00113B05">
        <w:t xml:space="preserve">2.2. Attiecībā uz neapdrošinātām pakām, ja atlīdzības summa nav lielāka par summu, kas Konvencijas </w:t>
      </w:r>
      <w:r w:rsidRPr="00113B05">
        <w:rPr>
          <w:b/>
          <w:bCs/>
        </w:rPr>
        <w:t>22-001.</w:t>
      </w:r>
      <w:r w:rsidRPr="00113B05">
        <w:t xml:space="preserve"> panta </w:t>
      </w:r>
      <w:r w:rsidRPr="00113B05">
        <w:rPr>
          <w:b/>
          <w:bCs/>
        </w:rPr>
        <w:t>2.2.</w:t>
      </w:r>
      <w:r w:rsidRPr="00113B05">
        <w:t xml:space="preserve"> punktā aprēķināta par paku, kuras svars ir viens kilograms, šo </w:t>
      </w:r>
      <w:r w:rsidRPr="00113B05">
        <w:lastRenderedPageBreak/>
        <w:t>summu vienādās daļās sedz sūtījuma nodošanas valsts izraudzītais operators un galamērķa valsts izraudzītais operators, izņemot starpposma izraudzīto operatoru.</w:t>
      </w:r>
    </w:p>
    <w:p w14:paraId="32145154" w14:textId="77777777" w:rsidR="00884D98" w:rsidRDefault="00884D98" w:rsidP="00884D98">
      <w:pPr>
        <w:jc w:val="both"/>
      </w:pPr>
    </w:p>
    <w:p w14:paraId="5080CAB2" w14:textId="77777777" w:rsidR="00884D98" w:rsidRDefault="00884D98" w:rsidP="00884D98">
      <w:pPr>
        <w:jc w:val="both"/>
      </w:pPr>
      <w:r w:rsidRPr="00113B05">
        <w:t>3. Saistībā ar apdrošinātiem sūtījumiem izraudzītā operatora atbildība attiecībā pret citu izraudzīto operatoru nedrīkst pārsniegt maksimālo apdrošinājuma summu, kuru tas ir pieņēmis.</w:t>
      </w:r>
    </w:p>
    <w:p w14:paraId="77ECFDEE" w14:textId="77777777" w:rsidR="00884D98" w:rsidRDefault="00884D98" w:rsidP="00884D98">
      <w:pPr>
        <w:jc w:val="both"/>
      </w:pPr>
    </w:p>
    <w:p w14:paraId="59D6898C" w14:textId="3515D970" w:rsidR="00884D98" w:rsidRDefault="00884D98" w:rsidP="00884D98">
      <w:pPr>
        <w:jc w:val="both"/>
      </w:pPr>
      <w:r w:rsidRPr="00113B05">
        <w:t xml:space="preserve">4. Izraudzītie operatori, kuri nesniedz apdrošinātu sūtījumu pakalpojumu, saistībā ar šādiem sūtījumiem, kurus pārvadā </w:t>
      </w:r>
      <w:r w:rsidR="0010332B" w:rsidRPr="0010332B">
        <w:t>slēgtās depešās,</w:t>
      </w:r>
      <w:r w:rsidRPr="00113B05">
        <w:t xml:space="preserve"> uzņemas atbildību, kas noteikta attiecībā uz ierakstītiem sūtījumiem un/vai neapdrošinātām pakām. Šo noteikumu piemēro arī tad, ja izraudzītie operatori neuzņemas atbildību par apdrošinātām pakām, kuras pārvadā ar šo operatoru izmantotajiem kuģiem vai gaisa kuģiem.</w:t>
      </w:r>
    </w:p>
    <w:p w14:paraId="1667A3E4" w14:textId="77777777" w:rsidR="00884D98" w:rsidRDefault="00884D98" w:rsidP="00884D98">
      <w:pPr>
        <w:jc w:val="both"/>
      </w:pPr>
    </w:p>
    <w:p w14:paraId="2107281D" w14:textId="77777777" w:rsidR="00884D98" w:rsidRDefault="00884D98" w:rsidP="00884D98">
      <w:pPr>
        <w:jc w:val="both"/>
      </w:pPr>
      <w:r w:rsidRPr="00113B05">
        <w:t>5. Ja apdrošināts sūtījums ir nozaudēts, izzagts vai bojāts starpposma izraudzītā operatora teritorijā vai dienestā un tas nesniedz apdrošinātu sūtījumu pakalpojumu, sūtījuma nodošanas valsts izraudzītais operators sedz zaudējumus, kurus nesedz starpposma izraudzītais operators. Šo noteikumu piemēro arī tad, ja bojājumu apmērs ir lielāks nekā maksimālā apdrošinājuma summa, kuru nosaka starpposma izraudzītais operators.</w:t>
      </w:r>
    </w:p>
    <w:p w14:paraId="2A9AA28C" w14:textId="77777777" w:rsidR="00884D98" w:rsidRDefault="00884D98" w:rsidP="00884D98">
      <w:pPr>
        <w:jc w:val="both"/>
      </w:pPr>
    </w:p>
    <w:p w14:paraId="095AAFAD" w14:textId="77777777" w:rsidR="00884D98" w:rsidRDefault="00884D98" w:rsidP="00884D98">
      <w:pPr>
        <w:jc w:val="both"/>
      </w:pPr>
      <w:r w:rsidRPr="00113B05">
        <w:t>6. Muitas nodokli un citus maksājumus, kuru atcelšanu nevar nodrošināt, atlīdzina tas izraudzītais operators, kurš atbild par sūtījuma nozaudēšanu, izzagšanu vai bojāšanu.</w:t>
      </w:r>
    </w:p>
    <w:p w14:paraId="77123904" w14:textId="77777777" w:rsidR="00884D98" w:rsidRDefault="00884D98" w:rsidP="00884D98">
      <w:pPr>
        <w:jc w:val="both"/>
      </w:pPr>
    </w:p>
    <w:p w14:paraId="11223F00" w14:textId="77777777" w:rsidR="00884D98" w:rsidRDefault="00884D98" w:rsidP="00884D98">
      <w:pPr>
        <w:jc w:val="both"/>
      </w:pPr>
      <w:r w:rsidRPr="00113B05">
        <w:t>7. Izraudzītais operators, kurš ir izmaksājis atlīdzību, atlīdzības summas apmērā pārņem tiesības no personas, kas atlīdzību ieguvusi, izsakot prasību attiecībā pret adresātu, sūtītāju vai trešo pusi.</w:t>
      </w:r>
    </w:p>
    <w:p w14:paraId="69D78FE1" w14:textId="77777777" w:rsidR="00884D98" w:rsidRDefault="00884D98" w:rsidP="00884D98">
      <w:pPr>
        <w:jc w:val="both"/>
        <w:rPr>
          <w:b/>
          <w:bCs/>
        </w:rPr>
      </w:pPr>
    </w:p>
    <w:p w14:paraId="0DB7A360" w14:textId="77777777" w:rsidR="00884D98" w:rsidRDefault="00884D98" w:rsidP="00884D98">
      <w:pPr>
        <w:jc w:val="both"/>
        <w:rPr>
          <w:rFonts w:ascii="Arial" w:hAnsi="Arial" w:cs="Arial"/>
          <w:sz w:val="20"/>
          <w:szCs w:val="20"/>
        </w:rPr>
      </w:pPr>
      <w:r w:rsidRPr="00113B05">
        <w:rPr>
          <w:b/>
          <w:bCs/>
        </w:rPr>
        <w:t>25-005</w:t>
      </w:r>
      <w:r w:rsidRPr="00113B05">
        <w:rPr>
          <w:rFonts w:ascii="Arial" w:hAnsi="Arial" w:cs="Arial"/>
          <w:sz w:val="20"/>
          <w:szCs w:val="20"/>
        </w:rPr>
        <w:t>. </w:t>
      </w:r>
      <w:r w:rsidRPr="00113B05">
        <w:t>pants</w:t>
      </w:r>
    </w:p>
    <w:p w14:paraId="59035E49" w14:textId="77777777" w:rsidR="00884D98" w:rsidRDefault="00884D98" w:rsidP="00884D98">
      <w:pPr>
        <w:jc w:val="both"/>
      </w:pPr>
      <w:r w:rsidRPr="00113B05">
        <w:t>Izraudzīto operatoru atbildības noteikšanas procedūra</w:t>
      </w:r>
    </w:p>
    <w:p w14:paraId="7144EA23" w14:textId="77777777" w:rsidR="00884D98" w:rsidRDefault="00884D98" w:rsidP="00884D98">
      <w:pPr>
        <w:jc w:val="both"/>
      </w:pPr>
    </w:p>
    <w:p w14:paraId="7BD735D3" w14:textId="77777777" w:rsidR="00884D98" w:rsidRDefault="00884D98" w:rsidP="00884D98">
      <w:pPr>
        <w:jc w:val="both"/>
        <w:rPr>
          <w:rFonts w:ascii="Arial" w:hAnsi="Arial" w:cs="Arial"/>
          <w:sz w:val="20"/>
          <w:szCs w:val="20"/>
        </w:rPr>
      </w:pPr>
      <w:r w:rsidRPr="00113B05">
        <w:t xml:space="preserve">1. Ja nav pierādīts pretējais, saskaņā ar </w:t>
      </w:r>
      <w:r w:rsidRPr="00113B05">
        <w:rPr>
          <w:b/>
          <w:bCs/>
        </w:rPr>
        <w:t>25-004</w:t>
      </w:r>
      <w:r w:rsidRPr="00113B05">
        <w:t>. pantu starpposma izraudzītais operators vai galamērķa valsts izraudzītais operators ir atbrīvots no atbildības:</w:t>
      </w:r>
    </w:p>
    <w:p w14:paraId="0A38DC43" w14:textId="0A20D8C1" w:rsidR="00884D98" w:rsidRDefault="00884D98" w:rsidP="00884D98">
      <w:pPr>
        <w:jc w:val="both"/>
      </w:pPr>
      <w:r w:rsidRPr="00113B05">
        <w:t xml:space="preserve">1.1. ja tas ir ievērojis </w:t>
      </w:r>
      <w:r w:rsidR="00143E45">
        <w:t>depešu</w:t>
      </w:r>
      <w:r w:rsidRPr="00113B05">
        <w:t xml:space="preserve"> un paku pārbaudes un pārkāpumu konstatēšanas noteikumus;</w:t>
      </w:r>
    </w:p>
    <w:p w14:paraId="4266AC83" w14:textId="77777777" w:rsidR="00884D98" w:rsidRDefault="00884D98" w:rsidP="00884D98">
      <w:pPr>
        <w:jc w:val="both"/>
      </w:pPr>
      <w:r w:rsidRPr="00113B05">
        <w:t>1.2. ja tas var pierādīt, ka par pieprasījumu tas ticis informēts pēc oficiālo, ar attiecīgo paku saistīto ierakstu iznīcināšanas un ka glabāšanas laiks jau bijis beidzies. Šī atruna neierobežo prasītāja tiesības;</w:t>
      </w:r>
    </w:p>
    <w:p w14:paraId="77F503F0" w14:textId="77777777" w:rsidR="00884D98" w:rsidRDefault="00884D98" w:rsidP="00884D98">
      <w:pPr>
        <w:jc w:val="both"/>
      </w:pPr>
      <w:r w:rsidRPr="00113B05">
        <w:t>1.3. ja atsevišķa ierakstīta vēstuļu korespondences sūtījuma gadījumā nozaudētā sūtījuma pareizu piegādi nevar pierādīt, jo sūtījuma nodošanas valsts izraudzītais operators CN 33 īpašajos sarakstos nav norādījis sīkāku informāciju par ierakstītajiem sūtījumiem.</w:t>
      </w:r>
    </w:p>
    <w:p w14:paraId="0DA5130A" w14:textId="77777777" w:rsidR="00884D98" w:rsidRDefault="00884D98" w:rsidP="00884D98">
      <w:pPr>
        <w:jc w:val="both"/>
      </w:pPr>
    </w:p>
    <w:p w14:paraId="10D81C0F" w14:textId="630ADD08" w:rsidR="00884D98" w:rsidRDefault="00884D98" w:rsidP="00884D98">
      <w:pPr>
        <w:jc w:val="both"/>
      </w:pPr>
      <w:r w:rsidRPr="00113B05">
        <w:t xml:space="preserve">2. Ja nav pierādīts pretējais, izraudzītais operators, kas nosūtījis ierakstītu vai apdrošinātu vēstuļu korespondences sūtījumu, ir atbrīvots no visas atbildības, ja pasta apmaiņas vieta, kurai attiecīgais sūtījums nodots, pēc pārbaudes izraudzītajam operatoram sūtītājam ar pirmo iespējamo sūtījumu nav nosūtījusi CN 24 </w:t>
      </w:r>
      <w:r w:rsidR="00DE294F">
        <w:t>ziņojumu</w:t>
      </w:r>
      <w:r w:rsidRPr="00113B05">
        <w:t>, kurā norādīts vai nu tas, ka ir pazudusi visa ierakstīto vai apdrošināto priekšmetu paka vai atsevišķs sūtījums, vai tas, ka tie ir sabojāti.</w:t>
      </w:r>
    </w:p>
    <w:p w14:paraId="4DB9327B" w14:textId="77777777" w:rsidR="00884D98" w:rsidRDefault="00884D98" w:rsidP="00884D98">
      <w:pPr>
        <w:jc w:val="both"/>
      </w:pPr>
    </w:p>
    <w:p w14:paraId="54D27A04" w14:textId="77777777" w:rsidR="00884D98" w:rsidRDefault="00884D98" w:rsidP="00884D98">
      <w:pPr>
        <w:jc w:val="both"/>
      </w:pPr>
      <w:r w:rsidRPr="00113B05">
        <w:t>3. Ja ierakstīta vai apdrošināta sūtījuma zādzība vai bojājums ir konstatēts galamērķa valstī vai sūtījuma nodošanas valstī un ja sūtījums ir nosūtīts atpakaļ sūtītājam, attiecīgās valsts izraudzītais operators pierāda:</w:t>
      </w:r>
    </w:p>
    <w:p w14:paraId="299FC36C" w14:textId="77777777" w:rsidR="00884D98" w:rsidRDefault="00884D98" w:rsidP="00884D98">
      <w:pPr>
        <w:jc w:val="both"/>
      </w:pPr>
      <w:r w:rsidRPr="00113B05">
        <w:t>3.1. attiecībā uz vēstuļu korespondences sūtījumiem:</w:t>
      </w:r>
    </w:p>
    <w:p w14:paraId="7118C326" w14:textId="77777777" w:rsidR="00884D98" w:rsidRDefault="00884D98" w:rsidP="00884D98">
      <w:pPr>
        <w:jc w:val="both"/>
      </w:pPr>
      <w:r w:rsidRPr="00113B05">
        <w:t xml:space="preserve">3.1.1. ka ne uz pakas, aploksnes vai taras un tās aizdares, ne sūtījuma iepakojuma un aizdares </w:t>
      </w:r>
      <w:r w:rsidRPr="00113B05">
        <w:lastRenderedPageBreak/>
        <w:t>nebija acīmredzamu zādzības vai bojājumu pazīmju;</w:t>
      </w:r>
    </w:p>
    <w:p w14:paraId="5E037C7E" w14:textId="77777777" w:rsidR="00884D98" w:rsidRDefault="00884D98" w:rsidP="00884D98">
      <w:pPr>
        <w:jc w:val="both"/>
      </w:pPr>
      <w:r w:rsidRPr="00113B05">
        <w:t>3.1.2. ka attiecībā uz apdrošinātu sūtījumu nav mainījies svars, kas noteikts nodošanas laikā;</w:t>
      </w:r>
    </w:p>
    <w:p w14:paraId="46CBD8FF" w14:textId="77777777" w:rsidR="00884D98" w:rsidRDefault="00884D98" w:rsidP="00884D98">
      <w:pPr>
        <w:jc w:val="both"/>
      </w:pPr>
      <w:r w:rsidRPr="00113B05">
        <w:t>3.1.3. ja ierakstīts vai apdrošināts sūtījums ir nozaudēts, izzagts vai bojāts nepārvaramas varas dēļ, izraudzītais operators, kura teritorijā vai dienestā sūtījums nozaudēts, izzagts vai sabojāts, atbild izraudzītajam operatoram sūtītājam tikai tad, ja abi izraudzītie operatori ir apņēmušies segt nepārvaramas varas riskus;</w:t>
      </w:r>
    </w:p>
    <w:p w14:paraId="155085B5" w14:textId="77777777" w:rsidR="00884D98" w:rsidRDefault="00884D98" w:rsidP="00884D98">
      <w:pPr>
        <w:jc w:val="both"/>
      </w:pPr>
      <w:r w:rsidRPr="00113B05">
        <w:t>3.2. attiecībā uz pasta pakām:</w:t>
      </w:r>
    </w:p>
    <w:p w14:paraId="4D2626C7" w14:textId="77777777" w:rsidR="00884D98" w:rsidRDefault="00884D98" w:rsidP="00884D98">
      <w:pPr>
        <w:jc w:val="both"/>
      </w:pPr>
      <w:r w:rsidRPr="00113B05">
        <w:t>3.2.1. ka ne uz pakas iepakojuma, ne aizdares nebija acīmredzamu zādzības vai bojājumu pazīmju;</w:t>
      </w:r>
    </w:p>
    <w:p w14:paraId="4BAA78B5" w14:textId="77777777" w:rsidR="00884D98" w:rsidRDefault="00884D98" w:rsidP="00884D98">
      <w:pPr>
        <w:jc w:val="both"/>
      </w:pPr>
      <w:r w:rsidRPr="00113B05">
        <w:t>3.2.2. ka attiecībā uz apdrošinātu paku nav mainījies svars, kas noteikts nodošanas laikā;</w:t>
      </w:r>
    </w:p>
    <w:p w14:paraId="65E59E7B" w14:textId="77777777" w:rsidR="00884D98" w:rsidRDefault="00884D98" w:rsidP="00884D98">
      <w:pPr>
        <w:jc w:val="both"/>
      </w:pPr>
      <w:r w:rsidRPr="00113B05">
        <w:t>3.2.3. ka attiecībā uz tām pakām, kuras pārsūta slēgtā tarā, nebija bojāta ne tara, ne tās aizdare.</w:t>
      </w:r>
    </w:p>
    <w:p w14:paraId="34FDAFA6" w14:textId="77777777" w:rsidR="00884D98" w:rsidRDefault="00884D98" w:rsidP="00884D98">
      <w:pPr>
        <w:jc w:val="both"/>
      </w:pPr>
    </w:p>
    <w:p w14:paraId="03483A6A" w14:textId="77777777" w:rsidR="00884D98" w:rsidRDefault="00884D98" w:rsidP="00884D98">
      <w:pPr>
        <w:jc w:val="both"/>
      </w:pPr>
      <w:r w:rsidRPr="00113B05">
        <w:t>4. Papildu noteikumi, ko piemēro tikai attiecībā uz pakām</w:t>
      </w:r>
    </w:p>
    <w:p w14:paraId="04F5B673" w14:textId="77777777" w:rsidR="00884D98" w:rsidRDefault="00884D98" w:rsidP="00884D98">
      <w:pPr>
        <w:jc w:val="both"/>
      </w:pPr>
      <w:r w:rsidRPr="00113B05">
        <w:t>4.1. Ja pakas nosūtītas vairumā, neviens no iesaistītajiem izraudzītajiem operatoriem nevar atteikties no savas atbildības daļas, norādot, ka sūtījumā ievietoto paku skaits atšķiras no skaita, kas ierakstīts paku kartē.</w:t>
      </w:r>
    </w:p>
    <w:p w14:paraId="61650742" w14:textId="77777777" w:rsidR="00884D98" w:rsidRDefault="00884D98" w:rsidP="00884D98">
      <w:pPr>
        <w:jc w:val="both"/>
      </w:pPr>
      <w:r w:rsidRPr="00113B05">
        <w:t>4.2. Ja paku sūtīšanu veic vairumā, iesaistītie izraudzītie operatori var vienoties, ka atbildība tiks dalīta, ja tiek nozaudētas, izzagtas vai bojātas noteiktu kategoriju pakas, par ko panāk savstarpēju vienošanos.</w:t>
      </w:r>
    </w:p>
    <w:p w14:paraId="7BD4699F" w14:textId="77777777" w:rsidR="00884D98" w:rsidRDefault="00884D98" w:rsidP="00884D98">
      <w:pPr>
        <w:jc w:val="both"/>
      </w:pPr>
      <w:r w:rsidRPr="00113B05">
        <w:t>4.3. Ja paka ir nozaudēta, izzagta vai bojāta nepārvaramas varas dēļ, izraudzītais operators, kura teritorijā vai dienestā tika radīti zaudējumi, atbild sūtījuma nodošanas valsts izraudzītajam operatoram tikai tad, ja abi izraudzītie operatori ir apņēmušies segt nepārvaramas varas riskus.</w:t>
      </w:r>
    </w:p>
    <w:p w14:paraId="1EE4F6F1" w14:textId="77777777" w:rsidR="00884D98" w:rsidRDefault="00884D98" w:rsidP="00884D98">
      <w:pPr>
        <w:jc w:val="both"/>
      </w:pPr>
    </w:p>
    <w:p w14:paraId="50E250E5" w14:textId="77777777" w:rsidR="00884D98" w:rsidRDefault="00884D98" w:rsidP="00884D98">
      <w:pPr>
        <w:jc w:val="both"/>
      </w:pPr>
      <w:r w:rsidRPr="00113B05">
        <w:t>5. Ja ir sniegti 3. punktā minētie pierādījumi, neviens no iesaistītajiem izraudzītajiem operatoriem nevar atteikties no savas atbildības daļas, pamatojoties uz to, ka attiecīgo sūtījumu ir nodevis nākamajam izraudzītajam operatoram, kuram nav bijuši iebildumi.</w:t>
      </w:r>
    </w:p>
    <w:p w14:paraId="154636C3" w14:textId="77777777" w:rsidR="00884D98" w:rsidRDefault="00884D98" w:rsidP="00884D98">
      <w:pPr>
        <w:jc w:val="both"/>
        <w:rPr>
          <w:b/>
          <w:bCs/>
        </w:rPr>
      </w:pPr>
    </w:p>
    <w:p w14:paraId="41AF9AF3" w14:textId="77777777" w:rsidR="00884D98" w:rsidRDefault="00884D98" w:rsidP="00884D98">
      <w:pPr>
        <w:jc w:val="both"/>
        <w:rPr>
          <w:rFonts w:ascii="Arial" w:hAnsi="Arial" w:cs="Arial"/>
          <w:sz w:val="20"/>
          <w:szCs w:val="20"/>
        </w:rPr>
      </w:pPr>
      <w:r w:rsidRPr="00113B05">
        <w:rPr>
          <w:b/>
          <w:bCs/>
        </w:rPr>
        <w:t>26-001</w:t>
      </w:r>
      <w:r w:rsidRPr="00113B05">
        <w:rPr>
          <w:rFonts w:ascii="Arial" w:hAnsi="Arial" w:cs="Arial"/>
          <w:sz w:val="20"/>
          <w:szCs w:val="20"/>
        </w:rPr>
        <w:t>. </w:t>
      </w:r>
      <w:r w:rsidRPr="00113B05">
        <w:t>pants</w:t>
      </w:r>
    </w:p>
    <w:p w14:paraId="08D83A64" w14:textId="77777777" w:rsidR="00884D98" w:rsidRDefault="00884D98" w:rsidP="00884D98">
      <w:pPr>
        <w:jc w:val="both"/>
      </w:pPr>
      <w:r w:rsidRPr="00113B05">
        <w:t>Izmaksātās atlīdzības piedziņa no aviopārvadātājiem</w:t>
      </w:r>
    </w:p>
    <w:p w14:paraId="6A44C732" w14:textId="77777777" w:rsidR="00884D98" w:rsidRDefault="00884D98" w:rsidP="00884D98">
      <w:pPr>
        <w:jc w:val="both"/>
      </w:pPr>
    </w:p>
    <w:p w14:paraId="6B9AC432" w14:textId="77777777" w:rsidR="00884D98" w:rsidRDefault="00884D98" w:rsidP="00884D98">
      <w:pPr>
        <w:jc w:val="both"/>
      </w:pPr>
      <w:r w:rsidRPr="00113B05">
        <w:t>1. Ja sūtījums tiek nozaudēts, izzagts vai sabojāts aviopārvadājumu laikā, sūtītājam izmaksāto atlīdzību no aviopārvadātāja:</w:t>
      </w:r>
    </w:p>
    <w:p w14:paraId="2B6595BF" w14:textId="77777777" w:rsidR="00884D98" w:rsidRDefault="00884D98" w:rsidP="00884D98">
      <w:pPr>
        <w:jc w:val="both"/>
      </w:pPr>
      <w:r w:rsidRPr="00113B05">
        <w:t>1.1. piedzen sūtījuma nodošanas valsts izraudzītais operators, ja tas pārvadāšanas tarifiem atbilstīgo summu maksā tieši aviopārvadātājam;</w:t>
      </w:r>
    </w:p>
    <w:p w14:paraId="732E834B" w14:textId="77777777" w:rsidR="00884D98" w:rsidRDefault="00884D98" w:rsidP="00884D98">
      <w:pPr>
        <w:jc w:val="both"/>
      </w:pPr>
      <w:r w:rsidRPr="00113B05">
        <w:t>1.2. piedzen tas izraudzītais operators, kurš iekasējis pārvadāšanas tarifiem atbilstīgo summu, ja sūtījuma nodošanas valsts izraudzītais operators to nemaksā tieši aviopārvadātājam. Sūtītājam izmaksāto atlīdzību sūtījuma nodošanas valsts izraudzītajam operatoram atlīdzina tas izraudzītais operators, kurš iekasējis pārvadāšanas tarifiem atbilstīgo summu.</w:t>
      </w:r>
    </w:p>
    <w:p w14:paraId="5A6FDC51" w14:textId="77777777" w:rsidR="00884D98" w:rsidRDefault="00884D98" w:rsidP="00884D98">
      <w:pPr>
        <w:jc w:val="both"/>
        <w:rPr>
          <w:b/>
          <w:bCs/>
        </w:rPr>
      </w:pPr>
    </w:p>
    <w:p w14:paraId="1063E3E0" w14:textId="77777777" w:rsidR="00884D98" w:rsidRDefault="00884D98" w:rsidP="00884D98">
      <w:pPr>
        <w:jc w:val="both"/>
        <w:rPr>
          <w:rFonts w:ascii="Arial" w:hAnsi="Arial" w:cs="Arial"/>
          <w:sz w:val="20"/>
          <w:szCs w:val="20"/>
        </w:rPr>
      </w:pPr>
      <w:r w:rsidRPr="00113B05">
        <w:rPr>
          <w:b/>
          <w:bCs/>
        </w:rPr>
        <w:t>26-002</w:t>
      </w:r>
      <w:r w:rsidRPr="00113B05">
        <w:rPr>
          <w:rFonts w:ascii="Arial" w:hAnsi="Arial" w:cs="Arial"/>
          <w:sz w:val="20"/>
          <w:szCs w:val="20"/>
        </w:rPr>
        <w:t>. </w:t>
      </w:r>
      <w:r w:rsidRPr="00113B05">
        <w:t>pants</w:t>
      </w:r>
    </w:p>
    <w:p w14:paraId="6329B0AF" w14:textId="77777777" w:rsidR="00884D98" w:rsidRDefault="00884D98" w:rsidP="00884D98">
      <w:pPr>
        <w:jc w:val="both"/>
      </w:pPr>
      <w:r w:rsidRPr="00113B05">
        <w:t>Atlīdzības atmaksāšana izraudzītajam operatoram maksātājam</w:t>
      </w:r>
    </w:p>
    <w:p w14:paraId="516C1F23" w14:textId="77777777" w:rsidR="00884D98" w:rsidRDefault="00884D98" w:rsidP="00884D98">
      <w:pPr>
        <w:jc w:val="both"/>
      </w:pPr>
    </w:p>
    <w:p w14:paraId="3BF35B54" w14:textId="77777777" w:rsidR="00884D98" w:rsidRDefault="00884D98" w:rsidP="00884D98">
      <w:pPr>
        <w:jc w:val="both"/>
        <w:rPr>
          <w:rFonts w:ascii="Arial" w:hAnsi="Arial" w:cs="Arial"/>
          <w:sz w:val="20"/>
          <w:szCs w:val="20"/>
        </w:rPr>
      </w:pPr>
      <w:r w:rsidRPr="00113B05">
        <w:t xml:space="preserve">1. Izraudzītais operators, kura pienākums ir veikt maksājumu vai kura vārdā tas tiek veikts, atmaksā izraudzītajam operatoram maksātājam atlīdzības, tarifu un nodevu summu, kas samaksāta likumīgajam prasītājam saskaņā ar CN 08 veidlapā vai </w:t>
      </w:r>
      <w:r w:rsidRPr="00113B05">
        <w:rPr>
          <w:b/>
          <w:bCs/>
        </w:rPr>
        <w:t>attiecīgi</w:t>
      </w:r>
      <w:r w:rsidRPr="00113B05">
        <w:t> </w:t>
      </w:r>
      <w:r w:rsidRPr="00113B05">
        <w:rPr>
          <w:i/>
          <w:iCs/>
        </w:rPr>
        <w:t xml:space="preserve">IBIS </w:t>
      </w:r>
      <w:r w:rsidRPr="00113B05">
        <w:t>norādīto obligāto informāciju.</w:t>
      </w:r>
      <w:r w:rsidRPr="00113B05">
        <w:rPr>
          <w:rFonts w:ascii="Arial" w:hAnsi="Arial" w:cs="Arial"/>
          <w:sz w:val="20"/>
          <w:szCs w:val="20"/>
        </w:rPr>
        <w:t> </w:t>
      </w:r>
      <w:r w:rsidRPr="00113B05">
        <w:t xml:space="preserve">Veicamās uzskaites procedūras ir aprakstītas </w:t>
      </w:r>
      <w:r w:rsidRPr="00113B05">
        <w:rPr>
          <w:b/>
          <w:bCs/>
        </w:rPr>
        <w:t>26-003.</w:t>
      </w:r>
      <w:r w:rsidRPr="00113B05">
        <w:t xml:space="preserve"> un </w:t>
      </w:r>
      <w:r w:rsidRPr="00113B05">
        <w:rPr>
          <w:b/>
          <w:bCs/>
        </w:rPr>
        <w:t>26-004.</w:t>
      </w:r>
      <w:r w:rsidRPr="00113B05">
        <w:t> pantā.</w:t>
      </w:r>
    </w:p>
    <w:p w14:paraId="020388A6" w14:textId="77777777" w:rsidR="00884D98" w:rsidRDefault="00884D98" w:rsidP="00884D98">
      <w:pPr>
        <w:jc w:val="both"/>
      </w:pPr>
    </w:p>
    <w:p w14:paraId="5C9E07B1" w14:textId="77777777" w:rsidR="00884D98" w:rsidRDefault="00884D98" w:rsidP="00884D98">
      <w:pPr>
        <w:jc w:val="both"/>
      </w:pPr>
      <w:r w:rsidRPr="00113B05">
        <w:t xml:space="preserve">2. Ja atlīdzība, tarifi un nodevas, kas izmaksātas likumīgajam prasītājam, ir jāsedz vairākiem </w:t>
      </w:r>
      <w:r w:rsidRPr="00113B05">
        <w:lastRenderedPageBreak/>
        <w:t>izraudzītajiem operatoriem, tad pirmais izraudzītais operators, kurš pēc pieprasītā sūtījuma pienācīgas saņemšanas nevar pierādīt, ka tas ir pareizi nodots nākamajam dienestam, izmaksā izraudzītajam operatoram maksātājam visu atlīdzības, tarifu un nodevu summu, kura tika izmaksāta likumīgajam prasītājam. Minētais izraudzītais operators no pārējiem izraudzītajiem operatoriem piedzen likumīgajam prasītājam izmaksātās atlīdzības daļu atbilstīgi tā atbildības daļai.</w:t>
      </w:r>
    </w:p>
    <w:p w14:paraId="359A04C5" w14:textId="77777777" w:rsidR="00884D98" w:rsidRDefault="00884D98" w:rsidP="00884D98">
      <w:pPr>
        <w:jc w:val="both"/>
      </w:pPr>
    </w:p>
    <w:p w14:paraId="70B5C085" w14:textId="77777777" w:rsidR="00884D98" w:rsidRDefault="00884D98" w:rsidP="00884D98">
      <w:pPr>
        <w:jc w:val="both"/>
      </w:pPr>
      <w:r w:rsidRPr="00113B05">
        <w:t>3. Izraudzītais operators, kura atbildība ir pienācīgi konstatēta un kurš sākumā ir atteicies maksāt atlīdzību, sedz visas papildu izmaksas, kas rodas, ja maksājuma veikšana nepamatoti aizkavējas.</w:t>
      </w:r>
    </w:p>
    <w:p w14:paraId="07A7AF0C" w14:textId="77777777" w:rsidR="00884D98" w:rsidRDefault="00884D98" w:rsidP="00884D98">
      <w:pPr>
        <w:jc w:val="both"/>
        <w:rPr>
          <w:b/>
          <w:bCs/>
        </w:rPr>
      </w:pPr>
    </w:p>
    <w:p w14:paraId="46F3153C" w14:textId="77777777" w:rsidR="00884D98" w:rsidRDefault="00884D98" w:rsidP="00884D98">
      <w:pPr>
        <w:jc w:val="both"/>
        <w:rPr>
          <w:rFonts w:ascii="Arial" w:hAnsi="Arial" w:cs="Arial"/>
          <w:sz w:val="20"/>
          <w:szCs w:val="20"/>
        </w:rPr>
      </w:pPr>
      <w:r w:rsidRPr="00113B05">
        <w:rPr>
          <w:b/>
          <w:bCs/>
        </w:rPr>
        <w:t>26-003</w:t>
      </w:r>
      <w:r w:rsidRPr="00113B05">
        <w:rPr>
          <w:rFonts w:ascii="Arial" w:hAnsi="Arial" w:cs="Arial"/>
          <w:sz w:val="20"/>
          <w:szCs w:val="20"/>
        </w:rPr>
        <w:t>. </w:t>
      </w:r>
      <w:r w:rsidRPr="00113B05">
        <w:t>pants</w:t>
      </w:r>
    </w:p>
    <w:p w14:paraId="76826946" w14:textId="77777777" w:rsidR="00884D98" w:rsidRDefault="00884D98" w:rsidP="00884D98">
      <w:pPr>
        <w:jc w:val="both"/>
      </w:pPr>
      <w:r w:rsidRPr="00113B05">
        <w:t>Atlīdzības atmaksāšana starp izraudzītajiem operatoriem</w:t>
      </w:r>
    </w:p>
    <w:p w14:paraId="040D9167" w14:textId="77777777" w:rsidR="00884D98" w:rsidRDefault="00884D98" w:rsidP="00884D98">
      <w:pPr>
        <w:jc w:val="both"/>
      </w:pPr>
    </w:p>
    <w:p w14:paraId="178FD059" w14:textId="77777777" w:rsidR="00884D98" w:rsidRDefault="00884D98" w:rsidP="00884D98">
      <w:pPr>
        <w:jc w:val="both"/>
        <w:rPr>
          <w:rFonts w:ascii="Arial" w:hAnsi="Arial" w:cs="Arial"/>
          <w:sz w:val="20"/>
          <w:szCs w:val="20"/>
        </w:rPr>
      </w:pPr>
      <w:r w:rsidRPr="00113B05">
        <w:t xml:space="preserve">1. Ja viena gada laikā no dienas, kad nosūtīts pilnvarojums izmaksāt atlīdzību, izraudzītais operators maksātājs nav veicis debeta ierakstu atbildīgā izraudzītā operatora kontā, pilnvarojumu uzskata par spēkā neesošu. Izraudzītais operators, kas to ir saņēmis, vairs nav tiesīgs pieprasīt, lai izmaksātā atlīdzība tiek atlīdzināta, izņemot gadījumus, kad CN 52 kopējā rēķinā ir ietverts apstiprinātais CN 48 rēķins saskaņā ar </w:t>
      </w:r>
      <w:r w:rsidRPr="00113B05">
        <w:rPr>
          <w:b/>
          <w:bCs/>
        </w:rPr>
        <w:t>26-004.</w:t>
      </w:r>
      <w:r w:rsidRPr="00113B05">
        <w:t xml:space="preserve"> panta </w:t>
      </w:r>
      <w:r w:rsidRPr="00113B05">
        <w:rPr>
          <w:b/>
          <w:bCs/>
        </w:rPr>
        <w:t>1.4.</w:t>
      </w:r>
      <w:r w:rsidRPr="00113B05">
        <w:t> punktu.</w:t>
      </w:r>
    </w:p>
    <w:p w14:paraId="03389517" w14:textId="77777777" w:rsidR="00884D98" w:rsidRDefault="00884D98" w:rsidP="00884D98">
      <w:pPr>
        <w:jc w:val="both"/>
      </w:pPr>
    </w:p>
    <w:p w14:paraId="2CBC5405" w14:textId="77777777" w:rsidR="00884D98" w:rsidRDefault="00884D98" w:rsidP="00884D98">
      <w:pPr>
        <w:jc w:val="both"/>
        <w:rPr>
          <w:rFonts w:ascii="Arial" w:hAnsi="Arial" w:cs="Arial"/>
          <w:sz w:val="20"/>
          <w:szCs w:val="20"/>
        </w:rPr>
      </w:pPr>
      <w:r w:rsidRPr="00113B05">
        <w:t xml:space="preserve">2. Ja atbildība ir atzīta, kā arī </w:t>
      </w:r>
      <w:r w:rsidRPr="00113B05">
        <w:rPr>
          <w:b/>
          <w:bCs/>
        </w:rPr>
        <w:t>25-001.</w:t>
      </w:r>
      <w:r w:rsidRPr="00113B05">
        <w:t xml:space="preserve"> panta </w:t>
      </w:r>
      <w:r w:rsidRPr="00113B05">
        <w:rPr>
          <w:b/>
          <w:bCs/>
        </w:rPr>
        <w:t>1.</w:t>
      </w:r>
      <w:r w:rsidRPr="00113B05">
        <w:t> punktā paredzētajā gadījumā atlīdzības summu no atbildīgā izraudzītā operatora var piedzīt arī automātiski, izmantojot kopējos rēķinus tieši vai iesaistot starpniekvalsts izraudzīto operatoru, kas regulāri sagatavo kopējos rēķinus par atbildīgo izraudzīto operatoru.</w:t>
      </w:r>
    </w:p>
    <w:p w14:paraId="4FF0144B" w14:textId="77777777" w:rsidR="00884D98" w:rsidRDefault="00884D98" w:rsidP="00884D98">
      <w:pPr>
        <w:jc w:val="both"/>
      </w:pPr>
    </w:p>
    <w:p w14:paraId="48474EDF" w14:textId="77777777" w:rsidR="00884D98" w:rsidRDefault="00884D98" w:rsidP="00884D98">
      <w:pPr>
        <w:jc w:val="both"/>
      </w:pPr>
      <w:r w:rsidRPr="00113B05">
        <w:t>3. Ja sūtītājs vai adresāts pieņem vēlāk atrasto sūtījumu, atmaksājot atlīdzības summu, viena gada laikā no atlīdzības atmaksāšanas datuma minēto summu atlīdzina tam izraudzītajam operatoram vai attiecīgā gadījumā – izraudzītajiem operatoriem, kuri sedza zaudējumus.</w:t>
      </w:r>
    </w:p>
    <w:p w14:paraId="72A9A1BE" w14:textId="77777777" w:rsidR="00884D98" w:rsidRDefault="00884D98" w:rsidP="00884D98">
      <w:pPr>
        <w:jc w:val="both"/>
      </w:pPr>
    </w:p>
    <w:p w14:paraId="70AEE2F7" w14:textId="77777777" w:rsidR="00884D98" w:rsidRDefault="00884D98" w:rsidP="00884D98">
      <w:pPr>
        <w:jc w:val="both"/>
      </w:pPr>
      <w:r w:rsidRPr="00113B05">
        <w:t>4. Attiecībā uz vēstuļu korespondences sūtījumiem izraudzītie operatori var vienoties par periodisku to atlīdzību atmaksāšanu, kuras tie ir izmaksājuši likumīgajiem prasītājiem un kuras ir atzītas par pamatotām.</w:t>
      </w:r>
    </w:p>
    <w:p w14:paraId="00462222" w14:textId="77777777" w:rsidR="00884D98" w:rsidRDefault="00884D98" w:rsidP="00884D98">
      <w:pPr>
        <w:jc w:val="both"/>
      </w:pPr>
    </w:p>
    <w:p w14:paraId="1D982455" w14:textId="77777777" w:rsidR="00884D98" w:rsidRDefault="00884D98" w:rsidP="00884D98">
      <w:pPr>
        <w:jc w:val="both"/>
      </w:pPr>
      <w:r w:rsidRPr="00113B05">
        <w:t>5. Sūtījuma nodošanas valsts un galamērķa valsts izraudzītie operatori var vienoties, ka visus zaudējumus sedz tas izraudzītais operators, kuram ir pienākums veikt maksājumu likumīgajam prasītājam.</w:t>
      </w:r>
    </w:p>
    <w:p w14:paraId="70B68A46" w14:textId="77777777" w:rsidR="00884D98" w:rsidRDefault="00884D98" w:rsidP="00884D98">
      <w:pPr>
        <w:jc w:val="both"/>
      </w:pPr>
    </w:p>
    <w:p w14:paraId="25E38CE7" w14:textId="77777777" w:rsidR="00884D98" w:rsidRDefault="00884D98" w:rsidP="00884D98">
      <w:pPr>
        <w:jc w:val="both"/>
        <w:rPr>
          <w:rFonts w:ascii="Arial" w:hAnsi="Arial" w:cs="Arial"/>
          <w:sz w:val="20"/>
          <w:szCs w:val="20"/>
        </w:rPr>
      </w:pPr>
      <w:r w:rsidRPr="00113B05">
        <w:t xml:space="preserve">6. Izraudzītajam operatoram kreditoram izmaksā atlīdzību saskaņā ar noteikumiem par norēķiniem, kas paredzēti </w:t>
      </w:r>
      <w:r w:rsidRPr="00113B05">
        <w:rPr>
          <w:b/>
          <w:bCs/>
        </w:rPr>
        <w:t>34-114.</w:t>
      </w:r>
      <w:r w:rsidRPr="00113B05">
        <w:t xml:space="preserve"> un </w:t>
      </w:r>
      <w:r w:rsidRPr="00113B05">
        <w:rPr>
          <w:b/>
          <w:bCs/>
        </w:rPr>
        <w:t>34-205.</w:t>
      </w:r>
      <w:r w:rsidRPr="00113B05">
        <w:t> pantā.</w:t>
      </w:r>
    </w:p>
    <w:p w14:paraId="25A13BEF" w14:textId="77777777" w:rsidR="00884D98" w:rsidRDefault="00884D98" w:rsidP="00884D98">
      <w:pPr>
        <w:jc w:val="both"/>
        <w:rPr>
          <w:b/>
          <w:bCs/>
        </w:rPr>
      </w:pPr>
    </w:p>
    <w:p w14:paraId="3584F446" w14:textId="77777777" w:rsidR="00884D98" w:rsidRDefault="00884D98" w:rsidP="00884D98">
      <w:pPr>
        <w:jc w:val="both"/>
        <w:rPr>
          <w:rFonts w:ascii="Arial" w:hAnsi="Arial" w:cs="Arial"/>
          <w:sz w:val="20"/>
          <w:szCs w:val="20"/>
        </w:rPr>
      </w:pPr>
      <w:r w:rsidRPr="00113B05">
        <w:rPr>
          <w:b/>
          <w:bCs/>
        </w:rPr>
        <w:t>26-004</w:t>
      </w:r>
      <w:r w:rsidRPr="00113B05">
        <w:rPr>
          <w:rFonts w:ascii="Arial" w:hAnsi="Arial" w:cs="Arial"/>
          <w:sz w:val="20"/>
          <w:szCs w:val="20"/>
        </w:rPr>
        <w:t>. </w:t>
      </w:r>
      <w:r w:rsidRPr="00113B05">
        <w:t>pants</w:t>
      </w:r>
    </w:p>
    <w:p w14:paraId="489C00F7" w14:textId="77777777" w:rsidR="00884D98" w:rsidRDefault="00884D98" w:rsidP="00884D98">
      <w:pPr>
        <w:jc w:val="both"/>
      </w:pPr>
      <w:r w:rsidRPr="00113B05">
        <w:t>Atlīdzību uzskaite</w:t>
      </w:r>
    </w:p>
    <w:p w14:paraId="23DDCDE9" w14:textId="77777777" w:rsidR="00884D98" w:rsidRDefault="00884D98" w:rsidP="00884D98">
      <w:pPr>
        <w:jc w:val="both"/>
      </w:pPr>
    </w:p>
    <w:p w14:paraId="0F3136BE" w14:textId="77777777" w:rsidR="00884D98" w:rsidRDefault="00884D98" w:rsidP="00884D98">
      <w:pPr>
        <w:jc w:val="both"/>
      </w:pPr>
      <w:r w:rsidRPr="00113B05">
        <w:t>1. Vēstuļu korespondences sūtījumi</w:t>
      </w:r>
    </w:p>
    <w:p w14:paraId="6E0DDB5B" w14:textId="77777777" w:rsidR="00884D98" w:rsidRDefault="00884D98" w:rsidP="00884D98">
      <w:pPr>
        <w:jc w:val="both"/>
      </w:pPr>
      <w:r w:rsidRPr="00113B05">
        <w:t>1.1. Ja maksājumi ir jāiekasē no atbildīgā izraudzītā operatora, izraudzītais operators kreditors sagatavo CN 48 mēneša vai ceturkšņa rēķinu.</w:t>
      </w:r>
    </w:p>
    <w:p w14:paraId="24A52513" w14:textId="767449E8" w:rsidR="00884D98" w:rsidRDefault="00884D98" w:rsidP="00884D98">
      <w:pPr>
        <w:jc w:val="both"/>
      </w:pPr>
      <w:r w:rsidRPr="00113B05">
        <w:t>1.2. </w:t>
      </w:r>
      <w:r w:rsidR="00E65629" w:rsidRPr="00E65629">
        <w:t>CN 48 rēķinu nosūta izraudzītajam operatoram debitoram, vēlams pa e-pastu vai faksu, vai citā gadījumā kā prioritāru sūtījumu un ne vēlāk kā divu mēnešu laikā pēc tā perioda beigām, uz kuru tas attiecas.</w:t>
      </w:r>
    </w:p>
    <w:p w14:paraId="6E8C1CD8" w14:textId="77777777" w:rsidR="00884D98" w:rsidRDefault="00884D98" w:rsidP="00884D98">
      <w:pPr>
        <w:jc w:val="both"/>
      </w:pPr>
      <w:r w:rsidRPr="00113B05">
        <w:t xml:space="preserve">1.3. Pēc pārbaudes un apstiprināšanas CN 48 rēķinu nosūta atpakaļ izraudzītajam operatoram kreditoram ne vēlāk kā divu mēnešu laikā pēc nosūtīšanas datuma. Ja izraudzītais operators </w:t>
      </w:r>
      <w:r w:rsidRPr="00113B05">
        <w:lastRenderedPageBreak/>
        <w:t>kreditors paredzētajā termiņā nav saņēmis nekādus paziņojumus par labojumiem, rēķinu uzskata par pilnībā apstiprinātu.</w:t>
      </w:r>
    </w:p>
    <w:p w14:paraId="103B8D99" w14:textId="77777777" w:rsidR="00884D98" w:rsidRDefault="00884D98" w:rsidP="00884D98">
      <w:pPr>
        <w:jc w:val="both"/>
      </w:pPr>
      <w:r w:rsidRPr="00113B05">
        <w:t>1.4. Parasti šos rēķinus apmaksā atsevišķi. Tomēr izraudzītie operatori var vienoties, ka tos apmaksā, izmantojot CN 51 atsevišķo rēķinu vai CN 52 kopējo rēķinu, vai, iespējams, CP 75 rēķinu.</w:t>
      </w:r>
    </w:p>
    <w:p w14:paraId="57B3D543" w14:textId="77777777" w:rsidR="00884D98" w:rsidRDefault="00884D98" w:rsidP="00884D98">
      <w:pPr>
        <w:jc w:val="both"/>
      </w:pPr>
    </w:p>
    <w:p w14:paraId="29094B66" w14:textId="77777777" w:rsidR="00884D98" w:rsidRDefault="00884D98" w:rsidP="00884D98">
      <w:pPr>
        <w:jc w:val="both"/>
      </w:pPr>
      <w:r w:rsidRPr="00113B05">
        <w:t>2. Pasta pakas</w:t>
      </w:r>
    </w:p>
    <w:p w14:paraId="649E5CA6" w14:textId="77777777" w:rsidR="00884D98" w:rsidRDefault="00884D98" w:rsidP="00884D98">
      <w:pPr>
        <w:jc w:val="both"/>
        <w:rPr>
          <w:rFonts w:ascii="Arial" w:hAnsi="Arial" w:cs="Arial"/>
          <w:sz w:val="20"/>
          <w:szCs w:val="20"/>
        </w:rPr>
      </w:pPr>
      <w:r w:rsidRPr="00113B05">
        <w:t xml:space="preserve">2.1. Ja ir jāveic maksājumu piedziņa no atbildīgajiem izraudzītajiem operatoriem un tas ir saistīts ar vairākām summām, tad tās apkopo CN 48 veidlapā. Kopējo summu pārnes uz CP 75 rēķinu, kas minēts </w:t>
      </w:r>
      <w:r w:rsidRPr="00113B05">
        <w:rPr>
          <w:b/>
          <w:bCs/>
        </w:rPr>
        <w:t>34-201.</w:t>
      </w:r>
      <w:r w:rsidRPr="00113B05">
        <w:t xml:space="preserve"> panta </w:t>
      </w:r>
      <w:r w:rsidRPr="00113B05">
        <w:rPr>
          <w:b/>
          <w:bCs/>
        </w:rPr>
        <w:t>3.</w:t>
      </w:r>
      <w:r w:rsidRPr="00113B05">
        <w:t> punktā.</w:t>
      </w:r>
    </w:p>
    <w:p w14:paraId="2A5528EB" w14:textId="77777777" w:rsidR="00884D98" w:rsidRDefault="00884D98" w:rsidP="00884D98">
      <w:pPr>
        <w:jc w:val="both"/>
        <w:rPr>
          <w:rFonts w:ascii="Arial" w:hAnsi="Arial" w:cs="Arial"/>
          <w:sz w:val="20"/>
          <w:szCs w:val="20"/>
        </w:rPr>
      </w:pPr>
      <w:r w:rsidRPr="00113B05">
        <w:t xml:space="preserve">2.2. Ja CN 48 veidlapā tiek apstrīdēti atlīdzības pieprasījumi, kas nav saistīti ar </w:t>
      </w:r>
      <w:r w:rsidRPr="00113B05">
        <w:rPr>
          <w:b/>
          <w:bCs/>
        </w:rPr>
        <w:t>25-001.</w:t>
      </w:r>
      <w:r w:rsidRPr="00113B05">
        <w:t xml:space="preserve"> pantu, izraudzītais operators sūtītājs pēc pieprasījuma sniedz pierādījumus saistībā ar savu </w:t>
      </w:r>
      <w:r w:rsidRPr="00113B05">
        <w:rPr>
          <w:b/>
          <w:bCs/>
        </w:rPr>
        <w:t>prasību</w:t>
      </w:r>
      <w:r w:rsidRPr="00113B05">
        <w:t>.</w:t>
      </w:r>
    </w:p>
    <w:p w14:paraId="200F8655" w14:textId="77777777" w:rsidR="00884D98" w:rsidRDefault="00884D98" w:rsidP="00884D98">
      <w:pPr>
        <w:jc w:val="both"/>
      </w:pPr>
    </w:p>
    <w:p w14:paraId="0EA11EE2" w14:textId="77777777" w:rsidR="00884D98" w:rsidRPr="004629A7" w:rsidRDefault="00884D98" w:rsidP="00884D98">
      <w:pPr>
        <w:jc w:val="both"/>
        <w:rPr>
          <w:sz w:val="28"/>
          <w:szCs w:val="28"/>
        </w:rPr>
      </w:pPr>
      <w:r w:rsidRPr="004629A7">
        <w:rPr>
          <w:sz w:val="28"/>
          <w:szCs w:val="28"/>
        </w:rPr>
        <w:t>VII iedaļa</w:t>
      </w:r>
    </w:p>
    <w:p w14:paraId="562A79D3" w14:textId="77777777" w:rsidR="00884D98" w:rsidRPr="004629A7" w:rsidRDefault="00884D98" w:rsidP="00884D98">
      <w:pPr>
        <w:jc w:val="both"/>
        <w:rPr>
          <w:sz w:val="28"/>
          <w:szCs w:val="28"/>
        </w:rPr>
      </w:pPr>
      <w:r w:rsidRPr="004629A7">
        <w:rPr>
          <w:sz w:val="28"/>
          <w:szCs w:val="28"/>
        </w:rPr>
        <w:t>Atlīdzināšana</w:t>
      </w:r>
    </w:p>
    <w:p w14:paraId="3690768F" w14:textId="77777777" w:rsidR="00884D98" w:rsidRPr="004629A7" w:rsidRDefault="00884D98" w:rsidP="00884D98">
      <w:pPr>
        <w:jc w:val="both"/>
        <w:rPr>
          <w:sz w:val="28"/>
          <w:szCs w:val="28"/>
        </w:rPr>
      </w:pPr>
    </w:p>
    <w:p w14:paraId="5F211CCC" w14:textId="77777777" w:rsidR="00884D98" w:rsidRPr="004629A7" w:rsidRDefault="00884D98" w:rsidP="00884D98">
      <w:pPr>
        <w:jc w:val="both"/>
        <w:rPr>
          <w:sz w:val="28"/>
          <w:szCs w:val="28"/>
        </w:rPr>
      </w:pPr>
      <w:r w:rsidRPr="004629A7">
        <w:rPr>
          <w:sz w:val="28"/>
          <w:szCs w:val="28"/>
        </w:rPr>
        <w:t>VIII iedaļa</w:t>
      </w:r>
    </w:p>
    <w:p w14:paraId="145A9794" w14:textId="77777777" w:rsidR="00884D98" w:rsidRPr="004629A7" w:rsidRDefault="00884D98" w:rsidP="00884D98">
      <w:pPr>
        <w:jc w:val="both"/>
        <w:rPr>
          <w:sz w:val="28"/>
          <w:szCs w:val="28"/>
        </w:rPr>
      </w:pPr>
      <w:r w:rsidRPr="004629A7">
        <w:rPr>
          <w:sz w:val="28"/>
          <w:szCs w:val="28"/>
        </w:rPr>
        <w:t>Papildu pakalpojumi</w:t>
      </w:r>
    </w:p>
    <w:p w14:paraId="7275B798" w14:textId="77777777" w:rsidR="00884D98" w:rsidRDefault="00884D98" w:rsidP="00884D98">
      <w:pPr>
        <w:jc w:val="both"/>
        <w:rPr>
          <w:b/>
          <w:bCs/>
        </w:rPr>
      </w:pPr>
    </w:p>
    <w:p w14:paraId="29113037" w14:textId="77777777" w:rsidR="00884D98" w:rsidRDefault="00884D98" w:rsidP="00884D98">
      <w:pPr>
        <w:jc w:val="both"/>
        <w:rPr>
          <w:rFonts w:ascii="Arial" w:hAnsi="Arial" w:cs="Arial"/>
          <w:sz w:val="20"/>
          <w:szCs w:val="20"/>
        </w:rPr>
      </w:pPr>
      <w:r w:rsidRPr="00113B05">
        <w:rPr>
          <w:b/>
          <w:bCs/>
        </w:rPr>
        <w:t>36-001</w:t>
      </w:r>
      <w:r w:rsidRPr="00113B05">
        <w:rPr>
          <w:rFonts w:ascii="Arial" w:hAnsi="Arial" w:cs="Arial"/>
          <w:sz w:val="20"/>
          <w:szCs w:val="20"/>
        </w:rPr>
        <w:t>. </w:t>
      </w:r>
      <w:r w:rsidRPr="00113B05">
        <w:t>pants</w:t>
      </w:r>
    </w:p>
    <w:p w14:paraId="13737A56" w14:textId="77777777" w:rsidR="00884D98" w:rsidRDefault="00884D98" w:rsidP="00884D98">
      <w:pPr>
        <w:jc w:val="both"/>
      </w:pPr>
      <w:r w:rsidRPr="00113B05">
        <w:t>Eksprespasta sūtījumi</w:t>
      </w:r>
    </w:p>
    <w:p w14:paraId="5028EC3D" w14:textId="77777777" w:rsidR="00884D98" w:rsidRDefault="00884D98" w:rsidP="00884D98">
      <w:pPr>
        <w:jc w:val="both"/>
      </w:pPr>
    </w:p>
    <w:p w14:paraId="4CFBC670" w14:textId="77777777" w:rsidR="00884D98" w:rsidRDefault="00884D98" w:rsidP="00884D98">
      <w:pPr>
        <w:jc w:val="both"/>
      </w:pPr>
      <w:r w:rsidRPr="00113B05">
        <w:t>1. Attiecībās starp izraudzītajiem operatoriem, kuri ir vienojušies sniegt šādu pakalpojumu, eksprespasta sūtījumiem piešķir prioritāti pār citiem pasta sūtījumiem. Tas nozīmē, ka korespondenci, dokumentus vai preces savāc, nosūta un piegādā ļoti īsā laika posmā.</w:t>
      </w:r>
    </w:p>
    <w:p w14:paraId="71F88E33" w14:textId="77777777" w:rsidR="00884D98" w:rsidRDefault="00884D98" w:rsidP="00884D98">
      <w:pPr>
        <w:jc w:val="both"/>
      </w:pPr>
    </w:p>
    <w:p w14:paraId="677440B9" w14:textId="77777777" w:rsidR="00884D98" w:rsidRDefault="00884D98" w:rsidP="00884D98">
      <w:pPr>
        <w:jc w:val="both"/>
      </w:pPr>
      <w:r w:rsidRPr="00113B05">
        <w:t>2. Eksprespasta sūtījumus regulē, pamatojoties uz daudzpusējiem vai divpusējiem nolīgumiem. Tiem aspektiem, kas nav precīzi reglamentēti minētajos nolīgumos, piemēro attiecīgos Pasta savienības aktu noteikumus.</w:t>
      </w:r>
    </w:p>
    <w:p w14:paraId="71E3DF55" w14:textId="77777777" w:rsidR="00884D98" w:rsidRDefault="00884D98" w:rsidP="00884D98">
      <w:pPr>
        <w:jc w:val="both"/>
      </w:pPr>
    </w:p>
    <w:p w14:paraId="4DFBAFD2" w14:textId="77777777" w:rsidR="00884D98" w:rsidRDefault="00884D98" w:rsidP="00884D98">
      <w:pPr>
        <w:jc w:val="both"/>
      </w:pPr>
      <w:r w:rsidRPr="00113B05">
        <w:t>3. Šo pakalpojumu, ja iespējams, apzīmē ar turpmāk redzamā parauga logotipu, kurā ir šādi elementi:</w:t>
      </w:r>
    </w:p>
    <w:p w14:paraId="4B94F384" w14:textId="77777777" w:rsidR="00884D98" w:rsidRDefault="00884D98" w:rsidP="00884D98">
      <w:pPr>
        <w:jc w:val="both"/>
      </w:pPr>
      <w:r w:rsidRPr="00113B05">
        <w:t>3.1. oranžas krāsas spārns;</w:t>
      </w:r>
    </w:p>
    <w:p w14:paraId="2C4EDBD5" w14:textId="77777777" w:rsidR="00884D98" w:rsidRDefault="00884D98" w:rsidP="00884D98">
      <w:pPr>
        <w:jc w:val="both"/>
      </w:pPr>
      <w:r w:rsidRPr="00113B05">
        <w:t>3.2. burti “EMS” zilā krāsā;</w:t>
      </w:r>
    </w:p>
    <w:p w14:paraId="68543BCA" w14:textId="77777777" w:rsidR="00884D98" w:rsidRDefault="00884D98" w:rsidP="00884D98">
      <w:pPr>
        <w:jc w:val="both"/>
      </w:pPr>
      <w:r w:rsidRPr="00113B05">
        <w:t>3.3. trīs horizontālas svītras oranžā krāsā.</w:t>
      </w:r>
    </w:p>
    <w:p w14:paraId="0286A42E" w14:textId="77777777" w:rsidR="00884D98" w:rsidRDefault="00884D98" w:rsidP="00884D98">
      <w:pPr>
        <w:jc w:val="both"/>
        <w:rPr>
          <w:rFonts w:ascii="Arial" w:hAnsi="Arial" w:cs="Arial"/>
          <w:sz w:val="20"/>
          <w:szCs w:val="20"/>
        </w:rPr>
      </w:pPr>
      <w:r w:rsidRPr="00113B05">
        <w:t xml:space="preserve">Logotipu var papildināt, pievienojot </w:t>
      </w:r>
      <w:r w:rsidRPr="00113B05">
        <w:rPr>
          <w:b/>
          <w:bCs/>
        </w:rPr>
        <w:t>iekšzemes</w:t>
      </w:r>
      <w:r w:rsidRPr="00113B05">
        <w:t xml:space="preserve"> pasta dienesta nosaukumu.</w:t>
      </w:r>
    </w:p>
    <w:p w14:paraId="02552C7E" w14:textId="77777777" w:rsidR="00884D98" w:rsidRDefault="00884D98" w:rsidP="00884D98">
      <w:pPr>
        <w:jc w:val="both"/>
      </w:pPr>
    </w:p>
    <w:p w14:paraId="18987E99" w14:textId="77777777" w:rsidR="00884D98" w:rsidRDefault="00724608" w:rsidP="00884D98">
      <w:pPr>
        <w:jc w:val="both"/>
      </w:pPr>
      <w:r>
        <w:rPr>
          <w:noProof/>
        </w:rPr>
        <w:pict w14:anchorId="6186CB00">
          <v:shape id="Attēls 6" o:spid="_x0000_i1030" type="#_x0000_t75" style="width:238.8pt;height:30.6pt;visibility:visible">
            <v:imagedata r:id="rId17" o:title=""/>
          </v:shape>
        </w:pict>
      </w:r>
    </w:p>
    <w:p w14:paraId="2D3D6D20" w14:textId="77777777" w:rsidR="00884D98" w:rsidRDefault="00884D98" w:rsidP="00884D98">
      <w:pPr>
        <w:jc w:val="both"/>
      </w:pPr>
    </w:p>
    <w:p w14:paraId="289023A9" w14:textId="77777777" w:rsidR="00884D98" w:rsidRDefault="00884D98" w:rsidP="00884D98">
      <w:pPr>
        <w:jc w:val="both"/>
      </w:pPr>
      <w:r w:rsidRPr="00113B05">
        <w:t>4. Maksu par pakalpojumu, ņemot vērā izmaksas un tirgus prasības, nosaka sūtījuma nodošanas valsts izraudzītais operators.</w:t>
      </w:r>
    </w:p>
    <w:p w14:paraId="3CB4D327" w14:textId="77777777" w:rsidR="00884D98" w:rsidRDefault="00884D98" w:rsidP="00884D98">
      <w:pPr>
        <w:jc w:val="both"/>
        <w:rPr>
          <w:b/>
          <w:bCs/>
        </w:rPr>
      </w:pPr>
    </w:p>
    <w:p w14:paraId="001540F6" w14:textId="77777777" w:rsidR="00884D98" w:rsidRDefault="00884D98" w:rsidP="00884D98">
      <w:pPr>
        <w:jc w:val="both"/>
        <w:rPr>
          <w:rFonts w:ascii="Arial" w:hAnsi="Arial" w:cs="Arial"/>
          <w:sz w:val="20"/>
          <w:szCs w:val="20"/>
        </w:rPr>
      </w:pPr>
      <w:r w:rsidRPr="00113B05">
        <w:rPr>
          <w:b/>
          <w:bCs/>
        </w:rPr>
        <w:t>36-002</w:t>
      </w:r>
      <w:r w:rsidRPr="00113B05">
        <w:rPr>
          <w:rFonts w:ascii="Arial" w:hAnsi="Arial" w:cs="Arial"/>
          <w:sz w:val="20"/>
          <w:szCs w:val="20"/>
        </w:rPr>
        <w:t>. </w:t>
      </w:r>
      <w:r w:rsidRPr="00113B05">
        <w:t>pants</w:t>
      </w:r>
    </w:p>
    <w:p w14:paraId="4A69BCE9" w14:textId="77777777" w:rsidR="00884D98" w:rsidRDefault="00884D98" w:rsidP="00884D98">
      <w:pPr>
        <w:jc w:val="both"/>
      </w:pPr>
      <w:r w:rsidRPr="00113B05">
        <w:t>Eksprespasta darbība</w:t>
      </w:r>
    </w:p>
    <w:p w14:paraId="5581228B" w14:textId="77777777" w:rsidR="00884D98" w:rsidRDefault="00884D98" w:rsidP="00884D98">
      <w:pPr>
        <w:jc w:val="both"/>
      </w:pPr>
    </w:p>
    <w:p w14:paraId="56170530" w14:textId="77777777" w:rsidR="00884D98" w:rsidRDefault="00884D98" w:rsidP="00884D98">
      <w:pPr>
        <w:jc w:val="both"/>
        <w:rPr>
          <w:rFonts w:ascii="Arial" w:hAnsi="Arial" w:cs="Arial"/>
          <w:sz w:val="20"/>
          <w:szCs w:val="20"/>
        </w:rPr>
      </w:pPr>
      <w:r w:rsidRPr="00113B05">
        <w:t xml:space="preserve">1. Lai saglabātu eksprespasta tīklu, dalībvalsts un/vai izraudzītais operators, ja tas ir nepieciešams, var sniegt eksprespasta pakalpojumu kopā ar privātā sektora uzņēmumiem, kas darbojas citā valstī, ja tiek ievēroti tās </w:t>
      </w:r>
      <w:r w:rsidRPr="00113B05">
        <w:rPr>
          <w:b/>
          <w:bCs/>
        </w:rPr>
        <w:t>valsts</w:t>
      </w:r>
      <w:r w:rsidRPr="00113B05">
        <w:t xml:space="preserve"> tiesību aktu noteikumi.</w:t>
      </w:r>
    </w:p>
    <w:p w14:paraId="4C2EE258" w14:textId="77777777" w:rsidR="00884D98" w:rsidRDefault="00884D98" w:rsidP="00884D98">
      <w:pPr>
        <w:jc w:val="both"/>
        <w:rPr>
          <w:b/>
          <w:bCs/>
        </w:rPr>
      </w:pPr>
    </w:p>
    <w:p w14:paraId="3DAE36FD" w14:textId="77777777" w:rsidR="00884D98" w:rsidRDefault="00884D98" w:rsidP="00884D98">
      <w:pPr>
        <w:jc w:val="both"/>
        <w:rPr>
          <w:rFonts w:ascii="Arial" w:hAnsi="Arial" w:cs="Arial"/>
          <w:sz w:val="20"/>
          <w:szCs w:val="20"/>
        </w:rPr>
      </w:pPr>
      <w:r w:rsidRPr="00113B05">
        <w:rPr>
          <w:b/>
          <w:bCs/>
        </w:rPr>
        <w:lastRenderedPageBreak/>
        <w:t>36-003</w:t>
      </w:r>
      <w:r w:rsidRPr="00113B05">
        <w:rPr>
          <w:rFonts w:ascii="Arial" w:hAnsi="Arial" w:cs="Arial"/>
          <w:sz w:val="20"/>
          <w:szCs w:val="20"/>
        </w:rPr>
        <w:t>. </w:t>
      </w:r>
      <w:r w:rsidRPr="00113B05">
        <w:t>pants</w:t>
      </w:r>
    </w:p>
    <w:p w14:paraId="5F806CC3" w14:textId="77777777" w:rsidR="00884D98" w:rsidRDefault="00884D98" w:rsidP="00884D98">
      <w:pPr>
        <w:jc w:val="both"/>
      </w:pPr>
      <w:r w:rsidRPr="00113B05">
        <w:t>Integrētās loģistikas pakalpojumi</w:t>
      </w:r>
    </w:p>
    <w:p w14:paraId="5CD96169" w14:textId="77777777" w:rsidR="00884D98" w:rsidRDefault="00884D98" w:rsidP="00884D98">
      <w:pPr>
        <w:jc w:val="both"/>
      </w:pPr>
    </w:p>
    <w:p w14:paraId="1A7ADA8E" w14:textId="77777777" w:rsidR="00884D98" w:rsidRDefault="00884D98" w:rsidP="00884D98">
      <w:pPr>
        <w:jc w:val="both"/>
      </w:pPr>
      <w:r w:rsidRPr="00113B05">
        <w:t>1. Attiecībās starp izraudzītajiem operatoriem, kuri ir vienojušies sniegt šo pakalpojumu, integrētās loģistikas pakalpojumi var ietvert atsevišķu vai grupētu dokumentu vai preču savākšanu, saņemšanu, apstrādi, uzglabāšanu, nosūtīšanu, nodošanu, pārvadāšanu un fizisku piegādi.</w:t>
      </w:r>
    </w:p>
    <w:p w14:paraId="761F3227" w14:textId="77777777" w:rsidR="00884D98" w:rsidRDefault="00884D98" w:rsidP="00884D98">
      <w:pPr>
        <w:jc w:val="both"/>
      </w:pPr>
    </w:p>
    <w:p w14:paraId="25D407B1" w14:textId="77777777" w:rsidR="00884D98" w:rsidRDefault="00884D98" w:rsidP="00884D98">
      <w:pPr>
        <w:jc w:val="both"/>
      </w:pPr>
      <w:r w:rsidRPr="00113B05">
        <w:t>2. Par sīkāku informāciju saistībā ar integrētās loģistikas pakalpojumu, kura sniegšanā ir iesaistīti divi vai vairāki izraudzītie operatori, vienojas divpusējos nolīgumos. Tiem aspektiem, kas nav precīzi reglamentēti minētajā nolīgumā, piemēro attiecīgos Pasta savienības aktu noteikumus.</w:t>
      </w:r>
    </w:p>
    <w:p w14:paraId="5237DF27" w14:textId="77777777" w:rsidR="00884D98" w:rsidRDefault="00884D98" w:rsidP="00884D98">
      <w:pPr>
        <w:jc w:val="both"/>
      </w:pPr>
    </w:p>
    <w:p w14:paraId="4478AA71" w14:textId="77777777" w:rsidR="00884D98" w:rsidRDefault="00884D98" w:rsidP="00884D98">
      <w:pPr>
        <w:jc w:val="both"/>
      </w:pPr>
      <w:r w:rsidRPr="00113B05">
        <w:t>3. Maksu par pakalpojumu, ņemot vērā izmaksas un tirgus prasības, nosaka sūtījuma nodošanas valsts izraudzītais operators.</w:t>
      </w:r>
    </w:p>
    <w:p w14:paraId="642F91A2" w14:textId="77777777" w:rsidR="00884D98" w:rsidRDefault="00884D98" w:rsidP="00884D98">
      <w:pPr>
        <w:jc w:val="both"/>
        <w:rPr>
          <w:b/>
          <w:bCs/>
        </w:rPr>
      </w:pPr>
    </w:p>
    <w:p w14:paraId="0FF2D2DD" w14:textId="77777777" w:rsidR="00884D98" w:rsidRDefault="00884D98" w:rsidP="00884D98">
      <w:pPr>
        <w:jc w:val="both"/>
        <w:rPr>
          <w:rFonts w:ascii="Arial" w:hAnsi="Arial" w:cs="Arial"/>
          <w:sz w:val="20"/>
          <w:szCs w:val="20"/>
        </w:rPr>
      </w:pPr>
      <w:r w:rsidRPr="00113B05">
        <w:rPr>
          <w:b/>
          <w:bCs/>
        </w:rPr>
        <w:t>37-001</w:t>
      </w:r>
      <w:r w:rsidRPr="00113B05">
        <w:rPr>
          <w:rFonts w:ascii="Arial" w:hAnsi="Arial" w:cs="Arial"/>
          <w:sz w:val="20"/>
          <w:szCs w:val="20"/>
        </w:rPr>
        <w:t>. </w:t>
      </w:r>
      <w:r w:rsidRPr="00113B05">
        <w:t>pants</w:t>
      </w:r>
    </w:p>
    <w:p w14:paraId="7190280C" w14:textId="77777777" w:rsidR="00884D98" w:rsidRDefault="00884D98" w:rsidP="00884D98">
      <w:pPr>
        <w:jc w:val="both"/>
      </w:pPr>
      <w:r w:rsidRPr="00113B05">
        <w:t>Hibrīdpasts</w:t>
      </w:r>
    </w:p>
    <w:p w14:paraId="425D444D" w14:textId="77777777" w:rsidR="00884D98" w:rsidRDefault="00884D98" w:rsidP="00884D98">
      <w:pPr>
        <w:jc w:val="both"/>
      </w:pPr>
    </w:p>
    <w:p w14:paraId="0F122634" w14:textId="77777777" w:rsidR="00884D98" w:rsidRDefault="00884D98" w:rsidP="00884D98">
      <w:pPr>
        <w:jc w:val="both"/>
      </w:pPr>
      <w:r w:rsidRPr="00113B05">
        <w:t>1. Hibrīdpasts ir uz elektroniskajiem sakariem balstīts pasta pakalpojums, kad sūtītājs nosūta ziņojuma oriģinālu fiziskā vai elektroniskā veidā, ko elektroniski noformē un pārveido par vēstuļu korespondences sūtījumu, lai to fiziski piegādātu adresātam. Ja valsts tiesību aktos ir atļauts, izraudzītais operators, kas nodrošina piegādi, pēc adresāta vai sūtītāja lūguma var reproducēt oriģinālo saņemto ziņojumu citā nefiziskā formātā (piemērām, faksa, e-pasta vai SMS formātā) vai citādi.</w:t>
      </w:r>
    </w:p>
    <w:p w14:paraId="46503F67" w14:textId="77777777" w:rsidR="00884D98" w:rsidRDefault="00884D98" w:rsidP="00884D98">
      <w:pPr>
        <w:jc w:val="both"/>
      </w:pPr>
      <w:r w:rsidRPr="00113B05">
        <w:t>1.1. Ja sūtījumu adresātam piegādā fiziski, visgarākajā ceļa posmā informāciju parasti nosūta elektroniski un pēc tam saņēmēja adresei iespējami tuvākā vietā to reproducē fiziskā veidā.</w:t>
      </w:r>
    </w:p>
    <w:p w14:paraId="0F9D3A32" w14:textId="77777777" w:rsidR="00884D98" w:rsidRDefault="00884D98" w:rsidP="00884D98">
      <w:pPr>
        <w:jc w:val="both"/>
      </w:pPr>
    </w:p>
    <w:p w14:paraId="1DCE5999" w14:textId="77777777" w:rsidR="00884D98" w:rsidRDefault="00884D98" w:rsidP="00884D98">
      <w:pPr>
        <w:jc w:val="both"/>
      </w:pPr>
      <w:r w:rsidRPr="00113B05">
        <w:t>2. Hibrīdpastam piemērojamos tarifus nosaka izraudzītie operatori, ņemot vērā izmaksas un tirgus prasības.</w:t>
      </w:r>
    </w:p>
    <w:p w14:paraId="104FF65C" w14:textId="77777777" w:rsidR="00884D98" w:rsidRDefault="00884D98" w:rsidP="00884D98">
      <w:pPr>
        <w:jc w:val="both"/>
        <w:rPr>
          <w:b/>
          <w:bCs/>
        </w:rPr>
      </w:pPr>
    </w:p>
    <w:p w14:paraId="66AAEE9A" w14:textId="77777777" w:rsidR="00884D98" w:rsidRDefault="00884D98" w:rsidP="00884D98">
      <w:pPr>
        <w:jc w:val="both"/>
        <w:rPr>
          <w:rFonts w:ascii="Arial" w:hAnsi="Arial" w:cs="Arial"/>
          <w:sz w:val="20"/>
          <w:szCs w:val="20"/>
        </w:rPr>
      </w:pPr>
      <w:r w:rsidRPr="00113B05">
        <w:rPr>
          <w:b/>
          <w:bCs/>
        </w:rPr>
        <w:t>37-002</w:t>
      </w:r>
      <w:r w:rsidRPr="00113B05">
        <w:rPr>
          <w:rFonts w:ascii="Arial" w:hAnsi="Arial" w:cs="Arial"/>
          <w:sz w:val="20"/>
          <w:szCs w:val="20"/>
        </w:rPr>
        <w:t>. </w:t>
      </w:r>
      <w:r w:rsidRPr="00113B05">
        <w:t>pants</w:t>
      </w:r>
    </w:p>
    <w:p w14:paraId="46907937" w14:textId="77777777" w:rsidR="00884D98" w:rsidRDefault="00884D98" w:rsidP="00884D98">
      <w:pPr>
        <w:jc w:val="both"/>
      </w:pPr>
      <w:r w:rsidRPr="00113B05">
        <w:t>Ar faksimilsakariem saistīti pakalpojumi</w:t>
      </w:r>
    </w:p>
    <w:p w14:paraId="2F8702B5" w14:textId="77777777" w:rsidR="00884D98" w:rsidRDefault="00884D98" w:rsidP="00884D98">
      <w:pPr>
        <w:jc w:val="both"/>
      </w:pPr>
    </w:p>
    <w:p w14:paraId="697F976B" w14:textId="77777777" w:rsidR="00884D98" w:rsidRDefault="00884D98" w:rsidP="00884D98">
      <w:pPr>
        <w:jc w:val="both"/>
      </w:pPr>
      <w:r w:rsidRPr="00113B05">
        <w:t>1. Izmantojot ar faksimilu saistītus pakalpojumus, ar faksimilu var sūtīt tekstus un attēlus, kas atbilst oriģinālam.</w:t>
      </w:r>
    </w:p>
    <w:p w14:paraId="5EE0D084" w14:textId="77777777" w:rsidR="00884D98" w:rsidRDefault="00884D98" w:rsidP="00884D98">
      <w:pPr>
        <w:jc w:val="both"/>
        <w:rPr>
          <w:b/>
          <w:bCs/>
        </w:rPr>
      </w:pPr>
    </w:p>
    <w:p w14:paraId="71AC4053" w14:textId="77777777" w:rsidR="00884D98" w:rsidRDefault="00884D98" w:rsidP="00884D98">
      <w:pPr>
        <w:jc w:val="both"/>
        <w:rPr>
          <w:rFonts w:ascii="Arial" w:hAnsi="Arial" w:cs="Arial"/>
          <w:sz w:val="20"/>
          <w:szCs w:val="20"/>
        </w:rPr>
      </w:pPr>
      <w:r w:rsidRPr="00113B05">
        <w:rPr>
          <w:b/>
          <w:bCs/>
        </w:rPr>
        <w:t>37-003</w:t>
      </w:r>
      <w:r w:rsidRPr="00113B05">
        <w:rPr>
          <w:rFonts w:ascii="Arial" w:hAnsi="Arial" w:cs="Arial"/>
          <w:sz w:val="20"/>
          <w:szCs w:val="20"/>
        </w:rPr>
        <w:t>. </w:t>
      </w:r>
      <w:r w:rsidRPr="00113B05">
        <w:t>pants</w:t>
      </w:r>
    </w:p>
    <w:p w14:paraId="782CB153" w14:textId="77777777" w:rsidR="00884D98" w:rsidRDefault="00884D98" w:rsidP="00884D98">
      <w:pPr>
        <w:jc w:val="both"/>
      </w:pPr>
      <w:r w:rsidRPr="00113B05">
        <w:t>Ar tekstu saistīti pakalpojumi</w:t>
      </w:r>
    </w:p>
    <w:p w14:paraId="659BC30C" w14:textId="77777777" w:rsidR="00884D98" w:rsidRDefault="00884D98" w:rsidP="00884D98">
      <w:pPr>
        <w:jc w:val="both"/>
      </w:pPr>
    </w:p>
    <w:p w14:paraId="239693FB" w14:textId="77777777" w:rsidR="00884D98" w:rsidRDefault="00884D98" w:rsidP="00884D98">
      <w:pPr>
        <w:jc w:val="both"/>
      </w:pPr>
      <w:r w:rsidRPr="00113B05">
        <w:t>1. Izmantojot ar tekstu saistītus pakalpojumus, var sūtīt tekstus un attēlus, kas izveidoti ar datu apstrādes ierīces palīdzību (ar personālo datoru, lieldatoru).</w:t>
      </w:r>
    </w:p>
    <w:p w14:paraId="62B7B7E2" w14:textId="77777777" w:rsidR="00884D98" w:rsidRDefault="00884D98" w:rsidP="00884D98">
      <w:pPr>
        <w:jc w:val="both"/>
        <w:rPr>
          <w:b/>
          <w:bCs/>
        </w:rPr>
      </w:pPr>
    </w:p>
    <w:p w14:paraId="3D163FAE" w14:textId="77777777" w:rsidR="00884D98" w:rsidRDefault="00884D98" w:rsidP="00884D98">
      <w:pPr>
        <w:jc w:val="both"/>
        <w:rPr>
          <w:rFonts w:ascii="Arial" w:hAnsi="Arial" w:cs="Arial"/>
          <w:sz w:val="20"/>
          <w:szCs w:val="20"/>
        </w:rPr>
      </w:pPr>
      <w:r w:rsidRPr="00113B05">
        <w:rPr>
          <w:b/>
          <w:bCs/>
        </w:rPr>
        <w:t>37-004</w:t>
      </w:r>
      <w:r w:rsidRPr="00113B05">
        <w:rPr>
          <w:rFonts w:ascii="Arial" w:hAnsi="Arial" w:cs="Arial"/>
          <w:sz w:val="20"/>
          <w:szCs w:val="20"/>
        </w:rPr>
        <w:t>. </w:t>
      </w:r>
      <w:r w:rsidRPr="00113B05">
        <w:t>pants</w:t>
      </w:r>
    </w:p>
    <w:p w14:paraId="1995C33D" w14:textId="77777777" w:rsidR="00884D98" w:rsidRDefault="00884D98" w:rsidP="00884D98">
      <w:pPr>
        <w:jc w:val="both"/>
      </w:pPr>
      <w:r w:rsidRPr="00113B05">
        <w:t>Elektroniska pasta sertifikācijas zīme</w:t>
      </w:r>
    </w:p>
    <w:p w14:paraId="216FCA83" w14:textId="77777777" w:rsidR="00884D98" w:rsidRDefault="00884D98" w:rsidP="00884D98">
      <w:pPr>
        <w:jc w:val="both"/>
      </w:pPr>
    </w:p>
    <w:p w14:paraId="58B8C4C7" w14:textId="77777777" w:rsidR="00884D98" w:rsidRDefault="00884D98" w:rsidP="00884D98">
      <w:pPr>
        <w:jc w:val="both"/>
      </w:pPr>
      <w:r w:rsidRPr="00113B05">
        <w:t xml:space="preserve">1. Attiecībās starp izraudzītajiem operatoriem, kuri ir piekrituši sniegt šo pakalpojumu, elektroniskā pasta sertifikācijas zīme, kā definēts </w:t>
      </w:r>
      <w:r w:rsidRPr="00113B05">
        <w:rPr>
          <w:i/>
          <w:iCs/>
        </w:rPr>
        <w:t>UPU</w:t>
      </w:r>
      <w:r w:rsidRPr="00113B05">
        <w:t xml:space="preserve"> tehniskajā standartā S43, ir apliecinājumu virkne, kuru kā uzticama trešā puse glabā kāds izraudzītais operators un kuru izmanto, lai konkrēta satura gadījumā apliecinātu elektronisku darbību konkrētā datumā un laikā, iesaistot vienu vai vairākas noteiktas puses. Attiecīgie izraudzītie operatori nodrošina, </w:t>
      </w:r>
      <w:r w:rsidRPr="00113B05">
        <w:lastRenderedPageBreak/>
        <w:t xml:space="preserve">ka tie turpina ievērot </w:t>
      </w:r>
      <w:r w:rsidRPr="00113B05">
        <w:rPr>
          <w:i/>
          <w:iCs/>
        </w:rPr>
        <w:t>UPU</w:t>
      </w:r>
      <w:r w:rsidRPr="00113B05">
        <w:t xml:space="preserve"> tehnisko standartu S43 atbilstīgi piemērojamām procedūrām, kuras Pasta darbības padome ir pieņēmusi saskaņā ar </w:t>
      </w:r>
      <w:r w:rsidRPr="00113B05">
        <w:rPr>
          <w:i/>
          <w:iCs/>
        </w:rPr>
        <w:t>UPU</w:t>
      </w:r>
      <w:r w:rsidRPr="00113B05">
        <w:t xml:space="preserve"> Standartu padomes ieteikumiem.</w:t>
      </w:r>
    </w:p>
    <w:p w14:paraId="4361E12E" w14:textId="77777777" w:rsidR="00884D98" w:rsidRDefault="00884D98" w:rsidP="00884D98">
      <w:pPr>
        <w:jc w:val="both"/>
      </w:pPr>
    </w:p>
    <w:p w14:paraId="1D088837" w14:textId="77777777" w:rsidR="00884D98" w:rsidRDefault="00884D98" w:rsidP="00884D98">
      <w:pPr>
        <w:jc w:val="both"/>
      </w:pPr>
      <w:r w:rsidRPr="00113B05">
        <w:t>2. Elektroniskās pasta sertifikācijas zīmes pakalpojuma sniegšanu pārrobežu gadījumā reglamentē apstiprināts uzticamības modelis, kā paredzēts daudzpusējā nolīgumā starp izraudzītajiem operatoriem, kuri piedalās šā pakalpojuma sniegšanā. Šā uzticamības modeļa pamatā ir tas, ka šie dažādie izraudzītie operatori, kuri sniedz digitālu apliecinājumu, darījumos ar pārrobežu elektroniskajām pasta sertifikācijas zīmēm savstarpēji apliecina cits cita identitāti. To veic, izraudzītajiem operatoriem apmainoties ar attiecīgo informāciju par elektroniskās pasta sertifikācijas zīmes digitālo identitāti (ar savu elektronisko pasta sertifikācijas zīmju atslēgām, t. i., X509 digitālsertifikātiem).</w:t>
      </w:r>
    </w:p>
    <w:p w14:paraId="6B5E6C09" w14:textId="77777777" w:rsidR="00884D98" w:rsidRDefault="00884D98" w:rsidP="00884D98">
      <w:pPr>
        <w:jc w:val="both"/>
      </w:pPr>
      <w:r w:rsidRPr="00113B05">
        <w:t>2.1. Katra izraudzītā operatora digitālā identitāte ir unikāls digitāls identifikators (virkne vai marķieris), kuru sniedz uzticama trešā puse, kas neapšaubāmi identificē attiecīgo izraudzīto operatoru, kad pārrobežu darījumos ar citu izraudzīto operatoru un tā klientiem tiek izmantota elektroniska pasta sertifikācijas zīme.</w:t>
      </w:r>
    </w:p>
    <w:p w14:paraId="20638F1B" w14:textId="77777777" w:rsidR="00884D98" w:rsidRDefault="00884D98" w:rsidP="00884D98">
      <w:pPr>
        <w:jc w:val="both"/>
      </w:pPr>
    </w:p>
    <w:p w14:paraId="2675BFC6" w14:textId="77777777" w:rsidR="00884D98" w:rsidRDefault="00884D98" w:rsidP="00884D98">
      <w:pPr>
        <w:jc w:val="both"/>
      </w:pPr>
      <w:r w:rsidRPr="00113B05">
        <w:t>3. Lai iesaistītie izraudzītie operatori varētu izmantot pārrobežu elektroniskās pasta sertifikācijas zīmes pakalpojumu, tie:</w:t>
      </w:r>
    </w:p>
    <w:p w14:paraId="0E4AD4EB" w14:textId="77777777" w:rsidR="00884D98" w:rsidRDefault="00884D98" w:rsidP="00884D98">
      <w:pPr>
        <w:jc w:val="both"/>
      </w:pPr>
      <w:r w:rsidRPr="00113B05">
        <w:t>3.1. no uzticamas trešās puses, kas sniedz digitālo identitāti, iegūst elektroniskās pasta sertifikācijas zīmes digitālo identitāti;</w:t>
      </w:r>
    </w:p>
    <w:p w14:paraId="67D6E182" w14:textId="77777777" w:rsidR="00884D98" w:rsidRDefault="00884D98" w:rsidP="00884D98">
      <w:pPr>
        <w:jc w:val="both"/>
      </w:pPr>
      <w:r w:rsidRPr="00113B05">
        <w:t>3.2. informē visus pārējos izraudzītos operatorus, kuri piedāvā elektroniskās pasta sertifikācijas zīmes pakalpojumu, par šo identitāti un attiecīgi to izplata.</w:t>
      </w:r>
    </w:p>
    <w:p w14:paraId="39962386" w14:textId="77777777" w:rsidR="00884D98" w:rsidRDefault="00884D98" w:rsidP="00884D98">
      <w:pPr>
        <w:jc w:val="both"/>
      </w:pPr>
    </w:p>
    <w:p w14:paraId="4FDDA9B7" w14:textId="77777777" w:rsidR="00884D98" w:rsidRDefault="00884D98" w:rsidP="00884D98">
      <w:pPr>
        <w:jc w:val="both"/>
      </w:pPr>
      <w:r w:rsidRPr="00113B05">
        <w:t>4. Maksu par elektroniskās pasta sertifikācijas zīmes pakalpojumu, ņemot vērā izmaksas un tirgus prasības, nosaka sūtījuma nodošanas valsts izraudzītais operators. Katrs izraudzītais operators:</w:t>
      </w:r>
    </w:p>
    <w:p w14:paraId="05C4A9C0" w14:textId="77777777" w:rsidR="00884D98" w:rsidRDefault="00884D98" w:rsidP="00884D98">
      <w:pPr>
        <w:jc w:val="both"/>
      </w:pPr>
      <w:r w:rsidRPr="00113B05">
        <w:t>4.1. patur ienākumus no elektroniskās pasta sertifikācijas zīmes pakalpojuma, izņemot tad, ja iesaistītie izraudzītie operatori vienojas sadalīt ienākumus, kas gūti, sniedzot elektroniskās pasta sertifikācijas zīmes pakalpojumu;</w:t>
      </w:r>
    </w:p>
    <w:p w14:paraId="64B0DD2D" w14:textId="77777777" w:rsidR="00884D98" w:rsidRDefault="00884D98" w:rsidP="00884D98">
      <w:pPr>
        <w:jc w:val="both"/>
      </w:pPr>
      <w:r w:rsidRPr="00113B05">
        <w:t>4.2. sniedz apstiprinājumu par elektronisko pasta sertifikācijas zīmi, nenosakot papildu maksu, neatkarīgi no tā, kur attiecīgā elektroniskā pasta sertifikācijas zīme ir izmantota.</w:t>
      </w:r>
    </w:p>
    <w:p w14:paraId="7021EA8D" w14:textId="77777777" w:rsidR="00884D98" w:rsidRDefault="00884D98" w:rsidP="00884D98">
      <w:pPr>
        <w:jc w:val="both"/>
      </w:pPr>
    </w:p>
    <w:p w14:paraId="60300FF1" w14:textId="77777777" w:rsidR="00884D98" w:rsidRDefault="00884D98" w:rsidP="00884D98">
      <w:pPr>
        <w:jc w:val="both"/>
      </w:pPr>
      <w:r w:rsidRPr="00113B05">
        <w:t>5. Elektroniskās pasta sertifikācijas zīmes pakalpojumu, ko savstarpēji sniedz iesaistītie izraudzītie operatori, reglamentē, pamatojoties uz daudzpusēju nolīgumu, kurā atspoguļo un papildina šajā reglamentā paredzētos noteikumus.</w:t>
      </w:r>
    </w:p>
    <w:p w14:paraId="2EE07FF8" w14:textId="77777777" w:rsidR="00884D98" w:rsidRDefault="00884D98" w:rsidP="00884D98">
      <w:pPr>
        <w:jc w:val="both"/>
      </w:pPr>
      <w:r w:rsidRPr="00113B05">
        <w:t>5.1. Šajā daudzpusējā nolīgumā paredz prasības par elektroniskās pasta sertifikācijas zīmes pakalpojuma sniegšanu starp dalībvalstīm. Iesaistītajiem izraudzītajiem operatoriem, savstarpēji vienojoties, ir jāievēro attiecīgajā daudzpusējā nolīgumā paredzētie noteikumi.</w:t>
      </w:r>
    </w:p>
    <w:p w14:paraId="759A2AC0" w14:textId="77777777" w:rsidR="00884D98" w:rsidRDefault="00884D98" w:rsidP="00884D98">
      <w:pPr>
        <w:jc w:val="both"/>
      </w:pPr>
      <w:r w:rsidRPr="00113B05">
        <w:t>5.2. Tiem aspektiem, kas nav nepārprotami noteikti minētajā daudzpusējā nolīgumā par elektronisko pasta sertifikācijas zīmi, piemēro attiecīgos Pasaules Pasta savienības aktu noteikumus.</w:t>
      </w:r>
    </w:p>
    <w:p w14:paraId="366709E7" w14:textId="77777777" w:rsidR="00884D98" w:rsidRDefault="00884D98" w:rsidP="00884D98">
      <w:pPr>
        <w:jc w:val="both"/>
      </w:pPr>
    </w:p>
    <w:p w14:paraId="29F3AA07" w14:textId="77777777" w:rsidR="00884D98" w:rsidRDefault="00884D98" w:rsidP="00884D98">
      <w:pPr>
        <w:jc w:val="both"/>
      </w:pPr>
      <w:r w:rsidRPr="00113B05">
        <w:t>6. Ja vien tas ir iespējams, elektroniskās pasta sertifikācijas zīmes pakalpojumu identificē, izmantojot logotipu, kas norādīts iepriekš tekstā 5. punktā minētajā daudzpusējā nolīgumā.</w:t>
      </w:r>
    </w:p>
    <w:p w14:paraId="03CE907C" w14:textId="77777777" w:rsidR="00884D98" w:rsidRDefault="00884D98" w:rsidP="00884D98">
      <w:pPr>
        <w:jc w:val="both"/>
        <w:rPr>
          <w:b/>
          <w:bCs/>
        </w:rPr>
      </w:pPr>
    </w:p>
    <w:p w14:paraId="26899288" w14:textId="77777777" w:rsidR="00884D98" w:rsidRDefault="00884D98" w:rsidP="00884D98">
      <w:pPr>
        <w:jc w:val="both"/>
        <w:rPr>
          <w:rFonts w:ascii="Arial" w:hAnsi="Arial" w:cs="Arial"/>
          <w:sz w:val="20"/>
          <w:szCs w:val="20"/>
        </w:rPr>
      </w:pPr>
      <w:r w:rsidRPr="00113B05">
        <w:rPr>
          <w:b/>
          <w:bCs/>
        </w:rPr>
        <w:t>37-005</w:t>
      </w:r>
      <w:r w:rsidRPr="00113B05">
        <w:rPr>
          <w:rFonts w:ascii="Arial" w:hAnsi="Arial" w:cs="Arial"/>
          <w:sz w:val="20"/>
          <w:szCs w:val="20"/>
        </w:rPr>
        <w:t>. </w:t>
      </w:r>
      <w:r w:rsidRPr="00113B05">
        <w:t>pants</w:t>
      </w:r>
    </w:p>
    <w:p w14:paraId="06C728B4" w14:textId="77777777" w:rsidR="00884D98" w:rsidRDefault="00884D98" w:rsidP="00884D98">
      <w:pPr>
        <w:jc w:val="both"/>
      </w:pPr>
      <w:r w:rsidRPr="00113B05">
        <w:t>Ierakstīti elektroniskā pasta sūtījumi</w:t>
      </w:r>
    </w:p>
    <w:p w14:paraId="217124D5" w14:textId="77777777" w:rsidR="00884D98" w:rsidRDefault="00884D98" w:rsidP="00884D98">
      <w:pPr>
        <w:jc w:val="both"/>
      </w:pPr>
    </w:p>
    <w:p w14:paraId="0C9ED600" w14:textId="77777777" w:rsidR="00884D98" w:rsidRDefault="00884D98" w:rsidP="00884D98">
      <w:pPr>
        <w:jc w:val="both"/>
      </w:pPr>
      <w:r w:rsidRPr="00113B05">
        <w:t xml:space="preserve">1. Ierakstīti elektroniskā pasta sūtījumi ir aizsargāta un uzticama elektronisko ziņojumu apmaiņa, kas nodrošina iespēju autentificētam sūtītājam sūtīt elektroniskus ziņojumus, piegādāt tos vienam vai vairākiem autentificētiem adresātiem ar apstiprinājumu par </w:t>
      </w:r>
      <w:r w:rsidRPr="00113B05">
        <w:lastRenderedPageBreak/>
        <w:t>nosūtīšanu un piegādi.</w:t>
      </w:r>
    </w:p>
    <w:p w14:paraId="44847094" w14:textId="77777777" w:rsidR="00884D98" w:rsidRDefault="00884D98" w:rsidP="00884D98">
      <w:pPr>
        <w:jc w:val="both"/>
      </w:pPr>
    </w:p>
    <w:p w14:paraId="27DFA88C" w14:textId="77777777" w:rsidR="00884D98" w:rsidRDefault="00884D98" w:rsidP="00884D98">
      <w:pPr>
        <w:jc w:val="both"/>
      </w:pPr>
      <w:r w:rsidRPr="00113B05">
        <w:t>2. Ierakstīti elektroniskā pasta sūtījumi:</w:t>
      </w:r>
    </w:p>
    <w:p w14:paraId="4A51C0FA" w14:textId="77777777" w:rsidR="00884D98" w:rsidRDefault="00884D98" w:rsidP="00884D98">
      <w:pPr>
        <w:jc w:val="both"/>
      </w:pPr>
      <w:r w:rsidRPr="00113B05">
        <w:t>2.1. nodrošina ziņojuma konfidencialitāti un integritāti;</w:t>
      </w:r>
    </w:p>
    <w:p w14:paraId="3D65008D" w14:textId="77777777" w:rsidR="00884D98" w:rsidRDefault="00884D98" w:rsidP="00884D98">
      <w:pPr>
        <w:jc w:val="both"/>
      </w:pPr>
      <w:r w:rsidRPr="00113B05">
        <w:t>2.2. nodrošina autentiskumu un neiespējamību lietotāju un izraudzīto operatoru noliegšanai;</w:t>
      </w:r>
    </w:p>
    <w:p w14:paraId="66D2F0DF" w14:textId="77777777" w:rsidR="00884D98" w:rsidRDefault="00884D98" w:rsidP="00884D98">
      <w:pPr>
        <w:jc w:val="both"/>
      </w:pPr>
      <w:r w:rsidRPr="00113B05">
        <w:t>2.3. ģenerē procesu un visu būtisku notikumu pierādījumus visā darbības ciklā;</w:t>
      </w:r>
    </w:p>
    <w:p w14:paraId="456F7813" w14:textId="77777777" w:rsidR="00884D98" w:rsidRDefault="00884D98" w:rsidP="00884D98">
      <w:pPr>
        <w:jc w:val="both"/>
      </w:pPr>
      <w:r w:rsidRPr="00113B05">
        <w:t>2.4. ģenerē ziņojumus par atsevišķiem procesiem vai notikumiem un nosūta tos ieinteresētajām pusēm;</w:t>
      </w:r>
    </w:p>
    <w:p w14:paraId="605E3B4E" w14:textId="77777777" w:rsidR="00884D98" w:rsidRDefault="00884D98" w:rsidP="00884D98">
      <w:pPr>
        <w:jc w:val="both"/>
      </w:pPr>
      <w:r w:rsidRPr="00113B05">
        <w:t>2.5. glabā ģenerētos pierādījumus turpmākam apstiprinājumam.</w:t>
      </w:r>
    </w:p>
    <w:p w14:paraId="1A160757" w14:textId="77777777" w:rsidR="00884D98" w:rsidRDefault="00884D98" w:rsidP="00884D98">
      <w:pPr>
        <w:jc w:val="both"/>
      </w:pPr>
    </w:p>
    <w:p w14:paraId="5A244C93" w14:textId="77777777" w:rsidR="00884D98" w:rsidRDefault="00884D98" w:rsidP="00884D98">
      <w:pPr>
        <w:jc w:val="both"/>
      </w:pPr>
      <w:r w:rsidRPr="00113B05">
        <w:t xml:space="preserve">3. Izraudzītajiem operatoriem, kas sniedz ierakstītu elektroniskā pasta sūtījumu pakalpojumus, jābūt reģistrētiem izraudzīto operatoru uzticības sarakstā, kuru pārvalda, publicē un izplata </w:t>
      </w:r>
      <w:r w:rsidRPr="00113B05">
        <w:rPr>
          <w:i/>
          <w:iCs/>
        </w:rPr>
        <w:t>UPU</w:t>
      </w:r>
      <w:r w:rsidRPr="00113B05">
        <w:t>.</w:t>
      </w:r>
    </w:p>
    <w:p w14:paraId="3D9A978B" w14:textId="77777777" w:rsidR="00884D98" w:rsidRDefault="00884D98" w:rsidP="00884D98">
      <w:pPr>
        <w:jc w:val="both"/>
      </w:pPr>
    </w:p>
    <w:p w14:paraId="6EB477CD" w14:textId="77777777" w:rsidR="00884D98" w:rsidRDefault="00884D98" w:rsidP="00884D98">
      <w:pPr>
        <w:jc w:val="both"/>
      </w:pPr>
      <w:r w:rsidRPr="00113B05">
        <w:t>4. Tarifus par ierakstītu elektroniskā pasta sūtījumu pakalpojumiem nosaka sūtījuma nodošanas valsts izraudzītais operators, ņemot vērā izmaksas un tirgus vajadzības.</w:t>
      </w:r>
    </w:p>
    <w:p w14:paraId="1C64D82E" w14:textId="77777777" w:rsidR="00884D98" w:rsidRDefault="00884D98" w:rsidP="00884D98">
      <w:pPr>
        <w:jc w:val="both"/>
      </w:pPr>
    </w:p>
    <w:p w14:paraId="63C614FB" w14:textId="77777777" w:rsidR="00884D98" w:rsidRDefault="00884D98" w:rsidP="00884D98">
      <w:pPr>
        <w:jc w:val="both"/>
      </w:pPr>
      <w:r w:rsidRPr="00113B05">
        <w:t>5. Ierakstītu elektroniskā pasta sūtījumu pakalpojumus sniedz saskaņā ar divpusējiem vai daudzpusējiem nolīgumiem, kurus savstarpēji noslēdz iesaistītie izraudzītie operatori. Ierakstītu elektroniskā pasta sūtījumu pakalpojumu sniegšanas kārtībā, kas noteikta divpusējos vai daudzpusējos nolīgumos, paredz prasības, kas jāpilda, lai sniegtu ierakstītu elektroniskā pasta sūtījumu pakalpojumus pāri robežām, kā arī iesaistīto izraudzīto operatoru savstarpējo norēķinu kārtību.</w:t>
      </w:r>
    </w:p>
    <w:p w14:paraId="411FCAD5" w14:textId="77777777" w:rsidR="00884D98" w:rsidRDefault="00884D98" w:rsidP="00884D98">
      <w:pPr>
        <w:jc w:val="both"/>
      </w:pPr>
    </w:p>
    <w:p w14:paraId="7BB52B8F" w14:textId="77777777" w:rsidR="00884D98" w:rsidRDefault="00884D98" w:rsidP="00884D98">
      <w:pPr>
        <w:jc w:val="both"/>
      </w:pPr>
      <w:r w:rsidRPr="00113B05">
        <w:t xml:space="preserve">6. Savietojamības aspektus saistībā ar ierakstītu elektroniskā pasta sūtījumu pakalpojumu sniegšanu nosaka atbilstīgi attiecīgajiem </w:t>
      </w:r>
      <w:r w:rsidRPr="00113B05">
        <w:rPr>
          <w:i/>
          <w:iCs/>
        </w:rPr>
        <w:t>UPU</w:t>
      </w:r>
      <w:r w:rsidRPr="00113B05">
        <w:t xml:space="preserve"> standartiem.</w:t>
      </w:r>
    </w:p>
    <w:p w14:paraId="70551983" w14:textId="77777777" w:rsidR="00884D98" w:rsidRDefault="00884D98" w:rsidP="00884D98">
      <w:pPr>
        <w:jc w:val="both"/>
      </w:pPr>
    </w:p>
    <w:p w14:paraId="0BC0AD81" w14:textId="77777777" w:rsidR="00884D98" w:rsidRDefault="00884D98" w:rsidP="00884D98">
      <w:pPr>
        <w:jc w:val="both"/>
      </w:pPr>
      <w:r w:rsidRPr="00113B05">
        <w:t>7. Izraudzītie operatori var vienoties par ierakstītu elektroniskā pasta sūtījumu identificēšanu, izmantojot kopējo zīmolu, un nodrošināt to drošā .POST platformā.</w:t>
      </w:r>
    </w:p>
    <w:p w14:paraId="79CCEB87" w14:textId="77777777" w:rsidR="00884D98" w:rsidRDefault="00884D98" w:rsidP="00884D98">
      <w:pPr>
        <w:jc w:val="both"/>
        <w:rPr>
          <w:b/>
          <w:bCs/>
        </w:rPr>
      </w:pPr>
    </w:p>
    <w:p w14:paraId="457486B0" w14:textId="77777777" w:rsidR="00884D98" w:rsidRDefault="00884D98" w:rsidP="00884D98">
      <w:pPr>
        <w:jc w:val="both"/>
        <w:rPr>
          <w:rFonts w:ascii="Arial" w:hAnsi="Arial" w:cs="Arial"/>
          <w:sz w:val="20"/>
          <w:szCs w:val="20"/>
        </w:rPr>
      </w:pPr>
      <w:r w:rsidRPr="00113B05">
        <w:rPr>
          <w:b/>
          <w:bCs/>
        </w:rPr>
        <w:t>37-006</w:t>
      </w:r>
      <w:r w:rsidRPr="00113B05">
        <w:rPr>
          <w:rFonts w:ascii="Arial" w:hAnsi="Arial" w:cs="Arial"/>
          <w:sz w:val="20"/>
          <w:szCs w:val="20"/>
        </w:rPr>
        <w:t>. </w:t>
      </w:r>
      <w:r w:rsidRPr="00113B05">
        <w:t>pants</w:t>
      </w:r>
    </w:p>
    <w:p w14:paraId="225FF677" w14:textId="77777777" w:rsidR="00884D98" w:rsidRDefault="00884D98" w:rsidP="00884D98">
      <w:pPr>
        <w:jc w:val="both"/>
      </w:pPr>
      <w:r w:rsidRPr="00113B05">
        <w:t>Elektroniskā pasta pastkastīte</w:t>
      </w:r>
    </w:p>
    <w:p w14:paraId="567EF59E" w14:textId="77777777" w:rsidR="00884D98" w:rsidRDefault="00884D98" w:rsidP="00884D98">
      <w:pPr>
        <w:jc w:val="both"/>
      </w:pPr>
    </w:p>
    <w:p w14:paraId="5FA185B0" w14:textId="77777777" w:rsidR="00884D98" w:rsidRDefault="00884D98" w:rsidP="00884D98">
      <w:pPr>
        <w:jc w:val="both"/>
      </w:pPr>
      <w:r w:rsidRPr="00113B05">
        <w:t>1. Izmantojot elektroniskā pasta pastkastīti, autentificēti sūtītāji var sūtīt elektroniskus ziņojumus, piegādāt tos autentificētiem adresātiem, glabāt un pārvaldīt elektroniskos ziņojumus un informāciju, kā arī nodrošināt autentificētiem adresātiem piekļuvi šiem ziņojumiem un informācijai.</w:t>
      </w:r>
    </w:p>
    <w:p w14:paraId="5292A23A" w14:textId="77777777" w:rsidR="00884D98" w:rsidRDefault="00884D98" w:rsidP="00884D98">
      <w:pPr>
        <w:jc w:val="both"/>
      </w:pPr>
    </w:p>
    <w:p w14:paraId="5E667D7C" w14:textId="77777777" w:rsidR="00884D98" w:rsidRDefault="00884D98" w:rsidP="00884D98">
      <w:pPr>
        <w:jc w:val="both"/>
      </w:pPr>
      <w:r w:rsidRPr="00113B05">
        <w:t>2. Elektroniskā pasta pastkastīte:</w:t>
      </w:r>
    </w:p>
    <w:p w14:paraId="1CE8E5E6" w14:textId="77777777" w:rsidR="00884D98" w:rsidRDefault="00884D98" w:rsidP="00884D98">
      <w:pPr>
        <w:jc w:val="both"/>
      </w:pPr>
      <w:r w:rsidRPr="00113B05">
        <w:t>2.1. nodrošina sūtītāju un adresātu autentiskumu un</w:t>
      </w:r>
    </w:p>
    <w:p w14:paraId="2DC878F4" w14:textId="77777777" w:rsidR="00884D98" w:rsidRDefault="00884D98" w:rsidP="00884D98">
      <w:pPr>
        <w:jc w:val="both"/>
      </w:pPr>
      <w:r w:rsidRPr="00113B05">
        <w:t>2.2. nodrošina iespēju glabāt elektroniskus ziņojumus un informāciju.</w:t>
      </w:r>
    </w:p>
    <w:p w14:paraId="7ED4FEA8" w14:textId="77777777" w:rsidR="00884D98" w:rsidRDefault="00884D98" w:rsidP="00884D98">
      <w:pPr>
        <w:jc w:val="both"/>
        <w:rPr>
          <w:b/>
          <w:bCs/>
        </w:rPr>
      </w:pPr>
    </w:p>
    <w:p w14:paraId="4C3A60F3" w14:textId="77777777" w:rsidR="00884D98" w:rsidRDefault="00884D98" w:rsidP="00884D98">
      <w:pPr>
        <w:jc w:val="both"/>
        <w:rPr>
          <w:rFonts w:ascii="Arial" w:hAnsi="Arial" w:cs="Arial"/>
          <w:sz w:val="20"/>
          <w:szCs w:val="20"/>
        </w:rPr>
      </w:pPr>
      <w:r w:rsidRPr="00113B05">
        <w:rPr>
          <w:b/>
          <w:bCs/>
        </w:rPr>
        <w:t>37-007</w:t>
      </w:r>
      <w:r w:rsidRPr="00113B05">
        <w:rPr>
          <w:rFonts w:ascii="Arial" w:hAnsi="Arial" w:cs="Arial"/>
          <w:sz w:val="20"/>
          <w:szCs w:val="20"/>
        </w:rPr>
        <w:t>. </w:t>
      </w:r>
      <w:r w:rsidRPr="00113B05">
        <w:t>pants</w:t>
      </w:r>
    </w:p>
    <w:p w14:paraId="76A63619" w14:textId="77777777" w:rsidR="00884D98" w:rsidRDefault="00884D98" w:rsidP="00884D98">
      <w:pPr>
        <w:jc w:val="both"/>
      </w:pPr>
      <w:r w:rsidRPr="00113B05">
        <w:t>Telemātiskie sakari. Vispārīgi noteikumi</w:t>
      </w:r>
    </w:p>
    <w:p w14:paraId="61764588" w14:textId="77777777" w:rsidR="00884D98" w:rsidRDefault="00884D98" w:rsidP="00884D98">
      <w:pPr>
        <w:jc w:val="both"/>
      </w:pPr>
    </w:p>
    <w:p w14:paraId="11565457" w14:textId="77777777" w:rsidR="00884D98" w:rsidRDefault="00884D98" w:rsidP="00884D98">
      <w:pPr>
        <w:jc w:val="both"/>
      </w:pPr>
      <w:r w:rsidRPr="00113B05">
        <w:t>1. Izraudzītie operatori var vienoties par telemātisko sakaru izveidi savā starpā un ar citiem partneriem.</w:t>
      </w:r>
    </w:p>
    <w:p w14:paraId="37EE5098" w14:textId="77777777" w:rsidR="00884D98" w:rsidRDefault="00884D98" w:rsidP="00884D98">
      <w:pPr>
        <w:jc w:val="both"/>
      </w:pPr>
    </w:p>
    <w:p w14:paraId="4C969988" w14:textId="77777777" w:rsidR="00884D98" w:rsidRDefault="00884D98" w:rsidP="00884D98">
      <w:pPr>
        <w:jc w:val="both"/>
      </w:pPr>
      <w:r w:rsidRPr="00113B05">
        <w:t>2. Iesaistītie izraudzītie operatori var brīvi izvēlēties piegādātājus un tehniskās sistēmas (datortehniku un programmatūru), kas vajadzīgas datu apmaiņas nodrošināšanai.</w:t>
      </w:r>
    </w:p>
    <w:p w14:paraId="488CC6BB" w14:textId="77777777" w:rsidR="00884D98" w:rsidRDefault="00884D98" w:rsidP="00884D98">
      <w:pPr>
        <w:jc w:val="both"/>
      </w:pPr>
    </w:p>
    <w:p w14:paraId="5BB0C2FB" w14:textId="77777777" w:rsidR="00884D98" w:rsidRDefault="00884D98" w:rsidP="00884D98">
      <w:pPr>
        <w:jc w:val="both"/>
      </w:pPr>
      <w:r w:rsidRPr="00113B05">
        <w:lastRenderedPageBreak/>
        <w:t>3. Apspriežoties ar sakaru tīkla pakalpojumu nodrošinātāju, izraudzītie operatori divpusēji vienojas par šo pakalpojumu apmaksas metodi.</w:t>
      </w:r>
    </w:p>
    <w:p w14:paraId="2735093A" w14:textId="77777777" w:rsidR="00884D98" w:rsidRDefault="00884D98" w:rsidP="00884D98">
      <w:pPr>
        <w:jc w:val="both"/>
      </w:pPr>
    </w:p>
    <w:p w14:paraId="38AFBB14" w14:textId="77777777" w:rsidR="00884D98" w:rsidRDefault="00884D98" w:rsidP="00884D98">
      <w:pPr>
        <w:jc w:val="both"/>
      </w:pPr>
      <w:r w:rsidRPr="00113B05">
        <w:t>4. Izraudzītie operatori neatbild ne finansiāli, ne juridiski, ja cits izraudzītais operators neveic maksājumus par pakalpojumiem, kas ir sniegti saistībā ar telemātisko sakaru nodrošināšanu.</w:t>
      </w:r>
    </w:p>
    <w:p w14:paraId="48A8D345" w14:textId="77777777" w:rsidR="00884D98" w:rsidRDefault="00884D98" w:rsidP="00884D98">
      <w:pPr>
        <w:jc w:val="both"/>
        <w:rPr>
          <w:b/>
          <w:bCs/>
        </w:rPr>
      </w:pPr>
    </w:p>
    <w:p w14:paraId="0FBDD237" w14:textId="77777777" w:rsidR="00884D98" w:rsidRDefault="00884D98" w:rsidP="00884D98">
      <w:pPr>
        <w:jc w:val="both"/>
        <w:rPr>
          <w:rFonts w:ascii="Arial" w:hAnsi="Arial" w:cs="Arial"/>
          <w:sz w:val="20"/>
          <w:szCs w:val="20"/>
        </w:rPr>
      </w:pPr>
      <w:r w:rsidRPr="00113B05">
        <w:rPr>
          <w:b/>
          <w:bCs/>
        </w:rPr>
        <w:t>37-008</w:t>
      </w:r>
      <w:r w:rsidRPr="00113B05">
        <w:rPr>
          <w:rFonts w:ascii="Arial" w:hAnsi="Arial" w:cs="Arial"/>
          <w:sz w:val="20"/>
          <w:szCs w:val="20"/>
        </w:rPr>
        <w:t>. </w:t>
      </w:r>
      <w:r w:rsidRPr="00113B05">
        <w:t>pants</w:t>
      </w:r>
    </w:p>
    <w:p w14:paraId="00363AC9" w14:textId="77777777" w:rsidR="00884D98" w:rsidRDefault="00884D98" w:rsidP="00884D98">
      <w:pPr>
        <w:jc w:val="both"/>
      </w:pPr>
      <w:r w:rsidRPr="00113B05">
        <w:t>Īpašie noteikumi attiecībā uz telemātiskiem sakariem</w:t>
      </w:r>
    </w:p>
    <w:p w14:paraId="3B79EA57" w14:textId="77777777" w:rsidR="00884D98" w:rsidRDefault="00884D98" w:rsidP="00884D98">
      <w:pPr>
        <w:jc w:val="both"/>
      </w:pPr>
    </w:p>
    <w:p w14:paraId="4F1FE3B9" w14:textId="77777777" w:rsidR="00884D98" w:rsidRDefault="00884D98" w:rsidP="00884D98">
      <w:pPr>
        <w:jc w:val="both"/>
      </w:pPr>
      <w:r w:rsidRPr="00113B05">
        <w:t>1. Izraudzītie operatori ievēro starptautiskos standartus, lai nodrošinātu sistēmas savietojamību.</w:t>
      </w:r>
    </w:p>
    <w:p w14:paraId="15700973" w14:textId="77777777" w:rsidR="00884D98" w:rsidRDefault="00884D98" w:rsidP="00884D98">
      <w:pPr>
        <w:jc w:val="both"/>
      </w:pPr>
    </w:p>
    <w:p w14:paraId="06274112" w14:textId="77777777" w:rsidR="00884D98" w:rsidRDefault="00884D98" w:rsidP="00884D98">
      <w:pPr>
        <w:jc w:val="both"/>
      </w:pPr>
      <w:r w:rsidRPr="00113B05">
        <w:t xml:space="preserve">2. Starptautiskais birojs izraudzīto operatoru vajadzībām publicē, uztur un atjaunina </w:t>
      </w:r>
      <w:r w:rsidRPr="00113B05">
        <w:rPr>
          <w:i/>
          <w:iCs/>
        </w:rPr>
        <w:t>UPU</w:t>
      </w:r>
      <w:r w:rsidRPr="00113B05">
        <w:t xml:space="preserve"> tehniskos standartus, </w:t>
      </w:r>
      <w:r w:rsidRPr="00113B05">
        <w:rPr>
          <w:i/>
          <w:iCs/>
        </w:rPr>
        <w:t>UPU EDI</w:t>
      </w:r>
      <w:r w:rsidRPr="00113B05">
        <w:t xml:space="preserve"> ziņojumu standartu un </w:t>
      </w:r>
      <w:r w:rsidRPr="00113B05">
        <w:rPr>
          <w:i/>
          <w:iCs/>
        </w:rPr>
        <w:t>UPU</w:t>
      </w:r>
      <w:r w:rsidRPr="00113B05">
        <w:t xml:space="preserve"> kodu sarakstus.</w:t>
      </w:r>
    </w:p>
    <w:p w14:paraId="2AF7FD2C" w14:textId="77777777" w:rsidR="00884D98" w:rsidRDefault="00884D98" w:rsidP="00884D98">
      <w:pPr>
        <w:jc w:val="both"/>
      </w:pPr>
    </w:p>
    <w:p w14:paraId="06B84C37" w14:textId="77777777" w:rsidR="00884D98" w:rsidRDefault="00884D98" w:rsidP="00884D98">
      <w:pPr>
        <w:jc w:val="both"/>
      </w:pPr>
      <w:r w:rsidRPr="00113B05">
        <w:t xml:space="preserve">3. Lai veiktu datu apmaiņu ar citiem izraudzītajiem operatoriem un ārējiem partneriem, izraudzītie operatori izmanto ziņojumus, kuri izstrādāti </w:t>
      </w:r>
      <w:r w:rsidRPr="00113B05">
        <w:rPr>
          <w:i/>
          <w:iCs/>
        </w:rPr>
        <w:t>UPU</w:t>
      </w:r>
      <w:r w:rsidRPr="00113B05">
        <w:t xml:space="preserve"> satvarā un kurus Starptautiskais birojs ir publicējis </w:t>
      </w:r>
      <w:r w:rsidRPr="00113B05">
        <w:rPr>
          <w:i/>
          <w:iCs/>
        </w:rPr>
        <w:t>UPU EDI</w:t>
      </w:r>
      <w:r w:rsidRPr="00113B05">
        <w:t xml:space="preserve"> ziņojumu standartā, ja attiecīgie ziņojumi ir paredzēti un piemēroti konkrētai datu apmaiņai. Šādus ziņojumus izmanto saskaņā ar </w:t>
      </w:r>
      <w:r w:rsidRPr="00113B05">
        <w:rPr>
          <w:b/>
          <w:bCs/>
        </w:rPr>
        <w:t>17-008.</w:t>
      </w:r>
      <w:r w:rsidRPr="00113B05">
        <w:t> pantu.</w:t>
      </w:r>
      <w:r w:rsidRPr="00113B05">
        <w:rPr>
          <w:rFonts w:ascii="Arial" w:hAnsi="Arial" w:cs="Arial"/>
          <w:sz w:val="20"/>
          <w:szCs w:val="20"/>
        </w:rPr>
        <w:t> </w:t>
      </w:r>
      <w:r w:rsidRPr="00113B05">
        <w:t xml:space="preserve">Citu organizāciju izstrādātus ziņojumus var izmantot, tiklīdz tos ir apstiprinājusi </w:t>
      </w:r>
      <w:r w:rsidRPr="00113B05">
        <w:rPr>
          <w:i/>
          <w:iCs/>
        </w:rPr>
        <w:t>UPU</w:t>
      </w:r>
      <w:r w:rsidRPr="00113B05">
        <w:t xml:space="preserve"> un tie ir publicēti </w:t>
      </w:r>
      <w:r w:rsidRPr="00113B05">
        <w:rPr>
          <w:i/>
          <w:iCs/>
        </w:rPr>
        <w:t>UPU EDI</w:t>
      </w:r>
      <w:r w:rsidRPr="00113B05">
        <w:t xml:space="preserve"> ziņojumu standartā.</w:t>
      </w:r>
    </w:p>
    <w:p w14:paraId="67509B8A" w14:textId="77777777" w:rsidR="00884D98" w:rsidRDefault="00884D98" w:rsidP="00884D98">
      <w:pPr>
        <w:jc w:val="both"/>
      </w:pPr>
    </w:p>
    <w:p w14:paraId="1A6BFADD" w14:textId="77777777" w:rsidR="00884D98" w:rsidRDefault="00884D98" w:rsidP="00884D98">
      <w:pPr>
        <w:jc w:val="both"/>
      </w:pPr>
      <w:r w:rsidRPr="00113B05">
        <w:t>4. Starptautiskais birojs regulāri publicē sarakstu ar pieejamajiem dokumentiem un rokasgrāmatām par telemātiskajiem sakariem un pēc pieprasījuma izsniedz tiem izraudzītajiem operatoriem, kuri sniedz telemātiskos pakalpojumus.</w:t>
      </w:r>
    </w:p>
    <w:p w14:paraId="3B83C22F" w14:textId="77777777" w:rsidR="00884D98" w:rsidRDefault="00884D98" w:rsidP="00884D98">
      <w:pPr>
        <w:jc w:val="both"/>
        <w:rPr>
          <w:b/>
          <w:bCs/>
        </w:rPr>
      </w:pPr>
    </w:p>
    <w:p w14:paraId="48BD4D01" w14:textId="77777777" w:rsidR="00884D98" w:rsidRDefault="00884D98" w:rsidP="00884D98">
      <w:pPr>
        <w:jc w:val="both"/>
        <w:rPr>
          <w:rFonts w:ascii="Arial" w:hAnsi="Arial" w:cs="Arial"/>
          <w:sz w:val="20"/>
          <w:szCs w:val="20"/>
        </w:rPr>
      </w:pPr>
      <w:r w:rsidRPr="00113B05">
        <w:rPr>
          <w:b/>
          <w:bCs/>
        </w:rPr>
        <w:t>37-009</w:t>
      </w:r>
      <w:r w:rsidRPr="00113B05">
        <w:rPr>
          <w:rFonts w:ascii="Arial" w:hAnsi="Arial" w:cs="Arial"/>
          <w:sz w:val="20"/>
          <w:szCs w:val="20"/>
        </w:rPr>
        <w:t>. </w:t>
      </w:r>
      <w:r w:rsidRPr="00113B05">
        <w:t>pants</w:t>
      </w:r>
    </w:p>
    <w:p w14:paraId="21400797" w14:textId="77777777" w:rsidR="00884D98" w:rsidRDefault="00884D98" w:rsidP="00884D98">
      <w:pPr>
        <w:jc w:val="both"/>
      </w:pPr>
      <w:r w:rsidRPr="00113B05">
        <w:t>Noteikumi attiecībā uz maksājumiem par telemātiskiem sakariem</w:t>
      </w:r>
    </w:p>
    <w:p w14:paraId="306FF8BC" w14:textId="77777777" w:rsidR="00884D98" w:rsidRDefault="00884D98" w:rsidP="00884D98">
      <w:pPr>
        <w:jc w:val="both"/>
      </w:pPr>
    </w:p>
    <w:p w14:paraId="52A605B5" w14:textId="77777777" w:rsidR="00884D98" w:rsidRDefault="00884D98" w:rsidP="00884D98">
      <w:pPr>
        <w:jc w:val="both"/>
      </w:pPr>
      <w:r w:rsidRPr="00113B05">
        <w:t>1. Izraudzītie operatori pieņem lēmumu attiecībā uz apmaksas metodi par tīkla pakalpojumiem, ievērojot vienu no turpmāk izklāstītajām procedūrām:</w:t>
      </w:r>
    </w:p>
    <w:p w14:paraId="4635E08C" w14:textId="77777777" w:rsidR="00884D98" w:rsidRDefault="00884D98" w:rsidP="00884D98">
      <w:pPr>
        <w:jc w:val="both"/>
      </w:pPr>
      <w:r w:rsidRPr="00113B05">
        <w:t>1.1. izraudzītais operators sūtītājs maksā tikai par nosūtītajiem ziņojumiem;</w:t>
      </w:r>
    </w:p>
    <w:p w14:paraId="1BF43500" w14:textId="77777777" w:rsidR="00884D98" w:rsidRDefault="00884D98" w:rsidP="00884D98">
      <w:pPr>
        <w:jc w:val="both"/>
      </w:pPr>
      <w:r w:rsidRPr="00113B05">
        <w:t>1.2. izraudzītais operators saņēmējs maksā tikai par saņemtajiem ziņojumiem;</w:t>
      </w:r>
    </w:p>
    <w:p w14:paraId="02A20830" w14:textId="77777777" w:rsidR="00884D98" w:rsidRDefault="00884D98" w:rsidP="00884D98">
      <w:pPr>
        <w:jc w:val="both"/>
      </w:pPr>
      <w:r w:rsidRPr="00113B05">
        <w:t>1.3. izraudzītais operators sūtītājs un saņēmējs vienojas vienlīdzīgi segt izmaksas par nosūtītajiem un saņemtajiem ziņojumiem.</w:t>
      </w:r>
    </w:p>
    <w:p w14:paraId="1D20BBFB" w14:textId="77777777" w:rsidR="00884D98" w:rsidRDefault="00884D98" w:rsidP="00884D98">
      <w:pPr>
        <w:jc w:val="both"/>
      </w:pPr>
    </w:p>
    <w:p w14:paraId="0BD85BEA" w14:textId="77777777" w:rsidR="00884D98" w:rsidRDefault="00884D98" w:rsidP="00884D98">
      <w:pPr>
        <w:jc w:val="both"/>
      </w:pPr>
      <w:r w:rsidRPr="00113B05">
        <w:t>2. Ja abi izraudzītie operatori nevar vienoties par apmaksas metodi par tīkla pakalpojumiem, tad automātiski piemēro 1.1. punktā aprakstīto metodi, izņemot tad, ja abi izraudzītie operatori var abpusēji vienoties par alternatīvu apmaksas metodi.</w:t>
      </w:r>
    </w:p>
    <w:p w14:paraId="064ACE51" w14:textId="77777777" w:rsidR="00884D98" w:rsidRDefault="00884D98" w:rsidP="00884D98">
      <w:pPr>
        <w:jc w:val="both"/>
      </w:pPr>
    </w:p>
    <w:p w14:paraId="7ED9B6A4" w14:textId="77777777" w:rsidR="00884D98" w:rsidRPr="004629A7" w:rsidRDefault="00884D98" w:rsidP="00884D98">
      <w:pPr>
        <w:jc w:val="both"/>
        <w:rPr>
          <w:sz w:val="28"/>
          <w:szCs w:val="28"/>
        </w:rPr>
      </w:pPr>
      <w:r w:rsidRPr="004629A7">
        <w:rPr>
          <w:sz w:val="28"/>
          <w:szCs w:val="28"/>
        </w:rPr>
        <w:t>IX iedaļa</w:t>
      </w:r>
    </w:p>
    <w:p w14:paraId="01409AC8" w14:textId="77777777" w:rsidR="00884D98" w:rsidRPr="004629A7" w:rsidRDefault="00884D98" w:rsidP="00884D98">
      <w:pPr>
        <w:jc w:val="both"/>
        <w:rPr>
          <w:sz w:val="28"/>
          <w:szCs w:val="28"/>
        </w:rPr>
      </w:pPr>
      <w:r w:rsidRPr="004629A7">
        <w:rPr>
          <w:sz w:val="28"/>
          <w:szCs w:val="28"/>
        </w:rPr>
        <w:t>Noslēguma noteikumi</w:t>
      </w:r>
    </w:p>
    <w:p w14:paraId="267E9F08" w14:textId="77777777" w:rsidR="00884D98" w:rsidRDefault="00884D98" w:rsidP="00884D98">
      <w:pPr>
        <w:jc w:val="both"/>
        <w:rPr>
          <w:b/>
          <w:bCs/>
        </w:rPr>
      </w:pPr>
    </w:p>
    <w:p w14:paraId="62A7CE79" w14:textId="77777777" w:rsidR="00884D98" w:rsidRDefault="00884D98" w:rsidP="00884D98">
      <w:pPr>
        <w:jc w:val="both"/>
        <w:rPr>
          <w:rFonts w:ascii="Arial" w:hAnsi="Arial" w:cs="Arial"/>
          <w:sz w:val="20"/>
          <w:szCs w:val="20"/>
        </w:rPr>
      </w:pPr>
      <w:r w:rsidRPr="00113B05">
        <w:rPr>
          <w:b/>
          <w:bCs/>
        </w:rPr>
        <w:t>40-001</w:t>
      </w:r>
      <w:r w:rsidRPr="00113B05">
        <w:rPr>
          <w:rFonts w:ascii="Arial" w:hAnsi="Arial" w:cs="Arial"/>
          <w:sz w:val="20"/>
          <w:szCs w:val="20"/>
        </w:rPr>
        <w:t>. </w:t>
      </w:r>
      <w:r w:rsidRPr="00113B05">
        <w:t>pants</w:t>
      </w:r>
    </w:p>
    <w:p w14:paraId="5AA8D1C2" w14:textId="77777777" w:rsidR="00884D98" w:rsidRDefault="00884D98" w:rsidP="00884D98">
      <w:pPr>
        <w:jc w:val="both"/>
      </w:pPr>
      <w:r w:rsidRPr="00113B05">
        <w:t>Vēstuļu korespondences reglamenta un Pasta paku reglamenta stāšanās spēkā un darbības laiks</w:t>
      </w:r>
    </w:p>
    <w:p w14:paraId="1983E0E3" w14:textId="77777777" w:rsidR="00884D98" w:rsidRDefault="00884D98" w:rsidP="00884D98">
      <w:pPr>
        <w:jc w:val="both"/>
      </w:pPr>
    </w:p>
    <w:p w14:paraId="73571D08" w14:textId="77777777" w:rsidR="00884D98" w:rsidRDefault="00884D98" w:rsidP="00884D98">
      <w:pPr>
        <w:jc w:val="both"/>
      </w:pPr>
      <w:r w:rsidRPr="00113B05">
        <w:t>1. Šie reglamenti stājas spēkā dienā, kad tiek piemērota Pasaules Pasta Konvencija.</w:t>
      </w:r>
    </w:p>
    <w:p w14:paraId="7001C16D" w14:textId="77777777" w:rsidR="00884D98" w:rsidRDefault="00884D98" w:rsidP="00884D98">
      <w:pPr>
        <w:jc w:val="both"/>
      </w:pPr>
    </w:p>
    <w:p w14:paraId="0E6666D1" w14:textId="77777777" w:rsidR="00884D98" w:rsidRDefault="00884D98" w:rsidP="00884D98">
      <w:pPr>
        <w:jc w:val="both"/>
      </w:pPr>
      <w:r w:rsidRPr="00113B05">
        <w:t xml:space="preserve">2. Ja vien Pasta darbības padome neizlemj citādi, šie reglamenti ir spēkā tikpat ilgi, cik </w:t>
      </w:r>
      <w:r w:rsidRPr="00113B05">
        <w:lastRenderedPageBreak/>
        <w:t>Konvencija.</w:t>
      </w:r>
    </w:p>
    <w:p w14:paraId="098308EA" w14:textId="77777777" w:rsidR="00884D98" w:rsidRDefault="00884D98" w:rsidP="00884D98">
      <w:pPr>
        <w:jc w:val="both"/>
      </w:pPr>
    </w:p>
    <w:p w14:paraId="02F9BA33" w14:textId="77777777" w:rsidR="00884D98" w:rsidRDefault="00884D98" w:rsidP="00884D98">
      <w:pPr>
        <w:jc w:val="both"/>
      </w:pPr>
      <w:r w:rsidRPr="00113B05">
        <w:t>II nodaļa</w:t>
      </w:r>
    </w:p>
    <w:p w14:paraId="4168EB0D" w14:textId="77777777" w:rsidR="00884D98" w:rsidRDefault="00884D98" w:rsidP="00884D98">
      <w:pPr>
        <w:jc w:val="both"/>
      </w:pPr>
      <w:r w:rsidRPr="00113B05">
        <w:t>Vēstuļu korespondences reglaments</w:t>
      </w:r>
    </w:p>
    <w:p w14:paraId="710E3839" w14:textId="77777777" w:rsidR="00884D98" w:rsidRDefault="00884D98" w:rsidP="00884D98">
      <w:pPr>
        <w:jc w:val="both"/>
      </w:pPr>
    </w:p>
    <w:p w14:paraId="498FE622" w14:textId="77777777" w:rsidR="00884D98" w:rsidRDefault="00884D98" w:rsidP="00884D98">
      <w:pPr>
        <w:jc w:val="both"/>
      </w:pPr>
      <w:r w:rsidRPr="00113B05">
        <w:t>I iedaļa</w:t>
      </w:r>
    </w:p>
    <w:p w14:paraId="307C70E8" w14:textId="77777777" w:rsidR="00884D98" w:rsidRDefault="00884D98" w:rsidP="00884D98">
      <w:pPr>
        <w:jc w:val="both"/>
      </w:pPr>
      <w:r w:rsidRPr="00113B05">
        <w:t>Noteikumi, kurus kopīgi piemēro starptautiskajiem pasta pakalpojumiem</w:t>
      </w:r>
    </w:p>
    <w:p w14:paraId="310443DB" w14:textId="77777777" w:rsidR="00884D98" w:rsidRDefault="00884D98" w:rsidP="00884D98">
      <w:pPr>
        <w:jc w:val="both"/>
      </w:pPr>
    </w:p>
    <w:p w14:paraId="0BABFEA8" w14:textId="77777777" w:rsidR="00884D98" w:rsidRDefault="00884D98" w:rsidP="00884D98">
      <w:pPr>
        <w:jc w:val="both"/>
      </w:pPr>
      <w:r w:rsidRPr="00113B05">
        <w:t>11-101. pants</w:t>
      </w:r>
    </w:p>
    <w:p w14:paraId="60551B31" w14:textId="3BAA8136" w:rsidR="00884D98" w:rsidRDefault="00AC38EC" w:rsidP="00884D98">
      <w:pPr>
        <w:jc w:val="both"/>
      </w:pPr>
      <w:r>
        <w:t>Depešu</w:t>
      </w:r>
      <w:r w:rsidR="00884D98" w:rsidRPr="00113B05">
        <w:t xml:space="preserve"> apmaiņa ar militārām vienībām</w:t>
      </w:r>
    </w:p>
    <w:p w14:paraId="3C010E6D" w14:textId="77777777" w:rsidR="00884D98" w:rsidRDefault="00884D98" w:rsidP="00884D98">
      <w:pPr>
        <w:jc w:val="both"/>
      </w:pPr>
    </w:p>
    <w:p w14:paraId="0F934D75" w14:textId="49D9B45E" w:rsidR="00884D98" w:rsidRDefault="00884D98" w:rsidP="00884D98">
      <w:pPr>
        <w:jc w:val="both"/>
      </w:pPr>
      <w:r w:rsidRPr="00113B05">
        <w:t>1. </w:t>
      </w:r>
      <w:r w:rsidR="008C5FF0" w:rsidRPr="008C5FF0">
        <w:t>Starpposma valsts izraudzītie operatori pēc iespējas laicīgāk informē par to, ka tiek sākta apmaiņa ar slēgtām depešām, kā minēts Konvencijas 11. pantā.</w:t>
      </w:r>
    </w:p>
    <w:p w14:paraId="210F3D86" w14:textId="77777777" w:rsidR="00884D98" w:rsidRDefault="00884D98" w:rsidP="00884D98">
      <w:pPr>
        <w:jc w:val="both"/>
      </w:pPr>
    </w:p>
    <w:p w14:paraId="60B8041C" w14:textId="1E802A5D" w:rsidR="00884D98" w:rsidRDefault="00884D98" w:rsidP="00884D98">
      <w:pPr>
        <w:jc w:val="both"/>
      </w:pPr>
      <w:r w:rsidRPr="00113B05">
        <w:t>2. </w:t>
      </w:r>
      <w:r w:rsidR="008C5FF0" w:rsidRPr="008C5FF0">
        <w:t>Uz minētajām depešām adresi norāda šādi:</w:t>
      </w:r>
    </w:p>
    <w:p w14:paraId="0E829C7D" w14:textId="77777777" w:rsidR="00884D98" w:rsidRDefault="00884D98" w:rsidP="00884D98">
      <w:pPr>
        <w:jc w:val="both"/>
      </w:pPr>
    </w:p>
    <w:p w14:paraId="43BA139E" w14:textId="77777777" w:rsidR="00884D98" w:rsidRDefault="00884D98" w:rsidP="0025224A">
      <w:pPr>
        <w:pStyle w:val="BodyText"/>
      </w:pPr>
    </w:p>
    <w:p w14:paraId="548F74AE" w14:textId="77777777" w:rsidR="00884D98" w:rsidRDefault="00884D98" w:rsidP="0025224A">
      <w:pPr>
        <w:pStyle w:val="BodyText"/>
      </w:pPr>
      <w:r w:rsidRPr="001E4B6C">
        <w:t>No</w:t>
      </w:r>
      <w:r>
        <w:t xml:space="preserve"> ………………………………………………………………………….... </w:t>
      </w:r>
      <w:r w:rsidRPr="001E4B6C">
        <w:t>pasta iestādes</w:t>
      </w:r>
    </w:p>
    <w:p w14:paraId="1E7C20B6" w14:textId="77777777" w:rsidR="00884D98" w:rsidRDefault="00884D98" w:rsidP="0025224A">
      <w:pPr>
        <w:pStyle w:val="BodyText"/>
      </w:pPr>
    </w:p>
    <w:p w14:paraId="1AFFB65E" w14:textId="0FB6007B" w:rsidR="00884D98" w:rsidRDefault="00884D98" w:rsidP="007D2E4A">
      <w:pPr>
        <w:pStyle w:val="BodyText"/>
        <w:tabs>
          <w:tab w:val="left" w:pos="993"/>
        </w:tabs>
      </w:pPr>
      <w:r w:rsidRPr="001E4B6C">
        <w:t>Kam</w:t>
      </w:r>
      <w:r w:rsidR="007D2E4A">
        <w:tab/>
      </w:r>
      <w:r w:rsidRPr="001E4B6C">
        <w:t>(valsts nosaukums) jūras (vai gaisa) spēku vienībai</w:t>
      </w:r>
    </w:p>
    <w:p w14:paraId="5F03FC3A" w14:textId="5E3D9724" w:rsidR="00884D98" w:rsidRDefault="002A1AEE" w:rsidP="007D2E4A">
      <w:pPr>
        <w:pStyle w:val="BodyText"/>
        <w:tabs>
          <w:tab w:val="left" w:pos="993"/>
          <w:tab w:val="left" w:pos="7513"/>
        </w:tabs>
        <w:ind w:left="709"/>
      </w:pPr>
      <w:r w:rsidRPr="001E4B6C">
        <w:t>{</w:t>
      </w:r>
      <w:r w:rsidR="007D2E4A">
        <w:tab/>
      </w:r>
      <w:r w:rsidR="00884D98" w:rsidRPr="001E4B6C">
        <w:t>(vienības apzīmējums)</w:t>
      </w:r>
      <w:r w:rsidR="00884D98">
        <w:t xml:space="preserve"> ……………………………….</w:t>
      </w:r>
      <w:r w:rsidR="00884D98" w:rsidRPr="001E4B6C">
        <w:t>, kas atrodas</w:t>
      </w:r>
      <w:r w:rsidR="007D2E4A">
        <w:tab/>
      </w:r>
      <w:r w:rsidR="00884D98" w:rsidRPr="001E4B6C">
        <w:t>}</w:t>
      </w:r>
      <w:r w:rsidR="00884D98">
        <w:tab/>
      </w:r>
      <w:r w:rsidR="00884D98" w:rsidRPr="001E4B6C">
        <w:t>(Valsts)</w:t>
      </w:r>
    </w:p>
    <w:p w14:paraId="36F0333C" w14:textId="3B4E613F" w:rsidR="00884D98" w:rsidRDefault="00884D98" w:rsidP="007D2E4A">
      <w:pPr>
        <w:pStyle w:val="BodyText"/>
        <w:ind w:left="993"/>
      </w:pPr>
      <w:r w:rsidRPr="001E4B6C">
        <w:t>(valsts nosaukums) kuģim (kuģa nosaukums), kas atrodas</w:t>
      </w:r>
      <w:r>
        <w:t xml:space="preserve"> ………</w:t>
      </w:r>
    </w:p>
    <w:p w14:paraId="37EA496F" w14:textId="77777777" w:rsidR="00884D98" w:rsidRPr="00F00E74" w:rsidRDefault="00884D98" w:rsidP="0025224A">
      <w:pPr>
        <w:pStyle w:val="BodyText"/>
      </w:pPr>
    </w:p>
    <w:p w14:paraId="320FE97D" w14:textId="77777777" w:rsidR="00884D98" w:rsidRPr="00F00E74" w:rsidRDefault="00884D98" w:rsidP="0025224A">
      <w:pPr>
        <w:pStyle w:val="BodyText"/>
      </w:pPr>
      <w:r>
        <w:t>vai</w:t>
      </w:r>
    </w:p>
    <w:p w14:paraId="277D22CC" w14:textId="77777777" w:rsidR="00884D98" w:rsidRDefault="00884D98" w:rsidP="0025224A">
      <w:pPr>
        <w:pStyle w:val="BodyText"/>
      </w:pPr>
    </w:p>
    <w:p w14:paraId="06ACC368" w14:textId="77777777" w:rsidR="00884D98" w:rsidRDefault="00884D98" w:rsidP="0025224A">
      <w:pPr>
        <w:pStyle w:val="BodyText"/>
      </w:pPr>
      <w:r w:rsidRPr="001E4B6C">
        <w:t>No (valsts nosaukums) jūras (vai gaisa) spēku vienības (vienības</w:t>
      </w:r>
    </w:p>
    <w:p w14:paraId="2CD11159" w14:textId="57984687" w:rsidR="00884D98" w:rsidRDefault="00884D98" w:rsidP="0082676F">
      <w:pPr>
        <w:pStyle w:val="BodyText"/>
        <w:tabs>
          <w:tab w:val="left" w:pos="7513"/>
        </w:tabs>
      </w:pPr>
      <w:r w:rsidRPr="001E4B6C">
        <w:t>apzīmējums),</w:t>
      </w:r>
      <w:r>
        <w:t xml:space="preserve"> ……………………………………………..</w:t>
      </w:r>
      <w:r w:rsidRPr="001E4B6C">
        <w:t xml:space="preserve"> kas atrodas</w:t>
      </w:r>
      <w:r w:rsidR="0082676F">
        <w:tab/>
      </w:r>
      <w:r w:rsidRPr="001E4B6C">
        <w:t>}</w:t>
      </w:r>
      <w:r>
        <w:tab/>
      </w:r>
      <w:r w:rsidRPr="001E4B6C">
        <w:t>(Valsts)</w:t>
      </w:r>
    </w:p>
    <w:p w14:paraId="6B934F62" w14:textId="1D2C37DC" w:rsidR="00884D98" w:rsidRDefault="00884D98" w:rsidP="0025224A">
      <w:pPr>
        <w:pStyle w:val="BodyText"/>
      </w:pPr>
      <w:r w:rsidRPr="001E4B6C">
        <w:t>No (valsts nosaukums) kuģa (kuģa nosaukums), kas atrodas</w:t>
      </w:r>
      <w:r>
        <w:t xml:space="preserve"> …………</w:t>
      </w:r>
    </w:p>
    <w:p w14:paraId="0D594A75" w14:textId="77777777" w:rsidR="00884D98" w:rsidRDefault="00884D98" w:rsidP="0025224A">
      <w:pPr>
        <w:pStyle w:val="BodyText"/>
      </w:pPr>
      <w:r>
        <w:t xml:space="preserve">Kam ………………………………………………………………………….. </w:t>
      </w:r>
      <w:r w:rsidRPr="001E4B6C">
        <w:t>pasta iestāde</w:t>
      </w:r>
      <w:r>
        <w:t>i</w:t>
      </w:r>
    </w:p>
    <w:p w14:paraId="358A14B1" w14:textId="77777777" w:rsidR="00884D98" w:rsidRDefault="00884D98" w:rsidP="0025224A">
      <w:pPr>
        <w:pStyle w:val="BodyText"/>
      </w:pPr>
    </w:p>
    <w:p w14:paraId="0D4887E5" w14:textId="77777777" w:rsidR="00884D98" w:rsidRDefault="00884D98" w:rsidP="0025224A">
      <w:pPr>
        <w:pStyle w:val="BodyText"/>
      </w:pPr>
      <w:r>
        <w:t>vai</w:t>
      </w:r>
    </w:p>
    <w:p w14:paraId="32921B82" w14:textId="77777777" w:rsidR="00884D98" w:rsidRDefault="00884D98" w:rsidP="0025224A">
      <w:pPr>
        <w:pStyle w:val="BodyText"/>
      </w:pPr>
    </w:p>
    <w:p w14:paraId="2A36105C" w14:textId="77777777" w:rsidR="00884D98" w:rsidRDefault="00884D98" w:rsidP="0025224A">
      <w:pPr>
        <w:pStyle w:val="BodyText"/>
      </w:pPr>
      <w:r w:rsidRPr="001E4B6C">
        <w:t>No (valsts nosaukums) jūras (vai gaisa) spēku vienības (vienības</w:t>
      </w:r>
    </w:p>
    <w:p w14:paraId="771E73DB" w14:textId="35EF159F" w:rsidR="00884D98" w:rsidRDefault="00884D98" w:rsidP="00C50780">
      <w:pPr>
        <w:pStyle w:val="BodyText"/>
        <w:tabs>
          <w:tab w:val="left" w:pos="7513"/>
        </w:tabs>
      </w:pPr>
      <w:r w:rsidRPr="001E4B6C">
        <w:t>apzīmējums),</w:t>
      </w:r>
      <w:r>
        <w:t xml:space="preserve"> ……………………………………………..</w:t>
      </w:r>
      <w:r w:rsidRPr="001E4B6C">
        <w:t xml:space="preserve"> kas atrodas</w:t>
      </w:r>
      <w:r w:rsidR="00C50780">
        <w:tab/>
      </w:r>
      <w:r w:rsidRPr="001E4B6C">
        <w:t>}</w:t>
      </w:r>
      <w:r>
        <w:tab/>
      </w:r>
      <w:r w:rsidRPr="001E4B6C">
        <w:t>(Valsts)</w:t>
      </w:r>
    </w:p>
    <w:p w14:paraId="664FA1FA" w14:textId="77777777" w:rsidR="00884D98" w:rsidRDefault="00884D98" w:rsidP="0025224A">
      <w:pPr>
        <w:pStyle w:val="BodyText"/>
      </w:pPr>
      <w:r w:rsidRPr="001E4B6C">
        <w:t>No (valsts nosaukums) kuģa (kuģa nosaukums), kas atrodas</w:t>
      </w:r>
      <w:r>
        <w:t xml:space="preserve"> ………………</w:t>
      </w:r>
    </w:p>
    <w:p w14:paraId="1805D2C2" w14:textId="77777777" w:rsidR="00884D98" w:rsidRDefault="00884D98" w:rsidP="0025224A">
      <w:pPr>
        <w:pStyle w:val="BodyText"/>
      </w:pPr>
    </w:p>
    <w:p w14:paraId="32731546" w14:textId="34F3309B" w:rsidR="00884D98" w:rsidRDefault="00884D98" w:rsidP="001E7F45">
      <w:pPr>
        <w:pStyle w:val="BodyText"/>
        <w:tabs>
          <w:tab w:val="left" w:pos="993"/>
        </w:tabs>
      </w:pPr>
      <w:r w:rsidRPr="001E4B6C">
        <w:t>Kam</w:t>
      </w:r>
      <w:r w:rsidR="00C50780">
        <w:tab/>
      </w:r>
      <w:r w:rsidRPr="001E4B6C">
        <w:t>(valsts nosaukums) jūras (vai gaisa) spēku vienībai</w:t>
      </w:r>
    </w:p>
    <w:p w14:paraId="0403EC22" w14:textId="4FA0F5CA" w:rsidR="00884D98" w:rsidRDefault="001E7F45" w:rsidP="001E7F45">
      <w:pPr>
        <w:pStyle w:val="BodyText"/>
        <w:tabs>
          <w:tab w:val="left" w:pos="993"/>
          <w:tab w:val="left" w:pos="7513"/>
        </w:tabs>
        <w:ind w:left="709"/>
      </w:pPr>
      <w:r>
        <w:t>{</w:t>
      </w:r>
      <w:r>
        <w:tab/>
      </w:r>
      <w:r w:rsidR="00884D98" w:rsidRPr="001E4B6C">
        <w:t>(vienības apzīmējums)</w:t>
      </w:r>
      <w:r w:rsidR="00884D98">
        <w:t xml:space="preserve"> ……………………………….</w:t>
      </w:r>
      <w:r w:rsidR="00884D98" w:rsidRPr="001E4B6C">
        <w:t>, kas atrodas</w:t>
      </w:r>
      <w:r>
        <w:tab/>
      </w:r>
      <w:r w:rsidR="00884D98" w:rsidRPr="001E4B6C">
        <w:t>}</w:t>
      </w:r>
      <w:r w:rsidR="00884D98">
        <w:tab/>
      </w:r>
      <w:r w:rsidR="00884D98" w:rsidRPr="001E4B6C">
        <w:t>(Valsts)</w:t>
      </w:r>
    </w:p>
    <w:p w14:paraId="258695B1" w14:textId="58B7A174" w:rsidR="00884D98" w:rsidRDefault="00884D98" w:rsidP="001E7F45">
      <w:pPr>
        <w:pStyle w:val="BodyText"/>
        <w:tabs>
          <w:tab w:val="left" w:pos="993"/>
        </w:tabs>
        <w:ind w:left="993"/>
      </w:pPr>
      <w:r w:rsidRPr="001E4B6C">
        <w:t>(valsts nosaukums) kuģim (kuģa nosaukums), kas atrodas</w:t>
      </w:r>
      <w:r>
        <w:t xml:space="preserve"> ………</w:t>
      </w:r>
    </w:p>
    <w:p w14:paraId="372969C3" w14:textId="77777777" w:rsidR="00884D98" w:rsidRDefault="00884D98" w:rsidP="00884D98">
      <w:pPr>
        <w:jc w:val="both"/>
      </w:pPr>
    </w:p>
    <w:p w14:paraId="4ACB3C19" w14:textId="4EA09DFE" w:rsidR="00884D98" w:rsidRDefault="00884D98" w:rsidP="00884D98">
      <w:pPr>
        <w:jc w:val="both"/>
      </w:pPr>
      <w:r w:rsidRPr="00113B05">
        <w:t>3. </w:t>
      </w:r>
      <w:r w:rsidR="00D050E6" w:rsidRPr="00D050E6">
        <w:t>Attiecīgās depešas nosūta pa visātrāko (gaisa vai sauszemes) maršrutu atbilstīgi norādei tajā pusē, kurā raksta adresi, un saskaņā ar tādiem pašiem nosacījumiem, kādus piemēro depešu apmaiņai starp pasta iestādēm.</w:t>
      </w:r>
    </w:p>
    <w:p w14:paraId="71CD7840" w14:textId="77777777" w:rsidR="00884D98" w:rsidRDefault="00884D98" w:rsidP="00884D98">
      <w:pPr>
        <w:jc w:val="both"/>
      </w:pPr>
    </w:p>
    <w:p w14:paraId="728B220A" w14:textId="4C394081" w:rsidR="00884D98" w:rsidRDefault="00884D98" w:rsidP="00884D98">
      <w:pPr>
        <w:jc w:val="both"/>
      </w:pPr>
      <w:r w:rsidRPr="00113B05">
        <w:t>4. </w:t>
      </w:r>
      <w:r w:rsidR="002F6544" w:rsidRPr="002F6544">
        <w:t>Tā pasta kuģa kapteinis, ar kuru pārvadā jūras spēku vienībai vai karakuģim paredzētas depešas, nodod tās jūras spēku vienības vai galamērķa kuģa komandiera rīcībā, ja tas lūdz piegādi veikt, esot ceļā.</w:t>
      </w:r>
    </w:p>
    <w:p w14:paraId="5EA5BDF6" w14:textId="77777777" w:rsidR="00884D98" w:rsidRDefault="00884D98" w:rsidP="00884D98">
      <w:pPr>
        <w:jc w:val="both"/>
      </w:pPr>
    </w:p>
    <w:p w14:paraId="1775689A" w14:textId="0B249A35" w:rsidR="00884D98" w:rsidRDefault="00884D98" w:rsidP="00884D98">
      <w:pPr>
        <w:jc w:val="both"/>
      </w:pPr>
      <w:r w:rsidRPr="00113B05">
        <w:t>5. </w:t>
      </w:r>
      <w:r w:rsidR="002F6544" w:rsidRPr="002F6544">
        <w:t>Ja, saņemot kuģim adresētas depešas, tas neatrodas attiecīgajā galamērķī, depešas uzglabā pasta iestādē līdz brīdim, kad pēc tām ierodas adresāts vai kad tās tiek pārsūtītas uz citu vietu.</w:t>
      </w:r>
      <w:r w:rsidRPr="00113B05">
        <w:t xml:space="preserve"> Pārsūtīšanu var pieprasīt sūtījuma nodošanas valsts izraudzītais operators, jūras spēku </w:t>
      </w:r>
      <w:r w:rsidRPr="00113B05">
        <w:lastRenderedPageBreak/>
        <w:t>vai galamērķa kuģa komandieris vai attiecīgās valsts konsuls.</w:t>
      </w:r>
    </w:p>
    <w:p w14:paraId="0E3A9472" w14:textId="77777777" w:rsidR="00884D98" w:rsidRDefault="00884D98" w:rsidP="00884D98">
      <w:pPr>
        <w:jc w:val="both"/>
      </w:pPr>
    </w:p>
    <w:p w14:paraId="785D8B3D" w14:textId="05EF7682" w:rsidR="00884D98" w:rsidRDefault="00884D98" w:rsidP="00884D98">
      <w:pPr>
        <w:jc w:val="both"/>
      </w:pPr>
      <w:r w:rsidRPr="00113B05">
        <w:t>6. </w:t>
      </w:r>
      <w:r w:rsidR="00506DED" w:rsidRPr="00506DED">
        <w:t xml:space="preserve">Depešas, uz kurām </w:t>
      </w:r>
      <w:r w:rsidRPr="00113B05">
        <w:t xml:space="preserve">ir norāde “Aux soins du Consul d'...” ((…) konsulam), piegādā norādītajam konsulātam. Pēc konsula pieprasījuma </w:t>
      </w:r>
      <w:r w:rsidR="00506DED">
        <w:t>tās</w:t>
      </w:r>
      <w:r w:rsidRPr="00113B05">
        <w:t xml:space="preserve"> pēc tam var nodot atpakaļ pasta dienestam un pārsūtīt uz nosūtīšanas vietu vai uz citu adresi.</w:t>
      </w:r>
    </w:p>
    <w:p w14:paraId="37B39B59" w14:textId="77777777" w:rsidR="00884D98" w:rsidRDefault="00884D98" w:rsidP="00884D98">
      <w:pPr>
        <w:jc w:val="both"/>
      </w:pPr>
    </w:p>
    <w:p w14:paraId="005B664D" w14:textId="31A24B9B" w:rsidR="00884D98" w:rsidRDefault="00884D98" w:rsidP="00884D98">
      <w:pPr>
        <w:jc w:val="both"/>
      </w:pPr>
      <w:r w:rsidRPr="00113B05">
        <w:t>7. </w:t>
      </w:r>
      <w:r w:rsidR="00AD0EBF" w:rsidRPr="00AD0EBF">
        <w:t>Depešas, kuras ir adresētas karakuģim, uzskata par tranzītā esošām depešām līdz brīdim, kad tās nodod attiecīgā kuģa komandierim, pat ja sākotnēji depešas ir adresētas pasta iestādei vai konsulam, kas bija pilnvarots rīkoties kā nosūtītājs</w:t>
      </w:r>
      <w:r w:rsidRPr="00113B05">
        <w:t>. </w:t>
      </w:r>
      <w:r w:rsidR="009421A0" w:rsidRPr="009421A0">
        <w:t>Tādējādi šādas depešas neuzskata par piegādātām norādītājā adresē, ja tās nav nogādātas uz attiecīgā karakuģa.</w:t>
      </w:r>
    </w:p>
    <w:p w14:paraId="4D703798" w14:textId="77777777" w:rsidR="00884D98" w:rsidRDefault="00884D98" w:rsidP="00884D98">
      <w:pPr>
        <w:jc w:val="both"/>
      </w:pPr>
    </w:p>
    <w:p w14:paraId="65118EB8" w14:textId="7A3D669A" w:rsidR="00884D98" w:rsidRDefault="00884D98" w:rsidP="00884D98">
      <w:pPr>
        <w:jc w:val="both"/>
      </w:pPr>
      <w:r w:rsidRPr="00113B05">
        <w:t xml:space="preserve">8. Ja attiecīgie izraudzītie operatori par to ir vienojušies, iepriekš aprakstīto procedūru, ja nepieciešams, </w:t>
      </w:r>
      <w:r w:rsidR="00B42E43" w:rsidRPr="00B42E43">
        <w:t>piemēro arī depešām, ar kurām apmainās militārās vienības, kas ir Apvienoto Nāciju Organizācijas pārziņā, un militārās aviācijas gaisa kuģī.</w:t>
      </w:r>
    </w:p>
    <w:p w14:paraId="6D9D2286" w14:textId="77777777" w:rsidR="00884D98" w:rsidRDefault="00884D98" w:rsidP="00884D98">
      <w:pPr>
        <w:jc w:val="both"/>
        <w:rPr>
          <w:b/>
          <w:bCs/>
        </w:rPr>
      </w:pPr>
    </w:p>
    <w:p w14:paraId="40426E48" w14:textId="77777777" w:rsidR="00884D98" w:rsidRDefault="00884D98" w:rsidP="00884D98">
      <w:pPr>
        <w:jc w:val="both"/>
        <w:rPr>
          <w:rFonts w:ascii="Arial" w:hAnsi="Arial" w:cs="Arial"/>
          <w:sz w:val="20"/>
          <w:szCs w:val="20"/>
        </w:rPr>
      </w:pPr>
      <w:r w:rsidRPr="00113B05">
        <w:rPr>
          <w:b/>
          <w:bCs/>
        </w:rPr>
        <w:t>15-101</w:t>
      </w:r>
      <w:r w:rsidRPr="00113B05">
        <w:rPr>
          <w:rFonts w:ascii="Arial" w:hAnsi="Arial" w:cs="Arial"/>
          <w:sz w:val="20"/>
          <w:szCs w:val="20"/>
        </w:rPr>
        <w:t>. </w:t>
      </w:r>
      <w:r w:rsidRPr="00113B05">
        <w:t>pants</w:t>
      </w:r>
    </w:p>
    <w:p w14:paraId="4F8DA6E2" w14:textId="77777777" w:rsidR="00884D98" w:rsidRDefault="00884D98" w:rsidP="00884D98">
      <w:pPr>
        <w:jc w:val="both"/>
      </w:pPr>
      <w:r w:rsidRPr="00113B05">
        <w:t>Vēstuļu korespondences sūtījumu pasta tarifi</w:t>
      </w:r>
    </w:p>
    <w:p w14:paraId="08480711" w14:textId="77777777" w:rsidR="00884D98" w:rsidRDefault="00884D98" w:rsidP="00884D98">
      <w:pPr>
        <w:jc w:val="both"/>
      </w:pPr>
    </w:p>
    <w:p w14:paraId="4E43DE48" w14:textId="77777777" w:rsidR="00884D98" w:rsidRDefault="00884D98" w:rsidP="00884D98">
      <w:pPr>
        <w:jc w:val="both"/>
      </w:pPr>
      <w:r w:rsidRPr="00113B05">
        <w:t>1. Orientējošie pasta tarifi ir norādīti turpmāk esošajā tabulā.</w:t>
      </w:r>
    </w:p>
    <w:p w14:paraId="1CB35875" w14:textId="77777777" w:rsidR="00884D98" w:rsidRPr="004629A7" w:rsidRDefault="00884D98" w:rsidP="00884D98">
      <w:pPr>
        <w:jc w:val="both"/>
      </w:pPr>
    </w:p>
    <w:tbl>
      <w:tblPr>
        <w:tblW w:w="5000" w:type="pct"/>
        <w:tblCellMar>
          <w:top w:w="28" w:type="dxa"/>
          <w:left w:w="28" w:type="dxa"/>
          <w:bottom w:w="28" w:type="dxa"/>
          <w:right w:w="28" w:type="dxa"/>
        </w:tblCellMar>
        <w:tblLook w:val="04A0" w:firstRow="1" w:lastRow="0" w:firstColumn="1" w:lastColumn="0" w:noHBand="0" w:noVBand="1"/>
      </w:tblPr>
      <w:tblGrid>
        <w:gridCol w:w="1342"/>
        <w:gridCol w:w="49"/>
        <w:gridCol w:w="3192"/>
        <w:gridCol w:w="2144"/>
        <w:gridCol w:w="289"/>
        <w:gridCol w:w="2115"/>
      </w:tblGrid>
      <w:tr w:rsidR="00884D98" w:rsidRPr="00215F9D" w14:paraId="15944FF6" w14:textId="77777777" w:rsidTr="00215F9D">
        <w:trPr>
          <w:cantSplit/>
        </w:trPr>
        <w:tc>
          <w:tcPr>
            <w:tcW w:w="762" w:type="pct"/>
            <w:gridSpan w:val="2"/>
            <w:tcBorders>
              <w:top w:val="single" w:sz="4" w:space="0" w:color="auto"/>
            </w:tcBorders>
            <w:shd w:val="clear" w:color="auto" w:fill="auto"/>
          </w:tcPr>
          <w:p w14:paraId="2755545A" w14:textId="77777777" w:rsidR="00884D98" w:rsidRPr="00215F9D" w:rsidRDefault="00884D98" w:rsidP="0025224A">
            <w:pPr>
              <w:pStyle w:val="BodyText"/>
              <w:rPr>
                <w:i/>
                <w:iCs/>
              </w:rPr>
            </w:pPr>
            <w:r w:rsidRPr="00215F9D">
              <w:rPr>
                <w:i/>
                <w:iCs/>
              </w:rPr>
              <w:t>Kategorija</w:t>
            </w:r>
          </w:p>
        </w:tc>
        <w:tc>
          <w:tcPr>
            <w:tcW w:w="1748" w:type="pct"/>
            <w:tcBorders>
              <w:top w:val="single" w:sz="4" w:space="0" w:color="auto"/>
            </w:tcBorders>
            <w:shd w:val="clear" w:color="auto" w:fill="auto"/>
          </w:tcPr>
          <w:p w14:paraId="0F91BDFD" w14:textId="77777777" w:rsidR="00884D98" w:rsidRPr="00215F9D" w:rsidRDefault="00884D98" w:rsidP="0025224A">
            <w:pPr>
              <w:pStyle w:val="BodyText"/>
              <w:rPr>
                <w:i/>
                <w:iCs/>
              </w:rPr>
            </w:pPr>
            <w:r w:rsidRPr="00215F9D">
              <w:rPr>
                <w:i/>
                <w:iCs/>
              </w:rPr>
              <w:t>Svars</w:t>
            </w:r>
          </w:p>
        </w:tc>
        <w:tc>
          <w:tcPr>
            <w:tcW w:w="1174" w:type="pct"/>
            <w:tcBorders>
              <w:top w:val="single" w:sz="4" w:space="0" w:color="auto"/>
            </w:tcBorders>
            <w:shd w:val="clear" w:color="auto" w:fill="auto"/>
          </w:tcPr>
          <w:p w14:paraId="65325CB6" w14:textId="77777777" w:rsidR="00884D98" w:rsidRPr="00215F9D" w:rsidRDefault="00884D98" w:rsidP="0025224A">
            <w:pPr>
              <w:pStyle w:val="BodyText"/>
              <w:rPr>
                <w:i/>
                <w:iCs/>
              </w:rPr>
            </w:pPr>
            <w:r w:rsidRPr="00215F9D">
              <w:rPr>
                <w:i/>
                <w:iCs/>
              </w:rPr>
              <w:t>Orientējošie tarifi par sūtījumiem vislētākajai ģeogrāfiskajai zonai</w:t>
            </w:r>
          </w:p>
        </w:tc>
        <w:tc>
          <w:tcPr>
            <w:tcW w:w="158" w:type="pct"/>
            <w:tcBorders>
              <w:top w:val="single" w:sz="4" w:space="0" w:color="auto"/>
            </w:tcBorders>
            <w:shd w:val="clear" w:color="auto" w:fill="auto"/>
          </w:tcPr>
          <w:p w14:paraId="581BAF19" w14:textId="77777777" w:rsidR="00884D98" w:rsidRPr="00215F9D" w:rsidRDefault="00884D98" w:rsidP="0025224A">
            <w:pPr>
              <w:pStyle w:val="BodyText"/>
              <w:rPr>
                <w:i/>
                <w:iCs/>
              </w:rPr>
            </w:pPr>
          </w:p>
        </w:tc>
        <w:tc>
          <w:tcPr>
            <w:tcW w:w="1158" w:type="pct"/>
            <w:tcBorders>
              <w:top w:val="single" w:sz="4" w:space="0" w:color="auto"/>
            </w:tcBorders>
            <w:shd w:val="clear" w:color="auto" w:fill="auto"/>
          </w:tcPr>
          <w:p w14:paraId="39192B06" w14:textId="77777777" w:rsidR="00884D98" w:rsidRPr="00215F9D" w:rsidRDefault="00884D98" w:rsidP="0025224A">
            <w:pPr>
              <w:pStyle w:val="BodyText"/>
              <w:rPr>
                <w:i/>
                <w:iCs/>
              </w:rPr>
            </w:pPr>
            <w:r w:rsidRPr="00215F9D">
              <w:rPr>
                <w:i/>
                <w:iCs/>
              </w:rPr>
              <w:t>Orientējošie tarifi par sūtījumiem visdārgākajai ģeogrāfiskajai zonai</w:t>
            </w:r>
          </w:p>
        </w:tc>
      </w:tr>
      <w:tr w:rsidR="00884D98" w:rsidRPr="00215F9D" w14:paraId="0AD280B1" w14:textId="77777777" w:rsidTr="00215F9D">
        <w:trPr>
          <w:cantSplit/>
        </w:trPr>
        <w:tc>
          <w:tcPr>
            <w:tcW w:w="762" w:type="pct"/>
            <w:gridSpan w:val="2"/>
            <w:tcBorders>
              <w:bottom w:val="single" w:sz="4" w:space="0" w:color="auto"/>
            </w:tcBorders>
            <w:shd w:val="clear" w:color="auto" w:fill="auto"/>
          </w:tcPr>
          <w:p w14:paraId="75CC4E7B" w14:textId="77777777" w:rsidR="00884D98" w:rsidRPr="00215F9D" w:rsidRDefault="00884D98" w:rsidP="0025224A">
            <w:pPr>
              <w:pStyle w:val="BodyText"/>
              <w:rPr>
                <w:i/>
                <w:iCs/>
              </w:rPr>
            </w:pPr>
            <w:r w:rsidRPr="00215F9D">
              <w:rPr>
                <w:i/>
                <w:iCs/>
              </w:rPr>
              <w:t>1</w:t>
            </w:r>
          </w:p>
        </w:tc>
        <w:tc>
          <w:tcPr>
            <w:tcW w:w="1748" w:type="pct"/>
            <w:tcBorders>
              <w:bottom w:val="single" w:sz="4" w:space="0" w:color="auto"/>
            </w:tcBorders>
            <w:shd w:val="clear" w:color="auto" w:fill="auto"/>
          </w:tcPr>
          <w:p w14:paraId="39EBB4C7" w14:textId="77777777" w:rsidR="00884D98" w:rsidRPr="00215F9D" w:rsidRDefault="00884D98" w:rsidP="0025224A">
            <w:pPr>
              <w:pStyle w:val="BodyText"/>
              <w:rPr>
                <w:i/>
                <w:iCs/>
              </w:rPr>
            </w:pPr>
            <w:r w:rsidRPr="00215F9D">
              <w:rPr>
                <w:i/>
                <w:iCs/>
              </w:rPr>
              <w:t>2</w:t>
            </w:r>
          </w:p>
        </w:tc>
        <w:tc>
          <w:tcPr>
            <w:tcW w:w="1174" w:type="pct"/>
            <w:tcBorders>
              <w:bottom w:val="single" w:sz="4" w:space="0" w:color="auto"/>
            </w:tcBorders>
            <w:shd w:val="clear" w:color="auto" w:fill="auto"/>
          </w:tcPr>
          <w:p w14:paraId="228305F2" w14:textId="77777777" w:rsidR="00884D98" w:rsidRPr="00215F9D" w:rsidRDefault="00884D98" w:rsidP="0025224A">
            <w:pPr>
              <w:pStyle w:val="BodyText"/>
              <w:rPr>
                <w:i/>
                <w:iCs/>
              </w:rPr>
            </w:pPr>
            <w:r w:rsidRPr="00215F9D">
              <w:rPr>
                <w:i/>
                <w:iCs/>
              </w:rPr>
              <w:t>3</w:t>
            </w:r>
          </w:p>
        </w:tc>
        <w:tc>
          <w:tcPr>
            <w:tcW w:w="158" w:type="pct"/>
            <w:tcBorders>
              <w:bottom w:val="single" w:sz="4" w:space="0" w:color="auto"/>
            </w:tcBorders>
            <w:shd w:val="clear" w:color="auto" w:fill="auto"/>
          </w:tcPr>
          <w:p w14:paraId="1787CB9D" w14:textId="77777777" w:rsidR="00884D98" w:rsidRPr="00215F9D" w:rsidRDefault="00884D98" w:rsidP="0025224A">
            <w:pPr>
              <w:pStyle w:val="BodyText"/>
              <w:rPr>
                <w:i/>
                <w:iCs/>
              </w:rPr>
            </w:pPr>
          </w:p>
        </w:tc>
        <w:tc>
          <w:tcPr>
            <w:tcW w:w="1158" w:type="pct"/>
            <w:tcBorders>
              <w:bottom w:val="single" w:sz="4" w:space="0" w:color="auto"/>
            </w:tcBorders>
            <w:shd w:val="clear" w:color="auto" w:fill="auto"/>
          </w:tcPr>
          <w:p w14:paraId="4F9B1070" w14:textId="77777777" w:rsidR="00884D98" w:rsidRPr="00215F9D" w:rsidRDefault="00884D98" w:rsidP="0025224A">
            <w:pPr>
              <w:pStyle w:val="BodyText"/>
              <w:rPr>
                <w:i/>
                <w:iCs/>
              </w:rPr>
            </w:pPr>
            <w:r w:rsidRPr="00215F9D">
              <w:rPr>
                <w:i/>
                <w:iCs/>
              </w:rPr>
              <w:t>4</w:t>
            </w:r>
          </w:p>
        </w:tc>
      </w:tr>
      <w:tr w:rsidR="00884D98" w:rsidRPr="00215F9D" w14:paraId="29E2C4A0" w14:textId="77777777" w:rsidTr="00215F9D">
        <w:trPr>
          <w:cantSplit/>
        </w:trPr>
        <w:tc>
          <w:tcPr>
            <w:tcW w:w="762" w:type="pct"/>
            <w:gridSpan w:val="2"/>
            <w:tcBorders>
              <w:top w:val="single" w:sz="4" w:space="0" w:color="auto"/>
            </w:tcBorders>
            <w:shd w:val="clear" w:color="auto" w:fill="auto"/>
          </w:tcPr>
          <w:p w14:paraId="489FBE46" w14:textId="77777777" w:rsidR="00884D98" w:rsidRPr="00215F9D" w:rsidRDefault="00884D98" w:rsidP="0025224A">
            <w:pPr>
              <w:pStyle w:val="BodyText"/>
            </w:pPr>
          </w:p>
        </w:tc>
        <w:tc>
          <w:tcPr>
            <w:tcW w:w="1748" w:type="pct"/>
            <w:tcBorders>
              <w:top w:val="single" w:sz="4" w:space="0" w:color="auto"/>
            </w:tcBorders>
            <w:shd w:val="clear" w:color="auto" w:fill="auto"/>
          </w:tcPr>
          <w:p w14:paraId="33535135" w14:textId="77777777" w:rsidR="00884D98" w:rsidRPr="00215F9D" w:rsidRDefault="00884D98" w:rsidP="0025224A">
            <w:pPr>
              <w:pStyle w:val="BodyText"/>
            </w:pPr>
          </w:p>
        </w:tc>
        <w:tc>
          <w:tcPr>
            <w:tcW w:w="1174" w:type="pct"/>
            <w:tcBorders>
              <w:top w:val="single" w:sz="4" w:space="0" w:color="auto"/>
            </w:tcBorders>
            <w:shd w:val="clear" w:color="auto" w:fill="auto"/>
          </w:tcPr>
          <w:p w14:paraId="1E5F2690" w14:textId="77777777" w:rsidR="00884D98" w:rsidRPr="00215F9D" w:rsidRDefault="00884D98" w:rsidP="0025224A">
            <w:pPr>
              <w:pStyle w:val="BodyText"/>
              <w:rPr>
                <w:i/>
                <w:iCs/>
              </w:rPr>
            </w:pPr>
            <w:r w:rsidRPr="00215F9D">
              <w:rPr>
                <w:i/>
                <w:iCs/>
              </w:rPr>
              <w:t>SDR</w:t>
            </w:r>
          </w:p>
        </w:tc>
        <w:tc>
          <w:tcPr>
            <w:tcW w:w="158" w:type="pct"/>
            <w:tcBorders>
              <w:top w:val="single" w:sz="4" w:space="0" w:color="auto"/>
            </w:tcBorders>
            <w:shd w:val="clear" w:color="auto" w:fill="auto"/>
          </w:tcPr>
          <w:p w14:paraId="435720A7" w14:textId="77777777" w:rsidR="00884D98" w:rsidRPr="00215F9D" w:rsidRDefault="00884D98" w:rsidP="0025224A">
            <w:pPr>
              <w:pStyle w:val="BodyText"/>
              <w:rPr>
                <w:i/>
                <w:iCs/>
              </w:rPr>
            </w:pPr>
          </w:p>
        </w:tc>
        <w:tc>
          <w:tcPr>
            <w:tcW w:w="1158" w:type="pct"/>
            <w:tcBorders>
              <w:top w:val="single" w:sz="4" w:space="0" w:color="auto"/>
            </w:tcBorders>
            <w:shd w:val="clear" w:color="auto" w:fill="auto"/>
          </w:tcPr>
          <w:p w14:paraId="008C854E" w14:textId="77777777" w:rsidR="00884D98" w:rsidRPr="00215F9D" w:rsidRDefault="00884D98" w:rsidP="0025224A">
            <w:pPr>
              <w:pStyle w:val="BodyText"/>
              <w:rPr>
                <w:i/>
                <w:iCs/>
              </w:rPr>
            </w:pPr>
            <w:r w:rsidRPr="00215F9D">
              <w:rPr>
                <w:i/>
                <w:iCs/>
              </w:rPr>
              <w:t>SDR</w:t>
            </w:r>
          </w:p>
        </w:tc>
      </w:tr>
      <w:tr w:rsidR="00884D98" w:rsidRPr="00215F9D" w14:paraId="738B669D" w14:textId="77777777" w:rsidTr="00215F9D">
        <w:trPr>
          <w:cantSplit/>
        </w:trPr>
        <w:tc>
          <w:tcPr>
            <w:tcW w:w="5000" w:type="pct"/>
            <w:gridSpan w:val="6"/>
            <w:shd w:val="clear" w:color="auto" w:fill="auto"/>
          </w:tcPr>
          <w:p w14:paraId="7B9DE5F2" w14:textId="77777777" w:rsidR="00884D98" w:rsidRPr="00215F9D" w:rsidRDefault="00884D98" w:rsidP="0025224A">
            <w:pPr>
              <w:pStyle w:val="BodyText"/>
            </w:pPr>
            <w:r w:rsidRPr="00215F9D">
              <w:t>1.1. Tarifi sistēmā, kuras pamatā ir ātrums:</w:t>
            </w:r>
          </w:p>
        </w:tc>
      </w:tr>
      <w:tr w:rsidR="00884D98" w:rsidRPr="00215F9D" w14:paraId="26D772FC" w14:textId="77777777" w:rsidTr="00215F9D">
        <w:trPr>
          <w:cantSplit/>
        </w:trPr>
        <w:tc>
          <w:tcPr>
            <w:tcW w:w="762" w:type="pct"/>
            <w:gridSpan w:val="2"/>
            <w:vMerge w:val="restart"/>
            <w:shd w:val="clear" w:color="auto" w:fill="auto"/>
          </w:tcPr>
          <w:p w14:paraId="45EC9AA2" w14:textId="77777777" w:rsidR="00884D98" w:rsidRPr="00215F9D" w:rsidRDefault="00884D98" w:rsidP="0025224A">
            <w:pPr>
              <w:pStyle w:val="BodyText"/>
            </w:pPr>
            <w:r w:rsidRPr="00215F9D">
              <w:t>Prioritāri sūtījumi</w:t>
            </w:r>
          </w:p>
        </w:tc>
        <w:tc>
          <w:tcPr>
            <w:tcW w:w="1748" w:type="pct"/>
            <w:shd w:val="clear" w:color="auto" w:fill="auto"/>
          </w:tcPr>
          <w:p w14:paraId="20F50D99" w14:textId="77777777" w:rsidR="00884D98" w:rsidRPr="00215F9D" w:rsidRDefault="00884D98" w:rsidP="0025224A">
            <w:pPr>
              <w:pStyle w:val="BodyText"/>
            </w:pPr>
            <w:r w:rsidRPr="00215F9D">
              <w:t>līdz 20 g</w:t>
            </w:r>
          </w:p>
        </w:tc>
        <w:tc>
          <w:tcPr>
            <w:tcW w:w="1174" w:type="pct"/>
            <w:shd w:val="clear" w:color="auto" w:fill="auto"/>
          </w:tcPr>
          <w:p w14:paraId="74176AC4" w14:textId="77777777" w:rsidR="00884D98" w:rsidRPr="00215F9D" w:rsidRDefault="00884D98" w:rsidP="0025224A">
            <w:pPr>
              <w:pStyle w:val="BodyText"/>
            </w:pPr>
            <w:r w:rsidRPr="00215F9D">
              <w:t>0,43</w:t>
            </w:r>
          </w:p>
        </w:tc>
        <w:tc>
          <w:tcPr>
            <w:tcW w:w="158" w:type="pct"/>
            <w:shd w:val="clear" w:color="auto" w:fill="auto"/>
          </w:tcPr>
          <w:p w14:paraId="4167C648" w14:textId="77777777" w:rsidR="00884D98" w:rsidRPr="00215F9D" w:rsidRDefault="00884D98" w:rsidP="0025224A">
            <w:pPr>
              <w:pStyle w:val="BodyText"/>
            </w:pPr>
          </w:p>
        </w:tc>
        <w:tc>
          <w:tcPr>
            <w:tcW w:w="1158" w:type="pct"/>
            <w:shd w:val="clear" w:color="auto" w:fill="auto"/>
          </w:tcPr>
          <w:p w14:paraId="452E9358" w14:textId="77777777" w:rsidR="00884D98" w:rsidRPr="00215F9D" w:rsidRDefault="00884D98" w:rsidP="0025224A">
            <w:pPr>
              <w:pStyle w:val="BodyText"/>
            </w:pPr>
            <w:r w:rsidRPr="00215F9D">
              <w:t>0,62</w:t>
            </w:r>
          </w:p>
        </w:tc>
      </w:tr>
      <w:tr w:rsidR="00884D98" w:rsidRPr="00215F9D" w14:paraId="036A00F2" w14:textId="77777777" w:rsidTr="00215F9D">
        <w:trPr>
          <w:cantSplit/>
        </w:trPr>
        <w:tc>
          <w:tcPr>
            <w:tcW w:w="762" w:type="pct"/>
            <w:gridSpan w:val="2"/>
            <w:vMerge/>
            <w:shd w:val="clear" w:color="auto" w:fill="auto"/>
          </w:tcPr>
          <w:p w14:paraId="3262E31F" w14:textId="77777777" w:rsidR="00884D98" w:rsidRPr="00215F9D" w:rsidRDefault="00884D98" w:rsidP="0025224A">
            <w:pPr>
              <w:pStyle w:val="BodyText"/>
            </w:pPr>
          </w:p>
        </w:tc>
        <w:tc>
          <w:tcPr>
            <w:tcW w:w="1748" w:type="pct"/>
            <w:shd w:val="clear" w:color="auto" w:fill="auto"/>
          </w:tcPr>
          <w:p w14:paraId="16AFF13C" w14:textId="77777777" w:rsidR="00884D98" w:rsidRPr="00215F9D" w:rsidRDefault="00884D98" w:rsidP="0025224A">
            <w:pPr>
              <w:pStyle w:val="BodyText"/>
            </w:pPr>
            <w:r w:rsidRPr="00215F9D">
              <w:t>no 20 g līdz 100 g</w:t>
            </w:r>
          </w:p>
        </w:tc>
        <w:tc>
          <w:tcPr>
            <w:tcW w:w="1174" w:type="pct"/>
            <w:shd w:val="clear" w:color="auto" w:fill="auto"/>
          </w:tcPr>
          <w:p w14:paraId="76C63D85" w14:textId="77777777" w:rsidR="00884D98" w:rsidRPr="00215F9D" w:rsidRDefault="00884D98" w:rsidP="0025224A">
            <w:pPr>
              <w:pStyle w:val="BodyText"/>
            </w:pPr>
            <w:r w:rsidRPr="00215F9D">
              <w:t>0,96</w:t>
            </w:r>
          </w:p>
        </w:tc>
        <w:tc>
          <w:tcPr>
            <w:tcW w:w="158" w:type="pct"/>
            <w:shd w:val="clear" w:color="auto" w:fill="auto"/>
          </w:tcPr>
          <w:p w14:paraId="2E331665" w14:textId="77777777" w:rsidR="00884D98" w:rsidRPr="00215F9D" w:rsidRDefault="00884D98" w:rsidP="0025224A">
            <w:pPr>
              <w:pStyle w:val="BodyText"/>
            </w:pPr>
          </w:p>
        </w:tc>
        <w:tc>
          <w:tcPr>
            <w:tcW w:w="1158" w:type="pct"/>
            <w:shd w:val="clear" w:color="auto" w:fill="auto"/>
          </w:tcPr>
          <w:p w14:paraId="78EEFCED" w14:textId="77777777" w:rsidR="00884D98" w:rsidRPr="00215F9D" w:rsidRDefault="00884D98" w:rsidP="0025224A">
            <w:pPr>
              <w:pStyle w:val="BodyText"/>
            </w:pPr>
            <w:r w:rsidRPr="00215F9D">
              <w:t>1,53</w:t>
            </w:r>
          </w:p>
        </w:tc>
      </w:tr>
      <w:tr w:rsidR="00884D98" w:rsidRPr="00215F9D" w14:paraId="039CD5EB" w14:textId="77777777" w:rsidTr="00215F9D">
        <w:trPr>
          <w:cantSplit/>
        </w:trPr>
        <w:tc>
          <w:tcPr>
            <w:tcW w:w="762" w:type="pct"/>
            <w:gridSpan w:val="2"/>
            <w:vMerge/>
            <w:shd w:val="clear" w:color="auto" w:fill="auto"/>
          </w:tcPr>
          <w:p w14:paraId="14B2E64F" w14:textId="77777777" w:rsidR="00884D98" w:rsidRPr="00215F9D" w:rsidRDefault="00884D98" w:rsidP="0025224A">
            <w:pPr>
              <w:pStyle w:val="BodyText"/>
            </w:pPr>
          </w:p>
        </w:tc>
        <w:tc>
          <w:tcPr>
            <w:tcW w:w="1748" w:type="pct"/>
            <w:shd w:val="clear" w:color="auto" w:fill="auto"/>
          </w:tcPr>
          <w:p w14:paraId="2E3A267D" w14:textId="77777777" w:rsidR="00884D98" w:rsidRPr="00215F9D" w:rsidRDefault="00884D98" w:rsidP="0025224A">
            <w:pPr>
              <w:pStyle w:val="BodyText"/>
            </w:pPr>
            <w:r w:rsidRPr="00215F9D">
              <w:t>no 100 g līdz 250 g</w:t>
            </w:r>
          </w:p>
        </w:tc>
        <w:tc>
          <w:tcPr>
            <w:tcW w:w="1174" w:type="pct"/>
            <w:shd w:val="clear" w:color="auto" w:fill="auto"/>
          </w:tcPr>
          <w:p w14:paraId="07E34F52" w14:textId="77777777" w:rsidR="00884D98" w:rsidRPr="00215F9D" w:rsidRDefault="00884D98" w:rsidP="0025224A">
            <w:pPr>
              <w:pStyle w:val="BodyText"/>
            </w:pPr>
            <w:r w:rsidRPr="00215F9D">
              <w:t>1,80</w:t>
            </w:r>
          </w:p>
        </w:tc>
        <w:tc>
          <w:tcPr>
            <w:tcW w:w="158" w:type="pct"/>
            <w:shd w:val="clear" w:color="auto" w:fill="auto"/>
          </w:tcPr>
          <w:p w14:paraId="3666C253" w14:textId="77777777" w:rsidR="00884D98" w:rsidRPr="00215F9D" w:rsidRDefault="00884D98" w:rsidP="0025224A">
            <w:pPr>
              <w:pStyle w:val="BodyText"/>
            </w:pPr>
          </w:p>
        </w:tc>
        <w:tc>
          <w:tcPr>
            <w:tcW w:w="1158" w:type="pct"/>
            <w:shd w:val="clear" w:color="auto" w:fill="auto"/>
          </w:tcPr>
          <w:p w14:paraId="1F39B336" w14:textId="77777777" w:rsidR="00884D98" w:rsidRPr="00215F9D" w:rsidRDefault="00884D98" w:rsidP="0025224A">
            <w:pPr>
              <w:pStyle w:val="BodyText"/>
            </w:pPr>
            <w:r w:rsidRPr="00215F9D">
              <w:t>3,14</w:t>
            </w:r>
          </w:p>
        </w:tc>
      </w:tr>
      <w:tr w:rsidR="00884D98" w:rsidRPr="00215F9D" w14:paraId="3C715478" w14:textId="77777777" w:rsidTr="00215F9D">
        <w:trPr>
          <w:cantSplit/>
        </w:trPr>
        <w:tc>
          <w:tcPr>
            <w:tcW w:w="762" w:type="pct"/>
            <w:gridSpan w:val="2"/>
            <w:vMerge/>
            <w:shd w:val="clear" w:color="auto" w:fill="auto"/>
          </w:tcPr>
          <w:p w14:paraId="32C74DCC" w14:textId="77777777" w:rsidR="00884D98" w:rsidRPr="00215F9D" w:rsidRDefault="00884D98" w:rsidP="0025224A">
            <w:pPr>
              <w:pStyle w:val="BodyText"/>
            </w:pPr>
          </w:p>
        </w:tc>
        <w:tc>
          <w:tcPr>
            <w:tcW w:w="1748" w:type="pct"/>
            <w:shd w:val="clear" w:color="auto" w:fill="auto"/>
          </w:tcPr>
          <w:p w14:paraId="23005225" w14:textId="77777777" w:rsidR="00884D98" w:rsidRPr="00215F9D" w:rsidRDefault="00884D98" w:rsidP="0025224A">
            <w:pPr>
              <w:pStyle w:val="BodyText"/>
            </w:pPr>
            <w:r w:rsidRPr="00215F9D">
              <w:t>no 250 g līdz 500 g</w:t>
            </w:r>
          </w:p>
        </w:tc>
        <w:tc>
          <w:tcPr>
            <w:tcW w:w="1174" w:type="pct"/>
            <w:shd w:val="clear" w:color="auto" w:fill="auto"/>
          </w:tcPr>
          <w:p w14:paraId="5E5C1069" w14:textId="77777777" w:rsidR="00884D98" w:rsidRPr="00215F9D" w:rsidRDefault="00884D98" w:rsidP="0025224A">
            <w:pPr>
              <w:pStyle w:val="BodyText"/>
            </w:pPr>
            <w:r w:rsidRPr="00215F9D">
              <w:t>3,54</w:t>
            </w:r>
          </w:p>
        </w:tc>
        <w:tc>
          <w:tcPr>
            <w:tcW w:w="158" w:type="pct"/>
            <w:shd w:val="clear" w:color="auto" w:fill="auto"/>
          </w:tcPr>
          <w:p w14:paraId="0CEE641D" w14:textId="77777777" w:rsidR="00884D98" w:rsidRPr="00215F9D" w:rsidRDefault="00884D98" w:rsidP="0025224A">
            <w:pPr>
              <w:pStyle w:val="BodyText"/>
            </w:pPr>
          </w:p>
        </w:tc>
        <w:tc>
          <w:tcPr>
            <w:tcW w:w="1158" w:type="pct"/>
            <w:shd w:val="clear" w:color="auto" w:fill="auto"/>
          </w:tcPr>
          <w:p w14:paraId="30836974" w14:textId="77777777" w:rsidR="00884D98" w:rsidRPr="00215F9D" w:rsidRDefault="00884D98" w:rsidP="0025224A">
            <w:pPr>
              <w:pStyle w:val="BodyText"/>
            </w:pPr>
            <w:r w:rsidRPr="00215F9D">
              <w:t>6,22</w:t>
            </w:r>
          </w:p>
        </w:tc>
      </w:tr>
      <w:tr w:rsidR="00884D98" w:rsidRPr="00215F9D" w14:paraId="4D8F16F6" w14:textId="77777777" w:rsidTr="00215F9D">
        <w:trPr>
          <w:cantSplit/>
        </w:trPr>
        <w:tc>
          <w:tcPr>
            <w:tcW w:w="762" w:type="pct"/>
            <w:gridSpan w:val="2"/>
            <w:vMerge/>
            <w:shd w:val="clear" w:color="auto" w:fill="auto"/>
          </w:tcPr>
          <w:p w14:paraId="62C24473" w14:textId="77777777" w:rsidR="00884D98" w:rsidRPr="00215F9D" w:rsidRDefault="00884D98" w:rsidP="0025224A">
            <w:pPr>
              <w:pStyle w:val="BodyText"/>
            </w:pPr>
          </w:p>
        </w:tc>
        <w:tc>
          <w:tcPr>
            <w:tcW w:w="1748" w:type="pct"/>
            <w:shd w:val="clear" w:color="auto" w:fill="auto"/>
          </w:tcPr>
          <w:p w14:paraId="51C8ED35" w14:textId="77777777" w:rsidR="00884D98" w:rsidRPr="00215F9D" w:rsidRDefault="00884D98" w:rsidP="0025224A">
            <w:pPr>
              <w:pStyle w:val="BodyText"/>
            </w:pPr>
            <w:r w:rsidRPr="00215F9D">
              <w:t>no 500 g līdz 1000 g</w:t>
            </w:r>
          </w:p>
        </w:tc>
        <w:tc>
          <w:tcPr>
            <w:tcW w:w="1174" w:type="pct"/>
            <w:shd w:val="clear" w:color="auto" w:fill="auto"/>
          </w:tcPr>
          <w:p w14:paraId="2440E6A4" w14:textId="77777777" w:rsidR="00884D98" w:rsidRPr="00215F9D" w:rsidRDefault="00884D98" w:rsidP="0025224A">
            <w:pPr>
              <w:pStyle w:val="BodyText"/>
            </w:pPr>
            <w:r w:rsidRPr="00215F9D">
              <w:t>5,99</w:t>
            </w:r>
          </w:p>
        </w:tc>
        <w:tc>
          <w:tcPr>
            <w:tcW w:w="158" w:type="pct"/>
            <w:shd w:val="clear" w:color="auto" w:fill="auto"/>
          </w:tcPr>
          <w:p w14:paraId="68DCF9FE" w14:textId="77777777" w:rsidR="00884D98" w:rsidRPr="00215F9D" w:rsidRDefault="00884D98" w:rsidP="0025224A">
            <w:pPr>
              <w:pStyle w:val="BodyText"/>
            </w:pPr>
          </w:p>
        </w:tc>
        <w:tc>
          <w:tcPr>
            <w:tcW w:w="1158" w:type="pct"/>
            <w:shd w:val="clear" w:color="auto" w:fill="auto"/>
          </w:tcPr>
          <w:p w14:paraId="006F6C01" w14:textId="77777777" w:rsidR="00884D98" w:rsidRPr="00215F9D" w:rsidRDefault="00884D98" w:rsidP="0025224A">
            <w:pPr>
              <w:pStyle w:val="BodyText"/>
            </w:pPr>
            <w:r w:rsidRPr="00215F9D">
              <w:t>10,83</w:t>
            </w:r>
          </w:p>
        </w:tc>
      </w:tr>
      <w:tr w:rsidR="00884D98" w:rsidRPr="00215F9D" w14:paraId="5995D403" w14:textId="77777777" w:rsidTr="00215F9D">
        <w:trPr>
          <w:cantSplit/>
        </w:trPr>
        <w:tc>
          <w:tcPr>
            <w:tcW w:w="762" w:type="pct"/>
            <w:gridSpan w:val="2"/>
            <w:vMerge/>
            <w:shd w:val="clear" w:color="auto" w:fill="auto"/>
          </w:tcPr>
          <w:p w14:paraId="0570C8D8" w14:textId="77777777" w:rsidR="00884D98" w:rsidRPr="00215F9D" w:rsidRDefault="00884D98" w:rsidP="0025224A">
            <w:pPr>
              <w:pStyle w:val="BodyText"/>
            </w:pPr>
          </w:p>
        </w:tc>
        <w:tc>
          <w:tcPr>
            <w:tcW w:w="1748" w:type="pct"/>
            <w:shd w:val="clear" w:color="auto" w:fill="auto"/>
          </w:tcPr>
          <w:p w14:paraId="52D5AD81" w14:textId="77777777" w:rsidR="00884D98" w:rsidRPr="00215F9D" w:rsidRDefault="00884D98" w:rsidP="0025224A">
            <w:pPr>
              <w:pStyle w:val="BodyText"/>
            </w:pPr>
            <w:r w:rsidRPr="00215F9D">
              <w:t>no 1000 g līdz 2000 g</w:t>
            </w:r>
          </w:p>
        </w:tc>
        <w:tc>
          <w:tcPr>
            <w:tcW w:w="1174" w:type="pct"/>
            <w:shd w:val="clear" w:color="auto" w:fill="auto"/>
          </w:tcPr>
          <w:p w14:paraId="6A6E200D" w14:textId="77777777" w:rsidR="00884D98" w:rsidRPr="00215F9D" w:rsidRDefault="00884D98" w:rsidP="0025224A">
            <w:pPr>
              <w:pStyle w:val="BodyText"/>
            </w:pPr>
            <w:r w:rsidRPr="00215F9D">
              <w:t>9,55</w:t>
            </w:r>
          </w:p>
        </w:tc>
        <w:tc>
          <w:tcPr>
            <w:tcW w:w="158" w:type="pct"/>
            <w:shd w:val="clear" w:color="auto" w:fill="auto"/>
          </w:tcPr>
          <w:p w14:paraId="1DD08C09" w14:textId="77777777" w:rsidR="00884D98" w:rsidRPr="00215F9D" w:rsidRDefault="00884D98" w:rsidP="0025224A">
            <w:pPr>
              <w:pStyle w:val="BodyText"/>
            </w:pPr>
          </w:p>
        </w:tc>
        <w:tc>
          <w:tcPr>
            <w:tcW w:w="1158" w:type="pct"/>
            <w:shd w:val="clear" w:color="auto" w:fill="auto"/>
          </w:tcPr>
          <w:p w14:paraId="6498EBAA" w14:textId="77777777" w:rsidR="00884D98" w:rsidRPr="00215F9D" w:rsidRDefault="00884D98" w:rsidP="0025224A">
            <w:pPr>
              <w:pStyle w:val="BodyText"/>
            </w:pPr>
            <w:r w:rsidRPr="00215F9D">
              <w:t>19,33</w:t>
            </w:r>
          </w:p>
        </w:tc>
      </w:tr>
      <w:tr w:rsidR="00884D98" w:rsidRPr="00215F9D" w14:paraId="30318E14" w14:textId="77777777" w:rsidTr="00215F9D">
        <w:trPr>
          <w:cantSplit/>
        </w:trPr>
        <w:tc>
          <w:tcPr>
            <w:tcW w:w="762" w:type="pct"/>
            <w:gridSpan w:val="2"/>
            <w:vMerge/>
            <w:shd w:val="clear" w:color="auto" w:fill="auto"/>
          </w:tcPr>
          <w:p w14:paraId="63F36F93" w14:textId="77777777" w:rsidR="00884D98" w:rsidRPr="00215F9D" w:rsidRDefault="00884D98" w:rsidP="0025224A">
            <w:pPr>
              <w:pStyle w:val="BodyText"/>
            </w:pPr>
          </w:p>
        </w:tc>
        <w:tc>
          <w:tcPr>
            <w:tcW w:w="1748" w:type="pct"/>
            <w:shd w:val="clear" w:color="auto" w:fill="auto"/>
          </w:tcPr>
          <w:p w14:paraId="0D0C373E" w14:textId="77777777" w:rsidR="00884D98" w:rsidRPr="00215F9D" w:rsidRDefault="00884D98" w:rsidP="0025224A">
            <w:pPr>
              <w:pStyle w:val="BodyText"/>
            </w:pPr>
            <w:r w:rsidRPr="00215F9D">
              <w:t>par papildu soli 1000 g</w:t>
            </w:r>
          </w:p>
        </w:tc>
        <w:tc>
          <w:tcPr>
            <w:tcW w:w="1174" w:type="pct"/>
            <w:shd w:val="clear" w:color="auto" w:fill="auto"/>
          </w:tcPr>
          <w:p w14:paraId="28AFFB06" w14:textId="77777777" w:rsidR="00884D98" w:rsidRPr="00215F9D" w:rsidRDefault="00884D98" w:rsidP="00884D98">
            <w:r w:rsidRPr="00215F9D">
              <w:t>5,66 (neobligāts)</w:t>
            </w:r>
          </w:p>
        </w:tc>
        <w:tc>
          <w:tcPr>
            <w:tcW w:w="158" w:type="pct"/>
            <w:shd w:val="clear" w:color="auto" w:fill="auto"/>
          </w:tcPr>
          <w:p w14:paraId="023DE32F" w14:textId="77777777" w:rsidR="00884D98" w:rsidRPr="00215F9D" w:rsidRDefault="00884D98" w:rsidP="00884D98"/>
        </w:tc>
        <w:tc>
          <w:tcPr>
            <w:tcW w:w="1158" w:type="pct"/>
            <w:shd w:val="clear" w:color="auto" w:fill="auto"/>
          </w:tcPr>
          <w:p w14:paraId="1B4138ED" w14:textId="77777777" w:rsidR="00884D98" w:rsidRPr="00215F9D" w:rsidRDefault="00884D98" w:rsidP="00884D98">
            <w:r w:rsidRPr="00215F9D">
              <w:t>8,67 (neobligāts)</w:t>
            </w:r>
          </w:p>
        </w:tc>
      </w:tr>
      <w:tr w:rsidR="00884D98" w:rsidRPr="00215F9D" w14:paraId="15B3B6CB" w14:textId="77777777" w:rsidTr="00215F9D">
        <w:trPr>
          <w:cantSplit/>
        </w:trPr>
        <w:tc>
          <w:tcPr>
            <w:tcW w:w="762" w:type="pct"/>
            <w:gridSpan w:val="2"/>
            <w:shd w:val="clear" w:color="auto" w:fill="auto"/>
          </w:tcPr>
          <w:p w14:paraId="782465A9" w14:textId="77777777" w:rsidR="00884D98" w:rsidRPr="00215F9D" w:rsidRDefault="00884D98" w:rsidP="0025224A">
            <w:pPr>
              <w:pStyle w:val="BodyText"/>
            </w:pPr>
            <w:r w:rsidRPr="00215F9D">
              <w:t>Neprioritāri sūtījumi</w:t>
            </w:r>
          </w:p>
        </w:tc>
        <w:tc>
          <w:tcPr>
            <w:tcW w:w="1748" w:type="pct"/>
            <w:shd w:val="clear" w:color="auto" w:fill="auto"/>
          </w:tcPr>
          <w:p w14:paraId="275D00C7" w14:textId="77777777" w:rsidR="00884D98" w:rsidRPr="00215F9D" w:rsidRDefault="00884D98" w:rsidP="0025224A">
            <w:pPr>
              <w:pStyle w:val="BodyText"/>
            </w:pPr>
            <w:r w:rsidRPr="00215F9D">
              <w:t>līdz 20 g</w:t>
            </w:r>
          </w:p>
        </w:tc>
        <w:tc>
          <w:tcPr>
            <w:tcW w:w="1174" w:type="pct"/>
            <w:shd w:val="clear" w:color="auto" w:fill="auto"/>
          </w:tcPr>
          <w:p w14:paraId="35F399DA" w14:textId="77777777" w:rsidR="00884D98" w:rsidRPr="00215F9D" w:rsidRDefault="00884D98" w:rsidP="0025224A">
            <w:pPr>
              <w:pStyle w:val="BodyText"/>
            </w:pPr>
            <w:r w:rsidRPr="00215F9D">
              <w:t>0,37</w:t>
            </w:r>
          </w:p>
        </w:tc>
        <w:tc>
          <w:tcPr>
            <w:tcW w:w="158" w:type="pct"/>
            <w:shd w:val="clear" w:color="auto" w:fill="auto"/>
          </w:tcPr>
          <w:p w14:paraId="5D620594" w14:textId="77777777" w:rsidR="00884D98" w:rsidRPr="00215F9D" w:rsidRDefault="00884D98" w:rsidP="0025224A">
            <w:pPr>
              <w:pStyle w:val="BodyText"/>
            </w:pPr>
          </w:p>
        </w:tc>
        <w:tc>
          <w:tcPr>
            <w:tcW w:w="1158" w:type="pct"/>
            <w:shd w:val="clear" w:color="auto" w:fill="auto"/>
          </w:tcPr>
          <w:p w14:paraId="147CE040" w14:textId="77777777" w:rsidR="00884D98" w:rsidRPr="00215F9D" w:rsidRDefault="00884D98" w:rsidP="0025224A">
            <w:pPr>
              <w:pStyle w:val="BodyText"/>
            </w:pPr>
            <w:r w:rsidRPr="00215F9D">
              <w:t>0,43</w:t>
            </w:r>
          </w:p>
        </w:tc>
      </w:tr>
      <w:tr w:rsidR="00884D98" w:rsidRPr="00215F9D" w14:paraId="17C4AD5B" w14:textId="77777777" w:rsidTr="00215F9D">
        <w:trPr>
          <w:cantSplit/>
        </w:trPr>
        <w:tc>
          <w:tcPr>
            <w:tcW w:w="762" w:type="pct"/>
            <w:gridSpan w:val="2"/>
            <w:shd w:val="clear" w:color="auto" w:fill="auto"/>
          </w:tcPr>
          <w:p w14:paraId="2A783E6C" w14:textId="77777777" w:rsidR="00884D98" w:rsidRPr="00215F9D" w:rsidRDefault="00884D98" w:rsidP="0025224A">
            <w:pPr>
              <w:pStyle w:val="BodyText"/>
            </w:pPr>
          </w:p>
        </w:tc>
        <w:tc>
          <w:tcPr>
            <w:tcW w:w="1748" w:type="pct"/>
            <w:shd w:val="clear" w:color="auto" w:fill="auto"/>
          </w:tcPr>
          <w:p w14:paraId="61FF834F" w14:textId="77777777" w:rsidR="00884D98" w:rsidRPr="00215F9D" w:rsidRDefault="00884D98" w:rsidP="0025224A">
            <w:pPr>
              <w:pStyle w:val="BodyText"/>
            </w:pPr>
            <w:r w:rsidRPr="00215F9D">
              <w:t>no 20 g līdz 100 g</w:t>
            </w:r>
          </w:p>
        </w:tc>
        <w:tc>
          <w:tcPr>
            <w:tcW w:w="1174" w:type="pct"/>
            <w:shd w:val="clear" w:color="auto" w:fill="auto"/>
          </w:tcPr>
          <w:p w14:paraId="225D51E1" w14:textId="77777777" w:rsidR="00884D98" w:rsidRPr="00215F9D" w:rsidRDefault="00884D98" w:rsidP="0025224A">
            <w:pPr>
              <w:pStyle w:val="BodyText"/>
            </w:pPr>
            <w:r w:rsidRPr="00215F9D">
              <w:t>0,67</w:t>
            </w:r>
          </w:p>
        </w:tc>
        <w:tc>
          <w:tcPr>
            <w:tcW w:w="158" w:type="pct"/>
            <w:shd w:val="clear" w:color="auto" w:fill="auto"/>
          </w:tcPr>
          <w:p w14:paraId="711AF8F4" w14:textId="77777777" w:rsidR="00884D98" w:rsidRPr="00215F9D" w:rsidRDefault="00884D98" w:rsidP="0025224A">
            <w:pPr>
              <w:pStyle w:val="BodyText"/>
            </w:pPr>
          </w:p>
        </w:tc>
        <w:tc>
          <w:tcPr>
            <w:tcW w:w="1158" w:type="pct"/>
            <w:shd w:val="clear" w:color="auto" w:fill="auto"/>
          </w:tcPr>
          <w:p w14:paraId="32CDAF23" w14:textId="77777777" w:rsidR="00884D98" w:rsidRPr="00215F9D" w:rsidRDefault="00884D98" w:rsidP="0025224A">
            <w:pPr>
              <w:pStyle w:val="BodyText"/>
            </w:pPr>
            <w:r w:rsidRPr="00215F9D">
              <w:t>0,99</w:t>
            </w:r>
          </w:p>
        </w:tc>
      </w:tr>
      <w:tr w:rsidR="00884D98" w:rsidRPr="00215F9D" w14:paraId="1F6F7D06" w14:textId="77777777" w:rsidTr="00215F9D">
        <w:trPr>
          <w:cantSplit/>
        </w:trPr>
        <w:tc>
          <w:tcPr>
            <w:tcW w:w="762" w:type="pct"/>
            <w:gridSpan w:val="2"/>
            <w:shd w:val="clear" w:color="auto" w:fill="auto"/>
          </w:tcPr>
          <w:p w14:paraId="6F3B3527" w14:textId="77777777" w:rsidR="00884D98" w:rsidRPr="00215F9D" w:rsidRDefault="00884D98" w:rsidP="0025224A">
            <w:pPr>
              <w:pStyle w:val="BodyText"/>
            </w:pPr>
          </w:p>
        </w:tc>
        <w:tc>
          <w:tcPr>
            <w:tcW w:w="1748" w:type="pct"/>
            <w:shd w:val="clear" w:color="auto" w:fill="auto"/>
          </w:tcPr>
          <w:p w14:paraId="4D7302BE" w14:textId="77777777" w:rsidR="00884D98" w:rsidRPr="00215F9D" w:rsidRDefault="00884D98" w:rsidP="0025224A">
            <w:pPr>
              <w:pStyle w:val="BodyText"/>
            </w:pPr>
            <w:r w:rsidRPr="00215F9D">
              <w:t>no 100 g līdz 250 g</w:t>
            </w:r>
          </w:p>
        </w:tc>
        <w:tc>
          <w:tcPr>
            <w:tcW w:w="1174" w:type="pct"/>
            <w:shd w:val="clear" w:color="auto" w:fill="auto"/>
          </w:tcPr>
          <w:p w14:paraId="503D0A50" w14:textId="77777777" w:rsidR="00884D98" w:rsidRPr="00215F9D" w:rsidRDefault="00884D98" w:rsidP="0025224A">
            <w:pPr>
              <w:pStyle w:val="BodyText"/>
            </w:pPr>
            <w:r w:rsidRPr="00215F9D">
              <w:t>1,33</w:t>
            </w:r>
          </w:p>
        </w:tc>
        <w:tc>
          <w:tcPr>
            <w:tcW w:w="158" w:type="pct"/>
            <w:shd w:val="clear" w:color="auto" w:fill="auto"/>
          </w:tcPr>
          <w:p w14:paraId="50C1905A" w14:textId="77777777" w:rsidR="00884D98" w:rsidRPr="00215F9D" w:rsidRDefault="00884D98" w:rsidP="0025224A">
            <w:pPr>
              <w:pStyle w:val="BodyText"/>
            </w:pPr>
          </w:p>
        </w:tc>
        <w:tc>
          <w:tcPr>
            <w:tcW w:w="1158" w:type="pct"/>
            <w:shd w:val="clear" w:color="auto" w:fill="auto"/>
          </w:tcPr>
          <w:p w14:paraId="2CCBBF1D" w14:textId="77777777" w:rsidR="00884D98" w:rsidRPr="00215F9D" w:rsidRDefault="00884D98" w:rsidP="0025224A">
            <w:pPr>
              <w:pStyle w:val="BodyText"/>
            </w:pPr>
            <w:r w:rsidRPr="00215F9D">
              <w:t>1,71</w:t>
            </w:r>
          </w:p>
        </w:tc>
      </w:tr>
      <w:tr w:rsidR="00884D98" w:rsidRPr="00215F9D" w14:paraId="409EAC6C" w14:textId="77777777" w:rsidTr="00215F9D">
        <w:trPr>
          <w:cantSplit/>
        </w:trPr>
        <w:tc>
          <w:tcPr>
            <w:tcW w:w="762" w:type="pct"/>
            <w:gridSpan w:val="2"/>
            <w:shd w:val="clear" w:color="auto" w:fill="auto"/>
          </w:tcPr>
          <w:p w14:paraId="131C1F95" w14:textId="77777777" w:rsidR="00884D98" w:rsidRPr="00215F9D" w:rsidRDefault="00884D98" w:rsidP="0025224A">
            <w:pPr>
              <w:pStyle w:val="BodyText"/>
            </w:pPr>
          </w:p>
        </w:tc>
        <w:tc>
          <w:tcPr>
            <w:tcW w:w="1748" w:type="pct"/>
            <w:shd w:val="clear" w:color="auto" w:fill="auto"/>
          </w:tcPr>
          <w:p w14:paraId="38F446C9" w14:textId="77777777" w:rsidR="00884D98" w:rsidRPr="00215F9D" w:rsidRDefault="00884D98" w:rsidP="0025224A">
            <w:pPr>
              <w:pStyle w:val="BodyText"/>
            </w:pPr>
            <w:r w:rsidRPr="00215F9D">
              <w:t>no 250 g līdz 500 g</w:t>
            </w:r>
          </w:p>
        </w:tc>
        <w:tc>
          <w:tcPr>
            <w:tcW w:w="1174" w:type="pct"/>
            <w:shd w:val="clear" w:color="auto" w:fill="auto"/>
          </w:tcPr>
          <w:p w14:paraId="0E4C5494" w14:textId="77777777" w:rsidR="00884D98" w:rsidRPr="00215F9D" w:rsidRDefault="00884D98" w:rsidP="0025224A">
            <w:pPr>
              <w:pStyle w:val="BodyText"/>
            </w:pPr>
            <w:r w:rsidRPr="00215F9D">
              <w:t>2,60</w:t>
            </w:r>
          </w:p>
        </w:tc>
        <w:tc>
          <w:tcPr>
            <w:tcW w:w="158" w:type="pct"/>
            <w:shd w:val="clear" w:color="auto" w:fill="auto"/>
          </w:tcPr>
          <w:p w14:paraId="21557727" w14:textId="77777777" w:rsidR="00884D98" w:rsidRPr="00215F9D" w:rsidRDefault="00884D98" w:rsidP="0025224A">
            <w:pPr>
              <w:pStyle w:val="BodyText"/>
            </w:pPr>
          </w:p>
        </w:tc>
        <w:tc>
          <w:tcPr>
            <w:tcW w:w="1158" w:type="pct"/>
            <w:shd w:val="clear" w:color="auto" w:fill="auto"/>
          </w:tcPr>
          <w:p w14:paraId="66C8CE49" w14:textId="77777777" w:rsidR="00884D98" w:rsidRPr="00215F9D" w:rsidRDefault="00884D98" w:rsidP="0025224A">
            <w:pPr>
              <w:pStyle w:val="BodyText"/>
            </w:pPr>
            <w:r w:rsidRPr="00215F9D">
              <w:t>3,43</w:t>
            </w:r>
          </w:p>
        </w:tc>
      </w:tr>
      <w:tr w:rsidR="00884D98" w:rsidRPr="00215F9D" w14:paraId="53BAB3FD" w14:textId="77777777" w:rsidTr="00215F9D">
        <w:trPr>
          <w:cantSplit/>
        </w:trPr>
        <w:tc>
          <w:tcPr>
            <w:tcW w:w="762" w:type="pct"/>
            <w:gridSpan w:val="2"/>
            <w:shd w:val="clear" w:color="auto" w:fill="auto"/>
          </w:tcPr>
          <w:p w14:paraId="22498646" w14:textId="77777777" w:rsidR="00884D98" w:rsidRPr="00215F9D" w:rsidRDefault="00884D98" w:rsidP="0025224A">
            <w:pPr>
              <w:pStyle w:val="BodyText"/>
            </w:pPr>
          </w:p>
        </w:tc>
        <w:tc>
          <w:tcPr>
            <w:tcW w:w="1748" w:type="pct"/>
            <w:shd w:val="clear" w:color="auto" w:fill="auto"/>
          </w:tcPr>
          <w:p w14:paraId="79B0F980" w14:textId="77777777" w:rsidR="00884D98" w:rsidRPr="00215F9D" w:rsidRDefault="00884D98" w:rsidP="0025224A">
            <w:pPr>
              <w:pStyle w:val="BodyText"/>
            </w:pPr>
            <w:r w:rsidRPr="00215F9D">
              <w:t>no 500 g līdz 1000 g</w:t>
            </w:r>
          </w:p>
        </w:tc>
        <w:tc>
          <w:tcPr>
            <w:tcW w:w="1174" w:type="pct"/>
            <w:shd w:val="clear" w:color="auto" w:fill="auto"/>
          </w:tcPr>
          <w:p w14:paraId="1560AE0C" w14:textId="77777777" w:rsidR="00884D98" w:rsidRPr="00215F9D" w:rsidRDefault="00884D98" w:rsidP="0025224A">
            <w:pPr>
              <w:pStyle w:val="BodyText"/>
            </w:pPr>
            <w:r w:rsidRPr="00215F9D">
              <w:t>4,33</w:t>
            </w:r>
          </w:p>
        </w:tc>
        <w:tc>
          <w:tcPr>
            <w:tcW w:w="158" w:type="pct"/>
            <w:shd w:val="clear" w:color="auto" w:fill="auto"/>
          </w:tcPr>
          <w:p w14:paraId="3901B04B" w14:textId="77777777" w:rsidR="00884D98" w:rsidRPr="00215F9D" w:rsidRDefault="00884D98" w:rsidP="0025224A">
            <w:pPr>
              <w:pStyle w:val="BodyText"/>
            </w:pPr>
          </w:p>
        </w:tc>
        <w:tc>
          <w:tcPr>
            <w:tcW w:w="1158" w:type="pct"/>
            <w:shd w:val="clear" w:color="auto" w:fill="auto"/>
          </w:tcPr>
          <w:p w14:paraId="10D4EDFD" w14:textId="77777777" w:rsidR="00884D98" w:rsidRPr="00215F9D" w:rsidRDefault="00884D98" w:rsidP="0025224A">
            <w:pPr>
              <w:pStyle w:val="BodyText"/>
            </w:pPr>
            <w:r w:rsidRPr="00215F9D">
              <w:t>5,68</w:t>
            </w:r>
          </w:p>
        </w:tc>
      </w:tr>
      <w:tr w:rsidR="00884D98" w:rsidRPr="00215F9D" w14:paraId="501642F8" w14:textId="77777777" w:rsidTr="00215F9D">
        <w:trPr>
          <w:cantSplit/>
        </w:trPr>
        <w:tc>
          <w:tcPr>
            <w:tcW w:w="762" w:type="pct"/>
            <w:gridSpan w:val="2"/>
            <w:shd w:val="clear" w:color="auto" w:fill="auto"/>
          </w:tcPr>
          <w:p w14:paraId="3C97C9C7" w14:textId="77777777" w:rsidR="00884D98" w:rsidRPr="00215F9D" w:rsidRDefault="00884D98" w:rsidP="0025224A">
            <w:pPr>
              <w:pStyle w:val="BodyText"/>
            </w:pPr>
          </w:p>
        </w:tc>
        <w:tc>
          <w:tcPr>
            <w:tcW w:w="1748" w:type="pct"/>
            <w:shd w:val="clear" w:color="auto" w:fill="auto"/>
          </w:tcPr>
          <w:p w14:paraId="26249B1B" w14:textId="77777777" w:rsidR="00884D98" w:rsidRPr="00215F9D" w:rsidRDefault="00884D98" w:rsidP="0025224A">
            <w:pPr>
              <w:pStyle w:val="BodyText"/>
            </w:pPr>
            <w:r w:rsidRPr="00215F9D">
              <w:t>no 1000 g līdz 2000 g</w:t>
            </w:r>
          </w:p>
        </w:tc>
        <w:tc>
          <w:tcPr>
            <w:tcW w:w="1174" w:type="pct"/>
            <w:shd w:val="clear" w:color="auto" w:fill="auto"/>
          </w:tcPr>
          <w:p w14:paraId="655F1D0B" w14:textId="77777777" w:rsidR="00884D98" w:rsidRPr="00215F9D" w:rsidRDefault="00884D98" w:rsidP="0025224A">
            <w:pPr>
              <w:pStyle w:val="BodyText"/>
            </w:pPr>
            <w:r w:rsidRPr="00215F9D">
              <w:t>6,99</w:t>
            </w:r>
          </w:p>
        </w:tc>
        <w:tc>
          <w:tcPr>
            <w:tcW w:w="158" w:type="pct"/>
            <w:shd w:val="clear" w:color="auto" w:fill="auto"/>
          </w:tcPr>
          <w:p w14:paraId="0CEA1EB8" w14:textId="77777777" w:rsidR="00884D98" w:rsidRPr="00215F9D" w:rsidRDefault="00884D98" w:rsidP="0025224A">
            <w:pPr>
              <w:pStyle w:val="BodyText"/>
            </w:pPr>
          </w:p>
        </w:tc>
        <w:tc>
          <w:tcPr>
            <w:tcW w:w="1158" w:type="pct"/>
            <w:shd w:val="clear" w:color="auto" w:fill="auto"/>
          </w:tcPr>
          <w:p w14:paraId="0CA925A8" w14:textId="77777777" w:rsidR="00884D98" w:rsidRPr="00215F9D" w:rsidRDefault="00884D98" w:rsidP="0025224A">
            <w:pPr>
              <w:pStyle w:val="BodyText"/>
            </w:pPr>
            <w:r w:rsidRPr="00215F9D">
              <w:t>10,43</w:t>
            </w:r>
          </w:p>
        </w:tc>
      </w:tr>
      <w:tr w:rsidR="00884D98" w:rsidRPr="00215F9D" w14:paraId="2166B324" w14:textId="77777777" w:rsidTr="00215F9D">
        <w:trPr>
          <w:cantSplit/>
        </w:trPr>
        <w:tc>
          <w:tcPr>
            <w:tcW w:w="762" w:type="pct"/>
            <w:gridSpan w:val="2"/>
            <w:shd w:val="clear" w:color="auto" w:fill="auto"/>
          </w:tcPr>
          <w:p w14:paraId="011412FE" w14:textId="77777777" w:rsidR="00884D98" w:rsidRPr="00215F9D" w:rsidRDefault="00884D98" w:rsidP="0025224A">
            <w:pPr>
              <w:pStyle w:val="BodyText"/>
            </w:pPr>
          </w:p>
        </w:tc>
        <w:tc>
          <w:tcPr>
            <w:tcW w:w="1748" w:type="pct"/>
            <w:shd w:val="clear" w:color="auto" w:fill="auto"/>
          </w:tcPr>
          <w:p w14:paraId="7A294727" w14:textId="77777777" w:rsidR="00884D98" w:rsidRPr="00215F9D" w:rsidRDefault="00884D98" w:rsidP="0025224A">
            <w:pPr>
              <w:pStyle w:val="BodyText"/>
            </w:pPr>
            <w:r w:rsidRPr="00215F9D">
              <w:t>par papildu soli 1000 g</w:t>
            </w:r>
          </w:p>
        </w:tc>
        <w:tc>
          <w:tcPr>
            <w:tcW w:w="1174" w:type="pct"/>
            <w:shd w:val="clear" w:color="auto" w:fill="auto"/>
          </w:tcPr>
          <w:p w14:paraId="1C9B9BCE" w14:textId="77777777" w:rsidR="00884D98" w:rsidRPr="00215F9D" w:rsidRDefault="00884D98" w:rsidP="0025224A">
            <w:pPr>
              <w:pStyle w:val="BodyText"/>
            </w:pPr>
            <w:r w:rsidRPr="00215F9D">
              <w:t>3,86 (neobligāts)</w:t>
            </w:r>
          </w:p>
        </w:tc>
        <w:tc>
          <w:tcPr>
            <w:tcW w:w="158" w:type="pct"/>
            <w:shd w:val="clear" w:color="auto" w:fill="auto"/>
          </w:tcPr>
          <w:p w14:paraId="18B4FDCA" w14:textId="77777777" w:rsidR="00884D98" w:rsidRPr="00215F9D" w:rsidRDefault="00884D98" w:rsidP="0025224A">
            <w:pPr>
              <w:pStyle w:val="BodyText"/>
            </w:pPr>
          </w:p>
        </w:tc>
        <w:tc>
          <w:tcPr>
            <w:tcW w:w="1158" w:type="pct"/>
            <w:shd w:val="clear" w:color="auto" w:fill="auto"/>
          </w:tcPr>
          <w:p w14:paraId="7278DA96" w14:textId="77777777" w:rsidR="00884D98" w:rsidRPr="00215F9D" w:rsidRDefault="00884D98" w:rsidP="0025224A">
            <w:pPr>
              <w:pStyle w:val="BodyText"/>
            </w:pPr>
            <w:r w:rsidRPr="00215F9D">
              <w:t>5,42 (neobligāts)</w:t>
            </w:r>
          </w:p>
        </w:tc>
      </w:tr>
      <w:tr w:rsidR="00884D98" w:rsidRPr="00215F9D" w14:paraId="3B6A011A" w14:textId="77777777" w:rsidTr="00215F9D">
        <w:trPr>
          <w:cantSplit/>
        </w:trPr>
        <w:tc>
          <w:tcPr>
            <w:tcW w:w="5000" w:type="pct"/>
            <w:gridSpan w:val="6"/>
            <w:shd w:val="clear" w:color="auto" w:fill="auto"/>
          </w:tcPr>
          <w:p w14:paraId="7BF32F49" w14:textId="77777777" w:rsidR="00884D98" w:rsidRPr="00215F9D" w:rsidRDefault="00884D98" w:rsidP="0025224A">
            <w:pPr>
              <w:pStyle w:val="BodyText"/>
            </w:pPr>
            <w:r w:rsidRPr="00215F9D">
              <w:t>1.2. Tarifi sistēmā, kuras pamatā ir saturs:</w:t>
            </w:r>
          </w:p>
        </w:tc>
      </w:tr>
      <w:tr w:rsidR="00884D98" w:rsidRPr="00215F9D" w14:paraId="2A131050"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6CB90667"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Vēstules</w:t>
            </w:r>
          </w:p>
        </w:tc>
        <w:tc>
          <w:tcPr>
            <w:tcW w:w="1775" w:type="pct"/>
            <w:gridSpan w:val="2"/>
            <w:tcBorders>
              <w:top w:val="nil"/>
              <w:left w:val="nil"/>
              <w:bottom w:val="nil"/>
              <w:right w:val="nil"/>
            </w:tcBorders>
          </w:tcPr>
          <w:p w14:paraId="113793F5"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līdz 20 g</w:t>
            </w:r>
          </w:p>
        </w:tc>
        <w:tc>
          <w:tcPr>
            <w:tcW w:w="1174" w:type="pct"/>
            <w:tcBorders>
              <w:top w:val="nil"/>
              <w:left w:val="nil"/>
              <w:bottom w:val="nil"/>
              <w:right w:val="nil"/>
            </w:tcBorders>
          </w:tcPr>
          <w:p w14:paraId="1C33DF45"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0,34</w:t>
            </w:r>
          </w:p>
        </w:tc>
        <w:tc>
          <w:tcPr>
            <w:tcW w:w="158" w:type="pct"/>
            <w:tcBorders>
              <w:top w:val="nil"/>
              <w:left w:val="nil"/>
              <w:bottom w:val="nil"/>
              <w:right w:val="nil"/>
            </w:tcBorders>
          </w:tcPr>
          <w:p w14:paraId="0D091590"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308CF155"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0,51</w:t>
            </w:r>
          </w:p>
        </w:tc>
      </w:tr>
      <w:tr w:rsidR="00884D98" w:rsidRPr="00215F9D" w14:paraId="7D509D35"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38659D03" w14:textId="77777777" w:rsidR="00884D98" w:rsidRPr="00215F9D" w:rsidRDefault="00884D98" w:rsidP="00884D98">
            <w:pPr>
              <w:jc w:val="both"/>
            </w:pPr>
          </w:p>
        </w:tc>
        <w:tc>
          <w:tcPr>
            <w:tcW w:w="1775" w:type="pct"/>
            <w:gridSpan w:val="2"/>
            <w:tcBorders>
              <w:top w:val="nil"/>
              <w:left w:val="nil"/>
              <w:bottom w:val="nil"/>
              <w:right w:val="nil"/>
            </w:tcBorders>
          </w:tcPr>
          <w:p w14:paraId="2D454EAA"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no 20 g līdz 100 g</w:t>
            </w:r>
          </w:p>
        </w:tc>
        <w:tc>
          <w:tcPr>
            <w:tcW w:w="1174" w:type="pct"/>
            <w:tcBorders>
              <w:top w:val="nil"/>
              <w:left w:val="nil"/>
              <w:bottom w:val="nil"/>
              <w:right w:val="nil"/>
            </w:tcBorders>
          </w:tcPr>
          <w:p w14:paraId="56E789AD"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0,83</w:t>
            </w:r>
          </w:p>
        </w:tc>
        <w:tc>
          <w:tcPr>
            <w:tcW w:w="158" w:type="pct"/>
            <w:tcBorders>
              <w:top w:val="nil"/>
              <w:left w:val="nil"/>
              <w:bottom w:val="nil"/>
              <w:right w:val="nil"/>
            </w:tcBorders>
          </w:tcPr>
          <w:p w14:paraId="0B999B5A"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1EE97595"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1,42</w:t>
            </w:r>
          </w:p>
        </w:tc>
      </w:tr>
      <w:tr w:rsidR="00884D98" w:rsidRPr="00215F9D" w14:paraId="1220913B"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18ABF06B" w14:textId="77777777" w:rsidR="00884D98" w:rsidRPr="00215F9D" w:rsidRDefault="00884D98" w:rsidP="00884D98">
            <w:pPr>
              <w:jc w:val="both"/>
            </w:pPr>
          </w:p>
        </w:tc>
        <w:tc>
          <w:tcPr>
            <w:tcW w:w="1775" w:type="pct"/>
            <w:gridSpan w:val="2"/>
            <w:tcBorders>
              <w:top w:val="nil"/>
              <w:left w:val="nil"/>
              <w:bottom w:val="nil"/>
              <w:right w:val="nil"/>
            </w:tcBorders>
          </w:tcPr>
          <w:p w14:paraId="1732FD95"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no 100 g līdz 250 g</w:t>
            </w:r>
          </w:p>
        </w:tc>
        <w:tc>
          <w:tcPr>
            <w:tcW w:w="1174" w:type="pct"/>
            <w:tcBorders>
              <w:top w:val="nil"/>
              <w:left w:val="nil"/>
              <w:bottom w:val="nil"/>
              <w:right w:val="nil"/>
            </w:tcBorders>
          </w:tcPr>
          <w:p w14:paraId="1A370643"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1,97</w:t>
            </w:r>
          </w:p>
        </w:tc>
        <w:tc>
          <w:tcPr>
            <w:tcW w:w="158" w:type="pct"/>
            <w:tcBorders>
              <w:top w:val="nil"/>
              <w:left w:val="nil"/>
              <w:bottom w:val="nil"/>
              <w:right w:val="nil"/>
            </w:tcBorders>
          </w:tcPr>
          <w:p w14:paraId="4BF7F69B"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02BC6FFB"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3,26</w:t>
            </w:r>
          </w:p>
        </w:tc>
      </w:tr>
      <w:tr w:rsidR="00884D98" w:rsidRPr="00215F9D" w14:paraId="55BAF409"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06703BE3" w14:textId="77777777" w:rsidR="00884D98" w:rsidRPr="00215F9D" w:rsidRDefault="00884D98" w:rsidP="00884D98">
            <w:pPr>
              <w:jc w:val="both"/>
            </w:pPr>
          </w:p>
        </w:tc>
        <w:tc>
          <w:tcPr>
            <w:tcW w:w="1775" w:type="pct"/>
            <w:gridSpan w:val="2"/>
            <w:tcBorders>
              <w:top w:val="nil"/>
              <w:left w:val="nil"/>
              <w:bottom w:val="nil"/>
              <w:right w:val="nil"/>
            </w:tcBorders>
          </w:tcPr>
          <w:p w14:paraId="1AB62778"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no 250 g līdz 500 g</w:t>
            </w:r>
          </w:p>
        </w:tc>
        <w:tc>
          <w:tcPr>
            <w:tcW w:w="1174" w:type="pct"/>
            <w:tcBorders>
              <w:top w:val="nil"/>
              <w:left w:val="nil"/>
              <w:bottom w:val="nil"/>
              <w:right w:val="nil"/>
            </w:tcBorders>
          </w:tcPr>
          <w:p w14:paraId="5914DC51"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3,71</w:t>
            </w:r>
          </w:p>
        </w:tc>
        <w:tc>
          <w:tcPr>
            <w:tcW w:w="158" w:type="pct"/>
            <w:tcBorders>
              <w:top w:val="nil"/>
              <w:left w:val="nil"/>
              <w:bottom w:val="nil"/>
              <w:right w:val="nil"/>
            </w:tcBorders>
          </w:tcPr>
          <w:p w14:paraId="1054F256"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25E177BA"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5,97</w:t>
            </w:r>
          </w:p>
        </w:tc>
      </w:tr>
      <w:tr w:rsidR="00884D98" w:rsidRPr="00215F9D" w14:paraId="53E54AA0"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0030D278" w14:textId="77777777" w:rsidR="00884D98" w:rsidRPr="00215F9D" w:rsidRDefault="00884D98" w:rsidP="00884D98">
            <w:pPr>
              <w:jc w:val="both"/>
            </w:pPr>
          </w:p>
        </w:tc>
        <w:tc>
          <w:tcPr>
            <w:tcW w:w="1775" w:type="pct"/>
            <w:gridSpan w:val="2"/>
            <w:tcBorders>
              <w:top w:val="nil"/>
              <w:left w:val="nil"/>
              <w:bottom w:val="nil"/>
              <w:right w:val="nil"/>
            </w:tcBorders>
          </w:tcPr>
          <w:p w14:paraId="6C06E6DC"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no 500 g līdz 1000 g</w:t>
            </w:r>
          </w:p>
        </w:tc>
        <w:tc>
          <w:tcPr>
            <w:tcW w:w="1174" w:type="pct"/>
            <w:tcBorders>
              <w:top w:val="nil"/>
              <w:left w:val="nil"/>
              <w:bottom w:val="nil"/>
              <w:right w:val="nil"/>
            </w:tcBorders>
          </w:tcPr>
          <w:p w14:paraId="5FD378A3"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6,62</w:t>
            </w:r>
          </w:p>
        </w:tc>
        <w:tc>
          <w:tcPr>
            <w:tcW w:w="158" w:type="pct"/>
            <w:tcBorders>
              <w:top w:val="nil"/>
              <w:left w:val="nil"/>
              <w:bottom w:val="nil"/>
              <w:right w:val="nil"/>
            </w:tcBorders>
          </w:tcPr>
          <w:p w14:paraId="4EC7F109"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6776CEB8"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11,31</w:t>
            </w:r>
          </w:p>
        </w:tc>
      </w:tr>
      <w:tr w:rsidR="00884D98" w:rsidRPr="00215F9D" w14:paraId="32E74BB5"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1E6CB78A" w14:textId="77777777" w:rsidR="00884D98" w:rsidRPr="00215F9D" w:rsidRDefault="00884D98" w:rsidP="00884D98">
            <w:pPr>
              <w:jc w:val="both"/>
            </w:pPr>
          </w:p>
        </w:tc>
        <w:tc>
          <w:tcPr>
            <w:tcW w:w="1775" w:type="pct"/>
            <w:gridSpan w:val="2"/>
            <w:tcBorders>
              <w:top w:val="nil"/>
              <w:left w:val="nil"/>
              <w:bottom w:val="nil"/>
              <w:right w:val="nil"/>
            </w:tcBorders>
          </w:tcPr>
          <w:p w14:paraId="4BC9F3B0"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no 1000 g līdz 2000 g</w:t>
            </w:r>
          </w:p>
        </w:tc>
        <w:tc>
          <w:tcPr>
            <w:tcW w:w="1174" w:type="pct"/>
            <w:tcBorders>
              <w:top w:val="nil"/>
              <w:left w:val="nil"/>
              <w:bottom w:val="nil"/>
              <w:right w:val="nil"/>
            </w:tcBorders>
          </w:tcPr>
          <w:p w14:paraId="1D967684"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11,53</w:t>
            </w:r>
          </w:p>
        </w:tc>
        <w:tc>
          <w:tcPr>
            <w:tcW w:w="158" w:type="pct"/>
            <w:tcBorders>
              <w:top w:val="nil"/>
              <w:left w:val="nil"/>
              <w:bottom w:val="nil"/>
              <w:right w:val="nil"/>
            </w:tcBorders>
          </w:tcPr>
          <w:p w14:paraId="304D55AF"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21DCE91A"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20,15</w:t>
            </w:r>
          </w:p>
        </w:tc>
      </w:tr>
      <w:tr w:rsidR="00884D98" w:rsidRPr="00215F9D" w14:paraId="3C8A40EA"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6E50409C" w14:textId="77777777" w:rsidR="00884D98" w:rsidRPr="00215F9D" w:rsidRDefault="00884D98" w:rsidP="00884D98">
            <w:pPr>
              <w:jc w:val="both"/>
            </w:pPr>
          </w:p>
        </w:tc>
        <w:tc>
          <w:tcPr>
            <w:tcW w:w="1775" w:type="pct"/>
            <w:gridSpan w:val="2"/>
            <w:tcBorders>
              <w:top w:val="nil"/>
              <w:left w:val="nil"/>
              <w:bottom w:val="nil"/>
              <w:right w:val="nil"/>
            </w:tcBorders>
          </w:tcPr>
          <w:p w14:paraId="17CB830E"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par papildu soli 1000 g</w:t>
            </w:r>
          </w:p>
        </w:tc>
        <w:tc>
          <w:tcPr>
            <w:tcW w:w="1174" w:type="pct"/>
            <w:tcBorders>
              <w:top w:val="nil"/>
              <w:left w:val="nil"/>
              <w:bottom w:val="nil"/>
              <w:right w:val="nil"/>
            </w:tcBorders>
          </w:tcPr>
          <w:p w14:paraId="756F7697"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6,02 (neobligāts)</w:t>
            </w:r>
          </w:p>
        </w:tc>
        <w:tc>
          <w:tcPr>
            <w:tcW w:w="158" w:type="pct"/>
            <w:tcBorders>
              <w:top w:val="nil"/>
              <w:left w:val="nil"/>
              <w:bottom w:val="nil"/>
              <w:right w:val="nil"/>
            </w:tcBorders>
          </w:tcPr>
          <w:p w14:paraId="50257C23"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4918192A"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7,75 (neobligāts)</w:t>
            </w:r>
          </w:p>
        </w:tc>
      </w:tr>
      <w:tr w:rsidR="00884D98" w:rsidRPr="00215F9D" w14:paraId="2E2ABCA2"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1EE936FD"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Pastkartes</w:t>
            </w:r>
          </w:p>
        </w:tc>
        <w:tc>
          <w:tcPr>
            <w:tcW w:w="1775" w:type="pct"/>
            <w:gridSpan w:val="2"/>
            <w:tcBorders>
              <w:top w:val="nil"/>
              <w:left w:val="nil"/>
              <w:bottom w:val="nil"/>
              <w:right w:val="nil"/>
            </w:tcBorders>
          </w:tcPr>
          <w:p w14:paraId="73EF438D" w14:textId="77777777" w:rsidR="00884D98" w:rsidRPr="00215F9D" w:rsidRDefault="00884D98" w:rsidP="00884D98">
            <w:pPr>
              <w:jc w:val="both"/>
            </w:pPr>
          </w:p>
        </w:tc>
        <w:tc>
          <w:tcPr>
            <w:tcW w:w="1174" w:type="pct"/>
            <w:tcBorders>
              <w:top w:val="nil"/>
              <w:left w:val="nil"/>
              <w:bottom w:val="nil"/>
              <w:right w:val="nil"/>
            </w:tcBorders>
          </w:tcPr>
          <w:p w14:paraId="3CFF688A"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0,27</w:t>
            </w:r>
          </w:p>
        </w:tc>
        <w:tc>
          <w:tcPr>
            <w:tcW w:w="158" w:type="pct"/>
            <w:tcBorders>
              <w:top w:val="nil"/>
              <w:left w:val="nil"/>
              <w:bottom w:val="nil"/>
              <w:right w:val="nil"/>
            </w:tcBorders>
          </w:tcPr>
          <w:p w14:paraId="2D5A5AC3"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7E58C281"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0,38</w:t>
            </w:r>
          </w:p>
        </w:tc>
      </w:tr>
      <w:tr w:rsidR="00884D98" w:rsidRPr="00215F9D" w14:paraId="1889ADD2"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389370BD"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Iespieddarbi</w:t>
            </w:r>
          </w:p>
        </w:tc>
        <w:tc>
          <w:tcPr>
            <w:tcW w:w="1775" w:type="pct"/>
            <w:gridSpan w:val="2"/>
            <w:tcBorders>
              <w:top w:val="nil"/>
              <w:left w:val="nil"/>
              <w:bottom w:val="nil"/>
              <w:right w:val="nil"/>
            </w:tcBorders>
          </w:tcPr>
          <w:p w14:paraId="0B58CCFE"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līdz 20 g</w:t>
            </w:r>
          </w:p>
        </w:tc>
        <w:tc>
          <w:tcPr>
            <w:tcW w:w="1174" w:type="pct"/>
            <w:tcBorders>
              <w:top w:val="nil"/>
              <w:left w:val="nil"/>
              <w:bottom w:val="nil"/>
              <w:right w:val="nil"/>
            </w:tcBorders>
          </w:tcPr>
          <w:p w14:paraId="68BCE6F1"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0,23</w:t>
            </w:r>
          </w:p>
        </w:tc>
        <w:tc>
          <w:tcPr>
            <w:tcW w:w="158" w:type="pct"/>
            <w:tcBorders>
              <w:top w:val="nil"/>
              <w:left w:val="nil"/>
              <w:bottom w:val="nil"/>
              <w:right w:val="nil"/>
            </w:tcBorders>
          </w:tcPr>
          <w:p w14:paraId="31F48E02"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0DF8B022"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0,36</w:t>
            </w:r>
          </w:p>
        </w:tc>
      </w:tr>
      <w:tr w:rsidR="00884D98" w:rsidRPr="00215F9D" w14:paraId="1D76E37A"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74DDFDDE" w14:textId="77777777" w:rsidR="00884D98" w:rsidRPr="00215F9D" w:rsidRDefault="00884D98" w:rsidP="00884D98">
            <w:pPr>
              <w:jc w:val="both"/>
            </w:pPr>
          </w:p>
        </w:tc>
        <w:tc>
          <w:tcPr>
            <w:tcW w:w="1775" w:type="pct"/>
            <w:gridSpan w:val="2"/>
            <w:tcBorders>
              <w:top w:val="nil"/>
              <w:left w:val="nil"/>
              <w:bottom w:val="nil"/>
              <w:right w:val="nil"/>
            </w:tcBorders>
          </w:tcPr>
          <w:p w14:paraId="036130C7"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no 20 g līdz 100 g</w:t>
            </w:r>
          </w:p>
        </w:tc>
        <w:tc>
          <w:tcPr>
            <w:tcW w:w="1174" w:type="pct"/>
            <w:tcBorders>
              <w:top w:val="nil"/>
              <w:left w:val="nil"/>
              <w:bottom w:val="nil"/>
              <w:right w:val="nil"/>
            </w:tcBorders>
          </w:tcPr>
          <w:p w14:paraId="4298F0F9"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0,60</w:t>
            </w:r>
          </w:p>
        </w:tc>
        <w:tc>
          <w:tcPr>
            <w:tcW w:w="158" w:type="pct"/>
            <w:tcBorders>
              <w:top w:val="nil"/>
              <w:left w:val="nil"/>
              <w:bottom w:val="nil"/>
              <w:right w:val="nil"/>
            </w:tcBorders>
          </w:tcPr>
          <w:p w14:paraId="00616085"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32C07C8C"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1,05</w:t>
            </w:r>
          </w:p>
        </w:tc>
      </w:tr>
      <w:tr w:rsidR="00884D98" w:rsidRPr="00215F9D" w14:paraId="2149FDE3"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75016E4C" w14:textId="77777777" w:rsidR="00884D98" w:rsidRPr="00215F9D" w:rsidRDefault="00884D98" w:rsidP="00884D98">
            <w:pPr>
              <w:jc w:val="both"/>
            </w:pPr>
          </w:p>
        </w:tc>
        <w:tc>
          <w:tcPr>
            <w:tcW w:w="1775" w:type="pct"/>
            <w:gridSpan w:val="2"/>
            <w:tcBorders>
              <w:top w:val="nil"/>
              <w:left w:val="nil"/>
              <w:bottom w:val="nil"/>
              <w:right w:val="nil"/>
            </w:tcBorders>
          </w:tcPr>
          <w:p w14:paraId="52F1558A"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no 100 g līdz 250 g</w:t>
            </w:r>
          </w:p>
        </w:tc>
        <w:tc>
          <w:tcPr>
            <w:tcW w:w="1174" w:type="pct"/>
            <w:tcBorders>
              <w:top w:val="nil"/>
              <w:left w:val="nil"/>
              <w:bottom w:val="nil"/>
              <w:right w:val="nil"/>
            </w:tcBorders>
          </w:tcPr>
          <w:p w14:paraId="0F6B79C2"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1,29</w:t>
            </w:r>
          </w:p>
        </w:tc>
        <w:tc>
          <w:tcPr>
            <w:tcW w:w="158" w:type="pct"/>
            <w:tcBorders>
              <w:top w:val="nil"/>
              <w:left w:val="nil"/>
              <w:bottom w:val="nil"/>
              <w:right w:val="nil"/>
            </w:tcBorders>
          </w:tcPr>
          <w:p w14:paraId="292ACD29"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6A0D74E2"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2,52</w:t>
            </w:r>
          </w:p>
        </w:tc>
      </w:tr>
      <w:tr w:rsidR="00884D98" w:rsidRPr="00215F9D" w14:paraId="78F0C2A3"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2E9DA3A4" w14:textId="77777777" w:rsidR="00884D98" w:rsidRPr="00215F9D" w:rsidRDefault="00884D98" w:rsidP="00884D98">
            <w:pPr>
              <w:jc w:val="both"/>
            </w:pPr>
          </w:p>
        </w:tc>
        <w:tc>
          <w:tcPr>
            <w:tcW w:w="1775" w:type="pct"/>
            <w:gridSpan w:val="2"/>
            <w:tcBorders>
              <w:top w:val="nil"/>
              <w:left w:val="nil"/>
              <w:bottom w:val="nil"/>
              <w:right w:val="nil"/>
            </w:tcBorders>
          </w:tcPr>
          <w:p w14:paraId="709B8A90"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no 250 g līdz 500 g</w:t>
            </w:r>
          </w:p>
        </w:tc>
        <w:tc>
          <w:tcPr>
            <w:tcW w:w="1174" w:type="pct"/>
            <w:tcBorders>
              <w:top w:val="nil"/>
              <w:left w:val="nil"/>
              <w:bottom w:val="nil"/>
              <w:right w:val="nil"/>
            </w:tcBorders>
          </w:tcPr>
          <w:p w14:paraId="1A1FBB2A"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2,33</w:t>
            </w:r>
          </w:p>
        </w:tc>
        <w:tc>
          <w:tcPr>
            <w:tcW w:w="158" w:type="pct"/>
            <w:tcBorders>
              <w:top w:val="nil"/>
              <w:left w:val="nil"/>
              <w:bottom w:val="nil"/>
              <w:right w:val="nil"/>
            </w:tcBorders>
          </w:tcPr>
          <w:p w14:paraId="4E5BEFAE"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3806D39B"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4,82</w:t>
            </w:r>
          </w:p>
        </w:tc>
      </w:tr>
      <w:tr w:rsidR="00884D98" w:rsidRPr="00215F9D" w14:paraId="140BC0ED"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4767E58B" w14:textId="77777777" w:rsidR="00884D98" w:rsidRPr="00215F9D" w:rsidRDefault="00884D98" w:rsidP="00884D98">
            <w:pPr>
              <w:jc w:val="both"/>
            </w:pPr>
          </w:p>
        </w:tc>
        <w:tc>
          <w:tcPr>
            <w:tcW w:w="1775" w:type="pct"/>
            <w:gridSpan w:val="2"/>
            <w:tcBorders>
              <w:top w:val="nil"/>
              <w:left w:val="nil"/>
              <w:bottom w:val="nil"/>
              <w:right w:val="nil"/>
            </w:tcBorders>
          </w:tcPr>
          <w:p w14:paraId="77DDE8EC"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no 500 g līdz 1000 g</w:t>
            </w:r>
          </w:p>
        </w:tc>
        <w:tc>
          <w:tcPr>
            <w:tcW w:w="1174" w:type="pct"/>
            <w:tcBorders>
              <w:top w:val="nil"/>
              <w:left w:val="nil"/>
              <w:bottom w:val="nil"/>
              <w:right w:val="nil"/>
            </w:tcBorders>
          </w:tcPr>
          <w:p w14:paraId="173DA75D"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4,44</w:t>
            </w:r>
          </w:p>
        </w:tc>
        <w:tc>
          <w:tcPr>
            <w:tcW w:w="158" w:type="pct"/>
            <w:tcBorders>
              <w:top w:val="nil"/>
              <w:left w:val="nil"/>
              <w:bottom w:val="nil"/>
              <w:right w:val="nil"/>
            </w:tcBorders>
          </w:tcPr>
          <w:p w14:paraId="334A578E"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460DA1FA"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9,05</w:t>
            </w:r>
          </w:p>
        </w:tc>
      </w:tr>
      <w:tr w:rsidR="00884D98" w:rsidRPr="00215F9D" w14:paraId="0118D37F"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21F4F40E" w14:textId="77777777" w:rsidR="00884D98" w:rsidRPr="00215F9D" w:rsidRDefault="00884D98" w:rsidP="00884D98">
            <w:pPr>
              <w:jc w:val="both"/>
            </w:pPr>
          </w:p>
        </w:tc>
        <w:tc>
          <w:tcPr>
            <w:tcW w:w="1775" w:type="pct"/>
            <w:gridSpan w:val="2"/>
            <w:tcBorders>
              <w:top w:val="nil"/>
              <w:left w:val="nil"/>
              <w:bottom w:val="nil"/>
              <w:right w:val="nil"/>
            </w:tcBorders>
          </w:tcPr>
          <w:p w14:paraId="4D437A27"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no 1000 g līdz 2000 g</w:t>
            </w:r>
          </w:p>
        </w:tc>
        <w:tc>
          <w:tcPr>
            <w:tcW w:w="1174" w:type="pct"/>
            <w:tcBorders>
              <w:top w:val="nil"/>
              <w:left w:val="nil"/>
              <w:bottom w:val="nil"/>
              <w:right w:val="nil"/>
            </w:tcBorders>
          </w:tcPr>
          <w:p w14:paraId="30B2056F"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7,52</w:t>
            </w:r>
          </w:p>
        </w:tc>
        <w:tc>
          <w:tcPr>
            <w:tcW w:w="158" w:type="pct"/>
            <w:tcBorders>
              <w:top w:val="nil"/>
              <w:left w:val="nil"/>
              <w:bottom w:val="nil"/>
              <w:right w:val="nil"/>
            </w:tcBorders>
          </w:tcPr>
          <w:p w14:paraId="38872FF1"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3547085E"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14,58</w:t>
            </w:r>
          </w:p>
        </w:tc>
      </w:tr>
      <w:tr w:rsidR="00884D98" w:rsidRPr="00215F9D" w14:paraId="737088DD"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30765E58" w14:textId="77777777" w:rsidR="00884D98" w:rsidRPr="00215F9D" w:rsidRDefault="00884D98" w:rsidP="00884D98">
            <w:pPr>
              <w:jc w:val="both"/>
            </w:pPr>
          </w:p>
        </w:tc>
        <w:tc>
          <w:tcPr>
            <w:tcW w:w="1775" w:type="pct"/>
            <w:gridSpan w:val="2"/>
            <w:tcBorders>
              <w:top w:val="nil"/>
              <w:left w:val="nil"/>
              <w:bottom w:val="nil"/>
              <w:right w:val="nil"/>
            </w:tcBorders>
          </w:tcPr>
          <w:p w14:paraId="480E1A14"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par papildu soli 1000 g</w:t>
            </w:r>
          </w:p>
        </w:tc>
        <w:tc>
          <w:tcPr>
            <w:tcW w:w="1174" w:type="pct"/>
            <w:tcBorders>
              <w:top w:val="nil"/>
              <w:left w:val="nil"/>
              <w:bottom w:val="nil"/>
              <w:right w:val="nil"/>
            </w:tcBorders>
          </w:tcPr>
          <w:p w14:paraId="600B5AE0"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3,44</w:t>
            </w:r>
          </w:p>
        </w:tc>
        <w:tc>
          <w:tcPr>
            <w:tcW w:w="158" w:type="pct"/>
            <w:tcBorders>
              <w:top w:val="nil"/>
              <w:left w:val="nil"/>
              <w:bottom w:val="nil"/>
              <w:right w:val="nil"/>
            </w:tcBorders>
          </w:tcPr>
          <w:p w14:paraId="2EAA3139"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522F161F"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5,10</w:t>
            </w:r>
          </w:p>
        </w:tc>
      </w:tr>
      <w:tr w:rsidR="00884D98" w:rsidRPr="00215F9D" w14:paraId="6CDDE32F"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3F3F6BD0"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Sīkpakas</w:t>
            </w:r>
          </w:p>
        </w:tc>
        <w:tc>
          <w:tcPr>
            <w:tcW w:w="1775" w:type="pct"/>
            <w:gridSpan w:val="2"/>
            <w:tcBorders>
              <w:top w:val="nil"/>
              <w:left w:val="nil"/>
              <w:bottom w:val="nil"/>
              <w:right w:val="nil"/>
            </w:tcBorders>
          </w:tcPr>
          <w:p w14:paraId="7F17E932"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līdz 100 g</w:t>
            </w:r>
          </w:p>
        </w:tc>
        <w:tc>
          <w:tcPr>
            <w:tcW w:w="1174" w:type="pct"/>
            <w:tcBorders>
              <w:top w:val="nil"/>
              <w:left w:val="nil"/>
              <w:bottom w:val="nil"/>
              <w:right w:val="nil"/>
            </w:tcBorders>
          </w:tcPr>
          <w:p w14:paraId="535A0CD0"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0,70</w:t>
            </w:r>
          </w:p>
        </w:tc>
        <w:tc>
          <w:tcPr>
            <w:tcW w:w="158" w:type="pct"/>
            <w:tcBorders>
              <w:top w:val="nil"/>
              <w:left w:val="nil"/>
              <w:bottom w:val="nil"/>
              <w:right w:val="nil"/>
            </w:tcBorders>
          </w:tcPr>
          <w:p w14:paraId="40AA65E6"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6413F654"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1,16</w:t>
            </w:r>
          </w:p>
        </w:tc>
      </w:tr>
      <w:tr w:rsidR="00884D98" w:rsidRPr="00215F9D" w14:paraId="66F5CA12"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176166C8" w14:textId="77777777" w:rsidR="00884D98" w:rsidRPr="00215F9D" w:rsidRDefault="00884D98" w:rsidP="00884D98">
            <w:pPr>
              <w:jc w:val="both"/>
            </w:pPr>
          </w:p>
        </w:tc>
        <w:tc>
          <w:tcPr>
            <w:tcW w:w="1775" w:type="pct"/>
            <w:gridSpan w:val="2"/>
            <w:tcBorders>
              <w:top w:val="nil"/>
              <w:left w:val="nil"/>
              <w:bottom w:val="nil"/>
              <w:right w:val="nil"/>
            </w:tcBorders>
          </w:tcPr>
          <w:p w14:paraId="0EB0BEEE"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no 100 g līdz 250 g</w:t>
            </w:r>
          </w:p>
        </w:tc>
        <w:tc>
          <w:tcPr>
            <w:tcW w:w="1174" w:type="pct"/>
            <w:tcBorders>
              <w:top w:val="nil"/>
              <w:left w:val="nil"/>
              <w:bottom w:val="nil"/>
              <w:right w:val="nil"/>
            </w:tcBorders>
          </w:tcPr>
          <w:p w14:paraId="2D9973BF"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1,40</w:t>
            </w:r>
          </w:p>
        </w:tc>
        <w:tc>
          <w:tcPr>
            <w:tcW w:w="158" w:type="pct"/>
            <w:tcBorders>
              <w:top w:val="nil"/>
              <w:left w:val="nil"/>
              <w:bottom w:val="nil"/>
              <w:right w:val="nil"/>
            </w:tcBorders>
          </w:tcPr>
          <w:p w14:paraId="72FA4492"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06257B3F"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2,52</w:t>
            </w:r>
          </w:p>
        </w:tc>
      </w:tr>
      <w:tr w:rsidR="00884D98" w:rsidRPr="00215F9D" w14:paraId="46207961"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7E55F87D" w14:textId="77777777" w:rsidR="00884D98" w:rsidRPr="00215F9D" w:rsidRDefault="00884D98" w:rsidP="00884D98">
            <w:pPr>
              <w:jc w:val="both"/>
            </w:pPr>
          </w:p>
        </w:tc>
        <w:tc>
          <w:tcPr>
            <w:tcW w:w="1775" w:type="pct"/>
            <w:gridSpan w:val="2"/>
            <w:tcBorders>
              <w:top w:val="nil"/>
              <w:left w:val="nil"/>
              <w:bottom w:val="nil"/>
              <w:right w:val="nil"/>
            </w:tcBorders>
          </w:tcPr>
          <w:p w14:paraId="432ADF74"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no 250 g līdz 500 g</w:t>
            </w:r>
          </w:p>
        </w:tc>
        <w:tc>
          <w:tcPr>
            <w:tcW w:w="1174" w:type="pct"/>
            <w:tcBorders>
              <w:top w:val="nil"/>
              <w:left w:val="nil"/>
              <w:bottom w:val="nil"/>
              <w:right w:val="nil"/>
            </w:tcBorders>
          </w:tcPr>
          <w:p w14:paraId="5ECB2B59"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2,52</w:t>
            </w:r>
          </w:p>
        </w:tc>
        <w:tc>
          <w:tcPr>
            <w:tcW w:w="158" w:type="pct"/>
            <w:tcBorders>
              <w:top w:val="nil"/>
              <w:left w:val="nil"/>
              <w:bottom w:val="nil"/>
              <w:right w:val="nil"/>
            </w:tcBorders>
          </w:tcPr>
          <w:p w14:paraId="334AD6BD"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591CEF98"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4,73</w:t>
            </w:r>
          </w:p>
        </w:tc>
      </w:tr>
      <w:tr w:rsidR="00884D98" w:rsidRPr="00215F9D" w14:paraId="45D6D8AD"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66DD4BF0" w14:textId="77777777" w:rsidR="00884D98" w:rsidRPr="00215F9D" w:rsidRDefault="00884D98" w:rsidP="00884D98">
            <w:pPr>
              <w:jc w:val="both"/>
            </w:pPr>
          </w:p>
        </w:tc>
        <w:tc>
          <w:tcPr>
            <w:tcW w:w="1775" w:type="pct"/>
            <w:gridSpan w:val="2"/>
            <w:tcBorders>
              <w:top w:val="nil"/>
              <w:left w:val="nil"/>
              <w:bottom w:val="nil"/>
              <w:right w:val="nil"/>
            </w:tcBorders>
          </w:tcPr>
          <w:p w14:paraId="52B71DE3"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no 500 g līdz 1000 g</w:t>
            </w:r>
          </w:p>
        </w:tc>
        <w:tc>
          <w:tcPr>
            <w:tcW w:w="1174" w:type="pct"/>
            <w:tcBorders>
              <w:top w:val="nil"/>
              <w:left w:val="nil"/>
              <w:bottom w:val="nil"/>
              <w:right w:val="nil"/>
            </w:tcBorders>
          </w:tcPr>
          <w:p w14:paraId="5602764A"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4,29</w:t>
            </w:r>
          </w:p>
        </w:tc>
        <w:tc>
          <w:tcPr>
            <w:tcW w:w="158" w:type="pct"/>
            <w:tcBorders>
              <w:top w:val="nil"/>
              <w:left w:val="nil"/>
              <w:bottom w:val="nil"/>
              <w:right w:val="nil"/>
            </w:tcBorders>
          </w:tcPr>
          <w:p w14:paraId="3780D325"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6430F93F"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7,85</w:t>
            </w:r>
          </w:p>
        </w:tc>
      </w:tr>
      <w:tr w:rsidR="00884D98" w:rsidRPr="00215F9D" w14:paraId="6732EBD8" w14:textId="77777777" w:rsidTr="00215F9D">
        <w:tblPrEx>
          <w:tblLook w:val="0000" w:firstRow="0" w:lastRow="0" w:firstColumn="0" w:lastColumn="0" w:noHBand="0" w:noVBand="0"/>
        </w:tblPrEx>
        <w:trPr>
          <w:cantSplit/>
        </w:trPr>
        <w:tc>
          <w:tcPr>
            <w:tcW w:w="735" w:type="pct"/>
            <w:tcBorders>
              <w:top w:val="nil"/>
              <w:left w:val="nil"/>
              <w:bottom w:val="nil"/>
              <w:right w:val="nil"/>
            </w:tcBorders>
          </w:tcPr>
          <w:p w14:paraId="5E43492D" w14:textId="77777777" w:rsidR="00884D98" w:rsidRPr="00215F9D" w:rsidRDefault="00884D98" w:rsidP="00884D98">
            <w:pPr>
              <w:jc w:val="both"/>
            </w:pPr>
          </w:p>
        </w:tc>
        <w:tc>
          <w:tcPr>
            <w:tcW w:w="1775" w:type="pct"/>
            <w:gridSpan w:val="2"/>
            <w:tcBorders>
              <w:top w:val="nil"/>
              <w:left w:val="nil"/>
              <w:bottom w:val="nil"/>
              <w:right w:val="nil"/>
            </w:tcBorders>
          </w:tcPr>
          <w:p w14:paraId="565B2581"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no 1000 g līdz 2000 g</w:t>
            </w:r>
          </w:p>
        </w:tc>
        <w:tc>
          <w:tcPr>
            <w:tcW w:w="1174" w:type="pct"/>
            <w:tcBorders>
              <w:top w:val="nil"/>
              <w:left w:val="nil"/>
              <w:bottom w:val="nil"/>
              <w:right w:val="nil"/>
            </w:tcBorders>
          </w:tcPr>
          <w:p w14:paraId="01BA9DC2"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6,36</w:t>
            </w:r>
          </w:p>
        </w:tc>
        <w:tc>
          <w:tcPr>
            <w:tcW w:w="158" w:type="pct"/>
            <w:tcBorders>
              <w:top w:val="nil"/>
              <w:left w:val="nil"/>
              <w:bottom w:val="nil"/>
              <w:right w:val="nil"/>
            </w:tcBorders>
          </w:tcPr>
          <w:p w14:paraId="6F42D16C" w14:textId="77777777" w:rsidR="00884D98" w:rsidRPr="00215F9D" w:rsidRDefault="00884D98" w:rsidP="00884D98">
            <w:pPr>
              <w:pStyle w:val="TableParagraph"/>
              <w:kinsoku w:val="0"/>
              <w:overflowPunct w:val="0"/>
              <w:jc w:val="both"/>
            </w:pPr>
          </w:p>
        </w:tc>
        <w:tc>
          <w:tcPr>
            <w:tcW w:w="1158" w:type="pct"/>
            <w:tcBorders>
              <w:top w:val="nil"/>
              <w:left w:val="nil"/>
              <w:bottom w:val="nil"/>
              <w:right w:val="nil"/>
            </w:tcBorders>
          </w:tcPr>
          <w:p w14:paraId="7169140B"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13,16</w:t>
            </w:r>
          </w:p>
        </w:tc>
      </w:tr>
      <w:tr w:rsidR="00884D98" w:rsidRPr="00215F9D" w14:paraId="4AC31D88" w14:textId="77777777" w:rsidTr="00215F9D">
        <w:tblPrEx>
          <w:tblLook w:val="0000" w:firstRow="0" w:lastRow="0" w:firstColumn="0" w:lastColumn="0" w:noHBand="0" w:noVBand="0"/>
        </w:tblPrEx>
        <w:trPr>
          <w:cantSplit/>
        </w:trPr>
        <w:tc>
          <w:tcPr>
            <w:tcW w:w="735" w:type="pct"/>
            <w:tcBorders>
              <w:top w:val="nil"/>
              <w:left w:val="nil"/>
              <w:bottom w:val="single" w:sz="4" w:space="0" w:color="000000"/>
              <w:right w:val="nil"/>
            </w:tcBorders>
          </w:tcPr>
          <w:p w14:paraId="278EB56E" w14:textId="77777777" w:rsidR="00884D98" w:rsidRPr="00215F9D" w:rsidRDefault="00884D98" w:rsidP="00884D98">
            <w:pPr>
              <w:jc w:val="both"/>
            </w:pPr>
          </w:p>
        </w:tc>
        <w:tc>
          <w:tcPr>
            <w:tcW w:w="1775" w:type="pct"/>
            <w:gridSpan w:val="2"/>
            <w:tcBorders>
              <w:top w:val="nil"/>
              <w:left w:val="nil"/>
              <w:bottom w:val="single" w:sz="4" w:space="0" w:color="000000"/>
              <w:right w:val="nil"/>
            </w:tcBorders>
          </w:tcPr>
          <w:p w14:paraId="28D30F62"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par papildu soli 1000 g</w:t>
            </w:r>
          </w:p>
        </w:tc>
        <w:tc>
          <w:tcPr>
            <w:tcW w:w="1174" w:type="pct"/>
            <w:tcBorders>
              <w:top w:val="nil"/>
              <w:left w:val="nil"/>
              <w:bottom w:val="single" w:sz="4" w:space="0" w:color="000000"/>
              <w:right w:val="nil"/>
            </w:tcBorders>
          </w:tcPr>
          <w:p w14:paraId="4401F4F3"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4,80 (neobligāts)</w:t>
            </w:r>
          </w:p>
        </w:tc>
        <w:tc>
          <w:tcPr>
            <w:tcW w:w="158" w:type="pct"/>
            <w:tcBorders>
              <w:top w:val="nil"/>
              <w:left w:val="nil"/>
              <w:bottom w:val="single" w:sz="4" w:space="0" w:color="000000"/>
              <w:right w:val="nil"/>
            </w:tcBorders>
          </w:tcPr>
          <w:p w14:paraId="1A1ED9A8" w14:textId="77777777" w:rsidR="00884D98" w:rsidRPr="00215F9D" w:rsidRDefault="00884D98" w:rsidP="00884D98">
            <w:pPr>
              <w:pStyle w:val="TableParagraph"/>
              <w:kinsoku w:val="0"/>
              <w:overflowPunct w:val="0"/>
              <w:jc w:val="both"/>
            </w:pPr>
          </w:p>
        </w:tc>
        <w:tc>
          <w:tcPr>
            <w:tcW w:w="1158" w:type="pct"/>
            <w:tcBorders>
              <w:top w:val="nil"/>
              <w:left w:val="nil"/>
              <w:bottom w:val="single" w:sz="4" w:space="0" w:color="000000"/>
              <w:right w:val="nil"/>
            </w:tcBorders>
          </w:tcPr>
          <w:p w14:paraId="2C90D188" w14:textId="77777777" w:rsidR="00884D98" w:rsidRPr="00215F9D" w:rsidRDefault="00884D98" w:rsidP="00884D98">
            <w:pPr>
              <w:pStyle w:val="TableParagraph"/>
              <w:kinsoku w:val="0"/>
              <w:overflowPunct w:val="0"/>
              <w:jc w:val="both"/>
            </w:pPr>
            <w:r w:rsidRPr="00215F9D">
              <w:rPr>
                <w:rStyle w:val="Heading5Char"/>
                <w:b w:val="0"/>
                <w:bCs w:val="0"/>
                <w:i w:val="0"/>
                <w:iCs w:val="0"/>
                <w:sz w:val="24"/>
                <w:szCs w:val="24"/>
              </w:rPr>
              <w:t>10,40 (neobligāts)</w:t>
            </w:r>
          </w:p>
        </w:tc>
      </w:tr>
    </w:tbl>
    <w:p w14:paraId="3A50BD0E" w14:textId="77777777" w:rsidR="00884D98" w:rsidRPr="004629A7" w:rsidRDefault="00884D98" w:rsidP="00884D98">
      <w:pPr>
        <w:jc w:val="both"/>
      </w:pPr>
    </w:p>
    <w:p w14:paraId="467182F9" w14:textId="77777777" w:rsidR="00884D98" w:rsidRDefault="00884D98" w:rsidP="00884D98">
      <w:pPr>
        <w:jc w:val="both"/>
      </w:pPr>
      <w:r w:rsidRPr="00113B05">
        <w:t>2. Pasta darbības padome kongresu starplaikā ir pilnvarota pārskatīt un grozīt orientējošos tarifus, kas norādīti 1. punktā. Pārskatīto tarifu pamatā jābūt to tarifu vidējai vērtībai, kurus Pasta savienības dalībvalstis ir noteikušas starptautiskajiem sūtījumiem, kurus sūta no tām.</w:t>
      </w:r>
    </w:p>
    <w:p w14:paraId="0BBA6FD7" w14:textId="77777777" w:rsidR="00884D98" w:rsidRDefault="00884D98" w:rsidP="00884D98">
      <w:pPr>
        <w:jc w:val="both"/>
      </w:pPr>
    </w:p>
    <w:p w14:paraId="0A61355E" w14:textId="77777777" w:rsidR="00884D98" w:rsidRDefault="00884D98" w:rsidP="00884D98">
      <w:pPr>
        <w:jc w:val="both"/>
        <w:rPr>
          <w:rFonts w:ascii="Arial" w:hAnsi="Arial" w:cs="Arial"/>
          <w:sz w:val="20"/>
          <w:szCs w:val="20"/>
        </w:rPr>
      </w:pPr>
      <w:r w:rsidRPr="00113B05">
        <w:t xml:space="preserve">3. M maisiem piemērojamos tarifus aprēķina atbilstīgi svara solim, kas ir 1 kilograms, līdz katra maisa kopējam svaram. Izraudzītais operators sūtītājs var atļaut šiem maisiem piemērot līdz 20 % mazāku tarifu, kuru maksā par attiecīgo sūtījumu kategoriju. Minēto samazinājumu var piemērot neatkarīgi no samazinājuma, kas minēts </w:t>
      </w:r>
      <w:r w:rsidRPr="00113B05">
        <w:rPr>
          <w:b/>
          <w:bCs/>
        </w:rPr>
        <w:t>15-103.</w:t>
      </w:r>
      <w:r w:rsidRPr="00113B05">
        <w:t xml:space="preserve"> panta </w:t>
      </w:r>
      <w:r w:rsidRPr="00113B05">
        <w:rPr>
          <w:b/>
          <w:bCs/>
        </w:rPr>
        <w:t>7.</w:t>
      </w:r>
      <w:r w:rsidRPr="00113B05">
        <w:t> punktā.</w:t>
      </w:r>
    </w:p>
    <w:p w14:paraId="4E491BB5" w14:textId="77777777" w:rsidR="00884D98" w:rsidRDefault="00884D98" w:rsidP="00884D98">
      <w:pPr>
        <w:jc w:val="both"/>
      </w:pPr>
    </w:p>
    <w:p w14:paraId="65B8D04F" w14:textId="77777777" w:rsidR="00884D98" w:rsidRDefault="00884D98" w:rsidP="00884D98">
      <w:pPr>
        <w:jc w:val="both"/>
      </w:pPr>
      <w:r w:rsidRPr="00113B05">
        <w:t>4. Sistēmā, kurā par pamatu izmanto sūtījuma saturu, priekšmetus, kuriem piemēro atšķirīgus tarifus, ir atļauts ievietot vienā sūtījumā, ja sūtījuma kopējais svars nepārsniedz maksimālo svaru, kas noteikts tai kategorijai, kuras svara ierobežojums ir vislielākais. Sūtījuma nodošanas valsts izraudzītais operators šādam sūtījumam var piemērot vai nu tarifu, ko piemēro kategorijai ar visaugstāko tarifu, vai summu, kuru iegūst, saskaitot tarifus, kurus piemēro katram sūtījumā ievietotajam priekšmetam. Uz šādiem sūtījumiem izvieto norādi “Envois mixtes” (“Kombinēts sūtījums”).</w:t>
      </w:r>
    </w:p>
    <w:p w14:paraId="7E1C5391" w14:textId="77777777" w:rsidR="00884D98" w:rsidRDefault="00884D98" w:rsidP="00884D98">
      <w:pPr>
        <w:jc w:val="both"/>
        <w:rPr>
          <w:b/>
          <w:bCs/>
        </w:rPr>
      </w:pPr>
    </w:p>
    <w:p w14:paraId="1FBEDEF5" w14:textId="77777777" w:rsidR="00884D98" w:rsidRDefault="00884D98" w:rsidP="00884D98">
      <w:pPr>
        <w:jc w:val="both"/>
        <w:rPr>
          <w:rFonts w:ascii="Arial" w:hAnsi="Arial" w:cs="Arial"/>
          <w:sz w:val="20"/>
          <w:szCs w:val="20"/>
        </w:rPr>
      </w:pPr>
      <w:r w:rsidRPr="00113B05">
        <w:rPr>
          <w:b/>
          <w:bCs/>
        </w:rPr>
        <w:t>15-102</w:t>
      </w:r>
      <w:r w:rsidRPr="00113B05">
        <w:rPr>
          <w:rFonts w:ascii="Arial" w:hAnsi="Arial" w:cs="Arial"/>
          <w:sz w:val="20"/>
          <w:szCs w:val="20"/>
        </w:rPr>
        <w:t>. </w:t>
      </w:r>
      <w:r w:rsidRPr="00113B05">
        <w:t>pants</w:t>
      </w:r>
    </w:p>
    <w:p w14:paraId="787C2B73" w14:textId="77777777" w:rsidR="00884D98" w:rsidRDefault="00884D98" w:rsidP="00884D98">
      <w:pPr>
        <w:jc w:val="both"/>
      </w:pPr>
      <w:r w:rsidRPr="00113B05">
        <w:t>Īpašie tarifi</w:t>
      </w:r>
    </w:p>
    <w:p w14:paraId="4E9BE1CC" w14:textId="77777777" w:rsidR="00884D98" w:rsidRDefault="00884D98" w:rsidP="00884D98">
      <w:pPr>
        <w:jc w:val="both"/>
      </w:pPr>
    </w:p>
    <w:p w14:paraId="4D32353C" w14:textId="77777777" w:rsidR="00884D98" w:rsidRDefault="00884D98" w:rsidP="00884D98">
      <w:pPr>
        <w:jc w:val="both"/>
      </w:pPr>
      <w:r w:rsidRPr="00113B05">
        <w:t>1. Piegādes maksu par sīkpakām, kuru svars ir mazāks par 500 gramiem, nedrīkst iekasēt no adresāta. Ja iekšzemes sīkpaku sūtījumiem, kuru svars ir lielāks par 500 gramiem, piemēro piegādes tarifu, tad tādu pašu tarifu var piemērot attiecībā uz ienākošajām starptautiskajām sīkpakām.</w:t>
      </w:r>
    </w:p>
    <w:p w14:paraId="1A312EBE" w14:textId="77777777" w:rsidR="00884D98" w:rsidRDefault="00884D98" w:rsidP="00884D98">
      <w:pPr>
        <w:jc w:val="both"/>
      </w:pPr>
    </w:p>
    <w:p w14:paraId="6BDAF0BC" w14:textId="77777777" w:rsidR="00884D98" w:rsidRDefault="00884D98" w:rsidP="00884D98">
      <w:pPr>
        <w:jc w:val="both"/>
      </w:pPr>
      <w:r w:rsidRPr="00113B05">
        <w:t xml:space="preserve">2. Izraudzītajiem operatoriem ir tiesības turpmāk minētajos gadījumos piemērot tādus pašus </w:t>
      </w:r>
      <w:r w:rsidRPr="00113B05">
        <w:lastRenderedPageBreak/>
        <w:t>tarifus kā par iekšzemes pakalpojumu:</w:t>
      </w:r>
    </w:p>
    <w:p w14:paraId="4952419A" w14:textId="77777777" w:rsidR="00884D98" w:rsidRDefault="00884D98" w:rsidP="00884D98">
      <w:pPr>
        <w:jc w:val="both"/>
      </w:pPr>
      <w:r w:rsidRPr="00113B05">
        <w:t>2.1. tarifu, ko piemēro vēstuļu korespondences sūtījumiem, kas nodoti pēc visvēlākā nodošanas laika;</w:t>
      </w:r>
    </w:p>
    <w:p w14:paraId="73AB7A99" w14:textId="77777777" w:rsidR="00884D98" w:rsidRDefault="00884D98" w:rsidP="00884D98">
      <w:pPr>
        <w:jc w:val="both"/>
      </w:pPr>
      <w:r w:rsidRPr="00113B05">
        <w:t>2.2. tarifu par sūtījumiem, kas nodoti ārpus pasta iestādes parastā darba laika;</w:t>
      </w:r>
    </w:p>
    <w:p w14:paraId="148B2EA1" w14:textId="77777777" w:rsidR="00884D98" w:rsidRDefault="00884D98" w:rsidP="00884D98">
      <w:pPr>
        <w:jc w:val="both"/>
      </w:pPr>
      <w:r w:rsidRPr="00113B05">
        <w:t>2.3. tarifu par sūtījuma savākšanu sūtītāja adresē;</w:t>
      </w:r>
    </w:p>
    <w:p w14:paraId="3A889175" w14:textId="77777777" w:rsidR="00884D98" w:rsidRDefault="00884D98" w:rsidP="00884D98">
      <w:pPr>
        <w:jc w:val="both"/>
      </w:pPr>
      <w:r w:rsidRPr="00113B05">
        <w:t>2.4. tarifu par vēstuļu korespondences sūtījuma piegādi ārpus pasta iestādes darba laika;</w:t>
      </w:r>
    </w:p>
    <w:p w14:paraId="24410D79" w14:textId="77777777" w:rsidR="00884D98" w:rsidRDefault="00884D98" w:rsidP="00884D98">
      <w:pPr>
        <w:jc w:val="both"/>
      </w:pPr>
      <w:r w:rsidRPr="00113B05">
        <w:t>2.5. tarifu par sūtījumu uz pieprasījumu;</w:t>
      </w:r>
    </w:p>
    <w:p w14:paraId="6EAE97DF" w14:textId="77777777" w:rsidR="00884D98" w:rsidRDefault="00884D98" w:rsidP="00884D98">
      <w:pPr>
        <w:jc w:val="both"/>
      </w:pPr>
      <w:r w:rsidRPr="00113B05">
        <w:t>2.6. tarifu par tāda vēstuļu korespondences sūtījuma glabāšanu, kura svars ir lielāks par 500 gramiem un kuru adresāts nav ieradies saņemt noteiktajā laikposmā. Minēto tarifu nepiemēro sūtījumiem neredzīgām personām;</w:t>
      </w:r>
    </w:p>
    <w:p w14:paraId="3B0539B4" w14:textId="77777777" w:rsidR="00884D98" w:rsidRDefault="00884D98" w:rsidP="00884D98">
      <w:pPr>
        <w:jc w:val="both"/>
        <w:rPr>
          <w:b/>
          <w:bCs/>
        </w:rPr>
      </w:pPr>
      <w:r w:rsidRPr="00113B05">
        <w:rPr>
          <w:b/>
          <w:bCs/>
        </w:rPr>
        <w:t>2.7. maksu par vēstuļu korespondences sūtījumu atsaukšanu ārpus pasta iestādes parastā darba laika.</w:t>
      </w:r>
    </w:p>
    <w:p w14:paraId="52837340" w14:textId="77777777" w:rsidR="00884D98" w:rsidRDefault="00884D98" w:rsidP="00884D98">
      <w:pPr>
        <w:jc w:val="both"/>
      </w:pPr>
    </w:p>
    <w:p w14:paraId="17E93552" w14:textId="77777777" w:rsidR="00884D98" w:rsidRDefault="00884D98" w:rsidP="00884D98">
      <w:pPr>
        <w:jc w:val="both"/>
      </w:pPr>
      <w:r w:rsidRPr="00113B05">
        <w:t>3. Izraudzītajiem operatoriem, kuri ir gatavi piedāvāt nepārvaramas varas riska segumu, ir atļauts iekasēt maksu par apdrošināšanu pret nepārvaramas varas risku, nosakot, ka orientējošā summa par katru ierakstītu sūtījumu ir 0,13 </w:t>
      </w:r>
      <w:r w:rsidRPr="00113B05">
        <w:rPr>
          <w:i/>
          <w:iCs/>
        </w:rPr>
        <w:t>SDR</w:t>
      </w:r>
      <w:r w:rsidRPr="00113B05">
        <w:t>.</w:t>
      </w:r>
    </w:p>
    <w:p w14:paraId="68AF40CF" w14:textId="77777777" w:rsidR="00884D98" w:rsidRDefault="00884D98" w:rsidP="00884D98">
      <w:pPr>
        <w:jc w:val="both"/>
        <w:rPr>
          <w:b/>
          <w:bCs/>
        </w:rPr>
      </w:pPr>
    </w:p>
    <w:p w14:paraId="265643FB" w14:textId="77777777" w:rsidR="00884D98" w:rsidRDefault="00884D98" w:rsidP="00884D98">
      <w:pPr>
        <w:jc w:val="both"/>
        <w:rPr>
          <w:rFonts w:ascii="Arial" w:hAnsi="Arial" w:cs="Arial"/>
          <w:sz w:val="20"/>
          <w:szCs w:val="20"/>
        </w:rPr>
      </w:pPr>
      <w:r w:rsidRPr="00113B05">
        <w:rPr>
          <w:b/>
          <w:bCs/>
        </w:rPr>
        <w:t>15-103</w:t>
      </w:r>
      <w:r w:rsidRPr="00113B05">
        <w:rPr>
          <w:rFonts w:ascii="Arial" w:hAnsi="Arial" w:cs="Arial"/>
          <w:sz w:val="20"/>
          <w:szCs w:val="20"/>
        </w:rPr>
        <w:t>. </w:t>
      </w:r>
      <w:r w:rsidRPr="00113B05">
        <w:t>pants</w:t>
      </w:r>
    </w:p>
    <w:p w14:paraId="567AB48C" w14:textId="77777777" w:rsidR="00884D98" w:rsidRDefault="00884D98" w:rsidP="00884D98">
      <w:pPr>
        <w:jc w:val="both"/>
      </w:pPr>
      <w:r w:rsidRPr="00113B05">
        <w:t>Pasta tarifu piemērošanas nosacījumi</w:t>
      </w:r>
    </w:p>
    <w:p w14:paraId="3C6D39D3" w14:textId="77777777" w:rsidR="00884D98" w:rsidRDefault="00884D98" w:rsidP="00884D98">
      <w:pPr>
        <w:jc w:val="both"/>
      </w:pPr>
    </w:p>
    <w:p w14:paraId="45501AC2" w14:textId="77777777" w:rsidR="00884D98" w:rsidRDefault="00884D98" w:rsidP="00884D98">
      <w:pPr>
        <w:jc w:val="both"/>
        <w:rPr>
          <w:rFonts w:ascii="Arial" w:hAnsi="Arial" w:cs="Arial"/>
          <w:sz w:val="20"/>
          <w:szCs w:val="20"/>
        </w:rPr>
      </w:pPr>
      <w:r w:rsidRPr="00113B05">
        <w:t xml:space="preserve">1. Dalībvalstu izraudzītie operatori, kuri </w:t>
      </w:r>
      <w:r w:rsidRPr="00113B05">
        <w:rPr>
          <w:b/>
          <w:bCs/>
        </w:rPr>
        <w:t>valsts</w:t>
      </w:r>
      <w:r w:rsidRPr="00113B05">
        <w:t xml:space="preserve"> sistēmā nevar pieņemt svara metrisko sistēmu, var izmantot </w:t>
      </w:r>
      <w:r w:rsidRPr="00113B05">
        <w:rPr>
          <w:b/>
          <w:bCs/>
        </w:rPr>
        <w:t>valsts</w:t>
      </w:r>
      <w:r w:rsidRPr="00113B05">
        <w:t xml:space="preserve"> sistēmas ekvivalentās mērvienības.</w:t>
      </w:r>
    </w:p>
    <w:p w14:paraId="2D1F6CC7" w14:textId="77777777" w:rsidR="00884D98" w:rsidRDefault="00884D98" w:rsidP="00884D98">
      <w:pPr>
        <w:jc w:val="both"/>
      </w:pPr>
    </w:p>
    <w:p w14:paraId="299CE224" w14:textId="77777777" w:rsidR="00884D98" w:rsidRDefault="00884D98" w:rsidP="00884D98">
      <w:pPr>
        <w:jc w:val="both"/>
        <w:rPr>
          <w:rFonts w:ascii="Arial" w:hAnsi="Arial" w:cs="Arial"/>
          <w:sz w:val="20"/>
          <w:szCs w:val="20"/>
        </w:rPr>
      </w:pPr>
      <w:r w:rsidRPr="00113B05">
        <w:t xml:space="preserve">2. Dalībvalstis vai izraudzītie operatori var izmainīt svara soļa struktūru, kas norādīta </w:t>
      </w:r>
      <w:r w:rsidRPr="00113B05">
        <w:rPr>
          <w:b/>
          <w:bCs/>
        </w:rPr>
        <w:t>15-101.</w:t>
      </w:r>
      <w:r w:rsidRPr="00113B05">
        <w:t> pantā.</w:t>
      </w:r>
    </w:p>
    <w:p w14:paraId="029C3C60" w14:textId="77777777" w:rsidR="00884D98" w:rsidRDefault="00884D98" w:rsidP="00884D98">
      <w:pPr>
        <w:jc w:val="both"/>
        <w:rPr>
          <w:rFonts w:ascii="Arial" w:hAnsi="Arial" w:cs="Arial"/>
          <w:sz w:val="20"/>
          <w:szCs w:val="20"/>
        </w:rPr>
      </w:pPr>
      <w:r w:rsidRPr="00113B05">
        <w:t xml:space="preserve">2.1. Visu kategoriju sūtījumiem pēdējais svara solis nedrīkst pārsniegt maksimālo svaru, kas norādīts </w:t>
      </w:r>
      <w:r w:rsidRPr="00113B05">
        <w:rPr>
          <w:b/>
          <w:bCs/>
        </w:rPr>
        <w:t>17-103</w:t>
      </w:r>
      <w:r w:rsidRPr="00113B05">
        <w:t>. pantā.</w:t>
      </w:r>
    </w:p>
    <w:p w14:paraId="3EC4D251" w14:textId="77777777" w:rsidR="00884D98" w:rsidRDefault="00884D98" w:rsidP="00884D98">
      <w:pPr>
        <w:jc w:val="both"/>
      </w:pPr>
    </w:p>
    <w:p w14:paraId="1FC5440C" w14:textId="77777777" w:rsidR="00884D98" w:rsidRDefault="00884D98" w:rsidP="00884D98">
      <w:pPr>
        <w:jc w:val="both"/>
        <w:rPr>
          <w:rFonts w:ascii="Arial" w:hAnsi="Arial" w:cs="Arial"/>
          <w:sz w:val="20"/>
          <w:szCs w:val="20"/>
        </w:rPr>
      </w:pPr>
      <w:r w:rsidRPr="00113B05">
        <w:t xml:space="preserve">3. Dalībvalstis vai izraudzītie operatori, kuru </w:t>
      </w:r>
      <w:r w:rsidRPr="00113B05">
        <w:rPr>
          <w:b/>
          <w:bCs/>
        </w:rPr>
        <w:t>iekšzemes</w:t>
      </w:r>
      <w:r w:rsidRPr="00113B05">
        <w:t xml:space="preserve"> sistēmā pastkartes, iespieddarbus vai sīkpakas neuzskata par atsevišķu sūtījuma kategoriju, to pašu var darīt attiecībā uz pasta sūtījumiem uz ārvalstīm.</w:t>
      </w:r>
    </w:p>
    <w:p w14:paraId="6DD049F0" w14:textId="77777777" w:rsidR="00884D98" w:rsidRDefault="00884D98" w:rsidP="00884D98">
      <w:pPr>
        <w:jc w:val="both"/>
      </w:pPr>
    </w:p>
    <w:p w14:paraId="6AB16443" w14:textId="77777777" w:rsidR="00884D98" w:rsidRDefault="00884D98" w:rsidP="00884D98">
      <w:pPr>
        <w:jc w:val="both"/>
      </w:pPr>
      <w:r w:rsidRPr="00113B05">
        <w:t>4. Tarifā, kuru piemēro prioritāriem vēstuļu korespondences sūtījumiem, ieskaita visas papildu izmaksas saistībā ar ātru nosūtīšanu.</w:t>
      </w:r>
    </w:p>
    <w:p w14:paraId="326043B8" w14:textId="77777777" w:rsidR="00884D98" w:rsidRDefault="00884D98" w:rsidP="00884D98">
      <w:pPr>
        <w:jc w:val="both"/>
      </w:pPr>
    </w:p>
    <w:p w14:paraId="3212BA78" w14:textId="77777777" w:rsidR="00884D98" w:rsidRDefault="00884D98" w:rsidP="00884D98">
      <w:pPr>
        <w:jc w:val="both"/>
      </w:pPr>
      <w:r w:rsidRPr="00113B05">
        <w:t>5. Izraudzītajiem operatoriem, kuru izmantotās sistēmas pamatā ir vēstuļu korespondences sūtījumu saturs, ir atļauts:</w:t>
      </w:r>
    </w:p>
    <w:p w14:paraId="13885228" w14:textId="77777777" w:rsidR="00884D98" w:rsidRDefault="00884D98" w:rsidP="00884D98">
      <w:pPr>
        <w:jc w:val="both"/>
      </w:pPr>
      <w:r w:rsidRPr="00113B05">
        <w:t>5.1. piemērot aviopārvadājumu papildtarifus par aviopasta vēstuļu korespondences sūtījumiem;</w:t>
      </w:r>
    </w:p>
    <w:p w14:paraId="6FC483B9" w14:textId="77777777" w:rsidR="00884D98" w:rsidRDefault="00884D98" w:rsidP="00884D98">
      <w:pPr>
        <w:jc w:val="both"/>
      </w:pPr>
      <w:r w:rsidRPr="00113B05">
        <w:t>5.2. par zemākas prioritātes sauszemes pasta sūtījumiem, kurus pārvadā ar aviotransportu (</w:t>
      </w:r>
      <w:r w:rsidRPr="00113B05">
        <w:rPr>
          <w:i/>
          <w:iCs/>
        </w:rPr>
        <w:t>SAL</w:t>
      </w:r>
      <w:r w:rsidRPr="00113B05">
        <w:t>), piemērot papildtarifus, kas ir mazāki par papildtarifiem, kurus piemēro par aviopasta sūtījumiem;</w:t>
      </w:r>
    </w:p>
    <w:p w14:paraId="60FE3D13" w14:textId="77777777" w:rsidR="00884D98" w:rsidRDefault="00884D98" w:rsidP="00884D98">
      <w:pPr>
        <w:jc w:val="both"/>
      </w:pPr>
      <w:r w:rsidRPr="00113B05">
        <w:t xml:space="preserve">5.3. noteikt kombinētos tarifus saistībā ar maksājumiem par aviopasta sūtījumu un </w:t>
      </w:r>
      <w:r w:rsidRPr="00113B05">
        <w:rPr>
          <w:i/>
          <w:iCs/>
        </w:rPr>
        <w:t>SAL</w:t>
      </w:r>
      <w:r w:rsidRPr="00113B05">
        <w:t xml:space="preserve"> sūtījumu, ņemot vērā sniegto pasta pakalpojumu izmaksas un aviopārvadājumu izmaksas.</w:t>
      </w:r>
    </w:p>
    <w:p w14:paraId="1479FF43" w14:textId="77777777" w:rsidR="00884D98" w:rsidRDefault="00884D98" w:rsidP="00884D98">
      <w:pPr>
        <w:jc w:val="both"/>
      </w:pPr>
    </w:p>
    <w:p w14:paraId="27425C66" w14:textId="77777777" w:rsidR="00884D98" w:rsidRDefault="00884D98" w:rsidP="00884D98">
      <w:pPr>
        <w:jc w:val="both"/>
      </w:pPr>
      <w:r w:rsidRPr="00113B05">
        <w:t>6. Papildtarifus sasaista ar aviopārvadājumu tarifiem, un tie ir vienādi vismaz attiecībā uz visu galamērķa valsts teritoriju neatkarīgi no izmantotā maršruta; aprēķinot aviopārvadājumu papildtarifu aviopasta vēstuļu korespondences sūtījumiem, izraudzītajiem operatoriem ir atļauts ņemt vērā to publiski pieejamo veidlapu svaru, kuras var tikt pievienotas sūtījumam.</w:t>
      </w:r>
    </w:p>
    <w:p w14:paraId="37DF6B3B" w14:textId="77777777" w:rsidR="00884D98" w:rsidRDefault="00884D98" w:rsidP="00884D98">
      <w:pPr>
        <w:jc w:val="both"/>
      </w:pPr>
    </w:p>
    <w:p w14:paraId="1121766D" w14:textId="77777777" w:rsidR="00884D98" w:rsidRDefault="00884D98" w:rsidP="00884D98">
      <w:pPr>
        <w:jc w:val="both"/>
      </w:pPr>
      <w:r w:rsidRPr="00113B05">
        <w:t xml:space="preserve">7. Sūtījuma nodošanas valsts izraudzītais operators var piemērot vēstuļu korespondences </w:t>
      </w:r>
      <w:r w:rsidRPr="00113B05">
        <w:lastRenderedPageBreak/>
        <w:t>sūtījumiem, kuros ir:</w:t>
      </w:r>
    </w:p>
    <w:p w14:paraId="4BC8EBB8" w14:textId="77777777" w:rsidR="00884D98" w:rsidRDefault="00884D98" w:rsidP="00884D98">
      <w:pPr>
        <w:jc w:val="both"/>
      </w:pPr>
      <w:r w:rsidRPr="00113B05">
        <w:t>7.1. sūtījuma nodošanas valstī izdoti laikraksti un periodiskie izdevumi – tarifu samazinājumu, kas parasti nepārsniedz 50 % no attiecīgajai sūtījumu kategorijai piemērojamā tarifa;</w:t>
      </w:r>
    </w:p>
    <w:p w14:paraId="7607CD8E" w14:textId="77777777" w:rsidR="00884D98" w:rsidRDefault="00884D98" w:rsidP="00884D98">
      <w:pPr>
        <w:jc w:val="both"/>
      </w:pPr>
      <w:r w:rsidRPr="00113B05">
        <w:t>7.2. grāmatas un brošūras, partitūras un kartes ar nosacījumu, ka tajos nav citu reklāmas materiālu vai sludinājumu kā tikai tie, kas redzami uz attiecīgā iespieddarba vāka vai priekšlapām – tādu pašu tarifa samazinājumu, kas paredzēts 7.1. punktā.</w:t>
      </w:r>
    </w:p>
    <w:p w14:paraId="2465A704" w14:textId="77777777" w:rsidR="00884D98" w:rsidRDefault="00884D98" w:rsidP="00884D98">
      <w:pPr>
        <w:jc w:val="both"/>
      </w:pPr>
    </w:p>
    <w:p w14:paraId="6AC5039E" w14:textId="77777777" w:rsidR="00884D98" w:rsidRDefault="00884D98" w:rsidP="00884D98">
      <w:pPr>
        <w:jc w:val="both"/>
      </w:pPr>
      <w:r w:rsidRPr="00113B05">
        <w:t xml:space="preserve">8. Izraudzītajiem operatoriem ir tiesības ierobežot 7. punktā paredzēto tarifu samazinājumu un piemērot to tikai tiem laikrakstiem un periodiskajiem izdevumiem, kas atbilst </w:t>
      </w:r>
      <w:r w:rsidRPr="00113B05">
        <w:rPr>
          <w:b/>
          <w:bCs/>
        </w:rPr>
        <w:t>valsts</w:t>
      </w:r>
      <w:r w:rsidRPr="00113B05">
        <w:t xml:space="preserve"> noteikumiem attiecībā uz nosūtīšanu par laikrakstiem noteikto tarifu.</w:t>
      </w:r>
      <w:r w:rsidRPr="00113B05">
        <w:rPr>
          <w:rFonts w:ascii="Arial" w:hAnsi="Arial" w:cs="Arial"/>
          <w:sz w:val="20"/>
          <w:szCs w:val="20"/>
        </w:rPr>
        <w:t> </w:t>
      </w:r>
      <w:r w:rsidRPr="00113B05">
        <w:t>Minēto samazinājumu nepiemēro komerciāliem iespieddarbiem, piemēram, katalogiem, reklāmizdevumiem, cenrāžiem utt., neatkarīgi no tā, cik bieži tie tiek izdoti. Tādu pašu noteikumu piemēro sludinājumiem, kas iespiesti uz lapām, kuras pievienotas laikrakstiem un periodiskajiem izdevumiem. Taču tarifa samazinājumu var piemērot tad, ja atsevišķi sludinājumu ieliktņi ir jāuzskata par daļu no laikrakstiem vai periodiskajiem izdevumiem.</w:t>
      </w:r>
    </w:p>
    <w:p w14:paraId="2328A2F6" w14:textId="77777777" w:rsidR="00884D98" w:rsidRDefault="00884D98" w:rsidP="00884D98">
      <w:pPr>
        <w:jc w:val="both"/>
      </w:pPr>
    </w:p>
    <w:p w14:paraId="690073D5" w14:textId="77777777" w:rsidR="00884D98" w:rsidRDefault="00884D98" w:rsidP="00884D98">
      <w:pPr>
        <w:jc w:val="both"/>
        <w:rPr>
          <w:rFonts w:ascii="Arial" w:hAnsi="Arial" w:cs="Arial"/>
          <w:sz w:val="20"/>
          <w:szCs w:val="20"/>
        </w:rPr>
      </w:pPr>
      <w:r w:rsidRPr="00113B05">
        <w:t xml:space="preserve">9. Sūtījuma nodošanas valsts izraudzītais operators nestandarta sūtījumiem var piemērot tarifu, kas atšķiras no tā tarifa, kuru piemēro par standarta sūtījumiem, kas definēti </w:t>
      </w:r>
      <w:r w:rsidRPr="00113B05">
        <w:rPr>
          <w:b/>
          <w:bCs/>
        </w:rPr>
        <w:t>17-111.</w:t>
      </w:r>
      <w:r w:rsidRPr="00113B05">
        <w:t> pantā.</w:t>
      </w:r>
    </w:p>
    <w:p w14:paraId="5168A29F" w14:textId="77777777" w:rsidR="00884D98" w:rsidRDefault="00884D98" w:rsidP="00884D98">
      <w:pPr>
        <w:jc w:val="both"/>
      </w:pPr>
    </w:p>
    <w:p w14:paraId="36338B59" w14:textId="77777777" w:rsidR="00884D98" w:rsidRDefault="00884D98" w:rsidP="00884D98">
      <w:pPr>
        <w:jc w:val="both"/>
      </w:pPr>
      <w:r w:rsidRPr="00113B05">
        <w:t>10. Tarifa samazinājumu saskaņā ar 7. punktu piemēro arī sūtījumiem, kurus pārvadā pa gaisu, bet minēto samazinājumu nepiemēro tai tarifa summas daļai, ar kuru sedz minētās pārvadāšanas izmaksas.</w:t>
      </w:r>
    </w:p>
    <w:p w14:paraId="7275AA26" w14:textId="77777777" w:rsidR="00884D98" w:rsidRDefault="00884D98" w:rsidP="00884D98">
      <w:pPr>
        <w:jc w:val="both"/>
        <w:rPr>
          <w:b/>
          <w:bCs/>
        </w:rPr>
      </w:pPr>
    </w:p>
    <w:p w14:paraId="270D6553" w14:textId="77777777" w:rsidR="00884D98" w:rsidRDefault="00884D98" w:rsidP="00884D98">
      <w:pPr>
        <w:jc w:val="both"/>
        <w:rPr>
          <w:rFonts w:ascii="Arial" w:hAnsi="Arial" w:cs="Arial"/>
          <w:sz w:val="20"/>
          <w:szCs w:val="20"/>
        </w:rPr>
      </w:pPr>
      <w:r w:rsidRPr="00113B05">
        <w:rPr>
          <w:b/>
          <w:bCs/>
        </w:rPr>
        <w:t>15-104</w:t>
      </w:r>
      <w:r w:rsidRPr="00113B05">
        <w:rPr>
          <w:rFonts w:ascii="Arial" w:hAnsi="Arial" w:cs="Arial"/>
          <w:sz w:val="20"/>
          <w:szCs w:val="20"/>
        </w:rPr>
        <w:t>. </w:t>
      </w:r>
      <w:r w:rsidRPr="00113B05">
        <w:t>pants</w:t>
      </w:r>
    </w:p>
    <w:p w14:paraId="47F4DBD2" w14:textId="77777777" w:rsidR="00884D98" w:rsidRDefault="00884D98" w:rsidP="00884D98">
      <w:pPr>
        <w:jc w:val="both"/>
      </w:pPr>
      <w:r w:rsidRPr="00113B05">
        <w:t>Papildtarifu aprēķināšana aviopasta sūtījumiem</w:t>
      </w:r>
    </w:p>
    <w:p w14:paraId="17A1E9BF" w14:textId="77777777" w:rsidR="00884D98" w:rsidRDefault="00884D98" w:rsidP="00884D98">
      <w:pPr>
        <w:jc w:val="both"/>
      </w:pPr>
    </w:p>
    <w:p w14:paraId="399111CA" w14:textId="77777777" w:rsidR="00884D98" w:rsidRDefault="00884D98" w:rsidP="00884D98">
      <w:pPr>
        <w:jc w:val="both"/>
        <w:rPr>
          <w:rFonts w:ascii="Arial" w:hAnsi="Arial" w:cs="Arial"/>
          <w:sz w:val="20"/>
          <w:szCs w:val="20"/>
        </w:rPr>
      </w:pPr>
      <w:r w:rsidRPr="00113B05">
        <w:t xml:space="preserve">1. Izraudzītajiem operatoriem, lai aprēķinātu papildtarifus par aviopasta sūtījumiem, ir atļauts izmantot mazākus svara soļus nekā tos, kas paredzēti </w:t>
      </w:r>
      <w:r w:rsidRPr="00113B05">
        <w:rPr>
          <w:b/>
          <w:bCs/>
        </w:rPr>
        <w:t>15-101.</w:t>
      </w:r>
      <w:r w:rsidRPr="00113B05">
        <w:t xml:space="preserve"> panta </w:t>
      </w:r>
      <w:r w:rsidRPr="00113B05">
        <w:rPr>
          <w:b/>
          <w:bCs/>
        </w:rPr>
        <w:t>1.</w:t>
      </w:r>
      <w:r w:rsidRPr="00113B05">
        <w:t> punktā.</w:t>
      </w:r>
    </w:p>
    <w:p w14:paraId="0D643E37" w14:textId="77777777" w:rsidR="00884D98" w:rsidRDefault="00884D98" w:rsidP="00884D98">
      <w:pPr>
        <w:jc w:val="both"/>
        <w:rPr>
          <w:b/>
          <w:bCs/>
        </w:rPr>
      </w:pPr>
    </w:p>
    <w:p w14:paraId="59B37090" w14:textId="77777777" w:rsidR="00884D98" w:rsidRDefault="00884D98" w:rsidP="00884D98">
      <w:pPr>
        <w:jc w:val="both"/>
        <w:rPr>
          <w:rFonts w:ascii="Arial" w:hAnsi="Arial" w:cs="Arial"/>
          <w:sz w:val="20"/>
          <w:szCs w:val="20"/>
        </w:rPr>
      </w:pPr>
      <w:r w:rsidRPr="00113B05">
        <w:rPr>
          <w:b/>
          <w:bCs/>
        </w:rPr>
        <w:t>17-101</w:t>
      </w:r>
      <w:r w:rsidRPr="00113B05">
        <w:rPr>
          <w:rFonts w:ascii="Arial" w:hAnsi="Arial" w:cs="Arial"/>
          <w:sz w:val="20"/>
          <w:szCs w:val="20"/>
        </w:rPr>
        <w:t>. </w:t>
      </w:r>
      <w:r w:rsidRPr="00113B05">
        <w:t>pants</w:t>
      </w:r>
    </w:p>
    <w:p w14:paraId="53F22113" w14:textId="77777777" w:rsidR="00884D98" w:rsidRDefault="00884D98" w:rsidP="00884D98">
      <w:pPr>
        <w:jc w:val="both"/>
      </w:pPr>
      <w:r w:rsidRPr="00113B05">
        <w:t>Pamatpakalpojumi</w:t>
      </w:r>
    </w:p>
    <w:p w14:paraId="0AEBAACD" w14:textId="77777777" w:rsidR="00884D98" w:rsidRDefault="00884D98" w:rsidP="00884D98">
      <w:pPr>
        <w:jc w:val="both"/>
      </w:pPr>
    </w:p>
    <w:p w14:paraId="0E04263C" w14:textId="77777777" w:rsidR="00884D98" w:rsidRDefault="00884D98" w:rsidP="00884D98">
      <w:pPr>
        <w:jc w:val="both"/>
      </w:pPr>
      <w:r w:rsidRPr="00113B05">
        <w:t>1. Katrs izraudzītais operators var brīvi izvēlēties, vai izejošo sūtījumu plūsmai izmantot sistēmu, kuras pamatā ir sūtījumu apstrādes ātrums vai sūtījumu saturs.</w:t>
      </w:r>
    </w:p>
    <w:p w14:paraId="503B8245" w14:textId="77777777" w:rsidR="00884D98" w:rsidRDefault="00884D98" w:rsidP="00884D98">
      <w:pPr>
        <w:jc w:val="both"/>
      </w:pPr>
    </w:p>
    <w:p w14:paraId="16016CEE" w14:textId="77777777" w:rsidR="00884D98" w:rsidRDefault="00884D98" w:rsidP="00884D98">
      <w:pPr>
        <w:jc w:val="both"/>
        <w:rPr>
          <w:rFonts w:ascii="Arial" w:hAnsi="Arial" w:cs="Arial"/>
          <w:sz w:val="20"/>
          <w:szCs w:val="20"/>
        </w:rPr>
      </w:pPr>
      <w:r w:rsidRPr="00113B05">
        <w:t xml:space="preserve">2. Ja klasifikācijas sistēmas pamatā ir sūtījumu apstrādes ātrums, </w:t>
      </w:r>
      <w:r w:rsidRPr="00113B05">
        <w:rPr>
          <w:b/>
          <w:bCs/>
        </w:rPr>
        <w:t>vēstuļu korespondences</w:t>
      </w:r>
      <w:r w:rsidRPr="00113B05">
        <w:t xml:space="preserve"> sūtījumus iedala:</w:t>
      </w:r>
    </w:p>
    <w:p w14:paraId="4FBCB476" w14:textId="77777777" w:rsidR="00884D98" w:rsidRDefault="00884D98" w:rsidP="00884D98">
      <w:pPr>
        <w:jc w:val="both"/>
      </w:pPr>
      <w:r w:rsidRPr="00113B05">
        <w:t>2.1. prioritāros sūtījumos, t. i., sūtījumos, kurus pārvadā pa visātrāko (gaisa vai sauszemes) maršrutu, nosakot tiem prioritāti;</w:t>
      </w:r>
    </w:p>
    <w:p w14:paraId="1563F015" w14:textId="77777777" w:rsidR="00884D98" w:rsidRDefault="00884D98" w:rsidP="00884D98">
      <w:pPr>
        <w:jc w:val="both"/>
      </w:pPr>
      <w:r w:rsidRPr="00113B05">
        <w:t>2.2. neprioritāros sūtījumos, t. i., sūtījumos, par kuriem sūtītājs ir izvēlējies maksāt mazāku tarifu, kas netieši nozīmē, ka piegādes laiks ir ilgāks.</w:t>
      </w:r>
    </w:p>
    <w:p w14:paraId="35FE079B" w14:textId="77777777" w:rsidR="00884D98" w:rsidRDefault="00884D98" w:rsidP="00884D98">
      <w:pPr>
        <w:jc w:val="both"/>
      </w:pPr>
    </w:p>
    <w:p w14:paraId="6D76A511" w14:textId="77777777" w:rsidR="00884D98" w:rsidRDefault="00884D98" w:rsidP="00884D98">
      <w:pPr>
        <w:jc w:val="both"/>
        <w:rPr>
          <w:rFonts w:ascii="Arial" w:hAnsi="Arial" w:cs="Arial"/>
          <w:sz w:val="20"/>
          <w:szCs w:val="20"/>
        </w:rPr>
      </w:pPr>
      <w:r w:rsidRPr="00113B05">
        <w:t xml:space="preserve">3. Ja klasifikācijas sistēmas pamatā ir saturs, </w:t>
      </w:r>
      <w:r w:rsidRPr="00113B05">
        <w:rPr>
          <w:b/>
          <w:bCs/>
        </w:rPr>
        <w:t>vēstuļu korespondences</w:t>
      </w:r>
      <w:r w:rsidRPr="00113B05">
        <w:t xml:space="preserve"> sūtījumus iedala </w:t>
      </w:r>
      <w:r w:rsidRPr="00113B05">
        <w:rPr>
          <w:b/>
          <w:bCs/>
        </w:rPr>
        <w:t>dokumentos vai precēs.</w:t>
      </w:r>
    </w:p>
    <w:p w14:paraId="7BA75C42" w14:textId="77777777" w:rsidR="00884D98" w:rsidRDefault="00884D98" w:rsidP="00884D98">
      <w:pPr>
        <w:jc w:val="both"/>
        <w:rPr>
          <w:b/>
          <w:bCs/>
        </w:rPr>
      </w:pPr>
    </w:p>
    <w:p w14:paraId="5E8B3D25" w14:textId="77777777" w:rsidR="00884D98" w:rsidRDefault="00884D98" w:rsidP="00884D98">
      <w:pPr>
        <w:jc w:val="both"/>
      </w:pPr>
      <w:r w:rsidRPr="00113B05">
        <w:rPr>
          <w:b/>
          <w:bCs/>
        </w:rPr>
        <w:t>4. </w:t>
      </w:r>
      <w:r w:rsidRPr="00113B05">
        <w:t>Ikviens izraudzītais operators kā prioritāros sūtījumus un aviopasta sūtījumus drīkst pieņemt atbilstīgi pārlocītu un no visām pusēm aizlīmētu papīra lapu. Šādus sūtījumus sauc par aerogrammām. Klasifikācijas sistēmā, kuras pamatā ir sūtījuma saturs, aerogrammas uzskata par līdzīgām aviopasta vēstulēm.</w:t>
      </w:r>
    </w:p>
    <w:p w14:paraId="1EB5A74F" w14:textId="77777777" w:rsidR="00884D98" w:rsidRDefault="00884D98" w:rsidP="00884D98">
      <w:pPr>
        <w:jc w:val="both"/>
        <w:rPr>
          <w:b/>
          <w:bCs/>
        </w:rPr>
      </w:pPr>
    </w:p>
    <w:p w14:paraId="39E046A2" w14:textId="77777777" w:rsidR="00884D98" w:rsidRDefault="00884D98" w:rsidP="00EB5E0B">
      <w:pPr>
        <w:keepNext/>
        <w:keepLines/>
        <w:jc w:val="both"/>
        <w:rPr>
          <w:rFonts w:ascii="Arial" w:hAnsi="Arial" w:cs="Arial"/>
          <w:sz w:val="20"/>
          <w:szCs w:val="20"/>
        </w:rPr>
      </w:pPr>
      <w:r w:rsidRPr="00113B05">
        <w:rPr>
          <w:b/>
          <w:bCs/>
        </w:rPr>
        <w:t>17-102</w:t>
      </w:r>
      <w:r w:rsidRPr="00113B05">
        <w:rPr>
          <w:rFonts w:ascii="Arial" w:hAnsi="Arial" w:cs="Arial"/>
          <w:sz w:val="20"/>
          <w:szCs w:val="20"/>
        </w:rPr>
        <w:t>. </w:t>
      </w:r>
      <w:r w:rsidRPr="00113B05">
        <w:t>pants</w:t>
      </w:r>
    </w:p>
    <w:p w14:paraId="6C0292E2" w14:textId="77777777" w:rsidR="00884D98" w:rsidRDefault="00884D98" w:rsidP="00EB5E0B">
      <w:pPr>
        <w:keepNext/>
        <w:keepLines/>
        <w:jc w:val="both"/>
        <w:rPr>
          <w:rFonts w:ascii="Arial" w:hAnsi="Arial" w:cs="Arial"/>
          <w:sz w:val="20"/>
          <w:szCs w:val="20"/>
        </w:rPr>
      </w:pPr>
      <w:r w:rsidRPr="00113B05">
        <w:t xml:space="preserve">Vēstuļu korespondences sūtījumu klasifikācija pēc formāta </w:t>
      </w:r>
      <w:r w:rsidRPr="00113B05">
        <w:rPr>
          <w:b/>
          <w:bCs/>
        </w:rPr>
        <w:t>un satura</w:t>
      </w:r>
    </w:p>
    <w:p w14:paraId="39C9E6BB" w14:textId="77777777" w:rsidR="00884D98" w:rsidRDefault="00884D98" w:rsidP="00884D98">
      <w:pPr>
        <w:jc w:val="both"/>
      </w:pPr>
    </w:p>
    <w:p w14:paraId="11A56CE0" w14:textId="0171428E" w:rsidR="00884D98" w:rsidRDefault="00884D98" w:rsidP="00884D98">
      <w:pPr>
        <w:jc w:val="both"/>
        <w:rPr>
          <w:rFonts w:ascii="Arial" w:hAnsi="Arial" w:cs="Arial"/>
          <w:sz w:val="20"/>
          <w:szCs w:val="20"/>
        </w:rPr>
      </w:pPr>
      <w:r w:rsidRPr="00113B05">
        <w:t xml:space="preserve">1. Tie izraudzītie operatori gala norēķinu mērķsistēmā, kuru pasta sūtījumu daudzums pārsniedz noteikto robežvērtību, izejošiem sūtījumiem piemēro klasifikācijas sistēmu pēc sūtījumu formāta, jo īpaši attiecībā uz </w:t>
      </w:r>
      <w:r w:rsidR="008B24A5">
        <w:t>depešu</w:t>
      </w:r>
      <w:r w:rsidRPr="00113B05">
        <w:t xml:space="preserve"> noformēšanu. Attiecīgie nosacījumi ir paredzēti </w:t>
      </w:r>
      <w:r w:rsidRPr="00113B05">
        <w:rPr>
          <w:b/>
          <w:bCs/>
        </w:rPr>
        <w:t>17-116.</w:t>
      </w:r>
      <w:r w:rsidRPr="00113B05">
        <w:t> pantā.</w:t>
      </w:r>
    </w:p>
    <w:p w14:paraId="124E9828" w14:textId="77777777" w:rsidR="00884D98" w:rsidRDefault="00884D98" w:rsidP="00884D98">
      <w:pPr>
        <w:jc w:val="both"/>
      </w:pPr>
    </w:p>
    <w:p w14:paraId="6C2FF4A5" w14:textId="77777777" w:rsidR="00884D98" w:rsidRDefault="00884D98" w:rsidP="00884D98">
      <w:pPr>
        <w:jc w:val="both"/>
        <w:rPr>
          <w:rFonts w:ascii="Arial" w:hAnsi="Arial" w:cs="Arial"/>
          <w:sz w:val="20"/>
          <w:szCs w:val="20"/>
        </w:rPr>
      </w:pPr>
      <w:r w:rsidRPr="00113B05">
        <w:t xml:space="preserve">2. Klasifikācijas sistēmā pēc formāta </w:t>
      </w:r>
      <w:r w:rsidRPr="00113B05">
        <w:rPr>
          <w:b/>
          <w:bCs/>
        </w:rPr>
        <w:t>17-101.</w:t>
      </w:r>
      <w:r w:rsidRPr="00113B05">
        <w:t> pantā minētos vēstuļu korespondences sūtījumus</w:t>
      </w:r>
    </w:p>
    <w:p w14:paraId="06C94E0A" w14:textId="77777777" w:rsidR="00884D98" w:rsidRDefault="00884D98" w:rsidP="00884D98">
      <w:pPr>
        <w:jc w:val="both"/>
      </w:pPr>
      <w:r w:rsidRPr="00113B05">
        <w:t>var iedalīt šādi:</w:t>
      </w:r>
    </w:p>
    <w:p w14:paraId="73C37EEA" w14:textId="77777777" w:rsidR="00884D98" w:rsidRDefault="00884D98" w:rsidP="00884D98">
      <w:pPr>
        <w:jc w:val="both"/>
        <w:rPr>
          <w:rFonts w:ascii="Arial" w:hAnsi="Arial" w:cs="Arial"/>
          <w:sz w:val="20"/>
          <w:szCs w:val="20"/>
        </w:rPr>
      </w:pPr>
      <w:r w:rsidRPr="00113B05">
        <w:t xml:space="preserve">2.1. nelielas vēstules (P), </w:t>
      </w:r>
      <w:r w:rsidRPr="00113B05">
        <w:rPr>
          <w:b/>
          <w:bCs/>
        </w:rPr>
        <w:t>kurās ir tikai dokumenti</w:t>
      </w:r>
      <w:r w:rsidRPr="00113B05">
        <w:t xml:space="preserve">, kā norādīts </w:t>
      </w:r>
      <w:r w:rsidRPr="00113B05">
        <w:rPr>
          <w:b/>
          <w:bCs/>
        </w:rPr>
        <w:t>17-101.</w:t>
      </w:r>
      <w:r w:rsidRPr="00113B05">
        <w:t xml:space="preserve"> un </w:t>
      </w:r>
      <w:r w:rsidRPr="00113B05">
        <w:rPr>
          <w:b/>
          <w:bCs/>
        </w:rPr>
        <w:t>17-105.</w:t>
      </w:r>
      <w:r w:rsidRPr="00113B05">
        <w:t> </w:t>
      </w:r>
      <w:r w:rsidRPr="00113B05">
        <w:rPr>
          <w:b/>
          <w:bCs/>
        </w:rPr>
        <w:t>pantā</w:t>
      </w:r>
      <w:r w:rsidRPr="00113B05">
        <w:t>;</w:t>
      </w:r>
    </w:p>
    <w:p w14:paraId="2DE8DA6F" w14:textId="77777777" w:rsidR="00884D98" w:rsidRDefault="00884D98" w:rsidP="00884D98">
      <w:pPr>
        <w:jc w:val="both"/>
        <w:rPr>
          <w:rFonts w:ascii="Arial" w:hAnsi="Arial" w:cs="Arial"/>
          <w:sz w:val="20"/>
          <w:szCs w:val="20"/>
        </w:rPr>
      </w:pPr>
      <w:r w:rsidRPr="00113B05">
        <w:t xml:space="preserve">2.2. lielas vēstules (G), </w:t>
      </w:r>
      <w:r w:rsidRPr="00113B05">
        <w:rPr>
          <w:b/>
          <w:bCs/>
        </w:rPr>
        <w:t>kurās ir tikai dokumenti</w:t>
      </w:r>
      <w:r w:rsidRPr="00113B05">
        <w:t xml:space="preserve">, kā norādīts </w:t>
      </w:r>
      <w:r w:rsidRPr="00113B05">
        <w:rPr>
          <w:b/>
          <w:bCs/>
        </w:rPr>
        <w:t>17-101.</w:t>
      </w:r>
      <w:r w:rsidRPr="00113B05">
        <w:t xml:space="preserve"> un </w:t>
      </w:r>
      <w:r w:rsidRPr="00113B05">
        <w:rPr>
          <w:b/>
          <w:bCs/>
        </w:rPr>
        <w:t>17-105.</w:t>
      </w:r>
      <w:r w:rsidRPr="00113B05">
        <w:t> </w:t>
      </w:r>
      <w:r w:rsidRPr="00113B05">
        <w:rPr>
          <w:b/>
          <w:bCs/>
        </w:rPr>
        <w:t>pantā</w:t>
      </w:r>
      <w:r w:rsidRPr="00113B05">
        <w:t>;</w:t>
      </w:r>
    </w:p>
    <w:p w14:paraId="59109EE0" w14:textId="77777777" w:rsidR="00884D98" w:rsidRDefault="00884D98" w:rsidP="00884D98">
      <w:pPr>
        <w:jc w:val="both"/>
        <w:rPr>
          <w:rFonts w:ascii="Arial" w:hAnsi="Arial" w:cs="Arial"/>
          <w:sz w:val="20"/>
          <w:szCs w:val="20"/>
        </w:rPr>
      </w:pPr>
      <w:r w:rsidRPr="00113B05">
        <w:t>2.3. lielgabarīta vēstules (E </w:t>
      </w:r>
      <w:r w:rsidRPr="00113B05">
        <w:rPr>
          <w:b/>
          <w:bCs/>
        </w:rPr>
        <w:t>formāts</w:t>
      </w:r>
      <w:r w:rsidRPr="00113B05">
        <w:t xml:space="preserve">), </w:t>
      </w:r>
      <w:r w:rsidRPr="00113B05">
        <w:rPr>
          <w:b/>
          <w:bCs/>
        </w:rPr>
        <w:t>kurās ir tikai dokumenti</w:t>
      </w:r>
      <w:r w:rsidRPr="00113B05">
        <w:t xml:space="preserve">, t. i., sūtījumi, kurus nevar klasificēt ne kā nelielas, ne kā lielas vēstules, ņemot vērā </w:t>
      </w:r>
      <w:r w:rsidRPr="00113B05">
        <w:rPr>
          <w:b/>
          <w:bCs/>
        </w:rPr>
        <w:t>fiziskos parametrus, kas noteikti</w:t>
      </w:r>
      <w:r w:rsidRPr="00113B05">
        <w:t> </w:t>
      </w:r>
      <w:r w:rsidRPr="00113B05">
        <w:rPr>
          <w:i/>
          <w:iCs/>
        </w:rPr>
        <w:t>UPU</w:t>
      </w:r>
      <w:r w:rsidRPr="00113B05">
        <w:t xml:space="preserve"> Konvencijas </w:t>
      </w:r>
      <w:r w:rsidRPr="00113B05">
        <w:rPr>
          <w:b/>
          <w:bCs/>
        </w:rPr>
        <w:t>17. pantā</w:t>
      </w:r>
      <w:r w:rsidRPr="00113B05">
        <w:t xml:space="preserve"> un </w:t>
      </w:r>
      <w:r w:rsidRPr="00113B05">
        <w:rPr>
          <w:b/>
          <w:bCs/>
        </w:rPr>
        <w:t>17-103.</w:t>
      </w:r>
      <w:r w:rsidRPr="00113B05">
        <w:t xml:space="preserve"> un </w:t>
      </w:r>
      <w:r w:rsidRPr="00113B05">
        <w:rPr>
          <w:b/>
          <w:bCs/>
        </w:rPr>
        <w:t>17-104. pantā</w:t>
      </w:r>
      <w:r w:rsidRPr="00113B05">
        <w:t>;</w:t>
      </w:r>
    </w:p>
    <w:p w14:paraId="6DABED4F" w14:textId="77777777" w:rsidR="00884D98" w:rsidRDefault="00884D98" w:rsidP="00884D98">
      <w:pPr>
        <w:jc w:val="both"/>
        <w:rPr>
          <w:b/>
          <w:bCs/>
        </w:rPr>
      </w:pPr>
      <w:r w:rsidRPr="00113B05">
        <w:rPr>
          <w:b/>
          <w:bCs/>
        </w:rPr>
        <w:t xml:space="preserve">2.4. sīkpakas (E formāts), kurās ir preces atbilstīgi fiziskajiem parametriem, kas noteikti </w:t>
      </w:r>
      <w:r w:rsidRPr="00113B05">
        <w:rPr>
          <w:b/>
          <w:bCs/>
          <w:i/>
          <w:iCs/>
        </w:rPr>
        <w:t>UPU</w:t>
      </w:r>
      <w:r w:rsidRPr="00113B05">
        <w:rPr>
          <w:b/>
          <w:bCs/>
        </w:rPr>
        <w:t xml:space="preserve"> Konvencijas 17. pantā un 17-103. un 17-104. pantā.</w:t>
      </w:r>
    </w:p>
    <w:p w14:paraId="77BBEC27" w14:textId="77777777" w:rsidR="00884D98" w:rsidRDefault="00884D98" w:rsidP="00884D98">
      <w:pPr>
        <w:jc w:val="both"/>
        <w:rPr>
          <w:b/>
          <w:bCs/>
        </w:rPr>
      </w:pPr>
    </w:p>
    <w:p w14:paraId="7F5F8921" w14:textId="77777777" w:rsidR="00884D98" w:rsidRDefault="00884D98" w:rsidP="00884D98">
      <w:pPr>
        <w:jc w:val="both"/>
        <w:rPr>
          <w:rFonts w:ascii="Arial" w:hAnsi="Arial" w:cs="Arial"/>
          <w:sz w:val="20"/>
          <w:szCs w:val="20"/>
        </w:rPr>
      </w:pPr>
      <w:r w:rsidRPr="00113B05">
        <w:rPr>
          <w:b/>
          <w:bCs/>
        </w:rPr>
        <w:t>17-103</w:t>
      </w:r>
      <w:r w:rsidRPr="00113B05">
        <w:rPr>
          <w:rFonts w:ascii="Arial" w:hAnsi="Arial" w:cs="Arial"/>
          <w:sz w:val="20"/>
          <w:szCs w:val="20"/>
        </w:rPr>
        <w:t>. </w:t>
      </w:r>
      <w:r w:rsidRPr="00113B05">
        <w:t>pants</w:t>
      </w:r>
    </w:p>
    <w:p w14:paraId="0F1CA5A9" w14:textId="77777777" w:rsidR="00884D98" w:rsidRDefault="00884D98" w:rsidP="00884D98">
      <w:pPr>
        <w:jc w:val="both"/>
      </w:pPr>
      <w:r w:rsidRPr="00113B05">
        <w:t>Informācija par svara ierobežojumiem</w:t>
      </w:r>
    </w:p>
    <w:p w14:paraId="590C02CF" w14:textId="77777777" w:rsidR="00884D98" w:rsidRDefault="00884D98" w:rsidP="00884D98">
      <w:pPr>
        <w:jc w:val="both"/>
      </w:pPr>
    </w:p>
    <w:p w14:paraId="3CD4A4CD" w14:textId="77777777" w:rsidR="00884D98" w:rsidRDefault="00884D98" w:rsidP="00884D98">
      <w:pPr>
        <w:jc w:val="both"/>
      </w:pPr>
      <w:r w:rsidRPr="00113B05">
        <w:t>1. Prioritāro un neprioritāro sūtījumu svars var būt līdz 5 kilogramiem:</w:t>
      </w:r>
    </w:p>
    <w:p w14:paraId="44C33200" w14:textId="77777777" w:rsidR="00884D98" w:rsidRDefault="00884D98" w:rsidP="00884D98">
      <w:pPr>
        <w:jc w:val="both"/>
      </w:pPr>
      <w:r w:rsidRPr="00113B05">
        <w:t>1.1. attiecībās starp izraudzītajiem operatoriem, ja abi izraudzītie operatori no klientiem pieņem minētos sūtījumus;</w:t>
      </w:r>
    </w:p>
    <w:p w14:paraId="0F620890" w14:textId="77777777" w:rsidR="00884D98" w:rsidRDefault="00884D98" w:rsidP="00884D98">
      <w:pPr>
        <w:jc w:val="both"/>
      </w:pPr>
      <w:r w:rsidRPr="00113B05">
        <w:t>1.2. attiecībā uz sūtījumiem, kuros ir grāmatas un brošūras, sūtījuma nodošanas valsts izraudzītais operators var izvēlēties, vai minētos sūtījumus pieņemt.</w:t>
      </w:r>
    </w:p>
    <w:p w14:paraId="3EEF38A1" w14:textId="77777777" w:rsidR="00884D98" w:rsidRDefault="00884D98" w:rsidP="00884D98">
      <w:pPr>
        <w:jc w:val="both"/>
      </w:pPr>
    </w:p>
    <w:p w14:paraId="7A5C5ACA" w14:textId="77777777" w:rsidR="00884D98" w:rsidRDefault="00884D98" w:rsidP="00884D98">
      <w:pPr>
        <w:jc w:val="both"/>
      </w:pPr>
      <w:r w:rsidRPr="00113B05">
        <w:t>2. Sistēmā, kuras pamatā ir saturs:</w:t>
      </w:r>
    </w:p>
    <w:p w14:paraId="44140393" w14:textId="77777777" w:rsidR="00884D98" w:rsidRDefault="00884D98" w:rsidP="00884D98">
      <w:pPr>
        <w:jc w:val="both"/>
      </w:pPr>
      <w:r w:rsidRPr="00113B05">
        <w:t>2.1. vēstuļu un sīkpaku svars var būt līdz 5 kilogramiem attiecībās starp izraudzītajiem operatoriem, ja abi izraudzītie operatori no klientiem pieņem minētos sūtījumus;</w:t>
      </w:r>
    </w:p>
    <w:p w14:paraId="4ED9F28C" w14:textId="77777777" w:rsidR="00884D98" w:rsidRDefault="00884D98" w:rsidP="00884D98">
      <w:pPr>
        <w:jc w:val="both"/>
      </w:pPr>
      <w:r w:rsidRPr="00113B05">
        <w:t>2.2. iespieddarbu svars var būt līdz 5 kilogramiem, un izraudzītais operators sūtītājs var izvēlēties, vai minētos sūtījumus pieņemt.</w:t>
      </w:r>
    </w:p>
    <w:p w14:paraId="1A3ABE07" w14:textId="77777777" w:rsidR="00884D98" w:rsidRDefault="00884D98" w:rsidP="00884D98">
      <w:pPr>
        <w:jc w:val="both"/>
      </w:pPr>
    </w:p>
    <w:p w14:paraId="5A98CBDD" w14:textId="77777777" w:rsidR="00884D98" w:rsidRDefault="00884D98" w:rsidP="00884D98">
      <w:pPr>
        <w:jc w:val="both"/>
      </w:pPr>
      <w:r w:rsidRPr="00113B05">
        <w:t>3. Svara ierobežojumu sūtījumiem, kuros ir grāmatas vai brošūras, var palielināt līdz 10 kilogramiem, ja attiecīgie izraudzītie operatori par to vienojas.</w:t>
      </w:r>
    </w:p>
    <w:p w14:paraId="32D1B567" w14:textId="77777777" w:rsidR="00884D98" w:rsidRDefault="00884D98" w:rsidP="00884D98">
      <w:pPr>
        <w:jc w:val="both"/>
      </w:pPr>
    </w:p>
    <w:p w14:paraId="3228FB46" w14:textId="77777777" w:rsidR="00884D98" w:rsidRDefault="00884D98" w:rsidP="00884D98">
      <w:pPr>
        <w:jc w:val="both"/>
      </w:pPr>
      <w:r w:rsidRPr="00113B05">
        <w:t xml:space="preserve">4. Pasta dienesta sūtījumiem, kas minēti Konvencijas </w:t>
      </w:r>
      <w:r w:rsidRPr="00113B05">
        <w:rPr>
          <w:b/>
          <w:bCs/>
        </w:rPr>
        <w:t>16.</w:t>
      </w:r>
      <w:r w:rsidRPr="00113B05">
        <w:t xml:space="preserve"> panta </w:t>
      </w:r>
      <w:r w:rsidRPr="00113B05">
        <w:rPr>
          <w:b/>
          <w:bCs/>
        </w:rPr>
        <w:t>1.</w:t>
      </w:r>
      <w:r w:rsidRPr="00113B05">
        <w:t xml:space="preserve"> punktā un </w:t>
      </w:r>
      <w:r w:rsidRPr="00113B05">
        <w:rPr>
          <w:b/>
          <w:bCs/>
        </w:rPr>
        <w:t>16-001.</w:t>
      </w:r>
      <w:r w:rsidRPr="00113B05">
        <w:t xml:space="preserve"> pantā, nepiemēro Konvencijas </w:t>
      </w:r>
      <w:r w:rsidRPr="00113B05">
        <w:rPr>
          <w:b/>
          <w:bCs/>
        </w:rPr>
        <w:t>17.</w:t>
      </w:r>
      <w:r w:rsidRPr="00113B05">
        <w:t> pantā un iepriekš tekstā 1. un 2. punktā paredzētos svara ierobežojumus.</w:t>
      </w:r>
      <w:r w:rsidRPr="00113B05">
        <w:rPr>
          <w:rFonts w:ascii="Arial" w:hAnsi="Arial" w:cs="Arial"/>
          <w:sz w:val="20"/>
          <w:szCs w:val="20"/>
        </w:rPr>
        <w:t> </w:t>
      </w:r>
      <w:r w:rsidRPr="00113B05">
        <w:t>Tomēr sūtījumu maisa kopējais svars nedrīkst pārsniegt 30 kilogramus.</w:t>
      </w:r>
    </w:p>
    <w:p w14:paraId="693C7183" w14:textId="77777777" w:rsidR="00884D98" w:rsidRDefault="00884D98" w:rsidP="00884D98">
      <w:pPr>
        <w:jc w:val="both"/>
      </w:pPr>
    </w:p>
    <w:p w14:paraId="4EDB9A90" w14:textId="77777777" w:rsidR="00884D98" w:rsidRDefault="00884D98" w:rsidP="00884D98">
      <w:pPr>
        <w:jc w:val="both"/>
        <w:rPr>
          <w:rFonts w:ascii="Arial" w:hAnsi="Arial" w:cs="Arial"/>
          <w:sz w:val="20"/>
          <w:szCs w:val="20"/>
        </w:rPr>
      </w:pPr>
      <w:r w:rsidRPr="00113B05">
        <w:t xml:space="preserve">5. Izraudzītie operatori vēstuļu korespondences sūtījumiem, kas nodoti to valstīs, var piemērot maksimālo svara ierobežojumu, kādu, sniedzot </w:t>
      </w:r>
      <w:r w:rsidRPr="00113B05">
        <w:rPr>
          <w:b/>
          <w:bCs/>
        </w:rPr>
        <w:t>iekšzemes</w:t>
      </w:r>
      <w:r w:rsidRPr="00113B05">
        <w:t xml:space="preserve"> pakalpojumus, piemēro tāda paša veida priekšmetiem, ja minēto sūtījumu svars nepārsniedz ierobežojumu, kas minēts Konvencijas </w:t>
      </w:r>
      <w:r w:rsidRPr="00113B05">
        <w:rPr>
          <w:b/>
          <w:bCs/>
        </w:rPr>
        <w:t>17.</w:t>
      </w:r>
      <w:r w:rsidRPr="00113B05">
        <w:rPr>
          <w:rFonts w:ascii="Arial" w:hAnsi="Arial" w:cs="Arial"/>
          <w:sz w:val="20"/>
          <w:szCs w:val="20"/>
        </w:rPr>
        <w:t> </w:t>
      </w:r>
      <w:r w:rsidRPr="00113B05">
        <w:t>pantā un iepriekš tekstā 1. un 2. punktā.</w:t>
      </w:r>
    </w:p>
    <w:p w14:paraId="59C55656" w14:textId="77777777" w:rsidR="00884D98" w:rsidRDefault="00884D98" w:rsidP="00884D98">
      <w:pPr>
        <w:jc w:val="both"/>
        <w:rPr>
          <w:b/>
          <w:bCs/>
        </w:rPr>
      </w:pPr>
    </w:p>
    <w:p w14:paraId="028DFAC9" w14:textId="77777777" w:rsidR="00884D98" w:rsidRDefault="00884D98" w:rsidP="00884D98">
      <w:pPr>
        <w:jc w:val="both"/>
        <w:rPr>
          <w:rFonts w:ascii="Arial" w:hAnsi="Arial" w:cs="Arial"/>
          <w:sz w:val="20"/>
          <w:szCs w:val="20"/>
        </w:rPr>
      </w:pPr>
      <w:r w:rsidRPr="00113B05">
        <w:rPr>
          <w:b/>
          <w:bCs/>
        </w:rPr>
        <w:t>17-104</w:t>
      </w:r>
      <w:r w:rsidRPr="00113B05">
        <w:rPr>
          <w:rFonts w:ascii="Arial" w:hAnsi="Arial" w:cs="Arial"/>
          <w:sz w:val="20"/>
          <w:szCs w:val="20"/>
        </w:rPr>
        <w:t>. </w:t>
      </w:r>
      <w:r w:rsidRPr="00113B05">
        <w:t>pants</w:t>
      </w:r>
    </w:p>
    <w:p w14:paraId="1BDAA6D2" w14:textId="77777777" w:rsidR="00884D98" w:rsidRDefault="00884D98" w:rsidP="00884D98">
      <w:pPr>
        <w:jc w:val="both"/>
      </w:pPr>
      <w:r w:rsidRPr="00113B05">
        <w:t>Izmēra ierobežojumi</w:t>
      </w:r>
    </w:p>
    <w:p w14:paraId="2E3E89CE" w14:textId="77777777" w:rsidR="00884D98" w:rsidRDefault="00884D98" w:rsidP="00884D98">
      <w:pPr>
        <w:jc w:val="both"/>
      </w:pPr>
    </w:p>
    <w:p w14:paraId="30396134" w14:textId="77777777" w:rsidR="00884D98" w:rsidRDefault="00884D98" w:rsidP="00884D98">
      <w:pPr>
        <w:jc w:val="both"/>
      </w:pPr>
      <w:r w:rsidRPr="00113B05">
        <w:t>1. Izmēra ierobežojumi sūtījumiem, izņemot pastkartes un aerogrammas, ir šādi:</w:t>
      </w:r>
    </w:p>
    <w:p w14:paraId="2452D8AA" w14:textId="77777777" w:rsidR="00884D98" w:rsidRDefault="00884D98" w:rsidP="00884D98">
      <w:pPr>
        <w:jc w:val="both"/>
      </w:pPr>
      <w:r w:rsidRPr="00113B05">
        <w:lastRenderedPageBreak/>
        <w:t>1.1. maksimālais izmērs: garuma, platuma un biezuma summa – 900 mm, bet lielākais izmērs nedrīkst būt lielāks par 600 mm (pielaide 2 mm); ruļļa formā – summa, ko iegūst, garumam pieskaitot diametru, kas reizināts ar divi, – 1040 mm, bet lielākais izmērs nedrīkst būt lielāks par 900 mm (pielaide 2 mm);</w:t>
      </w:r>
    </w:p>
    <w:p w14:paraId="194EC442" w14:textId="77777777" w:rsidR="00884D98" w:rsidRDefault="00884D98" w:rsidP="00884D98">
      <w:pPr>
        <w:jc w:val="both"/>
      </w:pPr>
      <w:r w:rsidRPr="00113B05">
        <w:t>1.2. minimālais izmērs: virsmas izmēri nedrīkst būt mazāki par 90 x 140 mm (pielaide 2 mm); ruļļa formā – summa, ko iegūst, garumam pieskaitot diametru, kas reizināts ar divi, – 170 mm, bet lielākais izmērs nedrīkst būt mazāks par 100 mm.</w:t>
      </w:r>
    </w:p>
    <w:p w14:paraId="7DCBCAED" w14:textId="77777777" w:rsidR="00884D98" w:rsidRDefault="00884D98" w:rsidP="00884D98">
      <w:pPr>
        <w:jc w:val="both"/>
      </w:pPr>
    </w:p>
    <w:p w14:paraId="0E34D3B9" w14:textId="77777777" w:rsidR="00884D98" w:rsidRDefault="00884D98" w:rsidP="00884D98">
      <w:pPr>
        <w:jc w:val="both"/>
      </w:pPr>
      <w:r w:rsidRPr="00113B05">
        <w:t>2. Pastkaršu izmēra ierobežojumi ir šādi:</w:t>
      </w:r>
    </w:p>
    <w:p w14:paraId="1BAB09CB" w14:textId="77777777" w:rsidR="00884D98" w:rsidRDefault="00884D98" w:rsidP="00884D98">
      <w:pPr>
        <w:jc w:val="both"/>
      </w:pPr>
      <w:r w:rsidRPr="00113B05">
        <w:t>2.1. maksimālais izmērs: 120 x 235 mm (pielaide 2 mm), ja tās ir pietiekami stingras, lai izturētu apstrādi;</w:t>
      </w:r>
    </w:p>
    <w:p w14:paraId="0BA38352" w14:textId="77777777" w:rsidR="00884D98" w:rsidRDefault="00884D98" w:rsidP="00884D98">
      <w:pPr>
        <w:jc w:val="both"/>
      </w:pPr>
      <w:r w:rsidRPr="00113B05">
        <w:t>2.2. minimālais izmērs: 90 x 140 mm (pielaide 2 mm). Garumam jābūt vismaz vienādam ar platuma un √2 (aptuveni 1,4) reizinājumu.</w:t>
      </w:r>
    </w:p>
    <w:p w14:paraId="1AF19AB6" w14:textId="77777777" w:rsidR="00884D98" w:rsidRDefault="00884D98" w:rsidP="00884D98">
      <w:pPr>
        <w:jc w:val="both"/>
      </w:pPr>
    </w:p>
    <w:p w14:paraId="41C8FB41" w14:textId="77777777" w:rsidR="00884D98" w:rsidRDefault="00884D98" w:rsidP="00884D98">
      <w:pPr>
        <w:jc w:val="both"/>
      </w:pPr>
      <w:r w:rsidRPr="00113B05">
        <w:t>3. Aerogrammu izmēra ierobežojumi ir šādi:</w:t>
      </w:r>
    </w:p>
    <w:p w14:paraId="565BBCDC" w14:textId="77777777" w:rsidR="00884D98" w:rsidRDefault="00884D98" w:rsidP="00884D98">
      <w:pPr>
        <w:jc w:val="both"/>
      </w:pPr>
      <w:r w:rsidRPr="00113B05">
        <w:t>3.1. maksimālais izmērs: 110 x 220 mm (pielaide 2 mm);</w:t>
      </w:r>
    </w:p>
    <w:p w14:paraId="1869325E" w14:textId="77777777" w:rsidR="00884D98" w:rsidRDefault="00884D98" w:rsidP="00884D98">
      <w:pPr>
        <w:jc w:val="both"/>
      </w:pPr>
      <w:r w:rsidRPr="00113B05">
        <w:t>3.2. minimālais izmērs: 90 x 140 mm (pielaide 2 mm). Garumam jābūt vismaz vienādam ar platuma un √2 (aptuveni 1,4) reizinājumu.</w:t>
      </w:r>
    </w:p>
    <w:p w14:paraId="16BE0FF3" w14:textId="77777777" w:rsidR="00884D98" w:rsidRDefault="00884D98" w:rsidP="00884D98">
      <w:pPr>
        <w:jc w:val="both"/>
      </w:pPr>
    </w:p>
    <w:p w14:paraId="1476A1EA" w14:textId="77777777" w:rsidR="00884D98" w:rsidRDefault="00884D98" w:rsidP="00884D98">
      <w:pPr>
        <w:jc w:val="both"/>
        <w:rPr>
          <w:rFonts w:ascii="Arial" w:hAnsi="Arial" w:cs="Arial"/>
          <w:sz w:val="20"/>
          <w:szCs w:val="20"/>
        </w:rPr>
      </w:pPr>
      <w:r w:rsidRPr="00113B05">
        <w:t xml:space="preserve">4. Šajā pantā paredzētie izmēra ierobežojumi neattiecas uz pasta dienesta sūtījumiem, kā minēts Konvencijas </w:t>
      </w:r>
      <w:r w:rsidRPr="00113B05">
        <w:rPr>
          <w:b/>
          <w:bCs/>
        </w:rPr>
        <w:t>16</w:t>
      </w:r>
      <w:r w:rsidRPr="00113B05">
        <w:t xml:space="preserve">. panta </w:t>
      </w:r>
      <w:r w:rsidRPr="00113B05">
        <w:rPr>
          <w:b/>
          <w:bCs/>
        </w:rPr>
        <w:t>1</w:t>
      </w:r>
      <w:r w:rsidRPr="00113B05">
        <w:t xml:space="preserve">. punktā un </w:t>
      </w:r>
      <w:r w:rsidRPr="00113B05">
        <w:rPr>
          <w:b/>
          <w:bCs/>
        </w:rPr>
        <w:t>16-001.</w:t>
      </w:r>
      <w:r w:rsidRPr="00113B05">
        <w:t> pantā.</w:t>
      </w:r>
    </w:p>
    <w:p w14:paraId="262E502C" w14:textId="77777777" w:rsidR="00884D98" w:rsidRDefault="00884D98" w:rsidP="00884D98">
      <w:pPr>
        <w:jc w:val="both"/>
        <w:rPr>
          <w:b/>
          <w:bCs/>
        </w:rPr>
      </w:pPr>
    </w:p>
    <w:p w14:paraId="59C66A5F" w14:textId="77777777" w:rsidR="00884D98" w:rsidRDefault="00884D98" w:rsidP="00884D98">
      <w:pPr>
        <w:jc w:val="both"/>
        <w:rPr>
          <w:rFonts w:ascii="Arial" w:hAnsi="Arial" w:cs="Arial"/>
          <w:sz w:val="20"/>
          <w:szCs w:val="20"/>
        </w:rPr>
      </w:pPr>
      <w:r w:rsidRPr="00113B05">
        <w:rPr>
          <w:b/>
          <w:bCs/>
        </w:rPr>
        <w:t>17-105</w:t>
      </w:r>
      <w:r w:rsidRPr="00113B05">
        <w:rPr>
          <w:rFonts w:ascii="Arial" w:hAnsi="Arial" w:cs="Arial"/>
          <w:sz w:val="20"/>
          <w:szCs w:val="20"/>
        </w:rPr>
        <w:t>. </w:t>
      </w:r>
      <w:r w:rsidRPr="00113B05">
        <w:t>pants</w:t>
      </w:r>
    </w:p>
    <w:p w14:paraId="2BEB95CE" w14:textId="77777777" w:rsidR="00884D98" w:rsidRDefault="00884D98" w:rsidP="00884D98">
      <w:pPr>
        <w:jc w:val="both"/>
      </w:pPr>
      <w:r w:rsidRPr="00113B05">
        <w:t>Izmēra un svara ierobežojumi nelielām vēstulēm (P) un lielām vēstulēm (G)</w:t>
      </w:r>
    </w:p>
    <w:p w14:paraId="07DECAC5" w14:textId="77777777" w:rsidR="00884D98" w:rsidRDefault="00884D98" w:rsidP="00884D98">
      <w:pPr>
        <w:jc w:val="both"/>
      </w:pPr>
    </w:p>
    <w:p w14:paraId="09158D42" w14:textId="77777777" w:rsidR="00884D98" w:rsidRDefault="00884D98" w:rsidP="00884D98">
      <w:pPr>
        <w:jc w:val="both"/>
      </w:pPr>
      <w:r w:rsidRPr="00113B05">
        <w:t>1. Klasificējot pēc sūtījuma formāta, nelielu vēstuļu (P) izmēra un svara ierobežojumi ir šādi:</w:t>
      </w:r>
    </w:p>
    <w:p w14:paraId="1AD8DE77" w14:textId="77777777" w:rsidR="00884D98" w:rsidRDefault="00884D98" w:rsidP="00884D98">
      <w:pPr>
        <w:jc w:val="both"/>
      </w:pPr>
      <w:r w:rsidRPr="00113B05">
        <w:t>1.1. minimālais izmērs: 90 x 140 mm;</w:t>
      </w:r>
    </w:p>
    <w:p w14:paraId="0CDB4BA2" w14:textId="77777777" w:rsidR="00884D98" w:rsidRDefault="00884D98" w:rsidP="00884D98">
      <w:pPr>
        <w:jc w:val="both"/>
      </w:pPr>
      <w:r w:rsidRPr="00113B05">
        <w:t>1.2. maksimālais izmērs: 165 x 245 mm;</w:t>
      </w:r>
    </w:p>
    <w:p w14:paraId="53F13581" w14:textId="77777777" w:rsidR="00884D98" w:rsidRDefault="00884D98" w:rsidP="00884D98">
      <w:pPr>
        <w:jc w:val="both"/>
      </w:pPr>
      <w:r w:rsidRPr="00113B05">
        <w:t>1.3. maksimālais svars: 100 g;</w:t>
      </w:r>
    </w:p>
    <w:p w14:paraId="679E83C8" w14:textId="77777777" w:rsidR="00884D98" w:rsidRDefault="00884D98" w:rsidP="00884D98">
      <w:pPr>
        <w:jc w:val="both"/>
      </w:pPr>
      <w:r w:rsidRPr="00113B05">
        <w:t>1.4. maksimālais biezums: 5 mm.</w:t>
      </w:r>
    </w:p>
    <w:p w14:paraId="47327B67" w14:textId="77777777" w:rsidR="00884D98" w:rsidRDefault="00884D98" w:rsidP="00884D98">
      <w:pPr>
        <w:jc w:val="both"/>
      </w:pPr>
    </w:p>
    <w:p w14:paraId="76B4FFE6" w14:textId="77777777" w:rsidR="00884D98" w:rsidRDefault="00884D98" w:rsidP="00884D98">
      <w:pPr>
        <w:jc w:val="both"/>
      </w:pPr>
      <w:r w:rsidRPr="00113B05">
        <w:t>2. Klasificējot pēc sūtījuma formāta, sūtījumiem, kas nav klasificēti kā nelielas vēstules (P), izmēra un svara ierobežojumi lielām vēstulēm (G) ir šādi:</w:t>
      </w:r>
    </w:p>
    <w:p w14:paraId="18CA0076" w14:textId="77777777" w:rsidR="00884D98" w:rsidRDefault="00884D98" w:rsidP="00884D98">
      <w:pPr>
        <w:jc w:val="both"/>
      </w:pPr>
      <w:r w:rsidRPr="00113B05">
        <w:t>2.2. minimālais izmērs: 90 x 140 mm;</w:t>
      </w:r>
    </w:p>
    <w:p w14:paraId="1880638B" w14:textId="77777777" w:rsidR="00884D98" w:rsidRDefault="00884D98" w:rsidP="00884D98">
      <w:pPr>
        <w:jc w:val="both"/>
      </w:pPr>
      <w:r w:rsidRPr="00113B05">
        <w:t>2.2. maksimālais izmērs: 305 x 381 mm;</w:t>
      </w:r>
    </w:p>
    <w:p w14:paraId="10779993" w14:textId="77777777" w:rsidR="00884D98" w:rsidRDefault="00884D98" w:rsidP="00884D98">
      <w:pPr>
        <w:jc w:val="both"/>
      </w:pPr>
      <w:r w:rsidRPr="00113B05">
        <w:t>3.3. maksimālais svars: 500 g;</w:t>
      </w:r>
    </w:p>
    <w:p w14:paraId="574B5A38" w14:textId="77777777" w:rsidR="00884D98" w:rsidRDefault="00884D98" w:rsidP="00884D98">
      <w:pPr>
        <w:jc w:val="both"/>
      </w:pPr>
      <w:r w:rsidRPr="00113B05">
        <w:t>2.4. maksimālais biezums: 20 mm.</w:t>
      </w:r>
    </w:p>
    <w:p w14:paraId="00D0EA91" w14:textId="77777777" w:rsidR="00884D98" w:rsidRDefault="00884D98" w:rsidP="00884D98">
      <w:pPr>
        <w:jc w:val="both"/>
      </w:pPr>
    </w:p>
    <w:p w14:paraId="69C37671" w14:textId="77777777" w:rsidR="00884D98" w:rsidRDefault="00884D98" w:rsidP="00884D98">
      <w:pPr>
        <w:jc w:val="both"/>
      </w:pPr>
      <w:r w:rsidRPr="00113B05">
        <w:t>3. Nepieciešamo darbību, uzskaites un statistikas mērķiem piemēro šādu noteikumu:</w:t>
      </w:r>
    </w:p>
    <w:p w14:paraId="0AA3CEFB" w14:textId="77777777" w:rsidR="00884D98" w:rsidRDefault="00884D98" w:rsidP="00884D98">
      <w:pPr>
        <w:jc w:val="both"/>
      </w:pPr>
      <w:r w:rsidRPr="00113B05">
        <w:t>3.1. Ja sūtījums pārsniedz formāta ierobežojumus attiecībā uz vienu vai vairākiem no minētajiem četriem kritērijiem (garums, platums, biezums un svars), attiecīgo sūtījumu klasificē kā piederīgu nākamajam lielākajam formātam, ja vien tas atbilst šā formāta izmēriem.</w:t>
      </w:r>
    </w:p>
    <w:p w14:paraId="494830C6" w14:textId="77777777" w:rsidR="00884D98" w:rsidRDefault="00884D98" w:rsidP="00884D98">
      <w:pPr>
        <w:jc w:val="both"/>
        <w:rPr>
          <w:b/>
          <w:bCs/>
        </w:rPr>
      </w:pPr>
    </w:p>
    <w:p w14:paraId="7184019B" w14:textId="77777777" w:rsidR="00884D98" w:rsidRDefault="00884D98" w:rsidP="00884D98">
      <w:pPr>
        <w:jc w:val="both"/>
        <w:rPr>
          <w:rFonts w:ascii="Arial" w:hAnsi="Arial" w:cs="Arial"/>
          <w:sz w:val="20"/>
          <w:szCs w:val="20"/>
        </w:rPr>
      </w:pPr>
      <w:r w:rsidRPr="00113B05">
        <w:rPr>
          <w:b/>
          <w:bCs/>
        </w:rPr>
        <w:t>17-106</w:t>
      </w:r>
      <w:r w:rsidRPr="00113B05">
        <w:rPr>
          <w:rFonts w:ascii="Arial" w:hAnsi="Arial" w:cs="Arial"/>
          <w:sz w:val="20"/>
          <w:szCs w:val="20"/>
        </w:rPr>
        <w:t>. </w:t>
      </w:r>
      <w:r w:rsidRPr="00113B05">
        <w:t>pants</w:t>
      </w:r>
    </w:p>
    <w:p w14:paraId="703E83CD" w14:textId="77777777" w:rsidR="00884D98" w:rsidRDefault="00884D98" w:rsidP="00884D98">
      <w:pPr>
        <w:jc w:val="both"/>
      </w:pPr>
      <w:r w:rsidRPr="00113B05">
        <w:t>Sūtījumu pieņemšanas nosacījumi. Noformēšana. Iepakojums</w:t>
      </w:r>
    </w:p>
    <w:p w14:paraId="29535047" w14:textId="77777777" w:rsidR="00884D98" w:rsidRDefault="00884D98" w:rsidP="00884D98">
      <w:pPr>
        <w:jc w:val="both"/>
      </w:pPr>
    </w:p>
    <w:p w14:paraId="7C3B708E" w14:textId="77777777" w:rsidR="00884D98" w:rsidRDefault="00884D98" w:rsidP="00884D98">
      <w:pPr>
        <w:jc w:val="both"/>
      </w:pPr>
      <w:r w:rsidRPr="00113B05">
        <w:t xml:space="preserve">1. Sūtījumus noformē rūpīgi un tā, lai tajos nevar iekļūt citi sūtījumi. Iepakojumu pielāgo sūtījuma formai un saturam, kā arī pārvadāšanas apstākļiem. Vēstuļu un sīkpaku gadījumā iepakojumam ir jānodrošina, ka pārvadāšanas laikā sūtījuma saturs saglabā veselumu. Katru sūtījumu noformē tā, lai sūtījums nekaitētu pasta darbinieku veselībai. Ja sūtījumā ir </w:t>
      </w:r>
      <w:r w:rsidRPr="00113B05">
        <w:lastRenderedPageBreak/>
        <w:t>priekšmeti, kas var savainot pasta darbiniekus, kuri to apstrādā, vai var notraipīt vai sabojāt citus sūtījumus vai pasta iekārtas, tad noformēšanu veic tā, lai minētais apdraudējums netiktu pieļauts. Metāla stiprinājumiem, kurus izmanto sūtījuma noslēgšanai, nedrīkst būt asas malas, un tie nedrīkst traucēt pasta pakalpojumu izpildi.</w:t>
      </w:r>
    </w:p>
    <w:p w14:paraId="0F5A03B5" w14:textId="5424FB6D" w:rsidR="00884D98" w:rsidRDefault="00884D98" w:rsidP="00884D98">
      <w:pPr>
        <w:jc w:val="both"/>
      </w:pPr>
      <w:r w:rsidRPr="00113B05">
        <w:t>1.1. Izraudzītie operatori var vienoties par tādu vairumsūtījumu apmaiņu, kas nav iesaiņoti vai iepakoti. Izraudzītais operators sūtītājs un galamērķa valsts izraudzītais operators, abpusēji vienojoties, var noteikt minēto sūtījumu nodošanas nosacījumus.</w:t>
      </w:r>
    </w:p>
    <w:p w14:paraId="0B4CDDA5" w14:textId="77777777" w:rsidR="00884D98" w:rsidRDefault="00884D98" w:rsidP="00884D98">
      <w:pPr>
        <w:jc w:val="both"/>
      </w:pPr>
    </w:p>
    <w:p w14:paraId="1EDFC0D6" w14:textId="77777777" w:rsidR="00884D98" w:rsidRDefault="00884D98" w:rsidP="00884D98">
      <w:pPr>
        <w:jc w:val="both"/>
      </w:pPr>
      <w:r w:rsidRPr="00113B05">
        <w:t>2. </w:t>
      </w:r>
      <w:r w:rsidRPr="00113B05">
        <w:rPr>
          <w:i/>
          <w:iCs/>
        </w:rPr>
        <w:t>UPU</w:t>
      </w:r>
      <w:r w:rsidRPr="00113B05">
        <w:t xml:space="preserve"> identifikācijas kodu, kā noteikts </w:t>
      </w:r>
      <w:r w:rsidRPr="00113B05">
        <w:rPr>
          <w:i/>
          <w:iCs/>
        </w:rPr>
        <w:t>UPU</w:t>
      </w:r>
      <w:r w:rsidRPr="00113B05">
        <w:t xml:space="preserve"> tehniskajā standartā S18, var norādīt uz vēstuļu korespondences sūtījumiem, lai atvieglotu to apstrādi gan sūtījuma nodošanas, gan galamērķa valstī un lai sekmētu apstrādē iegūtās informācijas apmaiņu starp iesaistītajiem izraudzītajiem operatoriem. Identifikācijas kodu norāda ar izraudzītā operatora atļauju atbilstīgi Pasta darbības padomes pieņemtajiem norādījumiem un </w:t>
      </w:r>
      <w:r w:rsidRPr="00113B05">
        <w:rPr>
          <w:i/>
          <w:iCs/>
        </w:rPr>
        <w:t>UPU</w:t>
      </w:r>
      <w:r w:rsidRPr="00113B05">
        <w:t xml:space="preserve"> tehnisko standartu S18 un S19 noteikumiem. Lai maksimāli uzlabotu identifikācijas koda salasāmību, izraudzītie operatori:</w:t>
      </w:r>
    </w:p>
    <w:p w14:paraId="08F58692" w14:textId="77777777" w:rsidR="00884D98" w:rsidRDefault="00884D98" w:rsidP="00884D98">
      <w:pPr>
        <w:jc w:val="both"/>
      </w:pPr>
      <w:r w:rsidRPr="00113B05">
        <w:t>2.1. kodētu informāciju var norādīt R1 zonā, kā noteikts tehniskajā standartā S19, bet tas jādara saskaņā ar tehniskā standarta S18 un S19 noteikumiem;</w:t>
      </w:r>
    </w:p>
    <w:p w14:paraId="4E3844B0" w14:textId="77777777" w:rsidR="00884D98" w:rsidRDefault="00884D98" w:rsidP="00884D98">
      <w:pPr>
        <w:jc w:val="both"/>
      </w:pPr>
      <w:r w:rsidRPr="00113B05">
        <w:t>2.2. tiek aicināti ieteikt neizmantot R1 zonu tādā veidā, kas var traucēt identifikācijas koda norādīšanai, vai tā, lai minētā koda norādīšana traucētu šīs zonas izmantojumu.</w:t>
      </w:r>
    </w:p>
    <w:p w14:paraId="5FAFEFDF" w14:textId="77777777" w:rsidR="00884D98" w:rsidRDefault="00884D98" w:rsidP="00884D98">
      <w:pPr>
        <w:jc w:val="both"/>
      </w:pPr>
    </w:p>
    <w:p w14:paraId="7B923957" w14:textId="77777777" w:rsidR="00884D98" w:rsidRDefault="00884D98" w:rsidP="00884D98">
      <w:pPr>
        <w:jc w:val="both"/>
      </w:pPr>
      <w:r w:rsidRPr="00113B05">
        <w:t>3. Izraudzītie operatori stingri iesaka klientiem ievērot turpmāk izklāstītos noteikumus.</w:t>
      </w:r>
    </w:p>
    <w:p w14:paraId="33AEBE0F" w14:textId="77777777" w:rsidR="00884D98" w:rsidRDefault="00884D98" w:rsidP="00884D98">
      <w:pPr>
        <w:jc w:val="both"/>
        <w:rPr>
          <w:rFonts w:ascii="Arial" w:hAnsi="Arial" w:cs="Arial"/>
          <w:sz w:val="20"/>
          <w:szCs w:val="20"/>
        </w:rPr>
      </w:pPr>
      <w:r w:rsidRPr="00113B05">
        <w:t xml:space="preserve">3.1. Adresāta adresei, pastmarkām un marķēšanas nospiedumiem vai līdzvērtīgiem norādījumiem noteikti paredz tās sūtījuma puses labo pusi, uz kuras norāda adresi. Minēto norāda iespējami tuvāk labās puses augšējam stūrim. Ja sūtījumu apmaksa neatbilst šiem nosacījumiem, tad sūtījuma nodošanas valsts izraudzītais operators tos apstrādā atbilstīgi </w:t>
      </w:r>
      <w:r w:rsidRPr="00113B05">
        <w:rPr>
          <w:b/>
          <w:bCs/>
        </w:rPr>
        <w:t>valsts</w:t>
      </w:r>
      <w:r w:rsidRPr="00113B05">
        <w:t xml:space="preserve"> tiesību aktu noteikumiem.</w:t>
      </w:r>
    </w:p>
    <w:p w14:paraId="51BE1E3D" w14:textId="29525B94" w:rsidR="00884D98" w:rsidRDefault="00884D98" w:rsidP="00884D98">
      <w:pPr>
        <w:jc w:val="both"/>
        <w:rPr>
          <w:rFonts w:ascii="Arial" w:hAnsi="Arial" w:cs="Arial"/>
          <w:sz w:val="20"/>
          <w:szCs w:val="20"/>
        </w:rPr>
      </w:pPr>
      <w:r w:rsidRPr="00113B05">
        <w:t xml:space="preserve">3.2. Adresāta adresi uz sūtījumiem raksta garenvirzienā, un tad, ja sūtījums ir aploksne, to raksta uz aploksnes gludās puses, kurā nav aploksnes atlokāmās malas. Adresi var rakstīt uz aploksnes atloka puses, ja galamērķa valsts izraudzītais operators ir atļāvis to izmantot vairumsūtījumiem. Uz sūtījumiem, kas pārsniedz neliela vēstuļu (P) formāta ierobežojumus, kuri minēti </w:t>
      </w:r>
      <w:r w:rsidRPr="00113B05">
        <w:rPr>
          <w:b/>
          <w:bCs/>
        </w:rPr>
        <w:t>17-111.</w:t>
      </w:r>
      <w:r w:rsidRPr="00113B05">
        <w:t xml:space="preserve"> panta </w:t>
      </w:r>
      <w:r w:rsidRPr="00113B05">
        <w:rPr>
          <w:b/>
          <w:bCs/>
        </w:rPr>
        <w:t>1.</w:t>
      </w:r>
      <w:r w:rsidRPr="00113B05">
        <w:t> punktā, adresi var rakstīt paralēli platumam.</w:t>
      </w:r>
    </w:p>
    <w:p w14:paraId="059AED5E" w14:textId="77777777" w:rsidR="00884D98" w:rsidRDefault="00884D98" w:rsidP="00884D98">
      <w:pPr>
        <w:jc w:val="both"/>
      </w:pPr>
      <w:r w:rsidRPr="00113B05">
        <w:t xml:space="preserve">3.3. Uz sūtījuma precīzi norāda pilnu adresāta adresi </w:t>
      </w:r>
      <w:r w:rsidRPr="00113B05">
        <w:rPr>
          <w:b/>
          <w:bCs/>
        </w:rPr>
        <w:t>un vārdu</w:t>
      </w:r>
      <w:r w:rsidRPr="00113B05">
        <w:t>.</w:t>
      </w:r>
      <w:r w:rsidRPr="00113B05">
        <w:rPr>
          <w:rFonts w:ascii="Arial" w:hAnsi="Arial" w:cs="Arial"/>
          <w:sz w:val="20"/>
          <w:szCs w:val="20"/>
        </w:rPr>
        <w:t> </w:t>
      </w:r>
      <w:r w:rsidRPr="00113B05">
        <w:rPr>
          <w:b/>
          <w:bCs/>
        </w:rPr>
        <w:t>Tos</w:t>
      </w:r>
      <w:r w:rsidRPr="00113B05">
        <w:t xml:space="preserve"> raksta, izmantojot skaidri salasāmus latīņu alfabēta burtus un arābu ciparus.</w:t>
      </w:r>
      <w:r w:rsidRPr="00113B05">
        <w:rPr>
          <w:rFonts w:ascii="Arial" w:hAnsi="Arial" w:cs="Arial"/>
          <w:sz w:val="20"/>
          <w:szCs w:val="20"/>
        </w:rPr>
        <w:t> </w:t>
      </w:r>
      <w:r w:rsidRPr="00113B05">
        <w:t xml:space="preserve">Ja galamērķa valstī izmanto citus burtus un ciparus, tad adresi ieteicams norādīt, izmantojot arī attiecīgos burtus un ciparus. Galamērķa vietas nosaukumu un galamērķa valsts nosaukumu raksta lieliem burtiem, pareizi norādot pasta indeksu, piegādes zonas numuru vai pasta abonentu kastītes numuru, ja tāds ir. Galamērķa valsts nosaukumu vēlams rakstīt sūtījuma nodošanas valsts valodā. Lai izvairītos no sarežģījumiem, kas var rasties tranzīta valstīs, galamērķa valsts nosaukumu ir vēlams norādīt arī starptautiski zināmā valodā. Izraudzītie operatori var ieteikt, ka uz sūtījumiem, kas adresēti uz valstīm, kurās ir ieteikts pasta indeksu rakstīt pirms galamērķa valsts vietas nosaukuma, pirms pasta indeksa norāda valsts kodu atbilstīgi standartam EN ISO 3166-1 </w:t>
      </w:r>
      <w:r w:rsidRPr="00113B05">
        <w:rPr>
          <w:i/>
          <w:iCs/>
        </w:rPr>
        <w:t>Alpha 2</w:t>
      </w:r>
      <w:r w:rsidRPr="00113B05">
        <w:t xml:space="preserve"> ar defisi aiz tā. Tas nemazina prasību norādīt pilnu galamērķa valsts nosaukumu.</w:t>
      </w:r>
    </w:p>
    <w:p w14:paraId="2390F582" w14:textId="77777777" w:rsidR="00884D98" w:rsidRDefault="00884D98" w:rsidP="00884D98">
      <w:pPr>
        <w:jc w:val="both"/>
      </w:pPr>
      <w:r w:rsidRPr="00113B05">
        <w:t>3.4. Aploksnes papīram jābūt izgatavotam no materiāla, kuru var mehāniski apstrādāt.</w:t>
      </w:r>
    </w:p>
    <w:p w14:paraId="0B274536" w14:textId="77777777" w:rsidR="00884D98" w:rsidRDefault="00884D98" w:rsidP="00884D98">
      <w:pPr>
        <w:jc w:val="both"/>
      </w:pPr>
      <w:r w:rsidRPr="00113B05">
        <w:t>3.5. Lai atvieglotu automātisko nolasīšanu, adresāta adresi raksta blīvi, neatstājot atstarpes starp burtiem un tukšu rindu starp rindu, kurā raksta galamērķa vietu un citu adresē norādāmo informāciju. Galamērķa vietu un valsti, kā arī pasta indeksu, ja tāds ir norādīts, nepasvītro.</w:t>
      </w:r>
    </w:p>
    <w:p w14:paraId="7C96D8F1" w14:textId="77777777" w:rsidR="00884D98" w:rsidRDefault="00884D98" w:rsidP="00884D98">
      <w:pPr>
        <w:jc w:val="both"/>
      </w:pPr>
    </w:p>
    <w:tbl>
      <w:tblPr>
        <w:tblW w:w="5000" w:type="pct"/>
        <w:tblCellMar>
          <w:top w:w="28" w:type="dxa"/>
          <w:left w:w="28" w:type="dxa"/>
          <w:bottom w:w="28" w:type="dxa"/>
          <w:right w:w="28" w:type="dxa"/>
        </w:tblCellMar>
        <w:tblLook w:val="04A0" w:firstRow="1" w:lastRow="0" w:firstColumn="1" w:lastColumn="0" w:noHBand="0" w:noVBand="1"/>
      </w:tblPr>
      <w:tblGrid>
        <w:gridCol w:w="1500"/>
        <w:gridCol w:w="4587"/>
        <w:gridCol w:w="3044"/>
      </w:tblGrid>
      <w:tr w:rsidR="00884D98" w:rsidRPr="001E4B6C" w14:paraId="7FB9BC01" w14:textId="77777777" w:rsidTr="00884D98">
        <w:tc>
          <w:tcPr>
            <w:tcW w:w="821" w:type="pct"/>
            <w:shd w:val="clear" w:color="auto" w:fill="auto"/>
          </w:tcPr>
          <w:p w14:paraId="420D9BD3" w14:textId="77777777" w:rsidR="00884D98" w:rsidRPr="005C0D08" w:rsidRDefault="00884D98" w:rsidP="0025224A">
            <w:pPr>
              <w:pStyle w:val="BodyText"/>
            </w:pPr>
            <w:r w:rsidRPr="005C0D08">
              <w:t>Piemērs.</w:t>
            </w:r>
          </w:p>
        </w:tc>
        <w:tc>
          <w:tcPr>
            <w:tcW w:w="2512" w:type="pct"/>
            <w:shd w:val="clear" w:color="auto" w:fill="auto"/>
          </w:tcPr>
          <w:p w14:paraId="1F1FB450" w14:textId="77777777" w:rsidR="00884D98" w:rsidRPr="005C0D08" w:rsidRDefault="00884D98" w:rsidP="0025224A">
            <w:pPr>
              <w:pStyle w:val="BodyText"/>
            </w:pPr>
            <w:r w:rsidRPr="005C0D08">
              <w:t>Monsieur</w:t>
            </w:r>
          </w:p>
          <w:p w14:paraId="1E551F8E" w14:textId="77777777" w:rsidR="00884D98" w:rsidRPr="005C0D08" w:rsidRDefault="00884D98" w:rsidP="0025224A">
            <w:pPr>
              <w:pStyle w:val="BodyText"/>
            </w:pPr>
            <w:r w:rsidRPr="005C0D08">
              <w:t>Pierre Noir</w:t>
            </w:r>
          </w:p>
          <w:p w14:paraId="42A850CB" w14:textId="77777777" w:rsidR="00884D98" w:rsidRPr="005C0D08" w:rsidRDefault="00884D98" w:rsidP="0025224A">
            <w:pPr>
              <w:pStyle w:val="BodyText"/>
            </w:pPr>
            <w:r w:rsidRPr="005C0D08">
              <w:t>Rue du Midi 26</w:t>
            </w:r>
          </w:p>
          <w:p w14:paraId="4E305D27" w14:textId="77777777" w:rsidR="00884D98" w:rsidRPr="005C0D08" w:rsidRDefault="00884D98" w:rsidP="0025224A">
            <w:pPr>
              <w:pStyle w:val="BodyText"/>
            </w:pPr>
            <w:r w:rsidRPr="005C0D08">
              <w:lastRenderedPageBreak/>
              <w:t>1009 PULLY</w:t>
            </w:r>
          </w:p>
          <w:p w14:paraId="3072801A" w14:textId="77777777" w:rsidR="00884D98" w:rsidRPr="005C0D08" w:rsidRDefault="00884D98" w:rsidP="0025224A">
            <w:pPr>
              <w:pStyle w:val="BodyText"/>
              <w:rPr>
                <w:szCs w:val="20"/>
              </w:rPr>
            </w:pPr>
            <w:r w:rsidRPr="00113B05">
              <w:t>ŠVEICE</w:t>
            </w:r>
          </w:p>
        </w:tc>
        <w:tc>
          <w:tcPr>
            <w:tcW w:w="1667" w:type="pct"/>
            <w:shd w:val="clear" w:color="auto" w:fill="auto"/>
          </w:tcPr>
          <w:p w14:paraId="33A9449B" w14:textId="77777777" w:rsidR="00884D98" w:rsidRPr="005C0D08" w:rsidRDefault="00884D98" w:rsidP="0025224A">
            <w:pPr>
              <w:pStyle w:val="BodyText"/>
            </w:pPr>
          </w:p>
        </w:tc>
      </w:tr>
    </w:tbl>
    <w:p w14:paraId="136E806E" w14:textId="77777777" w:rsidR="00884D98" w:rsidRDefault="00884D98" w:rsidP="00884D98">
      <w:pPr>
        <w:jc w:val="both"/>
      </w:pPr>
    </w:p>
    <w:p w14:paraId="1141BE6D" w14:textId="77777777" w:rsidR="00884D98" w:rsidRDefault="00884D98" w:rsidP="00884D98">
      <w:pPr>
        <w:jc w:val="both"/>
        <w:rPr>
          <w:rFonts w:ascii="Arial" w:hAnsi="Arial" w:cs="Arial"/>
          <w:sz w:val="20"/>
          <w:szCs w:val="20"/>
        </w:rPr>
      </w:pPr>
      <w:r w:rsidRPr="00113B05">
        <w:t xml:space="preserve">3.6. Sūtītāja </w:t>
      </w:r>
      <w:r w:rsidRPr="00113B05">
        <w:rPr>
          <w:b/>
          <w:bCs/>
        </w:rPr>
        <w:t>adresi un vārdu</w:t>
      </w:r>
      <w:r w:rsidRPr="00113B05">
        <w:t xml:space="preserve"> uz sūtījuma norāda kopā ar pasta indeksu vai piegādes zonas numuru, ja tāds ir.</w:t>
      </w:r>
      <w:r w:rsidRPr="00113B05">
        <w:rPr>
          <w:rFonts w:ascii="Arial" w:hAnsi="Arial" w:cs="Arial"/>
          <w:sz w:val="20"/>
          <w:szCs w:val="20"/>
        </w:rPr>
        <w:t> </w:t>
      </w:r>
      <w:r w:rsidRPr="00113B05">
        <w:t xml:space="preserve">Ja minēto informāciju norāda tajā aploksnes pusē, kurā raksta adresāta adresi, tad to raksta augšējā kreisajā stūrī, un, lai izvairītos no pārpratumiem, starp adresāta adresi </w:t>
      </w:r>
      <w:r w:rsidRPr="00113B05">
        <w:rPr>
          <w:b/>
          <w:bCs/>
        </w:rPr>
        <w:t>un vārdu</w:t>
      </w:r>
      <w:r w:rsidRPr="00113B05">
        <w:t xml:space="preserve"> jābūt pietiekami lielai atstarpei.</w:t>
      </w:r>
    </w:p>
    <w:p w14:paraId="2233137F" w14:textId="77777777" w:rsidR="00884D98" w:rsidRDefault="00884D98" w:rsidP="00884D98">
      <w:pPr>
        <w:jc w:val="both"/>
      </w:pPr>
      <w:r w:rsidRPr="00113B05">
        <w:t>3.7. Sūtītāja un adresāta adresi attiecīgi norāda arī sūtījuma iekšpusē uz sūtījuma satura, ievērojot iespējami lielāku attālumu starp abām adresēm. Tas īpaši attiecas uz atvērta veida sūtījumiem.</w:t>
      </w:r>
    </w:p>
    <w:p w14:paraId="1C7FB5F2" w14:textId="77777777" w:rsidR="00884D98" w:rsidRDefault="00884D98" w:rsidP="00884D98">
      <w:pPr>
        <w:jc w:val="both"/>
      </w:pPr>
      <w:r w:rsidRPr="00113B05">
        <w:t>3.8. Klientiem, kuri vairumā nodod vienāda izmēra un svara sūtījumus, var lūgt grupēt tos pēc pasta indeksa vai piegādes zonas, lai galamērķa valstī tos varētu apstrādāt pēc iespējas ātrāk. Galamērķa valsts izraudzītais operators var lūgt, lai sūtījuma nodošanas valsts izraudzītais operators šādu šķirošanu piemēro saskaņā ar vienošanos.</w:t>
      </w:r>
    </w:p>
    <w:p w14:paraId="6A73D157" w14:textId="77777777" w:rsidR="00884D98" w:rsidRDefault="00884D98" w:rsidP="00884D98">
      <w:pPr>
        <w:jc w:val="both"/>
      </w:pPr>
    </w:p>
    <w:p w14:paraId="7832DAEE" w14:textId="77777777" w:rsidR="00884D98" w:rsidRDefault="00884D98" w:rsidP="00884D98">
      <w:pPr>
        <w:jc w:val="both"/>
      </w:pPr>
      <w:r w:rsidRPr="00113B05">
        <w:t>4. Izņemot tad, ja reglamentā ir paredzēts citādi, dienesta norādījumus un uzlīmes izvieto tajā sūtījuma pusē, kurā norāda adresi. Tos izvieto iespējami tuvāk augšējam kreisajam stūrim zem sūtītāja vārda un adreses, ja šī informācija ir norādīta. Dienesta norādījumus raksta franču valodā vai citā valodā, kas ir zināma galamērķa valstī. Var uzrakstīt arī norādījumu tulkojumu sūtījuma nodošanas valsts valodā.</w:t>
      </w:r>
    </w:p>
    <w:p w14:paraId="5205E4FB" w14:textId="77777777" w:rsidR="00884D98" w:rsidRDefault="00884D98" w:rsidP="00884D98">
      <w:pPr>
        <w:jc w:val="both"/>
      </w:pPr>
    </w:p>
    <w:p w14:paraId="472E4939" w14:textId="77777777" w:rsidR="00884D98" w:rsidRDefault="00884D98" w:rsidP="00884D98">
      <w:pPr>
        <w:jc w:val="both"/>
      </w:pPr>
      <w:r w:rsidRPr="00113B05">
        <w:t>Piemērs.</w:t>
      </w:r>
    </w:p>
    <w:p w14:paraId="55BBF9F4" w14:textId="77777777" w:rsidR="00884D98" w:rsidRDefault="00884D98" w:rsidP="00884D98">
      <w:pPr>
        <w:jc w:val="both"/>
      </w:pPr>
    </w:p>
    <w:p w14:paraId="2770F536" w14:textId="77777777" w:rsidR="00884D98" w:rsidRDefault="00724608" w:rsidP="00884D98">
      <w:pPr>
        <w:jc w:val="both"/>
      </w:pPr>
      <w:r>
        <w:rPr>
          <w:noProof/>
        </w:rPr>
        <w:pict w14:anchorId="0B26A55B">
          <v:shape id="Attēls 7" o:spid="_x0000_i1031" type="#_x0000_t75" style="width:453pt;height:183pt;visibility:visible">
            <v:imagedata r:id="rId18" o:title=""/>
          </v:shape>
        </w:pict>
      </w:r>
    </w:p>
    <w:p w14:paraId="337BDDDA" w14:textId="77777777" w:rsidR="00884D98" w:rsidRDefault="00884D98" w:rsidP="00884D98">
      <w:pPr>
        <w:jc w:val="both"/>
      </w:pPr>
    </w:p>
    <w:p w14:paraId="31FAC7BE" w14:textId="77777777" w:rsidR="00884D98" w:rsidRDefault="00884D98" w:rsidP="00884D98">
      <w:pPr>
        <w:jc w:val="both"/>
      </w:pPr>
      <w:r w:rsidRPr="00113B05">
        <w:t>5. Zīmes, kas nav pastmarkas, labdarības markas vai citas uzlīmes, kā arī zīmējumus, kurus var sajaukt ar pastmarkām vai dienesta uzlīmēm, nedrīkst izvietot vai drukāt tajā sūtījuma pusē, kurā raksta adresi. Tas attiecas arī uz zīmogu nospiedumiem, kurus var sajaukt ar marķēšanas nospiedumiem.</w:t>
      </w:r>
    </w:p>
    <w:p w14:paraId="7CCD8BCD" w14:textId="77777777" w:rsidR="00884D98" w:rsidRDefault="00884D98" w:rsidP="00884D98">
      <w:pPr>
        <w:jc w:val="both"/>
      </w:pPr>
    </w:p>
    <w:p w14:paraId="7479381F" w14:textId="77777777" w:rsidR="00884D98" w:rsidRDefault="00884D98" w:rsidP="00884D98">
      <w:pPr>
        <w:jc w:val="both"/>
      </w:pPr>
      <w:r w:rsidRPr="00113B05">
        <w:t>6. Visos gadījumos, kad sūtījums ir iesaiņots, adresāta adresi raksta uz iesaiņojuma.</w:t>
      </w:r>
    </w:p>
    <w:p w14:paraId="696AF8D1" w14:textId="77777777" w:rsidR="00884D98" w:rsidRDefault="00884D98" w:rsidP="00884D98">
      <w:pPr>
        <w:jc w:val="both"/>
      </w:pPr>
    </w:p>
    <w:p w14:paraId="47D857FF" w14:textId="77777777" w:rsidR="00884D98" w:rsidRDefault="00884D98" w:rsidP="00884D98">
      <w:pPr>
        <w:jc w:val="both"/>
      </w:pPr>
      <w:r w:rsidRPr="00113B05">
        <w:t>7. Aploksnes, uz kurām gar malām ir krāsainas svītras, izmanto tikai aviopasta sūtījumiem.</w:t>
      </w:r>
    </w:p>
    <w:p w14:paraId="51B4A4F5" w14:textId="77777777" w:rsidR="00884D98" w:rsidRDefault="00884D98" w:rsidP="00884D98">
      <w:pPr>
        <w:jc w:val="both"/>
      </w:pPr>
    </w:p>
    <w:p w14:paraId="1A29243F" w14:textId="77777777" w:rsidR="00884D98" w:rsidRDefault="00884D98" w:rsidP="00884D98">
      <w:pPr>
        <w:jc w:val="both"/>
      </w:pPr>
      <w:r w:rsidRPr="00113B05">
        <w:t xml:space="preserve">8. To sūtījumu adresē, kurus sūta pēc pieprasījuma, norāda adresāta vārdu, pilsētu, galamērķa valsti un, ja iespējams, pasta iestādi, kurā sūtījums ir jāsaņem. Tajā sūtījuma pusē, kurā ir adrese, treknrakstā uzraksta norādi “Poste restante” (“Pēc pieprasījuma”). Uz minētajiem sūtījumiem nedrīkst rakstīt iniciāļus, skaitļus, tikai vārdu, fiktīvus vārdus vai jebkāda veida </w:t>
      </w:r>
      <w:r w:rsidRPr="00113B05">
        <w:lastRenderedPageBreak/>
        <w:t>kodētas zīmes.</w:t>
      </w:r>
    </w:p>
    <w:p w14:paraId="3760452D" w14:textId="77777777" w:rsidR="00884D98" w:rsidRDefault="00884D98" w:rsidP="00884D98">
      <w:pPr>
        <w:jc w:val="both"/>
      </w:pPr>
    </w:p>
    <w:tbl>
      <w:tblPr>
        <w:tblW w:w="5000" w:type="pct"/>
        <w:tblCellMar>
          <w:top w:w="28" w:type="dxa"/>
          <w:left w:w="28" w:type="dxa"/>
          <w:bottom w:w="28" w:type="dxa"/>
          <w:right w:w="28" w:type="dxa"/>
        </w:tblCellMar>
        <w:tblLook w:val="04A0" w:firstRow="1" w:lastRow="0" w:firstColumn="1" w:lastColumn="0" w:noHBand="0" w:noVBand="1"/>
      </w:tblPr>
      <w:tblGrid>
        <w:gridCol w:w="1640"/>
        <w:gridCol w:w="5572"/>
        <w:gridCol w:w="1919"/>
      </w:tblGrid>
      <w:tr w:rsidR="00884D98" w:rsidRPr="001E4B6C" w14:paraId="056174A0" w14:textId="77777777" w:rsidTr="00884D98">
        <w:tc>
          <w:tcPr>
            <w:tcW w:w="898" w:type="pct"/>
            <w:shd w:val="clear" w:color="auto" w:fill="auto"/>
          </w:tcPr>
          <w:p w14:paraId="034AA359" w14:textId="77777777" w:rsidR="00884D98" w:rsidRPr="005C0D08" w:rsidRDefault="00884D98" w:rsidP="0025224A">
            <w:pPr>
              <w:pStyle w:val="BodyText"/>
            </w:pPr>
            <w:r w:rsidRPr="005C0D08">
              <w:t>Piemērs.</w:t>
            </w:r>
          </w:p>
        </w:tc>
        <w:tc>
          <w:tcPr>
            <w:tcW w:w="3051" w:type="pct"/>
            <w:shd w:val="clear" w:color="auto" w:fill="auto"/>
          </w:tcPr>
          <w:p w14:paraId="61693232" w14:textId="77777777" w:rsidR="00884D98" w:rsidRPr="005C0D08" w:rsidRDefault="00884D98" w:rsidP="0025224A">
            <w:pPr>
              <w:pStyle w:val="BodyText"/>
            </w:pPr>
            <w:r w:rsidRPr="005C0D08">
              <w:t>Mademoiselle</w:t>
            </w:r>
          </w:p>
          <w:p w14:paraId="1BB79018" w14:textId="77777777" w:rsidR="00884D98" w:rsidRPr="005C0D08" w:rsidRDefault="00884D98" w:rsidP="0025224A">
            <w:pPr>
              <w:pStyle w:val="BodyText"/>
            </w:pPr>
            <w:r w:rsidRPr="005C0D08">
              <w:t>Louise Bertholet</w:t>
            </w:r>
          </w:p>
          <w:p w14:paraId="6C1FB0B9" w14:textId="77777777" w:rsidR="00884D98" w:rsidRPr="005C0D08" w:rsidRDefault="00884D98" w:rsidP="0025224A">
            <w:pPr>
              <w:pStyle w:val="BodyText"/>
            </w:pPr>
            <w:r w:rsidRPr="005C0D08">
              <w:t>Poste restante</w:t>
            </w:r>
          </w:p>
          <w:p w14:paraId="16CB9867" w14:textId="77777777" w:rsidR="00884D98" w:rsidRPr="005C0D08" w:rsidRDefault="00884D98" w:rsidP="0025224A">
            <w:pPr>
              <w:pStyle w:val="BodyText"/>
            </w:pPr>
            <w:r w:rsidRPr="005C0D08">
              <w:t>1211 GENEVA 13</w:t>
            </w:r>
          </w:p>
          <w:p w14:paraId="1BA2702D" w14:textId="77777777" w:rsidR="00884D98" w:rsidRPr="005C0D08" w:rsidRDefault="00884D98" w:rsidP="0025224A">
            <w:pPr>
              <w:pStyle w:val="BodyText"/>
              <w:rPr>
                <w:szCs w:val="20"/>
              </w:rPr>
            </w:pPr>
            <w:r w:rsidRPr="00113B05">
              <w:t>ŠVEICE</w:t>
            </w:r>
          </w:p>
        </w:tc>
        <w:tc>
          <w:tcPr>
            <w:tcW w:w="1051" w:type="pct"/>
            <w:shd w:val="clear" w:color="auto" w:fill="auto"/>
          </w:tcPr>
          <w:p w14:paraId="41B63023" w14:textId="77777777" w:rsidR="00884D98" w:rsidRPr="005C0D08" w:rsidRDefault="00884D98" w:rsidP="0025224A">
            <w:pPr>
              <w:pStyle w:val="BodyText"/>
            </w:pPr>
          </w:p>
        </w:tc>
      </w:tr>
    </w:tbl>
    <w:p w14:paraId="06C3E3AA" w14:textId="77777777" w:rsidR="00884D98" w:rsidRDefault="00884D98" w:rsidP="00884D98">
      <w:pPr>
        <w:jc w:val="both"/>
      </w:pPr>
    </w:p>
    <w:p w14:paraId="24019374" w14:textId="77777777" w:rsidR="00884D98" w:rsidRDefault="00884D98" w:rsidP="00884D98">
      <w:pPr>
        <w:jc w:val="both"/>
      </w:pPr>
      <w:r w:rsidRPr="00113B05">
        <w:t>9. Uz iespieddarbiem izņēmuma gadījumos aiz adresāta vārda, uzvārda var būt norāde “or occupant” (vai cita persona, kas dzīvo kopā ar adresātu), kuru raksta franču valodā vai valodā, kas ir saprotama galamērķa valstī.</w:t>
      </w:r>
    </w:p>
    <w:p w14:paraId="6B82806F" w14:textId="77777777" w:rsidR="00884D98" w:rsidRDefault="00884D98" w:rsidP="00884D98">
      <w:pPr>
        <w:jc w:val="both"/>
      </w:pPr>
    </w:p>
    <w:tbl>
      <w:tblPr>
        <w:tblW w:w="5000" w:type="pct"/>
        <w:tblCellMar>
          <w:top w:w="28" w:type="dxa"/>
          <w:left w:w="28" w:type="dxa"/>
          <w:bottom w:w="28" w:type="dxa"/>
          <w:right w:w="28" w:type="dxa"/>
        </w:tblCellMar>
        <w:tblLook w:val="04A0" w:firstRow="1" w:lastRow="0" w:firstColumn="1" w:lastColumn="0" w:noHBand="0" w:noVBand="1"/>
      </w:tblPr>
      <w:tblGrid>
        <w:gridCol w:w="1640"/>
        <w:gridCol w:w="5572"/>
        <w:gridCol w:w="1919"/>
      </w:tblGrid>
      <w:tr w:rsidR="00884D98" w:rsidRPr="001E4B6C" w14:paraId="043CD0E3" w14:textId="77777777" w:rsidTr="00884D98">
        <w:tc>
          <w:tcPr>
            <w:tcW w:w="898" w:type="pct"/>
            <w:shd w:val="clear" w:color="auto" w:fill="auto"/>
          </w:tcPr>
          <w:p w14:paraId="0886247A" w14:textId="77777777" w:rsidR="00884D98" w:rsidRPr="005C0D08" w:rsidRDefault="00884D98" w:rsidP="0025224A">
            <w:pPr>
              <w:pStyle w:val="BodyText"/>
            </w:pPr>
            <w:r w:rsidRPr="005C0D08">
              <w:t>Piemērs.</w:t>
            </w:r>
          </w:p>
        </w:tc>
        <w:tc>
          <w:tcPr>
            <w:tcW w:w="3051" w:type="pct"/>
            <w:shd w:val="clear" w:color="auto" w:fill="auto"/>
          </w:tcPr>
          <w:p w14:paraId="1D32236E" w14:textId="77777777" w:rsidR="00884D98" w:rsidRPr="005C0D08" w:rsidRDefault="00884D98" w:rsidP="0025224A">
            <w:pPr>
              <w:pStyle w:val="BodyText"/>
            </w:pPr>
            <w:r w:rsidRPr="005C0D08">
              <w:t>Monsieur</w:t>
            </w:r>
          </w:p>
          <w:p w14:paraId="2785F4E6" w14:textId="77777777" w:rsidR="00884D98" w:rsidRPr="005C0D08" w:rsidRDefault="00884D98" w:rsidP="0025224A">
            <w:pPr>
              <w:pStyle w:val="BodyText"/>
            </w:pPr>
            <w:r w:rsidRPr="005C0D08">
              <w:t>Pierre Sansonnens</w:t>
            </w:r>
          </w:p>
          <w:p w14:paraId="5910EF66" w14:textId="77777777" w:rsidR="00884D98" w:rsidRPr="005C0D08" w:rsidRDefault="00884D98" w:rsidP="0025224A">
            <w:pPr>
              <w:pStyle w:val="BodyText"/>
            </w:pPr>
            <w:r w:rsidRPr="005C0D08">
              <w:t>Or occupant</w:t>
            </w:r>
          </w:p>
          <w:p w14:paraId="79BCFFB5" w14:textId="77777777" w:rsidR="00884D98" w:rsidRPr="005C0D08" w:rsidRDefault="00884D98" w:rsidP="0025224A">
            <w:pPr>
              <w:pStyle w:val="BodyText"/>
            </w:pPr>
            <w:r w:rsidRPr="005C0D08">
              <w:t>Rue Pinet 10</w:t>
            </w:r>
          </w:p>
          <w:p w14:paraId="62AAB2EB" w14:textId="77777777" w:rsidR="00884D98" w:rsidRPr="005C0D08" w:rsidRDefault="00884D98" w:rsidP="0025224A">
            <w:pPr>
              <w:pStyle w:val="BodyText"/>
            </w:pPr>
            <w:r w:rsidRPr="005C0D08">
              <w:t>1001 LAUSANNE</w:t>
            </w:r>
          </w:p>
          <w:p w14:paraId="499EDE6D" w14:textId="77777777" w:rsidR="00884D98" w:rsidRPr="005C0D08" w:rsidRDefault="00884D98" w:rsidP="0025224A">
            <w:pPr>
              <w:pStyle w:val="BodyText"/>
              <w:rPr>
                <w:szCs w:val="20"/>
              </w:rPr>
            </w:pPr>
            <w:r w:rsidRPr="00113B05">
              <w:t>ŠVEICE</w:t>
            </w:r>
          </w:p>
        </w:tc>
        <w:tc>
          <w:tcPr>
            <w:tcW w:w="1051" w:type="pct"/>
            <w:shd w:val="clear" w:color="auto" w:fill="auto"/>
          </w:tcPr>
          <w:p w14:paraId="6EC7DB81" w14:textId="77777777" w:rsidR="00884D98" w:rsidRPr="005C0D08" w:rsidRDefault="00884D98" w:rsidP="0025224A">
            <w:pPr>
              <w:pStyle w:val="BodyText"/>
            </w:pPr>
          </w:p>
        </w:tc>
      </w:tr>
    </w:tbl>
    <w:p w14:paraId="2C265308" w14:textId="77777777" w:rsidR="00884D98" w:rsidRDefault="00884D98" w:rsidP="00884D98">
      <w:pPr>
        <w:jc w:val="both"/>
      </w:pPr>
    </w:p>
    <w:p w14:paraId="554C2715" w14:textId="7866930D" w:rsidR="00884D98" w:rsidRDefault="00884D98" w:rsidP="00884D98">
      <w:pPr>
        <w:jc w:val="both"/>
      </w:pPr>
      <w:r w:rsidRPr="00113B05">
        <w:t>10. Uz aploksnes vai iesaiņojuma drīkst būt tikai viena sūtītāja adrese un viena adresāta adrese. </w:t>
      </w:r>
      <w:r w:rsidR="00064BDD">
        <w:t>V</w:t>
      </w:r>
      <w:r w:rsidRPr="00113B05">
        <w:t>airumsūtījumu gadījumā sūtītāja adresei jābūt skaidri redzamai uz sūtījuma, un adresē norādītajai vietai ir jābūt sūtījuma nodošanas valstī.</w:t>
      </w:r>
    </w:p>
    <w:p w14:paraId="65842DEA" w14:textId="77777777" w:rsidR="00884D98" w:rsidRDefault="00884D98" w:rsidP="00884D98">
      <w:pPr>
        <w:jc w:val="both"/>
      </w:pPr>
    </w:p>
    <w:p w14:paraId="1AE24952" w14:textId="77777777" w:rsidR="00884D98" w:rsidRDefault="00884D98" w:rsidP="00884D98">
      <w:pPr>
        <w:jc w:val="both"/>
      </w:pPr>
      <w:r w:rsidRPr="00113B05">
        <w:t>11. Nepieņem tādus sūtījumus, kuriem visa tā puse, uz kuras norāda adresi, vai daļa no tās ir sadalīta vairākos laukumos, lai norādītu vairākas secīgas adreses.</w:t>
      </w:r>
    </w:p>
    <w:p w14:paraId="7623840F" w14:textId="77777777" w:rsidR="00884D98" w:rsidRDefault="00884D98" w:rsidP="00884D98">
      <w:pPr>
        <w:jc w:val="both"/>
        <w:rPr>
          <w:b/>
          <w:bCs/>
        </w:rPr>
      </w:pPr>
    </w:p>
    <w:p w14:paraId="4B8E3945" w14:textId="77777777" w:rsidR="00884D98" w:rsidRDefault="00884D98" w:rsidP="00884D98">
      <w:pPr>
        <w:jc w:val="both"/>
        <w:rPr>
          <w:rFonts w:ascii="Arial" w:hAnsi="Arial" w:cs="Arial"/>
          <w:sz w:val="20"/>
          <w:szCs w:val="20"/>
        </w:rPr>
      </w:pPr>
      <w:r w:rsidRPr="00113B05">
        <w:rPr>
          <w:b/>
          <w:bCs/>
        </w:rPr>
        <w:t>17-107</w:t>
      </w:r>
      <w:r w:rsidRPr="00113B05">
        <w:rPr>
          <w:rFonts w:ascii="Arial" w:hAnsi="Arial" w:cs="Arial"/>
          <w:sz w:val="20"/>
          <w:szCs w:val="20"/>
        </w:rPr>
        <w:t>. </w:t>
      </w:r>
      <w:r w:rsidRPr="00113B05">
        <w:t>pants</w:t>
      </w:r>
    </w:p>
    <w:p w14:paraId="2A37F5CB" w14:textId="77777777" w:rsidR="00884D98" w:rsidRDefault="00884D98" w:rsidP="00884D98">
      <w:pPr>
        <w:jc w:val="both"/>
      </w:pPr>
      <w:r w:rsidRPr="00113B05">
        <w:t>Katrai sūtījumu kategorijai piemērojamie īpašie noteikumi</w:t>
      </w:r>
    </w:p>
    <w:p w14:paraId="3FDD2B89" w14:textId="77777777" w:rsidR="00884D98" w:rsidRDefault="00884D98" w:rsidP="00884D98">
      <w:pPr>
        <w:jc w:val="both"/>
      </w:pPr>
    </w:p>
    <w:p w14:paraId="22DC08DA" w14:textId="77777777" w:rsidR="00884D98" w:rsidRDefault="00884D98" w:rsidP="00884D98">
      <w:pPr>
        <w:jc w:val="both"/>
      </w:pPr>
      <w:r w:rsidRPr="00113B05">
        <w:t>1. Prioritārie/neprioritārie sūtījumi un vēstules</w:t>
      </w:r>
    </w:p>
    <w:p w14:paraId="6E4C641E" w14:textId="77777777" w:rsidR="00884D98" w:rsidRDefault="00884D98" w:rsidP="00884D98">
      <w:pPr>
        <w:jc w:val="both"/>
      </w:pPr>
      <w:r w:rsidRPr="00113B05">
        <w:t>1.1. Izņemot noteikumus par standartizētiem sūtījumiem un sūtījumu iepakošanu, uz prioritāriem/neprioritāriem sūtījumiem vai vēstulēm neattiecina nosacījumus par formu vai noslēgšanu. Tomēr minētajiem sūtījumiem aploksnēs jābūt taisnstūra formai, lai nodrošinātu, ka apstrādes laikā nerodas sarežģījumi. Šādus sūtījumus ievieto taisnstūrveida aploksnēs arī tad, ja tie pēc biezuma un lokanības, bet ne pēc formas līdzinās pastkartēm. Aploksnēm jābūt gaišā krāsā. Ieteicams tajā sūtījuma pusē, kurā ir uzrakstīta adrese, norādīt vārdu “Priority” (“Prioritāte”) vai “Letter” (“Vēstule”), jo lieluma vai noformējuma dēļ tos var sajaukt ar sūtījumiem, par kuriem samaksāts pazemināts tarifs.</w:t>
      </w:r>
    </w:p>
    <w:p w14:paraId="03A9B356" w14:textId="77777777" w:rsidR="00884D98" w:rsidRDefault="00884D98" w:rsidP="00884D98">
      <w:pPr>
        <w:jc w:val="both"/>
      </w:pPr>
    </w:p>
    <w:p w14:paraId="20519507" w14:textId="77777777" w:rsidR="00884D98" w:rsidRDefault="00884D98" w:rsidP="00884D98">
      <w:pPr>
        <w:jc w:val="both"/>
      </w:pPr>
      <w:r w:rsidRPr="00113B05">
        <w:t>2. Aerogrammas</w:t>
      </w:r>
    </w:p>
    <w:p w14:paraId="74CEFC84" w14:textId="77777777" w:rsidR="00884D98" w:rsidRDefault="00884D98" w:rsidP="00884D98">
      <w:pPr>
        <w:jc w:val="both"/>
      </w:pPr>
      <w:r w:rsidRPr="00113B05">
        <w:t>2.1. Aerogrammām ir jābūt taisnstūrveida, un tām jābūt tādām, lai netiktu traucēta pasta apstrāde.</w:t>
      </w:r>
    </w:p>
    <w:p w14:paraId="43BA3F07" w14:textId="77777777" w:rsidR="00884D98" w:rsidRDefault="00884D98" w:rsidP="00884D98">
      <w:pPr>
        <w:jc w:val="both"/>
      </w:pPr>
      <w:r w:rsidRPr="00113B05">
        <w:t>2.2. Aerogrammas priekšpuse ir paredzēta adreses norādīšanai, kā arī priekšapmaksas un dienesta kvīšu vai uzlīmju piestiprināšanai. Uz tās uzdrukā norādi “Aerogramme”, un uz tās var būt arī attiecīgā norāde sūtījuma nodošanas valsts valodā. Aerogrammu sūta bez pielikumiem. Tā var būt ierakstīta, ja tas ir atļauts sūtījuma nodošanas valsts noteikumos.</w:t>
      </w:r>
    </w:p>
    <w:p w14:paraId="5B10B8BF" w14:textId="77777777" w:rsidR="00884D98" w:rsidRDefault="00884D98" w:rsidP="00884D98">
      <w:pPr>
        <w:jc w:val="both"/>
        <w:rPr>
          <w:rFonts w:ascii="Arial" w:hAnsi="Arial" w:cs="Arial"/>
          <w:sz w:val="20"/>
          <w:szCs w:val="20"/>
        </w:rPr>
      </w:pPr>
      <w:r w:rsidRPr="00113B05">
        <w:t xml:space="preserve">2.3. Ikviena dalībvalsts vai izraudzītais operators, ņemot vērā </w:t>
      </w:r>
      <w:r w:rsidRPr="00113B05">
        <w:rPr>
          <w:b/>
          <w:bCs/>
        </w:rPr>
        <w:t>17-104.</w:t>
      </w:r>
      <w:r w:rsidRPr="00113B05">
        <w:t xml:space="preserve"> panta </w:t>
      </w:r>
      <w:r w:rsidRPr="00113B05">
        <w:rPr>
          <w:b/>
          <w:bCs/>
        </w:rPr>
        <w:t>3.</w:t>
      </w:r>
      <w:r w:rsidRPr="00113B05">
        <w:t> punktā noteiktos ierobežojumus, nosaka aerogrammu izdošanas, izgatavošanas un pārdošanas nosacījumus.</w:t>
      </w:r>
    </w:p>
    <w:p w14:paraId="2B8C62FC" w14:textId="77777777" w:rsidR="00884D98" w:rsidRDefault="00884D98" w:rsidP="00884D98">
      <w:pPr>
        <w:jc w:val="both"/>
      </w:pPr>
    </w:p>
    <w:p w14:paraId="43BE3118" w14:textId="77777777" w:rsidR="00884D98" w:rsidRDefault="00884D98" w:rsidP="00884D98">
      <w:pPr>
        <w:jc w:val="both"/>
      </w:pPr>
      <w:r w:rsidRPr="00113B05">
        <w:lastRenderedPageBreak/>
        <w:t>3. Pastkartes</w:t>
      </w:r>
    </w:p>
    <w:p w14:paraId="726E2D7F" w14:textId="77777777" w:rsidR="00884D98" w:rsidRDefault="00884D98" w:rsidP="00884D98">
      <w:pPr>
        <w:jc w:val="both"/>
      </w:pPr>
      <w:r w:rsidRPr="00113B05">
        <w:t>3.1. Pastkartēm ir jābūt taisnstūrveida un izgatavotām no kartona vai papīra, kas ir pietiekami stingrs, lai neapgrūtinātu pasta apstrādi. Tām nedrīkst būt izvirzītas vai nelīdzenas daļas, un tām ir jāatbilst nosacījumiem, kurus ir paredzējusi dalībvalsts vai sūtījuma nodošanas valsts izraudzītais operators.</w:t>
      </w:r>
    </w:p>
    <w:p w14:paraId="07D461CB" w14:textId="77777777" w:rsidR="00884D98" w:rsidRDefault="00884D98" w:rsidP="00884D98">
      <w:pPr>
        <w:jc w:val="both"/>
      </w:pPr>
      <w:r w:rsidRPr="00113B05">
        <w:t>3.2. Uz pastkartēm priekšpusē ir uzraksts “Carte postale” (“Pastkarte”) franču valodā vai ekvivalents uzraksts citā valodā. Šādam uzrakstam nav obligāti jābūt uz pastkartēm ar attēliem.</w:t>
      </w:r>
    </w:p>
    <w:p w14:paraId="79B85793" w14:textId="77777777" w:rsidR="00884D98" w:rsidRDefault="00884D98" w:rsidP="00884D98">
      <w:pPr>
        <w:jc w:val="both"/>
      </w:pPr>
      <w:r w:rsidRPr="00113B05">
        <w:t>3.3. Pastkartes sūta nenoslēgtas, t. i., bez iesaiņojuma vai aploksnes.</w:t>
      </w:r>
    </w:p>
    <w:p w14:paraId="30049066" w14:textId="77777777" w:rsidR="00884D98" w:rsidRDefault="00884D98" w:rsidP="00884D98">
      <w:pPr>
        <w:jc w:val="both"/>
      </w:pPr>
      <w:r w:rsidRPr="00113B05">
        <w:t>3.4. Priekšpuses labā puse ir paredzēta adresāta adreses norādīšanai, kā arī priekšapmaksas zīmēm un dienesta norādījumiem vai uzlīmēm. Sūtītājs var izmantot pastkartes aizmuguri un priekšpuses kreiso pusi.</w:t>
      </w:r>
    </w:p>
    <w:p w14:paraId="3A246568" w14:textId="77777777" w:rsidR="00884D98" w:rsidRDefault="00884D98" w:rsidP="00884D98">
      <w:pPr>
        <w:jc w:val="both"/>
      </w:pPr>
      <w:r w:rsidRPr="00113B05">
        <w:t>3.5. Pastkartes, kuras neatbilst minētās kategorijas nosacījumiem, uzskata par vēstulēm, izņemot tad, ja vienīgā neatbilstība ir tā, ka priekšapmaksas zīmes atrodas aizmugurē. Šādas pastkartes uzskata par neapmaksātām un ar tām rīkojas kā ar neapmaksātiem sūtījumiem.</w:t>
      </w:r>
    </w:p>
    <w:p w14:paraId="21532425" w14:textId="77777777" w:rsidR="00884D98" w:rsidRDefault="00884D98" w:rsidP="00884D98">
      <w:pPr>
        <w:jc w:val="both"/>
      </w:pPr>
    </w:p>
    <w:p w14:paraId="0D9E5F5C" w14:textId="77777777" w:rsidR="00884D98" w:rsidRDefault="00884D98" w:rsidP="00884D98">
      <w:pPr>
        <w:jc w:val="both"/>
      </w:pPr>
      <w:r w:rsidRPr="00113B05">
        <w:t>4. Iespieddarbi</w:t>
      </w:r>
    </w:p>
    <w:p w14:paraId="0FBCFD94" w14:textId="77777777" w:rsidR="00884D98" w:rsidRDefault="00884D98" w:rsidP="00884D98">
      <w:pPr>
        <w:jc w:val="both"/>
        <w:rPr>
          <w:rFonts w:ascii="Arial" w:hAnsi="Arial" w:cs="Arial"/>
          <w:sz w:val="20"/>
          <w:szCs w:val="20"/>
        </w:rPr>
      </w:pPr>
      <w:r w:rsidRPr="00113B05">
        <w:t xml:space="preserve">4.1. Kā iespieddarbus var sūtīt reprodukcijas uz papīra, kartona vai citiem materiāliem, kurus parasti izmanto drukāšanai un kuri sagatavoti vairākos eksemplāros, izmantojot dalībvalsts vai sūtījuma nodošanas valsts izraudzītā operatora atļautu procesu. Iespieddarbus, kas neatbilst minētajai definīcijai, var pieņemt starptautiska pakalpojuma sniegšanai, ja tos pieņem sūtījuma nodošanas valsts </w:t>
      </w:r>
      <w:r w:rsidRPr="00113B05">
        <w:rPr>
          <w:b/>
          <w:bCs/>
        </w:rPr>
        <w:t>iekšzemes</w:t>
      </w:r>
      <w:r w:rsidRPr="00113B05">
        <w:t xml:space="preserve"> pakalpojumu sniegšanai.</w:t>
      </w:r>
    </w:p>
    <w:p w14:paraId="6058D03C" w14:textId="77777777" w:rsidR="00884D98" w:rsidRDefault="00884D98" w:rsidP="00884D98">
      <w:pPr>
        <w:jc w:val="both"/>
      </w:pPr>
      <w:r w:rsidRPr="00113B05">
        <w:t>4.2. Uz iespieddarbiem tajā pusē, kurā norāda adresi, iespējami tuvāk augšējam kreisajam stūrim zem sūtītāja vārda un adreses, ja šo informāciju norāda, treknrakstā attiecīgi uzraksta frāzi “Imprime” (“Iespieddarbi”) vai “Imprime a taxe reduite” (“Iespieddarbi par pazeminātu tarifu”), vai to ekvivalentu valodā, kas ir zināma galamērķa valstī. Minētās frāzes ir norādes par to, ka sūtījumos ir tikai iespieddarbi.</w:t>
      </w:r>
    </w:p>
    <w:p w14:paraId="4A3973D9" w14:textId="77777777" w:rsidR="00884D98" w:rsidRDefault="00884D98" w:rsidP="00884D98">
      <w:pPr>
        <w:jc w:val="both"/>
      </w:pPr>
      <w:r w:rsidRPr="00113B05">
        <w:t>4.3. Iespieddarbus, kas atbilst gan vispārējiem nosacījumiem, kurus piemēro iespieddarbiem, gan nosacījumiem, kurus piemēro pastkartēm, pieņem nenoslēgtā veidā, piemērojot iespieddarbu tarifu, pat tad, ja uz tiem ir norāde “Carte postale” (“Pastkarte”) vai ekvivalenta norāde citā valodā.</w:t>
      </w:r>
    </w:p>
    <w:p w14:paraId="191E34CF" w14:textId="77777777" w:rsidR="00884D98" w:rsidRDefault="00884D98" w:rsidP="00884D98">
      <w:pPr>
        <w:jc w:val="both"/>
      </w:pPr>
      <w:r w:rsidRPr="00113B05">
        <w:t>4.4. Vairākus iespieddarbus var sūtīt kopā vienā sūtījumā, ja uz tiem nav norādīti dažādu adresātu vārdi un adreses. Sūtījuma nodošanas valsts izraudzītais operators var noteikt ierobežojumu un atļaut iespieddarbus šādā veidā sūtīt tikai tad, ja tos sūta viens sūtītājs.</w:t>
      </w:r>
    </w:p>
    <w:p w14:paraId="36DCAF09" w14:textId="77777777" w:rsidR="00884D98" w:rsidRDefault="00884D98" w:rsidP="00884D98">
      <w:pPr>
        <w:jc w:val="both"/>
      </w:pPr>
      <w:r w:rsidRPr="00113B05">
        <w:t>4.5. Iespieddarbiem ir atļauts pievienot pastkarti, aploksni vai iesaiņojumu, uz kura ir uzdrukāta sūtītāja vai viņa pārstāvja adrese sākotnējā sūtījuma nodošanas vai galamērķa valstī; pievienotā sūtījuma atpakaļnosūtīšanu var apmaksāt iepriekš, izmantojot sākotnējā sūtījuma galamērķa valsts pastmarkas vai sūtījumu priekšapmaksas nospiedumus.</w:t>
      </w:r>
    </w:p>
    <w:p w14:paraId="4B33AAD6" w14:textId="77777777" w:rsidR="00884D98" w:rsidRDefault="00884D98" w:rsidP="00884D98">
      <w:pPr>
        <w:jc w:val="both"/>
        <w:rPr>
          <w:rFonts w:ascii="Arial" w:hAnsi="Arial" w:cs="Arial"/>
          <w:sz w:val="20"/>
          <w:szCs w:val="20"/>
        </w:rPr>
      </w:pPr>
      <w:r w:rsidRPr="00113B05">
        <w:t xml:space="preserve">4.6. Sūtījuma nodošanas valsts izraudzītais operators var atļaut izvietot norādes vai pielikumus, pamatojoties uz </w:t>
      </w:r>
      <w:r w:rsidRPr="00113B05">
        <w:rPr>
          <w:b/>
          <w:bCs/>
        </w:rPr>
        <w:t>valsts</w:t>
      </w:r>
      <w:r w:rsidRPr="00113B05">
        <w:t xml:space="preserve"> tiesību aktiem.</w:t>
      </w:r>
    </w:p>
    <w:p w14:paraId="182DA0EC" w14:textId="77777777" w:rsidR="00884D98" w:rsidRDefault="00884D98" w:rsidP="00884D98">
      <w:pPr>
        <w:jc w:val="both"/>
      </w:pPr>
      <w:r w:rsidRPr="00113B05">
        <w:t>4.7. Iespieddarbiem jābūt noformētiem tā, lai to saturs būtu pietiekami aizsargāts, bet lai vienlaikus tos būtu iespējams ātri un viegli pārbaudīt. Dalībvalsts vai sūtījuma nodošanas valsts izraudzītais operators nosaka attiecīgos nosacījumus.</w:t>
      </w:r>
    </w:p>
    <w:p w14:paraId="298334A9" w14:textId="77777777" w:rsidR="00884D98" w:rsidRDefault="00884D98" w:rsidP="00884D98">
      <w:pPr>
        <w:jc w:val="both"/>
      </w:pPr>
      <w:r w:rsidRPr="00113B05">
        <w:t>4.8. Izraudzītais operators var atļaut vairumā nodoto iespieddarbu noslēgšanu, izdodot šim mērķim atļauju, kas paredzēta lietotājiem, kuri to lūdz. Šādā gadījumā atļaujas numuru sniedz zem norādes “Imprime” (“Iespieddarbi”) vai “Imprime a taxe reduite” (“Iespieddarbi par pazeminātu tarifu”).</w:t>
      </w:r>
    </w:p>
    <w:p w14:paraId="2987F057" w14:textId="77777777" w:rsidR="00884D98" w:rsidRDefault="00884D98" w:rsidP="00884D98">
      <w:pPr>
        <w:jc w:val="both"/>
        <w:rPr>
          <w:rFonts w:ascii="Arial" w:hAnsi="Arial" w:cs="Arial"/>
          <w:sz w:val="20"/>
          <w:szCs w:val="20"/>
        </w:rPr>
      </w:pPr>
      <w:r w:rsidRPr="00113B05">
        <w:t xml:space="preserve">4.9. Sūtījuma nodošanas valstu izraudzītie operatori var arī atļaut noslēgt visus iespieddarbus, nesaņemot minēto atļauju, ja </w:t>
      </w:r>
      <w:r w:rsidRPr="00113B05">
        <w:rPr>
          <w:b/>
          <w:bCs/>
        </w:rPr>
        <w:t>iekšzemes</w:t>
      </w:r>
      <w:r w:rsidRPr="00113B05">
        <w:t xml:space="preserve"> dienests nav paredzējis īpašus noslēgšanas nosacījumus.</w:t>
      </w:r>
    </w:p>
    <w:p w14:paraId="5F1C153E" w14:textId="77777777" w:rsidR="00884D98" w:rsidRDefault="00884D98" w:rsidP="00884D98">
      <w:pPr>
        <w:jc w:val="both"/>
      </w:pPr>
      <w:r w:rsidRPr="00113B05">
        <w:t xml:space="preserve">4.10. Iespieddarbus var ievietot noslēgtā plastmasas iesaiņojumā (caurspīdīgā vai </w:t>
      </w:r>
      <w:r w:rsidRPr="00113B05">
        <w:lastRenderedPageBreak/>
        <w:t>necaurspīdīgā) atbilstīgi dalībvalsts vai izraudzītā operatora sūtītāja paredzētajiem nosacījumiem.</w:t>
      </w:r>
    </w:p>
    <w:p w14:paraId="5367CAFB" w14:textId="77777777" w:rsidR="00884D98" w:rsidRDefault="00884D98" w:rsidP="00884D98">
      <w:pPr>
        <w:jc w:val="both"/>
      </w:pPr>
      <w:r w:rsidRPr="00113B05">
        <w:t>4.11. Noslēgtus iespieddarbus var atvērt, lai pārbaudītu to saturu.</w:t>
      </w:r>
    </w:p>
    <w:p w14:paraId="4FE2E8C2" w14:textId="77777777" w:rsidR="00884D98" w:rsidRDefault="00884D98" w:rsidP="00884D98">
      <w:pPr>
        <w:jc w:val="both"/>
      </w:pPr>
    </w:p>
    <w:p w14:paraId="4F0831B1" w14:textId="77777777" w:rsidR="00884D98" w:rsidRDefault="00884D98" w:rsidP="00884D98">
      <w:pPr>
        <w:jc w:val="both"/>
      </w:pPr>
      <w:r w:rsidRPr="00113B05">
        <w:t>5. Sūtījumi neredzīgām personām</w:t>
      </w:r>
    </w:p>
    <w:p w14:paraId="08673DA1" w14:textId="77777777" w:rsidR="00884D98" w:rsidRDefault="00884D98" w:rsidP="00884D98">
      <w:pPr>
        <w:jc w:val="both"/>
      </w:pPr>
      <w:r w:rsidRPr="00113B05">
        <w:t>5.1. Sūtījumi neredzīgām personām ietver vēstules, kuras ir rakstītas, izmantojot Braila rakstu, nodotas nenoslēgtas, un plāksnes, uz kurām ir neredzīgo izmantotie simboli, kā sīkāk aprakstīts turpmāk tekstā:</w:t>
      </w:r>
    </w:p>
    <w:p w14:paraId="7BB3F34C" w14:textId="77777777" w:rsidR="00884D98" w:rsidRDefault="00884D98" w:rsidP="00884D98">
      <w:pPr>
        <w:jc w:val="both"/>
      </w:pPr>
      <w:r w:rsidRPr="00113B05">
        <w:t>5.1.1. korespondence, jebkāda formāta iespieddarbi, tostarp skaņu ieraksti, ja tos saņem vai nosūta neredzīgo organizācija vai neredzīga persona;</w:t>
      </w:r>
    </w:p>
    <w:p w14:paraId="41899216" w14:textId="77777777" w:rsidR="00884D98" w:rsidRDefault="00884D98" w:rsidP="00884D98">
      <w:pPr>
        <w:jc w:val="both"/>
      </w:pPr>
      <w:r w:rsidRPr="00113B05">
        <w:t>5.1.2. jebkāda veida iekārtas un materiāli, kas izgatavoti vai pielāgoti, lai palīdzētu neredzīgām personām pārvarēt ar aklumu saistītās grūtības, tostarp tādi sūtījumi kā īpaši pielāgoti kompaktdiski, Braila raksta iekārtas, Braila raksta pulksteņi, balti spieķi un ieraksta aparatūra, ja tos saņem vai nosūta neredzīgo organizācija vai neredzīga persona.</w:t>
      </w:r>
    </w:p>
    <w:p w14:paraId="55B629FC" w14:textId="77777777" w:rsidR="00884D98" w:rsidRDefault="00884D98" w:rsidP="00884D98">
      <w:pPr>
        <w:jc w:val="both"/>
        <w:rPr>
          <w:rFonts w:ascii="Arial" w:hAnsi="Arial" w:cs="Arial"/>
          <w:sz w:val="20"/>
          <w:szCs w:val="20"/>
        </w:rPr>
      </w:pPr>
      <w:r w:rsidRPr="00113B05">
        <w:t xml:space="preserve">5.2. Sūtījuma nodošanas valsts izraudzītajiem operatoriem ir atļauts kā sūtījumus neredzīgām personām pieņemt sūtījumus, kurus par tādiem uzskata </w:t>
      </w:r>
      <w:r w:rsidRPr="00113B05">
        <w:rPr>
          <w:b/>
          <w:bCs/>
        </w:rPr>
        <w:t>iekšzemes</w:t>
      </w:r>
      <w:r w:rsidRPr="00113B05">
        <w:t xml:space="preserve"> dienestā.</w:t>
      </w:r>
    </w:p>
    <w:p w14:paraId="48759A23" w14:textId="77777777" w:rsidR="00884D98" w:rsidRDefault="00884D98" w:rsidP="00884D98">
      <w:pPr>
        <w:jc w:val="both"/>
      </w:pPr>
      <w:r w:rsidRPr="00113B05">
        <w:t>5.3. Sūtījumus neredzīgām personām noformē tā, lai to saturs būtu pietiekami aizsargāts, bet tajā pašā laikā to varētu ātri un viegli pārbaudīt.</w:t>
      </w:r>
    </w:p>
    <w:p w14:paraId="62A718A3" w14:textId="77777777" w:rsidR="00884D98" w:rsidRDefault="00884D98" w:rsidP="00884D98">
      <w:pPr>
        <w:jc w:val="both"/>
      </w:pPr>
      <w:r w:rsidRPr="00113B05">
        <w:t>5.4. Izraudzītie operatori pieprasa, lai viņu klienti uz sūtījumiem, kas paredzēti neredzīgām personām, tajā pusē, kurā ir norādīta adresāta adrese, piestiprina labi saskatāmu baltu uzlīmi ar šādu simbolu:</w:t>
      </w:r>
    </w:p>
    <w:p w14:paraId="3F6922F2" w14:textId="77777777" w:rsidR="00884D98" w:rsidRDefault="00884D98" w:rsidP="00884D98">
      <w:pPr>
        <w:jc w:val="both"/>
      </w:pPr>
    </w:p>
    <w:p w14:paraId="3F6E6FD0" w14:textId="77777777" w:rsidR="00884D98" w:rsidRDefault="00724608" w:rsidP="00884D98">
      <w:pPr>
        <w:jc w:val="both"/>
      </w:pPr>
      <w:r>
        <w:rPr>
          <w:noProof/>
          <w:szCs w:val="15"/>
        </w:rPr>
        <w:pict w14:anchorId="64A24C2E">
          <v:shape id="Attēls 8" o:spid="_x0000_i1032" type="#_x0000_t75" style="width:295.2pt;height:232.8pt;visibility:visible">
            <v:imagedata r:id="rId19" o:title=""/>
          </v:shape>
        </w:pict>
      </w:r>
    </w:p>
    <w:p w14:paraId="0AC4467F" w14:textId="77777777" w:rsidR="00884D98" w:rsidRDefault="00884D98" w:rsidP="00884D98">
      <w:pPr>
        <w:jc w:val="both"/>
      </w:pPr>
    </w:p>
    <w:p w14:paraId="26D13800" w14:textId="77777777" w:rsidR="00884D98" w:rsidRDefault="00884D98" w:rsidP="00884D98">
      <w:pPr>
        <w:jc w:val="both"/>
      </w:pPr>
      <w:r w:rsidRPr="00113B05">
        <w:t>6. Sīkpakas</w:t>
      </w:r>
    </w:p>
    <w:p w14:paraId="435E24E0" w14:textId="77777777" w:rsidR="00884D98" w:rsidRDefault="00884D98" w:rsidP="00884D98">
      <w:pPr>
        <w:jc w:val="both"/>
      </w:pPr>
      <w:r w:rsidRPr="00113B05">
        <w:t>6.1. Uz sīkpakām tajā pusē, kurā norāda adresi, iespējami tuvāk augšējam kreisajam stūrim attiecīgā gadījumā zem sūtītāja vārda un adreses treknrakstā norāda frāzi “Petit paquet” (“Sīkpaka”) vai ekvivalentu valodā, kas ir zināma galamērķa valstī. Sūtītāja adresi sūtījuma ārpusē norāda obligāti.</w:t>
      </w:r>
    </w:p>
    <w:p w14:paraId="0DB98D27" w14:textId="77777777" w:rsidR="00884D98" w:rsidRDefault="00884D98" w:rsidP="00884D98">
      <w:pPr>
        <w:jc w:val="both"/>
      </w:pPr>
      <w:r w:rsidRPr="00113B05">
        <w:t xml:space="preserve">6.2. Tāpat ir atļauts minētajā sūtījumā ievietot citu dokumentu, kuram ir kārtējās un privātās korespondences pazīmes. Tomēr šie dokumenti nedrīkst būt adresēti citam adresātam, kā arī tos nedrīkst sūtīt cits sūtītājs, kas nav sīkpakas sūtītājs. Turklāt šādu dokumentu pievienošanai ir jābūt atļautai </w:t>
      </w:r>
      <w:r w:rsidRPr="00113B05">
        <w:rPr>
          <w:b/>
          <w:bCs/>
        </w:rPr>
        <w:t>attiecīgās</w:t>
      </w:r>
      <w:r w:rsidRPr="00113B05">
        <w:t xml:space="preserve"> dalībvalsts </w:t>
      </w:r>
      <w:r w:rsidRPr="00113B05">
        <w:rPr>
          <w:b/>
          <w:bCs/>
        </w:rPr>
        <w:t>valsts</w:t>
      </w:r>
      <w:r w:rsidRPr="00113B05">
        <w:t xml:space="preserve"> noteikumos.</w:t>
      </w:r>
      <w:r w:rsidRPr="00113B05">
        <w:rPr>
          <w:rFonts w:ascii="Arial" w:hAnsi="Arial" w:cs="Arial"/>
          <w:sz w:val="20"/>
          <w:szCs w:val="20"/>
        </w:rPr>
        <w:t> </w:t>
      </w:r>
      <w:r w:rsidRPr="00113B05">
        <w:t xml:space="preserve">Sūtījuma nodošanas valsts izraudzītais operators lemj par to, vai pievienotais dokuments vai dokumenti atbilst minētajiem nosacījumiem. Tas paredz citus nosacījumus, kas var būt lietderīgi saistībā ar </w:t>
      </w:r>
      <w:r w:rsidRPr="00113B05">
        <w:lastRenderedPageBreak/>
        <w:t>atļautajiem pielikumiem.</w:t>
      </w:r>
    </w:p>
    <w:p w14:paraId="2268DA9A" w14:textId="77777777" w:rsidR="00884D98" w:rsidRDefault="00884D98" w:rsidP="00884D98">
      <w:pPr>
        <w:jc w:val="both"/>
      </w:pPr>
      <w:r w:rsidRPr="00113B05">
        <w:t>6.3. Sīkpakām nenosaka īpašus noslēgšanas nosacījumus; sūtījumus, uz kuriem ir attiecīgā norāde, var atvērt, lai pārbaudītu to saturu.</w:t>
      </w:r>
    </w:p>
    <w:p w14:paraId="2B96F9B9" w14:textId="77777777" w:rsidR="00884D98" w:rsidRDefault="00884D98" w:rsidP="00884D98">
      <w:pPr>
        <w:jc w:val="both"/>
      </w:pPr>
      <w:r w:rsidRPr="00113B05">
        <w:t xml:space="preserve">6.4. Izraudzītie operatori sīkpakām, </w:t>
      </w:r>
      <w:r w:rsidRPr="00113B05">
        <w:rPr>
          <w:b/>
          <w:bCs/>
        </w:rPr>
        <w:t>kurās ir preces</w:t>
      </w:r>
      <w:r w:rsidRPr="00113B05">
        <w:t xml:space="preserve">, </w:t>
      </w:r>
      <w:r w:rsidRPr="00113B05">
        <w:rPr>
          <w:b/>
          <w:bCs/>
        </w:rPr>
        <w:t>izmanto</w:t>
      </w:r>
      <w:r w:rsidRPr="00113B05">
        <w:t xml:space="preserve"> viena svītrkoda identifikatoru, kas atbilst </w:t>
      </w:r>
      <w:r w:rsidRPr="00113B05">
        <w:rPr>
          <w:i/>
          <w:iCs/>
        </w:rPr>
        <w:t>UPU</w:t>
      </w:r>
      <w:r w:rsidRPr="00113B05">
        <w:t xml:space="preserve"> tehniskajam standartam S10, lai nodrošinātu pārrobežu muitas elektronisko paziņojumu sūtīšanu.</w:t>
      </w:r>
      <w:r w:rsidRPr="00113B05">
        <w:rPr>
          <w:rFonts w:ascii="Arial" w:hAnsi="Arial" w:cs="Arial"/>
          <w:sz w:val="20"/>
          <w:szCs w:val="20"/>
        </w:rPr>
        <w:t> </w:t>
      </w:r>
      <w:r w:rsidRPr="00113B05">
        <w:t>Taču šāda identifikatora esamība nenozīmē to, ka tiek nodrošināts piegādes apstiprinājuma pakalpojums. Identifikatoram jābūt attēlotam sūtījuma priekšpusē, un tas nedrīkst aizklāt citas pakalpojumu norādes, marķējumu zīmes vai adreses datus.</w:t>
      </w:r>
    </w:p>
    <w:p w14:paraId="59F6F563" w14:textId="77777777" w:rsidR="00884D98" w:rsidRDefault="00884D98" w:rsidP="00884D98">
      <w:pPr>
        <w:jc w:val="both"/>
      </w:pPr>
    </w:p>
    <w:p w14:paraId="7230C63B" w14:textId="77777777" w:rsidR="00884D98" w:rsidRDefault="00884D98" w:rsidP="00884D98">
      <w:pPr>
        <w:jc w:val="both"/>
      </w:pPr>
      <w:r w:rsidRPr="00113B05">
        <w:t>7. M maisi</w:t>
      </w:r>
    </w:p>
    <w:p w14:paraId="5431BB85" w14:textId="77777777" w:rsidR="00884D98" w:rsidRDefault="00884D98" w:rsidP="00884D98">
      <w:pPr>
        <w:jc w:val="both"/>
      </w:pPr>
      <w:r w:rsidRPr="00113B05">
        <w:t>7.1. Atsevišķus citus priekšmetus var pieņemt arī M maisos, ja ir izpildīti turpmāk izklāstītie nosacījumi:</w:t>
      </w:r>
    </w:p>
    <w:p w14:paraId="12F3C159" w14:textId="77777777" w:rsidR="00884D98" w:rsidRDefault="00884D98" w:rsidP="00884D98">
      <w:pPr>
        <w:jc w:val="both"/>
      </w:pPr>
      <w:r w:rsidRPr="00113B05">
        <w:t>7.1.1. priekšmetus (diskus, lentes un kasetes, preču paraugus, kurus sūta ražotāji vai izplatītāji, kā arī citus ar muitas nodokli neapliekamus komerciālus sūtījumus vai informatīvus materiālus, kas nav paredzēti tālākai pārdošanai) piestiprina vai citādā veidā apvieno ar attiecīgajiem iespieddarbiem;</w:t>
      </w:r>
    </w:p>
    <w:p w14:paraId="2C4D399E" w14:textId="77777777" w:rsidR="00884D98" w:rsidRDefault="00884D98" w:rsidP="00884D98">
      <w:pPr>
        <w:jc w:val="both"/>
      </w:pPr>
      <w:r w:rsidRPr="00113B05">
        <w:t>7.1.2. priekšmeti ir saistīti tikai ar iespieddarbiem, ar kuriem tos nosūta;</w:t>
      </w:r>
    </w:p>
    <w:p w14:paraId="29A82469" w14:textId="77777777" w:rsidR="00884D98" w:rsidRDefault="00884D98" w:rsidP="00884D98">
      <w:pPr>
        <w:jc w:val="both"/>
      </w:pPr>
      <w:r w:rsidRPr="00113B05">
        <w:t>7.1.3. katra tāda sūtījuma svars, kurā ir priekšmeti kopā ar iespieddarbiem, nepārsniedz divus kilogramus;</w:t>
      </w:r>
    </w:p>
    <w:p w14:paraId="3289AAF5" w14:textId="77777777" w:rsidR="00884D98" w:rsidRDefault="00884D98" w:rsidP="00884D98">
      <w:pPr>
        <w:jc w:val="both"/>
        <w:rPr>
          <w:rFonts w:ascii="Arial" w:hAnsi="Arial" w:cs="Arial"/>
          <w:sz w:val="20"/>
          <w:szCs w:val="20"/>
        </w:rPr>
      </w:pPr>
      <w:r w:rsidRPr="00113B05">
        <w:t xml:space="preserve">7.1.4. M maisiem pievieno CN 22 vai CN 23 muitas deklarāciju, kuru sagatavojis sūtītājs atbilstīgi </w:t>
      </w:r>
      <w:r w:rsidRPr="00113B05">
        <w:rPr>
          <w:b/>
          <w:bCs/>
        </w:rPr>
        <w:t>20-001.</w:t>
      </w:r>
      <w:r w:rsidRPr="00113B05">
        <w:t xml:space="preserve"> panta </w:t>
      </w:r>
      <w:r w:rsidRPr="00113B05">
        <w:rPr>
          <w:b/>
          <w:bCs/>
        </w:rPr>
        <w:t>2.9.</w:t>
      </w:r>
      <w:r w:rsidRPr="00113B05">
        <w:t> punkta noteikumiem.</w:t>
      </w:r>
    </w:p>
    <w:p w14:paraId="66705889" w14:textId="77777777" w:rsidR="00884D98" w:rsidRDefault="00884D98" w:rsidP="00884D98">
      <w:pPr>
        <w:jc w:val="both"/>
      </w:pPr>
      <w:r w:rsidRPr="00113B05">
        <w:t>7.2. Adresāta adresi norāda uz katras iespieddarbu pakas, kas ievietota īpašā maisā un ir nosūtīta vienam adresātam uz vienu un to pašu adresi.</w:t>
      </w:r>
    </w:p>
    <w:p w14:paraId="7F01704F" w14:textId="77777777" w:rsidR="00884D98" w:rsidRDefault="00884D98" w:rsidP="00884D98">
      <w:pPr>
        <w:jc w:val="both"/>
      </w:pPr>
      <w:r w:rsidRPr="00113B05">
        <w:t>7.3. Pie katra M maisa piestiprina taisnstūrveida adreses birku, kuru sagatavo sūtītājs un kurā ir norādīta visa ar adresātu saistītā informācija. Adreses birku izgatavo no pietiekami izturīga audekla, stingra kartona, plastmasas, pergamentpapīra vai papīra, kas pielīmēts pie koka, un pie birkas piestiprina cilpiņu. Birka nedrīkst būt mazāka par 90 x 140 mm (pielaide 2 mm).</w:t>
      </w:r>
    </w:p>
    <w:p w14:paraId="753E8028" w14:textId="77777777" w:rsidR="00884D98" w:rsidRDefault="00884D98" w:rsidP="00884D98">
      <w:pPr>
        <w:jc w:val="both"/>
      </w:pPr>
      <w:r w:rsidRPr="00113B05">
        <w:t>7.4. Kopējo priekšapmaksas summu par M maisu norāda uz adreses birkas, kas piestiprināta pie maisa.</w:t>
      </w:r>
    </w:p>
    <w:p w14:paraId="79C7694D" w14:textId="77777777" w:rsidR="00884D98" w:rsidRDefault="00884D98" w:rsidP="00884D98">
      <w:pPr>
        <w:jc w:val="both"/>
      </w:pPr>
      <w:r w:rsidRPr="00113B05">
        <w:t>7.5. Vienojoties ar galamērķa valsts izraudzīto operatoru, iespieddarbu pakas var pieņemt arī kā M maisus, ja tās nav ievietotas maisā. Uz šādām pakām blakus adresāta adresei ļoti skaidri norāda burtu M. Informāciju par saturu norāda uz sūtījuma (CN 22/CN 23).</w:t>
      </w:r>
    </w:p>
    <w:p w14:paraId="721FA907" w14:textId="77777777" w:rsidR="00884D98" w:rsidRDefault="00884D98" w:rsidP="00884D98">
      <w:pPr>
        <w:jc w:val="both"/>
      </w:pPr>
      <w:r w:rsidRPr="00113B05">
        <w:t xml:space="preserve">7.6. Izraudzītie operatori M maisiem var izmantot viena svītrkoda identifikatoru, kas atbilst </w:t>
      </w:r>
      <w:r w:rsidRPr="00113B05">
        <w:rPr>
          <w:i/>
          <w:iCs/>
        </w:rPr>
        <w:t>UPU</w:t>
      </w:r>
      <w:r w:rsidRPr="00113B05">
        <w:t xml:space="preserve"> tehniskajam standartam S10, lai nodrošinātu pārrobežu muitas elektronisko paziņojumu sūtīšanu. Taču šāda identifikatora esamība nenozīmē to, ka tiek nodrošināts piegādes apstiprinājuma pakalpojums. Identifikatoram jābūt attēlotam sūtījuma priekšpusē, un tas nedrīkst aizklāt citas pakalpojumu norādes, marķējumu zīmes vai adreses datus.</w:t>
      </w:r>
    </w:p>
    <w:p w14:paraId="43A46DB3" w14:textId="77777777" w:rsidR="00884D98" w:rsidRDefault="00884D98" w:rsidP="00884D98">
      <w:pPr>
        <w:jc w:val="both"/>
      </w:pPr>
    </w:p>
    <w:p w14:paraId="1611451F" w14:textId="1F19B8B7" w:rsidR="00884D98" w:rsidRDefault="00884D98" w:rsidP="00884D98">
      <w:pPr>
        <w:jc w:val="both"/>
      </w:pPr>
      <w:r w:rsidRPr="00113B05">
        <w:t>8. </w:t>
      </w:r>
      <w:r w:rsidR="00D25A38">
        <w:t>V</w:t>
      </w:r>
      <w:r w:rsidRPr="00113B05">
        <w:t>airumsūtījumi</w:t>
      </w:r>
    </w:p>
    <w:p w14:paraId="2F95689D" w14:textId="693FC4DD" w:rsidR="00884D98" w:rsidRDefault="00884D98" w:rsidP="00884D98">
      <w:pPr>
        <w:jc w:val="both"/>
      </w:pPr>
      <w:r w:rsidRPr="00113B05">
        <w:t>8.1. Sūtījumus uzskata par vairumsūtījumiem šādos gadījumos:</w:t>
      </w:r>
    </w:p>
    <w:p w14:paraId="13957F42" w14:textId="77777777" w:rsidR="00A7486C" w:rsidRDefault="00A7486C" w:rsidP="00884D98">
      <w:pPr>
        <w:jc w:val="both"/>
      </w:pPr>
      <w:r w:rsidRPr="00A7486C">
        <w:t>8.1.1. ja vienā un tajā pašā depešā vai vienā dienā, kad tiek noformētas vairākas depešas, ir nodoti 1500 vai vairāk sūtījumu, kurus nodevis viens sūtītājs;</w:t>
      </w:r>
    </w:p>
    <w:p w14:paraId="2017E6E9" w14:textId="225E37F5" w:rsidR="00884D98" w:rsidRDefault="00884D98" w:rsidP="00884D98">
      <w:pPr>
        <w:jc w:val="both"/>
      </w:pPr>
      <w:r w:rsidRPr="00113B05">
        <w:t>8.1.2. ja divu nedēļu laikā viens sūtītājs ir nodevis 5000 vai vairāk sūtījumu.</w:t>
      </w:r>
    </w:p>
    <w:p w14:paraId="50024140" w14:textId="4572D805" w:rsidR="00884D98" w:rsidRDefault="00884D98" w:rsidP="00884D98">
      <w:pPr>
        <w:jc w:val="both"/>
      </w:pPr>
      <w:r w:rsidRPr="00113B05">
        <w:t>8.2. Saskaņā ar šā panta noteikumiem par vairumsūtījuma sūtītāju uzskata personu vai organizāciju, kas sūtījumus faktiski nodevusi.</w:t>
      </w:r>
    </w:p>
    <w:p w14:paraId="018E0E78" w14:textId="77777777" w:rsidR="00884D98" w:rsidRDefault="00884D98" w:rsidP="00884D98">
      <w:pPr>
        <w:jc w:val="both"/>
      </w:pPr>
      <w:r w:rsidRPr="00113B05">
        <w:t>8.3. Ja nepieciešams, sūtītāju var identificēt, izmantojot kopīgas sūtījumu pazīmes vai uzrakstot uz sūtījumiem norādi (piemēram, atpakaļnosūtīšanas adresi, vārdu un uzvārdu/nosaukumu, sūtītāja apzīmējumu vai zīmogu, pasta autorizācijas numuru utt.).</w:t>
      </w:r>
    </w:p>
    <w:p w14:paraId="41CDB962" w14:textId="77777777" w:rsidR="00884D98" w:rsidRDefault="00884D98" w:rsidP="00884D98">
      <w:pPr>
        <w:jc w:val="both"/>
        <w:rPr>
          <w:b/>
          <w:bCs/>
        </w:rPr>
      </w:pPr>
    </w:p>
    <w:p w14:paraId="0C4DA964" w14:textId="77777777" w:rsidR="00884D98" w:rsidRDefault="00884D98" w:rsidP="00D4544A">
      <w:pPr>
        <w:keepNext/>
        <w:keepLines/>
        <w:jc w:val="both"/>
        <w:rPr>
          <w:rFonts w:ascii="Arial" w:hAnsi="Arial" w:cs="Arial"/>
          <w:sz w:val="20"/>
          <w:szCs w:val="20"/>
        </w:rPr>
      </w:pPr>
      <w:r w:rsidRPr="00113B05">
        <w:rPr>
          <w:b/>
          <w:bCs/>
        </w:rPr>
        <w:t>17-108</w:t>
      </w:r>
      <w:r w:rsidRPr="00113B05">
        <w:rPr>
          <w:rFonts w:ascii="Arial" w:hAnsi="Arial" w:cs="Arial"/>
          <w:sz w:val="20"/>
          <w:szCs w:val="20"/>
        </w:rPr>
        <w:t>. </w:t>
      </w:r>
      <w:r w:rsidRPr="00113B05">
        <w:t>pants</w:t>
      </w:r>
    </w:p>
    <w:p w14:paraId="1A681688" w14:textId="77777777" w:rsidR="00884D98" w:rsidRDefault="00884D98" w:rsidP="00D4544A">
      <w:pPr>
        <w:keepNext/>
        <w:keepLines/>
        <w:jc w:val="both"/>
      </w:pPr>
      <w:r w:rsidRPr="00113B05">
        <w:t>Prioritātes vai pārvadāšanas veida norādīšana</w:t>
      </w:r>
    </w:p>
    <w:p w14:paraId="26351189" w14:textId="77777777" w:rsidR="00884D98" w:rsidRDefault="00884D98" w:rsidP="00D4544A">
      <w:pPr>
        <w:keepNext/>
        <w:keepLines/>
        <w:jc w:val="both"/>
      </w:pPr>
    </w:p>
    <w:p w14:paraId="5CEE7C1A" w14:textId="77777777" w:rsidR="00884D98" w:rsidRDefault="00884D98" w:rsidP="00D4544A">
      <w:pPr>
        <w:keepNext/>
        <w:keepLines/>
        <w:jc w:val="both"/>
      </w:pPr>
      <w:r w:rsidRPr="00113B05">
        <w:t>1. Ja starp attiecīgo izraudzīto operatoru dalībvalstīm nav noslēgta īpaša vienošanās, uz sūtījumiem, kuri tranzīta un galamērķa valstīs ir uzskatāmi par prioritāriem sūtījumiem vai aviopasta sūtījumiem, izvieto īpašu zilu uzlīmi vai tādas pašas vai melnas krāsas zīmoga nospiedumu, ja tas ir atļauts izraudzītā operatora sūtītāja noteikumos, norādot vārdus “Prioritaire” (“Prioritārs”) vai “Par avion” (“Ar aviopastu”). Ja nepieciešams, minētās norādes var rakstīt ar roku, izmantojot lielos burtus, vai ar rakstāmmašīnu, kā arī tulkot sūtījuma nodošanas valsts valodā. Minēto uzlīmi, nospiedumu vai norādi ar vārdiem “Prioritaire” vai “Par avion” izvieto tajā pusē, kurā raksta adresi, iespējami tuvāk augšējam kreisajam stūrim un zem sūtītāja vārda un adreses, ja šī informācija ir norādīta.</w:t>
      </w:r>
    </w:p>
    <w:p w14:paraId="441BC84A" w14:textId="77777777" w:rsidR="00884D98" w:rsidRDefault="00884D98" w:rsidP="00884D98">
      <w:pPr>
        <w:jc w:val="both"/>
      </w:pPr>
    </w:p>
    <w:p w14:paraId="78DF865C" w14:textId="77777777" w:rsidR="00884D98" w:rsidRDefault="00884D98" w:rsidP="00884D98">
      <w:pPr>
        <w:jc w:val="both"/>
      </w:pPr>
      <w:r w:rsidRPr="00113B05">
        <w:t>2. Vārdus “Prioritaire” (“Prioritārs”) vai “Par avion” (“Ar aviopastu”) un citas piezīmes saistībā ar prioritāti vai aviopārvadājumiem pārsvītro ar divām biezām līnijām, ja sūtījumu nesūta, izmantojot visātrākos līdzekļus.</w:t>
      </w:r>
    </w:p>
    <w:p w14:paraId="32328291" w14:textId="77777777" w:rsidR="00884D98" w:rsidRDefault="00884D98" w:rsidP="00884D98">
      <w:pPr>
        <w:jc w:val="both"/>
      </w:pPr>
    </w:p>
    <w:p w14:paraId="56C7B3FD" w14:textId="77777777" w:rsidR="00884D98" w:rsidRDefault="00884D98" w:rsidP="00884D98">
      <w:pPr>
        <w:jc w:val="both"/>
      </w:pPr>
      <w:r w:rsidRPr="00113B05">
        <w:t>3. Sūtījuma nodošanas valsts izraudzītais operators var noteikt, ka ir jāmarķē arī neprioritārie un sauszemes sūtījumi.</w:t>
      </w:r>
    </w:p>
    <w:p w14:paraId="4650DD68" w14:textId="77777777" w:rsidR="00884D98" w:rsidRDefault="00884D98" w:rsidP="00884D98">
      <w:pPr>
        <w:jc w:val="both"/>
        <w:rPr>
          <w:b/>
          <w:bCs/>
        </w:rPr>
      </w:pPr>
    </w:p>
    <w:p w14:paraId="274AB939" w14:textId="77777777" w:rsidR="00884D98" w:rsidRDefault="00884D98" w:rsidP="00884D98">
      <w:pPr>
        <w:jc w:val="both"/>
        <w:rPr>
          <w:rFonts w:ascii="Arial" w:hAnsi="Arial" w:cs="Arial"/>
          <w:sz w:val="20"/>
          <w:szCs w:val="20"/>
        </w:rPr>
      </w:pPr>
      <w:r w:rsidRPr="00113B05">
        <w:rPr>
          <w:b/>
          <w:bCs/>
        </w:rPr>
        <w:t>17-109</w:t>
      </w:r>
      <w:r w:rsidRPr="00113B05">
        <w:rPr>
          <w:rFonts w:ascii="Arial" w:hAnsi="Arial" w:cs="Arial"/>
          <w:sz w:val="20"/>
          <w:szCs w:val="20"/>
        </w:rPr>
        <w:t>. </w:t>
      </w:r>
      <w:r w:rsidRPr="00113B05">
        <w:t>pants</w:t>
      </w:r>
    </w:p>
    <w:p w14:paraId="78B07C65" w14:textId="77777777" w:rsidR="00884D98" w:rsidRDefault="00884D98" w:rsidP="00884D98">
      <w:pPr>
        <w:jc w:val="both"/>
      </w:pPr>
      <w:r w:rsidRPr="00113B05">
        <w:t>Speciālais iepakojums</w:t>
      </w:r>
    </w:p>
    <w:p w14:paraId="25A133D7" w14:textId="77777777" w:rsidR="00884D98" w:rsidRDefault="00884D98" w:rsidP="00884D98">
      <w:pPr>
        <w:jc w:val="both"/>
      </w:pPr>
    </w:p>
    <w:p w14:paraId="344E9067" w14:textId="77777777" w:rsidR="00884D98" w:rsidRDefault="00884D98" w:rsidP="00884D98">
      <w:pPr>
        <w:jc w:val="both"/>
      </w:pPr>
      <w:r w:rsidRPr="00113B05">
        <w:t>1. Stikla izstrādājumus vai citus trauslus priekšmetus iepako izturīgā kastē, ko piepilda ar atbilstīgu aizsargājošu materiālu. Pārvadāšanas laikā novērš berzi vai triecienus starp pašiem priekšmetiem un starp priekšmetiem un kastes sienām.</w:t>
      </w:r>
    </w:p>
    <w:p w14:paraId="45069C54" w14:textId="77777777" w:rsidR="00884D98" w:rsidRDefault="00884D98" w:rsidP="00884D98">
      <w:pPr>
        <w:jc w:val="both"/>
      </w:pPr>
    </w:p>
    <w:p w14:paraId="29A82559" w14:textId="77777777" w:rsidR="00884D98" w:rsidRDefault="00884D98" w:rsidP="00884D98">
      <w:pPr>
        <w:jc w:val="both"/>
      </w:pPr>
      <w:r w:rsidRPr="00113B05">
        <w:t>2. Šķidrumus un vielas, kas viegli sašķidrinās, ievieto pilnībā necaurlaidīgā traukā. Katru trauku ievieto speciālā izturīgā kastē, kurā ir atbilstīgs aizsargājošs materiāls, kas trauka saplīšanas gadījumā absorbē šķidrumu. Kastes vāku nostiprina tā, lai tas nevar viegli atvērties.</w:t>
      </w:r>
    </w:p>
    <w:p w14:paraId="32AD9136" w14:textId="77777777" w:rsidR="00884D98" w:rsidRDefault="00884D98" w:rsidP="00884D98">
      <w:pPr>
        <w:jc w:val="both"/>
      </w:pPr>
    </w:p>
    <w:p w14:paraId="47A8A234" w14:textId="77777777" w:rsidR="00884D98" w:rsidRDefault="00884D98" w:rsidP="00884D98">
      <w:pPr>
        <w:jc w:val="both"/>
      </w:pPr>
      <w:r w:rsidRPr="00113B05">
        <w:t>3. Taukainas vielas, kas viegli nesašķidrinās, piemēram, ziedes, sausās ziepes, sveķus utt., kā arī zīdtārpiņu kūniņas, kuru pārvadāšana rada dažas problēmas, ievieto atsevišķā iepakojumā (kastē, auduma vai plastmasas maisā utt.), ko pēc tam ievieto kastē, kura ir pietiekami izturīga, lai novērstu satura iztecēšanu.</w:t>
      </w:r>
    </w:p>
    <w:p w14:paraId="2B6379B6" w14:textId="77777777" w:rsidR="00884D98" w:rsidRDefault="00884D98" w:rsidP="00884D98">
      <w:pPr>
        <w:jc w:val="both"/>
      </w:pPr>
    </w:p>
    <w:p w14:paraId="22410646" w14:textId="77777777" w:rsidR="00884D98" w:rsidRDefault="00884D98" w:rsidP="00884D98">
      <w:pPr>
        <w:jc w:val="both"/>
      </w:pPr>
      <w:r w:rsidRPr="00113B05">
        <w:t>4. Sausas krāsojošas pulverveida vielas, piemēram, zilo anilīnu u. c. vielas, pieņem tikai pilnībā necaurlaidīgā metāla kastē, kas savukārt ievietota izturīgā kastē, ja starp abiem traukiem ir ievietots absorbējošs un aizsargājošs materiāls.</w:t>
      </w:r>
    </w:p>
    <w:p w14:paraId="339A6606" w14:textId="77777777" w:rsidR="00884D98" w:rsidRDefault="00884D98" w:rsidP="00884D98">
      <w:pPr>
        <w:jc w:val="both"/>
      </w:pPr>
    </w:p>
    <w:p w14:paraId="4548CFAB" w14:textId="77777777" w:rsidR="00884D98" w:rsidRDefault="00884D98" w:rsidP="00884D98">
      <w:pPr>
        <w:jc w:val="both"/>
      </w:pPr>
      <w:r w:rsidRPr="00113B05">
        <w:t>5. Sausas nekrāsojošas pulverveida vielas ievieto izturīgā iepakojumā (kastē, maisā). Minēto iepakojumu ievieto noslēgtā, izturīgā kastē.</w:t>
      </w:r>
    </w:p>
    <w:p w14:paraId="1553A4A5" w14:textId="77777777" w:rsidR="00884D98" w:rsidRDefault="00884D98" w:rsidP="00884D98">
      <w:pPr>
        <w:jc w:val="both"/>
      </w:pPr>
    </w:p>
    <w:p w14:paraId="44E01965" w14:textId="77777777" w:rsidR="00884D98" w:rsidRDefault="00884D98" w:rsidP="00884D98">
      <w:pPr>
        <w:jc w:val="both"/>
      </w:pPr>
      <w:r w:rsidRPr="00113B05">
        <w:t>6. Dzīvas bites, drozofilu dzimtas mušas, dēles un parazītus ievieto kastē, kas konstruēta tā, lai novērstu jebkādu apdraudējumu.</w:t>
      </w:r>
    </w:p>
    <w:p w14:paraId="643B0E28" w14:textId="77777777" w:rsidR="00884D98" w:rsidRDefault="00884D98" w:rsidP="00884D98">
      <w:pPr>
        <w:jc w:val="both"/>
      </w:pPr>
    </w:p>
    <w:p w14:paraId="489B05E6" w14:textId="77777777" w:rsidR="00884D98" w:rsidRDefault="00884D98" w:rsidP="00884D98">
      <w:pPr>
        <w:jc w:val="both"/>
      </w:pPr>
      <w:r w:rsidRPr="00113B05">
        <w:t>7. Iepakojums nav nepieciešams viengabala priekšmetiem, piemēram, koka, metāla u. c. materiālu gabaliem, kurus parasti tirdzniecībā neiepako. Šādā gadījumā adresāta adrese jānorāda uz paša priekšmeta.</w:t>
      </w:r>
    </w:p>
    <w:p w14:paraId="7E3E1B92" w14:textId="77777777" w:rsidR="00884D98" w:rsidRDefault="00884D98" w:rsidP="00884D98">
      <w:pPr>
        <w:jc w:val="both"/>
        <w:rPr>
          <w:b/>
          <w:bCs/>
        </w:rPr>
      </w:pPr>
    </w:p>
    <w:p w14:paraId="2FB4BA22" w14:textId="77777777" w:rsidR="00884D98" w:rsidRDefault="00884D98" w:rsidP="00D4544A">
      <w:pPr>
        <w:keepNext/>
        <w:keepLines/>
        <w:jc w:val="both"/>
        <w:rPr>
          <w:rFonts w:ascii="Arial" w:hAnsi="Arial" w:cs="Arial"/>
          <w:sz w:val="20"/>
          <w:szCs w:val="20"/>
        </w:rPr>
      </w:pPr>
      <w:r w:rsidRPr="00113B05">
        <w:rPr>
          <w:b/>
          <w:bCs/>
        </w:rPr>
        <w:t>17-110</w:t>
      </w:r>
      <w:r w:rsidRPr="00113B05">
        <w:rPr>
          <w:rFonts w:ascii="Arial" w:hAnsi="Arial" w:cs="Arial"/>
          <w:sz w:val="20"/>
          <w:szCs w:val="20"/>
        </w:rPr>
        <w:t>. </w:t>
      </w:r>
      <w:r w:rsidRPr="00113B05">
        <w:t>pants</w:t>
      </w:r>
    </w:p>
    <w:p w14:paraId="43557B33" w14:textId="77777777" w:rsidR="00884D98" w:rsidRDefault="00884D98" w:rsidP="00D4544A">
      <w:pPr>
        <w:keepNext/>
        <w:keepLines/>
        <w:jc w:val="both"/>
      </w:pPr>
      <w:r w:rsidRPr="00113B05">
        <w:t>Sūtījumi aploksnēs ar caurspīdīgu ielaidumu</w:t>
      </w:r>
    </w:p>
    <w:p w14:paraId="41642CFE" w14:textId="77777777" w:rsidR="00884D98" w:rsidRDefault="00884D98" w:rsidP="00D4544A">
      <w:pPr>
        <w:keepNext/>
        <w:keepLines/>
        <w:jc w:val="both"/>
      </w:pPr>
    </w:p>
    <w:p w14:paraId="3B1EE178" w14:textId="77777777" w:rsidR="00884D98" w:rsidRDefault="00884D98" w:rsidP="00D4544A">
      <w:pPr>
        <w:keepNext/>
        <w:keepLines/>
        <w:jc w:val="both"/>
      </w:pPr>
      <w:r w:rsidRPr="00113B05">
        <w:lastRenderedPageBreak/>
        <w:t>1. Sūtījumus aploksnēs ar caurspīdīgu ielaidumu pieņem, ja ir ievēroti turpmāk minētie nosacījumi.</w:t>
      </w:r>
    </w:p>
    <w:p w14:paraId="2ABC803A" w14:textId="710F212A" w:rsidR="00884D98" w:rsidRDefault="00884D98" w:rsidP="00884D98">
      <w:pPr>
        <w:jc w:val="both"/>
      </w:pPr>
      <w:r w:rsidRPr="00113B05">
        <w:t>1.1. Ielaidums ir aploksnes gludajā pusē, kurā nav atlokāmās malas aploksnes aizlīmēšanai. Caurspīdīgo adreses ielaidumu var izvietot uz aploksnes atloka puses, ja galamērķa valsts izraudzītais operators ir atļāvis to izmantot vairumsūtījumiem.</w:t>
      </w:r>
    </w:p>
    <w:p w14:paraId="1C8FFD6D" w14:textId="77777777" w:rsidR="00884D98" w:rsidRDefault="00884D98" w:rsidP="00884D98">
      <w:pPr>
        <w:jc w:val="both"/>
      </w:pPr>
      <w:r w:rsidRPr="00113B05">
        <w:t>1.2. Ielaidumam jābūt izgatavotam no tāda materiāla un tā, lai caur to varētu viegli salasīt adresi.</w:t>
      </w:r>
    </w:p>
    <w:p w14:paraId="5AF9F598" w14:textId="77777777" w:rsidR="00884D98" w:rsidRDefault="00884D98" w:rsidP="00884D98">
      <w:pPr>
        <w:jc w:val="both"/>
      </w:pPr>
      <w:r w:rsidRPr="00113B05">
        <w:t>1.3. Ielaidumam jābūt taisnstūrveida. Ielaiduma garākajai malai jābūt paralēli aploksnes garākajai malai. Adresāta adresi izkārto tādā pašā virzienā. Taču attiecībā uz C 4 (229 x 324 mm) vai līdzīga formāta sūtījumiem izraudzītie operatori var atļaut caurspīdīgo ielaidumu novietot šķērsām, lai tā garākā mala būtu paralēli aploksnes īsākajai malai.</w:t>
      </w:r>
    </w:p>
    <w:p w14:paraId="424FAE7F" w14:textId="77777777" w:rsidR="00884D98" w:rsidRDefault="00884D98" w:rsidP="00884D98">
      <w:pPr>
        <w:jc w:val="both"/>
      </w:pPr>
    </w:p>
    <w:p w14:paraId="05E615A8" w14:textId="77777777" w:rsidR="00884D98" w:rsidRDefault="00724608" w:rsidP="00884D98">
      <w:pPr>
        <w:jc w:val="both"/>
      </w:pPr>
      <w:r>
        <w:rPr>
          <w:noProof/>
          <w:szCs w:val="10"/>
        </w:rPr>
        <w:pict w14:anchorId="41515C6C">
          <v:shape id="Attēls 9" o:spid="_x0000_i1033" type="#_x0000_t75" style="width:203.4pt;height:277.8pt;visibility:visible">
            <v:imagedata r:id="rId20" o:title=""/>
          </v:shape>
        </w:pict>
      </w:r>
    </w:p>
    <w:p w14:paraId="66D98780" w14:textId="77777777" w:rsidR="00884D98" w:rsidRDefault="00884D98" w:rsidP="00884D98">
      <w:pPr>
        <w:jc w:val="both"/>
      </w:pPr>
    </w:p>
    <w:p w14:paraId="42301F8D" w14:textId="77777777" w:rsidR="00884D98" w:rsidRDefault="00884D98" w:rsidP="00884D98">
      <w:pPr>
        <w:jc w:val="both"/>
      </w:pPr>
      <w:r w:rsidRPr="00113B05">
        <w:t>1.4. Visām ielaiduma malām jābūt precīzi pielīmētām pie atvēruma iekšējām malām aploksnē. Šim nolūkam jāparedz pietiekams attālums starp aploksnes sāna un apakšējo malu un attiecīgajām ielaiduma malām.</w:t>
      </w:r>
    </w:p>
    <w:p w14:paraId="4B374D32" w14:textId="77777777" w:rsidR="00884D98" w:rsidRDefault="00884D98" w:rsidP="00884D98">
      <w:pPr>
        <w:jc w:val="both"/>
      </w:pPr>
      <w:r w:rsidRPr="00113B05">
        <w:t>1.5. Adresāta adrese ir vienīgā informācija, kas ir redzama caur ielaidumu, vai arī šo adresi nepārprotami izceļ uz pārējās informācijas fona, ja caur ielaidumu ir redzama arī cita informācija.</w:t>
      </w:r>
    </w:p>
    <w:p w14:paraId="2399635D" w14:textId="77777777" w:rsidR="00884D98" w:rsidRDefault="00884D98" w:rsidP="00884D98">
      <w:pPr>
        <w:jc w:val="both"/>
      </w:pPr>
      <w:r w:rsidRPr="00113B05">
        <w:t>1.6. Ielaidumu izvieto tā, lai uz aploksnes ir pietiekami daudz vietas kalendārzīmoga uzlikšanai.</w:t>
      </w:r>
    </w:p>
    <w:p w14:paraId="4E85A55A" w14:textId="77777777" w:rsidR="00884D98" w:rsidRDefault="00884D98" w:rsidP="00884D98">
      <w:pPr>
        <w:jc w:val="both"/>
      </w:pPr>
      <w:r w:rsidRPr="00113B05">
        <w:t>1.7. Sūtījuma saturu pārloka tā, lai caur ielaidumu adrese ir pilnībā redzama pat tad, ja sūtījuma saturs aploksnes iekšpusē izkustas.</w:t>
      </w:r>
    </w:p>
    <w:p w14:paraId="78253ADE" w14:textId="77777777" w:rsidR="00884D98" w:rsidRDefault="00884D98" w:rsidP="00884D98">
      <w:pPr>
        <w:jc w:val="both"/>
      </w:pPr>
    </w:p>
    <w:p w14:paraId="47505A4C" w14:textId="77777777" w:rsidR="00884D98" w:rsidRDefault="00884D98" w:rsidP="00884D98">
      <w:pPr>
        <w:jc w:val="both"/>
      </w:pPr>
      <w:r w:rsidRPr="00113B05">
        <w:t>2. Sūtījumus tādās aploksnēs, kas ir pilnībā caurspīdīgas, var pieņemt, ja aploksnes virsma ir izgatavota tā, lai pasta apstrādes laikā nerastos sarežģījumi. Uz sūtījuma ārējas virsmas ir cieši jāpielīmē uzlīme, uz kuras ir pietiekami daudz vietas adresāta adreses, priekšapmaksas un dienesta norādījumu norādīšanai. Sūtījumus tādās aploksnēs, kurās ir atvērts ielaidums, nepieņem.</w:t>
      </w:r>
    </w:p>
    <w:p w14:paraId="70A4F4FE" w14:textId="77777777" w:rsidR="00884D98" w:rsidRDefault="00884D98" w:rsidP="00884D98">
      <w:pPr>
        <w:jc w:val="both"/>
      </w:pPr>
    </w:p>
    <w:p w14:paraId="035796E2" w14:textId="77777777" w:rsidR="00884D98" w:rsidRDefault="00884D98" w:rsidP="00884D98">
      <w:pPr>
        <w:jc w:val="both"/>
      </w:pPr>
      <w:r w:rsidRPr="00113B05">
        <w:lastRenderedPageBreak/>
        <w:t>3. Sūtījuma nodošanas valstu izraudzītie operatori var pieņemt aploksnes, kurās ir divi vai vairāki caurspīdīgi ielaidumi. Ielaidumam, kas ir paredzēts adresāta adreses norādīšanai, ir jāatbilst 1. punktā izklāstītajiem nosacījumiem. Attiecībā uz pārējiem ielaidumiem analoģiski piemēro nosacījumus, kas paredzēti 1.2., 1.4., 1.6. un 1.7. punktā.</w:t>
      </w:r>
    </w:p>
    <w:p w14:paraId="52441113" w14:textId="77777777" w:rsidR="00884D98" w:rsidRDefault="00884D98" w:rsidP="00884D98">
      <w:pPr>
        <w:jc w:val="both"/>
        <w:rPr>
          <w:b/>
          <w:bCs/>
        </w:rPr>
      </w:pPr>
    </w:p>
    <w:p w14:paraId="184FEFDB" w14:textId="77777777" w:rsidR="00884D98" w:rsidRDefault="00884D98" w:rsidP="00884D98">
      <w:pPr>
        <w:jc w:val="both"/>
        <w:rPr>
          <w:rFonts w:ascii="Arial" w:hAnsi="Arial" w:cs="Arial"/>
          <w:sz w:val="20"/>
          <w:szCs w:val="20"/>
        </w:rPr>
      </w:pPr>
      <w:r w:rsidRPr="00113B05">
        <w:rPr>
          <w:b/>
          <w:bCs/>
        </w:rPr>
        <w:t>17-111</w:t>
      </w:r>
      <w:r w:rsidRPr="00113B05">
        <w:rPr>
          <w:rFonts w:ascii="Arial" w:hAnsi="Arial" w:cs="Arial"/>
          <w:sz w:val="20"/>
          <w:szCs w:val="20"/>
        </w:rPr>
        <w:t>. </w:t>
      </w:r>
      <w:r w:rsidRPr="00113B05">
        <w:t>pants</w:t>
      </w:r>
    </w:p>
    <w:p w14:paraId="4DB151E4" w14:textId="77777777" w:rsidR="00884D98" w:rsidRDefault="00884D98" w:rsidP="00884D98">
      <w:pPr>
        <w:jc w:val="both"/>
      </w:pPr>
      <w:r w:rsidRPr="00113B05">
        <w:t>Standartizēti sūtījumi</w:t>
      </w:r>
    </w:p>
    <w:p w14:paraId="269F6D8C" w14:textId="77777777" w:rsidR="00884D98" w:rsidRDefault="00884D98" w:rsidP="00884D98">
      <w:pPr>
        <w:jc w:val="both"/>
      </w:pPr>
    </w:p>
    <w:p w14:paraId="4D3A65E8" w14:textId="77777777" w:rsidR="00884D98" w:rsidRDefault="00884D98" w:rsidP="00884D98">
      <w:pPr>
        <w:jc w:val="both"/>
      </w:pPr>
      <w:r w:rsidRPr="00113B05">
        <w:t>1. Taisnstūrveida sūtījumus uzskata par standartizētiem neliela formāta vēstuļu (P) sūtījumiem, ja to garums nav mazāks par platumu, kas reizināts ar √2 (aptuveni 1,4). Šie sūtījumi atbilst šādiem nosacījumiem:</w:t>
      </w:r>
    </w:p>
    <w:p w14:paraId="54644B26" w14:textId="77777777" w:rsidR="00884D98" w:rsidRDefault="00884D98" w:rsidP="00884D98">
      <w:pPr>
        <w:jc w:val="both"/>
      </w:pPr>
      <w:r w:rsidRPr="00113B05">
        <w:t>1.1. minimālais izmērs: 90 x 140 mm;</w:t>
      </w:r>
    </w:p>
    <w:p w14:paraId="26A3D0CA" w14:textId="77777777" w:rsidR="00884D98" w:rsidRDefault="00884D98" w:rsidP="00884D98">
      <w:pPr>
        <w:jc w:val="both"/>
      </w:pPr>
      <w:r w:rsidRPr="00113B05">
        <w:t>1.2. maksimālais izmērs: 165 x 245 mm;</w:t>
      </w:r>
    </w:p>
    <w:p w14:paraId="758DA301" w14:textId="77777777" w:rsidR="00884D98" w:rsidRDefault="00884D98" w:rsidP="00884D98">
      <w:pPr>
        <w:jc w:val="both"/>
      </w:pPr>
      <w:r w:rsidRPr="00113B05">
        <w:t>1.3. maksimālais svars: 100 g;</w:t>
      </w:r>
    </w:p>
    <w:p w14:paraId="55B36475" w14:textId="77777777" w:rsidR="00884D98" w:rsidRDefault="00884D98" w:rsidP="00884D98">
      <w:pPr>
        <w:jc w:val="both"/>
      </w:pPr>
      <w:r w:rsidRPr="00113B05">
        <w:t>1.4. maksimālais biezums: 5 mm;</w:t>
      </w:r>
    </w:p>
    <w:p w14:paraId="5E21C986" w14:textId="77777777" w:rsidR="00884D98" w:rsidRDefault="00884D98" w:rsidP="00884D98">
      <w:pPr>
        <w:jc w:val="both"/>
      </w:pPr>
      <w:r w:rsidRPr="00113B05">
        <w:t>1.5. vēstules noslēdz, pilnībā aizlīmējot aploksnes atlokāmo malu, un adresi raksta aploksnes gludajā pusē, kurā nav atlokāmās malas. Adresi var rakstīt uz aploksnes atloka puses, ja galamērķa valsts izraudzītais operators ir atļāvis to izmantot pasta vairumsūtījumiem;</w:t>
      </w:r>
    </w:p>
    <w:p w14:paraId="513CFE88" w14:textId="77777777" w:rsidR="00884D98" w:rsidRDefault="00884D98" w:rsidP="00884D98">
      <w:pPr>
        <w:jc w:val="both"/>
      </w:pPr>
      <w:r w:rsidRPr="00113B05">
        <w:t>1.6. adresi raksta taisnstūrveida laukumā, kas novietots vismaz:</w:t>
      </w:r>
    </w:p>
    <w:p w14:paraId="2BFD93FB" w14:textId="77777777" w:rsidR="00884D98" w:rsidRPr="00214948" w:rsidRDefault="00884D98" w:rsidP="00182B2D">
      <w:pPr>
        <w:pStyle w:val="ListParagraph"/>
        <w:widowControl/>
        <w:numPr>
          <w:ilvl w:val="0"/>
          <w:numId w:val="2"/>
        </w:numPr>
        <w:autoSpaceDE/>
        <w:autoSpaceDN/>
        <w:adjustRightInd/>
        <w:ind w:left="709" w:hanging="283"/>
        <w:contextualSpacing/>
        <w:jc w:val="both"/>
      </w:pPr>
      <w:r w:rsidRPr="00214948">
        <w:t>40 mm no aploksnes augšējās malas (pielaide 2 mm);</w:t>
      </w:r>
    </w:p>
    <w:p w14:paraId="3A22BF3A" w14:textId="77777777" w:rsidR="00884D98" w:rsidRPr="00214948" w:rsidRDefault="00884D98" w:rsidP="00182B2D">
      <w:pPr>
        <w:pStyle w:val="ListParagraph"/>
        <w:widowControl/>
        <w:numPr>
          <w:ilvl w:val="0"/>
          <w:numId w:val="2"/>
        </w:numPr>
        <w:autoSpaceDE/>
        <w:autoSpaceDN/>
        <w:adjustRightInd/>
        <w:ind w:left="709" w:hanging="283"/>
        <w:contextualSpacing/>
        <w:jc w:val="both"/>
      </w:pPr>
      <w:r w:rsidRPr="00214948">
        <w:t>15 mm no labās malas;</w:t>
      </w:r>
    </w:p>
    <w:p w14:paraId="620EF301" w14:textId="77777777" w:rsidR="00884D98" w:rsidRPr="00214948" w:rsidRDefault="00884D98" w:rsidP="00182B2D">
      <w:pPr>
        <w:pStyle w:val="ListParagraph"/>
        <w:widowControl/>
        <w:numPr>
          <w:ilvl w:val="0"/>
          <w:numId w:val="2"/>
        </w:numPr>
        <w:autoSpaceDE/>
        <w:autoSpaceDN/>
        <w:adjustRightInd/>
        <w:ind w:left="709" w:hanging="283"/>
        <w:contextualSpacing/>
        <w:jc w:val="both"/>
      </w:pPr>
      <w:r w:rsidRPr="00214948">
        <w:t>15 mm no apakšējās malas</w:t>
      </w:r>
    </w:p>
    <w:p w14:paraId="728D4C85" w14:textId="77777777" w:rsidR="00884D98" w:rsidRDefault="00884D98" w:rsidP="00884D98">
      <w:pPr>
        <w:jc w:val="both"/>
      </w:pPr>
      <w:r w:rsidRPr="00113B05">
        <w:t>un ne vairāk kā 140 mm no labās malas;</w:t>
      </w:r>
    </w:p>
    <w:p w14:paraId="31BD7E62" w14:textId="77777777" w:rsidR="00884D98" w:rsidRDefault="00884D98" w:rsidP="00884D98">
      <w:pPr>
        <w:jc w:val="both"/>
      </w:pPr>
      <w:r w:rsidRPr="00113B05">
        <w:t>1.7. tajā pusē, kurā norāda adresi, pastmarku piestiprināšanai vai zīmogu un dzēšanas nospiedumiem paredz taisnstūrveida laukumu, kura apakšējā mala ir 40 mm (pielaide 2 mm) no aploksnes augšējās malas un kura kreisā mala ir 74 mm no aploksnes labās malas. Minētā laukuma augšējā labajā stūrī līmē pastmarkas un izdara marķēšanas nospiedumus.</w:t>
      </w:r>
    </w:p>
    <w:p w14:paraId="4DA63703" w14:textId="77777777" w:rsidR="00884D98" w:rsidRDefault="00884D98" w:rsidP="00884D98">
      <w:pPr>
        <w:jc w:val="both"/>
      </w:pPr>
    </w:p>
    <w:p w14:paraId="7C995DE1" w14:textId="77777777" w:rsidR="00884D98" w:rsidRDefault="00724608" w:rsidP="00884D98">
      <w:pPr>
        <w:jc w:val="both"/>
      </w:pPr>
      <w:r>
        <w:rPr>
          <w:noProof/>
          <w:szCs w:val="7"/>
        </w:rPr>
        <w:lastRenderedPageBreak/>
        <w:pict w14:anchorId="695381A9">
          <v:shape id="Attēls 10" o:spid="_x0000_i1034" type="#_x0000_t75" style="width:453.6pt;height:353.4pt;visibility:visible">
            <v:imagedata r:id="rId21" o:title=""/>
          </v:shape>
        </w:pict>
      </w:r>
    </w:p>
    <w:p w14:paraId="22B3813E" w14:textId="77777777" w:rsidR="00884D98" w:rsidRDefault="00884D98" w:rsidP="00884D98">
      <w:pPr>
        <w:jc w:val="both"/>
      </w:pPr>
    </w:p>
    <w:p w14:paraId="5B71EEC7" w14:textId="7BE4B164" w:rsidR="00884D98" w:rsidRDefault="00884D98" w:rsidP="00884D98">
      <w:pPr>
        <w:jc w:val="both"/>
      </w:pPr>
      <w:r w:rsidRPr="00113B05">
        <w:t>2. Prasības, kas norādītas 1. punktā, attiecas arī uz sūtījumiem tādās aploksnēs ar caurspīdīgiem iel</w:t>
      </w:r>
      <w:r w:rsidR="009A10C3">
        <w:t>3</w:t>
      </w:r>
      <w:r w:rsidR="00213557">
        <w:t>3</w:t>
      </w:r>
      <w:r w:rsidRPr="00113B05">
        <w:t xml:space="preserve">aidumiem, kuru vispārējie pieņemšanas nosacījumi ir minēti </w:t>
      </w:r>
      <w:r w:rsidRPr="00113B05">
        <w:rPr>
          <w:b/>
          <w:bCs/>
        </w:rPr>
        <w:t>17-110.</w:t>
      </w:r>
      <w:r w:rsidRPr="00113B05">
        <w:t> pantā.</w:t>
      </w:r>
      <w:r w:rsidRPr="00113B05">
        <w:rPr>
          <w:rFonts w:ascii="Arial" w:hAnsi="Arial" w:cs="Arial"/>
          <w:sz w:val="20"/>
          <w:szCs w:val="20"/>
        </w:rPr>
        <w:t> </w:t>
      </w:r>
      <w:r w:rsidRPr="00113B05">
        <w:t>Caurspīdīgajam ielaidumam, kas paredzēts adresāta adresei, jābūt novietotam vismaz:</w:t>
      </w:r>
    </w:p>
    <w:p w14:paraId="3CE23E88" w14:textId="77777777" w:rsidR="00884D98" w:rsidRPr="00214948" w:rsidRDefault="00884D98" w:rsidP="00182B2D">
      <w:pPr>
        <w:pStyle w:val="ListParagraph"/>
        <w:widowControl/>
        <w:numPr>
          <w:ilvl w:val="0"/>
          <w:numId w:val="3"/>
        </w:numPr>
        <w:autoSpaceDE/>
        <w:autoSpaceDN/>
        <w:adjustRightInd/>
        <w:ind w:hanging="294"/>
        <w:contextualSpacing/>
        <w:jc w:val="both"/>
      </w:pPr>
      <w:r w:rsidRPr="00214948">
        <w:t>40 mm no aploksnes augšējās malas (pielaide 2 mm);</w:t>
      </w:r>
    </w:p>
    <w:p w14:paraId="4E85B302" w14:textId="77777777" w:rsidR="00884D98" w:rsidRPr="00214948" w:rsidRDefault="00884D98" w:rsidP="00182B2D">
      <w:pPr>
        <w:pStyle w:val="ListParagraph"/>
        <w:widowControl/>
        <w:numPr>
          <w:ilvl w:val="0"/>
          <w:numId w:val="3"/>
        </w:numPr>
        <w:autoSpaceDE/>
        <w:autoSpaceDN/>
        <w:adjustRightInd/>
        <w:ind w:hanging="294"/>
        <w:contextualSpacing/>
        <w:jc w:val="both"/>
      </w:pPr>
      <w:r w:rsidRPr="00214948">
        <w:t>15 mm no labās malas;</w:t>
      </w:r>
    </w:p>
    <w:p w14:paraId="7A313821" w14:textId="77777777" w:rsidR="00884D98" w:rsidRPr="00214948" w:rsidRDefault="00884D98" w:rsidP="00182B2D">
      <w:pPr>
        <w:pStyle w:val="ListParagraph"/>
        <w:widowControl/>
        <w:numPr>
          <w:ilvl w:val="0"/>
          <w:numId w:val="3"/>
        </w:numPr>
        <w:autoSpaceDE/>
        <w:autoSpaceDN/>
        <w:adjustRightInd/>
        <w:ind w:hanging="294"/>
        <w:contextualSpacing/>
        <w:jc w:val="both"/>
      </w:pPr>
      <w:r w:rsidRPr="00214948">
        <w:t>15 mm no kreisās malas;</w:t>
      </w:r>
    </w:p>
    <w:p w14:paraId="4D43331D" w14:textId="77777777" w:rsidR="00884D98" w:rsidRPr="00214948" w:rsidRDefault="00884D98" w:rsidP="00182B2D">
      <w:pPr>
        <w:pStyle w:val="ListParagraph"/>
        <w:widowControl/>
        <w:numPr>
          <w:ilvl w:val="0"/>
          <w:numId w:val="3"/>
        </w:numPr>
        <w:autoSpaceDE/>
        <w:autoSpaceDN/>
        <w:adjustRightInd/>
        <w:ind w:hanging="294"/>
        <w:contextualSpacing/>
        <w:jc w:val="both"/>
      </w:pPr>
      <w:r w:rsidRPr="00214948">
        <w:t>15 mm no apakšējās malas.</w:t>
      </w:r>
    </w:p>
    <w:p w14:paraId="260CB362" w14:textId="77777777" w:rsidR="00884D98" w:rsidRDefault="00884D98" w:rsidP="00884D98">
      <w:pPr>
        <w:jc w:val="both"/>
      </w:pPr>
      <w:r w:rsidRPr="00113B05">
        <w:t>2.1. Ap ielaidumu nedrīkst būt krāsaina līnija vai ierāmējums. Dienesta norādījumus var novietot tieši virs adresāta adreses.</w:t>
      </w:r>
    </w:p>
    <w:p w14:paraId="504A73E4" w14:textId="77777777" w:rsidR="00884D98" w:rsidRDefault="00884D98" w:rsidP="00884D98">
      <w:pPr>
        <w:jc w:val="both"/>
      </w:pPr>
    </w:p>
    <w:p w14:paraId="534CE1FF" w14:textId="77777777" w:rsidR="00884D98" w:rsidRDefault="00884D98" w:rsidP="00884D98">
      <w:pPr>
        <w:jc w:val="both"/>
      </w:pPr>
      <w:r w:rsidRPr="00113B05">
        <w:t>3. Nekāda informācija vai jebkādi norādījumi neatkarīgi no to būtības nedrīkst būt šādās vietās:</w:t>
      </w:r>
    </w:p>
    <w:p w14:paraId="4786CA41" w14:textId="77777777" w:rsidR="00884D98" w:rsidRDefault="00884D98" w:rsidP="00884D98">
      <w:pPr>
        <w:jc w:val="both"/>
      </w:pPr>
      <w:r w:rsidRPr="00113B05">
        <w:t>3.1. zem adreses;</w:t>
      </w:r>
    </w:p>
    <w:p w14:paraId="1909F88E" w14:textId="77777777" w:rsidR="00884D98" w:rsidRDefault="00884D98" w:rsidP="00884D98">
      <w:pPr>
        <w:jc w:val="both"/>
      </w:pPr>
      <w:r w:rsidRPr="00113B05">
        <w:t>3.2. pa labi no adreses un no marķēšanas un dzēšanas laukuma līdz sūtījuma apakšējai malai;</w:t>
      </w:r>
    </w:p>
    <w:p w14:paraId="2E912A5E" w14:textId="77777777" w:rsidR="00884D98" w:rsidRDefault="00884D98" w:rsidP="00884D98">
      <w:pPr>
        <w:jc w:val="both"/>
      </w:pPr>
      <w:r w:rsidRPr="00113B05">
        <w:t>3.3. pa kreisi no adreses laukumā, kas ir vismaz 15 mm plats, sākot no adreses pirmās rindas līdz sūtījuma apakšējai malai;</w:t>
      </w:r>
    </w:p>
    <w:p w14:paraId="12131644" w14:textId="77777777" w:rsidR="00884D98" w:rsidRDefault="00884D98" w:rsidP="00884D98">
      <w:pPr>
        <w:jc w:val="both"/>
      </w:pPr>
      <w:r w:rsidRPr="00113B05">
        <w:t>3.4. laukumā, kas ir 15 mm augsts, sākot no sūtījuma apakšējās malas, un 140 mm garš, sākot no sūtījuma labās malas; šis laukums var daļēji sakrist ar iepriekš minētajiem laukumiem.</w:t>
      </w:r>
    </w:p>
    <w:p w14:paraId="0149F870" w14:textId="77777777" w:rsidR="00884D98" w:rsidRDefault="00884D98" w:rsidP="00884D98">
      <w:pPr>
        <w:jc w:val="both"/>
      </w:pPr>
    </w:p>
    <w:p w14:paraId="0DCC89FA" w14:textId="77777777" w:rsidR="00884D98" w:rsidRDefault="00884D98" w:rsidP="00884D98">
      <w:pPr>
        <w:jc w:val="both"/>
      </w:pPr>
      <w:r w:rsidRPr="00113B05">
        <w:t>4. Taisnstūrveida sūtījumus uzskata par standartizētiem liela formāta vēstuļu (G) sūtījumiem, ja tie nav standartizēti neliela formāta vēstuļu (P) sūtījumi un ja tie atbilst šādiem nosacījumiem:</w:t>
      </w:r>
    </w:p>
    <w:p w14:paraId="7AD5F284" w14:textId="77777777" w:rsidR="00884D98" w:rsidRDefault="00884D98" w:rsidP="00884D98">
      <w:pPr>
        <w:jc w:val="both"/>
      </w:pPr>
      <w:r w:rsidRPr="00113B05">
        <w:t>4.1. minimālais izmērs: 90 x 140 mm;</w:t>
      </w:r>
    </w:p>
    <w:p w14:paraId="7CC5AE38" w14:textId="77777777" w:rsidR="00884D98" w:rsidRDefault="00884D98" w:rsidP="00884D98">
      <w:pPr>
        <w:jc w:val="both"/>
      </w:pPr>
      <w:r w:rsidRPr="00113B05">
        <w:lastRenderedPageBreak/>
        <w:t>4.2. maksimālais izmērs: 305 x 381 mm;</w:t>
      </w:r>
    </w:p>
    <w:p w14:paraId="46B9911B" w14:textId="77777777" w:rsidR="00884D98" w:rsidRDefault="00884D98" w:rsidP="00884D98">
      <w:pPr>
        <w:jc w:val="both"/>
      </w:pPr>
      <w:r w:rsidRPr="00113B05">
        <w:t>4.3. maksimālais svars: 500 g;</w:t>
      </w:r>
    </w:p>
    <w:p w14:paraId="58008EE6" w14:textId="77777777" w:rsidR="00884D98" w:rsidRDefault="00884D98" w:rsidP="00884D98">
      <w:pPr>
        <w:jc w:val="both"/>
      </w:pPr>
      <w:r w:rsidRPr="00113B05">
        <w:t>4.4. maksimālais biezums: 20 mm.</w:t>
      </w:r>
    </w:p>
    <w:p w14:paraId="28770272" w14:textId="77777777" w:rsidR="00884D98" w:rsidRDefault="00884D98" w:rsidP="00884D98">
      <w:pPr>
        <w:jc w:val="both"/>
      </w:pPr>
    </w:p>
    <w:p w14:paraId="78A590AC" w14:textId="77777777" w:rsidR="00884D98" w:rsidRDefault="00884D98" w:rsidP="00884D98">
      <w:pPr>
        <w:jc w:val="both"/>
      </w:pPr>
      <w:r w:rsidRPr="00113B05">
        <w:t>5. Kā standartizētus sūtījumus var pieņemt arī sūtījumus kartes formā, kuru izmēri nav lielāki par 120 x 235 mm, ja kartes ir izgatavotas no pietiekami bieza kartona, lai tās būtu stingras un bez grūtībām izturētu apstrādi.</w:t>
      </w:r>
    </w:p>
    <w:p w14:paraId="02AC1EB5" w14:textId="77777777" w:rsidR="00884D98" w:rsidRDefault="00884D98" w:rsidP="00884D98">
      <w:pPr>
        <w:jc w:val="both"/>
      </w:pPr>
    </w:p>
    <w:p w14:paraId="2022C1EC" w14:textId="77777777" w:rsidR="00884D98" w:rsidRDefault="00884D98" w:rsidP="00884D98">
      <w:pPr>
        <w:jc w:val="both"/>
      </w:pPr>
      <w:r w:rsidRPr="00113B05">
        <w:t>6. Par standartizētiem nav uzskatāmi šādi sūtījumi:</w:t>
      </w:r>
    </w:p>
    <w:p w14:paraId="70764F1A" w14:textId="77777777" w:rsidR="00884D98" w:rsidRDefault="00884D98" w:rsidP="00884D98">
      <w:pPr>
        <w:jc w:val="both"/>
      </w:pPr>
      <w:r w:rsidRPr="00113B05">
        <w:t>6.1. pārlokāmas kartes;</w:t>
      </w:r>
    </w:p>
    <w:p w14:paraId="05C59D86" w14:textId="77777777" w:rsidR="00884D98" w:rsidRDefault="00884D98" w:rsidP="00884D98">
      <w:pPr>
        <w:jc w:val="both"/>
      </w:pPr>
      <w:r w:rsidRPr="00113B05">
        <w:t>6.2. sūtījumi, kurus noslēdz, izmantojot skavas, metāla cilpas vai āķveida stiprinājumus;</w:t>
      </w:r>
    </w:p>
    <w:p w14:paraId="0938C193" w14:textId="77777777" w:rsidR="00884D98" w:rsidRDefault="00884D98" w:rsidP="00884D98">
      <w:pPr>
        <w:jc w:val="both"/>
      </w:pPr>
      <w:r w:rsidRPr="00113B05">
        <w:t>6.3. perfokartes, kuras sūta atklātā veidā (bez aploksnes);</w:t>
      </w:r>
    </w:p>
    <w:p w14:paraId="6166D81A" w14:textId="77777777" w:rsidR="00884D98" w:rsidRDefault="00884D98" w:rsidP="00884D98">
      <w:pPr>
        <w:jc w:val="both"/>
      </w:pPr>
      <w:r w:rsidRPr="00113B05">
        <w:t>6.4. sūtījumi, kuru aploksnes ir izgatavotas no materiāla, kura fiziskās īpašības būtiski atšķiras no papīra īpašībām (izņemot materiālus, kurus izmanto aplokšņu ielaidumu izgatavošanai);</w:t>
      </w:r>
    </w:p>
    <w:p w14:paraId="417D4406" w14:textId="77777777" w:rsidR="00884D98" w:rsidRDefault="00884D98" w:rsidP="00884D98">
      <w:pPr>
        <w:jc w:val="both"/>
      </w:pPr>
      <w:r w:rsidRPr="00113B05">
        <w:t>6.5. sūtījumi, kuros ir priekšmeti, kas rada izvirzījumus;</w:t>
      </w:r>
    </w:p>
    <w:p w14:paraId="7DA76734" w14:textId="77777777" w:rsidR="00884D98" w:rsidRDefault="00884D98" w:rsidP="00884D98">
      <w:pPr>
        <w:jc w:val="both"/>
      </w:pPr>
      <w:r w:rsidRPr="00113B05">
        <w:t>6.6. pārlokāmi sūtījumi, kuri nosūtīti atklātā veidā (bez aploksnes) un kuri nav noslēgti visās pusēs, un sūtījumi, kas nav pietiekami stingri, lai izturētu mehānisku apstrādi.</w:t>
      </w:r>
    </w:p>
    <w:p w14:paraId="1A2F2B9B" w14:textId="77777777" w:rsidR="00884D98" w:rsidRDefault="00884D98" w:rsidP="00884D98">
      <w:pPr>
        <w:jc w:val="both"/>
        <w:rPr>
          <w:b/>
          <w:bCs/>
        </w:rPr>
      </w:pPr>
    </w:p>
    <w:p w14:paraId="1EA89A93" w14:textId="77777777" w:rsidR="00884D98" w:rsidRDefault="00884D98" w:rsidP="00884D98">
      <w:pPr>
        <w:jc w:val="both"/>
        <w:rPr>
          <w:rFonts w:ascii="Arial" w:hAnsi="Arial" w:cs="Arial"/>
          <w:sz w:val="20"/>
          <w:szCs w:val="20"/>
        </w:rPr>
      </w:pPr>
      <w:r w:rsidRPr="00113B05">
        <w:rPr>
          <w:b/>
          <w:bCs/>
        </w:rPr>
        <w:t>17-112</w:t>
      </w:r>
      <w:r w:rsidRPr="00113B05">
        <w:rPr>
          <w:rFonts w:ascii="Arial" w:hAnsi="Arial" w:cs="Arial"/>
          <w:sz w:val="20"/>
          <w:szCs w:val="20"/>
        </w:rPr>
        <w:t>. </w:t>
      </w:r>
      <w:r w:rsidRPr="00113B05">
        <w:t>pants</w:t>
      </w:r>
    </w:p>
    <w:p w14:paraId="453EB4E5" w14:textId="77777777" w:rsidR="00884D98" w:rsidRDefault="00884D98" w:rsidP="00884D98">
      <w:pPr>
        <w:jc w:val="both"/>
      </w:pPr>
      <w:r w:rsidRPr="00113B05">
        <w:t>Sūtījumu apmaiņa</w:t>
      </w:r>
    </w:p>
    <w:p w14:paraId="11AE9793" w14:textId="77777777" w:rsidR="00884D98" w:rsidRDefault="00884D98" w:rsidP="00884D98">
      <w:pPr>
        <w:jc w:val="both"/>
      </w:pPr>
    </w:p>
    <w:p w14:paraId="71F9A8D5" w14:textId="776816A0" w:rsidR="00884D98" w:rsidRDefault="00884D98" w:rsidP="00884D98">
      <w:pPr>
        <w:jc w:val="both"/>
      </w:pPr>
      <w:r w:rsidRPr="00113B05">
        <w:t>1. Izraudzītie operatori atbilstīgi vajadzībām un dienesta prasībām var apmainīties</w:t>
      </w:r>
      <w:r w:rsidR="00815D81" w:rsidRPr="00815D81">
        <w:t xml:space="preserve"> ar slēgtām depešām,</w:t>
      </w:r>
      <w:r w:rsidRPr="00113B05">
        <w:t xml:space="preserve"> kā arī ar atklātā tranzītā nosūtītiem sūtījumiem, piešķirot tiem vienu vai vairākus numurus.</w:t>
      </w:r>
    </w:p>
    <w:p w14:paraId="11CEE9B2" w14:textId="77777777" w:rsidR="00884D98" w:rsidRDefault="00884D98" w:rsidP="00884D98">
      <w:pPr>
        <w:jc w:val="both"/>
      </w:pPr>
    </w:p>
    <w:p w14:paraId="49E7FDF2" w14:textId="77777777" w:rsidR="00884D98" w:rsidRDefault="00884D98" w:rsidP="00884D98">
      <w:pPr>
        <w:jc w:val="both"/>
      </w:pPr>
      <w:r w:rsidRPr="00113B05">
        <w:t>2. Ja ārkārtas apstākļu dēļ izraudzītais operators ir spiests uz laiku pilnībā vai daļēji pārtraukt pakalpojumu sniegšanu, tas nekavējoties informē attiecīgos izraudzītos operatorus.</w:t>
      </w:r>
    </w:p>
    <w:p w14:paraId="6406142A" w14:textId="77777777" w:rsidR="00884D98" w:rsidRDefault="00884D98" w:rsidP="00884D98">
      <w:pPr>
        <w:jc w:val="both"/>
      </w:pPr>
    </w:p>
    <w:p w14:paraId="584074A2" w14:textId="77777777" w:rsidR="00884D98" w:rsidRDefault="00884D98" w:rsidP="00884D98">
      <w:pPr>
        <w:jc w:val="both"/>
      </w:pPr>
      <w:r w:rsidRPr="00113B05">
        <w:t>3. Ja pasta sūtījumu pārvadāšana tranzītā caur kādu dalībvalsti notiek, nepiedaloties šīs dalībvalsts attiecīgajam izraudzītajam operatoram, tad attiecīgās tranzītvalsts izraudzītais operators neuzņemas atbildību par šādu tranzītu.</w:t>
      </w:r>
    </w:p>
    <w:p w14:paraId="3BC761D7" w14:textId="77777777" w:rsidR="00884D98" w:rsidRDefault="00884D98" w:rsidP="00884D98">
      <w:pPr>
        <w:jc w:val="both"/>
      </w:pPr>
    </w:p>
    <w:p w14:paraId="6B0139AA" w14:textId="34FE8F2A" w:rsidR="00884D98" w:rsidRDefault="00884D98" w:rsidP="00884D98">
      <w:pPr>
        <w:jc w:val="both"/>
      </w:pPr>
      <w:r w:rsidRPr="00113B05">
        <w:t xml:space="preserve">4. Izraudzītie operatori var sūtīt sauszemes </w:t>
      </w:r>
      <w:r w:rsidR="00E0124E" w:rsidRPr="00E0124E">
        <w:t>depešas</w:t>
      </w:r>
      <w:r w:rsidR="00E0124E">
        <w:t xml:space="preserve"> </w:t>
      </w:r>
      <w:r w:rsidRPr="00113B05">
        <w:t>ar aviotransportu, samazinot to prioritāti. Galamērķa valsts izraudzītais operators šādiem pasta sūtījumiem norāda pasta apmaiņas vietu vai galamērķa lidostu.</w:t>
      </w:r>
    </w:p>
    <w:p w14:paraId="290E1051" w14:textId="77777777" w:rsidR="00884D98" w:rsidRDefault="00884D98" w:rsidP="00884D98">
      <w:pPr>
        <w:jc w:val="both"/>
      </w:pPr>
    </w:p>
    <w:p w14:paraId="1B94BA16" w14:textId="4D8103EF" w:rsidR="00884D98" w:rsidRDefault="00884D98" w:rsidP="00884D98">
      <w:pPr>
        <w:jc w:val="both"/>
        <w:rPr>
          <w:rFonts w:ascii="Arial" w:hAnsi="Arial" w:cs="Arial"/>
          <w:sz w:val="20"/>
          <w:szCs w:val="20"/>
        </w:rPr>
      </w:pPr>
      <w:r w:rsidRPr="00113B05">
        <w:t xml:space="preserve">5. Izraudzītie operatori </w:t>
      </w:r>
      <w:r w:rsidRPr="00113B05">
        <w:rPr>
          <w:b/>
          <w:bCs/>
        </w:rPr>
        <w:t>apmainās ar pirmsnosūtīšanas informāciju</w:t>
      </w:r>
      <w:r w:rsidRPr="00113B05">
        <w:t xml:space="preserve"> un veic visu iespējamo, lai iegūtu </w:t>
      </w:r>
      <w:r w:rsidR="00C925F6">
        <w:rPr>
          <w:b/>
          <w:bCs/>
        </w:rPr>
        <w:t>depešu</w:t>
      </w:r>
      <w:r w:rsidRPr="00113B05">
        <w:rPr>
          <w:b/>
          <w:bCs/>
        </w:rPr>
        <w:t xml:space="preserve"> saņemšanas</w:t>
      </w:r>
      <w:r w:rsidRPr="00113B05">
        <w:t xml:space="preserve"> informāciju un </w:t>
      </w:r>
      <w:r w:rsidRPr="00113B05">
        <w:rPr>
          <w:b/>
          <w:bCs/>
        </w:rPr>
        <w:t>apmainītos</w:t>
      </w:r>
      <w:r w:rsidRPr="00113B05">
        <w:t xml:space="preserve"> ar to saskaņā ar </w:t>
      </w:r>
      <w:r w:rsidRPr="00113B05">
        <w:rPr>
          <w:b/>
          <w:bCs/>
        </w:rPr>
        <w:t>jaunākajiem standartiem</w:t>
      </w:r>
      <w:r w:rsidRPr="00113B05">
        <w:t xml:space="preserve">, ko piemēro </w:t>
      </w:r>
      <w:r w:rsidRPr="00113B05">
        <w:rPr>
          <w:i/>
          <w:iCs/>
        </w:rPr>
        <w:t>UPU</w:t>
      </w:r>
      <w:r w:rsidRPr="00113B05">
        <w:t> </w:t>
      </w:r>
      <w:r w:rsidRPr="00113B05">
        <w:rPr>
          <w:i/>
          <w:iCs/>
        </w:rPr>
        <w:t>PREDES</w:t>
      </w:r>
      <w:r w:rsidRPr="00113B05">
        <w:t xml:space="preserve">, </w:t>
      </w:r>
      <w:r w:rsidRPr="00113B05">
        <w:rPr>
          <w:i/>
          <w:iCs/>
        </w:rPr>
        <w:t>RESDES</w:t>
      </w:r>
      <w:r w:rsidRPr="00113B05">
        <w:t xml:space="preserve"> un </w:t>
      </w:r>
      <w:r w:rsidRPr="00113B05">
        <w:rPr>
          <w:i/>
          <w:iCs/>
        </w:rPr>
        <w:t>EMSEVT EDI</w:t>
      </w:r>
      <w:r w:rsidRPr="00113B05">
        <w:t xml:space="preserve"> ziņojumiem par visiem vēstuļu korespondences pasta sūtījumiem un taru, un lai iekļautu ziņojumos datus par sūtījumiem, kad identificētie sūtījumi ir pieejami.</w:t>
      </w:r>
    </w:p>
    <w:p w14:paraId="33B39C7C" w14:textId="77777777" w:rsidR="00884D98" w:rsidRDefault="00884D98" w:rsidP="00884D98">
      <w:pPr>
        <w:jc w:val="both"/>
        <w:rPr>
          <w:b/>
          <w:bCs/>
        </w:rPr>
      </w:pPr>
    </w:p>
    <w:p w14:paraId="0C870742" w14:textId="77777777" w:rsidR="00884D98" w:rsidRDefault="00884D98" w:rsidP="00884D98">
      <w:pPr>
        <w:jc w:val="both"/>
        <w:rPr>
          <w:rFonts w:ascii="Arial" w:hAnsi="Arial" w:cs="Arial"/>
          <w:sz w:val="20"/>
          <w:szCs w:val="20"/>
        </w:rPr>
      </w:pPr>
      <w:r w:rsidRPr="00113B05">
        <w:rPr>
          <w:b/>
          <w:bCs/>
        </w:rPr>
        <w:t>17-113</w:t>
      </w:r>
      <w:r w:rsidRPr="00113B05">
        <w:rPr>
          <w:rFonts w:ascii="Arial" w:hAnsi="Arial" w:cs="Arial"/>
          <w:sz w:val="20"/>
          <w:szCs w:val="20"/>
        </w:rPr>
        <w:t>. </w:t>
      </w:r>
      <w:r w:rsidRPr="00113B05">
        <w:t>pants</w:t>
      </w:r>
    </w:p>
    <w:p w14:paraId="332E2A05" w14:textId="77777777" w:rsidR="00884D98" w:rsidRDefault="00884D98" w:rsidP="00884D98">
      <w:pPr>
        <w:jc w:val="both"/>
      </w:pPr>
      <w:r w:rsidRPr="00113B05">
        <w:t>Prioritāru sūtījumu un aviopasta sūtījumu prioritāra apstrāde</w:t>
      </w:r>
    </w:p>
    <w:p w14:paraId="0D0EE0C1" w14:textId="77777777" w:rsidR="00884D98" w:rsidRDefault="00884D98" w:rsidP="00884D98">
      <w:pPr>
        <w:jc w:val="both"/>
      </w:pPr>
    </w:p>
    <w:p w14:paraId="0ED104EA" w14:textId="77777777" w:rsidR="00884D98" w:rsidRDefault="00884D98" w:rsidP="00884D98">
      <w:pPr>
        <w:jc w:val="both"/>
      </w:pPr>
      <w:r w:rsidRPr="00113B05">
        <w:t>1. Izraudzīto operatoru pienākums ir nosūtīt no citiem izraudzītajiem operatoriem saņemtos prioritāros sūtījumus un aviopasta sūtījumus pa aviomaršrutiem, kurus tie izmanto savu šāda veida sūtījumu nosūtīšanai.</w:t>
      </w:r>
    </w:p>
    <w:p w14:paraId="03B62C59" w14:textId="77777777" w:rsidR="00884D98" w:rsidRDefault="00884D98" w:rsidP="00884D98">
      <w:pPr>
        <w:jc w:val="both"/>
      </w:pPr>
    </w:p>
    <w:p w14:paraId="7ED013AA" w14:textId="77777777" w:rsidR="00884D98" w:rsidRDefault="00884D98" w:rsidP="00884D98">
      <w:pPr>
        <w:jc w:val="both"/>
      </w:pPr>
      <w:r w:rsidRPr="00113B05">
        <w:t xml:space="preserve">2. Izraudzītie operatori, kuri nesniedz aviopasta pakalpojumus, prioritāros sūtījumus un aviopasta sūtījumus nosūta, izmantojot visātrāko pasta sūtījumiem paredzēto pārvadāšanas </w:t>
      </w:r>
      <w:r w:rsidRPr="00113B05">
        <w:lastRenderedPageBreak/>
        <w:t>veidu. Tāds pats noteikums ir spēkā, ja kādu iemeslu dēļ pārvadāšana pa sauszemi ir ātrāka nekā pārvadāšana ar aviotransportu.</w:t>
      </w:r>
    </w:p>
    <w:p w14:paraId="0F8F6FF3" w14:textId="77777777" w:rsidR="00884D98" w:rsidRDefault="00884D98" w:rsidP="00884D98">
      <w:pPr>
        <w:jc w:val="both"/>
      </w:pPr>
    </w:p>
    <w:p w14:paraId="0CC67541" w14:textId="77777777" w:rsidR="00884D98" w:rsidRDefault="00884D98" w:rsidP="00884D98">
      <w:pPr>
        <w:jc w:val="both"/>
      </w:pPr>
      <w:r w:rsidRPr="00113B05">
        <w:t>3. Katrs izraudzītais operators izraudzītajam operatoram saņēmējam norāda konkrētu nodošanas laiku, kas, kā būtu vēlams, ir vienu stundu ilgs vai nav ilgāks par divām stundām, ņemot vērā ar aviosabiedrībām noslēgtos līgumus. Izraudzītais operators saņēmējs cenšas palīdzēt izpildīt minēto noteikumu, izraudzītā operatora sūtītāja vajadzībām uzraugot, kā aviosabiedrības spēj ievērot noteiktos termiņus.</w:t>
      </w:r>
    </w:p>
    <w:p w14:paraId="348CE607" w14:textId="77777777" w:rsidR="00884D98" w:rsidRDefault="00884D98" w:rsidP="00884D98">
      <w:pPr>
        <w:jc w:val="both"/>
      </w:pPr>
    </w:p>
    <w:p w14:paraId="1C6162DA" w14:textId="77777777" w:rsidR="00884D98" w:rsidRDefault="00884D98" w:rsidP="00884D98">
      <w:pPr>
        <w:jc w:val="both"/>
      </w:pPr>
      <w:r w:rsidRPr="00113B05">
        <w:t>4. Izraudzītie operatori veic visus vajadzīgos pasākumus, lai:</w:t>
      </w:r>
    </w:p>
    <w:p w14:paraId="5F1A0389" w14:textId="29F146BE" w:rsidR="00884D98" w:rsidRDefault="00884D98" w:rsidP="00884D98">
      <w:pPr>
        <w:jc w:val="both"/>
      </w:pPr>
      <w:r w:rsidRPr="00113B05">
        <w:t xml:space="preserve">4.1. nodrošinātu vislabākos apstākļus tādu </w:t>
      </w:r>
      <w:r w:rsidR="004472AA">
        <w:t>depešu</w:t>
      </w:r>
      <w:r w:rsidRPr="00113B05">
        <w:t xml:space="preserve"> saņemšanai un tālākai sūtīšanai, kurās ir prioritārie sūtījumi un aviopasta sūtījumi;</w:t>
      </w:r>
    </w:p>
    <w:p w14:paraId="04067D68" w14:textId="668C588C" w:rsidR="00884D98" w:rsidRDefault="00884D98" w:rsidP="00884D98">
      <w:pPr>
        <w:jc w:val="both"/>
      </w:pPr>
      <w:r w:rsidRPr="00113B05">
        <w:t xml:space="preserve">4.2. nodrošinātu, ka tiek ievērotas ar aviopārvadātājiem noslēgtās vienošanās par prioritātes ievērošanu saistībā ar </w:t>
      </w:r>
      <w:r w:rsidR="00997AAC" w:rsidRPr="00997AAC">
        <w:t>šādām depešām;</w:t>
      </w:r>
    </w:p>
    <w:p w14:paraId="0805C212" w14:textId="77777777" w:rsidR="00884D98" w:rsidRDefault="00884D98" w:rsidP="00884D98">
      <w:pPr>
        <w:jc w:val="both"/>
      </w:pPr>
      <w:r w:rsidRPr="00113B05">
        <w:t>4.3. paātrinātu muitas kontroles darbības saistībā ar prioritāriem sūtījumiem un aviopasta sūtījumiem, kas adresēti uz tā valsti;</w:t>
      </w:r>
    </w:p>
    <w:p w14:paraId="5FF2E45C" w14:textId="3F341FB1" w:rsidR="00884D98" w:rsidRDefault="00884D98" w:rsidP="00884D98">
      <w:pPr>
        <w:jc w:val="both"/>
        <w:rPr>
          <w:rFonts w:ascii="Arial" w:hAnsi="Arial" w:cs="Arial"/>
          <w:sz w:val="20"/>
          <w:szCs w:val="20"/>
        </w:rPr>
      </w:pPr>
      <w:r w:rsidRPr="00113B05">
        <w:t xml:space="preserve">4.4. līdz minimumam samazinātu laiku, kas nepieciešams tā valstī nodoto prioritāro sūtījumu un aviopasta sūtījumu pārsūtīšanai uz galamērķa valsti un kas nepieciešams no ārvalstīm saņemto prioritāro sūtījumu un aviopasta sūtījumu nogādāšanai norādītajā adresē. Atsevišķi sūtījumi, kas ir saņemti </w:t>
      </w:r>
      <w:r w:rsidR="001E201E" w:rsidRPr="001E201E">
        <w:t>prioritārā depešā vai aviodepešā,</w:t>
      </w:r>
      <w:r w:rsidRPr="00113B05">
        <w:t xml:space="preserve"> un tad, ja uz tiem nav </w:t>
      </w:r>
      <w:r w:rsidRPr="00113B05">
        <w:rPr>
          <w:b/>
          <w:bCs/>
        </w:rPr>
        <w:t>17-108.</w:t>
      </w:r>
      <w:r w:rsidRPr="00113B05">
        <w:t> pantā paredzēto norāžu, tomēr ir jāuzskata par prioritāriem vai aviopasta sūtījumiem un ir jāievieto galamērķa valsts izraudzītā operatora iekšzemes prioritāro vai aviopasta sūtījumu apstrādes plūsmā.</w:t>
      </w:r>
    </w:p>
    <w:p w14:paraId="042F83A1" w14:textId="77777777" w:rsidR="00884D98" w:rsidRDefault="00884D98" w:rsidP="00884D98">
      <w:pPr>
        <w:jc w:val="both"/>
      </w:pPr>
    </w:p>
    <w:p w14:paraId="2DD961AD" w14:textId="77777777" w:rsidR="00884D98" w:rsidRDefault="00884D98" w:rsidP="00884D98">
      <w:pPr>
        <w:jc w:val="both"/>
      </w:pPr>
      <w:r w:rsidRPr="00113B05">
        <w:t xml:space="preserve">5. Tranzīta valsts izraudzītais operators un galamērķa valsts izraudzītais operators ar prioritāriem sūtījumiem un aviopasta sūtījumiem rīkojas vienādi; izraudzītie operatori tāpat apstrādā arī sauszemes </w:t>
      </w:r>
      <w:r w:rsidRPr="00113B05">
        <w:rPr>
          <w:i/>
          <w:iCs/>
        </w:rPr>
        <w:t>LC</w:t>
      </w:r>
      <w:r w:rsidRPr="00113B05">
        <w:t xml:space="preserve"> sūtījumus, ja sūtītājam nav pieejams labāks pakalpojums. Tāpat nedrīkst būt atšķirības saistībā ar apstrādes ātrumu starp neprioritāriem sūtījumiem, sauszemes </w:t>
      </w:r>
      <w:r w:rsidRPr="00113B05">
        <w:rPr>
          <w:i/>
          <w:iCs/>
        </w:rPr>
        <w:t>AO</w:t>
      </w:r>
      <w:r w:rsidRPr="00113B05">
        <w:t xml:space="preserve"> sūtījumiem un </w:t>
      </w:r>
      <w:r w:rsidRPr="00113B05">
        <w:rPr>
          <w:i/>
          <w:iCs/>
        </w:rPr>
        <w:t>SAL</w:t>
      </w:r>
      <w:r w:rsidRPr="00113B05">
        <w:t xml:space="preserve"> sūtījumiem.</w:t>
      </w:r>
    </w:p>
    <w:p w14:paraId="0784E771" w14:textId="77777777" w:rsidR="00884D98" w:rsidRDefault="00884D98" w:rsidP="00884D98">
      <w:pPr>
        <w:jc w:val="both"/>
        <w:rPr>
          <w:b/>
          <w:bCs/>
        </w:rPr>
      </w:pPr>
    </w:p>
    <w:p w14:paraId="10AF995E" w14:textId="77777777" w:rsidR="00884D98" w:rsidRDefault="00884D98" w:rsidP="00884D98">
      <w:pPr>
        <w:jc w:val="both"/>
        <w:rPr>
          <w:rFonts w:ascii="Arial" w:hAnsi="Arial" w:cs="Arial"/>
          <w:sz w:val="20"/>
          <w:szCs w:val="20"/>
        </w:rPr>
      </w:pPr>
      <w:r w:rsidRPr="00113B05">
        <w:rPr>
          <w:b/>
          <w:bCs/>
        </w:rPr>
        <w:t>17-114</w:t>
      </w:r>
      <w:r w:rsidRPr="00113B05">
        <w:rPr>
          <w:rFonts w:ascii="Arial" w:hAnsi="Arial" w:cs="Arial"/>
          <w:sz w:val="20"/>
          <w:szCs w:val="20"/>
        </w:rPr>
        <w:t>. </w:t>
      </w:r>
      <w:r w:rsidRPr="00113B05">
        <w:t>pants</w:t>
      </w:r>
    </w:p>
    <w:p w14:paraId="3B9B7148" w14:textId="1F49CC82" w:rsidR="00884D98" w:rsidRDefault="000643F5" w:rsidP="00884D98">
      <w:pPr>
        <w:jc w:val="both"/>
      </w:pPr>
      <w:r>
        <w:t>Depešas</w:t>
      </w:r>
    </w:p>
    <w:p w14:paraId="5555B198" w14:textId="77777777" w:rsidR="00884D98" w:rsidRDefault="00884D98" w:rsidP="00884D98">
      <w:pPr>
        <w:jc w:val="both"/>
      </w:pPr>
    </w:p>
    <w:p w14:paraId="538AF746" w14:textId="4E0DF2C0" w:rsidR="00884D98" w:rsidRDefault="00884D98" w:rsidP="00884D98">
      <w:pPr>
        <w:jc w:val="both"/>
      </w:pPr>
      <w:r w:rsidRPr="00113B05">
        <w:t>1. </w:t>
      </w:r>
      <w:r w:rsidR="00086EF3">
        <w:t>Depešas</w:t>
      </w:r>
      <w:r w:rsidRPr="00113B05">
        <w:t xml:space="preserve"> klasificē šādi:</w:t>
      </w:r>
    </w:p>
    <w:p w14:paraId="153D1738" w14:textId="1E3C1822" w:rsidR="00884D98" w:rsidRDefault="00884D98" w:rsidP="00884D98">
      <w:pPr>
        <w:jc w:val="both"/>
      </w:pPr>
      <w:r w:rsidRPr="00113B05">
        <w:t>1.1. “avio</w:t>
      </w:r>
      <w:r w:rsidR="00597740">
        <w:t>depešas</w:t>
      </w:r>
      <w:r w:rsidRPr="00113B05">
        <w:t>” nosūta ar gaisa transportu, piešķirot prioritāti. Avio</w:t>
      </w:r>
      <w:r w:rsidR="00FA522B">
        <w:t xml:space="preserve">depešās </w:t>
      </w:r>
      <w:r w:rsidRPr="00113B05">
        <w:t>var būt aviopasta sūtījumi un prioritāri sūtījumi;</w:t>
      </w:r>
    </w:p>
    <w:p w14:paraId="63B06A33" w14:textId="04E5C307" w:rsidR="00884D98" w:rsidRDefault="00884D98" w:rsidP="00884D98">
      <w:pPr>
        <w:jc w:val="both"/>
      </w:pPr>
      <w:r w:rsidRPr="00113B05">
        <w:t>1.2. </w:t>
      </w:r>
      <w:r w:rsidR="00144C00" w:rsidRPr="00144C00">
        <w:t>“prioritāras depešas” nosūta pa sauszemi, bet tām piešķir tādu pašu prioritāti kā aviodepešām.</w:t>
      </w:r>
      <w:r w:rsidRPr="00113B05">
        <w:t> </w:t>
      </w:r>
      <w:r w:rsidR="00BB0D0A" w:rsidRPr="00BB0D0A">
        <w:t>Prioritārās depešās</w:t>
      </w:r>
      <w:r w:rsidR="00BB0D0A">
        <w:t xml:space="preserve"> </w:t>
      </w:r>
      <w:r w:rsidRPr="00113B05">
        <w:t>var būt prioritāri sūtījumi un aviopasta sūtījumi;</w:t>
      </w:r>
    </w:p>
    <w:p w14:paraId="01E722D6" w14:textId="52854760" w:rsidR="00884D98" w:rsidRDefault="00884D98" w:rsidP="00884D98">
      <w:pPr>
        <w:jc w:val="both"/>
      </w:pPr>
      <w:r w:rsidRPr="00113B05">
        <w:t>1.3. </w:t>
      </w:r>
      <w:r w:rsidR="00294B2C" w:rsidRPr="00294B2C">
        <w:t>“sauszemes depešas, kuras</w:t>
      </w:r>
      <w:r w:rsidR="00294B2C">
        <w:t xml:space="preserve"> </w:t>
      </w:r>
      <w:r w:rsidRPr="00113B05">
        <w:t>pārsūta ar aviotransportu (</w:t>
      </w:r>
      <w:r w:rsidRPr="00113B05">
        <w:rPr>
          <w:i/>
          <w:iCs/>
        </w:rPr>
        <w:t>SAL</w:t>
      </w:r>
      <w:r w:rsidRPr="00113B05">
        <w:t xml:space="preserve">)” ir </w:t>
      </w:r>
      <w:r w:rsidRPr="00113B05">
        <w:rPr>
          <w:i/>
          <w:iCs/>
        </w:rPr>
        <w:t>SAL</w:t>
      </w:r>
      <w:r w:rsidRPr="00113B05">
        <w:t xml:space="preserve"> sūtījumi un neprioritāri sūtījumi;</w:t>
      </w:r>
    </w:p>
    <w:p w14:paraId="1B302C55" w14:textId="6783D287" w:rsidR="00884D98" w:rsidRDefault="00884D98" w:rsidP="00884D98">
      <w:pPr>
        <w:jc w:val="both"/>
      </w:pPr>
      <w:r w:rsidRPr="00113B05">
        <w:t>1.4. </w:t>
      </w:r>
      <w:r w:rsidR="000E14F8" w:rsidRPr="000E14F8">
        <w:t>“sauszemes depešās” ir sauszemes sūtījumi un neprioritāri sūtījumi.</w:t>
      </w:r>
    </w:p>
    <w:p w14:paraId="22218263" w14:textId="77777777" w:rsidR="00884D98" w:rsidRDefault="00884D98" w:rsidP="00884D98">
      <w:pPr>
        <w:jc w:val="both"/>
      </w:pPr>
    </w:p>
    <w:p w14:paraId="7A93E1B5" w14:textId="1B848003" w:rsidR="00884D98" w:rsidRDefault="00884D98" w:rsidP="00884D98">
      <w:pPr>
        <w:jc w:val="both"/>
      </w:pPr>
      <w:r w:rsidRPr="00113B05">
        <w:t>2. </w:t>
      </w:r>
      <w:r w:rsidR="00D90F92" w:rsidRPr="00D90F92">
        <w:t>Depešas, kuras nosūta pa gaisu vai pa sauszemi un kurās ir tikai vairumā nodoti sūtījumi, sauc par “depešām ar vairumsūtījumiem”.</w:t>
      </w:r>
    </w:p>
    <w:p w14:paraId="1646E37A" w14:textId="2D5C82C7" w:rsidR="00884D98" w:rsidRDefault="00884D98" w:rsidP="00884D98">
      <w:pPr>
        <w:jc w:val="both"/>
      </w:pPr>
      <w:r w:rsidRPr="00113B05">
        <w:t>2.1. </w:t>
      </w:r>
      <w:r w:rsidR="007A6C59" w:rsidRPr="007A6C59">
        <w:t>Depešām piemērojamos 1.1.–1.4. apakšpunkta noteikumus piemēro arī depešām ar vairumsūtījumiem, kuras</w:t>
      </w:r>
      <w:r w:rsidRPr="00113B05">
        <w:t xml:space="preserve"> nosūta pa to pašu maršrutu vai izmantojot tādu pašu nosūtīšanas veidu, izņemot gadījumus, kad ir paredzētai īpaši pasākumi.</w:t>
      </w:r>
    </w:p>
    <w:p w14:paraId="38918993" w14:textId="77777777" w:rsidR="00884D98" w:rsidRDefault="00884D98" w:rsidP="00884D98">
      <w:pPr>
        <w:jc w:val="both"/>
      </w:pPr>
    </w:p>
    <w:p w14:paraId="4257A677" w14:textId="34C979F2" w:rsidR="00884D98" w:rsidRDefault="00884D98" w:rsidP="00884D98">
      <w:pPr>
        <w:jc w:val="both"/>
      </w:pPr>
      <w:r w:rsidRPr="00113B05">
        <w:t>3. </w:t>
      </w:r>
      <w:r w:rsidR="00475B36">
        <w:t>Depešu</w:t>
      </w:r>
      <w:r w:rsidRPr="00113B05">
        <w:t xml:space="preserve"> apmaiņu veic pasta iestādes, kuras sauc par pasta apmaiņas vietām. Ja uz pasta veidlapas ir jānorāda pasta apmaiņas vieta, to veic saskaņā ar noteikumiem, kas izklāstīti </w:t>
      </w:r>
      <w:r w:rsidRPr="00113B05">
        <w:rPr>
          <w:i/>
          <w:iCs/>
        </w:rPr>
        <w:t>UPU</w:t>
      </w:r>
      <w:r w:rsidRPr="00113B05">
        <w:t xml:space="preserve"> tehniskajā standartā S34 (Starptautisko pasta sūtījumu apstrādes centru reģistrācija </w:t>
      </w:r>
      <w:r w:rsidRPr="00113B05">
        <w:lastRenderedPageBreak/>
        <w:t>(</w:t>
      </w:r>
      <w:r w:rsidRPr="00113B05">
        <w:rPr>
          <w:i/>
          <w:iCs/>
        </w:rPr>
        <w:t>Registration of International Mail Processing Centres</w:t>
      </w:r>
      <w:r w:rsidRPr="00113B05">
        <w:t>)). Veidlapā norāda:</w:t>
      </w:r>
    </w:p>
    <w:p w14:paraId="379A09CF" w14:textId="77777777" w:rsidR="00884D98" w:rsidRDefault="00884D98" w:rsidP="00884D98">
      <w:pPr>
        <w:jc w:val="both"/>
      </w:pPr>
      <w:r w:rsidRPr="00113B05">
        <w:t>3.1. pasta apmaiņas vietas sešzīmju kodu;</w:t>
      </w:r>
    </w:p>
    <w:p w14:paraId="2B77173A" w14:textId="77777777" w:rsidR="00884D98" w:rsidRDefault="00884D98" w:rsidP="00884D98">
      <w:pPr>
        <w:jc w:val="both"/>
      </w:pPr>
      <w:r w:rsidRPr="00113B05">
        <w:t>3.2. pasta apmaiņas vietas nosaukumu;</w:t>
      </w:r>
    </w:p>
    <w:p w14:paraId="12C2DB6C" w14:textId="77777777" w:rsidR="00884D98" w:rsidRDefault="00884D98" w:rsidP="00884D98">
      <w:pPr>
        <w:jc w:val="both"/>
      </w:pPr>
      <w:r w:rsidRPr="00113B05">
        <w:t>3.3. tā operatora kodu un nosaukumu, kurš atbild par pasta apmaiņas vietu.</w:t>
      </w:r>
    </w:p>
    <w:p w14:paraId="58687F6C" w14:textId="77777777" w:rsidR="00884D98" w:rsidRDefault="00884D98" w:rsidP="00884D98">
      <w:pPr>
        <w:jc w:val="both"/>
      </w:pPr>
    </w:p>
    <w:p w14:paraId="3BED2D1F" w14:textId="77777777" w:rsidR="00884D98" w:rsidRDefault="00884D98" w:rsidP="00884D98">
      <w:pPr>
        <w:jc w:val="both"/>
      </w:pPr>
      <w:r w:rsidRPr="00113B05">
        <w:t xml:space="preserve">4. Operators, kas atbild par attiecīgo pasta apmaiņas vietu, visas pasta apmaiņas vietas reģistrē Starptautisko pasta sūtījumu apstrādes centru kodu sarakstā. Minētais saraksts ir publicēts </w:t>
      </w:r>
      <w:r w:rsidRPr="00113B05">
        <w:rPr>
          <w:i/>
          <w:iCs/>
        </w:rPr>
        <w:t>UPU</w:t>
      </w:r>
      <w:r w:rsidRPr="00113B05">
        <w:t xml:space="preserve"> tīmekļa vietnē.</w:t>
      </w:r>
    </w:p>
    <w:p w14:paraId="14E8E4C4" w14:textId="77777777" w:rsidR="00884D98" w:rsidRDefault="00884D98" w:rsidP="00884D98">
      <w:pPr>
        <w:jc w:val="both"/>
      </w:pPr>
    </w:p>
    <w:p w14:paraId="459CF943" w14:textId="77777777" w:rsidR="00884D98" w:rsidRDefault="00884D98" w:rsidP="00884D98">
      <w:pPr>
        <w:jc w:val="both"/>
      </w:pPr>
      <w:r w:rsidRPr="00113B05">
        <w:t>5. Visās veidlapās pasta apmaiņas vietu identificē ar tās kodu, kas publicēts minētajā kodu sarakstā; ja veidlapā prasīts, norāda arī atbildīgā izraudzītā operatora attiecīgo nosaukumu, kodu un vārdu.</w:t>
      </w:r>
    </w:p>
    <w:p w14:paraId="321352D0" w14:textId="77777777" w:rsidR="00884D98" w:rsidRDefault="00884D98" w:rsidP="00884D98">
      <w:pPr>
        <w:jc w:val="both"/>
      </w:pPr>
    </w:p>
    <w:p w14:paraId="2A5CB661" w14:textId="77777777" w:rsidR="00884D98" w:rsidRDefault="00884D98" w:rsidP="00884D98">
      <w:pPr>
        <w:jc w:val="both"/>
      </w:pPr>
      <w:r w:rsidRPr="00113B05">
        <w:t>6. Izraudzītajiem operatoriem savās datubāzēs jāuztur to operatoru saraksts, kuri atbild par katru starptautisko pasta sūtījumu apstrādes centru.</w:t>
      </w:r>
    </w:p>
    <w:p w14:paraId="41CD5F49" w14:textId="77777777" w:rsidR="00884D98" w:rsidRDefault="00884D98" w:rsidP="00884D98">
      <w:pPr>
        <w:jc w:val="both"/>
      </w:pPr>
    </w:p>
    <w:p w14:paraId="7ECD4843" w14:textId="77777777" w:rsidR="00884D98" w:rsidRDefault="00884D98" w:rsidP="00884D98">
      <w:pPr>
        <w:jc w:val="both"/>
      </w:pPr>
      <w:r w:rsidRPr="00113B05">
        <w:t xml:space="preserve">7. Ja izmanto sūtījumu identifikatoru (svītrkoda atveidojumu vai atveidojumu elektroniskā paziņojumā), tam jāatbilst </w:t>
      </w:r>
      <w:r w:rsidRPr="00113B05">
        <w:rPr>
          <w:i/>
          <w:iCs/>
        </w:rPr>
        <w:t>UPU</w:t>
      </w:r>
      <w:r w:rsidRPr="00113B05">
        <w:t xml:space="preserve"> tehniskajam standartam S8.</w:t>
      </w:r>
    </w:p>
    <w:p w14:paraId="245A1CE4" w14:textId="77777777" w:rsidR="00884D98" w:rsidRDefault="00884D98" w:rsidP="00884D98">
      <w:pPr>
        <w:jc w:val="both"/>
        <w:rPr>
          <w:b/>
          <w:bCs/>
        </w:rPr>
      </w:pPr>
    </w:p>
    <w:p w14:paraId="301315B2" w14:textId="77777777" w:rsidR="00884D98" w:rsidRDefault="00884D98" w:rsidP="00884D98">
      <w:pPr>
        <w:jc w:val="both"/>
        <w:rPr>
          <w:rFonts w:ascii="Arial" w:hAnsi="Arial" w:cs="Arial"/>
          <w:sz w:val="20"/>
          <w:szCs w:val="20"/>
        </w:rPr>
      </w:pPr>
      <w:r w:rsidRPr="00113B05">
        <w:rPr>
          <w:b/>
          <w:bCs/>
        </w:rPr>
        <w:t>17-115</w:t>
      </w:r>
      <w:r w:rsidRPr="00113B05">
        <w:rPr>
          <w:rFonts w:ascii="Arial" w:hAnsi="Arial" w:cs="Arial"/>
          <w:sz w:val="20"/>
          <w:szCs w:val="20"/>
        </w:rPr>
        <w:t>. </w:t>
      </w:r>
      <w:r w:rsidRPr="00113B05">
        <w:t>pants</w:t>
      </w:r>
    </w:p>
    <w:p w14:paraId="67341059" w14:textId="67FD2368" w:rsidR="00884D98" w:rsidRDefault="00884D98" w:rsidP="00884D98">
      <w:pPr>
        <w:jc w:val="both"/>
      </w:pPr>
      <w:r w:rsidRPr="00113B05">
        <w:t xml:space="preserve">Slēgtu </w:t>
      </w:r>
      <w:r w:rsidR="00F02279">
        <w:t>depešu</w:t>
      </w:r>
      <w:r w:rsidRPr="00113B05">
        <w:t xml:space="preserve"> apmaiņa</w:t>
      </w:r>
    </w:p>
    <w:p w14:paraId="5364197F" w14:textId="77777777" w:rsidR="00884D98" w:rsidRDefault="00884D98" w:rsidP="00884D98">
      <w:pPr>
        <w:jc w:val="both"/>
      </w:pPr>
    </w:p>
    <w:p w14:paraId="4232FDF2" w14:textId="35AA4C61" w:rsidR="00884D98" w:rsidRDefault="00884D98" w:rsidP="00884D98">
      <w:pPr>
        <w:jc w:val="both"/>
        <w:rPr>
          <w:rFonts w:ascii="Arial" w:hAnsi="Arial" w:cs="Arial"/>
          <w:sz w:val="20"/>
          <w:szCs w:val="20"/>
        </w:rPr>
      </w:pPr>
      <w:r w:rsidRPr="00113B05">
        <w:t>1. </w:t>
      </w:r>
      <w:r w:rsidR="00EF2E94" w:rsidRPr="00EF2E94">
        <w:t>Slēgtas depešas sūtīšanai uz galamērķa valsti sagatavo, ja sūtījumu skaits depešā vai dienā (ja dienas laikā tiek sagatavotas vairākas depešas) ir lielāks par ierobežojumu,</w:t>
      </w:r>
      <w:r w:rsidRPr="00113B05">
        <w:t xml:space="preserve"> kas </w:t>
      </w:r>
      <w:r w:rsidRPr="00113B05">
        <w:rPr>
          <w:b/>
          <w:bCs/>
        </w:rPr>
        <w:t>17-117.</w:t>
      </w:r>
      <w:r w:rsidRPr="00113B05">
        <w:t> pantā paredzēts atklātam tranzītam.</w:t>
      </w:r>
    </w:p>
    <w:p w14:paraId="3944FA77" w14:textId="77777777" w:rsidR="00884D98" w:rsidRDefault="00884D98" w:rsidP="00884D98">
      <w:pPr>
        <w:jc w:val="both"/>
      </w:pPr>
    </w:p>
    <w:p w14:paraId="264980FF" w14:textId="77777777" w:rsidR="00884D98" w:rsidRDefault="00884D98" w:rsidP="00884D98">
      <w:pPr>
        <w:jc w:val="both"/>
      </w:pPr>
      <w:r w:rsidRPr="00113B05">
        <w:t>2. Slēgtos pasta sūtījumos esošo sūtījumu apmaiņu veic pēc iesaistīto izraudzīto operatoru abpusējas piekrišanas. Izraudzītais operators sūtītājs pēc iespējas ātrāk paziņo galamērķa valsts izraudzītajam operatoram par izmaiņām saistībā ar virzīšanu, ja iespējams, pirms izmaiņu veikšanas dienas.</w:t>
      </w:r>
    </w:p>
    <w:p w14:paraId="6CE68156" w14:textId="77777777" w:rsidR="00884D98" w:rsidRDefault="00884D98" w:rsidP="00884D98">
      <w:pPr>
        <w:jc w:val="both"/>
      </w:pPr>
    </w:p>
    <w:p w14:paraId="61FCC41D" w14:textId="77777777" w:rsidR="00884D98" w:rsidRDefault="00884D98" w:rsidP="00884D98">
      <w:pPr>
        <w:jc w:val="both"/>
      </w:pPr>
      <w:r w:rsidRPr="00113B05">
        <w:t>3. Lai nodrošinātu labu pasta sūtījumu aprites kvalitāti, katram izraudzītajam operatoram ir jāsagatavo ne mazāk kā trīs prioritārie vēstuļu pasta sūtījumi nedēļā sūtīšanai uz katru galamērķi. Ja sūtījumu apjoms un svars nav pietiekams šāda skaita nodrošināšanai, jāveic sūtīšana atklātā tranzītā.</w:t>
      </w:r>
    </w:p>
    <w:p w14:paraId="38FC80C0" w14:textId="77777777" w:rsidR="00884D98" w:rsidRDefault="00884D98" w:rsidP="00884D98">
      <w:pPr>
        <w:jc w:val="both"/>
      </w:pPr>
    </w:p>
    <w:p w14:paraId="49E41506" w14:textId="77777777" w:rsidR="00884D98" w:rsidRDefault="00884D98" w:rsidP="00884D98">
      <w:pPr>
        <w:jc w:val="both"/>
      </w:pPr>
      <w:r w:rsidRPr="00113B05">
        <w:t>4. Ja caur izraudzītā operatora teritoriju ir paredzēts sūtīt slēgtus pasta sūtījumus, tam par to attiecīgi paziņo.</w:t>
      </w:r>
    </w:p>
    <w:p w14:paraId="4E0767C3" w14:textId="77777777" w:rsidR="00884D98" w:rsidRDefault="00884D98" w:rsidP="00884D98">
      <w:pPr>
        <w:jc w:val="both"/>
      </w:pPr>
    </w:p>
    <w:p w14:paraId="0D2482DA" w14:textId="77777777" w:rsidR="00884D98" w:rsidRDefault="00884D98" w:rsidP="00884D98">
      <w:pPr>
        <w:jc w:val="both"/>
      </w:pPr>
      <w:r w:rsidRPr="00113B05">
        <w:t>5. Ja uz valsti, uz kuru parasti sūtījumus sūta atklātā tranzītā, ir jāsūta ļoti liels skaits vienkāršu vai ierakstītu sūtījumu, izraudzītajam operatoram sūtītājam ir atļauts sagatavot slēgtus pasta sūtījumus sūtīšanai uz galamērķa valsts pasta apmaiņas vietām. Par to attiecīgi paziņo tranzītvalsts un galamērķa valsts izraudzītajiem operatoriem.</w:t>
      </w:r>
    </w:p>
    <w:p w14:paraId="4CBCA4F5" w14:textId="77777777" w:rsidR="00884D98" w:rsidRDefault="00884D98" w:rsidP="00884D98">
      <w:pPr>
        <w:jc w:val="both"/>
        <w:rPr>
          <w:b/>
          <w:bCs/>
        </w:rPr>
      </w:pPr>
    </w:p>
    <w:p w14:paraId="7C113AF2" w14:textId="77777777" w:rsidR="00884D98" w:rsidRDefault="00884D98" w:rsidP="00884D98">
      <w:pPr>
        <w:jc w:val="both"/>
        <w:rPr>
          <w:rFonts w:ascii="Arial" w:hAnsi="Arial" w:cs="Arial"/>
          <w:sz w:val="20"/>
          <w:szCs w:val="20"/>
        </w:rPr>
      </w:pPr>
      <w:r w:rsidRPr="00113B05">
        <w:rPr>
          <w:b/>
          <w:bCs/>
        </w:rPr>
        <w:t>17-116</w:t>
      </w:r>
      <w:r w:rsidRPr="00113B05">
        <w:rPr>
          <w:rFonts w:ascii="Arial" w:hAnsi="Arial" w:cs="Arial"/>
          <w:sz w:val="20"/>
          <w:szCs w:val="20"/>
        </w:rPr>
        <w:t>. </w:t>
      </w:r>
      <w:r w:rsidRPr="00113B05">
        <w:t>pants</w:t>
      </w:r>
    </w:p>
    <w:p w14:paraId="3C0F3DFD" w14:textId="77777777" w:rsidR="00884D98" w:rsidRDefault="00884D98" w:rsidP="00884D98">
      <w:pPr>
        <w:jc w:val="both"/>
      </w:pPr>
      <w:r w:rsidRPr="00113B05">
        <w:t>Apmaiņa ar pasta sūtījumiem, kas šķiroti pēc formāta</w:t>
      </w:r>
    </w:p>
    <w:p w14:paraId="2FC9F84A" w14:textId="77777777" w:rsidR="00884D98" w:rsidRDefault="00884D98" w:rsidP="00884D98">
      <w:pPr>
        <w:jc w:val="both"/>
      </w:pPr>
    </w:p>
    <w:p w14:paraId="7246FF81" w14:textId="77777777" w:rsidR="00884D98" w:rsidRDefault="00884D98" w:rsidP="00884D98">
      <w:pPr>
        <w:jc w:val="both"/>
        <w:rPr>
          <w:rFonts w:ascii="Arial" w:hAnsi="Arial" w:cs="Arial"/>
          <w:sz w:val="20"/>
          <w:szCs w:val="20"/>
        </w:rPr>
      </w:pPr>
      <w:r w:rsidRPr="00113B05">
        <w:t xml:space="preserve">1. Dalībvalstu izraudzītie operatori apmaiņu ar pasta sūtījumiem, kas šķiroti pēc formāta, kā noteikts Konvencijas </w:t>
      </w:r>
      <w:r w:rsidRPr="00113B05">
        <w:rPr>
          <w:b/>
          <w:bCs/>
        </w:rPr>
        <w:t>29.</w:t>
      </w:r>
      <w:r w:rsidRPr="00113B05">
        <w:t> pantā, veic atbilstīgi šā panta noteikumiem.</w:t>
      </w:r>
    </w:p>
    <w:p w14:paraId="28C4E2CA" w14:textId="77777777" w:rsidR="00884D98" w:rsidRDefault="00884D98" w:rsidP="00884D98">
      <w:pPr>
        <w:jc w:val="both"/>
      </w:pPr>
    </w:p>
    <w:p w14:paraId="243D1AA7" w14:textId="77777777" w:rsidR="00884D98" w:rsidRDefault="00884D98" w:rsidP="00884D98">
      <w:pPr>
        <w:jc w:val="both"/>
        <w:rPr>
          <w:rFonts w:ascii="Arial" w:hAnsi="Arial" w:cs="Arial"/>
          <w:sz w:val="20"/>
          <w:szCs w:val="20"/>
        </w:rPr>
      </w:pPr>
      <w:r w:rsidRPr="00113B05">
        <w:t xml:space="preserve">2. Apmaiņa starp </w:t>
      </w:r>
      <w:r w:rsidRPr="00113B05">
        <w:rPr>
          <w:b/>
          <w:bCs/>
        </w:rPr>
        <w:t>I</w:t>
      </w:r>
      <w:r w:rsidRPr="00113B05">
        <w:t> grupas valstīm</w:t>
      </w:r>
    </w:p>
    <w:p w14:paraId="57344625" w14:textId="77777777" w:rsidR="00884D98" w:rsidRDefault="00884D98" w:rsidP="00884D98">
      <w:pPr>
        <w:jc w:val="both"/>
      </w:pPr>
      <w:r w:rsidRPr="00113B05">
        <w:lastRenderedPageBreak/>
        <w:t>2.1. Pasta sūtījumus sagatavo un nosūta atsevišķā tarā, kas paredzēta katram no trīs formātiem (P, G,</w:t>
      </w:r>
    </w:p>
    <w:p w14:paraId="0B73CC3E" w14:textId="77777777" w:rsidR="00884D98" w:rsidRDefault="00884D98" w:rsidP="00884D98">
      <w:pPr>
        <w:jc w:val="both"/>
      </w:pPr>
      <w:r w:rsidRPr="00113B05">
        <w:t>E), uz tiem galamērķiem, kuriem izejošo sūtījumu svars gadā, neskaitot M maisus, pārsniedz 50 tonnas. Ja svars ir mazāks par šo robežvērtību, tad dažādus pasta sūtījumus var ievietot kopā.</w:t>
      </w:r>
    </w:p>
    <w:p w14:paraId="746F0EFB" w14:textId="77777777" w:rsidR="00884D98" w:rsidRDefault="00884D98" w:rsidP="00884D98">
      <w:pPr>
        <w:jc w:val="both"/>
      </w:pPr>
    </w:p>
    <w:p w14:paraId="639EB6AE" w14:textId="77777777" w:rsidR="00884D98" w:rsidRDefault="00884D98" w:rsidP="00884D98">
      <w:pPr>
        <w:jc w:val="both"/>
        <w:rPr>
          <w:rFonts w:ascii="Arial" w:hAnsi="Arial" w:cs="Arial"/>
          <w:sz w:val="20"/>
          <w:szCs w:val="20"/>
        </w:rPr>
      </w:pPr>
      <w:r w:rsidRPr="00113B05">
        <w:t xml:space="preserve">3. Apmaiņa starp </w:t>
      </w:r>
      <w:r w:rsidRPr="00113B05">
        <w:rPr>
          <w:b/>
          <w:bCs/>
        </w:rPr>
        <w:t>II</w:t>
      </w:r>
      <w:r w:rsidRPr="00113B05">
        <w:t xml:space="preserve"> grupas valstīm un starp šīm valstīm un </w:t>
      </w:r>
      <w:r w:rsidRPr="00113B05">
        <w:rPr>
          <w:b/>
          <w:bCs/>
        </w:rPr>
        <w:t>I</w:t>
      </w:r>
      <w:r w:rsidRPr="00113B05">
        <w:t> grupas valstīm</w:t>
      </w:r>
    </w:p>
    <w:p w14:paraId="5AD32905" w14:textId="77777777" w:rsidR="00884D98" w:rsidRDefault="00884D98" w:rsidP="00884D98">
      <w:pPr>
        <w:jc w:val="both"/>
        <w:rPr>
          <w:rFonts w:ascii="Arial" w:hAnsi="Arial" w:cs="Arial"/>
          <w:sz w:val="20"/>
          <w:szCs w:val="20"/>
        </w:rPr>
      </w:pPr>
      <w:r w:rsidRPr="00113B05">
        <w:t xml:space="preserve">3.1. Pasta sūtījumus sagatavo, izmantojot vismaz divu atsevišķu veidu taru, proti, vienu P un G formātam kopā un vienu – E formātam, un nosūta uz galamērķiem, kuriem izejošo sūtījumu svars gadā, neskaitot M maisus, pārsniedz </w:t>
      </w:r>
      <w:r w:rsidRPr="00113B05">
        <w:rPr>
          <w:b/>
          <w:bCs/>
        </w:rPr>
        <w:t>50 tonnu robežvērtību</w:t>
      </w:r>
      <w:r w:rsidRPr="00113B05">
        <w:t>.</w:t>
      </w:r>
    </w:p>
    <w:p w14:paraId="71D98FA9" w14:textId="77777777" w:rsidR="00884D98" w:rsidRDefault="00884D98" w:rsidP="00884D98">
      <w:pPr>
        <w:jc w:val="both"/>
        <w:rPr>
          <w:rFonts w:ascii="Arial" w:hAnsi="Arial" w:cs="Arial"/>
          <w:sz w:val="20"/>
          <w:szCs w:val="20"/>
        </w:rPr>
      </w:pPr>
      <w:r w:rsidRPr="00113B05">
        <w:rPr>
          <w:b/>
          <w:bCs/>
        </w:rPr>
        <w:t>3.2. </w:t>
      </w:r>
      <w:r w:rsidRPr="00113B05">
        <w:t xml:space="preserve">Ja svars ir mazāks par </w:t>
      </w:r>
      <w:r w:rsidRPr="00113B05">
        <w:rPr>
          <w:b/>
          <w:bCs/>
        </w:rPr>
        <w:t>šo robežvērtību</w:t>
      </w:r>
      <w:r w:rsidRPr="00113B05">
        <w:t>, tad dažādus pasta sūtījumus var ievietot kopā.</w:t>
      </w:r>
    </w:p>
    <w:p w14:paraId="42694759" w14:textId="77777777" w:rsidR="00884D98" w:rsidRDefault="00884D98" w:rsidP="00884D98">
      <w:pPr>
        <w:jc w:val="both"/>
        <w:rPr>
          <w:b/>
          <w:bCs/>
        </w:rPr>
      </w:pPr>
    </w:p>
    <w:p w14:paraId="5BE2EC09" w14:textId="77777777" w:rsidR="00884D98" w:rsidRDefault="00884D98" w:rsidP="00884D98">
      <w:pPr>
        <w:jc w:val="both"/>
        <w:rPr>
          <w:b/>
          <w:bCs/>
        </w:rPr>
      </w:pPr>
      <w:r w:rsidRPr="00113B05">
        <w:rPr>
          <w:b/>
          <w:bCs/>
        </w:rPr>
        <w:t>4. Apmaiņa starp II grupas valstīm un starp šīm valstīm un I un II grupas valstīm</w:t>
      </w:r>
    </w:p>
    <w:p w14:paraId="2B85F2C8" w14:textId="77777777" w:rsidR="00884D98" w:rsidRDefault="00884D98" w:rsidP="00884D98">
      <w:pPr>
        <w:jc w:val="both"/>
        <w:rPr>
          <w:b/>
          <w:bCs/>
        </w:rPr>
      </w:pPr>
      <w:r w:rsidRPr="00113B05">
        <w:rPr>
          <w:b/>
          <w:bCs/>
        </w:rPr>
        <w:t>4.1. Pasta sūtījumus sagatavo, izmantojot vismaz divu atsevišķu veidu taru, proti, vienu P un G formātam kopā un vienu – E formātam, un nosūta uz galamērķiem, kuriem izejošo sūtījumu svars gadā, neskaitot M maisus, pārsniedz šīs robežvērtības:</w:t>
      </w:r>
    </w:p>
    <w:p w14:paraId="4CBFB082" w14:textId="77777777" w:rsidR="00884D98" w:rsidRDefault="00884D98" w:rsidP="00884D98">
      <w:pPr>
        <w:jc w:val="both"/>
        <w:rPr>
          <w:b/>
          <w:bCs/>
        </w:rPr>
      </w:pPr>
      <w:r w:rsidRPr="00113B05">
        <w:rPr>
          <w:b/>
          <w:bCs/>
        </w:rPr>
        <w:t>4.1.1. 75 tonnas 2018., 2019. un 2020. gadā;</w:t>
      </w:r>
    </w:p>
    <w:p w14:paraId="70E33A7F" w14:textId="77777777" w:rsidR="00884D98" w:rsidRDefault="00884D98" w:rsidP="00884D98">
      <w:pPr>
        <w:jc w:val="both"/>
        <w:rPr>
          <w:b/>
          <w:bCs/>
        </w:rPr>
      </w:pPr>
      <w:r w:rsidRPr="00113B05">
        <w:rPr>
          <w:b/>
          <w:bCs/>
        </w:rPr>
        <w:t>4.1.2. 50 tonnas 2021. gadā.</w:t>
      </w:r>
    </w:p>
    <w:p w14:paraId="58482115" w14:textId="77777777" w:rsidR="00884D98" w:rsidRDefault="00884D98" w:rsidP="00884D98">
      <w:pPr>
        <w:jc w:val="both"/>
        <w:rPr>
          <w:b/>
          <w:bCs/>
        </w:rPr>
      </w:pPr>
    </w:p>
    <w:p w14:paraId="622A01B6" w14:textId="77777777" w:rsidR="00884D98" w:rsidRDefault="00884D98" w:rsidP="00884D98">
      <w:pPr>
        <w:jc w:val="both"/>
      </w:pPr>
      <w:r w:rsidRPr="00113B05">
        <w:rPr>
          <w:b/>
          <w:bCs/>
        </w:rPr>
        <w:t>5. </w:t>
      </w:r>
      <w:r w:rsidRPr="00113B05">
        <w:t>Piemērojot noteiktās robežvērtības, atsaucei ņem vērā jaunākos gada apjomus.</w:t>
      </w:r>
    </w:p>
    <w:p w14:paraId="00909038" w14:textId="77777777" w:rsidR="00884D98" w:rsidRDefault="00884D98" w:rsidP="00884D98">
      <w:pPr>
        <w:jc w:val="both"/>
        <w:rPr>
          <w:b/>
          <w:bCs/>
        </w:rPr>
      </w:pPr>
    </w:p>
    <w:p w14:paraId="44F95370" w14:textId="77777777" w:rsidR="00884D98" w:rsidRDefault="00884D98" w:rsidP="00884D98">
      <w:pPr>
        <w:jc w:val="both"/>
      </w:pPr>
      <w:r w:rsidRPr="00113B05">
        <w:rPr>
          <w:b/>
          <w:bCs/>
        </w:rPr>
        <w:t>6. </w:t>
      </w:r>
      <w:r w:rsidRPr="00113B05">
        <w:t>Izraudzītie operatori līdz 30. septembrim nosūta attiecīgajiem izraudzītajiem operatoriem pieprasījumu par tādu pasta sūtījumu saņemšanu, kas šķiroti pēc formāta, vai paziņojumu par minēto pasta sūtījumu nosūtīšanu, lai to piemērotu no nākamā gada 1. janvāra un turpmākajos gados.</w:t>
      </w:r>
    </w:p>
    <w:p w14:paraId="2C02D824" w14:textId="77777777" w:rsidR="00884D98" w:rsidRDefault="00884D98" w:rsidP="00884D98">
      <w:pPr>
        <w:jc w:val="both"/>
        <w:rPr>
          <w:b/>
          <w:bCs/>
        </w:rPr>
      </w:pPr>
    </w:p>
    <w:p w14:paraId="042AA3F7" w14:textId="77777777" w:rsidR="00884D98" w:rsidRDefault="00884D98" w:rsidP="00884D98">
      <w:pPr>
        <w:jc w:val="both"/>
      </w:pPr>
      <w:r w:rsidRPr="00113B05">
        <w:rPr>
          <w:b/>
          <w:bCs/>
        </w:rPr>
        <w:t>7. </w:t>
      </w:r>
      <w:r w:rsidRPr="00113B05">
        <w:t>Izraudzītie operatori, kuri drīkst sūtīt divu (S un E) vai trīs formātu (P, G un E) pasta sūtījumus, kā noteikts 3. punktā, attiecībās ar izraudzīto operatoru partneri vienā un tajā pašā kalendārajā gadā vienu pēc formāta šķirotu pasta sūtījumu variantu nedrīkst mainīt pret citu. Ja viņi vēlas mainīt divu formātu variantu pret trīs formātu variantu vai trīs formātu variantu pret divu formātu variantu, viņi līdz 30. septembrim par to paziņo attiecīgajam izraudzītajam operatoram, lai to piemērotu no nākamā gada 1. janvāra.</w:t>
      </w:r>
    </w:p>
    <w:p w14:paraId="72E0E7C2" w14:textId="77777777" w:rsidR="00884D98" w:rsidRDefault="00884D98" w:rsidP="00884D98">
      <w:pPr>
        <w:jc w:val="both"/>
        <w:rPr>
          <w:b/>
          <w:bCs/>
        </w:rPr>
      </w:pPr>
    </w:p>
    <w:p w14:paraId="3928040C" w14:textId="77777777" w:rsidR="00884D98" w:rsidRDefault="00884D98" w:rsidP="00884D98">
      <w:pPr>
        <w:jc w:val="both"/>
      </w:pPr>
      <w:r w:rsidRPr="00113B05">
        <w:rPr>
          <w:b/>
          <w:bCs/>
        </w:rPr>
        <w:t>8. </w:t>
      </w:r>
      <w:r w:rsidRPr="00113B05">
        <w:t>Par praktiskiem jautājumiem attiecīgie izraudzītie operatori noslēdz divpusēju nolīgumu.</w:t>
      </w:r>
    </w:p>
    <w:p w14:paraId="4F3022E4" w14:textId="77777777" w:rsidR="00884D98" w:rsidRDefault="00884D98" w:rsidP="00884D98">
      <w:pPr>
        <w:jc w:val="both"/>
        <w:rPr>
          <w:b/>
          <w:bCs/>
        </w:rPr>
      </w:pPr>
    </w:p>
    <w:p w14:paraId="04B75934" w14:textId="77777777" w:rsidR="00884D98" w:rsidRDefault="00884D98" w:rsidP="00884D98">
      <w:pPr>
        <w:jc w:val="both"/>
      </w:pPr>
      <w:r w:rsidRPr="00113B05">
        <w:rPr>
          <w:b/>
          <w:bCs/>
        </w:rPr>
        <w:t>9. </w:t>
      </w:r>
      <w:r w:rsidRPr="00113B05">
        <w:t>Ja tiek saņemti kopā ievietoti dažādi pasta sūtījumi, bet ir ievēroti nosacījumi vai noslēgta vienošanās par tādu pasta sūtījumu apmaiņu, kas šķiroti pēc formāta, galamērķa valsts izraudzītais operators ir tiesīgs saņemtos pasta sūtījumus sadalīt un attiecībā uz tiem veikt statistisko izlasi pēc formāta vai taras veida.</w:t>
      </w:r>
    </w:p>
    <w:p w14:paraId="08E5C13D" w14:textId="77777777" w:rsidR="00884D98" w:rsidRDefault="00884D98" w:rsidP="00884D98">
      <w:pPr>
        <w:jc w:val="both"/>
        <w:rPr>
          <w:b/>
          <w:bCs/>
        </w:rPr>
      </w:pPr>
    </w:p>
    <w:p w14:paraId="7132EE1D" w14:textId="77777777" w:rsidR="00884D98" w:rsidRDefault="00884D98" w:rsidP="00884D98">
      <w:pPr>
        <w:jc w:val="both"/>
      </w:pPr>
      <w:r w:rsidRPr="00113B05">
        <w:rPr>
          <w:b/>
          <w:bCs/>
        </w:rPr>
        <w:t>10. </w:t>
      </w:r>
      <w:r w:rsidRPr="00113B05">
        <w:t>Attiecībā uz situāciju, kad robežvērtība ir pārsniegta, izraudzītie operatori var savstarpēji vienoties par to, ka dažādu veidu pasta sūtījumus var ievietot kopā, ja no noteiktas pasta apmaiņas vietas ir neliels sūtījumu apjoms dienā. Tomēr arī attiecībā uz šiem pasta sūtījumiem galamērķa valsts izraudzītajam operatoram jāveic statistiskā novērošana.</w:t>
      </w:r>
    </w:p>
    <w:p w14:paraId="49E5CE23" w14:textId="77777777" w:rsidR="00884D98" w:rsidRDefault="00884D98" w:rsidP="00884D98">
      <w:pPr>
        <w:jc w:val="both"/>
        <w:rPr>
          <w:b/>
          <w:bCs/>
        </w:rPr>
      </w:pPr>
    </w:p>
    <w:p w14:paraId="1021FB72" w14:textId="77777777" w:rsidR="00884D98" w:rsidRDefault="00884D98" w:rsidP="00884D98">
      <w:pPr>
        <w:jc w:val="both"/>
      </w:pPr>
      <w:r w:rsidRPr="00113B05">
        <w:rPr>
          <w:b/>
          <w:bCs/>
        </w:rPr>
        <w:t>11. </w:t>
      </w:r>
      <w:r w:rsidRPr="00113B05">
        <w:t>Par tādu pasta sūtījumu sagatavošanas pārtraukšanu, kas šķiroti pēc formāta, paziņo līdz 30. novembrim, un tas ir spēkā no nākamā gada 1. janvāra un turpmākajos gados.</w:t>
      </w:r>
    </w:p>
    <w:p w14:paraId="02B7F905" w14:textId="77777777" w:rsidR="00884D98" w:rsidRDefault="00884D98" w:rsidP="00884D98">
      <w:pPr>
        <w:jc w:val="both"/>
        <w:rPr>
          <w:b/>
          <w:bCs/>
        </w:rPr>
      </w:pPr>
    </w:p>
    <w:p w14:paraId="66D8D58F" w14:textId="77777777" w:rsidR="00884D98" w:rsidRDefault="00884D98" w:rsidP="00884D98">
      <w:pPr>
        <w:jc w:val="both"/>
        <w:rPr>
          <w:rFonts w:ascii="Arial" w:hAnsi="Arial" w:cs="Arial"/>
          <w:sz w:val="20"/>
          <w:szCs w:val="20"/>
        </w:rPr>
      </w:pPr>
      <w:r w:rsidRPr="00113B05">
        <w:rPr>
          <w:b/>
          <w:bCs/>
        </w:rPr>
        <w:t>12. </w:t>
      </w:r>
      <w:r w:rsidRPr="00113B05">
        <w:t>To valstu izraudzītie operatori, kuras ir gala norēķinu pārejas sistēmā</w:t>
      </w:r>
      <w:r w:rsidRPr="00113B05">
        <w:rPr>
          <w:b/>
          <w:bCs/>
        </w:rPr>
        <w:t>, kuras ir IV grupā</w:t>
      </w:r>
      <w:r w:rsidRPr="00113B05">
        <w:t xml:space="preserve"> un kuras pievienojas mērķsistēmai, sākot no </w:t>
      </w:r>
      <w:r w:rsidRPr="00113B05">
        <w:rPr>
          <w:b/>
          <w:bCs/>
        </w:rPr>
        <w:t>2018.</w:t>
      </w:r>
      <w:r w:rsidRPr="00113B05">
        <w:t xml:space="preserve"> gada, var veikt apmaiņu ar pasta sūtījumiem, kas šķiroti pēc formāta, saskaņā ar tādiem pašiem nosacījumiem, kādus ievēro </w:t>
      </w:r>
      <w:r w:rsidRPr="00113B05">
        <w:lastRenderedPageBreak/>
        <w:t xml:space="preserve">mērķsistēmas valstis, kā izklāstīts 2., 3., </w:t>
      </w:r>
      <w:r w:rsidRPr="00113B05">
        <w:rPr>
          <w:b/>
          <w:bCs/>
        </w:rPr>
        <w:t>4.</w:t>
      </w:r>
      <w:r w:rsidRPr="00113B05">
        <w:t xml:space="preserve"> un </w:t>
      </w:r>
      <w:r w:rsidRPr="00113B05">
        <w:rPr>
          <w:b/>
          <w:bCs/>
        </w:rPr>
        <w:t>5.–11.</w:t>
      </w:r>
      <w:r w:rsidRPr="00113B05">
        <w:t> punktā.</w:t>
      </w:r>
    </w:p>
    <w:p w14:paraId="2785B741" w14:textId="77777777" w:rsidR="00884D98" w:rsidRDefault="00884D98" w:rsidP="00884D98">
      <w:pPr>
        <w:jc w:val="both"/>
        <w:rPr>
          <w:b/>
          <w:bCs/>
        </w:rPr>
      </w:pPr>
    </w:p>
    <w:p w14:paraId="4FD3FD19" w14:textId="77777777" w:rsidR="00884D98" w:rsidRDefault="00884D98" w:rsidP="00884D98">
      <w:pPr>
        <w:jc w:val="both"/>
        <w:rPr>
          <w:rFonts w:ascii="Arial" w:hAnsi="Arial" w:cs="Arial"/>
          <w:sz w:val="20"/>
          <w:szCs w:val="20"/>
        </w:rPr>
      </w:pPr>
      <w:r w:rsidRPr="00113B05">
        <w:rPr>
          <w:b/>
          <w:bCs/>
        </w:rPr>
        <w:t>13. </w:t>
      </w:r>
      <w:r w:rsidRPr="00113B05">
        <w:t xml:space="preserve">Operatīviem, statistikas un uzskaites mērķiem ierakstītus, apdrošinātus un </w:t>
      </w:r>
      <w:r w:rsidRPr="00113B05">
        <w:rPr>
          <w:b/>
          <w:bCs/>
        </w:rPr>
        <w:t>izsekojamus</w:t>
      </w:r>
      <w:r w:rsidRPr="00113B05">
        <w:t xml:space="preserve"> sūtījumus apstrādā kā lielgabarīta vēstules (E) </w:t>
      </w:r>
      <w:r w:rsidRPr="00113B05">
        <w:rPr>
          <w:b/>
          <w:bCs/>
        </w:rPr>
        <w:t>vai sīkpakas (E)</w:t>
      </w:r>
      <w:r w:rsidRPr="00113B05">
        <w:t xml:space="preserve"> neatkarīgi no to faktiskā formāta.</w:t>
      </w:r>
    </w:p>
    <w:p w14:paraId="12A182AC" w14:textId="77777777" w:rsidR="00884D98" w:rsidRDefault="00884D98" w:rsidP="00884D98">
      <w:pPr>
        <w:jc w:val="both"/>
        <w:rPr>
          <w:b/>
          <w:bCs/>
        </w:rPr>
      </w:pPr>
    </w:p>
    <w:p w14:paraId="591ECB1D" w14:textId="77777777" w:rsidR="00884D98" w:rsidRDefault="00884D98" w:rsidP="00884D98">
      <w:pPr>
        <w:jc w:val="both"/>
        <w:rPr>
          <w:rFonts w:ascii="Arial" w:hAnsi="Arial" w:cs="Arial"/>
          <w:sz w:val="20"/>
          <w:szCs w:val="20"/>
        </w:rPr>
      </w:pPr>
      <w:r w:rsidRPr="00113B05">
        <w:rPr>
          <w:b/>
          <w:bCs/>
        </w:rPr>
        <w:t>17-117</w:t>
      </w:r>
      <w:r w:rsidRPr="00113B05">
        <w:rPr>
          <w:rFonts w:ascii="Arial" w:hAnsi="Arial" w:cs="Arial"/>
          <w:sz w:val="20"/>
          <w:szCs w:val="20"/>
        </w:rPr>
        <w:t>. </w:t>
      </w:r>
      <w:r w:rsidRPr="00113B05">
        <w:t>pants</w:t>
      </w:r>
    </w:p>
    <w:p w14:paraId="0D62EE15" w14:textId="77777777" w:rsidR="00884D98" w:rsidRDefault="00884D98" w:rsidP="00884D98">
      <w:pPr>
        <w:jc w:val="both"/>
      </w:pPr>
      <w:r w:rsidRPr="00113B05">
        <w:t>Atklātais tranzīts</w:t>
      </w:r>
    </w:p>
    <w:p w14:paraId="2754473D" w14:textId="77777777" w:rsidR="00884D98" w:rsidRDefault="00884D98" w:rsidP="00884D98">
      <w:pPr>
        <w:jc w:val="both"/>
      </w:pPr>
    </w:p>
    <w:p w14:paraId="673DBE0F" w14:textId="77777777" w:rsidR="00884D98" w:rsidRDefault="00884D98" w:rsidP="00884D98">
      <w:pPr>
        <w:jc w:val="both"/>
      </w:pPr>
      <w:r w:rsidRPr="00113B05">
        <w:t>1. Atklātā tranzīta sūtījumus nosūta starpposma izraudzītajam operatoram tikai tad, ja slēgto pasta sūtījumu sagatavošana sūtīšanai uz galamērķa valsti nav pamatota. Nosūtīšanu atklātā tranzītā neveic uz tām galamērķa valstīm, kurām sūtīto pasta sūtījumu vidējais svars regulāri ir lielāks par trim kilogramiem vienā pasta sūtījumā vai dienā (ja dienas laikā tiek sagatavoti vairāki pasta sūtījumi), un to neizmanto M maisu sūtīšanai.</w:t>
      </w:r>
    </w:p>
    <w:p w14:paraId="46B1298E" w14:textId="77777777" w:rsidR="00884D98" w:rsidRDefault="00884D98" w:rsidP="00884D98">
      <w:pPr>
        <w:jc w:val="both"/>
      </w:pPr>
    </w:p>
    <w:p w14:paraId="1593F9D7" w14:textId="77777777" w:rsidR="00884D98" w:rsidRDefault="00884D98" w:rsidP="00884D98">
      <w:pPr>
        <w:jc w:val="both"/>
        <w:rPr>
          <w:rFonts w:ascii="Arial" w:hAnsi="Arial" w:cs="Arial"/>
          <w:sz w:val="20"/>
          <w:szCs w:val="20"/>
        </w:rPr>
      </w:pPr>
      <w:r w:rsidRPr="00113B05">
        <w:t xml:space="preserve">2. Ja nav īpašas vienošanās, atklātā tranzīta sūtījumus, kas sver vairāk par trīs kilogramiem vienā pasta sūtījumā vai vienā dienā (ja dienas laikā tiek sagatavoti vairāki pasta sūtījumi) un kas tiek sūtīti uz noteiktu galamērķa valsti, uzskata par nepareizi sūtītiem sūtījumiem, un starpposma izraudzītais operators ir pilnvarots pieprasīt no izraudzītā operatora sūtītāja attiecīgās maksas, kas aprēķinātas saskaņā ar </w:t>
      </w:r>
      <w:r w:rsidRPr="00113B05">
        <w:rPr>
          <w:b/>
          <w:bCs/>
        </w:rPr>
        <w:t>27-106.</w:t>
      </w:r>
      <w:r w:rsidRPr="00113B05">
        <w:t xml:space="preserve"> panta </w:t>
      </w:r>
      <w:r w:rsidRPr="00113B05">
        <w:rPr>
          <w:b/>
          <w:bCs/>
        </w:rPr>
        <w:t>1.5. </w:t>
      </w:r>
      <w:r w:rsidRPr="00113B05">
        <w:t>punktu attiecībā uz visu attiecīgo sūtījumu daudzumu.</w:t>
      </w:r>
    </w:p>
    <w:p w14:paraId="68E46AFE" w14:textId="77777777" w:rsidR="00884D98" w:rsidRDefault="00884D98" w:rsidP="00884D98">
      <w:pPr>
        <w:jc w:val="both"/>
      </w:pPr>
    </w:p>
    <w:p w14:paraId="1DE993D4" w14:textId="77777777" w:rsidR="00884D98" w:rsidRDefault="00884D98" w:rsidP="00884D98">
      <w:pPr>
        <w:jc w:val="both"/>
      </w:pPr>
      <w:r w:rsidRPr="00113B05">
        <w:t>3. Izraudzītais operators sūtītājs iepriekš apspriežas ar starpposma valsts izraudzītajiem operatoriem par atklātā tranzīta sūtījumu sūtīšanas piemērotību uz attiecīgajiem galamērķiem. Izraudzītais operators sūtītājs paziņo attiecīgajiem izraudzītajiem operatoriem datumu, kurā tiek sākta pasta sūtījumu sūtīšana atklātā tranzītā, vienlaikus norādot aprēķināto sūtījumu apjomus gadā uz katru no galamērķiem. Ja vien nav citas divpusējas vienošanās starp attiecīgajiem izraudzītajiem operatoriem, šo paziņojumu sūta no jauna, ja noteiktajā pārskata periodā (maijā vai oktobrī) atklātā tranzīta sūtījumi nav reģistrēti un tāpēc starpposma valsts izraudzītais operators nav izsniedzis rēķinu. Ja vien iespējams, atklātā tranzīta sūtījumus sūta tam izraudzītajam operatoram, kas sagatavo pasta sūtījumus sūtīšanai galamērķa izraudzītajam operatoram.</w:t>
      </w:r>
    </w:p>
    <w:p w14:paraId="24D8E1AB" w14:textId="77777777" w:rsidR="00884D98" w:rsidRDefault="00884D98" w:rsidP="00884D98">
      <w:pPr>
        <w:jc w:val="both"/>
      </w:pPr>
    </w:p>
    <w:p w14:paraId="2F5612B2" w14:textId="77777777" w:rsidR="00884D98" w:rsidRDefault="00884D98" w:rsidP="00884D98">
      <w:pPr>
        <w:jc w:val="both"/>
        <w:rPr>
          <w:rFonts w:ascii="Arial" w:hAnsi="Arial" w:cs="Arial"/>
          <w:sz w:val="20"/>
          <w:szCs w:val="20"/>
        </w:rPr>
      </w:pPr>
      <w:r w:rsidRPr="00113B05">
        <w:t xml:space="preserve">4. Par sūtījumiem, kurus sūta atklātā tranzītā, iepriekš neapspriežoties ar starpposma valsts izraudzīto operatoru, un uz valstīm, kuras nav minētas starpposma valsts sūtītajā tranzīta informācijas apkopojumā, var piemērot maksu, kas noteikta </w:t>
      </w:r>
      <w:r w:rsidRPr="00113B05">
        <w:rPr>
          <w:b/>
          <w:bCs/>
        </w:rPr>
        <w:t>27-106.</w:t>
      </w:r>
      <w:r w:rsidRPr="00113B05">
        <w:t xml:space="preserve"> panta </w:t>
      </w:r>
      <w:r w:rsidRPr="00113B05">
        <w:rPr>
          <w:b/>
          <w:bCs/>
        </w:rPr>
        <w:t>1.5. </w:t>
      </w:r>
      <w:r w:rsidRPr="00113B05">
        <w:t>punktā.</w:t>
      </w:r>
    </w:p>
    <w:p w14:paraId="14180BA3" w14:textId="77777777" w:rsidR="00884D98" w:rsidRDefault="00884D98" w:rsidP="00884D98">
      <w:pPr>
        <w:jc w:val="both"/>
      </w:pPr>
    </w:p>
    <w:p w14:paraId="79831EF0" w14:textId="77777777" w:rsidR="00884D98" w:rsidRDefault="00884D98" w:rsidP="00884D98">
      <w:pPr>
        <w:jc w:val="both"/>
        <w:rPr>
          <w:rFonts w:ascii="Arial" w:hAnsi="Arial" w:cs="Arial"/>
          <w:sz w:val="20"/>
          <w:szCs w:val="20"/>
        </w:rPr>
      </w:pPr>
      <w:r w:rsidRPr="00113B05">
        <w:t xml:space="preserve">5. Atklātā tranzīta sūtījumiem piemēro tranzīta maksu, ko aprēķina atbilstīgi </w:t>
      </w:r>
      <w:r w:rsidRPr="00113B05">
        <w:rPr>
          <w:b/>
          <w:bCs/>
        </w:rPr>
        <w:t>27-106.</w:t>
      </w:r>
      <w:r w:rsidRPr="00113B05">
        <w:t> pantam.</w:t>
      </w:r>
    </w:p>
    <w:p w14:paraId="3646DC44" w14:textId="77777777" w:rsidR="00884D98" w:rsidRDefault="00884D98" w:rsidP="00884D98">
      <w:pPr>
        <w:jc w:val="both"/>
      </w:pPr>
    </w:p>
    <w:p w14:paraId="577CF8F0" w14:textId="77777777" w:rsidR="00884D98" w:rsidRDefault="00884D98" w:rsidP="00884D98">
      <w:pPr>
        <w:jc w:val="both"/>
      </w:pPr>
      <w:r w:rsidRPr="00113B05">
        <w:t>6. Ja nav noslēgta īpaša vienošanās, visus sūtījumus, kuri nodoti uz kuģa un kuri nav ievietoti slēgtā maisā, kas minēts Konvencijas 11. pantā, kuģa pārstāvis atklātā tranzīta sūtījumus nodod tieši piestāšanas ostas pasta iestādei neatkarīgi no tā, vai minētie sūtījumi ir vai nav apzīmogoti uz kuģa.</w:t>
      </w:r>
    </w:p>
    <w:p w14:paraId="70670007" w14:textId="77777777" w:rsidR="00884D98" w:rsidRDefault="00884D98" w:rsidP="00884D98">
      <w:pPr>
        <w:jc w:val="both"/>
      </w:pPr>
    </w:p>
    <w:p w14:paraId="3A78FB83" w14:textId="77777777" w:rsidR="00884D98" w:rsidRDefault="00884D98" w:rsidP="00884D98">
      <w:pPr>
        <w:jc w:val="both"/>
      </w:pPr>
      <w:r w:rsidRPr="00113B05">
        <w:t>7. Ja nav noslēgta īpaša vienošanās, atklātā tranzīta sūtījumus ievieto pasta saiņos šādi:</w:t>
      </w:r>
    </w:p>
    <w:p w14:paraId="4E55AAE1" w14:textId="77777777" w:rsidR="00884D98" w:rsidRDefault="00884D98" w:rsidP="00884D98">
      <w:pPr>
        <w:jc w:val="both"/>
      </w:pPr>
      <w:r w:rsidRPr="00113B05">
        <w:t>7.1. prioritāros sūtījumus, kurus sūta pa gaisu, un aviopasta sūtījumus ievieto pasta saiņos, uz kuriem izvietotas CN 25 birkas;</w:t>
      </w:r>
    </w:p>
    <w:p w14:paraId="47894EDB" w14:textId="77777777" w:rsidR="00884D98" w:rsidRDefault="00884D98" w:rsidP="00884D98">
      <w:pPr>
        <w:jc w:val="both"/>
      </w:pPr>
      <w:r w:rsidRPr="00113B05">
        <w:t>7.2. prioritāros sūtījumus, kurus sūta ar sauszemes pastu, neprioritāros sūtījumus un sauszemes sūtījumus ievieto pasta saiņos, uz kuriem izvietotas CN 26 birkas.</w:t>
      </w:r>
    </w:p>
    <w:p w14:paraId="79A30E95" w14:textId="77777777" w:rsidR="00884D98" w:rsidRDefault="00884D98" w:rsidP="00884D98">
      <w:pPr>
        <w:jc w:val="both"/>
      </w:pPr>
    </w:p>
    <w:p w14:paraId="7F7360F6" w14:textId="77777777" w:rsidR="00884D98" w:rsidRDefault="00884D98" w:rsidP="00884D98">
      <w:pPr>
        <w:jc w:val="both"/>
      </w:pPr>
      <w:r w:rsidRPr="00113B05">
        <w:t xml:space="preserve">8. Ja to skaits ir pietiekams un noformējums ir atbilstīgs, izraudzītajam operatoram nosūtāmos </w:t>
      </w:r>
      <w:r w:rsidRPr="00113B05">
        <w:lastRenderedPageBreak/>
        <w:t>atklātā tranzīta sūtījumus sadala pēc galamērķa valsts. Tos ievieto pasta saiņos, uz kuriem izvieto birku, kurā latīņu alfabēta burtiem norāda valsts nosaukumu.</w:t>
      </w:r>
    </w:p>
    <w:p w14:paraId="085BC0DF" w14:textId="77777777" w:rsidR="00884D98" w:rsidRDefault="00884D98" w:rsidP="00884D98">
      <w:pPr>
        <w:jc w:val="both"/>
      </w:pPr>
    </w:p>
    <w:p w14:paraId="4302D618" w14:textId="77777777" w:rsidR="00884D98" w:rsidRDefault="00884D98" w:rsidP="00884D98">
      <w:pPr>
        <w:jc w:val="both"/>
      </w:pPr>
      <w:r w:rsidRPr="00113B05">
        <w:t>9. Veicot apmaiņu ar pasta sūtījumiem, kas šķiroti pēc formāta, atklātā tranzīta sūtījumus ievieto attiecīgajam formātam paredzētajā tarā. Izdodot CN 65 pavadrakstu, apjomu var norādīt katram formātam.</w:t>
      </w:r>
    </w:p>
    <w:p w14:paraId="5EDC4191" w14:textId="77777777" w:rsidR="00884D98" w:rsidRDefault="00884D98" w:rsidP="00884D98">
      <w:pPr>
        <w:jc w:val="both"/>
        <w:rPr>
          <w:b/>
          <w:bCs/>
        </w:rPr>
      </w:pPr>
    </w:p>
    <w:p w14:paraId="42CC3244" w14:textId="77777777" w:rsidR="00884D98" w:rsidRDefault="00884D98" w:rsidP="00884D98">
      <w:pPr>
        <w:jc w:val="both"/>
        <w:rPr>
          <w:rFonts w:ascii="Arial" w:hAnsi="Arial" w:cs="Arial"/>
          <w:sz w:val="20"/>
          <w:szCs w:val="20"/>
        </w:rPr>
      </w:pPr>
      <w:r w:rsidRPr="00113B05">
        <w:rPr>
          <w:b/>
          <w:bCs/>
        </w:rPr>
        <w:t>17-118</w:t>
      </w:r>
      <w:r w:rsidRPr="00113B05">
        <w:rPr>
          <w:rFonts w:ascii="Arial" w:hAnsi="Arial" w:cs="Arial"/>
          <w:sz w:val="20"/>
          <w:szCs w:val="20"/>
        </w:rPr>
        <w:t>. </w:t>
      </w:r>
      <w:r w:rsidRPr="00113B05">
        <w:t>pants</w:t>
      </w:r>
    </w:p>
    <w:p w14:paraId="2EB12555" w14:textId="77777777" w:rsidR="00884D98" w:rsidRDefault="00884D98" w:rsidP="00884D98">
      <w:pPr>
        <w:jc w:val="both"/>
      </w:pPr>
      <w:r w:rsidRPr="00113B05">
        <w:t>Apdrošinātu sūtījumu sūtīšanas maršruti un veidi</w:t>
      </w:r>
    </w:p>
    <w:p w14:paraId="5CF2046B" w14:textId="77777777" w:rsidR="00884D98" w:rsidRDefault="00884D98" w:rsidP="00884D98">
      <w:pPr>
        <w:jc w:val="both"/>
      </w:pPr>
    </w:p>
    <w:p w14:paraId="4BA07535" w14:textId="77777777" w:rsidR="00884D98" w:rsidRDefault="00884D98" w:rsidP="00884D98">
      <w:pPr>
        <w:jc w:val="both"/>
      </w:pPr>
      <w:r w:rsidRPr="00113B05">
        <w:t>1. Izmantojot no citiem izraudzītajiem operatoriem saņemtās CN 27 tabulas, katrs izraudzītais operators lemj par maršrutiem, kurus izmanto apdrošinātu sūtījumu nosūtīšanai.</w:t>
      </w:r>
    </w:p>
    <w:p w14:paraId="65BD4127" w14:textId="77777777" w:rsidR="00884D98" w:rsidRDefault="00884D98" w:rsidP="00884D98">
      <w:pPr>
        <w:jc w:val="both"/>
      </w:pPr>
    </w:p>
    <w:p w14:paraId="28795946" w14:textId="77777777" w:rsidR="00884D98" w:rsidRDefault="00884D98" w:rsidP="00884D98">
      <w:pPr>
        <w:jc w:val="both"/>
      </w:pPr>
      <w:r w:rsidRPr="00113B05">
        <w:t>2. Attiecībās starp valstīm, starp kurām ir viens starpposma dienests vai vairāki starpposma dienesti, apdrošinātos sūtījumus virza pa vistiešāko maršrutu. Tomēr attiecīgie izraudzītie operatori var savstarpēji vienoties par nosūtīšanu atklātā tranzītā, izmantojot netiešus maršrutus, ja, nosūtot sūtījumus pa vistiešāko maršrutu, visa maršruta garumā netiek garantēta atbilstīga atbildība.</w:t>
      </w:r>
    </w:p>
    <w:p w14:paraId="52629FAE" w14:textId="77777777" w:rsidR="00884D98" w:rsidRDefault="00884D98" w:rsidP="00884D98">
      <w:pPr>
        <w:jc w:val="both"/>
      </w:pPr>
    </w:p>
    <w:p w14:paraId="2C94BA77" w14:textId="77777777" w:rsidR="00884D98" w:rsidRDefault="00884D98" w:rsidP="00884D98">
      <w:pPr>
        <w:jc w:val="both"/>
      </w:pPr>
      <w:r w:rsidRPr="00113B05">
        <w:t>3. Saskaņā ar dienesta prasībām apdrošinātus sūtījumus var sūtīt slēgtos pasta sūtījumos. Tos var nodot arī atklātā tranzītā pirmajam starpposma izraudzītajam operatoram, ja šis izraudzītais operators spēj veikt to nosūtīšanu saskaņā ar CN 27 tabulās paredzētajiem nosacījumiem.</w:t>
      </w:r>
    </w:p>
    <w:p w14:paraId="60C2426B" w14:textId="77777777" w:rsidR="00884D98" w:rsidRDefault="00884D98" w:rsidP="00884D98">
      <w:pPr>
        <w:jc w:val="both"/>
      </w:pPr>
    </w:p>
    <w:p w14:paraId="177ADEE3" w14:textId="77777777" w:rsidR="00884D98" w:rsidRDefault="00884D98" w:rsidP="00884D98">
      <w:pPr>
        <w:jc w:val="both"/>
      </w:pPr>
      <w:r w:rsidRPr="00113B05">
        <w:t>4. Sūtījuma nodošanas valsts un galamērķa valsts izraudzītie operatori var savstarpēji vienoties slēgtos pasta sūtījumos ievietotu apdrošinātu sūtījumu apmaiņu veikt, izmantojot vienas starpniekvalsts vai vairāku starpniekvalstu dienestus neatkarīgi no tā, vai tie sniedz vai nesniedz sūtījumu apdrošināšanas pakalpojumu. Starpposma izraudzītie operatori par to paziņo vismaz vienu mēnesi pirms tam, kad sāk šāda pakalpojuma sniegšanu.</w:t>
      </w:r>
    </w:p>
    <w:p w14:paraId="5FC56009" w14:textId="77777777" w:rsidR="00884D98" w:rsidRDefault="00884D98" w:rsidP="00884D98">
      <w:pPr>
        <w:jc w:val="both"/>
        <w:rPr>
          <w:b/>
          <w:bCs/>
        </w:rPr>
      </w:pPr>
    </w:p>
    <w:p w14:paraId="3202349A" w14:textId="77777777" w:rsidR="00884D98" w:rsidRDefault="00884D98" w:rsidP="00884D98">
      <w:pPr>
        <w:jc w:val="both"/>
        <w:rPr>
          <w:rFonts w:ascii="Arial" w:hAnsi="Arial" w:cs="Arial"/>
          <w:sz w:val="20"/>
          <w:szCs w:val="20"/>
        </w:rPr>
      </w:pPr>
      <w:r w:rsidRPr="00113B05">
        <w:rPr>
          <w:b/>
          <w:bCs/>
        </w:rPr>
        <w:t>17-119</w:t>
      </w:r>
      <w:r w:rsidRPr="00113B05">
        <w:rPr>
          <w:rFonts w:ascii="Arial" w:hAnsi="Arial" w:cs="Arial"/>
          <w:sz w:val="20"/>
          <w:szCs w:val="20"/>
        </w:rPr>
        <w:t>. </w:t>
      </w:r>
      <w:r w:rsidRPr="00113B05">
        <w:t>pants</w:t>
      </w:r>
    </w:p>
    <w:p w14:paraId="19A8D10A" w14:textId="77777777" w:rsidR="00884D98" w:rsidRDefault="00884D98" w:rsidP="00884D98">
      <w:pPr>
        <w:jc w:val="both"/>
      </w:pPr>
      <w:r w:rsidRPr="00113B05">
        <w:t>Pasta sūtījumu noformēšana</w:t>
      </w:r>
    </w:p>
    <w:p w14:paraId="7C681EFB" w14:textId="77777777" w:rsidR="00884D98" w:rsidRDefault="00884D98" w:rsidP="00884D98">
      <w:pPr>
        <w:jc w:val="both"/>
      </w:pPr>
    </w:p>
    <w:p w14:paraId="417985C9" w14:textId="77777777" w:rsidR="00884D98" w:rsidRDefault="00884D98" w:rsidP="00884D98">
      <w:pPr>
        <w:jc w:val="both"/>
      </w:pPr>
      <w:r w:rsidRPr="00113B05">
        <w:t>1. Tādu pasta saiņu noformēšana, kuros ir dažādu veidu pasta sūtījumi</w:t>
      </w:r>
    </w:p>
    <w:p w14:paraId="6E0E3A92" w14:textId="77777777" w:rsidR="00884D98" w:rsidRDefault="00884D98" w:rsidP="00884D98">
      <w:pPr>
        <w:jc w:val="both"/>
      </w:pPr>
      <w:r w:rsidRPr="00113B05">
        <w:t xml:space="preserve">1.1. Visus vienkāršos sūtījumus, kurus var ievietot pasta saiņos, klasificē pēc to izmēra (nelielas vēstules – P, lielas vēstules – G, </w:t>
      </w:r>
      <w:r w:rsidRPr="00113B05">
        <w:rPr>
          <w:b/>
          <w:bCs/>
        </w:rPr>
        <w:t>lielgabarīta</w:t>
      </w:r>
      <w:r w:rsidRPr="00113B05">
        <w:t xml:space="preserve"> vēstules – E </w:t>
      </w:r>
      <w:r w:rsidRPr="00113B05">
        <w:rPr>
          <w:b/>
          <w:bCs/>
        </w:rPr>
        <w:t>un sīkpakas – E</w:t>
      </w:r>
      <w:r w:rsidRPr="00113B05">
        <w:t xml:space="preserve">) vai pēc to satura (vēstules un pastkartes, laikraksti un periodiskie izdevumi, </w:t>
      </w:r>
      <w:r w:rsidRPr="00113B05">
        <w:rPr>
          <w:i/>
          <w:iCs/>
        </w:rPr>
        <w:t>AO</w:t>
      </w:r>
      <w:r w:rsidRPr="00113B05">
        <w:t xml:space="preserve"> sūtījumi</w:t>
      </w:r>
      <w:r w:rsidRPr="00113B05">
        <w:rPr>
          <w:b/>
          <w:bCs/>
        </w:rPr>
        <w:t>, sīkpakas</w:t>
      </w:r>
      <w:r w:rsidRPr="00113B05">
        <w:t>).</w:t>
      </w:r>
      <w:r w:rsidRPr="00113B05">
        <w:rPr>
          <w:rFonts w:ascii="Arial" w:hAnsi="Arial" w:cs="Arial"/>
          <w:sz w:val="20"/>
          <w:szCs w:val="20"/>
        </w:rPr>
        <w:t> </w:t>
      </w:r>
      <w:r w:rsidRPr="00113B05">
        <w:t>Šos sūtījumus izvieto tā, lai adreses būtu lasāmas vienā un tajā pašā virzienā.</w:t>
      </w:r>
    </w:p>
    <w:p w14:paraId="32E9E8FA" w14:textId="77777777" w:rsidR="00884D98" w:rsidRDefault="00884D98" w:rsidP="00884D98">
      <w:pPr>
        <w:jc w:val="both"/>
      </w:pPr>
      <w:r w:rsidRPr="00113B05">
        <w:t>1.2. Pie pasta saiņiem piestiprina birku, uz kuras latīņu alfabēta burtiem norāda galamērķa valsts pasta iestādi vai pasta iestādi, kas pārsūta pasta saiņos ievietotos sūtījumus. CN 25 birkas izmanto prioritāriem sūtījumiem, kurus sūta pa gaisu, vai aviopasta sūtījumiem, savukārt CN 26 birkas izmanto prioritāriem sūtījumiem, kurus sūta pa sauszemi, neprioritāriem sūtījumiem vai sauszemes sūtījumiem.</w:t>
      </w:r>
    </w:p>
    <w:p w14:paraId="529B9510" w14:textId="77777777" w:rsidR="00884D98" w:rsidRDefault="00884D98" w:rsidP="00884D98">
      <w:pPr>
        <w:jc w:val="both"/>
      </w:pPr>
      <w:r w:rsidRPr="00113B05">
        <w:t>1.3. Neapmaksātus vai daļēji apmaksātus sūtījumus ievieto atsevišķos pasta saiņos, kurus ievieto maisā, kurā ir vēstuļu karte. Uz pasta saiņa birkas uzspiež T zīmogu.</w:t>
      </w:r>
    </w:p>
    <w:p w14:paraId="35B26346" w14:textId="77777777" w:rsidR="00884D98" w:rsidRDefault="00884D98" w:rsidP="00884D98">
      <w:pPr>
        <w:jc w:val="both"/>
        <w:rPr>
          <w:rFonts w:ascii="Arial" w:hAnsi="Arial" w:cs="Arial"/>
          <w:sz w:val="20"/>
          <w:szCs w:val="20"/>
        </w:rPr>
      </w:pPr>
      <w:r w:rsidRPr="00113B05">
        <w:t xml:space="preserve">1.4. Pasta saiņi, kuros ir nelielas vēstules (P), pēc to ievietošanas nedrīkst būt biezāki par 150 mm. Lielu vēstuļu (G) un lielgabarīta vēstuļu (E) </w:t>
      </w:r>
      <w:r w:rsidRPr="00113B05">
        <w:rPr>
          <w:b/>
          <w:bCs/>
        </w:rPr>
        <w:t>vai sīkpaku (E</w:t>
      </w:r>
      <w:r w:rsidRPr="00113B05">
        <w:t>) pasta saiņu svars nedrīkst pārsniegt 5 kilogramus.</w:t>
      </w:r>
    </w:p>
    <w:p w14:paraId="179753D1" w14:textId="77777777" w:rsidR="00884D98" w:rsidRDefault="00884D98" w:rsidP="00884D98">
      <w:pPr>
        <w:jc w:val="both"/>
      </w:pPr>
      <w:r w:rsidRPr="00113B05">
        <w:t xml:space="preserve">1.5. Ja uz prioritāriem sūtījumiem un vēstulēm ir redzamas atvēršanas pazīmes vai bojājumi, par to sagatavo paziņojumu, kuru pievieno sūtījumam un apzīmogo ar tās pasta iestādes kalendārzīmogu, kas to konstatējusi. Turklāt, ja sūtījumu saturs ir jāaizsargā, sūtījumus, ja </w:t>
      </w:r>
      <w:r w:rsidRPr="00113B05">
        <w:lastRenderedPageBreak/>
        <w:t>iespējams, ievieto caurspīdīgā aploksnē vai jaunā iepakojumā, uz kura norāda tādu pašu informāciju, kā uz iepriekšējā iepakojuma.</w:t>
      </w:r>
    </w:p>
    <w:p w14:paraId="2377352C" w14:textId="77777777" w:rsidR="00884D98" w:rsidRDefault="00884D98" w:rsidP="00884D98">
      <w:pPr>
        <w:jc w:val="both"/>
      </w:pPr>
    </w:p>
    <w:p w14:paraId="2F3F8DF6" w14:textId="77777777" w:rsidR="00884D98" w:rsidRDefault="00884D98" w:rsidP="00884D98">
      <w:pPr>
        <w:jc w:val="both"/>
      </w:pPr>
      <w:r w:rsidRPr="00113B05">
        <w:t>2. Tādas pasta taras noformēšana, kurā ir dažādu veidu pasta sūtījumi</w:t>
      </w:r>
    </w:p>
    <w:p w14:paraId="3435D9F4" w14:textId="77777777" w:rsidR="00884D98" w:rsidRDefault="00884D98" w:rsidP="00884D98">
      <w:pPr>
        <w:jc w:val="both"/>
      </w:pPr>
      <w:r w:rsidRPr="00113B05">
        <w:t>2.1. Pasta sūtījumus, tostarp tos, kas ir tikai tukši maisi, ievieto maisos, kuru skaits ir pēc iespējas minimāls. Maisiem jābūt labā stāvoklī, lai tie pasargātu saturu. Pie katra maisa piestiprina birku.</w:t>
      </w:r>
    </w:p>
    <w:p w14:paraId="10F73957" w14:textId="77777777" w:rsidR="00884D98" w:rsidRDefault="00884D98" w:rsidP="00884D98">
      <w:pPr>
        <w:jc w:val="both"/>
      </w:pPr>
      <w:r w:rsidRPr="00113B05">
        <w:t>2.2. Maisus noslēdz un aizplombē, vēlams – ar svina plombu. Plombas var būt izgatavotas arī no viegla metāla vai plastmasas. Plombēšanu veic tā, lai plombu nevar atvērt vai sabojāt, neatstājot redzamas pazīmes. Plombu nospiedumā ļoti labi salasāmiem latīņu alfabēta burtiem atveido sūtījuma nodošanas pasta iestādes nosaukumu vai norādi, kas ir pietiekama minētās pasta iestādes identificēšanai. Tomēr, ja sūtījuma nodošanas valsts izraudzītais operators vēlas, plombu nospiedumos ir jāatveido tikai sūtījuma nodošanas valsts izraudzītā operatora nosaukums. Sūtījuma nodošanas valsts izraudzītais operators var izmantot arī numurētas plombas.</w:t>
      </w:r>
    </w:p>
    <w:p w14:paraId="775F6DF5" w14:textId="77777777" w:rsidR="00884D98" w:rsidRDefault="00884D98" w:rsidP="00884D98">
      <w:pPr>
        <w:jc w:val="both"/>
      </w:pPr>
      <w:r w:rsidRPr="00113B05">
        <w:t>2.3. Maisus noformē un aizdara tā, lai sūtījums nekaitētu pasta darbinieku veselībai.</w:t>
      </w:r>
    </w:p>
    <w:p w14:paraId="230A486A" w14:textId="77777777" w:rsidR="00884D98" w:rsidRDefault="00884D98" w:rsidP="00884D98">
      <w:pPr>
        <w:jc w:val="both"/>
      </w:pPr>
      <w:r w:rsidRPr="00113B05">
        <w:t>2.4. Izņemot gadījumu, kas minēts 2.4.1. punktā, aviopasta sūtījumu noformēšanai izmanto vai nu zilas krāsas maisus, vai maisus, uz kuriem ir platas zilas krāsas svītras. Ja attiecīgie izraudzītie operatori nav noslēguši īpašu vienošanos, aviopasta sūtījumu maisus izmanto arī prioritārajiem pasta sūtījumiem. Lai noformētu sauszemes pasta sūtījumus vai sauszemes pasta sūtījumus, kurus sūta ar aviotransportu, izmanto sauszemes pasta sūtījumu maisus, kuru krāsa atšķiras no aviopasta sūtījumu maisiem (piem., smilškrāsas, brūni, balti utt.). Tomēr galamērķa valsts izraudzītajiem operatoriem ir jāpārbauda visu maisu birkas, lai pārliecinātos, ka tie tiek pareizi apstrādāti.</w:t>
      </w:r>
    </w:p>
    <w:p w14:paraId="5C88E073" w14:textId="77777777" w:rsidR="00884D98" w:rsidRDefault="00884D98" w:rsidP="00884D98">
      <w:pPr>
        <w:jc w:val="both"/>
      </w:pPr>
      <w:r w:rsidRPr="00113B05">
        <w:t>2.4.1. Izraudzītie operatori, kuri dažādām vajadzībām izmanto vienādus maisus, šos maisus var izmantot visu iepriekš minēto kategoriju sūtījumu noformēšanai, ja vien uz maisa birkas pareizi tiek norādīta maisā esošo sūtījumu kategorija.</w:t>
      </w:r>
    </w:p>
    <w:p w14:paraId="0A1782BC" w14:textId="77777777" w:rsidR="00884D98" w:rsidRDefault="00884D98" w:rsidP="00884D98">
      <w:pPr>
        <w:jc w:val="both"/>
        <w:rPr>
          <w:rFonts w:ascii="Arial" w:hAnsi="Arial" w:cs="Arial"/>
          <w:sz w:val="20"/>
          <w:szCs w:val="20"/>
        </w:rPr>
      </w:pPr>
      <w:r w:rsidRPr="00113B05">
        <w:t xml:space="preserve">2.5. Attiecībā uz taru, kurā ir tikai </w:t>
      </w:r>
      <w:r w:rsidRPr="00113B05">
        <w:rPr>
          <w:b/>
          <w:bCs/>
        </w:rPr>
        <w:t>izsekojami</w:t>
      </w:r>
      <w:r w:rsidRPr="00113B05">
        <w:t xml:space="preserve"> sūtījumi, izraudzītie operatori var divpusēji vienoties izmantot īpašus aviopasta maisus vai taru, piemēram, paliktņus utt., ar marķējumiem, kas norāda, ka tajos ir tikai </w:t>
      </w:r>
      <w:r w:rsidRPr="00113B05">
        <w:rPr>
          <w:b/>
          <w:bCs/>
        </w:rPr>
        <w:t>izsekojami</w:t>
      </w:r>
      <w:r w:rsidRPr="00113B05">
        <w:t xml:space="preserve"> sūtījumi.</w:t>
      </w:r>
    </w:p>
    <w:p w14:paraId="42FF0970" w14:textId="77777777" w:rsidR="00884D98" w:rsidRDefault="00884D98" w:rsidP="00884D98">
      <w:pPr>
        <w:jc w:val="both"/>
      </w:pPr>
      <w:r w:rsidRPr="00113B05">
        <w:t>2.6. Uz maisiem salasāmiem latīņu alfabēta burtiem norāda pasta iestādi sūtītāju vai valsti un vārdu “Postes” (“Pasts”) vai citu līdzīgu frāzi, lai maisus varētu pazīt kā pasta sūtījumus.</w:t>
      </w:r>
    </w:p>
    <w:p w14:paraId="4D19EECB" w14:textId="77777777" w:rsidR="00884D98" w:rsidRDefault="00884D98" w:rsidP="00884D98">
      <w:pPr>
        <w:jc w:val="both"/>
      </w:pPr>
      <w:r w:rsidRPr="00113B05">
        <w:t>2.7. Ja sūtījumu daudzuma vai apjoma dēļ ir jāizmanto vairāk nekā viens maiss, tad, ja iespējams, atsevišķus maisus izmanto:</w:t>
      </w:r>
    </w:p>
    <w:p w14:paraId="76EACB2B" w14:textId="77777777" w:rsidR="00884D98" w:rsidRDefault="00884D98" w:rsidP="00884D98">
      <w:pPr>
        <w:jc w:val="both"/>
      </w:pPr>
      <w:r w:rsidRPr="00113B05">
        <w:t>2.7.1. vēstulēm un pastkartēm;</w:t>
      </w:r>
    </w:p>
    <w:p w14:paraId="28812044" w14:textId="77777777" w:rsidR="00884D98" w:rsidRDefault="00884D98" w:rsidP="00884D98">
      <w:pPr>
        <w:jc w:val="both"/>
        <w:rPr>
          <w:rFonts w:ascii="Arial" w:hAnsi="Arial" w:cs="Arial"/>
          <w:sz w:val="20"/>
          <w:szCs w:val="20"/>
        </w:rPr>
      </w:pPr>
      <w:r w:rsidRPr="00113B05">
        <w:t xml:space="preserve">2.7.2. ja nepieciešams, laikrakstiem un periodiskajiem izdevumiem, kas minēti </w:t>
      </w:r>
      <w:r w:rsidRPr="00113B05">
        <w:rPr>
          <w:b/>
          <w:bCs/>
        </w:rPr>
        <w:t>17-129.</w:t>
      </w:r>
      <w:r w:rsidRPr="00113B05">
        <w:t xml:space="preserve"> panta </w:t>
      </w:r>
      <w:r w:rsidRPr="00113B05">
        <w:rPr>
          <w:b/>
          <w:bCs/>
        </w:rPr>
        <w:t>7.</w:t>
      </w:r>
      <w:r w:rsidRPr="00113B05">
        <w:t xml:space="preserve"> un </w:t>
      </w:r>
      <w:r w:rsidRPr="00113B05">
        <w:rPr>
          <w:b/>
          <w:bCs/>
        </w:rPr>
        <w:t>9.</w:t>
      </w:r>
      <w:r w:rsidRPr="00113B05">
        <w:t> punktā;</w:t>
      </w:r>
    </w:p>
    <w:p w14:paraId="7CBF9D0D" w14:textId="77777777" w:rsidR="00884D98" w:rsidRDefault="00884D98" w:rsidP="00884D98">
      <w:pPr>
        <w:jc w:val="both"/>
      </w:pPr>
      <w:r w:rsidRPr="00113B05">
        <w:t xml:space="preserve">2.7.3. citiem </w:t>
      </w:r>
      <w:r w:rsidRPr="00113B05">
        <w:rPr>
          <w:i/>
          <w:iCs/>
        </w:rPr>
        <w:t>AO</w:t>
      </w:r>
      <w:r w:rsidRPr="00113B05">
        <w:t xml:space="preserve"> sūtījumiem;</w:t>
      </w:r>
    </w:p>
    <w:p w14:paraId="5DF8FF72" w14:textId="77777777" w:rsidR="00884D98" w:rsidRDefault="00884D98" w:rsidP="00884D98">
      <w:pPr>
        <w:jc w:val="both"/>
      </w:pPr>
      <w:r w:rsidRPr="00113B05">
        <w:t>2.7.4. ja nepieciešams, sīkpakām; uz šo maisu birkām norāda vārdus “Petits paquets” (“Sīkpakas”).</w:t>
      </w:r>
    </w:p>
    <w:p w14:paraId="346C9ED8" w14:textId="77777777" w:rsidR="00884D98" w:rsidRDefault="00884D98" w:rsidP="00884D98">
      <w:pPr>
        <w:jc w:val="both"/>
      </w:pPr>
      <w:r w:rsidRPr="00113B05">
        <w:t>2.8. Ierakstītu vai apdrošinātu sūtījumu paku vai taru ievieto vienā no taras veidiem, kurā ir vēstules, vai atsevišķā tarā; pie ārējās taras jābūt piestiprinātai sarkanai birkai. Ja ir vairākas taras vienības ar ierakstītiem vai apdrošinātiem sūtījumiem, pie visām taras vienībām ir jābūt piestiprinātai sarkanai birkai.</w:t>
      </w:r>
    </w:p>
    <w:p w14:paraId="4616838F" w14:textId="77777777" w:rsidR="00884D98" w:rsidRDefault="00884D98" w:rsidP="00884D98">
      <w:pPr>
        <w:jc w:val="both"/>
        <w:rPr>
          <w:rFonts w:ascii="Arial" w:hAnsi="Arial" w:cs="Arial"/>
          <w:sz w:val="20"/>
          <w:szCs w:val="20"/>
        </w:rPr>
      </w:pPr>
      <w:r w:rsidRPr="00113B05">
        <w:t xml:space="preserve">2.9. Izraudzītie operatori var divpusēji vienoties, ka maisā, kurā ir vēstuļu karte, neievieto vienkāršos sūtījumus, bet šī tara paredzēta tikai ierakstītiem, apdrošinātiem un </w:t>
      </w:r>
      <w:r w:rsidRPr="00113B05">
        <w:rPr>
          <w:b/>
          <w:bCs/>
        </w:rPr>
        <w:t>izsekojamiem</w:t>
      </w:r>
      <w:r w:rsidRPr="00113B05">
        <w:t xml:space="preserve"> sūtījumiem.</w:t>
      </w:r>
    </w:p>
    <w:p w14:paraId="68C1DC8A" w14:textId="77777777" w:rsidR="00884D98" w:rsidRDefault="00884D98" w:rsidP="00884D98">
      <w:pPr>
        <w:jc w:val="both"/>
      </w:pPr>
      <w:r w:rsidRPr="00113B05">
        <w:t>2.10. Katra maisa svars nedrīkst būt lielāks par 30 kilogramiem.</w:t>
      </w:r>
    </w:p>
    <w:p w14:paraId="703680EF" w14:textId="77777777" w:rsidR="00884D98" w:rsidRDefault="00884D98" w:rsidP="00884D98">
      <w:pPr>
        <w:jc w:val="both"/>
      </w:pPr>
    </w:p>
    <w:p w14:paraId="75FD32C1" w14:textId="77777777" w:rsidR="00884D98" w:rsidRDefault="00884D98" w:rsidP="00884D98">
      <w:pPr>
        <w:jc w:val="both"/>
      </w:pPr>
      <w:r w:rsidRPr="00113B05">
        <w:t>3. Pēc formāta šķirotu pasta sūtījumu noformēšana</w:t>
      </w:r>
    </w:p>
    <w:p w14:paraId="0D90FF8A" w14:textId="77777777" w:rsidR="00884D98" w:rsidRDefault="00884D98" w:rsidP="00884D98">
      <w:pPr>
        <w:jc w:val="both"/>
        <w:rPr>
          <w:rFonts w:ascii="Arial" w:hAnsi="Arial" w:cs="Arial"/>
          <w:sz w:val="20"/>
          <w:szCs w:val="20"/>
        </w:rPr>
      </w:pPr>
      <w:r w:rsidRPr="00113B05">
        <w:t xml:space="preserve">3.1. Izraudzītie operatori, kuri saskaņā ar </w:t>
      </w:r>
      <w:r w:rsidRPr="00113B05">
        <w:rPr>
          <w:b/>
          <w:bCs/>
        </w:rPr>
        <w:t>17-116. panta</w:t>
      </w:r>
      <w:r w:rsidRPr="00113B05">
        <w:t xml:space="preserve"> nosacījumiem veic apmaiņu ar pasta </w:t>
      </w:r>
      <w:r w:rsidRPr="00113B05">
        <w:lastRenderedPageBreak/>
        <w:t>sūtījumiem, kas šķiroti pēc formāta, pasta sūtījumus var ievietot pasta maisos vai citā tarā, piemēram, uz paliktņiem.</w:t>
      </w:r>
    </w:p>
    <w:p w14:paraId="0EA81A7E" w14:textId="77777777" w:rsidR="00884D98" w:rsidRDefault="00884D98" w:rsidP="00884D98">
      <w:pPr>
        <w:jc w:val="both"/>
      </w:pPr>
      <w:r w:rsidRPr="00113B05">
        <w:t>3.2. Ja izmanto pasta maisus, ir jāievēro pasta saiņu sagatavošanas noteikumi, kas izklāstīti 1. punktā.</w:t>
      </w:r>
    </w:p>
    <w:p w14:paraId="620D0094" w14:textId="77777777" w:rsidR="00884D98" w:rsidRDefault="00884D98" w:rsidP="00884D98">
      <w:pPr>
        <w:jc w:val="both"/>
      </w:pPr>
      <w:r w:rsidRPr="00113B05">
        <w:t>3.3. Ja izmanto paliktņus, ievietošana saiņos nav nepieciešama.</w:t>
      </w:r>
    </w:p>
    <w:p w14:paraId="27DC1F6F" w14:textId="77777777" w:rsidR="00884D98" w:rsidRDefault="00884D98" w:rsidP="00884D98">
      <w:pPr>
        <w:jc w:val="both"/>
      </w:pPr>
    </w:p>
    <w:p w14:paraId="42AEADDB" w14:textId="77777777" w:rsidR="00884D98" w:rsidRDefault="00884D98" w:rsidP="00884D98">
      <w:pPr>
        <w:jc w:val="both"/>
      </w:pPr>
      <w:r w:rsidRPr="00113B05">
        <w:t>4. Paku un aplokšņu noformēšana</w:t>
      </w:r>
    </w:p>
    <w:p w14:paraId="42507DCE" w14:textId="77777777" w:rsidR="00884D98" w:rsidRDefault="00884D98" w:rsidP="00884D98">
      <w:pPr>
        <w:jc w:val="both"/>
      </w:pPr>
      <w:r w:rsidRPr="00113B05">
        <w:t>4.1. Ja nav noslēgta īpaša vienošanās, nelielus pasta sūtījumus iesaiņo izturīgā papīrā, lai nepieļautu satura bojājumus.</w:t>
      </w:r>
    </w:p>
    <w:p w14:paraId="24F71A1C" w14:textId="77777777" w:rsidR="00884D98" w:rsidRDefault="00884D98" w:rsidP="00884D98">
      <w:pPr>
        <w:jc w:val="both"/>
      </w:pPr>
      <w:r w:rsidRPr="00113B05">
        <w:t>4.2. Pakas pārsien ar auklu un aizplombē ar svina, viegla metāla vai plastmasas plombām.</w:t>
      </w:r>
    </w:p>
    <w:p w14:paraId="36B16895" w14:textId="77777777" w:rsidR="00884D98" w:rsidRDefault="00884D98" w:rsidP="00884D98">
      <w:pPr>
        <w:jc w:val="both"/>
      </w:pPr>
      <w:r w:rsidRPr="00113B05">
        <w:t>4.3. Ja pakā ir tikai vienkārši sūtījumi, to var noslēgt ar līmzīmogu, uz kura ir uzdrukāts sūtījuma nodošanas vietas pasta iestādes nosaukums.</w:t>
      </w:r>
    </w:p>
    <w:p w14:paraId="4F05EFC0" w14:textId="77777777" w:rsidR="00884D98" w:rsidRDefault="00884D98" w:rsidP="00884D98">
      <w:pPr>
        <w:jc w:val="both"/>
      </w:pPr>
    </w:p>
    <w:p w14:paraId="31CB6780" w14:textId="77777777" w:rsidR="00884D98" w:rsidRDefault="00884D98" w:rsidP="00884D98">
      <w:pPr>
        <w:jc w:val="both"/>
      </w:pPr>
      <w:r w:rsidRPr="00113B05">
        <w:t>5. Kopējie maisi. Pārvadāšana konteineros</w:t>
      </w:r>
    </w:p>
    <w:p w14:paraId="634E6FAA" w14:textId="77777777" w:rsidR="00884D98" w:rsidRDefault="00884D98" w:rsidP="00884D98">
      <w:pPr>
        <w:jc w:val="both"/>
      </w:pPr>
      <w:r w:rsidRPr="00113B05">
        <w:t>5.1. Izņemot pasta sūtījumus ar vairumsūtījumiem, pasta apmaiņas vietas savos pasta sūtījumos, kas paredzēti konkrētai pasta iestādei, pēc iespējas iekļauj visus saņemtos nelielos pasta sūtījumus (saiņus vai taru), kas paredzēti konkrētai pasta iestādei.</w:t>
      </w:r>
    </w:p>
    <w:p w14:paraId="531EC89D" w14:textId="77777777" w:rsidR="00884D98" w:rsidRDefault="00884D98" w:rsidP="00884D98">
      <w:pPr>
        <w:jc w:val="both"/>
      </w:pPr>
      <w:r w:rsidRPr="00113B05">
        <w:t>5.2. Ja vieglo sūtījumu saiņu, aplokšņu vai taras skaits sūtīšanai uz vienu un to pašu sektoru ir pietiekams, tad, kad vien iespējams, veido kopējos maisus. Tos noformē pasta iestāde, kas atbild par aviopasta sūtījumu nodošanu aviosabiedrībai, kura veic pārvadāšanu. Kopējo maisu birkās ir norāde treknrakstā “Sac collecteur” (“Kopējais maiss”). Attiecīgie izraudzītie operatori vienojas par adresi, ko norāda minētajās birkās.</w:t>
      </w:r>
    </w:p>
    <w:p w14:paraId="5F03128A" w14:textId="77777777" w:rsidR="00884D98" w:rsidRDefault="00884D98" w:rsidP="00884D98">
      <w:pPr>
        <w:jc w:val="both"/>
      </w:pPr>
      <w:r w:rsidRPr="00113B05">
        <w:t>5.3. Pārvadāšanai pasta sūtījumus var ievietot konteineros saskaņā ar īpašu vienošanos starp attiecīgajiem izraudzītajiem operatoriem par konteineru izmantošanas metodēm.</w:t>
      </w:r>
    </w:p>
    <w:p w14:paraId="13EB1A5E" w14:textId="77777777" w:rsidR="00884D98" w:rsidRDefault="00884D98" w:rsidP="00884D98">
      <w:pPr>
        <w:jc w:val="both"/>
      </w:pPr>
      <w:r w:rsidRPr="00113B05">
        <w:t>5.4. Izraudzītie operatori var divpusēji vienoties, ka pasta sūtījumu apmaiņu veic, izmantojot dažādu taru un ne tikai maisus (piem., paliktņus, paletes utt.), ja ir konstatēts, ka tas atvieglos apstrādes procesu un uzlabos pasta sūtījumu aizsardzību.</w:t>
      </w:r>
    </w:p>
    <w:p w14:paraId="3D5F40A5" w14:textId="77777777" w:rsidR="00884D98" w:rsidRDefault="00884D98" w:rsidP="00884D98">
      <w:pPr>
        <w:jc w:val="both"/>
        <w:rPr>
          <w:b/>
          <w:bCs/>
        </w:rPr>
      </w:pPr>
    </w:p>
    <w:p w14:paraId="0A3FD223" w14:textId="77777777" w:rsidR="00884D98" w:rsidRDefault="00884D98" w:rsidP="00884D98">
      <w:pPr>
        <w:jc w:val="both"/>
        <w:rPr>
          <w:rFonts w:ascii="Arial" w:hAnsi="Arial" w:cs="Arial"/>
          <w:sz w:val="20"/>
          <w:szCs w:val="20"/>
        </w:rPr>
      </w:pPr>
      <w:r w:rsidRPr="00113B05">
        <w:rPr>
          <w:b/>
          <w:bCs/>
        </w:rPr>
        <w:t>17-120</w:t>
      </w:r>
      <w:r w:rsidRPr="00113B05">
        <w:rPr>
          <w:rFonts w:ascii="Arial" w:hAnsi="Arial" w:cs="Arial"/>
          <w:sz w:val="20"/>
          <w:szCs w:val="20"/>
        </w:rPr>
        <w:t>. </w:t>
      </w:r>
      <w:r w:rsidRPr="00113B05">
        <w:t>pants</w:t>
      </w:r>
    </w:p>
    <w:p w14:paraId="4D6D342C" w14:textId="77777777" w:rsidR="00884D98" w:rsidRDefault="00884D98" w:rsidP="00884D98">
      <w:pPr>
        <w:jc w:val="both"/>
      </w:pPr>
      <w:r w:rsidRPr="00113B05">
        <w:t>Vēstuļu kartes</w:t>
      </w:r>
    </w:p>
    <w:p w14:paraId="7177634F" w14:textId="77777777" w:rsidR="00884D98" w:rsidRDefault="00884D98" w:rsidP="00884D98">
      <w:pPr>
        <w:jc w:val="both"/>
      </w:pPr>
    </w:p>
    <w:p w14:paraId="0C29BA0D" w14:textId="77777777" w:rsidR="00884D98" w:rsidRDefault="00884D98" w:rsidP="00884D98">
      <w:pPr>
        <w:jc w:val="both"/>
        <w:rPr>
          <w:b/>
          <w:bCs/>
        </w:rPr>
      </w:pPr>
      <w:r w:rsidRPr="00113B05">
        <w:t>1. Katram pasta sūtījumam pievieno CN 31 vēstuļu karti, izņemot pasta sūtījumus ar vairumsūtījumiem un pasta sūtījumus, kuriem ir nodrošināta tiešā piekļuve iekšzemes sistēmām. Vēstuļu karti ievieto aploksnē, uz kuras treknrakstā ir uzraksts “Feuille d'avis” (“Vēstuļu karte”). Minētā aploksne ir rozā krāsā, ja pasta sūtījumā ir apdrošināti sūtījumi, vai zilā krāsā, ja tajā nav apdrošinātu sūtījumu. To piestiprina ierakstītu sūtījumu pakas vai taras ārpusē. Ja ierakstītu sūtījumu nav, aploksni, ja vien iespējams, piestiprina vienkāršu sūtījumu pasta sainim. </w:t>
      </w:r>
      <w:r w:rsidRPr="00113B05">
        <w:rPr>
          <w:b/>
          <w:bCs/>
        </w:rPr>
        <w:t>Ja galīgajā tarā ir tikai CN 31 vēstuļu karte, to sūta kā “Exempt” (“Atbrīvojums”).</w:t>
      </w:r>
    </w:p>
    <w:p w14:paraId="37D32B03" w14:textId="77777777" w:rsidR="00884D98" w:rsidRDefault="00884D98" w:rsidP="00884D98">
      <w:pPr>
        <w:jc w:val="both"/>
      </w:pPr>
    </w:p>
    <w:p w14:paraId="3B25E4F6" w14:textId="77777777" w:rsidR="00884D98" w:rsidRDefault="00884D98" w:rsidP="00884D98">
      <w:pPr>
        <w:jc w:val="both"/>
        <w:rPr>
          <w:rFonts w:ascii="Arial" w:hAnsi="Arial" w:cs="Arial"/>
          <w:sz w:val="20"/>
          <w:szCs w:val="20"/>
        </w:rPr>
      </w:pPr>
      <w:r w:rsidRPr="00113B05">
        <w:t xml:space="preserve">2. Pasta sūtījumiem ar vairumsūtījumiem pievieno CN 32 vēstuļu karti, kā paredzēts </w:t>
      </w:r>
      <w:r w:rsidRPr="00113B05">
        <w:rPr>
          <w:b/>
          <w:bCs/>
        </w:rPr>
        <w:t>17-127.</w:t>
      </w:r>
      <w:r w:rsidRPr="00113B05">
        <w:t> pantā.</w:t>
      </w:r>
    </w:p>
    <w:p w14:paraId="37CD8729" w14:textId="77777777" w:rsidR="00884D98" w:rsidRDefault="00884D98" w:rsidP="00884D98">
      <w:pPr>
        <w:jc w:val="both"/>
      </w:pPr>
    </w:p>
    <w:p w14:paraId="62C708E8" w14:textId="77777777" w:rsidR="00884D98" w:rsidRDefault="00884D98" w:rsidP="00884D98">
      <w:pPr>
        <w:jc w:val="both"/>
      </w:pPr>
      <w:r w:rsidRPr="00113B05">
        <w:t>3. Saistībā ar pasta sūtījumiem, kuriem ir nodrošināta tiešā piekļuve iekšzemes sistēmai, izraudzītie operatori vienojas par izmantojamiem dokumentiem. Tā var būt pārveidota CN 31 vēstuļu karte vai cits abpusēji apstiprināms dokuments, piemēram, iekšzemes sūtījumu saraksts.</w:t>
      </w:r>
    </w:p>
    <w:p w14:paraId="08ADA465" w14:textId="77777777" w:rsidR="00884D98" w:rsidRDefault="00884D98" w:rsidP="00884D98">
      <w:pPr>
        <w:jc w:val="both"/>
      </w:pPr>
    </w:p>
    <w:p w14:paraId="088870B1" w14:textId="77777777" w:rsidR="00884D98" w:rsidRDefault="00884D98" w:rsidP="00884D98">
      <w:pPr>
        <w:jc w:val="both"/>
        <w:rPr>
          <w:rFonts w:ascii="Arial" w:hAnsi="Arial" w:cs="Arial"/>
          <w:sz w:val="20"/>
          <w:szCs w:val="20"/>
        </w:rPr>
      </w:pPr>
      <w:r w:rsidRPr="00113B05">
        <w:t xml:space="preserve">4. Izņemot gadījumus, kas paredzēti </w:t>
      </w:r>
      <w:r w:rsidRPr="00113B05">
        <w:rPr>
          <w:b/>
          <w:bCs/>
        </w:rPr>
        <w:t>17-123.</w:t>
      </w:r>
      <w:r w:rsidRPr="00113B05">
        <w:t xml:space="preserve"> panta </w:t>
      </w:r>
      <w:r w:rsidRPr="00113B05">
        <w:rPr>
          <w:b/>
          <w:bCs/>
        </w:rPr>
        <w:t>1.</w:t>
      </w:r>
      <w:r w:rsidRPr="00113B05">
        <w:t xml:space="preserve"> punktā un </w:t>
      </w:r>
      <w:r w:rsidRPr="00113B05">
        <w:rPr>
          <w:b/>
          <w:bCs/>
        </w:rPr>
        <w:t>17-124.</w:t>
      </w:r>
      <w:r w:rsidRPr="00113B05">
        <w:t xml:space="preserve"> panta </w:t>
      </w:r>
      <w:r w:rsidRPr="00113B05">
        <w:rPr>
          <w:b/>
          <w:bCs/>
        </w:rPr>
        <w:t>2.</w:t>
      </w:r>
      <w:r w:rsidRPr="00113B05">
        <w:t xml:space="preserve"> punktā, ja pasta sūtījumā nav ierakstītu vai apdrošinātu sūtījumu, izraudzītie operatori var savstarpēji vienoties, ka vēstuļu karti piestiprina ārpusē pie vienas no taras vienībām, ievietojot to </w:t>
      </w:r>
      <w:r w:rsidRPr="00113B05">
        <w:lastRenderedPageBreak/>
        <w:t>ūdensnecaurlaidīgā sainī, kas ir pietiekami izturīgs transportēšanai.</w:t>
      </w:r>
    </w:p>
    <w:p w14:paraId="7557DA0A" w14:textId="77777777" w:rsidR="00884D98" w:rsidRDefault="00884D98" w:rsidP="00884D98">
      <w:pPr>
        <w:jc w:val="both"/>
      </w:pPr>
    </w:p>
    <w:p w14:paraId="4654A420" w14:textId="77777777" w:rsidR="00884D98" w:rsidRDefault="00884D98" w:rsidP="00884D98">
      <w:pPr>
        <w:jc w:val="both"/>
      </w:pPr>
      <w:r w:rsidRPr="00113B05">
        <w:t xml:space="preserve">5. Izraudzītie operatori, kas apmainās ar </w:t>
      </w:r>
      <w:r w:rsidRPr="00113B05">
        <w:rPr>
          <w:i/>
          <w:iCs/>
        </w:rPr>
        <w:t>PREDES</w:t>
      </w:r>
      <w:r w:rsidRPr="00113B05">
        <w:t xml:space="preserve"> ziņojumiem, var divpusēji vai daudzpusēji vienoties, ka pasta sūtījumos, ar kuriem tie apmainās, nav jāpievieno vēstuļu karte papīra formātā.</w:t>
      </w:r>
    </w:p>
    <w:p w14:paraId="38292815" w14:textId="77777777" w:rsidR="00884D98" w:rsidRDefault="00884D98" w:rsidP="00884D98">
      <w:pPr>
        <w:jc w:val="both"/>
      </w:pPr>
    </w:p>
    <w:p w14:paraId="1DF379E9" w14:textId="77777777" w:rsidR="00884D98" w:rsidRDefault="00884D98" w:rsidP="00884D98">
      <w:pPr>
        <w:jc w:val="both"/>
      </w:pPr>
      <w:r w:rsidRPr="00113B05">
        <w:t>6. Pasta iestāde sūtītāja vēstuļu kartē norāda visu nepieciešamo informāciju, ņemot vērā turpmāk uzskaitītos elementus.</w:t>
      </w:r>
    </w:p>
    <w:p w14:paraId="20988FAD" w14:textId="77777777" w:rsidR="00884D98" w:rsidRDefault="00884D98" w:rsidP="00884D98">
      <w:pPr>
        <w:jc w:val="both"/>
      </w:pPr>
      <w:r w:rsidRPr="00113B05">
        <w:t>6.1. Virsraksts – pasta apmaiņas vietas sūtītājas secīgi numurē vēstuļu kartes attiecīgajā sūtījumu sērijā, ik gadu kalendārā gada sākumā atsākot numerāciju no jauna. Tādējādi katram pasta sūtījumam ir atsevišķs pasta sūtījuma numurs, un ikviens nākamais pasta sūtījuma numurs palielinās par 1 augošā secībā un saskan ar norādīto pasta sūtījuma datumu – arī augošā secībā. Katra gada pirmā pasta sūtījuma vēstuļu kartē papildus pasta sūtījuma kārtas numuram norāda arī iepriekšējā gada pēdējā pasta sūtījuma kārtas numuru. Ja attiecīgās pasta nodaļas pasta sūtījumu sērija tiek pārtraukta, tad iestāde sūtītāja nosūta galamērķa pasta apmaiņas vietai pārbaudes paziņojumu.</w:t>
      </w:r>
    </w:p>
    <w:p w14:paraId="17CCA3E3" w14:textId="77777777" w:rsidR="00884D98" w:rsidRDefault="00884D98" w:rsidP="00884D98">
      <w:pPr>
        <w:jc w:val="both"/>
      </w:pPr>
      <w:r w:rsidRPr="00113B05">
        <w:t>6.2. 1. tabula, taras birkas – izraudzītie operatori var vienoties, ka šeit norāda tikai taru ar sarkanajām birkām.</w:t>
      </w:r>
    </w:p>
    <w:p w14:paraId="20B7EC3F" w14:textId="77777777" w:rsidR="00884D98" w:rsidRDefault="00884D98" w:rsidP="00884D98">
      <w:pPr>
        <w:jc w:val="both"/>
      </w:pPr>
      <w:r w:rsidRPr="00113B05">
        <w:t>6.3. 1. tabula, taras veidi – šajā tabulā norāda izraudzītā operatora sūtītāja izmantotās taras vienību skaitu un galamērķa valsts izraudzītajam operatoram atpakaļ nosūtītās taras vienību skaitu. Ja nepieciešams, atsevišķi norāda to tukšo maisu skaitu, kas pieder izraudzītajam operatoram, kuram pasta sūtījums nav adresēts, izdarot attiecīgu atsauci uz minēto izraudzīto operatoru. Ja divi izraudzītie operatori ir vienojušies norādīt tikai maisus ar sarkanajām birkām (6.2. punkts), tad nenorāda pasta sūtījumu noformēšanai izmantoto maisu skaitu vai galamērķa valsts izraudzītajam operatoram piederošo tukšo maisu skaitu.</w:t>
      </w:r>
    </w:p>
    <w:p w14:paraId="4AEEE9E1" w14:textId="77777777" w:rsidR="00884D98" w:rsidRDefault="00884D98" w:rsidP="00884D98">
      <w:pPr>
        <w:jc w:val="both"/>
      </w:pPr>
      <w:r w:rsidRPr="00113B05">
        <w:t xml:space="preserve">6.4. 2. tabula – ja izraudzītie operatori saskaņā ar </w:t>
      </w:r>
      <w:r w:rsidRPr="00113B05">
        <w:rPr>
          <w:b/>
          <w:bCs/>
        </w:rPr>
        <w:t>17-116</w:t>
      </w:r>
      <w:r w:rsidRPr="00113B05">
        <w:rPr>
          <w:rFonts w:ascii="Arial" w:hAnsi="Arial" w:cs="Arial"/>
          <w:b/>
          <w:bCs/>
          <w:sz w:val="20"/>
          <w:szCs w:val="20"/>
        </w:rPr>
        <w:t>.</w:t>
      </w:r>
      <w:r w:rsidRPr="00113B05">
        <w:t> pantā aprakstītajiem nosacījumiem ir vienojušies nošķirt savus izejošos starptautiskā pasta sūtījumus pēc formāta, taras vienību skaitu un katra formāta svaru norāda 2. tabulā.</w:t>
      </w:r>
      <w:r w:rsidRPr="00113B05">
        <w:rPr>
          <w:rFonts w:ascii="Arial" w:hAnsi="Arial" w:cs="Arial"/>
          <w:sz w:val="20"/>
          <w:szCs w:val="20"/>
        </w:rPr>
        <w:t> </w:t>
      </w:r>
      <w:r w:rsidRPr="00113B05">
        <w:t>Pretējā gadījumā pasta sūtījumus, kuriem piemēro gala norēķinus, 2. tabulā norāda kā dažādu veidu pasta sūtījumus.</w:t>
      </w:r>
    </w:p>
    <w:p w14:paraId="4A8F3108" w14:textId="77777777" w:rsidR="00884D98" w:rsidRDefault="00884D98" w:rsidP="00884D98">
      <w:pPr>
        <w:jc w:val="both"/>
        <w:rPr>
          <w:rFonts w:ascii="Arial" w:hAnsi="Arial" w:cs="Arial"/>
          <w:sz w:val="20"/>
          <w:szCs w:val="20"/>
        </w:rPr>
      </w:pPr>
      <w:r w:rsidRPr="00113B05">
        <w:t xml:space="preserve">6.5. 3. tabula – 3. tabulā norāda ierakstīto sūtījumu kopējo skaitu (gan tos sūtījumus, kurus ieraksta atsevišķi, gan tos, kurus ieraksta kopskaitā) un pasta sūtījumā ievietoto apdrošināto sūtījumu kopējo skaitu. Ja pasta sūtījumā ir iekļauti arī </w:t>
      </w:r>
      <w:r w:rsidRPr="00113B05">
        <w:rPr>
          <w:b/>
          <w:bCs/>
        </w:rPr>
        <w:t>izsekojami</w:t>
      </w:r>
      <w:r w:rsidRPr="00113B05">
        <w:t xml:space="preserve"> sūtījumi, vēstuļu kartes 3. tabulā ieraksta arī šo sūtījumu kopējo skaitu.</w:t>
      </w:r>
    </w:p>
    <w:p w14:paraId="7258E701" w14:textId="77777777" w:rsidR="00884D98" w:rsidRDefault="00884D98" w:rsidP="00884D98">
      <w:pPr>
        <w:jc w:val="both"/>
      </w:pPr>
      <w:r w:rsidRPr="00113B05">
        <w:t>6.6. 3. tabulas ailē “To sūtījumu skaits, kuri ir atbrīvoti no gala norēķiniem” ieraksta to ierakstīto sūtījumu un apdrošināto sūtījumu skaitu, kuri ir saistīti ar pasta dienestu, un to atpakaļ nosūtīto sūtījumu skaitu, kuri ir atbrīvoti no gala norēķiniem.</w:t>
      </w:r>
    </w:p>
    <w:p w14:paraId="57A30F2B" w14:textId="77777777" w:rsidR="00884D98" w:rsidRDefault="00884D98" w:rsidP="00884D98">
      <w:pPr>
        <w:jc w:val="both"/>
      </w:pPr>
      <w:r w:rsidRPr="00113B05">
        <w:t xml:space="preserve">6.7. 4. tabula – ja pasta sūtījumā ir </w:t>
      </w:r>
      <w:r w:rsidRPr="00113B05">
        <w:rPr>
          <w:i/>
          <w:iCs/>
        </w:rPr>
        <w:t>IBRS</w:t>
      </w:r>
      <w:r w:rsidRPr="00113B05">
        <w:t xml:space="preserve"> sūtījumi, aizpilda </w:t>
      </w:r>
      <w:r w:rsidRPr="00113B05">
        <w:rPr>
          <w:i/>
          <w:iCs/>
        </w:rPr>
        <w:t>IBRS</w:t>
      </w:r>
      <w:r w:rsidRPr="00113B05">
        <w:t xml:space="preserve"> informāciju, atsevišķi norādot </w:t>
      </w:r>
      <w:r w:rsidRPr="00113B05">
        <w:rPr>
          <w:i/>
          <w:iCs/>
        </w:rPr>
        <w:t>IBRS</w:t>
      </w:r>
      <w:r w:rsidRPr="00113B05">
        <w:t xml:space="preserve"> taras un pasta saiņu skaitu un svaru, kā arī </w:t>
      </w:r>
      <w:r w:rsidRPr="00113B05">
        <w:rPr>
          <w:i/>
          <w:iCs/>
        </w:rPr>
        <w:t>IBRS</w:t>
      </w:r>
      <w:r w:rsidRPr="00113B05">
        <w:t xml:space="preserve"> sūtījumu kopējo skaitu. Ja pasta sūtījumā ir ievietoti vienkārši vai ierakstīti sūtījumi ar pēcmaksu, to norāda attiecīgajā ailē gan atsevišķu sūtījumu, gan vairumsūtījumu gadījumā.</w:t>
      </w:r>
    </w:p>
    <w:p w14:paraId="2589BD90" w14:textId="77777777" w:rsidR="00884D98" w:rsidRDefault="00884D98" w:rsidP="00884D98">
      <w:pPr>
        <w:jc w:val="both"/>
        <w:rPr>
          <w:b/>
          <w:bCs/>
        </w:rPr>
      </w:pPr>
    </w:p>
    <w:p w14:paraId="303A0818" w14:textId="77777777" w:rsidR="00884D98" w:rsidRDefault="00884D98" w:rsidP="00884D98">
      <w:pPr>
        <w:jc w:val="both"/>
        <w:rPr>
          <w:rFonts w:ascii="Arial" w:hAnsi="Arial" w:cs="Arial"/>
          <w:sz w:val="20"/>
          <w:szCs w:val="20"/>
        </w:rPr>
      </w:pPr>
      <w:r w:rsidRPr="00113B05">
        <w:rPr>
          <w:b/>
          <w:bCs/>
        </w:rPr>
        <w:t>17-121</w:t>
      </w:r>
      <w:r w:rsidRPr="00113B05">
        <w:rPr>
          <w:rFonts w:ascii="Arial" w:hAnsi="Arial" w:cs="Arial"/>
          <w:sz w:val="20"/>
          <w:szCs w:val="20"/>
        </w:rPr>
        <w:t>. </w:t>
      </w:r>
      <w:r w:rsidRPr="00113B05">
        <w:t>pants</w:t>
      </w:r>
    </w:p>
    <w:p w14:paraId="3D553ED6" w14:textId="77777777" w:rsidR="00884D98" w:rsidRDefault="00884D98" w:rsidP="00884D98">
      <w:pPr>
        <w:jc w:val="both"/>
      </w:pPr>
      <w:r w:rsidRPr="00113B05">
        <w:t>Ierakstītu sūtījumu sūtīšana</w:t>
      </w:r>
    </w:p>
    <w:p w14:paraId="0A58617A" w14:textId="77777777" w:rsidR="00884D98" w:rsidRDefault="00884D98" w:rsidP="00884D98">
      <w:pPr>
        <w:jc w:val="both"/>
      </w:pPr>
    </w:p>
    <w:p w14:paraId="7BA02E9A" w14:textId="77777777" w:rsidR="00884D98" w:rsidRDefault="00884D98" w:rsidP="00884D98">
      <w:pPr>
        <w:jc w:val="both"/>
      </w:pPr>
      <w:r w:rsidRPr="00113B05">
        <w:t>1. Nosūtot ierakstītos sūtījumus, katru no tiem atsevišķi ieraksta vienā vai vairākos CN 33 īpašajos sarakstos kā vēstuļu kartes papildinājumu. Minētajos sarakstos norāda to pašu pasta sūtījuma numuru, kas ir norādīts attiecīgā pasta sūtījuma vēstuļu kartē. Ja izmanto vairākus īpašos sarakstus, katru no tiem numurē pēc kārtas attiecībā uz katru pasta sūtījumu atsevišķi. Kopējo pasta sūtījumā ievietoto ierakstīto sūtījumu skaitu norāda vēstuļu kartes 3. tabulā.</w:t>
      </w:r>
    </w:p>
    <w:p w14:paraId="4B28CD5F" w14:textId="77777777" w:rsidR="00884D98" w:rsidRDefault="00884D98" w:rsidP="00884D98">
      <w:pPr>
        <w:jc w:val="both"/>
      </w:pPr>
    </w:p>
    <w:p w14:paraId="775B8010" w14:textId="77777777" w:rsidR="00884D98" w:rsidRDefault="00884D98" w:rsidP="00884D98">
      <w:pPr>
        <w:jc w:val="both"/>
      </w:pPr>
      <w:r w:rsidRPr="00113B05">
        <w:lastRenderedPageBreak/>
        <w:t xml:space="preserve">2. Izraudzītajiem operatoriem, kuri galamērķa valsts izraudzītajam operatoram nosūta vairāk nekā 100 000 ierakstītu sūtījumu gadā, visi savi ierakstītie sūtījumi jānosūta pasta sūtījumu sērijā, kas paredzēta vienīgi ierakstītiem sūtījumiem, t. i., sūtījuma apakšklase </w:t>
      </w:r>
      <w:r w:rsidRPr="00113B05">
        <w:rPr>
          <w:i/>
          <w:iCs/>
        </w:rPr>
        <w:t>UR</w:t>
      </w:r>
      <w:r w:rsidRPr="00113B05">
        <w:t>.</w:t>
      </w:r>
    </w:p>
    <w:p w14:paraId="0C4CDBC1" w14:textId="77777777" w:rsidR="00884D98" w:rsidRDefault="00884D98" w:rsidP="00884D98">
      <w:pPr>
        <w:jc w:val="both"/>
      </w:pPr>
    </w:p>
    <w:p w14:paraId="7B972AFD" w14:textId="77777777" w:rsidR="00884D98" w:rsidRDefault="00884D98" w:rsidP="00884D98">
      <w:pPr>
        <w:jc w:val="both"/>
      </w:pPr>
      <w:r w:rsidRPr="00113B05">
        <w:t>3. Izraudzītie operatori var vienoties, ka ierakstītos sūtījumus nosūta kā vairumsūtījumus. Šajā gadījumā kopējo pasta sūtījumā ievietoto ierakstīto sūtījumu skaitu norāda vēstuļu kartes 3. tabulā. Katrā taras vienībā, kurā ir ierakstīti sūtījumi, arī tajā, kurā ielikta vēstuļu karte, ievieto CN 33 īpašo sarakstu, kurā tam paredzētajā vietā norādīts ierakstīto sūtījumu kopskaits attiecīgajā taras vienībā.</w:t>
      </w:r>
    </w:p>
    <w:p w14:paraId="71592EBB" w14:textId="77777777" w:rsidR="00884D98" w:rsidRDefault="00884D98" w:rsidP="00884D98">
      <w:pPr>
        <w:jc w:val="both"/>
      </w:pPr>
    </w:p>
    <w:p w14:paraId="0562C1D6" w14:textId="77777777" w:rsidR="00884D98" w:rsidRDefault="00884D98" w:rsidP="00884D98">
      <w:pPr>
        <w:jc w:val="both"/>
      </w:pPr>
      <w:r w:rsidRPr="00113B05">
        <w:t>4. Ierakstītos sūtījumus un, ja nepieciešams, arī 1. punktā paredzētos īpašos sarakstus ievieto vienā vai vairākās atsevišķās pakās vai tarā, ko pienācīgi iesaiņo vai noslēdz un aizplombē ar svinu vai bez tā, lai tādējādi aizsargātu to saturu. Šādi sagatavotu taru un pakas var aizvietot ar aizkausētiem plastikāta maisiem. Ierakstītos sūtījumus katrā pakā sakārto to ierakstīšanas kārtībā. Ja izmanto vienu vai vairākus īpašos sarakstus, katru no tiem piestiprina ierakstītajiem sūtījumiem, uz kuriem tas attiecas, un novieto virs pirmā sūtījuma attiecīgajā sainī. Ja izmanto vairākas taras vienības, katrā no tām ievieto īpašo sarakstu, kurā norādīti attiecīgajā taras vienībā ievietotie pasta sūtījumi.</w:t>
      </w:r>
    </w:p>
    <w:p w14:paraId="38B2D2A2" w14:textId="77777777" w:rsidR="00884D98" w:rsidRDefault="00884D98" w:rsidP="00884D98">
      <w:pPr>
        <w:jc w:val="both"/>
      </w:pPr>
    </w:p>
    <w:p w14:paraId="3F476AEA" w14:textId="77777777" w:rsidR="00884D98" w:rsidRDefault="00884D98" w:rsidP="00884D98">
      <w:pPr>
        <w:jc w:val="both"/>
      </w:pPr>
      <w:r w:rsidRPr="00113B05">
        <w:t>5. Pēc iesaistīto izraudzīto operatoru savstarpējas vienošanās un tad, ja tas nav neiespējams ierakstīto sūtījumu lieluma dēļ, ierakstītos sūtījumus var ievietot īpašajā aploksnē kopā ar vēstuļu karti. Šo aploksni aizzīmogo.</w:t>
      </w:r>
    </w:p>
    <w:p w14:paraId="31DD7996" w14:textId="77777777" w:rsidR="00884D98" w:rsidRDefault="00884D98" w:rsidP="00884D98">
      <w:pPr>
        <w:jc w:val="both"/>
      </w:pPr>
    </w:p>
    <w:p w14:paraId="188E3C85" w14:textId="77777777" w:rsidR="00884D98" w:rsidRDefault="00884D98" w:rsidP="00884D98">
      <w:pPr>
        <w:jc w:val="both"/>
      </w:pPr>
      <w:r w:rsidRPr="00113B05">
        <w:t>6. Ierakstītos sūtījumus nedrīkst nosūtīt vienā sainī ar neierakstītajiem pasta sūtījumiem.</w:t>
      </w:r>
    </w:p>
    <w:p w14:paraId="23B489AB" w14:textId="77777777" w:rsidR="00884D98" w:rsidRDefault="00884D98" w:rsidP="00884D98">
      <w:pPr>
        <w:jc w:val="both"/>
      </w:pPr>
    </w:p>
    <w:p w14:paraId="6012264F" w14:textId="77777777" w:rsidR="00884D98" w:rsidRDefault="00884D98" w:rsidP="00884D98">
      <w:pPr>
        <w:jc w:val="both"/>
      </w:pPr>
      <w:r w:rsidRPr="00113B05">
        <w:t>7. Ja vien iespējams, vienā taras vienībā nenosūta vairāk par 600 ierakstītiem sūtījumiem.</w:t>
      </w:r>
    </w:p>
    <w:p w14:paraId="33547F97" w14:textId="77777777" w:rsidR="00884D98" w:rsidRDefault="00884D98" w:rsidP="00884D98">
      <w:pPr>
        <w:jc w:val="both"/>
      </w:pPr>
    </w:p>
    <w:p w14:paraId="4BAF83FE" w14:textId="77777777" w:rsidR="00884D98" w:rsidRDefault="00884D98" w:rsidP="00884D98">
      <w:pPr>
        <w:jc w:val="both"/>
      </w:pPr>
      <w:r w:rsidRPr="00113B05">
        <w:t>8. Ja CN 33 īpašajā sarakstā norāda ierakstītos sūtījumus ar pēcmaksu, pretī attiecīgajam ierakstam slejā “Piezīmes” ir jāieraksta vai nu vārds “Reimbursement” (“Pēcmaksa”), vai arī saīsinājums “Remb.” vai “COD”.</w:t>
      </w:r>
    </w:p>
    <w:p w14:paraId="276793B2" w14:textId="77777777" w:rsidR="00884D98" w:rsidRDefault="00884D98" w:rsidP="00884D98">
      <w:pPr>
        <w:jc w:val="both"/>
      </w:pPr>
    </w:p>
    <w:p w14:paraId="4B99E722" w14:textId="77777777" w:rsidR="00884D98" w:rsidRDefault="00884D98" w:rsidP="00884D98">
      <w:pPr>
        <w:jc w:val="both"/>
      </w:pPr>
      <w:r w:rsidRPr="00113B05">
        <w:t>9. Ierakstītos M maisus norāda kā vienu sūtījumu CN 33 īpašajā sarakstā. Slejā “Piezīmes” ieraksta burtu “M”.</w:t>
      </w:r>
    </w:p>
    <w:p w14:paraId="6A44EA87" w14:textId="77777777" w:rsidR="00884D98" w:rsidRDefault="00884D98" w:rsidP="00884D98">
      <w:pPr>
        <w:jc w:val="both"/>
      </w:pPr>
    </w:p>
    <w:p w14:paraId="70E61B73" w14:textId="77777777" w:rsidR="00884D98" w:rsidRDefault="00884D98" w:rsidP="00884D98">
      <w:pPr>
        <w:jc w:val="both"/>
      </w:pPr>
      <w:r w:rsidRPr="00113B05">
        <w:t>10. Izraudzītie operatori var ieviest attiecīgas sistēmas, kas elektroniski ģenerē sūtījuma nosūtīšanu apstiprinošus datus, un vienoties ar attiecīgo sūtījumu nodošanas valsts izraudzītajiem operatoriem par šādu datu apmaiņu.</w:t>
      </w:r>
    </w:p>
    <w:p w14:paraId="46B805E2" w14:textId="77777777" w:rsidR="00884D98" w:rsidRDefault="00884D98" w:rsidP="00884D98">
      <w:pPr>
        <w:jc w:val="both"/>
        <w:rPr>
          <w:b/>
          <w:bCs/>
        </w:rPr>
      </w:pPr>
    </w:p>
    <w:p w14:paraId="1CC699BA" w14:textId="77777777" w:rsidR="00884D98" w:rsidRDefault="00884D98" w:rsidP="00884D98">
      <w:pPr>
        <w:jc w:val="both"/>
        <w:rPr>
          <w:rFonts w:ascii="Arial" w:hAnsi="Arial" w:cs="Arial"/>
          <w:sz w:val="20"/>
          <w:szCs w:val="20"/>
        </w:rPr>
      </w:pPr>
      <w:r w:rsidRPr="00113B05">
        <w:rPr>
          <w:b/>
          <w:bCs/>
        </w:rPr>
        <w:t>17-122</w:t>
      </w:r>
      <w:r w:rsidRPr="00113B05">
        <w:rPr>
          <w:rFonts w:ascii="Arial" w:hAnsi="Arial" w:cs="Arial"/>
          <w:sz w:val="20"/>
          <w:szCs w:val="20"/>
        </w:rPr>
        <w:t>. </w:t>
      </w:r>
      <w:r w:rsidRPr="00113B05">
        <w:t>pants</w:t>
      </w:r>
    </w:p>
    <w:p w14:paraId="0A043A42" w14:textId="77777777" w:rsidR="00884D98" w:rsidRDefault="00884D98" w:rsidP="00884D98">
      <w:pPr>
        <w:jc w:val="both"/>
      </w:pPr>
      <w:r w:rsidRPr="00113B05">
        <w:t>Apdrošinātu sūtījumu sūtīšana</w:t>
      </w:r>
    </w:p>
    <w:p w14:paraId="5F3BA69A" w14:textId="77777777" w:rsidR="00884D98" w:rsidRDefault="00884D98" w:rsidP="00884D98">
      <w:pPr>
        <w:jc w:val="both"/>
      </w:pPr>
    </w:p>
    <w:p w14:paraId="0E735DBB" w14:textId="77777777" w:rsidR="00884D98" w:rsidRDefault="00884D98" w:rsidP="00884D98">
      <w:pPr>
        <w:jc w:val="both"/>
      </w:pPr>
      <w:r w:rsidRPr="00113B05">
        <w:t>1. Pasta apmaiņas vieta nosūtītāja apdrošinātos sūtījumus ieraksta CN 16 īpašajos sarakstos, norādot visu veidlapā prasīto informāciju. Attiecībā uz sūtījumiem ar pēcmaksu slejā “Piezīmes” pretī attiecīgajam ierakstam ieraksta vai nu vārdu “Reimbursement” (“Pēcmaksa”), vai arī saīsinājumu “Remb.” vai “COD”.</w:t>
      </w:r>
    </w:p>
    <w:p w14:paraId="7ADF851A" w14:textId="77777777" w:rsidR="00884D98" w:rsidRDefault="00884D98" w:rsidP="00884D98">
      <w:pPr>
        <w:jc w:val="both"/>
      </w:pPr>
    </w:p>
    <w:p w14:paraId="6C024329" w14:textId="77777777" w:rsidR="00884D98" w:rsidRDefault="00884D98" w:rsidP="00884D98">
      <w:pPr>
        <w:jc w:val="both"/>
      </w:pPr>
      <w:r w:rsidRPr="00113B05">
        <w:t>2. Apdrošinātos sūtījumus noformē kopā ar īpašo sarakstu vai īpašajiem sarakstiem, sasienot tos kopā un ievietojot vienā vai vairākās īpašajās pakās. Paku iesaiņo izturīgā papīrā, aizsien no ārpuses un aizzīmogo, izmantojot vasku katrā locījuma vietā un uzliekot pasta apmaiņas vietas nosūtītājas zīmogu. Uz minētajiem saiņiem izvieto norādi “Valeurs déclarées” (“Apdrošināti sūtījumi”).</w:t>
      </w:r>
    </w:p>
    <w:p w14:paraId="2DD75A88" w14:textId="77777777" w:rsidR="00884D98" w:rsidRDefault="00884D98" w:rsidP="00884D98">
      <w:pPr>
        <w:jc w:val="both"/>
      </w:pPr>
    </w:p>
    <w:p w14:paraId="39B8D6C4" w14:textId="77777777" w:rsidR="00884D98" w:rsidRDefault="00884D98" w:rsidP="00884D98">
      <w:pPr>
        <w:jc w:val="both"/>
      </w:pPr>
      <w:r w:rsidRPr="00113B05">
        <w:t>3. Paku var neveidot, bet apdrošinātos sūtījumus var ievietot aploksnē, kas izgatavota no izturīga papīra un ir noslēgta, izmantojot vaska zīmogu.</w:t>
      </w:r>
    </w:p>
    <w:p w14:paraId="0314025C" w14:textId="77777777" w:rsidR="00884D98" w:rsidRDefault="00884D98" w:rsidP="00884D98">
      <w:pPr>
        <w:jc w:val="both"/>
      </w:pPr>
    </w:p>
    <w:p w14:paraId="31AB3F24" w14:textId="77777777" w:rsidR="00884D98" w:rsidRDefault="00884D98" w:rsidP="00884D98">
      <w:pPr>
        <w:jc w:val="both"/>
      </w:pPr>
      <w:r w:rsidRPr="00113B05">
        <w:t>4. Apdrošinātu sūtījumu pakas vai aploksnes var noslēgt arī ar līmzīmogu, uz kura ir uzdrukāta norāde par sūtījuma nodošanas valsts izraudzīto operatoru. Uz līmzīmoga pasta iestāde sūtītāja uzliek kalendārzīmogu tā, lai tas daļēji ir gan uz līmzīmoga, gan uz iesaiņojuma. Šo noslēgšanas metodi nedrīkst izmantot, ja galamērķa valsts izraudzītais operators pieprasa, lai apdrošinātu sūtījumu pakas vai aploksnes tiktu noslēgtas ar vaska zīmogiem vai svina plombām.</w:t>
      </w:r>
    </w:p>
    <w:p w14:paraId="11A21902" w14:textId="77777777" w:rsidR="00884D98" w:rsidRDefault="00884D98" w:rsidP="00884D98">
      <w:pPr>
        <w:jc w:val="both"/>
      </w:pPr>
    </w:p>
    <w:p w14:paraId="12A60C70" w14:textId="77777777" w:rsidR="00884D98" w:rsidRDefault="00884D98" w:rsidP="00884D98">
      <w:pPr>
        <w:jc w:val="both"/>
      </w:pPr>
      <w:r w:rsidRPr="00113B05">
        <w:t>5. Ja apdrošinātu sūtījumu skaits vai apjoms ir pietiekams, tos var ievietot maisā, kuru attiecīgi noslēdz un aizzīmogo ar vaska zīmogu vai svina plombu.</w:t>
      </w:r>
    </w:p>
    <w:p w14:paraId="0737ECB3" w14:textId="77777777" w:rsidR="00884D98" w:rsidRDefault="00884D98" w:rsidP="00884D98">
      <w:pPr>
        <w:jc w:val="both"/>
      </w:pPr>
    </w:p>
    <w:p w14:paraId="07803180" w14:textId="77777777" w:rsidR="00884D98" w:rsidRDefault="00884D98" w:rsidP="00884D98">
      <w:pPr>
        <w:jc w:val="both"/>
      </w:pPr>
      <w:r w:rsidRPr="00113B05">
        <w:t>6. Apdrošinātu sūtījumu paku, aploksni vai taru ievieto pakā vai tarā, kurā ir ierakstītie sūtījumi, vai, ja tas nav iespējams, sainī vai tarā, kurā parasti ievieto ierakstītus sūtījumus. Ja ierakstītos sūtījumus ievieto vairākās taras vienībās, tad apdrošināto sūtījumu paku, aploksni vai taru ievieto tajā maisā, pie kura ir piestiprināta īpašā aploksne ar vēstuļu karti.</w:t>
      </w:r>
    </w:p>
    <w:p w14:paraId="5BF79DE4" w14:textId="77777777" w:rsidR="00884D98" w:rsidRDefault="00884D98" w:rsidP="00884D98">
      <w:pPr>
        <w:jc w:val="both"/>
      </w:pPr>
    </w:p>
    <w:p w14:paraId="45711BFA" w14:textId="77777777" w:rsidR="00884D98" w:rsidRDefault="00884D98" w:rsidP="00884D98">
      <w:pPr>
        <w:jc w:val="both"/>
      </w:pPr>
      <w:r w:rsidRPr="00113B05">
        <w:t>7. Ārējam maisam, kurā ir ievietoti apdrošinātie sūtījumi, ir jābūt ļoti labā stāvoklī, un, ja iespējams, maisa atveres malā ierīko stiprinājumu, lai maisu nevarētu nelikumīgi atvērt, neatstājot redzamas pazīmes.</w:t>
      </w:r>
    </w:p>
    <w:p w14:paraId="1F4B3218" w14:textId="77777777" w:rsidR="00884D98" w:rsidRDefault="00884D98" w:rsidP="00884D98">
      <w:pPr>
        <w:jc w:val="both"/>
      </w:pPr>
    </w:p>
    <w:p w14:paraId="22CD8841" w14:textId="77777777" w:rsidR="00884D98" w:rsidRDefault="00884D98" w:rsidP="00884D98">
      <w:pPr>
        <w:jc w:val="both"/>
      </w:pPr>
      <w:r w:rsidRPr="00113B05">
        <w:t>8. Kopējo pasta sūtījumā ievietoto apdrošināto sūtījumu skaitu norāda vēstuļu kartes 3. tabulā.</w:t>
      </w:r>
    </w:p>
    <w:p w14:paraId="41F0EEAB" w14:textId="77777777" w:rsidR="00884D98" w:rsidRDefault="00884D98" w:rsidP="00884D98">
      <w:pPr>
        <w:jc w:val="both"/>
      </w:pPr>
    </w:p>
    <w:p w14:paraId="5300F3C8" w14:textId="77777777" w:rsidR="00884D98" w:rsidRDefault="00884D98" w:rsidP="00884D98">
      <w:pPr>
        <w:jc w:val="both"/>
      </w:pPr>
      <w:r w:rsidRPr="00113B05">
        <w:t>9. Izraudzītie operatori var ieviest attiecīgas sistēmas, kas elektroniski ģenerē sūtījuma nosūtīšanu apstiprinošus datus, un vienoties ar attiecīgo sūtījumu nodošanas valsts izraudzītajiem operatoriem par šādu datu apmaiņu.</w:t>
      </w:r>
    </w:p>
    <w:p w14:paraId="66951B71" w14:textId="77777777" w:rsidR="00884D98" w:rsidRDefault="00884D98" w:rsidP="00884D98">
      <w:pPr>
        <w:jc w:val="both"/>
        <w:rPr>
          <w:b/>
          <w:bCs/>
        </w:rPr>
      </w:pPr>
    </w:p>
    <w:p w14:paraId="014AAB73" w14:textId="77777777" w:rsidR="00884D98" w:rsidRDefault="00884D98" w:rsidP="00884D98">
      <w:pPr>
        <w:jc w:val="both"/>
        <w:rPr>
          <w:rFonts w:ascii="Arial" w:hAnsi="Arial" w:cs="Arial"/>
          <w:sz w:val="20"/>
          <w:szCs w:val="20"/>
        </w:rPr>
      </w:pPr>
      <w:r w:rsidRPr="00113B05">
        <w:rPr>
          <w:b/>
          <w:bCs/>
        </w:rPr>
        <w:t>17-123</w:t>
      </w:r>
      <w:r w:rsidRPr="00113B05">
        <w:rPr>
          <w:rFonts w:ascii="Arial" w:hAnsi="Arial" w:cs="Arial"/>
          <w:sz w:val="20"/>
          <w:szCs w:val="20"/>
        </w:rPr>
        <w:t>. </w:t>
      </w:r>
      <w:r w:rsidRPr="00113B05">
        <w:t>pants</w:t>
      </w:r>
    </w:p>
    <w:p w14:paraId="28A015BF" w14:textId="77777777" w:rsidR="00884D98" w:rsidRDefault="00884D98" w:rsidP="00884D98">
      <w:pPr>
        <w:jc w:val="both"/>
      </w:pPr>
      <w:r w:rsidRPr="00113B05">
        <w:t>Naudas pārveduma un neierakstītu sūtījumu ar pēcmaksu sūtīšana</w:t>
      </w:r>
    </w:p>
    <w:p w14:paraId="206F185B" w14:textId="77777777" w:rsidR="00884D98" w:rsidRDefault="00884D98" w:rsidP="00884D98">
      <w:pPr>
        <w:jc w:val="both"/>
      </w:pPr>
    </w:p>
    <w:p w14:paraId="6106237A" w14:textId="77777777" w:rsidR="00884D98" w:rsidRDefault="00884D98" w:rsidP="00884D98">
      <w:pPr>
        <w:jc w:val="both"/>
      </w:pPr>
      <w:r w:rsidRPr="00113B05">
        <w:t>1. Naudas pārvedumu, ko nosūta bez aploksnes, ievieto atsevišķā sainī un ievieto ierakstīto sūtījumu pakā vai tarā vai, ja tas iespējams, apdrošināto sūtījumu pakā vai tarā. Tas pats attiecas arī uz neierakstītiem sūtījumiem ar pēcmaksu. Ja attiecīgajā pasta sūtījumā nav nedz ierakstītu, nedz apdrošinātu sūtījumu, naudas pārvedumus un neierakstītos sūtījumus ar pēcmaksu, ja tādi ir, ievieto vēstuļu kartes aploksnē vai pasta sainī kopā ar minēto aploksni.</w:t>
      </w:r>
    </w:p>
    <w:p w14:paraId="438BDB4B" w14:textId="77777777" w:rsidR="00884D98" w:rsidRDefault="00884D98" w:rsidP="00884D98">
      <w:pPr>
        <w:jc w:val="both"/>
      </w:pPr>
    </w:p>
    <w:p w14:paraId="6768B7D7" w14:textId="77777777" w:rsidR="00884D98" w:rsidRDefault="00884D98" w:rsidP="00884D98">
      <w:pPr>
        <w:jc w:val="both"/>
        <w:rPr>
          <w:rFonts w:ascii="Arial" w:hAnsi="Arial" w:cs="Arial"/>
          <w:sz w:val="20"/>
          <w:szCs w:val="20"/>
        </w:rPr>
      </w:pPr>
      <w:r w:rsidRPr="00113B05">
        <w:t xml:space="preserve">2. To, ka attiecīgajā pasta sūtījumā ir iekļauti arī neierakstīti sūtījumi ar pēcmaksu, attiecīgi norāda vai nu CN 31, </w:t>
      </w:r>
      <w:r w:rsidRPr="00113B05">
        <w:rPr>
          <w:b/>
          <w:bCs/>
        </w:rPr>
        <w:t>vai CN 32</w:t>
      </w:r>
      <w:r w:rsidRPr="00113B05">
        <w:t xml:space="preserve"> vēstuļu </w:t>
      </w:r>
      <w:r w:rsidRPr="00113B05">
        <w:rPr>
          <w:b/>
          <w:bCs/>
        </w:rPr>
        <w:t>kartes</w:t>
      </w:r>
      <w:r w:rsidRPr="00113B05">
        <w:t> </w:t>
      </w:r>
      <w:r w:rsidRPr="00113B05">
        <w:rPr>
          <w:b/>
          <w:bCs/>
        </w:rPr>
        <w:t>attiecīgajā iedaļā</w:t>
      </w:r>
      <w:r w:rsidRPr="00113B05">
        <w:t>.</w:t>
      </w:r>
    </w:p>
    <w:p w14:paraId="3761AD04" w14:textId="77777777" w:rsidR="00884D98" w:rsidRDefault="00884D98" w:rsidP="00884D98">
      <w:pPr>
        <w:jc w:val="both"/>
        <w:rPr>
          <w:b/>
          <w:bCs/>
        </w:rPr>
      </w:pPr>
    </w:p>
    <w:p w14:paraId="39373A3C" w14:textId="77777777" w:rsidR="00884D98" w:rsidRDefault="00884D98" w:rsidP="00884D98">
      <w:pPr>
        <w:jc w:val="both"/>
        <w:rPr>
          <w:rFonts w:ascii="Arial" w:hAnsi="Arial" w:cs="Arial"/>
          <w:sz w:val="20"/>
          <w:szCs w:val="20"/>
        </w:rPr>
      </w:pPr>
      <w:r w:rsidRPr="00113B05">
        <w:rPr>
          <w:b/>
          <w:bCs/>
        </w:rPr>
        <w:t>17-124</w:t>
      </w:r>
      <w:r w:rsidRPr="00113B05">
        <w:rPr>
          <w:rFonts w:ascii="Arial" w:hAnsi="Arial" w:cs="Arial"/>
          <w:sz w:val="20"/>
          <w:szCs w:val="20"/>
        </w:rPr>
        <w:t>. </w:t>
      </w:r>
      <w:r w:rsidRPr="00113B05">
        <w:t>pants</w:t>
      </w:r>
    </w:p>
    <w:p w14:paraId="16C1EA17" w14:textId="77777777" w:rsidR="00884D98" w:rsidRDefault="00884D98" w:rsidP="00884D98">
      <w:pPr>
        <w:jc w:val="both"/>
        <w:rPr>
          <w:rFonts w:ascii="Arial" w:hAnsi="Arial" w:cs="Arial"/>
          <w:sz w:val="20"/>
          <w:szCs w:val="20"/>
        </w:rPr>
      </w:pPr>
      <w:r w:rsidRPr="00113B05">
        <w:rPr>
          <w:b/>
          <w:bCs/>
        </w:rPr>
        <w:t xml:space="preserve">Izsekojamu </w:t>
      </w:r>
      <w:r w:rsidRPr="00113B05">
        <w:t>sūtījumu sūtīšana</w:t>
      </w:r>
    </w:p>
    <w:p w14:paraId="283E231D" w14:textId="77777777" w:rsidR="00884D98" w:rsidRDefault="00884D98" w:rsidP="00884D98">
      <w:pPr>
        <w:jc w:val="both"/>
      </w:pPr>
    </w:p>
    <w:p w14:paraId="72D5D032" w14:textId="77777777" w:rsidR="00884D98" w:rsidRDefault="00884D98" w:rsidP="00884D98">
      <w:pPr>
        <w:jc w:val="both"/>
        <w:rPr>
          <w:rFonts w:ascii="Arial" w:hAnsi="Arial" w:cs="Arial"/>
          <w:sz w:val="20"/>
          <w:szCs w:val="20"/>
        </w:rPr>
      </w:pPr>
      <w:r w:rsidRPr="00113B05">
        <w:t xml:space="preserve">1. Izraudzītajiem operatoriem, kuri galamērķa valsts izraudzītajam operatoram gadā nosūta vairāk nekā 100 000 </w:t>
      </w:r>
      <w:r w:rsidRPr="00113B05">
        <w:rPr>
          <w:b/>
          <w:bCs/>
        </w:rPr>
        <w:t>izsekojamu</w:t>
      </w:r>
      <w:r w:rsidRPr="00113B05">
        <w:t xml:space="preserve"> sūtījumu, visi savi </w:t>
      </w:r>
      <w:r w:rsidRPr="00113B05">
        <w:rPr>
          <w:b/>
          <w:bCs/>
        </w:rPr>
        <w:t>izsekojamie</w:t>
      </w:r>
      <w:r w:rsidRPr="00113B05">
        <w:t xml:space="preserve"> sūtījumi jānosūta pasta sūtījumu sērijā, kas paredzēta vienīgi </w:t>
      </w:r>
      <w:r w:rsidRPr="00113B05">
        <w:rPr>
          <w:b/>
          <w:bCs/>
        </w:rPr>
        <w:t>izsekojamiem</w:t>
      </w:r>
      <w:r w:rsidRPr="00113B05">
        <w:t xml:space="preserve"> sūtījumiem, t. i., sūtījuma apakšklasei </w:t>
      </w:r>
      <w:r w:rsidRPr="00113B05">
        <w:rPr>
          <w:i/>
          <w:iCs/>
        </w:rPr>
        <w:t>UX</w:t>
      </w:r>
      <w:r w:rsidRPr="00113B05">
        <w:t>.</w:t>
      </w:r>
      <w:r w:rsidRPr="00113B05">
        <w:rPr>
          <w:rFonts w:ascii="Arial" w:hAnsi="Arial" w:cs="Arial"/>
          <w:sz w:val="20"/>
          <w:szCs w:val="20"/>
        </w:rPr>
        <w:t> </w:t>
      </w:r>
      <w:r w:rsidRPr="00113B05">
        <w:t xml:space="preserve">Ja izraudzītie operatori galamērķa izraudzītajam operatoram gadā nosūta mazāk nekā 100 000 </w:t>
      </w:r>
      <w:r w:rsidRPr="00113B05">
        <w:rPr>
          <w:b/>
          <w:bCs/>
        </w:rPr>
        <w:t>izsekojamu</w:t>
      </w:r>
      <w:r w:rsidRPr="00113B05">
        <w:t xml:space="preserve"> sūtījumu, </w:t>
      </w:r>
      <w:r w:rsidRPr="00113B05">
        <w:rPr>
          <w:b/>
          <w:bCs/>
        </w:rPr>
        <w:t>izsekojamos</w:t>
      </w:r>
      <w:r w:rsidRPr="00113B05">
        <w:t xml:space="preserve"> sūtījumus ievieto atsevišķos saiņos, kuriem piestiprinātas birkas ar simbolu </w:t>
      </w:r>
      <w:r w:rsidRPr="00113B05">
        <w:rPr>
          <w:b/>
          <w:bCs/>
        </w:rPr>
        <w:t>“Tracked”</w:t>
      </w:r>
      <w:r w:rsidRPr="00113B05">
        <w:t xml:space="preserve"> (“Izsekojams”), kā noteikts </w:t>
      </w:r>
      <w:r w:rsidRPr="00113B05">
        <w:rPr>
          <w:b/>
          <w:bCs/>
        </w:rPr>
        <w:t>18-102</w:t>
      </w:r>
      <w:r w:rsidRPr="00113B05">
        <w:t>. pantā.</w:t>
      </w:r>
      <w:r w:rsidRPr="00113B05">
        <w:rPr>
          <w:rFonts w:ascii="Arial" w:hAnsi="Arial" w:cs="Arial"/>
          <w:sz w:val="20"/>
          <w:szCs w:val="20"/>
        </w:rPr>
        <w:t> </w:t>
      </w:r>
      <w:r w:rsidRPr="00113B05">
        <w:t xml:space="preserve">Ja vien iespējams, šos saiņus ievieto atsevišķās taras vienībās. Ja tas nav iespējams, </w:t>
      </w:r>
      <w:r w:rsidRPr="00113B05">
        <w:rPr>
          <w:b/>
          <w:bCs/>
        </w:rPr>
        <w:t xml:space="preserve">“Tracked” </w:t>
      </w:r>
      <w:r w:rsidRPr="00113B05">
        <w:lastRenderedPageBreak/>
        <w:t>sūtījumus liek tajā pasta tarā, kurā ir vēstuļu karte.</w:t>
      </w:r>
    </w:p>
    <w:p w14:paraId="0FA10501" w14:textId="77777777" w:rsidR="00884D98" w:rsidRDefault="00884D98" w:rsidP="00884D98">
      <w:pPr>
        <w:jc w:val="both"/>
      </w:pPr>
    </w:p>
    <w:p w14:paraId="2F49AE23" w14:textId="77777777" w:rsidR="00884D98" w:rsidRDefault="00884D98" w:rsidP="00884D98">
      <w:pPr>
        <w:jc w:val="both"/>
        <w:rPr>
          <w:rFonts w:ascii="Arial" w:hAnsi="Arial" w:cs="Arial"/>
          <w:sz w:val="20"/>
          <w:szCs w:val="20"/>
        </w:rPr>
      </w:pPr>
      <w:r w:rsidRPr="00113B05">
        <w:t xml:space="preserve">2. Ierakstītos </w:t>
      </w:r>
      <w:r w:rsidRPr="00113B05">
        <w:rPr>
          <w:b/>
          <w:bCs/>
        </w:rPr>
        <w:t>izsekojamos</w:t>
      </w:r>
      <w:r w:rsidRPr="00113B05">
        <w:t xml:space="preserve"> sūtījumus sakārto pēc kārtas starp pārējiem ierakstītajiem sūtījumiem.</w:t>
      </w:r>
      <w:r w:rsidRPr="00113B05">
        <w:rPr>
          <w:rFonts w:ascii="Arial" w:hAnsi="Arial" w:cs="Arial"/>
          <w:sz w:val="20"/>
          <w:szCs w:val="20"/>
        </w:rPr>
        <w:t> </w:t>
      </w:r>
      <w:r w:rsidRPr="00113B05">
        <w:t xml:space="preserve">CN 33 īpašajā sarakstā, slejā “Piezīmes”, pretī attiecīgajiem ierakstiem ieraksta vārdu </w:t>
      </w:r>
      <w:r w:rsidRPr="00113B05">
        <w:rPr>
          <w:b/>
          <w:bCs/>
        </w:rPr>
        <w:t>“Tracked”</w:t>
      </w:r>
      <w:r w:rsidRPr="00113B05">
        <w:t xml:space="preserve"> (“Izsekojams</w:t>
      </w:r>
      <w:r w:rsidRPr="00113B05">
        <w:rPr>
          <w:b/>
          <w:bCs/>
        </w:rPr>
        <w:t>”</w:t>
      </w:r>
      <w:r w:rsidRPr="00113B05">
        <w:t>).</w:t>
      </w:r>
      <w:r w:rsidRPr="00113B05">
        <w:rPr>
          <w:rFonts w:ascii="Arial" w:hAnsi="Arial" w:cs="Arial"/>
          <w:sz w:val="20"/>
          <w:szCs w:val="20"/>
        </w:rPr>
        <w:t> </w:t>
      </w:r>
      <w:r w:rsidRPr="00113B05">
        <w:t xml:space="preserve">Tādu pašu norādi ieraksta arī CN 16 īpašo sarakstu slejā “Piezīmes”, pretī ierakstiem, kas attiecas uz apdrošinātiem sūtījumiem, kuri </w:t>
      </w:r>
      <w:r w:rsidRPr="00113B05">
        <w:rPr>
          <w:b/>
          <w:bCs/>
        </w:rPr>
        <w:t>piegādājami kā</w:t>
      </w:r>
      <w:r w:rsidRPr="00113B05">
        <w:t> </w:t>
      </w:r>
      <w:r w:rsidRPr="00113B05">
        <w:rPr>
          <w:b/>
          <w:bCs/>
        </w:rPr>
        <w:t>izsekojami</w:t>
      </w:r>
      <w:r w:rsidRPr="00113B05">
        <w:t xml:space="preserve"> sūtījumi.</w:t>
      </w:r>
    </w:p>
    <w:p w14:paraId="38AA4616" w14:textId="77777777" w:rsidR="00884D98" w:rsidRDefault="00884D98" w:rsidP="00884D98">
      <w:pPr>
        <w:jc w:val="both"/>
        <w:rPr>
          <w:b/>
          <w:bCs/>
        </w:rPr>
      </w:pPr>
    </w:p>
    <w:p w14:paraId="774F9DDE" w14:textId="77777777" w:rsidR="00884D98" w:rsidRDefault="00884D98" w:rsidP="00884D98">
      <w:pPr>
        <w:jc w:val="both"/>
        <w:rPr>
          <w:rFonts w:ascii="Arial" w:hAnsi="Arial" w:cs="Arial"/>
          <w:sz w:val="20"/>
          <w:szCs w:val="20"/>
        </w:rPr>
      </w:pPr>
      <w:r w:rsidRPr="00113B05">
        <w:rPr>
          <w:b/>
          <w:bCs/>
        </w:rPr>
        <w:t>17-125</w:t>
      </w:r>
      <w:r w:rsidRPr="00113B05">
        <w:rPr>
          <w:rFonts w:ascii="Arial" w:hAnsi="Arial" w:cs="Arial"/>
          <w:sz w:val="20"/>
          <w:szCs w:val="20"/>
        </w:rPr>
        <w:t>. </w:t>
      </w:r>
      <w:r w:rsidRPr="00113B05">
        <w:t>pants</w:t>
      </w:r>
    </w:p>
    <w:p w14:paraId="446852B9" w14:textId="77777777" w:rsidR="00884D98" w:rsidRDefault="00884D98" w:rsidP="00884D98">
      <w:pPr>
        <w:jc w:val="both"/>
      </w:pPr>
      <w:r w:rsidRPr="00113B05">
        <w:rPr>
          <w:i/>
          <w:iCs/>
        </w:rPr>
        <w:t>IBRS</w:t>
      </w:r>
      <w:r w:rsidRPr="00113B05">
        <w:t xml:space="preserve"> sūtījumu sūtīšana</w:t>
      </w:r>
    </w:p>
    <w:p w14:paraId="713A4D75" w14:textId="77777777" w:rsidR="00884D98" w:rsidRDefault="00884D98" w:rsidP="00884D98">
      <w:pPr>
        <w:jc w:val="both"/>
        <w:rPr>
          <w:b/>
          <w:bCs/>
        </w:rPr>
      </w:pPr>
    </w:p>
    <w:p w14:paraId="64BA81EE" w14:textId="77777777" w:rsidR="00884D98" w:rsidRDefault="00884D98" w:rsidP="00884D98">
      <w:pPr>
        <w:jc w:val="both"/>
      </w:pPr>
      <w:r w:rsidRPr="00113B05">
        <w:rPr>
          <w:b/>
          <w:bCs/>
        </w:rPr>
        <w:t>1. </w:t>
      </w:r>
      <w:r w:rsidRPr="00113B05">
        <w:rPr>
          <w:i/>
          <w:iCs/>
        </w:rPr>
        <w:t>IBRS</w:t>
      </w:r>
      <w:r w:rsidRPr="00113B05">
        <w:t xml:space="preserve"> sūtījumus noformē kā atsevišķus pasta saiņus. Uz CN 25 saiņa birkas izvieto norādi “IBRS” un norāda sūtījumu skaitu. </w:t>
      </w:r>
      <w:r w:rsidRPr="00113B05">
        <w:rPr>
          <w:i/>
          <w:iCs/>
        </w:rPr>
        <w:t>IBRS</w:t>
      </w:r>
      <w:r w:rsidRPr="00113B05">
        <w:t xml:space="preserve"> sūtījumu saiņus ievieto tarā, kurā ir vēstuļu karte. Tomēr tos nedrīkst ievietot ierakstīto sūtījumu iekšpakā vai tarā.</w:t>
      </w:r>
    </w:p>
    <w:p w14:paraId="62176E30" w14:textId="77777777" w:rsidR="00884D98" w:rsidRDefault="00884D98" w:rsidP="00884D98">
      <w:pPr>
        <w:jc w:val="both"/>
      </w:pPr>
      <w:r w:rsidRPr="00113B05">
        <w:rPr>
          <w:b/>
          <w:bCs/>
        </w:rPr>
        <w:t>1.1. </w:t>
      </w:r>
      <w:r w:rsidRPr="00113B05">
        <w:t xml:space="preserve">Ja </w:t>
      </w:r>
      <w:r w:rsidRPr="00113B05">
        <w:rPr>
          <w:i/>
          <w:iCs/>
        </w:rPr>
        <w:t>IBRS</w:t>
      </w:r>
      <w:r w:rsidRPr="00113B05">
        <w:t xml:space="preserve"> sūtījumu svars pasta sūtījumā ir lielāks par 2 kilogramiem, šos sūtījumus ievieto atsevišķā tarā. Uz taras birkām jābūt norādei par </w:t>
      </w:r>
      <w:r w:rsidRPr="00113B05">
        <w:rPr>
          <w:i/>
          <w:iCs/>
        </w:rPr>
        <w:t>IBRS</w:t>
      </w:r>
      <w:r w:rsidRPr="00113B05">
        <w:t xml:space="preserve"> sūtījumu.</w:t>
      </w:r>
    </w:p>
    <w:p w14:paraId="37EB0267" w14:textId="77777777" w:rsidR="00884D98" w:rsidRDefault="00884D98" w:rsidP="00884D98">
      <w:pPr>
        <w:jc w:val="both"/>
        <w:rPr>
          <w:b/>
          <w:bCs/>
        </w:rPr>
      </w:pPr>
    </w:p>
    <w:p w14:paraId="4DC7F086" w14:textId="77777777" w:rsidR="00884D98" w:rsidRDefault="00884D98" w:rsidP="00884D98">
      <w:pPr>
        <w:jc w:val="both"/>
        <w:rPr>
          <w:b/>
          <w:bCs/>
        </w:rPr>
      </w:pPr>
      <w:r w:rsidRPr="00113B05">
        <w:rPr>
          <w:b/>
          <w:bCs/>
        </w:rPr>
        <w:t>2. </w:t>
      </w:r>
      <w:r w:rsidRPr="00113B05">
        <w:rPr>
          <w:b/>
          <w:bCs/>
          <w:i/>
          <w:iCs/>
        </w:rPr>
        <w:t>IBRS</w:t>
      </w:r>
      <w:r w:rsidRPr="00113B05">
        <w:rPr>
          <w:b/>
          <w:bCs/>
        </w:rPr>
        <w:t xml:space="preserve"> sūtījumus nedrīkst sūtīt pasta sūtījumos ar pasta vairumsūtījumiem.</w:t>
      </w:r>
    </w:p>
    <w:p w14:paraId="0A632CFC" w14:textId="77777777" w:rsidR="00884D98" w:rsidRDefault="00884D98" w:rsidP="00884D98">
      <w:pPr>
        <w:jc w:val="both"/>
      </w:pPr>
    </w:p>
    <w:p w14:paraId="19C16D08" w14:textId="77777777" w:rsidR="00884D98" w:rsidRDefault="00884D98" w:rsidP="00884D98">
      <w:pPr>
        <w:jc w:val="both"/>
        <w:rPr>
          <w:rFonts w:ascii="Arial" w:hAnsi="Arial" w:cs="Arial"/>
          <w:sz w:val="20"/>
          <w:szCs w:val="20"/>
        </w:rPr>
      </w:pPr>
      <w:r w:rsidRPr="00113B05">
        <w:t xml:space="preserve">3. Pasta sūtījumā ievietotos </w:t>
      </w:r>
      <w:r w:rsidRPr="00113B05">
        <w:rPr>
          <w:i/>
          <w:iCs/>
        </w:rPr>
        <w:t>IBRS</w:t>
      </w:r>
      <w:r w:rsidRPr="00113B05">
        <w:t xml:space="preserve"> sūtījumus norāda CN 31 vēstuļu </w:t>
      </w:r>
      <w:r w:rsidRPr="00113B05">
        <w:rPr>
          <w:b/>
          <w:bCs/>
        </w:rPr>
        <w:t>kartes</w:t>
      </w:r>
      <w:r w:rsidRPr="00113B05">
        <w:t xml:space="preserve"> 4. tabulā šādi:</w:t>
      </w:r>
    </w:p>
    <w:p w14:paraId="2C808933" w14:textId="77777777" w:rsidR="00884D98" w:rsidRDefault="00884D98" w:rsidP="00884D98">
      <w:pPr>
        <w:jc w:val="both"/>
      </w:pPr>
      <w:r w:rsidRPr="00113B05">
        <w:t>3.1. attiecībā uz atsevišķā tarā ievietotiem sūtījumiem rindā “</w:t>
      </w:r>
      <w:r w:rsidRPr="00113B05">
        <w:rPr>
          <w:i/>
          <w:iCs/>
        </w:rPr>
        <w:t>IBRS</w:t>
      </w:r>
      <w:r w:rsidRPr="00113B05">
        <w:t xml:space="preserve"> maisi” ieraksta taras vienību skaitu un svaru un sūtījumu skaitu;</w:t>
      </w:r>
    </w:p>
    <w:p w14:paraId="5A1C3355" w14:textId="77777777" w:rsidR="00884D98" w:rsidRDefault="00884D98" w:rsidP="00884D98">
      <w:pPr>
        <w:jc w:val="both"/>
        <w:rPr>
          <w:rFonts w:ascii="Arial" w:hAnsi="Arial" w:cs="Arial"/>
          <w:sz w:val="20"/>
          <w:szCs w:val="20"/>
        </w:rPr>
      </w:pPr>
      <w:r w:rsidRPr="00113B05">
        <w:t>3.2. attiecībā uz sūtījumiem, kurus sūta kopā ar citiem sūtījumiem, sadaļā “</w:t>
      </w:r>
      <w:r w:rsidRPr="00113B05">
        <w:rPr>
          <w:i/>
          <w:iCs/>
        </w:rPr>
        <w:t>IBRS</w:t>
      </w:r>
      <w:r w:rsidRPr="00113B05">
        <w:t xml:space="preserve"> saiņi” ieraksta saiņu skaitu un svaru un </w:t>
      </w:r>
      <w:r w:rsidRPr="00113B05">
        <w:rPr>
          <w:b/>
          <w:bCs/>
        </w:rPr>
        <w:t>sūtījumu</w:t>
      </w:r>
      <w:r w:rsidRPr="00113B05">
        <w:t xml:space="preserve"> skaitu.</w:t>
      </w:r>
    </w:p>
    <w:p w14:paraId="06EA1A80" w14:textId="77777777" w:rsidR="00884D98" w:rsidRDefault="00884D98" w:rsidP="00884D98">
      <w:pPr>
        <w:jc w:val="both"/>
        <w:rPr>
          <w:b/>
          <w:bCs/>
        </w:rPr>
      </w:pPr>
    </w:p>
    <w:p w14:paraId="5E075313" w14:textId="77777777" w:rsidR="00884D98" w:rsidRDefault="00884D98" w:rsidP="00884D98">
      <w:pPr>
        <w:jc w:val="both"/>
        <w:rPr>
          <w:rFonts w:ascii="Arial" w:hAnsi="Arial" w:cs="Arial"/>
          <w:sz w:val="20"/>
          <w:szCs w:val="20"/>
        </w:rPr>
      </w:pPr>
      <w:r w:rsidRPr="00113B05">
        <w:rPr>
          <w:b/>
          <w:bCs/>
        </w:rPr>
        <w:t>17-126</w:t>
      </w:r>
      <w:r w:rsidRPr="00113B05">
        <w:rPr>
          <w:rFonts w:ascii="Arial" w:hAnsi="Arial" w:cs="Arial"/>
          <w:sz w:val="20"/>
          <w:szCs w:val="20"/>
        </w:rPr>
        <w:t>. </w:t>
      </w:r>
      <w:r w:rsidRPr="00113B05">
        <w:t>pants</w:t>
      </w:r>
    </w:p>
    <w:p w14:paraId="5A0AF10B" w14:textId="77777777" w:rsidR="00884D98" w:rsidRDefault="00884D98" w:rsidP="00884D98">
      <w:pPr>
        <w:jc w:val="both"/>
      </w:pPr>
      <w:r w:rsidRPr="00113B05">
        <w:t>M maisu sūtīšana</w:t>
      </w:r>
    </w:p>
    <w:p w14:paraId="70CE1779" w14:textId="77777777" w:rsidR="00884D98" w:rsidRDefault="00884D98" w:rsidP="00884D98">
      <w:pPr>
        <w:jc w:val="both"/>
      </w:pPr>
    </w:p>
    <w:p w14:paraId="2D676D0D" w14:textId="77777777" w:rsidR="00884D98" w:rsidRDefault="00884D98" w:rsidP="00884D98">
      <w:pPr>
        <w:jc w:val="both"/>
      </w:pPr>
      <w:r w:rsidRPr="00113B05">
        <w:t>1. Katram M maisam pievieno CN 34, CN 35 vai CN 36 birku, kurā augšējā labajā stūrī ir norādīts liels burts “M”. Šo birku pievieno papildus adreses birkai, kuru iesniedz sūtītājs. M pakas, kuras nav ievietotas maisā, nosūtīšanai ir jāievieto kopējā M maisā.</w:t>
      </w:r>
    </w:p>
    <w:p w14:paraId="73CF5B5E" w14:textId="77777777" w:rsidR="00884D98" w:rsidRDefault="00884D98" w:rsidP="00884D98">
      <w:pPr>
        <w:jc w:val="both"/>
        <w:rPr>
          <w:b/>
          <w:bCs/>
        </w:rPr>
      </w:pPr>
    </w:p>
    <w:p w14:paraId="74F12892" w14:textId="77777777" w:rsidR="00884D98" w:rsidRDefault="00884D98" w:rsidP="00884D98">
      <w:pPr>
        <w:jc w:val="both"/>
        <w:rPr>
          <w:rFonts w:ascii="Arial" w:hAnsi="Arial" w:cs="Arial"/>
          <w:sz w:val="20"/>
          <w:szCs w:val="20"/>
        </w:rPr>
      </w:pPr>
      <w:r w:rsidRPr="00113B05">
        <w:rPr>
          <w:b/>
          <w:bCs/>
        </w:rPr>
        <w:t>17-127</w:t>
      </w:r>
      <w:r w:rsidRPr="00113B05">
        <w:rPr>
          <w:rFonts w:ascii="Arial" w:hAnsi="Arial" w:cs="Arial"/>
          <w:sz w:val="20"/>
          <w:szCs w:val="20"/>
        </w:rPr>
        <w:t>. </w:t>
      </w:r>
      <w:r w:rsidRPr="00113B05">
        <w:t>pants</w:t>
      </w:r>
    </w:p>
    <w:p w14:paraId="62AE59F4" w14:textId="77777777" w:rsidR="00884D98" w:rsidRDefault="00884D98" w:rsidP="00884D98">
      <w:pPr>
        <w:jc w:val="both"/>
      </w:pPr>
      <w:r w:rsidRPr="00113B05">
        <w:t>Pasta vairumsūtījumu sūtīšana</w:t>
      </w:r>
    </w:p>
    <w:p w14:paraId="55BDDBA7" w14:textId="77777777" w:rsidR="00884D98" w:rsidRDefault="00884D98" w:rsidP="00884D98">
      <w:pPr>
        <w:jc w:val="both"/>
      </w:pPr>
    </w:p>
    <w:p w14:paraId="6FA072BA" w14:textId="77777777" w:rsidR="00884D98" w:rsidRDefault="00884D98" w:rsidP="00884D98">
      <w:pPr>
        <w:jc w:val="both"/>
        <w:rPr>
          <w:rFonts w:ascii="Arial" w:hAnsi="Arial" w:cs="Arial"/>
          <w:sz w:val="20"/>
          <w:szCs w:val="20"/>
        </w:rPr>
      </w:pPr>
      <w:r w:rsidRPr="00113B05">
        <w:t>1. </w:t>
      </w:r>
      <w:r w:rsidRPr="00113B05">
        <w:rPr>
          <w:b/>
          <w:bCs/>
        </w:rPr>
        <w:t>Ja piemēro īpašu samaksu par pasta sūtījumiem ar vairumsūtījumiem (sk. 30-113. panta 1. un 2. punktu)</w:t>
      </w:r>
      <w:r w:rsidRPr="00113B05">
        <w:t xml:space="preserve">, sūtījuma nodošanas valsts izraudzītais operators pasta vairumsūtījumus var sūtīt īpašos </w:t>
      </w:r>
      <w:r w:rsidRPr="00113B05">
        <w:rPr>
          <w:b/>
          <w:bCs/>
        </w:rPr>
        <w:t>pasta sūtījumos</w:t>
      </w:r>
      <w:r w:rsidRPr="00113B05">
        <w:t>, kuriem pievienota CN 32 vēstuļu karte.</w:t>
      </w:r>
    </w:p>
    <w:p w14:paraId="795E3A56" w14:textId="77777777" w:rsidR="00884D98" w:rsidRDefault="00884D98" w:rsidP="00884D98">
      <w:pPr>
        <w:jc w:val="both"/>
      </w:pPr>
    </w:p>
    <w:p w14:paraId="2EF0DD52" w14:textId="77777777" w:rsidR="00884D98" w:rsidRDefault="00884D98" w:rsidP="00884D98">
      <w:pPr>
        <w:jc w:val="both"/>
      </w:pPr>
      <w:r w:rsidRPr="00113B05">
        <w:t>2. CN 32 vēstuļu kartē norāda sūtījumu skaitu un svaru.</w:t>
      </w:r>
    </w:p>
    <w:p w14:paraId="696751CD" w14:textId="77777777" w:rsidR="00884D98" w:rsidRDefault="00884D98" w:rsidP="00884D98">
      <w:pPr>
        <w:jc w:val="both"/>
      </w:pPr>
      <w:r w:rsidRPr="00113B05">
        <w:t>2.1. Ja izraudzītie operatori ir vienojušies, sūtījumu skaitu un svaru norāda savstarpēji pieņemtā formātā.</w:t>
      </w:r>
    </w:p>
    <w:p w14:paraId="3BBA1C76" w14:textId="77777777" w:rsidR="00884D98" w:rsidRDefault="00884D98" w:rsidP="00884D98">
      <w:pPr>
        <w:jc w:val="both"/>
      </w:pPr>
    </w:p>
    <w:p w14:paraId="6DE29F6D" w14:textId="77777777" w:rsidR="00884D98" w:rsidRDefault="00884D98" w:rsidP="00884D98">
      <w:pPr>
        <w:jc w:val="both"/>
        <w:rPr>
          <w:rFonts w:ascii="Arial" w:hAnsi="Arial" w:cs="Arial"/>
          <w:sz w:val="20"/>
          <w:szCs w:val="20"/>
        </w:rPr>
      </w:pPr>
      <w:r w:rsidRPr="00113B05">
        <w:t>3. </w:t>
      </w:r>
      <w:r w:rsidRPr="00113B05">
        <w:rPr>
          <w:b/>
          <w:bCs/>
        </w:rPr>
        <w:t>17-120.</w:t>
      </w:r>
      <w:r w:rsidRPr="00113B05">
        <w:t xml:space="preserve"> panta noteikumus analoģiski piemēro arī CN 32 vēstuļu </w:t>
      </w:r>
      <w:r w:rsidRPr="00113B05">
        <w:rPr>
          <w:b/>
          <w:bCs/>
        </w:rPr>
        <w:t>kartēm</w:t>
      </w:r>
      <w:r w:rsidRPr="00113B05">
        <w:t>.</w:t>
      </w:r>
    </w:p>
    <w:p w14:paraId="2A0AFA28" w14:textId="77777777" w:rsidR="00884D98" w:rsidRDefault="00884D98" w:rsidP="00884D98">
      <w:pPr>
        <w:jc w:val="both"/>
        <w:rPr>
          <w:b/>
          <w:bCs/>
        </w:rPr>
      </w:pPr>
    </w:p>
    <w:p w14:paraId="022B9731" w14:textId="77777777" w:rsidR="00884D98" w:rsidRDefault="00884D98" w:rsidP="00884D98">
      <w:pPr>
        <w:jc w:val="both"/>
        <w:rPr>
          <w:rFonts w:ascii="Arial" w:hAnsi="Arial" w:cs="Arial"/>
          <w:sz w:val="20"/>
          <w:szCs w:val="20"/>
        </w:rPr>
      </w:pPr>
      <w:r w:rsidRPr="00113B05">
        <w:rPr>
          <w:b/>
          <w:bCs/>
        </w:rPr>
        <w:t>17-128</w:t>
      </w:r>
      <w:r w:rsidRPr="00113B05">
        <w:rPr>
          <w:rFonts w:ascii="Arial" w:hAnsi="Arial" w:cs="Arial"/>
          <w:sz w:val="20"/>
          <w:szCs w:val="20"/>
        </w:rPr>
        <w:t>. </w:t>
      </w:r>
      <w:r w:rsidRPr="00113B05">
        <w:t>pants</w:t>
      </w:r>
    </w:p>
    <w:p w14:paraId="5D53F14A" w14:textId="77777777" w:rsidR="00884D98" w:rsidRDefault="00884D98" w:rsidP="00884D98">
      <w:pPr>
        <w:jc w:val="both"/>
      </w:pPr>
      <w:r w:rsidRPr="00113B05">
        <w:t>To sūtījumu nosūtīšana, kuriem ir nodrošināta tiešā piekļuve iekšzemes piegādei</w:t>
      </w:r>
    </w:p>
    <w:p w14:paraId="785C9074" w14:textId="77777777" w:rsidR="00884D98" w:rsidRDefault="00884D98" w:rsidP="00884D98">
      <w:pPr>
        <w:jc w:val="both"/>
      </w:pPr>
    </w:p>
    <w:p w14:paraId="121EAA8E" w14:textId="77777777" w:rsidR="00884D98" w:rsidRDefault="00884D98" w:rsidP="00884D98">
      <w:pPr>
        <w:jc w:val="both"/>
        <w:rPr>
          <w:rFonts w:ascii="Arial" w:hAnsi="Arial" w:cs="Arial"/>
          <w:sz w:val="20"/>
          <w:szCs w:val="20"/>
        </w:rPr>
      </w:pPr>
      <w:r w:rsidRPr="00113B05">
        <w:t xml:space="preserve">1. Sūtījumus, kuriem ir nodrošināta tiešā piekļuve iekšzemes piegādei, saskaņā ar Konvencijas </w:t>
      </w:r>
      <w:r w:rsidRPr="00113B05">
        <w:rPr>
          <w:b/>
          <w:bCs/>
        </w:rPr>
        <w:t>28.</w:t>
      </w:r>
      <w:r w:rsidRPr="00113B05">
        <w:t xml:space="preserve"> panta </w:t>
      </w:r>
      <w:r w:rsidRPr="00113B05">
        <w:rPr>
          <w:b/>
          <w:bCs/>
        </w:rPr>
        <w:t>4.</w:t>
      </w:r>
      <w:r w:rsidRPr="00113B05">
        <w:t xml:space="preserve"> punktu sūta īpašos pasta sūtījumos, kuriem pievieno atbilstīgi pārveidotu CN 31 vēstuļu karti, ja vien sūtījuma nodošanas vai galamērķa valsts izraudzītais </w:t>
      </w:r>
      <w:r w:rsidRPr="00113B05">
        <w:lastRenderedPageBreak/>
        <w:t>operators īpaši nepieprasa citu dokumentāciju saskaņā ar valsts tiesību aktiem.</w:t>
      </w:r>
    </w:p>
    <w:p w14:paraId="3D81B92A" w14:textId="77777777" w:rsidR="00884D98" w:rsidRDefault="00884D98" w:rsidP="00884D98">
      <w:pPr>
        <w:jc w:val="both"/>
      </w:pPr>
    </w:p>
    <w:p w14:paraId="34A96736" w14:textId="77777777" w:rsidR="00884D98" w:rsidRDefault="00884D98" w:rsidP="00884D98">
      <w:pPr>
        <w:jc w:val="both"/>
      </w:pPr>
      <w:r w:rsidRPr="00113B05">
        <w:t>2. Pārveidotajā CN 31 vēstuļu kartē vai citā dokumentācijā, ko pieprasa galamērķa valsts izraudzītais operators, norāda sūtījumu skaitu, svaru un, ja nepieciešams, kategoriju vai citu papildu informāciju, ko pieprasa galamērķa valsts izraudzītais operators.</w:t>
      </w:r>
    </w:p>
    <w:p w14:paraId="61E94C1F" w14:textId="77777777" w:rsidR="00884D98" w:rsidRDefault="00884D98" w:rsidP="00884D98">
      <w:pPr>
        <w:jc w:val="both"/>
      </w:pPr>
    </w:p>
    <w:p w14:paraId="4E1A225E" w14:textId="77777777" w:rsidR="00884D98" w:rsidRDefault="00884D98" w:rsidP="00884D98">
      <w:pPr>
        <w:jc w:val="both"/>
        <w:rPr>
          <w:rFonts w:ascii="Arial" w:hAnsi="Arial" w:cs="Arial"/>
          <w:sz w:val="20"/>
          <w:szCs w:val="20"/>
        </w:rPr>
      </w:pPr>
      <w:r w:rsidRPr="00113B05">
        <w:t>3. </w:t>
      </w:r>
      <w:r w:rsidRPr="00113B05">
        <w:rPr>
          <w:b/>
          <w:bCs/>
        </w:rPr>
        <w:t>17-120.</w:t>
      </w:r>
      <w:r w:rsidRPr="00113B05">
        <w:t> panta noteikumus analoģiski piemēro arī CN 31 vēstuļu kartēm vai citai dokumentācijai, ko pieprasa galamērķa valsts izraudzītais operators.</w:t>
      </w:r>
    </w:p>
    <w:p w14:paraId="5BA55992" w14:textId="77777777" w:rsidR="00884D98" w:rsidRDefault="00884D98" w:rsidP="00884D98">
      <w:pPr>
        <w:jc w:val="both"/>
      </w:pPr>
    </w:p>
    <w:p w14:paraId="716A25AE" w14:textId="77777777" w:rsidR="00884D98" w:rsidRDefault="00884D98" w:rsidP="00884D98">
      <w:pPr>
        <w:jc w:val="both"/>
      </w:pPr>
      <w:r w:rsidRPr="00113B05">
        <w:t>4. Izraudzītajiem operatoriem ir divpusēji jāvienojas par citām veidlapām un procedūrām, ko izmanto tādu sūtījumu nosūtīšanai, kuriem ir nodrošināta tiešā piekļuve iekšzemes piegādei, ja to pieprasa galamērķa valsts izraudzītais operators.</w:t>
      </w:r>
    </w:p>
    <w:p w14:paraId="103476C8" w14:textId="77777777" w:rsidR="00884D98" w:rsidRDefault="00884D98" w:rsidP="00884D98">
      <w:pPr>
        <w:jc w:val="both"/>
        <w:rPr>
          <w:b/>
          <w:bCs/>
        </w:rPr>
      </w:pPr>
    </w:p>
    <w:p w14:paraId="47BD7FCB" w14:textId="77777777" w:rsidR="00884D98" w:rsidRDefault="00884D98" w:rsidP="00884D98">
      <w:pPr>
        <w:jc w:val="both"/>
        <w:rPr>
          <w:rFonts w:ascii="Arial" w:hAnsi="Arial" w:cs="Arial"/>
          <w:sz w:val="20"/>
          <w:szCs w:val="20"/>
        </w:rPr>
      </w:pPr>
      <w:r w:rsidRPr="00113B05">
        <w:rPr>
          <w:b/>
          <w:bCs/>
        </w:rPr>
        <w:t>17-129</w:t>
      </w:r>
      <w:r w:rsidRPr="00113B05">
        <w:rPr>
          <w:rFonts w:ascii="Arial" w:hAnsi="Arial" w:cs="Arial"/>
          <w:sz w:val="20"/>
          <w:szCs w:val="20"/>
        </w:rPr>
        <w:t>. </w:t>
      </w:r>
      <w:r w:rsidRPr="00113B05">
        <w:t>pants</w:t>
      </w:r>
    </w:p>
    <w:p w14:paraId="4BDC5DDF" w14:textId="77777777" w:rsidR="00884D98" w:rsidRDefault="00884D98" w:rsidP="00884D98">
      <w:pPr>
        <w:jc w:val="both"/>
      </w:pPr>
      <w:r w:rsidRPr="00113B05">
        <w:t>Pasta sūtījumu marķēšana</w:t>
      </w:r>
    </w:p>
    <w:p w14:paraId="600A06A8" w14:textId="77777777" w:rsidR="00884D98" w:rsidRDefault="00884D98" w:rsidP="00884D98">
      <w:pPr>
        <w:jc w:val="both"/>
      </w:pPr>
    </w:p>
    <w:p w14:paraId="7BAE4247" w14:textId="77777777" w:rsidR="00884D98" w:rsidRDefault="00884D98" w:rsidP="00884D98">
      <w:pPr>
        <w:jc w:val="both"/>
      </w:pPr>
      <w:r w:rsidRPr="00113B05">
        <w:t>1. Taras birkas izgatavo no pietiekami izturīga audekla, plastmasas, stingra kartona, pergamentpapīra vai papīra, kas pielīmēts pie koka. Pasta maisiem pie birkas piestiprina cilpiņu.</w:t>
      </w:r>
    </w:p>
    <w:p w14:paraId="6731A988" w14:textId="77777777" w:rsidR="00884D98" w:rsidRDefault="00884D98" w:rsidP="00884D98">
      <w:pPr>
        <w:jc w:val="both"/>
      </w:pPr>
    </w:p>
    <w:p w14:paraId="7741BD77" w14:textId="77777777" w:rsidR="00884D98" w:rsidRDefault="00884D98" w:rsidP="00884D98">
      <w:pPr>
        <w:jc w:val="both"/>
      </w:pPr>
      <w:r w:rsidRPr="00113B05">
        <w:t xml:space="preserve">2. Visu taras veidu birkām izkārtojuma un teksta ziņā jāatbilst </w:t>
      </w:r>
      <w:r w:rsidRPr="00113B05">
        <w:rPr>
          <w:i/>
          <w:iCs/>
        </w:rPr>
        <w:t>UPU</w:t>
      </w:r>
      <w:r w:rsidRPr="00113B05">
        <w:t xml:space="preserve"> tehniskajam standartam S47 un/vai jāatbilst turpmāk pievienotajiem un minētajiem paraugiem:</w:t>
      </w:r>
    </w:p>
    <w:p w14:paraId="300E701F" w14:textId="77777777" w:rsidR="00884D98" w:rsidRDefault="00884D98" w:rsidP="00884D98">
      <w:pPr>
        <w:jc w:val="both"/>
      </w:pPr>
      <w:r w:rsidRPr="00113B05">
        <w:t>2.1. CN 34 veidlapai sauszemes taras gadījumā;</w:t>
      </w:r>
    </w:p>
    <w:p w14:paraId="34F032B3" w14:textId="77777777" w:rsidR="00884D98" w:rsidRDefault="00884D98" w:rsidP="00884D98">
      <w:pPr>
        <w:jc w:val="both"/>
      </w:pPr>
      <w:r w:rsidRPr="00113B05">
        <w:t>2.2. CN 35 veidlapai aviopasta taras gadījumā;</w:t>
      </w:r>
    </w:p>
    <w:p w14:paraId="7DD5C3E8" w14:textId="77777777" w:rsidR="00884D98" w:rsidRDefault="00884D98" w:rsidP="00884D98">
      <w:pPr>
        <w:jc w:val="both"/>
      </w:pPr>
      <w:r w:rsidRPr="00113B05">
        <w:t>2.3. CN 36 veidlapai tādas sauszemes taras gadījumā, kuru pārsūta ar aviotransportu (</w:t>
      </w:r>
      <w:r w:rsidRPr="00113B05">
        <w:rPr>
          <w:i/>
          <w:iCs/>
        </w:rPr>
        <w:t>SAL</w:t>
      </w:r>
      <w:r w:rsidRPr="00113B05">
        <w:t>).</w:t>
      </w:r>
    </w:p>
    <w:p w14:paraId="0CC9950B" w14:textId="77777777" w:rsidR="00884D98" w:rsidRDefault="00884D98" w:rsidP="00884D98">
      <w:pPr>
        <w:jc w:val="both"/>
      </w:pPr>
    </w:p>
    <w:p w14:paraId="2C6780EB" w14:textId="77777777" w:rsidR="00884D98" w:rsidRDefault="00884D98" w:rsidP="00884D98">
      <w:pPr>
        <w:jc w:val="both"/>
      </w:pPr>
      <w:r w:rsidRPr="00113B05">
        <w:t>3. Vēstuļu pasta sūtījumiem piemēro turpmāk uzskaitītos birku parametrus.</w:t>
      </w:r>
    </w:p>
    <w:p w14:paraId="19C97A82" w14:textId="77777777" w:rsidR="00884D98" w:rsidRDefault="00884D98" w:rsidP="00884D98">
      <w:pPr>
        <w:jc w:val="both"/>
      </w:pPr>
      <w:r w:rsidRPr="00113B05">
        <w:t xml:space="preserve">3.1. Veicot šķirošanu pēc pasta sūtījumu formāta, uz birkām norāda attiecīgo kodu no </w:t>
      </w:r>
      <w:r w:rsidRPr="00113B05">
        <w:rPr>
          <w:i/>
          <w:iCs/>
        </w:rPr>
        <w:t>UPU</w:t>
      </w:r>
      <w:r w:rsidRPr="00113B05">
        <w:t xml:space="preserve"> 120. kodu saraksta (satura formāts). Uz paliktņiem attiecas tikai formāts “P” vai “G”.</w:t>
      </w:r>
    </w:p>
    <w:p w14:paraId="616D9D79" w14:textId="77777777" w:rsidR="00884D98" w:rsidRDefault="00884D98" w:rsidP="00884D98">
      <w:pPr>
        <w:jc w:val="both"/>
      </w:pPr>
      <w:r w:rsidRPr="00113B05">
        <w:t xml:space="preserve">3.2. Ja ir kods attiecībā uz taras saturu, uz birkām norāda kodu no </w:t>
      </w:r>
      <w:r w:rsidRPr="00113B05">
        <w:rPr>
          <w:i/>
          <w:iCs/>
        </w:rPr>
        <w:t>UPU</w:t>
      </w:r>
      <w:r w:rsidRPr="00113B05">
        <w:t xml:space="preserve"> 188. kodu saraksta (īpaša satura kodi).</w:t>
      </w:r>
    </w:p>
    <w:p w14:paraId="453F1967" w14:textId="77777777" w:rsidR="00884D98" w:rsidRDefault="00884D98" w:rsidP="00884D98">
      <w:pPr>
        <w:jc w:val="both"/>
      </w:pPr>
      <w:r w:rsidRPr="00113B05">
        <w:t xml:space="preserve">3.3. Uz birkas norāda īpašu satura deskriptoru no </w:t>
      </w:r>
      <w:r w:rsidRPr="00113B05">
        <w:rPr>
          <w:i/>
          <w:iCs/>
        </w:rPr>
        <w:t>UPU</w:t>
      </w:r>
      <w:r w:rsidRPr="00113B05">
        <w:t xml:space="preserve"> 176. kodu saraksta, ja uz to attiecas kāda no turpmāk norādītajām vērtībām (viena no tām ir attēlota vairāk, ņemot vērā turpmāk uzskaitīto secību):</w:t>
      </w:r>
    </w:p>
    <w:p w14:paraId="20BE5438" w14:textId="77777777" w:rsidR="00884D98" w:rsidRDefault="00884D98" w:rsidP="00884D98">
      <w:pPr>
        <w:jc w:val="both"/>
      </w:pPr>
      <w:r w:rsidRPr="00113B05">
        <w:t>3.3.1. “Accés Direct” (“Tieša piekļuve”), ja tarā ir tikai šīs kategorijas sūtījumi;</w:t>
      </w:r>
    </w:p>
    <w:p w14:paraId="40B1ACFA" w14:textId="77777777" w:rsidR="00884D98" w:rsidRDefault="00884D98" w:rsidP="00884D98">
      <w:pPr>
        <w:jc w:val="both"/>
      </w:pPr>
      <w:r w:rsidRPr="00113B05">
        <w:t>3.3.2. “IBRS”, ja tarā ir daži šīs kategorijas sūtījumi;</w:t>
      </w:r>
    </w:p>
    <w:p w14:paraId="7B45DB58" w14:textId="77777777" w:rsidR="00884D98" w:rsidRDefault="00884D98" w:rsidP="00884D98">
      <w:pPr>
        <w:jc w:val="both"/>
        <w:rPr>
          <w:rFonts w:ascii="Arial" w:hAnsi="Arial" w:cs="Arial"/>
          <w:sz w:val="20"/>
          <w:szCs w:val="20"/>
        </w:rPr>
      </w:pPr>
      <w:r w:rsidRPr="00113B05">
        <w:t>3.3.3. </w:t>
      </w:r>
      <w:r w:rsidRPr="00113B05">
        <w:rPr>
          <w:b/>
          <w:bCs/>
        </w:rPr>
        <w:t xml:space="preserve">“Tracked” </w:t>
      </w:r>
      <w:r w:rsidRPr="00113B05">
        <w:t xml:space="preserve">(“Izsekojams”), ja tarā ir daži </w:t>
      </w:r>
      <w:r w:rsidRPr="00113B05">
        <w:rPr>
          <w:b/>
          <w:bCs/>
        </w:rPr>
        <w:t>izsekojami</w:t>
      </w:r>
      <w:r w:rsidRPr="00113B05">
        <w:t xml:space="preserve"> sūtījumi;</w:t>
      </w:r>
    </w:p>
    <w:p w14:paraId="41FCA7B8" w14:textId="77777777" w:rsidR="00884D98" w:rsidRDefault="00884D98" w:rsidP="00884D98">
      <w:pPr>
        <w:jc w:val="both"/>
      </w:pPr>
      <w:r w:rsidRPr="00113B05">
        <w:t>3.3.4. “PRIOR”, ja tarā ir prioritāri pasta sūtījumi, ko pārsūta pa sauszemi;</w:t>
      </w:r>
    </w:p>
    <w:p w14:paraId="14BB154A" w14:textId="77777777" w:rsidR="00884D98" w:rsidRDefault="00884D98" w:rsidP="00884D98">
      <w:pPr>
        <w:jc w:val="both"/>
      </w:pPr>
      <w:r w:rsidRPr="00113B05">
        <w:t>3.3.5. “Journaux” (“Laikraksti”), ja tarā ir tikai šīs kategorijas sūtījumi;</w:t>
      </w:r>
    </w:p>
    <w:p w14:paraId="682C6A62" w14:textId="77777777" w:rsidR="00884D98" w:rsidRDefault="00884D98" w:rsidP="00884D98">
      <w:pPr>
        <w:jc w:val="both"/>
      </w:pPr>
      <w:r w:rsidRPr="00113B05">
        <w:t>3.3.6. “Ecrits périodiques” (“Periodiskie izdevumi”), ja tarā ir tikai šīs kategorijas sūtījumi;</w:t>
      </w:r>
    </w:p>
    <w:p w14:paraId="0AFA1BC7" w14:textId="77777777" w:rsidR="00884D98" w:rsidRDefault="00884D98" w:rsidP="00884D98">
      <w:pPr>
        <w:jc w:val="both"/>
      </w:pPr>
      <w:r w:rsidRPr="00113B05">
        <w:t>3.3.7. “Petits paquets” (“Sīkpakas”), ja tarā ir tikai šīs kategorijas sūtījumi.</w:t>
      </w:r>
    </w:p>
    <w:p w14:paraId="38086388" w14:textId="77777777" w:rsidR="00884D98" w:rsidRDefault="00884D98" w:rsidP="00884D98">
      <w:pPr>
        <w:jc w:val="both"/>
      </w:pPr>
      <w:r w:rsidRPr="00113B05">
        <w:t>3.4. Uz birkas, ko piestiprina tarai, kurā ir vēstuļu karte, šim nolūkam paredzētajā zonā treknrakstā norāda burtu “F”.</w:t>
      </w:r>
    </w:p>
    <w:p w14:paraId="34DF21C3" w14:textId="77777777" w:rsidR="00884D98" w:rsidRDefault="00884D98" w:rsidP="00884D98">
      <w:pPr>
        <w:jc w:val="both"/>
      </w:pPr>
      <w:r w:rsidRPr="00113B05">
        <w:t>3.5. Uz birkas, ko piestiprina tarai, kurā ir tikai sūtījumi, kas ir atbrīvoti no gala norēķiniem, treknrakstā norāda “Exempt” (“Atbrīvojums”).</w:t>
      </w:r>
    </w:p>
    <w:p w14:paraId="6F1F0902" w14:textId="77777777" w:rsidR="00884D98" w:rsidRDefault="00884D98" w:rsidP="00884D98">
      <w:pPr>
        <w:jc w:val="both"/>
      </w:pPr>
      <w:r w:rsidRPr="00113B05">
        <w:t>3.6. Taras birkā norāda taras vienības bruto svaru, ko noapaļo uz augšu līdz tuvākajam hektogramam, ja hektograma iedaļa ir vienāda ar 50 gramiem vai lielāka par to, bet citā gadījumā noapaļo uz leju līdz tuvākajam hektogramam.</w:t>
      </w:r>
    </w:p>
    <w:p w14:paraId="14A98365" w14:textId="77777777" w:rsidR="00884D98" w:rsidRDefault="00884D98" w:rsidP="00884D98">
      <w:pPr>
        <w:jc w:val="both"/>
      </w:pPr>
      <w:r w:rsidRPr="00113B05">
        <w:t xml:space="preserve">3.7. Uz birkas norāda taras identifikatora svītrkodu atbilstīgi </w:t>
      </w:r>
      <w:r w:rsidRPr="00113B05">
        <w:rPr>
          <w:i/>
          <w:iCs/>
        </w:rPr>
        <w:t>UPU</w:t>
      </w:r>
      <w:r w:rsidRPr="00113B05">
        <w:t xml:space="preserve"> tehniskajam standartam S9.</w:t>
      </w:r>
    </w:p>
    <w:p w14:paraId="4622824C" w14:textId="77777777" w:rsidR="00884D98" w:rsidRDefault="00884D98" w:rsidP="00884D98">
      <w:pPr>
        <w:jc w:val="both"/>
      </w:pPr>
    </w:p>
    <w:p w14:paraId="34ED77D3" w14:textId="77777777" w:rsidR="00884D98" w:rsidRDefault="00884D98" w:rsidP="00884D98">
      <w:pPr>
        <w:jc w:val="both"/>
      </w:pPr>
      <w:r w:rsidRPr="00113B05">
        <w:t xml:space="preserve">4. Attiecībās starp tuvu esošām pasta iestādēm var izmantot cieta papīra birkas. Tomēr tām ir </w:t>
      </w:r>
      <w:r w:rsidRPr="00113B05">
        <w:lastRenderedPageBreak/>
        <w:t>jābūt pietiekami cietām, lai sūtīšanas laikā tās izturētu dažādos pasta sūtījumu apstrādes procesus.</w:t>
      </w:r>
    </w:p>
    <w:p w14:paraId="151AA7CE" w14:textId="77777777" w:rsidR="00884D98" w:rsidRDefault="00884D98" w:rsidP="00884D98">
      <w:pPr>
        <w:jc w:val="both"/>
      </w:pPr>
    </w:p>
    <w:p w14:paraId="3AA44E9F" w14:textId="77777777" w:rsidR="00884D98" w:rsidRDefault="00884D98" w:rsidP="00884D98">
      <w:pPr>
        <w:jc w:val="both"/>
      </w:pPr>
      <w:r w:rsidRPr="00113B05">
        <w:t>5. Pie taras, kurā ir ierakstīti sūtījumi, apdrošināti sūtījumi un/vai vēstuļu karte, piestiprina spilgti sarkanas krāsas birku.</w:t>
      </w:r>
    </w:p>
    <w:p w14:paraId="4C68F9DC" w14:textId="77777777" w:rsidR="00884D98" w:rsidRDefault="00884D98" w:rsidP="00884D98">
      <w:pPr>
        <w:jc w:val="both"/>
      </w:pPr>
      <w:r w:rsidRPr="00113B05">
        <w:t>5.1. Tomēr izraudzītie operatori divpusējās attiecībās var vienoties, ka drošības apsvērumu dēļ sarkanas krāsas birku vietā izmantos kādu citu abpusēji pieņemamu alternatīvu metodi.</w:t>
      </w:r>
    </w:p>
    <w:p w14:paraId="72464D6D" w14:textId="77777777" w:rsidR="00884D98" w:rsidRDefault="00884D98" w:rsidP="00884D98">
      <w:pPr>
        <w:jc w:val="both"/>
      </w:pPr>
    </w:p>
    <w:p w14:paraId="0E154D01" w14:textId="77777777" w:rsidR="00884D98" w:rsidRDefault="00884D98" w:rsidP="00884D98">
      <w:pPr>
        <w:jc w:val="both"/>
      </w:pPr>
      <w:r w:rsidRPr="00113B05">
        <w:t>6. Baltas krāsas birku izmanto tarai, kurā ir tikai turpmāk minēto kategoriju vienkāršie sūtījumi:</w:t>
      </w:r>
    </w:p>
    <w:p w14:paraId="6237E352" w14:textId="77777777" w:rsidR="00884D98" w:rsidRDefault="00884D98" w:rsidP="00884D98">
      <w:pPr>
        <w:jc w:val="both"/>
      </w:pPr>
      <w:r w:rsidRPr="00113B05">
        <w:t>6.1. prioritāri sūtījumi (dažādu veidu vai šķiroti pēc formāta);</w:t>
      </w:r>
    </w:p>
    <w:p w14:paraId="1518B754" w14:textId="77777777" w:rsidR="00884D98" w:rsidRDefault="00884D98" w:rsidP="00884D98">
      <w:pPr>
        <w:jc w:val="both"/>
      </w:pPr>
      <w:r w:rsidRPr="00113B05">
        <w:t>6.2. vēstules un pastkartes, kuras sūta pa sauszemi un pa gaisu;</w:t>
      </w:r>
    </w:p>
    <w:p w14:paraId="703DD2A0" w14:textId="77777777" w:rsidR="00884D98" w:rsidRDefault="00884D98" w:rsidP="00884D98">
      <w:pPr>
        <w:jc w:val="both"/>
      </w:pPr>
      <w:r w:rsidRPr="00113B05">
        <w:t>6.3. dažādi sūtījumi (vēstules, pastkartes, laikraksti, periodiskie izdevumi un citi sūtījumi).</w:t>
      </w:r>
    </w:p>
    <w:p w14:paraId="0EC63E69" w14:textId="77777777" w:rsidR="00884D98" w:rsidRDefault="00884D98" w:rsidP="00884D98">
      <w:pPr>
        <w:jc w:val="both"/>
      </w:pPr>
    </w:p>
    <w:p w14:paraId="66550667" w14:textId="77777777" w:rsidR="00884D98" w:rsidRDefault="00884D98" w:rsidP="00884D98">
      <w:pPr>
        <w:jc w:val="both"/>
      </w:pPr>
      <w:r w:rsidRPr="00113B05">
        <w:t>7. Baltas krāsas birku izmanto arī tarai, kurā ir laikraksti, ko vairumā ir nodevuši izdevēji vai to pārstāvji un ko sūta tikai pa sauszemi, izņemot tos, ko sūta atpakaļ sūtītājam.</w:t>
      </w:r>
    </w:p>
    <w:p w14:paraId="66E38976" w14:textId="77777777" w:rsidR="00884D98" w:rsidRDefault="00884D98" w:rsidP="00884D98">
      <w:pPr>
        <w:jc w:val="both"/>
      </w:pPr>
    </w:p>
    <w:p w14:paraId="421D7139" w14:textId="77777777" w:rsidR="00884D98" w:rsidRDefault="00884D98" w:rsidP="00884D98">
      <w:pPr>
        <w:jc w:val="both"/>
      </w:pPr>
      <w:r w:rsidRPr="00113B05">
        <w:t>8. Gaiši zilas krāsas birku izmanto tarai, kurā ir tikai turpmāk minēto kategoriju vienkāršie sūtījumi:</w:t>
      </w:r>
    </w:p>
    <w:p w14:paraId="7E8D6D1F" w14:textId="77777777" w:rsidR="00884D98" w:rsidRDefault="00884D98" w:rsidP="00884D98">
      <w:pPr>
        <w:jc w:val="both"/>
      </w:pPr>
      <w:r w:rsidRPr="00113B05">
        <w:t>8.1. neprioritāri sūtījumi (dažādu veidu vai šķiroti pēc formāta);</w:t>
      </w:r>
    </w:p>
    <w:p w14:paraId="12A0412A" w14:textId="77777777" w:rsidR="00884D98" w:rsidRDefault="00884D98" w:rsidP="00884D98">
      <w:pPr>
        <w:jc w:val="both"/>
      </w:pPr>
      <w:r w:rsidRPr="00113B05">
        <w:t>8.2. iespieddarbi;</w:t>
      </w:r>
    </w:p>
    <w:p w14:paraId="28F0A853" w14:textId="77777777" w:rsidR="00884D98" w:rsidRDefault="00884D98" w:rsidP="00884D98">
      <w:pPr>
        <w:jc w:val="both"/>
      </w:pPr>
      <w:r w:rsidRPr="00113B05">
        <w:t>8.3. sūtījumi neredzīgām personām;</w:t>
      </w:r>
    </w:p>
    <w:p w14:paraId="3376373E" w14:textId="77777777" w:rsidR="00884D98" w:rsidRDefault="00884D98" w:rsidP="00884D98">
      <w:pPr>
        <w:jc w:val="both"/>
      </w:pPr>
      <w:r w:rsidRPr="00113B05">
        <w:t>8.4. sīkpakas.</w:t>
      </w:r>
    </w:p>
    <w:p w14:paraId="59321D1D" w14:textId="77777777" w:rsidR="00884D98" w:rsidRDefault="00884D98" w:rsidP="00884D98">
      <w:pPr>
        <w:jc w:val="both"/>
      </w:pPr>
    </w:p>
    <w:p w14:paraId="7293C856" w14:textId="77777777" w:rsidR="00884D98" w:rsidRDefault="00884D98" w:rsidP="00884D98">
      <w:pPr>
        <w:jc w:val="both"/>
      </w:pPr>
      <w:r w:rsidRPr="00113B05">
        <w:t>9. Gaiši zilas krāsas birku izmanto arī tarai, kurā ir periodiskie izdevumi, kas nav minēti 7. punktā.</w:t>
      </w:r>
    </w:p>
    <w:p w14:paraId="2A796D2D" w14:textId="77777777" w:rsidR="00884D98" w:rsidRDefault="00884D98" w:rsidP="00884D98">
      <w:pPr>
        <w:jc w:val="both"/>
      </w:pPr>
    </w:p>
    <w:p w14:paraId="0F5E1A69" w14:textId="77777777" w:rsidR="00884D98" w:rsidRDefault="00884D98" w:rsidP="00884D98">
      <w:pPr>
        <w:jc w:val="both"/>
      </w:pPr>
      <w:r w:rsidRPr="00113B05">
        <w:t>10. Violetas krāsas birku izmanto tarai, kurā ir tikai vienkāršie vairumsūtījumi.</w:t>
      </w:r>
    </w:p>
    <w:p w14:paraId="2827F76D" w14:textId="77777777" w:rsidR="00884D98" w:rsidRDefault="00884D98" w:rsidP="00884D98">
      <w:pPr>
        <w:jc w:val="both"/>
      </w:pPr>
    </w:p>
    <w:p w14:paraId="204BDCCD" w14:textId="77777777" w:rsidR="00884D98" w:rsidRDefault="00884D98" w:rsidP="00884D98">
      <w:pPr>
        <w:jc w:val="both"/>
      </w:pPr>
      <w:r w:rsidRPr="00113B05">
        <w:t>11. Baltas krāsas birku ar violetas krāsas svītrām malās izmanto tarai, kurā ir tiešas piekļuves sūtījumi.</w:t>
      </w:r>
    </w:p>
    <w:p w14:paraId="196273E6" w14:textId="77777777" w:rsidR="00884D98" w:rsidRDefault="00884D98" w:rsidP="00884D98">
      <w:pPr>
        <w:jc w:val="both"/>
      </w:pPr>
    </w:p>
    <w:p w14:paraId="710506B5" w14:textId="77777777" w:rsidR="00884D98" w:rsidRDefault="00884D98" w:rsidP="00884D98">
      <w:pPr>
        <w:jc w:val="both"/>
      </w:pPr>
      <w:r w:rsidRPr="00113B05">
        <w:t>12. Zaļas krāsas birku izmanto tarai, kurā ir tikai tukši maisi, ko sūta atpakaļ uz sūtījuma nodošanas vietu.</w:t>
      </w:r>
    </w:p>
    <w:p w14:paraId="68DF4AE2" w14:textId="77777777" w:rsidR="00884D98" w:rsidRDefault="00884D98" w:rsidP="00884D98">
      <w:pPr>
        <w:jc w:val="both"/>
      </w:pPr>
    </w:p>
    <w:p w14:paraId="5948A720" w14:textId="77777777" w:rsidR="00884D98" w:rsidRDefault="00884D98" w:rsidP="00884D98">
      <w:pPr>
        <w:jc w:val="both"/>
      </w:pPr>
      <w:r w:rsidRPr="00113B05">
        <w:t>13. Baltas krāsas birku var izmantot kopā ar 5 x 3 cm lielo norādi vienā no krāsām, kas minēta 5.–9. un 12. punktā. Zilas vai violetas krāsas birku arī var izmantot kopā ar līdzīgu norādi, kas ir sarkanā krāsā.</w:t>
      </w:r>
    </w:p>
    <w:p w14:paraId="53406D76" w14:textId="77777777" w:rsidR="00884D98" w:rsidRDefault="00884D98" w:rsidP="00884D98">
      <w:pPr>
        <w:jc w:val="both"/>
      </w:pPr>
    </w:p>
    <w:p w14:paraId="69B424DA" w14:textId="77777777" w:rsidR="00884D98" w:rsidRDefault="00884D98" w:rsidP="00884D98">
      <w:pPr>
        <w:jc w:val="both"/>
        <w:rPr>
          <w:rFonts w:ascii="Arial" w:hAnsi="Arial" w:cs="Arial"/>
          <w:sz w:val="20"/>
          <w:szCs w:val="20"/>
        </w:rPr>
      </w:pPr>
      <w:r w:rsidRPr="00113B05">
        <w:t xml:space="preserve">14. Sūtījumus, kuros ir infekciozas vielas, ko atļauts pieņemt, ievieto atsevišķā tarā. Katrai taras vienībai piestiprina identifikācijas birku, kas krāsas un formas ziņā ir līdzīga birkai, kura minēta </w:t>
      </w:r>
      <w:r w:rsidRPr="00113B05">
        <w:rPr>
          <w:b/>
          <w:bCs/>
        </w:rPr>
        <w:t>19-005.</w:t>
      </w:r>
      <w:r w:rsidRPr="00113B05">
        <w:t> pantā, bet ir lielāka, lai pie tās varētu piestiprināt cilpiņu.</w:t>
      </w:r>
    </w:p>
    <w:p w14:paraId="3EF6A8FF" w14:textId="77777777" w:rsidR="00884D98" w:rsidRDefault="00884D98" w:rsidP="00884D98">
      <w:pPr>
        <w:jc w:val="both"/>
      </w:pPr>
    </w:p>
    <w:p w14:paraId="17BE0466" w14:textId="77777777" w:rsidR="00884D98" w:rsidRDefault="00884D98" w:rsidP="00884D98">
      <w:pPr>
        <w:jc w:val="both"/>
      </w:pPr>
      <w:r w:rsidRPr="00113B05">
        <w:t>15. Izmantojot kopējo maisu, tā svaru neņem vērā taras bruto svarā. Tarai, kuras svars ir mazāks par 50 gramiem, svaru norāda “0”.</w:t>
      </w:r>
    </w:p>
    <w:p w14:paraId="6FBB74A6" w14:textId="77777777" w:rsidR="00884D98" w:rsidRDefault="00884D98" w:rsidP="00884D98">
      <w:pPr>
        <w:jc w:val="both"/>
      </w:pPr>
    </w:p>
    <w:p w14:paraId="0576FBF8" w14:textId="77777777" w:rsidR="00884D98" w:rsidRDefault="00884D98" w:rsidP="00884D98">
      <w:pPr>
        <w:jc w:val="both"/>
      </w:pPr>
      <w:r w:rsidRPr="00113B05">
        <w:t>16. Starpposma pasta iestāde kārtas numuru nenorāda uz tranzītā esošo taras vienību birkām vai uz slēgto pasta sūtījumu pakām.</w:t>
      </w:r>
    </w:p>
    <w:p w14:paraId="40AD0FB7" w14:textId="77777777" w:rsidR="00884D98" w:rsidRDefault="00884D98" w:rsidP="00884D98">
      <w:pPr>
        <w:jc w:val="both"/>
      </w:pPr>
    </w:p>
    <w:p w14:paraId="4A40C947" w14:textId="77777777" w:rsidR="00884D98" w:rsidRDefault="00884D98" w:rsidP="00884D98">
      <w:pPr>
        <w:jc w:val="both"/>
      </w:pPr>
      <w:r w:rsidRPr="00113B05">
        <w:t>17. Visi sūtījuma nodošanas valsts izraudzītie operatori, kuri taras noslēgšanai izmanto numurētas plombas, plombas numuru var norādīt uz taras birkas.</w:t>
      </w:r>
    </w:p>
    <w:p w14:paraId="327694EA" w14:textId="77777777" w:rsidR="00884D98" w:rsidRDefault="00884D98" w:rsidP="00884D98">
      <w:pPr>
        <w:jc w:val="both"/>
        <w:rPr>
          <w:b/>
          <w:bCs/>
        </w:rPr>
      </w:pPr>
    </w:p>
    <w:p w14:paraId="0A3BB2F9" w14:textId="77777777" w:rsidR="00884D98" w:rsidRDefault="00884D98" w:rsidP="00884D98">
      <w:pPr>
        <w:jc w:val="both"/>
        <w:rPr>
          <w:rFonts w:ascii="Arial" w:hAnsi="Arial" w:cs="Arial"/>
          <w:sz w:val="20"/>
          <w:szCs w:val="20"/>
        </w:rPr>
      </w:pPr>
      <w:r w:rsidRPr="00113B05">
        <w:rPr>
          <w:b/>
          <w:bCs/>
        </w:rPr>
        <w:t>17-130</w:t>
      </w:r>
      <w:r w:rsidRPr="00113B05">
        <w:rPr>
          <w:rFonts w:ascii="Arial" w:hAnsi="Arial" w:cs="Arial"/>
          <w:sz w:val="20"/>
          <w:szCs w:val="20"/>
        </w:rPr>
        <w:t>. </w:t>
      </w:r>
      <w:r w:rsidRPr="00113B05">
        <w:t>pants</w:t>
      </w:r>
    </w:p>
    <w:p w14:paraId="2F4DA564" w14:textId="77777777" w:rsidR="00884D98" w:rsidRDefault="00884D98" w:rsidP="00884D98">
      <w:pPr>
        <w:jc w:val="both"/>
      </w:pPr>
      <w:r w:rsidRPr="00113B05">
        <w:t>Svītrkodu izmantošana</w:t>
      </w:r>
    </w:p>
    <w:p w14:paraId="50CECA3D" w14:textId="77777777" w:rsidR="00884D98" w:rsidRDefault="00884D98" w:rsidP="00884D98">
      <w:pPr>
        <w:jc w:val="both"/>
      </w:pPr>
    </w:p>
    <w:p w14:paraId="283168FE" w14:textId="77777777" w:rsidR="00884D98" w:rsidRDefault="00884D98" w:rsidP="00884D98">
      <w:pPr>
        <w:jc w:val="both"/>
      </w:pPr>
      <w:r w:rsidRPr="00113B05">
        <w:t>1. Izraudzītie operatori starptautiskajiem pasta pakalpojumiem var izmantot elektroniski sagatavotus svītrkodus un unikālo identifikācijas sistēmu, lai darbotos sūtījuma virzības sekošanas sistēmas un varētu veikt citas identifikācijas darbības. Specifikācijas izstrādā Pasta darbības padome.</w:t>
      </w:r>
    </w:p>
    <w:p w14:paraId="0A95A228" w14:textId="77777777" w:rsidR="00884D98" w:rsidRDefault="00884D98" w:rsidP="00884D98">
      <w:pPr>
        <w:jc w:val="both"/>
      </w:pPr>
    </w:p>
    <w:p w14:paraId="297A8FC1" w14:textId="77777777" w:rsidR="00884D98" w:rsidRDefault="00884D98" w:rsidP="00884D98">
      <w:pPr>
        <w:jc w:val="both"/>
        <w:rPr>
          <w:rFonts w:ascii="Arial" w:hAnsi="Arial" w:cs="Arial"/>
          <w:sz w:val="20"/>
          <w:szCs w:val="20"/>
        </w:rPr>
      </w:pPr>
      <w:r w:rsidRPr="00113B05">
        <w:t xml:space="preserve">2. Izraudzītie operatori, kuri starptautiskajiem pakalpojumiem izvēlas izmantot svītrkodus, ievēro Pasta darbības padomes noteiktās tehniskās specifikācijas. Pasta apmaiņas vietu svītrkodos attēlo saskaņā ar </w:t>
      </w:r>
      <w:r w:rsidRPr="00113B05">
        <w:rPr>
          <w:b/>
          <w:bCs/>
        </w:rPr>
        <w:t>17-114.</w:t>
      </w:r>
      <w:r w:rsidRPr="00113B05">
        <w:t xml:space="preserve"> panta </w:t>
      </w:r>
      <w:r w:rsidRPr="00113B05">
        <w:rPr>
          <w:b/>
          <w:bCs/>
        </w:rPr>
        <w:t>3.</w:t>
      </w:r>
      <w:r w:rsidRPr="00113B05">
        <w:t> punktā paredzētajiem noteikumiem.</w:t>
      </w:r>
    </w:p>
    <w:p w14:paraId="5DE9B3EE" w14:textId="77777777" w:rsidR="00884D98" w:rsidRDefault="00884D98" w:rsidP="00884D98">
      <w:pPr>
        <w:jc w:val="both"/>
      </w:pPr>
    </w:p>
    <w:p w14:paraId="69A8A2FA" w14:textId="77777777" w:rsidR="00884D98" w:rsidRDefault="00884D98" w:rsidP="00884D98">
      <w:pPr>
        <w:jc w:val="both"/>
      </w:pPr>
      <w:r w:rsidRPr="00113B05">
        <w:t xml:space="preserve">3. Ja sūtījuma nodošanas valsts izraudzītais operators uz starptautiskā vēstuļu korespondences sūtījuma izvieto </w:t>
      </w:r>
      <w:r w:rsidRPr="00113B05">
        <w:rPr>
          <w:i/>
          <w:iCs/>
        </w:rPr>
        <w:t>UPU</w:t>
      </w:r>
      <w:r w:rsidRPr="00113B05">
        <w:t xml:space="preserve"> standarta 13 simbolu svītrkoda identifikatoru, tad uz attiecīgā sūtījuma izvieto tikai vienu šādu identifikatoru. Šis identifikators atbilst </w:t>
      </w:r>
      <w:r w:rsidRPr="00113B05">
        <w:rPr>
          <w:i/>
          <w:iCs/>
        </w:rPr>
        <w:t>UPU</w:t>
      </w:r>
      <w:r w:rsidRPr="00113B05">
        <w:t xml:space="preserve"> tehniskajam standartam S10, un to uz sūtījuma izvieto gan viegli lasāmā, gan svītrkoda formā, kā paredzēts attiecīgajā standartā.</w:t>
      </w:r>
    </w:p>
    <w:p w14:paraId="058131C8" w14:textId="77777777" w:rsidR="00884D98" w:rsidRDefault="00884D98" w:rsidP="00884D98">
      <w:pPr>
        <w:jc w:val="both"/>
      </w:pPr>
    </w:p>
    <w:p w14:paraId="485F7AC8" w14:textId="77777777" w:rsidR="00884D98" w:rsidRDefault="00884D98" w:rsidP="00884D98">
      <w:pPr>
        <w:jc w:val="both"/>
      </w:pPr>
      <w:r w:rsidRPr="00113B05">
        <w:t>4. Sūtījuma nodošanas valsts, tranzītvalsts vai galamērķa valsts izraudzītie operatori var izvietot papildu svītrkodus, kuros nav izmantots S10 formāts, ja šie papildu svītrkodi neaizsedz nevienu sūtītāja adreses vai atpakaļsūtīšanas adreses daļu vai nevienu tā S10 identifikatora daļu, ko uz sūtījuma izvietojis sūtījuma nodošanas valsts izraudzītais operators.</w:t>
      </w:r>
    </w:p>
    <w:p w14:paraId="11F61C2E" w14:textId="77777777" w:rsidR="00884D98" w:rsidRDefault="00884D98" w:rsidP="00884D98">
      <w:pPr>
        <w:jc w:val="both"/>
      </w:pPr>
    </w:p>
    <w:p w14:paraId="29A3DC2A" w14:textId="77777777" w:rsidR="00884D98" w:rsidRDefault="00884D98" w:rsidP="00884D98">
      <w:pPr>
        <w:jc w:val="both"/>
      </w:pPr>
      <w:r w:rsidRPr="00113B05">
        <w:t>5. Tranzītvalsts vai galamērķa valsts izraudzītais operators var izvietot sūtījuma identifikatoru, kurš atbilst tehniskajam standartam S10 un kurš ietver datus, kas ir identiski datiem, kas iekļauti identifikatorā, ko izvietojis sūtījuma nodošanas valsts izraudzītais operators. Šādā gadījumā, ja attiecīgo sūtījumu pārsūta citam izraudzītajam operatoram vai nosūta atpakaļ sūtījuma nodošanas valsts izraudzītajam operatoram, iepriekš izvietotais S10 identifikators nav jāpārsvītro vai jānoņem.</w:t>
      </w:r>
    </w:p>
    <w:p w14:paraId="0E420DBA" w14:textId="77777777" w:rsidR="00884D98" w:rsidRDefault="00884D98" w:rsidP="00884D98">
      <w:pPr>
        <w:jc w:val="both"/>
      </w:pPr>
    </w:p>
    <w:p w14:paraId="17156394" w14:textId="77777777" w:rsidR="00884D98" w:rsidRDefault="00884D98" w:rsidP="00884D98">
      <w:pPr>
        <w:jc w:val="both"/>
      </w:pPr>
      <w:r w:rsidRPr="00113B05">
        <w:t>6. Ja tranzītvalsts vai galamērķa valsts izraudzītais operators izvieto S10 formāta svītrkodu, kas ietverto datu ziņā atšķiras no sākotnēji izvietotā S10 identifikatora, šo iepriekš izvietoto S10 formāta svītrkodu pārsvītro vai noņem, ja attiecīgo sūtījumu pārsūta citam izraudzītajam operatoram vai nosūta atpakaļ sūtījuma nodošanas valsts izraudzītajam operatoram.</w:t>
      </w:r>
    </w:p>
    <w:p w14:paraId="2A99D16D" w14:textId="77777777" w:rsidR="00884D98" w:rsidRDefault="00884D98" w:rsidP="00884D98">
      <w:pPr>
        <w:jc w:val="both"/>
      </w:pPr>
    </w:p>
    <w:p w14:paraId="6A03FFF6" w14:textId="77777777" w:rsidR="00884D98" w:rsidRDefault="00884D98" w:rsidP="00884D98">
      <w:pPr>
        <w:jc w:val="both"/>
      </w:pPr>
      <w:r w:rsidRPr="00113B05">
        <w:t>7. Izraudzītie operatori, kuri konkrētā plūsmā gada laikā sūta vairāk nekā 25 tonnas vēstuļu korespondences pasta sūtījumu vai kuri gala norēķinus veic, pamatojoties uz atsevišķiem pasta sūtījumu plūsmas aprēķiniem, pārsūta:</w:t>
      </w:r>
    </w:p>
    <w:p w14:paraId="367F7781" w14:textId="77777777" w:rsidR="00884D98" w:rsidRDefault="00884D98" w:rsidP="00884D98">
      <w:pPr>
        <w:jc w:val="both"/>
        <w:rPr>
          <w:rFonts w:ascii="Arial" w:hAnsi="Arial" w:cs="Arial"/>
          <w:sz w:val="20"/>
          <w:szCs w:val="20"/>
        </w:rPr>
      </w:pPr>
      <w:r w:rsidRPr="00113B05">
        <w:t>7.1. </w:t>
      </w:r>
      <w:r w:rsidRPr="00113B05">
        <w:rPr>
          <w:i/>
          <w:iCs/>
        </w:rPr>
        <w:t>UPU</w:t>
      </w:r>
      <w:r w:rsidRPr="00113B05">
        <w:t xml:space="preserve"> standarta elektroniskos paziņojumus par visiem izejošajiem pasta sūtījumiem, tostarp S9 identifikatoru, taras veidu, izmantojot </w:t>
      </w:r>
      <w:r w:rsidRPr="00113B05">
        <w:rPr>
          <w:i/>
          <w:iCs/>
        </w:rPr>
        <w:t>UPU</w:t>
      </w:r>
      <w:r w:rsidRPr="00113B05">
        <w:t xml:space="preserve"> standarta taras kodus, un, ja nepieciešams, arī sūtījumu identifikatorus ierakstītiem, apdrošinātiem un </w:t>
      </w:r>
      <w:r w:rsidRPr="00113B05">
        <w:rPr>
          <w:b/>
          <w:bCs/>
        </w:rPr>
        <w:t>izsekojamiem</w:t>
      </w:r>
      <w:r w:rsidRPr="00113B05">
        <w:t xml:space="preserve"> sūtījumiem atbilstīgi </w:t>
      </w:r>
      <w:r w:rsidRPr="00113B05">
        <w:rPr>
          <w:i/>
          <w:iCs/>
        </w:rPr>
        <w:t>UPU</w:t>
      </w:r>
      <w:r w:rsidRPr="00113B05">
        <w:t xml:space="preserve"> tehniskajam standartam S10;</w:t>
      </w:r>
    </w:p>
    <w:p w14:paraId="5318625C" w14:textId="77777777" w:rsidR="00884D98" w:rsidRDefault="00884D98" w:rsidP="00884D98">
      <w:pPr>
        <w:jc w:val="both"/>
      </w:pPr>
      <w:r w:rsidRPr="00113B05">
        <w:t>7.2. </w:t>
      </w:r>
      <w:r w:rsidRPr="00113B05">
        <w:rPr>
          <w:i/>
          <w:iCs/>
        </w:rPr>
        <w:t>UPU</w:t>
      </w:r>
      <w:r w:rsidRPr="00113B05">
        <w:t xml:space="preserve"> standarta elektroniskos apstiprinājuma paziņojumus par saņemtajiem pasta sūtījumiem, par kuriem ir iepriekš paziņots elektroniski, tostarp ir paziņots taras veids, izmantojot </w:t>
      </w:r>
      <w:r w:rsidRPr="00113B05">
        <w:rPr>
          <w:i/>
          <w:iCs/>
        </w:rPr>
        <w:t>UPU</w:t>
      </w:r>
      <w:r w:rsidRPr="00113B05">
        <w:t xml:space="preserve"> standarta taras kodus.</w:t>
      </w:r>
    </w:p>
    <w:p w14:paraId="69823CBC" w14:textId="77777777" w:rsidR="00884D98" w:rsidRDefault="00884D98" w:rsidP="00884D98">
      <w:pPr>
        <w:jc w:val="both"/>
      </w:pPr>
    </w:p>
    <w:p w14:paraId="4460E5EB" w14:textId="77777777" w:rsidR="00884D98" w:rsidRDefault="00884D98" w:rsidP="00884D98">
      <w:pPr>
        <w:jc w:val="both"/>
        <w:rPr>
          <w:rFonts w:ascii="Arial" w:hAnsi="Arial" w:cs="Arial"/>
          <w:sz w:val="20"/>
          <w:szCs w:val="20"/>
        </w:rPr>
      </w:pPr>
      <w:r w:rsidRPr="00113B05">
        <w:t xml:space="preserve">8. Izraudzītie operatori, kuri saskaņā ar </w:t>
      </w:r>
      <w:r w:rsidRPr="00113B05">
        <w:rPr>
          <w:b/>
          <w:bCs/>
        </w:rPr>
        <w:t>17-116. pantu</w:t>
      </w:r>
      <w:r w:rsidRPr="00113B05">
        <w:t xml:space="preserve"> vai uz divpusēja nolīguma pamata veic apmaiņu ar pasta sūtījumiem, kas šķiroti pēc formāta, par pasta sūtījuma nosūtīšanu vai saņemšanu nosūta elektronisku paziņojumu (</w:t>
      </w:r>
      <w:r w:rsidRPr="00113B05">
        <w:rPr>
          <w:i/>
          <w:iCs/>
        </w:rPr>
        <w:t>PREDES</w:t>
      </w:r>
      <w:r w:rsidRPr="00113B05">
        <w:t>/</w:t>
      </w:r>
      <w:r w:rsidRPr="00113B05">
        <w:rPr>
          <w:i/>
          <w:iCs/>
        </w:rPr>
        <w:t>RESDES</w:t>
      </w:r>
      <w:r w:rsidRPr="00113B05">
        <w:t xml:space="preserve">), kurā norāda arī taras veidu un informāciju par attiecīgā sūtījuma satura formātu, izmantojot </w:t>
      </w:r>
      <w:r w:rsidRPr="00113B05">
        <w:rPr>
          <w:i/>
          <w:iCs/>
        </w:rPr>
        <w:t>UPU</w:t>
      </w:r>
      <w:r w:rsidRPr="00113B05">
        <w:t xml:space="preserve"> standarta taru un </w:t>
      </w:r>
      <w:r w:rsidRPr="00113B05">
        <w:lastRenderedPageBreak/>
        <w:t>sūtījuma satura formāta kodus.</w:t>
      </w:r>
    </w:p>
    <w:p w14:paraId="5461383E" w14:textId="77777777" w:rsidR="00884D98" w:rsidRDefault="00884D98" w:rsidP="00884D98">
      <w:pPr>
        <w:jc w:val="both"/>
        <w:rPr>
          <w:b/>
          <w:bCs/>
        </w:rPr>
      </w:pPr>
    </w:p>
    <w:p w14:paraId="30B7947E" w14:textId="77777777" w:rsidR="00884D98" w:rsidRDefault="00884D98" w:rsidP="00884D98">
      <w:pPr>
        <w:jc w:val="both"/>
        <w:rPr>
          <w:rFonts w:ascii="Arial" w:hAnsi="Arial" w:cs="Arial"/>
          <w:sz w:val="20"/>
          <w:szCs w:val="20"/>
        </w:rPr>
      </w:pPr>
      <w:r w:rsidRPr="00113B05">
        <w:rPr>
          <w:b/>
          <w:bCs/>
        </w:rPr>
        <w:t>17-131</w:t>
      </w:r>
      <w:r w:rsidRPr="00113B05">
        <w:rPr>
          <w:rFonts w:ascii="Arial" w:hAnsi="Arial" w:cs="Arial"/>
          <w:sz w:val="20"/>
          <w:szCs w:val="20"/>
        </w:rPr>
        <w:t>. </w:t>
      </w:r>
      <w:r w:rsidRPr="00113B05">
        <w:t>pants</w:t>
      </w:r>
    </w:p>
    <w:p w14:paraId="0DC863D1" w14:textId="77777777" w:rsidR="00884D98" w:rsidRDefault="00884D98" w:rsidP="00884D98">
      <w:pPr>
        <w:jc w:val="both"/>
      </w:pPr>
      <w:r w:rsidRPr="00113B05">
        <w:t>Sekošana sūtījuma virzībai. Sūtījuma un nosūtīšanas specifikācijas</w:t>
      </w:r>
    </w:p>
    <w:p w14:paraId="5BAA0BAF" w14:textId="77777777" w:rsidR="00884D98" w:rsidRDefault="00884D98" w:rsidP="00884D98">
      <w:pPr>
        <w:jc w:val="both"/>
      </w:pPr>
    </w:p>
    <w:p w14:paraId="258F32B6" w14:textId="77777777" w:rsidR="00884D98" w:rsidRDefault="00884D98" w:rsidP="00884D98">
      <w:pPr>
        <w:jc w:val="both"/>
        <w:rPr>
          <w:b/>
          <w:bCs/>
        </w:rPr>
      </w:pPr>
      <w:r w:rsidRPr="00113B05">
        <w:t xml:space="preserve">1. Attiecībā uz sūtījuma virzības informācijas apmaiņu par ierakstītiem, apdrošinātiem vai </w:t>
      </w:r>
      <w:r w:rsidRPr="00113B05">
        <w:rPr>
          <w:b/>
          <w:bCs/>
        </w:rPr>
        <w:t>izsekojamiem</w:t>
      </w:r>
      <w:r w:rsidRPr="00113B05">
        <w:t xml:space="preserve"> sūtījumiem, izraudzītie operatori, kuri izmanto papildu atlīdzības sistēmu, kas aprakstīta </w:t>
      </w:r>
      <w:r w:rsidRPr="00113B05">
        <w:rPr>
          <w:b/>
          <w:bCs/>
        </w:rPr>
        <w:t>30-104.</w:t>
      </w:r>
      <w:r w:rsidRPr="00113B05">
        <w:t xml:space="preserve"> pantā, sniedz sūtījuma virzības izsekošanas informāciju (izmantojot </w:t>
      </w:r>
      <w:r w:rsidRPr="00113B05">
        <w:rPr>
          <w:i/>
          <w:iCs/>
        </w:rPr>
        <w:t>UPU</w:t>
      </w:r>
      <w:r w:rsidRPr="00113B05">
        <w:t xml:space="preserve"> tehniskās ziņošanas standartu </w:t>
      </w:r>
      <w:r w:rsidRPr="00113B05">
        <w:rPr>
          <w:b/>
          <w:bCs/>
          <w:i/>
          <w:iCs/>
        </w:rPr>
        <w:t>EMSEVT</w:t>
      </w:r>
      <w:r w:rsidRPr="00113B05">
        <w:t>) par attiecīgajiem izejošajiem un ienākošajiem vēstuļu korespondences sūtījumiem savas valsts teritorijā.</w:t>
      </w:r>
      <w:r w:rsidRPr="00113B05">
        <w:rPr>
          <w:rFonts w:ascii="Arial" w:hAnsi="Arial" w:cs="Arial"/>
          <w:sz w:val="20"/>
          <w:szCs w:val="20"/>
        </w:rPr>
        <w:t> </w:t>
      </w:r>
      <w:r w:rsidRPr="00113B05">
        <w:t xml:space="preserve">Sūtījumu datu apmaiņa papildu atlīdzības programmā ir obligāta tikai tiem iesaistītajiem izraudzītajiem operatoriem, kuri ir pilnībā iesaistījušies šajā programmā saskaņā ar </w:t>
      </w:r>
      <w:r w:rsidRPr="00113B05">
        <w:rPr>
          <w:b/>
          <w:bCs/>
        </w:rPr>
        <w:t>30-104.</w:t>
      </w:r>
      <w:r w:rsidRPr="00113B05">
        <w:t xml:space="preserve"> un </w:t>
      </w:r>
      <w:r w:rsidRPr="00113B05">
        <w:rPr>
          <w:b/>
          <w:bCs/>
        </w:rPr>
        <w:t>30-105.</w:t>
      </w:r>
      <w:r w:rsidRPr="00113B05">
        <w:t> pantu.</w:t>
      </w:r>
      <w:r w:rsidRPr="00113B05">
        <w:rPr>
          <w:rFonts w:ascii="Arial" w:hAnsi="Arial" w:cs="Arial"/>
          <w:sz w:val="20"/>
          <w:szCs w:val="20"/>
        </w:rPr>
        <w:t> </w:t>
      </w:r>
      <w:r w:rsidRPr="00113B05">
        <w:t>Datu apmaiņa ar citiem dalībniekiem notiek pēc izvēles. Izraudzītie operatori, kuri piedalās papildu atlīdzības programmā, nodrošina, ka ar visiem pārējiem iesaistītajiem izraudzītajiem operatoriem notiek datu apmaiņa par turpmāk uzskaitītajiem sūtījuma virzības notikumiem (vai pēc izvēles par notikumiem, kas aprakstīti 1.2. punktā turpmāk tekstā).</w:t>
      </w:r>
      <w:r w:rsidRPr="00113B05">
        <w:rPr>
          <w:rFonts w:ascii="Arial" w:hAnsi="Arial" w:cs="Arial"/>
          <w:sz w:val="20"/>
          <w:szCs w:val="20"/>
        </w:rPr>
        <w:t> </w:t>
      </w:r>
      <w:r w:rsidRPr="00113B05">
        <w:rPr>
          <w:b/>
          <w:bCs/>
        </w:rPr>
        <w:t>Izraudzītie operatori, kas piedāvā sūtījumu izsekošanas pakalpojumu, turpmāk tekstā 1.1. punktā minēto sūtījuma virzības izsekošanas informāciju sniedz par izejošajiem un ienākošajiem vēstuļu korespondences sūtījumiem.</w:t>
      </w:r>
    </w:p>
    <w:p w14:paraId="01992672" w14:textId="77777777" w:rsidR="00884D98" w:rsidRDefault="00884D98" w:rsidP="00884D98">
      <w:pPr>
        <w:jc w:val="both"/>
      </w:pPr>
      <w:r w:rsidRPr="00113B05">
        <w:t>1.1. Obligātie sūtījuma virzības notikumi</w:t>
      </w:r>
    </w:p>
    <w:p w14:paraId="6B648AF9" w14:textId="77777777" w:rsidR="00884D98" w:rsidRDefault="00884D98" w:rsidP="00884D98">
      <w:pPr>
        <w:jc w:val="both"/>
      </w:pPr>
    </w:p>
    <w:tbl>
      <w:tblPr>
        <w:tblW w:w="5000" w:type="pct"/>
        <w:tblCellMar>
          <w:top w:w="28" w:type="dxa"/>
          <w:left w:w="28" w:type="dxa"/>
          <w:bottom w:w="28" w:type="dxa"/>
          <w:right w:w="28" w:type="dxa"/>
        </w:tblCellMar>
        <w:tblLook w:val="0000" w:firstRow="0" w:lastRow="0" w:firstColumn="0" w:lastColumn="0" w:noHBand="0" w:noVBand="0"/>
      </w:tblPr>
      <w:tblGrid>
        <w:gridCol w:w="712"/>
        <w:gridCol w:w="131"/>
        <w:gridCol w:w="1441"/>
        <w:gridCol w:w="133"/>
        <w:gridCol w:w="4414"/>
        <w:gridCol w:w="2254"/>
        <w:gridCol w:w="46"/>
      </w:tblGrid>
      <w:tr w:rsidR="00884D98" w:rsidRPr="000471FE" w14:paraId="22F41764" w14:textId="77777777" w:rsidTr="000471FE">
        <w:trPr>
          <w:cantSplit/>
          <w:trHeight w:val="413"/>
          <w:tblHeader/>
        </w:trPr>
        <w:tc>
          <w:tcPr>
            <w:tcW w:w="390" w:type="pct"/>
          </w:tcPr>
          <w:p w14:paraId="0B346F11" w14:textId="77777777" w:rsidR="00884D98" w:rsidRPr="000471FE" w:rsidRDefault="00884D98" w:rsidP="00884D98">
            <w:pPr>
              <w:pStyle w:val="TableParagraph"/>
              <w:keepNext/>
              <w:kinsoku w:val="0"/>
              <w:overflowPunct w:val="0"/>
              <w:jc w:val="both"/>
            </w:pPr>
          </w:p>
        </w:tc>
        <w:tc>
          <w:tcPr>
            <w:tcW w:w="934" w:type="pct"/>
            <w:gridSpan w:val="3"/>
          </w:tcPr>
          <w:p w14:paraId="7595A0E3" w14:textId="77777777" w:rsidR="00884D98" w:rsidRPr="000471FE" w:rsidRDefault="00884D98" w:rsidP="00884D98">
            <w:pPr>
              <w:pStyle w:val="TableParagraph"/>
              <w:keepNext/>
              <w:kinsoku w:val="0"/>
              <w:overflowPunct w:val="0"/>
              <w:jc w:val="both"/>
              <w:rPr>
                <w:rStyle w:val="Heading5Char"/>
                <w:b w:val="0"/>
                <w:bCs w:val="0"/>
                <w:sz w:val="24"/>
                <w:szCs w:val="24"/>
              </w:rPr>
            </w:pPr>
            <w:r w:rsidRPr="000471FE">
              <w:rPr>
                <w:rStyle w:val="Heading5Char"/>
                <w:b w:val="0"/>
                <w:bCs w:val="0"/>
                <w:sz w:val="24"/>
                <w:szCs w:val="24"/>
              </w:rPr>
              <w:t>Notikumi</w:t>
            </w:r>
          </w:p>
        </w:tc>
        <w:tc>
          <w:tcPr>
            <w:tcW w:w="2417" w:type="pct"/>
          </w:tcPr>
          <w:p w14:paraId="084A09C6" w14:textId="77777777" w:rsidR="00884D98" w:rsidRPr="000471FE" w:rsidRDefault="00884D98" w:rsidP="00884D98">
            <w:pPr>
              <w:pStyle w:val="TableParagraph"/>
              <w:keepNext/>
              <w:kinsoku w:val="0"/>
              <w:overflowPunct w:val="0"/>
              <w:jc w:val="both"/>
              <w:rPr>
                <w:rStyle w:val="Heading5Char"/>
                <w:b w:val="0"/>
                <w:bCs w:val="0"/>
                <w:sz w:val="24"/>
                <w:szCs w:val="24"/>
              </w:rPr>
            </w:pPr>
            <w:r w:rsidRPr="000471FE">
              <w:rPr>
                <w:rStyle w:val="Heading5Char"/>
                <w:b w:val="0"/>
                <w:bCs w:val="0"/>
                <w:sz w:val="24"/>
                <w:szCs w:val="24"/>
              </w:rPr>
              <w:t>Apraksts</w:t>
            </w:r>
          </w:p>
        </w:tc>
        <w:tc>
          <w:tcPr>
            <w:tcW w:w="1259" w:type="pct"/>
            <w:gridSpan w:val="2"/>
          </w:tcPr>
          <w:p w14:paraId="1B659439" w14:textId="77777777" w:rsidR="00884D98" w:rsidRPr="000471FE" w:rsidRDefault="00884D98" w:rsidP="00884D98">
            <w:pPr>
              <w:pStyle w:val="TableParagraph"/>
              <w:keepNext/>
              <w:kinsoku w:val="0"/>
              <w:overflowPunct w:val="0"/>
              <w:jc w:val="both"/>
              <w:rPr>
                <w:rStyle w:val="Heading5Char"/>
                <w:b w:val="0"/>
                <w:bCs w:val="0"/>
                <w:sz w:val="24"/>
                <w:szCs w:val="24"/>
              </w:rPr>
            </w:pPr>
            <w:r w:rsidRPr="000471FE">
              <w:rPr>
                <w:rStyle w:val="Heading5Char"/>
                <w:b w:val="0"/>
                <w:bCs w:val="0"/>
                <w:sz w:val="24"/>
                <w:szCs w:val="24"/>
              </w:rPr>
              <w:t>Datu elementi</w:t>
            </w:r>
          </w:p>
        </w:tc>
      </w:tr>
      <w:tr w:rsidR="004B6075" w:rsidRPr="000471FE" w14:paraId="7DC8DA9E" w14:textId="77777777" w:rsidTr="000471FE">
        <w:trPr>
          <w:cantSplit/>
        </w:trPr>
        <w:tc>
          <w:tcPr>
            <w:tcW w:w="390" w:type="pct"/>
            <w:vMerge w:val="restart"/>
          </w:tcPr>
          <w:p w14:paraId="09321227" w14:textId="77777777" w:rsidR="004B6075" w:rsidRPr="000471FE" w:rsidRDefault="004B6075" w:rsidP="00884D98">
            <w:pPr>
              <w:pStyle w:val="TableParagraph"/>
              <w:keepNext/>
              <w:kinsoku w:val="0"/>
              <w:overflowPunct w:val="0"/>
              <w:jc w:val="both"/>
            </w:pPr>
          </w:p>
          <w:p w14:paraId="60EF05D5"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1.1.1.</w:t>
            </w:r>
          </w:p>
        </w:tc>
        <w:tc>
          <w:tcPr>
            <w:tcW w:w="934" w:type="pct"/>
            <w:gridSpan w:val="3"/>
            <w:vMerge w:val="restart"/>
          </w:tcPr>
          <w:p w14:paraId="4CBFA7E7" w14:textId="77777777" w:rsidR="004B6075" w:rsidRPr="000471FE" w:rsidRDefault="004B6075" w:rsidP="00884D98">
            <w:pPr>
              <w:pStyle w:val="TableParagraph"/>
              <w:keepNext/>
              <w:kinsoku w:val="0"/>
              <w:overflowPunct w:val="0"/>
              <w:jc w:val="both"/>
            </w:pPr>
            <w:r w:rsidRPr="000471FE">
              <w:rPr>
                <w:rStyle w:val="Heading5Char"/>
                <w:b w:val="0"/>
                <w:bCs w:val="0"/>
                <w:sz w:val="24"/>
                <w:szCs w:val="24"/>
              </w:rPr>
              <w:t>EMC</w:t>
            </w:r>
          </w:p>
        </w:tc>
        <w:tc>
          <w:tcPr>
            <w:tcW w:w="2417" w:type="pct"/>
            <w:vMerge w:val="restart"/>
          </w:tcPr>
          <w:p w14:paraId="6F99157E"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Sūtījums nosūtīts no izejošo sūtījumu apmaiņas vietas</w:t>
            </w:r>
          </w:p>
        </w:tc>
        <w:tc>
          <w:tcPr>
            <w:tcW w:w="1259" w:type="pct"/>
            <w:gridSpan w:val="2"/>
          </w:tcPr>
          <w:p w14:paraId="5EDA750A"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Sūtījuma identifikācija</w:t>
            </w:r>
          </w:p>
        </w:tc>
      </w:tr>
      <w:tr w:rsidR="004B6075" w:rsidRPr="000471FE" w14:paraId="18C998EA" w14:textId="77777777" w:rsidTr="000471FE">
        <w:trPr>
          <w:cantSplit/>
        </w:trPr>
        <w:tc>
          <w:tcPr>
            <w:tcW w:w="390" w:type="pct"/>
            <w:vMerge/>
          </w:tcPr>
          <w:p w14:paraId="1D77E55F" w14:textId="77777777" w:rsidR="004B6075" w:rsidRPr="000471FE" w:rsidRDefault="004B6075" w:rsidP="00884D98">
            <w:pPr>
              <w:keepNext/>
              <w:jc w:val="both"/>
            </w:pPr>
          </w:p>
        </w:tc>
        <w:tc>
          <w:tcPr>
            <w:tcW w:w="934" w:type="pct"/>
            <w:gridSpan w:val="3"/>
            <w:vMerge/>
          </w:tcPr>
          <w:p w14:paraId="1BA73EA9" w14:textId="77777777" w:rsidR="004B6075" w:rsidRPr="000471FE" w:rsidRDefault="004B6075" w:rsidP="00884D98">
            <w:pPr>
              <w:keepNext/>
              <w:jc w:val="both"/>
            </w:pPr>
          </w:p>
        </w:tc>
        <w:tc>
          <w:tcPr>
            <w:tcW w:w="2417" w:type="pct"/>
            <w:vMerge/>
          </w:tcPr>
          <w:p w14:paraId="7A1BA85E" w14:textId="77777777" w:rsidR="004B6075" w:rsidRPr="000471FE" w:rsidRDefault="004B6075" w:rsidP="00884D98">
            <w:pPr>
              <w:keepNext/>
              <w:jc w:val="both"/>
            </w:pPr>
          </w:p>
        </w:tc>
        <w:tc>
          <w:tcPr>
            <w:tcW w:w="1259" w:type="pct"/>
            <w:gridSpan w:val="2"/>
          </w:tcPr>
          <w:p w14:paraId="12170939"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Galamērķa valsts</w:t>
            </w:r>
          </w:p>
        </w:tc>
      </w:tr>
      <w:tr w:rsidR="004B6075" w:rsidRPr="000471FE" w14:paraId="690AB662" w14:textId="77777777" w:rsidTr="000471FE">
        <w:trPr>
          <w:cantSplit/>
        </w:trPr>
        <w:tc>
          <w:tcPr>
            <w:tcW w:w="390" w:type="pct"/>
            <w:vMerge/>
          </w:tcPr>
          <w:p w14:paraId="08FC0E3F" w14:textId="77777777" w:rsidR="004B6075" w:rsidRPr="000471FE" w:rsidRDefault="004B6075" w:rsidP="00884D98">
            <w:pPr>
              <w:keepNext/>
              <w:jc w:val="both"/>
            </w:pPr>
          </w:p>
        </w:tc>
        <w:tc>
          <w:tcPr>
            <w:tcW w:w="934" w:type="pct"/>
            <w:gridSpan w:val="3"/>
            <w:vMerge/>
          </w:tcPr>
          <w:p w14:paraId="48BB3411" w14:textId="77777777" w:rsidR="004B6075" w:rsidRPr="000471FE" w:rsidRDefault="004B6075" w:rsidP="00884D98">
            <w:pPr>
              <w:keepNext/>
              <w:jc w:val="both"/>
            </w:pPr>
          </w:p>
        </w:tc>
        <w:tc>
          <w:tcPr>
            <w:tcW w:w="2417" w:type="pct"/>
            <w:vMerge/>
          </w:tcPr>
          <w:p w14:paraId="50C95E52" w14:textId="77777777" w:rsidR="004B6075" w:rsidRPr="000471FE" w:rsidRDefault="004B6075" w:rsidP="00884D98">
            <w:pPr>
              <w:keepNext/>
              <w:jc w:val="both"/>
            </w:pPr>
          </w:p>
        </w:tc>
        <w:tc>
          <w:tcPr>
            <w:tcW w:w="1259" w:type="pct"/>
            <w:gridSpan w:val="2"/>
          </w:tcPr>
          <w:p w14:paraId="58344A14"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Notikuma datums</w:t>
            </w:r>
          </w:p>
        </w:tc>
      </w:tr>
      <w:tr w:rsidR="004B6075" w:rsidRPr="000471FE" w14:paraId="33E289E5" w14:textId="77777777" w:rsidTr="000471FE">
        <w:trPr>
          <w:cantSplit/>
        </w:trPr>
        <w:tc>
          <w:tcPr>
            <w:tcW w:w="390" w:type="pct"/>
            <w:vMerge/>
          </w:tcPr>
          <w:p w14:paraId="5B03B4A0" w14:textId="77777777" w:rsidR="004B6075" w:rsidRPr="000471FE" w:rsidRDefault="004B6075" w:rsidP="00884D98">
            <w:pPr>
              <w:keepNext/>
              <w:jc w:val="both"/>
            </w:pPr>
          </w:p>
        </w:tc>
        <w:tc>
          <w:tcPr>
            <w:tcW w:w="934" w:type="pct"/>
            <w:gridSpan w:val="3"/>
            <w:vMerge/>
          </w:tcPr>
          <w:p w14:paraId="383554F6" w14:textId="77777777" w:rsidR="004B6075" w:rsidRPr="000471FE" w:rsidRDefault="004B6075" w:rsidP="00884D98">
            <w:pPr>
              <w:keepNext/>
              <w:jc w:val="both"/>
            </w:pPr>
          </w:p>
        </w:tc>
        <w:tc>
          <w:tcPr>
            <w:tcW w:w="2417" w:type="pct"/>
            <w:vMerge/>
          </w:tcPr>
          <w:p w14:paraId="71093E5A" w14:textId="77777777" w:rsidR="004B6075" w:rsidRPr="000471FE" w:rsidRDefault="004B6075" w:rsidP="00884D98">
            <w:pPr>
              <w:keepNext/>
              <w:jc w:val="both"/>
            </w:pPr>
          </w:p>
        </w:tc>
        <w:tc>
          <w:tcPr>
            <w:tcW w:w="1259" w:type="pct"/>
            <w:gridSpan w:val="2"/>
          </w:tcPr>
          <w:p w14:paraId="0AA9EC7F"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Notikuma laiks</w:t>
            </w:r>
          </w:p>
        </w:tc>
      </w:tr>
      <w:tr w:rsidR="004B6075" w:rsidRPr="000471FE" w14:paraId="6109C286" w14:textId="77777777" w:rsidTr="000471FE">
        <w:trPr>
          <w:cantSplit/>
        </w:trPr>
        <w:tc>
          <w:tcPr>
            <w:tcW w:w="390" w:type="pct"/>
            <w:vMerge/>
          </w:tcPr>
          <w:p w14:paraId="14D0F428" w14:textId="77777777" w:rsidR="004B6075" w:rsidRPr="000471FE" w:rsidRDefault="004B6075" w:rsidP="00884D98">
            <w:pPr>
              <w:keepNext/>
              <w:jc w:val="both"/>
            </w:pPr>
          </w:p>
        </w:tc>
        <w:tc>
          <w:tcPr>
            <w:tcW w:w="934" w:type="pct"/>
            <w:gridSpan w:val="3"/>
            <w:vMerge/>
          </w:tcPr>
          <w:p w14:paraId="2F334D77" w14:textId="77777777" w:rsidR="004B6075" w:rsidRPr="000471FE" w:rsidRDefault="004B6075" w:rsidP="00884D98">
            <w:pPr>
              <w:keepNext/>
              <w:jc w:val="both"/>
            </w:pPr>
          </w:p>
        </w:tc>
        <w:tc>
          <w:tcPr>
            <w:tcW w:w="2417" w:type="pct"/>
            <w:vMerge/>
          </w:tcPr>
          <w:p w14:paraId="5E2FAB24" w14:textId="77777777" w:rsidR="004B6075" w:rsidRPr="000471FE" w:rsidRDefault="004B6075" w:rsidP="00884D98">
            <w:pPr>
              <w:keepNext/>
              <w:jc w:val="both"/>
            </w:pPr>
          </w:p>
        </w:tc>
        <w:tc>
          <w:tcPr>
            <w:tcW w:w="1259" w:type="pct"/>
            <w:gridSpan w:val="2"/>
          </w:tcPr>
          <w:p w14:paraId="65C566E8"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Pasta apmaiņas vieta</w:t>
            </w:r>
          </w:p>
        </w:tc>
      </w:tr>
      <w:tr w:rsidR="004B6075" w:rsidRPr="000471FE" w14:paraId="393C16AD" w14:textId="77777777" w:rsidTr="000471FE">
        <w:trPr>
          <w:cantSplit/>
        </w:trPr>
        <w:tc>
          <w:tcPr>
            <w:tcW w:w="390" w:type="pct"/>
            <w:vMerge w:val="restart"/>
          </w:tcPr>
          <w:p w14:paraId="4E786C44"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1.1.2.</w:t>
            </w:r>
          </w:p>
        </w:tc>
        <w:tc>
          <w:tcPr>
            <w:tcW w:w="934" w:type="pct"/>
            <w:gridSpan w:val="3"/>
            <w:vMerge w:val="restart"/>
          </w:tcPr>
          <w:p w14:paraId="7CDE4185" w14:textId="77777777" w:rsidR="004B6075" w:rsidRPr="000471FE" w:rsidRDefault="004B6075" w:rsidP="00884D98">
            <w:pPr>
              <w:pStyle w:val="TableParagraph"/>
              <w:keepNext/>
              <w:kinsoku w:val="0"/>
              <w:overflowPunct w:val="0"/>
              <w:jc w:val="both"/>
            </w:pPr>
            <w:r w:rsidRPr="000471FE">
              <w:rPr>
                <w:rStyle w:val="Heading5Char"/>
                <w:b w:val="0"/>
                <w:bCs w:val="0"/>
                <w:sz w:val="24"/>
                <w:szCs w:val="24"/>
              </w:rPr>
              <w:t>EMD</w:t>
            </w:r>
          </w:p>
        </w:tc>
        <w:tc>
          <w:tcPr>
            <w:tcW w:w="2417" w:type="pct"/>
            <w:vMerge w:val="restart"/>
          </w:tcPr>
          <w:p w14:paraId="75847CD4"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Sūtījums saņemts ienākošo sūtījumu apmaiņas vietā</w:t>
            </w:r>
          </w:p>
        </w:tc>
        <w:tc>
          <w:tcPr>
            <w:tcW w:w="1259" w:type="pct"/>
            <w:gridSpan w:val="2"/>
          </w:tcPr>
          <w:p w14:paraId="76B5D868"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Sūtījuma identifikācija Galamērķa valsts</w:t>
            </w:r>
          </w:p>
        </w:tc>
      </w:tr>
      <w:tr w:rsidR="004B6075" w:rsidRPr="000471FE" w14:paraId="467BFFB0" w14:textId="77777777" w:rsidTr="000471FE">
        <w:trPr>
          <w:cantSplit/>
        </w:trPr>
        <w:tc>
          <w:tcPr>
            <w:tcW w:w="390" w:type="pct"/>
            <w:vMerge/>
          </w:tcPr>
          <w:p w14:paraId="513EBF4B" w14:textId="77777777" w:rsidR="004B6075" w:rsidRPr="000471FE" w:rsidRDefault="004B6075" w:rsidP="00884D98">
            <w:pPr>
              <w:keepNext/>
              <w:jc w:val="both"/>
            </w:pPr>
          </w:p>
        </w:tc>
        <w:tc>
          <w:tcPr>
            <w:tcW w:w="934" w:type="pct"/>
            <w:gridSpan w:val="3"/>
            <w:vMerge/>
          </w:tcPr>
          <w:p w14:paraId="6F3D6EEB" w14:textId="77777777" w:rsidR="004B6075" w:rsidRPr="000471FE" w:rsidRDefault="004B6075" w:rsidP="00884D98">
            <w:pPr>
              <w:keepNext/>
              <w:jc w:val="both"/>
            </w:pPr>
          </w:p>
        </w:tc>
        <w:tc>
          <w:tcPr>
            <w:tcW w:w="2417" w:type="pct"/>
            <w:vMerge/>
          </w:tcPr>
          <w:p w14:paraId="22D522F0" w14:textId="77777777" w:rsidR="004B6075" w:rsidRPr="000471FE" w:rsidRDefault="004B6075" w:rsidP="00884D98">
            <w:pPr>
              <w:keepNext/>
              <w:jc w:val="both"/>
            </w:pPr>
          </w:p>
        </w:tc>
        <w:tc>
          <w:tcPr>
            <w:tcW w:w="1259" w:type="pct"/>
            <w:gridSpan w:val="2"/>
          </w:tcPr>
          <w:p w14:paraId="65AA0483"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Notikuma datums</w:t>
            </w:r>
          </w:p>
        </w:tc>
      </w:tr>
      <w:tr w:rsidR="004B6075" w:rsidRPr="000471FE" w14:paraId="2B62FC69" w14:textId="77777777" w:rsidTr="000471FE">
        <w:trPr>
          <w:cantSplit/>
        </w:trPr>
        <w:tc>
          <w:tcPr>
            <w:tcW w:w="390" w:type="pct"/>
            <w:vMerge/>
          </w:tcPr>
          <w:p w14:paraId="1E0CE492" w14:textId="77777777" w:rsidR="004B6075" w:rsidRPr="000471FE" w:rsidRDefault="004B6075" w:rsidP="00884D98">
            <w:pPr>
              <w:keepNext/>
              <w:jc w:val="both"/>
            </w:pPr>
          </w:p>
        </w:tc>
        <w:tc>
          <w:tcPr>
            <w:tcW w:w="934" w:type="pct"/>
            <w:gridSpan w:val="3"/>
            <w:vMerge/>
          </w:tcPr>
          <w:p w14:paraId="6FA98283" w14:textId="77777777" w:rsidR="004B6075" w:rsidRPr="000471FE" w:rsidRDefault="004B6075" w:rsidP="00884D98">
            <w:pPr>
              <w:keepNext/>
              <w:jc w:val="both"/>
            </w:pPr>
          </w:p>
        </w:tc>
        <w:tc>
          <w:tcPr>
            <w:tcW w:w="2417" w:type="pct"/>
            <w:vMerge/>
          </w:tcPr>
          <w:p w14:paraId="5500D4BF" w14:textId="77777777" w:rsidR="004B6075" w:rsidRPr="000471FE" w:rsidRDefault="004B6075" w:rsidP="00884D98">
            <w:pPr>
              <w:keepNext/>
              <w:jc w:val="both"/>
            </w:pPr>
          </w:p>
        </w:tc>
        <w:tc>
          <w:tcPr>
            <w:tcW w:w="1259" w:type="pct"/>
            <w:gridSpan w:val="2"/>
          </w:tcPr>
          <w:p w14:paraId="1BEE98A7"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Notikuma laiks</w:t>
            </w:r>
          </w:p>
        </w:tc>
      </w:tr>
      <w:tr w:rsidR="004B6075" w:rsidRPr="000471FE" w14:paraId="6AA91B70" w14:textId="77777777" w:rsidTr="000471FE">
        <w:trPr>
          <w:cantSplit/>
        </w:trPr>
        <w:tc>
          <w:tcPr>
            <w:tcW w:w="390" w:type="pct"/>
            <w:vMerge/>
          </w:tcPr>
          <w:p w14:paraId="0F7A1566" w14:textId="77777777" w:rsidR="004B6075" w:rsidRPr="000471FE" w:rsidRDefault="004B6075" w:rsidP="00884D98">
            <w:pPr>
              <w:keepNext/>
              <w:jc w:val="both"/>
            </w:pPr>
          </w:p>
        </w:tc>
        <w:tc>
          <w:tcPr>
            <w:tcW w:w="934" w:type="pct"/>
            <w:gridSpan w:val="3"/>
            <w:vMerge/>
          </w:tcPr>
          <w:p w14:paraId="5993A7F2" w14:textId="77777777" w:rsidR="004B6075" w:rsidRPr="000471FE" w:rsidRDefault="004B6075" w:rsidP="00884D98">
            <w:pPr>
              <w:keepNext/>
              <w:jc w:val="both"/>
            </w:pPr>
          </w:p>
        </w:tc>
        <w:tc>
          <w:tcPr>
            <w:tcW w:w="2417" w:type="pct"/>
            <w:vMerge/>
          </w:tcPr>
          <w:p w14:paraId="109ECA1B" w14:textId="77777777" w:rsidR="004B6075" w:rsidRPr="000471FE" w:rsidRDefault="004B6075" w:rsidP="00884D98">
            <w:pPr>
              <w:keepNext/>
              <w:jc w:val="both"/>
            </w:pPr>
          </w:p>
        </w:tc>
        <w:tc>
          <w:tcPr>
            <w:tcW w:w="1259" w:type="pct"/>
            <w:gridSpan w:val="2"/>
          </w:tcPr>
          <w:p w14:paraId="36BC2375"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Pasta apmaiņas vieta</w:t>
            </w:r>
          </w:p>
        </w:tc>
      </w:tr>
      <w:tr w:rsidR="004B6075" w:rsidRPr="000471FE" w14:paraId="35CAC6BF" w14:textId="77777777" w:rsidTr="000471FE">
        <w:trPr>
          <w:cantSplit/>
        </w:trPr>
        <w:tc>
          <w:tcPr>
            <w:tcW w:w="390" w:type="pct"/>
            <w:vMerge w:val="restart"/>
          </w:tcPr>
          <w:p w14:paraId="748E9304"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1.1.3.</w:t>
            </w:r>
          </w:p>
        </w:tc>
        <w:tc>
          <w:tcPr>
            <w:tcW w:w="934" w:type="pct"/>
            <w:gridSpan w:val="3"/>
            <w:vMerge w:val="restart"/>
          </w:tcPr>
          <w:p w14:paraId="1CAAFFE9" w14:textId="77777777" w:rsidR="004B6075" w:rsidRPr="000471FE" w:rsidRDefault="004B6075" w:rsidP="00884D98">
            <w:pPr>
              <w:pStyle w:val="TableParagraph"/>
              <w:keepNext/>
              <w:kinsoku w:val="0"/>
              <w:overflowPunct w:val="0"/>
              <w:jc w:val="both"/>
            </w:pPr>
            <w:r w:rsidRPr="000471FE">
              <w:rPr>
                <w:rStyle w:val="Heading5Char"/>
                <w:b w:val="0"/>
                <w:bCs w:val="0"/>
                <w:sz w:val="24"/>
                <w:szCs w:val="24"/>
              </w:rPr>
              <w:t>EMH</w:t>
            </w:r>
          </w:p>
        </w:tc>
        <w:tc>
          <w:tcPr>
            <w:tcW w:w="2417" w:type="pct"/>
            <w:vMerge w:val="restart"/>
          </w:tcPr>
          <w:p w14:paraId="67284012"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Piegādes mēģinājums/ piegāde nav izdevusies</w:t>
            </w:r>
          </w:p>
        </w:tc>
        <w:tc>
          <w:tcPr>
            <w:tcW w:w="1259" w:type="pct"/>
            <w:gridSpan w:val="2"/>
          </w:tcPr>
          <w:p w14:paraId="0E2ED5BF" w14:textId="77777777" w:rsidR="004B6075" w:rsidRPr="000471FE" w:rsidRDefault="004B6075" w:rsidP="00884D98">
            <w:pPr>
              <w:pStyle w:val="TableParagraph"/>
              <w:keepNext/>
              <w:kinsoku w:val="0"/>
              <w:overflowPunct w:val="0"/>
              <w:jc w:val="both"/>
            </w:pPr>
            <w:r w:rsidRPr="000471FE">
              <w:rPr>
                <w:rStyle w:val="Heading5Char"/>
                <w:b w:val="0"/>
                <w:bCs w:val="0"/>
                <w:i w:val="0"/>
                <w:iCs w:val="0"/>
                <w:sz w:val="24"/>
                <w:szCs w:val="24"/>
              </w:rPr>
              <w:t>Sūtījuma identifikācija</w:t>
            </w:r>
          </w:p>
        </w:tc>
      </w:tr>
      <w:tr w:rsidR="004B6075" w:rsidRPr="000471FE" w14:paraId="27FAA107" w14:textId="77777777" w:rsidTr="000471FE">
        <w:trPr>
          <w:cantSplit/>
        </w:trPr>
        <w:tc>
          <w:tcPr>
            <w:tcW w:w="390" w:type="pct"/>
            <w:vMerge/>
          </w:tcPr>
          <w:p w14:paraId="3F37565E" w14:textId="77777777" w:rsidR="004B6075" w:rsidRPr="000471FE" w:rsidRDefault="004B6075" w:rsidP="00884D98">
            <w:pPr>
              <w:jc w:val="both"/>
            </w:pPr>
          </w:p>
        </w:tc>
        <w:tc>
          <w:tcPr>
            <w:tcW w:w="934" w:type="pct"/>
            <w:gridSpan w:val="3"/>
            <w:vMerge/>
          </w:tcPr>
          <w:p w14:paraId="48F92AD7" w14:textId="77777777" w:rsidR="004B6075" w:rsidRPr="000471FE" w:rsidRDefault="004B6075" w:rsidP="00884D98">
            <w:pPr>
              <w:jc w:val="both"/>
            </w:pPr>
          </w:p>
        </w:tc>
        <w:tc>
          <w:tcPr>
            <w:tcW w:w="2417" w:type="pct"/>
            <w:vMerge/>
          </w:tcPr>
          <w:p w14:paraId="19ED5A04" w14:textId="77777777" w:rsidR="004B6075" w:rsidRPr="000471FE" w:rsidRDefault="004B6075" w:rsidP="00884D98">
            <w:pPr>
              <w:jc w:val="both"/>
            </w:pPr>
          </w:p>
        </w:tc>
        <w:tc>
          <w:tcPr>
            <w:tcW w:w="1259" w:type="pct"/>
            <w:gridSpan w:val="2"/>
          </w:tcPr>
          <w:p w14:paraId="41A3121C"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Galamērķa valsts</w:t>
            </w:r>
          </w:p>
        </w:tc>
      </w:tr>
      <w:tr w:rsidR="004B6075" w:rsidRPr="000471FE" w14:paraId="32457508" w14:textId="77777777" w:rsidTr="000471FE">
        <w:trPr>
          <w:cantSplit/>
        </w:trPr>
        <w:tc>
          <w:tcPr>
            <w:tcW w:w="390" w:type="pct"/>
            <w:vMerge/>
          </w:tcPr>
          <w:p w14:paraId="55004FC0" w14:textId="77777777" w:rsidR="004B6075" w:rsidRPr="000471FE" w:rsidRDefault="004B6075" w:rsidP="00884D98">
            <w:pPr>
              <w:jc w:val="both"/>
            </w:pPr>
          </w:p>
        </w:tc>
        <w:tc>
          <w:tcPr>
            <w:tcW w:w="934" w:type="pct"/>
            <w:gridSpan w:val="3"/>
            <w:vMerge/>
          </w:tcPr>
          <w:p w14:paraId="08005A29" w14:textId="77777777" w:rsidR="004B6075" w:rsidRPr="000471FE" w:rsidRDefault="004B6075" w:rsidP="00884D98">
            <w:pPr>
              <w:jc w:val="both"/>
            </w:pPr>
          </w:p>
        </w:tc>
        <w:tc>
          <w:tcPr>
            <w:tcW w:w="2417" w:type="pct"/>
            <w:vMerge/>
          </w:tcPr>
          <w:p w14:paraId="108F8F78" w14:textId="77777777" w:rsidR="004B6075" w:rsidRPr="000471FE" w:rsidRDefault="004B6075" w:rsidP="00884D98">
            <w:pPr>
              <w:jc w:val="both"/>
            </w:pPr>
          </w:p>
        </w:tc>
        <w:tc>
          <w:tcPr>
            <w:tcW w:w="1259" w:type="pct"/>
            <w:gridSpan w:val="2"/>
          </w:tcPr>
          <w:p w14:paraId="6E7FA763"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Notikuma datums</w:t>
            </w:r>
          </w:p>
        </w:tc>
      </w:tr>
      <w:tr w:rsidR="004B6075" w:rsidRPr="000471FE" w14:paraId="5EB49E7D" w14:textId="77777777" w:rsidTr="000471FE">
        <w:trPr>
          <w:cantSplit/>
        </w:trPr>
        <w:tc>
          <w:tcPr>
            <w:tcW w:w="390" w:type="pct"/>
            <w:vMerge/>
          </w:tcPr>
          <w:p w14:paraId="2DA77552" w14:textId="77777777" w:rsidR="004B6075" w:rsidRPr="000471FE" w:rsidRDefault="004B6075" w:rsidP="00884D98">
            <w:pPr>
              <w:jc w:val="both"/>
            </w:pPr>
          </w:p>
        </w:tc>
        <w:tc>
          <w:tcPr>
            <w:tcW w:w="934" w:type="pct"/>
            <w:gridSpan w:val="3"/>
            <w:vMerge/>
          </w:tcPr>
          <w:p w14:paraId="0C4C9439" w14:textId="77777777" w:rsidR="004B6075" w:rsidRPr="000471FE" w:rsidRDefault="004B6075" w:rsidP="00884D98">
            <w:pPr>
              <w:jc w:val="both"/>
            </w:pPr>
          </w:p>
        </w:tc>
        <w:tc>
          <w:tcPr>
            <w:tcW w:w="2417" w:type="pct"/>
            <w:vMerge/>
          </w:tcPr>
          <w:p w14:paraId="70DF027B" w14:textId="77777777" w:rsidR="004B6075" w:rsidRPr="000471FE" w:rsidRDefault="004B6075" w:rsidP="00884D98">
            <w:pPr>
              <w:jc w:val="both"/>
            </w:pPr>
          </w:p>
        </w:tc>
        <w:tc>
          <w:tcPr>
            <w:tcW w:w="1259" w:type="pct"/>
            <w:gridSpan w:val="2"/>
          </w:tcPr>
          <w:p w14:paraId="366F163B"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Notikuma laiks</w:t>
            </w:r>
          </w:p>
        </w:tc>
      </w:tr>
      <w:tr w:rsidR="004B6075" w:rsidRPr="000471FE" w14:paraId="497315C4" w14:textId="77777777" w:rsidTr="000471FE">
        <w:trPr>
          <w:cantSplit/>
        </w:trPr>
        <w:tc>
          <w:tcPr>
            <w:tcW w:w="390" w:type="pct"/>
            <w:vMerge/>
          </w:tcPr>
          <w:p w14:paraId="5230FF12" w14:textId="77777777" w:rsidR="004B6075" w:rsidRPr="000471FE" w:rsidRDefault="004B6075" w:rsidP="00884D98">
            <w:pPr>
              <w:jc w:val="both"/>
            </w:pPr>
          </w:p>
        </w:tc>
        <w:tc>
          <w:tcPr>
            <w:tcW w:w="934" w:type="pct"/>
            <w:gridSpan w:val="3"/>
            <w:vMerge/>
          </w:tcPr>
          <w:p w14:paraId="3CB63154" w14:textId="77777777" w:rsidR="004B6075" w:rsidRPr="000471FE" w:rsidRDefault="004B6075" w:rsidP="00884D98">
            <w:pPr>
              <w:jc w:val="both"/>
            </w:pPr>
          </w:p>
        </w:tc>
        <w:tc>
          <w:tcPr>
            <w:tcW w:w="2417" w:type="pct"/>
            <w:vMerge/>
          </w:tcPr>
          <w:p w14:paraId="348F2A8C" w14:textId="77777777" w:rsidR="004B6075" w:rsidRPr="000471FE" w:rsidRDefault="004B6075" w:rsidP="00884D98">
            <w:pPr>
              <w:jc w:val="both"/>
            </w:pPr>
          </w:p>
        </w:tc>
        <w:tc>
          <w:tcPr>
            <w:tcW w:w="1259" w:type="pct"/>
            <w:gridSpan w:val="2"/>
          </w:tcPr>
          <w:p w14:paraId="73601E30"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Pasta iestāde (piegāde)</w:t>
            </w:r>
          </w:p>
        </w:tc>
      </w:tr>
      <w:tr w:rsidR="004B6075" w:rsidRPr="000471FE" w14:paraId="13026DEA" w14:textId="77777777" w:rsidTr="000471FE">
        <w:trPr>
          <w:cantSplit/>
        </w:trPr>
        <w:tc>
          <w:tcPr>
            <w:tcW w:w="390" w:type="pct"/>
            <w:vMerge/>
          </w:tcPr>
          <w:p w14:paraId="5F16E3A2" w14:textId="77777777" w:rsidR="004B6075" w:rsidRPr="000471FE" w:rsidRDefault="004B6075" w:rsidP="00884D98">
            <w:pPr>
              <w:jc w:val="both"/>
            </w:pPr>
          </w:p>
        </w:tc>
        <w:tc>
          <w:tcPr>
            <w:tcW w:w="934" w:type="pct"/>
            <w:gridSpan w:val="3"/>
            <w:vMerge/>
          </w:tcPr>
          <w:p w14:paraId="0C27991E" w14:textId="77777777" w:rsidR="004B6075" w:rsidRPr="000471FE" w:rsidRDefault="004B6075" w:rsidP="00884D98">
            <w:pPr>
              <w:jc w:val="both"/>
            </w:pPr>
          </w:p>
        </w:tc>
        <w:tc>
          <w:tcPr>
            <w:tcW w:w="2417" w:type="pct"/>
            <w:vMerge/>
          </w:tcPr>
          <w:p w14:paraId="6629D083" w14:textId="77777777" w:rsidR="004B6075" w:rsidRPr="000471FE" w:rsidRDefault="004B6075" w:rsidP="00884D98">
            <w:pPr>
              <w:jc w:val="both"/>
            </w:pPr>
          </w:p>
        </w:tc>
        <w:tc>
          <w:tcPr>
            <w:tcW w:w="1259" w:type="pct"/>
            <w:gridSpan w:val="2"/>
          </w:tcPr>
          <w:p w14:paraId="6D312FC4"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Neizdevušās piegādes</w:t>
            </w:r>
          </w:p>
        </w:tc>
      </w:tr>
      <w:tr w:rsidR="004B6075" w:rsidRPr="000471FE" w14:paraId="7BFD6844" w14:textId="77777777" w:rsidTr="000471FE">
        <w:trPr>
          <w:cantSplit/>
        </w:trPr>
        <w:tc>
          <w:tcPr>
            <w:tcW w:w="390" w:type="pct"/>
            <w:vMerge/>
          </w:tcPr>
          <w:p w14:paraId="5F3F5949" w14:textId="77777777" w:rsidR="004B6075" w:rsidRPr="000471FE" w:rsidRDefault="004B6075" w:rsidP="00884D98">
            <w:pPr>
              <w:jc w:val="both"/>
            </w:pPr>
          </w:p>
        </w:tc>
        <w:tc>
          <w:tcPr>
            <w:tcW w:w="934" w:type="pct"/>
            <w:gridSpan w:val="3"/>
            <w:vMerge/>
          </w:tcPr>
          <w:p w14:paraId="1C5136F7" w14:textId="77777777" w:rsidR="004B6075" w:rsidRPr="000471FE" w:rsidRDefault="004B6075" w:rsidP="00884D98">
            <w:pPr>
              <w:jc w:val="both"/>
            </w:pPr>
          </w:p>
        </w:tc>
        <w:tc>
          <w:tcPr>
            <w:tcW w:w="2417" w:type="pct"/>
            <w:vMerge/>
          </w:tcPr>
          <w:p w14:paraId="72B6555A" w14:textId="77777777" w:rsidR="004B6075" w:rsidRPr="000471FE" w:rsidRDefault="004B6075" w:rsidP="00884D98">
            <w:pPr>
              <w:jc w:val="both"/>
            </w:pPr>
          </w:p>
        </w:tc>
        <w:tc>
          <w:tcPr>
            <w:tcW w:w="1259" w:type="pct"/>
            <w:gridSpan w:val="2"/>
          </w:tcPr>
          <w:p w14:paraId="57F563AA"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kods</w:t>
            </w:r>
          </w:p>
        </w:tc>
      </w:tr>
      <w:tr w:rsidR="004B6075" w:rsidRPr="000471FE" w14:paraId="3B688001" w14:textId="77777777" w:rsidTr="000471FE">
        <w:trPr>
          <w:cantSplit/>
        </w:trPr>
        <w:tc>
          <w:tcPr>
            <w:tcW w:w="390" w:type="pct"/>
            <w:vMerge w:val="restart"/>
          </w:tcPr>
          <w:p w14:paraId="4395EE0A"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1.1.4.</w:t>
            </w:r>
          </w:p>
        </w:tc>
        <w:tc>
          <w:tcPr>
            <w:tcW w:w="934" w:type="pct"/>
            <w:gridSpan w:val="3"/>
            <w:vMerge w:val="restart"/>
          </w:tcPr>
          <w:p w14:paraId="69D9E0DA"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 xml:space="preserve">Un/vai </w:t>
            </w:r>
            <w:r w:rsidRPr="000471FE">
              <w:rPr>
                <w:rStyle w:val="Heading5Char"/>
                <w:b w:val="0"/>
                <w:bCs w:val="0"/>
                <w:sz w:val="24"/>
                <w:szCs w:val="24"/>
              </w:rPr>
              <w:t>EMI</w:t>
            </w:r>
          </w:p>
        </w:tc>
        <w:tc>
          <w:tcPr>
            <w:tcW w:w="2417" w:type="pct"/>
            <w:vMerge w:val="restart"/>
          </w:tcPr>
          <w:p w14:paraId="669408A0"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Galīgā piegāde</w:t>
            </w:r>
          </w:p>
        </w:tc>
        <w:tc>
          <w:tcPr>
            <w:tcW w:w="1259" w:type="pct"/>
            <w:gridSpan w:val="2"/>
          </w:tcPr>
          <w:p w14:paraId="581BBE83"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Sūtījuma identifikācija</w:t>
            </w:r>
          </w:p>
        </w:tc>
      </w:tr>
      <w:tr w:rsidR="004B6075" w:rsidRPr="000471FE" w14:paraId="2355989F" w14:textId="77777777" w:rsidTr="000471FE">
        <w:trPr>
          <w:cantSplit/>
        </w:trPr>
        <w:tc>
          <w:tcPr>
            <w:tcW w:w="390" w:type="pct"/>
            <w:vMerge/>
          </w:tcPr>
          <w:p w14:paraId="33038D17" w14:textId="77777777" w:rsidR="004B6075" w:rsidRPr="000471FE" w:rsidRDefault="004B6075" w:rsidP="00884D98">
            <w:pPr>
              <w:jc w:val="both"/>
            </w:pPr>
          </w:p>
        </w:tc>
        <w:tc>
          <w:tcPr>
            <w:tcW w:w="934" w:type="pct"/>
            <w:gridSpan w:val="3"/>
            <w:vMerge/>
          </w:tcPr>
          <w:p w14:paraId="2A488652" w14:textId="77777777" w:rsidR="004B6075" w:rsidRPr="000471FE" w:rsidRDefault="004B6075" w:rsidP="00884D98">
            <w:pPr>
              <w:jc w:val="both"/>
            </w:pPr>
          </w:p>
        </w:tc>
        <w:tc>
          <w:tcPr>
            <w:tcW w:w="2417" w:type="pct"/>
            <w:vMerge/>
          </w:tcPr>
          <w:p w14:paraId="3B55BEE6" w14:textId="77777777" w:rsidR="004B6075" w:rsidRPr="000471FE" w:rsidRDefault="004B6075" w:rsidP="00884D98">
            <w:pPr>
              <w:jc w:val="both"/>
            </w:pPr>
          </w:p>
        </w:tc>
        <w:tc>
          <w:tcPr>
            <w:tcW w:w="1259" w:type="pct"/>
            <w:gridSpan w:val="2"/>
          </w:tcPr>
          <w:p w14:paraId="63893F7D"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Galamērķa valsts</w:t>
            </w:r>
          </w:p>
        </w:tc>
      </w:tr>
      <w:tr w:rsidR="004B6075" w:rsidRPr="000471FE" w14:paraId="7FDC2FE9" w14:textId="77777777" w:rsidTr="000471FE">
        <w:trPr>
          <w:cantSplit/>
        </w:trPr>
        <w:tc>
          <w:tcPr>
            <w:tcW w:w="390" w:type="pct"/>
            <w:vMerge/>
          </w:tcPr>
          <w:p w14:paraId="25CCC90E" w14:textId="77777777" w:rsidR="004B6075" w:rsidRPr="000471FE" w:rsidRDefault="004B6075" w:rsidP="00884D98">
            <w:pPr>
              <w:jc w:val="both"/>
            </w:pPr>
          </w:p>
        </w:tc>
        <w:tc>
          <w:tcPr>
            <w:tcW w:w="934" w:type="pct"/>
            <w:gridSpan w:val="3"/>
            <w:vMerge/>
          </w:tcPr>
          <w:p w14:paraId="3C49E7E4" w14:textId="77777777" w:rsidR="004B6075" w:rsidRPr="000471FE" w:rsidRDefault="004B6075" w:rsidP="00884D98">
            <w:pPr>
              <w:jc w:val="both"/>
            </w:pPr>
          </w:p>
        </w:tc>
        <w:tc>
          <w:tcPr>
            <w:tcW w:w="2417" w:type="pct"/>
            <w:vMerge/>
          </w:tcPr>
          <w:p w14:paraId="7A51EC71" w14:textId="77777777" w:rsidR="004B6075" w:rsidRPr="000471FE" w:rsidRDefault="004B6075" w:rsidP="00884D98">
            <w:pPr>
              <w:jc w:val="both"/>
            </w:pPr>
          </w:p>
        </w:tc>
        <w:tc>
          <w:tcPr>
            <w:tcW w:w="1259" w:type="pct"/>
            <w:gridSpan w:val="2"/>
          </w:tcPr>
          <w:p w14:paraId="33E8AA5B"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Notikuma datums</w:t>
            </w:r>
          </w:p>
        </w:tc>
      </w:tr>
      <w:tr w:rsidR="004B6075" w:rsidRPr="000471FE" w14:paraId="177B7321" w14:textId="77777777" w:rsidTr="000471FE">
        <w:trPr>
          <w:cantSplit/>
        </w:trPr>
        <w:tc>
          <w:tcPr>
            <w:tcW w:w="390" w:type="pct"/>
            <w:vMerge/>
          </w:tcPr>
          <w:p w14:paraId="3D26E918" w14:textId="77777777" w:rsidR="004B6075" w:rsidRPr="000471FE" w:rsidRDefault="004B6075" w:rsidP="00884D98">
            <w:pPr>
              <w:jc w:val="both"/>
            </w:pPr>
          </w:p>
        </w:tc>
        <w:tc>
          <w:tcPr>
            <w:tcW w:w="934" w:type="pct"/>
            <w:gridSpan w:val="3"/>
            <w:vMerge/>
          </w:tcPr>
          <w:p w14:paraId="18C9037B" w14:textId="77777777" w:rsidR="004B6075" w:rsidRPr="000471FE" w:rsidRDefault="004B6075" w:rsidP="00884D98">
            <w:pPr>
              <w:jc w:val="both"/>
            </w:pPr>
          </w:p>
        </w:tc>
        <w:tc>
          <w:tcPr>
            <w:tcW w:w="2417" w:type="pct"/>
            <w:vMerge/>
          </w:tcPr>
          <w:p w14:paraId="72973D47" w14:textId="77777777" w:rsidR="004B6075" w:rsidRPr="000471FE" w:rsidRDefault="004B6075" w:rsidP="00884D98">
            <w:pPr>
              <w:jc w:val="both"/>
            </w:pPr>
          </w:p>
        </w:tc>
        <w:tc>
          <w:tcPr>
            <w:tcW w:w="1259" w:type="pct"/>
            <w:gridSpan w:val="2"/>
          </w:tcPr>
          <w:p w14:paraId="2F16C474"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Notikuma laiks</w:t>
            </w:r>
          </w:p>
        </w:tc>
      </w:tr>
      <w:tr w:rsidR="004B6075" w:rsidRPr="000471FE" w14:paraId="67893835" w14:textId="77777777" w:rsidTr="000471FE">
        <w:trPr>
          <w:cantSplit/>
        </w:trPr>
        <w:tc>
          <w:tcPr>
            <w:tcW w:w="390" w:type="pct"/>
            <w:vMerge/>
          </w:tcPr>
          <w:p w14:paraId="75FC7C6C" w14:textId="77777777" w:rsidR="004B6075" w:rsidRPr="000471FE" w:rsidRDefault="004B6075" w:rsidP="00884D98">
            <w:pPr>
              <w:jc w:val="both"/>
            </w:pPr>
          </w:p>
        </w:tc>
        <w:tc>
          <w:tcPr>
            <w:tcW w:w="934" w:type="pct"/>
            <w:gridSpan w:val="3"/>
            <w:vMerge/>
          </w:tcPr>
          <w:p w14:paraId="723E275A" w14:textId="77777777" w:rsidR="004B6075" w:rsidRPr="000471FE" w:rsidRDefault="004B6075" w:rsidP="00884D98">
            <w:pPr>
              <w:jc w:val="both"/>
            </w:pPr>
          </w:p>
        </w:tc>
        <w:tc>
          <w:tcPr>
            <w:tcW w:w="2417" w:type="pct"/>
            <w:vMerge/>
          </w:tcPr>
          <w:p w14:paraId="5578AC18" w14:textId="77777777" w:rsidR="004B6075" w:rsidRPr="000471FE" w:rsidRDefault="004B6075" w:rsidP="00884D98">
            <w:pPr>
              <w:jc w:val="both"/>
            </w:pPr>
          </w:p>
        </w:tc>
        <w:tc>
          <w:tcPr>
            <w:tcW w:w="1259" w:type="pct"/>
            <w:gridSpan w:val="2"/>
          </w:tcPr>
          <w:p w14:paraId="116EED10"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Pasta iestāde (piegāde)</w:t>
            </w:r>
          </w:p>
        </w:tc>
      </w:tr>
      <w:tr w:rsidR="00884D98" w:rsidRPr="000471FE" w14:paraId="699E5856" w14:textId="77777777" w:rsidTr="000471FE">
        <w:trPr>
          <w:cantSplit/>
        </w:trPr>
        <w:tc>
          <w:tcPr>
            <w:tcW w:w="5000" w:type="pct"/>
            <w:gridSpan w:val="7"/>
          </w:tcPr>
          <w:p w14:paraId="163E2857" w14:textId="77777777" w:rsidR="00884D98" w:rsidRPr="000471FE" w:rsidRDefault="00884D98" w:rsidP="004B6075">
            <w:pPr>
              <w:pStyle w:val="TableParagraph"/>
              <w:keepNext/>
              <w:keepLines/>
              <w:tabs>
                <w:tab w:val="left" w:pos="918"/>
              </w:tabs>
              <w:kinsoku w:val="0"/>
              <w:overflowPunct w:val="0"/>
              <w:jc w:val="both"/>
            </w:pPr>
            <w:r w:rsidRPr="000471FE">
              <w:rPr>
                <w:rStyle w:val="Heading5Char"/>
                <w:b w:val="0"/>
                <w:bCs w:val="0"/>
                <w:i w:val="0"/>
                <w:iCs w:val="0"/>
                <w:sz w:val="24"/>
                <w:szCs w:val="24"/>
              </w:rPr>
              <w:t>1.2. Fakultatīvie sūtījuma virzības notikumi</w:t>
            </w:r>
          </w:p>
        </w:tc>
      </w:tr>
      <w:tr w:rsidR="004B6075" w:rsidRPr="000471FE" w14:paraId="3419542F" w14:textId="77777777" w:rsidTr="000471FE">
        <w:trPr>
          <w:cantSplit/>
        </w:trPr>
        <w:tc>
          <w:tcPr>
            <w:tcW w:w="390" w:type="pct"/>
            <w:vMerge w:val="restart"/>
          </w:tcPr>
          <w:p w14:paraId="7AAFC710" w14:textId="77777777" w:rsidR="004B6075" w:rsidRPr="000471FE" w:rsidRDefault="004B6075" w:rsidP="004B6075">
            <w:pPr>
              <w:pStyle w:val="TableParagraph"/>
              <w:keepNext/>
              <w:keepLines/>
              <w:kinsoku w:val="0"/>
              <w:overflowPunct w:val="0"/>
              <w:jc w:val="both"/>
            </w:pPr>
            <w:r w:rsidRPr="000471FE">
              <w:rPr>
                <w:rStyle w:val="Heading5Char"/>
                <w:b w:val="0"/>
                <w:bCs w:val="0"/>
                <w:i w:val="0"/>
                <w:iCs w:val="0"/>
                <w:sz w:val="24"/>
                <w:szCs w:val="24"/>
              </w:rPr>
              <w:t>1.2.1.</w:t>
            </w:r>
          </w:p>
        </w:tc>
        <w:tc>
          <w:tcPr>
            <w:tcW w:w="934" w:type="pct"/>
            <w:gridSpan w:val="3"/>
            <w:vMerge w:val="restart"/>
          </w:tcPr>
          <w:p w14:paraId="44749943" w14:textId="77777777" w:rsidR="004B6075" w:rsidRPr="000471FE" w:rsidRDefault="004B6075" w:rsidP="004B6075">
            <w:pPr>
              <w:pStyle w:val="TableParagraph"/>
              <w:keepNext/>
              <w:keepLines/>
              <w:kinsoku w:val="0"/>
              <w:overflowPunct w:val="0"/>
              <w:jc w:val="both"/>
            </w:pPr>
            <w:r w:rsidRPr="000471FE">
              <w:rPr>
                <w:rStyle w:val="Heading5Char"/>
                <w:b w:val="0"/>
                <w:bCs w:val="0"/>
                <w:sz w:val="24"/>
                <w:szCs w:val="24"/>
              </w:rPr>
              <w:t>EMA</w:t>
            </w:r>
          </w:p>
        </w:tc>
        <w:tc>
          <w:tcPr>
            <w:tcW w:w="2417" w:type="pct"/>
            <w:vMerge w:val="restart"/>
          </w:tcPr>
          <w:p w14:paraId="48288145" w14:textId="77777777" w:rsidR="004B6075" w:rsidRPr="000471FE" w:rsidRDefault="004B6075" w:rsidP="004B6075">
            <w:pPr>
              <w:pStyle w:val="TableParagraph"/>
              <w:keepNext/>
              <w:keepLines/>
              <w:kinsoku w:val="0"/>
              <w:overflowPunct w:val="0"/>
              <w:jc w:val="both"/>
            </w:pPr>
            <w:r w:rsidRPr="000471FE">
              <w:rPr>
                <w:rStyle w:val="Heading5Char"/>
                <w:b w:val="0"/>
                <w:bCs w:val="0"/>
                <w:i w:val="0"/>
                <w:iCs w:val="0"/>
                <w:sz w:val="24"/>
                <w:szCs w:val="24"/>
              </w:rPr>
              <w:t>Nodošana/savākšana</w:t>
            </w:r>
          </w:p>
        </w:tc>
        <w:tc>
          <w:tcPr>
            <w:tcW w:w="1259" w:type="pct"/>
            <w:gridSpan w:val="2"/>
          </w:tcPr>
          <w:p w14:paraId="54F41D6A" w14:textId="77777777" w:rsidR="004B6075" w:rsidRPr="000471FE" w:rsidRDefault="004B6075" w:rsidP="004B6075">
            <w:pPr>
              <w:pStyle w:val="TableParagraph"/>
              <w:keepNext/>
              <w:keepLines/>
              <w:kinsoku w:val="0"/>
              <w:overflowPunct w:val="0"/>
              <w:jc w:val="both"/>
            </w:pPr>
            <w:r w:rsidRPr="000471FE">
              <w:rPr>
                <w:rStyle w:val="Heading5Char"/>
                <w:b w:val="0"/>
                <w:bCs w:val="0"/>
                <w:i w:val="0"/>
                <w:iCs w:val="0"/>
                <w:sz w:val="24"/>
                <w:szCs w:val="24"/>
              </w:rPr>
              <w:t>Sūtījuma identifikācija</w:t>
            </w:r>
          </w:p>
        </w:tc>
      </w:tr>
      <w:tr w:rsidR="004B6075" w:rsidRPr="000471FE" w14:paraId="624443F3" w14:textId="77777777" w:rsidTr="000471FE">
        <w:trPr>
          <w:cantSplit/>
        </w:trPr>
        <w:tc>
          <w:tcPr>
            <w:tcW w:w="390" w:type="pct"/>
            <w:vMerge/>
          </w:tcPr>
          <w:p w14:paraId="4ABF5F66" w14:textId="77777777" w:rsidR="004B6075" w:rsidRPr="000471FE" w:rsidRDefault="004B6075" w:rsidP="00884D98">
            <w:pPr>
              <w:jc w:val="both"/>
            </w:pPr>
          </w:p>
        </w:tc>
        <w:tc>
          <w:tcPr>
            <w:tcW w:w="934" w:type="pct"/>
            <w:gridSpan w:val="3"/>
            <w:vMerge/>
          </w:tcPr>
          <w:p w14:paraId="2ABB9B1B" w14:textId="77777777" w:rsidR="004B6075" w:rsidRPr="000471FE" w:rsidRDefault="004B6075" w:rsidP="00884D98">
            <w:pPr>
              <w:jc w:val="both"/>
            </w:pPr>
          </w:p>
        </w:tc>
        <w:tc>
          <w:tcPr>
            <w:tcW w:w="2417" w:type="pct"/>
            <w:vMerge/>
          </w:tcPr>
          <w:p w14:paraId="7A3A267C" w14:textId="77777777" w:rsidR="004B6075" w:rsidRPr="000471FE" w:rsidRDefault="004B6075" w:rsidP="00884D98">
            <w:pPr>
              <w:jc w:val="both"/>
            </w:pPr>
          </w:p>
        </w:tc>
        <w:tc>
          <w:tcPr>
            <w:tcW w:w="1259" w:type="pct"/>
            <w:gridSpan w:val="2"/>
          </w:tcPr>
          <w:p w14:paraId="23E34E6C"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Galamērķa valsts</w:t>
            </w:r>
          </w:p>
        </w:tc>
      </w:tr>
      <w:tr w:rsidR="004B6075" w:rsidRPr="000471FE" w14:paraId="0C0FBB5B" w14:textId="77777777" w:rsidTr="000471FE">
        <w:trPr>
          <w:cantSplit/>
        </w:trPr>
        <w:tc>
          <w:tcPr>
            <w:tcW w:w="390" w:type="pct"/>
            <w:vMerge/>
          </w:tcPr>
          <w:p w14:paraId="6FEF9C63" w14:textId="77777777" w:rsidR="004B6075" w:rsidRPr="000471FE" w:rsidRDefault="004B6075" w:rsidP="00884D98">
            <w:pPr>
              <w:jc w:val="both"/>
            </w:pPr>
          </w:p>
        </w:tc>
        <w:tc>
          <w:tcPr>
            <w:tcW w:w="934" w:type="pct"/>
            <w:gridSpan w:val="3"/>
            <w:vMerge/>
          </w:tcPr>
          <w:p w14:paraId="564F7D5F" w14:textId="77777777" w:rsidR="004B6075" w:rsidRPr="000471FE" w:rsidRDefault="004B6075" w:rsidP="00884D98">
            <w:pPr>
              <w:jc w:val="both"/>
            </w:pPr>
          </w:p>
        </w:tc>
        <w:tc>
          <w:tcPr>
            <w:tcW w:w="2417" w:type="pct"/>
            <w:vMerge/>
          </w:tcPr>
          <w:p w14:paraId="428985A5" w14:textId="77777777" w:rsidR="004B6075" w:rsidRPr="000471FE" w:rsidRDefault="004B6075" w:rsidP="00884D98">
            <w:pPr>
              <w:jc w:val="both"/>
            </w:pPr>
          </w:p>
        </w:tc>
        <w:tc>
          <w:tcPr>
            <w:tcW w:w="1259" w:type="pct"/>
            <w:gridSpan w:val="2"/>
          </w:tcPr>
          <w:p w14:paraId="30D8E681"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Notikuma datums</w:t>
            </w:r>
          </w:p>
        </w:tc>
      </w:tr>
      <w:tr w:rsidR="004B6075" w:rsidRPr="000471FE" w14:paraId="75AEE311" w14:textId="77777777" w:rsidTr="000471FE">
        <w:trPr>
          <w:cantSplit/>
        </w:trPr>
        <w:tc>
          <w:tcPr>
            <w:tcW w:w="390" w:type="pct"/>
            <w:vMerge/>
          </w:tcPr>
          <w:p w14:paraId="52935964" w14:textId="77777777" w:rsidR="004B6075" w:rsidRPr="000471FE" w:rsidRDefault="004B6075" w:rsidP="00884D98">
            <w:pPr>
              <w:jc w:val="both"/>
            </w:pPr>
          </w:p>
        </w:tc>
        <w:tc>
          <w:tcPr>
            <w:tcW w:w="934" w:type="pct"/>
            <w:gridSpan w:val="3"/>
            <w:vMerge/>
          </w:tcPr>
          <w:p w14:paraId="79D9282B" w14:textId="77777777" w:rsidR="004B6075" w:rsidRPr="000471FE" w:rsidRDefault="004B6075" w:rsidP="00884D98">
            <w:pPr>
              <w:jc w:val="both"/>
            </w:pPr>
          </w:p>
        </w:tc>
        <w:tc>
          <w:tcPr>
            <w:tcW w:w="2417" w:type="pct"/>
            <w:vMerge/>
          </w:tcPr>
          <w:p w14:paraId="1AE6E778" w14:textId="77777777" w:rsidR="004B6075" w:rsidRPr="000471FE" w:rsidRDefault="004B6075" w:rsidP="00884D98">
            <w:pPr>
              <w:jc w:val="both"/>
            </w:pPr>
          </w:p>
        </w:tc>
        <w:tc>
          <w:tcPr>
            <w:tcW w:w="1259" w:type="pct"/>
            <w:gridSpan w:val="2"/>
          </w:tcPr>
          <w:p w14:paraId="274AA529" w14:textId="77777777" w:rsidR="004B6075" w:rsidRPr="000471FE" w:rsidRDefault="004B6075" w:rsidP="00884D98">
            <w:pPr>
              <w:pStyle w:val="TableParagraph"/>
              <w:kinsoku w:val="0"/>
              <w:overflowPunct w:val="0"/>
              <w:jc w:val="both"/>
            </w:pPr>
            <w:r w:rsidRPr="000471FE">
              <w:rPr>
                <w:rStyle w:val="Heading5Char"/>
                <w:b w:val="0"/>
                <w:bCs w:val="0"/>
                <w:i w:val="0"/>
                <w:iCs w:val="0"/>
                <w:sz w:val="24"/>
                <w:szCs w:val="24"/>
              </w:rPr>
              <w:t>Notikuma laiks Nodošanas pasta iestāde</w:t>
            </w:r>
          </w:p>
        </w:tc>
      </w:tr>
      <w:tr w:rsidR="00884D98" w:rsidRPr="000471FE" w14:paraId="2DF01B11" w14:textId="77777777" w:rsidTr="000471FE">
        <w:trPr>
          <w:gridAfter w:val="1"/>
          <w:wAfter w:w="25" w:type="pct"/>
          <w:cantSplit/>
        </w:trPr>
        <w:tc>
          <w:tcPr>
            <w:tcW w:w="462" w:type="pct"/>
            <w:gridSpan w:val="2"/>
            <w:vMerge w:val="restart"/>
          </w:tcPr>
          <w:p w14:paraId="514A06D3"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1.2.2.</w:t>
            </w:r>
          </w:p>
        </w:tc>
        <w:tc>
          <w:tcPr>
            <w:tcW w:w="789" w:type="pct"/>
            <w:vMerge w:val="restart"/>
          </w:tcPr>
          <w:p w14:paraId="1FF4AC0A" w14:textId="77777777" w:rsidR="00884D98" w:rsidRPr="000471FE" w:rsidRDefault="00884D98" w:rsidP="00884D98">
            <w:pPr>
              <w:pStyle w:val="TableParagraph"/>
              <w:kinsoku w:val="0"/>
              <w:overflowPunct w:val="0"/>
              <w:jc w:val="both"/>
            </w:pPr>
            <w:r w:rsidRPr="000471FE">
              <w:rPr>
                <w:rStyle w:val="Heading5Char"/>
                <w:b w:val="0"/>
                <w:bCs w:val="0"/>
                <w:sz w:val="24"/>
                <w:szCs w:val="24"/>
              </w:rPr>
              <w:t>EMB</w:t>
            </w:r>
          </w:p>
        </w:tc>
        <w:tc>
          <w:tcPr>
            <w:tcW w:w="2490" w:type="pct"/>
            <w:gridSpan w:val="2"/>
            <w:vMerge w:val="restart"/>
          </w:tcPr>
          <w:p w14:paraId="0878B7E1"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Sūtījums saņemts izejošo sūtījumu apmaiņas vietā</w:t>
            </w:r>
          </w:p>
        </w:tc>
        <w:tc>
          <w:tcPr>
            <w:tcW w:w="1234" w:type="pct"/>
          </w:tcPr>
          <w:p w14:paraId="1A32E7B7"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Sūtījuma identifikācija</w:t>
            </w:r>
          </w:p>
        </w:tc>
      </w:tr>
      <w:tr w:rsidR="00884D98" w:rsidRPr="000471FE" w14:paraId="220A36B5" w14:textId="77777777" w:rsidTr="000471FE">
        <w:trPr>
          <w:gridAfter w:val="1"/>
          <w:wAfter w:w="25" w:type="pct"/>
          <w:cantSplit/>
        </w:trPr>
        <w:tc>
          <w:tcPr>
            <w:tcW w:w="462" w:type="pct"/>
            <w:gridSpan w:val="2"/>
            <w:vMerge/>
          </w:tcPr>
          <w:p w14:paraId="6F4B2EDE" w14:textId="77777777" w:rsidR="00884D98" w:rsidRPr="000471FE" w:rsidRDefault="00884D98" w:rsidP="00884D98">
            <w:pPr>
              <w:pStyle w:val="TableParagraph"/>
              <w:kinsoku w:val="0"/>
              <w:overflowPunct w:val="0"/>
              <w:jc w:val="both"/>
            </w:pPr>
          </w:p>
        </w:tc>
        <w:tc>
          <w:tcPr>
            <w:tcW w:w="789" w:type="pct"/>
            <w:vMerge/>
          </w:tcPr>
          <w:p w14:paraId="3251F6BB" w14:textId="77777777" w:rsidR="00884D98" w:rsidRPr="000471FE" w:rsidRDefault="00884D98" w:rsidP="00884D98">
            <w:pPr>
              <w:pStyle w:val="TableParagraph"/>
              <w:kinsoku w:val="0"/>
              <w:overflowPunct w:val="0"/>
              <w:jc w:val="both"/>
            </w:pPr>
          </w:p>
        </w:tc>
        <w:tc>
          <w:tcPr>
            <w:tcW w:w="2490" w:type="pct"/>
            <w:gridSpan w:val="2"/>
            <w:vMerge/>
          </w:tcPr>
          <w:p w14:paraId="0D7335FC" w14:textId="77777777" w:rsidR="00884D98" w:rsidRPr="000471FE" w:rsidRDefault="00884D98" w:rsidP="00884D98">
            <w:pPr>
              <w:pStyle w:val="TableParagraph"/>
              <w:kinsoku w:val="0"/>
              <w:overflowPunct w:val="0"/>
              <w:jc w:val="both"/>
            </w:pPr>
          </w:p>
        </w:tc>
        <w:tc>
          <w:tcPr>
            <w:tcW w:w="1234" w:type="pct"/>
          </w:tcPr>
          <w:p w14:paraId="17EAB40E"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Galamērķa valsts</w:t>
            </w:r>
          </w:p>
        </w:tc>
      </w:tr>
      <w:tr w:rsidR="00884D98" w:rsidRPr="000471FE" w14:paraId="0D5F6269" w14:textId="77777777" w:rsidTr="000471FE">
        <w:trPr>
          <w:gridAfter w:val="1"/>
          <w:wAfter w:w="25" w:type="pct"/>
          <w:cantSplit/>
        </w:trPr>
        <w:tc>
          <w:tcPr>
            <w:tcW w:w="462" w:type="pct"/>
            <w:gridSpan w:val="2"/>
            <w:vMerge/>
          </w:tcPr>
          <w:p w14:paraId="7CE18B60" w14:textId="77777777" w:rsidR="00884D98" w:rsidRPr="000471FE" w:rsidRDefault="00884D98" w:rsidP="00884D98">
            <w:pPr>
              <w:pStyle w:val="TableParagraph"/>
              <w:kinsoku w:val="0"/>
              <w:overflowPunct w:val="0"/>
              <w:jc w:val="both"/>
            </w:pPr>
          </w:p>
        </w:tc>
        <w:tc>
          <w:tcPr>
            <w:tcW w:w="789" w:type="pct"/>
            <w:vMerge/>
          </w:tcPr>
          <w:p w14:paraId="73ACE8F8" w14:textId="77777777" w:rsidR="00884D98" w:rsidRPr="000471FE" w:rsidRDefault="00884D98" w:rsidP="00884D98">
            <w:pPr>
              <w:pStyle w:val="TableParagraph"/>
              <w:kinsoku w:val="0"/>
              <w:overflowPunct w:val="0"/>
              <w:jc w:val="both"/>
            </w:pPr>
          </w:p>
        </w:tc>
        <w:tc>
          <w:tcPr>
            <w:tcW w:w="2490" w:type="pct"/>
            <w:gridSpan w:val="2"/>
            <w:vMerge/>
          </w:tcPr>
          <w:p w14:paraId="4B725F1D" w14:textId="77777777" w:rsidR="00884D98" w:rsidRPr="000471FE" w:rsidRDefault="00884D98" w:rsidP="00884D98">
            <w:pPr>
              <w:pStyle w:val="TableParagraph"/>
              <w:kinsoku w:val="0"/>
              <w:overflowPunct w:val="0"/>
              <w:jc w:val="both"/>
            </w:pPr>
          </w:p>
        </w:tc>
        <w:tc>
          <w:tcPr>
            <w:tcW w:w="1234" w:type="pct"/>
          </w:tcPr>
          <w:p w14:paraId="7DB7C076"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Notikuma datums</w:t>
            </w:r>
          </w:p>
        </w:tc>
      </w:tr>
      <w:tr w:rsidR="00884D98" w:rsidRPr="000471FE" w14:paraId="26428438" w14:textId="77777777" w:rsidTr="000471FE">
        <w:trPr>
          <w:gridAfter w:val="1"/>
          <w:wAfter w:w="25" w:type="pct"/>
          <w:cantSplit/>
        </w:trPr>
        <w:tc>
          <w:tcPr>
            <w:tcW w:w="462" w:type="pct"/>
            <w:gridSpan w:val="2"/>
            <w:vMerge/>
          </w:tcPr>
          <w:p w14:paraId="1F4F0D38" w14:textId="77777777" w:rsidR="00884D98" w:rsidRPr="000471FE" w:rsidRDefault="00884D98" w:rsidP="00884D98">
            <w:pPr>
              <w:pStyle w:val="TableParagraph"/>
              <w:kinsoku w:val="0"/>
              <w:overflowPunct w:val="0"/>
              <w:jc w:val="both"/>
            </w:pPr>
          </w:p>
        </w:tc>
        <w:tc>
          <w:tcPr>
            <w:tcW w:w="789" w:type="pct"/>
            <w:vMerge/>
          </w:tcPr>
          <w:p w14:paraId="36BAE43A" w14:textId="77777777" w:rsidR="00884D98" w:rsidRPr="000471FE" w:rsidRDefault="00884D98" w:rsidP="00884D98">
            <w:pPr>
              <w:pStyle w:val="TableParagraph"/>
              <w:kinsoku w:val="0"/>
              <w:overflowPunct w:val="0"/>
              <w:jc w:val="both"/>
            </w:pPr>
          </w:p>
        </w:tc>
        <w:tc>
          <w:tcPr>
            <w:tcW w:w="2490" w:type="pct"/>
            <w:gridSpan w:val="2"/>
            <w:vMerge/>
          </w:tcPr>
          <w:p w14:paraId="3AD25877" w14:textId="77777777" w:rsidR="00884D98" w:rsidRPr="000471FE" w:rsidRDefault="00884D98" w:rsidP="00884D98">
            <w:pPr>
              <w:pStyle w:val="TableParagraph"/>
              <w:kinsoku w:val="0"/>
              <w:overflowPunct w:val="0"/>
              <w:jc w:val="both"/>
            </w:pPr>
          </w:p>
        </w:tc>
        <w:tc>
          <w:tcPr>
            <w:tcW w:w="1234" w:type="pct"/>
          </w:tcPr>
          <w:p w14:paraId="3298AD71"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Notikuma laiks</w:t>
            </w:r>
          </w:p>
        </w:tc>
      </w:tr>
      <w:tr w:rsidR="00884D98" w:rsidRPr="000471FE" w14:paraId="26B7C622" w14:textId="77777777" w:rsidTr="000471FE">
        <w:trPr>
          <w:gridAfter w:val="1"/>
          <w:wAfter w:w="25" w:type="pct"/>
          <w:cantSplit/>
        </w:trPr>
        <w:tc>
          <w:tcPr>
            <w:tcW w:w="462" w:type="pct"/>
            <w:gridSpan w:val="2"/>
            <w:vMerge/>
          </w:tcPr>
          <w:p w14:paraId="60D72CB6" w14:textId="77777777" w:rsidR="00884D98" w:rsidRPr="000471FE" w:rsidRDefault="00884D98" w:rsidP="00884D98">
            <w:pPr>
              <w:pStyle w:val="TableParagraph"/>
              <w:kinsoku w:val="0"/>
              <w:overflowPunct w:val="0"/>
              <w:jc w:val="both"/>
            </w:pPr>
          </w:p>
        </w:tc>
        <w:tc>
          <w:tcPr>
            <w:tcW w:w="789" w:type="pct"/>
            <w:vMerge/>
          </w:tcPr>
          <w:p w14:paraId="39DB3030" w14:textId="77777777" w:rsidR="00884D98" w:rsidRPr="000471FE" w:rsidRDefault="00884D98" w:rsidP="00884D98">
            <w:pPr>
              <w:pStyle w:val="TableParagraph"/>
              <w:kinsoku w:val="0"/>
              <w:overflowPunct w:val="0"/>
              <w:jc w:val="both"/>
            </w:pPr>
          </w:p>
        </w:tc>
        <w:tc>
          <w:tcPr>
            <w:tcW w:w="2490" w:type="pct"/>
            <w:gridSpan w:val="2"/>
            <w:vMerge/>
          </w:tcPr>
          <w:p w14:paraId="28D474C2" w14:textId="77777777" w:rsidR="00884D98" w:rsidRPr="000471FE" w:rsidRDefault="00884D98" w:rsidP="00884D98">
            <w:pPr>
              <w:pStyle w:val="TableParagraph"/>
              <w:kinsoku w:val="0"/>
              <w:overflowPunct w:val="0"/>
              <w:jc w:val="both"/>
            </w:pPr>
          </w:p>
        </w:tc>
        <w:tc>
          <w:tcPr>
            <w:tcW w:w="1234" w:type="pct"/>
          </w:tcPr>
          <w:p w14:paraId="79900FB7"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Pasta apmaiņas vieta</w:t>
            </w:r>
          </w:p>
        </w:tc>
      </w:tr>
      <w:tr w:rsidR="00884D98" w:rsidRPr="000471FE" w14:paraId="2F63F171" w14:textId="77777777" w:rsidTr="000471FE">
        <w:trPr>
          <w:gridAfter w:val="1"/>
          <w:wAfter w:w="25" w:type="pct"/>
          <w:cantSplit/>
        </w:trPr>
        <w:tc>
          <w:tcPr>
            <w:tcW w:w="462" w:type="pct"/>
            <w:gridSpan w:val="2"/>
            <w:vMerge w:val="restart"/>
          </w:tcPr>
          <w:p w14:paraId="7338DA7E"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1.2.3.</w:t>
            </w:r>
          </w:p>
        </w:tc>
        <w:tc>
          <w:tcPr>
            <w:tcW w:w="789" w:type="pct"/>
            <w:vMerge w:val="restart"/>
          </w:tcPr>
          <w:p w14:paraId="6723134D" w14:textId="77777777" w:rsidR="00884D98" w:rsidRPr="000471FE" w:rsidRDefault="00884D98" w:rsidP="00884D98">
            <w:pPr>
              <w:pStyle w:val="TableParagraph"/>
              <w:kinsoku w:val="0"/>
              <w:overflowPunct w:val="0"/>
              <w:jc w:val="both"/>
            </w:pPr>
            <w:r w:rsidRPr="000471FE">
              <w:rPr>
                <w:rStyle w:val="Heading5Char"/>
                <w:b w:val="0"/>
                <w:bCs w:val="0"/>
                <w:sz w:val="24"/>
                <w:szCs w:val="24"/>
              </w:rPr>
              <w:t>EME</w:t>
            </w:r>
          </w:p>
        </w:tc>
        <w:tc>
          <w:tcPr>
            <w:tcW w:w="2490" w:type="pct"/>
            <w:gridSpan w:val="2"/>
            <w:vMerge w:val="restart"/>
          </w:tcPr>
          <w:p w14:paraId="47A850CE"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Turēšana muitā</w:t>
            </w:r>
          </w:p>
        </w:tc>
        <w:tc>
          <w:tcPr>
            <w:tcW w:w="1234" w:type="pct"/>
          </w:tcPr>
          <w:p w14:paraId="1F30D4E4"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Sūtījuma identifikācija</w:t>
            </w:r>
          </w:p>
        </w:tc>
      </w:tr>
      <w:tr w:rsidR="00884D98" w:rsidRPr="000471FE" w14:paraId="56BA8A51" w14:textId="77777777" w:rsidTr="000471FE">
        <w:trPr>
          <w:gridAfter w:val="1"/>
          <w:wAfter w:w="25" w:type="pct"/>
          <w:cantSplit/>
        </w:trPr>
        <w:tc>
          <w:tcPr>
            <w:tcW w:w="462" w:type="pct"/>
            <w:gridSpan w:val="2"/>
            <w:vMerge/>
          </w:tcPr>
          <w:p w14:paraId="283241E3" w14:textId="77777777" w:rsidR="00884D98" w:rsidRPr="000471FE" w:rsidRDefault="00884D98" w:rsidP="00884D98">
            <w:pPr>
              <w:pStyle w:val="TableParagraph"/>
              <w:kinsoku w:val="0"/>
              <w:overflowPunct w:val="0"/>
              <w:jc w:val="both"/>
            </w:pPr>
          </w:p>
        </w:tc>
        <w:tc>
          <w:tcPr>
            <w:tcW w:w="789" w:type="pct"/>
            <w:vMerge/>
          </w:tcPr>
          <w:p w14:paraId="2B166008" w14:textId="77777777" w:rsidR="00884D98" w:rsidRPr="000471FE" w:rsidRDefault="00884D98" w:rsidP="00884D98">
            <w:pPr>
              <w:pStyle w:val="TableParagraph"/>
              <w:kinsoku w:val="0"/>
              <w:overflowPunct w:val="0"/>
              <w:jc w:val="both"/>
            </w:pPr>
          </w:p>
        </w:tc>
        <w:tc>
          <w:tcPr>
            <w:tcW w:w="2490" w:type="pct"/>
            <w:gridSpan w:val="2"/>
            <w:vMerge/>
          </w:tcPr>
          <w:p w14:paraId="146EE016" w14:textId="77777777" w:rsidR="00884D98" w:rsidRPr="000471FE" w:rsidRDefault="00884D98" w:rsidP="00884D98">
            <w:pPr>
              <w:pStyle w:val="TableParagraph"/>
              <w:kinsoku w:val="0"/>
              <w:overflowPunct w:val="0"/>
              <w:jc w:val="both"/>
            </w:pPr>
          </w:p>
        </w:tc>
        <w:tc>
          <w:tcPr>
            <w:tcW w:w="1234" w:type="pct"/>
          </w:tcPr>
          <w:p w14:paraId="7C9762E9"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Galamērķa valsts</w:t>
            </w:r>
          </w:p>
        </w:tc>
      </w:tr>
      <w:tr w:rsidR="00884D98" w:rsidRPr="000471FE" w14:paraId="2B4241F1" w14:textId="77777777" w:rsidTr="000471FE">
        <w:trPr>
          <w:gridAfter w:val="1"/>
          <w:wAfter w:w="25" w:type="pct"/>
          <w:cantSplit/>
        </w:trPr>
        <w:tc>
          <w:tcPr>
            <w:tcW w:w="462" w:type="pct"/>
            <w:gridSpan w:val="2"/>
            <w:vMerge/>
          </w:tcPr>
          <w:p w14:paraId="4D592110" w14:textId="77777777" w:rsidR="00884D98" w:rsidRPr="000471FE" w:rsidRDefault="00884D98" w:rsidP="00884D98">
            <w:pPr>
              <w:pStyle w:val="TableParagraph"/>
              <w:kinsoku w:val="0"/>
              <w:overflowPunct w:val="0"/>
              <w:jc w:val="both"/>
            </w:pPr>
          </w:p>
        </w:tc>
        <w:tc>
          <w:tcPr>
            <w:tcW w:w="789" w:type="pct"/>
            <w:vMerge/>
          </w:tcPr>
          <w:p w14:paraId="6F564245" w14:textId="77777777" w:rsidR="00884D98" w:rsidRPr="000471FE" w:rsidRDefault="00884D98" w:rsidP="00884D98">
            <w:pPr>
              <w:pStyle w:val="TableParagraph"/>
              <w:kinsoku w:val="0"/>
              <w:overflowPunct w:val="0"/>
              <w:jc w:val="both"/>
            </w:pPr>
          </w:p>
        </w:tc>
        <w:tc>
          <w:tcPr>
            <w:tcW w:w="2490" w:type="pct"/>
            <w:gridSpan w:val="2"/>
            <w:vMerge/>
          </w:tcPr>
          <w:p w14:paraId="5B393AA4" w14:textId="77777777" w:rsidR="00884D98" w:rsidRPr="000471FE" w:rsidRDefault="00884D98" w:rsidP="00884D98">
            <w:pPr>
              <w:pStyle w:val="TableParagraph"/>
              <w:kinsoku w:val="0"/>
              <w:overflowPunct w:val="0"/>
              <w:jc w:val="both"/>
            </w:pPr>
          </w:p>
        </w:tc>
        <w:tc>
          <w:tcPr>
            <w:tcW w:w="1234" w:type="pct"/>
          </w:tcPr>
          <w:p w14:paraId="3D8B7CDF"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Notikuma datums</w:t>
            </w:r>
          </w:p>
        </w:tc>
      </w:tr>
      <w:tr w:rsidR="00884D98" w:rsidRPr="000471FE" w14:paraId="23CEE472" w14:textId="77777777" w:rsidTr="000471FE">
        <w:trPr>
          <w:gridAfter w:val="1"/>
          <w:wAfter w:w="25" w:type="pct"/>
          <w:cantSplit/>
        </w:trPr>
        <w:tc>
          <w:tcPr>
            <w:tcW w:w="462" w:type="pct"/>
            <w:gridSpan w:val="2"/>
            <w:vMerge/>
          </w:tcPr>
          <w:p w14:paraId="27E8869B" w14:textId="77777777" w:rsidR="00884D98" w:rsidRPr="000471FE" w:rsidRDefault="00884D98" w:rsidP="00884D98">
            <w:pPr>
              <w:pStyle w:val="TableParagraph"/>
              <w:kinsoku w:val="0"/>
              <w:overflowPunct w:val="0"/>
              <w:jc w:val="both"/>
            </w:pPr>
          </w:p>
        </w:tc>
        <w:tc>
          <w:tcPr>
            <w:tcW w:w="789" w:type="pct"/>
            <w:vMerge/>
          </w:tcPr>
          <w:p w14:paraId="1E80A9CC" w14:textId="77777777" w:rsidR="00884D98" w:rsidRPr="000471FE" w:rsidRDefault="00884D98" w:rsidP="00884D98">
            <w:pPr>
              <w:pStyle w:val="TableParagraph"/>
              <w:kinsoku w:val="0"/>
              <w:overflowPunct w:val="0"/>
              <w:jc w:val="both"/>
            </w:pPr>
          </w:p>
        </w:tc>
        <w:tc>
          <w:tcPr>
            <w:tcW w:w="2490" w:type="pct"/>
            <w:gridSpan w:val="2"/>
            <w:vMerge/>
          </w:tcPr>
          <w:p w14:paraId="48FEC782" w14:textId="77777777" w:rsidR="00884D98" w:rsidRPr="000471FE" w:rsidRDefault="00884D98" w:rsidP="00884D98">
            <w:pPr>
              <w:pStyle w:val="TableParagraph"/>
              <w:kinsoku w:val="0"/>
              <w:overflowPunct w:val="0"/>
              <w:jc w:val="both"/>
            </w:pPr>
          </w:p>
        </w:tc>
        <w:tc>
          <w:tcPr>
            <w:tcW w:w="1234" w:type="pct"/>
          </w:tcPr>
          <w:p w14:paraId="71389C3E"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Notikuma laiks</w:t>
            </w:r>
          </w:p>
        </w:tc>
      </w:tr>
      <w:tr w:rsidR="00884D98" w:rsidRPr="000471FE" w14:paraId="72BC0965" w14:textId="77777777" w:rsidTr="000471FE">
        <w:trPr>
          <w:gridAfter w:val="1"/>
          <w:wAfter w:w="25" w:type="pct"/>
          <w:cantSplit/>
        </w:trPr>
        <w:tc>
          <w:tcPr>
            <w:tcW w:w="462" w:type="pct"/>
            <w:gridSpan w:val="2"/>
            <w:vMerge/>
          </w:tcPr>
          <w:p w14:paraId="531EAEDF" w14:textId="77777777" w:rsidR="00884D98" w:rsidRPr="000471FE" w:rsidRDefault="00884D98" w:rsidP="00884D98">
            <w:pPr>
              <w:pStyle w:val="TableParagraph"/>
              <w:kinsoku w:val="0"/>
              <w:overflowPunct w:val="0"/>
              <w:jc w:val="both"/>
            </w:pPr>
          </w:p>
        </w:tc>
        <w:tc>
          <w:tcPr>
            <w:tcW w:w="789" w:type="pct"/>
            <w:vMerge/>
          </w:tcPr>
          <w:p w14:paraId="5B278976" w14:textId="77777777" w:rsidR="00884D98" w:rsidRPr="000471FE" w:rsidRDefault="00884D98" w:rsidP="00884D98">
            <w:pPr>
              <w:pStyle w:val="TableParagraph"/>
              <w:kinsoku w:val="0"/>
              <w:overflowPunct w:val="0"/>
              <w:jc w:val="both"/>
            </w:pPr>
          </w:p>
        </w:tc>
        <w:tc>
          <w:tcPr>
            <w:tcW w:w="2490" w:type="pct"/>
            <w:gridSpan w:val="2"/>
            <w:vMerge/>
          </w:tcPr>
          <w:p w14:paraId="16D155A7" w14:textId="77777777" w:rsidR="00884D98" w:rsidRPr="000471FE" w:rsidRDefault="00884D98" w:rsidP="00884D98">
            <w:pPr>
              <w:pStyle w:val="TableParagraph"/>
              <w:kinsoku w:val="0"/>
              <w:overflowPunct w:val="0"/>
              <w:jc w:val="both"/>
            </w:pPr>
          </w:p>
        </w:tc>
        <w:tc>
          <w:tcPr>
            <w:tcW w:w="1234" w:type="pct"/>
          </w:tcPr>
          <w:p w14:paraId="77CF9CB7"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Pasta apmaiņas vieta</w:t>
            </w:r>
          </w:p>
        </w:tc>
      </w:tr>
      <w:tr w:rsidR="00884D98" w:rsidRPr="000471FE" w14:paraId="460129AD" w14:textId="77777777" w:rsidTr="000471FE">
        <w:trPr>
          <w:gridAfter w:val="1"/>
          <w:wAfter w:w="25" w:type="pct"/>
          <w:cantSplit/>
        </w:trPr>
        <w:tc>
          <w:tcPr>
            <w:tcW w:w="462" w:type="pct"/>
            <w:gridSpan w:val="2"/>
            <w:vMerge/>
          </w:tcPr>
          <w:p w14:paraId="32C15DB4" w14:textId="77777777" w:rsidR="00884D98" w:rsidRPr="000471FE" w:rsidRDefault="00884D98" w:rsidP="00884D98">
            <w:pPr>
              <w:pStyle w:val="TableParagraph"/>
              <w:kinsoku w:val="0"/>
              <w:overflowPunct w:val="0"/>
              <w:jc w:val="both"/>
            </w:pPr>
          </w:p>
        </w:tc>
        <w:tc>
          <w:tcPr>
            <w:tcW w:w="789" w:type="pct"/>
            <w:vMerge/>
          </w:tcPr>
          <w:p w14:paraId="3F349F87" w14:textId="77777777" w:rsidR="00884D98" w:rsidRPr="000471FE" w:rsidRDefault="00884D98" w:rsidP="00884D98">
            <w:pPr>
              <w:pStyle w:val="TableParagraph"/>
              <w:kinsoku w:val="0"/>
              <w:overflowPunct w:val="0"/>
              <w:jc w:val="both"/>
            </w:pPr>
          </w:p>
        </w:tc>
        <w:tc>
          <w:tcPr>
            <w:tcW w:w="2490" w:type="pct"/>
            <w:gridSpan w:val="2"/>
            <w:vMerge/>
          </w:tcPr>
          <w:p w14:paraId="60D8CF6A" w14:textId="77777777" w:rsidR="00884D98" w:rsidRPr="000471FE" w:rsidRDefault="00884D98" w:rsidP="00884D98">
            <w:pPr>
              <w:pStyle w:val="TableParagraph"/>
              <w:kinsoku w:val="0"/>
              <w:overflowPunct w:val="0"/>
              <w:jc w:val="both"/>
            </w:pPr>
          </w:p>
        </w:tc>
        <w:tc>
          <w:tcPr>
            <w:tcW w:w="1234" w:type="pct"/>
          </w:tcPr>
          <w:p w14:paraId="7899F962"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Glabāšanas kods</w:t>
            </w:r>
          </w:p>
        </w:tc>
      </w:tr>
      <w:tr w:rsidR="00884D98" w:rsidRPr="000471FE" w14:paraId="376D4CA3" w14:textId="77777777" w:rsidTr="000471FE">
        <w:trPr>
          <w:gridAfter w:val="1"/>
          <w:wAfter w:w="25" w:type="pct"/>
          <w:cantSplit/>
        </w:trPr>
        <w:tc>
          <w:tcPr>
            <w:tcW w:w="462" w:type="pct"/>
            <w:gridSpan w:val="2"/>
            <w:vMerge w:val="restart"/>
          </w:tcPr>
          <w:p w14:paraId="35A89C1A"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1.2.4.</w:t>
            </w:r>
          </w:p>
        </w:tc>
        <w:tc>
          <w:tcPr>
            <w:tcW w:w="789" w:type="pct"/>
            <w:vMerge w:val="restart"/>
          </w:tcPr>
          <w:p w14:paraId="20796B83" w14:textId="77777777" w:rsidR="00884D98" w:rsidRPr="000471FE" w:rsidRDefault="00884D98" w:rsidP="00884D98">
            <w:pPr>
              <w:pStyle w:val="TableParagraph"/>
              <w:kinsoku w:val="0"/>
              <w:overflowPunct w:val="0"/>
              <w:jc w:val="both"/>
            </w:pPr>
            <w:r w:rsidRPr="000471FE">
              <w:rPr>
                <w:rStyle w:val="Heading5Char"/>
                <w:b w:val="0"/>
                <w:bCs w:val="0"/>
                <w:sz w:val="24"/>
                <w:szCs w:val="24"/>
              </w:rPr>
              <w:t>EMF</w:t>
            </w:r>
          </w:p>
        </w:tc>
        <w:tc>
          <w:tcPr>
            <w:tcW w:w="2490" w:type="pct"/>
            <w:gridSpan w:val="2"/>
            <w:vMerge w:val="restart"/>
          </w:tcPr>
          <w:p w14:paraId="6D1E40CD"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Sūtījums nosūtīts no ienākošo sūtījumu apmaiņas vietas</w:t>
            </w:r>
          </w:p>
        </w:tc>
        <w:tc>
          <w:tcPr>
            <w:tcW w:w="1234" w:type="pct"/>
          </w:tcPr>
          <w:p w14:paraId="3CA8EBDD"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Sūtījuma identifikācija</w:t>
            </w:r>
          </w:p>
        </w:tc>
      </w:tr>
      <w:tr w:rsidR="00884D98" w:rsidRPr="000471FE" w14:paraId="27AAF09F" w14:textId="77777777" w:rsidTr="000471FE">
        <w:trPr>
          <w:gridAfter w:val="1"/>
          <w:wAfter w:w="25" w:type="pct"/>
          <w:cantSplit/>
        </w:trPr>
        <w:tc>
          <w:tcPr>
            <w:tcW w:w="462" w:type="pct"/>
            <w:gridSpan w:val="2"/>
            <w:vMerge/>
          </w:tcPr>
          <w:p w14:paraId="7721CA66" w14:textId="77777777" w:rsidR="00884D98" w:rsidRPr="000471FE" w:rsidRDefault="00884D98" w:rsidP="00884D98">
            <w:pPr>
              <w:pStyle w:val="TableParagraph"/>
              <w:kinsoku w:val="0"/>
              <w:overflowPunct w:val="0"/>
              <w:jc w:val="both"/>
            </w:pPr>
          </w:p>
        </w:tc>
        <w:tc>
          <w:tcPr>
            <w:tcW w:w="789" w:type="pct"/>
            <w:vMerge/>
          </w:tcPr>
          <w:p w14:paraId="665EAC4E" w14:textId="77777777" w:rsidR="00884D98" w:rsidRPr="000471FE" w:rsidRDefault="00884D98" w:rsidP="00884D98">
            <w:pPr>
              <w:pStyle w:val="TableParagraph"/>
              <w:kinsoku w:val="0"/>
              <w:overflowPunct w:val="0"/>
              <w:jc w:val="both"/>
            </w:pPr>
          </w:p>
        </w:tc>
        <w:tc>
          <w:tcPr>
            <w:tcW w:w="2490" w:type="pct"/>
            <w:gridSpan w:val="2"/>
            <w:vMerge/>
          </w:tcPr>
          <w:p w14:paraId="590512E9" w14:textId="77777777" w:rsidR="00884D98" w:rsidRPr="000471FE" w:rsidRDefault="00884D98" w:rsidP="00884D98">
            <w:pPr>
              <w:pStyle w:val="TableParagraph"/>
              <w:kinsoku w:val="0"/>
              <w:overflowPunct w:val="0"/>
              <w:jc w:val="both"/>
            </w:pPr>
          </w:p>
        </w:tc>
        <w:tc>
          <w:tcPr>
            <w:tcW w:w="1234" w:type="pct"/>
          </w:tcPr>
          <w:p w14:paraId="32B36809"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Galamērķa valsts</w:t>
            </w:r>
          </w:p>
        </w:tc>
      </w:tr>
      <w:tr w:rsidR="00884D98" w:rsidRPr="000471FE" w14:paraId="582A6706" w14:textId="77777777" w:rsidTr="000471FE">
        <w:trPr>
          <w:gridAfter w:val="1"/>
          <w:wAfter w:w="25" w:type="pct"/>
          <w:cantSplit/>
        </w:trPr>
        <w:tc>
          <w:tcPr>
            <w:tcW w:w="462" w:type="pct"/>
            <w:gridSpan w:val="2"/>
            <w:vMerge/>
          </w:tcPr>
          <w:p w14:paraId="63DDC4F3" w14:textId="77777777" w:rsidR="00884D98" w:rsidRPr="000471FE" w:rsidRDefault="00884D98" w:rsidP="00884D98">
            <w:pPr>
              <w:pStyle w:val="TableParagraph"/>
              <w:kinsoku w:val="0"/>
              <w:overflowPunct w:val="0"/>
              <w:jc w:val="both"/>
            </w:pPr>
          </w:p>
        </w:tc>
        <w:tc>
          <w:tcPr>
            <w:tcW w:w="789" w:type="pct"/>
            <w:vMerge/>
          </w:tcPr>
          <w:p w14:paraId="4DD9792A" w14:textId="77777777" w:rsidR="00884D98" w:rsidRPr="000471FE" w:rsidRDefault="00884D98" w:rsidP="00884D98">
            <w:pPr>
              <w:pStyle w:val="TableParagraph"/>
              <w:kinsoku w:val="0"/>
              <w:overflowPunct w:val="0"/>
              <w:jc w:val="both"/>
            </w:pPr>
          </w:p>
        </w:tc>
        <w:tc>
          <w:tcPr>
            <w:tcW w:w="2490" w:type="pct"/>
            <w:gridSpan w:val="2"/>
            <w:vMerge/>
          </w:tcPr>
          <w:p w14:paraId="2B0A26C3" w14:textId="77777777" w:rsidR="00884D98" w:rsidRPr="000471FE" w:rsidRDefault="00884D98" w:rsidP="00884D98">
            <w:pPr>
              <w:pStyle w:val="TableParagraph"/>
              <w:kinsoku w:val="0"/>
              <w:overflowPunct w:val="0"/>
              <w:jc w:val="both"/>
            </w:pPr>
          </w:p>
        </w:tc>
        <w:tc>
          <w:tcPr>
            <w:tcW w:w="1234" w:type="pct"/>
          </w:tcPr>
          <w:p w14:paraId="3F7DCCE6"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Notikuma datums</w:t>
            </w:r>
          </w:p>
        </w:tc>
      </w:tr>
      <w:tr w:rsidR="00884D98" w:rsidRPr="000471FE" w14:paraId="1AAB3077" w14:textId="77777777" w:rsidTr="000471FE">
        <w:trPr>
          <w:gridAfter w:val="1"/>
          <w:wAfter w:w="25" w:type="pct"/>
          <w:cantSplit/>
        </w:trPr>
        <w:tc>
          <w:tcPr>
            <w:tcW w:w="462" w:type="pct"/>
            <w:gridSpan w:val="2"/>
            <w:vMerge/>
          </w:tcPr>
          <w:p w14:paraId="6DBF385A" w14:textId="77777777" w:rsidR="00884D98" w:rsidRPr="000471FE" w:rsidRDefault="00884D98" w:rsidP="00884D98">
            <w:pPr>
              <w:pStyle w:val="TableParagraph"/>
              <w:kinsoku w:val="0"/>
              <w:overflowPunct w:val="0"/>
              <w:jc w:val="both"/>
            </w:pPr>
          </w:p>
        </w:tc>
        <w:tc>
          <w:tcPr>
            <w:tcW w:w="789" w:type="pct"/>
            <w:vMerge/>
          </w:tcPr>
          <w:p w14:paraId="5BE1D978" w14:textId="77777777" w:rsidR="00884D98" w:rsidRPr="000471FE" w:rsidRDefault="00884D98" w:rsidP="00884D98">
            <w:pPr>
              <w:pStyle w:val="TableParagraph"/>
              <w:kinsoku w:val="0"/>
              <w:overflowPunct w:val="0"/>
              <w:jc w:val="both"/>
            </w:pPr>
          </w:p>
        </w:tc>
        <w:tc>
          <w:tcPr>
            <w:tcW w:w="2490" w:type="pct"/>
            <w:gridSpan w:val="2"/>
            <w:vMerge/>
          </w:tcPr>
          <w:p w14:paraId="0260A557" w14:textId="77777777" w:rsidR="00884D98" w:rsidRPr="000471FE" w:rsidRDefault="00884D98" w:rsidP="00884D98">
            <w:pPr>
              <w:pStyle w:val="TableParagraph"/>
              <w:kinsoku w:val="0"/>
              <w:overflowPunct w:val="0"/>
              <w:jc w:val="both"/>
            </w:pPr>
          </w:p>
        </w:tc>
        <w:tc>
          <w:tcPr>
            <w:tcW w:w="1234" w:type="pct"/>
          </w:tcPr>
          <w:p w14:paraId="50B3BECA"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Notikuma laiks</w:t>
            </w:r>
          </w:p>
        </w:tc>
      </w:tr>
      <w:tr w:rsidR="00884D98" w:rsidRPr="000471FE" w14:paraId="61AEC105" w14:textId="77777777" w:rsidTr="000471FE">
        <w:trPr>
          <w:gridAfter w:val="1"/>
          <w:wAfter w:w="25" w:type="pct"/>
          <w:cantSplit/>
        </w:trPr>
        <w:tc>
          <w:tcPr>
            <w:tcW w:w="462" w:type="pct"/>
            <w:gridSpan w:val="2"/>
            <w:vMerge/>
          </w:tcPr>
          <w:p w14:paraId="346F10FC" w14:textId="77777777" w:rsidR="00884D98" w:rsidRPr="000471FE" w:rsidRDefault="00884D98" w:rsidP="00884D98">
            <w:pPr>
              <w:pStyle w:val="TableParagraph"/>
              <w:kinsoku w:val="0"/>
              <w:overflowPunct w:val="0"/>
              <w:jc w:val="both"/>
            </w:pPr>
          </w:p>
        </w:tc>
        <w:tc>
          <w:tcPr>
            <w:tcW w:w="789" w:type="pct"/>
            <w:vMerge/>
          </w:tcPr>
          <w:p w14:paraId="23EB5F87" w14:textId="77777777" w:rsidR="00884D98" w:rsidRPr="000471FE" w:rsidRDefault="00884D98" w:rsidP="00884D98">
            <w:pPr>
              <w:pStyle w:val="TableParagraph"/>
              <w:kinsoku w:val="0"/>
              <w:overflowPunct w:val="0"/>
              <w:jc w:val="both"/>
            </w:pPr>
          </w:p>
        </w:tc>
        <w:tc>
          <w:tcPr>
            <w:tcW w:w="2490" w:type="pct"/>
            <w:gridSpan w:val="2"/>
            <w:vMerge/>
          </w:tcPr>
          <w:p w14:paraId="17BC7891" w14:textId="77777777" w:rsidR="00884D98" w:rsidRPr="000471FE" w:rsidRDefault="00884D98" w:rsidP="00884D98">
            <w:pPr>
              <w:pStyle w:val="TableParagraph"/>
              <w:kinsoku w:val="0"/>
              <w:overflowPunct w:val="0"/>
              <w:jc w:val="both"/>
            </w:pPr>
          </w:p>
        </w:tc>
        <w:tc>
          <w:tcPr>
            <w:tcW w:w="1234" w:type="pct"/>
          </w:tcPr>
          <w:p w14:paraId="346A00D5"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Pasta apmaiņas vieta</w:t>
            </w:r>
          </w:p>
        </w:tc>
      </w:tr>
      <w:tr w:rsidR="00884D98" w:rsidRPr="000471FE" w14:paraId="12AF0717" w14:textId="77777777" w:rsidTr="000471FE">
        <w:trPr>
          <w:gridAfter w:val="1"/>
          <w:wAfter w:w="25" w:type="pct"/>
          <w:cantSplit/>
        </w:trPr>
        <w:tc>
          <w:tcPr>
            <w:tcW w:w="462" w:type="pct"/>
            <w:gridSpan w:val="2"/>
            <w:vMerge w:val="restart"/>
          </w:tcPr>
          <w:p w14:paraId="082FCE43"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1.2.5.</w:t>
            </w:r>
          </w:p>
        </w:tc>
        <w:tc>
          <w:tcPr>
            <w:tcW w:w="789" w:type="pct"/>
            <w:vMerge w:val="restart"/>
          </w:tcPr>
          <w:p w14:paraId="2D0893F8" w14:textId="77777777" w:rsidR="00884D98" w:rsidRPr="000471FE" w:rsidRDefault="00884D98" w:rsidP="00884D98">
            <w:pPr>
              <w:pStyle w:val="TableParagraph"/>
              <w:kinsoku w:val="0"/>
              <w:overflowPunct w:val="0"/>
              <w:jc w:val="both"/>
            </w:pPr>
            <w:r w:rsidRPr="000471FE">
              <w:rPr>
                <w:rStyle w:val="Heading5Char"/>
                <w:b w:val="0"/>
                <w:bCs w:val="0"/>
                <w:sz w:val="24"/>
                <w:szCs w:val="24"/>
              </w:rPr>
              <w:t>EMG</w:t>
            </w:r>
          </w:p>
        </w:tc>
        <w:tc>
          <w:tcPr>
            <w:tcW w:w="2490" w:type="pct"/>
            <w:gridSpan w:val="2"/>
            <w:vMerge w:val="restart"/>
          </w:tcPr>
          <w:p w14:paraId="3D214A57"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Saņemts piegādes pasta iestādē</w:t>
            </w:r>
          </w:p>
        </w:tc>
        <w:tc>
          <w:tcPr>
            <w:tcW w:w="1234" w:type="pct"/>
          </w:tcPr>
          <w:p w14:paraId="412DBCC1"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Sūtījuma identifikācija</w:t>
            </w:r>
          </w:p>
        </w:tc>
      </w:tr>
      <w:tr w:rsidR="00884D98" w:rsidRPr="000471FE" w14:paraId="608DBE55" w14:textId="77777777" w:rsidTr="000471FE">
        <w:trPr>
          <w:gridAfter w:val="1"/>
          <w:wAfter w:w="25" w:type="pct"/>
          <w:cantSplit/>
        </w:trPr>
        <w:tc>
          <w:tcPr>
            <w:tcW w:w="462" w:type="pct"/>
            <w:gridSpan w:val="2"/>
            <w:vMerge/>
          </w:tcPr>
          <w:p w14:paraId="5FAFC210" w14:textId="77777777" w:rsidR="00884D98" w:rsidRPr="000471FE" w:rsidRDefault="00884D98" w:rsidP="00884D98">
            <w:pPr>
              <w:pStyle w:val="TableParagraph"/>
              <w:kinsoku w:val="0"/>
              <w:overflowPunct w:val="0"/>
              <w:jc w:val="both"/>
            </w:pPr>
          </w:p>
        </w:tc>
        <w:tc>
          <w:tcPr>
            <w:tcW w:w="789" w:type="pct"/>
            <w:vMerge/>
          </w:tcPr>
          <w:p w14:paraId="74B4CF4E" w14:textId="77777777" w:rsidR="00884D98" w:rsidRPr="000471FE" w:rsidRDefault="00884D98" w:rsidP="00884D98">
            <w:pPr>
              <w:pStyle w:val="TableParagraph"/>
              <w:kinsoku w:val="0"/>
              <w:overflowPunct w:val="0"/>
              <w:jc w:val="both"/>
            </w:pPr>
          </w:p>
        </w:tc>
        <w:tc>
          <w:tcPr>
            <w:tcW w:w="2490" w:type="pct"/>
            <w:gridSpan w:val="2"/>
            <w:vMerge/>
          </w:tcPr>
          <w:p w14:paraId="5781C7F7" w14:textId="77777777" w:rsidR="00884D98" w:rsidRPr="000471FE" w:rsidRDefault="00884D98" w:rsidP="00884D98">
            <w:pPr>
              <w:pStyle w:val="TableParagraph"/>
              <w:kinsoku w:val="0"/>
              <w:overflowPunct w:val="0"/>
              <w:jc w:val="both"/>
            </w:pPr>
          </w:p>
        </w:tc>
        <w:tc>
          <w:tcPr>
            <w:tcW w:w="1234" w:type="pct"/>
          </w:tcPr>
          <w:p w14:paraId="28E12679"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Galamērķa valsts</w:t>
            </w:r>
          </w:p>
        </w:tc>
      </w:tr>
      <w:tr w:rsidR="00884D98" w:rsidRPr="000471FE" w14:paraId="105E7A0D" w14:textId="77777777" w:rsidTr="000471FE">
        <w:trPr>
          <w:gridAfter w:val="1"/>
          <w:wAfter w:w="25" w:type="pct"/>
          <w:cantSplit/>
        </w:trPr>
        <w:tc>
          <w:tcPr>
            <w:tcW w:w="462" w:type="pct"/>
            <w:gridSpan w:val="2"/>
            <w:vMerge/>
          </w:tcPr>
          <w:p w14:paraId="38CB9C92" w14:textId="77777777" w:rsidR="00884D98" w:rsidRPr="000471FE" w:rsidRDefault="00884D98" w:rsidP="00884D98">
            <w:pPr>
              <w:pStyle w:val="TableParagraph"/>
              <w:kinsoku w:val="0"/>
              <w:overflowPunct w:val="0"/>
              <w:jc w:val="both"/>
            </w:pPr>
          </w:p>
        </w:tc>
        <w:tc>
          <w:tcPr>
            <w:tcW w:w="789" w:type="pct"/>
            <w:vMerge/>
          </w:tcPr>
          <w:p w14:paraId="764250C5" w14:textId="77777777" w:rsidR="00884D98" w:rsidRPr="000471FE" w:rsidRDefault="00884D98" w:rsidP="00884D98">
            <w:pPr>
              <w:pStyle w:val="TableParagraph"/>
              <w:kinsoku w:val="0"/>
              <w:overflowPunct w:val="0"/>
              <w:jc w:val="both"/>
            </w:pPr>
          </w:p>
        </w:tc>
        <w:tc>
          <w:tcPr>
            <w:tcW w:w="2490" w:type="pct"/>
            <w:gridSpan w:val="2"/>
            <w:vMerge/>
          </w:tcPr>
          <w:p w14:paraId="69219D8F" w14:textId="77777777" w:rsidR="00884D98" w:rsidRPr="000471FE" w:rsidRDefault="00884D98" w:rsidP="00884D98">
            <w:pPr>
              <w:pStyle w:val="TableParagraph"/>
              <w:kinsoku w:val="0"/>
              <w:overflowPunct w:val="0"/>
              <w:jc w:val="both"/>
            </w:pPr>
          </w:p>
        </w:tc>
        <w:tc>
          <w:tcPr>
            <w:tcW w:w="1234" w:type="pct"/>
          </w:tcPr>
          <w:p w14:paraId="49A66ADD"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Notikuma datums</w:t>
            </w:r>
          </w:p>
        </w:tc>
      </w:tr>
      <w:tr w:rsidR="00884D98" w:rsidRPr="000471FE" w14:paraId="3FDC41B9" w14:textId="77777777" w:rsidTr="000471FE">
        <w:trPr>
          <w:gridAfter w:val="1"/>
          <w:wAfter w:w="25" w:type="pct"/>
          <w:cantSplit/>
        </w:trPr>
        <w:tc>
          <w:tcPr>
            <w:tcW w:w="462" w:type="pct"/>
            <w:gridSpan w:val="2"/>
            <w:vMerge/>
          </w:tcPr>
          <w:p w14:paraId="137D0F6E" w14:textId="77777777" w:rsidR="00884D98" w:rsidRPr="000471FE" w:rsidRDefault="00884D98" w:rsidP="00884D98">
            <w:pPr>
              <w:pStyle w:val="TableParagraph"/>
              <w:kinsoku w:val="0"/>
              <w:overflowPunct w:val="0"/>
              <w:jc w:val="both"/>
            </w:pPr>
          </w:p>
        </w:tc>
        <w:tc>
          <w:tcPr>
            <w:tcW w:w="789" w:type="pct"/>
            <w:vMerge/>
          </w:tcPr>
          <w:p w14:paraId="3FC5A61C" w14:textId="77777777" w:rsidR="00884D98" w:rsidRPr="000471FE" w:rsidRDefault="00884D98" w:rsidP="00884D98">
            <w:pPr>
              <w:pStyle w:val="TableParagraph"/>
              <w:kinsoku w:val="0"/>
              <w:overflowPunct w:val="0"/>
              <w:jc w:val="both"/>
            </w:pPr>
          </w:p>
        </w:tc>
        <w:tc>
          <w:tcPr>
            <w:tcW w:w="2490" w:type="pct"/>
            <w:gridSpan w:val="2"/>
            <w:vMerge/>
          </w:tcPr>
          <w:p w14:paraId="1C824E06" w14:textId="77777777" w:rsidR="00884D98" w:rsidRPr="000471FE" w:rsidRDefault="00884D98" w:rsidP="00884D98">
            <w:pPr>
              <w:pStyle w:val="TableParagraph"/>
              <w:kinsoku w:val="0"/>
              <w:overflowPunct w:val="0"/>
              <w:jc w:val="both"/>
            </w:pPr>
          </w:p>
        </w:tc>
        <w:tc>
          <w:tcPr>
            <w:tcW w:w="1234" w:type="pct"/>
          </w:tcPr>
          <w:p w14:paraId="4DF80B74"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Notikuma laiks</w:t>
            </w:r>
          </w:p>
        </w:tc>
      </w:tr>
      <w:tr w:rsidR="00884D98" w:rsidRPr="000471FE" w14:paraId="6B62D2D8" w14:textId="77777777" w:rsidTr="000471FE">
        <w:trPr>
          <w:gridAfter w:val="1"/>
          <w:wAfter w:w="25" w:type="pct"/>
          <w:cantSplit/>
        </w:trPr>
        <w:tc>
          <w:tcPr>
            <w:tcW w:w="462" w:type="pct"/>
            <w:gridSpan w:val="2"/>
            <w:vMerge/>
          </w:tcPr>
          <w:p w14:paraId="7FD23536" w14:textId="77777777" w:rsidR="00884D98" w:rsidRPr="000471FE" w:rsidRDefault="00884D98" w:rsidP="00884D98">
            <w:pPr>
              <w:pStyle w:val="TableParagraph"/>
              <w:kinsoku w:val="0"/>
              <w:overflowPunct w:val="0"/>
              <w:jc w:val="both"/>
            </w:pPr>
          </w:p>
        </w:tc>
        <w:tc>
          <w:tcPr>
            <w:tcW w:w="789" w:type="pct"/>
            <w:vMerge/>
          </w:tcPr>
          <w:p w14:paraId="3E50651C" w14:textId="77777777" w:rsidR="00884D98" w:rsidRPr="000471FE" w:rsidRDefault="00884D98" w:rsidP="00884D98">
            <w:pPr>
              <w:pStyle w:val="TableParagraph"/>
              <w:kinsoku w:val="0"/>
              <w:overflowPunct w:val="0"/>
              <w:jc w:val="both"/>
            </w:pPr>
          </w:p>
        </w:tc>
        <w:tc>
          <w:tcPr>
            <w:tcW w:w="2490" w:type="pct"/>
            <w:gridSpan w:val="2"/>
            <w:vMerge/>
          </w:tcPr>
          <w:p w14:paraId="2D43ACD4" w14:textId="77777777" w:rsidR="00884D98" w:rsidRPr="000471FE" w:rsidRDefault="00884D98" w:rsidP="00884D98">
            <w:pPr>
              <w:pStyle w:val="TableParagraph"/>
              <w:kinsoku w:val="0"/>
              <w:overflowPunct w:val="0"/>
              <w:jc w:val="both"/>
            </w:pPr>
          </w:p>
        </w:tc>
        <w:tc>
          <w:tcPr>
            <w:tcW w:w="1234" w:type="pct"/>
          </w:tcPr>
          <w:p w14:paraId="184A09B3"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Piegādes pasta iestāde</w:t>
            </w:r>
          </w:p>
        </w:tc>
      </w:tr>
      <w:tr w:rsidR="00884D98" w:rsidRPr="000471FE" w14:paraId="1F18B444" w14:textId="77777777" w:rsidTr="000471FE">
        <w:trPr>
          <w:gridAfter w:val="1"/>
          <w:wAfter w:w="25" w:type="pct"/>
          <w:cantSplit/>
        </w:trPr>
        <w:tc>
          <w:tcPr>
            <w:tcW w:w="462" w:type="pct"/>
            <w:gridSpan w:val="2"/>
            <w:vMerge w:val="restart"/>
          </w:tcPr>
          <w:p w14:paraId="493F98DC"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1.2.6.</w:t>
            </w:r>
          </w:p>
        </w:tc>
        <w:tc>
          <w:tcPr>
            <w:tcW w:w="789" w:type="pct"/>
            <w:vMerge w:val="restart"/>
          </w:tcPr>
          <w:p w14:paraId="27D81B72" w14:textId="77777777" w:rsidR="00884D98" w:rsidRPr="000471FE" w:rsidRDefault="00884D98" w:rsidP="00884D98">
            <w:pPr>
              <w:pStyle w:val="TableParagraph"/>
              <w:kinsoku w:val="0"/>
              <w:overflowPunct w:val="0"/>
              <w:jc w:val="both"/>
            </w:pPr>
            <w:r w:rsidRPr="000471FE">
              <w:rPr>
                <w:rStyle w:val="Heading5Char"/>
                <w:b w:val="0"/>
                <w:bCs w:val="0"/>
                <w:sz w:val="24"/>
                <w:szCs w:val="24"/>
              </w:rPr>
              <w:t>EMJ</w:t>
            </w:r>
          </w:p>
        </w:tc>
        <w:tc>
          <w:tcPr>
            <w:tcW w:w="2490" w:type="pct"/>
            <w:gridSpan w:val="2"/>
            <w:vMerge w:val="restart"/>
          </w:tcPr>
          <w:p w14:paraId="28A1B0FE"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Sūtījums saņemts tranzītvalsts pasta apmaiņas vietā</w:t>
            </w:r>
          </w:p>
        </w:tc>
        <w:tc>
          <w:tcPr>
            <w:tcW w:w="1234" w:type="pct"/>
          </w:tcPr>
          <w:p w14:paraId="5E0FCC2D"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Sūtījuma identifikācija</w:t>
            </w:r>
          </w:p>
        </w:tc>
      </w:tr>
      <w:tr w:rsidR="00884D98" w:rsidRPr="000471FE" w14:paraId="3C944859" w14:textId="77777777" w:rsidTr="000471FE">
        <w:trPr>
          <w:gridAfter w:val="1"/>
          <w:wAfter w:w="25" w:type="pct"/>
          <w:cantSplit/>
        </w:trPr>
        <w:tc>
          <w:tcPr>
            <w:tcW w:w="462" w:type="pct"/>
            <w:gridSpan w:val="2"/>
            <w:vMerge/>
          </w:tcPr>
          <w:p w14:paraId="11C846FC" w14:textId="77777777" w:rsidR="00884D98" w:rsidRPr="000471FE" w:rsidRDefault="00884D98" w:rsidP="00884D98">
            <w:pPr>
              <w:pStyle w:val="TableParagraph"/>
              <w:kinsoku w:val="0"/>
              <w:overflowPunct w:val="0"/>
              <w:jc w:val="both"/>
            </w:pPr>
          </w:p>
        </w:tc>
        <w:tc>
          <w:tcPr>
            <w:tcW w:w="789" w:type="pct"/>
            <w:vMerge/>
          </w:tcPr>
          <w:p w14:paraId="4B57E074" w14:textId="77777777" w:rsidR="00884D98" w:rsidRPr="000471FE" w:rsidRDefault="00884D98" w:rsidP="00884D98">
            <w:pPr>
              <w:pStyle w:val="TableParagraph"/>
              <w:kinsoku w:val="0"/>
              <w:overflowPunct w:val="0"/>
              <w:jc w:val="both"/>
            </w:pPr>
          </w:p>
        </w:tc>
        <w:tc>
          <w:tcPr>
            <w:tcW w:w="2490" w:type="pct"/>
            <w:gridSpan w:val="2"/>
            <w:vMerge/>
          </w:tcPr>
          <w:p w14:paraId="054A90BF" w14:textId="77777777" w:rsidR="00884D98" w:rsidRPr="000471FE" w:rsidRDefault="00884D98" w:rsidP="00884D98">
            <w:pPr>
              <w:pStyle w:val="TableParagraph"/>
              <w:kinsoku w:val="0"/>
              <w:overflowPunct w:val="0"/>
              <w:jc w:val="both"/>
            </w:pPr>
          </w:p>
        </w:tc>
        <w:tc>
          <w:tcPr>
            <w:tcW w:w="1234" w:type="pct"/>
          </w:tcPr>
          <w:p w14:paraId="189F9142"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Galamērķa valsts</w:t>
            </w:r>
          </w:p>
        </w:tc>
      </w:tr>
      <w:tr w:rsidR="00884D98" w:rsidRPr="000471FE" w14:paraId="04821B89" w14:textId="77777777" w:rsidTr="000471FE">
        <w:trPr>
          <w:gridAfter w:val="1"/>
          <w:wAfter w:w="25" w:type="pct"/>
          <w:cantSplit/>
        </w:trPr>
        <w:tc>
          <w:tcPr>
            <w:tcW w:w="462" w:type="pct"/>
            <w:gridSpan w:val="2"/>
            <w:vMerge/>
          </w:tcPr>
          <w:p w14:paraId="1FA86117" w14:textId="77777777" w:rsidR="00884D98" w:rsidRPr="000471FE" w:rsidRDefault="00884D98" w:rsidP="00884D98">
            <w:pPr>
              <w:pStyle w:val="TableParagraph"/>
              <w:kinsoku w:val="0"/>
              <w:overflowPunct w:val="0"/>
              <w:jc w:val="both"/>
            </w:pPr>
          </w:p>
        </w:tc>
        <w:tc>
          <w:tcPr>
            <w:tcW w:w="789" w:type="pct"/>
            <w:vMerge/>
          </w:tcPr>
          <w:p w14:paraId="19A17245" w14:textId="77777777" w:rsidR="00884D98" w:rsidRPr="000471FE" w:rsidRDefault="00884D98" w:rsidP="00884D98">
            <w:pPr>
              <w:pStyle w:val="TableParagraph"/>
              <w:kinsoku w:val="0"/>
              <w:overflowPunct w:val="0"/>
              <w:jc w:val="both"/>
            </w:pPr>
          </w:p>
        </w:tc>
        <w:tc>
          <w:tcPr>
            <w:tcW w:w="2490" w:type="pct"/>
            <w:gridSpan w:val="2"/>
            <w:vMerge/>
          </w:tcPr>
          <w:p w14:paraId="61A97C68" w14:textId="77777777" w:rsidR="00884D98" w:rsidRPr="000471FE" w:rsidRDefault="00884D98" w:rsidP="00884D98">
            <w:pPr>
              <w:pStyle w:val="TableParagraph"/>
              <w:kinsoku w:val="0"/>
              <w:overflowPunct w:val="0"/>
              <w:jc w:val="both"/>
            </w:pPr>
          </w:p>
        </w:tc>
        <w:tc>
          <w:tcPr>
            <w:tcW w:w="1234" w:type="pct"/>
          </w:tcPr>
          <w:p w14:paraId="3E169C97"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Notikuma datums</w:t>
            </w:r>
          </w:p>
        </w:tc>
      </w:tr>
      <w:tr w:rsidR="00884D98" w:rsidRPr="000471FE" w14:paraId="79BB8EE1" w14:textId="77777777" w:rsidTr="000471FE">
        <w:trPr>
          <w:gridAfter w:val="1"/>
          <w:wAfter w:w="25" w:type="pct"/>
          <w:cantSplit/>
        </w:trPr>
        <w:tc>
          <w:tcPr>
            <w:tcW w:w="462" w:type="pct"/>
            <w:gridSpan w:val="2"/>
            <w:vMerge/>
          </w:tcPr>
          <w:p w14:paraId="0E66FF9C" w14:textId="77777777" w:rsidR="00884D98" w:rsidRPr="000471FE" w:rsidRDefault="00884D98" w:rsidP="00884D98">
            <w:pPr>
              <w:pStyle w:val="TableParagraph"/>
              <w:kinsoku w:val="0"/>
              <w:overflowPunct w:val="0"/>
              <w:jc w:val="both"/>
            </w:pPr>
          </w:p>
        </w:tc>
        <w:tc>
          <w:tcPr>
            <w:tcW w:w="789" w:type="pct"/>
            <w:vMerge/>
          </w:tcPr>
          <w:p w14:paraId="2068B6ED" w14:textId="77777777" w:rsidR="00884D98" w:rsidRPr="000471FE" w:rsidRDefault="00884D98" w:rsidP="00884D98">
            <w:pPr>
              <w:pStyle w:val="TableParagraph"/>
              <w:kinsoku w:val="0"/>
              <w:overflowPunct w:val="0"/>
              <w:jc w:val="both"/>
            </w:pPr>
          </w:p>
        </w:tc>
        <w:tc>
          <w:tcPr>
            <w:tcW w:w="2490" w:type="pct"/>
            <w:gridSpan w:val="2"/>
            <w:vMerge/>
          </w:tcPr>
          <w:p w14:paraId="6C3E5EDD" w14:textId="77777777" w:rsidR="00884D98" w:rsidRPr="000471FE" w:rsidRDefault="00884D98" w:rsidP="00884D98">
            <w:pPr>
              <w:pStyle w:val="TableParagraph"/>
              <w:kinsoku w:val="0"/>
              <w:overflowPunct w:val="0"/>
              <w:jc w:val="both"/>
            </w:pPr>
          </w:p>
        </w:tc>
        <w:tc>
          <w:tcPr>
            <w:tcW w:w="1234" w:type="pct"/>
          </w:tcPr>
          <w:p w14:paraId="2FCA2A0A"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Notikuma laiks</w:t>
            </w:r>
          </w:p>
        </w:tc>
      </w:tr>
      <w:tr w:rsidR="00884D98" w:rsidRPr="000471FE" w14:paraId="3EF27839" w14:textId="77777777" w:rsidTr="000471FE">
        <w:trPr>
          <w:gridAfter w:val="1"/>
          <w:wAfter w:w="25" w:type="pct"/>
          <w:cantSplit/>
        </w:trPr>
        <w:tc>
          <w:tcPr>
            <w:tcW w:w="462" w:type="pct"/>
            <w:gridSpan w:val="2"/>
            <w:vMerge/>
          </w:tcPr>
          <w:p w14:paraId="2B65585B" w14:textId="77777777" w:rsidR="00884D98" w:rsidRPr="000471FE" w:rsidRDefault="00884D98" w:rsidP="00884D98">
            <w:pPr>
              <w:pStyle w:val="TableParagraph"/>
              <w:kinsoku w:val="0"/>
              <w:overflowPunct w:val="0"/>
              <w:jc w:val="both"/>
            </w:pPr>
          </w:p>
        </w:tc>
        <w:tc>
          <w:tcPr>
            <w:tcW w:w="789" w:type="pct"/>
            <w:vMerge/>
          </w:tcPr>
          <w:p w14:paraId="69FB7665" w14:textId="77777777" w:rsidR="00884D98" w:rsidRPr="000471FE" w:rsidRDefault="00884D98" w:rsidP="00884D98">
            <w:pPr>
              <w:pStyle w:val="TableParagraph"/>
              <w:kinsoku w:val="0"/>
              <w:overflowPunct w:val="0"/>
              <w:jc w:val="both"/>
            </w:pPr>
          </w:p>
        </w:tc>
        <w:tc>
          <w:tcPr>
            <w:tcW w:w="2490" w:type="pct"/>
            <w:gridSpan w:val="2"/>
            <w:vMerge/>
          </w:tcPr>
          <w:p w14:paraId="6EF9EAA3" w14:textId="77777777" w:rsidR="00884D98" w:rsidRPr="000471FE" w:rsidRDefault="00884D98" w:rsidP="00884D98">
            <w:pPr>
              <w:pStyle w:val="TableParagraph"/>
              <w:kinsoku w:val="0"/>
              <w:overflowPunct w:val="0"/>
              <w:jc w:val="both"/>
            </w:pPr>
          </w:p>
        </w:tc>
        <w:tc>
          <w:tcPr>
            <w:tcW w:w="1234" w:type="pct"/>
          </w:tcPr>
          <w:p w14:paraId="04AB6947"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Pasta apmaiņas vieta (tranzītvalsts)</w:t>
            </w:r>
          </w:p>
        </w:tc>
      </w:tr>
      <w:tr w:rsidR="00884D98" w:rsidRPr="000471FE" w14:paraId="5BB5F9FA" w14:textId="77777777" w:rsidTr="000471FE">
        <w:trPr>
          <w:gridAfter w:val="1"/>
          <w:wAfter w:w="25" w:type="pct"/>
          <w:cantSplit/>
        </w:trPr>
        <w:tc>
          <w:tcPr>
            <w:tcW w:w="462" w:type="pct"/>
            <w:gridSpan w:val="2"/>
            <w:vMerge w:val="restart"/>
          </w:tcPr>
          <w:p w14:paraId="76FAFBB8"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1.2.7.</w:t>
            </w:r>
          </w:p>
        </w:tc>
        <w:tc>
          <w:tcPr>
            <w:tcW w:w="789" w:type="pct"/>
            <w:vMerge w:val="restart"/>
          </w:tcPr>
          <w:p w14:paraId="1597B9F5" w14:textId="77777777" w:rsidR="00884D98" w:rsidRPr="000471FE" w:rsidRDefault="00884D98" w:rsidP="00884D98">
            <w:pPr>
              <w:pStyle w:val="TableParagraph"/>
              <w:kinsoku w:val="0"/>
              <w:overflowPunct w:val="0"/>
              <w:jc w:val="both"/>
            </w:pPr>
            <w:r w:rsidRPr="000471FE">
              <w:rPr>
                <w:rStyle w:val="Heading5Char"/>
                <w:b w:val="0"/>
                <w:bCs w:val="0"/>
                <w:sz w:val="24"/>
                <w:szCs w:val="24"/>
              </w:rPr>
              <w:t>EMK</w:t>
            </w:r>
          </w:p>
        </w:tc>
        <w:tc>
          <w:tcPr>
            <w:tcW w:w="2490" w:type="pct"/>
            <w:gridSpan w:val="2"/>
            <w:vMerge w:val="restart"/>
          </w:tcPr>
          <w:p w14:paraId="78C5A612"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Sūtījums nosūtīts no tranzītvalsts pasta apmaiņas vietas</w:t>
            </w:r>
          </w:p>
        </w:tc>
        <w:tc>
          <w:tcPr>
            <w:tcW w:w="1234" w:type="pct"/>
          </w:tcPr>
          <w:p w14:paraId="5180F7F9"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Sūtījuma identifikācija</w:t>
            </w:r>
          </w:p>
        </w:tc>
      </w:tr>
      <w:tr w:rsidR="00884D98" w:rsidRPr="000471FE" w14:paraId="7B53986E" w14:textId="77777777" w:rsidTr="000471FE">
        <w:trPr>
          <w:gridAfter w:val="1"/>
          <w:wAfter w:w="25" w:type="pct"/>
          <w:cantSplit/>
        </w:trPr>
        <w:tc>
          <w:tcPr>
            <w:tcW w:w="462" w:type="pct"/>
            <w:gridSpan w:val="2"/>
            <w:vMerge/>
          </w:tcPr>
          <w:p w14:paraId="6F43C296" w14:textId="77777777" w:rsidR="00884D98" w:rsidRPr="000471FE" w:rsidRDefault="00884D98" w:rsidP="00884D98">
            <w:pPr>
              <w:pStyle w:val="TableParagraph"/>
              <w:kinsoku w:val="0"/>
              <w:overflowPunct w:val="0"/>
              <w:jc w:val="both"/>
            </w:pPr>
          </w:p>
        </w:tc>
        <w:tc>
          <w:tcPr>
            <w:tcW w:w="789" w:type="pct"/>
            <w:vMerge/>
          </w:tcPr>
          <w:p w14:paraId="158CDB5F" w14:textId="77777777" w:rsidR="00884D98" w:rsidRPr="000471FE" w:rsidRDefault="00884D98" w:rsidP="00884D98">
            <w:pPr>
              <w:pStyle w:val="TableParagraph"/>
              <w:kinsoku w:val="0"/>
              <w:overflowPunct w:val="0"/>
              <w:jc w:val="both"/>
            </w:pPr>
          </w:p>
        </w:tc>
        <w:tc>
          <w:tcPr>
            <w:tcW w:w="2490" w:type="pct"/>
            <w:gridSpan w:val="2"/>
            <w:vMerge/>
          </w:tcPr>
          <w:p w14:paraId="57C88E1F" w14:textId="77777777" w:rsidR="00884D98" w:rsidRPr="000471FE" w:rsidRDefault="00884D98" w:rsidP="00884D98">
            <w:pPr>
              <w:pStyle w:val="TableParagraph"/>
              <w:kinsoku w:val="0"/>
              <w:overflowPunct w:val="0"/>
              <w:jc w:val="both"/>
            </w:pPr>
          </w:p>
        </w:tc>
        <w:tc>
          <w:tcPr>
            <w:tcW w:w="1234" w:type="pct"/>
          </w:tcPr>
          <w:p w14:paraId="44012775"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Galamērķa valsts</w:t>
            </w:r>
          </w:p>
        </w:tc>
      </w:tr>
      <w:tr w:rsidR="00884D98" w:rsidRPr="000471FE" w14:paraId="3109BE09" w14:textId="77777777" w:rsidTr="000471FE">
        <w:trPr>
          <w:gridAfter w:val="1"/>
          <w:wAfter w:w="25" w:type="pct"/>
          <w:cantSplit/>
        </w:trPr>
        <w:tc>
          <w:tcPr>
            <w:tcW w:w="462" w:type="pct"/>
            <w:gridSpan w:val="2"/>
            <w:vMerge/>
          </w:tcPr>
          <w:p w14:paraId="510BA780" w14:textId="77777777" w:rsidR="00884D98" w:rsidRPr="000471FE" w:rsidRDefault="00884D98" w:rsidP="00884D98">
            <w:pPr>
              <w:pStyle w:val="TableParagraph"/>
              <w:kinsoku w:val="0"/>
              <w:overflowPunct w:val="0"/>
              <w:jc w:val="both"/>
            </w:pPr>
          </w:p>
        </w:tc>
        <w:tc>
          <w:tcPr>
            <w:tcW w:w="789" w:type="pct"/>
            <w:vMerge/>
          </w:tcPr>
          <w:p w14:paraId="4725B6EF" w14:textId="77777777" w:rsidR="00884D98" w:rsidRPr="000471FE" w:rsidRDefault="00884D98" w:rsidP="00884D98">
            <w:pPr>
              <w:pStyle w:val="TableParagraph"/>
              <w:kinsoku w:val="0"/>
              <w:overflowPunct w:val="0"/>
              <w:jc w:val="both"/>
            </w:pPr>
          </w:p>
        </w:tc>
        <w:tc>
          <w:tcPr>
            <w:tcW w:w="2490" w:type="pct"/>
            <w:gridSpan w:val="2"/>
            <w:vMerge/>
          </w:tcPr>
          <w:p w14:paraId="0CE7DC13" w14:textId="77777777" w:rsidR="00884D98" w:rsidRPr="000471FE" w:rsidRDefault="00884D98" w:rsidP="00884D98">
            <w:pPr>
              <w:pStyle w:val="TableParagraph"/>
              <w:kinsoku w:val="0"/>
              <w:overflowPunct w:val="0"/>
              <w:jc w:val="both"/>
            </w:pPr>
          </w:p>
        </w:tc>
        <w:tc>
          <w:tcPr>
            <w:tcW w:w="1234" w:type="pct"/>
          </w:tcPr>
          <w:p w14:paraId="35F271EF"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Notikuma datums</w:t>
            </w:r>
          </w:p>
        </w:tc>
      </w:tr>
      <w:tr w:rsidR="00884D98" w:rsidRPr="000471FE" w14:paraId="6FBEEC4E" w14:textId="77777777" w:rsidTr="000471FE">
        <w:trPr>
          <w:gridAfter w:val="1"/>
          <w:wAfter w:w="25" w:type="pct"/>
          <w:cantSplit/>
        </w:trPr>
        <w:tc>
          <w:tcPr>
            <w:tcW w:w="462" w:type="pct"/>
            <w:gridSpan w:val="2"/>
            <w:vMerge/>
          </w:tcPr>
          <w:p w14:paraId="5DCC1B6F" w14:textId="77777777" w:rsidR="00884D98" w:rsidRPr="000471FE" w:rsidRDefault="00884D98" w:rsidP="00884D98">
            <w:pPr>
              <w:pStyle w:val="TableParagraph"/>
              <w:kinsoku w:val="0"/>
              <w:overflowPunct w:val="0"/>
              <w:jc w:val="both"/>
            </w:pPr>
          </w:p>
        </w:tc>
        <w:tc>
          <w:tcPr>
            <w:tcW w:w="789" w:type="pct"/>
            <w:vMerge/>
          </w:tcPr>
          <w:p w14:paraId="7A456C0E" w14:textId="77777777" w:rsidR="00884D98" w:rsidRPr="000471FE" w:rsidRDefault="00884D98" w:rsidP="00884D98">
            <w:pPr>
              <w:pStyle w:val="TableParagraph"/>
              <w:kinsoku w:val="0"/>
              <w:overflowPunct w:val="0"/>
              <w:jc w:val="both"/>
            </w:pPr>
          </w:p>
        </w:tc>
        <w:tc>
          <w:tcPr>
            <w:tcW w:w="2490" w:type="pct"/>
            <w:gridSpan w:val="2"/>
            <w:vMerge/>
          </w:tcPr>
          <w:p w14:paraId="544F4328" w14:textId="77777777" w:rsidR="00884D98" w:rsidRPr="000471FE" w:rsidRDefault="00884D98" w:rsidP="00884D98">
            <w:pPr>
              <w:pStyle w:val="TableParagraph"/>
              <w:kinsoku w:val="0"/>
              <w:overflowPunct w:val="0"/>
              <w:jc w:val="both"/>
            </w:pPr>
          </w:p>
        </w:tc>
        <w:tc>
          <w:tcPr>
            <w:tcW w:w="1234" w:type="pct"/>
          </w:tcPr>
          <w:p w14:paraId="7FD028EC"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Notikuma laiks</w:t>
            </w:r>
          </w:p>
        </w:tc>
      </w:tr>
      <w:tr w:rsidR="00884D98" w:rsidRPr="000471FE" w14:paraId="48539B71" w14:textId="77777777" w:rsidTr="000471FE">
        <w:trPr>
          <w:gridAfter w:val="1"/>
          <w:wAfter w:w="25" w:type="pct"/>
          <w:cantSplit/>
        </w:trPr>
        <w:tc>
          <w:tcPr>
            <w:tcW w:w="462" w:type="pct"/>
            <w:gridSpan w:val="2"/>
            <w:vMerge/>
          </w:tcPr>
          <w:p w14:paraId="0A7C4EDF" w14:textId="77777777" w:rsidR="00884D98" w:rsidRPr="000471FE" w:rsidRDefault="00884D98" w:rsidP="00884D98">
            <w:pPr>
              <w:pStyle w:val="TableParagraph"/>
              <w:kinsoku w:val="0"/>
              <w:overflowPunct w:val="0"/>
              <w:jc w:val="both"/>
            </w:pPr>
          </w:p>
        </w:tc>
        <w:tc>
          <w:tcPr>
            <w:tcW w:w="789" w:type="pct"/>
            <w:vMerge/>
          </w:tcPr>
          <w:p w14:paraId="5DEA6F17" w14:textId="77777777" w:rsidR="00884D98" w:rsidRPr="000471FE" w:rsidRDefault="00884D98" w:rsidP="00884D98">
            <w:pPr>
              <w:pStyle w:val="TableParagraph"/>
              <w:kinsoku w:val="0"/>
              <w:overflowPunct w:val="0"/>
              <w:jc w:val="both"/>
            </w:pPr>
          </w:p>
        </w:tc>
        <w:tc>
          <w:tcPr>
            <w:tcW w:w="2490" w:type="pct"/>
            <w:gridSpan w:val="2"/>
            <w:vMerge/>
          </w:tcPr>
          <w:p w14:paraId="05B4BA66" w14:textId="77777777" w:rsidR="00884D98" w:rsidRPr="000471FE" w:rsidRDefault="00884D98" w:rsidP="00884D98">
            <w:pPr>
              <w:pStyle w:val="TableParagraph"/>
              <w:kinsoku w:val="0"/>
              <w:overflowPunct w:val="0"/>
              <w:jc w:val="both"/>
            </w:pPr>
          </w:p>
        </w:tc>
        <w:tc>
          <w:tcPr>
            <w:tcW w:w="1234" w:type="pct"/>
          </w:tcPr>
          <w:p w14:paraId="015F83E5" w14:textId="77777777" w:rsidR="00884D98" w:rsidRPr="000471FE" w:rsidRDefault="00884D98" w:rsidP="00884D98">
            <w:pPr>
              <w:pStyle w:val="TableParagraph"/>
              <w:kinsoku w:val="0"/>
              <w:overflowPunct w:val="0"/>
              <w:jc w:val="both"/>
            </w:pPr>
            <w:r w:rsidRPr="000471FE">
              <w:rPr>
                <w:rStyle w:val="Heading5Char"/>
                <w:b w:val="0"/>
                <w:bCs w:val="0"/>
                <w:i w:val="0"/>
                <w:iCs w:val="0"/>
                <w:sz w:val="24"/>
                <w:szCs w:val="24"/>
              </w:rPr>
              <w:t>Pasta apmaiņas vieta (tranzītvalsts)</w:t>
            </w:r>
          </w:p>
        </w:tc>
      </w:tr>
    </w:tbl>
    <w:p w14:paraId="4A7F212F" w14:textId="77777777" w:rsidR="00884D98" w:rsidRDefault="00884D98" w:rsidP="00884D98">
      <w:pPr>
        <w:jc w:val="both"/>
      </w:pPr>
    </w:p>
    <w:p w14:paraId="0A28D2EE" w14:textId="77777777" w:rsidR="00884D98" w:rsidRDefault="00884D98" w:rsidP="007F07AA">
      <w:pPr>
        <w:keepNext/>
        <w:keepLines/>
        <w:jc w:val="both"/>
        <w:rPr>
          <w:rFonts w:ascii="Arial" w:hAnsi="Arial" w:cs="Arial"/>
          <w:sz w:val="20"/>
          <w:szCs w:val="20"/>
        </w:rPr>
      </w:pPr>
      <w:r w:rsidRPr="00113B05">
        <w:rPr>
          <w:b/>
          <w:bCs/>
        </w:rPr>
        <w:t>17-132</w:t>
      </w:r>
      <w:r w:rsidRPr="00113B05">
        <w:rPr>
          <w:rFonts w:ascii="Arial" w:hAnsi="Arial" w:cs="Arial"/>
          <w:sz w:val="20"/>
          <w:szCs w:val="20"/>
        </w:rPr>
        <w:t>. </w:t>
      </w:r>
      <w:r w:rsidRPr="00113B05">
        <w:t>pants</w:t>
      </w:r>
    </w:p>
    <w:p w14:paraId="5B30B98B" w14:textId="77777777" w:rsidR="00884D98" w:rsidRDefault="00884D98" w:rsidP="007F07AA">
      <w:pPr>
        <w:keepNext/>
        <w:keepLines/>
        <w:jc w:val="both"/>
      </w:pPr>
      <w:r w:rsidRPr="00113B05">
        <w:lastRenderedPageBreak/>
        <w:t>Pasta sūtījumu virzīšana</w:t>
      </w:r>
    </w:p>
    <w:p w14:paraId="774AF577" w14:textId="77777777" w:rsidR="00884D98" w:rsidRDefault="00884D98" w:rsidP="007F07AA">
      <w:pPr>
        <w:keepNext/>
        <w:keepLines/>
        <w:jc w:val="both"/>
      </w:pPr>
    </w:p>
    <w:p w14:paraId="11B7CC9F" w14:textId="77777777" w:rsidR="00884D98" w:rsidRDefault="00884D98" w:rsidP="007F07AA">
      <w:pPr>
        <w:keepNext/>
        <w:keepLines/>
        <w:jc w:val="both"/>
      </w:pPr>
      <w:r w:rsidRPr="00113B05">
        <w:t>1. Slēgtos pasta sūtījumus, ieskaitot pasta sūtījumus slēgtā tranzītā, nosūta pa vistiešāko iespējamo maršrutu.</w:t>
      </w:r>
    </w:p>
    <w:p w14:paraId="5331A2F0" w14:textId="77777777" w:rsidR="00884D98" w:rsidRDefault="00884D98" w:rsidP="00884D98">
      <w:pPr>
        <w:jc w:val="both"/>
      </w:pPr>
    </w:p>
    <w:p w14:paraId="3244AD5A" w14:textId="77777777" w:rsidR="00884D98" w:rsidRDefault="00884D98" w:rsidP="00884D98">
      <w:pPr>
        <w:jc w:val="both"/>
      </w:pPr>
      <w:r w:rsidRPr="00113B05">
        <w:t>2. Ja pasta sūtījumā ir vairākas taras vienības, tām pēc iespējas jāpaliek kopā un tās nosūta ar vienu un to pašu transportu.</w:t>
      </w:r>
    </w:p>
    <w:p w14:paraId="0FBB1935" w14:textId="77777777" w:rsidR="00884D98" w:rsidRDefault="00884D98" w:rsidP="00884D98">
      <w:pPr>
        <w:jc w:val="both"/>
      </w:pPr>
    </w:p>
    <w:p w14:paraId="17C2D2FC" w14:textId="77777777" w:rsidR="00884D98" w:rsidRDefault="00884D98" w:rsidP="00884D98">
      <w:pPr>
        <w:jc w:val="both"/>
      </w:pPr>
      <w:r w:rsidRPr="00113B05">
        <w:t>3. Sūtījuma nodošanas valsts izraudzītais operators attiecībā uz slēgtajiem pasta sūtījumiem, kurus tas regulāri nosūta, un izraudzītais operators, kas nodrošina slēgto tranzītu, var apspriesties par maršrutu, pa kuru jāsūta šie pasta sūtījumi. Informāciju par maršrutu, kuru izmanto izraudzītais operators, kas nodrošina slēgto tranzītu, sūtījuma nodošanas valsts izraudzītais operators nenorāda ne pavadrakstā (CN 37, CN 38, CN 41 vai CN 47), ne tā elektroniskā ekvivalentā, ne arī CN 34, CN 35 vai CN 36 birkā. Informāciju par virzīšanas maršrutu, kuru norāda pavadrakstā (CN 37, CN 38, CN 41 vai CN 47) vai tā elektroniskā ekvivalentā, vai CN 34, CN 35 vai CN 36 birkā, sniedz tikai par maršrutu, kuru izmanto pasta sūtījumu pārvadāšanai no sūtījuma nodošanas valsts izraudzītā operatora līdz izraudzītajam operatoram, kas nodrošina slēgto tranzītu.</w:t>
      </w:r>
    </w:p>
    <w:p w14:paraId="2824C106" w14:textId="77777777" w:rsidR="00884D98" w:rsidRDefault="00884D98" w:rsidP="00884D98">
      <w:pPr>
        <w:jc w:val="both"/>
      </w:pPr>
    </w:p>
    <w:p w14:paraId="250DD4DA" w14:textId="77777777" w:rsidR="00884D98" w:rsidRDefault="00884D98" w:rsidP="00884D98">
      <w:pPr>
        <w:jc w:val="both"/>
      </w:pPr>
      <w:r w:rsidRPr="00113B05">
        <w:t>4. Parasti pasta sūtījumus slēgtā tranzītā nosūta ar to pašu transportu, kuru tranzīta valsts izraudzītais operators izmanto savu pasta sūtījumu pārvadāšanai. Ja regulāri rodas situācija, ka laikposms starp slēgtā tranzītā sūtīto pasta sūtījumu pienākšanu un transporta atiešanu ir nepietiekami ilgs, vai ja pasta sūtījumu apjomi regulāri pārsniedz gaisa kuģa ietilpību, par to informē sūtījuma nodošanas valsts izraudzīto operatoru.</w:t>
      </w:r>
    </w:p>
    <w:p w14:paraId="1EAB8896" w14:textId="77777777" w:rsidR="00884D98" w:rsidRDefault="00884D98" w:rsidP="00884D98">
      <w:pPr>
        <w:jc w:val="both"/>
      </w:pPr>
    </w:p>
    <w:p w14:paraId="35A3B0B8" w14:textId="77777777" w:rsidR="00884D98" w:rsidRDefault="00884D98" w:rsidP="00884D98">
      <w:pPr>
        <w:jc w:val="both"/>
      </w:pPr>
      <w:r w:rsidRPr="00113B05">
        <w:t>5. Ja maina maršrutu, pa kuru notiek slēgtu pasta sūtījumu apmaiņa starp diviem izraudzītajiem operatoriem, ar vienu vai vairāku to izraudzīto operatoru starpniecību, kas nodrošina slēgto tranzītu, sūtījuma nodošanas valsts izraudzītais operators par izmaiņām maršrutā informē attiecīgos izraudzītos operatorus, kas nodrošina slēgto tranzītu.</w:t>
      </w:r>
    </w:p>
    <w:p w14:paraId="63BF4E98" w14:textId="77777777" w:rsidR="00884D98" w:rsidRDefault="00884D98" w:rsidP="00884D98">
      <w:pPr>
        <w:jc w:val="both"/>
        <w:rPr>
          <w:b/>
          <w:bCs/>
        </w:rPr>
      </w:pPr>
    </w:p>
    <w:p w14:paraId="3D370F8F" w14:textId="77777777" w:rsidR="00884D98" w:rsidRDefault="00884D98" w:rsidP="00884D98">
      <w:pPr>
        <w:jc w:val="both"/>
        <w:rPr>
          <w:rFonts w:ascii="Arial" w:hAnsi="Arial" w:cs="Arial"/>
          <w:sz w:val="20"/>
          <w:szCs w:val="20"/>
        </w:rPr>
      </w:pPr>
      <w:r w:rsidRPr="00113B05">
        <w:rPr>
          <w:b/>
          <w:bCs/>
        </w:rPr>
        <w:t>17-133</w:t>
      </w:r>
      <w:r w:rsidRPr="00113B05">
        <w:rPr>
          <w:rFonts w:ascii="Arial" w:hAnsi="Arial" w:cs="Arial"/>
          <w:sz w:val="20"/>
          <w:szCs w:val="20"/>
        </w:rPr>
        <w:t>. </w:t>
      </w:r>
      <w:r w:rsidRPr="00113B05">
        <w:t>pants</w:t>
      </w:r>
    </w:p>
    <w:p w14:paraId="045CC1D6" w14:textId="77777777" w:rsidR="00884D98" w:rsidRDefault="00884D98" w:rsidP="00884D98">
      <w:pPr>
        <w:jc w:val="both"/>
      </w:pPr>
      <w:r w:rsidRPr="00113B05">
        <w:t>Aviopasta sūtījumu un sauszemes pasta sūtījumu, kurus pārvadā ar aviotransportu (</w:t>
      </w:r>
      <w:r w:rsidRPr="00113B05">
        <w:rPr>
          <w:i/>
          <w:iCs/>
        </w:rPr>
        <w:t>SAL</w:t>
      </w:r>
      <w:r w:rsidRPr="00113B05">
        <w:t>), tiešā pārkraušana</w:t>
      </w:r>
    </w:p>
    <w:p w14:paraId="7584DCE5" w14:textId="77777777" w:rsidR="00884D98" w:rsidRDefault="00884D98" w:rsidP="00884D98">
      <w:pPr>
        <w:jc w:val="both"/>
      </w:pPr>
    </w:p>
    <w:p w14:paraId="051B3934" w14:textId="77777777" w:rsidR="00884D98" w:rsidRDefault="00884D98" w:rsidP="00884D98">
      <w:pPr>
        <w:jc w:val="both"/>
      </w:pPr>
      <w:r w:rsidRPr="00113B05">
        <w:t>1. Slēgto pasta sūtījumu tiešo pārkraušanu tranzītvalsts lidostā vēlams veikt, izmantojot lidojumus, kurus veic viena un tā pati aviosabiedrība, vai, ja tas nav iespējams, izmantojot dažādu aviosabiedrību lidojumus. Sūtījuma nodošanas valsts izraudzītajam operatoram par izpildes pasākumiem iepriekš ir jāvienojas ar iesaistīto aviosabiedrību vai iesaistītajām aviosabiedrībām. Sūtījuma nodošanas valsts izraudzītais operators var lūgt vienu aviosabiedrību vienoties ar citu aviosabiedrību par izpildes pasākumiem, bet ir jāsaņem apstiprinājums, ka šādi pasākumi ir nodrošināti, tostarp apstrāde uz zemes un uzskaite. Ir jāvienojas arī par papildu CN 42 birkas lietošanu.</w:t>
      </w:r>
    </w:p>
    <w:p w14:paraId="006E24AF" w14:textId="77777777" w:rsidR="00884D98" w:rsidRDefault="00884D98" w:rsidP="00884D98">
      <w:pPr>
        <w:jc w:val="both"/>
      </w:pPr>
    </w:p>
    <w:p w14:paraId="1C82082C" w14:textId="77777777" w:rsidR="00884D98" w:rsidRDefault="00884D98" w:rsidP="00884D98">
      <w:pPr>
        <w:jc w:val="both"/>
      </w:pPr>
      <w:r w:rsidRPr="00113B05">
        <w:t>2. Tiešas pārkraušanas gadījumā sūtījuma nodošanas valsts izraudzītais operators informāciju par pārkraušanas lidostu norāda pavadrakstā (CN 38, CN 41, CN 47) vai tā elektroniskā ekvivalentā un uz birkas (CN 35, CN 36).</w:t>
      </w:r>
    </w:p>
    <w:p w14:paraId="4380351C" w14:textId="77777777" w:rsidR="00884D98" w:rsidRDefault="00884D98" w:rsidP="00884D98">
      <w:pPr>
        <w:jc w:val="both"/>
      </w:pPr>
    </w:p>
    <w:p w14:paraId="28825032" w14:textId="77777777" w:rsidR="00884D98" w:rsidRDefault="00884D98" w:rsidP="00884D98">
      <w:pPr>
        <w:jc w:val="both"/>
      </w:pPr>
      <w:r w:rsidRPr="00113B05">
        <w:t xml:space="preserve">3. Ja tiešajai pārkraušanai reģistrētos sūtījumus pārkraušanas lidostā nepagūst pārkraut līdz regulārā lidojuma sākumam, sūtījuma nodošanas valsts izraudzītais operators nodrošina, ka attiecīgā aviosabiedrība ievēro 1. punktā minētos pasākumus, kas saskaņoti ar tiešās pārkraušanas aviosabiedrību, vai lūdz norādījumus sūtījuma nodošanas valsts izraudzītajam </w:t>
      </w:r>
      <w:r w:rsidRPr="00113B05">
        <w:lastRenderedPageBreak/>
        <w:t>operatoram. Tiešās pārkraušanas pasākumos jābūt paredzētai arī tiešās pārkraušanas nodrošināšanai ar tās pašas aviosabiedrības vēlākiem lidojumiem.</w:t>
      </w:r>
    </w:p>
    <w:p w14:paraId="2A4B683B" w14:textId="77777777" w:rsidR="00884D98" w:rsidRDefault="00884D98" w:rsidP="00884D98">
      <w:pPr>
        <w:jc w:val="both"/>
      </w:pPr>
    </w:p>
    <w:p w14:paraId="29EA5FA6" w14:textId="77777777" w:rsidR="00884D98" w:rsidRDefault="00884D98" w:rsidP="00884D98">
      <w:pPr>
        <w:jc w:val="both"/>
      </w:pPr>
      <w:r w:rsidRPr="00113B05">
        <w:t>4. Pasta sūtījumiem, kurus pārkrauj tieši tranzīta lidostā vai nu laikā starp vienas aviosabiedrības dažādiem lidojumiem, vai arī starp dažādu aviosabiedrību lidojumiem, nepiemēro maksu par tranzītu no sūtījuma nodošanas valsts izraudzītā operatora līdz izraudzītajam operatoram pārkraušanas lidostā.</w:t>
      </w:r>
    </w:p>
    <w:p w14:paraId="1F643055" w14:textId="77777777" w:rsidR="00884D98" w:rsidRDefault="00884D98" w:rsidP="00884D98">
      <w:pPr>
        <w:jc w:val="both"/>
      </w:pPr>
    </w:p>
    <w:p w14:paraId="619EFC3A" w14:textId="77777777" w:rsidR="00884D98" w:rsidRDefault="00884D98" w:rsidP="00884D98">
      <w:pPr>
        <w:jc w:val="both"/>
        <w:rPr>
          <w:rFonts w:ascii="Arial" w:hAnsi="Arial" w:cs="Arial"/>
          <w:sz w:val="20"/>
          <w:szCs w:val="20"/>
        </w:rPr>
      </w:pPr>
      <w:r w:rsidRPr="00113B05">
        <w:t xml:space="preserve">5. 1. punktā minētajā gadījumā un gadījumos, kad sūtījuma nodošanas valsts un galamērķa valsts izraudzītie operatori un attiecīgā aviosabiedrība ir iepriekš vienojušies, aviosabiedrība, kura veic pārkraušanu, vajadzības gadījumā var sagatavot īpašu pavadrakstu, ar kuru aizstāj sākotnēji sagatavoto CN 38 vai CN 41 pavadrakstu. Attiecīgās puses savstarpēji vienojas par konkrētajām procedūrām un veidlapām atbilstīgi </w:t>
      </w:r>
      <w:r w:rsidRPr="00113B05">
        <w:rPr>
          <w:b/>
          <w:bCs/>
        </w:rPr>
        <w:t>17-136.</w:t>
      </w:r>
      <w:r w:rsidRPr="00113B05">
        <w:t> pantam.</w:t>
      </w:r>
    </w:p>
    <w:p w14:paraId="2B3F249F" w14:textId="77777777" w:rsidR="00884D98" w:rsidRDefault="00884D98" w:rsidP="00884D98">
      <w:pPr>
        <w:jc w:val="both"/>
      </w:pPr>
    </w:p>
    <w:p w14:paraId="306CC2A7" w14:textId="77777777" w:rsidR="00884D98" w:rsidRDefault="00884D98" w:rsidP="00884D98">
      <w:pPr>
        <w:jc w:val="both"/>
        <w:rPr>
          <w:rFonts w:ascii="Arial" w:hAnsi="Arial" w:cs="Arial"/>
          <w:sz w:val="20"/>
          <w:szCs w:val="20"/>
        </w:rPr>
      </w:pPr>
      <w:r w:rsidRPr="00113B05">
        <w:t xml:space="preserve">6. Ja tiešās pārkraušanas pasākumi nav iespējami, sūtījuma nodošanas valsts izraudzītais operators var plānot slēgto tranzītu atbilstīgi </w:t>
      </w:r>
      <w:r w:rsidRPr="00113B05">
        <w:rPr>
          <w:b/>
          <w:bCs/>
        </w:rPr>
        <w:t>17-132.</w:t>
      </w:r>
      <w:r w:rsidRPr="00113B05">
        <w:t> pantam.</w:t>
      </w:r>
    </w:p>
    <w:p w14:paraId="577440CE" w14:textId="77777777" w:rsidR="00884D98" w:rsidRDefault="00884D98" w:rsidP="00884D98">
      <w:pPr>
        <w:jc w:val="both"/>
      </w:pPr>
    </w:p>
    <w:p w14:paraId="21E70B42" w14:textId="77777777" w:rsidR="00884D98" w:rsidRDefault="00884D98" w:rsidP="00884D98">
      <w:pPr>
        <w:jc w:val="both"/>
      </w:pPr>
      <w:r w:rsidRPr="00113B05">
        <w:t>7. Ja no izraudzītā operatora saņemtos sauszemes pasta sūtījumus kāds cits izraudzītais operators pārsūta slēgtā tranzītā pa gaisu, tad attiecīgie izraudzītie operatori vienojas par šādas nosūtīšanas nosacījumiem, noslēdzot īpašu vienošanos.</w:t>
      </w:r>
    </w:p>
    <w:p w14:paraId="37A7B673" w14:textId="77777777" w:rsidR="00884D98" w:rsidRDefault="00884D98" w:rsidP="00884D98">
      <w:pPr>
        <w:jc w:val="both"/>
        <w:rPr>
          <w:b/>
          <w:bCs/>
        </w:rPr>
      </w:pPr>
    </w:p>
    <w:p w14:paraId="380F1A97" w14:textId="77777777" w:rsidR="00884D98" w:rsidRDefault="00884D98" w:rsidP="00884D98">
      <w:pPr>
        <w:jc w:val="both"/>
        <w:rPr>
          <w:rFonts w:ascii="Arial" w:hAnsi="Arial" w:cs="Arial"/>
          <w:sz w:val="20"/>
          <w:szCs w:val="20"/>
        </w:rPr>
      </w:pPr>
      <w:r w:rsidRPr="00113B05">
        <w:rPr>
          <w:b/>
          <w:bCs/>
        </w:rPr>
        <w:t>17-134</w:t>
      </w:r>
      <w:r w:rsidRPr="00113B05">
        <w:rPr>
          <w:rFonts w:ascii="Arial" w:hAnsi="Arial" w:cs="Arial"/>
          <w:sz w:val="20"/>
          <w:szCs w:val="20"/>
        </w:rPr>
        <w:t>. </w:t>
      </w:r>
      <w:r w:rsidRPr="00113B05">
        <w:t>pants</w:t>
      </w:r>
    </w:p>
    <w:p w14:paraId="367BF144" w14:textId="77777777" w:rsidR="00884D98" w:rsidRDefault="00884D98" w:rsidP="00884D98">
      <w:pPr>
        <w:jc w:val="both"/>
      </w:pPr>
      <w:r w:rsidRPr="00113B05">
        <w:t>Nosūtīšanas pārbaudes paziņojumu sagatavošana</w:t>
      </w:r>
    </w:p>
    <w:p w14:paraId="4BE39272" w14:textId="77777777" w:rsidR="00884D98" w:rsidRDefault="00884D98" w:rsidP="00884D98">
      <w:pPr>
        <w:jc w:val="both"/>
      </w:pPr>
    </w:p>
    <w:p w14:paraId="747609F6" w14:textId="77777777" w:rsidR="00884D98" w:rsidRDefault="00884D98" w:rsidP="00884D98">
      <w:pPr>
        <w:jc w:val="both"/>
      </w:pPr>
      <w:r w:rsidRPr="00113B05">
        <w:t>1. Lai noteiktu pasta sūtījuma nosūtīšanai vispiemērotāko maršrutu un laiku, pasta sūtījumu nodošanas valsts apmaiņas vieta galamērķa valsts pasta iestādei var nosūtīt CN 44 nosūtīšanas pārbaudes paziņojumu. Šo paziņojumu ievieto pasta sūtījumā un pievieno CN 31 vai CN 32 vēstuļu kartei, kurā to, ka ir pievienots attiecīgais paziņojums, norāda, ievelkot krustiņu attiecīgajā rūtī. Ja saņemtajā pasta sūtījumā nav CN 44 veidlapas, galamērķa pasta iestāde sagatavo kopiju. Galamērķa pasta iestādes pienācīgi aizpildītu nosūtīšanas pārbaudes paziņojumu pa visātrāko (gaisa vai sauszemes) maršrutu nosūta atpakaļ uz norādīto adresi vai, ja šādas norādes nav, pasta iestādei, kas minēto paziņojumu ir sagatavojusi.</w:t>
      </w:r>
    </w:p>
    <w:p w14:paraId="6F690771" w14:textId="77777777" w:rsidR="00884D98" w:rsidRDefault="00884D98" w:rsidP="00884D98">
      <w:pPr>
        <w:jc w:val="both"/>
      </w:pPr>
    </w:p>
    <w:p w14:paraId="2B4F7B9A" w14:textId="77777777" w:rsidR="00884D98" w:rsidRDefault="00884D98" w:rsidP="00884D98">
      <w:pPr>
        <w:jc w:val="both"/>
      </w:pPr>
      <w:r w:rsidRPr="00113B05">
        <w:t>2. Lai noteiktu atklātā tranzītā ar izraudzītā operatora starpniecību nosūtītu sūtījumu nosūtīšanai vispiemērotāko maršrutu un laiku, sūtījuma nodošanas valsts pasta apmaiņas vieta galamērķa valsts izraudzītajam operatoram var nosūtīt CN 44 nosūtīšanas pārbaudes paziņojumu. Šo paziņojumu ievieto aploksnē, uz kuras priekšpusē augšējā labajā stūrī uzraksta norādi “CN 44”. Galamērķa valsts izraudzītie operatori pienācīgi aizpildītu nosūtīšanas pārbaudes paziņojumu nosūta atpakaļ pa visātrāko maršrutu (gaisa vai sauszemes).</w:t>
      </w:r>
    </w:p>
    <w:p w14:paraId="23459F09" w14:textId="77777777" w:rsidR="00884D98" w:rsidRDefault="00884D98" w:rsidP="00884D98">
      <w:pPr>
        <w:jc w:val="both"/>
      </w:pPr>
    </w:p>
    <w:p w14:paraId="40F2D8D0" w14:textId="77777777" w:rsidR="00884D98" w:rsidRDefault="00884D98" w:rsidP="00884D98">
      <w:pPr>
        <w:jc w:val="both"/>
      </w:pPr>
      <w:r w:rsidRPr="00113B05">
        <w:t>3. Ja galamērķa valsts izraudzītais operators konstatē būtisku kavēšanos un atklāj ātrāku maršrutu, tas var sagatavot CN 44 nosūtīšanas pārbaudes paziņojumu un ieteikt vispiemērotāko maršrutu gan slēgtiem pasta sūtījumiem, gan sūtījumiem, kas ir nosūtīti atklātā tranzītā ar cita izraudzītā operatora starpniecību. Sūtījuma nodošanas valsts izraudzītais operators rūpīgi izvērtē galamērķa valsts pasta iestādes piedāvājumu.</w:t>
      </w:r>
    </w:p>
    <w:p w14:paraId="3F747469" w14:textId="77777777" w:rsidR="00884D98" w:rsidRDefault="00884D98" w:rsidP="00884D98">
      <w:pPr>
        <w:jc w:val="both"/>
        <w:rPr>
          <w:b/>
          <w:bCs/>
        </w:rPr>
      </w:pPr>
    </w:p>
    <w:p w14:paraId="71A2B99B" w14:textId="77777777" w:rsidR="00884D98" w:rsidRDefault="00884D98" w:rsidP="00F95E15">
      <w:pPr>
        <w:keepNext/>
        <w:keepLines/>
        <w:jc w:val="both"/>
        <w:rPr>
          <w:rFonts w:ascii="Arial" w:hAnsi="Arial" w:cs="Arial"/>
          <w:sz w:val="20"/>
          <w:szCs w:val="20"/>
        </w:rPr>
      </w:pPr>
      <w:r w:rsidRPr="00113B05">
        <w:rPr>
          <w:b/>
          <w:bCs/>
        </w:rPr>
        <w:t>17-135</w:t>
      </w:r>
      <w:r w:rsidRPr="00113B05">
        <w:rPr>
          <w:rFonts w:ascii="Arial" w:hAnsi="Arial" w:cs="Arial"/>
          <w:sz w:val="20"/>
          <w:szCs w:val="20"/>
        </w:rPr>
        <w:t>. </w:t>
      </w:r>
      <w:r w:rsidRPr="00113B05">
        <w:t>pants</w:t>
      </w:r>
    </w:p>
    <w:p w14:paraId="0AB76ADE" w14:textId="77777777" w:rsidR="00884D98" w:rsidRDefault="00884D98" w:rsidP="00F95E15">
      <w:pPr>
        <w:keepNext/>
        <w:keepLines/>
        <w:jc w:val="both"/>
      </w:pPr>
      <w:r w:rsidRPr="00113B05">
        <w:t>Pasta sūtījumu nodošana</w:t>
      </w:r>
    </w:p>
    <w:p w14:paraId="398B8E5B" w14:textId="77777777" w:rsidR="00884D98" w:rsidRDefault="00884D98" w:rsidP="00F95E15">
      <w:pPr>
        <w:keepNext/>
        <w:keepLines/>
        <w:jc w:val="both"/>
      </w:pPr>
    </w:p>
    <w:p w14:paraId="39E10C61" w14:textId="77777777" w:rsidR="00884D98" w:rsidRDefault="00884D98" w:rsidP="00F95E15">
      <w:pPr>
        <w:keepNext/>
        <w:keepLines/>
        <w:jc w:val="both"/>
      </w:pPr>
      <w:r w:rsidRPr="00113B05">
        <w:t xml:space="preserve">1. Izraudzītie operatori visus pasta sūtījumus nodod labā stāvoklī. Tomēr bojājuma vai </w:t>
      </w:r>
      <w:r w:rsidRPr="00113B05">
        <w:lastRenderedPageBreak/>
        <w:t>zādzības gadījumā no pasta sūtījuma nevar atteikties.</w:t>
      </w:r>
    </w:p>
    <w:p w14:paraId="09A4BE7B" w14:textId="77777777" w:rsidR="00884D98" w:rsidRDefault="00884D98" w:rsidP="00884D98">
      <w:pPr>
        <w:jc w:val="both"/>
      </w:pPr>
    </w:p>
    <w:p w14:paraId="102C34FA" w14:textId="77777777" w:rsidR="00884D98" w:rsidRDefault="00884D98" w:rsidP="00884D98">
      <w:pPr>
        <w:jc w:val="both"/>
      </w:pPr>
      <w:r w:rsidRPr="00113B05">
        <w:t xml:space="preserve">2. Pasta iestāde nosūtītāja sagatavo pavadraksta informāciju un iesniedz to galamērķa pasta iestādei, kā arī citām pusēm, ja tādas ir, kas iesaistītas pasta sūtījumu, tostarp pasta sūtījumu ar vairumsūtījumiem, transportēšanā. Minēto informāciju vēlams sniegt elektroniski, izmantojot </w:t>
      </w:r>
      <w:r w:rsidRPr="00113B05">
        <w:rPr>
          <w:i/>
          <w:iCs/>
        </w:rPr>
        <w:t>UPU</w:t>
      </w:r>
      <w:r w:rsidRPr="00113B05">
        <w:t xml:space="preserve"> standarta paziņojumus </w:t>
      </w:r>
      <w:r w:rsidRPr="00113B05">
        <w:rPr>
          <w:i/>
          <w:iCs/>
        </w:rPr>
        <w:t>PRECON</w:t>
      </w:r>
      <w:r w:rsidRPr="00113B05">
        <w:t xml:space="preserve"> un </w:t>
      </w:r>
      <w:r w:rsidRPr="00113B05">
        <w:rPr>
          <w:i/>
          <w:iCs/>
        </w:rPr>
        <w:t>CARDIT</w:t>
      </w:r>
      <w:r w:rsidRPr="00113B05">
        <w:t xml:space="preserve">; ja tas nav iespējams, pavadraksta informācijas apmaiņu veic, izmantojot </w:t>
      </w:r>
      <w:r w:rsidRPr="00113B05">
        <w:rPr>
          <w:i/>
          <w:iCs/>
        </w:rPr>
        <w:t>UPU</w:t>
      </w:r>
      <w:r w:rsidRPr="00113B05">
        <w:t xml:space="preserve"> veidlapas.</w:t>
      </w:r>
    </w:p>
    <w:p w14:paraId="0AF90875" w14:textId="77777777" w:rsidR="00884D98" w:rsidRDefault="00884D98" w:rsidP="00884D98">
      <w:pPr>
        <w:jc w:val="both"/>
      </w:pPr>
    </w:p>
    <w:p w14:paraId="0EC6155F" w14:textId="77777777" w:rsidR="00884D98" w:rsidRDefault="00884D98" w:rsidP="00884D98">
      <w:pPr>
        <w:jc w:val="both"/>
      </w:pPr>
      <w:r w:rsidRPr="00113B05">
        <w:t>3. Elektronisko paziņojumu apmaiņai ar pavadraksta informāciju piemēro turpmāk uzskaitītos noteikumus.</w:t>
      </w:r>
    </w:p>
    <w:p w14:paraId="602E9F13" w14:textId="77777777" w:rsidR="00884D98" w:rsidRDefault="00884D98" w:rsidP="00884D98">
      <w:pPr>
        <w:jc w:val="both"/>
      </w:pPr>
      <w:r w:rsidRPr="00113B05">
        <w:t xml:space="preserve">3.1. Sūtījuma nodošanas valsts izraudzītais operators nosūta </w:t>
      </w:r>
      <w:r w:rsidRPr="00113B05">
        <w:rPr>
          <w:i/>
          <w:iCs/>
        </w:rPr>
        <w:t>CARDIT</w:t>
      </w:r>
      <w:r w:rsidRPr="00113B05">
        <w:t xml:space="preserve"> standarta paziņojumu.</w:t>
      </w:r>
    </w:p>
    <w:p w14:paraId="77997344" w14:textId="77777777" w:rsidR="00884D98" w:rsidRDefault="00884D98" w:rsidP="00884D98">
      <w:pPr>
        <w:jc w:val="both"/>
      </w:pPr>
      <w:r w:rsidRPr="00113B05">
        <w:t xml:space="preserve">3.2. Sūtījuma nodošanas valsts izraudzītais operators pieprasa, lai attiecīgais transporta dienests elektroniski reģistrē pasta sūtījuma saņemšanu un nosūta attiecīgos datus, izmantojot </w:t>
      </w:r>
      <w:r w:rsidRPr="00113B05">
        <w:rPr>
          <w:i/>
          <w:iCs/>
        </w:rPr>
        <w:t>RESDIT</w:t>
      </w:r>
      <w:r w:rsidRPr="00113B05">
        <w:t xml:space="preserve"> notikuma standarta paziņojumu “Saņemts”, tādējādi apstiprinot ikvienas taras vienības saņemšanu attiecīgajā sūtījumu grupā.</w:t>
      </w:r>
    </w:p>
    <w:p w14:paraId="54E7EFF6" w14:textId="77777777" w:rsidR="00884D98" w:rsidRDefault="00884D98" w:rsidP="00884D98">
      <w:pPr>
        <w:jc w:val="both"/>
      </w:pPr>
      <w:r w:rsidRPr="00113B05">
        <w:t xml:space="preserve">3.3. Sūtījuma nodošanas valsts izraudzītais operators pieprasa, lai attiecīgais transporta dienests elektroniski reģistrē pasta sūtījuma nodošanu un nosūta attiecīgos datus, izmantojot </w:t>
      </w:r>
      <w:r w:rsidRPr="00113B05">
        <w:rPr>
          <w:i/>
          <w:iCs/>
        </w:rPr>
        <w:t>RESDIT</w:t>
      </w:r>
      <w:r w:rsidRPr="00113B05">
        <w:t xml:space="preserve"> standarta paziņojumu “Piegādāts”.</w:t>
      </w:r>
    </w:p>
    <w:p w14:paraId="60ED9EBC" w14:textId="77777777" w:rsidR="00884D98" w:rsidRDefault="00884D98" w:rsidP="00884D98">
      <w:pPr>
        <w:jc w:val="both"/>
      </w:pPr>
      <w:r w:rsidRPr="00113B05">
        <w:t xml:space="preserve">3.4. Sūtījuma nodošanas valsts izraudzītais operators nosūta </w:t>
      </w:r>
      <w:r w:rsidRPr="00113B05">
        <w:rPr>
          <w:i/>
          <w:iCs/>
        </w:rPr>
        <w:t>PRECON</w:t>
      </w:r>
      <w:r w:rsidRPr="00113B05">
        <w:t xml:space="preserve"> standarta paziņojumu tam izraudzītajam operatoram, kam attiecīgā sūtījumu grupa ir adresēta. To var darīt pat tad, ja līdz šim galamērķim ar transporta dienestu nav notikusi </w:t>
      </w:r>
      <w:r w:rsidRPr="00113B05">
        <w:rPr>
          <w:i/>
          <w:iCs/>
        </w:rPr>
        <w:t>CARDIT/RESD</w:t>
      </w:r>
      <w:r w:rsidRPr="00113B05">
        <w:t>IT paziņojumu apmaiņa.</w:t>
      </w:r>
    </w:p>
    <w:p w14:paraId="16EF817E" w14:textId="77777777" w:rsidR="00884D98" w:rsidRDefault="00884D98" w:rsidP="00884D98">
      <w:pPr>
        <w:jc w:val="both"/>
      </w:pPr>
      <w:r w:rsidRPr="00113B05">
        <w:t xml:space="preserve">3.5. Izraudzītais operators, kas saņem pasta sūtījumu, nosūta </w:t>
      </w:r>
      <w:r w:rsidRPr="00113B05">
        <w:rPr>
          <w:i/>
          <w:iCs/>
        </w:rPr>
        <w:t>RESCON</w:t>
      </w:r>
      <w:r w:rsidRPr="00113B05">
        <w:t xml:space="preserve"> standarta paziņojumu sūtījuma nodošanas valsts izraudzītajam operatoram, lai apstiprinātu pasta sūtījuma saņemšanu.</w:t>
      </w:r>
    </w:p>
    <w:p w14:paraId="7D478787" w14:textId="77777777" w:rsidR="00884D98" w:rsidRDefault="00884D98" w:rsidP="00884D98">
      <w:pPr>
        <w:jc w:val="both"/>
      </w:pPr>
      <w:r w:rsidRPr="00113B05">
        <w:t xml:space="preserve">3.6. Attiecībā uz gaisa transportu sūtījuma nodošanas valsts izraudzītais operators pieprasa, lai aviosabiedrība savā sistēmā glabā </w:t>
      </w:r>
      <w:r w:rsidRPr="00113B05">
        <w:rPr>
          <w:i/>
          <w:iCs/>
        </w:rPr>
        <w:t>CARDIT</w:t>
      </w:r>
      <w:r w:rsidRPr="00113B05">
        <w:t xml:space="preserve"> datus un </w:t>
      </w:r>
      <w:r w:rsidRPr="00113B05">
        <w:rPr>
          <w:i/>
          <w:iCs/>
        </w:rPr>
        <w:t>RESDIT</w:t>
      </w:r>
      <w:r w:rsidRPr="00113B05">
        <w:t xml:space="preserve"> saņemšanas un piegādes datus un nodod šos datus tai iestādei, kura atbild par zemes pakalpojumiem sūtījuma nodošanas, tranzīta un galamērķa lidostā.</w:t>
      </w:r>
    </w:p>
    <w:p w14:paraId="3C272E32" w14:textId="77777777" w:rsidR="00884D98" w:rsidRDefault="00884D98" w:rsidP="00884D98">
      <w:pPr>
        <w:jc w:val="both"/>
      </w:pPr>
      <w:r w:rsidRPr="00113B05">
        <w:t>3.7. Pieprasījuma gadījumā izraudzītie operatori sniedz pieejamo informāciju, tostarp informāciju, kas saņemta no aviosabiedrības.</w:t>
      </w:r>
    </w:p>
    <w:p w14:paraId="4623FA39" w14:textId="77777777" w:rsidR="00884D98" w:rsidRDefault="00884D98" w:rsidP="00884D98">
      <w:pPr>
        <w:jc w:val="both"/>
      </w:pPr>
    </w:p>
    <w:p w14:paraId="6D43302D" w14:textId="77777777" w:rsidR="00884D98" w:rsidRDefault="00884D98" w:rsidP="00884D98">
      <w:pPr>
        <w:jc w:val="both"/>
      </w:pPr>
      <w:r w:rsidRPr="00113B05">
        <w:t xml:space="preserve">4. Izmantojot </w:t>
      </w:r>
      <w:r w:rsidRPr="00113B05">
        <w:rPr>
          <w:i/>
          <w:iCs/>
        </w:rPr>
        <w:t>UPU</w:t>
      </w:r>
      <w:r w:rsidRPr="00113B05">
        <w:t xml:space="preserve"> veidlapas, atkarībā no pasta sūtījumu un pārvadājumu veida izmanto šādas pavadrakstu veidlapas:</w:t>
      </w:r>
    </w:p>
    <w:p w14:paraId="459C1586" w14:textId="77777777" w:rsidR="00884D98" w:rsidRDefault="00884D98" w:rsidP="00884D98">
      <w:pPr>
        <w:jc w:val="both"/>
      </w:pPr>
      <w:r w:rsidRPr="00113B05">
        <w:t>4.1. CN 37 sauszemes pasta sūtījumiem (C un D kategorijas pasta sūtījumi), kas nav tukšu maisu sūtījumi;</w:t>
      </w:r>
    </w:p>
    <w:p w14:paraId="0FF2942B" w14:textId="77777777" w:rsidR="00884D98" w:rsidRDefault="00884D98" w:rsidP="00884D98">
      <w:pPr>
        <w:jc w:val="both"/>
      </w:pPr>
      <w:r w:rsidRPr="00113B05">
        <w:t>4.2. CN 38 aviopasta sūtījumiem (A kategorijas pasta sūtījumi), kas nav tukšu maisu sūtījumi;</w:t>
      </w:r>
    </w:p>
    <w:p w14:paraId="682AEAF8" w14:textId="77777777" w:rsidR="00884D98" w:rsidRDefault="00884D98" w:rsidP="00884D98">
      <w:pPr>
        <w:jc w:val="both"/>
      </w:pPr>
      <w:r w:rsidRPr="00113B05">
        <w:t>4.3. CN 41 sauszemes pasta sūtījumiem, kurus pārvadā ar aviotransportu (</w:t>
      </w:r>
      <w:r w:rsidRPr="00113B05">
        <w:rPr>
          <w:i/>
          <w:iCs/>
        </w:rPr>
        <w:t>SAL</w:t>
      </w:r>
      <w:r w:rsidRPr="00113B05">
        <w:t>) (B kategorijas pasta sūtījumi), kas nav tukšu maisu sūtījumi;</w:t>
      </w:r>
    </w:p>
    <w:p w14:paraId="51851285" w14:textId="77777777" w:rsidR="00884D98" w:rsidRDefault="00884D98" w:rsidP="00884D98">
      <w:pPr>
        <w:jc w:val="both"/>
      </w:pPr>
      <w:r w:rsidRPr="00113B05">
        <w:t>4.4. CN 47 visiem tukšu maisu sūtījumiem visās pasta sūtījumu kategorijās.</w:t>
      </w:r>
    </w:p>
    <w:p w14:paraId="79245DC4" w14:textId="77777777" w:rsidR="00884D98" w:rsidRDefault="00884D98" w:rsidP="00884D98">
      <w:pPr>
        <w:jc w:val="both"/>
      </w:pPr>
    </w:p>
    <w:p w14:paraId="032E2629" w14:textId="77777777" w:rsidR="00884D98" w:rsidRDefault="00884D98" w:rsidP="00884D98">
      <w:pPr>
        <w:jc w:val="both"/>
      </w:pPr>
      <w:r w:rsidRPr="00113B05">
        <w:t>5. Pavadrakstu veidlapu aizpildīšanai piemēro turpmāk uzskaitītos noteikumus.</w:t>
      </w:r>
    </w:p>
    <w:p w14:paraId="1C7AB369" w14:textId="77777777" w:rsidR="00884D98" w:rsidRDefault="00884D98" w:rsidP="00884D98">
      <w:pPr>
        <w:jc w:val="both"/>
      </w:pPr>
      <w:r w:rsidRPr="00113B05">
        <w:t>5.1. Pasta iestāde nosūtītāja saglabā pavadraksta kopiju; ja ir iesaistīts transporta dienests, šis dienests vai saistītais starpnieks paraksta šo kopiju kā pasta sūtījumu saņemšanas apliecinājumu.</w:t>
      </w:r>
    </w:p>
    <w:p w14:paraId="2A4185AF" w14:textId="77777777" w:rsidR="00884D98" w:rsidRDefault="00884D98" w:rsidP="00884D98">
      <w:pPr>
        <w:jc w:val="both"/>
      </w:pPr>
      <w:r w:rsidRPr="00113B05">
        <w:t>5.2. Kopiju nosūta galamērķa pasta iestādei.</w:t>
      </w:r>
    </w:p>
    <w:p w14:paraId="2EB26072" w14:textId="77777777" w:rsidR="00884D98" w:rsidRDefault="00884D98" w:rsidP="00884D98">
      <w:pPr>
        <w:jc w:val="both"/>
      </w:pPr>
      <w:r w:rsidRPr="00113B05">
        <w:t>5.3. Ja ir iesaistīts transporta dienests, šim dienestam nodod papildu kopiju un to nogādā galamērķa valstī; transporta dienests saglabā šo kopiju pēc tam, kad to ir parakstījusi saņēmējiestāde.</w:t>
      </w:r>
    </w:p>
    <w:p w14:paraId="0C2AAF0A" w14:textId="77777777" w:rsidR="00884D98" w:rsidRDefault="00884D98" w:rsidP="00884D98">
      <w:pPr>
        <w:jc w:val="both"/>
      </w:pPr>
      <w:r w:rsidRPr="00113B05">
        <w:t xml:space="preserve">5.4. Attiecībā uz gaisa transportu abas pavadraksta kopijas, ko nogādā galamērķa pasta iestādei, ievieto CN 45 aploksnē. Minētās kopijas pārvadā gaisa kuģa lidojuma portfelī vai </w:t>
      </w:r>
      <w:r w:rsidRPr="00113B05">
        <w:lastRenderedPageBreak/>
        <w:t>citā īpašā somā, kurā tiek glabāti lidojuma dokumenti. Pēc ierašanās pasta sūtījumu izkraušanas lidostā pirmo kopiju, kas, apliecinot pasta sūtījumu saņemšanu, ir pienācīgi parakstīta, patur aviosabiedrība, kas pārvadāja pasta sūtījumus. Otro kopiju pievieno pasta sūtījumiem, lai tā nonāktu pasta iestādē, kura ir norādīta pavadrakstā.</w:t>
      </w:r>
    </w:p>
    <w:p w14:paraId="5C89B9E5" w14:textId="77777777" w:rsidR="00884D98" w:rsidRDefault="00884D98" w:rsidP="00884D98">
      <w:pPr>
        <w:jc w:val="both"/>
      </w:pPr>
      <w:r w:rsidRPr="00113B05">
        <w:t>5.5. Izraudzītie operatori, kas pasta sūtījumiem, kuri tiek saņemti no pārvadātājiem, ir izstrādājuši elektroniskās reģistrācijas sistēmu, pavadrakstu noformēšanas procedūras vietā, kas aprakstīta 5.4. punktā, var izmantot minētās sistēmas sūtījumu reģistrācijas datus. Pavadrakstu veidlapu parakstīto kopiju vietā izraudzītais operators saņēmējs pārvadātājam var izsniegt elektroniski saņemto reģistrācijas datu izdruku par attiecīgo pasta sūtījumu.</w:t>
      </w:r>
    </w:p>
    <w:p w14:paraId="2AAD66ED" w14:textId="77777777" w:rsidR="00884D98" w:rsidRDefault="00884D98" w:rsidP="00884D98">
      <w:pPr>
        <w:jc w:val="both"/>
      </w:pPr>
      <w:r w:rsidRPr="00113B05">
        <w:t>5.6. Ja pasta sūtījumu nodošana starp divām iestādēm notiek, izmantojot jūras pārvadājumus, uz galamērķa valsti nosūta, vēlams, elektroniski, papildu kopiju vai citādi, izmantojot aviopasta sūtījumus, lai iepriekš informētu galamērķa valsti.</w:t>
      </w:r>
    </w:p>
    <w:p w14:paraId="595258AE" w14:textId="77777777" w:rsidR="00884D98" w:rsidRDefault="00884D98" w:rsidP="00884D98">
      <w:pPr>
        <w:jc w:val="both"/>
      </w:pPr>
      <w:r w:rsidRPr="00113B05">
        <w:t>5.7. Ja pavadrakstus sagatavo elektroniski un tiešsaistē nosūta transporta dienestam vai sadarbības aģentam, tieši nepiedaloties attiecīgā izraudzītā operatora darbiniekiem un neveicot minēto pavadrakstu drukāšanu, pārvadājumos iesaistītie izraudzītie operatori vai uzņēmumi var vienoties, ka paraksts uz pavadraksta nav obligāts.</w:t>
      </w:r>
    </w:p>
    <w:p w14:paraId="4720E919" w14:textId="77777777" w:rsidR="00884D98" w:rsidRDefault="00884D98" w:rsidP="00884D98">
      <w:pPr>
        <w:jc w:val="both"/>
        <w:rPr>
          <w:b/>
          <w:bCs/>
        </w:rPr>
      </w:pPr>
    </w:p>
    <w:p w14:paraId="549B2E69" w14:textId="77777777" w:rsidR="00884D98" w:rsidRDefault="00884D98" w:rsidP="00884D98">
      <w:pPr>
        <w:jc w:val="both"/>
        <w:rPr>
          <w:rFonts w:ascii="Arial" w:hAnsi="Arial" w:cs="Arial"/>
          <w:sz w:val="20"/>
          <w:szCs w:val="20"/>
        </w:rPr>
      </w:pPr>
      <w:r w:rsidRPr="00113B05">
        <w:rPr>
          <w:b/>
          <w:bCs/>
        </w:rPr>
        <w:t>17-136</w:t>
      </w:r>
      <w:r w:rsidRPr="00113B05">
        <w:rPr>
          <w:rFonts w:ascii="Arial" w:hAnsi="Arial" w:cs="Arial"/>
          <w:sz w:val="20"/>
          <w:szCs w:val="20"/>
        </w:rPr>
        <w:t>. </w:t>
      </w:r>
      <w:r w:rsidRPr="00113B05">
        <w:t>pants</w:t>
      </w:r>
    </w:p>
    <w:p w14:paraId="6050532D" w14:textId="77777777" w:rsidR="00884D98" w:rsidRDefault="00884D98" w:rsidP="00884D98">
      <w:pPr>
        <w:jc w:val="both"/>
      </w:pPr>
      <w:r w:rsidRPr="00113B05">
        <w:t>CN 37, CN 38 vai CN 41 pavadrakstu sagatavošana un pārbaude</w:t>
      </w:r>
    </w:p>
    <w:p w14:paraId="0493C7CF" w14:textId="77777777" w:rsidR="00884D98" w:rsidRDefault="00884D98" w:rsidP="00884D98">
      <w:pPr>
        <w:jc w:val="both"/>
      </w:pPr>
    </w:p>
    <w:p w14:paraId="3464F73D" w14:textId="77777777" w:rsidR="00884D98" w:rsidRDefault="00884D98" w:rsidP="00884D98">
      <w:pPr>
        <w:jc w:val="both"/>
      </w:pPr>
      <w:r w:rsidRPr="00113B05">
        <w:t xml:space="preserve">1. Pavadrakstus aizpilda atbilstīgi izkārtojumam un pamatojoties uz informāciju, kas norādīta taras birkās vai blakus adresei. Taras vienību kopējo skaitu un svaru katrā pasta sūtījumā (ieskaitot taras vienības, kas ir atbrīvotas no gala norēķiniem) norāda kopā atbilstīgi kategorijai. Sūtījuma nodošanas valsts izraudzītie operatori, ja vēlas, informāciju par katru taras vienību var norādīt atsevišķi. Tomēr starpposma valstij vai tranzītvalstij ir jāuzskaita katra tranzīta taras vienība atsevišķi, saglabājot sūtījuma nodošanas valsts izraudzītā operatora norādīto sūtījuma nodošanas valsts izraudzīto operatoru, galamērķa valsts pasta iestādi, kā arī pasta sūtījuma un taras numuru. Sešu simbolu </w:t>
      </w:r>
      <w:r w:rsidRPr="00113B05">
        <w:rPr>
          <w:i/>
          <w:iCs/>
        </w:rPr>
        <w:t>IMPC</w:t>
      </w:r>
      <w:r w:rsidRPr="00113B05">
        <w:t xml:space="preserve"> kodu, ar ko identificē valsti, kurā maiss ir nodots, un tā galamērķa valsti, norāda attiecīgi 2. un 3. ailē. To taras vienību skaitu un svaru, kurām ir sarkanas birkas, norāda atsevišķi; pavadraksta ailē “Piezīmes” tās apzīmē ar burtu “R”.</w:t>
      </w:r>
    </w:p>
    <w:p w14:paraId="206DAAFD" w14:textId="77777777" w:rsidR="00884D98" w:rsidRDefault="00884D98" w:rsidP="00884D98">
      <w:pPr>
        <w:jc w:val="both"/>
      </w:pPr>
    </w:p>
    <w:p w14:paraId="2A457EDC" w14:textId="77777777" w:rsidR="00884D98" w:rsidRDefault="00884D98" w:rsidP="00884D98">
      <w:pPr>
        <w:jc w:val="both"/>
      </w:pPr>
      <w:r w:rsidRPr="00113B05">
        <w:t>2. Ja sūtījumā ir ievietots prioritārs sauszemes pasta sūtījums, CN 37 pavadraksta ailē “Piezīmes” ieraksta apzīmējumu “PRIOR”.</w:t>
      </w:r>
    </w:p>
    <w:p w14:paraId="47207452" w14:textId="77777777" w:rsidR="00884D98" w:rsidRDefault="00884D98" w:rsidP="00884D98">
      <w:pPr>
        <w:jc w:val="both"/>
      </w:pPr>
    </w:p>
    <w:p w14:paraId="431B42AF" w14:textId="77777777" w:rsidR="00884D98" w:rsidRDefault="00884D98" w:rsidP="00884D98">
      <w:pPr>
        <w:jc w:val="both"/>
      </w:pPr>
      <w:r w:rsidRPr="00113B05">
        <w:t>3. Kopējā maisā ievietotos pasta sūtījumus CN 38 pavadrakstā ieraksta atsevišķi ar norādi par šādu ievietošanu.</w:t>
      </w:r>
    </w:p>
    <w:p w14:paraId="07DA05B3" w14:textId="77777777" w:rsidR="00884D98" w:rsidRDefault="00884D98" w:rsidP="00884D98">
      <w:pPr>
        <w:jc w:val="both"/>
      </w:pPr>
    </w:p>
    <w:p w14:paraId="52195A80" w14:textId="77777777" w:rsidR="00884D98" w:rsidRDefault="00884D98" w:rsidP="00884D98">
      <w:pPr>
        <w:jc w:val="both"/>
      </w:pPr>
      <w:r w:rsidRPr="00113B05">
        <w:t>4. Ja starpposma valsts pasta iestāde vai galamērķa valsts pasta iestāde konstatē ieraksta kļūdas CN 38 vai CN 41 pavadrakstā, tā nekavējoties veic labojumus. Par kļūdu, izmantojot CN 43 pārbaudes paziņojumu, tā ziņo pēdējai pasta apmaiņas vietai sūtītājai, kā arī pasta apmaiņas vietai, kura sagatavojusi pasta sūtījumu. Lai ziņotu par pārkāpumiem, izraudzītie operatori var vienoties par elektroniskā pasta vai kādu citu piemērotu telesakaru līdzekļu regulāru izmantošanu.</w:t>
      </w:r>
    </w:p>
    <w:p w14:paraId="31B1BC5D" w14:textId="77777777" w:rsidR="00884D98" w:rsidRDefault="00884D98" w:rsidP="00884D98">
      <w:pPr>
        <w:jc w:val="both"/>
      </w:pPr>
    </w:p>
    <w:p w14:paraId="0A9409CA" w14:textId="77777777" w:rsidR="00884D98" w:rsidRDefault="00884D98" w:rsidP="00884D98">
      <w:pPr>
        <w:jc w:val="both"/>
      </w:pPr>
      <w:r w:rsidRPr="00113B05">
        <w:t>5. Kad nosūtītie pasta sūtījumi ir ievietoti konteinerā, kuru ir aizplombējis pasta dienests, CN 37, CN 38 vai CN 41 pavadrakstā attiecīgi paredzētajā vietā ieraksta katra konteinera kārtas numuru un plombas numuru.</w:t>
      </w:r>
    </w:p>
    <w:p w14:paraId="6C48413A" w14:textId="77777777" w:rsidR="00884D98" w:rsidRDefault="00884D98" w:rsidP="00884D98">
      <w:pPr>
        <w:jc w:val="both"/>
        <w:rPr>
          <w:b/>
          <w:bCs/>
        </w:rPr>
      </w:pPr>
    </w:p>
    <w:p w14:paraId="2AFB4CC7" w14:textId="77777777" w:rsidR="00884D98" w:rsidRDefault="00884D98" w:rsidP="00884D98">
      <w:pPr>
        <w:jc w:val="both"/>
        <w:rPr>
          <w:rFonts w:ascii="Arial" w:hAnsi="Arial" w:cs="Arial"/>
          <w:sz w:val="20"/>
          <w:szCs w:val="20"/>
        </w:rPr>
      </w:pPr>
      <w:r w:rsidRPr="00113B05">
        <w:rPr>
          <w:b/>
          <w:bCs/>
        </w:rPr>
        <w:t>17-137</w:t>
      </w:r>
      <w:r w:rsidRPr="00113B05">
        <w:rPr>
          <w:rFonts w:ascii="Arial" w:hAnsi="Arial" w:cs="Arial"/>
          <w:sz w:val="20"/>
          <w:szCs w:val="20"/>
        </w:rPr>
        <w:t>. </w:t>
      </w:r>
      <w:r w:rsidRPr="00113B05">
        <w:t>pants</w:t>
      </w:r>
    </w:p>
    <w:p w14:paraId="05BD27C4" w14:textId="77777777" w:rsidR="00884D98" w:rsidRDefault="00884D98" w:rsidP="00884D98">
      <w:pPr>
        <w:jc w:val="both"/>
      </w:pPr>
      <w:r w:rsidRPr="00113B05">
        <w:lastRenderedPageBreak/>
        <w:t>CN 37, CN 38 vai CN 41 pavadraksta trūkums</w:t>
      </w:r>
    </w:p>
    <w:p w14:paraId="44AB49E4" w14:textId="77777777" w:rsidR="00884D98" w:rsidRDefault="00884D98" w:rsidP="00884D98">
      <w:pPr>
        <w:jc w:val="both"/>
      </w:pPr>
    </w:p>
    <w:p w14:paraId="7A3E98CD" w14:textId="77777777" w:rsidR="00884D98" w:rsidRDefault="00884D98" w:rsidP="00884D98">
      <w:pPr>
        <w:jc w:val="both"/>
      </w:pPr>
      <w:r w:rsidRPr="00113B05">
        <w:t>1. Lai atrisinātu gadījumus saistībā ar pavadrakstu trūkumu, izraudzītie operatori var vienoties par elektroniskā pasta vai kādu citu piemērotu telesakaru līdzekļu regulāru izmantošanu.</w:t>
      </w:r>
    </w:p>
    <w:p w14:paraId="4E78DCAB" w14:textId="77777777" w:rsidR="00884D98" w:rsidRDefault="00884D98" w:rsidP="00884D98">
      <w:pPr>
        <w:jc w:val="both"/>
      </w:pPr>
    </w:p>
    <w:p w14:paraId="0DB6710E" w14:textId="77777777" w:rsidR="00884D98" w:rsidRDefault="00884D98" w:rsidP="00884D98">
      <w:pPr>
        <w:jc w:val="both"/>
      </w:pPr>
      <w:r w:rsidRPr="00113B05">
        <w:t>2. Galamērķa pasta iestāde atzīst par derīgu elektroniski nosūtītu pavadrakstu, ko pienācīgi parakstījis izraudzītais operators sūtītājs un izdrukājis pārvadātājs galamērķa valstī vai starpposma vietā.</w:t>
      </w:r>
    </w:p>
    <w:p w14:paraId="2B1BCCE7" w14:textId="77777777" w:rsidR="00884D98" w:rsidRDefault="00884D98" w:rsidP="00884D98">
      <w:pPr>
        <w:jc w:val="both"/>
      </w:pPr>
    </w:p>
    <w:p w14:paraId="649070D7" w14:textId="77777777" w:rsidR="00884D98" w:rsidRDefault="00884D98" w:rsidP="00884D98">
      <w:pPr>
        <w:jc w:val="both"/>
      </w:pPr>
      <w:r w:rsidRPr="00113B05">
        <w:t>3. Ja trūkst pavadraksta vai tā elektroniskā ekvivalenta, saņēmējiestāde sagatavo aizstājošo pavadrakstu par saņemto kravu, kuru paraksta pārvadātājs. Aizstājošo pavadrakstu var nosūtīt pasta iestādei nosūtītājai, pievienojot to CN 43 pārbaudes paziņojumam, vai saglabāt iespējamu strīdu gadījumiem par attiecīgo pasta sūtījumu.</w:t>
      </w:r>
    </w:p>
    <w:p w14:paraId="1445C76B" w14:textId="77777777" w:rsidR="00884D98" w:rsidRDefault="00884D98" w:rsidP="00884D98">
      <w:pPr>
        <w:jc w:val="both"/>
      </w:pPr>
    </w:p>
    <w:p w14:paraId="54000925" w14:textId="77777777" w:rsidR="00884D98" w:rsidRDefault="00884D98" w:rsidP="00884D98">
      <w:pPr>
        <w:jc w:val="both"/>
      </w:pPr>
      <w:r w:rsidRPr="00113B05">
        <w:t>4. Ja galamērķa pasta iestāde sākotnējā pavadraksta vietā no pārvadātāja ir saņēmusi CN 46 aizstājošo pavadrakstu, ko sagatavojis pārvadātājs, šis pavadraksts ir jāapstiprina. Par šo faktu var paziņot pasta iestādei nosūtītājai, izmantojot CN 43 pārbaudes paziņojumu, kam pievienots šis CN 46 aizstājošais pavadraksts.</w:t>
      </w:r>
    </w:p>
    <w:p w14:paraId="206BAFE7" w14:textId="77777777" w:rsidR="00884D98" w:rsidRDefault="00884D98" w:rsidP="00884D98">
      <w:pPr>
        <w:jc w:val="both"/>
      </w:pPr>
    </w:p>
    <w:p w14:paraId="5E47F421" w14:textId="77777777" w:rsidR="00884D98" w:rsidRDefault="00884D98" w:rsidP="00884D98">
      <w:pPr>
        <w:jc w:val="both"/>
      </w:pPr>
      <w:r w:rsidRPr="00113B05">
        <w:t>5. Ja ir sagatavots CN 43 pārbaudes paziņojums un ja nav iespējams noteikt iekraušanas lidostu, šo pārbaudes paziņojumu nosūta tieši pasta sūtījuma sūtītājiestādei, lai tā nosūtītu paziņojumu pasta iestādei, ar kuras starpniecību notiek pasta sūtījuma tranzīts.</w:t>
      </w:r>
    </w:p>
    <w:p w14:paraId="096D6D35" w14:textId="77777777" w:rsidR="00884D98" w:rsidRDefault="00884D98" w:rsidP="00884D98">
      <w:pPr>
        <w:jc w:val="both"/>
        <w:rPr>
          <w:b/>
          <w:bCs/>
        </w:rPr>
      </w:pPr>
    </w:p>
    <w:p w14:paraId="46034E37" w14:textId="77777777" w:rsidR="00884D98" w:rsidRDefault="00884D98" w:rsidP="00884D98">
      <w:pPr>
        <w:jc w:val="both"/>
        <w:rPr>
          <w:rFonts w:ascii="Arial" w:hAnsi="Arial" w:cs="Arial"/>
          <w:sz w:val="20"/>
          <w:szCs w:val="20"/>
        </w:rPr>
      </w:pPr>
      <w:r w:rsidRPr="00113B05">
        <w:rPr>
          <w:b/>
          <w:bCs/>
        </w:rPr>
        <w:t>17-138</w:t>
      </w:r>
      <w:r w:rsidRPr="00113B05">
        <w:rPr>
          <w:rFonts w:ascii="Arial" w:hAnsi="Arial" w:cs="Arial"/>
          <w:sz w:val="20"/>
          <w:szCs w:val="20"/>
        </w:rPr>
        <w:t>. </w:t>
      </w:r>
      <w:r w:rsidRPr="00113B05">
        <w:t>pants</w:t>
      </w:r>
    </w:p>
    <w:p w14:paraId="07DC6428" w14:textId="77777777" w:rsidR="00884D98" w:rsidRDefault="00884D98" w:rsidP="00884D98">
      <w:pPr>
        <w:jc w:val="both"/>
      </w:pPr>
      <w:r w:rsidRPr="00113B05">
        <w:t>Pasta sūtījumu pārbaude</w:t>
      </w:r>
    </w:p>
    <w:p w14:paraId="2CFB13A5" w14:textId="77777777" w:rsidR="00884D98" w:rsidRDefault="00884D98" w:rsidP="00884D98">
      <w:pPr>
        <w:jc w:val="both"/>
      </w:pPr>
    </w:p>
    <w:p w14:paraId="372D74DD" w14:textId="77777777" w:rsidR="00884D98" w:rsidRDefault="00884D98" w:rsidP="00884D98">
      <w:pPr>
        <w:jc w:val="both"/>
      </w:pPr>
      <w:r w:rsidRPr="00113B05">
        <w:t>1. Ikviena pasta iestāde, kas saņem pasta sūtījumu, pārbauda:</w:t>
      </w:r>
    </w:p>
    <w:p w14:paraId="65E9068B" w14:textId="77777777" w:rsidR="00884D98" w:rsidRDefault="00884D98" w:rsidP="00884D98">
      <w:pPr>
        <w:jc w:val="both"/>
      </w:pPr>
      <w:r w:rsidRPr="00113B05">
        <w:t>1.1. norādi uz pasta sūtījumā ievietoto un pavadrakstā ierakstīto taras vienību nosūtīšanas vietu un galamērķi;</w:t>
      </w:r>
    </w:p>
    <w:p w14:paraId="37ACEE8B" w14:textId="77777777" w:rsidR="00884D98" w:rsidRDefault="00884D98" w:rsidP="00884D98">
      <w:pPr>
        <w:jc w:val="both"/>
      </w:pPr>
      <w:r w:rsidRPr="00113B05">
        <w:t>1.2. plombas un noformējumu maisiem, pie kuriem piestiprinātas sarkanas krāsas birka;</w:t>
      </w:r>
    </w:p>
    <w:p w14:paraId="0048217E" w14:textId="77777777" w:rsidR="00884D98" w:rsidRDefault="00884D98" w:rsidP="00884D98">
      <w:pPr>
        <w:jc w:val="both"/>
      </w:pPr>
      <w:r w:rsidRPr="00113B05">
        <w:t>1.3. informācijas precizitāti pavadrakstā.</w:t>
      </w:r>
    </w:p>
    <w:p w14:paraId="6A398DD3" w14:textId="77777777" w:rsidR="00884D98" w:rsidRDefault="00884D98" w:rsidP="00884D98">
      <w:pPr>
        <w:jc w:val="both"/>
      </w:pPr>
    </w:p>
    <w:p w14:paraId="3D02DA8E" w14:textId="77777777" w:rsidR="00884D98" w:rsidRDefault="00884D98" w:rsidP="00884D98">
      <w:pPr>
        <w:jc w:val="both"/>
      </w:pPr>
      <w:r w:rsidRPr="00113B05">
        <w:t>2. CN 34, CN 35 vai CN 36 birkā norādīto svaru pārbauda izlases veidā vai sistemātiski. Sūtījuma nodošanas vietas pasta iestādes norādītos datus uzskata par pareiziem, ja konstatētā svara vai skaita atšķirība:</w:t>
      </w:r>
    </w:p>
    <w:p w14:paraId="318747F6" w14:textId="77777777" w:rsidR="00884D98" w:rsidRDefault="00884D98" w:rsidP="00884D98">
      <w:pPr>
        <w:jc w:val="both"/>
      </w:pPr>
      <w:r w:rsidRPr="00113B05">
        <w:t>2.1. attiecībā uz sauszemes pasta sūtījumu vai sauszemes pasta sūtījumu, ko sūta ar aviotransportu (</w:t>
      </w:r>
      <w:r w:rsidRPr="00113B05">
        <w:rPr>
          <w:i/>
          <w:iCs/>
        </w:rPr>
        <w:t>SAL</w:t>
      </w:r>
      <w:r w:rsidRPr="00113B05">
        <w:t>), taras vienībām ir 200 grami vai mazāka;</w:t>
      </w:r>
    </w:p>
    <w:p w14:paraId="2DE0820F" w14:textId="77777777" w:rsidR="00884D98" w:rsidRDefault="00884D98" w:rsidP="00884D98">
      <w:pPr>
        <w:jc w:val="both"/>
      </w:pPr>
      <w:r w:rsidRPr="00113B05">
        <w:t>2.2. attiecībā uz aviopasta sūtījumu, prioritāro pasta sūtījumu vai pasta vairumsūtījumu taras vienībām ir 100 grami vai mazāka;</w:t>
      </w:r>
    </w:p>
    <w:p w14:paraId="18EA3D30" w14:textId="77777777" w:rsidR="00884D98" w:rsidRDefault="00884D98" w:rsidP="00884D98">
      <w:pPr>
        <w:jc w:val="both"/>
      </w:pPr>
      <w:r w:rsidRPr="00113B05">
        <w:t xml:space="preserve">2.3. attiecībā uz </w:t>
      </w:r>
      <w:r w:rsidRPr="00113B05">
        <w:rPr>
          <w:i/>
          <w:iCs/>
        </w:rPr>
        <w:t>IBRS</w:t>
      </w:r>
      <w:r w:rsidRPr="00113B05">
        <w:t xml:space="preserve"> sūtījumiem ir 100 grami vai mazāka vai atšķirība ir 20 sūtījumi vai mazāk sūtījumu.</w:t>
      </w:r>
    </w:p>
    <w:p w14:paraId="6D3A15B4" w14:textId="77777777" w:rsidR="00884D98" w:rsidRDefault="00884D98" w:rsidP="00884D98">
      <w:pPr>
        <w:jc w:val="both"/>
      </w:pPr>
    </w:p>
    <w:p w14:paraId="685F8E3A" w14:textId="77777777" w:rsidR="00884D98" w:rsidRDefault="00884D98" w:rsidP="00884D98">
      <w:pPr>
        <w:jc w:val="both"/>
      </w:pPr>
      <w:r w:rsidRPr="00113B05">
        <w:t xml:space="preserve">3. Ja starpposma pasta iestāde vai galamērķa pasta iestāde konstatē, ka atšķirība starp faktisko un norādīto taras svaru vai atšķirība starp </w:t>
      </w:r>
      <w:r w:rsidRPr="00113B05">
        <w:rPr>
          <w:i/>
          <w:iCs/>
        </w:rPr>
        <w:t>IBRS</w:t>
      </w:r>
      <w:r w:rsidRPr="00113B05">
        <w:t xml:space="preserve"> sūtījumu faktisko un norādīto svaru un skaitu ir lielāka par ierobežojumiem, kas paredzēti 2.1., 2.2. vai 2.3. punktā, attiecīgā gadījumā veic labojumus taras birkā un pavadrakstā. Tā nekavējoties, izmantojot CN 43 pārbaudes paziņojumu vai savstarpēji saskaņotu izlīdzināšanas procedūru, par kļūdu informē nosūtīšanas apmaiņas vietu un, ja nepieciešams, pēdējo starpposma apmaiņas vietu.</w:t>
      </w:r>
    </w:p>
    <w:p w14:paraId="34E04061" w14:textId="77777777" w:rsidR="00884D98" w:rsidRDefault="00884D98" w:rsidP="00884D98">
      <w:pPr>
        <w:jc w:val="both"/>
      </w:pPr>
    </w:p>
    <w:p w14:paraId="1A12A601" w14:textId="77777777" w:rsidR="00884D98" w:rsidRDefault="00884D98" w:rsidP="00884D98">
      <w:pPr>
        <w:jc w:val="both"/>
      </w:pPr>
      <w:r w:rsidRPr="00113B05">
        <w:t xml:space="preserve">4. Attiecībā uz pasta sūtījumiem, kas šķiroti pēc formāta, ja galamērķa pasta iestāde konstatē faktiskā formāta neatbilstību formātam, kas norādīts uz taras birkas, tā nekavējoties, </w:t>
      </w:r>
      <w:r w:rsidRPr="00113B05">
        <w:lastRenderedPageBreak/>
        <w:t>izmantojot CN 43 pārbaudes paziņojumu vai savstarpēji saskaņotu izlīdzināšanas procedūru, par kļūdu informē nosūtīšanas apmaiņas vietu. Ja tarā nav vēstuļu, kas atbilst paziņotajai formāta norādei, taras svara norādi vai nu saglabā atbilstīgi paziņotajam formātam, vai pārvērš pareizākajā formātā atbilstīgi svaram. Veicot izlasi, visā pārskata gadā vienu un to pašu procedūru piemēro gan taras vienībām, no kurām ņem paraugus, gan tām, no kurām paraugus neņem.</w:t>
      </w:r>
    </w:p>
    <w:p w14:paraId="587722E5" w14:textId="77777777" w:rsidR="00884D98" w:rsidRDefault="00884D98" w:rsidP="00884D98">
      <w:pPr>
        <w:jc w:val="both"/>
      </w:pPr>
    </w:p>
    <w:p w14:paraId="6D827D4F" w14:textId="77777777" w:rsidR="00884D98" w:rsidRDefault="00884D98" w:rsidP="00884D98">
      <w:pPr>
        <w:jc w:val="both"/>
      </w:pPr>
      <w:r w:rsidRPr="00113B05">
        <w:t>5. Ja starpposma pasta iestāde saņem pasta sūtījumu sliktā stāvoklī un ja tā uzskata, ka saturs ir bojāts, tā veic attiecīgu pārbaudi. Pasta sūtījumu ievieto jaunā iepakojumā tādā stāvoklī, kādā tas tika saņemts. Minētā iestāde no sākotnējās birkas pārraksta informāciju jaunajā birkā un jaunajā birkā izdara kalendārzīmoga nospiedumu, kura priekšā izvieto norādi “Remballé a ...” (“Atkārtoti iepakots (..)”). Tā sagatavo CN 43 pārbaudes paziņojumu un vienu kopiju ievieto atkārtoti iepakotajā pasta sūtījumā.</w:t>
      </w:r>
    </w:p>
    <w:p w14:paraId="420E42E6" w14:textId="77777777" w:rsidR="00884D98" w:rsidRDefault="00884D98" w:rsidP="00884D98">
      <w:pPr>
        <w:jc w:val="both"/>
      </w:pPr>
    </w:p>
    <w:p w14:paraId="38294D7E" w14:textId="77777777" w:rsidR="00884D98" w:rsidRDefault="00884D98" w:rsidP="00884D98">
      <w:pPr>
        <w:jc w:val="both"/>
      </w:pPr>
      <w:r w:rsidRPr="00113B05">
        <w:t>6. Saņemot pasta sūtījumu, galamērķa pasta apmaiņas vieta izpilda tālāk uzskaitītās darbības.</w:t>
      </w:r>
    </w:p>
    <w:p w14:paraId="238EAFBF" w14:textId="77777777" w:rsidR="00884D98" w:rsidRDefault="00884D98" w:rsidP="00884D98">
      <w:pPr>
        <w:jc w:val="both"/>
      </w:pPr>
      <w:r w:rsidRPr="00113B05">
        <w:t>6.1. Tā pārbauda, vai pasta sūtījums ir pilnīgs un vai tas ir saņemts atbilstīgi secībai, kādā tas tika izsūtīts.</w:t>
      </w:r>
    </w:p>
    <w:p w14:paraId="33F8E51D" w14:textId="77777777" w:rsidR="00884D98" w:rsidRDefault="00884D98" w:rsidP="00884D98">
      <w:pPr>
        <w:jc w:val="both"/>
      </w:pPr>
      <w:r w:rsidRPr="00113B05">
        <w:t>6.2. Tā pārbauda, vai vēstuļu kartē, kā arī attiecīgā gadījumā CN 16 nosūtīšanas kartēs un CN 33 īpašajā sarakstā izdarītie ieraksti ir pareizi.</w:t>
      </w:r>
    </w:p>
    <w:p w14:paraId="6E7A623F" w14:textId="77777777" w:rsidR="00884D98" w:rsidRDefault="00884D98" w:rsidP="00884D98">
      <w:pPr>
        <w:jc w:val="both"/>
      </w:pPr>
      <w:r w:rsidRPr="00113B05">
        <w:t>6.3. Tā pārliecinās, vai nav novērojami pārkāpumi saistībā ar ārējo noformējumu ārējām taras vienībām un pakām, aploksnēm vai iekšējām taras vienībām, kurās ir apdrošināti sūtījumi.</w:t>
      </w:r>
    </w:p>
    <w:p w14:paraId="68180D7C" w14:textId="77777777" w:rsidR="00884D98" w:rsidRDefault="00884D98" w:rsidP="00884D98">
      <w:pPr>
        <w:jc w:val="both"/>
      </w:pPr>
      <w:r w:rsidRPr="00113B05">
        <w:t>6.4. Tā pārbauda apdrošināto sūtījumu skaitu un aplūko tos atsevišķi, tostarp pārbaudot svaru, plombas un marķējumu, un pārliecinās, ka sūtījumi ar pēcmaksu ir pareizi apzīmogoti un tiem ir pievienotas attiecīgās maksājumu veidlapas.</w:t>
      </w:r>
    </w:p>
    <w:p w14:paraId="7DCA3EF6" w14:textId="77777777" w:rsidR="00884D98" w:rsidRDefault="00884D98" w:rsidP="00884D98">
      <w:pPr>
        <w:jc w:val="both"/>
        <w:rPr>
          <w:rFonts w:ascii="Arial" w:hAnsi="Arial" w:cs="Arial"/>
          <w:sz w:val="20"/>
          <w:szCs w:val="20"/>
        </w:rPr>
      </w:pPr>
      <w:r w:rsidRPr="00113B05">
        <w:t xml:space="preserve">6.5. Tā pārliecinās par to, ka </w:t>
      </w:r>
      <w:r w:rsidRPr="00113B05">
        <w:rPr>
          <w:b/>
          <w:bCs/>
        </w:rPr>
        <w:t>izsekojamie</w:t>
      </w:r>
      <w:r w:rsidRPr="00113B05">
        <w:t xml:space="preserve"> sūtījumi, kas nosūtīti īpašā tarā vai tarā, kurā ir vēstuļu karte, nekavējoties nonāk iekšzemes sistēmā, lai tie iespējami drīz tiktu izsūtīti un piegādāti.</w:t>
      </w:r>
    </w:p>
    <w:p w14:paraId="52DE594E" w14:textId="77777777" w:rsidR="00884D98" w:rsidRDefault="00884D98" w:rsidP="00884D98">
      <w:pPr>
        <w:jc w:val="both"/>
      </w:pPr>
      <w:r w:rsidRPr="00113B05">
        <w:t>6.6. Ja ir konstatēts, ka nav pasta sūtījuma vai pasta sūtījumā trūkst vienas vai vairāku taras vienību, vai pasta sūtījumā to ir vairāk, to nekavējoties dokumentē divi darbinieki. Viņi veic vajadzīgos labojumus vēstuļu kartēs vai īpašajos sarakstos. Nepareizos ierakstus attiecīgi svītro vai papildina tā, lai sākotnējie ieraksti būtu salasāmi. Ja nav konstatēta acīmredzama kļūda, labojumiem dod priekšroku salīdzinājumā ar sākotnējiem ierakstiem.</w:t>
      </w:r>
    </w:p>
    <w:p w14:paraId="3714DB94" w14:textId="77777777" w:rsidR="00884D98" w:rsidRDefault="00884D98" w:rsidP="00884D98">
      <w:pPr>
        <w:jc w:val="both"/>
        <w:rPr>
          <w:rFonts w:ascii="Arial" w:hAnsi="Arial" w:cs="Arial"/>
          <w:sz w:val="20"/>
          <w:szCs w:val="20"/>
        </w:rPr>
      </w:pPr>
      <w:r w:rsidRPr="00113B05">
        <w:t xml:space="preserve">6.7. Procedūru, kas paredzēta 6.6. punktā, piemēro arī tad, ja ir konstatētas citas neatbilstības, piemēram, trūkst apdrošinātu sūtījumu, ierakstītu sūtījumu, ar svītrkodu apzīmētu </w:t>
      </w:r>
      <w:r w:rsidRPr="00113B05">
        <w:rPr>
          <w:b/>
          <w:bCs/>
        </w:rPr>
        <w:t>izsekojamu</w:t>
      </w:r>
      <w:r w:rsidRPr="00113B05">
        <w:t xml:space="preserve"> sūtījumu vai šādu sūtījumu ir vairāk, nekā norādīts, vai trūkst vēstuļu kartes, nosūtīšanas kartes vai īpašā saraksta.</w:t>
      </w:r>
    </w:p>
    <w:p w14:paraId="3638993A" w14:textId="77777777" w:rsidR="00884D98" w:rsidRDefault="00884D98" w:rsidP="00884D98">
      <w:pPr>
        <w:jc w:val="both"/>
      </w:pPr>
      <w:r w:rsidRPr="00113B05">
        <w:t>6.8. Izraudzītie operatori var vienoties 6.6. un 6.7. punktā izklāstītās procedūras aizstāt ar informāciju, ko nosūta elektroniski par ienākošo sūtījumu saņemšanu (</w:t>
      </w:r>
      <w:r w:rsidRPr="00113B05">
        <w:rPr>
          <w:i/>
          <w:iCs/>
        </w:rPr>
        <w:t>RESDES</w:t>
      </w:r>
      <w:r w:rsidRPr="00113B05">
        <w:t xml:space="preserve"> paziņojums, </w:t>
      </w:r>
      <w:r w:rsidRPr="00113B05">
        <w:rPr>
          <w:i/>
          <w:iCs/>
        </w:rPr>
        <w:t>EMSEVT</w:t>
      </w:r>
      <w:r w:rsidRPr="00113B05">
        <w:t xml:space="preserve"> notikumi </w:t>
      </w:r>
      <w:r w:rsidRPr="00113B05">
        <w:rPr>
          <w:i/>
          <w:iCs/>
        </w:rPr>
        <w:t>EMD</w:t>
      </w:r>
      <w:r w:rsidRPr="00113B05">
        <w:t>) un piegādi (</w:t>
      </w:r>
      <w:r w:rsidRPr="00113B05">
        <w:rPr>
          <w:i/>
          <w:iCs/>
        </w:rPr>
        <w:t>EMSEVT</w:t>
      </w:r>
      <w:r w:rsidRPr="00113B05">
        <w:t xml:space="preserve"> notikumi </w:t>
      </w:r>
      <w:r w:rsidRPr="00113B05">
        <w:rPr>
          <w:i/>
          <w:iCs/>
        </w:rPr>
        <w:t>EMH/EMI</w:t>
      </w:r>
      <w:r w:rsidRPr="00113B05">
        <w:t>). Izraudzītie operatori var arī vienoties ziņojumus par neatbilstībām papīra formātā (CN 43 pārbaudes paziņojumi) aizstāt ar saskaņotu daudzuma (svars un vienību skaits) izlīdzināšanas procedūru, izmantojot elektroniski iegūtu informāciju.</w:t>
      </w:r>
    </w:p>
    <w:p w14:paraId="345B2574" w14:textId="77777777" w:rsidR="00884D98" w:rsidRDefault="00884D98" w:rsidP="00884D98">
      <w:pPr>
        <w:jc w:val="both"/>
      </w:pPr>
      <w:r w:rsidRPr="00113B05">
        <w:t xml:space="preserve">6.9. Ja trūkst vēstuļu kartes vai īpašā saraksta, saņēmējiestāde papildus sagatavo jaunu vēstuļu karti vai īpašo sarakstu, vai precīzu paziņojumu par saņemtajiem apdrošinātajiem, ierakstītajiem vai </w:t>
      </w:r>
      <w:r w:rsidRPr="00113B05">
        <w:rPr>
          <w:b/>
          <w:bCs/>
        </w:rPr>
        <w:t>izsekojamajiem</w:t>
      </w:r>
      <w:r w:rsidRPr="00113B05">
        <w:t xml:space="preserve"> sūtījumiem.</w:t>
      </w:r>
      <w:r w:rsidRPr="00113B05">
        <w:rPr>
          <w:rFonts w:ascii="Arial" w:hAnsi="Arial" w:cs="Arial"/>
          <w:sz w:val="20"/>
          <w:szCs w:val="20"/>
        </w:rPr>
        <w:t> </w:t>
      </w:r>
      <w:r w:rsidRPr="00113B05">
        <w:t>Izraudzītie operatori var vienoties regulāri izmantot iepriekšējus elektroniskus paziņojumus (</w:t>
      </w:r>
      <w:r w:rsidRPr="00113B05">
        <w:rPr>
          <w:i/>
          <w:iCs/>
        </w:rPr>
        <w:t>PREDES/RESDES</w:t>
      </w:r>
      <w:r w:rsidRPr="00113B05">
        <w:t xml:space="preserve"> paziņojumi), lai rīkotos gadījumos, kad trūkst vēstuļu kartes vai īpašā saraksta, bet saņēmējiestādes reģistrētais apdrošināto, ierakstīto vai </w:t>
      </w:r>
      <w:r w:rsidRPr="00113B05">
        <w:rPr>
          <w:b/>
          <w:bCs/>
        </w:rPr>
        <w:t>izsekojamo</w:t>
      </w:r>
      <w:r w:rsidRPr="00113B05">
        <w:t xml:space="preserve"> sūtījumu svars un skaits atbilst informācijai, kas saņemta elektroniski.</w:t>
      </w:r>
      <w:r w:rsidRPr="00113B05">
        <w:rPr>
          <w:rFonts w:ascii="Arial" w:hAnsi="Arial" w:cs="Arial"/>
          <w:sz w:val="20"/>
          <w:szCs w:val="20"/>
        </w:rPr>
        <w:t> </w:t>
      </w:r>
      <w:r w:rsidRPr="00113B05">
        <w:t>Šādos gadījumos ienākošā sūtījuma saņēmējs izraudzītais operators var nolemt nesagatavot aizstājošo vēstuļu karti un nesagatavot CN 43 pārbaudes paziņojumu.</w:t>
      </w:r>
    </w:p>
    <w:p w14:paraId="27B8B5C0" w14:textId="77777777" w:rsidR="00884D98" w:rsidRDefault="00884D98" w:rsidP="00884D98">
      <w:pPr>
        <w:jc w:val="both"/>
      </w:pPr>
    </w:p>
    <w:p w14:paraId="74213BB9" w14:textId="77777777" w:rsidR="00884D98" w:rsidRDefault="00884D98" w:rsidP="00884D98">
      <w:pPr>
        <w:jc w:val="both"/>
        <w:rPr>
          <w:rFonts w:ascii="Arial" w:hAnsi="Arial" w:cs="Arial"/>
          <w:sz w:val="20"/>
          <w:szCs w:val="20"/>
        </w:rPr>
      </w:pPr>
      <w:r w:rsidRPr="00113B05">
        <w:lastRenderedPageBreak/>
        <w:t xml:space="preserve">7. Papildu informācija par </w:t>
      </w:r>
      <w:r w:rsidRPr="00113B05">
        <w:rPr>
          <w:b/>
          <w:bCs/>
        </w:rPr>
        <w:t>pasta vairumsūtījumiem</w:t>
      </w:r>
    </w:p>
    <w:p w14:paraId="39FD1228" w14:textId="77777777" w:rsidR="00884D98" w:rsidRDefault="00884D98" w:rsidP="00884D98">
      <w:pPr>
        <w:jc w:val="both"/>
      </w:pPr>
      <w:r w:rsidRPr="00113B05">
        <w:t>7.1. CN 43 pārbaudes paziņojumu nosūta sūtījuma nodošanas valsts izraudzītajam operatoram, pievienojot aizstājošo CN 32 vēstuļu karti, kurā sīku informāciju par pasta vairumsūtījumiem norāda turpmāk minētajos gadījumos:</w:t>
      </w:r>
    </w:p>
    <w:p w14:paraId="3CAE5C60" w14:textId="77777777" w:rsidR="00884D98" w:rsidRDefault="00884D98" w:rsidP="00884D98">
      <w:pPr>
        <w:jc w:val="both"/>
        <w:rPr>
          <w:rFonts w:ascii="Arial" w:hAnsi="Arial" w:cs="Arial"/>
          <w:sz w:val="20"/>
          <w:szCs w:val="20"/>
        </w:rPr>
      </w:pPr>
      <w:r w:rsidRPr="00113B05">
        <w:t xml:space="preserve">7.1.1. sūtījuma nodošanas valsts izraudzītie </w:t>
      </w:r>
      <w:r w:rsidRPr="00113B05">
        <w:rPr>
          <w:b/>
          <w:bCs/>
        </w:rPr>
        <w:t>operatori</w:t>
      </w:r>
      <w:r w:rsidRPr="00113B05">
        <w:t> </w:t>
      </w:r>
      <w:r w:rsidRPr="00113B05">
        <w:rPr>
          <w:b/>
          <w:bCs/>
        </w:rPr>
        <w:t xml:space="preserve">ir vienojušies par pasta </w:t>
      </w:r>
      <w:r w:rsidRPr="00113B05">
        <w:t xml:space="preserve">vairumsūtījumu </w:t>
      </w:r>
      <w:r w:rsidRPr="00113B05">
        <w:rPr>
          <w:b/>
          <w:bCs/>
        </w:rPr>
        <w:t>noformēšanu, taču sūtījuma nodošanas valsts izraudzītais operators</w:t>
      </w:r>
      <w:r w:rsidRPr="00113B05">
        <w:t xml:space="preserve"> pasta vairumsūtījumus sūta citos pasta sūtījumos;</w:t>
      </w:r>
    </w:p>
    <w:p w14:paraId="081AB289" w14:textId="77777777" w:rsidR="00884D98" w:rsidRDefault="00884D98" w:rsidP="00884D98">
      <w:pPr>
        <w:jc w:val="both"/>
        <w:rPr>
          <w:rFonts w:ascii="Arial" w:hAnsi="Arial" w:cs="Arial"/>
          <w:sz w:val="20"/>
          <w:szCs w:val="20"/>
        </w:rPr>
      </w:pPr>
      <w:r w:rsidRPr="00113B05">
        <w:t xml:space="preserve">7.1.2. </w:t>
      </w:r>
      <w:r w:rsidRPr="00113B05">
        <w:rPr>
          <w:b/>
          <w:bCs/>
        </w:rPr>
        <w:t xml:space="preserve">pasta </w:t>
      </w:r>
      <w:r w:rsidRPr="00113B05">
        <w:t>vairumsūtījumiem nav pievienota CN 32 vēstuļu karte;</w:t>
      </w:r>
    </w:p>
    <w:p w14:paraId="033FD537" w14:textId="77777777" w:rsidR="00884D98" w:rsidRDefault="00884D98" w:rsidP="00884D98">
      <w:pPr>
        <w:jc w:val="both"/>
        <w:rPr>
          <w:rFonts w:ascii="Arial" w:hAnsi="Arial" w:cs="Arial"/>
          <w:sz w:val="20"/>
          <w:szCs w:val="20"/>
        </w:rPr>
      </w:pPr>
      <w:r w:rsidRPr="00113B05">
        <w:t xml:space="preserve">7.1.3. galamērķa valsts izraudzītais operators saņem pasta vairumsūtījumus, par kuriem nav paziņots, bet kuriem nekavējoties jāpiemēro īpaša </w:t>
      </w:r>
      <w:r w:rsidRPr="00113B05">
        <w:rPr>
          <w:b/>
          <w:bCs/>
        </w:rPr>
        <w:t>atlīdzība</w:t>
      </w:r>
      <w:r w:rsidRPr="00113B05">
        <w:t xml:space="preserve">; šādā gadījumā galamērķa valsts izraudzītais operators pasta sūtījumu nodošanas valsts izraudzītajam operatoram, </w:t>
      </w:r>
      <w:r w:rsidRPr="00113B05">
        <w:rPr>
          <w:b/>
          <w:bCs/>
        </w:rPr>
        <w:t>vēlams</w:t>
      </w:r>
      <w:r w:rsidRPr="00113B05">
        <w:t xml:space="preserve">, izmantojot telesakarus </w:t>
      </w:r>
      <w:r w:rsidRPr="00113B05">
        <w:rPr>
          <w:b/>
          <w:bCs/>
        </w:rPr>
        <w:t>(faksu vai citus elektroniskos sakaru līdzekļus)</w:t>
      </w:r>
      <w:r w:rsidRPr="00113B05">
        <w:t>, nosūta CN 43 un CN 32 veidlapas;</w:t>
      </w:r>
    </w:p>
    <w:p w14:paraId="42E34F3C" w14:textId="77777777" w:rsidR="00884D98" w:rsidRDefault="00884D98" w:rsidP="00884D98">
      <w:pPr>
        <w:jc w:val="both"/>
        <w:rPr>
          <w:b/>
          <w:bCs/>
        </w:rPr>
      </w:pPr>
      <w:r w:rsidRPr="00113B05">
        <w:rPr>
          <w:b/>
          <w:bCs/>
        </w:rPr>
        <w:t>7.1.4. attiecībā uz pasta sūtījumiem, kas šķiroti pēc formāta, galamērķa pasta iestāde konstatē faktiskā formāta neatbilstību dažu pasta vairumsūtījumu vai taras vienību paziņotajam formātam.</w:t>
      </w:r>
    </w:p>
    <w:p w14:paraId="256389BE" w14:textId="77777777" w:rsidR="00884D98" w:rsidRDefault="00884D98" w:rsidP="00884D98">
      <w:pPr>
        <w:jc w:val="both"/>
        <w:rPr>
          <w:rFonts w:ascii="Arial" w:hAnsi="Arial" w:cs="Arial"/>
          <w:sz w:val="20"/>
          <w:szCs w:val="20"/>
        </w:rPr>
      </w:pPr>
      <w:r w:rsidRPr="00113B05">
        <w:t xml:space="preserve">7.2. Gadījumos, kas paredzēti 7.1.1. un 7.1.3. punktā, CN 31 vēstuļu kartē, kas pievienota </w:t>
      </w:r>
      <w:r w:rsidRPr="00113B05">
        <w:rPr>
          <w:b/>
          <w:bCs/>
        </w:rPr>
        <w:t>pasta sūtījumam</w:t>
      </w:r>
      <w:r w:rsidRPr="00113B05">
        <w:t>, kurā ir vairumsūtījumi, veic attiecīgus labojumus un nosūta, pievienojot to CN 43 pārbaudes paziņojumam.</w:t>
      </w:r>
    </w:p>
    <w:p w14:paraId="76A7F970" w14:textId="77777777" w:rsidR="00884D98" w:rsidRDefault="00884D98" w:rsidP="00884D98">
      <w:pPr>
        <w:jc w:val="both"/>
      </w:pPr>
    </w:p>
    <w:p w14:paraId="25193F77" w14:textId="77777777" w:rsidR="00884D98" w:rsidRDefault="00884D98" w:rsidP="00884D98">
      <w:pPr>
        <w:jc w:val="both"/>
      </w:pPr>
      <w:r w:rsidRPr="00113B05">
        <w:t>8. Ja pasta sūtījums ir atvērts, aizdari veidojošās daļas (svina vai cita veida plombu, auklu, uzlīmi) saglabā kopā. Lai to izdarītu, auklu pārgriež tikai vienā vietā.</w:t>
      </w:r>
    </w:p>
    <w:p w14:paraId="54A482C8" w14:textId="77777777" w:rsidR="00884D98" w:rsidRDefault="00884D98" w:rsidP="00884D98">
      <w:pPr>
        <w:jc w:val="both"/>
      </w:pPr>
    </w:p>
    <w:p w14:paraId="463A2898" w14:textId="77777777" w:rsidR="00884D98" w:rsidRDefault="00884D98" w:rsidP="00884D98">
      <w:pPr>
        <w:jc w:val="both"/>
      </w:pPr>
      <w:r w:rsidRPr="00113B05">
        <w:t xml:space="preserve">9. Katram izraudzītajam operatoram saskaņā ar valsts tiesību aktiem un procedūrām, kas saskaņotas ar attiecīgās valsts muitas pārvaldi, ir tiesības atvērt un pārbaudīt saņemtos M maisus, lai pārbaudītu to atbilstību priekšmetu ievietošanas noteikumiem, kuri sīkāk precizēti </w:t>
      </w:r>
      <w:r w:rsidRPr="00113B05">
        <w:rPr>
          <w:b/>
          <w:bCs/>
        </w:rPr>
        <w:t>17-107.</w:t>
      </w:r>
      <w:r w:rsidRPr="00113B05">
        <w:t xml:space="preserve"> panta </w:t>
      </w:r>
      <w:r w:rsidRPr="00113B05">
        <w:rPr>
          <w:b/>
          <w:bCs/>
        </w:rPr>
        <w:t>7.1.–7.5.</w:t>
      </w:r>
      <w:r w:rsidRPr="00113B05">
        <w:t> punktā, un nodrošinātu atbilstību muitas noteikumiem.</w:t>
      </w:r>
      <w:r w:rsidRPr="00113B05">
        <w:rPr>
          <w:rFonts w:ascii="Arial" w:hAnsi="Arial" w:cs="Arial"/>
          <w:sz w:val="20"/>
          <w:szCs w:val="20"/>
        </w:rPr>
        <w:t> </w:t>
      </w:r>
      <w:r w:rsidRPr="00113B05">
        <w:t>Sūtījumiem, kuri neatbilst minētajiem noteikumiem, galamērķa valsts izraudzītā operatora gala norēķinos piemēro tarifus par prioritāriem un neprioritāriem sūtījumiem. Lai informētu sūtījuma nodošanas valsts izraudzīto operatoru par labojumiem CN 31 vēstuļu kartē, sagatavo CN 43 pārbaudes paziņojumu.</w:t>
      </w:r>
    </w:p>
    <w:p w14:paraId="40342550" w14:textId="77777777" w:rsidR="00884D98" w:rsidRDefault="00884D98" w:rsidP="00884D98">
      <w:pPr>
        <w:jc w:val="both"/>
      </w:pPr>
    </w:p>
    <w:p w14:paraId="2B883C97" w14:textId="77777777" w:rsidR="00884D98" w:rsidRDefault="00884D98" w:rsidP="00884D98">
      <w:pPr>
        <w:jc w:val="both"/>
        <w:rPr>
          <w:rFonts w:ascii="Arial" w:hAnsi="Arial" w:cs="Arial"/>
          <w:sz w:val="20"/>
          <w:szCs w:val="20"/>
        </w:rPr>
      </w:pPr>
      <w:r w:rsidRPr="00113B05">
        <w:t xml:space="preserve">10. Ja pasta iestāde saņem vēstuļu kartes vai īpašos sarakstus, kas nav tai paredzēti, tā šos dokumentus vai – ja tas ir noteikts </w:t>
      </w:r>
      <w:r w:rsidRPr="00113B05">
        <w:rPr>
          <w:b/>
          <w:bCs/>
        </w:rPr>
        <w:t>valsts</w:t>
      </w:r>
      <w:r w:rsidRPr="00113B05">
        <w:t xml:space="preserve"> noteikumos – apliecinātus to norakstus pa visātrāko (gaisa vai sauszemes) maršrutu nosūta pasta iestādei saņēmējai.</w:t>
      </w:r>
    </w:p>
    <w:p w14:paraId="24892E1F" w14:textId="77777777" w:rsidR="00884D98" w:rsidRDefault="00884D98" w:rsidP="00884D98">
      <w:pPr>
        <w:jc w:val="both"/>
      </w:pPr>
    </w:p>
    <w:p w14:paraId="3DBB16C1" w14:textId="77777777" w:rsidR="00884D98" w:rsidRDefault="00884D98" w:rsidP="00884D98">
      <w:pPr>
        <w:jc w:val="both"/>
      </w:pPr>
      <w:r w:rsidRPr="00113B05">
        <w:t>11. Par pārkāpumiem, kas konstatēti, saņemot pasta sūtījumu, kurā ir apdrošināti sūtījumi, nekavējoties ziņo sūtījuma nodošanas dienestam. Paziņojumu par trūkstošu sūtījumu, izmaiņām vai kādu citu pārkāpumu, par kuru izraudzītie operatori var būt atbildīgi saistībā ar apdrošinātiem sūtījumiem, nekavējoties, izmantojot telesakarus, nosūta pasta apmaiņas vietai nosūtītājai vai starpposma dienestam. Turklāt sagatavo arī CN 24 oficiālo aktu. Aktā norāda stāvokli, kādā pasta sūtījuma iepakojums tika saņemts. Aktu kā ierakstītu sūtījumu nosūta tās valsts centrālajai iestādei, kurā ir pasta apmaiņas vieta nosūtītāja, kur attiecīgais sūtījums nodots, atsevišķi no CN 43 pārbaudes paziņojuma, kuru nekavējoties nosūta minētajai iestādei. Akta kopiju tajā pašā laikā nosūta vai nu tās valsts centrālajai iestādei, kuras jurisdikcijā ir pasta apmaiņas vieta saņēmēja, vai citai kontroles iestādei, kuru noteicis minētais izraudzītais operators.</w:t>
      </w:r>
    </w:p>
    <w:p w14:paraId="4D64CC7E" w14:textId="77777777" w:rsidR="00884D98" w:rsidRDefault="00884D98" w:rsidP="00884D98">
      <w:pPr>
        <w:jc w:val="both"/>
      </w:pPr>
    </w:p>
    <w:p w14:paraId="2F05EA92" w14:textId="77777777" w:rsidR="00884D98" w:rsidRDefault="00884D98" w:rsidP="00884D98">
      <w:pPr>
        <w:jc w:val="both"/>
      </w:pPr>
      <w:r w:rsidRPr="00113B05">
        <w:t>12. Pasta apmaiņas vieta, kura no attiecīgās pasta iestādes saņem bojātu vai nepietiekami iepakotu apdrošinātu sūtījumu, nosūta to tālāk, ievērojot turpmāk minētos noteikumus.</w:t>
      </w:r>
    </w:p>
    <w:p w14:paraId="1104B2FE" w14:textId="77777777" w:rsidR="00884D98" w:rsidRDefault="00884D98" w:rsidP="00884D98">
      <w:pPr>
        <w:jc w:val="both"/>
      </w:pPr>
      <w:r w:rsidRPr="00113B05">
        <w:t xml:space="preserve">12.1. Ja uz plombām ir nelieli bojājumi vai tās ir daļēji iznīcinātas, ir pietiekami, ja </w:t>
      </w:r>
      <w:r w:rsidRPr="00113B05">
        <w:lastRenderedPageBreak/>
        <w:t>apdrošināto sūtījumu no jauna aizplombē, lai aizsargātu sūtījuma saturu. To ir atļauts veikt, ja ir redzams, ka saturs nav bojāts, kā arī tad, ja, veicot svēršanu, redzams, ka svars nav samazinājies. Esošās plombas saglabā. Ja vajadzīgs, apdrošinātos sūtījumus atkārtoti iepako, pēc iespējas saglabājot sākotnējo iepakojumu. Atkārtotu iepakošanu var veikt, bojāto sūtījumu ievietojot tarā ar birku un aizplombējot to ar svina plombu. Šādā gadījumā bojāto sūtījumu atkārtota aizplombēšana nav jāveic. Uz taras birkas izvieto marķējumu “Envoi avec valeur déclarée endommagée” (“Bojāts apdrošināts sūtījums”). Tajā norāda šādu informāciju: kārtas numuru, sūtījuma nodošanas vietas pasta iestādi, apdrošinājuma summu, adresāta vārdu un adresi, kalendārzīmoga nospiedumu un tā darbinieka parakstu, kas sūtījumu ievietojis maisā.</w:t>
      </w:r>
    </w:p>
    <w:p w14:paraId="7C53667A" w14:textId="77777777" w:rsidR="00884D98" w:rsidRDefault="00884D98" w:rsidP="00884D98">
      <w:pPr>
        <w:jc w:val="both"/>
      </w:pPr>
      <w:r w:rsidRPr="00113B05">
        <w:t>12.2. Ja apdrošinātā sūtījuma stāvoklis ir tāds, ka pastāv aizdomas par satura izņemšanu, iestāde sūtījumu atver, ja tas nav pretrunā ar attiecīgās valsts tiesību aktiem, un pārbauda tā saturu. Šīs pārbaudes rezultātu norāda oficiālajā CN 24 aktā. Šā akta kopiju pievieno apdrošinātajam sūtījumam. Sūtījumu atkārtoti iepako.</w:t>
      </w:r>
    </w:p>
    <w:p w14:paraId="268F5CF8" w14:textId="77777777" w:rsidR="00884D98" w:rsidRDefault="00884D98" w:rsidP="00884D98">
      <w:pPr>
        <w:jc w:val="both"/>
      </w:pPr>
      <w:r w:rsidRPr="00113B05">
        <w:t>12.3. Visos minētajos gadījumos apdrošinātā sūtījuma svaru pārbauda pēc saņemšanas un pēc atkārtotas iepakošanas un to norāda uz iepakojuma. Aiz minētās norādes uzraksta vārdus “Scellé d'office à...” (“Aizplombēts (..)”) vai “Remballé à...” (“Atkārtoti iepakots (..)”). Šai norādei pievieno kalendārzīmoga nospiedumu un tā darbinieka parakstu, kas veicis plombēšanu vai atkārtotu iepakošanu.</w:t>
      </w:r>
    </w:p>
    <w:p w14:paraId="64EE594D" w14:textId="77777777" w:rsidR="00884D98" w:rsidRDefault="00884D98" w:rsidP="00884D98">
      <w:pPr>
        <w:jc w:val="both"/>
      </w:pPr>
    </w:p>
    <w:p w14:paraId="26E4DC8E" w14:textId="77777777" w:rsidR="00884D98" w:rsidRDefault="00884D98" w:rsidP="00884D98">
      <w:pPr>
        <w:jc w:val="both"/>
        <w:rPr>
          <w:rFonts w:ascii="Arial" w:hAnsi="Arial" w:cs="Arial"/>
          <w:sz w:val="20"/>
          <w:szCs w:val="20"/>
        </w:rPr>
      </w:pPr>
      <w:r w:rsidRPr="00113B05">
        <w:t xml:space="preserve">13. Pārkāpumu atklāšana pārbaudes laikā nekādā gadījumā nevar būt iemesls tam, lai sūtījumu, kas ievietots pārbaudītajā pasta sūtījumā, sūtītu atpakaļ, izņemot gadījumu, kas paredzēts Konvencijas </w:t>
      </w:r>
      <w:r w:rsidRPr="00113B05">
        <w:rPr>
          <w:b/>
          <w:bCs/>
        </w:rPr>
        <w:t>19. </w:t>
      </w:r>
      <w:r w:rsidRPr="00113B05">
        <w:t>pantā.</w:t>
      </w:r>
    </w:p>
    <w:p w14:paraId="34EDF78C" w14:textId="77777777" w:rsidR="00884D98" w:rsidRDefault="00884D98" w:rsidP="00884D98">
      <w:pPr>
        <w:jc w:val="both"/>
        <w:rPr>
          <w:b/>
          <w:bCs/>
        </w:rPr>
      </w:pPr>
    </w:p>
    <w:p w14:paraId="283E8609" w14:textId="77777777" w:rsidR="00884D98" w:rsidRDefault="00884D98" w:rsidP="00884D98">
      <w:pPr>
        <w:jc w:val="both"/>
        <w:rPr>
          <w:rFonts w:ascii="Arial" w:hAnsi="Arial" w:cs="Arial"/>
          <w:sz w:val="20"/>
          <w:szCs w:val="20"/>
        </w:rPr>
      </w:pPr>
      <w:r w:rsidRPr="00113B05">
        <w:rPr>
          <w:b/>
          <w:bCs/>
        </w:rPr>
        <w:t>17-139</w:t>
      </w:r>
      <w:r w:rsidRPr="00113B05">
        <w:rPr>
          <w:rFonts w:ascii="Arial" w:hAnsi="Arial" w:cs="Arial"/>
          <w:sz w:val="20"/>
          <w:szCs w:val="20"/>
        </w:rPr>
        <w:t>. </w:t>
      </w:r>
      <w:r w:rsidRPr="00113B05">
        <w:t>pants</w:t>
      </w:r>
    </w:p>
    <w:p w14:paraId="01A8C863" w14:textId="77777777" w:rsidR="00884D98" w:rsidRDefault="00884D98" w:rsidP="00884D98">
      <w:pPr>
        <w:jc w:val="both"/>
      </w:pPr>
      <w:r w:rsidRPr="00113B05">
        <w:t>Pārbaudes paziņojumi</w:t>
      </w:r>
    </w:p>
    <w:p w14:paraId="431C2B85" w14:textId="77777777" w:rsidR="00884D98" w:rsidRDefault="00884D98" w:rsidP="00884D98">
      <w:pPr>
        <w:jc w:val="both"/>
      </w:pPr>
    </w:p>
    <w:p w14:paraId="2ABE77F1" w14:textId="77777777" w:rsidR="00884D98" w:rsidRDefault="00884D98" w:rsidP="00884D98">
      <w:pPr>
        <w:jc w:val="both"/>
      </w:pPr>
      <w:r w:rsidRPr="00113B05">
        <w:t>1. Par konstatētajiem pārkāpumiem nekavējoties ziņo pasta sūtījuma nodošanas valsts pasta iestādei, izmantojot CN 43 pārbaudes paziņojumu, kas pēc pasta sūtījuma pilnīgas pārbaudes sagatavots divos eksemplāros. Ja ir veikts tranzīts, pārbaudes paziņojumu nosūta pēdējai starpposma iestādei, kas nosūtījusi pasta sūtījumu sliktā stāvoklī.</w:t>
      </w:r>
    </w:p>
    <w:p w14:paraId="680C29B2" w14:textId="77777777" w:rsidR="00884D98" w:rsidRDefault="00884D98" w:rsidP="00884D98">
      <w:pPr>
        <w:jc w:val="both"/>
      </w:pPr>
    </w:p>
    <w:p w14:paraId="35A88701" w14:textId="77777777" w:rsidR="00884D98" w:rsidRDefault="00884D98" w:rsidP="00884D98">
      <w:pPr>
        <w:jc w:val="both"/>
      </w:pPr>
      <w:r w:rsidRPr="00113B05">
        <w:t>2. Pārbaudes paziņojumā par sūtījumiem, kuriem nav svītrkoda, norāda pēc iespējas precīzu informāciju par attiecīgo birku, maisu vai citu taras vienību, plombu, iesaiņojumu, iepakojumu vai sūtījumu. Sūtījumiem, kuriem ir svītrkods, pārbaudes paziņojumā norāda sūtījuma svītrkoda numuru. Ja pasta sūtījumā ir saiņi, kuriem pievienotas CN 25 un CN 26 birkas, tās pārkāpuma gadījumā pievieno pārbaudes paziņojumam. Ja ir konstatēti dienesta pārkāpumi, kas rada aizdomas par nozaudēšanu vai izzagšanu, tad pārbaudes paziņojumā iespējami sīkāk apraksta stāvokli, kādā pasta sūtījuma iepakojums tika saņemts. Tikai tad, ja ir pamatotas aizdomas par zaudējumu vai zādzību, var sniegt arī attiecīgās birkas, maisa vai citas taras vienības, plombas, iesaiņojuma, iepakojuma vai sūtījuma datētus digitālos fotoattēlus.</w:t>
      </w:r>
    </w:p>
    <w:p w14:paraId="1D4FF613" w14:textId="77777777" w:rsidR="00884D98" w:rsidRDefault="00884D98" w:rsidP="00884D98">
      <w:pPr>
        <w:jc w:val="both"/>
      </w:pPr>
    </w:p>
    <w:p w14:paraId="1FA00009" w14:textId="77777777" w:rsidR="00884D98" w:rsidRDefault="00884D98" w:rsidP="00884D98">
      <w:pPr>
        <w:jc w:val="both"/>
      </w:pPr>
      <w:r w:rsidRPr="00113B05">
        <w:t>3. Izņemot gadījumus, kad tas nav iespējams pamatotu iemeslu dēļ, turpmāk minētos priekšmetus uzglabā sešas nedēļas no pārbaudes veikšanas datuma un pēc pieprasījuma nosūta sūtījuma nodošanas valsts izraudzītajam operatoram:</w:t>
      </w:r>
    </w:p>
    <w:p w14:paraId="582E1789" w14:textId="77777777" w:rsidR="00884D98" w:rsidRDefault="00884D98" w:rsidP="00884D98">
      <w:pPr>
        <w:jc w:val="both"/>
      </w:pPr>
      <w:r w:rsidRPr="00113B05">
        <w:t>3.1. maisu vai aploksni, vai citu taras vienību ar auklu, birkām un svina vai cita veida plombām;</w:t>
      </w:r>
    </w:p>
    <w:p w14:paraId="7B49BA6F" w14:textId="77777777" w:rsidR="00884D98" w:rsidRDefault="00884D98" w:rsidP="00884D98">
      <w:pPr>
        <w:jc w:val="both"/>
      </w:pPr>
      <w:r w:rsidRPr="00113B05">
        <w:t>3.2. iekšējo un ārējo iepakojumu vai taras vienības, kurās apdrošinātie sūtījumi un ierakstītie sūtījumi bija ievietoti;</w:t>
      </w:r>
    </w:p>
    <w:p w14:paraId="56822218" w14:textId="77777777" w:rsidR="00884D98" w:rsidRDefault="00884D98" w:rsidP="00884D98">
      <w:pPr>
        <w:jc w:val="both"/>
      </w:pPr>
      <w:r w:rsidRPr="00113B05">
        <w:t>3.3. bojāto sūtījumu iepakojumu, ja to var atgūt no adresāta.</w:t>
      </w:r>
    </w:p>
    <w:p w14:paraId="5962D09A" w14:textId="77777777" w:rsidR="00884D98" w:rsidRDefault="00884D98" w:rsidP="00884D98">
      <w:pPr>
        <w:jc w:val="both"/>
      </w:pPr>
    </w:p>
    <w:p w14:paraId="3EE994A3" w14:textId="77777777" w:rsidR="00884D98" w:rsidRDefault="00884D98" w:rsidP="00884D98">
      <w:pPr>
        <w:jc w:val="both"/>
        <w:rPr>
          <w:rFonts w:ascii="Arial" w:hAnsi="Arial" w:cs="Arial"/>
          <w:sz w:val="20"/>
          <w:szCs w:val="20"/>
        </w:rPr>
      </w:pPr>
      <w:r w:rsidRPr="00113B05">
        <w:lastRenderedPageBreak/>
        <w:t xml:space="preserve">4. Ja pasta sūtījumus sūta ar pārvadātāja starpniecību, CN 37, CN 38 vai CN 41 pavadrakstu, kurā minēti pārkāpumi, ko starpniekvalsts vai galamērķa valsts izraudzītais operators konstatējis pasta sūtījumu saņemšanas brīdī, ja iespējams, paraksta pārvadātājs vai viņa pārstāvis, kā arī tranzītvalsts vai galamērķa valsts izraudzītais operators, kas saņem attiecīgos pasta sūtījumus, tādējādi apstiprinot, ka pārkāpumi nav konstatēti. Ja ir spēkā atrunas attiecībā uz pārvadātāja pakalpojumiem, tām ir jābūt minētām CN 37, CN 38 vai CN 41 pavadraksta kopijās. Ja pasta sūtījumus pārvadā konteineros, minētās atrunas attiecas tikai uz konteinera, tā stiprinājumu un plombu stāvokli. Izraudzītie operatori, kuri apmainās ar informāciju elektroniski, analoģiski var piemērot procedūras, kas aprakstītas </w:t>
      </w:r>
      <w:r w:rsidRPr="00113B05">
        <w:rPr>
          <w:b/>
          <w:bCs/>
        </w:rPr>
        <w:t>17-135.</w:t>
      </w:r>
      <w:r w:rsidRPr="00113B05">
        <w:t xml:space="preserve"> panta </w:t>
      </w:r>
      <w:r w:rsidRPr="00113B05">
        <w:rPr>
          <w:b/>
          <w:bCs/>
        </w:rPr>
        <w:t>3.</w:t>
      </w:r>
      <w:r w:rsidRPr="00113B05">
        <w:t> punktā.</w:t>
      </w:r>
    </w:p>
    <w:p w14:paraId="21F81240" w14:textId="77777777" w:rsidR="00884D98" w:rsidRDefault="00884D98" w:rsidP="00884D98">
      <w:pPr>
        <w:jc w:val="both"/>
      </w:pPr>
    </w:p>
    <w:p w14:paraId="44E0DD58" w14:textId="77777777" w:rsidR="00884D98" w:rsidRDefault="00884D98" w:rsidP="00884D98">
      <w:pPr>
        <w:jc w:val="both"/>
      </w:pPr>
      <w:r w:rsidRPr="00113B05">
        <w:t xml:space="preserve">5. Gadījumos, kas paredzēti </w:t>
      </w:r>
      <w:r w:rsidRPr="00113B05">
        <w:rPr>
          <w:b/>
          <w:bCs/>
        </w:rPr>
        <w:t>17-138.</w:t>
      </w:r>
      <w:r w:rsidRPr="00113B05">
        <w:t xml:space="preserve"> panta </w:t>
      </w:r>
      <w:r w:rsidRPr="00113B05">
        <w:rPr>
          <w:b/>
          <w:bCs/>
        </w:rPr>
        <w:t>5.</w:t>
      </w:r>
      <w:r w:rsidRPr="00113B05">
        <w:t xml:space="preserve">, </w:t>
      </w:r>
      <w:r w:rsidRPr="00113B05">
        <w:rPr>
          <w:b/>
          <w:bCs/>
        </w:rPr>
        <w:t>6</w:t>
      </w:r>
      <w:r w:rsidRPr="00113B05">
        <w:t xml:space="preserve">. un </w:t>
      </w:r>
      <w:r w:rsidRPr="00113B05">
        <w:rPr>
          <w:b/>
          <w:bCs/>
        </w:rPr>
        <w:t>10.</w:t>
      </w:r>
      <w:r w:rsidRPr="00113B05">
        <w:t> punktā, sūtījuma nodošanas vietas pasta iestādei un attiecīgā gadījumā pēdējai starpposma pasta apmaiņas vietai, izmantojot telesakarus, var nosūtīt papildu paziņojumu, kuru apmaksā tas izraudzītais operators, kas sūta paziņojumu.</w:t>
      </w:r>
      <w:r w:rsidRPr="00113B05">
        <w:rPr>
          <w:rFonts w:ascii="Arial" w:hAnsi="Arial" w:cs="Arial"/>
          <w:sz w:val="20"/>
          <w:szCs w:val="20"/>
        </w:rPr>
        <w:t> </w:t>
      </w:r>
      <w:r w:rsidRPr="00113B05">
        <w:t>Minēto paziņojumu sūta tad, ja uz pasta sūtījuma ir redzamas pazīmes, ka tas ir bojāts, lai sūtījuma nodošanas vietas pasta iestāde vai starpposma iestāde var nekavējoties veikt pārbaudi. Lai turpinātu pārbaudi, ja nepieciešams, starpposma iestāde paziņojumu, izmantojot telesakarus, nosūta iepriekšējam izraudzītajam operatoram.</w:t>
      </w:r>
    </w:p>
    <w:p w14:paraId="01984660" w14:textId="77777777" w:rsidR="00884D98" w:rsidRDefault="00884D98" w:rsidP="00884D98">
      <w:pPr>
        <w:jc w:val="both"/>
      </w:pPr>
    </w:p>
    <w:p w14:paraId="49D07657" w14:textId="77777777" w:rsidR="00884D98" w:rsidRDefault="00884D98" w:rsidP="00884D98">
      <w:pPr>
        <w:jc w:val="both"/>
      </w:pPr>
      <w:r w:rsidRPr="00113B05">
        <w:t>6. Ja pasta sūtījums netiek saņemts nokavētas pārkraušanas dēļ vai ja iemesls ir attiecīgi norādīts pavadrakstā, CN 43 pārbaudes paziņojumu sagatavo tikai tad, ja pasta sūtījums pasta iestādē saņēmējā netiek saņemts ar nākamo sūtījumu.</w:t>
      </w:r>
    </w:p>
    <w:p w14:paraId="5D58BA8D" w14:textId="77777777" w:rsidR="00884D98" w:rsidRDefault="00884D98" w:rsidP="00884D98">
      <w:pPr>
        <w:jc w:val="both"/>
      </w:pPr>
    </w:p>
    <w:p w14:paraId="2FF99B73" w14:textId="77777777" w:rsidR="00884D98" w:rsidRDefault="00884D98" w:rsidP="00884D98">
      <w:pPr>
        <w:jc w:val="both"/>
      </w:pPr>
      <w:r w:rsidRPr="00113B05">
        <w:t>7. Tiklīdz tiek saņemts pasta sūtījums, par kura nesaņemšanu tika ziņots sūtījuma nodošanas vietas pasta iestādei un, ja nepieciešams, pēdējai starpposma iestādei, sagatavo otru pārbaudes paziņojumu, kurā ziņo par pasta sūtījuma saņemšanu un kuru pa visātrāko (gaisa vai sauszemes) maršrutu nosūta minētajām iestādēm.</w:t>
      </w:r>
    </w:p>
    <w:p w14:paraId="15CD57A8" w14:textId="77777777" w:rsidR="00884D98" w:rsidRDefault="00884D98" w:rsidP="00884D98">
      <w:pPr>
        <w:jc w:val="both"/>
        <w:rPr>
          <w:b/>
          <w:bCs/>
        </w:rPr>
      </w:pPr>
    </w:p>
    <w:p w14:paraId="01A88973" w14:textId="77777777" w:rsidR="00884D98" w:rsidRDefault="00884D98" w:rsidP="00884D98">
      <w:pPr>
        <w:jc w:val="both"/>
        <w:rPr>
          <w:b/>
          <w:bCs/>
        </w:rPr>
      </w:pPr>
      <w:r w:rsidRPr="00113B05">
        <w:rPr>
          <w:b/>
          <w:bCs/>
        </w:rPr>
        <w:t>8. Par nepareizi numurētiem pasta sūtījumiem un jo īpaši par pasta sūtījumiem, kuriem ir dublēti sērijas numuri, izraudzītais operators saņēmējs izraudzītajam operatoram nosūtītājam var ziņot, izmantojot pārbaudes paziņojumu vai citus divpusēji saskaņotus līdzekļus, lai informētu izraudzīto operatoru nosūtītāju, ka šādi pasta sūtījumi tiks iekļauti uzskaites sarakstā.</w:t>
      </w:r>
    </w:p>
    <w:p w14:paraId="39ADA3D8" w14:textId="77777777" w:rsidR="00884D98" w:rsidRDefault="00884D98" w:rsidP="00884D98">
      <w:pPr>
        <w:jc w:val="both"/>
        <w:rPr>
          <w:b/>
          <w:bCs/>
        </w:rPr>
      </w:pPr>
    </w:p>
    <w:p w14:paraId="55736F9C" w14:textId="77777777" w:rsidR="00884D98" w:rsidRDefault="00884D98" w:rsidP="00884D98">
      <w:pPr>
        <w:jc w:val="both"/>
        <w:rPr>
          <w:rFonts w:ascii="Arial" w:hAnsi="Arial" w:cs="Arial"/>
          <w:sz w:val="20"/>
          <w:szCs w:val="20"/>
        </w:rPr>
      </w:pPr>
      <w:r w:rsidRPr="00113B05">
        <w:rPr>
          <w:b/>
          <w:bCs/>
        </w:rPr>
        <w:t>9. </w:t>
      </w:r>
      <w:r w:rsidRPr="00113B05">
        <w:t xml:space="preserve">Ja pasta iestāde saņēmēja, kas atbild par pasta sūtījuma pārbaudi, viena mēneša laikā pēc pasta sūtījuma saņemšanas nav nosūtījusi CN 43 paziņojumu par pārkāpumiem sūtījuma nodošanas valsts pasta iestādei un, ja nepieciešams, pēdējai starpposma pasta apmaiņas vietai pa visātrāko (gaisa vai sauszemes) maršrutu, tad, līdz nav pierādīts pretējais (viena mēneša laikā), uzskata, ka tā ir saņēmusi attiecīgo pasta sūtījumu un tās saturu. Tādu pašu pieņēmumu izdara attiecībā uz pārkāpumiem, kuri pārbaudes paziņojumā nav minēti vai par kuriem nav sniegta pilnīga informācija. Tādu pašu noteikumu piemēro arī tad, ja nav ievēroti šā panta un </w:t>
      </w:r>
      <w:r w:rsidRPr="00113B05">
        <w:rPr>
          <w:b/>
          <w:bCs/>
        </w:rPr>
        <w:t>17-138.</w:t>
      </w:r>
      <w:r w:rsidRPr="00113B05">
        <w:t> panta noteikumi par veicamajām formalitātēm.</w:t>
      </w:r>
    </w:p>
    <w:p w14:paraId="488D8651" w14:textId="77777777" w:rsidR="00884D98" w:rsidRDefault="00884D98" w:rsidP="00884D98">
      <w:pPr>
        <w:jc w:val="both"/>
        <w:rPr>
          <w:b/>
          <w:bCs/>
        </w:rPr>
      </w:pPr>
    </w:p>
    <w:p w14:paraId="7866B8AD" w14:textId="77777777" w:rsidR="00884D98" w:rsidRDefault="00884D98" w:rsidP="00884D98">
      <w:pPr>
        <w:jc w:val="both"/>
      </w:pPr>
      <w:r w:rsidRPr="00113B05">
        <w:rPr>
          <w:b/>
          <w:bCs/>
        </w:rPr>
        <w:t>10. </w:t>
      </w:r>
      <w:r w:rsidRPr="00113B05">
        <w:t>Pārbaudes paziņojumu vēlams sūtīt pa faksu vai izmantojot kādu citu elektroniskās saziņas līdzekli. Ja šādas prakses nav, tad minēto paziņojumu sūta pa visātrāko (gaisa vai sauszemes) maršrutu.</w:t>
      </w:r>
    </w:p>
    <w:p w14:paraId="17C7AA3A" w14:textId="77777777" w:rsidR="00884D98" w:rsidRDefault="00884D98" w:rsidP="00884D98">
      <w:pPr>
        <w:jc w:val="both"/>
        <w:rPr>
          <w:b/>
          <w:bCs/>
        </w:rPr>
      </w:pPr>
    </w:p>
    <w:p w14:paraId="61DA43C4" w14:textId="77777777" w:rsidR="00884D98" w:rsidRDefault="00884D98" w:rsidP="00884D98">
      <w:pPr>
        <w:jc w:val="both"/>
      </w:pPr>
      <w:r w:rsidRPr="00113B05">
        <w:rPr>
          <w:b/>
          <w:bCs/>
        </w:rPr>
        <w:t>11. </w:t>
      </w:r>
      <w:r w:rsidRPr="00113B05">
        <w:t>Izraudzītie operatori var vienoties paziņojumus par neatbilstībām papīra formātā (CN 43 pārbaudes paziņojumi) aizstāt ar saskaņotu daudzuma (svars un vienību skaits) izlīdzināšanas procedūru, izmantojot elektroniski iegūtu informāciju.</w:t>
      </w:r>
    </w:p>
    <w:p w14:paraId="0D66A819" w14:textId="77777777" w:rsidR="00884D98" w:rsidRDefault="00884D98" w:rsidP="00884D98">
      <w:pPr>
        <w:jc w:val="both"/>
        <w:rPr>
          <w:b/>
          <w:bCs/>
        </w:rPr>
      </w:pPr>
    </w:p>
    <w:p w14:paraId="364B7E28" w14:textId="77777777" w:rsidR="00884D98" w:rsidRDefault="00884D98" w:rsidP="00884D98">
      <w:pPr>
        <w:jc w:val="both"/>
      </w:pPr>
      <w:r w:rsidRPr="00113B05">
        <w:rPr>
          <w:b/>
          <w:bCs/>
        </w:rPr>
        <w:t>12. </w:t>
      </w:r>
      <w:r w:rsidRPr="00113B05">
        <w:t xml:space="preserve">Pārbaudes paziņojumus, kurus sūta pa pastu, nosūta aploksnēs, uz kurām treknrakstā </w:t>
      </w:r>
      <w:r w:rsidRPr="00113B05">
        <w:lastRenderedPageBreak/>
        <w:t>uzraksta “Bulletin de verification” (“Pārbaudes paziņojums”). Minētās aploksnes var būt drukātas, vai arī tās var nošķirt, izmantojot šim nolūkam zīmoga nospiedumu, lai izdarītu skaidru norādi.</w:t>
      </w:r>
    </w:p>
    <w:p w14:paraId="09338B6B" w14:textId="77777777" w:rsidR="00884D98" w:rsidRDefault="00884D98" w:rsidP="00884D98">
      <w:pPr>
        <w:jc w:val="both"/>
        <w:rPr>
          <w:b/>
          <w:bCs/>
        </w:rPr>
      </w:pPr>
    </w:p>
    <w:p w14:paraId="197834E8" w14:textId="77777777" w:rsidR="00884D98" w:rsidRDefault="00884D98" w:rsidP="00884D98">
      <w:pPr>
        <w:jc w:val="both"/>
      </w:pPr>
      <w:r w:rsidRPr="00113B05">
        <w:rPr>
          <w:b/>
          <w:bCs/>
        </w:rPr>
        <w:t>13. </w:t>
      </w:r>
      <w:r w:rsidRPr="00113B05">
        <w:t>Pasta iestādes, kurām nosūta pārbaudes paziņojumus, iespējami drīz pēc to izvērtēšanas un attiecīgo piezīmju izdarīšanas un ne vēlāk kā viena mēneša laikā pēc izsūtīšanas tos nosūta atpakaļ tai pasta apmaiņas vietai, kura tos ir nosūtījusi, vēlams – izmantojot elektroniskos līdzekļus vai kā prioritārus sūtījumus. Pārbaudes paziņojumus uzskata par pilnībā apstiprinātiem, līdz nav pierādīts pretējais:</w:t>
      </w:r>
    </w:p>
    <w:p w14:paraId="33926221" w14:textId="77777777" w:rsidR="00884D98" w:rsidRDefault="00884D98" w:rsidP="00884D98">
      <w:pPr>
        <w:jc w:val="both"/>
      </w:pPr>
      <w:r w:rsidRPr="00113B05">
        <w:rPr>
          <w:b/>
          <w:bCs/>
        </w:rPr>
        <w:t>13.1. </w:t>
      </w:r>
      <w:r w:rsidRPr="00113B05">
        <w:t>ja uz tiem netiek sniegta atbilde divu mēnešu laikā pēc to izsūtīšanas datuma, un tas attiecas uz pārbaudes paziņojumiem, kurus nesūta kā prioritārus sūtījumus (</w:t>
      </w:r>
      <w:r w:rsidRPr="00113B05">
        <w:rPr>
          <w:i/>
          <w:iCs/>
        </w:rPr>
        <w:t>SAL</w:t>
      </w:r>
      <w:r w:rsidRPr="00113B05">
        <w:t xml:space="preserve"> vai sauszemes pasta sūtījumus);</w:t>
      </w:r>
    </w:p>
    <w:p w14:paraId="11CB4829" w14:textId="77777777" w:rsidR="00884D98" w:rsidRDefault="00884D98" w:rsidP="00884D98">
      <w:pPr>
        <w:jc w:val="both"/>
      </w:pPr>
      <w:r w:rsidRPr="00113B05">
        <w:rPr>
          <w:b/>
          <w:bCs/>
        </w:rPr>
        <w:t>13.2. </w:t>
      </w:r>
      <w:r w:rsidRPr="00113B05">
        <w:t>ja izraudzītais operators sūtītājs minētajā laikposmā nav saņēmis paziņojumu par pārbaudes sākšanu, kas var būt nepieciešama, vai par attiecīgo dokumentu nosūtīšanu.</w:t>
      </w:r>
    </w:p>
    <w:p w14:paraId="3E9BFAE7" w14:textId="77777777" w:rsidR="00884D98" w:rsidRDefault="00884D98" w:rsidP="00884D98">
      <w:pPr>
        <w:jc w:val="both"/>
        <w:rPr>
          <w:b/>
          <w:bCs/>
        </w:rPr>
      </w:pPr>
    </w:p>
    <w:p w14:paraId="00F537A1" w14:textId="77777777" w:rsidR="00884D98" w:rsidRDefault="00884D98" w:rsidP="00884D98">
      <w:pPr>
        <w:jc w:val="both"/>
      </w:pPr>
      <w:r w:rsidRPr="00113B05">
        <w:rPr>
          <w:b/>
          <w:bCs/>
        </w:rPr>
        <w:t>14. </w:t>
      </w:r>
      <w:r w:rsidRPr="00113B05">
        <w:t>Informāciju par pārbaudes paziņojuma apstiprināšanu vai noraidīšanu vai papildu informācijas prasību norāda, atzīmējot attiecīgo rūtiņu pārbaudes paziņojuma beigās.</w:t>
      </w:r>
    </w:p>
    <w:p w14:paraId="5A63C872" w14:textId="77777777" w:rsidR="00884D98" w:rsidRDefault="00884D98" w:rsidP="00884D98">
      <w:pPr>
        <w:jc w:val="both"/>
        <w:rPr>
          <w:b/>
          <w:bCs/>
        </w:rPr>
      </w:pPr>
    </w:p>
    <w:p w14:paraId="410D96A8" w14:textId="77777777" w:rsidR="00884D98" w:rsidRDefault="00884D98" w:rsidP="00884D98">
      <w:pPr>
        <w:jc w:val="both"/>
        <w:rPr>
          <w:rFonts w:ascii="Arial" w:hAnsi="Arial" w:cs="Arial"/>
          <w:sz w:val="20"/>
          <w:szCs w:val="20"/>
        </w:rPr>
      </w:pPr>
      <w:r w:rsidRPr="00113B05">
        <w:rPr>
          <w:b/>
          <w:bCs/>
        </w:rPr>
        <w:t>17-140</w:t>
      </w:r>
      <w:r w:rsidRPr="00113B05">
        <w:rPr>
          <w:rFonts w:ascii="Arial" w:hAnsi="Arial" w:cs="Arial"/>
          <w:sz w:val="20"/>
          <w:szCs w:val="20"/>
        </w:rPr>
        <w:t>. </w:t>
      </w:r>
      <w:r w:rsidRPr="00113B05">
        <w:t>pants</w:t>
      </w:r>
    </w:p>
    <w:p w14:paraId="415976C9" w14:textId="77777777" w:rsidR="00884D98" w:rsidRDefault="00884D98" w:rsidP="00884D98">
      <w:pPr>
        <w:jc w:val="both"/>
      </w:pPr>
      <w:r w:rsidRPr="00113B05">
        <w:t>Nepareizi nogādāti pasta sūtījumi un nepareizi nosūtīti sūtījumi</w:t>
      </w:r>
    </w:p>
    <w:p w14:paraId="202EC900" w14:textId="77777777" w:rsidR="00884D98" w:rsidRDefault="00884D98" w:rsidP="00884D98">
      <w:pPr>
        <w:jc w:val="both"/>
      </w:pPr>
    </w:p>
    <w:p w14:paraId="3DE1BF85" w14:textId="77777777" w:rsidR="00884D98" w:rsidRDefault="00884D98" w:rsidP="00884D98">
      <w:pPr>
        <w:jc w:val="both"/>
      </w:pPr>
      <w:r w:rsidRPr="00113B05">
        <w:t>1. Ja nav īpašas vienošanās, nepareizi nogādātos pasta sūtījumus (taru) un visu veidu nepareizi nosūtītos sūtījumus bez kavēšanās pārsūta uz galamērķi pa ātrāko maršrutu.</w:t>
      </w:r>
    </w:p>
    <w:p w14:paraId="187D25D7" w14:textId="77777777" w:rsidR="00884D98" w:rsidRDefault="00884D98" w:rsidP="00884D98">
      <w:pPr>
        <w:jc w:val="both"/>
        <w:rPr>
          <w:b/>
          <w:bCs/>
        </w:rPr>
      </w:pPr>
    </w:p>
    <w:p w14:paraId="14215863" w14:textId="77777777" w:rsidR="00884D98" w:rsidRDefault="00884D98" w:rsidP="00884D98">
      <w:pPr>
        <w:jc w:val="both"/>
        <w:rPr>
          <w:rFonts w:ascii="Arial" w:hAnsi="Arial" w:cs="Arial"/>
          <w:sz w:val="20"/>
          <w:szCs w:val="20"/>
        </w:rPr>
      </w:pPr>
      <w:r w:rsidRPr="00113B05">
        <w:rPr>
          <w:b/>
          <w:bCs/>
        </w:rPr>
        <w:t>17-141</w:t>
      </w:r>
      <w:r w:rsidRPr="00113B05">
        <w:rPr>
          <w:rFonts w:ascii="Arial" w:hAnsi="Arial" w:cs="Arial"/>
          <w:sz w:val="20"/>
          <w:szCs w:val="20"/>
        </w:rPr>
        <w:t>. </w:t>
      </w:r>
      <w:r w:rsidRPr="00113B05">
        <w:t>pants</w:t>
      </w:r>
    </w:p>
    <w:p w14:paraId="5E48990B" w14:textId="77777777" w:rsidR="00884D98" w:rsidRDefault="00884D98" w:rsidP="00884D98">
      <w:pPr>
        <w:jc w:val="both"/>
      </w:pPr>
      <w:r w:rsidRPr="00113B05">
        <w:t>Pasākumi, kas jāveic, ja notiek negadījums</w:t>
      </w:r>
    </w:p>
    <w:p w14:paraId="222414FD" w14:textId="77777777" w:rsidR="00884D98" w:rsidRDefault="00884D98" w:rsidP="00884D98">
      <w:pPr>
        <w:jc w:val="both"/>
      </w:pPr>
    </w:p>
    <w:p w14:paraId="5D45E727" w14:textId="77777777" w:rsidR="00884D98" w:rsidRDefault="00884D98" w:rsidP="00884D98">
      <w:pPr>
        <w:jc w:val="both"/>
      </w:pPr>
      <w:r w:rsidRPr="00113B05">
        <w:t>1. Ja pārvadāšanas laikā notiek negadījums un kuģis, vilciens, gaisa kuģis vai kāds cits transportlīdzeklis nevar turpināt ceļu un piegādāt pasta sūtījumu plānotajā piestāšanas ostā vai stacijā, apkalpe pasta sūtījumus nodod negadījuma vietai tuvākajā pasta iestādē vai tajā pasta iestādē, kura pasta sūtījumu vislabāk varēs nosūtīt tālāk. Ja apkalpe to nevar izdarīt, tad pasta iestāde, saņemot informāciju par negadījumu, nekavējoties rīkojas, lai pārņemtu pasta sūtījumu un nosūtītu to uz galamērķi pa ātrāko maršrutu pēc tam, kad ir pārbaudīts tā stāvoklis un novērsti sūtījumu bojājumi.</w:t>
      </w:r>
    </w:p>
    <w:p w14:paraId="5DC1BAAD" w14:textId="77777777" w:rsidR="00884D98" w:rsidRDefault="00884D98" w:rsidP="00884D98">
      <w:pPr>
        <w:jc w:val="both"/>
      </w:pPr>
    </w:p>
    <w:p w14:paraId="6C23742F" w14:textId="77777777" w:rsidR="00884D98" w:rsidRDefault="00884D98" w:rsidP="00884D98">
      <w:pPr>
        <w:jc w:val="both"/>
      </w:pPr>
      <w:r w:rsidRPr="00113B05">
        <w:t>2. Tās valsts izraudzītais operators, kurā ir noticis negadījums, izmantojot telesakarus, informē iepriekšējās piestāšanas ostas vai stacijas par pasta sūtījumu turpmāko virzību. Minētie izraudzītie operatori savukārt, izmantojot tos pašus līdzekļus, informē visus pārējos attiecīgos izraudzītos operatorus.</w:t>
      </w:r>
    </w:p>
    <w:p w14:paraId="272D1A26" w14:textId="77777777" w:rsidR="00884D98" w:rsidRDefault="00884D98" w:rsidP="00884D98">
      <w:pPr>
        <w:jc w:val="both"/>
      </w:pPr>
    </w:p>
    <w:p w14:paraId="0850ED03" w14:textId="77777777" w:rsidR="00884D98" w:rsidRDefault="00884D98" w:rsidP="00884D98">
      <w:pPr>
        <w:jc w:val="both"/>
      </w:pPr>
      <w:r w:rsidRPr="00113B05">
        <w:t>3. Ja pavadraksts nav nosūtīts elektroniski, izraudzītie operatori, kuru pasta sūtījumi bija negadījumā iesaistītajā transportlīdzeklī, nosūta CN 37, CN 38, CN 41 vai CN 47 pavadrakstu kopijas tās valsts izraudzītajam operatoram, kurā negadījums noticis.</w:t>
      </w:r>
    </w:p>
    <w:p w14:paraId="23A15153" w14:textId="77777777" w:rsidR="00884D98" w:rsidRDefault="00884D98" w:rsidP="00884D98">
      <w:pPr>
        <w:jc w:val="both"/>
      </w:pPr>
    </w:p>
    <w:p w14:paraId="7EB9B0B2" w14:textId="77777777" w:rsidR="00884D98" w:rsidRDefault="00884D98" w:rsidP="00884D98">
      <w:pPr>
        <w:jc w:val="both"/>
      </w:pPr>
      <w:r w:rsidRPr="00113B05">
        <w:t>4. Pēc tam izvēlētā pasta iestāde informē galamērķa pasta iestādes par pasta sūtījumiem, kas iesaistīti negadījumā, izmantojot CN 43 pārbaudes paziņojumu, un norāda tajā negadījuma apstākļus un pasta sūtījumu pārbaudes rezultātus. Katra pārbaudes paziņojuma vienu kopiju nosūta attiecīgo pasta sūtījumu nodošanas valsts pasta iestādei un otru – tās valsts izraudzītajam operatoram, no kuras ir attiecīgais pārvadājumu uzņēmums. Minētos dokumentus nosūta pa visātrāko (gaisa vai sauszemes) maršrutu.</w:t>
      </w:r>
    </w:p>
    <w:p w14:paraId="34BC8ACF" w14:textId="77777777" w:rsidR="00884D98" w:rsidRDefault="00884D98" w:rsidP="00884D98">
      <w:pPr>
        <w:jc w:val="both"/>
        <w:rPr>
          <w:b/>
          <w:bCs/>
        </w:rPr>
      </w:pPr>
    </w:p>
    <w:p w14:paraId="402601A3" w14:textId="77777777" w:rsidR="00884D98" w:rsidRDefault="00884D98" w:rsidP="00884D98">
      <w:pPr>
        <w:jc w:val="both"/>
        <w:rPr>
          <w:rFonts w:ascii="Arial" w:hAnsi="Arial" w:cs="Arial"/>
          <w:sz w:val="20"/>
          <w:szCs w:val="20"/>
        </w:rPr>
      </w:pPr>
      <w:r w:rsidRPr="00113B05">
        <w:rPr>
          <w:b/>
          <w:bCs/>
        </w:rPr>
        <w:lastRenderedPageBreak/>
        <w:t>17-142</w:t>
      </w:r>
      <w:r w:rsidRPr="00113B05">
        <w:rPr>
          <w:rFonts w:ascii="Arial" w:hAnsi="Arial" w:cs="Arial"/>
          <w:sz w:val="20"/>
          <w:szCs w:val="20"/>
        </w:rPr>
        <w:t>. </w:t>
      </w:r>
      <w:r w:rsidRPr="00113B05">
        <w:t>pants</w:t>
      </w:r>
    </w:p>
    <w:p w14:paraId="0D19AD46" w14:textId="77777777" w:rsidR="00884D98" w:rsidRDefault="00884D98" w:rsidP="00884D98">
      <w:pPr>
        <w:jc w:val="both"/>
      </w:pPr>
      <w:r w:rsidRPr="00113B05">
        <w:t>Pasākumi, kas jāveic, ja lidojums tiek pārtraukts vai ja sauszemes pasta sūtījumi, kurus pārvadā ar aviotransportu (</w:t>
      </w:r>
      <w:r w:rsidRPr="00113B05">
        <w:rPr>
          <w:i/>
          <w:iCs/>
        </w:rPr>
        <w:t>SAL</w:t>
      </w:r>
      <w:r w:rsidRPr="00113B05">
        <w:t>), ir novirzīti vai nepareizi nosūtīti</w:t>
      </w:r>
    </w:p>
    <w:p w14:paraId="2D190EDA" w14:textId="77777777" w:rsidR="00884D98" w:rsidRDefault="00884D98" w:rsidP="00884D98">
      <w:pPr>
        <w:jc w:val="both"/>
      </w:pPr>
    </w:p>
    <w:p w14:paraId="355B926B" w14:textId="77777777" w:rsidR="00884D98" w:rsidRDefault="00884D98" w:rsidP="00884D98">
      <w:pPr>
        <w:jc w:val="both"/>
      </w:pPr>
      <w:r w:rsidRPr="00113B05">
        <w:t>1. Ja gaisa kuģis pārtrauc lidojumu uz tik ilgu laiku, ka pasta sūtījumu sūtīšana var aizkavēties, vai ja kādu iemeslu dēļ pasta sūtījumi tiek izkrauti lidostā, kas nav norādīta CN 38 vai CN 41 pavadrakstā, pasta sūtījumu nodošanas valsts izraudzītais operators nodrošina, ka aviosabiedrība ievēro visus pasākumus attiecībā uz tiešo pārkraušanu, par kuriem notikusi vienošanās ar aviosabiedrību, vai sazināsies ar sūtījuma nodošanas valsts izraudzīto operatoru norādījumu saņemšanai.</w:t>
      </w:r>
    </w:p>
    <w:p w14:paraId="150CE8D1" w14:textId="77777777" w:rsidR="00884D98" w:rsidRDefault="00884D98" w:rsidP="00884D98">
      <w:pPr>
        <w:jc w:val="both"/>
      </w:pPr>
    </w:p>
    <w:p w14:paraId="2B4C5A84" w14:textId="77777777" w:rsidR="00884D98" w:rsidRDefault="00884D98" w:rsidP="00884D98">
      <w:pPr>
        <w:jc w:val="both"/>
      </w:pPr>
      <w:r w:rsidRPr="00113B05">
        <w:t>2. Izraudzītais operators, kas saņem birkas dēļ nepareizi nosūtītus aviopasta sūtījumus vai ar aviotransportu sūtītus sauszemes pasta sūtījumus vai taras vienības, attiecīgajam pasta sūtījumam vai taras vienībai piestiprina jaunu birku, uz kuras norāda sūtījuma nodošanas vietas pasta iestādi, un pārsūta to uz pareizo galamērķi.</w:t>
      </w:r>
    </w:p>
    <w:p w14:paraId="2B394376" w14:textId="77777777" w:rsidR="00884D98" w:rsidRDefault="00884D98" w:rsidP="00884D98">
      <w:pPr>
        <w:jc w:val="both"/>
      </w:pPr>
    </w:p>
    <w:p w14:paraId="4EDDC09C" w14:textId="77777777" w:rsidR="00884D98" w:rsidRDefault="00884D98" w:rsidP="00884D98">
      <w:pPr>
        <w:jc w:val="both"/>
      </w:pPr>
      <w:r w:rsidRPr="00113B05">
        <w:t>3. Jebkurā gadījumā pasta iestāde, kura veikusi pārsūtīšanu, informē par to sūtījuma nodošanas vietas pasta iestādi, attiecībā uz katru pasta sūtījumu vai taru sagatavojot CN 43 pārbaudes paziņojumu un pārbaudes paziņojumā norādot aviosabiedrību, no kuras pasta sūtījums tika saņemts, un dienestu (gaisa vai sauszemes), kas izmantots pasta sūtījumu pārsūtīšanai uz galamērķi, kā arī nepareizās virzīšanas iemeslu, piemēram, pārvadāšanas kļūdu vai kļūdu uz birkas.</w:t>
      </w:r>
    </w:p>
    <w:p w14:paraId="2C330A19" w14:textId="77777777" w:rsidR="00884D98" w:rsidRDefault="00884D98" w:rsidP="00884D98">
      <w:pPr>
        <w:jc w:val="both"/>
        <w:rPr>
          <w:b/>
          <w:bCs/>
        </w:rPr>
      </w:pPr>
    </w:p>
    <w:p w14:paraId="3D172A5D" w14:textId="77777777" w:rsidR="00884D98" w:rsidRDefault="00884D98" w:rsidP="00884D98">
      <w:pPr>
        <w:jc w:val="both"/>
        <w:rPr>
          <w:rFonts w:ascii="Arial" w:hAnsi="Arial" w:cs="Arial"/>
          <w:sz w:val="20"/>
          <w:szCs w:val="20"/>
        </w:rPr>
      </w:pPr>
      <w:r w:rsidRPr="00113B05">
        <w:rPr>
          <w:b/>
          <w:bCs/>
        </w:rPr>
        <w:t>17-143</w:t>
      </w:r>
      <w:r w:rsidRPr="00113B05">
        <w:rPr>
          <w:rFonts w:ascii="Arial" w:hAnsi="Arial" w:cs="Arial"/>
          <w:sz w:val="20"/>
          <w:szCs w:val="20"/>
        </w:rPr>
        <w:t>. </w:t>
      </w:r>
      <w:r w:rsidRPr="00113B05">
        <w:t>pants</w:t>
      </w:r>
    </w:p>
    <w:p w14:paraId="3CC0FDFD" w14:textId="77777777" w:rsidR="00884D98" w:rsidRDefault="00884D98" w:rsidP="00884D98">
      <w:pPr>
        <w:jc w:val="both"/>
      </w:pPr>
      <w:r w:rsidRPr="00113B05">
        <w:t>Pasākumi, kas jāveic īslaicīga pakalpojumu sniegšanas pārtraukuma un atsākšanas gadījumā</w:t>
      </w:r>
    </w:p>
    <w:p w14:paraId="52DCA255" w14:textId="77777777" w:rsidR="00884D98" w:rsidRDefault="00884D98" w:rsidP="00884D98">
      <w:pPr>
        <w:jc w:val="both"/>
      </w:pPr>
    </w:p>
    <w:p w14:paraId="754C8565" w14:textId="77777777" w:rsidR="00884D98" w:rsidRDefault="00884D98" w:rsidP="00884D98">
      <w:pPr>
        <w:jc w:val="both"/>
      </w:pPr>
      <w:r w:rsidRPr="00113B05">
        <w:t>1. Ja pakalpojumu sniegšana tiek īslaicīgi pārtraukta, attiecīgais izraudzītais operators vai izraudzītie operatori par to ir jāinformē, izmantojot telesakarus, ja iespējams, norādot iespējamo pārtraukuma ilgumu. Tāda pati procedūra ir jāievēro, atsākot pakalpojumu sniegšanu.</w:t>
      </w:r>
    </w:p>
    <w:p w14:paraId="13A670D3" w14:textId="77777777" w:rsidR="00884D98" w:rsidRDefault="00884D98" w:rsidP="00884D98">
      <w:pPr>
        <w:jc w:val="both"/>
      </w:pPr>
    </w:p>
    <w:p w14:paraId="73430F50" w14:textId="77777777" w:rsidR="00884D98" w:rsidRDefault="00884D98" w:rsidP="00884D98">
      <w:pPr>
        <w:jc w:val="both"/>
      </w:pPr>
      <w:r w:rsidRPr="00113B05">
        <w:t>2. Ja uzskata, ka ir nepieciešams vispārējs paziņojums, par pakalpojumu sniegšanas pārtraukumu vai atsākšanu ir jāinformē Starptautiskais birojs. Ja nepieciešams, Starptautiskais birojs izraudzītos operatorus par to informē, izmantojot telesakarus.</w:t>
      </w:r>
    </w:p>
    <w:p w14:paraId="6EAF66E5" w14:textId="77777777" w:rsidR="00884D98" w:rsidRDefault="00884D98" w:rsidP="00884D98">
      <w:pPr>
        <w:jc w:val="both"/>
      </w:pPr>
    </w:p>
    <w:p w14:paraId="5A0B62B0" w14:textId="77777777" w:rsidR="00884D98" w:rsidRDefault="00884D98" w:rsidP="00884D98">
      <w:pPr>
        <w:jc w:val="both"/>
      </w:pPr>
      <w:r w:rsidRPr="00113B05">
        <w:t>3. Ja pakalpojumu sniegšanas pārtraukuma dēļ no attiecīgā sūtījuma pārvadāšanas ir gūts daļējs labums vai tas nav gūts vispār, sūtījuma nodošanas valsts izraudzītais operators var atlīdzināt sūtītājam pasta tarifus, īpašos tarifus un aviopārvadājumu papildtarifus.</w:t>
      </w:r>
    </w:p>
    <w:p w14:paraId="01D5F1C1" w14:textId="77777777" w:rsidR="00884D98" w:rsidRDefault="00884D98" w:rsidP="00884D98">
      <w:pPr>
        <w:jc w:val="both"/>
        <w:rPr>
          <w:b/>
          <w:bCs/>
        </w:rPr>
      </w:pPr>
    </w:p>
    <w:p w14:paraId="07A8173D" w14:textId="77777777" w:rsidR="00884D98" w:rsidRDefault="00884D98" w:rsidP="00884D98">
      <w:pPr>
        <w:jc w:val="both"/>
        <w:rPr>
          <w:rFonts w:ascii="Arial" w:hAnsi="Arial" w:cs="Arial"/>
          <w:sz w:val="20"/>
          <w:szCs w:val="20"/>
        </w:rPr>
      </w:pPr>
      <w:r w:rsidRPr="00113B05">
        <w:rPr>
          <w:b/>
          <w:bCs/>
        </w:rPr>
        <w:t>17-144</w:t>
      </w:r>
      <w:r w:rsidRPr="00113B05">
        <w:rPr>
          <w:rFonts w:ascii="Arial" w:hAnsi="Arial" w:cs="Arial"/>
          <w:sz w:val="20"/>
          <w:szCs w:val="20"/>
        </w:rPr>
        <w:t>. </w:t>
      </w:r>
      <w:r w:rsidRPr="00113B05">
        <w:t>pants</w:t>
      </w:r>
    </w:p>
    <w:p w14:paraId="56903363" w14:textId="77777777" w:rsidR="00884D98" w:rsidRDefault="00884D98" w:rsidP="00884D98">
      <w:pPr>
        <w:jc w:val="both"/>
      </w:pPr>
      <w:r w:rsidRPr="00113B05">
        <w:t>Tukšās taras atpakaļsūtīšana</w:t>
      </w:r>
    </w:p>
    <w:p w14:paraId="75103E96" w14:textId="77777777" w:rsidR="00884D98" w:rsidRDefault="00884D98" w:rsidP="00884D98">
      <w:pPr>
        <w:jc w:val="both"/>
      </w:pPr>
    </w:p>
    <w:p w14:paraId="0B3DE50D" w14:textId="77777777" w:rsidR="00884D98" w:rsidRDefault="00884D98" w:rsidP="00884D98">
      <w:pPr>
        <w:jc w:val="both"/>
      </w:pPr>
      <w:r w:rsidRPr="00113B05">
        <w:t>1. Šajā pantā termins “maisi” attiecīgi tiek lietots nozīmē “maisi vai citas taras vienības, kuras izmanto izraudzītie operatori vai kuras tiem pieder pasta pārvadāšanas nolūkā”.</w:t>
      </w:r>
    </w:p>
    <w:p w14:paraId="6088CE35" w14:textId="77777777" w:rsidR="00884D98" w:rsidRDefault="00884D98" w:rsidP="00884D98">
      <w:pPr>
        <w:jc w:val="both"/>
      </w:pPr>
    </w:p>
    <w:p w14:paraId="7B5BA0B7" w14:textId="77777777" w:rsidR="00884D98" w:rsidRDefault="00884D98" w:rsidP="00884D98">
      <w:pPr>
        <w:jc w:val="both"/>
      </w:pPr>
      <w:r w:rsidRPr="00113B05">
        <w:t>2. Tukšo maisu īpašnieki lemj par to, vai maisus sūtīt atpakaļ, un, ja tos sūta atpakaļ, par to, kāds transportlīdzeklis jāizmanto. Tomēr galamērķa valsts izraudzītajam operatoram ir tiesības sūtīt atpakaļ maisus, kurus šajā valstī nevar viegli un lēti sadedzināt. Sūtījuma nodošanas valsts izraudzītais operators sedz izmaksas par šādu maisu atpakaļsūtīšanu.</w:t>
      </w:r>
    </w:p>
    <w:p w14:paraId="0531880B" w14:textId="77777777" w:rsidR="00884D98" w:rsidRDefault="00884D98" w:rsidP="00884D98">
      <w:pPr>
        <w:jc w:val="both"/>
      </w:pPr>
    </w:p>
    <w:p w14:paraId="583CAF57" w14:textId="77777777" w:rsidR="00884D98" w:rsidRDefault="00884D98" w:rsidP="00884D98">
      <w:pPr>
        <w:jc w:val="both"/>
      </w:pPr>
      <w:r w:rsidRPr="00113B05">
        <w:t xml:space="preserve">3. Ja starp attiecīgajiem izraudzītajiem operatoriem nav noslēgta vienošanās, tad tukšos </w:t>
      </w:r>
      <w:r w:rsidRPr="00113B05">
        <w:lastRenderedPageBreak/>
        <w:t>maisus nosūta valstij, kurai tie pieder, ar nākamo pasta sūtījumu, ja iespējams, izmantojot izejošiem sūtījumiem paredzēto parasto maršrutu. Ar katru pasta sūtījumu atpakaļ nosūtīto maisu skaitu norāda CN 31 vai CN 32 vēstuļu kartes 1. tabulā. Šāda norāde nav nepieciešama, ja abi izraudzītie operatori ir vienojušies, ka vēstuļu kartē norāda tikai maisus ar sarkanas krāsas birkām</w:t>
      </w:r>
    </w:p>
    <w:p w14:paraId="2B1F6FED" w14:textId="77777777" w:rsidR="00884D98" w:rsidRDefault="00884D98" w:rsidP="00884D98">
      <w:pPr>
        <w:jc w:val="both"/>
      </w:pPr>
    </w:p>
    <w:p w14:paraId="7015B056" w14:textId="77777777" w:rsidR="00884D98" w:rsidRDefault="00884D98" w:rsidP="00884D98">
      <w:pPr>
        <w:jc w:val="both"/>
      </w:pPr>
      <w:r w:rsidRPr="00113B05">
        <w:t>4. Ja tranzītvalsts un galamērķa valsts izraudzītie operatori ir vienojušies, tukšo taru, ko sūta atpakaļ pa sauszemi, var ievietot tarā, kurā ir vēstuļu korespondences sūtījumi. Visos pārējos gadījumos tukšo taru sūta atpakaļ atsevišķos pasta sūtījumos. Īpašos pasta sūtījumus, kuros ir tikai atpakaļsūtāmā tukšā tara, apraksta CN 47 pavadrakstos un CN 31 vēstuļu kartēs. Ja attiecīgie izraudzītie operatori ir vienojušies, taru, kurā ir tukšā tara, var aizplombēt. Uz birkām izvieto norādi “Sacs vides” (“Tukši maisi”).</w:t>
      </w:r>
    </w:p>
    <w:p w14:paraId="0B1AB9E6" w14:textId="77777777" w:rsidR="00884D98" w:rsidRDefault="00884D98" w:rsidP="00884D98">
      <w:pPr>
        <w:jc w:val="both"/>
      </w:pPr>
    </w:p>
    <w:p w14:paraId="1B5A5A57" w14:textId="77777777" w:rsidR="00884D98" w:rsidRDefault="00884D98" w:rsidP="00884D98">
      <w:pPr>
        <w:jc w:val="both"/>
      </w:pPr>
      <w:r w:rsidRPr="00113B05">
        <w:t>5. Atpakaļsūtīšanu veic starp šim nolūkam izraudzītajām pasta apmaiņas vietām. Attiecīgie izraudzītie operatori savstarpēji var vienoties par atpakaļsūtīšanas procedūru. Ja pakalpojumi tiek sniegti lielos attālumos, tad parasti tie norīko tikai vienu iestādi, kas atbild par izraudzītajiem operatoriem atpakaļnosūtītajiem tukšajiem maisiem.</w:t>
      </w:r>
    </w:p>
    <w:p w14:paraId="74486E67" w14:textId="77777777" w:rsidR="00884D98" w:rsidRDefault="00884D98" w:rsidP="00884D98">
      <w:pPr>
        <w:jc w:val="both"/>
      </w:pPr>
    </w:p>
    <w:p w14:paraId="19C06B78" w14:textId="77777777" w:rsidR="00884D98" w:rsidRDefault="00884D98" w:rsidP="00884D98">
      <w:pPr>
        <w:jc w:val="both"/>
      </w:pPr>
      <w:r w:rsidRPr="00113B05">
        <w:t>6. Tukšos maisus sarullē piemērotos saiņos. Ja nepieciešams, maisos ievieto lielu daudzumu birku, brezenta birkas, pergamentpapīru vai citus izturīga materiāla priekšmetus.</w:t>
      </w:r>
    </w:p>
    <w:p w14:paraId="05E78C6D" w14:textId="77777777" w:rsidR="00884D98" w:rsidRDefault="00884D98" w:rsidP="00884D98">
      <w:pPr>
        <w:jc w:val="both"/>
      </w:pPr>
    </w:p>
    <w:p w14:paraId="1F02DD0F" w14:textId="77777777" w:rsidR="00884D98" w:rsidRDefault="00884D98" w:rsidP="00884D98">
      <w:pPr>
        <w:jc w:val="both"/>
      </w:pPr>
      <w:r w:rsidRPr="00113B05">
        <w:t>7. Maisus, kurus izmanto iespieddarbiem un kuri ir nosūtīti vienam adresātam uz vienu un to pašu adresi (M maisi), no adresāta atgūst pēc iespieddarbu nodošanas un nosūta atpakaļ tās valsts izraudzītajam operatoram, kuram tie pieder, saskaņā ar iepriekš minētajiem noteikumiem.</w:t>
      </w:r>
    </w:p>
    <w:p w14:paraId="4BE74969" w14:textId="77777777" w:rsidR="00884D98" w:rsidRDefault="00884D98" w:rsidP="00884D98">
      <w:pPr>
        <w:jc w:val="both"/>
      </w:pPr>
    </w:p>
    <w:p w14:paraId="02F82D7F" w14:textId="77777777" w:rsidR="00884D98" w:rsidRDefault="00884D98" w:rsidP="00884D98">
      <w:pPr>
        <w:jc w:val="both"/>
      </w:pPr>
      <w:r w:rsidRPr="00113B05">
        <w:t>8. Ja izraudzītā operatora veiktajā pārbaudē tiek konstatēts, ka tam piederošās taras vienības nav nosūtītas atpakaļ laikposmā, kas nepieciešams to pārsūtīšanai (turp un atpakaļ), tam ir tiesības pieprasīt kompensāciju taras vienību vērtībā saskaņā ar 9. punktu. Attiecīgais izraudzītais operators var atteikties izmaksāt kompensāciju tikai tad, ja var pierādīt, ka šie maisi ir nosūtīti atpakaļ.</w:t>
      </w:r>
    </w:p>
    <w:p w14:paraId="05F60747" w14:textId="77777777" w:rsidR="00884D98" w:rsidRDefault="00884D98" w:rsidP="00884D98">
      <w:pPr>
        <w:jc w:val="both"/>
      </w:pPr>
    </w:p>
    <w:p w14:paraId="4A81F3BB" w14:textId="77777777" w:rsidR="00884D98" w:rsidRDefault="00884D98" w:rsidP="00884D98">
      <w:pPr>
        <w:jc w:val="both"/>
      </w:pPr>
      <w:r w:rsidRPr="00113B05">
        <w:t xml:space="preserve">9. Ikviens izraudzītais operators regulāri un vienmērīgi nosaka vērtību </w:t>
      </w:r>
      <w:r w:rsidRPr="00113B05">
        <w:rPr>
          <w:i/>
          <w:iCs/>
        </w:rPr>
        <w:t>SDR</w:t>
      </w:r>
      <w:r w:rsidRPr="00113B05">
        <w:t xml:space="preserve"> vienībās katra veida tarai, ko izmanto pasta apmaiņas vietas, un paziņo to attiecīgajiem izraudzītajiem operatoriem ar Starptautiskā biroja starpniecību. Ja ir jāizmaksā kompensācija, tad ņem vērā arī taras nomainīšanas izmaksas.</w:t>
      </w:r>
    </w:p>
    <w:p w14:paraId="76701B99" w14:textId="77777777" w:rsidR="00884D98" w:rsidRDefault="00884D98" w:rsidP="00884D98">
      <w:pPr>
        <w:jc w:val="both"/>
      </w:pPr>
    </w:p>
    <w:p w14:paraId="45DFA2DC" w14:textId="77777777" w:rsidR="00884D98" w:rsidRDefault="00884D98" w:rsidP="00884D98">
      <w:pPr>
        <w:jc w:val="both"/>
      </w:pPr>
      <w:r w:rsidRPr="00113B05">
        <w:t>10. Ja iepriekš par to ir panākta vienošanās, tad izraudzītais operators, lai noformētu savaus aviopasta sūtījumus, var izmantot taru, kas pieder galamērķa valsts izraudzītajam operatoram. Nedrīkst izmantot taru, kas pieder trešām pusēm.</w:t>
      </w:r>
    </w:p>
    <w:p w14:paraId="2F77A984" w14:textId="77777777" w:rsidR="00884D98" w:rsidRDefault="00884D98" w:rsidP="00884D98">
      <w:pPr>
        <w:jc w:val="both"/>
      </w:pPr>
    </w:p>
    <w:p w14:paraId="1CAEED65" w14:textId="77777777" w:rsidR="00884D98" w:rsidRDefault="00884D98" w:rsidP="00884D98">
      <w:pPr>
        <w:jc w:val="both"/>
      </w:pPr>
      <w:r w:rsidRPr="00113B05">
        <w:t>11. Izraudzītais operators nosūtītājs var norādīt, vai vēlas, lai atpakaļ tiek nosūtīta arī tara, kas ir izmantota konkrētiem sūtījumiem. Šo norādi izdara vēstuļu kartē, kuru izmanto attiecīgajā sūtījumā.</w:t>
      </w:r>
    </w:p>
    <w:p w14:paraId="7DD5F742" w14:textId="77777777" w:rsidR="00884D98" w:rsidRDefault="00884D98" w:rsidP="00884D98">
      <w:pPr>
        <w:jc w:val="both"/>
      </w:pPr>
    </w:p>
    <w:p w14:paraId="147B8854" w14:textId="77777777" w:rsidR="00884D98" w:rsidRDefault="00884D98" w:rsidP="00884D98">
      <w:pPr>
        <w:jc w:val="both"/>
      </w:pPr>
      <w:r w:rsidRPr="00113B05">
        <w:t>12. Atpakaļ nosūtīto tukšo maisu uzskaiti veic, pamatojoties uz Pasaules Pasta savienības Starptautiskā biroja izdoto Statistikas un uzskaitvedības rokasgrāmatu.</w:t>
      </w:r>
    </w:p>
    <w:p w14:paraId="6229C0FA" w14:textId="77777777" w:rsidR="00884D98" w:rsidRPr="006C7ED6" w:rsidRDefault="00884D98" w:rsidP="00884D98">
      <w:pPr>
        <w:jc w:val="both"/>
      </w:pPr>
    </w:p>
    <w:p w14:paraId="76DD1514" w14:textId="77777777" w:rsidR="00884D98" w:rsidRDefault="00884D98" w:rsidP="00884D98">
      <w:pPr>
        <w:jc w:val="both"/>
        <w:rPr>
          <w:rFonts w:ascii="Arial" w:hAnsi="Arial" w:cs="Arial"/>
          <w:sz w:val="20"/>
          <w:szCs w:val="20"/>
        </w:rPr>
      </w:pPr>
      <w:r w:rsidRPr="00113B05">
        <w:rPr>
          <w:b/>
          <w:bCs/>
        </w:rPr>
        <w:t>18-101</w:t>
      </w:r>
      <w:r w:rsidRPr="00113B05">
        <w:rPr>
          <w:rFonts w:ascii="Arial" w:hAnsi="Arial" w:cs="Arial"/>
          <w:sz w:val="20"/>
          <w:szCs w:val="20"/>
        </w:rPr>
        <w:t>. </w:t>
      </w:r>
      <w:r w:rsidRPr="00113B05">
        <w:t>pants</w:t>
      </w:r>
    </w:p>
    <w:p w14:paraId="1A7E8D70" w14:textId="77777777" w:rsidR="00884D98" w:rsidRDefault="00884D98" w:rsidP="00884D98">
      <w:pPr>
        <w:jc w:val="both"/>
      </w:pPr>
      <w:r w:rsidRPr="00113B05">
        <w:t>Ierakstīti sūtījumi</w:t>
      </w:r>
    </w:p>
    <w:p w14:paraId="0404CE31" w14:textId="77777777" w:rsidR="00884D98" w:rsidRDefault="00884D98" w:rsidP="00884D98">
      <w:pPr>
        <w:jc w:val="both"/>
      </w:pPr>
    </w:p>
    <w:p w14:paraId="4766F2BC" w14:textId="77777777" w:rsidR="00884D98" w:rsidRDefault="00884D98" w:rsidP="00884D98">
      <w:pPr>
        <w:jc w:val="both"/>
        <w:rPr>
          <w:rFonts w:ascii="Arial" w:hAnsi="Arial" w:cs="Arial"/>
          <w:sz w:val="20"/>
          <w:szCs w:val="20"/>
        </w:rPr>
      </w:pPr>
      <w:r w:rsidRPr="00113B05">
        <w:lastRenderedPageBreak/>
        <w:t xml:space="preserve">1. Vēstuļu korespondences sūtījumus var sūtīt kā ierakstītus sūtījumus atbilstīgi Konvencijas </w:t>
      </w:r>
      <w:r w:rsidRPr="00113B05">
        <w:rPr>
          <w:b/>
          <w:bCs/>
        </w:rPr>
        <w:t>18.</w:t>
      </w:r>
      <w:r w:rsidRPr="00113B05">
        <w:t xml:space="preserve"> panta </w:t>
      </w:r>
      <w:r w:rsidRPr="00113B05">
        <w:rPr>
          <w:b/>
          <w:bCs/>
        </w:rPr>
        <w:t>1.1.</w:t>
      </w:r>
      <w:r w:rsidRPr="00113B05">
        <w:t> punkta noteikumiem.</w:t>
      </w:r>
    </w:p>
    <w:p w14:paraId="537AF455" w14:textId="77777777" w:rsidR="00884D98" w:rsidRDefault="00884D98" w:rsidP="00884D98">
      <w:pPr>
        <w:jc w:val="both"/>
      </w:pPr>
    </w:p>
    <w:p w14:paraId="2EFC3925" w14:textId="77777777" w:rsidR="00884D98" w:rsidRDefault="00884D98" w:rsidP="00884D98">
      <w:pPr>
        <w:jc w:val="both"/>
      </w:pPr>
      <w:r w:rsidRPr="00113B05">
        <w:t>2. Maksu par ierakstītiem sūtījumiem maksā pirms nodošanas. Maksu veido pasta tarifs un noteiktais tarifs par ierakstīšanu, kura orientējošā maksimālā summa ir 1,31 </w:t>
      </w:r>
      <w:r w:rsidRPr="00113B05">
        <w:rPr>
          <w:i/>
          <w:iCs/>
        </w:rPr>
        <w:t>SDR</w:t>
      </w:r>
      <w:r w:rsidRPr="00113B05">
        <w:t>. Izraudzītie operatori par katru ierakstītu M maisu neiekasē maksu par sūtījumu, bet iekasē kopējo maksu, kas nedrīkst vairāk kā piecas reizes pārsniegt maksu par sūtījumu.</w:t>
      </w:r>
    </w:p>
    <w:p w14:paraId="1D29193C" w14:textId="77777777" w:rsidR="00884D98" w:rsidRDefault="00884D98" w:rsidP="00884D98">
      <w:pPr>
        <w:jc w:val="both"/>
      </w:pPr>
    </w:p>
    <w:p w14:paraId="4CB9CFA3" w14:textId="77777777" w:rsidR="00884D98" w:rsidRDefault="00884D98" w:rsidP="00884D98">
      <w:pPr>
        <w:jc w:val="both"/>
        <w:rPr>
          <w:rFonts w:ascii="Arial" w:hAnsi="Arial" w:cs="Arial"/>
          <w:sz w:val="20"/>
          <w:szCs w:val="20"/>
        </w:rPr>
      </w:pPr>
      <w:r w:rsidRPr="00113B05">
        <w:t xml:space="preserve">3. Ja ir nepieciešami īpaši drošības pasākumi, izraudzītais operators papildus maksām, kas minētas 2. punktā, no sūtītāja vai adresāta var iekasēt īpašu maksu, kas paredzēta attiecīgā izraudzītā operatora </w:t>
      </w:r>
      <w:r w:rsidRPr="00113B05">
        <w:rPr>
          <w:b/>
          <w:bCs/>
        </w:rPr>
        <w:t>valsts</w:t>
      </w:r>
      <w:r w:rsidRPr="00113B05">
        <w:t xml:space="preserve"> tiesību aktos.</w:t>
      </w:r>
    </w:p>
    <w:p w14:paraId="0F5F8CF0" w14:textId="77777777" w:rsidR="00884D98" w:rsidRDefault="00884D98" w:rsidP="00884D98">
      <w:pPr>
        <w:jc w:val="both"/>
      </w:pPr>
    </w:p>
    <w:p w14:paraId="5FAE9C2B" w14:textId="77777777" w:rsidR="00884D98" w:rsidRDefault="00884D98" w:rsidP="00884D98">
      <w:pPr>
        <w:jc w:val="both"/>
      </w:pPr>
      <w:r w:rsidRPr="00113B05">
        <w:t>4. Pieņemšana</w:t>
      </w:r>
    </w:p>
    <w:p w14:paraId="48A9F450" w14:textId="77777777" w:rsidR="00884D98" w:rsidRDefault="00884D98" w:rsidP="00884D98">
      <w:pPr>
        <w:jc w:val="both"/>
      </w:pPr>
      <w:r w:rsidRPr="00113B05">
        <w:t>4.1. Īpaši nosacījumi saistībā ar ierakstītu sūtījumu formu, noslēgšanu vai adreses norādīšanas veidu netiek paredzēti.</w:t>
      </w:r>
    </w:p>
    <w:p w14:paraId="3B0E80F9" w14:textId="77777777" w:rsidR="00884D98" w:rsidRDefault="00884D98" w:rsidP="00884D98">
      <w:pPr>
        <w:jc w:val="both"/>
      </w:pPr>
      <w:r w:rsidRPr="00113B05">
        <w:t>4.2. Ierakstīšanai nepieņem sūtījumus, uz kuriem adrese ir uzrakstīta ar zīmuli vai kādā citā veidā, ja adresi ir iespējams izdzēst vai ja tajā ir norādīti tikai iniciāļi. Tomēr adresi uz sūtījumiem var rakstīt ar ķīmisko zīmuli, izņemot sūtījumus, kurus sūta aploksnē ar caurspīdīgu ielaidumu.</w:t>
      </w:r>
    </w:p>
    <w:p w14:paraId="3676971E" w14:textId="77777777" w:rsidR="00884D98" w:rsidRDefault="00884D98" w:rsidP="00884D98">
      <w:pPr>
        <w:jc w:val="both"/>
      </w:pPr>
      <w:r w:rsidRPr="00113B05">
        <w:t>4.3. Ierakstīta sūtījuma sūtītājam nodošanas laikā kvīti izsniedz bez maksas.</w:t>
      </w:r>
    </w:p>
    <w:p w14:paraId="7E901863" w14:textId="77777777" w:rsidR="00884D98" w:rsidRDefault="00884D98" w:rsidP="00884D98">
      <w:pPr>
        <w:jc w:val="both"/>
      </w:pPr>
    </w:p>
    <w:p w14:paraId="79047A88" w14:textId="77777777" w:rsidR="00884D98" w:rsidRDefault="00884D98" w:rsidP="00884D98">
      <w:pPr>
        <w:jc w:val="both"/>
      </w:pPr>
      <w:r w:rsidRPr="00113B05">
        <w:t>5. Sūtījumu marķēšana un apstrāde</w:t>
      </w:r>
    </w:p>
    <w:p w14:paraId="3BDDBB40" w14:textId="77777777" w:rsidR="00884D98" w:rsidRDefault="00884D98" w:rsidP="00884D98">
      <w:pPr>
        <w:jc w:val="both"/>
      </w:pPr>
      <w:r w:rsidRPr="00113B05">
        <w:t>5.1. Visi izraudzītie operatori izvieto svītrkodu uz visiem izejošajiem ierakstītiem sūtījumiem. Ievēro turpmāk uzskaitītās specifikācijas.</w:t>
      </w:r>
    </w:p>
    <w:p w14:paraId="44656C3A" w14:textId="77777777" w:rsidR="00884D98" w:rsidRDefault="00884D98" w:rsidP="00884D98">
      <w:pPr>
        <w:jc w:val="both"/>
      </w:pPr>
      <w:r w:rsidRPr="00113B05">
        <w:t xml:space="preserve">5.1.1. Katra ierakstīta sūtījuma identificēšanai izmanto vienu CN 04 uzlīmi, uz kuras attēlots lielais burts “R” un unikāla sūtījuma identifikators, kas atbilst </w:t>
      </w:r>
      <w:r w:rsidRPr="00113B05">
        <w:rPr>
          <w:i/>
          <w:iCs/>
        </w:rPr>
        <w:t xml:space="preserve">UPU </w:t>
      </w:r>
      <w:r w:rsidRPr="00113B05">
        <w:t>tehniskā standarta S10 specifikācijām attiecībā uz 13 zīmju identifikatoriem. Sūtījuma identifikatoru šifrē gan lasāmā, gan svītrkoda formātā atbilstīgi standartā noteiktajām prasībām.</w:t>
      </w:r>
    </w:p>
    <w:p w14:paraId="01F5CF15" w14:textId="77777777" w:rsidR="00884D98" w:rsidRDefault="00884D98" w:rsidP="00884D98">
      <w:pPr>
        <w:jc w:val="both"/>
      </w:pPr>
      <w:r w:rsidRPr="00113B05">
        <w:t>5.1.2. Izraudzītie operatori var arī divpusēji vienoties par tādu unikālu sūtījuma identifikatoru un svītrkodu izmantošanu, kurus jau lieto saistībā ar starptautiskiem ierakstītiem sūtījumiem.</w:t>
      </w:r>
    </w:p>
    <w:p w14:paraId="4E15FC38" w14:textId="77777777" w:rsidR="00884D98" w:rsidRDefault="00884D98" w:rsidP="00884D98">
      <w:pPr>
        <w:jc w:val="both"/>
      </w:pPr>
      <w:r w:rsidRPr="00113B05">
        <w:t>5.2. Uz ierakstītiem sūtījumiem var arī izvietot norādi “Recommandé” (“Ierakstīts”), ko vajadzības gadījumā papildina līdzīga norāde sūtījuma nodošanas valsts valodā.</w:t>
      </w:r>
    </w:p>
    <w:p w14:paraId="3C79D4E7" w14:textId="77777777" w:rsidR="00884D98" w:rsidRDefault="00884D98" w:rsidP="00884D98">
      <w:pPr>
        <w:jc w:val="both"/>
      </w:pPr>
      <w:r w:rsidRPr="00113B05">
        <w:t>5.3. Uzlīmi un norādi “Recommandé” (“Ierakstīts”) izvieto tajā pusē, kurā raksta adresi, iespējami tuvāk augšējam kreisajam stūrim zem sūtītāja vārda un adreses, ja šī informācija ir norādīta. Ja šādā veidā sūta pastkarti, tad minētās norādes izvieto virs adreses, bet tā, lai adrese būtu salasāma. Attiecībā uz ierakstītiem M maisiem CN 04 uzlīmi rūpīgi pielīmē pie sūtītāja sagatavotajām birkām, uz kurām norādīta adrese.</w:t>
      </w:r>
    </w:p>
    <w:p w14:paraId="28E96342" w14:textId="77777777" w:rsidR="00884D98" w:rsidRDefault="00884D98" w:rsidP="00884D98">
      <w:pPr>
        <w:jc w:val="both"/>
      </w:pPr>
      <w:r w:rsidRPr="00113B05">
        <w:t>5.4. Sūtījuma nodošanas valsts izraudzītais operators nodrošina, ka ierakstītie sūtījumi atbilst iepriekš minētajiem noteikumiem. Ir jāizlabo visi trūkumi, kas pamanīti pirms sūtījumu nosūtīšanas uz galamērķa valsti.</w:t>
      </w:r>
    </w:p>
    <w:p w14:paraId="1C919D71" w14:textId="77777777" w:rsidR="00884D98" w:rsidRDefault="00884D98" w:rsidP="00884D98">
      <w:pPr>
        <w:jc w:val="both"/>
      </w:pPr>
      <w:r w:rsidRPr="00113B05">
        <w:t>5.5. Starpposma valsts izraudzītie operatori uz ierakstītu sūtījumu priekšpuses uzlīmi vai kārtas numuru neizvieto.</w:t>
      </w:r>
    </w:p>
    <w:p w14:paraId="1951AFF3" w14:textId="77777777" w:rsidR="00884D98" w:rsidRDefault="00884D98" w:rsidP="00884D98">
      <w:pPr>
        <w:jc w:val="both"/>
        <w:rPr>
          <w:rFonts w:ascii="Arial" w:hAnsi="Arial" w:cs="Arial"/>
          <w:sz w:val="20"/>
          <w:szCs w:val="20"/>
        </w:rPr>
      </w:pPr>
      <w:r w:rsidRPr="00113B05">
        <w:t>5.6</w:t>
      </w:r>
      <w:r w:rsidRPr="00113B05">
        <w:rPr>
          <w:rFonts w:ascii="Arial" w:hAnsi="Arial" w:cs="Arial"/>
          <w:sz w:val="20"/>
          <w:szCs w:val="20"/>
        </w:rPr>
        <w:t>. </w:t>
      </w:r>
      <w:r w:rsidRPr="00113B05">
        <w:rPr>
          <w:b/>
          <w:bCs/>
        </w:rPr>
        <w:t>Piegādājot vai nododot ierakstītu sūtījumu, galamērķa valsts izraudzītais</w:t>
      </w:r>
      <w:r w:rsidRPr="00113B05">
        <w:t xml:space="preserve"> operators lūdz </w:t>
      </w:r>
      <w:r w:rsidRPr="00113B05">
        <w:rPr>
          <w:b/>
          <w:bCs/>
        </w:rPr>
        <w:t>saņēmējam</w:t>
      </w:r>
      <w:r w:rsidRPr="00113B05">
        <w:t xml:space="preserve"> parakstīties par saņemšanu vai </w:t>
      </w:r>
      <w:r w:rsidRPr="00113B05">
        <w:rPr>
          <w:b/>
          <w:bCs/>
        </w:rPr>
        <w:t>reģistrē no personu identitāti apliecinošā dokumenta iegūtus datus, vai lūdz</w:t>
      </w:r>
      <w:r w:rsidRPr="00113B05">
        <w:t xml:space="preserve"> kādu citu apliecinājumu par saņemšanu</w:t>
      </w:r>
      <w:r w:rsidRPr="00113B05">
        <w:rPr>
          <w:b/>
          <w:bCs/>
        </w:rPr>
        <w:t>, kas saskaņā ar galamērķa valsts tiesību aktiem ir juridiski saistošs sūtījuma saņemšanas apstiprināšanai</w:t>
      </w:r>
      <w:r w:rsidRPr="00113B05">
        <w:t>.</w:t>
      </w:r>
    </w:p>
    <w:p w14:paraId="6DD7C415" w14:textId="77777777" w:rsidR="00884D98" w:rsidRDefault="00884D98" w:rsidP="00884D98">
      <w:pPr>
        <w:jc w:val="both"/>
      </w:pPr>
      <w:r w:rsidRPr="00113B05">
        <w:t>5.7. Turklāt izraudzītajiem operatoriem ir ļoti ieteicams ieviest attiecīgas sistēmas, kas elektroniski sagatavo piegādi apstiprinošus datus, un vienoties ar attiecīgajiem sūtījuma nodošanas valsts izraudzītajiem operatoriem par šādu datu apmaiņu.</w:t>
      </w:r>
    </w:p>
    <w:p w14:paraId="098A4C6C" w14:textId="77777777" w:rsidR="00884D98" w:rsidRDefault="00884D98" w:rsidP="00884D98">
      <w:pPr>
        <w:jc w:val="both"/>
      </w:pPr>
      <w:r w:rsidRPr="00113B05">
        <w:t xml:space="preserve">5.8. Izraudzītajiem operatoriem, kuri ir ieviesuši sistēmas, kas sagatavo elektronisku piegādes </w:t>
      </w:r>
      <w:r w:rsidRPr="00113B05">
        <w:lastRenderedPageBreak/>
        <w:t>apstiprinājumu, ir tiesības izmantot ar šīm sistēmām elektroniski iegūtus parakstus, lai izraudzītajam operatoram sūtītājam apliecinātu atsevišķa sūtījuma piegādi, ja attiecīgais izraudzītais operators sūtītājs to ir pieprasījis, izmantojot CN 08 pieprasījuma veidlapu. Elektroniskos piegādes apstiprinājuma datus pēc izraudzītā operatora piegādātāja ieskatiem var sniegt elektroniski (pa e-pastu) vai drukātās kopijas veidā.</w:t>
      </w:r>
    </w:p>
    <w:p w14:paraId="19A28934" w14:textId="77777777" w:rsidR="00884D98" w:rsidRDefault="00884D98" w:rsidP="00884D98">
      <w:pPr>
        <w:jc w:val="both"/>
        <w:rPr>
          <w:b/>
          <w:bCs/>
        </w:rPr>
      </w:pPr>
    </w:p>
    <w:p w14:paraId="0B764BB0" w14:textId="77777777" w:rsidR="00884D98" w:rsidRDefault="00724608" w:rsidP="00884D98">
      <w:pPr>
        <w:jc w:val="both"/>
        <w:rPr>
          <w:b/>
          <w:bCs/>
        </w:rPr>
      </w:pPr>
      <w:r>
        <w:rPr>
          <w:noProof/>
        </w:rPr>
        <w:pict w14:anchorId="43A215D9">
          <v:shape id="Attēls 11" o:spid="_x0000_i1035" type="#_x0000_t75" style="width:202.2pt;height:121.2pt;visibility:visible">
            <v:imagedata r:id="rId22" o:title=""/>
          </v:shape>
        </w:pict>
      </w:r>
    </w:p>
    <w:p w14:paraId="54425077" w14:textId="77777777" w:rsidR="00884D98" w:rsidRDefault="00884D98" w:rsidP="00884D98">
      <w:pPr>
        <w:jc w:val="both"/>
        <w:rPr>
          <w:b/>
          <w:bCs/>
        </w:rPr>
      </w:pPr>
    </w:p>
    <w:p w14:paraId="0F15C18C" w14:textId="77777777" w:rsidR="00884D98" w:rsidRDefault="00884D98" w:rsidP="00884D98">
      <w:pPr>
        <w:jc w:val="both"/>
        <w:rPr>
          <w:b/>
          <w:bCs/>
        </w:rPr>
      </w:pPr>
      <w:r w:rsidRPr="00113B05">
        <w:rPr>
          <w:b/>
          <w:bCs/>
        </w:rPr>
        <w:t>18-102. pants</w:t>
      </w:r>
    </w:p>
    <w:p w14:paraId="50AEC2F1" w14:textId="77777777" w:rsidR="00884D98" w:rsidRDefault="00884D98" w:rsidP="00884D98">
      <w:pPr>
        <w:jc w:val="both"/>
        <w:rPr>
          <w:b/>
          <w:bCs/>
        </w:rPr>
      </w:pPr>
      <w:r w:rsidRPr="00113B05">
        <w:rPr>
          <w:b/>
          <w:bCs/>
        </w:rPr>
        <w:t>Izsekojami sūtījumi</w:t>
      </w:r>
    </w:p>
    <w:p w14:paraId="5B798266" w14:textId="77777777" w:rsidR="00884D98" w:rsidRDefault="00884D98" w:rsidP="00884D98">
      <w:pPr>
        <w:jc w:val="both"/>
        <w:rPr>
          <w:b/>
          <w:bCs/>
        </w:rPr>
      </w:pPr>
    </w:p>
    <w:p w14:paraId="5F8C5DA4" w14:textId="77777777" w:rsidR="00884D98" w:rsidRDefault="00884D98" w:rsidP="00884D98">
      <w:pPr>
        <w:jc w:val="both"/>
        <w:rPr>
          <w:b/>
          <w:bCs/>
        </w:rPr>
      </w:pPr>
      <w:r w:rsidRPr="00113B05">
        <w:rPr>
          <w:b/>
          <w:bCs/>
        </w:rPr>
        <w:t>1. Pēc sūtītāja pieprasījuma sūtījumus, ko sūta uz valsti, kurā izraudzītais operators piedāvā attiecīgo pakalpojumu, piegādā kā iekšzemes prioritāros sūtījumus.</w:t>
      </w:r>
    </w:p>
    <w:p w14:paraId="26F14D92" w14:textId="77777777" w:rsidR="00884D98" w:rsidRDefault="00884D98" w:rsidP="00884D98">
      <w:pPr>
        <w:jc w:val="both"/>
        <w:rPr>
          <w:b/>
          <w:bCs/>
        </w:rPr>
      </w:pPr>
    </w:p>
    <w:p w14:paraId="1239B096" w14:textId="77777777" w:rsidR="00884D98" w:rsidRDefault="00884D98" w:rsidP="00884D98">
      <w:pPr>
        <w:jc w:val="both"/>
        <w:rPr>
          <w:b/>
          <w:bCs/>
        </w:rPr>
      </w:pPr>
      <w:r w:rsidRPr="00113B05">
        <w:rPr>
          <w:b/>
          <w:bCs/>
        </w:rPr>
        <w:t>2. Maksa</w:t>
      </w:r>
    </w:p>
    <w:p w14:paraId="4A38161A" w14:textId="77777777" w:rsidR="00884D98" w:rsidRDefault="00884D98" w:rsidP="00884D98">
      <w:pPr>
        <w:jc w:val="both"/>
        <w:rPr>
          <w:b/>
          <w:bCs/>
        </w:rPr>
      </w:pPr>
      <w:r w:rsidRPr="00113B05">
        <w:rPr>
          <w:b/>
          <w:bCs/>
        </w:rPr>
        <w:t>2.1. Vēstuļu korespondences sūtījumi</w:t>
      </w:r>
    </w:p>
    <w:p w14:paraId="64B4B258" w14:textId="77777777" w:rsidR="00884D98" w:rsidRDefault="00884D98" w:rsidP="00884D98">
      <w:pPr>
        <w:jc w:val="both"/>
        <w:rPr>
          <w:b/>
          <w:bCs/>
        </w:rPr>
      </w:pPr>
      <w:r w:rsidRPr="00113B05">
        <w:rPr>
          <w:b/>
          <w:bCs/>
        </w:rPr>
        <w:t>2.1.1. Izsekojamiem vēstuļu korespondences sūtījumiem papildus pasta tarifam par sūtījumu piemēro tarifu, kas nedrīkst būt mazāks kā apmaksas summa par neierakstītu prioritāru/neprioritāru sūtījumu vai attiecīgā gadījumā par neierakstītu pirmā svara soļa vēstuli, un šā tarifa orientējošā summa ir 1,63 </w:t>
      </w:r>
      <w:r w:rsidRPr="00113B05">
        <w:rPr>
          <w:b/>
          <w:bCs/>
          <w:i/>
          <w:iCs/>
        </w:rPr>
        <w:t>SDR</w:t>
      </w:r>
      <w:r w:rsidRPr="00113B05">
        <w:rPr>
          <w:b/>
          <w:bCs/>
        </w:rPr>
        <w:t>. Izraudzītie operatori par katru izsekojamu M maisu neiekasē maksu par sūtījumu, bet iekasē kopējo maksu, kas nedrīkst vairāk kā piecas reizes pārsniegt maksu par sūtījumu. Šī summa ir pilnībā jāsamaksā pirms nodošanas.</w:t>
      </w:r>
    </w:p>
    <w:p w14:paraId="032ABE14" w14:textId="77777777" w:rsidR="00884D98" w:rsidRDefault="00884D98" w:rsidP="00884D98">
      <w:pPr>
        <w:jc w:val="both"/>
        <w:rPr>
          <w:b/>
          <w:bCs/>
        </w:rPr>
      </w:pPr>
    </w:p>
    <w:p w14:paraId="19CAAC28" w14:textId="77777777" w:rsidR="00884D98" w:rsidRDefault="00884D98" w:rsidP="00884D98">
      <w:pPr>
        <w:jc w:val="both"/>
        <w:rPr>
          <w:b/>
          <w:bCs/>
        </w:rPr>
      </w:pPr>
      <w:r w:rsidRPr="00113B05">
        <w:rPr>
          <w:b/>
          <w:bCs/>
        </w:rPr>
        <w:t>3. Marķēšana</w:t>
      </w:r>
    </w:p>
    <w:p w14:paraId="0F3B386D" w14:textId="77777777" w:rsidR="00884D98" w:rsidRDefault="00884D98" w:rsidP="00884D98">
      <w:pPr>
        <w:jc w:val="both"/>
        <w:rPr>
          <w:b/>
          <w:bCs/>
        </w:rPr>
      </w:pPr>
      <w:r w:rsidRPr="00113B05">
        <w:rPr>
          <w:b/>
          <w:bCs/>
        </w:rPr>
        <w:t>3.1. Vēstuļu korespondences sūtījumi</w:t>
      </w:r>
    </w:p>
    <w:p w14:paraId="6DF0796C" w14:textId="77777777" w:rsidR="00884D98" w:rsidRDefault="00884D98" w:rsidP="00884D98">
      <w:pPr>
        <w:jc w:val="both"/>
        <w:rPr>
          <w:b/>
          <w:bCs/>
        </w:rPr>
      </w:pPr>
      <w:r w:rsidRPr="00113B05">
        <w:rPr>
          <w:b/>
          <w:bCs/>
        </w:rPr>
        <w:t>3.1.1. Uz izsekojamiem vēstuļu korespondences sūtījumiem izvieto logotipu, kam, ja iespējams, jābūt sarkanā krāsā un tādā formā, kā attēlots tālāk. Tomēr sistēmas ģenerētām uzlīmēm var izmantot melnbaltu attēlu. Logotipu “Tracked” (“Izsekojams”) izvieto tajā pusē, kur raksta adresi, iespējami tuvāk augšējam kreisajam stūrim zem sūtītāja vārda un adreses, ja šī informācija ir norādīta.</w:t>
      </w:r>
    </w:p>
    <w:p w14:paraId="3D6F1D8B" w14:textId="77777777" w:rsidR="00884D98" w:rsidRDefault="00884D98" w:rsidP="00884D98">
      <w:pPr>
        <w:jc w:val="both"/>
        <w:rPr>
          <w:b/>
          <w:bCs/>
        </w:rPr>
      </w:pPr>
    </w:p>
    <w:p w14:paraId="6ACD3A54" w14:textId="77777777" w:rsidR="00884D98" w:rsidRDefault="00724608" w:rsidP="00884D98">
      <w:pPr>
        <w:jc w:val="both"/>
        <w:rPr>
          <w:b/>
          <w:bCs/>
        </w:rPr>
      </w:pPr>
      <w:r>
        <w:rPr>
          <w:noProof/>
        </w:rPr>
        <w:lastRenderedPageBreak/>
        <w:pict w14:anchorId="3C2CFD6C">
          <v:shape id="Attēls 12" o:spid="_x0000_i1036" type="#_x0000_t75" style="width:128.4pt;height:170.4pt;visibility:visible">
            <v:imagedata r:id="rId23" o:title=""/>
          </v:shape>
        </w:pict>
      </w:r>
    </w:p>
    <w:p w14:paraId="5E43AABD" w14:textId="77777777" w:rsidR="00884D98" w:rsidRDefault="00884D98" w:rsidP="00884D98">
      <w:pPr>
        <w:jc w:val="both"/>
        <w:rPr>
          <w:b/>
          <w:bCs/>
        </w:rPr>
      </w:pPr>
    </w:p>
    <w:p w14:paraId="64FA092C" w14:textId="77777777" w:rsidR="00884D98" w:rsidRDefault="00884D98" w:rsidP="00884D98">
      <w:pPr>
        <w:jc w:val="both"/>
        <w:rPr>
          <w:b/>
          <w:bCs/>
        </w:rPr>
      </w:pPr>
      <w:r w:rsidRPr="00113B05">
        <w:rPr>
          <w:b/>
          <w:bCs/>
        </w:rPr>
        <w:t xml:space="preserve">3.1.2. Izsekojamiem sūtījumiem piestiprina CN 05bis uzlīmi, kurā ir attēlots svītrkods atbilstīgi </w:t>
      </w:r>
      <w:r w:rsidRPr="00113B05">
        <w:rPr>
          <w:b/>
          <w:bCs/>
          <w:i/>
          <w:iCs/>
        </w:rPr>
        <w:t>UPU</w:t>
      </w:r>
      <w:r w:rsidRPr="00113B05">
        <w:rPr>
          <w:b/>
          <w:bCs/>
        </w:rPr>
        <w:t xml:space="preserve"> tehniskajam standartam S10. CN 05bis uzlīmei jābūt pienācīgi piestiprinātai, un to izvieto tajā pusē, kurā raksta adresi, iespējami tuvāk augšējam kreisajam stūrim zem sūtītāja vārda un adreses, ja šī informācija ir sniegta. Ja šādā veidā sūta pastkarti, uzlīmi izvieto virs adreses, bet tā, lai adrese būtu salasāma. CN 05bis uzlīmē attēlo vienu, unikālu sūtījuma identifikatoru, kas atbilst 17-130. panta noteikumiem. Logotipu “Tracked” (“Izsekojams”) parasti norāda uz CN 05bis uzlīmes. Tomēr, ja uz sūtījuma blakus CN 05bis uzlīmei ir piestiprināta atsevišķa uzlīme ar logotipu, ir atļauts izmantot CN 05bis uzlīmi bez šā logotipa.</w:t>
      </w:r>
    </w:p>
    <w:p w14:paraId="673EC821" w14:textId="77777777" w:rsidR="00884D98" w:rsidRDefault="00884D98" w:rsidP="00884D98">
      <w:pPr>
        <w:jc w:val="both"/>
        <w:rPr>
          <w:b/>
          <w:bCs/>
        </w:rPr>
      </w:pPr>
    </w:p>
    <w:p w14:paraId="6E909073" w14:textId="77777777" w:rsidR="00884D98" w:rsidRDefault="00724608" w:rsidP="00884D98">
      <w:pPr>
        <w:jc w:val="both"/>
        <w:rPr>
          <w:b/>
          <w:bCs/>
        </w:rPr>
      </w:pPr>
      <w:r>
        <w:rPr>
          <w:noProof/>
        </w:rPr>
        <w:pict w14:anchorId="2502FF0A">
          <v:shape id="Attēls 13" o:spid="_x0000_i1037" type="#_x0000_t75" style="width:202.8pt;height:106.2pt;visibility:visible">
            <v:imagedata r:id="rId24" o:title=""/>
          </v:shape>
        </w:pict>
      </w:r>
    </w:p>
    <w:p w14:paraId="3B026C49" w14:textId="77777777" w:rsidR="00884D98" w:rsidRDefault="00884D98" w:rsidP="00884D98">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884D98" w:rsidRPr="00D97336" w14:paraId="2B5E89BC" w14:textId="77777777" w:rsidTr="00182B2D">
        <w:tc>
          <w:tcPr>
            <w:tcW w:w="4530" w:type="dxa"/>
            <w:shd w:val="clear" w:color="auto" w:fill="auto"/>
          </w:tcPr>
          <w:p w14:paraId="6701048F" w14:textId="77777777" w:rsidR="00884D98" w:rsidRPr="001C2AAD" w:rsidRDefault="00884D98" w:rsidP="00182B2D">
            <w:pPr>
              <w:jc w:val="center"/>
              <w:rPr>
                <w:b/>
                <w:bCs/>
              </w:rPr>
            </w:pPr>
            <w:r w:rsidRPr="001C2AAD">
              <w:rPr>
                <w:b/>
                <w:bCs/>
              </w:rPr>
              <w:t>Angļu val.</w:t>
            </w:r>
          </w:p>
        </w:tc>
        <w:tc>
          <w:tcPr>
            <w:tcW w:w="4531" w:type="dxa"/>
            <w:shd w:val="clear" w:color="auto" w:fill="auto"/>
          </w:tcPr>
          <w:p w14:paraId="2D18CC33" w14:textId="77777777" w:rsidR="00884D98" w:rsidRPr="001C2AAD" w:rsidRDefault="00884D98" w:rsidP="00182B2D">
            <w:pPr>
              <w:jc w:val="center"/>
              <w:rPr>
                <w:b/>
                <w:bCs/>
              </w:rPr>
            </w:pPr>
            <w:r w:rsidRPr="001C2AAD">
              <w:rPr>
                <w:b/>
                <w:bCs/>
              </w:rPr>
              <w:t>Latviešu val.</w:t>
            </w:r>
          </w:p>
        </w:tc>
      </w:tr>
      <w:tr w:rsidR="00884D98" w:rsidRPr="00D97336" w14:paraId="5EEC226C" w14:textId="77777777" w:rsidTr="00182B2D">
        <w:tc>
          <w:tcPr>
            <w:tcW w:w="4530" w:type="dxa"/>
            <w:shd w:val="clear" w:color="auto" w:fill="auto"/>
          </w:tcPr>
          <w:p w14:paraId="64D6B687" w14:textId="77777777" w:rsidR="00884D98" w:rsidRPr="00D97336" w:rsidRDefault="00884D98" w:rsidP="00182B2D">
            <w:pPr>
              <w:jc w:val="both"/>
            </w:pPr>
            <w:r w:rsidRPr="00D97336">
              <w:t>Tracked</w:t>
            </w:r>
          </w:p>
        </w:tc>
        <w:tc>
          <w:tcPr>
            <w:tcW w:w="4531" w:type="dxa"/>
            <w:shd w:val="clear" w:color="auto" w:fill="auto"/>
          </w:tcPr>
          <w:p w14:paraId="1C2552F4" w14:textId="77777777" w:rsidR="00884D98" w:rsidRPr="00D97336" w:rsidRDefault="00884D98" w:rsidP="00182B2D">
            <w:pPr>
              <w:jc w:val="both"/>
            </w:pPr>
            <w:r w:rsidRPr="00D97336">
              <w:t>Izsekojams</w:t>
            </w:r>
          </w:p>
        </w:tc>
      </w:tr>
    </w:tbl>
    <w:p w14:paraId="23F16386" w14:textId="77777777" w:rsidR="00884D98" w:rsidRDefault="00884D98" w:rsidP="00884D98">
      <w:pPr>
        <w:jc w:val="both"/>
        <w:rPr>
          <w:b/>
          <w:bCs/>
        </w:rPr>
      </w:pPr>
    </w:p>
    <w:p w14:paraId="7E83E0CB" w14:textId="77777777" w:rsidR="00884D98" w:rsidRDefault="00884D98" w:rsidP="00884D98">
      <w:pPr>
        <w:jc w:val="both"/>
        <w:rPr>
          <w:b/>
          <w:bCs/>
        </w:rPr>
      </w:pPr>
      <w:r w:rsidRPr="00113B05">
        <w:rPr>
          <w:b/>
          <w:bCs/>
        </w:rPr>
        <w:t>4. Sūtījumu apstrāde</w:t>
      </w:r>
    </w:p>
    <w:p w14:paraId="2453D923" w14:textId="77777777" w:rsidR="00884D98" w:rsidRDefault="00884D98" w:rsidP="00884D98">
      <w:pPr>
        <w:jc w:val="both"/>
        <w:rPr>
          <w:b/>
          <w:bCs/>
        </w:rPr>
      </w:pPr>
      <w:r w:rsidRPr="00113B05">
        <w:rPr>
          <w:b/>
          <w:bCs/>
        </w:rPr>
        <w:t>4.1. Vēstuļu korespondences sūtījumi</w:t>
      </w:r>
    </w:p>
    <w:p w14:paraId="3FBDE443" w14:textId="77777777" w:rsidR="00884D98" w:rsidRDefault="00884D98" w:rsidP="00884D98">
      <w:pPr>
        <w:jc w:val="both"/>
        <w:rPr>
          <w:b/>
          <w:bCs/>
        </w:rPr>
      </w:pPr>
      <w:r w:rsidRPr="00113B05">
        <w:rPr>
          <w:b/>
          <w:bCs/>
        </w:rPr>
        <w:t>4.1.1. Izraudzītie operatori sūtījuma virzības izsekošanas informāciju atbilstīgi 17-131. panta 1.1. punktam sniedz par savas valsts teritorijā izejošajiem un ienākošajiem izsekojamajiem sūtījumiem un nodrošina, ka ar visiem pārējiem iesaistītajiem izraudzītajiem operatoriem notiek šo datu apmaiņa.</w:t>
      </w:r>
    </w:p>
    <w:p w14:paraId="72EAC24B" w14:textId="77777777" w:rsidR="00884D98" w:rsidRDefault="00884D98" w:rsidP="00884D98">
      <w:pPr>
        <w:jc w:val="both"/>
        <w:rPr>
          <w:b/>
          <w:bCs/>
        </w:rPr>
      </w:pPr>
    </w:p>
    <w:p w14:paraId="332C9CED" w14:textId="77777777" w:rsidR="00884D98" w:rsidRDefault="00884D98" w:rsidP="00884D98">
      <w:pPr>
        <w:jc w:val="both"/>
        <w:rPr>
          <w:b/>
          <w:bCs/>
        </w:rPr>
      </w:pPr>
      <w:r w:rsidRPr="00113B05">
        <w:rPr>
          <w:b/>
          <w:bCs/>
        </w:rPr>
        <w:t>5. Atlīdzināšana</w:t>
      </w:r>
    </w:p>
    <w:p w14:paraId="518CF64E" w14:textId="77777777" w:rsidR="00884D98" w:rsidRDefault="00884D98" w:rsidP="00884D98">
      <w:pPr>
        <w:jc w:val="both"/>
        <w:rPr>
          <w:b/>
          <w:bCs/>
        </w:rPr>
      </w:pPr>
      <w:r w:rsidRPr="00113B05">
        <w:rPr>
          <w:b/>
          <w:bCs/>
        </w:rPr>
        <w:t>5.1. Atlīdzību par izsekojamiem sūtījumiem piemēro saskaņā ar 30-104. panta 1.2. punktu.</w:t>
      </w:r>
    </w:p>
    <w:p w14:paraId="27D1EFBF" w14:textId="77777777" w:rsidR="00884D98" w:rsidRDefault="00884D98" w:rsidP="00884D98">
      <w:pPr>
        <w:jc w:val="both"/>
        <w:rPr>
          <w:b/>
          <w:bCs/>
        </w:rPr>
      </w:pPr>
    </w:p>
    <w:p w14:paraId="3BE72AF5" w14:textId="77777777" w:rsidR="00884D98" w:rsidRDefault="00884D98" w:rsidP="00884D98">
      <w:pPr>
        <w:jc w:val="both"/>
        <w:rPr>
          <w:rFonts w:ascii="Arial" w:hAnsi="Arial" w:cs="Arial"/>
          <w:sz w:val="20"/>
          <w:szCs w:val="20"/>
        </w:rPr>
      </w:pPr>
      <w:r w:rsidRPr="00113B05">
        <w:rPr>
          <w:b/>
          <w:bCs/>
        </w:rPr>
        <w:t>18-103</w:t>
      </w:r>
      <w:r w:rsidRPr="00113B05">
        <w:rPr>
          <w:rFonts w:ascii="Arial" w:hAnsi="Arial" w:cs="Arial"/>
          <w:sz w:val="20"/>
          <w:szCs w:val="20"/>
        </w:rPr>
        <w:t>. </w:t>
      </w:r>
      <w:r w:rsidRPr="00113B05">
        <w:t>pants</w:t>
      </w:r>
    </w:p>
    <w:p w14:paraId="2E67D82A" w14:textId="77777777" w:rsidR="00884D98" w:rsidRDefault="00884D98" w:rsidP="00884D98">
      <w:pPr>
        <w:jc w:val="both"/>
      </w:pPr>
      <w:r w:rsidRPr="00113B05">
        <w:t>Nogādāšana adresātam personīgi</w:t>
      </w:r>
    </w:p>
    <w:p w14:paraId="60DC90F5" w14:textId="77777777" w:rsidR="00884D98" w:rsidRDefault="00884D98" w:rsidP="00884D98">
      <w:pPr>
        <w:jc w:val="both"/>
      </w:pPr>
    </w:p>
    <w:p w14:paraId="08B1EEB5" w14:textId="77777777" w:rsidR="00884D98" w:rsidRDefault="00884D98" w:rsidP="00884D98">
      <w:pPr>
        <w:jc w:val="both"/>
      </w:pPr>
      <w:r w:rsidRPr="00113B05">
        <w:t xml:space="preserve">1. Pēc sūtītāja lūguma un attiecībās starp izraudzītajiem operatoriem, kuri ir tam piekrituši, </w:t>
      </w:r>
      <w:r w:rsidRPr="00113B05">
        <w:lastRenderedPageBreak/>
        <w:t>ierakstītus sūtījumus un apdrošinātus sūtījumus nodod adresātam personīgi. Izraudzītie operatori var vienoties, ka šādu pakalpojumu sniedz tikai saistībā ar sūtījumiem, kuriem ir pievienots paziņojums par izsniegšanu.</w:t>
      </w:r>
    </w:p>
    <w:p w14:paraId="2D1F5837" w14:textId="77777777" w:rsidR="00884D98" w:rsidRDefault="00884D98" w:rsidP="00884D98">
      <w:pPr>
        <w:jc w:val="both"/>
      </w:pPr>
    </w:p>
    <w:p w14:paraId="2688143E" w14:textId="77777777" w:rsidR="00884D98" w:rsidRDefault="00884D98" w:rsidP="00884D98">
      <w:pPr>
        <w:jc w:val="both"/>
      </w:pPr>
      <w:r w:rsidRPr="00113B05">
        <w:t>2. Visos gadījumos maksu par nogādāšanu adresātam personīgi maksā sūtītājs, un šī samaksa ir aptuveni 0,16 </w:t>
      </w:r>
      <w:r w:rsidRPr="00113B05">
        <w:rPr>
          <w:i/>
          <w:iCs/>
        </w:rPr>
        <w:t>SDR</w:t>
      </w:r>
      <w:r w:rsidRPr="00113B05">
        <w:t>.</w:t>
      </w:r>
    </w:p>
    <w:p w14:paraId="4D7D5555" w14:textId="77777777" w:rsidR="00884D98" w:rsidRDefault="00884D98" w:rsidP="00884D98">
      <w:pPr>
        <w:jc w:val="both"/>
      </w:pPr>
    </w:p>
    <w:p w14:paraId="5C3F6A4E" w14:textId="77777777" w:rsidR="00884D98" w:rsidRDefault="00884D98" w:rsidP="00884D98">
      <w:pPr>
        <w:jc w:val="both"/>
      </w:pPr>
      <w:r w:rsidRPr="00113B05">
        <w:t>3. To sūtījumu marķēšana un apstrāde, kurus nodod adresātam personīgi</w:t>
      </w:r>
    </w:p>
    <w:p w14:paraId="07DE16AB" w14:textId="77777777" w:rsidR="00884D98" w:rsidRDefault="00884D98" w:rsidP="00884D98">
      <w:pPr>
        <w:jc w:val="both"/>
      </w:pPr>
      <w:r w:rsidRPr="00113B05">
        <w:t>3.1. Uz sūtījumiem, kurus nodod adresātam personīgi, treknrakstā norāda vārdus “À remettre en main propre” (“Nododams adresātam personīgi”) vai ekvivalentu frāzi valodā, kas ir zināma galamērķa valstī. Norādi izvieto tajā pusē, kurā raksta adresi, iespējami tuvāk augšējam kreisajam stūrim zem sūtītāja vārda un adreses, ja šī informācija ir sniegta.</w:t>
      </w:r>
    </w:p>
    <w:p w14:paraId="6E1859E9" w14:textId="77777777" w:rsidR="00884D98" w:rsidRDefault="00884D98" w:rsidP="00884D98">
      <w:pPr>
        <w:jc w:val="both"/>
      </w:pPr>
      <w:r w:rsidRPr="00113B05">
        <w:t>3.2. Ja sūtītājs ir pieprasījis paziņojumu par izsniegšanu un nodošanu adresātam personīgi, tad CN 07 veidlapu paraksta adresāts vai, ja tas nav iespējams, adresāta attiecīgi pilnvarots pārstāvis. Papildus parakstam norāda arī vārdu un uzvārdu drukātiem burtiem vai izmanto skaidri saprotamu un salasāmu norādi, ar kuru neapšaubāmi var noteikt personu, kura to ir parakstījusi.</w:t>
      </w:r>
    </w:p>
    <w:p w14:paraId="373E3DE6" w14:textId="77777777" w:rsidR="00884D98" w:rsidRDefault="00884D98" w:rsidP="00884D98">
      <w:pPr>
        <w:jc w:val="both"/>
        <w:rPr>
          <w:rFonts w:ascii="Arial" w:hAnsi="Arial" w:cs="Arial"/>
          <w:sz w:val="20"/>
          <w:szCs w:val="20"/>
        </w:rPr>
      </w:pPr>
      <w:r w:rsidRPr="00113B05">
        <w:t xml:space="preserve">3.3. Izraudzītie operatori veic sūtījuma otru piegādes mēģinājumu tikai tad, ja ir pamats uzskatīt, ka tas izdosies, un ja tas ir atļauts izraudzītā operatora </w:t>
      </w:r>
      <w:r w:rsidRPr="00113B05">
        <w:rPr>
          <w:b/>
          <w:bCs/>
        </w:rPr>
        <w:t>valsts</w:t>
      </w:r>
      <w:r w:rsidRPr="00113B05">
        <w:t xml:space="preserve"> noteikumos.</w:t>
      </w:r>
    </w:p>
    <w:p w14:paraId="69D97CF0" w14:textId="77777777" w:rsidR="00884D98" w:rsidRDefault="00884D98" w:rsidP="00884D98">
      <w:pPr>
        <w:jc w:val="both"/>
        <w:rPr>
          <w:b/>
          <w:bCs/>
        </w:rPr>
      </w:pPr>
    </w:p>
    <w:p w14:paraId="579B01F7" w14:textId="77777777" w:rsidR="00884D98" w:rsidRDefault="00884D98" w:rsidP="00884D98">
      <w:pPr>
        <w:jc w:val="both"/>
        <w:rPr>
          <w:rFonts w:ascii="Arial" w:hAnsi="Arial" w:cs="Arial"/>
          <w:sz w:val="20"/>
          <w:szCs w:val="20"/>
        </w:rPr>
      </w:pPr>
      <w:r w:rsidRPr="00113B05">
        <w:rPr>
          <w:b/>
          <w:bCs/>
        </w:rPr>
        <w:t>18-104</w:t>
      </w:r>
      <w:r w:rsidRPr="00113B05">
        <w:rPr>
          <w:rFonts w:ascii="Arial" w:hAnsi="Arial" w:cs="Arial"/>
          <w:sz w:val="20"/>
          <w:szCs w:val="20"/>
        </w:rPr>
        <w:t>. </w:t>
      </w:r>
      <w:r w:rsidRPr="00113B05">
        <w:t>pants</w:t>
      </w:r>
    </w:p>
    <w:p w14:paraId="70A74774" w14:textId="77777777" w:rsidR="00884D98" w:rsidRDefault="00884D98" w:rsidP="00884D98">
      <w:pPr>
        <w:jc w:val="both"/>
      </w:pPr>
      <w:r w:rsidRPr="00113B05">
        <w:t>Starptautiskā komerckorespondence ar apmaksātu atbildi (</w:t>
      </w:r>
      <w:r w:rsidRPr="00113B05">
        <w:rPr>
          <w:i/>
          <w:iCs/>
        </w:rPr>
        <w:t>IBRS</w:t>
      </w:r>
      <w:r w:rsidRPr="00113B05">
        <w:t>)</w:t>
      </w:r>
    </w:p>
    <w:p w14:paraId="5C6D2E77" w14:textId="77777777" w:rsidR="00884D98" w:rsidRDefault="00884D98" w:rsidP="00884D98">
      <w:pPr>
        <w:jc w:val="both"/>
      </w:pPr>
    </w:p>
    <w:p w14:paraId="639C78D9" w14:textId="77777777" w:rsidR="00884D98" w:rsidRDefault="00884D98" w:rsidP="00884D98">
      <w:pPr>
        <w:jc w:val="both"/>
      </w:pPr>
      <w:r w:rsidRPr="00113B05">
        <w:t>1. Vispārējie noteikumi</w:t>
      </w:r>
    </w:p>
    <w:p w14:paraId="04D51313" w14:textId="77777777" w:rsidR="00884D98" w:rsidRDefault="00884D98" w:rsidP="00884D98">
      <w:pPr>
        <w:jc w:val="both"/>
      </w:pPr>
      <w:r w:rsidRPr="00113B05">
        <w:t>1.1. Izraudzītie operatori savstarpēji var vienoties par starptautiskās komerckorespondences ar apmaksātu atbildi (</w:t>
      </w:r>
      <w:r w:rsidRPr="00113B05">
        <w:rPr>
          <w:i/>
          <w:iCs/>
        </w:rPr>
        <w:t>IBRS</w:t>
      </w:r>
      <w:r w:rsidRPr="00113B05">
        <w:t xml:space="preserve">) izvēles pakalpojuma sniegšanu. Tomēr visiem izraudzītajiem operatoriem ir pienākums sniegt </w:t>
      </w:r>
      <w:r w:rsidRPr="00113B05">
        <w:rPr>
          <w:i/>
          <w:iCs/>
        </w:rPr>
        <w:t>IBRS</w:t>
      </w:r>
      <w:r w:rsidRPr="00113B05">
        <w:t xml:space="preserve"> “atpakaļnosūtīšanas” pakalpojumu.</w:t>
      </w:r>
    </w:p>
    <w:p w14:paraId="7D496523" w14:textId="77777777" w:rsidR="00884D98" w:rsidRDefault="00884D98" w:rsidP="00884D98">
      <w:pPr>
        <w:jc w:val="both"/>
      </w:pPr>
      <w:r w:rsidRPr="00113B05">
        <w:t>1.2. </w:t>
      </w:r>
      <w:r w:rsidRPr="00113B05">
        <w:rPr>
          <w:i/>
          <w:iCs/>
        </w:rPr>
        <w:t>IBRS</w:t>
      </w:r>
      <w:r w:rsidRPr="00113B05">
        <w:t xml:space="preserve"> nolūks ir dot iespēju pilnvarotiem sūtītājiem iepriekš apmaksāt to sūtījumu atpakaļnosūtīšanu, kurus nodevuši ārvalstīs dzīvojošie respondenti.</w:t>
      </w:r>
    </w:p>
    <w:p w14:paraId="03B9FA7C" w14:textId="77777777" w:rsidR="00884D98" w:rsidRDefault="00884D98" w:rsidP="00884D98">
      <w:pPr>
        <w:jc w:val="both"/>
      </w:pPr>
      <w:r w:rsidRPr="00113B05">
        <w:t>1.3. Izraudzītie operatori, kuri sniedz šo pakalpojumu, ievēro turpmāk izklāstītos noteikumus.</w:t>
      </w:r>
    </w:p>
    <w:p w14:paraId="10CB29D0" w14:textId="77777777" w:rsidR="00884D98" w:rsidRDefault="00884D98" w:rsidP="00884D98">
      <w:pPr>
        <w:jc w:val="both"/>
      </w:pPr>
      <w:r w:rsidRPr="00113B05">
        <w:t>1.4. Tomēr izraudzītie operatori var savstarpēji vienoties par citu sistēmu, kuru izmanto attiecīgo izraudzīto operatoru attiecībās.</w:t>
      </w:r>
    </w:p>
    <w:p w14:paraId="5D0FBDF8" w14:textId="77777777" w:rsidR="00884D98" w:rsidRDefault="00884D98" w:rsidP="00884D98">
      <w:pPr>
        <w:jc w:val="both"/>
      </w:pPr>
      <w:r w:rsidRPr="00113B05">
        <w:t>1.5. Izraudzītie operatori var ieviest kompensācijas sistēmu, kurā ņem vērā izmaksas, kas tiem radušās.</w:t>
      </w:r>
    </w:p>
    <w:p w14:paraId="3FF7AFC8" w14:textId="77777777" w:rsidR="00884D98" w:rsidRDefault="00884D98" w:rsidP="00884D98">
      <w:pPr>
        <w:jc w:val="both"/>
      </w:pPr>
    </w:p>
    <w:p w14:paraId="1C1F5996" w14:textId="77777777" w:rsidR="00884D98" w:rsidRDefault="00884D98" w:rsidP="00884D98">
      <w:pPr>
        <w:jc w:val="both"/>
      </w:pPr>
      <w:r w:rsidRPr="00113B05">
        <w:t>2. Darbības metodes</w:t>
      </w:r>
    </w:p>
    <w:p w14:paraId="79BC7F5E" w14:textId="77777777" w:rsidR="00884D98" w:rsidRDefault="00884D98" w:rsidP="00884D98">
      <w:pPr>
        <w:jc w:val="both"/>
      </w:pPr>
      <w:r w:rsidRPr="00113B05">
        <w:t>2.1. </w:t>
      </w:r>
      <w:r w:rsidRPr="00113B05">
        <w:rPr>
          <w:i/>
          <w:iCs/>
        </w:rPr>
        <w:t>IBRS</w:t>
      </w:r>
      <w:r w:rsidRPr="00113B05">
        <w:t xml:space="preserve"> darbojas šādi:</w:t>
      </w:r>
    </w:p>
    <w:p w14:paraId="4F6F3BF9" w14:textId="77777777" w:rsidR="00884D98" w:rsidRDefault="00884D98" w:rsidP="00884D98">
      <w:pPr>
        <w:jc w:val="both"/>
      </w:pPr>
      <w:r w:rsidRPr="00113B05">
        <w:t xml:space="preserve">2.1.1. sūtījumos, kurus pilnvarots sūtītājs no valsts “A” sūta respondentiem vienā vai vairākās valstīs “B”, ir </w:t>
      </w:r>
      <w:r w:rsidRPr="00113B05">
        <w:rPr>
          <w:i/>
          <w:iCs/>
        </w:rPr>
        <w:t>IBRS</w:t>
      </w:r>
      <w:r w:rsidRPr="00113B05">
        <w:t xml:space="preserve"> aploksne, kartīte vai uzlīme;</w:t>
      </w:r>
    </w:p>
    <w:p w14:paraId="795C9EFD" w14:textId="77777777" w:rsidR="00884D98" w:rsidRDefault="00884D98" w:rsidP="00884D98">
      <w:pPr>
        <w:jc w:val="both"/>
      </w:pPr>
      <w:r w:rsidRPr="00113B05">
        <w:t xml:space="preserve">2.1.2. respondenti, kuri dzīvo valstī (vai valstīs) “B”, var izmantot </w:t>
      </w:r>
      <w:r w:rsidRPr="00113B05">
        <w:rPr>
          <w:i/>
          <w:iCs/>
        </w:rPr>
        <w:t>IBRS</w:t>
      </w:r>
      <w:r w:rsidRPr="00113B05">
        <w:t xml:space="preserve"> aploksnes, kartītes vai uzlīmes, lai sūtītu atbildi sūtītājam; </w:t>
      </w:r>
      <w:r w:rsidRPr="00113B05">
        <w:rPr>
          <w:i/>
          <w:iCs/>
        </w:rPr>
        <w:t>IBRS</w:t>
      </w:r>
      <w:r w:rsidRPr="00113B05">
        <w:t xml:space="preserve"> sūtījumus uzskata par prioritāriem sūtījumiem vai vienkāršiem aviopasta sūtījumiem, kurus apmaksā saskaņā ar 06-001. panta 1.2.1.4. punktu;</w:t>
      </w:r>
    </w:p>
    <w:p w14:paraId="714C4073" w14:textId="77777777" w:rsidR="00884D98" w:rsidRDefault="00884D98" w:rsidP="00884D98">
      <w:pPr>
        <w:jc w:val="both"/>
      </w:pPr>
      <w:r w:rsidRPr="00113B05">
        <w:t xml:space="preserve">2.1.3. nodotos </w:t>
      </w:r>
      <w:r w:rsidRPr="00113B05">
        <w:rPr>
          <w:i/>
          <w:iCs/>
        </w:rPr>
        <w:t>IBRS</w:t>
      </w:r>
      <w:r w:rsidRPr="00113B05">
        <w:t xml:space="preserve"> sūtījumus nosūta uz valsti “A” un piegādā pilnvarotam sūtītājam.</w:t>
      </w:r>
    </w:p>
    <w:p w14:paraId="15517564" w14:textId="77777777" w:rsidR="00884D98" w:rsidRDefault="00884D98" w:rsidP="00884D98">
      <w:pPr>
        <w:jc w:val="both"/>
      </w:pPr>
      <w:r w:rsidRPr="00113B05">
        <w:t>2.2. Izraudzītie operatori var brīvi noteikt tarifus un nosacījumus par minētā pakalpojuma pilnvarotu izmantošanu un nodoto sūtījumu apstrādi.</w:t>
      </w:r>
    </w:p>
    <w:p w14:paraId="7111294F" w14:textId="77777777" w:rsidR="00884D98" w:rsidRDefault="00884D98" w:rsidP="00884D98">
      <w:pPr>
        <w:jc w:val="both"/>
      </w:pPr>
      <w:r w:rsidRPr="00113B05">
        <w:t xml:space="preserve">2.3. Izraudzītie operatori, kuri sniedz </w:t>
      </w:r>
      <w:r w:rsidRPr="00113B05">
        <w:rPr>
          <w:i/>
          <w:iCs/>
        </w:rPr>
        <w:t>IBRS</w:t>
      </w:r>
      <w:r w:rsidRPr="00113B05">
        <w:t xml:space="preserve">, var to sniegt abpusēji vai tikai vienā virzienā (sniegt tikai “atpakaļnosūtīšanas” pakalpojumu). Pēdējā minētā procedūra nozīmē, ka valsts “B” izraudzītais operators pieņem </w:t>
      </w:r>
      <w:r w:rsidRPr="00113B05">
        <w:rPr>
          <w:i/>
          <w:iCs/>
        </w:rPr>
        <w:t>IBRS</w:t>
      </w:r>
      <w:r w:rsidRPr="00113B05">
        <w:t xml:space="preserve"> sūtījumus, bet neizsniedz pilnvarojumus par minētā pakalpojuma izmantošanu klientiem, kuri dzīvo attiecīgā operatora teritorijā.</w:t>
      </w:r>
    </w:p>
    <w:p w14:paraId="3A6AAD71" w14:textId="77777777" w:rsidR="00884D98" w:rsidRDefault="00884D98" w:rsidP="00884D98">
      <w:pPr>
        <w:jc w:val="both"/>
      </w:pPr>
      <w:r w:rsidRPr="00113B05">
        <w:t xml:space="preserve">2.4. Izraudzītie operatori, kuri sniedz minēto pakalpojumu, klientiem izsniedzot pilnvarojumu </w:t>
      </w:r>
      <w:r w:rsidRPr="00113B05">
        <w:lastRenderedPageBreak/>
        <w:t>izmantot attiecīgo pakalpojumu, izskaidro pienākumu ievērot šā panta noteikumus un Vēstuļu korespondences pakalpojumu rokasgrāmatas noteikumus.</w:t>
      </w:r>
    </w:p>
    <w:p w14:paraId="298C97B4" w14:textId="77777777" w:rsidR="00884D98" w:rsidRDefault="00884D98" w:rsidP="00884D98">
      <w:pPr>
        <w:jc w:val="both"/>
      </w:pPr>
    </w:p>
    <w:p w14:paraId="11A48B17" w14:textId="77777777" w:rsidR="00884D98" w:rsidRDefault="00884D98" w:rsidP="00884D98">
      <w:pPr>
        <w:jc w:val="both"/>
      </w:pPr>
      <w:r w:rsidRPr="00113B05">
        <w:t>3. </w:t>
      </w:r>
      <w:r w:rsidRPr="00113B05">
        <w:rPr>
          <w:i/>
          <w:iCs/>
        </w:rPr>
        <w:t>IBRS</w:t>
      </w:r>
      <w:r w:rsidRPr="00113B05">
        <w:t xml:space="preserve"> sūtījumu specifikācijas</w:t>
      </w:r>
    </w:p>
    <w:p w14:paraId="7078BBC2" w14:textId="77777777" w:rsidR="00884D98" w:rsidRDefault="00884D98" w:rsidP="00884D98">
      <w:pPr>
        <w:jc w:val="both"/>
      </w:pPr>
      <w:r w:rsidRPr="00113B05">
        <w:t>3.1. </w:t>
      </w:r>
      <w:r w:rsidRPr="00113B05">
        <w:rPr>
          <w:i/>
          <w:iCs/>
        </w:rPr>
        <w:t>IBRS</w:t>
      </w:r>
      <w:r w:rsidRPr="00113B05">
        <w:t xml:space="preserve"> sūtījumi var būt kartītes vai aploksnes formā, kas atbilst paredzētajam paraugam un Vēstuļu korespondences pakalpojumu rokasgrāmatas noteikumiem.</w:t>
      </w:r>
    </w:p>
    <w:p w14:paraId="62C7E97A" w14:textId="77777777" w:rsidR="00884D98" w:rsidRDefault="00884D98" w:rsidP="00884D98">
      <w:pPr>
        <w:jc w:val="both"/>
      </w:pPr>
      <w:r w:rsidRPr="00113B05">
        <w:t xml:space="preserve">3.2. Kā </w:t>
      </w:r>
      <w:r w:rsidRPr="00113B05">
        <w:rPr>
          <w:i/>
          <w:iCs/>
        </w:rPr>
        <w:t>IBRS</w:t>
      </w:r>
      <w:r w:rsidRPr="00113B05">
        <w:t xml:space="preserve"> sūtījumus pieņem arī sūtījumus, kuros ir aploksnes vai paciņas, uz kurām ir uzlīmes, kas atbilst paredzētajam paraugam un Vēstuļu korespondences pakalpojumu rokasgrāmatas noteikumiem.</w:t>
      </w:r>
    </w:p>
    <w:p w14:paraId="2A54CBA8" w14:textId="77777777" w:rsidR="00884D98" w:rsidRDefault="00884D98" w:rsidP="00884D98">
      <w:pPr>
        <w:jc w:val="both"/>
      </w:pPr>
      <w:r w:rsidRPr="00113B05">
        <w:t>3.3. </w:t>
      </w:r>
      <w:r w:rsidRPr="00113B05">
        <w:rPr>
          <w:i/>
          <w:iCs/>
        </w:rPr>
        <w:t>IBRS</w:t>
      </w:r>
      <w:r w:rsidRPr="00113B05">
        <w:t xml:space="preserve"> sūtījumu izmēriem jāatbilst izmēru ierobežojumiem, kuri noteikti attiecīgajiem vēstuļu korespondences sūtījumiem, kas minēti </w:t>
      </w:r>
      <w:r w:rsidRPr="00113B05">
        <w:rPr>
          <w:b/>
          <w:bCs/>
        </w:rPr>
        <w:t>17-104</w:t>
      </w:r>
      <w:r w:rsidRPr="00113B05">
        <w:t>. pantā.</w:t>
      </w:r>
      <w:r w:rsidRPr="00113B05">
        <w:rPr>
          <w:rFonts w:ascii="Arial" w:hAnsi="Arial" w:cs="Arial"/>
          <w:sz w:val="20"/>
          <w:szCs w:val="20"/>
        </w:rPr>
        <w:t> </w:t>
      </w:r>
      <w:r w:rsidRPr="00113B05">
        <w:t xml:space="preserve">Saistībā ar pastkartēm vai sūtījumiem kartītes formā </w:t>
      </w:r>
      <w:r w:rsidRPr="00113B05">
        <w:rPr>
          <w:i/>
          <w:iCs/>
        </w:rPr>
        <w:t>IBRS</w:t>
      </w:r>
      <w:r w:rsidRPr="00113B05">
        <w:t xml:space="preserve"> sūtījumus var pieņemt arī atbilstīgi </w:t>
      </w:r>
      <w:r w:rsidRPr="00113B05">
        <w:rPr>
          <w:b/>
          <w:bCs/>
        </w:rPr>
        <w:t>17-111.</w:t>
      </w:r>
      <w:r w:rsidRPr="00113B05">
        <w:t xml:space="preserve"> panta </w:t>
      </w:r>
      <w:r w:rsidRPr="00113B05">
        <w:rPr>
          <w:b/>
          <w:bCs/>
        </w:rPr>
        <w:t>5.</w:t>
      </w:r>
      <w:r w:rsidRPr="00113B05">
        <w:t> punktam.</w:t>
      </w:r>
      <w:r w:rsidRPr="00113B05">
        <w:rPr>
          <w:rFonts w:ascii="Arial" w:hAnsi="Arial" w:cs="Arial"/>
          <w:sz w:val="20"/>
          <w:szCs w:val="20"/>
        </w:rPr>
        <w:t> </w:t>
      </w:r>
      <w:r w:rsidRPr="00113B05">
        <w:rPr>
          <w:i/>
          <w:iCs/>
        </w:rPr>
        <w:t>IBRS</w:t>
      </w:r>
      <w:r w:rsidRPr="00113B05">
        <w:t xml:space="preserve"> sūtījumi nedrīkst būt smagāki par 50 gramiem. Izraudzītais operators </w:t>
      </w:r>
      <w:r w:rsidRPr="00113B05">
        <w:rPr>
          <w:i/>
          <w:iCs/>
        </w:rPr>
        <w:t>IBRS</w:t>
      </w:r>
      <w:r w:rsidRPr="00113B05">
        <w:t xml:space="preserve"> sūtījumu atpakaļsūtīšanai var izvēlēties piemērot 2 kg svara ierobežojumu attiecībā pret citiem izraudzītajiem operatoriem, kuri arī ir izvēlējušies atpakaļsūtīšanas pakalpojuma nodrošināšanā piemērot 2 kg svara ierobežojumu.</w:t>
      </w:r>
    </w:p>
    <w:p w14:paraId="1215B9CF" w14:textId="77777777" w:rsidR="00884D98" w:rsidRDefault="00884D98" w:rsidP="00884D98">
      <w:pPr>
        <w:jc w:val="both"/>
        <w:rPr>
          <w:rFonts w:ascii="Arial" w:hAnsi="Arial" w:cs="Arial"/>
          <w:sz w:val="20"/>
          <w:szCs w:val="20"/>
        </w:rPr>
      </w:pPr>
      <w:r w:rsidRPr="00113B05">
        <w:t>3.4. </w:t>
      </w:r>
      <w:r w:rsidRPr="00113B05">
        <w:rPr>
          <w:i/>
          <w:iCs/>
        </w:rPr>
        <w:t>IBRS</w:t>
      </w:r>
      <w:r w:rsidRPr="00113B05">
        <w:t xml:space="preserve"> sūtījumos parasti var ievietot jebkurus priekšmetus, kas atbilst </w:t>
      </w:r>
      <w:r w:rsidRPr="00113B05">
        <w:rPr>
          <w:i/>
          <w:iCs/>
        </w:rPr>
        <w:t>UPU</w:t>
      </w:r>
      <w:r w:rsidRPr="00113B05">
        <w:t xml:space="preserve"> Konvencijas un </w:t>
      </w:r>
      <w:r w:rsidRPr="00113B05">
        <w:rPr>
          <w:b/>
          <w:bCs/>
        </w:rPr>
        <w:t>reglamentu</w:t>
      </w:r>
      <w:r w:rsidRPr="00113B05">
        <w:t xml:space="preserve"> prasībām.</w:t>
      </w:r>
      <w:r w:rsidRPr="00113B05">
        <w:rPr>
          <w:rFonts w:ascii="Arial" w:hAnsi="Arial" w:cs="Arial"/>
          <w:sz w:val="20"/>
          <w:szCs w:val="20"/>
        </w:rPr>
        <w:t> </w:t>
      </w:r>
      <w:r w:rsidRPr="00113B05">
        <w:t xml:space="preserve">Tomēr izraudzītajiem operatoriem ir tiesības izslēgt no </w:t>
      </w:r>
      <w:r w:rsidRPr="00113B05">
        <w:rPr>
          <w:i/>
          <w:iCs/>
        </w:rPr>
        <w:t>IBRS</w:t>
      </w:r>
      <w:r w:rsidRPr="00113B05">
        <w:t xml:space="preserve"> sūtījumu atpakaļnosūtīšanas pakalpojumiem atsevišķus priekšmetus, piemērām, lietotus priekšmetus, ja tas paredzēts </w:t>
      </w:r>
      <w:r w:rsidRPr="00113B05">
        <w:rPr>
          <w:b/>
          <w:bCs/>
        </w:rPr>
        <w:t>valsts</w:t>
      </w:r>
      <w:r w:rsidRPr="00113B05">
        <w:t xml:space="preserve"> tiesību aktos.</w:t>
      </w:r>
    </w:p>
    <w:p w14:paraId="66860281" w14:textId="77777777" w:rsidR="00884D98" w:rsidRDefault="00884D98" w:rsidP="00884D98">
      <w:pPr>
        <w:jc w:val="both"/>
      </w:pPr>
      <w:r w:rsidRPr="00113B05">
        <w:t>3.5. Izraudzītie operatori var savstarpēji vienoties par šā pakalpojuma paplašināšanu.</w:t>
      </w:r>
    </w:p>
    <w:p w14:paraId="3E1AF391" w14:textId="77777777" w:rsidR="00884D98" w:rsidRDefault="00884D98" w:rsidP="00884D98">
      <w:pPr>
        <w:jc w:val="both"/>
      </w:pPr>
      <w:r w:rsidRPr="00113B05">
        <w:t xml:space="preserve">3.6. Izraudzītie operatori var izmantot viena svītrkoda identifikatoru, kas atbilst </w:t>
      </w:r>
      <w:r w:rsidRPr="00113B05">
        <w:rPr>
          <w:i/>
          <w:iCs/>
        </w:rPr>
        <w:t>UPU</w:t>
      </w:r>
      <w:r w:rsidRPr="00113B05">
        <w:t xml:space="preserve"> tehniskajam standartam S10, lai nodrošinātu pārrobežu muitas elektronisko paziņojumu sūtīšanu vai citus sūtījuma virzības izsekošanas pakalpojumus. Taču šāda identifikatora esamība nenozīmē to, ka tiek nodrošināts piegādes apstiprinājuma pakalpojums. Identifikatoram jābūt attēlotam sūtījuma priekšpusē, un tas nedrīkst aizklāt citas pakalpojumu norādes, marķējumu zīmes vai adreses datus.</w:t>
      </w:r>
    </w:p>
    <w:p w14:paraId="2AFEE050" w14:textId="77777777" w:rsidR="00884D98" w:rsidRDefault="00884D98" w:rsidP="00884D98">
      <w:pPr>
        <w:jc w:val="both"/>
      </w:pPr>
    </w:p>
    <w:p w14:paraId="0EF0205A" w14:textId="77777777" w:rsidR="00884D98" w:rsidRDefault="00724608" w:rsidP="00884D98">
      <w:pPr>
        <w:jc w:val="both"/>
      </w:pPr>
      <w:r>
        <w:rPr>
          <w:noProof/>
        </w:rPr>
        <w:pict w14:anchorId="7EFEDE33">
          <v:shape id="Attēls 14" o:spid="_x0000_i1038" type="#_x0000_t75" style="width:452.4pt;height:226.2pt;visibility:visible">
            <v:imagedata r:id="rId25" o:title=""/>
          </v:shape>
        </w:pict>
      </w:r>
    </w:p>
    <w:p w14:paraId="2D15D485" w14:textId="77777777" w:rsidR="00884D98" w:rsidRDefault="00884D98" w:rsidP="00884D98">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884D98" w:rsidRPr="00884D98" w14:paraId="25CAD839" w14:textId="77777777" w:rsidTr="00884D98">
        <w:tc>
          <w:tcPr>
            <w:tcW w:w="2500" w:type="pct"/>
            <w:shd w:val="clear" w:color="auto" w:fill="auto"/>
          </w:tcPr>
          <w:p w14:paraId="3986B228" w14:textId="77777777" w:rsidR="00884D98" w:rsidRPr="009D2827" w:rsidRDefault="00884D98" w:rsidP="009D2827">
            <w:pPr>
              <w:pStyle w:val="BodyText"/>
              <w:jc w:val="center"/>
              <w:rPr>
                <w:b/>
                <w:bCs/>
              </w:rPr>
            </w:pPr>
            <w:r w:rsidRPr="009D2827">
              <w:rPr>
                <w:b/>
                <w:bCs/>
              </w:rPr>
              <w:t>Angļu val.</w:t>
            </w:r>
          </w:p>
        </w:tc>
        <w:tc>
          <w:tcPr>
            <w:tcW w:w="2500" w:type="pct"/>
            <w:shd w:val="clear" w:color="auto" w:fill="auto"/>
          </w:tcPr>
          <w:p w14:paraId="7F6D7913" w14:textId="77777777" w:rsidR="00884D98" w:rsidRPr="009D2827" w:rsidRDefault="00884D98" w:rsidP="009D2827">
            <w:pPr>
              <w:pStyle w:val="BodyText"/>
              <w:jc w:val="center"/>
              <w:rPr>
                <w:b/>
                <w:bCs/>
              </w:rPr>
            </w:pPr>
            <w:r w:rsidRPr="009D2827">
              <w:rPr>
                <w:b/>
                <w:bCs/>
              </w:rPr>
              <w:t>Latviešu val.</w:t>
            </w:r>
          </w:p>
        </w:tc>
      </w:tr>
      <w:tr w:rsidR="00884D98" w:rsidRPr="009F1324" w14:paraId="4234796F" w14:textId="77777777" w:rsidTr="00884D98">
        <w:tc>
          <w:tcPr>
            <w:tcW w:w="2500" w:type="pct"/>
            <w:shd w:val="clear" w:color="auto" w:fill="auto"/>
          </w:tcPr>
          <w:p w14:paraId="71D5C22B" w14:textId="77777777" w:rsidR="00884D98" w:rsidRPr="00D274B7" w:rsidRDefault="00884D98" w:rsidP="0025224A">
            <w:pPr>
              <w:pStyle w:val="BodyText"/>
            </w:pPr>
            <w:r w:rsidRPr="00D274B7">
              <w:t>Priority</w:t>
            </w:r>
          </w:p>
        </w:tc>
        <w:tc>
          <w:tcPr>
            <w:tcW w:w="2500" w:type="pct"/>
            <w:shd w:val="clear" w:color="auto" w:fill="auto"/>
          </w:tcPr>
          <w:p w14:paraId="3086E60E" w14:textId="77777777" w:rsidR="00884D98" w:rsidRPr="009F1324" w:rsidRDefault="00884D98" w:rsidP="0025224A">
            <w:pPr>
              <w:pStyle w:val="BodyText"/>
            </w:pPr>
            <w:r w:rsidRPr="009F1324">
              <w:t>Prioritārs</w:t>
            </w:r>
          </w:p>
        </w:tc>
      </w:tr>
      <w:tr w:rsidR="00884D98" w:rsidRPr="009F1324" w14:paraId="3B749407" w14:textId="77777777" w:rsidTr="00884D98">
        <w:tc>
          <w:tcPr>
            <w:tcW w:w="2500" w:type="pct"/>
            <w:shd w:val="clear" w:color="auto" w:fill="auto"/>
          </w:tcPr>
          <w:p w14:paraId="722362B3" w14:textId="77777777" w:rsidR="00884D98" w:rsidRPr="00D274B7" w:rsidRDefault="00884D98" w:rsidP="0025224A">
            <w:pPr>
              <w:pStyle w:val="BodyText"/>
            </w:pPr>
            <w:r w:rsidRPr="00D274B7">
              <w:t>By airmail</w:t>
            </w:r>
          </w:p>
        </w:tc>
        <w:tc>
          <w:tcPr>
            <w:tcW w:w="2500" w:type="pct"/>
            <w:shd w:val="clear" w:color="auto" w:fill="auto"/>
          </w:tcPr>
          <w:p w14:paraId="528E62E4" w14:textId="77777777" w:rsidR="00884D98" w:rsidRPr="009F1324" w:rsidRDefault="00884D98" w:rsidP="0025224A">
            <w:pPr>
              <w:pStyle w:val="BodyText"/>
              <w:rPr>
                <w:highlight w:val="yellow"/>
              </w:rPr>
            </w:pPr>
            <w:r w:rsidRPr="009F1324">
              <w:t>Ar aviopastu</w:t>
            </w:r>
          </w:p>
        </w:tc>
      </w:tr>
      <w:tr w:rsidR="00884D98" w:rsidRPr="009F1324" w14:paraId="12067027" w14:textId="77777777" w:rsidTr="00884D98">
        <w:tc>
          <w:tcPr>
            <w:tcW w:w="2500" w:type="pct"/>
            <w:shd w:val="clear" w:color="auto" w:fill="auto"/>
          </w:tcPr>
          <w:p w14:paraId="025FAA29" w14:textId="77777777" w:rsidR="00884D98" w:rsidRPr="00D274B7" w:rsidRDefault="00884D98" w:rsidP="0025224A">
            <w:pPr>
              <w:pStyle w:val="BodyText"/>
            </w:pPr>
            <w:r w:rsidRPr="00D274B7">
              <w:t>IBRS No:</w:t>
            </w:r>
          </w:p>
        </w:tc>
        <w:tc>
          <w:tcPr>
            <w:tcW w:w="2500" w:type="pct"/>
            <w:shd w:val="clear" w:color="auto" w:fill="auto"/>
          </w:tcPr>
          <w:p w14:paraId="2B0FA3AA" w14:textId="77777777" w:rsidR="00884D98" w:rsidRPr="009F1324" w:rsidRDefault="00884D98" w:rsidP="0025224A">
            <w:pPr>
              <w:pStyle w:val="BodyText"/>
              <w:rPr>
                <w:highlight w:val="yellow"/>
              </w:rPr>
            </w:pPr>
            <w:r w:rsidRPr="009F1324">
              <w:rPr>
                <w:i/>
                <w:iCs/>
              </w:rPr>
              <w:t>IBRS</w:t>
            </w:r>
            <w:r w:rsidRPr="009F1324">
              <w:t xml:space="preserve"> Nr.</w:t>
            </w:r>
          </w:p>
        </w:tc>
      </w:tr>
      <w:tr w:rsidR="00884D98" w:rsidRPr="009F1324" w14:paraId="66E6DD72" w14:textId="77777777" w:rsidTr="00884D98">
        <w:tc>
          <w:tcPr>
            <w:tcW w:w="2500" w:type="pct"/>
            <w:shd w:val="clear" w:color="auto" w:fill="auto"/>
          </w:tcPr>
          <w:p w14:paraId="1C0945E9" w14:textId="77777777" w:rsidR="00884D98" w:rsidRPr="00D274B7" w:rsidRDefault="00884D98" w:rsidP="0025224A">
            <w:pPr>
              <w:pStyle w:val="BodyText"/>
            </w:pPr>
            <w:r w:rsidRPr="00D274B7">
              <w:lastRenderedPageBreak/>
              <w:t>NO STAMP REQUIRED</w:t>
            </w:r>
          </w:p>
        </w:tc>
        <w:tc>
          <w:tcPr>
            <w:tcW w:w="2500" w:type="pct"/>
            <w:shd w:val="clear" w:color="auto" w:fill="auto"/>
          </w:tcPr>
          <w:p w14:paraId="2ACBC8E6" w14:textId="77777777" w:rsidR="00884D98" w:rsidRPr="009F1324" w:rsidRDefault="00884D98" w:rsidP="0025224A">
            <w:pPr>
              <w:pStyle w:val="BodyText"/>
              <w:rPr>
                <w:highlight w:val="yellow"/>
              </w:rPr>
            </w:pPr>
            <w:r w:rsidRPr="009F1324">
              <w:t>NAV JĀAPMAKSĀ</w:t>
            </w:r>
          </w:p>
        </w:tc>
      </w:tr>
      <w:tr w:rsidR="00884D98" w:rsidRPr="009F1324" w14:paraId="479526F1" w14:textId="77777777" w:rsidTr="00884D98">
        <w:tc>
          <w:tcPr>
            <w:tcW w:w="2500" w:type="pct"/>
            <w:shd w:val="clear" w:color="auto" w:fill="auto"/>
          </w:tcPr>
          <w:p w14:paraId="41CA399A" w14:textId="77777777" w:rsidR="00884D98" w:rsidRPr="00D274B7" w:rsidRDefault="00884D98" w:rsidP="0025224A">
            <w:pPr>
              <w:pStyle w:val="BodyText"/>
            </w:pPr>
            <w:r w:rsidRPr="00D274B7">
              <w:t>REPLY PAID</w:t>
            </w:r>
          </w:p>
        </w:tc>
        <w:tc>
          <w:tcPr>
            <w:tcW w:w="2500" w:type="pct"/>
            <w:shd w:val="clear" w:color="auto" w:fill="auto"/>
          </w:tcPr>
          <w:p w14:paraId="0610A4F6" w14:textId="77777777" w:rsidR="00884D98" w:rsidRPr="009F1324" w:rsidRDefault="00884D98" w:rsidP="0025224A">
            <w:pPr>
              <w:pStyle w:val="BodyText"/>
              <w:rPr>
                <w:highlight w:val="yellow"/>
              </w:rPr>
            </w:pPr>
            <w:r w:rsidRPr="009F1324">
              <w:t>ATBILDE APMAKSĀTA</w:t>
            </w:r>
          </w:p>
        </w:tc>
      </w:tr>
      <w:tr w:rsidR="00884D98" w:rsidRPr="009F1324" w14:paraId="1B407980" w14:textId="77777777" w:rsidTr="00884D98">
        <w:tc>
          <w:tcPr>
            <w:tcW w:w="2500" w:type="pct"/>
            <w:shd w:val="clear" w:color="auto" w:fill="auto"/>
          </w:tcPr>
          <w:p w14:paraId="4003C085" w14:textId="77777777" w:rsidR="00884D98" w:rsidRPr="00D274B7" w:rsidRDefault="00884D98" w:rsidP="0025224A">
            <w:pPr>
              <w:pStyle w:val="BodyText"/>
            </w:pPr>
            <w:r w:rsidRPr="00D274B7">
              <w:t>GREAT BRITAIN</w:t>
            </w:r>
          </w:p>
        </w:tc>
        <w:tc>
          <w:tcPr>
            <w:tcW w:w="2500" w:type="pct"/>
            <w:shd w:val="clear" w:color="auto" w:fill="auto"/>
          </w:tcPr>
          <w:p w14:paraId="6AFD8767" w14:textId="77777777" w:rsidR="00884D98" w:rsidRPr="009F1324" w:rsidRDefault="00884D98" w:rsidP="0025224A">
            <w:pPr>
              <w:pStyle w:val="BodyText"/>
              <w:rPr>
                <w:highlight w:val="yellow"/>
              </w:rPr>
            </w:pPr>
            <w:r w:rsidRPr="009F1324">
              <w:t>LIELBRITĀNIJA</w:t>
            </w:r>
          </w:p>
        </w:tc>
      </w:tr>
    </w:tbl>
    <w:p w14:paraId="1381D960" w14:textId="77777777" w:rsidR="00884D98" w:rsidRDefault="00884D98" w:rsidP="00884D98">
      <w:pPr>
        <w:jc w:val="both"/>
      </w:pPr>
    </w:p>
    <w:p w14:paraId="777D025A" w14:textId="77777777" w:rsidR="00884D98" w:rsidRDefault="00884D98" w:rsidP="00884D98">
      <w:pPr>
        <w:jc w:val="both"/>
      </w:pPr>
      <w:r w:rsidRPr="00113B05">
        <w:t>4. </w:t>
      </w:r>
      <w:r w:rsidRPr="00113B05">
        <w:rPr>
          <w:i/>
          <w:iCs/>
        </w:rPr>
        <w:t>IBRS</w:t>
      </w:r>
      <w:r w:rsidRPr="00113B05">
        <w:t xml:space="preserve"> izmaksu aprēķināšana</w:t>
      </w:r>
    </w:p>
    <w:p w14:paraId="11D025AB" w14:textId="77777777" w:rsidR="00884D98" w:rsidRDefault="00884D98" w:rsidP="00884D98">
      <w:pPr>
        <w:jc w:val="both"/>
      </w:pPr>
      <w:r w:rsidRPr="00113B05">
        <w:t xml:space="preserve">4.1. Ikvienam izraudzītajam operatoram, kas citam izraudzītajam operatoram nosūta atpakaļ </w:t>
      </w:r>
      <w:r w:rsidRPr="00113B05">
        <w:rPr>
          <w:i/>
          <w:iCs/>
        </w:rPr>
        <w:t>IBRS</w:t>
      </w:r>
      <w:r w:rsidRPr="00113B05">
        <w:t xml:space="preserve"> sūtījumus, ir tiesības iekasēt no šā izraudzītā operatora summu, kas atbilst izmaksām, kuras radušās saistībā ar </w:t>
      </w:r>
      <w:r w:rsidRPr="00113B05">
        <w:rPr>
          <w:i/>
          <w:iCs/>
        </w:rPr>
        <w:t>IBRS</w:t>
      </w:r>
      <w:r w:rsidRPr="00113B05">
        <w:t xml:space="preserve"> atpakaļnosūtīšanu.</w:t>
      </w:r>
    </w:p>
    <w:p w14:paraId="7941C50B" w14:textId="77777777" w:rsidR="00884D98" w:rsidRDefault="00884D98" w:rsidP="00884D98">
      <w:pPr>
        <w:jc w:val="both"/>
      </w:pPr>
      <w:r w:rsidRPr="00113B05">
        <w:t>4.2. Minēto summu var noteikt atkarībā no tarifa par sūtījumu un tarifa par kilogramu. Minētos tarifus aprēķina šādi:</w:t>
      </w:r>
    </w:p>
    <w:p w14:paraId="6B31327A" w14:textId="77777777" w:rsidR="00884D98" w:rsidRDefault="00884D98" w:rsidP="00884D98">
      <w:pPr>
        <w:jc w:val="both"/>
      </w:pPr>
      <w:r w:rsidRPr="00113B05">
        <w:t xml:space="preserve">4.2.1. tarifu par </w:t>
      </w:r>
      <w:r w:rsidRPr="00113B05">
        <w:rPr>
          <w:i/>
          <w:iCs/>
        </w:rPr>
        <w:t>IBRS</w:t>
      </w:r>
      <w:r w:rsidRPr="00113B05">
        <w:t xml:space="preserve"> sūtījumu savākšanu un apstrādi iekšzemē nosaka 80 % apmērā no gala norēķinu tarifiem, ko pasta vairumsūtījumiem piemēro izraudzītais operators, kas sūta atpakaļ </w:t>
      </w:r>
      <w:r w:rsidRPr="00113B05">
        <w:rPr>
          <w:i/>
          <w:iCs/>
        </w:rPr>
        <w:t>IBRS</w:t>
      </w:r>
      <w:r w:rsidRPr="00113B05">
        <w:t xml:space="preserve"> sūtījumus (ko veido tarifs par sūtījumu un tarifs par kilogramu), un minimālais kopējais gada tarifs ir 0,15 </w:t>
      </w:r>
      <w:r w:rsidRPr="00113B05">
        <w:rPr>
          <w:i/>
          <w:iCs/>
        </w:rPr>
        <w:t>SDR</w:t>
      </w:r>
      <w:r w:rsidRPr="00113B05">
        <w:t xml:space="preserve"> par sūtījumu;</w:t>
      </w:r>
    </w:p>
    <w:p w14:paraId="596A5958" w14:textId="77777777" w:rsidR="00884D98" w:rsidRDefault="00884D98" w:rsidP="00884D98">
      <w:pPr>
        <w:jc w:val="both"/>
        <w:rPr>
          <w:rFonts w:ascii="Arial" w:hAnsi="Arial" w:cs="Arial"/>
          <w:sz w:val="20"/>
          <w:szCs w:val="20"/>
        </w:rPr>
      </w:pPr>
      <w:r w:rsidRPr="00113B05">
        <w:t xml:space="preserve">4.2.2. papildtarifu par kilogramu starptautiskajiem </w:t>
      </w:r>
      <w:r w:rsidRPr="00113B05">
        <w:rPr>
          <w:i/>
          <w:iCs/>
        </w:rPr>
        <w:t>IBRS</w:t>
      </w:r>
      <w:r w:rsidRPr="00113B05">
        <w:t xml:space="preserve"> sūtījumiem parasti aprēķina tā, kā norādīts </w:t>
      </w:r>
      <w:r w:rsidRPr="00113B05">
        <w:rPr>
          <w:b/>
          <w:bCs/>
        </w:rPr>
        <w:t>33-101.</w:t>
      </w:r>
      <w:r w:rsidRPr="00113B05">
        <w:t xml:space="preserve"> panta </w:t>
      </w:r>
      <w:r w:rsidRPr="00113B05">
        <w:rPr>
          <w:b/>
          <w:bCs/>
        </w:rPr>
        <w:t>3.</w:t>
      </w:r>
      <w:r w:rsidRPr="00113B05">
        <w:t xml:space="preserve"> punktā, bet ņemot vērā neto svaru, kā arī tarifu par tranzīta pasta sūtījumu apstrādi, kā norādīts </w:t>
      </w:r>
      <w:r w:rsidRPr="00113B05">
        <w:rPr>
          <w:b/>
          <w:bCs/>
        </w:rPr>
        <w:t>27-103.</w:t>
      </w:r>
      <w:r w:rsidRPr="00113B05">
        <w:t xml:space="preserve"> panta </w:t>
      </w:r>
      <w:r w:rsidRPr="00113B05">
        <w:rPr>
          <w:b/>
          <w:bCs/>
        </w:rPr>
        <w:t>1.1.</w:t>
      </w:r>
      <w:r w:rsidRPr="00113B05">
        <w:t> punktā.</w:t>
      </w:r>
    </w:p>
    <w:p w14:paraId="5FF27BE1" w14:textId="77777777" w:rsidR="00884D98" w:rsidRDefault="00884D98" w:rsidP="00884D98">
      <w:pPr>
        <w:jc w:val="both"/>
      </w:pPr>
      <w:r w:rsidRPr="00113B05">
        <w:t>4.3. Pārskatot 4.2.1. punktā minētos tarifus, par pamatu izmanto pieejamos ekonomiskos datus.</w:t>
      </w:r>
    </w:p>
    <w:p w14:paraId="74874AB1" w14:textId="77777777" w:rsidR="00884D98" w:rsidRDefault="00884D98" w:rsidP="00884D98">
      <w:pPr>
        <w:jc w:val="both"/>
      </w:pPr>
      <w:r w:rsidRPr="00113B05">
        <w:t xml:space="preserve">4.4. Ja vien attiecīgie izraudzītie operatori nav lēmuši citādi, </w:t>
      </w:r>
      <w:r w:rsidRPr="00113B05">
        <w:rPr>
          <w:i/>
          <w:iCs/>
        </w:rPr>
        <w:t>IBRS</w:t>
      </w:r>
      <w:r w:rsidRPr="00113B05">
        <w:t xml:space="preserve"> tarifus nepiemēro, ja to </w:t>
      </w:r>
      <w:r w:rsidRPr="00113B05">
        <w:rPr>
          <w:i/>
          <w:iCs/>
        </w:rPr>
        <w:t>IBRS</w:t>
      </w:r>
      <w:r w:rsidRPr="00113B05">
        <w:t xml:space="preserve"> sūtījumu skaits, kurus katrs izraudzītais operators ir nosūtījis atpakaļ gada laikā, ir 1000 vai mazāks. Ja viens izraudzītais operators gada laikā ir nosūtījis atpakaļ vairāk nekā 1000 </w:t>
      </w:r>
      <w:r w:rsidRPr="00113B05">
        <w:rPr>
          <w:i/>
          <w:iCs/>
        </w:rPr>
        <w:t>IBRS</w:t>
      </w:r>
      <w:r w:rsidRPr="00113B05">
        <w:t xml:space="preserve"> sūtījumus, tad, aprēķinot maksājamo summu, ņem vērā abu izraudzīto operatoru atpakaļnosūtīto </w:t>
      </w:r>
      <w:r w:rsidRPr="00113B05">
        <w:rPr>
          <w:i/>
          <w:iCs/>
        </w:rPr>
        <w:t>IBRS</w:t>
      </w:r>
      <w:r w:rsidRPr="00113B05">
        <w:t xml:space="preserve"> sūtījumu skaitu.</w:t>
      </w:r>
    </w:p>
    <w:p w14:paraId="05494DFB" w14:textId="77777777" w:rsidR="00884D98" w:rsidRDefault="00884D98" w:rsidP="00884D98">
      <w:pPr>
        <w:jc w:val="both"/>
      </w:pPr>
    </w:p>
    <w:p w14:paraId="68415C64" w14:textId="77777777" w:rsidR="00884D98" w:rsidRDefault="00884D98" w:rsidP="00884D98">
      <w:pPr>
        <w:jc w:val="both"/>
      </w:pPr>
      <w:r w:rsidRPr="00113B05">
        <w:t>5. </w:t>
      </w:r>
      <w:r w:rsidRPr="00113B05">
        <w:rPr>
          <w:i/>
          <w:iCs/>
        </w:rPr>
        <w:t>IBRS</w:t>
      </w:r>
      <w:r w:rsidRPr="00113B05">
        <w:t xml:space="preserve"> izmaksu uzskaite</w:t>
      </w:r>
    </w:p>
    <w:p w14:paraId="2E8249BC" w14:textId="77777777" w:rsidR="00884D98" w:rsidRDefault="00884D98" w:rsidP="00884D98">
      <w:pPr>
        <w:jc w:val="both"/>
      </w:pPr>
      <w:r w:rsidRPr="00113B05">
        <w:t xml:space="preserve">5.1. CN 09 un CN 10 </w:t>
      </w:r>
      <w:r w:rsidRPr="00113B05">
        <w:rPr>
          <w:i/>
          <w:iCs/>
        </w:rPr>
        <w:t>IBRS</w:t>
      </w:r>
      <w:r w:rsidRPr="00113B05">
        <w:t xml:space="preserve"> sūtījumu saraksta sagatavošana</w:t>
      </w:r>
    </w:p>
    <w:p w14:paraId="5753903B" w14:textId="77777777" w:rsidR="00884D98" w:rsidRDefault="00884D98" w:rsidP="00884D98">
      <w:pPr>
        <w:jc w:val="both"/>
      </w:pPr>
      <w:r w:rsidRPr="00113B05">
        <w:t xml:space="preserve">5.1.1. Katru mēnesi pēc pēdējā sūtījuma nosūtīšanas </w:t>
      </w:r>
      <w:r w:rsidRPr="00113B05">
        <w:rPr>
          <w:i/>
          <w:iCs/>
        </w:rPr>
        <w:t>IBRS</w:t>
      </w:r>
      <w:r w:rsidRPr="00113B05">
        <w:t xml:space="preserve"> sūtījuma nodošanas valsts izraudzītais operators sagatavo nosūtīto </w:t>
      </w:r>
      <w:r w:rsidRPr="00113B05">
        <w:rPr>
          <w:i/>
          <w:iCs/>
        </w:rPr>
        <w:t>IBRS</w:t>
      </w:r>
      <w:r w:rsidRPr="00113B05">
        <w:t xml:space="preserve"> sūtījumu CN 09 sarakstu, informāciju sakārtojot atkarībā no sūtījuma nodošanas valsts un galamērķa valsts apmaiņas vietas un izmantojot datus no CN 31 vēstuļu kartēm.</w:t>
      </w:r>
    </w:p>
    <w:p w14:paraId="3BD10698" w14:textId="77777777" w:rsidR="00884D98" w:rsidRDefault="00884D98" w:rsidP="00884D98">
      <w:pPr>
        <w:jc w:val="both"/>
      </w:pPr>
      <w:r w:rsidRPr="00113B05">
        <w:t xml:space="preserve">Ja CN 31 vēstuļu kartē nav datu par atpakaļnosūtīto </w:t>
      </w:r>
      <w:r w:rsidRPr="00113B05">
        <w:rPr>
          <w:i/>
          <w:iCs/>
        </w:rPr>
        <w:t>IBRS</w:t>
      </w:r>
      <w:r w:rsidRPr="00113B05">
        <w:t xml:space="preserve"> sūtījumu svaru, tad norāda sūtījumu svaru, kas ir pieci grami.</w:t>
      </w:r>
    </w:p>
    <w:p w14:paraId="5CF6C2EB" w14:textId="77777777" w:rsidR="00884D98" w:rsidRDefault="00884D98" w:rsidP="00884D98">
      <w:pPr>
        <w:jc w:val="both"/>
      </w:pPr>
      <w:r w:rsidRPr="00113B05">
        <w:t xml:space="preserve">5.1.2. Sūtījuma nodošanas valsts izraudzītais operators par katru </w:t>
      </w:r>
      <w:r w:rsidRPr="00113B05">
        <w:rPr>
          <w:i/>
          <w:iCs/>
        </w:rPr>
        <w:t>IBRS</w:t>
      </w:r>
      <w:r w:rsidRPr="00113B05">
        <w:t xml:space="preserve"> sūtījumu galamērķa valsts izraudzītajam operatoram reizi ceturksnī sagatavo CN 10 apkopojošo </w:t>
      </w:r>
      <w:r w:rsidRPr="00113B05">
        <w:rPr>
          <w:i/>
          <w:iCs/>
        </w:rPr>
        <w:t>IBRS</w:t>
      </w:r>
      <w:r w:rsidRPr="00113B05">
        <w:t xml:space="preserve"> sūtījumu sarakstu, izmantojot informāciju no CN 09 sarakstiem un sakārtojot to atkarībā no sūtījuma nodošanas vietas pasta iestādes, galamērķa valsts pasta iestādes un, ja nepieciešams, atkarībā no nosūtīšanas maršruta.</w:t>
      </w:r>
    </w:p>
    <w:p w14:paraId="01A09913" w14:textId="77777777" w:rsidR="00884D98" w:rsidRDefault="00884D98" w:rsidP="00884D98">
      <w:pPr>
        <w:jc w:val="both"/>
      </w:pPr>
      <w:r w:rsidRPr="00113B05">
        <w:t>5.1.3. CN 09 sarakstus iesniedz galamērķa valsts izraudzītajam operatoram, lai pamatotu CN 10 apkopojošā sarakstā norādīto informāciju.</w:t>
      </w:r>
    </w:p>
    <w:p w14:paraId="091D305E" w14:textId="77777777" w:rsidR="00884D98" w:rsidRDefault="00884D98" w:rsidP="00884D98">
      <w:pPr>
        <w:jc w:val="both"/>
      </w:pPr>
      <w:r w:rsidRPr="00113B05">
        <w:t xml:space="preserve">5.2. CN 09 un CN 10 </w:t>
      </w:r>
      <w:r w:rsidRPr="00113B05">
        <w:rPr>
          <w:i/>
          <w:iCs/>
        </w:rPr>
        <w:t>IBRS</w:t>
      </w:r>
      <w:r w:rsidRPr="00113B05">
        <w:t xml:space="preserve"> sūtījumu saraksta nosūtīšana un apstiprināšana</w:t>
      </w:r>
    </w:p>
    <w:p w14:paraId="3FD53E0C" w14:textId="77777777" w:rsidR="00884D98" w:rsidRDefault="00884D98" w:rsidP="00884D98">
      <w:pPr>
        <w:jc w:val="both"/>
      </w:pPr>
      <w:r w:rsidRPr="00113B05">
        <w:t xml:space="preserve">5.2.1. CN 10 apkopojošo sarakstu </w:t>
      </w:r>
      <w:r w:rsidRPr="00113B05">
        <w:rPr>
          <w:i/>
          <w:iCs/>
        </w:rPr>
        <w:t>IBRS</w:t>
      </w:r>
      <w:r w:rsidRPr="00113B05">
        <w:t xml:space="preserve"> sūtījumu galamērķa valsts izraudzītajam operatoram nosūta divos eksemplāros piecu mēnešu laikā pēc tā ceturkšņa beigām, uz kuru attiecīgais saraksts attiecas.</w:t>
      </w:r>
    </w:p>
    <w:p w14:paraId="72BA24AA" w14:textId="77777777" w:rsidR="00884D98" w:rsidRDefault="00884D98" w:rsidP="00884D98">
      <w:pPr>
        <w:jc w:val="both"/>
      </w:pPr>
      <w:r w:rsidRPr="00113B05">
        <w:t xml:space="preserve">5.2.2. Pēc tā apstiprināšanas </w:t>
      </w:r>
      <w:r w:rsidRPr="00113B05">
        <w:rPr>
          <w:i/>
          <w:iCs/>
        </w:rPr>
        <w:t>IBRS</w:t>
      </w:r>
      <w:r w:rsidRPr="00113B05">
        <w:t xml:space="preserve"> sūtījumu galamērķa valsts izraudzītais operators vienu no saraksta eksemplāriem nosūta izraudzītajam operatoram, kas to sagatavoja. Ja attiecīgais izraudzītais operators nav saņēmis paziņojumu par labojumiem trīs mēnešu laikā pēc nosūtīšanas dienas, sarakstu uzskata par pilnībā apstiprinātu. Ja pārbaudē tiek konstatētas nesakritības, pievieno laboto CN 09 sarakstu, lai pamatotu pienācīgi grozīto un apstiprināto CN 10 apkopojošo sarakstu. Ja </w:t>
      </w:r>
      <w:r w:rsidRPr="00113B05">
        <w:rPr>
          <w:i/>
          <w:iCs/>
        </w:rPr>
        <w:t>IBRS</w:t>
      </w:r>
      <w:r w:rsidRPr="00113B05">
        <w:t xml:space="preserve"> sūtījuma nodošanas valsts izraudzītais operators apstrīd </w:t>
      </w:r>
      <w:r w:rsidRPr="00113B05">
        <w:lastRenderedPageBreak/>
        <w:t xml:space="preserve">CN 09 sarakstā izdarītos labojumus, tad faktiskos datus apstiprina, nosūtot to CN 31 veidlapu fotokopijas, kuras sūtījuma nodošanas vietas pasta iestāde sagatavoja, kad nosūtīja </w:t>
      </w:r>
      <w:r w:rsidRPr="00113B05">
        <w:rPr>
          <w:i/>
          <w:iCs/>
        </w:rPr>
        <w:t>IBRS</w:t>
      </w:r>
      <w:r w:rsidRPr="00113B05">
        <w:t xml:space="preserve"> sūtījumus, par kuriem radies strīds, vai ar </w:t>
      </w:r>
      <w:r w:rsidRPr="00113B05">
        <w:rPr>
          <w:i/>
          <w:iCs/>
        </w:rPr>
        <w:t>PREDES</w:t>
      </w:r>
      <w:r w:rsidRPr="00113B05">
        <w:t xml:space="preserve"> paziņojuma starpniecību nodrošinot piekļuvi attiecīgajiem elektroniskajiem datiem, ja CN 31 apmaiņa notikusi elektroniski.</w:t>
      </w:r>
    </w:p>
    <w:p w14:paraId="6A1D8F3B" w14:textId="77777777" w:rsidR="00884D98" w:rsidRDefault="00884D98" w:rsidP="00884D98">
      <w:pPr>
        <w:jc w:val="both"/>
      </w:pPr>
      <w:r w:rsidRPr="00113B05">
        <w:t xml:space="preserve">5.2.3. Izraudzītie operatori var vienoties, ka CN 09 un CN 10 sarakstus sagatavo </w:t>
      </w:r>
      <w:r w:rsidRPr="00113B05">
        <w:rPr>
          <w:i/>
          <w:iCs/>
        </w:rPr>
        <w:t>IBRS</w:t>
      </w:r>
      <w:r w:rsidRPr="00113B05">
        <w:t xml:space="preserve"> sūtījumu galamērķa valsts izraudzītais operators. Šādā gadījumā attiecīgi pielāgo apstiprināšanas procedūru, kas paredzēta 5.2.1. un 5.2.2. punktā.</w:t>
      </w:r>
    </w:p>
    <w:p w14:paraId="0B0CC5D8" w14:textId="77777777" w:rsidR="00884D98" w:rsidRDefault="00884D98" w:rsidP="00884D98">
      <w:pPr>
        <w:jc w:val="both"/>
      </w:pPr>
      <w:r w:rsidRPr="00113B05">
        <w:t>5.3. </w:t>
      </w:r>
      <w:r w:rsidRPr="00113B05">
        <w:rPr>
          <w:i/>
          <w:iCs/>
        </w:rPr>
        <w:t>IBRS</w:t>
      </w:r>
      <w:r w:rsidRPr="00113B05">
        <w:t xml:space="preserve"> rēķinu sagatavošana, nosūtīšana un apstiprināšana</w:t>
      </w:r>
    </w:p>
    <w:p w14:paraId="040EA92B" w14:textId="77777777" w:rsidR="00884D98" w:rsidRDefault="00884D98" w:rsidP="00884D98">
      <w:pPr>
        <w:jc w:val="both"/>
      </w:pPr>
      <w:r w:rsidRPr="00113B05">
        <w:t>5.3.1. Izraudzītais operators kreditors atbild par rēķinu sagatavošanu un nosūtīšanu izraudzītajam operatoram debitoram.</w:t>
      </w:r>
    </w:p>
    <w:p w14:paraId="417C84DA" w14:textId="77777777" w:rsidR="00884D98" w:rsidRDefault="00884D98" w:rsidP="00884D98">
      <w:pPr>
        <w:jc w:val="both"/>
      </w:pPr>
      <w:r w:rsidRPr="00113B05">
        <w:t xml:space="preserve">5.3.2. Atsevišķos rēķinus sagatavo CN 19 veidlapā, pamatojoties uz starpību starp summām, kuras ir jānorāda rēķinā un kuras aprēķina atkarībā no saņemto un nosūtīto </w:t>
      </w:r>
      <w:r w:rsidRPr="00113B05">
        <w:rPr>
          <w:i/>
          <w:iCs/>
        </w:rPr>
        <w:t>IBRS</w:t>
      </w:r>
      <w:r w:rsidRPr="00113B05">
        <w:t xml:space="preserve"> sūtījumu skaita un svara atbilstīgi CN 10 apkopojošajiem sarakstiem.</w:t>
      </w:r>
    </w:p>
    <w:p w14:paraId="61017BCE" w14:textId="77777777" w:rsidR="00884D98" w:rsidRDefault="00884D98" w:rsidP="00884D98">
      <w:pPr>
        <w:jc w:val="both"/>
      </w:pPr>
      <w:r w:rsidRPr="00113B05">
        <w:t>5.3.3. CN 19 atsevišķo rēķinu nosūta izraudzītajam operatoram debitoram divos eksemplāros, cik ātri vien iespējams pēc tā gada beigām, uz kuru tas attiecas.</w:t>
      </w:r>
    </w:p>
    <w:p w14:paraId="10F77B29" w14:textId="77777777" w:rsidR="00884D98" w:rsidRDefault="00884D98" w:rsidP="00884D98">
      <w:pPr>
        <w:jc w:val="both"/>
      </w:pPr>
      <w:r w:rsidRPr="00113B05">
        <w:t>5.3.4. Izraudzītajam operatoram debitoram nav pienākuma apstiprināt atsevišķos rēķinus, kuri tam nav nosūtīti septiņu mēnešu laikā pēc attiecīgā gada beigām.</w:t>
      </w:r>
    </w:p>
    <w:p w14:paraId="013C87E6" w14:textId="77777777" w:rsidR="00884D98" w:rsidRDefault="00884D98" w:rsidP="00884D98">
      <w:pPr>
        <w:jc w:val="both"/>
      </w:pPr>
      <w:r w:rsidRPr="00113B05">
        <w:t>5.3.5. Ja izraudzītais operators, kurš sūta atsevišķo rēķinu, paziņojumu par labojumiem nesaņem trīs mēnešu laikā pēc nosūtīšanas, tad rēķinu uzskata par pilnībā apstiprinātu.</w:t>
      </w:r>
    </w:p>
    <w:p w14:paraId="0A363848" w14:textId="77777777" w:rsidR="00884D98" w:rsidRDefault="00884D98" w:rsidP="00884D98">
      <w:pPr>
        <w:jc w:val="both"/>
        <w:rPr>
          <w:rFonts w:ascii="Arial" w:hAnsi="Arial" w:cs="Arial"/>
          <w:sz w:val="20"/>
          <w:szCs w:val="20"/>
        </w:rPr>
      </w:pPr>
      <w:r w:rsidRPr="00113B05">
        <w:t xml:space="preserve">5.3.6. Izraudzītais operators kreditors CN 19 atsevišķos rēķinus saskaņā ar </w:t>
      </w:r>
      <w:r w:rsidRPr="00113B05">
        <w:rPr>
          <w:b/>
          <w:bCs/>
        </w:rPr>
        <w:t>33-105. </w:t>
      </w:r>
      <w:r w:rsidRPr="00113B05">
        <w:t xml:space="preserve">panta </w:t>
      </w:r>
      <w:r w:rsidRPr="00113B05">
        <w:rPr>
          <w:b/>
          <w:bCs/>
        </w:rPr>
        <w:t>5.</w:t>
      </w:r>
      <w:r w:rsidRPr="00113B05">
        <w:t> punktā paredzētajiem nosacījumiem var apkopot CN 52 kopējā rēķinā.</w:t>
      </w:r>
    </w:p>
    <w:p w14:paraId="5D19DEB3" w14:textId="77777777" w:rsidR="00884D98" w:rsidRDefault="00884D98" w:rsidP="00884D98">
      <w:pPr>
        <w:jc w:val="both"/>
      </w:pPr>
      <w:r w:rsidRPr="00113B05">
        <w:t xml:space="preserve">5.4. Kopējais rēķins un </w:t>
      </w:r>
      <w:r w:rsidRPr="00113B05">
        <w:rPr>
          <w:i/>
          <w:iCs/>
        </w:rPr>
        <w:t>IBRS</w:t>
      </w:r>
      <w:r w:rsidRPr="00113B05">
        <w:t xml:space="preserve"> maksu apmaksa</w:t>
      </w:r>
    </w:p>
    <w:p w14:paraId="44815560" w14:textId="77777777" w:rsidR="00884D98" w:rsidRDefault="00884D98" w:rsidP="00884D98">
      <w:pPr>
        <w:jc w:val="both"/>
        <w:rPr>
          <w:rFonts w:ascii="Arial" w:hAnsi="Arial" w:cs="Arial"/>
          <w:sz w:val="20"/>
          <w:szCs w:val="20"/>
        </w:rPr>
      </w:pPr>
      <w:r w:rsidRPr="00113B05">
        <w:t>5.4.1. </w:t>
      </w:r>
      <w:r w:rsidRPr="00113B05">
        <w:rPr>
          <w:b/>
          <w:bCs/>
        </w:rPr>
        <w:t>34-113.</w:t>
      </w:r>
      <w:r w:rsidRPr="00113B05">
        <w:rPr>
          <w:rFonts w:ascii="Arial" w:hAnsi="Arial" w:cs="Arial"/>
          <w:sz w:val="20"/>
          <w:szCs w:val="20"/>
        </w:rPr>
        <w:t> </w:t>
      </w:r>
      <w:r w:rsidRPr="00113B05">
        <w:t xml:space="preserve">pants attiecas uz </w:t>
      </w:r>
      <w:r w:rsidRPr="00113B05">
        <w:rPr>
          <w:i/>
          <w:iCs/>
        </w:rPr>
        <w:t>IBRS</w:t>
      </w:r>
      <w:r w:rsidRPr="00113B05">
        <w:t xml:space="preserve"> maksām, par kurām izraudzītais operators kreditors sagatavo CN 20 sarakstu.</w:t>
      </w:r>
    </w:p>
    <w:p w14:paraId="30B52C07" w14:textId="77777777" w:rsidR="00884D98" w:rsidRDefault="00884D98" w:rsidP="00884D98">
      <w:pPr>
        <w:jc w:val="both"/>
        <w:rPr>
          <w:b/>
          <w:bCs/>
        </w:rPr>
      </w:pPr>
    </w:p>
    <w:p w14:paraId="3166CE74" w14:textId="77777777" w:rsidR="00884D98" w:rsidRDefault="00884D98" w:rsidP="00884D98">
      <w:pPr>
        <w:jc w:val="both"/>
        <w:rPr>
          <w:rFonts w:ascii="Arial" w:hAnsi="Arial" w:cs="Arial"/>
          <w:sz w:val="20"/>
          <w:szCs w:val="20"/>
        </w:rPr>
      </w:pPr>
      <w:r w:rsidRPr="00113B05">
        <w:rPr>
          <w:b/>
          <w:bCs/>
        </w:rPr>
        <w:t>18-105</w:t>
      </w:r>
      <w:r w:rsidRPr="00113B05">
        <w:rPr>
          <w:rFonts w:ascii="Arial" w:hAnsi="Arial" w:cs="Arial"/>
          <w:sz w:val="20"/>
          <w:szCs w:val="20"/>
        </w:rPr>
        <w:t>. </w:t>
      </w:r>
      <w:r w:rsidRPr="00113B05">
        <w:t>pants</w:t>
      </w:r>
    </w:p>
    <w:p w14:paraId="500AFDAC" w14:textId="77777777" w:rsidR="00884D98" w:rsidRDefault="00884D98" w:rsidP="00884D98">
      <w:pPr>
        <w:jc w:val="both"/>
      </w:pPr>
      <w:r w:rsidRPr="00113B05">
        <w:t>Starptautiskā komerckorespondence ar apmaksātu atbildi (</w:t>
      </w:r>
      <w:r w:rsidRPr="00113B05">
        <w:rPr>
          <w:i/>
          <w:iCs/>
        </w:rPr>
        <w:t>IBRS</w:t>
      </w:r>
      <w:r w:rsidRPr="00113B05">
        <w:t>) – iekšzemes atbilde</w:t>
      </w:r>
    </w:p>
    <w:p w14:paraId="50B29EE7" w14:textId="77777777" w:rsidR="00884D98" w:rsidRDefault="00884D98" w:rsidP="00884D98">
      <w:pPr>
        <w:jc w:val="both"/>
      </w:pPr>
    </w:p>
    <w:p w14:paraId="6F86E193" w14:textId="77777777" w:rsidR="00884D98" w:rsidRDefault="00884D98" w:rsidP="00884D98">
      <w:pPr>
        <w:jc w:val="both"/>
      </w:pPr>
      <w:r w:rsidRPr="00113B05">
        <w:t xml:space="preserve">1. Izraudzītie operatori var divpusēji vienoties par </w:t>
      </w:r>
      <w:r w:rsidRPr="00113B05">
        <w:rPr>
          <w:i/>
          <w:iCs/>
        </w:rPr>
        <w:t>IBRS</w:t>
      </w:r>
      <w:r w:rsidRPr="00113B05">
        <w:t xml:space="preserve"> iekšzemes atbildes izvēles pakalpojuma sniegšanu, vai nu sniedzot pakalpojumu abpusēji, vai tikai vienā virzienā (atpakaļnosūtīšanas pakalpojums).</w:t>
      </w:r>
    </w:p>
    <w:p w14:paraId="2488C68E" w14:textId="77777777" w:rsidR="00884D98" w:rsidRDefault="00884D98" w:rsidP="00884D98">
      <w:pPr>
        <w:jc w:val="both"/>
      </w:pPr>
    </w:p>
    <w:p w14:paraId="2E35FCB2" w14:textId="77777777" w:rsidR="00884D98" w:rsidRDefault="00884D98" w:rsidP="00884D98">
      <w:pPr>
        <w:jc w:val="both"/>
      </w:pPr>
      <w:r w:rsidRPr="00113B05">
        <w:t>2. </w:t>
      </w:r>
      <w:r w:rsidRPr="00113B05">
        <w:rPr>
          <w:i/>
          <w:iCs/>
        </w:rPr>
        <w:t>IBRS</w:t>
      </w:r>
      <w:r w:rsidRPr="00113B05">
        <w:t xml:space="preserve"> iekšzemes atbildes pamatā ir </w:t>
      </w:r>
      <w:r w:rsidRPr="00113B05">
        <w:rPr>
          <w:i/>
          <w:iCs/>
        </w:rPr>
        <w:t>IBRS</w:t>
      </w:r>
      <w:r w:rsidRPr="00113B05">
        <w:t>, bet iepriekš apmaksātajām atbildēm izmanto iekšzemes komerckorespondences atbildes veidlapu, ko izstrādājis izraudzītais operators, kur attiecīgie sūtījumi ir nodoti. Sūtījuma nodošanas valsts izraudzītais operators minētās atbildes nogādā pasta abonenta kastītē savā teritorijā, izņem tās no minētās abonenta kastītes un nosūta tās starptautisko sūtījumu nodošanas valsts izraudzītajam operatoram.</w:t>
      </w:r>
    </w:p>
    <w:p w14:paraId="682BFA99" w14:textId="77777777" w:rsidR="00884D98" w:rsidRDefault="00884D98" w:rsidP="00884D98">
      <w:pPr>
        <w:jc w:val="both"/>
      </w:pPr>
    </w:p>
    <w:p w14:paraId="7A39B9C9" w14:textId="77777777" w:rsidR="00884D98" w:rsidRDefault="00884D98" w:rsidP="00884D98">
      <w:pPr>
        <w:jc w:val="both"/>
      </w:pPr>
      <w:r w:rsidRPr="00113B05">
        <w:t>3. Attiecīgie izraudzītie operatori divpusēji vienojas par minētā pakalpojuma nosacījumiem, pamatojoties uz Pasta darbības padomes izstrādātajām vadlīnijām.</w:t>
      </w:r>
    </w:p>
    <w:p w14:paraId="13995E0A" w14:textId="77777777" w:rsidR="00884D98" w:rsidRDefault="00884D98" w:rsidP="00884D98">
      <w:pPr>
        <w:jc w:val="both"/>
        <w:rPr>
          <w:b/>
          <w:bCs/>
        </w:rPr>
      </w:pPr>
    </w:p>
    <w:p w14:paraId="7DB96F95" w14:textId="77777777" w:rsidR="00884D98" w:rsidRDefault="00884D98" w:rsidP="00884D98">
      <w:pPr>
        <w:jc w:val="both"/>
        <w:rPr>
          <w:rFonts w:ascii="Arial" w:hAnsi="Arial" w:cs="Arial"/>
          <w:sz w:val="20"/>
          <w:szCs w:val="20"/>
        </w:rPr>
      </w:pPr>
      <w:r w:rsidRPr="00113B05">
        <w:rPr>
          <w:b/>
          <w:bCs/>
        </w:rPr>
        <w:t>18-106</w:t>
      </w:r>
      <w:r w:rsidRPr="00113B05">
        <w:rPr>
          <w:rFonts w:ascii="Arial" w:hAnsi="Arial" w:cs="Arial"/>
          <w:sz w:val="20"/>
          <w:szCs w:val="20"/>
        </w:rPr>
        <w:t>. </w:t>
      </w:r>
      <w:r w:rsidRPr="00113B05">
        <w:t>pants</w:t>
      </w:r>
    </w:p>
    <w:p w14:paraId="4DFAB20C" w14:textId="77777777" w:rsidR="00884D98" w:rsidRDefault="00884D98" w:rsidP="00884D98">
      <w:pPr>
        <w:jc w:val="both"/>
      </w:pPr>
      <w:r w:rsidRPr="00113B05">
        <w:t>Starptautiskais atbildes kupons</w:t>
      </w:r>
    </w:p>
    <w:p w14:paraId="258D4735" w14:textId="77777777" w:rsidR="00884D98" w:rsidRDefault="00884D98" w:rsidP="00884D98">
      <w:pPr>
        <w:jc w:val="both"/>
      </w:pPr>
    </w:p>
    <w:p w14:paraId="37F195B8" w14:textId="77777777" w:rsidR="00884D98" w:rsidRDefault="00884D98" w:rsidP="00884D98">
      <w:pPr>
        <w:jc w:val="both"/>
        <w:rPr>
          <w:rFonts w:ascii="Arial" w:hAnsi="Arial" w:cs="Arial"/>
          <w:sz w:val="20"/>
          <w:szCs w:val="20"/>
        </w:rPr>
      </w:pPr>
      <w:r w:rsidRPr="00113B05">
        <w:t xml:space="preserve">1. Izraudzītajiem operatoriem ir atļauts pārdot starptautiskos atbildes kuponus, kurus ir izdevis Starptautiskais birojs, un ierobežot to tirdzniecību saskaņā ar </w:t>
      </w:r>
      <w:r w:rsidRPr="00113B05">
        <w:rPr>
          <w:b/>
          <w:bCs/>
        </w:rPr>
        <w:t>valsts</w:t>
      </w:r>
      <w:r w:rsidRPr="00113B05">
        <w:t xml:space="preserve"> tiesību aktiem.</w:t>
      </w:r>
    </w:p>
    <w:p w14:paraId="4A098909" w14:textId="77777777" w:rsidR="00884D98" w:rsidRDefault="00884D98" w:rsidP="00884D98">
      <w:pPr>
        <w:jc w:val="both"/>
      </w:pPr>
    </w:p>
    <w:p w14:paraId="6ADB0C43" w14:textId="77777777" w:rsidR="00884D98" w:rsidRDefault="00884D98" w:rsidP="00884D98">
      <w:pPr>
        <w:jc w:val="both"/>
      </w:pPr>
      <w:r w:rsidRPr="00113B05">
        <w:t xml:space="preserve">2. Konvencijas </w:t>
      </w:r>
      <w:r w:rsidRPr="00113B05">
        <w:rPr>
          <w:b/>
          <w:bCs/>
        </w:rPr>
        <w:t>18.</w:t>
      </w:r>
      <w:r w:rsidRPr="00113B05">
        <w:t xml:space="preserve"> panta </w:t>
      </w:r>
      <w:r w:rsidRPr="00113B05">
        <w:rPr>
          <w:b/>
          <w:bCs/>
        </w:rPr>
        <w:t>3.2.</w:t>
      </w:r>
      <w:r w:rsidRPr="00113B05">
        <w:t> punktā paredzētā atbildes kupona vērtība ir 0,74 </w:t>
      </w:r>
      <w:r w:rsidRPr="00113B05">
        <w:rPr>
          <w:i/>
          <w:iCs/>
        </w:rPr>
        <w:t>SDR</w:t>
      </w:r>
      <w:r w:rsidRPr="00113B05">
        <w:t>.</w:t>
      </w:r>
      <w:r w:rsidRPr="00113B05">
        <w:rPr>
          <w:rFonts w:ascii="Arial" w:hAnsi="Arial" w:cs="Arial"/>
          <w:sz w:val="20"/>
          <w:szCs w:val="20"/>
        </w:rPr>
        <w:t> </w:t>
      </w:r>
      <w:r w:rsidRPr="00113B05">
        <w:t>Izraudzīto operatoru noteiktā pārdošanas cena nedrīkst būt mazāka par šo minēto vērtību.</w:t>
      </w:r>
    </w:p>
    <w:p w14:paraId="7072590D" w14:textId="77777777" w:rsidR="00884D98" w:rsidRDefault="00884D98" w:rsidP="00884D98">
      <w:pPr>
        <w:jc w:val="both"/>
      </w:pPr>
    </w:p>
    <w:p w14:paraId="6DCF4B85" w14:textId="77777777" w:rsidR="00884D98" w:rsidRDefault="00884D98" w:rsidP="00884D98">
      <w:pPr>
        <w:jc w:val="both"/>
        <w:rPr>
          <w:rFonts w:ascii="Arial" w:hAnsi="Arial" w:cs="Arial"/>
          <w:sz w:val="20"/>
          <w:szCs w:val="20"/>
        </w:rPr>
      </w:pPr>
      <w:r w:rsidRPr="00113B05">
        <w:t xml:space="preserve">3. Atbildes kuponi jebkurā dalībvalstī ir apmaināmi pret pastmarkām un, ja tas nav aizliegts </w:t>
      </w:r>
      <w:r w:rsidRPr="00113B05">
        <w:lastRenderedPageBreak/>
        <w:t xml:space="preserve">apmaiņas </w:t>
      </w:r>
      <w:r w:rsidRPr="00113B05">
        <w:rPr>
          <w:b/>
          <w:bCs/>
        </w:rPr>
        <w:t>valsts</w:t>
      </w:r>
      <w:r w:rsidRPr="00113B05">
        <w:t xml:space="preserve"> tiesību aktos, arī pret aploksnēm un pastkartēm ar marku, pasta priekšapmaksas zīmēm vai nospiedumiem, kas atbilst minimālai priekšapmaksai par vienkāršu prioritāro vēstuļu korespondences sūtījumu vai vienkāršu aviopasta vēstuli, kuru nosūta uz ārvalstīm, neatkarīgi no galamērķa valsts.</w:t>
      </w:r>
    </w:p>
    <w:p w14:paraId="44911AA3" w14:textId="77777777" w:rsidR="00884D98" w:rsidRDefault="00884D98" w:rsidP="00884D98">
      <w:pPr>
        <w:jc w:val="both"/>
      </w:pPr>
    </w:p>
    <w:p w14:paraId="0DB7B9A8" w14:textId="77777777" w:rsidR="00884D98" w:rsidRDefault="00884D98" w:rsidP="00884D98">
      <w:pPr>
        <w:jc w:val="both"/>
      </w:pPr>
      <w:r w:rsidRPr="00113B05">
        <w:t>4. Turklāt dalībvalsts izraudzītais operators var paturēt tiesības pieprasīt, lai vienlaikus tiek uzrādīti atbildes kuponi un sūtījumi, kas tiek apmaksāti, veicot minēto atbildes kuponu apmaiņu.</w:t>
      </w:r>
    </w:p>
    <w:p w14:paraId="5C5A1EB9" w14:textId="77777777" w:rsidR="00884D98" w:rsidRDefault="00884D98" w:rsidP="00884D98">
      <w:pPr>
        <w:jc w:val="both"/>
      </w:pPr>
    </w:p>
    <w:p w14:paraId="08597DFF" w14:textId="77777777" w:rsidR="00884D98" w:rsidRDefault="00884D98" w:rsidP="00884D98">
      <w:pPr>
        <w:jc w:val="both"/>
      </w:pPr>
      <w:r w:rsidRPr="00113B05">
        <w:t xml:space="preserve">5. Starptautiskajiem atbildes kuponiem jāatbilst pievienotajam CN 01 paraugam. Tos saskaņā ar Starptautiskā biroja noteikto kārtību drukā uz papīra, kurā saīsinājums “UPU” lieliem burtiem iestrādāts kā ūdenszīme. Uz kuponiem norāda sūtījuma nodošanas valsts nosaukumu. Uz tiem papildus uzdrukā arī standarta </w:t>
      </w:r>
      <w:r w:rsidRPr="00113B05">
        <w:rPr>
          <w:i/>
          <w:iCs/>
        </w:rPr>
        <w:t>UPU</w:t>
      </w:r>
      <w:r w:rsidRPr="00113B05">
        <w:t xml:space="preserve"> svītrkodu, kurā ietverts attiecīgās valsts </w:t>
      </w:r>
      <w:r w:rsidRPr="00113B05">
        <w:rPr>
          <w:i/>
          <w:iCs/>
        </w:rPr>
        <w:t>ISO</w:t>
      </w:r>
      <w:r w:rsidRPr="00113B05">
        <w:t xml:space="preserve"> kods, drukāšanas datums un Starptautiskā biroja noteiktā pārdošanas cena, kas izteikta </w:t>
      </w:r>
      <w:r w:rsidRPr="00113B05">
        <w:rPr>
          <w:i/>
          <w:iCs/>
        </w:rPr>
        <w:t>SDR</w:t>
      </w:r>
      <w:r w:rsidRPr="00113B05">
        <w:t xml:space="preserve"> vienībās. Minētos kuponus piegādā, kad izraudzītie operatori ir apmaksājuši rēķinu, kuru tiem iepriekš ir nosūtījis Starptautiskais birojs un kurā norādīta attiecīgo kuponu vērtība un ar tiem saistītās izgatavošanas, pārvadāšanas un apdrošināšanas izmaksas.</w:t>
      </w:r>
    </w:p>
    <w:p w14:paraId="6C434A7E" w14:textId="77777777" w:rsidR="00884D98" w:rsidRDefault="00884D98" w:rsidP="00884D98">
      <w:pPr>
        <w:jc w:val="both"/>
      </w:pPr>
    </w:p>
    <w:p w14:paraId="6C8DC014" w14:textId="77777777" w:rsidR="00884D98" w:rsidRDefault="00724608" w:rsidP="00884D98">
      <w:pPr>
        <w:jc w:val="both"/>
      </w:pPr>
      <w:r>
        <w:rPr>
          <w:noProof/>
        </w:rPr>
        <w:pict w14:anchorId="129F33E1">
          <v:shape id="Attēls 17" o:spid="_x0000_i1039" type="#_x0000_t75" style="width:453.6pt;height:330.6pt;visibility:visible">
            <v:imagedata r:id="rId26" o:title=""/>
          </v:shape>
        </w:pict>
      </w:r>
    </w:p>
    <w:p w14:paraId="150EA64C" w14:textId="77777777" w:rsidR="00884D98" w:rsidRDefault="00884D98" w:rsidP="00884D98">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884D98" w14:paraId="4F11DEDB" w14:textId="77777777" w:rsidTr="00D96FE6">
        <w:tc>
          <w:tcPr>
            <w:tcW w:w="2500" w:type="pct"/>
            <w:shd w:val="clear" w:color="auto" w:fill="auto"/>
          </w:tcPr>
          <w:p w14:paraId="6E0E5BCB" w14:textId="77777777" w:rsidR="00884D98" w:rsidRPr="001C2AAD" w:rsidRDefault="00884D98" w:rsidP="00182B2D">
            <w:pPr>
              <w:jc w:val="center"/>
              <w:rPr>
                <w:b/>
                <w:bCs/>
              </w:rPr>
            </w:pPr>
            <w:r w:rsidRPr="001C2AAD">
              <w:rPr>
                <w:b/>
                <w:bCs/>
              </w:rPr>
              <w:t>Angļu val.</w:t>
            </w:r>
          </w:p>
        </w:tc>
        <w:tc>
          <w:tcPr>
            <w:tcW w:w="2500" w:type="pct"/>
            <w:shd w:val="clear" w:color="auto" w:fill="auto"/>
          </w:tcPr>
          <w:p w14:paraId="37E45EB4" w14:textId="77777777" w:rsidR="00884D98" w:rsidRPr="001C2AAD" w:rsidRDefault="00884D98" w:rsidP="00182B2D">
            <w:pPr>
              <w:jc w:val="center"/>
              <w:rPr>
                <w:b/>
                <w:bCs/>
              </w:rPr>
            </w:pPr>
            <w:r w:rsidRPr="001C2AAD">
              <w:rPr>
                <w:b/>
                <w:bCs/>
              </w:rPr>
              <w:t>Latviešu val.</w:t>
            </w:r>
          </w:p>
        </w:tc>
      </w:tr>
      <w:tr w:rsidR="00884D98" w14:paraId="12EFEA75" w14:textId="77777777" w:rsidTr="00D96FE6">
        <w:tc>
          <w:tcPr>
            <w:tcW w:w="2500" w:type="pct"/>
            <w:shd w:val="clear" w:color="auto" w:fill="auto"/>
          </w:tcPr>
          <w:p w14:paraId="7B9F4BA0" w14:textId="77777777" w:rsidR="00884D98" w:rsidRDefault="00884D98" w:rsidP="00182B2D">
            <w:pPr>
              <w:jc w:val="both"/>
            </w:pPr>
            <w:r>
              <w:t>SPECIMEN</w:t>
            </w:r>
          </w:p>
        </w:tc>
        <w:tc>
          <w:tcPr>
            <w:tcW w:w="2500" w:type="pct"/>
            <w:shd w:val="clear" w:color="auto" w:fill="auto"/>
          </w:tcPr>
          <w:p w14:paraId="292531B0" w14:textId="77777777" w:rsidR="00884D98" w:rsidRDefault="00884D98" w:rsidP="00182B2D">
            <w:pPr>
              <w:jc w:val="both"/>
            </w:pPr>
            <w:r w:rsidRPr="00113B05">
              <w:t>PARAUGS</w:t>
            </w:r>
          </w:p>
        </w:tc>
      </w:tr>
      <w:tr w:rsidR="00884D98" w14:paraId="65CF9499" w14:textId="77777777" w:rsidTr="00D96FE6">
        <w:tc>
          <w:tcPr>
            <w:tcW w:w="2500" w:type="pct"/>
            <w:shd w:val="clear" w:color="auto" w:fill="auto"/>
          </w:tcPr>
          <w:p w14:paraId="190242DA" w14:textId="77777777" w:rsidR="00884D98" w:rsidRDefault="00884D98" w:rsidP="00182B2D">
            <w:pPr>
              <w:jc w:val="both"/>
            </w:pPr>
            <w:r w:rsidRPr="00182B2D">
              <w:rPr>
                <w:vertAlign w:val="superscript"/>
              </w:rPr>
              <w:t>1</w:t>
            </w:r>
            <w:r w:rsidRPr="00E23C72">
              <w:t xml:space="preserve"> </w:t>
            </w:r>
            <w:r>
              <w:t>This explanation is repeated on the back of the coupon in Arabic, Chinese, English, German, Russian and Spanish.</w:t>
            </w:r>
          </w:p>
          <w:p w14:paraId="06CB6F74" w14:textId="77777777" w:rsidR="00884D98" w:rsidRDefault="00884D98" w:rsidP="00182B2D">
            <w:pPr>
              <w:jc w:val="both"/>
            </w:pPr>
            <w:r>
              <w:t>Size 149 x 102 mm</w:t>
            </w:r>
          </w:p>
        </w:tc>
        <w:tc>
          <w:tcPr>
            <w:tcW w:w="2500" w:type="pct"/>
            <w:shd w:val="clear" w:color="auto" w:fill="auto"/>
          </w:tcPr>
          <w:p w14:paraId="457F68D7" w14:textId="77777777" w:rsidR="00884D98" w:rsidRDefault="00884D98" w:rsidP="00182B2D">
            <w:pPr>
              <w:jc w:val="both"/>
            </w:pPr>
            <w:r w:rsidRPr="00182B2D">
              <w:rPr>
                <w:vertAlign w:val="superscript"/>
              </w:rPr>
              <w:t>1</w:t>
            </w:r>
            <w:r>
              <w:t xml:space="preserve"> </w:t>
            </w:r>
            <w:r w:rsidRPr="00113B05">
              <w:t>Šis paskaidrojums kupona otrajā pusē ir uzrakstīts angļu, arābu, krievu, ķīniešu, spāņu un vācu valodā.</w:t>
            </w:r>
          </w:p>
          <w:p w14:paraId="43E5E6AF" w14:textId="77777777" w:rsidR="00884D98" w:rsidRDefault="00884D98" w:rsidP="00182B2D">
            <w:pPr>
              <w:jc w:val="both"/>
            </w:pPr>
            <w:r w:rsidRPr="00113B05">
              <w:t>Izmērs 149 x 102 mm</w:t>
            </w:r>
          </w:p>
        </w:tc>
      </w:tr>
    </w:tbl>
    <w:p w14:paraId="6784A74B" w14:textId="77777777" w:rsidR="00884D98" w:rsidRDefault="00884D98" w:rsidP="00884D98">
      <w:pPr>
        <w:jc w:val="both"/>
      </w:pPr>
    </w:p>
    <w:p w14:paraId="6712CFCC" w14:textId="77777777" w:rsidR="00884D98" w:rsidRDefault="00884D98" w:rsidP="00884D98">
      <w:pPr>
        <w:jc w:val="both"/>
      </w:pPr>
      <w:r w:rsidRPr="00113B05">
        <w:lastRenderedPageBreak/>
        <w:t>6. Izraudzītie operatori starptautiskos atbildes kuponus pasūta no Starptautiskā biroja. Pasūtījuma minimālais daudzums ir 1000 </w:t>
      </w:r>
      <w:r w:rsidRPr="00113B05">
        <w:rPr>
          <w:i/>
          <w:iCs/>
        </w:rPr>
        <w:t>IRC</w:t>
      </w:r>
      <w:r w:rsidRPr="00113B05">
        <w:t xml:space="preserve">. Papildu </w:t>
      </w:r>
      <w:r w:rsidRPr="00113B05">
        <w:rPr>
          <w:i/>
          <w:iCs/>
        </w:rPr>
        <w:t>IRC</w:t>
      </w:r>
      <w:r w:rsidRPr="00113B05">
        <w:t xml:space="preserve"> var pasūtīt paciņās, kurās ir 1000 kuponu. Starptautiskais birojs 10 darba dienu laikā no pasūtījuma saņemšanas dienas sagatavo rēķinu un nosūta to attiecīgajam izraudzītajam operatoram. Maksājuma termiņš ir sešas nedēļas no datuma, kurā rēķins ir nosūtīts. Ja minētajā termiņā maksājums netiek veikts, rēķins un ar to saistītais pasūtījums tiek atcelts. Tomēr izraudzītie operatori, kuriem saistībā ar starptautisko atbildes kuponu uzskaitvedību Starptautiskajā birojā ir izveidojies kredīts, var to izmantot, lai daļēji vai pilnībā apmaksātu attiecīgo rēķinu.</w:t>
      </w:r>
    </w:p>
    <w:p w14:paraId="57BA9FFF" w14:textId="77777777" w:rsidR="00884D98" w:rsidRDefault="00884D98" w:rsidP="00884D98">
      <w:pPr>
        <w:jc w:val="both"/>
      </w:pPr>
    </w:p>
    <w:p w14:paraId="2D98E024" w14:textId="77777777" w:rsidR="00884D98" w:rsidRDefault="00884D98" w:rsidP="00884D98">
      <w:pPr>
        <w:jc w:val="both"/>
      </w:pPr>
      <w:r w:rsidRPr="00113B05">
        <w:t>7. Ikviens izraudzītais operators uz atbildes kuponiem var norādīt pārdošanas cenu, lūdzot Starptautiskajam birojam šo cenu norādīt drukāšanas laikā.</w:t>
      </w:r>
    </w:p>
    <w:p w14:paraId="5CDB8B22" w14:textId="77777777" w:rsidR="00884D98" w:rsidRDefault="00884D98" w:rsidP="00884D98">
      <w:pPr>
        <w:jc w:val="both"/>
      </w:pPr>
    </w:p>
    <w:p w14:paraId="6D75912F" w14:textId="77777777" w:rsidR="00884D98" w:rsidRDefault="00884D98" w:rsidP="00884D98">
      <w:pPr>
        <w:jc w:val="both"/>
      </w:pPr>
      <w:r w:rsidRPr="00113B05">
        <w:t>8. Uz kupona norāda derīguma termiņu. Veicot dokumentu apmaiņu, pasta iestādes pārliecinās par attiecīgo dokumentu īstumu un jo īpaši pārbauda, vai uz tiem ir ūdenszīme un citi aizsardzības elementi, par kuriem sīkāku informāciju iepriekš sniedzis Starptautiskais birojs. Atbildes kuponi netiek pieņemti un nav derīgi, ja uz tiem uzdrukātais teksts neatbilst oficiālajam tekstam vai aizsardzības elementi neatbilst noteiktajam standartam. Apmainītos atbildes kuponus apzīmogo, uzliekot tās pasta iestādes kalendārzīmoga nospiedumu, kura veikusi apmaiņu.</w:t>
      </w:r>
    </w:p>
    <w:p w14:paraId="524F9F40" w14:textId="77777777" w:rsidR="00884D98" w:rsidRDefault="00884D98" w:rsidP="00884D98">
      <w:pPr>
        <w:jc w:val="both"/>
      </w:pPr>
    </w:p>
    <w:p w14:paraId="539D38BC" w14:textId="77777777" w:rsidR="00884D98" w:rsidRDefault="00884D98" w:rsidP="00884D98">
      <w:pPr>
        <w:jc w:val="both"/>
      </w:pPr>
      <w:r w:rsidRPr="00113B05">
        <w:t>9. Apmainītos atbildes kuponus nosūta atpakaļ Starptautiskajam birojam paciņās, kurās ir tūkstotis kuponu. Izraudzītie operatori, kuri gada laikā apmaina mazāk nekā tūkstoti kuponu, apmainītos kuponus Starptautiskajam birojam nosūta gada beigās. Tos sūta kopā ar CN 03 sarakstu, kurš sagatavots divos eksemplāros un kurā norādīts to kopējais skaits un vērtība. Minēto vērtību aprēķina atbilstīgi 2. punktā paredzētajai likmei. Ja minētā likme ir mainīta, tad visus atbildes kuponus, kas apmainīti pirms datuma, kurā likme tika mainīta, nosūta atsevišķā sūtījumā, tostarp izņēmuma kārtā arī nepilnus atbildes kuponu komplektus; tiem pievieno īpašu CN 03 sarakstu, kurā izmantota vecā vērtība.</w:t>
      </w:r>
    </w:p>
    <w:p w14:paraId="51966002" w14:textId="77777777" w:rsidR="00884D98" w:rsidRDefault="00884D98" w:rsidP="00884D98">
      <w:pPr>
        <w:jc w:val="both"/>
      </w:pPr>
    </w:p>
    <w:p w14:paraId="10EE1328" w14:textId="77777777" w:rsidR="00884D98" w:rsidRDefault="00884D98" w:rsidP="00884D98">
      <w:pPr>
        <w:jc w:val="both"/>
      </w:pPr>
      <w:r w:rsidRPr="00113B05">
        <w:t>10. Kad Starptautiskais birojs ir veicis pārbaudi, CN 03 sarakstā norāda datumu, paraksta un nosūta atpakaļ attiecīgajam izraudzītajam operatoram. Starptautiskais birojs, ņemot vērā saņemtos CN 03s sarakstus un pēc to fiziskas kontroles, sagatavo apmainīto kuponu konsolidēto sarakstu. Starptautiskais birojs veic maksājumus, pamatojoties uz šiem sarakstiem. Maksājums tiek veikts sešu nedēļu laikā pēc katra ceturkšņa beigām. Izraudzītie operatori var izvēlēties maksājumus saņemt tieši vai noteikt, lai tos kreditē Starptautiskajā birojā. Minimālā pārskaitījuma summa, ko pārskaita bankas vai pasta kontā, ir 200 </w:t>
      </w:r>
      <w:r w:rsidRPr="00113B05">
        <w:rPr>
          <w:i/>
          <w:iCs/>
        </w:rPr>
        <w:t>SDR</w:t>
      </w:r>
      <w:r w:rsidRPr="00113B05">
        <w:t>. Mazākas summas automātiski tiek kreditētas Starptautiskajā birojā. Netiek kreditēti apmainītie kuponi, kas ir viltoti.</w:t>
      </w:r>
    </w:p>
    <w:p w14:paraId="1861A4A0" w14:textId="77777777" w:rsidR="00884D98" w:rsidRDefault="00884D98" w:rsidP="00884D98">
      <w:pPr>
        <w:jc w:val="both"/>
      </w:pPr>
    </w:p>
    <w:p w14:paraId="74F53F5A" w14:textId="77777777" w:rsidR="00884D98" w:rsidRDefault="00884D98" w:rsidP="00884D98">
      <w:pPr>
        <w:jc w:val="both"/>
      </w:pPr>
      <w:r w:rsidRPr="00113B05">
        <w:t>11. Starptautiskajā birojā izveido atsevišķu starptautisko atbildes kuponu uzskaitvedības sistēmu, kurā ir atsevišķs konts katram izraudzītajam operatoram, kurš piedalās šā pakalpojuma sniegšanā. Minēto sistēmu vada saskaņā ar attiecīgajiem Noteikumiem par starptautisko atbildes kuponu administratīvo un finanšu vadību.</w:t>
      </w:r>
    </w:p>
    <w:p w14:paraId="7F8C467E" w14:textId="77777777" w:rsidR="00884D98" w:rsidRDefault="00884D98" w:rsidP="00884D98">
      <w:pPr>
        <w:jc w:val="both"/>
      </w:pPr>
    </w:p>
    <w:p w14:paraId="43795811" w14:textId="77777777" w:rsidR="00884D98" w:rsidRDefault="00884D98" w:rsidP="00884D98">
      <w:pPr>
        <w:jc w:val="both"/>
      </w:pPr>
      <w:r w:rsidRPr="00113B05">
        <w:t>12. Starptautiskais birojs pieņem atpakaļ bojātus atbildes kuponus, kurus nosūta kopā ar atsevišķu CN 03 sarakstu, kas sagatavots divos eksemplāros, ja, izmantojot vismaz daļu no svītrkoda, ir iespējams noteikt attiecīgo kuponu vērtību.</w:t>
      </w:r>
    </w:p>
    <w:p w14:paraId="21346D9A" w14:textId="77777777" w:rsidR="00884D98" w:rsidRDefault="00884D98" w:rsidP="0025224A">
      <w:pPr>
        <w:pStyle w:val="BodyText"/>
      </w:pPr>
    </w:p>
    <w:p w14:paraId="735D7639" w14:textId="77777777" w:rsidR="00AA7731" w:rsidRPr="00D96FE6" w:rsidRDefault="00AA7731" w:rsidP="00D96FE6">
      <w:pPr>
        <w:keepNext/>
        <w:keepLines/>
        <w:widowControl/>
        <w:autoSpaceDE/>
        <w:autoSpaceDN/>
        <w:adjustRightInd/>
        <w:jc w:val="both"/>
        <w:rPr>
          <w:sz w:val="28"/>
          <w:szCs w:val="28"/>
        </w:rPr>
      </w:pPr>
      <w:r w:rsidRPr="00D96FE6">
        <w:rPr>
          <w:sz w:val="28"/>
          <w:szCs w:val="28"/>
        </w:rPr>
        <w:t>V iedaļa</w:t>
      </w:r>
    </w:p>
    <w:p w14:paraId="638D5B45" w14:textId="77777777" w:rsidR="00AA7731" w:rsidRPr="00D96FE6" w:rsidRDefault="00AA7731" w:rsidP="00D96FE6">
      <w:pPr>
        <w:keepNext/>
        <w:keepLines/>
        <w:widowControl/>
        <w:autoSpaceDE/>
        <w:autoSpaceDN/>
        <w:adjustRightInd/>
        <w:jc w:val="both"/>
        <w:rPr>
          <w:sz w:val="28"/>
          <w:szCs w:val="28"/>
        </w:rPr>
      </w:pPr>
      <w:r w:rsidRPr="00D96FE6">
        <w:rPr>
          <w:sz w:val="28"/>
          <w:szCs w:val="28"/>
        </w:rPr>
        <w:t>Aizliegumi un muitas jautājumi</w:t>
      </w:r>
    </w:p>
    <w:p w14:paraId="40F35BEE" w14:textId="77777777" w:rsidR="001C00CD" w:rsidRDefault="001C00CD" w:rsidP="00D96FE6">
      <w:pPr>
        <w:keepNext/>
        <w:keepLines/>
        <w:widowControl/>
        <w:autoSpaceDE/>
        <w:autoSpaceDN/>
        <w:adjustRightInd/>
        <w:jc w:val="both"/>
        <w:rPr>
          <w:b/>
          <w:bCs/>
        </w:rPr>
      </w:pPr>
    </w:p>
    <w:p w14:paraId="531A8896" w14:textId="77777777" w:rsidR="00AA7731" w:rsidRDefault="00AA7731" w:rsidP="00D96FE6">
      <w:pPr>
        <w:keepNext/>
        <w:keepLines/>
        <w:widowControl/>
        <w:autoSpaceDE/>
        <w:autoSpaceDN/>
        <w:adjustRightInd/>
        <w:jc w:val="both"/>
        <w:rPr>
          <w:rFonts w:ascii="Arial" w:hAnsi="Arial" w:cs="Arial"/>
          <w:sz w:val="20"/>
          <w:szCs w:val="20"/>
        </w:rPr>
      </w:pPr>
      <w:r w:rsidRPr="00AA7731">
        <w:rPr>
          <w:b/>
          <w:bCs/>
        </w:rPr>
        <w:lastRenderedPageBreak/>
        <w:t>19-101</w:t>
      </w:r>
      <w:r w:rsidRPr="00AA7731">
        <w:rPr>
          <w:rFonts w:ascii="Arial" w:hAnsi="Arial" w:cs="Arial"/>
          <w:sz w:val="20"/>
          <w:szCs w:val="20"/>
        </w:rPr>
        <w:t>. </w:t>
      </w:r>
      <w:r w:rsidRPr="00AA7731">
        <w:t>pants</w:t>
      </w:r>
    </w:p>
    <w:p w14:paraId="3BF6B523" w14:textId="77777777" w:rsidR="00AA7731" w:rsidRDefault="00AA7731" w:rsidP="00D96FE6">
      <w:pPr>
        <w:keepNext/>
        <w:keepLines/>
        <w:widowControl/>
        <w:autoSpaceDE/>
        <w:autoSpaceDN/>
        <w:adjustRightInd/>
        <w:jc w:val="both"/>
      </w:pPr>
      <w:r w:rsidRPr="00AA7731">
        <w:t>Bīstami izstrādājumi, kurus aizliegts ievietot vēstuļu korespondences sūtījumos</w:t>
      </w:r>
    </w:p>
    <w:p w14:paraId="028FE6F8" w14:textId="77777777" w:rsidR="001C00CD" w:rsidRDefault="001C00CD" w:rsidP="00D96FE6">
      <w:pPr>
        <w:keepNext/>
        <w:keepLines/>
        <w:widowControl/>
        <w:autoSpaceDE/>
        <w:autoSpaceDN/>
        <w:adjustRightInd/>
        <w:jc w:val="both"/>
      </w:pPr>
    </w:p>
    <w:p w14:paraId="659C771B" w14:textId="77777777" w:rsidR="00AA7731" w:rsidRDefault="00AA7731" w:rsidP="00D96FE6">
      <w:pPr>
        <w:keepNext/>
        <w:keepLines/>
        <w:widowControl/>
        <w:autoSpaceDE/>
        <w:autoSpaceDN/>
        <w:adjustRightInd/>
        <w:jc w:val="both"/>
        <w:rPr>
          <w:rFonts w:ascii="Arial" w:hAnsi="Arial" w:cs="Arial"/>
          <w:sz w:val="20"/>
          <w:szCs w:val="20"/>
        </w:rPr>
      </w:pPr>
      <w:r w:rsidRPr="00AA7731">
        <w:t>1. Priekšmetus, kas minēti Apvienoto Nāciju Organizācijas izstrādātajos “Ieteikumos par bīstamo preču pārvadāšanu” [</w:t>
      </w:r>
      <w:r w:rsidRPr="00AA7731">
        <w:rPr>
          <w:i/>
          <w:iCs/>
        </w:rPr>
        <w:t>UN Recommendations on the Transport of Dangerous Goods</w:t>
      </w:r>
      <w:r w:rsidRPr="00AA7731">
        <w:t>], izņemot atsevišķas bīstamas preces, kas minētas spēkā esošajos reglamentos, un Starptautiskās Civilās aviācijas organizācijas (</w:t>
      </w:r>
      <w:r w:rsidRPr="00AA7731">
        <w:rPr>
          <w:i/>
          <w:iCs/>
        </w:rPr>
        <w:t>ICAO</w:t>
      </w:r>
      <w:r w:rsidRPr="00AA7731">
        <w:t>) Tehniskajās instrukcijās, un Starptautiskās Gaisa transporta asociācijas (</w:t>
      </w:r>
      <w:r w:rsidRPr="00AA7731">
        <w:rPr>
          <w:i/>
          <w:iCs/>
        </w:rPr>
        <w:t>IATA</w:t>
      </w:r>
      <w:r w:rsidRPr="00AA7731">
        <w:t>) Bīstamo preču noteikumos [</w:t>
      </w:r>
      <w:r w:rsidRPr="00AA7731">
        <w:rPr>
          <w:i/>
          <w:iCs/>
        </w:rPr>
        <w:t>Dangerous Goods Regulations</w:t>
      </w:r>
      <w:r w:rsidRPr="00AA7731">
        <w:t xml:space="preserve">], uzskata par bīstamiem izstrādājumiem saskaņā ar Konvencijas </w:t>
      </w:r>
      <w:r w:rsidRPr="00AA7731">
        <w:rPr>
          <w:b/>
          <w:bCs/>
        </w:rPr>
        <w:t>19.</w:t>
      </w:r>
      <w:r w:rsidRPr="00AA7731">
        <w:t xml:space="preserve"> panta </w:t>
      </w:r>
      <w:r w:rsidRPr="00AA7731">
        <w:rPr>
          <w:b/>
          <w:bCs/>
        </w:rPr>
        <w:t>3.1.</w:t>
      </w:r>
      <w:r w:rsidRPr="00AA7731">
        <w:t> punkta noteikumiem, un tos ir aizliegts ievietot vēstuļu korespondences sūtījumos un pasta pakās, ko pārvadā starptautiskajos aviopārvadājumos.</w:t>
      </w:r>
    </w:p>
    <w:p w14:paraId="3E923DCC" w14:textId="77777777" w:rsidR="001C00CD" w:rsidRDefault="001C00CD" w:rsidP="001C00CD">
      <w:pPr>
        <w:widowControl/>
        <w:autoSpaceDE/>
        <w:autoSpaceDN/>
        <w:adjustRightInd/>
        <w:jc w:val="both"/>
      </w:pPr>
    </w:p>
    <w:p w14:paraId="0B5996AD" w14:textId="77777777" w:rsidR="00AA7731" w:rsidRDefault="00AA7731" w:rsidP="001C00CD">
      <w:pPr>
        <w:widowControl/>
        <w:autoSpaceDE/>
        <w:autoSpaceDN/>
        <w:adjustRightInd/>
        <w:jc w:val="both"/>
      </w:pPr>
      <w:r w:rsidRPr="00AA7731">
        <w:t>2. Katrs izraudzītais operators izstrādā procedūras un apmācības programmas, lai savos pasta pakalpojumos kontrolētu nedeklarētu un neatļautu bīstamu izstrādājumu ievešanu atbilstīgi valsts un starptautiskajiem noteikumiem un nosacījumiem.</w:t>
      </w:r>
    </w:p>
    <w:p w14:paraId="06F61CFA" w14:textId="77777777" w:rsidR="001C00CD" w:rsidRDefault="001C00CD" w:rsidP="001C00CD">
      <w:pPr>
        <w:widowControl/>
        <w:autoSpaceDE/>
        <w:autoSpaceDN/>
        <w:adjustRightInd/>
        <w:jc w:val="both"/>
        <w:rPr>
          <w:b/>
          <w:bCs/>
        </w:rPr>
      </w:pPr>
    </w:p>
    <w:p w14:paraId="2AC26A27" w14:textId="77777777" w:rsidR="00AA7731" w:rsidRDefault="00AA7731" w:rsidP="001C00CD">
      <w:pPr>
        <w:widowControl/>
        <w:autoSpaceDE/>
        <w:autoSpaceDN/>
        <w:adjustRightInd/>
        <w:jc w:val="both"/>
        <w:rPr>
          <w:rFonts w:ascii="Arial" w:hAnsi="Arial" w:cs="Arial"/>
          <w:sz w:val="20"/>
          <w:szCs w:val="20"/>
        </w:rPr>
      </w:pPr>
      <w:r w:rsidRPr="00AA7731">
        <w:rPr>
          <w:b/>
          <w:bCs/>
        </w:rPr>
        <w:t>19-102</w:t>
      </w:r>
      <w:r w:rsidRPr="00AA7731">
        <w:rPr>
          <w:rFonts w:ascii="Arial" w:hAnsi="Arial" w:cs="Arial"/>
          <w:sz w:val="20"/>
          <w:szCs w:val="20"/>
        </w:rPr>
        <w:t>. </w:t>
      </w:r>
      <w:r w:rsidRPr="00AA7731">
        <w:t>pants</w:t>
      </w:r>
    </w:p>
    <w:p w14:paraId="7F6F3102" w14:textId="77777777" w:rsidR="00AA7731" w:rsidRDefault="00AA7731" w:rsidP="001C00CD">
      <w:pPr>
        <w:widowControl/>
        <w:autoSpaceDE/>
        <w:autoSpaceDN/>
        <w:adjustRightInd/>
        <w:jc w:val="both"/>
      </w:pPr>
      <w:r w:rsidRPr="00AA7731">
        <w:t>Nepareizi pieņemtu sūtījumu apstrāde</w:t>
      </w:r>
    </w:p>
    <w:p w14:paraId="67B80792" w14:textId="77777777" w:rsidR="001C00CD" w:rsidRDefault="001C00CD" w:rsidP="001C00CD">
      <w:pPr>
        <w:widowControl/>
        <w:autoSpaceDE/>
        <w:autoSpaceDN/>
        <w:adjustRightInd/>
        <w:jc w:val="both"/>
      </w:pPr>
    </w:p>
    <w:p w14:paraId="1A0750F8" w14:textId="77777777" w:rsidR="00AA7731" w:rsidRDefault="00AA7731" w:rsidP="001C00CD">
      <w:pPr>
        <w:widowControl/>
        <w:autoSpaceDE/>
        <w:autoSpaceDN/>
        <w:adjustRightInd/>
        <w:jc w:val="both"/>
      </w:pPr>
      <w:r w:rsidRPr="00AA7731">
        <w:t xml:space="preserve">1. Nepareizi pieņemtus sūtījumus, attiecībā uz kuriem nav konstatēta būtiska neatbilstība Konvencijas </w:t>
      </w:r>
      <w:r w:rsidRPr="00AA7731">
        <w:rPr>
          <w:b/>
          <w:bCs/>
        </w:rPr>
        <w:t>17.</w:t>
      </w:r>
      <w:r w:rsidRPr="00AA7731">
        <w:t> panta nosacījumiem klasifikācijas un svarā ziņā un šo noteikumu nosacījumiem satura, izmēra, noformēšanas un apzīmogošanas ziņā, adresātam tomēr piegādā, nepiemērojot papildtarifu.</w:t>
      </w:r>
      <w:r w:rsidRPr="00AA7731">
        <w:rPr>
          <w:rFonts w:ascii="Arial" w:hAnsi="Arial" w:cs="Arial"/>
          <w:sz w:val="20"/>
          <w:szCs w:val="20"/>
        </w:rPr>
        <w:t> </w:t>
      </w:r>
      <w:r w:rsidRPr="00AA7731">
        <w:t xml:space="preserve">Nepareizi pieņemtus sūtījums, kuros ir infekciozas vielas vai radioaktīvi materiāli un kuri neatbilst </w:t>
      </w:r>
      <w:r w:rsidRPr="00AA7731">
        <w:rPr>
          <w:b/>
          <w:bCs/>
        </w:rPr>
        <w:t>19-003.</w:t>
      </w:r>
      <w:r w:rsidRPr="00AA7731">
        <w:t xml:space="preserve">, </w:t>
      </w:r>
      <w:r w:rsidRPr="00AA7731">
        <w:rPr>
          <w:b/>
          <w:bCs/>
        </w:rPr>
        <w:t>19-005.</w:t>
      </w:r>
      <w:r w:rsidRPr="00AA7731">
        <w:t xml:space="preserve"> un </w:t>
      </w:r>
      <w:r w:rsidRPr="00AA7731">
        <w:rPr>
          <w:b/>
          <w:bCs/>
        </w:rPr>
        <w:t>19-006.</w:t>
      </w:r>
      <w:r w:rsidRPr="00AA7731">
        <w:t> panta noteikumiem, arī var piegādāt adresātam, ja tas ir atļauts galamērķa valstī piemērojamajos noteikumos.</w:t>
      </w:r>
      <w:r w:rsidRPr="00AA7731">
        <w:rPr>
          <w:rFonts w:ascii="Arial" w:hAnsi="Arial" w:cs="Arial"/>
          <w:sz w:val="20"/>
          <w:szCs w:val="20"/>
        </w:rPr>
        <w:t> </w:t>
      </w:r>
      <w:r w:rsidRPr="00AA7731">
        <w:t>Ja piegāde nav atļauta vai nav iespējama, nepareizi pieņemtos sūtījumus nosūta atpakaļ sūtījuma nodošanas valsts izraudzītajam operatoram.</w:t>
      </w:r>
    </w:p>
    <w:p w14:paraId="25BA0746" w14:textId="77777777" w:rsidR="001C00CD" w:rsidRDefault="001C00CD" w:rsidP="001C00CD">
      <w:pPr>
        <w:widowControl/>
        <w:autoSpaceDE/>
        <w:autoSpaceDN/>
        <w:adjustRightInd/>
        <w:jc w:val="both"/>
      </w:pPr>
    </w:p>
    <w:p w14:paraId="6CB5BF5A" w14:textId="77777777" w:rsidR="00AA7731" w:rsidRDefault="00AA7731" w:rsidP="001C00CD">
      <w:pPr>
        <w:widowControl/>
        <w:autoSpaceDE/>
        <w:autoSpaceDN/>
        <w:adjustRightInd/>
        <w:jc w:val="both"/>
        <w:rPr>
          <w:rFonts w:ascii="Arial" w:hAnsi="Arial" w:cs="Arial"/>
          <w:sz w:val="20"/>
          <w:szCs w:val="20"/>
        </w:rPr>
      </w:pPr>
      <w:r w:rsidRPr="00AA7731">
        <w:t xml:space="preserve">2. Sūtījumus, kuros ir priekšmeti, kas minēti Konvencijas </w:t>
      </w:r>
      <w:r w:rsidRPr="00AA7731">
        <w:rPr>
          <w:b/>
          <w:bCs/>
        </w:rPr>
        <w:t>19.</w:t>
      </w:r>
      <w:r w:rsidRPr="00AA7731">
        <w:t xml:space="preserve"> panta </w:t>
      </w:r>
      <w:r w:rsidRPr="00AA7731">
        <w:rPr>
          <w:b/>
          <w:bCs/>
        </w:rPr>
        <w:t>2.1.1.</w:t>
      </w:r>
      <w:r w:rsidRPr="00AA7731">
        <w:t xml:space="preserve"> un </w:t>
      </w:r>
      <w:r w:rsidRPr="00AA7731">
        <w:rPr>
          <w:b/>
          <w:bCs/>
        </w:rPr>
        <w:t>3.1.</w:t>
      </w:r>
      <w:r w:rsidRPr="00AA7731">
        <w:t> punktā, un kuri ir nepareizi pieņemti pastā, apstrādā saskaņā ar tiesību aktu noteikumiem, kuri ir spēkā tā sūtījuma nodošanas, tranzīta vai galamērķa valsts izraudzītā operatora valstī, kas konstatējis attiecīgos priekšmetus.</w:t>
      </w:r>
    </w:p>
    <w:p w14:paraId="137ABF02" w14:textId="77777777" w:rsidR="001C00CD" w:rsidRDefault="001C00CD" w:rsidP="001C00CD">
      <w:pPr>
        <w:widowControl/>
        <w:autoSpaceDE/>
        <w:autoSpaceDN/>
        <w:adjustRightInd/>
        <w:jc w:val="both"/>
      </w:pPr>
    </w:p>
    <w:p w14:paraId="66FE6500" w14:textId="77777777" w:rsidR="00AA7731" w:rsidRDefault="00AA7731" w:rsidP="001C00CD">
      <w:pPr>
        <w:widowControl/>
        <w:autoSpaceDE/>
        <w:autoSpaceDN/>
        <w:adjustRightInd/>
        <w:jc w:val="both"/>
      </w:pPr>
      <w:r w:rsidRPr="00AA7731">
        <w:t>3. Galamērķa valsts izraudzītais operators adresātam var piegādāt sūtījuma daļu, uz kuru neattiecas aizliegums; tranzītvalsts izraudzītais operators var pārsūtīt to galamērķa valsts izraudzītajam operatoram.</w:t>
      </w:r>
    </w:p>
    <w:p w14:paraId="48759075" w14:textId="77777777" w:rsidR="001C00CD" w:rsidRDefault="001C00CD" w:rsidP="001C00CD">
      <w:pPr>
        <w:widowControl/>
        <w:autoSpaceDE/>
        <w:autoSpaceDN/>
        <w:adjustRightInd/>
        <w:jc w:val="both"/>
      </w:pPr>
    </w:p>
    <w:p w14:paraId="6133C213" w14:textId="77777777" w:rsidR="00AA7731" w:rsidRDefault="00AA7731" w:rsidP="001C00CD">
      <w:pPr>
        <w:widowControl/>
        <w:autoSpaceDE/>
        <w:autoSpaceDN/>
        <w:adjustRightInd/>
        <w:jc w:val="both"/>
      </w:pPr>
      <w:r w:rsidRPr="00AA7731">
        <w:t>4. Ja kļūdaini pieņemtu sūtījumu vai daļu tā satura nenosūta atpakaļ sūtītājam vai nepiegādā adresātam, sūtījuma nodošanas valsts izraudzīto operatoru nekavējoties informē par to, kā attiecīgais izraudzītais operators rīkojies ar attiecīgo sūtījumu. Šajā paziņojumā precīzi norāda aizliegumu, saskaņā ar kuru sūtījums un priekšmeti ir konfiscēti. Kļūdaini pieņemtam sūtījumam, kuru nosūta izraudzītajam operatoram sūtītājam, pievieno līdzīgu paziņojumu.</w:t>
      </w:r>
    </w:p>
    <w:p w14:paraId="19A9507C" w14:textId="77777777" w:rsidR="001C00CD" w:rsidRDefault="001C00CD" w:rsidP="001C00CD">
      <w:pPr>
        <w:widowControl/>
        <w:autoSpaceDE/>
        <w:autoSpaceDN/>
        <w:adjustRightInd/>
        <w:jc w:val="both"/>
      </w:pPr>
    </w:p>
    <w:p w14:paraId="0F816903" w14:textId="77777777" w:rsidR="00AA7731" w:rsidRDefault="00AA7731" w:rsidP="001C00CD">
      <w:pPr>
        <w:widowControl/>
        <w:autoSpaceDE/>
        <w:autoSpaceDN/>
        <w:adjustRightInd/>
        <w:jc w:val="both"/>
      </w:pPr>
      <w:r w:rsidRPr="00AA7731">
        <w:t xml:space="preserve">5. Ja nepareizi pieņemts sūtījums ir konfiscēts, tranzītvalsts vai galamērķa valsts izraudzītais operators informē sūtījuma nodošanas valsts izraudzīto operatoru, nosūtot CN 13 aktu vai, ja noslēgts divpusējs nolīgums, izmantojot attiecīgo </w:t>
      </w:r>
      <w:r w:rsidRPr="00AA7731">
        <w:rPr>
          <w:i/>
          <w:iCs/>
        </w:rPr>
        <w:t xml:space="preserve">UPU EDI </w:t>
      </w:r>
      <w:r w:rsidRPr="00AA7731">
        <w:t xml:space="preserve">standarta ziņojumu par sūtījumu (sūtījumu virzības izsekošanas notikumu </w:t>
      </w:r>
      <w:r w:rsidRPr="00AA7731">
        <w:rPr>
          <w:i/>
          <w:iCs/>
        </w:rPr>
        <w:t>EME</w:t>
      </w:r>
      <w:r w:rsidRPr="00AA7731">
        <w:t xml:space="preserve"> un attiecīgo uzglabāšanas kodu).</w:t>
      </w:r>
    </w:p>
    <w:p w14:paraId="72A641E6" w14:textId="77777777" w:rsidR="001C00CD" w:rsidRDefault="001C00CD" w:rsidP="001C00CD">
      <w:pPr>
        <w:widowControl/>
        <w:autoSpaceDE/>
        <w:autoSpaceDN/>
        <w:adjustRightInd/>
        <w:jc w:val="both"/>
      </w:pPr>
    </w:p>
    <w:p w14:paraId="6F3AFC07" w14:textId="77777777" w:rsidR="00AA7731" w:rsidRDefault="00AA7731" w:rsidP="001C00CD">
      <w:pPr>
        <w:widowControl/>
        <w:autoSpaceDE/>
        <w:autoSpaceDN/>
        <w:adjustRightInd/>
        <w:jc w:val="both"/>
      </w:pPr>
      <w:r w:rsidRPr="00AA7731">
        <w:t xml:space="preserve">6. Turklāt ikviena dalībvalsts patur tiesības neļaut caur tās teritoriju atklātā tranzītā sūtīt vēstuļu korespondences sūtījumus, izņemot vēstules, pastkartes un sūtījumus neredzīgām personām, kas neatbilst normatīvo aktu prasībām, ar ko reglamentē to publicēšanas vai aprites </w:t>
      </w:r>
      <w:r w:rsidRPr="00AA7731">
        <w:lastRenderedPageBreak/>
        <w:t>noteikumus attiecīgajā valstī. Šādus sūtījumus nosūta atpakaļ sūtījuma nodošanas valsts izraudzītajam operatoram.</w:t>
      </w:r>
    </w:p>
    <w:p w14:paraId="44E392E7" w14:textId="77777777" w:rsidR="001C00CD" w:rsidRDefault="001C00CD" w:rsidP="001C00CD">
      <w:pPr>
        <w:widowControl/>
        <w:autoSpaceDE/>
        <w:autoSpaceDN/>
        <w:adjustRightInd/>
        <w:jc w:val="both"/>
      </w:pPr>
    </w:p>
    <w:p w14:paraId="69877338" w14:textId="77777777" w:rsidR="00AA7731" w:rsidRDefault="00AA7731" w:rsidP="001C00CD">
      <w:pPr>
        <w:widowControl/>
        <w:autoSpaceDE/>
        <w:autoSpaceDN/>
        <w:adjustRightInd/>
        <w:jc w:val="both"/>
      </w:pPr>
      <w:r w:rsidRPr="00AA7731">
        <w:t>7. Vēstuļu korespondences sūtījumi ar sūtījumiem, kas var ātri sabojāties vai sapūt</w:t>
      </w:r>
    </w:p>
    <w:p w14:paraId="0C5C1A3E" w14:textId="77777777" w:rsidR="00AA7731" w:rsidRDefault="00AA7731" w:rsidP="001C00CD">
      <w:pPr>
        <w:widowControl/>
        <w:autoSpaceDE/>
        <w:autoSpaceDN/>
        <w:adjustRightInd/>
        <w:jc w:val="both"/>
      </w:pPr>
      <w:r w:rsidRPr="00AA7731">
        <w:t>7.1. Vēstuļu korespondences sūtījumos ievietotus priekšmetus, kas var ātri sabojāties vai sapūt, un tikai tos var bez iepriekšēja paziņojuma nekavējoties pārdot. Pārdošanu likumīgā īpašnieka vārdā var veikt pat nosūtīšanas laikā neatkarīgi no tā, vai tas ir izejošais sūtījums vai atpakaļ nosūtīts sūtījums. Ja pārdošana nav iespējama, priekšmetus, kas ir sabojājušies vai sapuvuši, iznīcina.</w:t>
      </w:r>
    </w:p>
    <w:p w14:paraId="44676968" w14:textId="77777777" w:rsidR="00AA7731" w:rsidRDefault="00AA7731" w:rsidP="001C00CD">
      <w:pPr>
        <w:widowControl/>
        <w:autoSpaceDE/>
        <w:autoSpaceDN/>
        <w:adjustRightInd/>
        <w:jc w:val="both"/>
      </w:pPr>
      <w:r w:rsidRPr="00AA7731">
        <w:t>7.2. Ja vēstuļu korespondences sūtījuma saturs saskaņā ar 7.1. punktu ir pārdots vai iznīcināts, sagatavo oficiālu aktu par pārdošanu vai iznīcināšanu. Akta kopiju, kurai pievieno CN 43 pārbaudes paziņojumu, nosūta pasta iestādei nosūtītājai.</w:t>
      </w:r>
    </w:p>
    <w:p w14:paraId="4E438D0D" w14:textId="77777777" w:rsidR="00AA7731" w:rsidRDefault="00AA7731" w:rsidP="001C00CD">
      <w:pPr>
        <w:widowControl/>
        <w:autoSpaceDE/>
        <w:autoSpaceDN/>
        <w:adjustRightInd/>
        <w:jc w:val="both"/>
      </w:pPr>
      <w:r w:rsidRPr="00AA7731">
        <w:t>7.3. Pārdošanas ieņēmumus vispirms izmanto, lai segtu izmaksas par vēstuļu korespondences sūtījumu. Atlikumu, ja tāds ir, nosūta pasta iestādei nosūtītājai, kas to izsniedz sūtītājam. Sūtītājs sedz pārsūtīšanas izmaksas.</w:t>
      </w:r>
    </w:p>
    <w:p w14:paraId="10871680" w14:textId="77777777" w:rsidR="001C00CD" w:rsidRDefault="001C00CD" w:rsidP="001C00CD">
      <w:pPr>
        <w:widowControl/>
        <w:autoSpaceDE/>
        <w:autoSpaceDN/>
        <w:adjustRightInd/>
        <w:jc w:val="both"/>
      </w:pPr>
    </w:p>
    <w:p w14:paraId="2976D9C2" w14:textId="77777777" w:rsidR="00AA7731" w:rsidRDefault="00AA7731" w:rsidP="001C00CD">
      <w:pPr>
        <w:widowControl/>
        <w:autoSpaceDE/>
        <w:autoSpaceDN/>
        <w:adjustRightInd/>
        <w:jc w:val="both"/>
      </w:pPr>
      <w:r w:rsidRPr="00AA7731">
        <w:t>8. Izraudzītie operatori ievieš procedūras, ko piemērot situācijās, kad nav iespējams turpināt pasta sūtījumu sūtīšanu, piemēram, ja starpposma vietā ir konstatēti nepareizi pieņemti sūtījumi.</w:t>
      </w:r>
    </w:p>
    <w:p w14:paraId="4F8CB63A" w14:textId="77777777" w:rsidR="00AA7731" w:rsidRDefault="00AA7731" w:rsidP="001C00CD">
      <w:pPr>
        <w:widowControl/>
        <w:autoSpaceDE/>
        <w:autoSpaceDN/>
        <w:adjustRightInd/>
        <w:jc w:val="both"/>
      </w:pPr>
      <w:r w:rsidRPr="00AA7731">
        <w:t>8.1. Ja tiek uzglabāts slēgts pasta sūtījums, ko sūta tranzītā, (tranzītvalsts) izraudzītais operators sagatavo incidenta ziņojumu, sniedzot (sūtījuma nodošanas valsts) izraudzītajam operatoram pēc iespējas sīkāku informāciju. Ziņojumu izdod vienas darba dienas laikā (24 stundās) pēc incidenta konstatēšanas.</w:t>
      </w:r>
    </w:p>
    <w:p w14:paraId="6437A53C" w14:textId="77777777" w:rsidR="00AA7731" w:rsidRDefault="00AA7731" w:rsidP="001C00CD">
      <w:pPr>
        <w:widowControl/>
        <w:autoSpaceDE/>
        <w:autoSpaceDN/>
        <w:adjustRightInd/>
        <w:jc w:val="both"/>
      </w:pPr>
      <w:r w:rsidRPr="00AA7731">
        <w:t>8.2. Tiešas pārkraušanas gadījumos ar uzglabāto pasta sūtījumu jārīkojas saskaņā ar (sūtījuma nodošanas valsts) izraudzītā operatora un pārvadātāja vienošanos. Tomēr gadījumos, kad pārvadātājs septiņu dienu laikā pēc ziņojuma saņemšanas attiecīgo jautājumu nespēj atrisināt, sazinoties ar (sūtījuma nodošanas valsts) izraudzīto operatoru, pārvadātājs var lūgt, lai starpposma vietas izraudzītais operators palīdz incidentu atrisināt.</w:t>
      </w:r>
    </w:p>
    <w:p w14:paraId="45CAEAA7" w14:textId="77777777" w:rsidR="00AA7731" w:rsidRDefault="00AA7731" w:rsidP="001C00CD">
      <w:pPr>
        <w:widowControl/>
        <w:autoSpaceDE/>
        <w:autoSpaceDN/>
        <w:adjustRightInd/>
        <w:jc w:val="both"/>
      </w:pPr>
      <w:r w:rsidRPr="00AA7731">
        <w:t>8.2.1. Izraudzītie operatori nolīgumos ar pārvadātājiem ievieš prasību sniegt skaidrojumu par situācijām, kad nav iespējams turpināt pasta sūtījumu sūtīšanu, piemēram, ja starpposma vietā ir konstatēti nepareizi pieņemti sūtījumi. Ar šādu līgumisku prasību nosaka, ka pārvadātājam pēc incidenta konstatēšanas vienas darba dienas laikā (24 stundās) jāziņo par incidentiem un jāprasa norādījumi par incidenta atrisināšanu.</w:t>
      </w:r>
    </w:p>
    <w:p w14:paraId="1498EC2D" w14:textId="77777777" w:rsidR="00AA7731" w:rsidRDefault="00AA7731" w:rsidP="001C00CD">
      <w:pPr>
        <w:widowControl/>
        <w:autoSpaceDE/>
        <w:autoSpaceDN/>
        <w:adjustRightInd/>
        <w:jc w:val="both"/>
      </w:pPr>
      <w:r w:rsidRPr="00AA7731">
        <w:t>8.3. Pēc paziņojuma par uzglabāto sūtījumu (sūtījuma nodošanas valsts) izraudzītais operators sniedz konkrētus norādījumus par incidenta atrisināšanu. Sākotnējo atbildi sniedz vienas darba dienas laikā (24 stundās) pēc ziņojuma saņemšanas. Sūtījuma nodošanas valsts izraudzītā operatora sākotnējai atbildei nav jāatrisina paziņotais notikums – tā drīzāk ir apstiprinājums, ka par šo notikumu ir ziņots un ka notiek turpmāka izmeklēšana. Līdz notikuma atrisinājumam sūtījuma nodošanas valsts izraudzītais operators ik pēc 72 stundām sniedz atjauninātus ziņojumus. Norādīto termiņu pamatā ir parastas darba dienas, ņemot vērā brīvdienas, laika zonu atšķirības un nedēļas nogales.</w:t>
      </w:r>
    </w:p>
    <w:p w14:paraId="49A93637" w14:textId="77777777" w:rsidR="001C00CD" w:rsidRDefault="001C00CD" w:rsidP="001C00CD">
      <w:pPr>
        <w:widowControl/>
        <w:autoSpaceDE/>
        <w:autoSpaceDN/>
        <w:adjustRightInd/>
        <w:jc w:val="both"/>
        <w:rPr>
          <w:b/>
          <w:bCs/>
        </w:rPr>
      </w:pPr>
    </w:p>
    <w:p w14:paraId="7B91BAD6" w14:textId="77777777" w:rsidR="00AA7731" w:rsidRDefault="00AA7731" w:rsidP="001C00CD">
      <w:pPr>
        <w:widowControl/>
        <w:autoSpaceDE/>
        <w:autoSpaceDN/>
        <w:adjustRightInd/>
        <w:jc w:val="both"/>
        <w:rPr>
          <w:rFonts w:ascii="Arial" w:hAnsi="Arial" w:cs="Arial"/>
          <w:sz w:val="20"/>
          <w:szCs w:val="20"/>
        </w:rPr>
      </w:pPr>
      <w:r w:rsidRPr="00AA7731">
        <w:rPr>
          <w:b/>
          <w:bCs/>
        </w:rPr>
        <w:t>19-103</w:t>
      </w:r>
      <w:r w:rsidRPr="00AA7731">
        <w:rPr>
          <w:rFonts w:ascii="Arial" w:hAnsi="Arial" w:cs="Arial"/>
          <w:sz w:val="20"/>
          <w:szCs w:val="20"/>
        </w:rPr>
        <w:t>. </w:t>
      </w:r>
      <w:r w:rsidRPr="00AA7731">
        <w:t>pants</w:t>
      </w:r>
    </w:p>
    <w:p w14:paraId="20B9A24C" w14:textId="77777777" w:rsidR="00AA7731" w:rsidRDefault="00AA7731" w:rsidP="001C00CD">
      <w:pPr>
        <w:widowControl/>
        <w:autoSpaceDE/>
        <w:autoSpaceDN/>
        <w:adjustRightInd/>
        <w:jc w:val="both"/>
      </w:pPr>
      <w:r w:rsidRPr="00AA7731">
        <w:t>Pārsūtīšana</w:t>
      </w:r>
    </w:p>
    <w:p w14:paraId="0C940F82" w14:textId="77777777" w:rsidR="001C00CD" w:rsidRDefault="001C00CD" w:rsidP="001C00CD">
      <w:pPr>
        <w:widowControl/>
        <w:autoSpaceDE/>
        <w:autoSpaceDN/>
        <w:adjustRightInd/>
        <w:jc w:val="both"/>
      </w:pPr>
    </w:p>
    <w:p w14:paraId="2723B629" w14:textId="77777777" w:rsidR="00AA7731" w:rsidRDefault="00AA7731" w:rsidP="001C00CD">
      <w:pPr>
        <w:widowControl/>
        <w:autoSpaceDE/>
        <w:autoSpaceDN/>
        <w:adjustRightInd/>
        <w:jc w:val="both"/>
      </w:pPr>
      <w:r w:rsidRPr="00AA7731">
        <w:t>1. Ja adresāts maina adresi, sūtījumu viņam pārsūta uzreiz saskaņā ar turpmāk izklāstītajiem nosacījumiem.</w:t>
      </w:r>
    </w:p>
    <w:p w14:paraId="201004C2" w14:textId="77777777" w:rsidR="001C00CD" w:rsidRDefault="001C00CD" w:rsidP="001C00CD">
      <w:pPr>
        <w:widowControl/>
        <w:autoSpaceDE/>
        <w:autoSpaceDN/>
        <w:adjustRightInd/>
        <w:jc w:val="both"/>
      </w:pPr>
    </w:p>
    <w:p w14:paraId="2193535B" w14:textId="77777777" w:rsidR="00AA7731" w:rsidRDefault="00AA7731" w:rsidP="001C00CD">
      <w:pPr>
        <w:widowControl/>
        <w:autoSpaceDE/>
        <w:autoSpaceDN/>
        <w:adjustRightInd/>
        <w:jc w:val="both"/>
      </w:pPr>
      <w:r w:rsidRPr="00AA7731">
        <w:t>2. Sūtījumus nepārsūta šādos gadījumos:</w:t>
      </w:r>
    </w:p>
    <w:p w14:paraId="2BF18B79" w14:textId="77777777" w:rsidR="00AA7731" w:rsidRDefault="00AA7731" w:rsidP="001C00CD">
      <w:pPr>
        <w:widowControl/>
        <w:autoSpaceDE/>
        <w:autoSpaceDN/>
        <w:adjustRightInd/>
        <w:jc w:val="both"/>
      </w:pPr>
      <w:r w:rsidRPr="00AA7731">
        <w:t>2.1. ja sūtītājs ir aizliedzis pārsūtīšanu, izdarot piezīmi galamērķa valstī saprotamā valodā;</w:t>
      </w:r>
    </w:p>
    <w:p w14:paraId="6C806A62" w14:textId="77777777" w:rsidR="00AA7731" w:rsidRDefault="00AA7731" w:rsidP="001C00CD">
      <w:pPr>
        <w:widowControl/>
        <w:autoSpaceDE/>
        <w:autoSpaceDN/>
        <w:adjustRightInd/>
        <w:jc w:val="both"/>
      </w:pPr>
      <w:r w:rsidRPr="00AA7731">
        <w:t>2.2. ja uz tiem papildus adresāta adresei ir frāze “vai iemītniekam”.</w:t>
      </w:r>
    </w:p>
    <w:p w14:paraId="157E321B" w14:textId="77777777" w:rsidR="001C00CD" w:rsidRDefault="001C00CD" w:rsidP="001C00CD">
      <w:pPr>
        <w:widowControl/>
        <w:autoSpaceDE/>
        <w:autoSpaceDN/>
        <w:adjustRightInd/>
        <w:jc w:val="both"/>
      </w:pPr>
    </w:p>
    <w:p w14:paraId="2554FD11" w14:textId="77777777" w:rsidR="00AA7731" w:rsidRDefault="00AA7731" w:rsidP="001C00CD">
      <w:pPr>
        <w:widowControl/>
        <w:autoSpaceDE/>
        <w:autoSpaceDN/>
        <w:adjustRightInd/>
        <w:jc w:val="both"/>
        <w:rPr>
          <w:rFonts w:ascii="Arial" w:hAnsi="Arial" w:cs="Arial"/>
          <w:sz w:val="20"/>
          <w:szCs w:val="20"/>
        </w:rPr>
      </w:pPr>
      <w:r w:rsidRPr="00AA7731">
        <w:t xml:space="preserve">3. Izraudzītajiem operatoriem, kuri iekasē maksu par pārsūtīšanu attiecībā uz </w:t>
      </w:r>
      <w:r w:rsidRPr="00AA7731">
        <w:rPr>
          <w:b/>
          <w:bCs/>
        </w:rPr>
        <w:t>iekšzemes</w:t>
      </w:r>
      <w:r w:rsidRPr="00AA7731">
        <w:t xml:space="preserve"> pakalpojumiem, ir atļauts tādu pašu maksu iekasēt arī par starptautiskajiem pakalpojumiem.</w:t>
      </w:r>
    </w:p>
    <w:p w14:paraId="487D450D" w14:textId="77777777" w:rsidR="001C00CD" w:rsidRDefault="001C00CD" w:rsidP="001C00CD">
      <w:pPr>
        <w:widowControl/>
        <w:autoSpaceDE/>
        <w:autoSpaceDN/>
        <w:adjustRightInd/>
        <w:jc w:val="both"/>
      </w:pPr>
    </w:p>
    <w:p w14:paraId="08CECF54" w14:textId="77777777" w:rsidR="00AA7731" w:rsidRDefault="00AA7731" w:rsidP="001C00CD">
      <w:pPr>
        <w:widowControl/>
        <w:autoSpaceDE/>
        <w:autoSpaceDN/>
        <w:adjustRightInd/>
        <w:jc w:val="both"/>
        <w:rPr>
          <w:rFonts w:ascii="Arial" w:hAnsi="Arial" w:cs="Arial"/>
          <w:sz w:val="20"/>
          <w:szCs w:val="20"/>
        </w:rPr>
      </w:pPr>
      <w:r w:rsidRPr="00AA7731">
        <w:t xml:space="preserve">4. Papildu maksu neiekasē par vēstuļu korespondences sūtījumu pārsūtīšanu no vienas valsts uz citu, izņemot gadījumus, kas minēti turpmāk tekstā. Tomēr tiem izraudzītajiem operatoriem, kas iekasē maksu par </w:t>
      </w:r>
      <w:r w:rsidRPr="00AA7731">
        <w:rPr>
          <w:b/>
          <w:bCs/>
        </w:rPr>
        <w:t>iekšzemes</w:t>
      </w:r>
      <w:r w:rsidRPr="00AA7731">
        <w:t xml:space="preserve"> pasta sūtījumu pārsūtīšanu, ir atļauts tādu pašu maksu iekasēt arī par starptautiskajiem sūtījumiem, ko tie pārsūta savas valsts teritorijā.</w:t>
      </w:r>
    </w:p>
    <w:p w14:paraId="00F4878F" w14:textId="77777777" w:rsidR="001C00CD" w:rsidRDefault="001C00CD" w:rsidP="001C00CD">
      <w:pPr>
        <w:widowControl/>
        <w:autoSpaceDE/>
        <w:autoSpaceDN/>
        <w:adjustRightInd/>
        <w:jc w:val="both"/>
      </w:pPr>
    </w:p>
    <w:p w14:paraId="40013BB6" w14:textId="77777777" w:rsidR="00AA7731" w:rsidRDefault="00AA7731" w:rsidP="001C00CD">
      <w:pPr>
        <w:widowControl/>
        <w:autoSpaceDE/>
        <w:autoSpaceDN/>
        <w:adjustRightInd/>
        <w:jc w:val="both"/>
      </w:pPr>
      <w:r w:rsidRPr="00AA7731">
        <w:t>5. Pārsūtīšanas procedūras</w:t>
      </w:r>
    </w:p>
    <w:p w14:paraId="0A5C88E4" w14:textId="77777777" w:rsidR="00AA7731" w:rsidRDefault="00AA7731" w:rsidP="001C00CD">
      <w:pPr>
        <w:widowControl/>
        <w:autoSpaceDE/>
        <w:autoSpaceDN/>
        <w:adjustRightInd/>
        <w:jc w:val="both"/>
      </w:pPr>
      <w:r w:rsidRPr="00AA7731">
        <w:t>5.1. Sūtījumus, kuri adresēti adresātam, kas mainījis adresi, uzskata par tiešiem sūtījumiem no nosūtīšanas vietas uz jauno galamērķa vietu.</w:t>
      </w:r>
    </w:p>
    <w:p w14:paraId="1AFC549E" w14:textId="77777777" w:rsidR="00AA7731" w:rsidRDefault="00AA7731" w:rsidP="001C00CD">
      <w:pPr>
        <w:widowControl/>
        <w:autoSpaceDE/>
        <w:autoSpaceDN/>
        <w:adjustRightInd/>
        <w:jc w:val="both"/>
      </w:pPr>
      <w:r w:rsidRPr="00AA7731">
        <w:t>5.2. Apdrošinātu sūtījumu, kura adresāts ir devies uz citu valsti, var pārsūtīt, ja konkrētā valsts šādu pakalpojumu sniedz attiecībās ar pirmo galamērķa valsti. Ja šādu pakalpojumu nesniedz, attiecīgo sūtījumu uzreiz nosūta atpakaļ sūtījuma nodošanas valsts izraudzītajam operatoram, lai to nodotu atpakaļ sūtītājam.</w:t>
      </w:r>
    </w:p>
    <w:p w14:paraId="5D46F74E" w14:textId="77777777" w:rsidR="00AA7731" w:rsidRDefault="00AA7731" w:rsidP="001C00CD">
      <w:pPr>
        <w:widowControl/>
        <w:autoSpaceDE/>
        <w:autoSpaceDN/>
        <w:adjustRightInd/>
        <w:jc w:val="both"/>
      </w:pPr>
      <w:r w:rsidRPr="00AA7731">
        <w:t>5.3. Pārsūtīšanu no vienas valsts uz citu valsti veic tikai tad, ja sūtījumi atbilst tālākas pārsūtīšanas nosacījumiem. Minētais noteikums attiecas arī uz sūtījumiem, kas sākotnēji nosūtīti uz adresi tajā pašā valstī.</w:t>
      </w:r>
    </w:p>
    <w:p w14:paraId="068A573D" w14:textId="77777777" w:rsidR="00AA7731" w:rsidRDefault="00AA7731" w:rsidP="001C00CD">
      <w:pPr>
        <w:widowControl/>
        <w:autoSpaceDE/>
        <w:autoSpaceDN/>
        <w:adjustRightInd/>
        <w:jc w:val="both"/>
      </w:pPr>
      <w:r w:rsidRPr="00AA7731">
        <w:t>5.4. Veicot pārsūtīšanu, pasta iestāde pārsūtītāja pastkartēm kalendāra zīmogu uzliek virspusē, bet citu kategoriju sūtījumiem – sūtījuma aizmugurē.</w:t>
      </w:r>
    </w:p>
    <w:p w14:paraId="044161DB" w14:textId="77777777" w:rsidR="00AA7731" w:rsidRDefault="00AA7731" w:rsidP="001C00CD">
      <w:pPr>
        <w:widowControl/>
        <w:autoSpaceDE/>
        <w:autoSpaceDN/>
        <w:adjustRightInd/>
        <w:jc w:val="both"/>
      </w:pPr>
      <w:r w:rsidRPr="00AA7731">
        <w:t>5.5. Neierakstītus vai ierakstītus sūtījumus, kas nosūtīti atpakaļ sūtītājam, lai papildinātu vai precizētu adresi, nododot atkārtoti, neuzskata par pārsūtītiem sūtījumiem. Ar tiem rīkojas kā ar jaunu korespondenci, kurai piemēro jaunu tarifu.</w:t>
      </w:r>
    </w:p>
    <w:p w14:paraId="5B53C5DB" w14:textId="77777777" w:rsidR="00AA7731" w:rsidRDefault="00AA7731" w:rsidP="001C00CD">
      <w:pPr>
        <w:widowControl/>
        <w:autoSpaceDE/>
        <w:autoSpaceDN/>
        <w:adjustRightInd/>
        <w:jc w:val="both"/>
        <w:rPr>
          <w:rFonts w:ascii="Arial" w:hAnsi="Arial" w:cs="Arial"/>
          <w:sz w:val="20"/>
          <w:szCs w:val="20"/>
        </w:rPr>
      </w:pPr>
      <w:r w:rsidRPr="00AA7731">
        <w:t xml:space="preserve">5.6. Ja </w:t>
      </w:r>
      <w:r w:rsidRPr="00AA7731">
        <w:rPr>
          <w:b/>
          <w:bCs/>
        </w:rPr>
        <w:t>izseko</w:t>
      </w:r>
      <w:r w:rsidR="009D6154">
        <w:rPr>
          <w:b/>
          <w:bCs/>
        </w:rPr>
        <w:t>jam</w:t>
      </w:r>
      <w:r w:rsidRPr="00AA7731">
        <w:rPr>
          <w:b/>
          <w:bCs/>
        </w:rPr>
        <w:t>a</w:t>
      </w:r>
      <w:r w:rsidRPr="00AA7731">
        <w:t xml:space="preserve"> sūtījuma piegāde ar ziņnesi uz norādīto adresi nav izdevusies, pasta iestāde pārsūtītāja uzlīmi vai norādi </w:t>
      </w:r>
      <w:r w:rsidRPr="00AA7731">
        <w:rPr>
          <w:b/>
          <w:bCs/>
        </w:rPr>
        <w:t>“Tracked”</w:t>
      </w:r>
      <w:r w:rsidRPr="00AA7731">
        <w:t xml:space="preserve"> (“Izseko</w:t>
      </w:r>
      <w:r w:rsidR="009D6154">
        <w:t>jam</w:t>
      </w:r>
      <w:r w:rsidRPr="00AA7731">
        <w:t>s”) pārsvītro ar divām biezām horizontālām līnijām.</w:t>
      </w:r>
    </w:p>
    <w:p w14:paraId="37DA3E59" w14:textId="77777777" w:rsidR="00AA7731" w:rsidRDefault="00AA7731" w:rsidP="001C00CD">
      <w:pPr>
        <w:widowControl/>
        <w:autoSpaceDE/>
        <w:autoSpaceDN/>
        <w:adjustRightInd/>
        <w:jc w:val="both"/>
        <w:rPr>
          <w:rFonts w:ascii="Arial" w:hAnsi="Arial" w:cs="Arial"/>
          <w:sz w:val="20"/>
          <w:szCs w:val="20"/>
        </w:rPr>
      </w:pPr>
      <w:r w:rsidRPr="00AA7731">
        <w:t xml:space="preserve">5.7. Ikviens izraudzītais operators var paredzēt pārsūtīšanas termiņu, kas atbilst termiņam, kāds ir spēkā </w:t>
      </w:r>
      <w:r w:rsidRPr="00AA7731">
        <w:rPr>
          <w:b/>
          <w:bCs/>
        </w:rPr>
        <w:t>iekšzemes</w:t>
      </w:r>
      <w:r w:rsidRPr="00AA7731">
        <w:t xml:space="preserve"> pakalpojumiem.</w:t>
      </w:r>
    </w:p>
    <w:p w14:paraId="4A96A35D" w14:textId="77777777" w:rsidR="001C00CD" w:rsidRDefault="001C00CD" w:rsidP="001C00CD">
      <w:pPr>
        <w:widowControl/>
        <w:autoSpaceDE/>
        <w:autoSpaceDN/>
        <w:adjustRightInd/>
        <w:jc w:val="both"/>
      </w:pPr>
    </w:p>
    <w:p w14:paraId="1006081F" w14:textId="77777777" w:rsidR="00AA7731" w:rsidRDefault="00AA7731" w:rsidP="001C00CD">
      <w:pPr>
        <w:widowControl/>
        <w:autoSpaceDE/>
        <w:autoSpaceDN/>
        <w:adjustRightInd/>
        <w:jc w:val="both"/>
      </w:pPr>
      <w:r w:rsidRPr="00AA7731">
        <w:t>6. Pārsūtīšana</w:t>
      </w:r>
    </w:p>
    <w:p w14:paraId="52723EDD" w14:textId="77777777" w:rsidR="00AA7731" w:rsidRDefault="00AA7731" w:rsidP="001C00CD">
      <w:pPr>
        <w:widowControl/>
        <w:autoSpaceDE/>
        <w:autoSpaceDN/>
        <w:adjustRightInd/>
        <w:jc w:val="both"/>
      </w:pPr>
      <w:r w:rsidRPr="00AA7731">
        <w:t>6.1. Prioritāros sūtījumus un aviopasta sūtījumus uz jauno galamērķi pārsūta pa ātrāko (gaisa vai sauszemes) maršrutu.</w:t>
      </w:r>
    </w:p>
    <w:p w14:paraId="03E28792" w14:textId="77777777" w:rsidR="00AA7731" w:rsidRDefault="00AA7731" w:rsidP="001C00CD">
      <w:pPr>
        <w:widowControl/>
        <w:autoSpaceDE/>
        <w:autoSpaceDN/>
        <w:adjustRightInd/>
        <w:jc w:val="both"/>
        <w:rPr>
          <w:rFonts w:ascii="Arial" w:hAnsi="Arial" w:cs="Arial"/>
          <w:sz w:val="20"/>
          <w:szCs w:val="20"/>
        </w:rPr>
      </w:pPr>
      <w:r w:rsidRPr="00AA7731">
        <w:t xml:space="preserve">6.2. Citus sūtījums pārsūta ar transportu, kuru parasti izmanto neprioritāriem sūtījumiem vai pasta sūtījumiem pa sauszemi (tostarp </w:t>
      </w:r>
      <w:r w:rsidRPr="00AA7731">
        <w:rPr>
          <w:i/>
          <w:iCs/>
        </w:rPr>
        <w:t>SAL</w:t>
      </w:r>
      <w:r w:rsidRPr="00AA7731">
        <w:t xml:space="preserve">). Tos var pārsūtīt kā prioritārus sūtījumus vai ar aviopastu, ja adresāts ir izteicis īpašu lūgumu un uzņemas samaksāt pasta sūtīšanas starpību par jauno prioritāro sūtījumu vai jauno aviomaršrutu. Šajā gadījumā pasta sūtīšanas starpību parasti iekasē sūtījuma piegādes brīdī un to patur izraudzītais operators piegādātājs. Visus sūtījumus var pārsūtīt pa ātrāko maršrutu arī tad, ja pasta sūtīšanas starpību pasta iestādē pārsūtītājā samaksā trešā persona. Šādu sūtījumu pārsūtīšanu pa ātrāko maršrutu galamērķa valsts teritorijā reglamentē attiecīgās </w:t>
      </w:r>
      <w:r w:rsidRPr="00AA7731">
        <w:rPr>
          <w:b/>
          <w:bCs/>
        </w:rPr>
        <w:t>valsts</w:t>
      </w:r>
      <w:r w:rsidRPr="00AA7731">
        <w:t xml:space="preserve"> tiesību akti.</w:t>
      </w:r>
    </w:p>
    <w:p w14:paraId="24779301" w14:textId="77777777" w:rsidR="00AA7731" w:rsidRDefault="00AA7731" w:rsidP="001C00CD">
      <w:pPr>
        <w:widowControl/>
        <w:autoSpaceDE/>
        <w:autoSpaceDN/>
        <w:adjustRightInd/>
        <w:jc w:val="both"/>
      </w:pPr>
      <w:r w:rsidRPr="00AA7731">
        <w:t>6.3. Izraudzītie operatori, kuri piemēro kombinētas maksas, pārsūtot sūtījumus ar aviopastu vai kā prioritārus sūtījumus saskaņā ar 6.2. punktā paredzētajiem nosacījumiem, var noteikt īpašu maksu, kas nedrīkst būt lielāka par kombinēto maksu.</w:t>
      </w:r>
    </w:p>
    <w:p w14:paraId="1A4F523A" w14:textId="77777777" w:rsidR="001C00CD" w:rsidRDefault="001C00CD" w:rsidP="001C00CD">
      <w:pPr>
        <w:widowControl/>
        <w:autoSpaceDE/>
        <w:autoSpaceDN/>
        <w:adjustRightInd/>
        <w:jc w:val="both"/>
      </w:pPr>
    </w:p>
    <w:p w14:paraId="70122BC5" w14:textId="77777777" w:rsidR="00AA7731" w:rsidRDefault="00AA7731" w:rsidP="001C00CD">
      <w:pPr>
        <w:widowControl/>
        <w:autoSpaceDE/>
        <w:autoSpaceDN/>
        <w:adjustRightInd/>
        <w:jc w:val="both"/>
      </w:pPr>
      <w:r w:rsidRPr="00AA7731">
        <w:t>7. Maksa</w:t>
      </w:r>
    </w:p>
    <w:p w14:paraId="04262752" w14:textId="77777777" w:rsidR="00AA7731" w:rsidRDefault="00AA7731" w:rsidP="001C00CD">
      <w:pPr>
        <w:widowControl/>
        <w:autoSpaceDE/>
        <w:autoSpaceDN/>
        <w:adjustRightInd/>
        <w:jc w:val="both"/>
      </w:pPr>
      <w:r w:rsidRPr="00AA7731">
        <w:t>7.1. Pirmās sūtīšanas laikā neapmaksātiem vai daļēji apmaksātiem sūtījumiem piemēro maksu, kas tiem būtu piemērota, ja tos sūtītu tieši no nosūtīšanas vietas uz jauno saņemšanas vietu.</w:t>
      </w:r>
    </w:p>
    <w:p w14:paraId="46BF26EA" w14:textId="77777777" w:rsidR="00AA7731" w:rsidRDefault="00AA7731" w:rsidP="001C00CD">
      <w:pPr>
        <w:widowControl/>
        <w:autoSpaceDE/>
        <w:autoSpaceDN/>
        <w:adjustRightInd/>
        <w:jc w:val="both"/>
      </w:pPr>
      <w:r w:rsidRPr="00AA7731">
        <w:t xml:space="preserve">7.2. Sūtījumiem, kas ir pilnībā apmaksāti pirmās sūtīšanas laikā, bet par kuriem pirms tālākas sūtīšanas nav samaksāta papildu maksai atbilstīgā summa, piemēro maksu, kas atbilst </w:t>
      </w:r>
      <w:r w:rsidRPr="00AA7731">
        <w:lastRenderedPageBreak/>
        <w:t>starpībai starp jau samaksāto maksu par sūtījumu un maksu, kuru iekasētu, ja sūtījumi sākotnēji tiktu sūtīti uz jauno galamērķi. Šai maksai pieskaita maksu par neapmaksātu vai daļēji apmaksātu sūtījumu apstrādi. Ja sūtījumus pārsūta ar aviopastu vai kā prioritārus sūtījumus, tiem par tālāku sūtīšanu saskaņā ar 6.2. un 6.3. punktu papildus piemēro papildmaksu, kombinēto maksu vai īpašo maksu.</w:t>
      </w:r>
    </w:p>
    <w:p w14:paraId="2E44CCB4" w14:textId="77777777" w:rsidR="00AA7731" w:rsidRDefault="00AA7731" w:rsidP="001C00CD">
      <w:pPr>
        <w:widowControl/>
        <w:autoSpaceDE/>
        <w:autoSpaceDN/>
        <w:adjustRightInd/>
        <w:jc w:val="both"/>
      </w:pPr>
      <w:r w:rsidRPr="00AA7731">
        <w:t>7.3. Sūtījumiem, kuri sākotnēji valsts teritorijā tika sūtīti bez maksas, piemēro maksu, kas būtu jāmaksā, ja šos sūtījumus sūtītu tieši no nosūtīšanas vietas uz jauno saņemšanas vietu. Šai maksai pieskaita maksu par neapmaksātu vai daļēji apmaksātu sūtījumu apstrādi.</w:t>
      </w:r>
    </w:p>
    <w:p w14:paraId="206DEC3C" w14:textId="77777777" w:rsidR="00AA7731" w:rsidRDefault="00AA7731" w:rsidP="001C00CD">
      <w:pPr>
        <w:widowControl/>
        <w:autoSpaceDE/>
        <w:autoSpaceDN/>
        <w:adjustRightInd/>
        <w:jc w:val="both"/>
      </w:pPr>
      <w:r w:rsidRPr="00AA7731">
        <w:t>7.4. Pārsūtot sūtījumu uz citu valsti, atceļ šādas maksas:</w:t>
      </w:r>
    </w:p>
    <w:p w14:paraId="340C8148" w14:textId="77777777" w:rsidR="00AA7731" w:rsidRDefault="00AA7731" w:rsidP="001C00CD">
      <w:pPr>
        <w:widowControl/>
        <w:autoSpaceDE/>
        <w:autoSpaceDN/>
        <w:adjustRightInd/>
        <w:jc w:val="both"/>
      </w:pPr>
      <w:r w:rsidRPr="00AA7731">
        <w:t>7.4.1. maksu par sūtījumu uz pieprasījumu;</w:t>
      </w:r>
    </w:p>
    <w:p w14:paraId="5EC86592" w14:textId="77777777" w:rsidR="00AA7731" w:rsidRDefault="00AA7731" w:rsidP="001C00CD">
      <w:pPr>
        <w:widowControl/>
        <w:autoSpaceDE/>
        <w:autoSpaceDN/>
        <w:adjustRightInd/>
        <w:jc w:val="both"/>
      </w:pPr>
      <w:r w:rsidRPr="00AA7731">
        <w:t>7.4.2. maksu par sūtījuma uzrādīšanu muitai;</w:t>
      </w:r>
    </w:p>
    <w:p w14:paraId="48ED77A4" w14:textId="77777777" w:rsidR="00AA7731" w:rsidRDefault="00AA7731" w:rsidP="001C00CD">
      <w:pPr>
        <w:widowControl/>
        <w:autoSpaceDE/>
        <w:autoSpaceDN/>
        <w:adjustRightInd/>
        <w:jc w:val="both"/>
      </w:pPr>
      <w:r w:rsidRPr="00AA7731">
        <w:t>7.4.3. uzglabāšanas maksu;</w:t>
      </w:r>
    </w:p>
    <w:p w14:paraId="5913B41B" w14:textId="77777777" w:rsidR="00AA7731" w:rsidRDefault="00AA7731" w:rsidP="001C00CD">
      <w:pPr>
        <w:widowControl/>
        <w:autoSpaceDE/>
        <w:autoSpaceDN/>
        <w:adjustRightInd/>
        <w:jc w:val="both"/>
      </w:pPr>
      <w:r w:rsidRPr="00AA7731">
        <w:t>7.4.4. komisijas maksu;</w:t>
      </w:r>
    </w:p>
    <w:p w14:paraId="63F14E5E" w14:textId="77777777" w:rsidR="00AA7731" w:rsidRDefault="00AA7731" w:rsidP="001C00CD">
      <w:pPr>
        <w:widowControl/>
        <w:autoSpaceDE/>
        <w:autoSpaceDN/>
        <w:adjustRightInd/>
        <w:jc w:val="both"/>
        <w:rPr>
          <w:rFonts w:ascii="Arial" w:hAnsi="Arial" w:cs="Arial"/>
          <w:sz w:val="20"/>
          <w:szCs w:val="20"/>
        </w:rPr>
      </w:pPr>
      <w:r w:rsidRPr="00AA7731">
        <w:t xml:space="preserve">7.4.5. papildu maksu par sūtījuma </w:t>
      </w:r>
      <w:r w:rsidRPr="00AA7731">
        <w:rPr>
          <w:b/>
          <w:bCs/>
        </w:rPr>
        <w:t>izsekošanu</w:t>
      </w:r>
      <w:r w:rsidRPr="00AA7731">
        <w:t>;</w:t>
      </w:r>
    </w:p>
    <w:p w14:paraId="3B584ED4" w14:textId="77777777" w:rsidR="00AA7731" w:rsidRDefault="00AA7731" w:rsidP="001C00CD">
      <w:pPr>
        <w:widowControl/>
        <w:autoSpaceDE/>
        <w:autoSpaceDN/>
        <w:adjustRightInd/>
        <w:jc w:val="both"/>
      </w:pPr>
      <w:r w:rsidRPr="00AA7731">
        <w:t>7.4.6. maksu par sīkpakas piegādi adresātam.</w:t>
      </w:r>
    </w:p>
    <w:p w14:paraId="45D4FD52" w14:textId="77777777" w:rsidR="00AA7731" w:rsidRDefault="00AA7731" w:rsidP="001C00CD">
      <w:pPr>
        <w:widowControl/>
        <w:autoSpaceDE/>
        <w:autoSpaceDN/>
        <w:adjustRightInd/>
        <w:jc w:val="both"/>
      </w:pPr>
      <w:r w:rsidRPr="00AA7731">
        <w:t xml:space="preserve">7.5. Muitas nodokli un citus maksājumus, kuru atcelšanu pārsūtīšanas vai atpakaļsūtīšanas gadījumā nebija iespējams nodrošināt, iekasē kā pēcmaksu no jaunā galamērķa valsts izraudzītā operatora. Šādā gadījumā sākotnējais galamērķa valsts izraudzītais operators sūtījumam pievieno paskaidrojumu un </w:t>
      </w:r>
      <w:r w:rsidRPr="00AA7731">
        <w:rPr>
          <w:b/>
          <w:bCs/>
        </w:rPr>
        <w:t>MP 1bis veidlapu vai citu līdzvērtīgu veidlapu, ko savstarpēji saskaņojuši izraudzītie operatori</w:t>
      </w:r>
      <w:r w:rsidRPr="00AA7731">
        <w:t>.</w:t>
      </w:r>
      <w:r w:rsidRPr="00AA7731">
        <w:rPr>
          <w:rFonts w:ascii="Arial" w:hAnsi="Arial" w:cs="Arial"/>
          <w:sz w:val="20"/>
          <w:szCs w:val="20"/>
        </w:rPr>
        <w:t> </w:t>
      </w:r>
      <w:r w:rsidRPr="00AA7731">
        <w:t>Ja attiecīgie izraudzītie operatori savstarpēji nesniedz pēcmaksas pakalpojumu, attiecīgo maksu atgūst, izmantojot korespondenci.</w:t>
      </w:r>
    </w:p>
    <w:p w14:paraId="1707189F" w14:textId="77777777" w:rsidR="00AA7731" w:rsidRDefault="00AA7731" w:rsidP="001C00CD">
      <w:pPr>
        <w:widowControl/>
        <w:autoSpaceDE/>
        <w:autoSpaceDN/>
        <w:adjustRightInd/>
        <w:jc w:val="both"/>
      </w:pPr>
      <w:r w:rsidRPr="00AA7731">
        <w:t>7.6. Pārsūtītos vēstuļu korespondences sūtījumus adresātam piegādā, kad ir samaksātas maksas par izdevumiem, kas radušies nosūtot, saņemot vai nosūtīšanas gaitā pārsūtīšanas dēļ pēc pirmās sūtīšanas. Adresāts maksā arī muitas nodokli un citas īpašās maksas, kuras pārsūtītājvalsts neatceļ.</w:t>
      </w:r>
    </w:p>
    <w:p w14:paraId="06483979" w14:textId="77777777" w:rsidR="001C00CD" w:rsidRDefault="001C00CD" w:rsidP="001C00CD">
      <w:pPr>
        <w:widowControl/>
        <w:autoSpaceDE/>
        <w:autoSpaceDN/>
        <w:adjustRightInd/>
        <w:jc w:val="both"/>
      </w:pPr>
    </w:p>
    <w:p w14:paraId="1BD182CB" w14:textId="77777777" w:rsidR="00AA7731" w:rsidRDefault="00AA7731" w:rsidP="001C00CD">
      <w:pPr>
        <w:widowControl/>
        <w:autoSpaceDE/>
        <w:autoSpaceDN/>
        <w:adjustRightInd/>
        <w:jc w:val="both"/>
      </w:pPr>
      <w:r w:rsidRPr="00AA7731">
        <w:t>8. Kopēja pārsūtīšana</w:t>
      </w:r>
    </w:p>
    <w:p w14:paraId="4F936330" w14:textId="77777777" w:rsidR="00AA7731" w:rsidRDefault="00AA7731" w:rsidP="001C00CD">
      <w:pPr>
        <w:widowControl/>
        <w:autoSpaceDE/>
        <w:autoSpaceDN/>
        <w:adjustRightInd/>
        <w:jc w:val="both"/>
      </w:pPr>
      <w:r w:rsidRPr="00AA7731">
        <w:t>8.1. Neierakstītus sūtījumus, kurus pārsūta vienai personai uz jaunu adresi, var ievietot CN 14 kopējās aploksnēs, kuras izsniedz izraudzītie operatori. Uz šīm aploksnēm norāda tikai adresāta vārdu, uzvārdu un jauno adresi.</w:t>
      </w:r>
    </w:p>
    <w:p w14:paraId="6451002D" w14:textId="77777777" w:rsidR="00AA7731" w:rsidRDefault="00AA7731" w:rsidP="001C00CD">
      <w:pPr>
        <w:widowControl/>
        <w:autoSpaceDE/>
        <w:autoSpaceDN/>
        <w:adjustRightInd/>
        <w:jc w:val="both"/>
      </w:pPr>
      <w:r w:rsidRPr="00AA7731">
        <w:t>8.2. Ja kopēji pārsūtāmo sūtījumu skaits ir pietiekami liels, tad var izmantot taru. Šādā gadījumā nepieciešamo informāciju norāda uz īpašas birkas, kuru izsniedz izraudzītais operators un parasti uzdrukā uz CN 14 aploksnes.</w:t>
      </w:r>
    </w:p>
    <w:p w14:paraId="1280B317" w14:textId="77777777" w:rsidR="00AA7731" w:rsidRDefault="00AA7731" w:rsidP="001C00CD">
      <w:pPr>
        <w:widowControl/>
        <w:autoSpaceDE/>
        <w:autoSpaceDN/>
        <w:adjustRightInd/>
        <w:jc w:val="both"/>
      </w:pPr>
      <w:r w:rsidRPr="00AA7731">
        <w:t>8.3. Minētajās aploksnēs vai tarā neievieto sūtījumus, kuri ir jāiesniedz muitas pārbaudei. Aploksnēs un tarā neievieto arī sūtījumus, kuri formas, lieluma un svara dēļ var saplīst.</w:t>
      </w:r>
    </w:p>
    <w:p w14:paraId="6E632CAE" w14:textId="77777777" w:rsidR="00AA7731" w:rsidRDefault="00AA7731" w:rsidP="001C00CD">
      <w:pPr>
        <w:widowControl/>
        <w:autoSpaceDE/>
        <w:autoSpaceDN/>
        <w:adjustRightInd/>
        <w:jc w:val="both"/>
      </w:pPr>
      <w:r w:rsidRPr="00AA7731">
        <w:t>8.4. CN 14 kopējās aploksnes un taru, ko izmanto korespondences kopējai pārsūtīšanai, uz jauno galamērķi nosūta pa maršrutu, kuru izmanto atsevišķu sūtījumu pārsūtīšanai.</w:t>
      </w:r>
    </w:p>
    <w:p w14:paraId="6DB5F94F" w14:textId="77777777" w:rsidR="00AA7731" w:rsidRDefault="00AA7731" w:rsidP="001C00CD">
      <w:pPr>
        <w:widowControl/>
        <w:autoSpaceDE/>
        <w:autoSpaceDN/>
        <w:adjustRightInd/>
        <w:jc w:val="both"/>
      </w:pPr>
      <w:r w:rsidRPr="00AA7731">
        <w:t>8.5. Pasta iestādē pārsūtītāja aploksni vai taru nodod atvērtā veidā. Attiecīgā pasta iestāde, ja nepieciešams, piemēro papildu tarifus, kurus var piemērot pārsūtāmajiem sūtījumiem. Ja papildu maksa nav samaksāta, tad iekasējamo summu uz sūtījumiem norāda saņemšanas brīdī. Pēc aploksnes vai taras pārbaudes pasta iestāde pārsūtītāja to noslēdz. Tā attiecīgi uz aploksnes vai maisa izvieto uzlīmi un T zīmogu, norādot, ka tarifiem atbilstīgā summa ir jāiekasē par visiem pārsūtītajiem sūtījumiem vai par daļu no tiem.</w:t>
      </w:r>
    </w:p>
    <w:p w14:paraId="792A2D54" w14:textId="77777777" w:rsidR="00AA7731" w:rsidRDefault="00AA7731" w:rsidP="001C00CD">
      <w:pPr>
        <w:widowControl/>
        <w:autoSpaceDE/>
        <w:autoSpaceDN/>
        <w:adjustRightInd/>
        <w:jc w:val="both"/>
      </w:pPr>
      <w:r w:rsidRPr="00AA7731">
        <w:t>8.6. Saņemot aploksni vai taru galamērķī, atvēršanu un satura pārbaudi veic piegādes pasta iestāde, kas, ja nepieciešams, iekasē nesamaksātajai papildu maksai atbilstīgu summu. Apstrādes maksu par neapmaksātiem vai daļēji apmaksātiem sūtījumiem iekasē tikai vienu reizi par visiem aploksnēs vai tarā ievietotajiem sūtījumiem.</w:t>
      </w:r>
    </w:p>
    <w:p w14:paraId="6219E36E" w14:textId="77777777" w:rsidR="00AA7731" w:rsidRDefault="00AA7731" w:rsidP="001C00CD">
      <w:pPr>
        <w:widowControl/>
        <w:autoSpaceDE/>
        <w:autoSpaceDN/>
        <w:adjustRightInd/>
        <w:jc w:val="both"/>
      </w:pPr>
      <w:r w:rsidRPr="00AA7731">
        <w:t xml:space="preserve">8.7. Ar neierakstītiem sūtījumiem, kas adresēti jūrniekiem un pasažieriem uz viena kuģa vai personām, kas ceļo vienā grupā, arī var rīkoties tā, kā noteikts 8.1. līdz 8.6. punktā. Šādā </w:t>
      </w:r>
      <w:r w:rsidRPr="00AA7731">
        <w:lastRenderedPageBreak/>
        <w:t>gadījumā uz aploksnēm vai taras birkām norāda kuģa, kuģniecības aģentūras vai ceļojumu aģentūras adresi, kurā aploksnes vai maisi ir jānogādā.</w:t>
      </w:r>
    </w:p>
    <w:p w14:paraId="1636CCCE" w14:textId="77777777" w:rsidR="001C00CD" w:rsidRDefault="001C00CD" w:rsidP="001C00CD">
      <w:pPr>
        <w:widowControl/>
        <w:autoSpaceDE/>
        <w:autoSpaceDN/>
        <w:adjustRightInd/>
        <w:jc w:val="both"/>
        <w:rPr>
          <w:b/>
          <w:bCs/>
        </w:rPr>
      </w:pPr>
    </w:p>
    <w:p w14:paraId="4F5BA625" w14:textId="77777777" w:rsidR="00AA7731" w:rsidRDefault="00AA7731" w:rsidP="001C00CD">
      <w:pPr>
        <w:widowControl/>
        <w:autoSpaceDE/>
        <w:autoSpaceDN/>
        <w:adjustRightInd/>
        <w:jc w:val="both"/>
        <w:rPr>
          <w:rFonts w:ascii="Arial" w:hAnsi="Arial" w:cs="Arial"/>
          <w:sz w:val="20"/>
          <w:szCs w:val="20"/>
        </w:rPr>
      </w:pPr>
      <w:r w:rsidRPr="00AA7731">
        <w:rPr>
          <w:b/>
          <w:bCs/>
        </w:rPr>
        <w:t>19-104</w:t>
      </w:r>
      <w:r w:rsidRPr="00AA7731">
        <w:rPr>
          <w:rFonts w:ascii="Arial" w:hAnsi="Arial" w:cs="Arial"/>
          <w:sz w:val="20"/>
          <w:szCs w:val="20"/>
        </w:rPr>
        <w:t>. </w:t>
      </w:r>
      <w:r w:rsidRPr="00AA7731">
        <w:t>pants</w:t>
      </w:r>
    </w:p>
    <w:p w14:paraId="0A01B2D6" w14:textId="77777777" w:rsidR="00AA7731" w:rsidRDefault="00AA7731" w:rsidP="001C00CD">
      <w:pPr>
        <w:widowControl/>
        <w:autoSpaceDE/>
        <w:autoSpaceDN/>
        <w:adjustRightInd/>
        <w:jc w:val="both"/>
      </w:pPr>
      <w:r w:rsidRPr="00AA7731">
        <w:t>Nepiegādājami sūtījumi. Atpakaļnosūtīšana uz sūtījuma nodošanas valsti vai sūtītājam un glabāšanas laiks</w:t>
      </w:r>
    </w:p>
    <w:p w14:paraId="7E36639A" w14:textId="77777777" w:rsidR="001C00CD" w:rsidRDefault="001C00CD" w:rsidP="001C00CD">
      <w:pPr>
        <w:widowControl/>
        <w:autoSpaceDE/>
        <w:autoSpaceDN/>
        <w:adjustRightInd/>
        <w:jc w:val="both"/>
      </w:pPr>
    </w:p>
    <w:p w14:paraId="0797FD11" w14:textId="77777777" w:rsidR="00AA7731" w:rsidRDefault="00AA7731" w:rsidP="001C00CD">
      <w:pPr>
        <w:widowControl/>
        <w:autoSpaceDE/>
        <w:autoSpaceDN/>
        <w:adjustRightInd/>
        <w:jc w:val="both"/>
      </w:pPr>
      <w:r w:rsidRPr="00AA7731">
        <w:t>1. Sūtījumus, kurus kāda iemesla dēļ nav iespējams piegādāt adresātiem, izraudzītie operatori nosūta atpakaļ.</w:t>
      </w:r>
    </w:p>
    <w:p w14:paraId="6CD41ADD" w14:textId="77777777" w:rsidR="001C00CD" w:rsidRDefault="001C00CD" w:rsidP="001C00CD">
      <w:pPr>
        <w:widowControl/>
        <w:autoSpaceDE/>
        <w:autoSpaceDN/>
        <w:adjustRightInd/>
        <w:jc w:val="both"/>
      </w:pPr>
    </w:p>
    <w:p w14:paraId="20177823" w14:textId="77777777" w:rsidR="00AA7731" w:rsidRDefault="00AA7731" w:rsidP="001C00CD">
      <w:pPr>
        <w:widowControl/>
        <w:autoSpaceDE/>
        <w:autoSpaceDN/>
        <w:adjustRightInd/>
        <w:jc w:val="both"/>
      </w:pPr>
      <w:r w:rsidRPr="00AA7731">
        <w:t>2. Sūtījumu glabāšanas laiks ir izklāstīts turpmāk tekstā.</w:t>
      </w:r>
    </w:p>
    <w:p w14:paraId="3F68A743" w14:textId="77777777" w:rsidR="001C00CD" w:rsidRDefault="001C00CD" w:rsidP="001C00CD">
      <w:pPr>
        <w:widowControl/>
        <w:autoSpaceDE/>
        <w:autoSpaceDN/>
        <w:adjustRightInd/>
        <w:jc w:val="both"/>
      </w:pPr>
    </w:p>
    <w:p w14:paraId="2CE5994C" w14:textId="77777777" w:rsidR="00AA7731" w:rsidRDefault="00AA7731" w:rsidP="001C00CD">
      <w:pPr>
        <w:widowControl/>
        <w:autoSpaceDE/>
        <w:autoSpaceDN/>
        <w:adjustRightInd/>
        <w:jc w:val="both"/>
        <w:rPr>
          <w:rFonts w:ascii="Arial" w:hAnsi="Arial" w:cs="Arial"/>
          <w:sz w:val="20"/>
          <w:szCs w:val="20"/>
        </w:rPr>
      </w:pPr>
      <w:r w:rsidRPr="00AA7731">
        <w:t xml:space="preserve">3. Papildus turpmāk minētajiem izņēmumiem par nepiegādāto sūtījumu nosūtīšanu atpakaļ uz sūtījumu nodošanas valsti neiekasē papildu maksājumus. Tomēr tiem izraudzītajiem operatoriem, kuri iekasē maksu par pasta sūtījumu atpakaļnosūtīšanu savas </w:t>
      </w:r>
      <w:r w:rsidRPr="00AA7731">
        <w:rPr>
          <w:b/>
          <w:bCs/>
        </w:rPr>
        <w:t>valsts</w:t>
      </w:r>
      <w:r w:rsidRPr="00AA7731">
        <w:t xml:space="preserve"> teritorijā, ir atļauts tādu pašu maksu iekasēt arī par starptautiskajiem sūtījumiem, ko saņēmuši atpakaļ.</w:t>
      </w:r>
    </w:p>
    <w:p w14:paraId="7F36B7EC" w14:textId="77777777" w:rsidR="001C00CD" w:rsidRDefault="001C00CD" w:rsidP="001C00CD">
      <w:pPr>
        <w:widowControl/>
        <w:autoSpaceDE/>
        <w:autoSpaceDN/>
        <w:adjustRightInd/>
        <w:jc w:val="both"/>
      </w:pPr>
    </w:p>
    <w:p w14:paraId="713AC53A" w14:textId="77777777" w:rsidR="00AA7731" w:rsidRDefault="00AA7731" w:rsidP="001C00CD">
      <w:pPr>
        <w:widowControl/>
        <w:autoSpaceDE/>
        <w:autoSpaceDN/>
        <w:adjustRightInd/>
        <w:jc w:val="both"/>
      </w:pPr>
      <w:r w:rsidRPr="00AA7731">
        <w:t>4. Neatkarīgi no 3. punkta noteikumiem izraudzītais operators, saņemot pasta sūtījumus, kurus tā teritorijā dzīvojošie klienti nodevuši ārvalstīs un kuri nosūtāmi atpakaļ sūtītājam, drīkst no sūtītāja vai sūtītājiem par katru sūtījumu iekasēt apstrādes maksu, kas nav lielāka kā maksa par sūtījumu, kura šim pasta sūtījumam būtu jāpiemēro, ja tas būtu nosūtīts attiecīgā izraudzītā operatora teritorijā.</w:t>
      </w:r>
    </w:p>
    <w:p w14:paraId="76AD42DE" w14:textId="77777777" w:rsidR="00AA7731" w:rsidRDefault="00AA7731" w:rsidP="001C00CD">
      <w:pPr>
        <w:widowControl/>
        <w:autoSpaceDE/>
        <w:autoSpaceDN/>
        <w:adjustRightInd/>
        <w:jc w:val="both"/>
      </w:pPr>
      <w:r w:rsidRPr="00AA7731">
        <w:t>4.1. Sūtītājs vai sūtītāji 4. punkta nozīmē ir fiziskas vai juridiskas personas, kuru vārds vai nosaukums norādīts atpakaļnosūtīšanas adresē vai adresēs.</w:t>
      </w:r>
    </w:p>
    <w:p w14:paraId="6FEB4824" w14:textId="77777777" w:rsidR="001C00CD" w:rsidRDefault="001C00CD" w:rsidP="001C00CD">
      <w:pPr>
        <w:widowControl/>
        <w:autoSpaceDE/>
        <w:autoSpaceDN/>
        <w:adjustRightInd/>
        <w:jc w:val="both"/>
      </w:pPr>
    </w:p>
    <w:p w14:paraId="303B72E8" w14:textId="77777777" w:rsidR="00AA7731" w:rsidRDefault="00AA7731" w:rsidP="001C00CD">
      <w:pPr>
        <w:widowControl/>
        <w:autoSpaceDE/>
        <w:autoSpaceDN/>
        <w:adjustRightInd/>
        <w:jc w:val="both"/>
      </w:pPr>
      <w:r w:rsidRPr="00AA7731">
        <w:t>5. Vispārējie noteikumi</w:t>
      </w:r>
    </w:p>
    <w:p w14:paraId="73B4026C" w14:textId="77777777" w:rsidR="00AA7731" w:rsidRDefault="00AA7731" w:rsidP="001C00CD">
      <w:pPr>
        <w:widowControl/>
        <w:autoSpaceDE/>
        <w:autoSpaceDN/>
        <w:adjustRightInd/>
        <w:jc w:val="both"/>
      </w:pPr>
      <w:r w:rsidRPr="00AA7731">
        <w:t>5.1. Ievērojot galamērķa valsts tiesību normas, nepiegādājamus sūtījumus nosūta atpakaļ sūtījuma nodošanas valsts izraudzītajam operatoram, kura apmaksas zīmogs ir uzspiests uz sūtījuma.</w:t>
      </w:r>
    </w:p>
    <w:p w14:paraId="5BCDE8C3" w14:textId="77777777" w:rsidR="00AA7731" w:rsidRDefault="00AA7731" w:rsidP="001C00CD">
      <w:pPr>
        <w:widowControl/>
        <w:autoSpaceDE/>
        <w:autoSpaceDN/>
        <w:adjustRightInd/>
        <w:jc w:val="both"/>
      </w:pPr>
      <w:r w:rsidRPr="00AA7731">
        <w:t>5.2. Sūtījumus, no kuriem adresāts atteicies vai kuru piegāde ir pilnībā neiespējama, nekavējoties nosūta atpakaļ.</w:t>
      </w:r>
    </w:p>
    <w:p w14:paraId="056760AD" w14:textId="77777777" w:rsidR="00AA7731" w:rsidRDefault="00AA7731" w:rsidP="001C00CD">
      <w:pPr>
        <w:widowControl/>
        <w:autoSpaceDE/>
        <w:autoSpaceDN/>
        <w:adjustRightInd/>
        <w:jc w:val="both"/>
      </w:pPr>
      <w:r w:rsidRPr="00AA7731">
        <w:t>5.3. Citus nepiegādājamus sūtījumus galamērķa valsts izraudzītais operators glabā līdz tā noteikumos paredzētā termiņa beigām. Tomēr sūtījumus nedrīkst glabāt ilgāk par vienu mēnesi, izņemot īpašus gadījumus, kad galamērķa valsts izraudzītais operators uzskata, ka šis glabāšanas laiks ir jāpagarina ne ilgāk kā līdz diviem mēnešiem. Sūtījumu uz sūtījuma nodošanas valsti nosūta atpakaļ agrāk, ja sūtītājs to ir lūdzis, izdarot attiecīgu atzīmi galamērķa valstī saprotamā valodā tajā sūtījuma pusē, kurā norāda adresi.</w:t>
      </w:r>
    </w:p>
    <w:p w14:paraId="69F48C89" w14:textId="77777777" w:rsidR="001C00CD" w:rsidRDefault="001C00CD" w:rsidP="001C00CD">
      <w:pPr>
        <w:widowControl/>
        <w:autoSpaceDE/>
        <w:autoSpaceDN/>
        <w:adjustRightInd/>
        <w:jc w:val="both"/>
      </w:pPr>
    </w:p>
    <w:p w14:paraId="65C04CBE" w14:textId="77777777" w:rsidR="00AA7731" w:rsidRDefault="00AA7731" w:rsidP="001C00CD">
      <w:pPr>
        <w:widowControl/>
        <w:autoSpaceDE/>
        <w:autoSpaceDN/>
        <w:adjustRightInd/>
        <w:jc w:val="both"/>
      </w:pPr>
      <w:r w:rsidRPr="00AA7731">
        <w:t>6. Īpašas procedūras</w:t>
      </w:r>
    </w:p>
    <w:p w14:paraId="1D4D0139" w14:textId="77777777" w:rsidR="00AA7731" w:rsidRDefault="00AA7731" w:rsidP="001C00CD">
      <w:pPr>
        <w:widowControl/>
        <w:autoSpaceDE/>
        <w:autoSpaceDN/>
        <w:adjustRightInd/>
        <w:jc w:val="both"/>
      </w:pPr>
      <w:r w:rsidRPr="00AA7731">
        <w:t xml:space="preserve">6.1. Nepiegādājamus </w:t>
      </w:r>
      <w:r w:rsidRPr="00AA7731">
        <w:rPr>
          <w:b/>
          <w:bCs/>
        </w:rPr>
        <w:t>valsts</w:t>
      </w:r>
      <w:r w:rsidRPr="00AA7731">
        <w:t xml:space="preserve"> pasta dienesta sūtījumus uz ārvalstīm atpakaļnosūtīšanai nosūtītājam pārsūta tikai tad, ja tie atbilst tālākas pārsūtīšanas nosacījumiem.</w:t>
      </w:r>
      <w:r w:rsidRPr="00AA7731">
        <w:rPr>
          <w:rFonts w:ascii="Arial" w:hAnsi="Arial" w:cs="Arial"/>
          <w:sz w:val="20"/>
          <w:szCs w:val="20"/>
        </w:rPr>
        <w:t> </w:t>
      </w:r>
      <w:r w:rsidRPr="00AA7731">
        <w:t>Tas pats attiecas arī uz starptautiskiem sūtījumiem, ja to sūtītājs ir pārcēlies uz dzīvi citā valstī.</w:t>
      </w:r>
    </w:p>
    <w:p w14:paraId="2E34A646" w14:textId="77777777" w:rsidR="00AA7731" w:rsidRDefault="00AA7731" w:rsidP="001C00CD">
      <w:pPr>
        <w:widowControl/>
        <w:autoSpaceDE/>
        <w:autoSpaceDN/>
        <w:adjustRightInd/>
        <w:jc w:val="both"/>
      </w:pPr>
      <w:r w:rsidRPr="00AA7731">
        <w:t>6.2. Pastkartes, uz kurām nav norādīta sūtītāja adrese, atpakaļ nesūta. Toties ierakstītās pastkartes vienmēr nosūta atpakaļ sūtītājam.</w:t>
      </w:r>
    </w:p>
    <w:p w14:paraId="34DB989B" w14:textId="77777777" w:rsidR="00AA7731" w:rsidRDefault="00AA7731" w:rsidP="001C00CD">
      <w:pPr>
        <w:widowControl/>
        <w:autoSpaceDE/>
        <w:autoSpaceDN/>
        <w:adjustRightInd/>
        <w:jc w:val="both"/>
      </w:pPr>
      <w:r w:rsidRPr="00AA7731">
        <w:t>6.3. Nepiegādājamo iespieddarbu nosūtīšana atpakaļ uz sūtījuma nodošanas valsti nav obligāta, ja vien sūtītājs nav lūdzis, lai tos nosūta atpakaļ, uz sūtījuma izdarot attiecīgu atzīmi valodā, ko saprot galamērķa valstī. Izraudzītie operatori tomēr cenšas šos sūtījumus nodot atpakaļ sūtītājam vai viņu pienācīgi informēt par tiem, ja ir bijuši mēģinājumi piegādāt pasta vairumsūtījumus vai atkārtoti mēģinājumi piegādāt sūtījumu. Ierakstītos iespieddarbus un grāmatas vienmēr nosūta atpakaļ sūtītājam.</w:t>
      </w:r>
    </w:p>
    <w:p w14:paraId="677A4F98" w14:textId="77777777" w:rsidR="00AA7731" w:rsidRDefault="00AA7731" w:rsidP="001C00CD">
      <w:pPr>
        <w:widowControl/>
        <w:autoSpaceDE/>
        <w:autoSpaceDN/>
        <w:adjustRightInd/>
        <w:jc w:val="both"/>
      </w:pPr>
      <w:r w:rsidRPr="00AA7731">
        <w:t>6.4. Par nepiegādājamiem sūtījumiem uzskata turpmāk minētos sūtījumus trešām personām:</w:t>
      </w:r>
    </w:p>
    <w:p w14:paraId="5A4C5987" w14:textId="77777777" w:rsidR="00AA7731" w:rsidRDefault="00AA7731" w:rsidP="001C00CD">
      <w:pPr>
        <w:widowControl/>
        <w:autoSpaceDE/>
        <w:autoSpaceDN/>
        <w:adjustRightInd/>
        <w:jc w:val="both"/>
      </w:pPr>
      <w:r w:rsidRPr="00AA7731">
        <w:lastRenderedPageBreak/>
        <w:t>6.4.1. sūtījumus, kuri adresēti diplomātiskajiem vai konsulārajiem dienestiem nodošanai un kurus šie dienesti atdevuši atpakaļ pasta iestādei kā nepieprasītus;</w:t>
      </w:r>
    </w:p>
    <w:p w14:paraId="3E136BAE" w14:textId="77777777" w:rsidR="00AA7731" w:rsidRDefault="00AA7731" w:rsidP="001C00CD">
      <w:pPr>
        <w:widowControl/>
        <w:autoSpaceDE/>
        <w:autoSpaceDN/>
        <w:adjustRightInd/>
        <w:jc w:val="both"/>
      </w:pPr>
      <w:r w:rsidRPr="00AA7731">
        <w:t>6.4.2. sūtījumus, kas adresēti viesnīcām, naktsmītnēm un aviosabiedrību vai kuģniecību pārstāvniecībām un nodoti atpakaļ pasta iestādei, jo tos nav iespējams nodot adresātiem.</w:t>
      </w:r>
    </w:p>
    <w:p w14:paraId="0A16D1AC" w14:textId="77777777" w:rsidR="00AA7731" w:rsidRDefault="00AA7731" w:rsidP="001C00CD">
      <w:pPr>
        <w:widowControl/>
        <w:autoSpaceDE/>
        <w:autoSpaceDN/>
        <w:adjustRightInd/>
        <w:jc w:val="both"/>
      </w:pPr>
      <w:r w:rsidRPr="00AA7731">
        <w:t>6.5. Sūtījumus, kas minēti šā panta 6.4. punktā, nekādā ziņā neuzskata par jauniem sūtījumiem, par kuriem iekasē maksu par sūtījumu.</w:t>
      </w:r>
    </w:p>
    <w:p w14:paraId="287676B2" w14:textId="77777777" w:rsidR="001C00CD" w:rsidRDefault="001C00CD" w:rsidP="001C00CD">
      <w:pPr>
        <w:widowControl/>
        <w:autoSpaceDE/>
        <w:autoSpaceDN/>
        <w:adjustRightInd/>
        <w:jc w:val="both"/>
      </w:pPr>
    </w:p>
    <w:p w14:paraId="63B461E1" w14:textId="77777777" w:rsidR="00AA7731" w:rsidRDefault="00AA7731" w:rsidP="001C00CD">
      <w:pPr>
        <w:widowControl/>
        <w:autoSpaceDE/>
        <w:autoSpaceDN/>
        <w:adjustRightInd/>
        <w:jc w:val="both"/>
      </w:pPr>
      <w:r w:rsidRPr="00AA7731">
        <w:t>7. Pārsūtīšana</w:t>
      </w:r>
    </w:p>
    <w:p w14:paraId="1A1BDF10" w14:textId="77777777" w:rsidR="00AA7731" w:rsidRDefault="00AA7731" w:rsidP="001C00CD">
      <w:pPr>
        <w:widowControl/>
        <w:autoSpaceDE/>
        <w:autoSpaceDN/>
        <w:adjustRightInd/>
        <w:jc w:val="both"/>
      </w:pPr>
      <w:r w:rsidRPr="00AA7731">
        <w:t>7.1. Ja tās valsts izraudzītais operators, kas nosūta atpakaļ pasta sūtījumu, vairs neveic pārvadāšanu pa sauszemi, tas nepiegādājamus sūtījumus nosūta, izmantojot vispiemērotāko tam pieejamo pasta pārvadājumu veidu.</w:t>
      </w:r>
    </w:p>
    <w:p w14:paraId="3A4938FD" w14:textId="77777777" w:rsidR="00AA7731" w:rsidRDefault="00AA7731" w:rsidP="001C00CD">
      <w:pPr>
        <w:widowControl/>
        <w:autoSpaceDE/>
        <w:autoSpaceDN/>
        <w:adjustRightInd/>
        <w:jc w:val="both"/>
      </w:pPr>
      <w:r w:rsidRPr="00AA7731">
        <w:t>7.2. Prioritāros sūtījumus, kā arī aviopasta vēstules un aviopasta pastkartes, kas nosūtāmas atpakaļ uz sūtījuma nodošanas valsti, nosūta atpakaļ pa ātrāko maršrutu (pa gaisu vai sauszemi).</w:t>
      </w:r>
    </w:p>
    <w:p w14:paraId="261C0306" w14:textId="77777777" w:rsidR="00AA7731" w:rsidRDefault="00AA7731" w:rsidP="001C00CD">
      <w:pPr>
        <w:widowControl/>
        <w:autoSpaceDE/>
        <w:autoSpaceDN/>
        <w:adjustRightInd/>
        <w:jc w:val="both"/>
      </w:pPr>
      <w:r w:rsidRPr="00AA7731">
        <w:t xml:space="preserve">7.3. Nepiegādājamus aviopasta sūtījumus, kas nav aviopasta vēstules un aviopasta pastkartes, nosūta atpakaļ uz sūtījuma nodošanas valsti, izmantojot pārvadājumu veidu, ko parasti izmanto neprioritāro vai sauszemes pasta sūtījumu (tostarp arī </w:t>
      </w:r>
      <w:r w:rsidRPr="00AA7731">
        <w:rPr>
          <w:i/>
          <w:iCs/>
        </w:rPr>
        <w:t>SAL</w:t>
      </w:r>
      <w:r w:rsidRPr="00AA7731">
        <w:t>) pārvadāšanai, izņemot, ja:</w:t>
      </w:r>
    </w:p>
    <w:p w14:paraId="1BACD11A" w14:textId="77777777" w:rsidR="00AA7731" w:rsidRDefault="00AA7731" w:rsidP="001C00CD">
      <w:pPr>
        <w:widowControl/>
        <w:autoSpaceDE/>
        <w:autoSpaceDN/>
        <w:adjustRightInd/>
        <w:jc w:val="both"/>
      </w:pPr>
      <w:r w:rsidRPr="00AA7731">
        <w:t>7.3.1. minētais pārvadājumu veids uz laiku nav pieejams vai</w:t>
      </w:r>
    </w:p>
    <w:p w14:paraId="4FDE96B4" w14:textId="77777777" w:rsidR="00AA7731" w:rsidRDefault="00AA7731" w:rsidP="001C00CD">
      <w:pPr>
        <w:widowControl/>
        <w:autoSpaceDE/>
        <w:autoSpaceDN/>
        <w:adjustRightInd/>
        <w:jc w:val="both"/>
      </w:pPr>
      <w:r w:rsidRPr="00AA7731">
        <w:t>7.3.2. galamērķa valsts izraudzītais operators minēto sūtījumu atpakaļnosūtīšanai regulāri ir izvēlējies aviopārvadājumus.</w:t>
      </w:r>
    </w:p>
    <w:p w14:paraId="29486370" w14:textId="77777777" w:rsidR="00AA7731" w:rsidRDefault="00AA7731" w:rsidP="001C00CD">
      <w:pPr>
        <w:widowControl/>
        <w:autoSpaceDE/>
        <w:autoSpaceDN/>
        <w:adjustRightInd/>
        <w:jc w:val="both"/>
        <w:rPr>
          <w:rFonts w:ascii="Arial" w:hAnsi="Arial" w:cs="Arial"/>
          <w:sz w:val="20"/>
          <w:szCs w:val="20"/>
        </w:rPr>
      </w:pPr>
      <w:r w:rsidRPr="00AA7731">
        <w:t xml:space="preserve">7.4. Sūtījumiem, kurus pēc sūtītāja lūguma uz sūtījuma nodošanas valsti sūta atpakaļ kā prioritārus sūtījumus vai ar aviopastu, pēc analoģijas piemēro </w:t>
      </w:r>
      <w:r w:rsidRPr="00AA7731">
        <w:rPr>
          <w:b/>
          <w:bCs/>
        </w:rPr>
        <w:t>19-103.</w:t>
      </w:r>
      <w:r w:rsidRPr="00AA7731">
        <w:t xml:space="preserve"> panta </w:t>
      </w:r>
      <w:r w:rsidRPr="00AA7731">
        <w:rPr>
          <w:b/>
          <w:bCs/>
        </w:rPr>
        <w:t>6.2.</w:t>
      </w:r>
      <w:r w:rsidRPr="00AA7731">
        <w:t> punktu.</w:t>
      </w:r>
    </w:p>
    <w:p w14:paraId="591B96AE" w14:textId="77777777" w:rsidR="001C00CD" w:rsidRDefault="001C00CD" w:rsidP="001C00CD">
      <w:pPr>
        <w:widowControl/>
        <w:autoSpaceDE/>
        <w:autoSpaceDN/>
        <w:adjustRightInd/>
        <w:jc w:val="both"/>
      </w:pPr>
    </w:p>
    <w:p w14:paraId="127066A2" w14:textId="77777777" w:rsidR="00AA7731" w:rsidRDefault="00AA7731" w:rsidP="001C00CD">
      <w:pPr>
        <w:widowControl/>
        <w:autoSpaceDE/>
        <w:autoSpaceDN/>
        <w:adjustRightInd/>
        <w:jc w:val="both"/>
      </w:pPr>
      <w:r w:rsidRPr="00AA7731">
        <w:t>8. Sūtījumu apstrāde</w:t>
      </w:r>
    </w:p>
    <w:p w14:paraId="7D1E0B05" w14:textId="77777777" w:rsidR="00AA7731" w:rsidRDefault="00AA7731" w:rsidP="001C00CD">
      <w:pPr>
        <w:widowControl/>
        <w:autoSpaceDE/>
        <w:autoSpaceDN/>
        <w:adjustRightInd/>
        <w:jc w:val="both"/>
      </w:pPr>
      <w:r w:rsidRPr="00AA7731">
        <w:t>8.1. Pirms sūtījuma nodošanas valsts izraudzītajam operatoram nosūta atpakaļ sūtījumus, kas kādu iemeslu dēļ nav piegādāti, pasta iestāde saņēmēja franču valodā norāda sūtījuma nepiegādāšanas iemeslu. Minēto iemeslu norāda īsi un skaidri, ja iespējams, sūtījuma virspusē, formulējot to šādi: “inconnu” (“adresāts nezināms”), “refusé” (“atteicies saņemt”), “déménagé” (“mainījis dzīvesvietu”), “non réclamé” (“nav pieprasīts”), “adresse insuffisante/inexistante” (“nepilnīga/neeksistējoša adrese”), “refusé par la douane” (“noraidījusi muita”) utt. Uz pastkartēm un atklātņu formas iespieddarbiem sūtījuma nepiegādāšanas iemeslu norāda pastkartes vai atklātnes virspusē labajā pusē.</w:t>
      </w:r>
    </w:p>
    <w:p w14:paraId="0499CB89" w14:textId="77777777" w:rsidR="00AA7731" w:rsidRDefault="00AA7731" w:rsidP="001C00CD">
      <w:pPr>
        <w:widowControl/>
        <w:autoSpaceDE/>
        <w:autoSpaceDN/>
        <w:adjustRightInd/>
        <w:jc w:val="both"/>
      </w:pPr>
      <w:r w:rsidRPr="00AA7731">
        <w:t>8.2. Šo informāciju norāda, izmantojot attiecīgu zīmogu vai piestiprinot pasta sūtījumam CN 15 uzlīmi, kuru pēc tam aizpilda pēc vajadzības. Ikviens izraudzītais operators drīkst pievienot nepiegādāšanas iemesla un citas attiecīgās informācijas tulkojumu savas valsts valodā. Minēto informāciju var norādīt tikai vienā valodā, par kuru iesaistītie izraudzītie operatori ir vienojušies. Tādā gadījumā par pietiekamām var uzskatīt piezīmes, ko saistībā ar attiecīgā sūtījuma nepiegādāšanu ar roku rakstījusi kāda amatpersona vai pasta iestādes darbinieks.</w:t>
      </w:r>
    </w:p>
    <w:p w14:paraId="1B21FF0B" w14:textId="77777777" w:rsidR="001C00CD" w:rsidRDefault="001C00CD" w:rsidP="001C00CD">
      <w:pPr>
        <w:widowControl/>
        <w:autoSpaceDE/>
        <w:autoSpaceDN/>
        <w:adjustRightInd/>
        <w:jc w:val="both"/>
      </w:pPr>
    </w:p>
    <w:p w14:paraId="02420C49" w14:textId="77777777" w:rsidR="001C00CD" w:rsidRDefault="00724608" w:rsidP="001C00CD">
      <w:pPr>
        <w:widowControl/>
        <w:autoSpaceDE/>
        <w:autoSpaceDN/>
        <w:adjustRightInd/>
        <w:jc w:val="both"/>
      </w:pPr>
      <w:r>
        <w:lastRenderedPageBreak/>
        <w:pict w14:anchorId="00960134">
          <v:shape id="_x0000_i1040" type="#_x0000_t75" style="width:181.8pt;height:187.8pt">
            <v:imagedata r:id="rId27" o:title=""/>
          </v:shape>
        </w:pict>
      </w:r>
    </w:p>
    <w:p w14:paraId="3ADE0457" w14:textId="77777777" w:rsidR="001C00CD" w:rsidRDefault="001C00CD" w:rsidP="001C00CD">
      <w:pPr>
        <w:widowControl/>
        <w:autoSpaceDE/>
        <w:autoSpaceDN/>
        <w:adjustRightInd/>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8038FA" w:rsidRPr="003C4C15" w14:paraId="226C17CA" w14:textId="77777777" w:rsidTr="00367B78">
        <w:tc>
          <w:tcPr>
            <w:tcW w:w="2500" w:type="pct"/>
            <w:shd w:val="clear" w:color="auto" w:fill="auto"/>
          </w:tcPr>
          <w:p w14:paraId="725963CF" w14:textId="77777777" w:rsidR="008038FA" w:rsidRPr="00367B78" w:rsidRDefault="008038FA" w:rsidP="00367B78">
            <w:pPr>
              <w:pStyle w:val="BodyText"/>
              <w:jc w:val="center"/>
              <w:rPr>
                <w:b/>
                <w:bCs/>
                <w:noProof/>
                <w:lang w:val="en-US"/>
              </w:rPr>
            </w:pPr>
            <w:r w:rsidRPr="00367B78">
              <w:rPr>
                <w:b/>
                <w:bCs/>
                <w:noProof/>
                <w:lang w:val="en-US"/>
              </w:rPr>
              <w:t>Angļu val.</w:t>
            </w:r>
          </w:p>
        </w:tc>
        <w:tc>
          <w:tcPr>
            <w:tcW w:w="2500" w:type="pct"/>
            <w:shd w:val="clear" w:color="auto" w:fill="auto"/>
          </w:tcPr>
          <w:p w14:paraId="6A56E3BF" w14:textId="77777777" w:rsidR="008038FA" w:rsidRPr="00367B78" w:rsidRDefault="008038FA" w:rsidP="00367B78">
            <w:pPr>
              <w:pStyle w:val="BodyText"/>
              <w:jc w:val="center"/>
              <w:rPr>
                <w:b/>
                <w:bCs/>
              </w:rPr>
            </w:pPr>
            <w:r w:rsidRPr="00367B78">
              <w:rPr>
                <w:b/>
                <w:bCs/>
              </w:rPr>
              <w:t>Latviešu val.</w:t>
            </w:r>
          </w:p>
        </w:tc>
      </w:tr>
      <w:tr w:rsidR="002B2453" w:rsidRPr="003C4C15" w14:paraId="5B29A7CB" w14:textId="77777777" w:rsidTr="00367B78">
        <w:tc>
          <w:tcPr>
            <w:tcW w:w="2500" w:type="pct"/>
            <w:shd w:val="clear" w:color="auto" w:fill="auto"/>
          </w:tcPr>
          <w:p w14:paraId="27D96E76" w14:textId="77777777" w:rsidR="002B2453" w:rsidRPr="00367B78" w:rsidRDefault="002B2453" w:rsidP="0025224A">
            <w:pPr>
              <w:pStyle w:val="BodyText"/>
              <w:rPr>
                <w:b/>
                <w:bCs/>
                <w:noProof/>
                <w:lang w:val="en-US"/>
              </w:rPr>
            </w:pPr>
            <w:r w:rsidRPr="00367B78">
              <w:rPr>
                <w:b/>
                <w:bCs/>
                <w:noProof/>
                <w:lang w:val="en-US"/>
              </w:rPr>
              <w:t>RETURN</w:t>
            </w:r>
          </w:p>
        </w:tc>
        <w:tc>
          <w:tcPr>
            <w:tcW w:w="2500" w:type="pct"/>
            <w:shd w:val="clear" w:color="auto" w:fill="auto"/>
          </w:tcPr>
          <w:p w14:paraId="5B6F62AF" w14:textId="77777777" w:rsidR="002B2453" w:rsidRPr="00367B78" w:rsidRDefault="002B2453" w:rsidP="0025224A">
            <w:pPr>
              <w:pStyle w:val="BodyText"/>
              <w:rPr>
                <w:b/>
                <w:bCs/>
                <w:noProof/>
                <w:lang w:val="en-US"/>
              </w:rPr>
            </w:pPr>
            <w:r w:rsidRPr="00367B78">
              <w:rPr>
                <w:b/>
                <w:bCs/>
              </w:rPr>
              <w:t>ATPAKAĻSŪTĪŠANA</w:t>
            </w:r>
          </w:p>
        </w:tc>
      </w:tr>
      <w:tr w:rsidR="002B2453" w:rsidRPr="003C4C15" w14:paraId="1C7AEF77" w14:textId="77777777" w:rsidTr="00367B78">
        <w:tc>
          <w:tcPr>
            <w:tcW w:w="2500" w:type="pct"/>
            <w:shd w:val="clear" w:color="auto" w:fill="auto"/>
          </w:tcPr>
          <w:p w14:paraId="6816F6E1" w14:textId="77777777" w:rsidR="002B2453" w:rsidRPr="003C4C15" w:rsidRDefault="002B2453" w:rsidP="0025224A">
            <w:pPr>
              <w:pStyle w:val="BodyText"/>
              <w:rPr>
                <w:noProof/>
                <w:lang w:val="en-US"/>
              </w:rPr>
            </w:pPr>
            <w:r w:rsidRPr="003C4C15">
              <w:rPr>
                <w:noProof/>
                <w:lang w:val="en-US"/>
              </w:rPr>
              <w:t>Unknown</w:t>
            </w:r>
          </w:p>
        </w:tc>
        <w:tc>
          <w:tcPr>
            <w:tcW w:w="2500" w:type="pct"/>
            <w:shd w:val="clear" w:color="auto" w:fill="auto"/>
          </w:tcPr>
          <w:p w14:paraId="5409F14D" w14:textId="77777777" w:rsidR="002B2453" w:rsidRPr="003C4C15" w:rsidRDefault="002B2453" w:rsidP="0025224A">
            <w:pPr>
              <w:pStyle w:val="BodyText"/>
              <w:rPr>
                <w:noProof/>
                <w:lang w:val="en-US"/>
              </w:rPr>
            </w:pPr>
            <w:r w:rsidRPr="00AA7731">
              <w:t>Adresāts nezināms</w:t>
            </w:r>
          </w:p>
        </w:tc>
      </w:tr>
      <w:tr w:rsidR="002B2453" w:rsidRPr="003C4C15" w14:paraId="70C8CC03" w14:textId="77777777" w:rsidTr="00367B78">
        <w:tc>
          <w:tcPr>
            <w:tcW w:w="2500" w:type="pct"/>
            <w:shd w:val="clear" w:color="auto" w:fill="auto"/>
          </w:tcPr>
          <w:p w14:paraId="33416F90" w14:textId="77777777" w:rsidR="002B2453" w:rsidRPr="003C4C15" w:rsidRDefault="002B2453" w:rsidP="0025224A">
            <w:pPr>
              <w:pStyle w:val="BodyText"/>
              <w:rPr>
                <w:noProof/>
                <w:lang w:val="en-US"/>
              </w:rPr>
            </w:pPr>
            <w:r w:rsidRPr="003C4C15">
              <w:rPr>
                <w:noProof/>
                <w:lang w:val="en-US"/>
              </w:rPr>
              <w:t>Moved</w:t>
            </w:r>
          </w:p>
        </w:tc>
        <w:tc>
          <w:tcPr>
            <w:tcW w:w="2500" w:type="pct"/>
            <w:shd w:val="clear" w:color="auto" w:fill="auto"/>
          </w:tcPr>
          <w:p w14:paraId="7061BE27" w14:textId="77777777" w:rsidR="002B2453" w:rsidRPr="003C4C15" w:rsidRDefault="002B2453" w:rsidP="0025224A">
            <w:pPr>
              <w:pStyle w:val="BodyText"/>
              <w:rPr>
                <w:noProof/>
                <w:lang w:val="en-US"/>
              </w:rPr>
            </w:pPr>
            <w:r w:rsidRPr="00AA7731">
              <w:t>Mainījis dzīvesvietu</w:t>
            </w:r>
          </w:p>
        </w:tc>
      </w:tr>
      <w:tr w:rsidR="002B2453" w:rsidRPr="003C4C15" w14:paraId="68A7BD6D" w14:textId="77777777" w:rsidTr="00367B78">
        <w:tc>
          <w:tcPr>
            <w:tcW w:w="2500" w:type="pct"/>
            <w:shd w:val="clear" w:color="auto" w:fill="auto"/>
          </w:tcPr>
          <w:p w14:paraId="62477404" w14:textId="77777777" w:rsidR="002B2453" w:rsidRPr="003C4C15" w:rsidRDefault="002B2453" w:rsidP="0025224A">
            <w:pPr>
              <w:pStyle w:val="BodyText"/>
              <w:rPr>
                <w:noProof/>
                <w:lang w:val="en-US"/>
              </w:rPr>
            </w:pPr>
            <w:r w:rsidRPr="003C4C15">
              <w:rPr>
                <w:noProof/>
                <w:lang w:val="en-US"/>
              </w:rPr>
              <w:t>Insuficient/Non-existent address</w:t>
            </w:r>
          </w:p>
        </w:tc>
        <w:tc>
          <w:tcPr>
            <w:tcW w:w="2500" w:type="pct"/>
            <w:shd w:val="clear" w:color="auto" w:fill="auto"/>
          </w:tcPr>
          <w:p w14:paraId="6A3AB111" w14:textId="77777777" w:rsidR="002B2453" w:rsidRPr="003C4C15" w:rsidRDefault="002B2453" w:rsidP="0025224A">
            <w:pPr>
              <w:pStyle w:val="BodyText"/>
              <w:rPr>
                <w:noProof/>
                <w:lang w:val="en-US"/>
              </w:rPr>
            </w:pPr>
            <w:r w:rsidRPr="00AA7731">
              <w:t>Nepilnīga/neeksistējoša adrese</w:t>
            </w:r>
          </w:p>
        </w:tc>
      </w:tr>
      <w:tr w:rsidR="002B2453" w:rsidRPr="003C4C15" w14:paraId="6C0A66DC" w14:textId="77777777" w:rsidTr="00367B78">
        <w:tc>
          <w:tcPr>
            <w:tcW w:w="2500" w:type="pct"/>
            <w:shd w:val="clear" w:color="auto" w:fill="auto"/>
          </w:tcPr>
          <w:p w14:paraId="061B0027" w14:textId="77777777" w:rsidR="002B2453" w:rsidRPr="003C4C15" w:rsidRDefault="002B2453" w:rsidP="0025224A">
            <w:pPr>
              <w:pStyle w:val="BodyText"/>
              <w:rPr>
                <w:noProof/>
                <w:lang w:val="en-US"/>
              </w:rPr>
            </w:pPr>
            <w:r w:rsidRPr="003C4C15">
              <w:rPr>
                <w:noProof/>
                <w:lang w:val="en-US"/>
              </w:rPr>
              <w:t>Refused</w:t>
            </w:r>
          </w:p>
        </w:tc>
        <w:tc>
          <w:tcPr>
            <w:tcW w:w="2500" w:type="pct"/>
            <w:shd w:val="clear" w:color="auto" w:fill="auto"/>
          </w:tcPr>
          <w:p w14:paraId="54E18DD1" w14:textId="77777777" w:rsidR="002B2453" w:rsidRPr="003C4C15" w:rsidRDefault="002B2453" w:rsidP="0025224A">
            <w:pPr>
              <w:pStyle w:val="BodyText"/>
              <w:rPr>
                <w:noProof/>
                <w:lang w:val="en-US"/>
              </w:rPr>
            </w:pPr>
            <w:r w:rsidRPr="00AA7731">
              <w:t>Atteicies saņemt</w:t>
            </w:r>
          </w:p>
        </w:tc>
      </w:tr>
      <w:tr w:rsidR="002B2453" w:rsidRPr="003C4C15" w14:paraId="2B04D8D9" w14:textId="77777777" w:rsidTr="00367B78">
        <w:tc>
          <w:tcPr>
            <w:tcW w:w="2500" w:type="pct"/>
            <w:shd w:val="clear" w:color="auto" w:fill="auto"/>
          </w:tcPr>
          <w:p w14:paraId="66190140" w14:textId="77777777" w:rsidR="002B2453" w:rsidRPr="003C4C15" w:rsidRDefault="002B2453" w:rsidP="0025224A">
            <w:pPr>
              <w:pStyle w:val="BodyText"/>
              <w:rPr>
                <w:noProof/>
                <w:lang w:val="en-US"/>
              </w:rPr>
            </w:pPr>
            <w:r w:rsidRPr="003C4C15">
              <w:rPr>
                <w:noProof/>
                <w:lang w:val="en-US"/>
              </w:rPr>
              <w:t>Unclaimed</w:t>
            </w:r>
          </w:p>
        </w:tc>
        <w:tc>
          <w:tcPr>
            <w:tcW w:w="2500" w:type="pct"/>
            <w:shd w:val="clear" w:color="auto" w:fill="auto"/>
          </w:tcPr>
          <w:p w14:paraId="6851F3DA" w14:textId="77777777" w:rsidR="002B2453" w:rsidRPr="003C4C15" w:rsidRDefault="002B2453" w:rsidP="0025224A">
            <w:pPr>
              <w:pStyle w:val="BodyText"/>
              <w:rPr>
                <w:noProof/>
                <w:lang w:val="en-US"/>
              </w:rPr>
            </w:pPr>
            <w:r w:rsidRPr="00AA7731">
              <w:t>Nav pieprasīts</w:t>
            </w:r>
          </w:p>
        </w:tc>
      </w:tr>
      <w:tr w:rsidR="002B2453" w:rsidRPr="003C4C15" w14:paraId="3810D273" w14:textId="77777777" w:rsidTr="00367B78">
        <w:tc>
          <w:tcPr>
            <w:tcW w:w="2500" w:type="pct"/>
            <w:shd w:val="clear" w:color="auto" w:fill="auto"/>
          </w:tcPr>
          <w:p w14:paraId="73FFD0D3" w14:textId="77777777" w:rsidR="002B2453" w:rsidRPr="003C4C15" w:rsidRDefault="002B2453" w:rsidP="0025224A">
            <w:pPr>
              <w:pStyle w:val="BodyText"/>
              <w:rPr>
                <w:noProof/>
                <w:lang w:val="en-US"/>
              </w:rPr>
            </w:pPr>
            <w:r w:rsidRPr="003C4C15">
              <w:rPr>
                <w:noProof/>
                <w:lang w:val="en-US"/>
              </w:rPr>
              <w:t>Refused by Customs</w:t>
            </w:r>
          </w:p>
        </w:tc>
        <w:tc>
          <w:tcPr>
            <w:tcW w:w="2500" w:type="pct"/>
            <w:shd w:val="clear" w:color="auto" w:fill="auto"/>
          </w:tcPr>
          <w:p w14:paraId="37FB203F" w14:textId="77777777" w:rsidR="002B2453" w:rsidRPr="003C4C15" w:rsidRDefault="002B2453" w:rsidP="0025224A">
            <w:pPr>
              <w:pStyle w:val="BodyText"/>
              <w:rPr>
                <w:noProof/>
                <w:lang w:val="en-US"/>
              </w:rPr>
            </w:pPr>
            <w:r w:rsidRPr="00AA7731">
              <w:t>Noraidījusi muita</w:t>
            </w:r>
          </w:p>
        </w:tc>
      </w:tr>
      <w:tr w:rsidR="002B2453" w:rsidRPr="003C4C15" w14:paraId="289B9F9D" w14:textId="77777777" w:rsidTr="00367B78">
        <w:tc>
          <w:tcPr>
            <w:tcW w:w="2500" w:type="pct"/>
            <w:shd w:val="clear" w:color="auto" w:fill="auto"/>
          </w:tcPr>
          <w:p w14:paraId="78665D24" w14:textId="77777777" w:rsidR="002B2453" w:rsidRPr="00367B78" w:rsidRDefault="002B2453" w:rsidP="0025224A">
            <w:pPr>
              <w:pStyle w:val="BodyText"/>
              <w:rPr>
                <w:b/>
                <w:bCs/>
                <w:noProof/>
                <w:lang w:val="en-US"/>
              </w:rPr>
            </w:pPr>
            <w:r w:rsidRPr="00367B78">
              <w:rPr>
                <w:b/>
                <w:bCs/>
                <w:noProof/>
                <w:lang w:val="en-US"/>
              </w:rPr>
              <w:t>Return date:</w:t>
            </w:r>
          </w:p>
        </w:tc>
        <w:tc>
          <w:tcPr>
            <w:tcW w:w="2500" w:type="pct"/>
            <w:shd w:val="clear" w:color="auto" w:fill="auto"/>
          </w:tcPr>
          <w:p w14:paraId="0A102657" w14:textId="77777777" w:rsidR="002B2453" w:rsidRPr="00367B78" w:rsidRDefault="002B2453" w:rsidP="0025224A">
            <w:pPr>
              <w:pStyle w:val="BodyText"/>
              <w:rPr>
                <w:b/>
                <w:bCs/>
                <w:noProof/>
                <w:lang w:val="en-US"/>
              </w:rPr>
            </w:pPr>
            <w:r w:rsidRPr="00367B78">
              <w:rPr>
                <w:b/>
                <w:bCs/>
              </w:rPr>
              <w:t>Atpakaļnosūtīšanas datums:</w:t>
            </w:r>
          </w:p>
        </w:tc>
      </w:tr>
      <w:tr w:rsidR="002B2453" w:rsidRPr="003C4C15" w14:paraId="4BDC32A5" w14:textId="77777777" w:rsidTr="00367B78">
        <w:tc>
          <w:tcPr>
            <w:tcW w:w="2500" w:type="pct"/>
            <w:shd w:val="clear" w:color="auto" w:fill="auto"/>
          </w:tcPr>
          <w:p w14:paraId="754712DD" w14:textId="77777777" w:rsidR="002B2453" w:rsidRPr="003C4C15" w:rsidRDefault="002B2453" w:rsidP="0025224A">
            <w:pPr>
              <w:pStyle w:val="BodyText"/>
              <w:rPr>
                <w:noProof/>
                <w:lang w:val="en-US"/>
              </w:rPr>
            </w:pPr>
            <w:r w:rsidRPr="003C4C15">
              <w:rPr>
                <w:noProof/>
                <w:lang w:val="en-US"/>
              </w:rPr>
              <w:t>Maximum size 52 x 52 mm, colour pink</w:t>
            </w:r>
          </w:p>
        </w:tc>
        <w:tc>
          <w:tcPr>
            <w:tcW w:w="2500" w:type="pct"/>
            <w:shd w:val="clear" w:color="auto" w:fill="auto"/>
          </w:tcPr>
          <w:p w14:paraId="42AB9767" w14:textId="77777777" w:rsidR="002B2453" w:rsidRPr="003C4C15" w:rsidRDefault="002B2453" w:rsidP="0025224A">
            <w:pPr>
              <w:pStyle w:val="BodyText"/>
              <w:rPr>
                <w:noProof/>
                <w:lang w:val="en-US"/>
              </w:rPr>
            </w:pPr>
            <w:r w:rsidRPr="00AA7731">
              <w:t>Maksimālais izmērs 52 x 52 mm, krāsa – rozā</w:t>
            </w:r>
          </w:p>
        </w:tc>
      </w:tr>
    </w:tbl>
    <w:p w14:paraId="598FB0D1" w14:textId="77777777" w:rsidR="001C00CD" w:rsidRDefault="001C00CD" w:rsidP="001C00CD">
      <w:pPr>
        <w:widowControl/>
        <w:autoSpaceDE/>
        <w:autoSpaceDN/>
        <w:adjustRightInd/>
        <w:jc w:val="both"/>
      </w:pPr>
    </w:p>
    <w:p w14:paraId="787F29B3" w14:textId="77777777" w:rsidR="00AA7731" w:rsidRDefault="00AA7731" w:rsidP="001C00CD">
      <w:pPr>
        <w:widowControl/>
        <w:autoSpaceDE/>
        <w:autoSpaceDN/>
        <w:adjustRightInd/>
        <w:jc w:val="both"/>
      </w:pPr>
      <w:r w:rsidRPr="00AA7731">
        <w:t>8.3. Pasta iestādes saņēmējas darbinieks svītro adreses norādes, kas attiecas uz pasta iestādi saņēmēju, taču tā, lai tās arvien būtu salasāmas, un sūtījuma virspusē līdzās pasta iestādes nosūtītājas nosaukumam uzraksta “Retour” (“Atpakaļsūtīšana”). Uz sūtījuma uzspiež arī pasta iestādes saņēmējas kalendārzīmogu – uz prioritārajiem sūtījumiem aploksnēs un vēstulēm to uzspiež sūtījuma aizmugurē, bet uz pastkartēm – virspusē.</w:t>
      </w:r>
    </w:p>
    <w:p w14:paraId="416FA7D2" w14:textId="77777777" w:rsidR="00AA7731" w:rsidRDefault="00AA7731" w:rsidP="001C00CD">
      <w:pPr>
        <w:widowControl/>
        <w:autoSpaceDE/>
        <w:autoSpaceDN/>
        <w:adjustRightInd/>
        <w:jc w:val="both"/>
      </w:pPr>
      <w:r w:rsidRPr="00AA7731">
        <w:t>8.4. Nepiegādājamus sūtījumus atsevišķi vai īpašā sainī, uz kura ir marķējums “Envois non distribuables” (“Nepiegādājami sūtījumi”), nosūta atpakaļ uz sūtījuma nodošanas valsts pasta apmaiņas vietu, it kā tie būtu šai valstij adresēti sūtījumi. Vienkāršos nepiegādājamos sūtījumus, uz kuriem atpakaļadrese norādīta pietiekami precīzi, nosūta atpakaļ tieši sūtītājam.</w:t>
      </w:r>
    </w:p>
    <w:p w14:paraId="7385FD6D" w14:textId="77777777" w:rsidR="00AA7731" w:rsidRDefault="00AA7731" w:rsidP="001C00CD">
      <w:pPr>
        <w:widowControl/>
        <w:autoSpaceDE/>
        <w:autoSpaceDN/>
        <w:adjustRightInd/>
        <w:jc w:val="both"/>
      </w:pPr>
      <w:r w:rsidRPr="00AA7731">
        <w:t>8.5. Nepiegādātos apdrošinātos sūtījumus nosūta atpakaļ pēc iespējas ātrāk, vēlākais līdz 5.3. punktā noteiktā termiņa beigām. Šos sūtījumus reģistrē CN 16 īpašajā sarakstā un iesaiņo pakā, aploksnē vai tarā, uz kuras ir marķējums “Valeurs declarées” (“Apdrošināti sūtījumi”).</w:t>
      </w:r>
    </w:p>
    <w:p w14:paraId="76582C24" w14:textId="77777777" w:rsidR="00AA7731" w:rsidRDefault="00AA7731" w:rsidP="001C00CD">
      <w:pPr>
        <w:widowControl/>
        <w:autoSpaceDE/>
        <w:autoSpaceDN/>
        <w:adjustRightInd/>
        <w:jc w:val="both"/>
        <w:rPr>
          <w:rFonts w:ascii="Arial" w:hAnsi="Arial" w:cs="Arial"/>
          <w:sz w:val="20"/>
          <w:szCs w:val="20"/>
        </w:rPr>
      </w:pPr>
      <w:r w:rsidRPr="00AA7731">
        <w:t xml:space="preserve">8.6. Nepiegādājamos sūtījumus, kas nosūtīti atpakaļ uz sūtījuma nodošanas valsti, apstrādā atbilstīgi </w:t>
      </w:r>
      <w:r w:rsidRPr="00AA7731">
        <w:rPr>
          <w:b/>
          <w:bCs/>
        </w:rPr>
        <w:t>19-103.</w:t>
      </w:r>
      <w:r w:rsidRPr="00AA7731">
        <w:t xml:space="preserve"> panta </w:t>
      </w:r>
      <w:r w:rsidRPr="00AA7731">
        <w:rPr>
          <w:b/>
          <w:bCs/>
        </w:rPr>
        <w:t>7.</w:t>
      </w:r>
      <w:r w:rsidRPr="00AA7731">
        <w:t> punkta noteikumiem.</w:t>
      </w:r>
    </w:p>
    <w:p w14:paraId="2FA2507F" w14:textId="77777777" w:rsidR="008038FA" w:rsidRDefault="008038FA" w:rsidP="001C00CD">
      <w:pPr>
        <w:widowControl/>
        <w:autoSpaceDE/>
        <w:autoSpaceDN/>
        <w:adjustRightInd/>
        <w:jc w:val="both"/>
        <w:rPr>
          <w:b/>
          <w:bCs/>
        </w:rPr>
      </w:pPr>
    </w:p>
    <w:p w14:paraId="00F6F5E0" w14:textId="77777777" w:rsidR="00AA7731" w:rsidRDefault="00AA7731" w:rsidP="001C00CD">
      <w:pPr>
        <w:widowControl/>
        <w:autoSpaceDE/>
        <w:autoSpaceDN/>
        <w:adjustRightInd/>
        <w:jc w:val="both"/>
        <w:rPr>
          <w:rFonts w:ascii="Arial" w:hAnsi="Arial" w:cs="Arial"/>
          <w:sz w:val="20"/>
          <w:szCs w:val="20"/>
        </w:rPr>
      </w:pPr>
      <w:r w:rsidRPr="00AA7731">
        <w:rPr>
          <w:b/>
          <w:bCs/>
        </w:rPr>
        <w:t>19-105</w:t>
      </w:r>
      <w:r w:rsidRPr="00AA7731">
        <w:rPr>
          <w:rFonts w:ascii="Arial" w:hAnsi="Arial" w:cs="Arial"/>
          <w:sz w:val="20"/>
          <w:szCs w:val="20"/>
        </w:rPr>
        <w:t>. </w:t>
      </w:r>
      <w:r w:rsidRPr="00AA7731">
        <w:t>pants</w:t>
      </w:r>
    </w:p>
    <w:p w14:paraId="1D434EC5" w14:textId="77777777" w:rsidR="00AA7731" w:rsidRDefault="00AA7731" w:rsidP="001C00CD">
      <w:pPr>
        <w:widowControl/>
        <w:autoSpaceDE/>
        <w:autoSpaceDN/>
        <w:adjustRightInd/>
        <w:jc w:val="both"/>
      </w:pPr>
      <w:r w:rsidRPr="00AA7731">
        <w:t>Iesniegumu par sūtījumu atsaukšanu un iesniegumu par adreses mainīšanu vai precizēšanu apstrāde</w:t>
      </w:r>
    </w:p>
    <w:p w14:paraId="3A319E7B" w14:textId="77777777" w:rsidR="008038FA" w:rsidRDefault="008038FA" w:rsidP="001C00CD">
      <w:pPr>
        <w:widowControl/>
        <w:autoSpaceDE/>
        <w:autoSpaceDN/>
        <w:adjustRightInd/>
        <w:jc w:val="both"/>
      </w:pPr>
    </w:p>
    <w:p w14:paraId="1C999B88" w14:textId="77777777" w:rsidR="00AA7731" w:rsidRDefault="00AA7731" w:rsidP="001C00CD">
      <w:pPr>
        <w:widowControl/>
        <w:autoSpaceDE/>
        <w:autoSpaceDN/>
        <w:adjustRightInd/>
        <w:jc w:val="both"/>
      </w:pPr>
      <w:r w:rsidRPr="00AA7731">
        <w:t>1. Vēstuļu korespondences sūtījuma sūtītājs var to atsaukt vai lūgt, lai maina vai precizē uz tā norādīto adresi, atbilstīgi turpmāk izklāstītajiem nosacījumiem.</w:t>
      </w:r>
    </w:p>
    <w:p w14:paraId="4BF06D19" w14:textId="77777777" w:rsidR="008038FA" w:rsidRDefault="008038FA" w:rsidP="001C00CD">
      <w:pPr>
        <w:widowControl/>
        <w:autoSpaceDE/>
        <w:autoSpaceDN/>
        <w:adjustRightInd/>
        <w:jc w:val="both"/>
      </w:pPr>
    </w:p>
    <w:p w14:paraId="619636DD" w14:textId="77777777" w:rsidR="00AA7731" w:rsidRDefault="00AA7731" w:rsidP="001C00CD">
      <w:pPr>
        <w:widowControl/>
        <w:autoSpaceDE/>
        <w:autoSpaceDN/>
        <w:adjustRightInd/>
        <w:jc w:val="both"/>
      </w:pPr>
      <w:r w:rsidRPr="00AA7731">
        <w:lastRenderedPageBreak/>
        <w:t>2. Ikvienam izraudzītajam operatoram ir pienākums pieņemt iesniegumus par sūtījumu atsaukšanu vai adreses mainīšanu vai precizēšanu attiecībā uz jebkuru vēstuļu korespondences sūtījumu, kas nosūtīts cita izraudzītā operatora pasta iestādē, ja tas ir atļauts tiesību aktos, kas reglamentē attiecīgā izraudzītā operatora darbību.</w:t>
      </w:r>
    </w:p>
    <w:p w14:paraId="5AC3B3DF" w14:textId="77777777" w:rsidR="008038FA" w:rsidRDefault="008038FA" w:rsidP="001C00CD">
      <w:pPr>
        <w:widowControl/>
        <w:autoSpaceDE/>
        <w:autoSpaceDN/>
        <w:adjustRightInd/>
        <w:jc w:val="both"/>
      </w:pPr>
    </w:p>
    <w:p w14:paraId="20D847F5" w14:textId="77777777" w:rsidR="00AA7731" w:rsidRDefault="00AA7731" w:rsidP="001C00CD">
      <w:pPr>
        <w:widowControl/>
        <w:autoSpaceDE/>
        <w:autoSpaceDN/>
        <w:adjustRightInd/>
        <w:jc w:val="both"/>
      </w:pPr>
      <w:r w:rsidRPr="00AA7731">
        <w:t>3. Iesnieguma sagatavošana</w:t>
      </w:r>
    </w:p>
    <w:p w14:paraId="244D4298" w14:textId="77777777" w:rsidR="00AA7731" w:rsidRDefault="00AA7731" w:rsidP="001C00CD">
      <w:pPr>
        <w:widowControl/>
        <w:autoSpaceDE/>
        <w:autoSpaceDN/>
        <w:adjustRightInd/>
        <w:jc w:val="both"/>
      </w:pPr>
      <w:r w:rsidRPr="00AA7731">
        <w:t>3.1. Lai iesniegtu iesniegumu par sūtījuma atsaukšanu vai adreses mainīšanu vai precizēšanu, sūtītājs aizpilda CN 17 veidlapu. Vairākiem pasta sūtījumiem, kurus viens un tas pats sūtītājs vienā reizē un vienā pasta iestādē nosūtījis vienam un tam pašam adresātam, drīkst izmantot vienu veidlapu.</w:t>
      </w:r>
    </w:p>
    <w:p w14:paraId="43008AB9" w14:textId="77777777" w:rsidR="00AA7731" w:rsidRDefault="00AA7731" w:rsidP="001C00CD">
      <w:pPr>
        <w:widowControl/>
        <w:autoSpaceDE/>
        <w:autoSpaceDN/>
        <w:adjustRightInd/>
        <w:jc w:val="both"/>
      </w:pPr>
      <w:r w:rsidRPr="00AA7731">
        <w:t>3.2. Iesniedzot attiecīgo iesniegumu pasta iestādes darbiniekiem, sūtītājs uzrāda personu apliecinošu dokumentu un kvīti par pasta sūtījuma nodošanu, ja tāda ir. Sūtījuma nodošanas valsts izraudzītais operators uzņemas atbildību par personu apliecinošā dokumenta datu pārbaudi.</w:t>
      </w:r>
    </w:p>
    <w:p w14:paraId="06D6BC51" w14:textId="77777777" w:rsidR="00AA7731" w:rsidRDefault="00AA7731" w:rsidP="001C00CD">
      <w:pPr>
        <w:widowControl/>
        <w:autoSpaceDE/>
        <w:autoSpaceDN/>
        <w:adjustRightInd/>
        <w:jc w:val="both"/>
      </w:pPr>
      <w:r w:rsidRPr="00AA7731">
        <w:t>3.3. Iesniegumu par adreses vienkāršu labošanu (nemainot adresāta vārdu un uzvārdu vai statusu) sūtītājs var adresēt tieši pasta iestādei saņēmējai. Tādā gadījumā 4. punktā paredzēto maksu neiekasē.</w:t>
      </w:r>
    </w:p>
    <w:p w14:paraId="7703327C" w14:textId="77777777" w:rsidR="00AA7731" w:rsidRDefault="00AA7731" w:rsidP="001C00CD">
      <w:pPr>
        <w:widowControl/>
        <w:autoSpaceDE/>
        <w:autoSpaceDN/>
        <w:adjustRightInd/>
        <w:jc w:val="both"/>
      </w:pPr>
      <w:r w:rsidRPr="00AA7731">
        <w:t>3.4. Iesniedzot attiecīgu paziņojumu Starptautiskajam birojam, ikviens izraudzītais operators drīkst noteikt, ka CN 17 iesniegumi, kas attiecas uz viņu, iesniedzami ar viņa centrālās administrācijas vai īpaši izraudzītas pasta iestādes starpniecību. Minētajā paziņojumā norāda attiecīgās pasta iestādes nosaukumu.</w:t>
      </w:r>
    </w:p>
    <w:p w14:paraId="50B4AEB0" w14:textId="77777777" w:rsidR="00AA7731" w:rsidRDefault="00AA7731" w:rsidP="001C00CD">
      <w:pPr>
        <w:widowControl/>
        <w:autoSpaceDE/>
        <w:autoSpaceDN/>
        <w:adjustRightInd/>
        <w:jc w:val="both"/>
      </w:pPr>
      <w:r w:rsidRPr="00AA7731">
        <w:t xml:space="preserve">3.5. Izraudzītie operatori, kuri izmanto 3.4 punktā paredzēto iespēju, paši sedz visus izdevumus, kas varētu rasties, attiecīgās </w:t>
      </w:r>
      <w:r w:rsidRPr="00AA7731">
        <w:rPr>
          <w:b/>
          <w:bCs/>
        </w:rPr>
        <w:t>valsts</w:t>
      </w:r>
      <w:r w:rsidRPr="00AA7731">
        <w:t xml:space="preserve"> robežās pa pastu vai ar telesakaru starpniecību nosūtot paziņojumus, ar kuriem savstarpēji jāapmainās attiecīgajam izraudzītajam operatoram un pasta iestādei saņēmējai.</w:t>
      </w:r>
      <w:r w:rsidRPr="00AA7731">
        <w:rPr>
          <w:rFonts w:ascii="Arial" w:hAnsi="Arial" w:cs="Arial"/>
          <w:sz w:val="20"/>
          <w:szCs w:val="20"/>
        </w:rPr>
        <w:t> </w:t>
      </w:r>
      <w:r w:rsidRPr="00AA7731">
        <w:t>Telesakarus vai citus līdzīgus saziņas līdzekļus obligāti izmanto tad, ja šādus saziņas līdzekļus ir izmantojis sūtītājs un ja ar pasta iestādi saņēmēju nav iespējams laikus sazināties pa pastu.</w:t>
      </w:r>
    </w:p>
    <w:p w14:paraId="3E9E88A7" w14:textId="77777777" w:rsidR="00AA7731" w:rsidRDefault="00AA7731" w:rsidP="001C00CD">
      <w:pPr>
        <w:widowControl/>
        <w:autoSpaceDE/>
        <w:autoSpaceDN/>
        <w:adjustRightInd/>
        <w:jc w:val="both"/>
      </w:pPr>
      <w:r w:rsidRPr="00AA7731">
        <w:t>3.6. Ja sūtījums joprojām atrodas sūtījuma nodošanas valstī, attiecīgo iesniegumu izskata atbilstīgi šīs valsts tiesību aktiem.</w:t>
      </w:r>
    </w:p>
    <w:p w14:paraId="62ED4C07" w14:textId="77777777" w:rsidR="008038FA" w:rsidRDefault="008038FA" w:rsidP="001C00CD">
      <w:pPr>
        <w:widowControl/>
        <w:autoSpaceDE/>
        <w:autoSpaceDN/>
        <w:adjustRightInd/>
        <w:jc w:val="both"/>
      </w:pPr>
    </w:p>
    <w:p w14:paraId="448A8ED2" w14:textId="77777777" w:rsidR="00AA7731" w:rsidRDefault="00AA7731" w:rsidP="001C00CD">
      <w:pPr>
        <w:widowControl/>
        <w:autoSpaceDE/>
        <w:autoSpaceDN/>
        <w:adjustRightInd/>
        <w:jc w:val="both"/>
      </w:pPr>
      <w:r w:rsidRPr="00AA7731">
        <w:t>4. Maksa</w:t>
      </w:r>
    </w:p>
    <w:p w14:paraId="1295E5CF" w14:textId="77777777" w:rsidR="00AA7731" w:rsidRDefault="00AA7731" w:rsidP="001C00CD">
      <w:pPr>
        <w:widowControl/>
        <w:autoSpaceDE/>
        <w:autoSpaceDN/>
        <w:adjustRightInd/>
        <w:jc w:val="both"/>
      </w:pPr>
      <w:r w:rsidRPr="00AA7731">
        <w:t>4.1. Par katru iesniegumu sūtītājs maksā īpašu maksu, kuras orientējošā summa ir 1,31 </w:t>
      </w:r>
      <w:r w:rsidRPr="00AA7731">
        <w:rPr>
          <w:i/>
          <w:iCs/>
        </w:rPr>
        <w:t>SDR</w:t>
      </w:r>
      <w:r w:rsidRPr="00AA7731">
        <w:t>.</w:t>
      </w:r>
    </w:p>
    <w:p w14:paraId="1B9DEFAC" w14:textId="77777777" w:rsidR="00AA7731" w:rsidRDefault="00AA7731" w:rsidP="001C00CD">
      <w:pPr>
        <w:widowControl/>
        <w:autoSpaceDE/>
        <w:autoSpaceDN/>
        <w:adjustRightInd/>
        <w:jc w:val="both"/>
      </w:pPr>
      <w:r w:rsidRPr="00AA7731">
        <w:t>4.2. Iesniegumu pārsūta pa pastu vai izmantojot telesakarus, bet sūtīšanas izdevumus sedz sūtītājs. Iesnieguma nosūtīšanas nosacījumi un noteikumi, kas saistīti ar telesakaru izmantošanu, ir izklāstīti turpmāk 6. punktā.</w:t>
      </w:r>
    </w:p>
    <w:p w14:paraId="1500592D" w14:textId="77777777" w:rsidR="00AA7731" w:rsidRDefault="00AA7731" w:rsidP="001C00CD">
      <w:pPr>
        <w:widowControl/>
        <w:autoSpaceDE/>
        <w:autoSpaceDN/>
        <w:adjustRightInd/>
        <w:jc w:val="both"/>
      </w:pPr>
      <w:r w:rsidRPr="00AA7731">
        <w:t>4.3. Ja iesniegums par sūtījuma atsaukšanu vai adreses mainīšanu vai precizēšanu attiecas uz vairākiem sūtījumiem, ko viens un tas pats sūtītājs vienā reizē un vienā pasta iestādē nosūtījis vienam un tam pašam adresātam, 4.1. un 4.2. punktā paredzētos tarifus piemēro tikai vienu reizi.</w:t>
      </w:r>
    </w:p>
    <w:p w14:paraId="4969D5F5" w14:textId="77777777" w:rsidR="008038FA" w:rsidRDefault="008038FA" w:rsidP="001C00CD">
      <w:pPr>
        <w:widowControl/>
        <w:autoSpaceDE/>
        <w:autoSpaceDN/>
        <w:adjustRightInd/>
        <w:jc w:val="both"/>
      </w:pPr>
    </w:p>
    <w:p w14:paraId="7C420432" w14:textId="77777777" w:rsidR="00AA7731" w:rsidRDefault="00AA7731" w:rsidP="001C00CD">
      <w:pPr>
        <w:widowControl/>
        <w:autoSpaceDE/>
        <w:autoSpaceDN/>
        <w:adjustRightInd/>
        <w:jc w:val="both"/>
      </w:pPr>
      <w:r w:rsidRPr="00AA7731">
        <w:t>5. Iesnieguma nosūtīšana pa pastu</w:t>
      </w:r>
    </w:p>
    <w:p w14:paraId="0BA7FD76" w14:textId="77777777" w:rsidR="00AA7731" w:rsidRDefault="00AA7731" w:rsidP="001C00CD">
      <w:pPr>
        <w:widowControl/>
        <w:autoSpaceDE/>
        <w:autoSpaceDN/>
        <w:adjustRightInd/>
        <w:jc w:val="both"/>
      </w:pPr>
      <w:r w:rsidRPr="00AA7731">
        <w:t>5.1. Ja iesniegums jānosūta pa pastu, CN 17 veidlapu, kurai, ja iespējams, ir pievienota sūtījuma aploksnes vai adreses fotokopija, nosūta kā ierakstītu sūtījumu tieši pasta iestādei saņēmējai, izmantojot ātrāko maršrutu (pa gaisu vai sauszemi).</w:t>
      </w:r>
    </w:p>
    <w:p w14:paraId="46B33EC1" w14:textId="77777777" w:rsidR="00AA7731" w:rsidRDefault="00AA7731" w:rsidP="001C00CD">
      <w:pPr>
        <w:widowControl/>
        <w:autoSpaceDE/>
        <w:autoSpaceDN/>
        <w:adjustRightInd/>
        <w:jc w:val="both"/>
      </w:pPr>
      <w:r w:rsidRPr="00AA7731">
        <w:t>5.2. Ja iesniegumu iesniedz ar centrālo administrāciju starpniecību, ārkārtas situācijā pasta iestāde nosūtītāja drīkst nosūtīt iesnieguma kopiju tieši pasta iestādei saņēmējai. Iesniegumi, kas nosūtīti tieši, ir jāņem vērā. Attiecīgos sūtījumus neizsniedz, kamēr nav saņemts attiecīgais iesniegums no centrālās administrācijas.</w:t>
      </w:r>
    </w:p>
    <w:p w14:paraId="657B565E" w14:textId="77777777" w:rsidR="00AA7731" w:rsidRDefault="00AA7731" w:rsidP="001C00CD">
      <w:pPr>
        <w:widowControl/>
        <w:autoSpaceDE/>
        <w:autoSpaceDN/>
        <w:adjustRightInd/>
        <w:jc w:val="both"/>
      </w:pPr>
      <w:r w:rsidRPr="00AA7731">
        <w:t>5.3. Saņemot CN 17 veidlapu, pasta iestāde saņēmēja sameklē attiecīgo pasta sūtījumu un veic nepieciešamās darbības.</w:t>
      </w:r>
    </w:p>
    <w:p w14:paraId="47AD2F56" w14:textId="77777777" w:rsidR="00AA7731" w:rsidRDefault="00AA7731" w:rsidP="001C00CD">
      <w:pPr>
        <w:widowControl/>
        <w:autoSpaceDE/>
        <w:autoSpaceDN/>
        <w:adjustRightInd/>
        <w:jc w:val="both"/>
      </w:pPr>
      <w:r w:rsidRPr="00AA7731">
        <w:lastRenderedPageBreak/>
        <w:t>5.4. Par to, kādas darbības pasta iestāde saņēmēja veikusi saistībā ar katru no saņemtajiem iesniegumiem par sūtījuma atsaukšanu vai adreses mainīšanu vai precizēšanu, nekavējoties ziņo pasta iestādei nosūtītājai, izmantojot ātrāko maršrutu (pa gaisu vai sauszemi) un CN 17 veidlapas kopiju, kurā pienācīgi aizpildīta sadaļa “Pasta iestādes saņēmējas atbilde”. Pasta iestāde nosūtītāja savukārt informē iesnieguma sagatavotāju. Minēto noteikumu piemēro arī turpmāk minētajos gadījumos:</w:t>
      </w:r>
    </w:p>
    <w:p w14:paraId="59FDD241" w14:textId="77777777" w:rsidR="00AA7731" w:rsidRDefault="00AA7731" w:rsidP="001C00CD">
      <w:pPr>
        <w:widowControl/>
        <w:autoSpaceDE/>
        <w:autoSpaceDN/>
        <w:adjustRightInd/>
        <w:jc w:val="both"/>
      </w:pPr>
      <w:r w:rsidRPr="00AA7731">
        <w:t>5.4.1. ja meklējumi bijuši veltīgi;</w:t>
      </w:r>
    </w:p>
    <w:p w14:paraId="7977E38C" w14:textId="77777777" w:rsidR="00AA7731" w:rsidRDefault="00AA7731" w:rsidP="001C00CD">
      <w:pPr>
        <w:widowControl/>
        <w:autoSpaceDE/>
        <w:autoSpaceDN/>
        <w:adjustRightInd/>
        <w:jc w:val="both"/>
      </w:pPr>
      <w:r w:rsidRPr="00AA7731">
        <w:t>5.4.2. ja attiecīgie sūtījumi jau ir izsniegti adresātam;</w:t>
      </w:r>
    </w:p>
    <w:p w14:paraId="07616D32" w14:textId="77777777" w:rsidR="00AA7731" w:rsidRDefault="00AA7731" w:rsidP="001C00CD">
      <w:pPr>
        <w:widowControl/>
        <w:autoSpaceDE/>
        <w:autoSpaceDN/>
        <w:adjustRightInd/>
        <w:jc w:val="both"/>
      </w:pPr>
      <w:r w:rsidRPr="00AA7731">
        <w:t>5.4.3. ja attiecīgais sūtījums ir konfiscēts, iznīcināts vai aizturēts.</w:t>
      </w:r>
    </w:p>
    <w:p w14:paraId="3FA6CA0A" w14:textId="77777777" w:rsidR="00AA7731" w:rsidRDefault="00AA7731" w:rsidP="001C00CD">
      <w:pPr>
        <w:widowControl/>
        <w:autoSpaceDE/>
        <w:autoSpaceDN/>
        <w:adjustRightInd/>
        <w:jc w:val="both"/>
      </w:pPr>
      <w:r w:rsidRPr="00AA7731">
        <w:t>5.5. Saņemot iesniegumu par sūtījuma atsaukšanu, neprioritāru vai sauszemes sūtījumu nosūta atpakaļ uz sūtījuma nodošanas valsti kā prioritāru sūtījumu vai ar aviopastu, ja sūtītājs apņemas atlīdzināt attiecīgo pasta tarifu starpību. Ja, saņemot iesniegumu par adreses mainīšanu vai precizēšanu, sūtījumu nosūta kā prioritāru sūtījumu vai ar aviopastu, pasta tarifu starpību, kas atbilst jaunajam pasta pārvadājumu veidam, no adresāta iekasē un patur tas izraudzītais operators, kas piegādā attiecīgo sūtījumu.</w:t>
      </w:r>
    </w:p>
    <w:p w14:paraId="7CA1C848" w14:textId="77777777" w:rsidR="008038FA" w:rsidRDefault="008038FA" w:rsidP="001C00CD">
      <w:pPr>
        <w:widowControl/>
        <w:autoSpaceDE/>
        <w:autoSpaceDN/>
        <w:adjustRightInd/>
        <w:jc w:val="both"/>
      </w:pPr>
    </w:p>
    <w:p w14:paraId="658D6C83" w14:textId="77777777" w:rsidR="00AA7731" w:rsidRDefault="00AA7731" w:rsidP="001C00CD">
      <w:pPr>
        <w:widowControl/>
        <w:autoSpaceDE/>
        <w:autoSpaceDN/>
        <w:adjustRightInd/>
        <w:jc w:val="both"/>
      </w:pPr>
      <w:r w:rsidRPr="00AA7731">
        <w:t>6. Iesniegumu nosūtīšana, izmantojot telesakarus</w:t>
      </w:r>
    </w:p>
    <w:p w14:paraId="7D88CF41" w14:textId="77777777" w:rsidR="00AA7731" w:rsidRDefault="00AA7731" w:rsidP="001C00CD">
      <w:pPr>
        <w:widowControl/>
        <w:autoSpaceDE/>
        <w:autoSpaceDN/>
        <w:adjustRightInd/>
        <w:jc w:val="both"/>
      </w:pPr>
      <w:r w:rsidRPr="00AA7731">
        <w:t>6.1. Ja iesniegums jānosūta, izmantojot telesakarus, CN 17 veidlapu nodod attiecīgajam dienestam, kas tajā norādītos datus nosūta pasta iestādei saņēmējai. Par šo pakalpojumu maksā sūtītājs.</w:t>
      </w:r>
    </w:p>
    <w:p w14:paraId="0483DF83" w14:textId="77777777" w:rsidR="00AA7731" w:rsidRDefault="00AA7731" w:rsidP="001C00CD">
      <w:pPr>
        <w:widowControl/>
        <w:autoSpaceDE/>
        <w:autoSpaceDN/>
        <w:adjustRightInd/>
        <w:jc w:val="both"/>
      </w:pPr>
      <w:r w:rsidRPr="00AA7731">
        <w:t>6.2. Saņemot ziņojumu pa telesakariem, pasta iestāde saņēmēja sameklē attiecīgo pasta sūtījumu un veic nepieciešamās darbības.</w:t>
      </w:r>
    </w:p>
    <w:p w14:paraId="52225179" w14:textId="77777777" w:rsidR="00AA7731" w:rsidRDefault="00AA7731" w:rsidP="001C00CD">
      <w:pPr>
        <w:widowControl/>
        <w:autoSpaceDE/>
        <w:autoSpaceDN/>
        <w:adjustRightInd/>
        <w:jc w:val="both"/>
      </w:pPr>
      <w:r w:rsidRPr="00AA7731">
        <w:t>6.3. Ja, izmantojot telesakarus, iesniegtais iesniegums par adreses mainīšanu vai precizēšanu attiecas uz apdrošinātu sūtījumu, šo iesniegumu apstiprina pa pastu, kā noteikts 5.1. punktā, apstiprinājumu nosūtot ar pirmo pasta sūtījumu. Tad CN 17 veidlapas augšpusē treknrakstā norāda “Confirmation de la demande transmise par voie des télécommunications du...” (“Apstiprinājums iesniegumam, kas iesniegts, izmantojot telesakarus, un datēts ar (..)”); līdz šāda apstiprinājuma saņemšanai pasta iestāde saņēmēja tikai glabā attiecīgo pasta sūtījumu. Galamērķa valsts izraudzītais operators tomēr drīkst rīkoties uz savu atbildību un izskatīt iesniegumu, kas iesniegts, izmantojot telesakarus, negaidot tā apstiprinājumu pa pastu.</w:t>
      </w:r>
    </w:p>
    <w:p w14:paraId="099C613B" w14:textId="77777777" w:rsidR="00AA7731" w:rsidRDefault="00AA7731" w:rsidP="001C00CD">
      <w:pPr>
        <w:widowControl/>
        <w:autoSpaceDE/>
        <w:autoSpaceDN/>
        <w:adjustRightInd/>
        <w:jc w:val="both"/>
      </w:pPr>
      <w:r w:rsidRPr="00AA7731">
        <w:t>6.4. Ja sūtītājs savu iesniegumu ir iesniedzis, izmantojot telesakarus, un lūdzis, lai viņu par procesa gaitu informē, izmantojot līdzīgus saziņas līdzekļus, atbildi pasta iestādei nosūtītājai nosūta, izmantojot šādus saziņas līdzekļus. Pasta iestāde nosūtītāja pēc iespējas ātrāk par to informē iesnieguma iesniedzēju. Tas pats ir attiecināms, ja iesniegums, kas iesniegts, izmantojot telesakarus, nav pietiekami precīzi formulēts, lai attiecīgo pasta sūtījumu varētu nekļūdīgi identificēt.</w:t>
      </w:r>
    </w:p>
    <w:p w14:paraId="4F4AD8D8" w14:textId="77777777" w:rsidR="008038FA" w:rsidRDefault="008038FA" w:rsidP="001C00CD">
      <w:pPr>
        <w:widowControl/>
        <w:autoSpaceDE/>
        <w:autoSpaceDN/>
        <w:adjustRightInd/>
        <w:jc w:val="both"/>
        <w:rPr>
          <w:b/>
          <w:bCs/>
        </w:rPr>
      </w:pPr>
    </w:p>
    <w:p w14:paraId="056DAA18" w14:textId="77777777" w:rsidR="00AA7731" w:rsidRDefault="00AA7731" w:rsidP="001C00CD">
      <w:pPr>
        <w:widowControl/>
        <w:autoSpaceDE/>
        <w:autoSpaceDN/>
        <w:adjustRightInd/>
        <w:jc w:val="both"/>
        <w:rPr>
          <w:rFonts w:ascii="Arial" w:hAnsi="Arial" w:cs="Arial"/>
          <w:sz w:val="20"/>
          <w:szCs w:val="20"/>
        </w:rPr>
      </w:pPr>
      <w:r w:rsidRPr="00AA7731">
        <w:rPr>
          <w:b/>
          <w:bCs/>
        </w:rPr>
        <w:t>19-106</w:t>
      </w:r>
      <w:r w:rsidRPr="00AA7731">
        <w:rPr>
          <w:rFonts w:ascii="Arial" w:hAnsi="Arial" w:cs="Arial"/>
          <w:sz w:val="20"/>
          <w:szCs w:val="20"/>
        </w:rPr>
        <w:t>. </w:t>
      </w:r>
      <w:r w:rsidRPr="00AA7731">
        <w:t>pants</w:t>
      </w:r>
    </w:p>
    <w:p w14:paraId="5B23031B" w14:textId="77777777" w:rsidR="00AA7731" w:rsidRDefault="00AA7731" w:rsidP="001C00CD">
      <w:pPr>
        <w:widowControl/>
        <w:autoSpaceDE/>
        <w:autoSpaceDN/>
        <w:adjustRightInd/>
        <w:jc w:val="both"/>
      </w:pPr>
      <w:r w:rsidRPr="00AA7731">
        <w:t xml:space="preserve">Pasta sūtījuma atsaukšana. Adreses </w:t>
      </w:r>
      <w:r w:rsidRPr="00AA7731">
        <w:rPr>
          <w:b/>
          <w:bCs/>
        </w:rPr>
        <w:t>un/vai adresāta vārda</w:t>
      </w:r>
      <w:r w:rsidRPr="00AA7731">
        <w:t xml:space="preserve"> mainīšana vai precizēšana.</w:t>
      </w:r>
      <w:r w:rsidRPr="00AA7731">
        <w:rPr>
          <w:rFonts w:ascii="Arial" w:hAnsi="Arial" w:cs="Arial"/>
          <w:sz w:val="20"/>
          <w:szCs w:val="20"/>
        </w:rPr>
        <w:t> </w:t>
      </w:r>
      <w:r w:rsidRPr="00AA7731">
        <w:t>Pasta sūtījumi, kas nodoti valstī, kas nav valsts, kurā saņemts iesniegums</w:t>
      </w:r>
    </w:p>
    <w:p w14:paraId="693AF8F9" w14:textId="77777777" w:rsidR="008038FA" w:rsidRDefault="008038FA" w:rsidP="001C00CD">
      <w:pPr>
        <w:widowControl/>
        <w:autoSpaceDE/>
        <w:autoSpaceDN/>
        <w:adjustRightInd/>
        <w:jc w:val="both"/>
      </w:pPr>
    </w:p>
    <w:p w14:paraId="166E6451" w14:textId="77777777" w:rsidR="00AA7731" w:rsidRDefault="00AA7731" w:rsidP="001C00CD">
      <w:pPr>
        <w:widowControl/>
        <w:autoSpaceDE/>
        <w:autoSpaceDN/>
        <w:adjustRightInd/>
        <w:jc w:val="both"/>
      </w:pPr>
      <w:r w:rsidRPr="00AA7731">
        <w:t xml:space="preserve">1. Ikviena pasta iestāde, saņemot iesniegumu par sūtījuma atsaukšanu vai adreses </w:t>
      </w:r>
      <w:r w:rsidRPr="00AA7731">
        <w:rPr>
          <w:b/>
          <w:bCs/>
        </w:rPr>
        <w:t>un/vai adresāta vārda</w:t>
      </w:r>
      <w:r w:rsidRPr="00AA7731">
        <w:t xml:space="preserve"> mainīšanu vai precizēšanu, kas iesniegts atbilstīgi </w:t>
      </w:r>
      <w:r w:rsidRPr="00AA7731">
        <w:rPr>
          <w:b/>
          <w:bCs/>
        </w:rPr>
        <w:t>19-105.</w:t>
      </w:r>
      <w:r w:rsidRPr="00AA7731">
        <w:t xml:space="preserve"> panta </w:t>
      </w:r>
      <w:r w:rsidRPr="00AA7731">
        <w:rPr>
          <w:b/>
          <w:bCs/>
        </w:rPr>
        <w:t>2.</w:t>
      </w:r>
      <w:r w:rsidRPr="00AA7731">
        <w:t> punktam, pārbauda minētā sūtījuma sūtītāja personas datus.</w:t>
      </w:r>
      <w:r w:rsidRPr="00AA7731">
        <w:rPr>
          <w:rFonts w:ascii="Arial" w:hAnsi="Arial" w:cs="Arial"/>
          <w:sz w:val="20"/>
          <w:szCs w:val="20"/>
        </w:rPr>
        <w:t> </w:t>
      </w:r>
      <w:r w:rsidRPr="00AA7731">
        <w:t>Tā jo īpaši nodrošina, ka CN 17 veidlapā tam paredzētajā vietā ir skaidri norādīta sūtītāja adrese. Pēc tam tā nosūta CN 17 veidlapu pasta iestādei, kas nosūtījusi attiecīgo sūtījumu, vai pasta iestādei saņēmējai.</w:t>
      </w:r>
    </w:p>
    <w:p w14:paraId="240B3492" w14:textId="77777777" w:rsidR="008038FA" w:rsidRDefault="008038FA" w:rsidP="001C00CD">
      <w:pPr>
        <w:widowControl/>
        <w:autoSpaceDE/>
        <w:autoSpaceDN/>
        <w:adjustRightInd/>
        <w:jc w:val="both"/>
      </w:pPr>
    </w:p>
    <w:p w14:paraId="5CEC80E8" w14:textId="77777777" w:rsidR="00AA7731" w:rsidRDefault="00AA7731" w:rsidP="001C00CD">
      <w:pPr>
        <w:widowControl/>
        <w:autoSpaceDE/>
        <w:autoSpaceDN/>
        <w:adjustRightInd/>
        <w:jc w:val="both"/>
      </w:pPr>
      <w:r w:rsidRPr="00AA7731">
        <w:t xml:space="preserve">2. Ja iesniegums attiecas uz ierakstītu vai apdrošinātu sūtījumu, sūtītājam ir jāuzrāda kvīts oriģināls, savukārt CN 17 veidlapā ir norāde “Vu l'original du récépissé” (“Uzrādīts kvīts oriģināls”). Pirms šo kvīti atdod atpakaļ sūtītājam, uz tās izdara šādu atzīmi: “Demande de retrait (de modification ou de correction d'adresse) déposée le... au bureau de...” (“Iesniegums </w:t>
      </w:r>
      <w:r w:rsidRPr="00AA7731">
        <w:lastRenderedPageBreak/>
        <w:t>par sūtījuma atsaukšanu (vai adreses mainīšanu vai precizēšanu), kas (..) iesniegts (..) pasta iestādē”). Līdzās šai atzīmei pasta iestāde, kurā iesniegts attiecīgais iesniegums, uzspiež savu kalendārzīmogu. Pēc tam CN 17 veidlapu ar pasta iestādes nosūtītājas starpniecību nosūta pasta iestādei saņēmējai.</w:t>
      </w:r>
    </w:p>
    <w:p w14:paraId="781A2323" w14:textId="77777777" w:rsidR="008038FA" w:rsidRDefault="008038FA" w:rsidP="001C00CD">
      <w:pPr>
        <w:widowControl/>
        <w:autoSpaceDE/>
        <w:autoSpaceDN/>
        <w:adjustRightInd/>
        <w:jc w:val="both"/>
      </w:pPr>
    </w:p>
    <w:p w14:paraId="1DC2F445" w14:textId="77777777" w:rsidR="00AA7731" w:rsidRDefault="00AA7731" w:rsidP="001C00CD">
      <w:pPr>
        <w:widowControl/>
        <w:autoSpaceDE/>
        <w:autoSpaceDN/>
        <w:adjustRightInd/>
        <w:jc w:val="both"/>
      </w:pPr>
      <w:r w:rsidRPr="00AA7731">
        <w:t>3. Iesniegumus, kas iesniegti, izmantojot telesakarus, atbilstīgi 1. punktā paredzētajiem nosacījumiem nosūta tieši pasta iestādei saņēmējai, kas saņem attiecīgo sūtījumu. Taču tad, ja iesniegums attiecas uz ierakstītu vai apdrošinātu sūtījumu, CN 17 veidlapu, uz kuras norādītas atzīmes “Vu l'original du récépissé de dépôt” (“Uzrādīts sūtījuma kvīts oriģināls”) un “Demande transmise par voie des télécommunications déposée le ... au bureau de ...” (“Iesniegums iesniegts, izmantojot telesakarus, (..) (..) pasta iestādē”), nosūta arī attiecīgā sūtījuma nodošanas pasta iestādei. Pēc veidlapā norādītās informācijas pārbaudes attiecīgā pasta iestāde sūtītāja CN 17 veidlapas augšpusē izteiktā treknrakstā uzraksta atzīmi “Confirmation de la demande transmise par voie des télécommunications du ...” (“Apstiprinājums iesniegumam, kas iesniegts, izmantojot telesakarus, un datēts ar (..)”) un veidlapu nosūta pasta iestādei saņēmējai. Pasta iestāde saņēmēja glabā ierakstīto vai apdrošināto sūtījumu līdz minētā apstiprinājuma saņemšanai.</w:t>
      </w:r>
    </w:p>
    <w:p w14:paraId="5B21CCF6" w14:textId="77777777" w:rsidR="008038FA" w:rsidRDefault="008038FA" w:rsidP="001C00CD">
      <w:pPr>
        <w:widowControl/>
        <w:autoSpaceDE/>
        <w:autoSpaceDN/>
        <w:adjustRightInd/>
        <w:jc w:val="both"/>
      </w:pPr>
    </w:p>
    <w:p w14:paraId="3AC0E7AA" w14:textId="77777777" w:rsidR="00AA7731" w:rsidRDefault="00AA7731" w:rsidP="001C00CD">
      <w:pPr>
        <w:widowControl/>
        <w:autoSpaceDE/>
        <w:autoSpaceDN/>
        <w:adjustRightInd/>
        <w:jc w:val="both"/>
      </w:pPr>
      <w:r w:rsidRPr="00AA7731">
        <w:t>4. Lai pasta iestāde, kurā attiecīgais iesniegums iesniegts, varētu informēt sūtītāju par procesa gaitu, pasta iestāde saņēmēja to informē par darbībām, kas veiktas saistībā ar attiecīgo iesniegumu. Taču tad, ja iesniegums attiecas uz ierakstītu vai apdrošinātu sūtījumu, minēto informāciju nosūta ar attiecīgās pasta iestādes sūtītājas starpniecību. Ja pasta sūtījums tiek atsaukts, kopā ar minēto informāciju nosūta arī atsaukto pasta sūtījumu.</w:t>
      </w:r>
    </w:p>
    <w:p w14:paraId="1584269F" w14:textId="77777777" w:rsidR="008038FA" w:rsidRDefault="008038FA" w:rsidP="001C00CD">
      <w:pPr>
        <w:widowControl/>
        <w:autoSpaceDE/>
        <w:autoSpaceDN/>
        <w:adjustRightInd/>
        <w:jc w:val="both"/>
      </w:pPr>
    </w:p>
    <w:p w14:paraId="09CA6EA4" w14:textId="77777777" w:rsidR="00AA7731" w:rsidRDefault="00AA7731" w:rsidP="001C00CD">
      <w:pPr>
        <w:widowControl/>
        <w:autoSpaceDE/>
        <w:autoSpaceDN/>
        <w:adjustRightInd/>
        <w:jc w:val="both"/>
        <w:rPr>
          <w:rFonts w:ascii="Arial" w:hAnsi="Arial" w:cs="Arial"/>
          <w:sz w:val="20"/>
          <w:szCs w:val="20"/>
        </w:rPr>
      </w:pPr>
      <w:r w:rsidRPr="00AA7731">
        <w:t>5. </w:t>
      </w:r>
      <w:r w:rsidRPr="00AA7731">
        <w:rPr>
          <w:b/>
          <w:bCs/>
        </w:rPr>
        <w:t>19-105</w:t>
      </w:r>
      <w:r w:rsidRPr="00AA7731">
        <w:t>. pantu pēc analoģijas piemēro gan pasta iestādei, kurā iesniegts iesniegums, gan attiecīgajam izraudzītajam operatoram.</w:t>
      </w:r>
    </w:p>
    <w:p w14:paraId="36034AFE" w14:textId="77777777" w:rsidR="008038FA" w:rsidRDefault="008038FA" w:rsidP="001C00CD">
      <w:pPr>
        <w:widowControl/>
        <w:autoSpaceDE/>
        <w:autoSpaceDN/>
        <w:adjustRightInd/>
        <w:jc w:val="both"/>
      </w:pPr>
    </w:p>
    <w:p w14:paraId="3760BBB4" w14:textId="77777777" w:rsidR="00AA7731" w:rsidRPr="00230DFE" w:rsidRDefault="00AA7731" w:rsidP="001C00CD">
      <w:pPr>
        <w:widowControl/>
        <w:autoSpaceDE/>
        <w:autoSpaceDN/>
        <w:adjustRightInd/>
        <w:jc w:val="both"/>
        <w:rPr>
          <w:sz w:val="28"/>
          <w:szCs w:val="28"/>
        </w:rPr>
      </w:pPr>
      <w:r w:rsidRPr="00230DFE">
        <w:rPr>
          <w:sz w:val="28"/>
          <w:szCs w:val="28"/>
        </w:rPr>
        <w:t>VII iedaļa</w:t>
      </w:r>
    </w:p>
    <w:p w14:paraId="150DC288" w14:textId="77777777" w:rsidR="00AA7731" w:rsidRPr="00230DFE" w:rsidRDefault="00AA7731" w:rsidP="001C00CD">
      <w:pPr>
        <w:widowControl/>
        <w:autoSpaceDE/>
        <w:autoSpaceDN/>
        <w:adjustRightInd/>
        <w:jc w:val="both"/>
        <w:rPr>
          <w:sz w:val="28"/>
          <w:szCs w:val="28"/>
        </w:rPr>
      </w:pPr>
      <w:r w:rsidRPr="00230DFE">
        <w:rPr>
          <w:sz w:val="28"/>
          <w:szCs w:val="28"/>
        </w:rPr>
        <w:t>Atlīdzība</w:t>
      </w:r>
    </w:p>
    <w:p w14:paraId="4BECA296" w14:textId="77777777" w:rsidR="008038FA" w:rsidRDefault="008038FA" w:rsidP="001C00CD">
      <w:pPr>
        <w:widowControl/>
        <w:autoSpaceDE/>
        <w:autoSpaceDN/>
        <w:adjustRightInd/>
        <w:jc w:val="both"/>
        <w:rPr>
          <w:i/>
          <w:iCs/>
        </w:rPr>
      </w:pPr>
    </w:p>
    <w:p w14:paraId="502643C3" w14:textId="77777777" w:rsidR="00AA7731" w:rsidRDefault="00AA7731" w:rsidP="001C00CD">
      <w:pPr>
        <w:widowControl/>
        <w:autoSpaceDE/>
        <w:autoSpaceDN/>
        <w:adjustRightInd/>
        <w:jc w:val="both"/>
        <w:rPr>
          <w:i/>
          <w:iCs/>
        </w:rPr>
      </w:pPr>
      <w:r w:rsidRPr="00AA7731">
        <w:rPr>
          <w:i/>
          <w:iCs/>
        </w:rPr>
        <w:t>A. Tranzīta maksa</w:t>
      </w:r>
    </w:p>
    <w:p w14:paraId="67025F90" w14:textId="77777777" w:rsidR="008038FA" w:rsidRDefault="008038FA" w:rsidP="001C00CD">
      <w:pPr>
        <w:widowControl/>
        <w:autoSpaceDE/>
        <w:autoSpaceDN/>
        <w:adjustRightInd/>
        <w:jc w:val="both"/>
        <w:rPr>
          <w:b/>
          <w:bCs/>
        </w:rPr>
      </w:pPr>
    </w:p>
    <w:p w14:paraId="6118FB57" w14:textId="77777777" w:rsidR="00AA7731" w:rsidRDefault="00AA7731" w:rsidP="001C00CD">
      <w:pPr>
        <w:widowControl/>
        <w:autoSpaceDE/>
        <w:autoSpaceDN/>
        <w:adjustRightInd/>
        <w:jc w:val="both"/>
        <w:rPr>
          <w:rFonts w:ascii="Arial" w:hAnsi="Arial" w:cs="Arial"/>
          <w:sz w:val="20"/>
          <w:szCs w:val="20"/>
        </w:rPr>
      </w:pPr>
      <w:r w:rsidRPr="00AA7731">
        <w:rPr>
          <w:b/>
          <w:bCs/>
        </w:rPr>
        <w:t>27-101</w:t>
      </w:r>
      <w:r w:rsidRPr="00AA7731">
        <w:rPr>
          <w:rFonts w:ascii="Arial" w:hAnsi="Arial" w:cs="Arial"/>
          <w:sz w:val="20"/>
          <w:szCs w:val="20"/>
        </w:rPr>
        <w:t>. </w:t>
      </w:r>
      <w:r w:rsidRPr="00AA7731">
        <w:t>pants</w:t>
      </w:r>
    </w:p>
    <w:p w14:paraId="166F2541" w14:textId="77777777" w:rsidR="00AA7731" w:rsidRDefault="00AA7731" w:rsidP="001C00CD">
      <w:pPr>
        <w:widowControl/>
        <w:autoSpaceDE/>
        <w:autoSpaceDN/>
        <w:adjustRightInd/>
        <w:jc w:val="both"/>
      </w:pPr>
      <w:r w:rsidRPr="00AA7731">
        <w:t>Tranzīta maksa. Vispārējie noteikumi</w:t>
      </w:r>
    </w:p>
    <w:p w14:paraId="40F4F0A0" w14:textId="77777777" w:rsidR="008038FA" w:rsidRDefault="008038FA" w:rsidP="001C00CD">
      <w:pPr>
        <w:widowControl/>
        <w:autoSpaceDE/>
        <w:autoSpaceDN/>
        <w:adjustRightInd/>
        <w:jc w:val="both"/>
      </w:pPr>
    </w:p>
    <w:p w14:paraId="0FC004F1" w14:textId="77777777" w:rsidR="00AA7731" w:rsidRDefault="00AA7731" w:rsidP="001C00CD">
      <w:pPr>
        <w:widowControl/>
        <w:autoSpaceDE/>
        <w:autoSpaceDN/>
        <w:adjustRightInd/>
        <w:jc w:val="both"/>
      </w:pPr>
      <w:r w:rsidRPr="00AA7731">
        <w:t>1. Uzskaite</w:t>
      </w:r>
    </w:p>
    <w:p w14:paraId="548A4AB8" w14:textId="77777777" w:rsidR="00AA7731" w:rsidRDefault="00AA7731" w:rsidP="001C00CD">
      <w:pPr>
        <w:widowControl/>
        <w:autoSpaceDE/>
        <w:autoSpaceDN/>
        <w:adjustRightInd/>
        <w:jc w:val="both"/>
        <w:rPr>
          <w:rFonts w:ascii="Arial" w:hAnsi="Arial" w:cs="Arial"/>
          <w:sz w:val="20"/>
          <w:szCs w:val="20"/>
        </w:rPr>
      </w:pPr>
      <w:r w:rsidRPr="00AA7731">
        <w:t xml:space="preserve">1.1. Sauszemes pasta sūtījumu tranzīta maksas un tranzīta aviopasta sūtījumu apstrādes maksas uzskaiti par katru sūtījuma nodošanas valsts izraudzīto operatoru tranzīta valsts izraudzītais operators veic atbilstīgi </w:t>
      </w:r>
      <w:r w:rsidRPr="00AA7731">
        <w:rPr>
          <w:b/>
          <w:bCs/>
        </w:rPr>
        <w:t>34-107.</w:t>
      </w:r>
      <w:r w:rsidRPr="00AA7731">
        <w:t xml:space="preserve"> panta </w:t>
      </w:r>
      <w:r w:rsidRPr="00AA7731">
        <w:rPr>
          <w:b/>
          <w:bCs/>
        </w:rPr>
        <w:t>4.</w:t>
      </w:r>
      <w:r w:rsidRPr="00AA7731">
        <w:t> punktā izklāstītajai kārtībai.</w:t>
      </w:r>
      <w:r w:rsidRPr="00AA7731">
        <w:rPr>
          <w:rFonts w:ascii="Arial" w:hAnsi="Arial" w:cs="Arial"/>
          <w:sz w:val="20"/>
          <w:szCs w:val="20"/>
        </w:rPr>
        <w:t> </w:t>
      </w:r>
      <w:r w:rsidRPr="00AA7731">
        <w:t xml:space="preserve">Tās pamatā ir to tranzītā saņemto pasta sūtījumu svars, kuri nosūtīti attiecīgā gada laikā. Aprēķinos piemēro likmes, kas izklāstītas </w:t>
      </w:r>
      <w:r w:rsidRPr="00AA7731">
        <w:rPr>
          <w:b/>
          <w:bCs/>
        </w:rPr>
        <w:t>27-103.</w:t>
      </w:r>
      <w:r w:rsidRPr="00AA7731">
        <w:t> pantā.</w:t>
      </w:r>
    </w:p>
    <w:p w14:paraId="58616563" w14:textId="77777777" w:rsidR="00AA7731" w:rsidRDefault="00AA7731" w:rsidP="001C00CD">
      <w:pPr>
        <w:widowControl/>
        <w:autoSpaceDE/>
        <w:autoSpaceDN/>
        <w:adjustRightInd/>
        <w:jc w:val="both"/>
      </w:pPr>
      <w:r w:rsidRPr="00AA7731">
        <w:t>1.2. Tranzīta maksu un tranzīta aviopasta sūtījumu apstrādes maksu sedz pasta sūtījumu nodošanas valsts izraudzītais operators. Maksājumus, izņemot gadījumu, kas paredzēts 1.4. punktā, saņem tranzītā šķērsoto valstu izraudzītie operatori vai tie izraudzītie operatori, kuru dienesti piedalās pasta sūtījumu pārvadāšanā pa sauszemi vai jūru.</w:t>
      </w:r>
    </w:p>
    <w:p w14:paraId="2B7B5A10" w14:textId="77777777" w:rsidR="00AA7731" w:rsidRDefault="00AA7731" w:rsidP="001C00CD">
      <w:pPr>
        <w:widowControl/>
        <w:autoSpaceDE/>
        <w:autoSpaceDN/>
        <w:adjustRightInd/>
        <w:jc w:val="both"/>
      </w:pPr>
      <w:r w:rsidRPr="00AA7731">
        <w:t>1.3. Maksājumus par tranzīta pasta sūtījumu pārvadāšanu pa jūru pasta sūtījumu nodošanas valsts izraudzītie operatori var veikt tieši kuģniecībām vai to pārstāvjiem. Pirms tam iekraušanas ostas valsts izraudzītais operators dod savu piekrišanu.</w:t>
      </w:r>
    </w:p>
    <w:p w14:paraId="363ADC26" w14:textId="77777777" w:rsidR="00AA7731" w:rsidRDefault="00AA7731" w:rsidP="001C00CD">
      <w:pPr>
        <w:widowControl/>
        <w:autoSpaceDE/>
        <w:autoSpaceDN/>
        <w:adjustRightInd/>
        <w:jc w:val="both"/>
      </w:pPr>
      <w:r w:rsidRPr="00AA7731">
        <w:t xml:space="preserve">1.4. Ja iesaistītie izraudzītie operatori nav īpaši vienojušies, </w:t>
      </w:r>
      <w:r w:rsidRPr="00AA7731">
        <w:rPr>
          <w:b/>
          <w:bCs/>
        </w:rPr>
        <w:t>27-103.</w:t>
      </w:r>
      <w:r w:rsidRPr="00AA7731">
        <w:t> pantā noteikto tranzīta tarifu skalu piemēro visiem aviopasta sūtījumu pārvadājumiem pa sauszemi vai jūru.</w:t>
      </w:r>
      <w:r w:rsidRPr="00AA7731">
        <w:rPr>
          <w:rFonts w:ascii="Arial" w:hAnsi="Arial" w:cs="Arial"/>
          <w:sz w:val="20"/>
          <w:szCs w:val="20"/>
        </w:rPr>
        <w:t> </w:t>
      </w:r>
      <w:r w:rsidRPr="00AA7731">
        <w:t>Tomēr sauszemes tranzīta tarifus nemaksā par:</w:t>
      </w:r>
    </w:p>
    <w:p w14:paraId="0B1C6A76" w14:textId="77777777" w:rsidR="00AA7731" w:rsidRDefault="00AA7731" w:rsidP="001C00CD">
      <w:pPr>
        <w:widowControl/>
        <w:autoSpaceDE/>
        <w:autoSpaceDN/>
        <w:adjustRightInd/>
        <w:jc w:val="both"/>
      </w:pPr>
      <w:r w:rsidRPr="00AA7731">
        <w:lastRenderedPageBreak/>
        <w:t>1.4.1. aviopasta sūtījumu nosūtīšanu starp divām lidostām, kas apkalpo vienu pilsētu;</w:t>
      </w:r>
    </w:p>
    <w:p w14:paraId="5C2CDD60" w14:textId="77777777" w:rsidR="00AA7731" w:rsidRDefault="00AA7731" w:rsidP="001C00CD">
      <w:pPr>
        <w:widowControl/>
        <w:autoSpaceDE/>
        <w:autoSpaceDN/>
        <w:adjustRightInd/>
        <w:jc w:val="both"/>
      </w:pPr>
      <w:r w:rsidRPr="00AA7731">
        <w:t>1.4.2. minēto pasta sūtījumu transportu no lidostas, kas apkalpo pilsētu, uz noliktavu, kura atrodas tajā pašā pilsētā, un to pašu pasta sūtījumu nogādāšanu atpakaļ lidostā, lai veiktu pārsūtīšanu.</w:t>
      </w:r>
    </w:p>
    <w:p w14:paraId="403581AB" w14:textId="77777777" w:rsidR="008038FA" w:rsidRDefault="008038FA" w:rsidP="001C00CD">
      <w:pPr>
        <w:widowControl/>
        <w:autoSpaceDE/>
        <w:autoSpaceDN/>
        <w:adjustRightInd/>
        <w:jc w:val="both"/>
      </w:pPr>
    </w:p>
    <w:p w14:paraId="5FBC5622" w14:textId="77777777" w:rsidR="00AA7731" w:rsidRDefault="00AA7731" w:rsidP="001C00CD">
      <w:pPr>
        <w:widowControl/>
        <w:autoSpaceDE/>
        <w:autoSpaceDN/>
        <w:adjustRightInd/>
        <w:jc w:val="both"/>
      </w:pPr>
      <w:r w:rsidRPr="00AA7731">
        <w:t>2. Ja ir jāizšķir izraudzīto operatoru strīds par gada rezultātiem, attiecīgie izraudzītie operatori lūdz savām dalībvalstīm rīkoties saskaņā ar procedūru, kas paredzēta Vispārējā reglamenta 153. pantā. Šķīrējtiesneši ir pilnvaroti noteikt taisnīgu un pamatotu maksājamo tranzīta maksu vai galamaksu.</w:t>
      </w:r>
    </w:p>
    <w:p w14:paraId="57414E76" w14:textId="77777777" w:rsidR="008038FA" w:rsidRDefault="008038FA" w:rsidP="001C00CD">
      <w:pPr>
        <w:widowControl/>
        <w:autoSpaceDE/>
        <w:autoSpaceDN/>
        <w:adjustRightInd/>
        <w:jc w:val="both"/>
        <w:rPr>
          <w:b/>
          <w:bCs/>
        </w:rPr>
      </w:pPr>
    </w:p>
    <w:p w14:paraId="7F6BE539" w14:textId="77777777" w:rsidR="00AA7731" w:rsidRDefault="00AA7731" w:rsidP="001C00CD">
      <w:pPr>
        <w:widowControl/>
        <w:autoSpaceDE/>
        <w:autoSpaceDN/>
        <w:adjustRightInd/>
        <w:jc w:val="both"/>
        <w:rPr>
          <w:rFonts w:ascii="Arial" w:hAnsi="Arial" w:cs="Arial"/>
          <w:sz w:val="20"/>
          <w:szCs w:val="20"/>
        </w:rPr>
      </w:pPr>
      <w:r w:rsidRPr="00AA7731">
        <w:rPr>
          <w:b/>
          <w:bCs/>
        </w:rPr>
        <w:t>27-102</w:t>
      </w:r>
      <w:r w:rsidRPr="00AA7731">
        <w:rPr>
          <w:rFonts w:ascii="Arial" w:hAnsi="Arial" w:cs="Arial"/>
          <w:sz w:val="20"/>
          <w:szCs w:val="20"/>
        </w:rPr>
        <w:t>. </w:t>
      </w:r>
      <w:r w:rsidRPr="00AA7731">
        <w:t>pants</w:t>
      </w:r>
    </w:p>
    <w:p w14:paraId="6945AC2C" w14:textId="77777777" w:rsidR="00AA7731" w:rsidRDefault="00AA7731" w:rsidP="001C00CD">
      <w:pPr>
        <w:widowControl/>
        <w:autoSpaceDE/>
        <w:autoSpaceDN/>
        <w:adjustRightInd/>
        <w:jc w:val="both"/>
      </w:pPr>
      <w:r w:rsidRPr="00AA7731">
        <w:t>Tranzīta maksas piemērošana</w:t>
      </w:r>
    </w:p>
    <w:p w14:paraId="30EB068D" w14:textId="77777777" w:rsidR="008038FA" w:rsidRDefault="008038FA" w:rsidP="001C00CD">
      <w:pPr>
        <w:widowControl/>
        <w:autoSpaceDE/>
        <w:autoSpaceDN/>
        <w:adjustRightInd/>
        <w:jc w:val="both"/>
      </w:pPr>
    </w:p>
    <w:p w14:paraId="43671EA6" w14:textId="77777777" w:rsidR="00AA7731" w:rsidRDefault="00AA7731" w:rsidP="001C00CD">
      <w:pPr>
        <w:widowControl/>
        <w:autoSpaceDE/>
        <w:autoSpaceDN/>
        <w:adjustRightInd/>
        <w:jc w:val="both"/>
      </w:pPr>
      <w:r w:rsidRPr="00AA7731">
        <w:t>1. Ja nav īpašas vienošanās, tiešus jūras pārvadājumus, ko starp divām valstīm veic ar vienas no šo valstu kuģiem, uzskata par trešās puses pakalpojumu.</w:t>
      </w:r>
    </w:p>
    <w:p w14:paraId="660F8E75" w14:textId="77777777" w:rsidR="008038FA" w:rsidRDefault="008038FA" w:rsidP="001C00CD">
      <w:pPr>
        <w:widowControl/>
        <w:autoSpaceDE/>
        <w:autoSpaceDN/>
        <w:adjustRightInd/>
        <w:jc w:val="both"/>
      </w:pPr>
    </w:p>
    <w:p w14:paraId="7DD91BA1" w14:textId="77777777" w:rsidR="00AA7731" w:rsidRDefault="00AA7731" w:rsidP="001C00CD">
      <w:pPr>
        <w:widowControl/>
        <w:autoSpaceDE/>
        <w:autoSpaceDN/>
        <w:adjustRightInd/>
        <w:jc w:val="both"/>
      </w:pPr>
      <w:r w:rsidRPr="00AA7731">
        <w:t>2. Jūras tranzīts sākas tad, kad pasta sūtījumus nodod izraudzītā operatora sūtītāja izvēlētajai kuģniecībai, un beidzas, kad attiecīgos pasta sūtījumus nodod galamērķa valsts izraudzītajam operatoram vai kad galamērķa valsts izraudzītajam operatoram ir nodots pavadraksts vai kāds cits attiecīgs dokuments – atkarībā no tā, kas tiek nodots ātrāk. Jūras tranzīta maksā, kuru maksā izraudzītais operators sūtītājs, ieskaita visas izmaksas, kas kuģniecības kompānijai radušās piestāšanas ostā. Ja galamērķa valsts izraudzītajam operatoram ir jāmaksā papildu maksa par pakalpojumiem, kas sniegti pirms minētā paziņojuma, piemēram, ostas nodevas, kanāla maksa, termināļa vai piestātnes maksas par saistītajiem pakalpojumiem un citas līdzīgas maksas par konteineros ievietotu pasta sūtījumu vai pasta vairumsūtījumu apstrādi, tad galamērķa valsts izraudzītajam operatoram ir tiesības no izraudzītā operatora sūtītāja pieprasīt kompensāciju par minētajām papildu izmaksām. Tomēr galamērķa valsts izraudzītais operators sedz glabāšanas izmaksas, kas radušās pēc tam, kad kuģniecības kompānija ir paziņojusi, ka pasta sūtījumi ir fiziski pieejami saņemšanai.</w:t>
      </w:r>
    </w:p>
    <w:p w14:paraId="0D05FCBB" w14:textId="77777777" w:rsidR="00AA7731" w:rsidRDefault="00AA7731" w:rsidP="001C00CD">
      <w:pPr>
        <w:widowControl/>
        <w:autoSpaceDE/>
        <w:autoSpaceDN/>
        <w:adjustRightInd/>
        <w:jc w:val="both"/>
        <w:rPr>
          <w:rFonts w:ascii="Arial" w:hAnsi="Arial" w:cs="Arial"/>
          <w:sz w:val="20"/>
          <w:szCs w:val="20"/>
        </w:rPr>
      </w:pPr>
      <w:r w:rsidRPr="00AA7731">
        <w:t xml:space="preserve">2.1. Neatkarīgi no 2. punkta pasta sūtījumu galamērķa valsts izraudzītais operators no sūtījuma nodošanas valsts izraudzītā operatora iekasē summu, kas atbilst ostas glabāšanas maksai, ja pasta iestāde sūtītāja </w:t>
      </w:r>
      <w:r w:rsidRPr="00AA7731">
        <w:rPr>
          <w:b/>
          <w:bCs/>
        </w:rPr>
        <w:t>17-135.</w:t>
      </w:r>
      <w:r w:rsidRPr="00AA7731">
        <w:t xml:space="preserve"> panta </w:t>
      </w:r>
      <w:r w:rsidRPr="00AA7731">
        <w:rPr>
          <w:b/>
          <w:bCs/>
        </w:rPr>
        <w:t>5.6.</w:t>
      </w:r>
      <w:r w:rsidRPr="00AA7731">
        <w:t> punktā paredzētajā laikā nav atsūtījusi CN 37 pavadraksta kopiju.</w:t>
      </w:r>
    </w:p>
    <w:p w14:paraId="39BD548C" w14:textId="77777777" w:rsidR="00AA7731" w:rsidRDefault="00AA7731" w:rsidP="001C00CD">
      <w:pPr>
        <w:widowControl/>
        <w:autoSpaceDE/>
        <w:autoSpaceDN/>
        <w:adjustRightInd/>
        <w:jc w:val="both"/>
        <w:rPr>
          <w:rFonts w:ascii="Arial" w:hAnsi="Arial" w:cs="Arial"/>
          <w:sz w:val="20"/>
          <w:szCs w:val="20"/>
        </w:rPr>
      </w:pPr>
      <w:r w:rsidRPr="00AA7731">
        <w:t xml:space="preserve">2.2. Jūras tranzīta papildu maksas atlīdzināšanu pieprasa, nosūtot CN 62bis atsevišķo rēķinu, kā minēts </w:t>
      </w:r>
      <w:r w:rsidRPr="00AA7731">
        <w:rPr>
          <w:b/>
          <w:bCs/>
        </w:rPr>
        <w:t>34-107.</w:t>
      </w:r>
      <w:r w:rsidRPr="00AA7731">
        <w:t xml:space="preserve"> panta </w:t>
      </w:r>
      <w:r w:rsidRPr="00AA7731">
        <w:rPr>
          <w:b/>
          <w:bCs/>
        </w:rPr>
        <w:t>2.2.</w:t>
      </w:r>
      <w:r w:rsidRPr="00AA7731">
        <w:t> punktā.</w:t>
      </w:r>
    </w:p>
    <w:p w14:paraId="2F6144B2" w14:textId="77777777" w:rsidR="008038FA" w:rsidRDefault="008038FA" w:rsidP="001C00CD">
      <w:pPr>
        <w:widowControl/>
        <w:autoSpaceDE/>
        <w:autoSpaceDN/>
        <w:adjustRightInd/>
        <w:jc w:val="both"/>
      </w:pPr>
    </w:p>
    <w:p w14:paraId="41951F3B" w14:textId="77777777" w:rsidR="00AA7731" w:rsidRDefault="00AA7731" w:rsidP="001C00CD">
      <w:pPr>
        <w:widowControl/>
        <w:autoSpaceDE/>
        <w:autoSpaceDN/>
        <w:adjustRightInd/>
        <w:jc w:val="both"/>
        <w:rPr>
          <w:rFonts w:ascii="Arial" w:hAnsi="Arial" w:cs="Arial"/>
          <w:sz w:val="20"/>
          <w:szCs w:val="20"/>
        </w:rPr>
      </w:pPr>
      <w:r w:rsidRPr="00AA7731">
        <w:t xml:space="preserve">3. Ja citas valsts transporta dienests šķērso tādas valsts teritoriju, kuras dienesti saskaņā ar </w:t>
      </w:r>
      <w:r w:rsidRPr="00AA7731">
        <w:rPr>
          <w:b/>
          <w:bCs/>
        </w:rPr>
        <w:t>17-112.</w:t>
      </w:r>
      <w:r w:rsidRPr="00AA7731">
        <w:t> pantu nepiedalās pārvadāšanā, tad šādi pārvadātiem pasta sūtījumiem nepiemēro sauszemes tranzīta maksu.</w:t>
      </w:r>
    </w:p>
    <w:p w14:paraId="10DBE79D" w14:textId="77777777" w:rsidR="008038FA" w:rsidRDefault="008038FA" w:rsidP="001C00CD">
      <w:pPr>
        <w:widowControl/>
        <w:autoSpaceDE/>
        <w:autoSpaceDN/>
        <w:adjustRightInd/>
        <w:jc w:val="both"/>
      </w:pPr>
    </w:p>
    <w:p w14:paraId="5F5128F5" w14:textId="77777777" w:rsidR="00AA7731" w:rsidRDefault="00AA7731" w:rsidP="001C00CD">
      <w:pPr>
        <w:widowControl/>
        <w:autoSpaceDE/>
        <w:autoSpaceDN/>
        <w:adjustRightInd/>
        <w:jc w:val="both"/>
      </w:pPr>
      <w:r w:rsidRPr="00AA7731">
        <w:t xml:space="preserve">4. Visām valstīm, kuras sūta un pieņem jūras tranzīta pasta sūtījumus, pasta administrāciju vadītāju un vecāko amatpersonu vārdu, uzvārdu un adrešu sarakstā ir jānorāda ar jūras tranzīta pasta sūtījumiem saistītā kontaktadrese, tostarp fiziskā adrese, tālruņa, faksa numurs un e-pasta adrese. Ja izraudzītajam operatoram ir atsevišķas pasta iestādes, kuras atbild par ievešanu un izvešanu, ir jānorāda divas adreses. Lai varētu veikt iepriekšēju paziņošanu, katram izraudzītajam operatoram, ja iespējams, ir jāizveido vispārēja e-pasta adrese (piem., </w:t>
      </w:r>
      <w:r w:rsidRPr="00AA7731">
        <w:rPr>
          <w:i/>
          <w:iCs/>
        </w:rPr>
        <w:t>seamail@xxpost.com</w:t>
      </w:r>
      <w:r w:rsidRPr="00AA7731">
        <w:t>).</w:t>
      </w:r>
    </w:p>
    <w:p w14:paraId="479D1E50" w14:textId="77777777" w:rsidR="008038FA" w:rsidRDefault="008038FA" w:rsidP="001C00CD">
      <w:pPr>
        <w:widowControl/>
        <w:autoSpaceDE/>
        <w:autoSpaceDN/>
        <w:adjustRightInd/>
        <w:jc w:val="both"/>
        <w:rPr>
          <w:b/>
          <w:bCs/>
        </w:rPr>
      </w:pPr>
    </w:p>
    <w:p w14:paraId="71A0BEB2" w14:textId="77777777" w:rsidR="00AA7731" w:rsidRDefault="00AA7731" w:rsidP="001C00CD">
      <w:pPr>
        <w:widowControl/>
        <w:autoSpaceDE/>
        <w:autoSpaceDN/>
        <w:adjustRightInd/>
        <w:jc w:val="both"/>
        <w:rPr>
          <w:rFonts w:ascii="Arial" w:hAnsi="Arial" w:cs="Arial"/>
          <w:sz w:val="20"/>
          <w:szCs w:val="20"/>
        </w:rPr>
      </w:pPr>
      <w:r w:rsidRPr="00AA7731">
        <w:rPr>
          <w:b/>
          <w:bCs/>
        </w:rPr>
        <w:t>27-103</w:t>
      </w:r>
      <w:r w:rsidRPr="00AA7731">
        <w:rPr>
          <w:rFonts w:ascii="Arial" w:hAnsi="Arial" w:cs="Arial"/>
          <w:sz w:val="20"/>
          <w:szCs w:val="20"/>
        </w:rPr>
        <w:t>. </w:t>
      </w:r>
      <w:r w:rsidRPr="00AA7731">
        <w:t>pants</w:t>
      </w:r>
    </w:p>
    <w:p w14:paraId="3EC0B87D" w14:textId="77777777" w:rsidR="00AA7731" w:rsidRDefault="00AA7731" w:rsidP="001C00CD">
      <w:pPr>
        <w:widowControl/>
        <w:autoSpaceDE/>
        <w:autoSpaceDN/>
        <w:adjustRightInd/>
        <w:jc w:val="both"/>
      </w:pPr>
      <w:r w:rsidRPr="00AA7731">
        <w:t>Tranzīta maksa</w:t>
      </w:r>
    </w:p>
    <w:p w14:paraId="027256C6" w14:textId="77777777" w:rsidR="008038FA" w:rsidRDefault="008038FA" w:rsidP="001C00CD">
      <w:pPr>
        <w:widowControl/>
        <w:autoSpaceDE/>
        <w:autoSpaceDN/>
        <w:adjustRightInd/>
        <w:jc w:val="both"/>
      </w:pPr>
    </w:p>
    <w:p w14:paraId="7777A8B7" w14:textId="77777777" w:rsidR="00AA7731" w:rsidRDefault="00AA7731" w:rsidP="001C00CD">
      <w:pPr>
        <w:widowControl/>
        <w:autoSpaceDE/>
        <w:autoSpaceDN/>
        <w:adjustRightInd/>
        <w:jc w:val="both"/>
      </w:pPr>
      <w:r w:rsidRPr="00AA7731">
        <w:lastRenderedPageBreak/>
        <w:t>1. Tranzīta maksu, ko maksā pasta sūtījumu nodošanas valsts izraudzītais operators, aprēķina, ņemot vērā turpmāk minētos elementus.</w:t>
      </w:r>
    </w:p>
    <w:p w14:paraId="44907CED" w14:textId="77777777" w:rsidR="00AA7731" w:rsidRDefault="00AA7731" w:rsidP="001C00CD">
      <w:pPr>
        <w:widowControl/>
        <w:autoSpaceDE/>
        <w:autoSpaceDN/>
        <w:adjustRightInd/>
        <w:jc w:val="both"/>
      </w:pPr>
      <w:r w:rsidRPr="00AA7731">
        <w:t>1.1. Tarifs par tranzīta pasta sūtījumu apstrādi ir 0,530 </w:t>
      </w:r>
      <w:r w:rsidRPr="00AA7731">
        <w:rPr>
          <w:i/>
          <w:iCs/>
        </w:rPr>
        <w:t>SDR</w:t>
      </w:r>
      <w:r w:rsidRPr="00AA7731">
        <w:t xml:space="preserve"> par kilogramu.</w:t>
      </w:r>
    </w:p>
    <w:p w14:paraId="76157805" w14:textId="77777777" w:rsidR="00AA7731" w:rsidRDefault="00AA7731" w:rsidP="001C00CD">
      <w:pPr>
        <w:widowControl/>
        <w:autoSpaceDE/>
        <w:autoSpaceDN/>
        <w:adjustRightInd/>
        <w:jc w:val="both"/>
      </w:pPr>
      <w:r w:rsidRPr="00AA7731">
        <w:t>1.2. Tarifs, ko nosaka, ņemot vērā attālumu:</w:t>
      </w:r>
    </w:p>
    <w:p w14:paraId="30AA558C" w14:textId="77777777" w:rsidR="00AA7731" w:rsidRDefault="00AA7731" w:rsidP="001C00CD">
      <w:pPr>
        <w:widowControl/>
        <w:autoSpaceDE/>
        <w:autoSpaceDN/>
        <w:adjustRightInd/>
        <w:jc w:val="both"/>
        <w:rPr>
          <w:rFonts w:ascii="Arial" w:hAnsi="Arial" w:cs="Arial"/>
          <w:sz w:val="20"/>
          <w:szCs w:val="20"/>
        </w:rPr>
      </w:pPr>
      <w:r w:rsidRPr="00AA7731">
        <w:t xml:space="preserve">1.2.1. aviotransportam – aviopārvadājumu pamattarifs, ko noteikusi Pasta darbības padome, izmantojot </w:t>
      </w:r>
      <w:r w:rsidRPr="00AA7731">
        <w:rPr>
          <w:b/>
          <w:bCs/>
        </w:rPr>
        <w:t>33-101.</w:t>
      </w:r>
      <w:r w:rsidRPr="00AA7731">
        <w:t> pantā minēto formulu;</w:t>
      </w:r>
    </w:p>
    <w:p w14:paraId="11A0ADE9" w14:textId="77777777" w:rsidR="00AA7731" w:rsidRDefault="00AA7731" w:rsidP="001C00CD">
      <w:pPr>
        <w:widowControl/>
        <w:autoSpaceDE/>
        <w:autoSpaceDN/>
        <w:adjustRightInd/>
        <w:jc w:val="both"/>
      </w:pPr>
      <w:r w:rsidRPr="00AA7731">
        <w:t>1.2.2. sauszemes transportam:</w:t>
      </w:r>
    </w:p>
    <w:p w14:paraId="5C3C7326" w14:textId="77777777" w:rsidR="00AA7731" w:rsidRDefault="00AA7731" w:rsidP="001C00CD">
      <w:pPr>
        <w:widowControl/>
        <w:autoSpaceDE/>
        <w:autoSpaceDN/>
        <w:adjustRightInd/>
        <w:jc w:val="both"/>
      </w:pPr>
      <w:r w:rsidRPr="00AA7731">
        <w:t xml:space="preserve">1.2.2.1. par kilogramu un par kilometru līdz 1500 kilometru attālumam: 0,233 tūkstošdaļas no </w:t>
      </w:r>
      <w:r w:rsidRPr="00AA7731">
        <w:rPr>
          <w:i/>
          <w:iCs/>
        </w:rPr>
        <w:t>SDR</w:t>
      </w:r>
      <w:r w:rsidRPr="00AA7731">
        <w:t xml:space="preserve"> 2015. gadā, 0,267 tūkstošdaļas no </w:t>
      </w:r>
      <w:r w:rsidRPr="00AA7731">
        <w:rPr>
          <w:i/>
          <w:iCs/>
        </w:rPr>
        <w:t>SDR</w:t>
      </w:r>
      <w:r w:rsidRPr="00AA7731">
        <w:t xml:space="preserve"> 2016. gadā un 0,300 tūkstošdaļas no </w:t>
      </w:r>
      <w:r w:rsidRPr="00AA7731">
        <w:rPr>
          <w:i/>
          <w:iCs/>
        </w:rPr>
        <w:t>SDR</w:t>
      </w:r>
      <w:r w:rsidRPr="00AA7731">
        <w:t xml:space="preserve"> 2017. gadā;</w:t>
      </w:r>
    </w:p>
    <w:p w14:paraId="161A58CA" w14:textId="77777777" w:rsidR="00AA7731" w:rsidRDefault="00AA7731" w:rsidP="001C00CD">
      <w:pPr>
        <w:widowControl/>
        <w:autoSpaceDE/>
        <w:autoSpaceDN/>
        <w:adjustRightInd/>
        <w:jc w:val="both"/>
      </w:pPr>
      <w:r w:rsidRPr="00AA7731">
        <w:t xml:space="preserve">1.2.2.2. par kilogramu un par papildu kilometru līdz 5000 kilometru attālumam: 0,163 tūkstošdaļas no </w:t>
      </w:r>
      <w:r w:rsidRPr="00AA7731">
        <w:rPr>
          <w:i/>
          <w:iCs/>
        </w:rPr>
        <w:t>SDR</w:t>
      </w:r>
      <w:r w:rsidRPr="00AA7731">
        <w:t xml:space="preserve"> 2015. gadā, 0,187 tūkstošdaļas no </w:t>
      </w:r>
      <w:r w:rsidRPr="00AA7731">
        <w:rPr>
          <w:i/>
          <w:iCs/>
        </w:rPr>
        <w:t>SDR</w:t>
      </w:r>
      <w:r w:rsidRPr="00AA7731">
        <w:t xml:space="preserve"> 2016. gadā un 0,210 tūkstošdaļas no </w:t>
      </w:r>
      <w:r w:rsidRPr="00AA7731">
        <w:rPr>
          <w:i/>
          <w:iCs/>
        </w:rPr>
        <w:t>SDR</w:t>
      </w:r>
      <w:r w:rsidRPr="00AA7731">
        <w:t xml:space="preserve"> 2017. gadā;</w:t>
      </w:r>
    </w:p>
    <w:p w14:paraId="0BCD0B03" w14:textId="77777777" w:rsidR="00AA7731" w:rsidRDefault="00AA7731" w:rsidP="001C00CD">
      <w:pPr>
        <w:widowControl/>
        <w:autoSpaceDE/>
        <w:autoSpaceDN/>
        <w:adjustRightInd/>
        <w:jc w:val="both"/>
      </w:pPr>
      <w:r w:rsidRPr="00AA7731">
        <w:t xml:space="preserve">1.2.2.3. par kilogramu un par papildu kilometru: 0,117 tūkstošdaļas no </w:t>
      </w:r>
      <w:r w:rsidRPr="00AA7731">
        <w:rPr>
          <w:i/>
          <w:iCs/>
        </w:rPr>
        <w:t>SDR</w:t>
      </w:r>
      <w:r w:rsidRPr="00AA7731">
        <w:t xml:space="preserve"> 2015. gadā, 0,133 tūkstošdaļas no </w:t>
      </w:r>
      <w:r w:rsidRPr="00AA7731">
        <w:rPr>
          <w:i/>
          <w:iCs/>
        </w:rPr>
        <w:t>SDR</w:t>
      </w:r>
      <w:r w:rsidRPr="00AA7731">
        <w:t xml:space="preserve"> 2016. gadā un 0,150 tūkstošdaļas no </w:t>
      </w:r>
      <w:r w:rsidRPr="00AA7731">
        <w:rPr>
          <w:i/>
          <w:iCs/>
        </w:rPr>
        <w:t>SDR</w:t>
      </w:r>
      <w:r w:rsidRPr="00AA7731">
        <w:t xml:space="preserve"> 2017. gadā;</w:t>
      </w:r>
    </w:p>
    <w:p w14:paraId="542C2C75" w14:textId="77777777" w:rsidR="00AA7731" w:rsidRDefault="00AA7731" w:rsidP="001C00CD">
      <w:pPr>
        <w:widowControl/>
        <w:autoSpaceDE/>
        <w:autoSpaceDN/>
        <w:adjustRightInd/>
        <w:jc w:val="both"/>
      </w:pPr>
      <w:r w:rsidRPr="00AA7731">
        <w:t>1.2.2.4. tarifu, kura pamatā ir attālums, aprēķina, nosakot, ka attāluma solis ir 100 kilometri, pamatojoties uz katra soļa vidējo vērtību;</w:t>
      </w:r>
    </w:p>
    <w:p w14:paraId="3DB27173" w14:textId="77777777" w:rsidR="00AA7731" w:rsidRDefault="00AA7731" w:rsidP="001C00CD">
      <w:pPr>
        <w:widowControl/>
        <w:autoSpaceDE/>
        <w:autoSpaceDN/>
        <w:adjustRightInd/>
        <w:jc w:val="both"/>
      </w:pPr>
      <w:r w:rsidRPr="00AA7731">
        <w:t>1.2.3. jūras transportam:</w:t>
      </w:r>
    </w:p>
    <w:p w14:paraId="01B726AB" w14:textId="77777777" w:rsidR="00AA7731" w:rsidRDefault="00AA7731" w:rsidP="001C00CD">
      <w:pPr>
        <w:widowControl/>
        <w:autoSpaceDE/>
        <w:autoSpaceDN/>
        <w:adjustRightInd/>
        <w:jc w:val="both"/>
      </w:pPr>
      <w:r w:rsidRPr="00AA7731">
        <w:t xml:space="preserve">1.2.3.1. par kilogramu un par jūras jūdzi (1,852 km) līdz 1000 jūras jūdzēm: 0,082 tūkstošdaļas no </w:t>
      </w:r>
      <w:r w:rsidRPr="00AA7731">
        <w:rPr>
          <w:i/>
          <w:iCs/>
        </w:rPr>
        <w:t>SDR</w:t>
      </w:r>
      <w:r w:rsidRPr="00AA7731">
        <w:t xml:space="preserve"> 2015. gadā, 0,093 tūkstošdaļas no </w:t>
      </w:r>
      <w:r w:rsidRPr="00AA7731">
        <w:rPr>
          <w:i/>
          <w:iCs/>
        </w:rPr>
        <w:t>SDR</w:t>
      </w:r>
      <w:r w:rsidRPr="00AA7731">
        <w:t xml:space="preserve"> 2016. gadā un 0,105 tūkstošdaļas no </w:t>
      </w:r>
      <w:r w:rsidRPr="00AA7731">
        <w:rPr>
          <w:i/>
          <w:iCs/>
        </w:rPr>
        <w:t>SDR</w:t>
      </w:r>
      <w:r w:rsidRPr="00AA7731">
        <w:t xml:space="preserve"> 2017. gadā;</w:t>
      </w:r>
    </w:p>
    <w:p w14:paraId="6A531216" w14:textId="77777777" w:rsidR="00AA7731" w:rsidRDefault="00AA7731" w:rsidP="001C00CD">
      <w:pPr>
        <w:widowControl/>
        <w:autoSpaceDE/>
        <w:autoSpaceDN/>
        <w:adjustRightInd/>
        <w:jc w:val="both"/>
      </w:pPr>
      <w:r w:rsidRPr="00AA7731">
        <w:t xml:space="preserve">1.2.3.2. par kilogramu un par papildu jūras jūdzi līdz 2000 jūras jūdzēm: 0,047 tūkstošdaļas no </w:t>
      </w:r>
      <w:r w:rsidRPr="00AA7731">
        <w:rPr>
          <w:i/>
          <w:iCs/>
        </w:rPr>
        <w:t>SDR</w:t>
      </w:r>
      <w:r w:rsidRPr="00AA7731">
        <w:t xml:space="preserve"> 2015. gadā, 0,053 tūkstošdaļas no </w:t>
      </w:r>
      <w:r w:rsidRPr="00AA7731">
        <w:rPr>
          <w:i/>
          <w:iCs/>
        </w:rPr>
        <w:t>SDR</w:t>
      </w:r>
      <w:r w:rsidRPr="00AA7731">
        <w:t xml:space="preserve"> 2016. gadā un 0,060 tūkstošdaļas no </w:t>
      </w:r>
      <w:r w:rsidRPr="00AA7731">
        <w:rPr>
          <w:i/>
          <w:iCs/>
        </w:rPr>
        <w:t>SDR</w:t>
      </w:r>
      <w:r w:rsidRPr="00AA7731">
        <w:t xml:space="preserve"> 2017. gadā;</w:t>
      </w:r>
    </w:p>
    <w:p w14:paraId="0FE9B708" w14:textId="77777777" w:rsidR="00AA7731" w:rsidRDefault="00AA7731" w:rsidP="001C00CD">
      <w:pPr>
        <w:widowControl/>
        <w:autoSpaceDE/>
        <w:autoSpaceDN/>
        <w:adjustRightInd/>
        <w:jc w:val="both"/>
      </w:pPr>
      <w:r w:rsidRPr="00AA7731">
        <w:t xml:space="preserve">1.2.3.3. par kilogramu un par papildu jūras jūdzi līdz 4000 jūras jūdzēm: 0,040 tūkstošdaļas no </w:t>
      </w:r>
      <w:r w:rsidRPr="00AA7731">
        <w:rPr>
          <w:i/>
          <w:iCs/>
        </w:rPr>
        <w:t>SDR</w:t>
      </w:r>
      <w:r w:rsidRPr="00AA7731">
        <w:t xml:space="preserve"> 2015. gadā, 0,045 tūkstošdaļas no </w:t>
      </w:r>
      <w:r w:rsidRPr="00AA7731">
        <w:rPr>
          <w:i/>
          <w:iCs/>
        </w:rPr>
        <w:t>SDR</w:t>
      </w:r>
      <w:r w:rsidRPr="00AA7731">
        <w:t xml:space="preserve"> 2016. gadā un 0,051 tūkstošdaļas no </w:t>
      </w:r>
      <w:r w:rsidRPr="00AA7731">
        <w:rPr>
          <w:i/>
          <w:iCs/>
        </w:rPr>
        <w:t>SDR</w:t>
      </w:r>
      <w:r w:rsidRPr="00AA7731">
        <w:t xml:space="preserve"> 2017. gadā;</w:t>
      </w:r>
    </w:p>
    <w:p w14:paraId="141F5AA4" w14:textId="77777777" w:rsidR="00AA7731" w:rsidRDefault="00AA7731" w:rsidP="001C00CD">
      <w:pPr>
        <w:widowControl/>
        <w:autoSpaceDE/>
        <w:autoSpaceDN/>
        <w:adjustRightInd/>
        <w:jc w:val="both"/>
      </w:pPr>
      <w:r w:rsidRPr="00AA7731">
        <w:t>1.2.3.4. par kilogramu un par papildu jūras jūdzi līdz 10 000 jūras jūdzēm:</w:t>
      </w:r>
    </w:p>
    <w:p w14:paraId="11E509EA" w14:textId="77777777" w:rsidR="00AA7731" w:rsidRDefault="00AA7731" w:rsidP="001C00CD">
      <w:pPr>
        <w:widowControl/>
        <w:autoSpaceDE/>
        <w:autoSpaceDN/>
        <w:adjustRightInd/>
        <w:jc w:val="both"/>
      </w:pPr>
      <w:r w:rsidRPr="00AA7731">
        <w:t xml:space="preserve">0,026 tūkstošdaļas no </w:t>
      </w:r>
      <w:r w:rsidRPr="00AA7731">
        <w:rPr>
          <w:i/>
          <w:iCs/>
        </w:rPr>
        <w:t>SDR</w:t>
      </w:r>
      <w:r w:rsidRPr="00AA7731">
        <w:t xml:space="preserve"> 2015. gadā, 0,029 tūkstošdaļas no </w:t>
      </w:r>
      <w:r w:rsidRPr="00AA7731">
        <w:rPr>
          <w:i/>
          <w:iCs/>
        </w:rPr>
        <w:t>SDR</w:t>
      </w:r>
      <w:r w:rsidRPr="00AA7731">
        <w:t xml:space="preserve"> 2016. gadā un 0,033 tūkstošdaļas no </w:t>
      </w:r>
      <w:r w:rsidRPr="00AA7731">
        <w:rPr>
          <w:i/>
          <w:iCs/>
        </w:rPr>
        <w:t>SDR</w:t>
      </w:r>
      <w:r w:rsidRPr="00AA7731">
        <w:t xml:space="preserve"> 2017. gadā;</w:t>
      </w:r>
    </w:p>
    <w:p w14:paraId="1ABA22A9" w14:textId="77777777" w:rsidR="00AA7731" w:rsidRDefault="00AA7731" w:rsidP="001C00CD">
      <w:pPr>
        <w:widowControl/>
        <w:autoSpaceDE/>
        <w:autoSpaceDN/>
        <w:adjustRightInd/>
        <w:jc w:val="both"/>
      </w:pPr>
      <w:r w:rsidRPr="00AA7731">
        <w:t xml:space="preserve">1.2.3.5. par kilogramu un par papildu jūras jūdzi: 0,018 tūkstošdaļas no </w:t>
      </w:r>
      <w:r w:rsidRPr="00AA7731">
        <w:rPr>
          <w:i/>
          <w:iCs/>
        </w:rPr>
        <w:t>SDR</w:t>
      </w:r>
      <w:r w:rsidRPr="00AA7731">
        <w:t xml:space="preserve"> 2015. gadā, 0,020 tūkstošdaļas no </w:t>
      </w:r>
      <w:r w:rsidRPr="00AA7731">
        <w:rPr>
          <w:i/>
          <w:iCs/>
        </w:rPr>
        <w:t>SDR</w:t>
      </w:r>
      <w:r w:rsidRPr="00AA7731">
        <w:t xml:space="preserve"> 2016. gadā un 0,023 tūkstošdaļas no </w:t>
      </w:r>
      <w:r w:rsidRPr="00AA7731">
        <w:rPr>
          <w:i/>
          <w:iCs/>
        </w:rPr>
        <w:t>SDR</w:t>
      </w:r>
      <w:r w:rsidRPr="00AA7731">
        <w:t xml:space="preserve"> 2017. gadā;</w:t>
      </w:r>
    </w:p>
    <w:p w14:paraId="71D08043" w14:textId="77777777" w:rsidR="00AA7731" w:rsidRDefault="00AA7731" w:rsidP="001C00CD">
      <w:pPr>
        <w:widowControl/>
        <w:autoSpaceDE/>
        <w:autoSpaceDN/>
        <w:adjustRightInd/>
        <w:jc w:val="both"/>
      </w:pPr>
      <w:r w:rsidRPr="00AA7731">
        <w:t>1.2.3.6. tarifu, kura pamatā ir attālums, aprēķina, nosakot, ka attāluma solis ir 100 jūras jūdzes, pamatojoties uz katra soļa vidējo vērtību.</w:t>
      </w:r>
    </w:p>
    <w:p w14:paraId="66D5867E" w14:textId="77777777" w:rsidR="008038FA" w:rsidRDefault="008038FA" w:rsidP="001C00CD">
      <w:pPr>
        <w:widowControl/>
        <w:autoSpaceDE/>
        <w:autoSpaceDN/>
        <w:adjustRightInd/>
        <w:jc w:val="both"/>
        <w:rPr>
          <w:b/>
          <w:bCs/>
        </w:rPr>
      </w:pPr>
    </w:p>
    <w:p w14:paraId="28958F3A" w14:textId="77777777" w:rsidR="00AA7731" w:rsidRDefault="00AA7731" w:rsidP="001C00CD">
      <w:pPr>
        <w:widowControl/>
        <w:autoSpaceDE/>
        <w:autoSpaceDN/>
        <w:adjustRightInd/>
        <w:jc w:val="both"/>
        <w:rPr>
          <w:rFonts w:ascii="Arial" w:hAnsi="Arial" w:cs="Arial"/>
          <w:sz w:val="20"/>
          <w:szCs w:val="20"/>
        </w:rPr>
      </w:pPr>
      <w:r w:rsidRPr="00AA7731">
        <w:rPr>
          <w:b/>
          <w:bCs/>
        </w:rPr>
        <w:t>27-104</w:t>
      </w:r>
      <w:r w:rsidRPr="00AA7731">
        <w:rPr>
          <w:rFonts w:ascii="Arial" w:hAnsi="Arial" w:cs="Arial"/>
          <w:sz w:val="20"/>
          <w:szCs w:val="20"/>
        </w:rPr>
        <w:t>. </w:t>
      </w:r>
      <w:r w:rsidRPr="00AA7731">
        <w:t>pants</w:t>
      </w:r>
    </w:p>
    <w:p w14:paraId="0CA47CCA" w14:textId="77777777" w:rsidR="00AA7731" w:rsidRDefault="00AA7731" w:rsidP="001C00CD">
      <w:pPr>
        <w:widowControl/>
        <w:autoSpaceDE/>
        <w:autoSpaceDN/>
        <w:adjustRightInd/>
        <w:jc w:val="both"/>
      </w:pPr>
      <w:r w:rsidRPr="00AA7731">
        <w:t>Attālums kilometros</w:t>
      </w:r>
    </w:p>
    <w:p w14:paraId="1D540742" w14:textId="77777777" w:rsidR="008038FA" w:rsidRDefault="008038FA" w:rsidP="001C00CD">
      <w:pPr>
        <w:widowControl/>
        <w:autoSpaceDE/>
        <w:autoSpaceDN/>
        <w:adjustRightInd/>
        <w:jc w:val="both"/>
      </w:pPr>
    </w:p>
    <w:p w14:paraId="3BA73975" w14:textId="77777777" w:rsidR="00AA7731" w:rsidRDefault="00AA7731" w:rsidP="001C00CD">
      <w:pPr>
        <w:widowControl/>
        <w:autoSpaceDE/>
        <w:autoSpaceDN/>
        <w:adjustRightInd/>
        <w:jc w:val="both"/>
        <w:rPr>
          <w:rFonts w:ascii="Arial" w:hAnsi="Arial" w:cs="Arial"/>
          <w:sz w:val="20"/>
          <w:szCs w:val="20"/>
        </w:rPr>
      </w:pPr>
      <w:r w:rsidRPr="00AA7731">
        <w:t xml:space="preserve">1. Attālumi, kurus izmanto tranzīta maksas noteikšanai par attālumu, kas šķērsots pa sauszemi saskaņā ar </w:t>
      </w:r>
      <w:r w:rsidRPr="00AA7731">
        <w:rPr>
          <w:b/>
          <w:bCs/>
        </w:rPr>
        <w:t>27-103.</w:t>
      </w:r>
      <w:r w:rsidRPr="00AA7731">
        <w:t xml:space="preserve"> panta </w:t>
      </w:r>
      <w:r w:rsidRPr="00AA7731">
        <w:rPr>
          <w:b/>
          <w:bCs/>
        </w:rPr>
        <w:t>1.2.</w:t>
      </w:r>
      <w:r w:rsidRPr="00AA7731">
        <w:t> punktu, ir norādīti sarakstā “Tranzītā pārvadājamo pasta sūtījumu zemes ceļu sektoru attālumi kilometros”, ko publicējis Starptautiskais birojs.</w:t>
      </w:r>
    </w:p>
    <w:p w14:paraId="1954061D" w14:textId="77777777" w:rsidR="008038FA" w:rsidRDefault="008038FA" w:rsidP="001C00CD">
      <w:pPr>
        <w:widowControl/>
        <w:autoSpaceDE/>
        <w:autoSpaceDN/>
        <w:adjustRightInd/>
        <w:jc w:val="both"/>
        <w:rPr>
          <w:b/>
          <w:bCs/>
        </w:rPr>
      </w:pPr>
    </w:p>
    <w:p w14:paraId="477B3A63" w14:textId="77777777" w:rsidR="00AA7731" w:rsidRDefault="00AA7731" w:rsidP="001C00CD">
      <w:pPr>
        <w:widowControl/>
        <w:autoSpaceDE/>
        <w:autoSpaceDN/>
        <w:adjustRightInd/>
        <w:jc w:val="both"/>
        <w:rPr>
          <w:rFonts w:ascii="Arial" w:hAnsi="Arial" w:cs="Arial"/>
          <w:sz w:val="20"/>
          <w:szCs w:val="20"/>
        </w:rPr>
      </w:pPr>
      <w:r w:rsidRPr="00AA7731">
        <w:rPr>
          <w:b/>
          <w:bCs/>
        </w:rPr>
        <w:t>27-105</w:t>
      </w:r>
      <w:r w:rsidRPr="00AA7731">
        <w:rPr>
          <w:rFonts w:ascii="Arial" w:hAnsi="Arial" w:cs="Arial"/>
          <w:sz w:val="20"/>
          <w:szCs w:val="20"/>
        </w:rPr>
        <w:t>. </w:t>
      </w:r>
      <w:r w:rsidRPr="00AA7731">
        <w:t>pants</w:t>
      </w:r>
    </w:p>
    <w:p w14:paraId="5D7BB61D" w14:textId="77777777" w:rsidR="00AA7731" w:rsidRDefault="00AA7731" w:rsidP="001C00CD">
      <w:pPr>
        <w:widowControl/>
        <w:autoSpaceDE/>
        <w:autoSpaceDN/>
        <w:adjustRightInd/>
        <w:jc w:val="both"/>
      </w:pPr>
      <w:r w:rsidRPr="00AA7731">
        <w:t>Ārkārtas pakalpojumi. Vairākveidu pārvadājumi</w:t>
      </w:r>
    </w:p>
    <w:p w14:paraId="6E0661AE" w14:textId="77777777" w:rsidR="008038FA" w:rsidRDefault="008038FA" w:rsidP="001C00CD">
      <w:pPr>
        <w:widowControl/>
        <w:autoSpaceDE/>
        <w:autoSpaceDN/>
        <w:adjustRightInd/>
        <w:jc w:val="both"/>
      </w:pPr>
    </w:p>
    <w:p w14:paraId="05DE46AD" w14:textId="77777777" w:rsidR="00AA7731" w:rsidRDefault="00AA7731" w:rsidP="001C00CD">
      <w:pPr>
        <w:widowControl/>
        <w:autoSpaceDE/>
        <w:autoSpaceDN/>
        <w:adjustRightInd/>
        <w:jc w:val="both"/>
      </w:pPr>
      <w:r w:rsidRPr="00AA7731">
        <w:t>1. </w:t>
      </w:r>
      <w:r w:rsidRPr="00AA7731">
        <w:rPr>
          <w:b/>
          <w:bCs/>
        </w:rPr>
        <w:t>27-103.</w:t>
      </w:r>
      <w:r w:rsidRPr="00AA7731">
        <w:t> pantā noteikto tranzīta maksu nepiemēro pārvadājumiem, ko veic ārkārtas dienesti, kurus pēc vienas vai vairāku izraudzīto operatoru lūguma izveidojis vai nodrošina kāds cits izraudzītais operators.</w:t>
      </w:r>
      <w:r w:rsidRPr="00AA7731">
        <w:rPr>
          <w:rFonts w:ascii="Arial" w:hAnsi="Arial" w:cs="Arial"/>
          <w:sz w:val="20"/>
          <w:szCs w:val="20"/>
        </w:rPr>
        <w:t> </w:t>
      </w:r>
      <w:r w:rsidRPr="00AA7731">
        <w:t>Par šāda veida pārvadājumu nosacījumiem iesaistītie izraudzītie operatori savstarpēji vienojas.</w:t>
      </w:r>
    </w:p>
    <w:p w14:paraId="3B4A1511" w14:textId="77777777" w:rsidR="008038FA" w:rsidRDefault="008038FA" w:rsidP="001C00CD">
      <w:pPr>
        <w:widowControl/>
        <w:autoSpaceDE/>
        <w:autoSpaceDN/>
        <w:adjustRightInd/>
        <w:jc w:val="both"/>
      </w:pPr>
    </w:p>
    <w:p w14:paraId="24170C30" w14:textId="77777777" w:rsidR="00AA7731" w:rsidRDefault="00AA7731" w:rsidP="001C00CD">
      <w:pPr>
        <w:widowControl/>
        <w:autoSpaceDE/>
        <w:autoSpaceDN/>
        <w:adjustRightInd/>
        <w:jc w:val="both"/>
      </w:pPr>
      <w:r w:rsidRPr="00AA7731">
        <w:lastRenderedPageBreak/>
        <w:t>2. Ja izraudzītais operators cita izraudzītā operatora sauszemes pasta sūtījumus pārsūta, izmantojot kombinētu sauszemes un jūras transportu, iesaistītie izraudzītie operatori vienojas par šādas pārsūtīšanas nosacījumiem, noslēdzot īpašu vienošanos.</w:t>
      </w:r>
    </w:p>
    <w:p w14:paraId="233B4D34" w14:textId="77777777" w:rsidR="008038FA" w:rsidRDefault="008038FA" w:rsidP="001C00CD">
      <w:pPr>
        <w:widowControl/>
        <w:autoSpaceDE/>
        <w:autoSpaceDN/>
        <w:adjustRightInd/>
        <w:jc w:val="both"/>
        <w:rPr>
          <w:b/>
          <w:bCs/>
        </w:rPr>
      </w:pPr>
    </w:p>
    <w:p w14:paraId="350D8D79" w14:textId="77777777" w:rsidR="00AA7731" w:rsidRDefault="00AA7731" w:rsidP="001C00CD">
      <w:pPr>
        <w:widowControl/>
        <w:autoSpaceDE/>
        <w:autoSpaceDN/>
        <w:adjustRightInd/>
        <w:jc w:val="both"/>
        <w:rPr>
          <w:rFonts w:ascii="Arial" w:hAnsi="Arial" w:cs="Arial"/>
          <w:sz w:val="20"/>
          <w:szCs w:val="20"/>
        </w:rPr>
      </w:pPr>
      <w:r w:rsidRPr="00AA7731">
        <w:rPr>
          <w:b/>
          <w:bCs/>
        </w:rPr>
        <w:t>27-106</w:t>
      </w:r>
      <w:r w:rsidRPr="00AA7731">
        <w:rPr>
          <w:rFonts w:ascii="Arial" w:hAnsi="Arial" w:cs="Arial"/>
          <w:sz w:val="20"/>
          <w:szCs w:val="20"/>
        </w:rPr>
        <w:t>. </w:t>
      </w:r>
      <w:r w:rsidRPr="00AA7731">
        <w:t>pants</w:t>
      </w:r>
    </w:p>
    <w:p w14:paraId="63F91CAB" w14:textId="77777777" w:rsidR="00AA7731" w:rsidRDefault="00AA7731" w:rsidP="001C00CD">
      <w:pPr>
        <w:widowControl/>
        <w:autoSpaceDE/>
        <w:autoSpaceDN/>
        <w:adjustRightInd/>
        <w:jc w:val="both"/>
      </w:pPr>
      <w:r w:rsidRPr="00AA7731">
        <w:t>Maksas aprēķināšana un uzskaite par atklātā tranzīta sūtījumiem un nepareizi nosūtītiem sūtījumiem</w:t>
      </w:r>
    </w:p>
    <w:p w14:paraId="66CDB16C" w14:textId="77777777" w:rsidR="008038FA" w:rsidRDefault="008038FA" w:rsidP="001C00CD">
      <w:pPr>
        <w:widowControl/>
        <w:autoSpaceDE/>
        <w:autoSpaceDN/>
        <w:adjustRightInd/>
        <w:jc w:val="both"/>
      </w:pPr>
    </w:p>
    <w:p w14:paraId="7C1C6C40" w14:textId="77777777" w:rsidR="00AA7731" w:rsidRDefault="00AA7731" w:rsidP="001C00CD">
      <w:pPr>
        <w:widowControl/>
        <w:autoSpaceDE/>
        <w:autoSpaceDN/>
        <w:adjustRightInd/>
        <w:jc w:val="both"/>
      </w:pPr>
      <w:r w:rsidRPr="00AA7731">
        <w:t>1. Vispārējie noteikumi</w:t>
      </w:r>
    </w:p>
    <w:p w14:paraId="6971C24B" w14:textId="77777777" w:rsidR="00AA7731" w:rsidRDefault="00AA7731" w:rsidP="001C00CD">
      <w:pPr>
        <w:widowControl/>
        <w:autoSpaceDE/>
        <w:autoSpaceDN/>
        <w:adjustRightInd/>
        <w:jc w:val="both"/>
      </w:pPr>
      <w:r w:rsidRPr="00AA7731">
        <w:t>1.1. Katram izraudzītajam operatoram, kas sūtījumus pārsūta atklātā tranzītā pa sauszemi, ir tiesības no sūtījuma nodošanas valsts izraudzītā operatora iekasēt maksu, lai segtu izmaksas, kas radušās par tranzītā esošu sūtījumu apstrādi un pārvadāšanu, kā arī galamaksas palielinājumu, kuru tas maksās galamērķa valsts izraudzītajam operatoram. Pārvadāšanas un apstrādes izmaksas aprēķina, ņemot vērā neto svaru.</w:t>
      </w:r>
    </w:p>
    <w:p w14:paraId="4C379894" w14:textId="77777777" w:rsidR="00AA7731" w:rsidRDefault="00AA7731" w:rsidP="001C00CD">
      <w:pPr>
        <w:widowControl/>
        <w:autoSpaceDE/>
        <w:autoSpaceDN/>
        <w:adjustRightInd/>
        <w:jc w:val="both"/>
      </w:pPr>
      <w:r w:rsidRPr="00AA7731">
        <w:t>1.2. Tranzīta maksas noteikšana sūtījumiem, ko atklātā tranzītā pārsūta valstu grupas</w:t>
      </w:r>
    </w:p>
    <w:p w14:paraId="0BE53DBC" w14:textId="77777777" w:rsidR="00AA7731" w:rsidRDefault="00AA7731" w:rsidP="001C00CD">
      <w:pPr>
        <w:widowControl/>
        <w:autoSpaceDE/>
        <w:autoSpaceDN/>
        <w:adjustRightInd/>
        <w:jc w:val="both"/>
      </w:pPr>
      <w:r w:rsidRPr="00AA7731">
        <w:t>1.2.1. Tranzīta maksu nosaka galamērķa valstu grupas. Grupu skaits nedrīkst būt lielāks par 10. Katras grupas tranzīta maksu nosaka atbilstīgi vidējai svērtajai tranzīta maksai, kas jāmaksā dažādos grupas galamērķos. Svērumu pamato ar pasta sūtījumu daudzumu, ko tranzītā pārsūta uz katru attiecīgās grupas valsti.</w:t>
      </w:r>
    </w:p>
    <w:p w14:paraId="747E1236" w14:textId="77777777" w:rsidR="00AA7731" w:rsidRDefault="00AA7731" w:rsidP="001C00CD">
      <w:pPr>
        <w:widowControl/>
        <w:autoSpaceDE/>
        <w:autoSpaceDN/>
        <w:adjustRightInd/>
        <w:jc w:val="both"/>
      </w:pPr>
      <w:r w:rsidRPr="00AA7731">
        <w:t>1.3. Maksas aprēķināšana</w:t>
      </w:r>
    </w:p>
    <w:p w14:paraId="238D954F" w14:textId="77777777" w:rsidR="00AA7731" w:rsidRDefault="00AA7731" w:rsidP="001C00CD">
      <w:pPr>
        <w:widowControl/>
        <w:autoSpaceDE/>
        <w:autoSpaceDN/>
        <w:adjustRightInd/>
        <w:jc w:val="both"/>
      </w:pPr>
      <w:r w:rsidRPr="00AA7731">
        <w:t>1.3.1. Maksa par atklātā tranzītā pārsūtītu sūtījumu apstrādi</w:t>
      </w:r>
    </w:p>
    <w:p w14:paraId="09A5BC90" w14:textId="77777777" w:rsidR="00AA7731" w:rsidRDefault="00AA7731" w:rsidP="001C00CD">
      <w:pPr>
        <w:widowControl/>
        <w:autoSpaceDE/>
        <w:autoSpaceDN/>
        <w:adjustRightInd/>
        <w:jc w:val="both"/>
      </w:pPr>
      <w:r w:rsidRPr="00AA7731">
        <w:t>1.3.1.1. Maksa par atklātā tranzītā pārsūtītu sūtījumu apstrādi ir 0,980 </w:t>
      </w:r>
      <w:r w:rsidRPr="00AA7731">
        <w:rPr>
          <w:i/>
          <w:iCs/>
        </w:rPr>
        <w:t>SDR</w:t>
      </w:r>
      <w:r w:rsidRPr="00AA7731">
        <w:t xml:space="preserve"> par kilogramu.</w:t>
      </w:r>
    </w:p>
    <w:p w14:paraId="363F9104" w14:textId="77777777" w:rsidR="00AA7731" w:rsidRDefault="00AA7731" w:rsidP="001C00CD">
      <w:pPr>
        <w:widowControl/>
        <w:autoSpaceDE/>
        <w:autoSpaceDN/>
        <w:adjustRightInd/>
        <w:jc w:val="both"/>
      </w:pPr>
      <w:r w:rsidRPr="00AA7731">
        <w:t>1.3.2. Maksa par atklātā tranzītā pārsūtītu sūtījumu pārvadāšanu</w:t>
      </w:r>
    </w:p>
    <w:p w14:paraId="3FAB22D7" w14:textId="77777777" w:rsidR="00AA7731" w:rsidRDefault="00AA7731" w:rsidP="001C00CD">
      <w:pPr>
        <w:widowControl/>
        <w:autoSpaceDE/>
        <w:autoSpaceDN/>
        <w:adjustRightInd/>
        <w:jc w:val="both"/>
        <w:rPr>
          <w:rFonts w:ascii="Arial" w:hAnsi="Arial" w:cs="Arial"/>
          <w:sz w:val="20"/>
          <w:szCs w:val="20"/>
        </w:rPr>
      </w:pPr>
      <w:r w:rsidRPr="00AA7731">
        <w:t xml:space="preserve">1.3.2.1. Maksu par atklātā tranzītā pārsūtītu sūtījumu pārvadāšanu pa sauszemi aprēķina, pamatojoties uz tarifu par attālumu, kas norādīts </w:t>
      </w:r>
      <w:r w:rsidRPr="00AA7731">
        <w:rPr>
          <w:b/>
          <w:bCs/>
        </w:rPr>
        <w:t>27-103.</w:t>
      </w:r>
      <w:r w:rsidRPr="00AA7731">
        <w:t xml:space="preserve"> panta </w:t>
      </w:r>
      <w:r w:rsidRPr="00AA7731">
        <w:rPr>
          <w:b/>
          <w:bCs/>
        </w:rPr>
        <w:t>1.2.2.</w:t>
      </w:r>
      <w:r w:rsidRPr="00AA7731">
        <w:t> punktā.</w:t>
      </w:r>
      <w:r w:rsidRPr="00AA7731">
        <w:rPr>
          <w:rFonts w:ascii="Arial" w:hAnsi="Arial" w:cs="Arial"/>
          <w:sz w:val="20"/>
          <w:szCs w:val="20"/>
        </w:rPr>
        <w:t> </w:t>
      </w:r>
      <w:r w:rsidRPr="00AA7731">
        <w:t xml:space="preserve">Maksu par atklātā tranzītā pārsūtītu sūtījumu pārvadāšanu ar aviopastu aprēķina, pamatojoties uz tarifu, kas norādīts </w:t>
      </w:r>
      <w:r w:rsidRPr="00AA7731">
        <w:rPr>
          <w:b/>
          <w:bCs/>
        </w:rPr>
        <w:t>33-101.</w:t>
      </w:r>
      <w:r w:rsidRPr="00AA7731">
        <w:t xml:space="preserve"> panta </w:t>
      </w:r>
      <w:r w:rsidRPr="00AA7731">
        <w:rPr>
          <w:b/>
          <w:bCs/>
        </w:rPr>
        <w:t>3.</w:t>
      </w:r>
      <w:r w:rsidRPr="00AA7731">
        <w:t> punktā.</w:t>
      </w:r>
    </w:p>
    <w:p w14:paraId="23646A86" w14:textId="77777777" w:rsidR="00AA7731" w:rsidRDefault="00AA7731" w:rsidP="001C00CD">
      <w:pPr>
        <w:widowControl/>
        <w:autoSpaceDE/>
        <w:autoSpaceDN/>
        <w:adjustRightInd/>
        <w:jc w:val="both"/>
      </w:pPr>
      <w:r w:rsidRPr="00AA7731">
        <w:t>1.3.3. Galamaksas palielinājums</w:t>
      </w:r>
    </w:p>
    <w:p w14:paraId="5E57570B" w14:textId="77777777" w:rsidR="00AA7731" w:rsidRDefault="00AA7731" w:rsidP="001C00CD">
      <w:pPr>
        <w:widowControl/>
        <w:autoSpaceDE/>
        <w:autoSpaceDN/>
        <w:adjustRightInd/>
        <w:jc w:val="both"/>
      </w:pPr>
      <w:r w:rsidRPr="00AA7731">
        <w:t>1.3.3.1. Galamaksas palielinājumu aprēķina, pamatojoties uz vidējo starpību starp tranzītvalsts izraudzītā operatora saņemto galamaksu un galamaksu, kas samaksāta galamērķa valsts izraudzītajam operatoram.</w:t>
      </w:r>
    </w:p>
    <w:p w14:paraId="57B31BF5" w14:textId="77777777" w:rsidR="00AA7731" w:rsidRDefault="00AA7731" w:rsidP="001C00CD">
      <w:pPr>
        <w:widowControl/>
        <w:autoSpaceDE/>
        <w:autoSpaceDN/>
        <w:adjustRightInd/>
        <w:jc w:val="both"/>
      </w:pPr>
      <w:r w:rsidRPr="00AA7731">
        <w:t>1.4. Tranzīta maksas palielinājums sūtījumiem, ko pārsūta atklātā tranzītā</w:t>
      </w:r>
    </w:p>
    <w:p w14:paraId="0D44737A" w14:textId="77777777" w:rsidR="00AA7731" w:rsidRDefault="00AA7731" w:rsidP="001C00CD">
      <w:pPr>
        <w:widowControl/>
        <w:autoSpaceDE/>
        <w:autoSpaceDN/>
        <w:adjustRightInd/>
        <w:jc w:val="both"/>
      </w:pPr>
      <w:r w:rsidRPr="00AA7731">
        <w:t>1.4.1. Tranzīta maksas summu, kas aprēķināta saskaņā ar 1.3. punktu, attiecībā uz atklātā tranzīta sūtījumiem, kurus pārsūta pa sauszemi, palielina par 10 % un attiecībā uz atklātā tranzīta sūtījumiem, kurus pārsūta ar aviopastu, palielina par 5 %. Šo palielinājumu norāda CN 51 veidlapā.</w:t>
      </w:r>
    </w:p>
    <w:p w14:paraId="160ED143" w14:textId="77777777" w:rsidR="00AA7731" w:rsidRDefault="00AA7731" w:rsidP="001C00CD">
      <w:pPr>
        <w:widowControl/>
        <w:autoSpaceDE/>
        <w:autoSpaceDN/>
        <w:adjustRightInd/>
        <w:jc w:val="both"/>
      </w:pPr>
      <w:r w:rsidRPr="00AA7731">
        <w:t>1.5. Nepareizi nosūtītiem sūtījumiem piemērojamā maksa</w:t>
      </w:r>
    </w:p>
    <w:p w14:paraId="517EA4D2" w14:textId="77777777" w:rsidR="00AA7731" w:rsidRDefault="00AA7731" w:rsidP="001C00CD">
      <w:pPr>
        <w:widowControl/>
        <w:autoSpaceDE/>
        <w:autoSpaceDN/>
        <w:adjustRightInd/>
        <w:jc w:val="both"/>
      </w:pPr>
      <w:r w:rsidRPr="00AA7731">
        <w:t>1.5.1. Katram izraudzītajam operatoram, kas pārsūta nepareizi nosūtītus sūtījumus, ir tiesības no sūtījuma nodošanas valsts izraudzītā operatora iekasēt maksu, lai segtu izmaksas, kas radušās par sūtījumu apstrādi un pārvadāšanu, kā arī galamaksas palielinājumu, kuru tas maksās galamērķa valsts izraudzītajam operatoram. Starpposma valsts izraudzītais operators ir tiesīgs no izraudzītā operatora sūtītāja pieprasīt segt attiecīgo maksu, kas aprēķināta atbilstīgi 1.2.–1.4. punktam, pieskaitot arī 2 </w:t>
      </w:r>
      <w:r w:rsidRPr="00AA7731">
        <w:rPr>
          <w:i/>
          <w:iCs/>
        </w:rPr>
        <w:t>SDR</w:t>
      </w:r>
      <w:r w:rsidRPr="00AA7731">
        <w:t>/kg.</w:t>
      </w:r>
    </w:p>
    <w:p w14:paraId="0285EFF3" w14:textId="77777777" w:rsidR="00AA7731" w:rsidRDefault="00AA7731" w:rsidP="001C00CD">
      <w:pPr>
        <w:widowControl/>
        <w:autoSpaceDE/>
        <w:autoSpaceDN/>
        <w:adjustRightInd/>
        <w:jc w:val="both"/>
      </w:pPr>
      <w:r w:rsidRPr="00AA7731">
        <w:t>1.6. Atklātā tranzīta sūtījumu uzskaiti parasti veic, pamatojoties uz saņemtajiem statistikas datiem, bet tad, ja tranzītvalsts izraudzītais operators pieprasa, uzskaiti veic, pamatojoties uz faktisko svaru.</w:t>
      </w:r>
    </w:p>
    <w:p w14:paraId="6752E0B7" w14:textId="77777777" w:rsidR="00AA7731" w:rsidRDefault="00AA7731" w:rsidP="001C00CD">
      <w:pPr>
        <w:widowControl/>
        <w:autoSpaceDE/>
        <w:autoSpaceDN/>
        <w:adjustRightInd/>
        <w:jc w:val="both"/>
      </w:pPr>
      <w:r w:rsidRPr="00AA7731">
        <w:t xml:space="preserve">1.7. Uzskaiti, pamatojoties uz faktisko svaru, veic to sūtījumu gadījumā, kas nepareizi nosūtīti vai nodoti uz kuģa, vai tad, ja tos nesūta regulāri vai sūta pārāk atšķirīgu sūtījumu daudzumu. Tomēr minēto uzskaiti veic tikai tad, ja starpposma valsts izraudzītais operators pieprasa samaksu par sniegto tranzīta pakalpojumu. Šajā nolūkā starpposma valsts izraudzītais operators izmanto CN 65 veidlapu, kam pievieno CN 43 pārbaudes paziņojumus. Starpposma </w:t>
      </w:r>
      <w:r w:rsidRPr="00AA7731">
        <w:lastRenderedPageBreak/>
        <w:t>valsts izraudzītais operators var vienoties ar sūtījuma nodošanas valsts izraudzīto operatoru, ka nepareizi nosūtīto sūtījumu uzskaiti veic, pamatojoties uz statistiku.</w:t>
      </w:r>
    </w:p>
    <w:p w14:paraId="7183C976" w14:textId="77777777" w:rsidR="008038FA" w:rsidRDefault="008038FA" w:rsidP="001C00CD">
      <w:pPr>
        <w:widowControl/>
        <w:autoSpaceDE/>
        <w:autoSpaceDN/>
        <w:adjustRightInd/>
        <w:jc w:val="both"/>
      </w:pPr>
    </w:p>
    <w:p w14:paraId="67D4A3CF" w14:textId="77777777" w:rsidR="00AA7731" w:rsidRDefault="00AA7731" w:rsidP="001C00CD">
      <w:pPr>
        <w:widowControl/>
        <w:autoSpaceDE/>
        <w:autoSpaceDN/>
        <w:adjustRightInd/>
        <w:jc w:val="both"/>
      </w:pPr>
      <w:r w:rsidRPr="00AA7731">
        <w:t>2. Statistikas datu apkopošana</w:t>
      </w:r>
    </w:p>
    <w:p w14:paraId="639D246C" w14:textId="77777777" w:rsidR="00AA7731" w:rsidRDefault="00AA7731" w:rsidP="001C00CD">
      <w:pPr>
        <w:widowControl/>
        <w:autoSpaceDE/>
        <w:autoSpaceDN/>
        <w:adjustRightInd/>
        <w:jc w:val="both"/>
      </w:pPr>
      <w:r w:rsidRPr="00AA7731">
        <w:t>2.1. Statistikas datus apkopo katru gadu; gadā ar nepāra gadskaitli uzskaiti veic maijā, gadā ar pāra gadskaitli – oktobrī.</w:t>
      </w:r>
    </w:p>
    <w:p w14:paraId="1E8B367A" w14:textId="77777777" w:rsidR="00AA7731" w:rsidRDefault="00AA7731" w:rsidP="001C00CD">
      <w:pPr>
        <w:widowControl/>
        <w:autoSpaceDE/>
        <w:autoSpaceDN/>
        <w:adjustRightInd/>
        <w:jc w:val="both"/>
      </w:pPr>
      <w:r w:rsidRPr="00AA7731">
        <w:t>2.2. Statistikas datu apkopošanas laikposmā atklātā tranzīta sūtījumiem pievieno CN 65 pavadrakstu. Attiecīgi uz CN 26 vai CN 25 pasta saiņu birkām un uz CN 65 pavadrakstiem uzdrukā burtu “S”. Ja pasta sūtījumā, kurā parasti ievieto atklātā tranzīta sūtījumus (ierakstītus vai neierakstītus), šādu sūtījumu nav, tad pasta sūtījuma vēstuļu kartei pievieno attiecīgi vienu vai divus CN 65 pavadrakstus, uz kuriem ir norāde “Néant” (“Nulle”).</w:t>
      </w:r>
    </w:p>
    <w:p w14:paraId="5DB5A7BB" w14:textId="77777777" w:rsidR="00AA7731" w:rsidRDefault="00AA7731" w:rsidP="001C00CD">
      <w:pPr>
        <w:widowControl/>
        <w:autoSpaceDE/>
        <w:autoSpaceDN/>
        <w:adjustRightInd/>
        <w:jc w:val="both"/>
      </w:pPr>
      <w:r w:rsidRPr="00AA7731">
        <w:t>2.3. Statistikas datu apkopošanas laikposmā visus atklātā tranzīta sūtījumus kopā ar CN 65 pavadrakstu ievieto noslēgtā maisā, kas var būt izgatavots no caurspīdīgas plastmasas un ir ievietots maisā, kurā ir vēstuļu karte.</w:t>
      </w:r>
    </w:p>
    <w:p w14:paraId="1CF0A0BB" w14:textId="77777777" w:rsidR="00AA7731" w:rsidRDefault="00AA7731" w:rsidP="001C00CD">
      <w:pPr>
        <w:widowControl/>
        <w:autoSpaceDE/>
        <w:autoSpaceDN/>
        <w:adjustRightInd/>
        <w:jc w:val="both"/>
      </w:pPr>
      <w:r w:rsidRPr="00AA7731">
        <w:t>2.4. Ikviens izraudzītais operators, kurš sūtījumus nosūta atklātā tranzītā, informē starpposma valsts izraudzīto operatoru par visiem grozījumiem, kas pārskata periodā izdarīti noteikumos par šāda veida pasta sūtījumu apmaiņu.</w:t>
      </w:r>
    </w:p>
    <w:p w14:paraId="5652D9B5" w14:textId="77777777" w:rsidR="008038FA" w:rsidRDefault="008038FA" w:rsidP="001C00CD">
      <w:pPr>
        <w:widowControl/>
        <w:autoSpaceDE/>
        <w:autoSpaceDN/>
        <w:adjustRightInd/>
        <w:jc w:val="both"/>
      </w:pPr>
    </w:p>
    <w:p w14:paraId="4376E24D" w14:textId="77777777" w:rsidR="00AA7731" w:rsidRDefault="00AA7731" w:rsidP="001C00CD">
      <w:pPr>
        <w:widowControl/>
        <w:autoSpaceDE/>
        <w:autoSpaceDN/>
        <w:adjustRightInd/>
        <w:jc w:val="both"/>
      </w:pPr>
      <w:r w:rsidRPr="00AA7731">
        <w:t>3. CN 65 pavadraksta sagatavošana un pārbaude</w:t>
      </w:r>
    </w:p>
    <w:p w14:paraId="42D46CE1" w14:textId="77777777" w:rsidR="00AA7731" w:rsidRDefault="00AA7731" w:rsidP="001C00CD">
      <w:pPr>
        <w:widowControl/>
        <w:autoSpaceDE/>
        <w:autoSpaceDN/>
        <w:adjustRightInd/>
        <w:jc w:val="both"/>
      </w:pPr>
      <w:r w:rsidRPr="00AA7731">
        <w:t xml:space="preserve">3.1. CN 65 pavadrakstā katrai galamērķa valstu grupai sūtījumu svaru norāda atsevišķi. Pavadrakstu numurēšanai izmanto divas secīgu kārtas numuru virknes – vienu neierakstītiem sūtījumiem, otru ierakstītiem sūtījumiem. CN 65 pavadrakstu skaitu norāda CN 31 </w:t>
      </w:r>
      <w:r w:rsidRPr="00AA7731">
        <w:rPr>
          <w:b/>
          <w:bCs/>
        </w:rPr>
        <w:t>vai CN 32</w:t>
      </w:r>
      <w:r w:rsidRPr="00AA7731">
        <w:t xml:space="preserve"> vēstuļu kartes </w:t>
      </w:r>
      <w:r w:rsidRPr="00AA7731">
        <w:rPr>
          <w:b/>
          <w:bCs/>
        </w:rPr>
        <w:t>attiecīgajā sadaļā</w:t>
      </w:r>
      <w:r w:rsidRPr="00AA7731">
        <w:t>.</w:t>
      </w:r>
      <w:r w:rsidRPr="00AA7731">
        <w:rPr>
          <w:rFonts w:ascii="Arial" w:hAnsi="Arial" w:cs="Arial"/>
          <w:sz w:val="20"/>
          <w:szCs w:val="20"/>
        </w:rPr>
        <w:t> </w:t>
      </w:r>
      <w:r w:rsidRPr="00AA7731">
        <w:t>Tranzītvalstu izraudzītie operatori var pieprasīt, lai tiek izmantoti īpaši CN 65 pavadraksti, kuros noteiktā secībā ir uzskaitītas svarīgākās valstu grupas. Visus CN 65 pavadrakstus ievieto maisā, kurā ir CN 31 vēstuļu karte.</w:t>
      </w:r>
    </w:p>
    <w:p w14:paraId="6A61C376" w14:textId="77777777" w:rsidR="00AA7731" w:rsidRDefault="00AA7731" w:rsidP="001C00CD">
      <w:pPr>
        <w:widowControl/>
        <w:autoSpaceDE/>
        <w:autoSpaceDN/>
        <w:adjustRightInd/>
        <w:jc w:val="both"/>
      </w:pPr>
      <w:r w:rsidRPr="00AA7731">
        <w:t>3.2. Katrai valstu grupai atklātā tranzīta sūtījumu svaru noapaļo uz augšu līdz tuvākajam dekagramam, ja dekagrama daļa ir vienāda ar 5 gramiem vai lielāka; citkārt to noapaļo uz leju līdz tuvākajam dekagramam.</w:t>
      </w:r>
    </w:p>
    <w:p w14:paraId="439469E6" w14:textId="77777777" w:rsidR="00AA7731" w:rsidRDefault="00AA7731" w:rsidP="001C00CD">
      <w:pPr>
        <w:widowControl/>
        <w:autoSpaceDE/>
        <w:autoSpaceDN/>
        <w:adjustRightInd/>
        <w:jc w:val="both"/>
      </w:pPr>
      <w:r w:rsidRPr="00AA7731">
        <w:t>3.3. Ja starpposma valsts pasta apmaiņas vietā konstatē, ka atklātā tranzīta sūtījumu faktiskais svars no norādītā svara atšķiras par vairāk nekā 20 gramiem, tas veic labojumus CN 65 pavadrakstā un nekavējoties par šo kļūdu informē pasta apmaiņas vietu nosūtītāju, izmantojot CN 43 pārbaudes paziņojumu. Ja konstatētā neatbilstība ir iepriekš minētājā ierobežojuma diapazonā, tad pasta iestādes sūtītājas norādīto lielumu nemaina.</w:t>
      </w:r>
    </w:p>
    <w:p w14:paraId="2FAF62D7" w14:textId="77777777" w:rsidR="00AA7731" w:rsidRDefault="00AA7731" w:rsidP="001C00CD">
      <w:pPr>
        <w:widowControl/>
        <w:autoSpaceDE/>
        <w:autoSpaceDN/>
        <w:adjustRightInd/>
        <w:jc w:val="both"/>
      </w:pPr>
      <w:r w:rsidRPr="00AA7731">
        <w:t>3.4. Ja nav pievienots CN 65 pavadraksts vai pasta sūtījumā ir nepareizi nosūtīti sūtījumi, tad attiecīgā gadījumā CN 65 pavadrakstu sagatavo ierastajā kārtībā un par šo pārkāpumu informē pasta iestādi sūtītāju, izmantojot CN 43 paziņojumu.</w:t>
      </w:r>
    </w:p>
    <w:p w14:paraId="766F941D" w14:textId="77777777" w:rsidR="00AA7731" w:rsidRDefault="00AA7731" w:rsidP="001C00CD">
      <w:pPr>
        <w:widowControl/>
        <w:autoSpaceDE/>
        <w:autoSpaceDN/>
        <w:adjustRightInd/>
        <w:jc w:val="both"/>
      </w:pPr>
      <w:r w:rsidRPr="00AA7731">
        <w:t>3.5. Ja nepareizi nosūtītu sūtījumu kopējais svars pasta sūtījumā, kas nosūtīts no vienas pasta apmaiņas vietas, nav lielāks par 50 gramiem, 3.4. punktā minētais CN 65 pavadraksts nav jāsagatavo.</w:t>
      </w:r>
    </w:p>
    <w:p w14:paraId="31921DB6" w14:textId="77777777" w:rsidR="008038FA" w:rsidRDefault="008038FA" w:rsidP="001C00CD">
      <w:pPr>
        <w:widowControl/>
        <w:autoSpaceDE/>
        <w:autoSpaceDN/>
        <w:adjustRightInd/>
        <w:jc w:val="both"/>
      </w:pPr>
    </w:p>
    <w:p w14:paraId="4D8AAEA6" w14:textId="77777777" w:rsidR="00AA7731" w:rsidRDefault="00AA7731" w:rsidP="001C00CD">
      <w:pPr>
        <w:widowControl/>
        <w:autoSpaceDE/>
        <w:autoSpaceDN/>
        <w:adjustRightInd/>
        <w:jc w:val="both"/>
      </w:pPr>
      <w:r w:rsidRPr="00AA7731">
        <w:t>4. Atklātā tranzīta sūtījumi, par kuriem sagatavo rēķinus, pamatojoties uz faktisko svaru</w:t>
      </w:r>
    </w:p>
    <w:p w14:paraId="5C5B06D8" w14:textId="77777777" w:rsidR="00AA7731" w:rsidRDefault="00AA7731" w:rsidP="001C00CD">
      <w:pPr>
        <w:widowControl/>
        <w:autoSpaceDE/>
        <w:autoSpaceDN/>
        <w:adjustRightInd/>
        <w:jc w:val="both"/>
      </w:pPr>
      <w:r w:rsidRPr="00AA7731">
        <w:t>4.1. Ja tranzītvalsts izraudzītais operators pieprasa, lai tranzīta maksu par atklātā tranzīta sūtījumiem uzskaita, pamatojoties uz faktisko svaru, pasta sūtījumiem, kuros ir šādi sūtījumi, pievieno CN 65 pavadrakstu, kuru piestiprina pie vēstuļu kartes. Tādu pašu procedūru izmanto atklātā tranzīta sūtījumiem, kurus neiekļauj statistikas datu apkopošanā un par kuriem rēķinus sagatavo, pamatojoties uz faktisko svaru.</w:t>
      </w:r>
    </w:p>
    <w:p w14:paraId="2B2285EE" w14:textId="77777777" w:rsidR="00AA7731" w:rsidRDefault="00AA7731" w:rsidP="001C00CD">
      <w:pPr>
        <w:widowControl/>
        <w:autoSpaceDE/>
        <w:autoSpaceDN/>
        <w:adjustRightInd/>
        <w:jc w:val="both"/>
      </w:pPr>
      <w:r w:rsidRPr="00AA7731">
        <w:t xml:space="preserve">4.2. Atklātā tranzītā nododot izraudzītajam operatoram starpposma piestāšanas ostā sūtījumus, kuri nodoti uz kuģa atklātā jūrā un kuri ir apmaksāti, izmantojot kuģa karogvalsts pastmarkas vai tās valsts pastmarkas, kurā kuģis ir reģistrēts, pievieno CN 65 pavadrakstu. Ja uz kuģa nav pasta iestādes, sūtījumiem pievieno sarakstu par sūtījumu svaru, kuru starpposma izraudzītais </w:t>
      </w:r>
      <w:r w:rsidRPr="00AA7731">
        <w:lastRenderedPageBreak/>
        <w:t>operators ņem vērā kā pamatu, pieprasot maksu par sauszemes vai jūras tranzītu/</w:t>
      </w:r>
      <w:r w:rsidRPr="00AA7731">
        <w:rPr>
          <w:i/>
          <w:iCs/>
        </w:rPr>
        <w:t>SAL</w:t>
      </w:r>
      <w:r w:rsidRPr="00AA7731">
        <w:t xml:space="preserve"> pārvadājumiem. CN 65 pavadrakstā vai sarakstā ar sūtījumu svaru norāda katrai galamērķa valstij paredzēto sūtījumu svaru, datumu, kuģa nosaukumu un karogvalsti, numurējot attiecībā uz katru kuģi atsevišķi un katru gadu numerāciju sākot no jauna. Šo informāciju pārbauda tā pasta iestāde, kurai sūtījumi tiek nodoti pēc nodošanas uz kuģa.</w:t>
      </w:r>
    </w:p>
    <w:p w14:paraId="6678BFCB" w14:textId="77777777" w:rsidR="008038FA" w:rsidRDefault="008038FA" w:rsidP="001C00CD">
      <w:pPr>
        <w:widowControl/>
        <w:autoSpaceDE/>
        <w:autoSpaceDN/>
        <w:adjustRightInd/>
        <w:jc w:val="both"/>
      </w:pPr>
    </w:p>
    <w:p w14:paraId="4162C1C3" w14:textId="77777777" w:rsidR="00AA7731" w:rsidRDefault="00AA7731" w:rsidP="001C00CD">
      <w:pPr>
        <w:widowControl/>
        <w:autoSpaceDE/>
        <w:autoSpaceDN/>
        <w:adjustRightInd/>
        <w:jc w:val="both"/>
      </w:pPr>
      <w:r w:rsidRPr="00AA7731">
        <w:t>5. CN 67 svara saraksta sagatavošana</w:t>
      </w:r>
    </w:p>
    <w:p w14:paraId="04B028B7" w14:textId="77777777" w:rsidR="00AA7731" w:rsidRDefault="00AA7731" w:rsidP="001C00CD">
      <w:pPr>
        <w:widowControl/>
        <w:autoSpaceDE/>
        <w:autoSpaceDN/>
        <w:adjustRightInd/>
        <w:jc w:val="both"/>
      </w:pPr>
      <w:r w:rsidRPr="00AA7731">
        <w:t>5.1. Par atklātā tranzītā saņemtiem sūtījumiem un nepareizi nosūtītiem sūtījumiem izraudzītais operators kreditors katru gadu statistikas datu apkopošanas laikposma beigās sagatavo CN 67 svara sarakstu, kura pamatā ir CN 65 pavadrakstos sniegtā informācija. Kopējo svaru, kas norādīts CN 67 svara sarakstā, reizina ar 12 un ieraksta CN 51 rēķinā. Gadījumos, kad rēķini ir jāsagatavo, pamatojoties uz sūtījumu faktisko svaru, CN 67 sarakstus sagatavo par katru mēnesi vai par katru ceturksni, izmantojot attiecīgajos CN 65 pavadrakstos sniegto informāciju.</w:t>
      </w:r>
    </w:p>
    <w:p w14:paraId="7516A3E8" w14:textId="77777777" w:rsidR="008038FA" w:rsidRDefault="008038FA" w:rsidP="001C00CD">
      <w:pPr>
        <w:widowControl/>
        <w:autoSpaceDE/>
        <w:autoSpaceDN/>
        <w:adjustRightInd/>
        <w:jc w:val="both"/>
        <w:rPr>
          <w:b/>
          <w:bCs/>
        </w:rPr>
      </w:pPr>
    </w:p>
    <w:p w14:paraId="009AFAAA" w14:textId="77777777" w:rsidR="00AA7731" w:rsidRDefault="00AA7731" w:rsidP="001C00CD">
      <w:pPr>
        <w:widowControl/>
        <w:autoSpaceDE/>
        <w:autoSpaceDN/>
        <w:adjustRightInd/>
        <w:jc w:val="both"/>
        <w:rPr>
          <w:rFonts w:ascii="Arial" w:hAnsi="Arial" w:cs="Arial"/>
          <w:sz w:val="20"/>
          <w:szCs w:val="20"/>
        </w:rPr>
      </w:pPr>
      <w:r w:rsidRPr="00AA7731">
        <w:rPr>
          <w:b/>
          <w:bCs/>
        </w:rPr>
        <w:t>27-107</w:t>
      </w:r>
      <w:r w:rsidRPr="00AA7731">
        <w:rPr>
          <w:rFonts w:ascii="Arial" w:hAnsi="Arial" w:cs="Arial"/>
          <w:sz w:val="20"/>
          <w:szCs w:val="20"/>
        </w:rPr>
        <w:t>. </w:t>
      </w:r>
      <w:r w:rsidRPr="00AA7731">
        <w:t>pants</w:t>
      </w:r>
    </w:p>
    <w:p w14:paraId="548EF724" w14:textId="77777777" w:rsidR="00AA7731" w:rsidRDefault="00AA7731" w:rsidP="001C00CD">
      <w:pPr>
        <w:widowControl/>
        <w:autoSpaceDE/>
        <w:autoSpaceDN/>
        <w:adjustRightInd/>
        <w:jc w:val="both"/>
      </w:pPr>
      <w:r w:rsidRPr="00AA7731">
        <w:t>Tranzīta maksa par novirzītiem vai pa nepareizu maršrutu nosūtītiem pasta sūtījumiem</w:t>
      </w:r>
    </w:p>
    <w:p w14:paraId="0BAC0071" w14:textId="77777777" w:rsidR="008038FA" w:rsidRDefault="008038FA" w:rsidP="001C00CD">
      <w:pPr>
        <w:widowControl/>
        <w:autoSpaceDE/>
        <w:autoSpaceDN/>
        <w:adjustRightInd/>
        <w:jc w:val="both"/>
      </w:pPr>
    </w:p>
    <w:p w14:paraId="60999E41" w14:textId="77777777" w:rsidR="00AA7731" w:rsidRDefault="00AA7731" w:rsidP="001C00CD">
      <w:pPr>
        <w:widowControl/>
        <w:autoSpaceDE/>
        <w:autoSpaceDN/>
        <w:adjustRightInd/>
        <w:jc w:val="both"/>
      </w:pPr>
      <w:r w:rsidRPr="00AA7731">
        <w:t xml:space="preserve">1. Tranzītvalsts izraudzītie operatori dara visu iespējamo, lai pasta sūtījumus virzītu pa izraudzītā operatora sūtītāja norādīto maršrutu. Ja tomēr pasta sūtījumi tiek novirzīti vai nosūtīti pa nepareizu maršrutu, tranzīta maksu, nepiemērojot </w:t>
      </w:r>
      <w:r w:rsidRPr="00AA7731">
        <w:rPr>
          <w:b/>
          <w:bCs/>
        </w:rPr>
        <w:t>34-109.</w:t>
      </w:r>
      <w:r w:rsidRPr="00AA7731">
        <w:t xml:space="preserve"> panta </w:t>
      </w:r>
      <w:r w:rsidRPr="00AA7731">
        <w:rPr>
          <w:b/>
          <w:bCs/>
        </w:rPr>
        <w:t>8.</w:t>
      </w:r>
      <w:r w:rsidRPr="00AA7731">
        <w:t> punktu, maksā izraudzītajiem operatoriem, kuri piedalās minēto pasta sūtījumu tranzīta pārvadājumos.</w:t>
      </w:r>
      <w:r w:rsidRPr="00AA7731">
        <w:rPr>
          <w:rFonts w:ascii="Arial" w:hAnsi="Arial" w:cs="Arial"/>
          <w:sz w:val="20"/>
          <w:szCs w:val="20"/>
        </w:rPr>
        <w:t> </w:t>
      </w:r>
      <w:r w:rsidRPr="00AA7731">
        <w:t>Savukārt sūtījuma nodošanas valsts izraudzītais operators var pieprasīt kompensāciju no tā izraudzītā operatora, kura dienesti kļūdaini nosūtīja pasta sūtījumu.</w:t>
      </w:r>
    </w:p>
    <w:p w14:paraId="00590E17" w14:textId="77777777" w:rsidR="008038FA" w:rsidRDefault="008038FA" w:rsidP="001C00CD">
      <w:pPr>
        <w:widowControl/>
        <w:autoSpaceDE/>
        <w:autoSpaceDN/>
        <w:adjustRightInd/>
        <w:jc w:val="both"/>
        <w:rPr>
          <w:b/>
          <w:bCs/>
        </w:rPr>
      </w:pPr>
    </w:p>
    <w:p w14:paraId="737E4019" w14:textId="77777777" w:rsidR="00AA7731" w:rsidRDefault="00AA7731" w:rsidP="001C00CD">
      <w:pPr>
        <w:widowControl/>
        <w:autoSpaceDE/>
        <w:autoSpaceDN/>
        <w:adjustRightInd/>
        <w:jc w:val="both"/>
        <w:rPr>
          <w:rFonts w:ascii="Arial" w:hAnsi="Arial" w:cs="Arial"/>
          <w:sz w:val="20"/>
          <w:szCs w:val="20"/>
        </w:rPr>
      </w:pPr>
      <w:r w:rsidRPr="00AA7731">
        <w:rPr>
          <w:b/>
          <w:bCs/>
        </w:rPr>
        <w:t>27-108</w:t>
      </w:r>
      <w:r w:rsidRPr="00AA7731">
        <w:rPr>
          <w:rFonts w:ascii="Arial" w:hAnsi="Arial" w:cs="Arial"/>
          <w:sz w:val="20"/>
          <w:szCs w:val="20"/>
        </w:rPr>
        <w:t>. </w:t>
      </w:r>
      <w:r w:rsidRPr="00AA7731">
        <w:t>pants</w:t>
      </w:r>
    </w:p>
    <w:p w14:paraId="4D6E04AE" w14:textId="77777777" w:rsidR="00AA7731" w:rsidRDefault="00AA7731" w:rsidP="001C00CD">
      <w:pPr>
        <w:widowControl/>
        <w:autoSpaceDE/>
        <w:autoSpaceDN/>
        <w:adjustRightInd/>
        <w:jc w:val="both"/>
      </w:pPr>
      <w:r w:rsidRPr="00AA7731">
        <w:t>Aviopasta sūtījumi un sauszemes pasta sūtījumi ar aviotransportu (</w:t>
      </w:r>
      <w:r w:rsidRPr="00AA7731">
        <w:rPr>
          <w:i/>
          <w:iCs/>
        </w:rPr>
        <w:t>SAL</w:t>
      </w:r>
      <w:r w:rsidRPr="00AA7731">
        <w:t>), kurus tranzītā pārvadā pa sauszemi</w:t>
      </w:r>
    </w:p>
    <w:p w14:paraId="10B66A58" w14:textId="77777777" w:rsidR="008038FA" w:rsidRDefault="008038FA" w:rsidP="001C00CD">
      <w:pPr>
        <w:widowControl/>
        <w:autoSpaceDE/>
        <w:autoSpaceDN/>
        <w:adjustRightInd/>
        <w:jc w:val="both"/>
      </w:pPr>
    </w:p>
    <w:p w14:paraId="411A715C" w14:textId="77777777" w:rsidR="00AA7731" w:rsidRDefault="00AA7731" w:rsidP="001C00CD">
      <w:pPr>
        <w:widowControl/>
        <w:autoSpaceDE/>
        <w:autoSpaceDN/>
        <w:adjustRightInd/>
        <w:jc w:val="both"/>
      </w:pPr>
      <w:r w:rsidRPr="00AA7731">
        <w:t xml:space="preserve">1. Ja attiecīgie izraudzītie operatori nav īpaši vienojušies, aviopasta sūtījumiem un </w:t>
      </w:r>
      <w:r w:rsidRPr="00AA7731">
        <w:rPr>
          <w:i/>
          <w:iCs/>
        </w:rPr>
        <w:t>SAL</w:t>
      </w:r>
      <w:r w:rsidRPr="00AA7731">
        <w:t xml:space="preserve"> pasta sūtījumiem, kurus trešās valstīs daļā no maršruta bieži pārvadā pa sauszemi, piemēro tranzīta maksu.</w:t>
      </w:r>
    </w:p>
    <w:p w14:paraId="2E7BA386" w14:textId="77777777" w:rsidR="008038FA" w:rsidRDefault="008038FA" w:rsidP="001C00CD">
      <w:pPr>
        <w:widowControl/>
        <w:autoSpaceDE/>
        <w:autoSpaceDN/>
        <w:adjustRightInd/>
        <w:jc w:val="both"/>
      </w:pPr>
    </w:p>
    <w:p w14:paraId="583D21FF" w14:textId="77777777" w:rsidR="00AA7731" w:rsidRDefault="00AA7731" w:rsidP="001C00CD">
      <w:pPr>
        <w:widowControl/>
        <w:autoSpaceDE/>
        <w:autoSpaceDN/>
        <w:adjustRightInd/>
        <w:jc w:val="both"/>
      </w:pPr>
      <w:r w:rsidRPr="00AA7731">
        <w:t xml:space="preserve">2. Iepriekš minētajā gadījumā tranzīta maksu aprēķina atbilstīgi faktiskajam bruto svaram, kas aviopasta sūtījumiem norādīts attiecīgi CN 38 pavadrakstā vai CN 41 pavadrakstā un </w:t>
      </w:r>
      <w:r w:rsidRPr="00AA7731">
        <w:rPr>
          <w:i/>
          <w:iCs/>
        </w:rPr>
        <w:t>SAL</w:t>
      </w:r>
      <w:r w:rsidRPr="00AA7731">
        <w:t xml:space="preserve"> pasta sūtījumiem – uz CN 36 birkām.</w:t>
      </w:r>
    </w:p>
    <w:p w14:paraId="3C4E1711" w14:textId="77777777" w:rsidR="008038FA" w:rsidRDefault="008038FA" w:rsidP="001C00CD">
      <w:pPr>
        <w:widowControl/>
        <w:autoSpaceDE/>
        <w:autoSpaceDN/>
        <w:adjustRightInd/>
        <w:jc w:val="both"/>
        <w:rPr>
          <w:b/>
          <w:bCs/>
        </w:rPr>
      </w:pPr>
    </w:p>
    <w:p w14:paraId="1AD7C271" w14:textId="77777777" w:rsidR="00AA7731" w:rsidRDefault="00AA7731" w:rsidP="001C00CD">
      <w:pPr>
        <w:widowControl/>
        <w:autoSpaceDE/>
        <w:autoSpaceDN/>
        <w:adjustRightInd/>
        <w:jc w:val="both"/>
        <w:rPr>
          <w:rFonts w:ascii="Arial" w:hAnsi="Arial" w:cs="Arial"/>
          <w:sz w:val="20"/>
          <w:szCs w:val="20"/>
        </w:rPr>
      </w:pPr>
      <w:r w:rsidRPr="00AA7731">
        <w:rPr>
          <w:b/>
          <w:bCs/>
        </w:rPr>
        <w:t>27-109</w:t>
      </w:r>
      <w:r w:rsidRPr="00AA7731">
        <w:rPr>
          <w:rFonts w:ascii="Arial" w:hAnsi="Arial" w:cs="Arial"/>
          <w:sz w:val="20"/>
          <w:szCs w:val="20"/>
        </w:rPr>
        <w:t>. </w:t>
      </w:r>
      <w:r w:rsidRPr="00AA7731">
        <w:t>pants</w:t>
      </w:r>
    </w:p>
    <w:p w14:paraId="624B25AA" w14:textId="77777777" w:rsidR="00AA7731" w:rsidRDefault="00AA7731" w:rsidP="001C00CD">
      <w:pPr>
        <w:widowControl/>
        <w:autoSpaceDE/>
        <w:autoSpaceDN/>
        <w:adjustRightInd/>
        <w:jc w:val="both"/>
      </w:pPr>
      <w:r w:rsidRPr="00AA7731">
        <w:t>Tranzīta maksa par atpakaļsūtītu tukšu maisu pārvadāšanu pa gaisu vai sauszemi</w:t>
      </w:r>
    </w:p>
    <w:p w14:paraId="77F0E8EF" w14:textId="77777777" w:rsidR="008038FA" w:rsidRDefault="008038FA" w:rsidP="001C00CD">
      <w:pPr>
        <w:widowControl/>
        <w:autoSpaceDE/>
        <w:autoSpaceDN/>
        <w:adjustRightInd/>
        <w:jc w:val="both"/>
      </w:pPr>
    </w:p>
    <w:p w14:paraId="70251487" w14:textId="77777777" w:rsidR="00AA7731" w:rsidRDefault="00AA7731" w:rsidP="001C00CD">
      <w:pPr>
        <w:widowControl/>
        <w:autoSpaceDE/>
        <w:autoSpaceDN/>
        <w:adjustRightInd/>
        <w:jc w:val="both"/>
      </w:pPr>
      <w:r w:rsidRPr="00AA7731">
        <w:t xml:space="preserve">1. Tranzīta maksu par tukšu maisu pārvadāšanu maksā tas izraudzītais operators, kuram tara pieder. To aprēķina saskaņā ar </w:t>
      </w:r>
      <w:r w:rsidRPr="00AA7731">
        <w:rPr>
          <w:b/>
          <w:bCs/>
        </w:rPr>
        <w:t>27-103.</w:t>
      </w:r>
      <w:r w:rsidRPr="00AA7731">
        <w:t> pantu.</w:t>
      </w:r>
      <w:r w:rsidRPr="00AA7731">
        <w:rPr>
          <w:rFonts w:ascii="Arial" w:hAnsi="Arial" w:cs="Arial"/>
          <w:sz w:val="20"/>
          <w:szCs w:val="20"/>
        </w:rPr>
        <w:t> </w:t>
      </w:r>
      <w:r w:rsidRPr="00AA7731">
        <w:t>Tukšo maisu pasta sūtījumiem piemēro maksājumu, kas ir 30 % no tranzīta maksas par vēstuļu korespondences pasta sūtījumiem.</w:t>
      </w:r>
    </w:p>
    <w:p w14:paraId="59917B0C" w14:textId="77777777" w:rsidR="008038FA" w:rsidRDefault="008038FA" w:rsidP="001C00CD">
      <w:pPr>
        <w:widowControl/>
        <w:autoSpaceDE/>
        <w:autoSpaceDN/>
        <w:adjustRightInd/>
        <w:jc w:val="both"/>
      </w:pPr>
    </w:p>
    <w:p w14:paraId="3D2A6CE0" w14:textId="77777777" w:rsidR="00AA7731" w:rsidRDefault="00AA7731" w:rsidP="001C00CD">
      <w:pPr>
        <w:widowControl/>
        <w:autoSpaceDE/>
        <w:autoSpaceDN/>
        <w:adjustRightInd/>
        <w:jc w:val="both"/>
      </w:pPr>
      <w:r w:rsidRPr="00AA7731">
        <w:t>2. Izraudzītajam operatoram, kas tukšos maisus sūta atpakaļ, nav tiesību pieprasīt kompensāciju par izmaksām, kuras radušās tā valstī, ja vidējais svērtais tukšo maisu transportēšanas attālums līdz valsts robežai nav lielāks par 300 km. Ja vidējais svērtais attālums ir lielāks par 300 km, tas var pieprasīt transportēšanas maksu, bet ne apstrādes maksu par attālumu, kas pārsniedz 300 km.</w:t>
      </w:r>
    </w:p>
    <w:p w14:paraId="1F9FAE56" w14:textId="77777777" w:rsidR="008038FA" w:rsidRDefault="008038FA" w:rsidP="001C00CD">
      <w:pPr>
        <w:widowControl/>
        <w:autoSpaceDE/>
        <w:autoSpaceDN/>
        <w:adjustRightInd/>
        <w:jc w:val="both"/>
      </w:pPr>
    </w:p>
    <w:p w14:paraId="4BEFCE5E" w14:textId="77777777" w:rsidR="00AA7731" w:rsidRDefault="00AA7731" w:rsidP="001C00CD">
      <w:pPr>
        <w:widowControl/>
        <w:autoSpaceDE/>
        <w:autoSpaceDN/>
        <w:adjustRightInd/>
        <w:jc w:val="both"/>
      </w:pPr>
      <w:r w:rsidRPr="00AA7731">
        <w:lastRenderedPageBreak/>
        <w:t xml:space="preserve">3. Transporta maksa, kuru maksā par transportēšanu tajā valstī, kura maisus sūta atpakaļ, fiksē, nosakot konkrētu cenu par kilogramu. Šajā cenā ieskaita transportēšanas maksu par nosūtīšanu valsts iekšienē, starp dažādām pasta apmaiņas vietām un valsts robežām. To aprēķina, pamatojoties uz likmēm, kas faktiski samaksātas par pasta sūtījuma pārvadāšanu galamērķa valstī, bet šī cena nedrīkst būt lielāka par transportēšanas maksu, kas noteikta </w:t>
      </w:r>
      <w:r w:rsidRPr="00AA7731">
        <w:rPr>
          <w:b/>
          <w:bCs/>
        </w:rPr>
        <w:t>27-103.</w:t>
      </w:r>
      <w:r w:rsidRPr="00AA7731">
        <w:t> pantā.</w:t>
      </w:r>
      <w:r w:rsidRPr="00AA7731">
        <w:rPr>
          <w:rFonts w:ascii="Arial" w:hAnsi="Arial" w:cs="Arial"/>
          <w:sz w:val="20"/>
          <w:szCs w:val="20"/>
        </w:rPr>
        <w:t> </w:t>
      </w:r>
      <w:r w:rsidRPr="00AA7731">
        <w:t>Vidējo svērto attālumu aprēķina Starptautiskais birojs, ņemot vērā visu to tukšo pasta sūtījumu bruto svaru, kas nosūtīti no attiecīgās valsts.</w:t>
      </w:r>
    </w:p>
    <w:p w14:paraId="49CCBDAC" w14:textId="77777777" w:rsidR="008038FA" w:rsidRDefault="008038FA" w:rsidP="001C00CD">
      <w:pPr>
        <w:widowControl/>
        <w:autoSpaceDE/>
        <w:autoSpaceDN/>
        <w:adjustRightInd/>
        <w:jc w:val="both"/>
      </w:pPr>
    </w:p>
    <w:p w14:paraId="4E953AF0" w14:textId="77777777" w:rsidR="00AA7731" w:rsidRDefault="00AA7731" w:rsidP="001C00CD">
      <w:pPr>
        <w:widowControl/>
        <w:autoSpaceDE/>
        <w:autoSpaceDN/>
        <w:adjustRightInd/>
        <w:jc w:val="both"/>
      </w:pPr>
      <w:r w:rsidRPr="00AA7731">
        <w:t>4. Izraudzītie operatori, kuri pieprasa kompensāciju par transportēšanas izmaksām, līdz 1. jūlijam Starptautiskajam birojam nosūta datus, kas nepieciešami, lai aprēķinātu vidējo svērto attālumu un atlīdzības summu. Starptautiskais birojs līdz 1. oktobrim visiem izraudzītajiem operatoriem paziņo vidējo svērto attālumu un atlīdzību, un tie stājas spēkā no nākamā gada 1. janvāra.</w:t>
      </w:r>
    </w:p>
    <w:p w14:paraId="4E02DFA7" w14:textId="77777777" w:rsidR="008038FA" w:rsidRDefault="008038FA" w:rsidP="001C00CD">
      <w:pPr>
        <w:widowControl/>
        <w:autoSpaceDE/>
        <w:autoSpaceDN/>
        <w:adjustRightInd/>
        <w:jc w:val="both"/>
        <w:rPr>
          <w:i/>
          <w:iCs/>
        </w:rPr>
      </w:pPr>
    </w:p>
    <w:p w14:paraId="5F4AFB08" w14:textId="77777777" w:rsidR="00AA7731" w:rsidRDefault="00AA7731" w:rsidP="001C00CD">
      <w:pPr>
        <w:widowControl/>
        <w:autoSpaceDE/>
        <w:autoSpaceDN/>
        <w:adjustRightInd/>
        <w:jc w:val="both"/>
        <w:rPr>
          <w:i/>
          <w:iCs/>
        </w:rPr>
      </w:pPr>
      <w:r w:rsidRPr="00AA7731">
        <w:rPr>
          <w:i/>
          <w:iCs/>
        </w:rPr>
        <w:t>B. Galamaksa</w:t>
      </w:r>
    </w:p>
    <w:p w14:paraId="5A8D5B4A" w14:textId="77777777" w:rsidR="008038FA" w:rsidRDefault="008038FA" w:rsidP="001C00CD">
      <w:pPr>
        <w:widowControl/>
        <w:autoSpaceDE/>
        <w:autoSpaceDN/>
        <w:adjustRightInd/>
        <w:jc w:val="both"/>
        <w:rPr>
          <w:b/>
          <w:bCs/>
        </w:rPr>
      </w:pPr>
    </w:p>
    <w:p w14:paraId="7BF4099C" w14:textId="77777777" w:rsidR="00AA7731" w:rsidRDefault="00AA7731" w:rsidP="001C00CD">
      <w:pPr>
        <w:widowControl/>
        <w:autoSpaceDE/>
        <w:autoSpaceDN/>
        <w:adjustRightInd/>
        <w:jc w:val="both"/>
        <w:rPr>
          <w:rFonts w:ascii="Arial" w:hAnsi="Arial" w:cs="Arial"/>
          <w:sz w:val="20"/>
          <w:szCs w:val="20"/>
        </w:rPr>
      </w:pPr>
      <w:r w:rsidRPr="00AA7731">
        <w:rPr>
          <w:b/>
          <w:bCs/>
        </w:rPr>
        <w:t>30-101</w:t>
      </w:r>
      <w:r w:rsidRPr="00AA7731">
        <w:rPr>
          <w:rFonts w:ascii="Arial" w:hAnsi="Arial" w:cs="Arial"/>
          <w:sz w:val="20"/>
          <w:szCs w:val="20"/>
        </w:rPr>
        <w:t>. </w:t>
      </w:r>
      <w:r w:rsidRPr="00AA7731">
        <w:t>pants</w:t>
      </w:r>
    </w:p>
    <w:p w14:paraId="5C219CCE" w14:textId="77777777" w:rsidR="00AA7731" w:rsidRDefault="00AA7731" w:rsidP="001C00CD">
      <w:pPr>
        <w:widowControl/>
        <w:autoSpaceDE/>
        <w:autoSpaceDN/>
        <w:adjustRightInd/>
        <w:jc w:val="both"/>
      </w:pPr>
      <w:r w:rsidRPr="00AA7731">
        <w:t>Galamaksa. Vispārējie noteikumi</w:t>
      </w:r>
    </w:p>
    <w:p w14:paraId="108983D9" w14:textId="77777777" w:rsidR="008038FA" w:rsidRDefault="008038FA" w:rsidP="001C00CD">
      <w:pPr>
        <w:widowControl/>
        <w:autoSpaceDE/>
        <w:autoSpaceDN/>
        <w:adjustRightInd/>
        <w:jc w:val="both"/>
      </w:pPr>
    </w:p>
    <w:p w14:paraId="0693DCB9" w14:textId="77777777" w:rsidR="00AA7731" w:rsidRDefault="00AA7731" w:rsidP="001C00CD">
      <w:pPr>
        <w:widowControl/>
        <w:autoSpaceDE/>
        <w:autoSpaceDN/>
        <w:adjustRightInd/>
        <w:jc w:val="both"/>
      </w:pPr>
      <w:r w:rsidRPr="00AA7731">
        <w:t>1. Uzskaite</w:t>
      </w:r>
    </w:p>
    <w:p w14:paraId="71876438" w14:textId="77777777" w:rsidR="00AA7731" w:rsidRDefault="00AA7731" w:rsidP="001C00CD">
      <w:pPr>
        <w:widowControl/>
        <w:autoSpaceDE/>
        <w:autoSpaceDN/>
        <w:adjustRightInd/>
        <w:jc w:val="both"/>
        <w:rPr>
          <w:rFonts w:ascii="Arial" w:hAnsi="Arial" w:cs="Arial"/>
          <w:sz w:val="20"/>
          <w:szCs w:val="20"/>
        </w:rPr>
      </w:pPr>
      <w:r w:rsidRPr="00AA7731">
        <w:t xml:space="preserve">1.1. Par vēstuļu korespondences sūtījumiem, izņemot M maisus, izraudzītais operators kreditors galamaksas uzskaiti veic reizi gadā atbilstīgi pasta sūtījumu faktiskajam svaram, saņemto ierakstīto sūtījumu un apdrošināto sūtījumu faktiskajam skaitam, kā arī, ja nepieciešams, atbilstīgi attiecīgajā gadā saņemto sūtījumu skaitam. Piemēro likmes, kas noteiktas Konvencijas </w:t>
      </w:r>
      <w:r w:rsidRPr="00AA7731">
        <w:rPr>
          <w:b/>
          <w:bCs/>
        </w:rPr>
        <w:t>29.</w:t>
      </w:r>
      <w:r w:rsidRPr="00AA7731">
        <w:t xml:space="preserve"> un </w:t>
      </w:r>
      <w:r w:rsidRPr="00AA7731">
        <w:rPr>
          <w:b/>
          <w:bCs/>
        </w:rPr>
        <w:t>30.</w:t>
      </w:r>
      <w:r w:rsidRPr="00AA7731">
        <w:t> pantā.</w:t>
      </w:r>
    </w:p>
    <w:p w14:paraId="721CAF54" w14:textId="77777777" w:rsidR="00AA7731" w:rsidRDefault="00AA7731" w:rsidP="001C00CD">
      <w:pPr>
        <w:widowControl/>
        <w:autoSpaceDE/>
        <w:autoSpaceDN/>
        <w:adjustRightInd/>
        <w:jc w:val="both"/>
        <w:rPr>
          <w:rFonts w:ascii="Arial" w:hAnsi="Arial" w:cs="Arial"/>
          <w:sz w:val="20"/>
          <w:szCs w:val="20"/>
        </w:rPr>
      </w:pPr>
      <w:r w:rsidRPr="00AA7731">
        <w:t xml:space="preserve">1.2. Par M maisiem izraudzītais operators kreditors galamaksas uzskaiti veic reizi gadā, pamatojoties uz svaru, par kuru saskaņā ar Konvencijas </w:t>
      </w:r>
      <w:r w:rsidRPr="00AA7731">
        <w:rPr>
          <w:b/>
          <w:bCs/>
        </w:rPr>
        <w:t>29.</w:t>
      </w:r>
      <w:r w:rsidRPr="00AA7731">
        <w:t xml:space="preserve"> un </w:t>
      </w:r>
      <w:r w:rsidRPr="00AA7731">
        <w:rPr>
          <w:b/>
          <w:bCs/>
        </w:rPr>
        <w:t>30.</w:t>
      </w:r>
      <w:r w:rsidRPr="00AA7731">
        <w:t> pantā noteiktajiem nosacījumiem iekasē galamaksu.</w:t>
      </w:r>
    </w:p>
    <w:p w14:paraId="517F1470" w14:textId="77777777" w:rsidR="00AA7731" w:rsidRDefault="00AA7731" w:rsidP="001C00CD">
      <w:pPr>
        <w:widowControl/>
        <w:autoSpaceDE/>
        <w:autoSpaceDN/>
        <w:adjustRightInd/>
        <w:jc w:val="both"/>
      </w:pPr>
      <w:r w:rsidRPr="00AA7731">
        <w:t>1.3. Lai noteiktu gada laikā nosūtīto sūtījumu svaru un skaitu, pasta sūtījumu nodošanas valsts izraudzītie operatori katram pasta sūtījumam norāda:</w:t>
      </w:r>
    </w:p>
    <w:p w14:paraId="133FEE52" w14:textId="77777777" w:rsidR="00AA7731" w:rsidRDefault="00AA7731" w:rsidP="001C00CD">
      <w:pPr>
        <w:widowControl/>
        <w:autoSpaceDE/>
        <w:autoSpaceDN/>
        <w:adjustRightInd/>
        <w:jc w:val="both"/>
      </w:pPr>
      <w:r w:rsidRPr="00AA7731">
        <w:t>1.3.1. pasta sūtījuma svaru (izņemot M maisus);</w:t>
      </w:r>
    </w:p>
    <w:p w14:paraId="16A68D45" w14:textId="77777777" w:rsidR="00AA7731" w:rsidRDefault="00AA7731" w:rsidP="001C00CD">
      <w:pPr>
        <w:widowControl/>
        <w:autoSpaceDE/>
        <w:autoSpaceDN/>
        <w:adjustRightInd/>
        <w:jc w:val="both"/>
      </w:pPr>
      <w:r w:rsidRPr="00AA7731">
        <w:t>1.3.2. M maisu svaru, ja tas ir lielāks par 5 kilogramiem;</w:t>
      </w:r>
    </w:p>
    <w:p w14:paraId="0E863C81" w14:textId="77777777" w:rsidR="00AA7731" w:rsidRDefault="00AA7731" w:rsidP="001C00CD">
      <w:pPr>
        <w:widowControl/>
        <w:autoSpaceDE/>
        <w:autoSpaceDN/>
        <w:adjustRightInd/>
        <w:jc w:val="both"/>
      </w:pPr>
      <w:r w:rsidRPr="00AA7731">
        <w:t>1.3.3. M maisu skaitu, ja to svars ir mazāks par 5 kilogramiem;</w:t>
      </w:r>
    </w:p>
    <w:p w14:paraId="4ECBC953" w14:textId="77777777" w:rsidR="00AA7731" w:rsidRDefault="00AA7731" w:rsidP="001C00CD">
      <w:pPr>
        <w:widowControl/>
        <w:autoSpaceDE/>
        <w:autoSpaceDN/>
        <w:adjustRightInd/>
        <w:jc w:val="both"/>
      </w:pPr>
      <w:r w:rsidRPr="00AA7731">
        <w:t>1.3.4. pasta sūtījumā ievietoto ierakstīto sūtījumu skaitu;</w:t>
      </w:r>
    </w:p>
    <w:p w14:paraId="7AF75249" w14:textId="77777777" w:rsidR="00AA7731" w:rsidRDefault="00AA7731" w:rsidP="001C00CD">
      <w:pPr>
        <w:widowControl/>
        <w:autoSpaceDE/>
        <w:autoSpaceDN/>
        <w:adjustRightInd/>
        <w:jc w:val="both"/>
      </w:pPr>
      <w:r w:rsidRPr="00AA7731">
        <w:t>1.3.5. pasta sūtījumā ievietoto apdrošināto sūtījumu skaitu.</w:t>
      </w:r>
    </w:p>
    <w:p w14:paraId="7D1CB240" w14:textId="77777777" w:rsidR="00AA7731" w:rsidRDefault="00AA7731" w:rsidP="001C00CD">
      <w:pPr>
        <w:widowControl/>
        <w:autoSpaceDE/>
        <w:autoSpaceDN/>
        <w:adjustRightInd/>
        <w:jc w:val="both"/>
        <w:rPr>
          <w:rFonts w:ascii="Arial" w:hAnsi="Arial" w:cs="Arial"/>
          <w:sz w:val="20"/>
          <w:szCs w:val="20"/>
        </w:rPr>
      </w:pPr>
      <w:r w:rsidRPr="00AA7731">
        <w:t xml:space="preserve">1.4. Ja attiecīgie izraudzītie operatori nav īpaši vienojušies, tad attiecībās starp mērķsistēmas valstīm sūtījumu skaitu nosaka atbilstīgi </w:t>
      </w:r>
      <w:r w:rsidRPr="00AA7731">
        <w:rPr>
          <w:b/>
          <w:bCs/>
        </w:rPr>
        <w:t>30-116.</w:t>
      </w:r>
      <w:r w:rsidRPr="00AA7731">
        <w:t xml:space="preserve"> un </w:t>
      </w:r>
      <w:r w:rsidRPr="00AA7731">
        <w:rPr>
          <w:b/>
          <w:bCs/>
        </w:rPr>
        <w:t>30-118.</w:t>
      </w:r>
      <w:r w:rsidRPr="00AA7731">
        <w:t> pantam.</w:t>
      </w:r>
    </w:p>
    <w:p w14:paraId="50EF4BA4" w14:textId="77777777" w:rsidR="00AA7731" w:rsidRDefault="00AA7731" w:rsidP="001C00CD">
      <w:pPr>
        <w:widowControl/>
        <w:autoSpaceDE/>
        <w:autoSpaceDN/>
        <w:adjustRightInd/>
        <w:jc w:val="both"/>
        <w:rPr>
          <w:rFonts w:ascii="Arial" w:hAnsi="Arial" w:cs="Arial"/>
          <w:sz w:val="20"/>
          <w:szCs w:val="20"/>
        </w:rPr>
      </w:pPr>
      <w:r w:rsidRPr="00AA7731">
        <w:t xml:space="preserve">1.5. Ja ir jānosaka pasta vairumsūtījumu skaits un svars, tad šīs kategorijas pasta sūtījumiem izmanto </w:t>
      </w:r>
      <w:r w:rsidRPr="00AA7731">
        <w:rPr>
          <w:b/>
          <w:bCs/>
        </w:rPr>
        <w:t>17-127.</w:t>
      </w:r>
      <w:r w:rsidRPr="00AA7731">
        <w:t> pantā norādītos veidus.</w:t>
      </w:r>
    </w:p>
    <w:p w14:paraId="0735BF4E" w14:textId="77777777" w:rsidR="00AA7731" w:rsidRDefault="00AA7731" w:rsidP="001C00CD">
      <w:pPr>
        <w:widowControl/>
        <w:autoSpaceDE/>
        <w:autoSpaceDN/>
        <w:adjustRightInd/>
        <w:jc w:val="both"/>
        <w:rPr>
          <w:rFonts w:ascii="Arial" w:hAnsi="Arial" w:cs="Arial"/>
          <w:sz w:val="20"/>
          <w:szCs w:val="20"/>
        </w:rPr>
      </w:pPr>
      <w:r w:rsidRPr="00AA7731">
        <w:t xml:space="preserve">1.6. Attiecīgie izraudzītie operatori var vienoties, ka galamaksu savstarpējās attiecībās uzskaitīs, izmantojot citu statistisko metodi. Tie var arī vienoties par citu laikposmu, kas atšķiras no tā, kas noteikts </w:t>
      </w:r>
      <w:r w:rsidRPr="00AA7731">
        <w:rPr>
          <w:b/>
          <w:bCs/>
        </w:rPr>
        <w:t>30-119.</w:t>
      </w:r>
      <w:r w:rsidRPr="00AA7731">
        <w:t> pantā.</w:t>
      </w:r>
    </w:p>
    <w:p w14:paraId="33F8B5F4" w14:textId="77777777" w:rsidR="008038FA" w:rsidRDefault="008038FA" w:rsidP="001C00CD">
      <w:pPr>
        <w:widowControl/>
        <w:autoSpaceDE/>
        <w:autoSpaceDN/>
        <w:adjustRightInd/>
        <w:jc w:val="both"/>
      </w:pPr>
    </w:p>
    <w:p w14:paraId="67692855" w14:textId="77777777" w:rsidR="00AA7731" w:rsidRDefault="00AA7731" w:rsidP="001C00CD">
      <w:pPr>
        <w:widowControl/>
        <w:autoSpaceDE/>
        <w:autoSpaceDN/>
        <w:adjustRightInd/>
        <w:jc w:val="both"/>
      </w:pPr>
      <w:r w:rsidRPr="00AA7731">
        <w:t>2. Ja ir jāizšķir izraudzīto operatoru strīds par gada rezultātiem, attiecīgie izraudzītie operatori lūdz savām dalībvalstīm rīkoties saskaņā ar procedūru, kas paredzēta Vispārējā reglamenta 153. pantā. Šķīrējtiesneši ir pilnvaroti noteikt taisnīgu un pamatotu maksājamo tranzīta maksu vai galamaksu.</w:t>
      </w:r>
    </w:p>
    <w:p w14:paraId="483D24C9" w14:textId="77777777" w:rsidR="008038FA" w:rsidRDefault="008038FA" w:rsidP="001C00CD">
      <w:pPr>
        <w:widowControl/>
        <w:autoSpaceDE/>
        <w:autoSpaceDN/>
        <w:adjustRightInd/>
        <w:jc w:val="both"/>
      </w:pPr>
    </w:p>
    <w:p w14:paraId="6CB9200A" w14:textId="77777777" w:rsidR="00AA7731" w:rsidRDefault="00AA7731" w:rsidP="001C00CD">
      <w:pPr>
        <w:widowControl/>
        <w:autoSpaceDE/>
        <w:autoSpaceDN/>
        <w:adjustRightInd/>
        <w:jc w:val="both"/>
      </w:pPr>
      <w:r w:rsidRPr="00AA7731">
        <w:t>3. Atbrīvojums no galamaksas</w:t>
      </w:r>
    </w:p>
    <w:p w14:paraId="150F047D" w14:textId="77777777" w:rsidR="00AA7731" w:rsidRDefault="00AA7731" w:rsidP="001C00CD">
      <w:pPr>
        <w:widowControl/>
        <w:autoSpaceDE/>
        <w:autoSpaceDN/>
        <w:adjustRightInd/>
        <w:jc w:val="both"/>
        <w:rPr>
          <w:rFonts w:ascii="Arial" w:hAnsi="Arial" w:cs="Arial"/>
          <w:sz w:val="20"/>
          <w:szCs w:val="20"/>
        </w:rPr>
      </w:pPr>
      <w:r w:rsidRPr="00AA7731">
        <w:lastRenderedPageBreak/>
        <w:t xml:space="preserve">3.1. No galamaksas ir atbrīvoti </w:t>
      </w:r>
      <w:r w:rsidRPr="00AA7731">
        <w:rPr>
          <w:b/>
          <w:bCs/>
        </w:rPr>
        <w:t>16-001.</w:t>
      </w:r>
      <w:r w:rsidRPr="00AA7731">
        <w:t xml:space="preserve"> panta </w:t>
      </w:r>
      <w:r w:rsidRPr="00AA7731">
        <w:rPr>
          <w:b/>
          <w:bCs/>
        </w:rPr>
        <w:t>1.</w:t>
      </w:r>
      <w:r w:rsidRPr="00AA7731">
        <w:t xml:space="preserve"> punktā minētie vēstuļu korespondences sūtījumi, kas ir saistīti ar pasta dienestu, </w:t>
      </w:r>
      <w:r w:rsidRPr="00AA7731">
        <w:rPr>
          <w:b/>
          <w:bCs/>
        </w:rPr>
        <w:t>un</w:t>
      </w:r>
      <w:r w:rsidRPr="00AA7731">
        <w:t xml:space="preserve"> nepiegādātie pasta sūtījumi, kurus sūta atpakaļ uz nodošanas vietu slēgtos </w:t>
      </w:r>
      <w:r w:rsidRPr="00AA7731">
        <w:rPr>
          <w:b/>
          <w:bCs/>
        </w:rPr>
        <w:t>pasta sūtījumos</w:t>
      </w:r>
      <w:r w:rsidRPr="00AA7731">
        <w:t>.</w:t>
      </w:r>
    </w:p>
    <w:p w14:paraId="7C2BF5C4" w14:textId="77777777" w:rsidR="00AA7731" w:rsidRDefault="00AA7731" w:rsidP="001C00CD">
      <w:pPr>
        <w:widowControl/>
        <w:autoSpaceDE/>
        <w:autoSpaceDN/>
        <w:adjustRightInd/>
        <w:jc w:val="both"/>
      </w:pPr>
      <w:r w:rsidRPr="00AA7731">
        <w:t>3.1.1. Šo atbrīvojumu nepiemēro nepiegādātiem pasta sūtījumiem, kuri kļūdas dēļ nokļuvuši pasta tīklā un par kuriem izraudzītais operators nav iekasējis pasta maksu.</w:t>
      </w:r>
    </w:p>
    <w:p w14:paraId="3D804F8C" w14:textId="77777777" w:rsidR="00AA7731" w:rsidRDefault="00AA7731" w:rsidP="001C00CD">
      <w:pPr>
        <w:widowControl/>
        <w:autoSpaceDE/>
        <w:autoSpaceDN/>
        <w:adjustRightInd/>
        <w:jc w:val="both"/>
      </w:pPr>
      <w:r w:rsidRPr="00AA7731">
        <w:t>3.2. </w:t>
      </w:r>
      <w:r w:rsidRPr="00AA7731">
        <w:rPr>
          <w:i/>
          <w:iCs/>
        </w:rPr>
        <w:t xml:space="preserve">IBRS </w:t>
      </w:r>
      <w:r w:rsidRPr="00AA7731">
        <w:t>sūtījumiem un paziņojumiem par izsniegšanu galamaksu nepiemēro.</w:t>
      </w:r>
    </w:p>
    <w:p w14:paraId="7E7884B3" w14:textId="77777777" w:rsidR="00AA7731" w:rsidRDefault="00AA7731" w:rsidP="001C00CD">
      <w:pPr>
        <w:widowControl/>
        <w:autoSpaceDE/>
        <w:autoSpaceDN/>
        <w:adjustRightInd/>
        <w:jc w:val="both"/>
        <w:rPr>
          <w:b/>
          <w:bCs/>
        </w:rPr>
      </w:pPr>
      <w:r w:rsidRPr="00AA7731">
        <w:rPr>
          <w:b/>
          <w:bCs/>
        </w:rPr>
        <w:t>3.3. Tarai, kurā ir tikai CN 31 vēstuļu karte, un tukšās taras sūtījumiem galamaksu nepiemēro.</w:t>
      </w:r>
    </w:p>
    <w:p w14:paraId="7087B4DF" w14:textId="77777777" w:rsidR="008038FA" w:rsidRDefault="008038FA" w:rsidP="001C00CD">
      <w:pPr>
        <w:widowControl/>
        <w:autoSpaceDE/>
        <w:autoSpaceDN/>
        <w:adjustRightInd/>
        <w:jc w:val="both"/>
        <w:rPr>
          <w:b/>
          <w:bCs/>
        </w:rPr>
      </w:pPr>
    </w:p>
    <w:p w14:paraId="2132B3F1" w14:textId="77777777" w:rsidR="00AA7731" w:rsidRDefault="00AA7731" w:rsidP="001C00CD">
      <w:pPr>
        <w:widowControl/>
        <w:autoSpaceDE/>
        <w:autoSpaceDN/>
        <w:adjustRightInd/>
        <w:jc w:val="both"/>
        <w:rPr>
          <w:rFonts w:ascii="Arial" w:hAnsi="Arial" w:cs="Arial"/>
          <w:sz w:val="20"/>
          <w:szCs w:val="20"/>
        </w:rPr>
      </w:pPr>
      <w:r w:rsidRPr="00AA7731">
        <w:rPr>
          <w:b/>
          <w:bCs/>
        </w:rPr>
        <w:t>30-102</w:t>
      </w:r>
      <w:r w:rsidRPr="00AA7731">
        <w:rPr>
          <w:rFonts w:ascii="Arial" w:hAnsi="Arial" w:cs="Arial"/>
          <w:sz w:val="20"/>
          <w:szCs w:val="20"/>
        </w:rPr>
        <w:t>. </w:t>
      </w:r>
      <w:r w:rsidRPr="00AA7731">
        <w:t>pants</w:t>
      </w:r>
    </w:p>
    <w:p w14:paraId="312DF1CE" w14:textId="77777777" w:rsidR="00AA7731" w:rsidRDefault="00AA7731" w:rsidP="001C00CD">
      <w:pPr>
        <w:widowControl/>
        <w:autoSpaceDE/>
        <w:autoSpaceDN/>
        <w:adjustRightInd/>
        <w:jc w:val="both"/>
      </w:pPr>
      <w:r w:rsidRPr="00AA7731">
        <w:t>Dalībvalstu brīvprātīga dalība mērķsistēmā</w:t>
      </w:r>
    </w:p>
    <w:p w14:paraId="4AA229BA" w14:textId="77777777" w:rsidR="008038FA" w:rsidRDefault="008038FA" w:rsidP="001C00CD">
      <w:pPr>
        <w:widowControl/>
        <w:autoSpaceDE/>
        <w:autoSpaceDN/>
        <w:adjustRightInd/>
        <w:jc w:val="both"/>
      </w:pPr>
    </w:p>
    <w:p w14:paraId="4A279FC2" w14:textId="77777777" w:rsidR="00AA7731" w:rsidRDefault="00AA7731" w:rsidP="001C00CD">
      <w:pPr>
        <w:widowControl/>
        <w:autoSpaceDE/>
        <w:autoSpaceDN/>
        <w:adjustRightInd/>
        <w:jc w:val="both"/>
      </w:pPr>
      <w:r w:rsidRPr="00AA7731">
        <w:t xml:space="preserve">1. Saistībā ar Konvencijas </w:t>
      </w:r>
      <w:r w:rsidRPr="00AA7731">
        <w:rPr>
          <w:b/>
          <w:bCs/>
        </w:rPr>
        <w:t>28.</w:t>
      </w:r>
      <w:r w:rsidRPr="00AA7731">
        <w:t xml:space="preserve"> panta </w:t>
      </w:r>
      <w:r w:rsidRPr="00AA7731">
        <w:rPr>
          <w:b/>
          <w:bCs/>
        </w:rPr>
        <w:t>13.</w:t>
      </w:r>
      <w:r w:rsidRPr="00AA7731">
        <w:t> punktu jebkura dalībvalsts var paziņot par brīvprātīgu pievienošanos mērķsistēmai.</w:t>
      </w:r>
      <w:r w:rsidRPr="00AA7731">
        <w:rPr>
          <w:rFonts w:ascii="Arial" w:hAnsi="Arial" w:cs="Arial"/>
          <w:sz w:val="20"/>
          <w:szCs w:val="20"/>
        </w:rPr>
        <w:t> </w:t>
      </w:r>
      <w:r w:rsidRPr="00AA7731">
        <w:t>Tās valsts izraudzītais operators, kura vēlas pievienoties mērķsistēmai, Starptautiskajam birojam nosūta oficiālu paziņojumu ne vēlāk kā līdz tā gada 1. jūnijam, kas ir pirms gada, kurā tā vēlas pievienoties mērķsistēmai. Starptautiskais birojs 30 dienu laikā pēc paziņojuma saņemšanas par to informē mērķsistēmas valstis.</w:t>
      </w:r>
    </w:p>
    <w:p w14:paraId="6D28B17C" w14:textId="77777777" w:rsidR="008038FA" w:rsidRDefault="008038FA" w:rsidP="001C00CD">
      <w:pPr>
        <w:widowControl/>
        <w:autoSpaceDE/>
        <w:autoSpaceDN/>
        <w:adjustRightInd/>
        <w:jc w:val="both"/>
      </w:pPr>
    </w:p>
    <w:p w14:paraId="4D2DE459" w14:textId="77777777" w:rsidR="00AA7731" w:rsidRDefault="00AA7731" w:rsidP="001C00CD">
      <w:pPr>
        <w:widowControl/>
        <w:autoSpaceDE/>
        <w:autoSpaceDN/>
        <w:adjustRightInd/>
        <w:jc w:val="both"/>
      </w:pPr>
      <w:r w:rsidRPr="00AA7731">
        <w:t>2. Paziņojumā pievienošanās dalībvalsts izraudzītais operators apņemas no nākamā gada 1. janvāra veikt visas statistikas apkopošanas, uzskaitvedības un citas darbības, kas ir saistītas ar dalību mērķsistēmā.</w:t>
      </w:r>
    </w:p>
    <w:p w14:paraId="749DFF5F" w14:textId="77777777" w:rsidR="008038FA" w:rsidRDefault="008038FA" w:rsidP="001C00CD">
      <w:pPr>
        <w:widowControl/>
        <w:autoSpaceDE/>
        <w:autoSpaceDN/>
        <w:adjustRightInd/>
        <w:jc w:val="both"/>
      </w:pPr>
    </w:p>
    <w:p w14:paraId="6C5AE5EE" w14:textId="77777777" w:rsidR="00AA7731" w:rsidRDefault="00AA7731" w:rsidP="001C00CD">
      <w:pPr>
        <w:widowControl/>
        <w:autoSpaceDE/>
        <w:autoSpaceDN/>
        <w:adjustRightInd/>
        <w:jc w:val="both"/>
      </w:pPr>
      <w:r w:rsidRPr="00AA7731">
        <w:t>3. Tās dalībvalsts izraudzītais operators, kura vēlas pievienoties mērķsistēmai, paziņo, kurus no turpmāk minētajiem noteikumiem šī valsts izvēlas piemērot:</w:t>
      </w:r>
    </w:p>
    <w:p w14:paraId="7633D691" w14:textId="77777777" w:rsidR="00AA7731" w:rsidRDefault="00AA7731" w:rsidP="001C00CD">
      <w:pPr>
        <w:widowControl/>
        <w:autoSpaceDE/>
        <w:autoSpaceDN/>
        <w:adjustRightInd/>
        <w:jc w:val="both"/>
      </w:pPr>
      <w:r w:rsidRPr="00AA7731">
        <w:t>3.1. noteikumus, kurus piemēro valstīm un teritorijām mērķsistēmā līdz 2010. gadam;</w:t>
      </w:r>
    </w:p>
    <w:p w14:paraId="3DBB634D" w14:textId="77777777" w:rsidR="00AA7731" w:rsidRDefault="00AA7731" w:rsidP="001C00CD">
      <w:pPr>
        <w:widowControl/>
        <w:autoSpaceDE/>
        <w:autoSpaceDN/>
        <w:adjustRightInd/>
        <w:jc w:val="both"/>
      </w:pPr>
      <w:r w:rsidRPr="00AA7731">
        <w:t>3.2. noteikumus, kurus piemēro valstīm un teritorijām mērķsistēmā, sākot no 2010. gada;</w:t>
      </w:r>
    </w:p>
    <w:p w14:paraId="58DD46BB" w14:textId="77777777" w:rsidR="00AA7731" w:rsidRDefault="00AA7731" w:rsidP="001C00CD">
      <w:pPr>
        <w:widowControl/>
        <w:autoSpaceDE/>
        <w:autoSpaceDN/>
        <w:adjustRightInd/>
        <w:jc w:val="both"/>
      </w:pPr>
      <w:r w:rsidRPr="00AA7731">
        <w:t>3.3. noteikumus, kurus piemēro valstīm un teritorijām mērķsistēmā, sākot no 2012. gada;</w:t>
      </w:r>
    </w:p>
    <w:p w14:paraId="3BEF51E5" w14:textId="77777777" w:rsidR="00AA7731" w:rsidRDefault="00AA7731" w:rsidP="001C00CD">
      <w:pPr>
        <w:widowControl/>
        <w:autoSpaceDE/>
        <w:autoSpaceDN/>
        <w:adjustRightInd/>
        <w:jc w:val="both"/>
      </w:pPr>
      <w:r w:rsidRPr="00AA7731">
        <w:t>3.4. noteikumus, kurus piemēro valstīm un teritorijām mērķsistēmā, sākot no 2014. gada.</w:t>
      </w:r>
    </w:p>
    <w:p w14:paraId="67258F7D" w14:textId="77777777" w:rsidR="008038FA" w:rsidRDefault="008038FA" w:rsidP="001C00CD">
      <w:pPr>
        <w:widowControl/>
        <w:autoSpaceDE/>
        <w:autoSpaceDN/>
        <w:adjustRightInd/>
        <w:jc w:val="both"/>
      </w:pPr>
    </w:p>
    <w:p w14:paraId="26FE8B53" w14:textId="77777777" w:rsidR="00AA7731" w:rsidRDefault="00AA7731" w:rsidP="001C00CD">
      <w:pPr>
        <w:widowControl/>
        <w:autoSpaceDE/>
        <w:autoSpaceDN/>
        <w:adjustRightInd/>
        <w:jc w:val="both"/>
      </w:pPr>
      <w:r w:rsidRPr="00AA7731">
        <w:t xml:space="preserve">4. Pirms paziņojuma nosūtīšanas vai kopā ar to tās dalībvalsts izraudzītais operators, kura vēlas pievienoties mērķsistēmai un piemērot mērķsistēmas noteikumus, kas minēti 3.1., 3.2. vai 3.3. punktā, informē Starptautisko biroju par maksām, kuras paredzētas </w:t>
      </w:r>
      <w:r w:rsidRPr="00AA7731">
        <w:rPr>
          <w:b/>
          <w:bCs/>
        </w:rPr>
        <w:t>30-107.</w:t>
      </w:r>
      <w:r w:rsidRPr="00AA7731">
        <w:t xml:space="preserve"> un </w:t>
      </w:r>
      <w:r w:rsidRPr="00AA7731">
        <w:rPr>
          <w:b/>
          <w:bCs/>
        </w:rPr>
        <w:t>30-108.</w:t>
      </w:r>
      <w:r w:rsidRPr="00AA7731">
        <w:t> pantā.</w:t>
      </w:r>
      <w:r w:rsidRPr="00AA7731">
        <w:rPr>
          <w:rFonts w:ascii="Arial" w:hAnsi="Arial" w:cs="Arial"/>
          <w:sz w:val="20"/>
          <w:szCs w:val="20"/>
        </w:rPr>
        <w:t> </w:t>
      </w:r>
      <w:r w:rsidRPr="00AA7731">
        <w:t>Līdz tā gada 1. jūlijam, kurā notiek pievienošanās, Starptautiskais birojs mērķsistēmas valstīm un tās valsts izraudzītajam operatoram, kura pievienojas, dara zināmu tarifu par sūtījumu un par kilogramu, kuru, sākot no nākamā gada 1. janvāra, maksās dalībvalstij, kas pievienojas.</w:t>
      </w:r>
    </w:p>
    <w:p w14:paraId="03A4FD04" w14:textId="77777777" w:rsidR="00D22401" w:rsidRDefault="00D22401" w:rsidP="001C00CD">
      <w:pPr>
        <w:widowControl/>
        <w:autoSpaceDE/>
        <w:autoSpaceDN/>
        <w:adjustRightInd/>
        <w:jc w:val="both"/>
      </w:pPr>
    </w:p>
    <w:p w14:paraId="0E33AB9F" w14:textId="6DE84B7D" w:rsidR="00AA7731" w:rsidRDefault="00AA7731" w:rsidP="001C00CD">
      <w:pPr>
        <w:widowControl/>
        <w:autoSpaceDE/>
        <w:autoSpaceDN/>
        <w:adjustRightInd/>
        <w:jc w:val="both"/>
      </w:pPr>
      <w:r w:rsidRPr="00AA7731">
        <w:t>5. Valsts, kura pievienojas mērķsistēmai, sākot no 1. janvāra tajā gadā, kad sāk dalību mērķsistēmā, piemēro visus ar to saistītos noteikumus atbilstīgi savai izvēlei, par kuru tā paziņojusi saskaņā ar 3. punktu.</w:t>
      </w:r>
    </w:p>
    <w:p w14:paraId="6F4BBCA3" w14:textId="77777777" w:rsidR="008038FA" w:rsidRPr="004D23F8" w:rsidRDefault="008038FA" w:rsidP="001C00CD">
      <w:pPr>
        <w:widowControl/>
        <w:autoSpaceDE/>
        <w:autoSpaceDN/>
        <w:adjustRightInd/>
        <w:jc w:val="both"/>
      </w:pPr>
    </w:p>
    <w:p w14:paraId="4790BD2A" w14:textId="77777777" w:rsidR="00AA7731" w:rsidRDefault="00AA7731" w:rsidP="001C00CD">
      <w:pPr>
        <w:widowControl/>
        <w:autoSpaceDE/>
        <w:autoSpaceDN/>
        <w:adjustRightInd/>
        <w:jc w:val="both"/>
        <w:rPr>
          <w:rFonts w:ascii="Arial" w:hAnsi="Arial" w:cs="Arial"/>
          <w:sz w:val="20"/>
          <w:szCs w:val="20"/>
        </w:rPr>
      </w:pPr>
      <w:r w:rsidRPr="00AA7731">
        <w:rPr>
          <w:b/>
          <w:bCs/>
        </w:rPr>
        <w:t>30-103</w:t>
      </w:r>
      <w:r w:rsidRPr="00AA7731">
        <w:rPr>
          <w:rFonts w:ascii="Arial" w:hAnsi="Arial" w:cs="Arial"/>
          <w:sz w:val="20"/>
          <w:szCs w:val="20"/>
        </w:rPr>
        <w:t>. </w:t>
      </w:r>
      <w:r w:rsidRPr="00AA7731">
        <w:t>pants</w:t>
      </w:r>
    </w:p>
    <w:p w14:paraId="16B5C928" w14:textId="77777777" w:rsidR="00AA7731" w:rsidRDefault="00AA7731" w:rsidP="001C00CD">
      <w:pPr>
        <w:widowControl/>
        <w:autoSpaceDE/>
        <w:autoSpaceDN/>
        <w:adjustRightInd/>
        <w:jc w:val="both"/>
      </w:pPr>
      <w:r w:rsidRPr="00AA7731">
        <w:t>Tiešā piekļuve iekšzemes piegādei</w:t>
      </w:r>
    </w:p>
    <w:p w14:paraId="56F2AF4A" w14:textId="77777777" w:rsidR="008038FA" w:rsidRDefault="008038FA" w:rsidP="001C00CD">
      <w:pPr>
        <w:widowControl/>
        <w:autoSpaceDE/>
        <w:autoSpaceDN/>
        <w:adjustRightInd/>
        <w:jc w:val="both"/>
      </w:pPr>
    </w:p>
    <w:p w14:paraId="373B86B8" w14:textId="77777777" w:rsidR="00AA7731" w:rsidRDefault="00AA7731" w:rsidP="001C00CD">
      <w:pPr>
        <w:widowControl/>
        <w:autoSpaceDE/>
        <w:autoSpaceDN/>
        <w:adjustRightInd/>
        <w:jc w:val="both"/>
      </w:pPr>
      <w:r w:rsidRPr="00AA7731">
        <w:t>1. Visi Pasaules Pasta savienības valstu izraudzītie operatori Starptautiskajam birojam nosūta informāciju par nosacījumiem saistībā ar tiešu piekļuvi iekšzemes piegādei, tostarp informāciju par kontaktpersonām (pakalpojumu pārdošanas vadītājiem), pakalpojumiem, produktiem un maksām, darbības un finanšu prasībām, kā arī tīmekļa vietnēm, kurās ir sniegta papildu informācija. Izraudzītie operatori nodrošina, ka par visām izmaiņām saistībā ar maksām un citiem nosacījumiem, kas ietekmē tiešu piekļuvi, Starptautiskajam birojam paziņo pirms to stāšanās spēkā.</w:t>
      </w:r>
    </w:p>
    <w:p w14:paraId="01AC1CB6" w14:textId="77777777" w:rsidR="008038FA" w:rsidRDefault="008038FA" w:rsidP="001C00CD">
      <w:pPr>
        <w:widowControl/>
        <w:autoSpaceDE/>
        <w:autoSpaceDN/>
        <w:adjustRightInd/>
        <w:jc w:val="both"/>
      </w:pPr>
    </w:p>
    <w:p w14:paraId="42D619C1" w14:textId="77777777" w:rsidR="00AA7731" w:rsidRDefault="00AA7731" w:rsidP="001C00CD">
      <w:pPr>
        <w:widowControl/>
        <w:autoSpaceDE/>
        <w:autoSpaceDN/>
        <w:adjustRightInd/>
        <w:jc w:val="both"/>
      </w:pPr>
      <w:r w:rsidRPr="00AA7731">
        <w:lastRenderedPageBreak/>
        <w:t xml:space="preserve">2. Pamatojoties uz sniegto informāciju, Starptautiskais birojs </w:t>
      </w:r>
      <w:r w:rsidRPr="00AA7731">
        <w:rPr>
          <w:i/>
          <w:iCs/>
        </w:rPr>
        <w:t>UPU</w:t>
      </w:r>
      <w:r w:rsidRPr="00AA7731">
        <w:t xml:space="preserve"> tīmekļa vietnē izvieto tiešas piekļuves datubāzi. Starptautiskais birojs regulāri atjaunina datus tiešas piekļuves datubāzē. Starptautiskais birojs iesaistītajiem dalībniekiem nodrošina arī piekļuvi lietošanas rokasgrāmatai.</w:t>
      </w:r>
    </w:p>
    <w:p w14:paraId="2AA6DE54" w14:textId="77777777" w:rsidR="008038FA" w:rsidRDefault="008038FA" w:rsidP="001C00CD">
      <w:pPr>
        <w:widowControl/>
        <w:autoSpaceDE/>
        <w:autoSpaceDN/>
        <w:adjustRightInd/>
        <w:jc w:val="both"/>
      </w:pPr>
    </w:p>
    <w:p w14:paraId="5EAC057F" w14:textId="77777777" w:rsidR="00AA7731" w:rsidRDefault="00AA7731" w:rsidP="001C00CD">
      <w:pPr>
        <w:widowControl/>
        <w:autoSpaceDE/>
        <w:autoSpaceDN/>
        <w:adjustRightInd/>
        <w:jc w:val="both"/>
      </w:pPr>
      <w:r w:rsidRPr="00AA7731">
        <w:t xml:space="preserve">3. To valstu un teritoriju izraudzītie operatori, kas mērķsistēmai pievienojās no </w:t>
      </w:r>
      <w:r w:rsidRPr="00AA7731">
        <w:rPr>
          <w:b/>
          <w:bCs/>
        </w:rPr>
        <w:t>2010., 2012. vai 2016.</w:t>
      </w:r>
      <w:r w:rsidRPr="00AA7731">
        <w:t xml:space="preserve"> gada, Starptautiskajam birojam paziņo, vai tie citiem izraudzītajiem operatoriem nodrošinās tiešu piekļuvi, kā paredzēts Konvencijas </w:t>
      </w:r>
      <w:r w:rsidRPr="00AA7731">
        <w:rPr>
          <w:b/>
          <w:bCs/>
        </w:rPr>
        <w:t>28.</w:t>
      </w:r>
      <w:r w:rsidRPr="00AA7731">
        <w:t xml:space="preserve"> panta </w:t>
      </w:r>
      <w:r w:rsidRPr="00AA7731">
        <w:rPr>
          <w:b/>
          <w:bCs/>
        </w:rPr>
        <w:t>4.3.</w:t>
      </w:r>
      <w:r w:rsidRPr="00AA7731">
        <w:t> punktā.</w:t>
      </w:r>
      <w:r w:rsidRPr="00AA7731">
        <w:rPr>
          <w:rFonts w:ascii="Arial" w:hAnsi="Arial" w:cs="Arial"/>
          <w:sz w:val="20"/>
          <w:szCs w:val="20"/>
        </w:rPr>
        <w:t> </w:t>
      </w:r>
      <w:r w:rsidRPr="00AA7731">
        <w:t xml:space="preserve">Izraudzītais operators, kas izvēlas izmantot divu gadu izmēģinājumu periodu, minētā perioda beigās Starptautiskajam birojam paziņo, vai nu to, ka pārtrauc nodrošināt tiešu piekļuvi, vai to, ka turpmāk tieša piekļuve nediskriminējošā veidā tiks nodrošināta visiem izraudzītajiem operatoriem. Starptautiskais birojs vienmēr ir jāinformē arī tad, ja jaunas mērķsistēmas valsts izraudzītais operators lūdz tiešu piekļuvi mērķsistēmas valsts izraudzītajam operatoram. Saskaņā ar </w:t>
      </w:r>
      <w:r w:rsidRPr="00AA7731">
        <w:rPr>
          <w:b/>
          <w:bCs/>
        </w:rPr>
        <w:t>28.</w:t>
      </w:r>
      <w:r w:rsidRPr="00AA7731">
        <w:t xml:space="preserve"> panta </w:t>
      </w:r>
      <w:r w:rsidRPr="00AA7731">
        <w:rPr>
          <w:b/>
          <w:bCs/>
        </w:rPr>
        <w:t>4.3.</w:t>
      </w:r>
      <w:r w:rsidRPr="00AA7731">
        <w:t> punktu tas nozīmē, ka tieša piekļuve ir jānodrošina visiem izraudzītajiem operatoriem.</w:t>
      </w:r>
      <w:r w:rsidRPr="00AA7731">
        <w:rPr>
          <w:rFonts w:ascii="Arial" w:hAnsi="Arial" w:cs="Arial"/>
          <w:sz w:val="20"/>
          <w:szCs w:val="20"/>
        </w:rPr>
        <w:t> </w:t>
      </w:r>
      <w:r w:rsidRPr="00AA7731">
        <w:t>Starptautiskais birojs attiecīgi atjauninās datus tiešās piekļuves datubāzē.</w:t>
      </w:r>
    </w:p>
    <w:p w14:paraId="085BAFD5" w14:textId="77777777" w:rsidR="008038FA" w:rsidRDefault="008038FA" w:rsidP="001C00CD">
      <w:pPr>
        <w:widowControl/>
        <w:autoSpaceDE/>
        <w:autoSpaceDN/>
        <w:adjustRightInd/>
        <w:jc w:val="both"/>
      </w:pPr>
    </w:p>
    <w:p w14:paraId="407537ED" w14:textId="77777777" w:rsidR="00AA7731" w:rsidRDefault="00AA7731" w:rsidP="001C00CD">
      <w:pPr>
        <w:widowControl/>
        <w:autoSpaceDE/>
        <w:autoSpaceDN/>
        <w:adjustRightInd/>
        <w:jc w:val="both"/>
      </w:pPr>
      <w:r w:rsidRPr="00AA7731">
        <w:t xml:space="preserve">4. To valstu un teritoriju izraudzītie operatori, kuri ir pārejas sistēmā, Starptautiskajam birojam paziņo, vai tie citiem izraudzītajiem operatoriem nodrošinās tiešu piekļuvi, kā paredzēts Konvencijas </w:t>
      </w:r>
      <w:r w:rsidRPr="00AA7731">
        <w:rPr>
          <w:b/>
          <w:bCs/>
        </w:rPr>
        <w:t>28.</w:t>
      </w:r>
      <w:r w:rsidRPr="00AA7731">
        <w:t xml:space="preserve"> panta </w:t>
      </w:r>
      <w:r w:rsidRPr="00AA7731">
        <w:rPr>
          <w:b/>
          <w:bCs/>
        </w:rPr>
        <w:t>4.4.</w:t>
      </w:r>
      <w:r w:rsidRPr="00AA7731">
        <w:t> punktā.</w:t>
      </w:r>
      <w:r w:rsidRPr="00AA7731">
        <w:rPr>
          <w:rFonts w:ascii="Arial" w:hAnsi="Arial" w:cs="Arial"/>
          <w:sz w:val="20"/>
          <w:szCs w:val="20"/>
        </w:rPr>
        <w:t> </w:t>
      </w:r>
      <w:r w:rsidRPr="00AA7731">
        <w:t>Izraudzītais operators, kas izvēlas izmantot divu gadu izmēģinājumu periodu, minētā perioda beigās Starptautiskajam birojam paziņo, vai nu to, ka pārtrauc nodrošināt tiešu piekļuvi, vai to, ka turpmāk tieša piekļuve nediskriminējošā veidā tiks nodrošināta visiem izraudzītajiem operatoriem. Starptautiskais birojs attiecīgi atjaunina datus tiešās piekļuves datubāzē.</w:t>
      </w:r>
    </w:p>
    <w:p w14:paraId="6BEF45C1" w14:textId="77777777" w:rsidR="008038FA" w:rsidRDefault="008038FA" w:rsidP="001C00CD">
      <w:pPr>
        <w:widowControl/>
        <w:autoSpaceDE/>
        <w:autoSpaceDN/>
        <w:adjustRightInd/>
        <w:jc w:val="both"/>
      </w:pPr>
    </w:p>
    <w:p w14:paraId="5553E1F7" w14:textId="77777777" w:rsidR="00AA7731" w:rsidRDefault="00AA7731" w:rsidP="001C00CD">
      <w:pPr>
        <w:widowControl/>
        <w:autoSpaceDE/>
        <w:autoSpaceDN/>
        <w:adjustRightInd/>
        <w:jc w:val="both"/>
      </w:pPr>
      <w:r w:rsidRPr="00AA7731">
        <w:t>5. Izraudzītie operatori, kuri vēlas izmantot cita izraudzītā operatora piedāvāto tiešās piekļuves iespēju, pirms pakalpojuma saņemšanas sazinās ar attiecīgo izraudzīto operatoru, lai iegūtu jaunāko apstiprināto informāciju un divpusēji vienotos par citiem neatrisinātiem jautājumiem.</w:t>
      </w:r>
    </w:p>
    <w:p w14:paraId="0E10AD74" w14:textId="77777777" w:rsidR="008038FA" w:rsidRDefault="008038FA" w:rsidP="001C00CD">
      <w:pPr>
        <w:widowControl/>
        <w:autoSpaceDE/>
        <w:autoSpaceDN/>
        <w:adjustRightInd/>
        <w:jc w:val="both"/>
        <w:rPr>
          <w:b/>
          <w:bCs/>
        </w:rPr>
      </w:pPr>
    </w:p>
    <w:p w14:paraId="30DB041F" w14:textId="77777777" w:rsidR="00AA7731" w:rsidRDefault="00AA7731" w:rsidP="001C00CD">
      <w:pPr>
        <w:widowControl/>
        <w:autoSpaceDE/>
        <w:autoSpaceDN/>
        <w:adjustRightInd/>
        <w:jc w:val="both"/>
        <w:rPr>
          <w:rFonts w:ascii="Arial" w:hAnsi="Arial" w:cs="Arial"/>
          <w:sz w:val="20"/>
          <w:szCs w:val="20"/>
        </w:rPr>
      </w:pPr>
      <w:r w:rsidRPr="00AA7731">
        <w:rPr>
          <w:b/>
          <w:bCs/>
        </w:rPr>
        <w:t>30-104</w:t>
      </w:r>
      <w:r w:rsidRPr="00AA7731">
        <w:rPr>
          <w:rFonts w:ascii="Arial" w:hAnsi="Arial" w:cs="Arial"/>
          <w:sz w:val="20"/>
          <w:szCs w:val="20"/>
        </w:rPr>
        <w:t>. </w:t>
      </w:r>
      <w:r w:rsidRPr="00AA7731">
        <w:t>pants</w:t>
      </w:r>
    </w:p>
    <w:p w14:paraId="5D39EFF4" w14:textId="77777777" w:rsidR="00AA7731" w:rsidRDefault="00AA7731" w:rsidP="001C00CD">
      <w:pPr>
        <w:widowControl/>
        <w:autoSpaceDE/>
        <w:autoSpaceDN/>
        <w:adjustRightInd/>
        <w:jc w:val="both"/>
        <w:rPr>
          <w:rFonts w:ascii="Arial" w:hAnsi="Arial" w:cs="Arial"/>
          <w:sz w:val="20"/>
          <w:szCs w:val="20"/>
        </w:rPr>
      </w:pPr>
      <w:r w:rsidRPr="00AA7731">
        <w:t xml:space="preserve">Papildu atlīdzība par </w:t>
      </w:r>
      <w:r w:rsidRPr="00AA7731">
        <w:rPr>
          <w:b/>
          <w:bCs/>
        </w:rPr>
        <w:t>ierakstītiem</w:t>
      </w:r>
      <w:r w:rsidRPr="00AA7731">
        <w:t xml:space="preserve">, apdrošinātiem un </w:t>
      </w:r>
      <w:r w:rsidRPr="00AA7731">
        <w:rPr>
          <w:b/>
          <w:bCs/>
        </w:rPr>
        <w:t>izseko</w:t>
      </w:r>
      <w:r w:rsidR="009D6154">
        <w:rPr>
          <w:b/>
          <w:bCs/>
        </w:rPr>
        <w:t>jamie</w:t>
      </w:r>
      <w:r w:rsidRPr="00AA7731">
        <w:rPr>
          <w:b/>
          <w:bCs/>
        </w:rPr>
        <w:t>m</w:t>
      </w:r>
      <w:r w:rsidRPr="00AA7731">
        <w:t xml:space="preserve"> sūtījumiem</w:t>
      </w:r>
    </w:p>
    <w:p w14:paraId="12B7438D" w14:textId="77777777" w:rsidR="008038FA" w:rsidRDefault="008038FA" w:rsidP="001C00CD">
      <w:pPr>
        <w:widowControl/>
        <w:autoSpaceDE/>
        <w:autoSpaceDN/>
        <w:adjustRightInd/>
        <w:jc w:val="both"/>
      </w:pPr>
    </w:p>
    <w:p w14:paraId="1BA73EE2" w14:textId="77777777" w:rsidR="00AA7731" w:rsidRDefault="00AA7731" w:rsidP="001C00CD">
      <w:pPr>
        <w:widowControl/>
        <w:autoSpaceDE/>
        <w:autoSpaceDN/>
        <w:adjustRightInd/>
        <w:jc w:val="both"/>
      </w:pPr>
      <w:r w:rsidRPr="00AA7731">
        <w:t>1. Vispārēji principi</w:t>
      </w:r>
    </w:p>
    <w:p w14:paraId="7A242297" w14:textId="77777777" w:rsidR="00AA7731" w:rsidRDefault="00AA7731" w:rsidP="001C00CD">
      <w:pPr>
        <w:widowControl/>
        <w:autoSpaceDE/>
        <w:autoSpaceDN/>
        <w:adjustRightInd/>
        <w:jc w:val="both"/>
      </w:pPr>
      <w:r w:rsidRPr="00AA7731">
        <w:t xml:space="preserve">1.1. Atlīdzību, kas saistībā ar ierakstītiem vai apdrošinātiem sūtījumiem paredzēta </w:t>
      </w:r>
      <w:r w:rsidRPr="00AA7731">
        <w:rPr>
          <w:i/>
          <w:iCs/>
        </w:rPr>
        <w:t>UPU</w:t>
      </w:r>
      <w:r w:rsidRPr="00AA7731">
        <w:t xml:space="preserve"> konvencijas </w:t>
      </w:r>
      <w:r w:rsidRPr="00AA7731">
        <w:rPr>
          <w:b/>
          <w:bCs/>
        </w:rPr>
        <w:t>28.</w:t>
      </w:r>
      <w:r w:rsidRPr="00AA7731">
        <w:t xml:space="preserve"> panta </w:t>
      </w:r>
      <w:r w:rsidRPr="00AA7731">
        <w:rPr>
          <w:b/>
          <w:bCs/>
        </w:rPr>
        <w:t>8.</w:t>
      </w:r>
      <w:r w:rsidRPr="00AA7731">
        <w:t> punktā, var palielināt tie izraudzītie operatori, kuri ir izlēmuši atlīdzību par šādiem sūtījumiem saistīt ar papildu pakalpojumu komponenšu piedāvāšanu citiem izraudzītajiem operatoriem, kuri arī ir izlēmuši atlīdzību par šiem sūtījumiem saistīt ar papildu pakalpojumu komponenšu piedāvāšanu.</w:t>
      </w:r>
      <w:r w:rsidRPr="00AA7731">
        <w:rPr>
          <w:rFonts w:ascii="Arial" w:hAnsi="Arial" w:cs="Arial"/>
          <w:sz w:val="20"/>
          <w:szCs w:val="20"/>
        </w:rPr>
        <w:t> </w:t>
      </w:r>
      <w:r w:rsidRPr="00AA7731">
        <w:t>Lai varētu saņemt papildu atlīdzību, attiecīgajam izraudzītajam operatoram ir jāizpilda konkrēti nosacījumi attiecībā uz katru sūtījumu kategoriju, kas noteikta 2. un 3. punktā.</w:t>
      </w:r>
    </w:p>
    <w:p w14:paraId="574FE76D" w14:textId="77777777" w:rsidR="00AA7731" w:rsidRDefault="00AA7731" w:rsidP="001C00CD">
      <w:pPr>
        <w:widowControl/>
        <w:autoSpaceDE/>
        <w:autoSpaceDN/>
        <w:adjustRightInd/>
        <w:jc w:val="both"/>
      </w:pPr>
      <w:r w:rsidRPr="00AA7731">
        <w:t xml:space="preserve">1.2. Tāpat katra </w:t>
      </w:r>
      <w:r w:rsidRPr="00AA7731">
        <w:rPr>
          <w:b/>
          <w:bCs/>
        </w:rPr>
        <w:t>izseko</w:t>
      </w:r>
      <w:r w:rsidR="009D6154">
        <w:rPr>
          <w:b/>
          <w:bCs/>
        </w:rPr>
        <w:t>jam</w:t>
      </w:r>
      <w:r w:rsidRPr="00AA7731">
        <w:rPr>
          <w:b/>
          <w:bCs/>
        </w:rPr>
        <w:t>a</w:t>
      </w:r>
      <w:r w:rsidRPr="00AA7731">
        <w:t xml:space="preserve"> sūtījuma galamaksas atlīdzību, kuru mērķsistēmas izraudzītajiem operatoriem aprēķina saskaņā ar Konvencijas </w:t>
      </w:r>
      <w:r w:rsidRPr="00AA7731">
        <w:rPr>
          <w:b/>
          <w:bCs/>
        </w:rPr>
        <w:t>29.</w:t>
      </w:r>
      <w:r w:rsidRPr="00AA7731">
        <w:t xml:space="preserve"> panta </w:t>
      </w:r>
      <w:r w:rsidRPr="00AA7731">
        <w:rPr>
          <w:b/>
          <w:bCs/>
        </w:rPr>
        <w:t>5.–15.</w:t>
      </w:r>
      <w:r w:rsidRPr="00AA7731">
        <w:t xml:space="preserve"> punktu un kuru pārejas sistēmas izraudzītajiem operatoriem aprēķina saskaņā ar Konvencijas 30. panta 3. punktu, izraudzītajiem </w:t>
      </w:r>
      <w:r w:rsidRPr="00AA7731">
        <w:rPr>
          <w:b/>
          <w:bCs/>
        </w:rPr>
        <w:t>operatoriem</w:t>
      </w:r>
      <w:r w:rsidRPr="00AA7731">
        <w:t xml:space="preserve"> palielina attiecībās ar citiem izraudzītajiem operatoriem, kuri arī </w:t>
      </w:r>
      <w:r w:rsidRPr="00AA7731">
        <w:rPr>
          <w:b/>
          <w:bCs/>
        </w:rPr>
        <w:t>piedāvā šo pakalpojumu</w:t>
      </w:r>
      <w:r w:rsidRPr="00AA7731">
        <w:t>.</w:t>
      </w:r>
      <w:r w:rsidRPr="00AA7731">
        <w:rPr>
          <w:rFonts w:ascii="Arial" w:hAnsi="Arial" w:cs="Arial"/>
          <w:sz w:val="20"/>
          <w:szCs w:val="20"/>
        </w:rPr>
        <w:t> </w:t>
      </w:r>
      <w:r w:rsidRPr="00AA7731">
        <w:t>Lai varētu saņemt papildu atlīdzību, attiecīgajam izraudzītajam operatoram ir jāizpilda konkrēti nosacījumi attiecībā uz šo sūtījumu kategoriju, kas noteikta 2. un 3. punktā.</w:t>
      </w:r>
    </w:p>
    <w:p w14:paraId="2F6E2215" w14:textId="77777777" w:rsidR="008038FA" w:rsidRDefault="008038FA" w:rsidP="001C00CD">
      <w:pPr>
        <w:widowControl/>
        <w:autoSpaceDE/>
        <w:autoSpaceDN/>
        <w:adjustRightInd/>
        <w:jc w:val="both"/>
      </w:pPr>
    </w:p>
    <w:p w14:paraId="2F1E3F2B" w14:textId="77777777" w:rsidR="00AA7731" w:rsidRDefault="00AA7731" w:rsidP="001C00CD">
      <w:pPr>
        <w:widowControl/>
        <w:autoSpaceDE/>
        <w:autoSpaceDN/>
        <w:adjustRightInd/>
        <w:jc w:val="both"/>
      </w:pPr>
      <w:r w:rsidRPr="00AA7731">
        <w:t>2. Papildu pakalpojumu komponentes</w:t>
      </w:r>
    </w:p>
    <w:p w14:paraId="366A2FA9" w14:textId="77777777" w:rsidR="00AA7731" w:rsidRDefault="00AA7731" w:rsidP="001C00CD">
      <w:pPr>
        <w:widowControl/>
        <w:autoSpaceDE/>
        <w:autoSpaceDN/>
        <w:adjustRightInd/>
        <w:jc w:val="both"/>
        <w:rPr>
          <w:rFonts w:ascii="Arial" w:hAnsi="Arial" w:cs="Arial"/>
          <w:sz w:val="20"/>
          <w:szCs w:val="20"/>
        </w:rPr>
      </w:pPr>
      <w:r w:rsidRPr="00AA7731">
        <w:lastRenderedPageBreak/>
        <w:t xml:space="preserve">2.1. Lai izraudzītie operatori, kuri </w:t>
      </w:r>
      <w:r w:rsidRPr="00AA7731">
        <w:rPr>
          <w:b/>
          <w:bCs/>
        </w:rPr>
        <w:t>piedāvā sūtījumu izsekošanu un/vai</w:t>
      </w:r>
      <w:r w:rsidRPr="00AA7731">
        <w:t xml:space="preserve"> kuri ir izvēlējušies atlīdzību par ierakstītiem </w:t>
      </w:r>
      <w:r w:rsidRPr="00AA7731">
        <w:rPr>
          <w:b/>
          <w:bCs/>
        </w:rPr>
        <w:t>un/vai apdrošinātiem sūtījumiem</w:t>
      </w:r>
      <w:r w:rsidRPr="00AA7731">
        <w:t xml:space="preserve"> saistīt ar papildu pakalpojumu komponenšu piedāvājumu, varētu pretendēt uz papildu atlīdzības summu, viņi ar šiem sūtījumiem saistītajam pakalpojumam pievieno turpmāk minētās pakalpojumu komponentes.</w:t>
      </w:r>
    </w:p>
    <w:p w14:paraId="22B33479" w14:textId="77777777" w:rsidR="00AA7731" w:rsidRDefault="00AA7731" w:rsidP="001C00CD">
      <w:pPr>
        <w:widowControl/>
        <w:autoSpaceDE/>
        <w:autoSpaceDN/>
        <w:adjustRightInd/>
        <w:jc w:val="both"/>
      </w:pPr>
      <w:r w:rsidRPr="00AA7731">
        <w:t>2.1.1. </w:t>
      </w:r>
      <w:r w:rsidRPr="00AA7731">
        <w:rPr>
          <w:i/>
          <w:iCs/>
        </w:rPr>
        <w:t>UPU</w:t>
      </w:r>
      <w:r w:rsidRPr="00AA7731">
        <w:t xml:space="preserve"> tehniskajam standartam S10 atbilstīgs svītrkods</w:t>
      </w:r>
    </w:p>
    <w:p w14:paraId="4FF0C3C6" w14:textId="77777777" w:rsidR="00AA7731" w:rsidRDefault="00AA7731" w:rsidP="001C00CD">
      <w:pPr>
        <w:widowControl/>
        <w:autoSpaceDE/>
        <w:autoSpaceDN/>
        <w:adjustRightInd/>
        <w:jc w:val="both"/>
        <w:rPr>
          <w:rFonts w:ascii="Arial" w:hAnsi="Arial" w:cs="Arial"/>
          <w:sz w:val="20"/>
          <w:szCs w:val="20"/>
        </w:rPr>
      </w:pPr>
      <w:r w:rsidRPr="00AA7731">
        <w:t xml:space="preserve">2.1.1.1. Uz izejošiem ierakstītiem, apdrošinātiem vai </w:t>
      </w:r>
      <w:r w:rsidRPr="00AA7731">
        <w:rPr>
          <w:b/>
          <w:bCs/>
        </w:rPr>
        <w:t>izseko</w:t>
      </w:r>
      <w:r w:rsidR="009D6154">
        <w:rPr>
          <w:b/>
          <w:bCs/>
        </w:rPr>
        <w:t>jamie</w:t>
      </w:r>
      <w:r w:rsidRPr="00AA7731">
        <w:rPr>
          <w:b/>
          <w:bCs/>
        </w:rPr>
        <w:t>m</w:t>
      </w:r>
      <w:r w:rsidRPr="00AA7731">
        <w:t xml:space="preserve"> sūtījumiem jāizvieto </w:t>
      </w:r>
      <w:r w:rsidRPr="00AA7731">
        <w:rPr>
          <w:i/>
          <w:iCs/>
        </w:rPr>
        <w:t>UPU</w:t>
      </w:r>
      <w:r w:rsidRPr="00AA7731">
        <w:t xml:space="preserve"> tehniskajam standartam S10 atbilstīgs svītrkoda identifikators.</w:t>
      </w:r>
    </w:p>
    <w:p w14:paraId="62935726" w14:textId="77777777" w:rsidR="00AA7731" w:rsidRDefault="00AA7731" w:rsidP="001C00CD">
      <w:pPr>
        <w:widowControl/>
        <w:autoSpaceDE/>
        <w:autoSpaceDN/>
        <w:adjustRightInd/>
        <w:jc w:val="both"/>
      </w:pPr>
      <w:r w:rsidRPr="00AA7731">
        <w:t>2.1.2. Informācijas elektroniska pārsūtīšana par izejošiem sūtījumiem</w:t>
      </w:r>
    </w:p>
    <w:p w14:paraId="49832CF0" w14:textId="77777777" w:rsidR="00AA7731" w:rsidRDefault="00AA7731" w:rsidP="001C00CD">
      <w:pPr>
        <w:widowControl/>
        <w:autoSpaceDE/>
        <w:autoSpaceDN/>
        <w:adjustRightInd/>
        <w:jc w:val="both"/>
        <w:rPr>
          <w:rFonts w:ascii="Arial" w:hAnsi="Arial" w:cs="Arial"/>
          <w:sz w:val="20"/>
          <w:szCs w:val="20"/>
        </w:rPr>
      </w:pPr>
      <w:r w:rsidRPr="00AA7731">
        <w:t>2.1.2.1. Obligāto sūtījuma virzības informāciju par izejošiem sūtījumiem (</w:t>
      </w:r>
      <w:r w:rsidRPr="00AA7731">
        <w:rPr>
          <w:i/>
          <w:iCs/>
        </w:rPr>
        <w:t>EMC</w:t>
      </w:r>
      <w:r w:rsidRPr="00AA7731">
        <w:t xml:space="preserve">) pārsūta iesaistītajiem galamērķa valsts izraudzītajiem operatoriem, tiklīdz pasta sūtījums ir noslēgts un nosūtīts. Nepieciešamie datu elementi ir noteikti </w:t>
      </w:r>
      <w:r w:rsidRPr="00AA7731">
        <w:rPr>
          <w:b/>
          <w:bCs/>
        </w:rPr>
        <w:t>17-131.</w:t>
      </w:r>
      <w:r w:rsidRPr="00AA7731">
        <w:t xml:space="preserve"> panta </w:t>
      </w:r>
      <w:r w:rsidRPr="00AA7731">
        <w:rPr>
          <w:b/>
          <w:bCs/>
        </w:rPr>
        <w:t>1.1.</w:t>
      </w:r>
      <w:r w:rsidRPr="00AA7731">
        <w:t> punktā.</w:t>
      </w:r>
    </w:p>
    <w:p w14:paraId="485FCEC0" w14:textId="77777777" w:rsidR="00AA7731" w:rsidRDefault="008038FA" w:rsidP="001C00CD">
      <w:pPr>
        <w:widowControl/>
        <w:autoSpaceDE/>
        <w:autoSpaceDN/>
        <w:adjustRightInd/>
        <w:jc w:val="both"/>
      </w:pPr>
      <w:r>
        <w:t>2</w:t>
      </w:r>
      <w:r w:rsidR="00AA7731" w:rsidRPr="00AA7731">
        <w:t>.1.</w:t>
      </w:r>
      <w:r>
        <w:t>3</w:t>
      </w:r>
      <w:r w:rsidR="00AA7731" w:rsidRPr="00AA7731">
        <w:t>. Informācijas elektroniska pārsūtīšana par ienākošiem sūtījumiem</w:t>
      </w:r>
    </w:p>
    <w:p w14:paraId="1E8B743E" w14:textId="77777777" w:rsidR="00AA7731" w:rsidRDefault="00AA7731" w:rsidP="001C00CD">
      <w:pPr>
        <w:widowControl/>
        <w:autoSpaceDE/>
        <w:autoSpaceDN/>
        <w:adjustRightInd/>
        <w:jc w:val="both"/>
        <w:rPr>
          <w:rFonts w:ascii="Arial" w:hAnsi="Arial" w:cs="Arial"/>
          <w:sz w:val="20"/>
          <w:szCs w:val="20"/>
        </w:rPr>
      </w:pPr>
      <w:r w:rsidRPr="00AA7731">
        <w:t>2.1.3.1. Obligāto sūtījuma virzības informāciju par ienākošajiem sūtījumiem (</w:t>
      </w:r>
      <w:r w:rsidRPr="00AA7731">
        <w:rPr>
          <w:i/>
          <w:iCs/>
        </w:rPr>
        <w:t>EMD</w:t>
      </w:r>
      <w:r w:rsidRPr="00AA7731">
        <w:t xml:space="preserve">, </w:t>
      </w:r>
      <w:r w:rsidRPr="00AA7731">
        <w:rPr>
          <w:i/>
          <w:iCs/>
        </w:rPr>
        <w:t>EMH</w:t>
      </w:r>
      <w:r w:rsidRPr="00AA7731">
        <w:t xml:space="preserve"> un </w:t>
      </w:r>
      <w:r w:rsidRPr="00AA7731">
        <w:rPr>
          <w:i/>
          <w:iCs/>
        </w:rPr>
        <w:t>EMI</w:t>
      </w:r>
      <w:r w:rsidRPr="00AA7731">
        <w:t xml:space="preserve">) pārsūta iesaistītajiem sūtījuma nodošanas valsts izraudzītajiem operatoriem, ievērojot 3. punktā noteikto termiņu un kvalitātes standartus. nepieciešamie datu elementi ir noteikti </w:t>
      </w:r>
      <w:r w:rsidRPr="00AA7731">
        <w:rPr>
          <w:b/>
          <w:bCs/>
        </w:rPr>
        <w:t>17-131.</w:t>
      </w:r>
      <w:r w:rsidRPr="00AA7731">
        <w:t xml:space="preserve"> panta </w:t>
      </w:r>
      <w:r w:rsidRPr="00AA7731">
        <w:rPr>
          <w:b/>
          <w:bCs/>
        </w:rPr>
        <w:t>1.1.</w:t>
      </w:r>
      <w:r w:rsidRPr="00AA7731">
        <w:t> punktā.</w:t>
      </w:r>
    </w:p>
    <w:p w14:paraId="66F735DA" w14:textId="77777777" w:rsidR="008038FA" w:rsidRDefault="008038FA" w:rsidP="001C00CD">
      <w:pPr>
        <w:widowControl/>
        <w:autoSpaceDE/>
        <w:autoSpaceDN/>
        <w:adjustRightInd/>
        <w:jc w:val="both"/>
      </w:pPr>
    </w:p>
    <w:p w14:paraId="34D9E967" w14:textId="77777777" w:rsidR="00AA7731" w:rsidRDefault="00AA7731" w:rsidP="001C00CD">
      <w:pPr>
        <w:widowControl/>
        <w:autoSpaceDE/>
        <w:autoSpaceDN/>
        <w:adjustRightInd/>
        <w:jc w:val="both"/>
      </w:pPr>
      <w:r w:rsidRPr="00AA7731">
        <w:t>3. Pārsūtīšanas termiņi un kvalitātes standarti</w:t>
      </w:r>
    </w:p>
    <w:p w14:paraId="26DBDBE7" w14:textId="77777777" w:rsidR="00AA7731" w:rsidRDefault="00AA7731" w:rsidP="001C00CD">
      <w:pPr>
        <w:widowControl/>
        <w:autoSpaceDE/>
        <w:autoSpaceDN/>
        <w:adjustRightInd/>
        <w:jc w:val="both"/>
        <w:rPr>
          <w:rFonts w:ascii="Arial" w:hAnsi="Arial" w:cs="Arial"/>
          <w:sz w:val="20"/>
          <w:szCs w:val="20"/>
        </w:rPr>
      </w:pPr>
      <w:r w:rsidRPr="00AA7731">
        <w:t xml:space="preserve">3.1. Lai attiecībās starp sūtījuma nodošanas valsts izraudzīto operatoru un galamērķa valsts izraudzīto operatoru, kuri atbilst 2. punktā noteiktajiem nosacījumiem, ienākošiem ierakstītiem, apdrošinātiem vai </w:t>
      </w:r>
      <w:r w:rsidRPr="00AA7731">
        <w:rPr>
          <w:b/>
          <w:bCs/>
        </w:rPr>
        <w:t>izseko</w:t>
      </w:r>
      <w:r w:rsidR="009D6154">
        <w:rPr>
          <w:b/>
          <w:bCs/>
        </w:rPr>
        <w:t>jamie</w:t>
      </w:r>
      <w:r w:rsidRPr="00AA7731">
        <w:rPr>
          <w:b/>
          <w:bCs/>
        </w:rPr>
        <w:t>m</w:t>
      </w:r>
      <w:r w:rsidRPr="00AA7731">
        <w:t xml:space="preserve"> sūtījumiem varētu piemērot papildu atlīdzību, galamērķa valsts izraudzītais operators (šajās konkrētajās attiecībās) saistībā ar skenētā sūtījuma virzības notikumu nosūtīšanu ievēro turpmāk minētos mērķrādītājus:</w:t>
      </w:r>
    </w:p>
    <w:p w14:paraId="5B8FEB55" w14:textId="77777777" w:rsidR="00AA7731" w:rsidRDefault="00AA7731" w:rsidP="001C00CD">
      <w:pPr>
        <w:widowControl/>
        <w:autoSpaceDE/>
        <w:autoSpaceDN/>
        <w:adjustRightInd/>
        <w:jc w:val="both"/>
      </w:pPr>
      <w:r w:rsidRPr="00AA7731">
        <w:t xml:space="preserve">3.1.1. attiecībā uz 70 % sūtījumu, par kuriem tiek saņemti </w:t>
      </w:r>
      <w:r w:rsidRPr="00AA7731">
        <w:rPr>
          <w:i/>
          <w:iCs/>
        </w:rPr>
        <w:t>EMC</w:t>
      </w:r>
      <w:r w:rsidRPr="00AA7731">
        <w:t xml:space="preserve"> notikuma dati (sūtījums nosūtīts no pasta apmaiņas vietas), izpilda abus turpmāk minētos norādījumus:</w:t>
      </w:r>
    </w:p>
    <w:p w14:paraId="3B44017B" w14:textId="77777777" w:rsidR="00AA7731" w:rsidRDefault="00AA7731" w:rsidP="001C00CD">
      <w:pPr>
        <w:widowControl/>
        <w:autoSpaceDE/>
        <w:autoSpaceDN/>
        <w:adjustRightInd/>
        <w:jc w:val="both"/>
      </w:pPr>
      <w:r w:rsidRPr="00AA7731">
        <w:t xml:space="preserve">3.1.1.1. attiecībā uz 80 % sūtījumu </w:t>
      </w:r>
      <w:r w:rsidRPr="00AA7731">
        <w:rPr>
          <w:i/>
          <w:iCs/>
        </w:rPr>
        <w:t>EMD</w:t>
      </w:r>
      <w:r w:rsidRPr="00AA7731">
        <w:t xml:space="preserve"> notikuma datus nosūta 72 stundu laikā no notikuma laika un datuma;</w:t>
      </w:r>
    </w:p>
    <w:p w14:paraId="3AF9B136" w14:textId="77777777" w:rsidR="00AA7731" w:rsidRDefault="00AA7731" w:rsidP="001C00CD">
      <w:pPr>
        <w:widowControl/>
        <w:autoSpaceDE/>
        <w:autoSpaceDN/>
        <w:adjustRightInd/>
        <w:jc w:val="both"/>
      </w:pPr>
      <w:r w:rsidRPr="00AA7731">
        <w:t xml:space="preserve">3.1.1.2. attiecībā uz 80 % sūtījumu 120 stundu laikā no notikuma laika un datuma nosūta vai nu </w:t>
      </w:r>
      <w:r w:rsidRPr="00AA7731">
        <w:rPr>
          <w:i/>
          <w:iCs/>
        </w:rPr>
        <w:t xml:space="preserve">EMH </w:t>
      </w:r>
      <w:r w:rsidRPr="00AA7731">
        <w:t xml:space="preserve">(piegāde nav izdevusies), vai </w:t>
      </w:r>
      <w:r w:rsidRPr="00AA7731">
        <w:rPr>
          <w:i/>
          <w:iCs/>
        </w:rPr>
        <w:t xml:space="preserve">EMI </w:t>
      </w:r>
      <w:r w:rsidRPr="00AA7731">
        <w:t>(galīgā piegāde) notikuma datus vai abu notikumu datus.</w:t>
      </w:r>
    </w:p>
    <w:p w14:paraId="1810432E" w14:textId="77777777" w:rsidR="008038FA" w:rsidRDefault="008038FA" w:rsidP="001C00CD">
      <w:pPr>
        <w:widowControl/>
        <w:autoSpaceDE/>
        <w:autoSpaceDN/>
        <w:adjustRightInd/>
        <w:jc w:val="both"/>
      </w:pPr>
    </w:p>
    <w:p w14:paraId="42EDF807" w14:textId="77777777" w:rsidR="00AA7731" w:rsidRDefault="00AA7731" w:rsidP="001C00CD">
      <w:pPr>
        <w:widowControl/>
        <w:autoSpaceDE/>
        <w:autoSpaceDN/>
        <w:adjustRightInd/>
        <w:jc w:val="both"/>
      </w:pPr>
      <w:r w:rsidRPr="00AA7731">
        <w:t>4. Papildu atlīdzības summa</w:t>
      </w:r>
    </w:p>
    <w:p w14:paraId="3E5106D9" w14:textId="77777777" w:rsidR="00AA7731" w:rsidRDefault="00AA7731" w:rsidP="001C00CD">
      <w:pPr>
        <w:widowControl/>
        <w:autoSpaceDE/>
        <w:autoSpaceDN/>
        <w:adjustRightInd/>
        <w:jc w:val="both"/>
        <w:rPr>
          <w:rFonts w:ascii="Arial" w:hAnsi="Arial" w:cs="Arial"/>
          <w:sz w:val="20"/>
          <w:szCs w:val="20"/>
        </w:rPr>
      </w:pPr>
      <w:r w:rsidRPr="00AA7731">
        <w:t xml:space="preserve">4.1. Par to ienākošo ierakstīto </w:t>
      </w:r>
      <w:r w:rsidRPr="00AA7731">
        <w:rPr>
          <w:b/>
          <w:bCs/>
        </w:rPr>
        <w:t>vai apdrošināto sūtījumu</w:t>
      </w:r>
      <w:r w:rsidRPr="00AA7731">
        <w:t xml:space="preserve"> kopējo skaitu katrā kategorijā, kuru apmaiņa ir notikusi starp izraudzītajiem operatoriem, kas ir izpildījuši 2.1.3.1. punktā paredzētos nosacījumus un īstenojuši 3. punktā paredzētos kvalitātes mērķus, sūtījuma nodošanas valsts izraudzītais operators par sūtījumu maksā galamērķa valsts izraudzītajam operatoram papildu atlīdzību 0,5 SDR apmērā.</w:t>
      </w:r>
    </w:p>
    <w:p w14:paraId="458098A9" w14:textId="77777777" w:rsidR="00AA7731" w:rsidRDefault="00AA7731" w:rsidP="001C00CD">
      <w:pPr>
        <w:widowControl/>
        <w:autoSpaceDE/>
        <w:autoSpaceDN/>
        <w:adjustRightInd/>
        <w:jc w:val="both"/>
        <w:rPr>
          <w:b/>
          <w:bCs/>
        </w:rPr>
      </w:pPr>
      <w:r w:rsidRPr="00AA7731">
        <w:rPr>
          <w:b/>
          <w:bCs/>
        </w:rPr>
        <w:t>4.2. Par to ienākošo izse</w:t>
      </w:r>
      <w:r w:rsidR="009D6154">
        <w:rPr>
          <w:b/>
          <w:bCs/>
        </w:rPr>
        <w:t>kojam</w:t>
      </w:r>
      <w:r w:rsidRPr="00AA7731">
        <w:rPr>
          <w:b/>
          <w:bCs/>
        </w:rPr>
        <w:t>o sūtījumu kopējo skaitu, kuru apmaiņa ir notikusi starp izraudzītajiem operatoriem, kas ir izpildījuši 2.1.3.1. punktā paredzētos nosacījumus un īstenojuši 3. punktā paredzētos kvalitātes mērķus, sūtījuma nodošanas valsts izraudzītais operators par sūtījumu maksā galamērķa valsts izraudzītajam operatoram papildu atlīdzību. Minētās papildu atlīdzības apmērs ir 0,69 </w:t>
      </w:r>
      <w:r w:rsidRPr="00AA7731">
        <w:rPr>
          <w:b/>
          <w:bCs/>
          <w:i/>
          <w:iCs/>
        </w:rPr>
        <w:t>SDR</w:t>
      </w:r>
      <w:r w:rsidRPr="00AA7731">
        <w:rPr>
          <w:b/>
          <w:bCs/>
        </w:rPr>
        <w:t xml:space="preserve"> par sūtījumu 2018. gadā, 0,71 </w:t>
      </w:r>
      <w:r w:rsidRPr="00AA7731">
        <w:rPr>
          <w:b/>
          <w:bCs/>
          <w:i/>
          <w:iCs/>
        </w:rPr>
        <w:t>SDR</w:t>
      </w:r>
      <w:r w:rsidRPr="00AA7731">
        <w:rPr>
          <w:b/>
          <w:bCs/>
        </w:rPr>
        <w:t xml:space="preserve"> par sūtījumu 2019. gadā, 0,73 </w:t>
      </w:r>
      <w:r w:rsidRPr="00AA7731">
        <w:rPr>
          <w:b/>
          <w:bCs/>
          <w:i/>
          <w:iCs/>
        </w:rPr>
        <w:t>SDR</w:t>
      </w:r>
      <w:r w:rsidRPr="00AA7731">
        <w:rPr>
          <w:b/>
          <w:bCs/>
        </w:rPr>
        <w:t xml:space="preserve"> par sūtījumu 2020. gadā un 0,75 </w:t>
      </w:r>
      <w:r w:rsidRPr="00AA7731">
        <w:rPr>
          <w:b/>
          <w:bCs/>
          <w:i/>
          <w:iCs/>
        </w:rPr>
        <w:t>SDR</w:t>
      </w:r>
      <w:r w:rsidRPr="00AA7731">
        <w:rPr>
          <w:b/>
          <w:bCs/>
        </w:rPr>
        <w:t xml:space="preserve"> par sūtījumu 2021. gadā.</w:t>
      </w:r>
    </w:p>
    <w:p w14:paraId="716D5F76" w14:textId="77777777" w:rsidR="009D43AA" w:rsidRDefault="009D43AA" w:rsidP="001C00CD">
      <w:pPr>
        <w:widowControl/>
        <w:autoSpaceDE/>
        <w:autoSpaceDN/>
        <w:adjustRightInd/>
        <w:jc w:val="both"/>
      </w:pPr>
    </w:p>
    <w:p w14:paraId="0BF42A6E" w14:textId="77777777" w:rsidR="00AA7731" w:rsidRDefault="00AA7731" w:rsidP="001C00CD">
      <w:pPr>
        <w:widowControl/>
        <w:autoSpaceDE/>
        <w:autoSpaceDN/>
        <w:adjustRightInd/>
        <w:jc w:val="both"/>
        <w:rPr>
          <w:rFonts w:ascii="Arial" w:hAnsi="Arial" w:cs="Arial"/>
          <w:sz w:val="20"/>
          <w:szCs w:val="20"/>
        </w:rPr>
      </w:pPr>
      <w:r w:rsidRPr="00AA7731">
        <w:t xml:space="preserve">5. Sūtījumu </w:t>
      </w:r>
      <w:r w:rsidRPr="00AA7731">
        <w:rPr>
          <w:b/>
          <w:bCs/>
        </w:rPr>
        <w:t>izsekošanas vai</w:t>
      </w:r>
      <w:r w:rsidRPr="00AA7731">
        <w:t xml:space="preserve"> papildu pakalpojumu komponenšu piedāvājuma paziņošana</w:t>
      </w:r>
    </w:p>
    <w:p w14:paraId="310C7B7A" w14:textId="77777777" w:rsidR="00AA7731" w:rsidRDefault="00AA7731" w:rsidP="001C00CD">
      <w:pPr>
        <w:widowControl/>
        <w:autoSpaceDE/>
        <w:autoSpaceDN/>
        <w:adjustRightInd/>
        <w:jc w:val="both"/>
      </w:pPr>
      <w:r w:rsidRPr="00AA7731">
        <w:t xml:space="preserve">5.1. Sūtījumu </w:t>
      </w:r>
      <w:r w:rsidRPr="00AA7731">
        <w:rPr>
          <w:b/>
          <w:bCs/>
        </w:rPr>
        <w:t>izsekošanas vai</w:t>
      </w:r>
      <w:r w:rsidRPr="00AA7731">
        <w:t xml:space="preserve"> papildu pakalpojumu komponenšu piedāvājumu, par kuru paredzēta papildu atlīdzība, paziņo Starptautiskajam birojam.</w:t>
      </w:r>
      <w:r w:rsidRPr="00AA7731">
        <w:rPr>
          <w:rFonts w:ascii="Arial" w:hAnsi="Arial" w:cs="Arial"/>
          <w:sz w:val="20"/>
          <w:szCs w:val="20"/>
        </w:rPr>
        <w:t> </w:t>
      </w:r>
      <w:r w:rsidRPr="00AA7731">
        <w:t>Attiecīgo informāciju sniedz Vēstuļu korespondences apkopojumā. Papildu atlīdzības paziņojums un maksāšana stājas spēkā pirmajā ceturksnī pēc izziņošanas dienas, taču ne ātrāk kā divus mēnešus pēc izziņošanas dienas.</w:t>
      </w:r>
    </w:p>
    <w:p w14:paraId="46E9D608" w14:textId="77777777" w:rsidR="009D43AA" w:rsidRDefault="009D43AA" w:rsidP="001C00CD">
      <w:pPr>
        <w:widowControl/>
        <w:autoSpaceDE/>
        <w:autoSpaceDN/>
        <w:adjustRightInd/>
        <w:jc w:val="both"/>
        <w:rPr>
          <w:b/>
          <w:bCs/>
        </w:rPr>
      </w:pPr>
    </w:p>
    <w:p w14:paraId="13C4BB2A" w14:textId="77777777" w:rsidR="00AA7731" w:rsidRDefault="00AA7731" w:rsidP="001C00CD">
      <w:pPr>
        <w:widowControl/>
        <w:autoSpaceDE/>
        <w:autoSpaceDN/>
        <w:adjustRightInd/>
        <w:jc w:val="both"/>
        <w:rPr>
          <w:rFonts w:ascii="Arial" w:hAnsi="Arial" w:cs="Arial"/>
          <w:sz w:val="20"/>
          <w:szCs w:val="20"/>
        </w:rPr>
      </w:pPr>
      <w:r w:rsidRPr="00AA7731">
        <w:rPr>
          <w:b/>
          <w:bCs/>
        </w:rPr>
        <w:t>30-105</w:t>
      </w:r>
      <w:r w:rsidRPr="00AA7731">
        <w:rPr>
          <w:rFonts w:ascii="Arial" w:hAnsi="Arial" w:cs="Arial"/>
          <w:sz w:val="20"/>
          <w:szCs w:val="20"/>
        </w:rPr>
        <w:t>. </w:t>
      </w:r>
      <w:r w:rsidRPr="00AA7731">
        <w:t>pants</w:t>
      </w:r>
    </w:p>
    <w:p w14:paraId="7D4CEDF4" w14:textId="77777777" w:rsidR="00AA7731" w:rsidRDefault="00AA7731" w:rsidP="001C00CD">
      <w:pPr>
        <w:widowControl/>
        <w:autoSpaceDE/>
        <w:autoSpaceDN/>
        <w:adjustRightInd/>
        <w:jc w:val="both"/>
      </w:pPr>
      <w:r w:rsidRPr="00AA7731">
        <w:t>Izpildes novērtēšana. Pārskati un pārbaude</w:t>
      </w:r>
    </w:p>
    <w:p w14:paraId="0B51B696" w14:textId="77777777" w:rsidR="009D43AA" w:rsidRDefault="009D43AA" w:rsidP="001C00CD">
      <w:pPr>
        <w:widowControl/>
        <w:autoSpaceDE/>
        <w:autoSpaceDN/>
        <w:adjustRightInd/>
        <w:jc w:val="both"/>
      </w:pPr>
    </w:p>
    <w:p w14:paraId="58D63F3B" w14:textId="77777777" w:rsidR="00AA7731" w:rsidRDefault="00AA7731" w:rsidP="001C00CD">
      <w:pPr>
        <w:widowControl/>
        <w:autoSpaceDE/>
        <w:autoSpaceDN/>
        <w:adjustRightInd/>
        <w:jc w:val="both"/>
      </w:pPr>
      <w:r w:rsidRPr="00AA7731">
        <w:t>1. Novērtēšana</w:t>
      </w:r>
    </w:p>
    <w:p w14:paraId="2E4490C1" w14:textId="77777777" w:rsidR="00AA7731" w:rsidRDefault="00AA7731" w:rsidP="001C00CD">
      <w:pPr>
        <w:widowControl/>
        <w:autoSpaceDE/>
        <w:autoSpaceDN/>
        <w:adjustRightInd/>
        <w:jc w:val="both"/>
        <w:rPr>
          <w:rFonts w:ascii="Arial" w:hAnsi="Arial" w:cs="Arial"/>
          <w:sz w:val="20"/>
          <w:szCs w:val="20"/>
        </w:rPr>
      </w:pPr>
      <w:r w:rsidRPr="00AA7731">
        <w:t>1.1. </w:t>
      </w:r>
      <w:r w:rsidRPr="00AA7731">
        <w:rPr>
          <w:b/>
          <w:bCs/>
        </w:rPr>
        <w:t>30-104.</w:t>
      </w:r>
      <w:r w:rsidRPr="00AA7731">
        <w:t> pantā minēto kvalitātes mērķrādītāju sasniegšanu mēra, izmantojot atbilstīgu atzītu sistēmu, kurā lieto pārsūtīto skenēto informāciju.</w:t>
      </w:r>
    </w:p>
    <w:p w14:paraId="1771F92F" w14:textId="77777777" w:rsidR="00AA7731" w:rsidRDefault="00AA7731" w:rsidP="001C00CD">
      <w:pPr>
        <w:widowControl/>
        <w:autoSpaceDE/>
        <w:autoSpaceDN/>
        <w:adjustRightInd/>
        <w:jc w:val="both"/>
        <w:rPr>
          <w:rFonts w:ascii="Arial" w:hAnsi="Arial" w:cs="Arial"/>
          <w:sz w:val="20"/>
          <w:szCs w:val="20"/>
        </w:rPr>
      </w:pPr>
      <w:r w:rsidRPr="00AA7731">
        <w:t xml:space="preserve">1.2. Sagatavo mēneša, ceturkšņa un gada rādītāju pārskatus un nosūta izraudzītajiem operatoriem, kas piedalās papildu atlīdzības programmā, kā izklāstīts </w:t>
      </w:r>
      <w:r w:rsidRPr="00AA7731">
        <w:rPr>
          <w:b/>
          <w:bCs/>
        </w:rPr>
        <w:t>30-104.</w:t>
      </w:r>
      <w:r w:rsidRPr="00AA7731">
        <w:t> pantā.</w:t>
      </w:r>
    </w:p>
    <w:p w14:paraId="0A7134FA" w14:textId="77777777" w:rsidR="009D43AA" w:rsidRDefault="009D43AA" w:rsidP="001C00CD">
      <w:pPr>
        <w:widowControl/>
        <w:autoSpaceDE/>
        <w:autoSpaceDN/>
        <w:adjustRightInd/>
        <w:jc w:val="both"/>
      </w:pPr>
    </w:p>
    <w:p w14:paraId="340A1770" w14:textId="77777777" w:rsidR="00AA7731" w:rsidRDefault="00AA7731" w:rsidP="001C00CD">
      <w:pPr>
        <w:widowControl/>
        <w:autoSpaceDE/>
        <w:autoSpaceDN/>
        <w:adjustRightInd/>
        <w:jc w:val="both"/>
      </w:pPr>
      <w:r w:rsidRPr="00AA7731">
        <w:t>2. Pārskati</w:t>
      </w:r>
    </w:p>
    <w:p w14:paraId="0231FB82" w14:textId="77777777" w:rsidR="00AA7731" w:rsidRDefault="00AA7731" w:rsidP="001C00CD">
      <w:pPr>
        <w:widowControl/>
        <w:autoSpaceDE/>
        <w:autoSpaceDN/>
        <w:adjustRightInd/>
        <w:jc w:val="both"/>
        <w:rPr>
          <w:rFonts w:ascii="Arial" w:hAnsi="Arial" w:cs="Arial"/>
          <w:sz w:val="20"/>
          <w:szCs w:val="20"/>
        </w:rPr>
      </w:pPr>
      <w:r w:rsidRPr="00AA7731">
        <w:t xml:space="preserve">2.1. Pārskatos apraksta, kā ir notikusi skenētās informācijas pārsūtīšana saistībā ar ienākošajiem sūtījumiem, kurus saņēmis katrs izraudzītais operators attiecībās ar katru no pārējiem iesaistītajiem izraudzītajiem operatoriem, kuri piedalās papildu atlīdzības programmā, kas aprakstīta </w:t>
      </w:r>
      <w:r w:rsidRPr="00AA7731">
        <w:rPr>
          <w:b/>
          <w:bCs/>
        </w:rPr>
        <w:t>30-104.</w:t>
      </w:r>
      <w:r w:rsidRPr="00AA7731">
        <w:t> pantā.</w:t>
      </w:r>
    </w:p>
    <w:p w14:paraId="528A5935" w14:textId="77777777" w:rsidR="00AA7731" w:rsidRDefault="00AA7731" w:rsidP="001C00CD">
      <w:pPr>
        <w:widowControl/>
        <w:autoSpaceDE/>
        <w:autoSpaceDN/>
        <w:adjustRightInd/>
        <w:jc w:val="both"/>
        <w:rPr>
          <w:rFonts w:ascii="Arial" w:hAnsi="Arial" w:cs="Arial"/>
          <w:sz w:val="20"/>
          <w:szCs w:val="20"/>
        </w:rPr>
      </w:pPr>
      <w:r w:rsidRPr="00AA7731">
        <w:t xml:space="preserve">2.2. Starptautiskais birojs papildina galīgos ceturkšņa un gada pārskatus, kuros ir saraksts par attiecībām pēc sūtījumu kategorijas, kurās par ienākošajiem sūtījumiem piemēro papildu atlīdzību. Minētos pārskatus izraudzītajiem operatoriem, kas piedalās </w:t>
      </w:r>
      <w:r w:rsidRPr="00AA7731">
        <w:rPr>
          <w:b/>
          <w:bCs/>
        </w:rPr>
        <w:t>30-104. </w:t>
      </w:r>
      <w:r w:rsidRPr="00AA7731">
        <w:t>pantā aprakstītajā papildu atlīdzības programmā, nosūta saskaņā ar turpmāk minēto grafiku:</w:t>
      </w:r>
    </w:p>
    <w:p w14:paraId="208D1BD4" w14:textId="77777777" w:rsidR="00AA7731" w:rsidRDefault="00AA7731" w:rsidP="001C00CD">
      <w:pPr>
        <w:widowControl/>
        <w:autoSpaceDE/>
        <w:autoSpaceDN/>
        <w:adjustRightInd/>
        <w:jc w:val="both"/>
      </w:pPr>
      <w:r w:rsidRPr="00AA7731">
        <w:t>2.2.1. ikmēneša pārskatus – viena mēneša laikā pēc pārskata perioda beigām;</w:t>
      </w:r>
    </w:p>
    <w:p w14:paraId="607148C3" w14:textId="77777777" w:rsidR="00AA7731" w:rsidRDefault="00AA7731" w:rsidP="001C00CD">
      <w:pPr>
        <w:widowControl/>
        <w:autoSpaceDE/>
        <w:autoSpaceDN/>
        <w:adjustRightInd/>
        <w:jc w:val="both"/>
      </w:pPr>
      <w:r w:rsidRPr="00AA7731">
        <w:t>2.2.2. ceturkšņa pārskatus – viena mēneša laikā pēc pārskata perioda beigām;</w:t>
      </w:r>
    </w:p>
    <w:p w14:paraId="75015C3E" w14:textId="77777777" w:rsidR="00AA7731" w:rsidRDefault="00AA7731" w:rsidP="001C00CD">
      <w:pPr>
        <w:widowControl/>
        <w:autoSpaceDE/>
        <w:autoSpaceDN/>
        <w:adjustRightInd/>
        <w:jc w:val="both"/>
      </w:pPr>
      <w:r w:rsidRPr="00AA7731">
        <w:t>2.2.3. gada pārskatus – viena mēneša laikā pēc pārskata perioda beigām.</w:t>
      </w:r>
    </w:p>
    <w:p w14:paraId="503CBCF2" w14:textId="77777777" w:rsidR="00AA7731" w:rsidRDefault="00AA7731" w:rsidP="001C00CD">
      <w:pPr>
        <w:widowControl/>
        <w:autoSpaceDE/>
        <w:autoSpaceDN/>
        <w:adjustRightInd/>
        <w:jc w:val="both"/>
      </w:pPr>
      <w:r w:rsidRPr="00AA7731">
        <w:t>2.3. Uzskata, ka ikmēneša pārskati ir galīgi, ja Starptautiskais birojs nav saņēmis iebildumus viena mēneša laikā pēc jaunākā ikmēneša pārskata izdošanas, un uzskata, ka ceturkšņa un gada pārskati ir galīgi, ja Starptautiskais birojs tajā pašā laika posmā nav saņēmis iebildumu par jaunāko ikmēneša pārskatu, kas ir saistīts ar attiecīgo apkopojošo pārskatu.</w:t>
      </w:r>
    </w:p>
    <w:p w14:paraId="452964A8" w14:textId="77777777" w:rsidR="009D43AA" w:rsidRDefault="009D43AA" w:rsidP="001C00CD">
      <w:pPr>
        <w:widowControl/>
        <w:autoSpaceDE/>
        <w:autoSpaceDN/>
        <w:adjustRightInd/>
        <w:jc w:val="both"/>
      </w:pPr>
    </w:p>
    <w:p w14:paraId="60076B94" w14:textId="77777777" w:rsidR="00AA7731" w:rsidRDefault="00AA7731" w:rsidP="001C00CD">
      <w:pPr>
        <w:widowControl/>
        <w:autoSpaceDE/>
        <w:autoSpaceDN/>
        <w:adjustRightInd/>
        <w:jc w:val="both"/>
      </w:pPr>
      <w:r w:rsidRPr="00AA7731">
        <w:t>3. Pieprasījumu apstrāde</w:t>
      </w:r>
    </w:p>
    <w:p w14:paraId="17B6F1D9" w14:textId="77777777" w:rsidR="00AA7731" w:rsidRDefault="00AA7731" w:rsidP="001C00CD">
      <w:pPr>
        <w:widowControl/>
        <w:autoSpaceDE/>
        <w:autoSpaceDN/>
        <w:adjustRightInd/>
        <w:jc w:val="both"/>
      </w:pPr>
      <w:r w:rsidRPr="00AA7731">
        <w:t>3.1. Izraudzītie operatori var apšaubīt rezultātus, iesniedzot Starptautiskajam birojam pierādījumus un informējot arī attiecīgo iesaistīto izraudzīto operatoru. Pasta darbības padome, pamatojoties uz Starptautiskā biroja veiktu izmeklēšanu, attiecībā uz pieprasījumu pieņem juridiski saistošu lēmumu, iekļaujot pamatojošu informāciju, ko iesniedzis izraudzītais operators, kurš iesniedza pieprasījumu.</w:t>
      </w:r>
    </w:p>
    <w:p w14:paraId="6068C694" w14:textId="77777777" w:rsidR="009D43AA" w:rsidRDefault="009D43AA" w:rsidP="001C00CD">
      <w:pPr>
        <w:widowControl/>
        <w:autoSpaceDE/>
        <w:autoSpaceDN/>
        <w:adjustRightInd/>
        <w:jc w:val="both"/>
      </w:pPr>
    </w:p>
    <w:p w14:paraId="2E97172D" w14:textId="77777777" w:rsidR="00AA7731" w:rsidRDefault="00AA7731" w:rsidP="001C00CD">
      <w:pPr>
        <w:widowControl/>
        <w:autoSpaceDE/>
        <w:autoSpaceDN/>
        <w:adjustRightInd/>
        <w:jc w:val="both"/>
      </w:pPr>
      <w:r w:rsidRPr="00AA7731">
        <w:t>4. Izmaksas</w:t>
      </w:r>
    </w:p>
    <w:p w14:paraId="7560D30A" w14:textId="77777777" w:rsidR="00AA7731" w:rsidRDefault="00AA7731" w:rsidP="001C00CD">
      <w:pPr>
        <w:widowControl/>
        <w:autoSpaceDE/>
        <w:autoSpaceDN/>
        <w:adjustRightInd/>
        <w:jc w:val="both"/>
      </w:pPr>
      <w:r w:rsidRPr="00AA7731">
        <w:t>4.1. Minēto papildu pakalpojumu komponenšu administrēšanas izmaksas sedz iesaistītie izraudzītie operatori.</w:t>
      </w:r>
    </w:p>
    <w:p w14:paraId="1E8D2198" w14:textId="77777777" w:rsidR="009D43AA" w:rsidRDefault="009D43AA" w:rsidP="001C00CD">
      <w:pPr>
        <w:widowControl/>
        <w:autoSpaceDE/>
        <w:autoSpaceDN/>
        <w:adjustRightInd/>
        <w:jc w:val="both"/>
        <w:rPr>
          <w:b/>
          <w:bCs/>
        </w:rPr>
      </w:pPr>
    </w:p>
    <w:p w14:paraId="274E7A8B" w14:textId="77777777" w:rsidR="00AA7731" w:rsidRDefault="00AA7731" w:rsidP="001C00CD">
      <w:pPr>
        <w:widowControl/>
        <w:autoSpaceDE/>
        <w:autoSpaceDN/>
        <w:adjustRightInd/>
        <w:jc w:val="both"/>
        <w:rPr>
          <w:rFonts w:ascii="Arial" w:hAnsi="Arial" w:cs="Arial"/>
          <w:sz w:val="20"/>
          <w:szCs w:val="20"/>
        </w:rPr>
      </w:pPr>
      <w:r w:rsidRPr="00AA7731">
        <w:rPr>
          <w:b/>
          <w:bCs/>
        </w:rPr>
        <w:t>30-106</w:t>
      </w:r>
      <w:r w:rsidRPr="00AA7731">
        <w:rPr>
          <w:rFonts w:ascii="Arial" w:hAnsi="Arial" w:cs="Arial"/>
          <w:sz w:val="20"/>
          <w:szCs w:val="20"/>
        </w:rPr>
        <w:t>. </w:t>
      </w:r>
      <w:r w:rsidRPr="00AA7731">
        <w:t>pants</w:t>
      </w:r>
    </w:p>
    <w:p w14:paraId="08BFF46D" w14:textId="77777777" w:rsidR="00AA7731" w:rsidRDefault="00AA7731" w:rsidP="001C00CD">
      <w:pPr>
        <w:widowControl/>
        <w:autoSpaceDE/>
        <w:autoSpaceDN/>
        <w:adjustRightInd/>
        <w:jc w:val="both"/>
      </w:pPr>
      <w:r w:rsidRPr="00AA7731">
        <w:t>Maksājumu sagatavošana un nosūtīšana par papildu atlīdzības rēķiniem</w:t>
      </w:r>
    </w:p>
    <w:p w14:paraId="4710A97A" w14:textId="77777777" w:rsidR="009D43AA" w:rsidRDefault="009D43AA" w:rsidP="001C00CD">
      <w:pPr>
        <w:widowControl/>
        <w:autoSpaceDE/>
        <w:autoSpaceDN/>
        <w:adjustRightInd/>
        <w:jc w:val="both"/>
      </w:pPr>
    </w:p>
    <w:p w14:paraId="654289C8" w14:textId="77777777" w:rsidR="00AA7731" w:rsidRDefault="00AA7731" w:rsidP="001C00CD">
      <w:pPr>
        <w:widowControl/>
        <w:autoSpaceDE/>
        <w:autoSpaceDN/>
        <w:adjustRightInd/>
        <w:jc w:val="both"/>
      </w:pPr>
      <w:r w:rsidRPr="00AA7731">
        <w:t>1. Izraudzītais operators kreditors atbild par ceturkšņa vai gada rēķinu sagatavošanu un pārsūtīšanu izraudzītajam operatoram debitoram. Rēķinus sagatavo, pamatojoties uz ceturkšņa izpildes pārskatiem, ko sniedzis Starptautiskais birojs.</w:t>
      </w:r>
    </w:p>
    <w:p w14:paraId="44AC9D0A" w14:textId="77777777" w:rsidR="009D43AA" w:rsidRDefault="009D43AA" w:rsidP="001C00CD">
      <w:pPr>
        <w:widowControl/>
        <w:autoSpaceDE/>
        <w:autoSpaceDN/>
        <w:adjustRightInd/>
        <w:jc w:val="both"/>
      </w:pPr>
    </w:p>
    <w:p w14:paraId="2D116B3D" w14:textId="77777777" w:rsidR="00AA7731" w:rsidRDefault="00AA7731" w:rsidP="001C00CD">
      <w:pPr>
        <w:widowControl/>
        <w:autoSpaceDE/>
        <w:autoSpaceDN/>
        <w:adjustRightInd/>
        <w:jc w:val="both"/>
      </w:pPr>
      <w:r w:rsidRPr="00AA7731">
        <w:t>2. Atsevišķos rēķinus sagatavo un nosūta, kā izklāstīts turpmāk tekstā.</w:t>
      </w:r>
    </w:p>
    <w:p w14:paraId="104BDE80" w14:textId="77777777" w:rsidR="00AA7731" w:rsidRDefault="00AA7731" w:rsidP="001C00CD">
      <w:pPr>
        <w:widowControl/>
        <w:autoSpaceDE/>
        <w:autoSpaceDN/>
        <w:adjustRightInd/>
        <w:jc w:val="both"/>
      </w:pPr>
      <w:r w:rsidRPr="00AA7731">
        <w:t>2.1. Izraudzītais operators kreditors CN 60 veidlapā uzskaita atbilstīgo sūtījumu kopējo skaitu mēnesī un attiecīgo papildu atlīdzību, ko paziņojis Starptautiskais birojs.</w:t>
      </w:r>
    </w:p>
    <w:p w14:paraId="49A39816" w14:textId="77777777" w:rsidR="00AA7731" w:rsidRDefault="00AA7731" w:rsidP="001C00CD">
      <w:pPr>
        <w:widowControl/>
        <w:autoSpaceDE/>
        <w:autoSpaceDN/>
        <w:adjustRightInd/>
        <w:jc w:val="both"/>
      </w:pPr>
      <w:r w:rsidRPr="00AA7731">
        <w:t>2.2. CN 60 rēķinus nosūta izraudzītajam operatoram debitoram cik ātri vien iespējams, taču ne vēlāk kā vienu mēnesi pēc to ceturkšņa vai gada papildu atlīdzības pārskatu saņemšanas no Starptautiskā biroja, uz kuriem tie attiecas.</w:t>
      </w:r>
    </w:p>
    <w:p w14:paraId="240E57B0" w14:textId="77777777" w:rsidR="00AA7731" w:rsidRDefault="00AA7731" w:rsidP="001C00CD">
      <w:pPr>
        <w:widowControl/>
        <w:autoSpaceDE/>
        <w:autoSpaceDN/>
        <w:adjustRightInd/>
        <w:jc w:val="both"/>
      </w:pPr>
      <w:r w:rsidRPr="00AA7731">
        <w:lastRenderedPageBreak/>
        <w:t>2.3. Tā kā rēķinā sniegtā informācija ir iegūta no atbilstīgas atzītas sistēmas un Starptautiskais birojs ir sniedzis pārskatus, tad parasti sarakstā norādīto summu uzskata par pilnībā</w:t>
      </w:r>
      <w:r w:rsidR="009D6154">
        <w:t xml:space="preserve"> apstiprināt</w:t>
      </w:r>
      <w:r w:rsidRPr="00AA7731">
        <w:t xml:space="preserve">u esošajā redakcijā – bez izmaiņām vai grozījumiem. Sarakstiem, kas nav </w:t>
      </w:r>
      <w:r w:rsidR="009D6154">
        <w:t>aps</w:t>
      </w:r>
      <w:r w:rsidRPr="00AA7731">
        <w:t>ti</w:t>
      </w:r>
      <w:r w:rsidR="009D6154">
        <w:t>prināti</w:t>
      </w:r>
      <w:r w:rsidRPr="00AA7731">
        <w:t>, pievieno dokumentus, kas pierāda, ka izraudzītais operators debitors ir apšaubījis rezultātus, ko Starptautiskais birojs publicējis par attiecīgo mēnesi.</w:t>
      </w:r>
    </w:p>
    <w:p w14:paraId="5546D0A8" w14:textId="77777777" w:rsidR="00AA7731" w:rsidRDefault="00AA7731" w:rsidP="001C00CD">
      <w:pPr>
        <w:widowControl/>
        <w:autoSpaceDE/>
        <w:autoSpaceDN/>
        <w:adjustRightInd/>
        <w:jc w:val="both"/>
      </w:pPr>
      <w:r w:rsidRPr="00AA7731">
        <w:t>2.4. Veidlapas nosūta elektroniski vai, ja tādā veidā nav iespējams, nosūta kā izsekojamus pasta sūtījumus.</w:t>
      </w:r>
    </w:p>
    <w:p w14:paraId="18BF8F15" w14:textId="77777777" w:rsidR="009D43AA" w:rsidRDefault="009D43AA" w:rsidP="001C00CD">
      <w:pPr>
        <w:widowControl/>
        <w:autoSpaceDE/>
        <w:autoSpaceDN/>
        <w:adjustRightInd/>
        <w:jc w:val="both"/>
      </w:pPr>
    </w:p>
    <w:p w14:paraId="07E0C823" w14:textId="77777777" w:rsidR="00AA7731" w:rsidRDefault="00AA7731" w:rsidP="001C00CD">
      <w:pPr>
        <w:widowControl/>
        <w:autoSpaceDE/>
        <w:autoSpaceDN/>
        <w:adjustRightInd/>
        <w:jc w:val="both"/>
        <w:rPr>
          <w:rFonts w:ascii="Arial" w:hAnsi="Arial" w:cs="Arial"/>
          <w:sz w:val="20"/>
          <w:szCs w:val="20"/>
        </w:rPr>
      </w:pPr>
      <w:r w:rsidRPr="00AA7731">
        <w:t xml:space="preserve">3. Izraudzītais operators debitors veic maksājumu par rēķinā norādīto summu sešu nedēļu laikā, kā paredzēts </w:t>
      </w:r>
      <w:r w:rsidRPr="00AA7731">
        <w:rPr>
          <w:b/>
          <w:bCs/>
        </w:rPr>
        <w:t>34-115.</w:t>
      </w:r>
      <w:r w:rsidRPr="00AA7731">
        <w:t xml:space="preserve"> panta </w:t>
      </w:r>
      <w:r w:rsidRPr="00AA7731">
        <w:rPr>
          <w:b/>
          <w:bCs/>
        </w:rPr>
        <w:t>10.</w:t>
      </w:r>
      <w:r w:rsidRPr="00AA7731">
        <w:t> punktā.</w:t>
      </w:r>
    </w:p>
    <w:p w14:paraId="556AA055" w14:textId="77777777" w:rsidR="009D43AA" w:rsidRDefault="009D43AA" w:rsidP="001C00CD">
      <w:pPr>
        <w:widowControl/>
        <w:autoSpaceDE/>
        <w:autoSpaceDN/>
        <w:adjustRightInd/>
        <w:jc w:val="both"/>
        <w:rPr>
          <w:b/>
          <w:bCs/>
        </w:rPr>
      </w:pPr>
    </w:p>
    <w:p w14:paraId="7695D0DD" w14:textId="77777777" w:rsidR="00AA7731" w:rsidRDefault="00AA7731" w:rsidP="001C00CD">
      <w:pPr>
        <w:widowControl/>
        <w:autoSpaceDE/>
        <w:autoSpaceDN/>
        <w:adjustRightInd/>
        <w:jc w:val="both"/>
        <w:rPr>
          <w:rFonts w:ascii="Arial" w:hAnsi="Arial" w:cs="Arial"/>
          <w:sz w:val="20"/>
          <w:szCs w:val="20"/>
        </w:rPr>
      </w:pPr>
      <w:r w:rsidRPr="00AA7731">
        <w:rPr>
          <w:b/>
          <w:bCs/>
        </w:rPr>
        <w:t>30-107</w:t>
      </w:r>
      <w:r w:rsidRPr="00AA7731">
        <w:rPr>
          <w:rFonts w:ascii="Arial" w:hAnsi="Arial" w:cs="Arial"/>
          <w:sz w:val="20"/>
          <w:szCs w:val="20"/>
        </w:rPr>
        <w:t>. </w:t>
      </w:r>
      <w:r w:rsidRPr="00AA7731">
        <w:t>pants</w:t>
      </w:r>
    </w:p>
    <w:p w14:paraId="6C7AB561" w14:textId="77777777" w:rsidR="00AA7731" w:rsidRDefault="00AA7731" w:rsidP="001C00CD">
      <w:pPr>
        <w:widowControl/>
        <w:autoSpaceDE/>
        <w:autoSpaceDN/>
        <w:adjustRightInd/>
        <w:jc w:val="both"/>
        <w:rPr>
          <w:rFonts w:ascii="Arial" w:hAnsi="Arial" w:cs="Arial"/>
          <w:sz w:val="20"/>
          <w:szCs w:val="20"/>
        </w:rPr>
      </w:pPr>
      <w:r w:rsidRPr="00AA7731">
        <w:t xml:space="preserve">Galamaksas tarifu aprēķināšana valstīm, kuras piemēro Konvencijas </w:t>
      </w:r>
      <w:r w:rsidRPr="00AA7731">
        <w:rPr>
          <w:b/>
          <w:bCs/>
        </w:rPr>
        <w:t>29.</w:t>
      </w:r>
      <w:r w:rsidRPr="00AA7731">
        <w:t xml:space="preserve"> panta </w:t>
      </w:r>
      <w:r w:rsidRPr="00AA7731">
        <w:rPr>
          <w:b/>
          <w:bCs/>
        </w:rPr>
        <w:t>5.–15.</w:t>
      </w:r>
      <w:r w:rsidRPr="00AA7731">
        <w:t> punktu</w:t>
      </w:r>
    </w:p>
    <w:p w14:paraId="3A8D3742" w14:textId="77777777" w:rsidR="009D43AA" w:rsidRDefault="009D43AA" w:rsidP="001C00CD">
      <w:pPr>
        <w:widowControl/>
        <w:autoSpaceDE/>
        <w:autoSpaceDN/>
        <w:adjustRightInd/>
        <w:jc w:val="both"/>
      </w:pPr>
    </w:p>
    <w:p w14:paraId="568DC3E7" w14:textId="77777777" w:rsidR="00AA7731" w:rsidRDefault="00AA7731" w:rsidP="001C00CD">
      <w:pPr>
        <w:widowControl/>
        <w:autoSpaceDE/>
        <w:autoSpaceDN/>
        <w:adjustRightInd/>
        <w:jc w:val="both"/>
        <w:rPr>
          <w:rFonts w:ascii="Arial" w:hAnsi="Arial" w:cs="Arial"/>
          <w:sz w:val="20"/>
          <w:szCs w:val="20"/>
        </w:rPr>
      </w:pPr>
      <w:r w:rsidRPr="00AA7731">
        <w:t xml:space="preserve">1. Tarifi, kas minēti Konvencijas </w:t>
      </w:r>
      <w:r w:rsidRPr="00AA7731">
        <w:rPr>
          <w:b/>
          <w:bCs/>
        </w:rPr>
        <w:t>29. </w:t>
      </w:r>
      <w:r w:rsidRPr="00AA7731">
        <w:t xml:space="preserve">panta </w:t>
      </w:r>
      <w:r w:rsidRPr="00AA7731">
        <w:rPr>
          <w:b/>
          <w:bCs/>
        </w:rPr>
        <w:t>5.</w:t>
      </w:r>
      <w:r w:rsidRPr="00AA7731">
        <w:t> punktā, stājas spēkā 1. jūnijā pirms tā kalendārā gada, uz kuru attiecas galamaksas tarifi.</w:t>
      </w:r>
      <w:r w:rsidRPr="00AA7731">
        <w:rPr>
          <w:rFonts w:ascii="Arial" w:hAnsi="Arial" w:cs="Arial"/>
          <w:sz w:val="20"/>
          <w:szCs w:val="20"/>
        </w:rPr>
        <w:t> </w:t>
      </w:r>
      <w:r w:rsidRPr="00AA7731">
        <w:t xml:space="preserve">Par tiem ziņo Starptautiskajam birojam tajā pašā datumā un saskaņā ar </w:t>
      </w:r>
      <w:r w:rsidRPr="00AA7731">
        <w:rPr>
          <w:b/>
          <w:bCs/>
        </w:rPr>
        <w:t>30-108.</w:t>
      </w:r>
      <w:r w:rsidRPr="00AA7731">
        <w:t> panta noteikumiem.</w:t>
      </w:r>
    </w:p>
    <w:p w14:paraId="17A16876" w14:textId="77777777" w:rsidR="009D43AA" w:rsidRDefault="009D43AA" w:rsidP="001C00CD">
      <w:pPr>
        <w:widowControl/>
        <w:autoSpaceDE/>
        <w:autoSpaceDN/>
        <w:adjustRightInd/>
        <w:jc w:val="both"/>
      </w:pPr>
    </w:p>
    <w:p w14:paraId="26312DCB" w14:textId="77777777" w:rsidR="00AA7731" w:rsidRDefault="00AA7731" w:rsidP="001C00CD">
      <w:pPr>
        <w:widowControl/>
        <w:autoSpaceDE/>
        <w:autoSpaceDN/>
        <w:adjustRightInd/>
        <w:jc w:val="both"/>
      </w:pPr>
      <w:r w:rsidRPr="00AA7731">
        <w:t xml:space="preserve">2. Pamatojoties uz šiem tarifiem, kuru summa ir izteikta vietējā valūtā, Starptautiskais birojs katru gadu, konvertējot attiecīgās summas un izsakot tās </w:t>
      </w:r>
      <w:r w:rsidRPr="00AA7731">
        <w:rPr>
          <w:i/>
          <w:iCs/>
        </w:rPr>
        <w:t>SDR</w:t>
      </w:r>
      <w:r w:rsidRPr="00AA7731">
        <w:t xml:space="preserve">, nosaka tarifu par sūtījumu un tarifu par kilogramu saskaņā ar 3. un 4. punktu. Lai tarifus aprēķinātu </w:t>
      </w:r>
      <w:r w:rsidRPr="00AA7731">
        <w:rPr>
          <w:i/>
          <w:iCs/>
        </w:rPr>
        <w:t>SDR</w:t>
      </w:r>
      <w:r w:rsidRPr="00AA7731">
        <w:t>, Starptautiskais birojs izmanto mēneša vidējo valūtas maiņas kursu tā gada laikposmā no 1. janvāra līdz 31. maijam, kas ir pirms kalendārā gada, uz kuru attiecas galamaksa. Aprēķinātos tarifus, izsūtot apkārtrakstu, paziņo ne vēlāk kā 1. jūlijā.</w:t>
      </w:r>
    </w:p>
    <w:p w14:paraId="47B67DB1" w14:textId="77777777" w:rsidR="009D43AA" w:rsidRDefault="009D43AA" w:rsidP="001C00CD">
      <w:pPr>
        <w:widowControl/>
        <w:autoSpaceDE/>
        <w:autoSpaceDN/>
        <w:adjustRightInd/>
        <w:jc w:val="both"/>
      </w:pPr>
    </w:p>
    <w:p w14:paraId="3F00CAF0" w14:textId="77777777" w:rsidR="00AA7731" w:rsidRDefault="00AA7731" w:rsidP="001C00CD">
      <w:pPr>
        <w:widowControl/>
        <w:autoSpaceDE/>
        <w:autoSpaceDN/>
        <w:adjustRightInd/>
        <w:jc w:val="both"/>
        <w:rPr>
          <w:rFonts w:ascii="Arial" w:hAnsi="Arial" w:cs="Arial"/>
          <w:sz w:val="20"/>
          <w:szCs w:val="20"/>
        </w:rPr>
      </w:pPr>
      <w:r w:rsidRPr="00AA7731">
        <w:t xml:space="preserve">3. Tarifu par sūtījumu un par kilogramu aprēķina, veicot lineāro interpolāciju starp atsauces maksām par 20 gramus smagu vēstuļu korespondences sūtījumu un 175 gramus smagu vēstuļu korespondences sūtījumu, kā noteikts Konvencijas </w:t>
      </w:r>
      <w:r w:rsidRPr="00AA7731">
        <w:rPr>
          <w:b/>
          <w:bCs/>
        </w:rPr>
        <w:t>29.</w:t>
      </w:r>
      <w:r w:rsidRPr="00AA7731">
        <w:t xml:space="preserve"> panta </w:t>
      </w:r>
      <w:r w:rsidRPr="00AA7731">
        <w:rPr>
          <w:b/>
          <w:bCs/>
        </w:rPr>
        <w:t>5.</w:t>
      </w:r>
      <w:r w:rsidRPr="00AA7731">
        <w:t> punktā, ja svars ir attiecīgi 10 grami un 175 grami.</w:t>
      </w:r>
      <w:r w:rsidRPr="00AA7731">
        <w:rPr>
          <w:rFonts w:ascii="Arial" w:hAnsi="Arial" w:cs="Arial"/>
          <w:sz w:val="20"/>
          <w:szCs w:val="20"/>
        </w:rPr>
        <w:t> </w:t>
      </w:r>
      <w:r w:rsidRPr="00AA7731">
        <w:rPr>
          <w:b/>
          <w:bCs/>
        </w:rPr>
        <w:t>Tarifu par sūtījumu un par kilogramu pārrēķina kā tarifu par sūtījumu un tarifu par kilogramu ar attiecību 12,8 % par 91,9 gramiem. </w:t>
      </w:r>
      <w:r w:rsidRPr="00AA7731">
        <w:t xml:space="preserve">Pamatojoties uz šiem tarifiem, aprēķina galamaksas ieņēmumus par </w:t>
      </w:r>
      <w:r w:rsidRPr="00AA7731">
        <w:rPr>
          <w:b/>
          <w:bCs/>
        </w:rPr>
        <w:t>37,6</w:t>
      </w:r>
      <w:r w:rsidRPr="00AA7731">
        <w:t xml:space="preserve"> gramus smagu sūtījumu un </w:t>
      </w:r>
      <w:r w:rsidRPr="00AA7731">
        <w:rPr>
          <w:b/>
          <w:bCs/>
        </w:rPr>
        <w:t>375 gramus smagu sūtījumu</w:t>
      </w:r>
      <w:r w:rsidRPr="00AA7731">
        <w:t>.</w:t>
      </w:r>
    </w:p>
    <w:p w14:paraId="1C7638A6" w14:textId="77777777" w:rsidR="009D43AA" w:rsidRDefault="009D43AA" w:rsidP="001C00CD">
      <w:pPr>
        <w:widowControl/>
        <w:autoSpaceDE/>
        <w:autoSpaceDN/>
        <w:adjustRightInd/>
        <w:jc w:val="both"/>
      </w:pPr>
    </w:p>
    <w:p w14:paraId="7E67FB83" w14:textId="77777777" w:rsidR="00AA7731" w:rsidRDefault="00AA7731" w:rsidP="001C00CD">
      <w:pPr>
        <w:widowControl/>
        <w:autoSpaceDE/>
        <w:autoSpaceDN/>
        <w:adjustRightInd/>
        <w:jc w:val="both"/>
        <w:rPr>
          <w:rFonts w:ascii="Arial" w:hAnsi="Arial" w:cs="Arial"/>
          <w:sz w:val="20"/>
          <w:szCs w:val="20"/>
        </w:rPr>
      </w:pPr>
      <w:r w:rsidRPr="00AA7731">
        <w:t xml:space="preserve">4. Galamaksas tarifus par sūtījumu un par kilogramu </w:t>
      </w:r>
      <w:r w:rsidRPr="00AA7731">
        <w:rPr>
          <w:b/>
          <w:bCs/>
        </w:rPr>
        <w:t>attiecībā uz maziem (P) un lieliem (G) vēstuļu korespondences sūtījumiem</w:t>
      </w:r>
      <w:r w:rsidRPr="00AA7731">
        <w:t xml:space="preserve"> nosaka, ievērojot turpmāk minētās darbības:</w:t>
      </w:r>
    </w:p>
    <w:p w14:paraId="7628CE2B" w14:textId="77777777" w:rsidR="00AA7731" w:rsidRDefault="00AA7731" w:rsidP="001C00CD">
      <w:pPr>
        <w:widowControl/>
        <w:autoSpaceDE/>
        <w:autoSpaceDN/>
        <w:adjustRightInd/>
        <w:jc w:val="both"/>
        <w:rPr>
          <w:rFonts w:ascii="Arial" w:hAnsi="Arial" w:cs="Arial"/>
          <w:sz w:val="20"/>
          <w:szCs w:val="20"/>
        </w:rPr>
      </w:pPr>
      <w:r w:rsidRPr="00AA7731">
        <w:t xml:space="preserve">4.1. aprēķina minimālos galamaksas ieņēmumus par </w:t>
      </w:r>
      <w:r w:rsidRPr="00AA7731">
        <w:rPr>
          <w:b/>
          <w:bCs/>
        </w:rPr>
        <w:t>37,6</w:t>
      </w:r>
      <w:r w:rsidRPr="00AA7731">
        <w:t xml:space="preserve"> gramus smagu sūtījumu, izmantojot minimālos tarifus, kas norādīti </w:t>
      </w:r>
      <w:r w:rsidRPr="00AA7731">
        <w:rPr>
          <w:i/>
          <w:iCs/>
        </w:rPr>
        <w:t>UPU</w:t>
      </w:r>
      <w:r w:rsidRPr="00AA7731">
        <w:t xml:space="preserve"> konvencijas </w:t>
      </w:r>
      <w:r w:rsidRPr="00AA7731">
        <w:rPr>
          <w:b/>
          <w:bCs/>
        </w:rPr>
        <w:t>29.</w:t>
      </w:r>
      <w:r w:rsidRPr="00AA7731">
        <w:t> pantā;</w:t>
      </w:r>
    </w:p>
    <w:p w14:paraId="167A31F2" w14:textId="77777777" w:rsidR="00AA7731" w:rsidRDefault="00AA7731" w:rsidP="001C00CD">
      <w:pPr>
        <w:widowControl/>
        <w:autoSpaceDE/>
        <w:autoSpaceDN/>
        <w:adjustRightInd/>
        <w:jc w:val="both"/>
        <w:rPr>
          <w:rFonts w:ascii="Arial" w:hAnsi="Arial" w:cs="Arial"/>
          <w:sz w:val="20"/>
          <w:szCs w:val="20"/>
        </w:rPr>
      </w:pPr>
      <w:r w:rsidRPr="00AA7731">
        <w:t xml:space="preserve">4.2. aprēķina maksimālos galamaksas ieņēmumus par </w:t>
      </w:r>
      <w:r w:rsidRPr="00AA7731">
        <w:rPr>
          <w:b/>
          <w:bCs/>
        </w:rPr>
        <w:t>37,6</w:t>
      </w:r>
      <w:r w:rsidRPr="00AA7731">
        <w:t xml:space="preserve"> gramus smagu sūtījumu, izmantojot maksimālos tarifus, kas norādīti </w:t>
      </w:r>
      <w:r w:rsidRPr="00AA7731">
        <w:rPr>
          <w:i/>
          <w:iCs/>
        </w:rPr>
        <w:t>UPU</w:t>
      </w:r>
      <w:r w:rsidRPr="00AA7731">
        <w:t xml:space="preserve"> konvencijas </w:t>
      </w:r>
      <w:r w:rsidRPr="00AA7731">
        <w:rPr>
          <w:b/>
          <w:bCs/>
        </w:rPr>
        <w:t>29.</w:t>
      </w:r>
      <w:r w:rsidRPr="00AA7731">
        <w:t> pantā attiecībā uz to valstu grupu, kurā ir attiecīgā valsts;</w:t>
      </w:r>
    </w:p>
    <w:p w14:paraId="68DAE129" w14:textId="77777777" w:rsidR="00AA7731" w:rsidRDefault="00AA7731" w:rsidP="001C00CD">
      <w:pPr>
        <w:widowControl/>
        <w:autoSpaceDE/>
        <w:autoSpaceDN/>
        <w:adjustRightInd/>
        <w:jc w:val="both"/>
      </w:pPr>
      <w:r w:rsidRPr="00AA7731">
        <w:t xml:space="preserve">4.3. galamaksas ieņēmumus, kas iegūti saskaņā ar </w:t>
      </w:r>
      <w:r w:rsidRPr="00AA7731">
        <w:rPr>
          <w:b/>
          <w:bCs/>
        </w:rPr>
        <w:t>3.</w:t>
      </w:r>
      <w:r w:rsidRPr="00AA7731">
        <w:t> punktu, salīdzina ar vērtībām, kas iegūtas saskaņā ar 4.1. un 4.2. punktu, un:</w:t>
      </w:r>
    </w:p>
    <w:p w14:paraId="2FFCD057" w14:textId="77777777" w:rsidR="00AA7731" w:rsidRDefault="00AA7731" w:rsidP="001C00CD">
      <w:pPr>
        <w:widowControl/>
        <w:autoSpaceDE/>
        <w:autoSpaceDN/>
        <w:adjustRightInd/>
        <w:jc w:val="both"/>
        <w:rPr>
          <w:rFonts w:ascii="Arial" w:hAnsi="Arial" w:cs="Arial"/>
          <w:sz w:val="20"/>
          <w:szCs w:val="20"/>
        </w:rPr>
      </w:pPr>
      <w:r w:rsidRPr="00AA7731">
        <w:t xml:space="preserve">4.3.1. ja šī vērtība ir mazāka par vērtību, kas noteikta saskaņā ar 4.1. punktu, piemērojamais tarifs par sūtījumu un par kilogramu atbilst attiecīgajiem minimālajiem tarifiem, kas noteikti </w:t>
      </w:r>
      <w:r w:rsidRPr="00AA7731">
        <w:rPr>
          <w:i/>
          <w:iCs/>
        </w:rPr>
        <w:t>UPU</w:t>
      </w:r>
      <w:r w:rsidRPr="00AA7731">
        <w:t xml:space="preserve"> konvencijas </w:t>
      </w:r>
      <w:r w:rsidRPr="00AA7731">
        <w:rPr>
          <w:b/>
          <w:bCs/>
        </w:rPr>
        <w:t>29.</w:t>
      </w:r>
      <w:r w:rsidRPr="00AA7731">
        <w:t> pantā;</w:t>
      </w:r>
    </w:p>
    <w:p w14:paraId="10D16968" w14:textId="77777777" w:rsidR="00AA7731" w:rsidRDefault="00AA7731" w:rsidP="001C00CD">
      <w:pPr>
        <w:widowControl/>
        <w:autoSpaceDE/>
        <w:autoSpaceDN/>
        <w:adjustRightInd/>
        <w:jc w:val="both"/>
      </w:pPr>
      <w:r w:rsidRPr="00AA7731">
        <w:t>4.3.2. ja šī vērtība ir atbilstīgi 4.1. un 4.2. punktam noteikto vērtību diapazonā, minimālo tarifu par sūtījumu un par kilogramu reizina ar šādu koeficientu – atbilstīgi 3. punktam aprēķināto ieņēmumu dala ar atbilstīgi 4.1. punktam aprēķināto ieņēmumu. Iegūtos tarifus noapaļo līdz trīs decimāldaļām;</w:t>
      </w:r>
    </w:p>
    <w:p w14:paraId="4CC57F6A" w14:textId="77777777" w:rsidR="00AA7731" w:rsidRDefault="00AA7731" w:rsidP="001C00CD">
      <w:pPr>
        <w:widowControl/>
        <w:autoSpaceDE/>
        <w:autoSpaceDN/>
        <w:adjustRightInd/>
        <w:jc w:val="both"/>
        <w:rPr>
          <w:rFonts w:ascii="Arial" w:hAnsi="Arial" w:cs="Arial"/>
          <w:sz w:val="20"/>
          <w:szCs w:val="20"/>
        </w:rPr>
      </w:pPr>
      <w:r w:rsidRPr="00AA7731">
        <w:lastRenderedPageBreak/>
        <w:t xml:space="preserve">4.3.3. ja šī vērtība ir lielāka par atbilstīgi 4.2. punktam noteikto vērtību, izmanto maksimālo tarifu par sūtījumu un par kilogramu, kas noteikts </w:t>
      </w:r>
      <w:r w:rsidRPr="00AA7731">
        <w:rPr>
          <w:i/>
          <w:iCs/>
        </w:rPr>
        <w:t>UPU</w:t>
      </w:r>
      <w:r w:rsidRPr="00AA7731">
        <w:t xml:space="preserve"> konvencijas </w:t>
      </w:r>
      <w:r w:rsidRPr="00AA7731">
        <w:rPr>
          <w:b/>
          <w:bCs/>
        </w:rPr>
        <w:t>29.</w:t>
      </w:r>
      <w:r w:rsidRPr="00AA7731">
        <w:t> pantā attiecībā uz to valstu grupu, kurā ir attiecīgā valsts.</w:t>
      </w:r>
    </w:p>
    <w:p w14:paraId="4FB5EE08" w14:textId="77777777" w:rsidR="009D43AA" w:rsidRDefault="009D43AA" w:rsidP="001C00CD">
      <w:pPr>
        <w:widowControl/>
        <w:autoSpaceDE/>
        <w:autoSpaceDN/>
        <w:adjustRightInd/>
        <w:jc w:val="both"/>
        <w:rPr>
          <w:b/>
          <w:bCs/>
        </w:rPr>
      </w:pPr>
    </w:p>
    <w:p w14:paraId="117991A9" w14:textId="77777777" w:rsidR="00AA7731" w:rsidRDefault="00AA7731" w:rsidP="001C00CD">
      <w:pPr>
        <w:widowControl/>
        <w:autoSpaceDE/>
        <w:autoSpaceDN/>
        <w:adjustRightInd/>
        <w:jc w:val="both"/>
        <w:rPr>
          <w:rFonts w:ascii="Arial" w:hAnsi="Arial" w:cs="Arial"/>
          <w:b/>
          <w:bCs/>
          <w:sz w:val="20"/>
          <w:szCs w:val="20"/>
        </w:rPr>
      </w:pPr>
      <w:r w:rsidRPr="00135DDA">
        <w:t>5. Galamaksas</w:t>
      </w:r>
      <w:r w:rsidRPr="00AA7731">
        <w:rPr>
          <w:b/>
          <w:bCs/>
        </w:rPr>
        <w:t xml:space="preserve"> tarifus par sūtījumu un par kilogramu attiecībā uz lielgabarīta (E) un sīkpaku (E) vēstuļu korespondences sūtījumiem nosaka, īstenojot turpmāk norādītās darbības:</w:t>
      </w:r>
    </w:p>
    <w:p w14:paraId="7FD5B152" w14:textId="77777777" w:rsidR="00AA7731" w:rsidRDefault="00AA7731" w:rsidP="001C00CD">
      <w:pPr>
        <w:widowControl/>
        <w:autoSpaceDE/>
        <w:autoSpaceDN/>
        <w:adjustRightInd/>
        <w:jc w:val="both"/>
        <w:rPr>
          <w:b/>
          <w:bCs/>
        </w:rPr>
      </w:pPr>
      <w:r w:rsidRPr="00AA7731">
        <w:rPr>
          <w:b/>
          <w:bCs/>
        </w:rPr>
        <w:t xml:space="preserve">5.1. aprēķina minimālos galamaksas ieņēmumus par 375 gramus smagu sūtījumu, izmantojot minimālos tarifus, kas norādīti </w:t>
      </w:r>
      <w:r w:rsidRPr="00AA7731">
        <w:rPr>
          <w:b/>
          <w:bCs/>
          <w:i/>
          <w:iCs/>
        </w:rPr>
        <w:t>UPU</w:t>
      </w:r>
      <w:r w:rsidRPr="00AA7731">
        <w:rPr>
          <w:b/>
          <w:bCs/>
        </w:rPr>
        <w:t xml:space="preserve"> konvencijas 29. pantā;</w:t>
      </w:r>
    </w:p>
    <w:p w14:paraId="44008815" w14:textId="77777777" w:rsidR="00AA7731" w:rsidRDefault="00AA7731" w:rsidP="001C00CD">
      <w:pPr>
        <w:widowControl/>
        <w:autoSpaceDE/>
        <w:autoSpaceDN/>
        <w:adjustRightInd/>
        <w:jc w:val="both"/>
        <w:rPr>
          <w:b/>
          <w:bCs/>
        </w:rPr>
      </w:pPr>
      <w:r w:rsidRPr="00AA7731">
        <w:rPr>
          <w:b/>
          <w:bCs/>
        </w:rPr>
        <w:t xml:space="preserve">5.2. aprēķina maksimālos galamaksas ieņēmumus par 375 gramus smagu sūtījumu, izmantojot maksimālos tarifus, kas norādīti </w:t>
      </w:r>
      <w:r w:rsidRPr="00AA7731">
        <w:rPr>
          <w:b/>
          <w:bCs/>
          <w:i/>
          <w:iCs/>
        </w:rPr>
        <w:t>UPU</w:t>
      </w:r>
      <w:r w:rsidRPr="00AA7731">
        <w:rPr>
          <w:b/>
          <w:bCs/>
        </w:rPr>
        <w:t xml:space="preserve"> konvencijas 29. pantā attiecībā uz to valstu grupu, kurā ir attiecīgā valsts;</w:t>
      </w:r>
    </w:p>
    <w:p w14:paraId="637159AE" w14:textId="77777777" w:rsidR="00AA7731" w:rsidRDefault="00AA7731" w:rsidP="001C00CD">
      <w:pPr>
        <w:widowControl/>
        <w:autoSpaceDE/>
        <w:autoSpaceDN/>
        <w:adjustRightInd/>
        <w:jc w:val="both"/>
        <w:rPr>
          <w:b/>
          <w:bCs/>
        </w:rPr>
      </w:pPr>
      <w:r w:rsidRPr="00AA7731">
        <w:rPr>
          <w:b/>
          <w:bCs/>
        </w:rPr>
        <w:t>5.3. galamaksas ieņēmumus, kas iegūti saskaņā ar 3. punktu, salīdzina ar vērtībām, kas iegūtas saskaņā ar 5.1. un 5.2. punktu, un:</w:t>
      </w:r>
    </w:p>
    <w:p w14:paraId="0E8A5011" w14:textId="77777777" w:rsidR="00AA7731" w:rsidRDefault="00AA7731" w:rsidP="001C00CD">
      <w:pPr>
        <w:widowControl/>
        <w:autoSpaceDE/>
        <w:autoSpaceDN/>
        <w:adjustRightInd/>
        <w:jc w:val="both"/>
        <w:rPr>
          <w:b/>
          <w:bCs/>
        </w:rPr>
      </w:pPr>
      <w:r w:rsidRPr="00AA7731">
        <w:rPr>
          <w:b/>
          <w:bCs/>
        </w:rPr>
        <w:t xml:space="preserve">5.3.1. ja šī vērtība ir mazāka par vērtību, kas noteikta saskaņā ar 5.1. punktu, piemērojamais tarifs par sūtījumu un par kilogramu atbilst attiecīgajiem minimālajiem tarifiem, kas noteikti </w:t>
      </w:r>
      <w:r w:rsidRPr="00AA7731">
        <w:rPr>
          <w:b/>
          <w:bCs/>
          <w:i/>
          <w:iCs/>
        </w:rPr>
        <w:t>UPU</w:t>
      </w:r>
      <w:r w:rsidRPr="00AA7731">
        <w:rPr>
          <w:b/>
          <w:bCs/>
        </w:rPr>
        <w:t xml:space="preserve"> konvencijas 29. pantā;</w:t>
      </w:r>
    </w:p>
    <w:p w14:paraId="6B2E4635" w14:textId="77777777" w:rsidR="00AA7731" w:rsidRDefault="00AA7731" w:rsidP="001C00CD">
      <w:pPr>
        <w:widowControl/>
        <w:autoSpaceDE/>
        <w:autoSpaceDN/>
        <w:adjustRightInd/>
        <w:jc w:val="both"/>
        <w:rPr>
          <w:b/>
          <w:bCs/>
        </w:rPr>
      </w:pPr>
      <w:r w:rsidRPr="00AA7731">
        <w:rPr>
          <w:b/>
          <w:bCs/>
        </w:rPr>
        <w:t>5.3.2. ja šī vērtība ir atbilstīgi 5.1. un 5.2. punktam noteikto vērtību diapazonā, minimālo tarifu par sūtījumu un par kilogramu reizina ar šādu koeficientu – atbilstīgi 3. punktam aprēķināto ieņēmumu dala ar atbilstīgi 5.1. punktam aprēķināto ieņēmumu. Iegūtos tarifus noapaļo līdz trīs decimāldaļām;</w:t>
      </w:r>
    </w:p>
    <w:p w14:paraId="69485BA2" w14:textId="77777777" w:rsidR="00AA7731" w:rsidRDefault="00AA7731" w:rsidP="001C00CD">
      <w:pPr>
        <w:widowControl/>
        <w:autoSpaceDE/>
        <w:autoSpaceDN/>
        <w:adjustRightInd/>
        <w:jc w:val="both"/>
        <w:rPr>
          <w:b/>
          <w:bCs/>
        </w:rPr>
      </w:pPr>
      <w:r w:rsidRPr="00AA7731">
        <w:rPr>
          <w:b/>
          <w:bCs/>
        </w:rPr>
        <w:t xml:space="preserve">5.3.3. ja šī vērtība ir lielāka par atbilstīgi 5.2. punktam noteikto vērtību, izmanto maksimālo tarifu par sūtījumu un par kilogramu, kas noteikts </w:t>
      </w:r>
      <w:r w:rsidRPr="00AA7731">
        <w:rPr>
          <w:b/>
          <w:bCs/>
          <w:i/>
          <w:iCs/>
        </w:rPr>
        <w:t>UPU</w:t>
      </w:r>
      <w:r w:rsidRPr="00AA7731">
        <w:rPr>
          <w:b/>
          <w:bCs/>
        </w:rPr>
        <w:t xml:space="preserve"> konvencijas 29. pantā attiecībā uz to valstu grupu, kurā ir attiecīgā valsts.</w:t>
      </w:r>
    </w:p>
    <w:p w14:paraId="17F043C6" w14:textId="77777777" w:rsidR="009D43AA" w:rsidRDefault="009D43AA" w:rsidP="001C00CD">
      <w:pPr>
        <w:widowControl/>
        <w:autoSpaceDE/>
        <w:autoSpaceDN/>
        <w:adjustRightInd/>
        <w:jc w:val="both"/>
        <w:rPr>
          <w:b/>
          <w:bCs/>
        </w:rPr>
      </w:pPr>
    </w:p>
    <w:p w14:paraId="7764C84F" w14:textId="77777777" w:rsidR="00AA7731" w:rsidRDefault="00AA7731" w:rsidP="001C00CD">
      <w:pPr>
        <w:widowControl/>
        <w:autoSpaceDE/>
        <w:autoSpaceDN/>
        <w:adjustRightInd/>
        <w:jc w:val="both"/>
        <w:rPr>
          <w:b/>
          <w:bCs/>
        </w:rPr>
      </w:pPr>
      <w:r w:rsidRPr="00AA7731">
        <w:rPr>
          <w:b/>
          <w:bCs/>
        </w:rPr>
        <w:t>6. Galamaksas tarifus, ko aprēķina saskaņā ar 4. un 5. punktu, proporcionāli pielīdzina tā, lai tie neradītu galamaksas ieņēmumu paaugstināšanos par vairāk kā 13 % attiecībā uz 37,6 gramu smagiem maziem (P) un lieliem (G) vēstuļu korespondences sūtījumiem un 375 gramu smagiem lielgabarīta (E) un sīkpaku (E) formāta vēstuļu korespondences sūtījumiem, salīdzinot ar iepriekšējo gadu.</w:t>
      </w:r>
    </w:p>
    <w:p w14:paraId="7065868B" w14:textId="77777777" w:rsidR="009D43AA" w:rsidRDefault="009D43AA" w:rsidP="001C00CD">
      <w:pPr>
        <w:widowControl/>
        <w:autoSpaceDE/>
        <w:autoSpaceDN/>
        <w:adjustRightInd/>
        <w:jc w:val="both"/>
        <w:rPr>
          <w:b/>
          <w:bCs/>
        </w:rPr>
      </w:pPr>
    </w:p>
    <w:p w14:paraId="01E7687A" w14:textId="77777777" w:rsidR="00AA7731" w:rsidRDefault="00AA7731" w:rsidP="001C00CD">
      <w:pPr>
        <w:widowControl/>
        <w:autoSpaceDE/>
        <w:autoSpaceDN/>
        <w:adjustRightInd/>
        <w:jc w:val="both"/>
        <w:rPr>
          <w:rFonts w:ascii="Arial" w:hAnsi="Arial" w:cs="Arial"/>
          <w:sz w:val="20"/>
          <w:szCs w:val="20"/>
        </w:rPr>
      </w:pPr>
      <w:r w:rsidRPr="00AA7731">
        <w:rPr>
          <w:b/>
          <w:bCs/>
        </w:rPr>
        <w:t>7. </w:t>
      </w:r>
      <w:r w:rsidRPr="00AA7731">
        <w:t xml:space="preserve">Ja Starptautiskajam birojam līdz 1. jūnijam nav sniegta informācija par tarifu, tad aprēķinus veic, izmantojot to tarifu, kas attiecīgā izraudzītā operatora gadījumā izmantots iepriekšējā gadā. Ja attiecībā uz konkrēto izraudzīto operatoru aprēķinus veic pirmo reizi, tad piemēro tarifus, kas ir paredzēti Konvencijas </w:t>
      </w:r>
      <w:r w:rsidRPr="00AA7731">
        <w:rPr>
          <w:b/>
          <w:bCs/>
        </w:rPr>
        <w:t>29.</w:t>
      </w:r>
      <w:r w:rsidRPr="00AA7731">
        <w:t xml:space="preserve"> panta </w:t>
      </w:r>
      <w:r w:rsidRPr="00AA7731">
        <w:rPr>
          <w:b/>
          <w:bCs/>
        </w:rPr>
        <w:t>10.</w:t>
      </w:r>
      <w:r w:rsidRPr="00AA7731">
        <w:t xml:space="preserve"> un </w:t>
      </w:r>
      <w:r w:rsidRPr="00AA7731">
        <w:rPr>
          <w:b/>
          <w:bCs/>
        </w:rPr>
        <w:t>11.</w:t>
      </w:r>
      <w:r w:rsidRPr="00AA7731">
        <w:t> punktā.</w:t>
      </w:r>
    </w:p>
    <w:p w14:paraId="259FCC0A" w14:textId="77777777" w:rsidR="009D43AA" w:rsidRDefault="009D43AA" w:rsidP="001C00CD">
      <w:pPr>
        <w:widowControl/>
        <w:autoSpaceDE/>
        <w:autoSpaceDN/>
        <w:adjustRightInd/>
        <w:jc w:val="both"/>
        <w:rPr>
          <w:b/>
          <w:bCs/>
        </w:rPr>
      </w:pPr>
    </w:p>
    <w:p w14:paraId="7E636C8E" w14:textId="77777777" w:rsidR="00AA7731" w:rsidRDefault="00AA7731" w:rsidP="001C00CD">
      <w:pPr>
        <w:widowControl/>
        <w:autoSpaceDE/>
        <w:autoSpaceDN/>
        <w:adjustRightInd/>
        <w:jc w:val="both"/>
        <w:rPr>
          <w:rFonts w:ascii="Arial" w:hAnsi="Arial" w:cs="Arial"/>
          <w:sz w:val="20"/>
          <w:szCs w:val="20"/>
        </w:rPr>
      </w:pPr>
      <w:r w:rsidRPr="00AA7731">
        <w:rPr>
          <w:b/>
          <w:bCs/>
        </w:rPr>
        <w:t>8. </w:t>
      </w:r>
      <w:r w:rsidRPr="00AA7731">
        <w:t xml:space="preserve">Neatkarīgi no 2. un 6. punktā minētajiem noteikumiem Starptautiskais birojs ir jāinformē par visiem attiecīgā izraudzītā operatora tarifa samazinājumiem attiecībā uz iekšzemes pakalpojumiem, kas minēti Konvencijas </w:t>
      </w:r>
      <w:r w:rsidRPr="00AA7731">
        <w:rPr>
          <w:b/>
          <w:bCs/>
        </w:rPr>
        <w:t>29.</w:t>
      </w:r>
      <w:r w:rsidRPr="00AA7731">
        <w:t xml:space="preserve"> panta </w:t>
      </w:r>
      <w:r w:rsidRPr="00AA7731">
        <w:rPr>
          <w:b/>
          <w:bCs/>
        </w:rPr>
        <w:t>5.</w:t>
      </w:r>
      <w:r w:rsidRPr="00AA7731">
        <w:t> punktā.</w:t>
      </w:r>
    </w:p>
    <w:p w14:paraId="47487B06" w14:textId="77777777" w:rsidR="009D43AA" w:rsidRDefault="009D43AA" w:rsidP="001C00CD">
      <w:pPr>
        <w:widowControl/>
        <w:autoSpaceDE/>
        <w:autoSpaceDN/>
        <w:adjustRightInd/>
        <w:jc w:val="both"/>
        <w:rPr>
          <w:b/>
          <w:bCs/>
        </w:rPr>
      </w:pPr>
    </w:p>
    <w:p w14:paraId="42A45D56" w14:textId="77777777" w:rsidR="00AA7731" w:rsidRDefault="00AA7731" w:rsidP="001C00CD">
      <w:pPr>
        <w:widowControl/>
        <w:autoSpaceDE/>
        <w:autoSpaceDN/>
        <w:adjustRightInd/>
        <w:jc w:val="both"/>
        <w:rPr>
          <w:rFonts w:ascii="Arial" w:hAnsi="Arial" w:cs="Arial"/>
          <w:sz w:val="20"/>
          <w:szCs w:val="20"/>
        </w:rPr>
      </w:pPr>
      <w:r w:rsidRPr="00AA7731">
        <w:rPr>
          <w:b/>
          <w:bCs/>
        </w:rPr>
        <w:t>9. </w:t>
      </w:r>
      <w:r w:rsidRPr="00AA7731">
        <w:t xml:space="preserve">Jaunie tarifi, kas aprēķināti saskaņā ar šo pantu, stājas spēkā 1. janvārī un paliek spēkā visu kalendāro gadu. Gadījumos, kad citas valstis apstrīd noteiktos tarifus vai Starptautiskais birojs ziņo par šādiem tarifiem saskaņā ar </w:t>
      </w:r>
      <w:r w:rsidRPr="00AA7731">
        <w:rPr>
          <w:b/>
          <w:bCs/>
        </w:rPr>
        <w:t>30-108.</w:t>
      </w:r>
      <w:r w:rsidRPr="00AA7731">
        <w:t xml:space="preserve"> panta </w:t>
      </w:r>
      <w:r w:rsidRPr="00AA7731">
        <w:rPr>
          <w:b/>
          <w:bCs/>
        </w:rPr>
        <w:t>6.</w:t>
      </w:r>
      <w:r w:rsidRPr="00AA7731">
        <w:t xml:space="preserve"> un </w:t>
      </w:r>
      <w:r w:rsidRPr="00AA7731">
        <w:rPr>
          <w:b/>
          <w:bCs/>
        </w:rPr>
        <w:t>7.</w:t>
      </w:r>
      <w:r w:rsidRPr="00AA7731">
        <w:t xml:space="preserve"> punktu, aprēķinātos tarifus uzskata par pagaidu tarifiem, līdz Pasta darbības padome pieņem lēmumu, kā noteikts </w:t>
      </w:r>
      <w:r w:rsidRPr="00AA7731">
        <w:rPr>
          <w:b/>
          <w:bCs/>
        </w:rPr>
        <w:t>30-108.</w:t>
      </w:r>
      <w:r w:rsidRPr="00AA7731">
        <w:t xml:space="preserve"> panta </w:t>
      </w:r>
      <w:r w:rsidRPr="00AA7731">
        <w:rPr>
          <w:b/>
          <w:bCs/>
        </w:rPr>
        <w:t>8.</w:t>
      </w:r>
      <w:r w:rsidRPr="00AA7731">
        <w:t> punktā.</w:t>
      </w:r>
    </w:p>
    <w:p w14:paraId="369D8303" w14:textId="77777777" w:rsidR="009D43AA" w:rsidRDefault="009D43AA" w:rsidP="001C00CD">
      <w:pPr>
        <w:widowControl/>
        <w:autoSpaceDE/>
        <w:autoSpaceDN/>
        <w:adjustRightInd/>
        <w:jc w:val="both"/>
        <w:rPr>
          <w:b/>
          <w:bCs/>
        </w:rPr>
      </w:pPr>
    </w:p>
    <w:p w14:paraId="53B7CA9A" w14:textId="77777777" w:rsidR="00AA7731" w:rsidRDefault="00AA7731" w:rsidP="00FF62D0">
      <w:pPr>
        <w:keepNext/>
        <w:keepLines/>
        <w:widowControl/>
        <w:autoSpaceDE/>
        <w:autoSpaceDN/>
        <w:adjustRightInd/>
        <w:jc w:val="both"/>
        <w:rPr>
          <w:rFonts w:ascii="Arial" w:hAnsi="Arial" w:cs="Arial"/>
          <w:sz w:val="20"/>
          <w:szCs w:val="20"/>
        </w:rPr>
      </w:pPr>
      <w:r w:rsidRPr="00AA7731">
        <w:rPr>
          <w:b/>
          <w:bCs/>
        </w:rPr>
        <w:t>30-108</w:t>
      </w:r>
      <w:r w:rsidRPr="00AA7731">
        <w:rPr>
          <w:rFonts w:ascii="Arial" w:hAnsi="Arial" w:cs="Arial"/>
          <w:sz w:val="20"/>
          <w:szCs w:val="20"/>
        </w:rPr>
        <w:t>. </w:t>
      </w:r>
      <w:r w:rsidRPr="00AA7731">
        <w:t>pants</w:t>
      </w:r>
    </w:p>
    <w:p w14:paraId="4CE45ED8" w14:textId="77777777" w:rsidR="00AA7731" w:rsidRDefault="00AA7731" w:rsidP="00FF62D0">
      <w:pPr>
        <w:keepNext/>
        <w:keepLines/>
        <w:widowControl/>
        <w:autoSpaceDE/>
        <w:autoSpaceDN/>
        <w:adjustRightInd/>
        <w:jc w:val="both"/>
      </w:pPr>
      <w:r w:rsidRPr="00AA7731">
        <w:t>Nosacījumi, kas attiecas uz informēšanu par atsauces maksu, ko izmanto galamaksas tarifu aprēķināšanai</w:t>
      </w:r>
    </w:p>
    <w:p w14:paraId="701769B2" w14:textId="77777777" w:rsidR="009D43AA" w:rsidRDefault="009D43AA" w:rsidP="00FF62D0">
      <w:pPr>
        <w:keepNext/>
        <w:keepLines/>
        <w:widowControl/>
        <w:autoSpaceDE/>
        <w:autoSpaceDN/>
        <w:adjustRightInd/>
        <w:jc w:val="both"/>
      </w:pPr>
    </w:p>
    <w:p w14:paraId="4D3EBAB7" w14:textId="3350B3A8" w:rsidR="00AA7731" w:rsidRDefault="00AA7731" w:rsidP="00FF62D0">
      <w:pPr>
        <w:keepNext/>
        <w:keepLines/>
        <w:widowControl/>
        <w:autoSpaceDE/>
        <w:autoSpaceDN/>
        <w:adjustRightInd/>
        <w:jc w:val="both"/>
        <w:rPr>
          <w:rFonts w:ascii="Arial" w:hAnsi="Arial" w:cs="Arial"/>
          <w:sz w:val="20"/>
          <w:szCs w:val="20"/>
        </w:rPr>
      </w:pPr>
      <w:r w:rsidRPr="00AA7731">
        <w:lastRenderedPageBreak/>
        <w:t xml:space="preserve">1. Konvencijas </w:t>
      </w:r>
      <w:r w:rsidRPr="00AA7731">
        <w:rPr>
          <w:b/>
          <w:bCs/>
        </w:rPr>
        <w:t>29.</w:t>
      </w:r>
      <w:r w:rsidRPr="00AA7731">
        <w:t xml:space="preserve"> panta </w:t>
      </w:r>
      <w:r w:rsidRPr="00AA7731">
        <w:rPr>
          <w:b/>
          <w:bCs/>
        </w:rPr>
        <w:t>5.</w:t>
      </w:r>
      <w:r w:rsidRPr="00AA7731">
        <w:t xml:space="preserve"> punktā minētajai iekšzemes pakalpojumu maksai (atsauces maksām), ko izmanto galējo galamaksas tarifu aprēķināšanai, jābūt atbilstīgai iekšzemes sūtījumiem, kas ir līdzvērtīgi Konvencijas </w:t>
      </w:r>
      <w:r w:rsidRPr="00AA7731">
        <w:rPr>
          <w:b/>
          <w:bCs/>
        </w:rPr>
        <w:t>17.</w:t>
      </w:r>
      <w:r w:rsidRPr="00AA7731">
        <w:t> pantā noteiktajiem pamatpakalpojumiem.</w:t>
      </w:r>
    </w:p>
    <w:p w14:paraId="7A8DCB6E" w14:textId="77777777" w:rsidR="009D43AA" w:rsidRDefault="009D43AA" w:rsidP="001C00CD">
      <w:pPr>
        <w:widowControl/>
        <w:autoSpaceDE/>
        <w:autoSpaceDN/>
        <w:adjustRightInd/>
        <w:jc w:val="both"/>
      </w:pPr>
    </w:p>
    <w:p w14:paraId="2CC229B5" w14:textId="77777777" w:rsidR="00AA7731" w:rsidRDefault="00AA7731" w:rsidP="001C00CD">
      <w:pPr>
        <w:widowControl/>
        <w:autoSpaceDE/>
        <w:autoSpaceDN/>
        <w:adjustRightInd/>
        <w:jc w:val="both"/>
        <w:rPr>
          <w:rFonts w:ascii="Arial" w:hAnsi="Arial" w:cs="Arial"/>
          <w:sz w:val="20"/>
          <w:szCs w:val="20"/>
        </w:rPr>
      </w:pPr>
      <w:r w:rsidRPr="00AA7731">
        <w:t>2. </w:t>
      </w:r>
      <w:r w:rsidRPr="00AA7731">
        <w:rPr>
          <w:b/>
          <w:bCs/>
        </w:rPr>
        <w:t>17-105.</w:t>
      </w:r>
      <w:r w:rsidRPr="00AA7731">
        <w:t> pantā ir noteikti norādījumi attiecībā uz to sūtījumu formātu, izmēriem un svaru, kam atbilst atsauces maksa.</w:t>
      </w:r>
    </w:p>
    <w:p w14:paraId="2FC6CA37" w14:textId="77777777" w:rsidR="009D43AA" w:rsidRDefault="009D43AA" w:rsidP="001C00CD">
      <w:pPr>
        <w:widowControl/>
        <w:autoSpaceDE/>
        <w:autoSpaceDN/>
        <w:adjustRightInd/>
        <w:jc w:val="both"/>
      </w:pPr>
    </w:p>
    <w:p w14:paraId="78486210" w14:textId="77777777" w:rsidR="00AA7731" w:rsidRDefault="00AA7731" w:rsidP="001C00CD">
      <w:pPr>
        <w:widowControl/>
        <w:autoSpaceDE/>
        <w:autoSpaceDN/>
        <w:adjustRightInd/>
        <w:jc w:val="both"/>
        <w:rPr>
          <w:rFonts w:ascii="Arial" w:hAnsi="Arial" w:cs="Arial"/>
          <w:sz w:val="20"/>
          <w:szCs w:val="20"/>
        </w:rPr>
      </w:pPr>
      <w:r w:rsidRPr="00AA7731">
        <w:t xml:space="preserve">3. Attiecībā uz apstrādes ātrumu atsauces maksa ir atbilstīga sūtījumiem, kas ir līdzvērtīgi tiem sūtījumiem, kuri ir noteikti </w:t>
      </w:r>
      <w:r w:rsidRPr="00AA7731">
        <w:rPr>
          <w:b/>
          <w:bCs/>
        </w:rPr>
        <w:t>17-101.</w:t>
      </w:r>
      <w:r w:rsidRPr="00AA7731">
        <w:t xml:space="preserve"> panta </w:t>
      </w:r>
      <w:r w:rsidRPr="00AA7731">
        <w:rPr>
          <w:b/>
          <w:bCs/>
        </w:rPr>
        <w:t>2.1.</w:t>
      </w:r>
      <w:r w:rsidRPr="00AA7731">
        <w:t xml:space="preserve"> punktā kā </w:t>
      </w:r>
      <w:r w:rsidRPr="00AA7731">
        <w:rPr>
          <w:b/>
          <w:bCs/>
        </w:rPr>
        <w:t>prioritāri sūtījumi</w:t>
      </w:r>
      <w:r w:rsidRPr="00AA7731">
        <w:t>.</w:t>
      </w:r>
    </w:p>
    <w:p w14:paraId="0BE707F6" w14:textId="77777777" w:rsidR="009D43AA" w:rsidRDefault="009D43AA" w:rsidP="001C00CD">
      <w:pPr>
        <w:widowControl/>
        <w:autoSpaceDE/>
        <w:autoSpaceDN/>
        <w:adjustRightInd/>
        <w:jc w:val="both"/>
      </w:pPr>
    </w:p>
    <w:p w14:paraId="39291D7E" w14:textId="77777777" w:rsidR="00AA7731" w:rsidRDefault="00AA7731" w:rsidP="001C00CD">
      <w:pPr>
        <w:widowControl/>
        <w:autoSpaceDE/>
        <w:autoSpaceDN/>
        <w:adjustRightInd/>
        <w:jc w:val="both"/>
      </w:pPr>
      <w:r w:rsidRPr="00AA7731">
        <w:t>4. Mērķsistēmas valstu izraudzītie operatori līdz 1. jūnijam Starptautiskajam birojam dara zināmas maksas, kas ir spēkā tā gada 1. jūnijā, kas ir pirms kalendārā gada, uz kuru attiecas galamaksa.</w:t>
      </w:r>
    </w:p>
    <w:p w14:paraId="795D3C4B" w14:textId="77777777" w:rsidR="009D43AA" w:rsidRDefault="009D43AA" w:rsidP="001C00CD">
      <w:pPr>
        <w:widowControl/>
        <w:autoSpaceDE/>
        <w:autoSpaceDN/>
        <w:adjustRightInd/>
        <w:jc w:val="both"/>
      </w:pPr>
    </w:p>
    <w:p w14:paraId="08DEFB11" w14:textId="77777777" w:rsidR="00AA7731" w:rsidRDefault="00AA7731" w:rsidP="001C00CD">
      <w:pPr>
        <w:widowControl/>
        <w:autoSpaceDE/>
        <w:autoSpaceDN/>
        <w:adjustRightInd/>
        <w:jc w:val="both"/>
      </w:pPr>
      <w:r w:rsidRPr="00AA7731">
        <w:t xml:space="preserve">5. Gadījumos, kad sūtījumi, uz kuriem attiecas sniegtā informācija par maksu, neatbilst </w:t>
      </w:r>
      <w:r w:rsidRPr="00AA7731">
        <w:rPr>
          <w:i/>
          <w:iCs/>
        </w:rPr>
        <w:t>UPU</w:t>
      </w:r>
      <w:r w:rsidRPr="00AA7731">
        <w:t xml:space="preserve"> konvencijas </w:t>
      </w:r>
      <w:r w:rsidRPr="00AA7731">
        <w:rPr>
          <w:b/>
          <w:bCs/>
        </w:rPr>
        <w:t>29.</w:t>
      </w:r>
      <w:r w:rsidRPr="00AA7731">
        <w:t xml:space="preserve"> panta </w:t>
      </w:r>
      <w:r w:rsidRPr="00AA7731">
        <w:rPr>
          <w:b/>
          <w:bCs/>
        </w:rPr>
        <w:t>5.</w:t>
      </w:r>
      <w:r w:rsidRPr="00AA7731">
        <w:t> punktā un šā panta 1.–3. punktā noteiktajām prasībām, Pasta darbības padome, pamatojoties uz Starptautiskā biroja ziņojumu, pieņem lēmumu par atbilstīgu atsauces maksu, kas jāizmanto galamaksas aprēķināšanai.</w:t>
      </w:r>
      <w:r w:rsidRPr="00AA7731">
        <w:rPr>
          <w:rFonts w:ascii="Arial" w:hAnsi="Arial" w:cs="Arial"/>
          <w:sz w:val="20"/>
          <w:szCs w:val="20"/>
        </w:rPr>
        <w:t> </w:t>
      </w:r>
      <w:r w:rsidRPr="00AA7731">
        <w:t>Piemēro turpmāk minētos noteikumus:</w:t>
      </w:r>
    </w:p>
    <w:p w14:paraId="6D526B5A" w14:textId="77777777" w:rsidR="00AA7731" w:rsidRDefault="00AA7731" w:rsidP="001C00CD">
      <w:pPr>
        <w:widowControl/>
        <w:autoSpaceDE/>
        <w:autoSpaceDN/>
        <w:adjustRightInd/>
        <w:jc w:val="both"/>
        <w:rPr>
          <w:rFonts w:ascii="Arial" w:hAnsi="Arial" w:cs="Arial"/>
          <w:sz w:val="20"/>
          <w:szCs w:val="20"/>
        </w:rPr>
      </w:pPr>
      <w:r w:rsidRPr="00AA7731">
        <w:t xml:space="preserve">5.1. gadījumos, kad iekšzemes pakalpojumos nepiemēro sūtījumu klasifikāciju pēc formāta, attiecīgajiem sūtījumiem piemēro maksu pēc svara un izmēriem, kā noteikts </w:t>
      </w:r>
      <w:r w:rsidRPr="00AA7731">
        <w:rPr>
          <w:b/>
          <w:bCs/>
        </w:rPr>
        <w:t>17-105.</w:t>
      </w:r>
      <w:r w:rsidRPr="00AA7731">
        <w:t> pantā;</w:t>
      </w:r>
    </w:p>
    <w:p w14:paraId="0DED5409" w14:textId="77777777" w:rsidR="00AA7731" w:rsidRDefault="00AA7731" w:rsidP="001C00CD">
      <w:pPr>
        <w:widowControl/>
        <w:autoSpaceDE/>
        <w:autoSpaceDN/>
        <w:adjustRightInd/>
        <w:jc w:val="both"/>
        <w:rPr>
          <w:rFonts w:ascii="Arial" w:hAnsi="Arial" w:cs="Arial"/>
          <w:sz w:val="20"/>
          <w:szCs w:val="20"/>
        </w:rPr>
      </w:pPr>
      <w:r w:rsidRPr="00AA7731">
        <w:t xml:space="preserve">5.2. gadījumos, kad </w:t>
      </w:r>
      <w:r w:rsidRPr="00AA7731">
        <w:rPr>
          <w:b/>
          <w:bCs/>
        </w:rPr>
        <w:t>17-105.</w:t>
      </w:r>
      <w:r w:rsidRPr="00AA7731">
        <w:t> pantā noteiktās specifikācijas attiecībā uz sūtījumiem nepiemēro konkrētās valsts iekšzemes pakalpojumiem, piemēro tādu sūtījumu maksu, kuru specifikācijas vistuvāk atbilst atsauces sūtījumam, kā noteicošo faktoru ņemot vērā sūtījuma formātu un pēc tam tā svaru;</w:t>
      </w:r>
    </w:p>
    <w:p w14:paraId="64BD85F4" w14:textId="77777777" w:rsidR="00AA7731" w:rsidRDefault="00AA7731" w:rsidP="001C00CD">
      <w:pPr>
        <w:widowControl/>
        <w:autoSpaceDE/>
        <w:autoSpaceDN/>
        <w:adjustRightInd/>
        <w:jc w:val="both"/>
      </w:pPr>
      <w:r w:rsidRPr="00AA7731">
        <w:t>5.3. gadījumos, kad 1.–3. punktā minētajiem nosacījumiem atbilst vairāk nekā viens sūtījums, piemēro zemāko maksu.</w:t>
      </w:r>
    </w:p>
    <w:p w14:paraId="55C8D3AE" w14:textId="77777777" w:rsidR="009D43AA" w:rsidRDefault="009D43AA" w:rsidP="001C00CD">
      <w:pPr>
        <w:widowControl/>
        <w:autoSpaceDE/>
        <w:autoSpaceDN/>
        <w:adjustRightInd/>
        <w:jc w:val="both"/>
      </w:pPr>
    </w:p>
    <w:p w14:paraId="146DA596" w14:textId="77777777" w:rsidR="00AA7731" w:rsidRDefault="00AA7731" w:rsidP="001C00CD">
      <w:pPr>
        <w:widowControl/>
        <w:autoSpaceDE/>
        <w:autoSpaceDN/>
        <w:adjustRightInd/>
        <w:jc w:val="both"/>
      </w:pPr>
      <w:r w:rsidRPr="00AA7731">
        <w:t xml:space="preserve">6. Jebkura dalībvalsts vai izraudzītais operators, kas piemēro Konvencijas </w:t>
      </w:r>
      <w:r w:rsidRPr="00AA7731">
        <w:rPr>
          <w:b/>
          <w:bCs/>
        </w:rPr>
        <w:t>29.</w:t>
      </w:r>
      <w:r w:rsidRPr="00AA7731">
        <w:t xml:space="preserve"> pantu, var iebilst pret to, ka cita dalībvalsts vai tās izraudzītais operators izmanto noteiktu maksu, lai aprēķinātu galamaksas tarifus </w:t>
      </w:r>
      <w:r w:rsidRPr="00AA7731">
        <w:rPr>
          <w:i/>
          <w:iCs/>
        </w:rPr>
        <w:t>UPU</w:t>
      </w:r>
      <w:r w:rsidRPr="00AA7731">
        <w:t xml:space="preserve"> sistēmā.</w:t>
      </w:r>
      <w:r w:rsidRPr="00AA7731">
        <w:rPr>
          <w:rFonts w:ascii="Arial" w:hAnsi="Arial" w:cs="Arial"/>
          <w:sz w:val="20"/>
          <w:szCs w:val="20"/>
        </w:rPr>
        <w:t> </w:t>
      </w:r>
      <w:r w:rsidRPr="00AA7731">
        <w:t>Pieprasījums jāiesniedz Starptautiskajam birojam vismaz sešas nedēļas pirms Pasta darbības padomes nākamās sanāksmes sākuma dienas, bet vismaz divas nedēļas pirms minētā sākuma datuma kopā ar tehniskā novērtējuma rezultātiem jādara pieejams Pasta darbības padomes locekļiem un dalībvalstij vai izraudzītajam operatoram, uz kuru attiecas konkrētie iebildumi.</w:t>
      </w:r>
    </w:p>
    <w:p w14:paraId="4D762A22" w14:textId="77777777" w:rsidR="009D43AA" w:rsidRDefault="009D43AA" w:rsidP="001C00CD">
      <w:pPr>
        <w:widowControl/>
        <w:autoSpaceDE/>
        <w:autoSpaceDN/>
        <w:adjustRightInd/>
        <w:jc w:val="both"/>
      </w:pPr>
    </w:p>
    <w:p w14:paraId="493B2E7F" w14:textId="77777777" w:rsidR="00AA7731" w:rsidRDefault="00AA7731" w:rsidP="001C00CD">
      <w:pPr>
        <w:widowControl/>
        <w:autoSpaceDE/>
        <w:autoSpaceDN/>
        <w:adjustRightInd/>
        <w:jc w:val="both"/>
        <w:rPr>
          <w:rFonts w:ascii="Arial" w:hAnsi="Arial" w:cs="Arial"/>
          <w:sz w:val="20"/>
          <w:szCs w:val="20"/>
        </w:rPr>
      </w:pPr>
      <w:r w:rsidRPr="00AA7731">
        <w:t xml:space="preserve">7. Starptautiskais birojs Pasta darbības padomei ziņo par visiem gadījumiem, kad ir apstrīdēta iesniegtā atsauces maksa vai kad tā, iespējams, neatbilst Konvencijas </w:t>
      </w:r>
      <w:r w:rsidRPr="00AA7731">
        <w:rPr>
          <w:b/>
          <w:bCs/>
        </w:rPr>
        <w:t>29.</w:t>
      </w:r>
      <w:r w:rsidRPr="00AA7731">
        <w:t> pantam vai šim pantam.</w:t>
      </w:r>
    </w:p>
    <w:p w14:paraId="7E73974C" w14:textId="77777777" w:rsidR="009D43AA" w:rsidRDefault="009D43AA" w:rsidP="001C00CD">
      <w:pPr>
        <w:widowControl/>
        <w:autoSpaceDE/>
        <w:autoSpaceDN/>
        <w:adjustRightInd/>
        <w:jc w:val="both"/>
      </w:pPr>
    </w:p>
    <w:p w14:paraId="338044A8" w14:textId="77777777" w:rsidR="00AA7731" w:rsidRDefault="00AA7731" w:rsidP="001C00CD">
      <w:pPr>
        <w:widowControl/>
        <w:autoSpaceDE/>
        <w:autoSpaceDN/>
        <w:adjustRightInd/>
        <w:jc w:val="both"/>
        <w:rPr>
          <w:rFonts w:ascii="Arial" w:hAnsi="Arial" w:cs="Arial"/>
          <w:sz w:val="20"/>
          <w:szCs w:val="20"/>
        </w:rPr>
      </w:pPr>
      <w:r w:rsidRPr="00AA7731">
        <w:t xml:space="preserve">8. Pasta darbības padome savā nākamajā sanāksmē pēc paziņojuma saņemšanas saistībā ar 6. un 7. punktā minētajiem gadījumiem, pamatojoties uz Starptautiskā biroja tehnisko novērtējumu, pieņem lēmumu par to, vai iesniegtā atsauces maksa atbilst Konvencijas </w:t>
      </w:r>
      <w:r w:rsidRPr="00AA7731">
        <w:rPr>
          <w:b/>
          <w:bCs/>
        </w:rPr>
        <w:t>29.</w:t>
      </w:r>
      <w:r w:rsidRPr="00AA7731">
        <w:t> pantam vai šim pantam.</w:t>
      </w:r>
    </w:p>
    <w:p w14:paraId="5AD6B938" w14:textId="77777777" w:rsidR="009D43AA" w:rsidRDefault="009D43AA" w:rsidP="001C00CD">
      <w:pPr>
        <w:widowControl/>
        <w:autoSpaceDE/>
        <w:autoSpaceDN/>
        <w:adjustRightInd/>
        <w:jc w:val="both"/>
        <w:rPr>
          <w:b/>
          <w:bCs/>
        </w:rPr>
      </w:pPr>
    </w:p>
    <w:p w14:paraId="7A8C9187" w14:textId="77777777" w:rsidR="00AA7731" w:rsidRDefault="00AA7731" w:rsidP="00FF62D0">
      <w:pPr>
        <w:keepNext/>
        <w:keepLines/>
        <w:widowControl/>
        <w:autoSpaceDE/>
        <w:autoSpaceDN/>
        <w:adjustRightInd/>
        <w:jc w:val="both"/>
        <w:rPr>
          <w:rFonts w:ascii="Arial" w:hAnsi="Arial" w:cs="Arial"/>
          <w:sz w:val="20"/>
          <w:szCs w:val="20"/>
        </w:rPr>
      </w:pPr>
      <w:r w:rsidRPr="00AA7731">
        <w:rPr>
          <w:b/>
          <w:bCs/>
        </w:rPr>
        <w:t>30-109</w:t>
      </w:r>
      <w:r w:rsidRPr="00AA7731">
        <w:rPr>
          <w:rFonts w:ascii="Arial" w:hAnsi="Arial" w:cs="Arial"/>
          <w:sz w:val="20"/>
          <w:szCs w:val="20"/>
        </w:rPr>
        <w:t>. </w:t>
      </w:r>
      <w:r w:rsidRPr="00AA7731">
        <w:t>pants</w:t>
      </w:r>
    </w:p>
    <w:p w14:paraId="7DB7CF5E" w14:textId="77777777" w:rsidR="00AA7731" w:rsidRDefault="00AA7731" w:rsidP="00FF62D0">
      <w:pPr>
        <w:keepNext/>
        <w:keepLines/>
        <w:widowControl/>
        <w:autoSpaceDE/>
        <w:autoSpaceDN/>
        <w:adjustRightInd/>
        <w:jc w:val="both"/>
      </w:pPr>
      <w:r w:rsidRPr="00AA7731">
        <w:t>Ar pakalpojumu kvalitāti saistītā galamaksas atlīdzība starp mērķsistēmas valstu izraudzītajiem operatoriem</w:t>
      </w:r>
    </w:p>
    <w:p w14:paraId="0F9B3593" w14:textId="77777777" w:rsidR="009D43AA" w:rsidRDefault="009D43AA" w:rsidP="001C00CD">
      <w:pPr>
        <w:widowControl/>
        <w:autoSpaceDE/>
        <w:autoSpaceDN/>
        <w:adjustRightInd/>
        <w:jc w:val="both"/>
      </w:pPr>
    </w:p>
    <w:p w14:paraId="5062F595" w14:textId="77777777" w:rsidR="00AA7731" w:rsidRDefault="00AA7731" w:rsidP="001C00CD">
      <w:pPr>
        <w:widowControl/>
        <w:autoSpaceDE/>
        <w:autoSpaceDN/>
        <w:adjustRightInd/>
        <w:jc w:val="both"/>
      </w:pPr>
      <w:r w:rsidRPr="00AA7731">
        <w:t>1. Starp mērķsistēmas valstu izraudzītajiem operatoriem veiktās galamaksas atlīdzības pamatā ir galamērķa valsts izraudzītā operatora sniegto pakalpojumu kvalitātes rādītāji.</w:t>
      </w:r>
    </w:p>
    <w:p w14:paraId="7F744345" w14:textId="77777777" w:rsidR="009D43AA" w:rsidRDefault="009D43AA" w:rsidP="001C00CD">
      <w:pPr>
        <w:widowControl/>
        <w:autoSpaceDE/>
        <w:autoSpaceDN/>
        <w:adjustRightInd/>
        <w:jc w:val="both"/>
      </w:pPr>
    </w:p>
    <w:p w14:paraId="2A45AEB8" w14:textId="77777777" w:rsidR="00AA7731" w:rsidRDefault="00AA7731" w:rsidP="001C00CD">
      <w:pPr>
        <w:widowControl/>
        <w:autoSpaceDE/>
        <w:autoSpaceDN/>
        <w:adjustRightInd/>
        <w:jc w:val="both"/>
      </w:pPr>
      <w:r w:rsidRPr="00AA7731">
        <w:t xml:space="preserve">2. Līdzdalība </w:t>
      </w:r>
      <w:r w:rsidRPr="00AA7731">
        <w:rPr>
          <w:i/>
          <w:iCs/>
        </w:rPr>
        <w:t>UPU</w:t>
      </w:r>
      <w:r w:rsidRPr="00AA7731">
        <w:t xml:space="preserve"> saskaņotā, </w:t>
      </w:r>
      <w:r w:rsidRPr="00AA7731">
        <w:rPr>
          <w:i/>
          <w:iCs/>
        </w:rPr>
        <w:t>UPU GMS</w:t>
      </w:r>
      <w:r w:rsidRPr="00AA7731">
        <w:t xml:space="preserve"> tehniskajām specifikācijām atbilstīgā sistēmā, ar kuru novērtē kvalitāti pakalpojumiem, kas saistīti ar galamērķa valstī ienākošo sūtījumu plūsmu, lai nodrošinātu saikni starp galamaksas un pakalpojumu kvalitāti, ir brīvprātīga. Ja sūtījuma nodošanas valsts vai teritorijas izraudzītais operators nevērtē ienākošo sūtījumu plūsmas kvalitāti, tas galamērķa valsts vai teritorijas izraudzītajam operatoram, kurš novērtē ienākošo sūtījumu plūsmas kvalitāti, maksā koriģētu galamaksu, kas nedrīkst būt mazāka par 100 % no galamaksas pamattarifiem (galamaksas tarifi, neskaitot piemaksas un pakalpojumu kvalitātes korekciju). Ja galamērķa valsts vai teritorijas izraudzītais operators neievieš </w:t>
      </w:r>
      <w:r w:rsidRPr="00AA7731">
        <w:rPr>
          <w:i/>
          <w:iCs/>
        </w:rPr>
        <w:t>UPU</w:t>
      </w:r>
      <w:r w:rsidRPr="00AA7731">
        <w:t xml:space="preserve"> saskaņotu sistēmu, ar kuru atbilstīgi </w:t>
      </w:r>
      <w:r w:rsidRPr="00AA7731">
        <w:rPr>
          <w:i/>
          <w:iCs/>
        </w:rPr>
        <w:t>UPU GMS</w:t>
      </w:r>
      <w:r w:rsidRPr="00AA7731">
        <w:t xml:space="preserve"> tehniskajām specifikācijām novērtē ar ienākošo plūsmu saistīto pakalpojumu kvalitāti, tas saņem 100 % no galamaksas pamattarifiem.</w:t>
      </w:r>
    </w:p>
    <w:p w14:paraId="4E4C9E09" w14:textId="77777777" w:rsidR="009D43AA" w:rsidRDefault="009D43AA" w:rsidP="001C00CD">
      <w:pPr>
        <w:widowControl/>
        <w:autoSpaceDE/>
        <w:autoSpaceDN/>
        <w:adjustRightInd/>
        <w:jc w:val="both"/>
      </w:pPr>
    </w:p>
    <w:p w14:paraId="6C57AD43" w14:textId="77777777" w:rsidR="00AA7731" w:rsidRDefault="00AA7731" w:rsidP="001C00CD">
      <w:pPr>
        <w:widowControl/>
        <w:autoSpaceDE/>
        <w:autoSpaceDN/>
        <w:adjustRightInd/>
        <w:jc w:val="both"/>
      </w:pPr>
      <w:r w:rsidRPr="00AA7731">
        <w:t xml:space="preserve">3. Neatkarīgi no 1. un 2. punkta noteikumiem to valstu izraudzītie operatori, kuras ir mērķsistēmas valstis kopš 2010. gada, proti, operatori, kuriem ienākošo sūtījumu svars gadā ir mazāks par 100 tonnām un kuri nepiedalās </w:t>
      </w:r>
      <w:r w:rsidRPr="00AA7731">
        <w:rPr>
          <w:i/>
          <w:iCs/>
        </w:rPr>
        <w:t>UPU</w:t>
      </w:r>
      <w:r w:rsidRPr="00AA7731">
        <w:t xml:space="preserve"> sistēmā, ar ko novērtē ar ienākošo sūtījumu plūsmu saistīto pakalpojumu kvalitāti, saņem no citiem izraudzītajiem operatoriem un maksā citiem izraudzītajiem operatoriem galamaksas pamattarifus 100 % apmērā.</w:t>
      </w:r>
    </w:p>
    <w:p w14:paraId="7A9ED60D" w14:textId="77777777" w:rsidR="009D43AA" w:rsidRDefault="009D43AA" w:rsidP="001C00CD">
      <w:pPr>
        <w:widowControl/>
        <w:autoSpaceDE/>
        <w:autoSpaceDN/>
        <w:adjustRightInd/>
        <w:jc w:val="both"/>
      </w:pPr>
    </w:p>
    <w:p w14:paraId="3A86B486" w14:textId="77777777" w:rsidR="00AA7731" w:rsidRDefault="00AA7731" w:rsidP="001C00CD">
      <w:pPr>
        <w:widowControl/>
        <w:autoSpaceDE/>
        <w:autoSpaceDN/>
        <w:adjustRightInd/>
        <w:jc w:val="both"/>
      </w:pPr>
      <w:r w:rsidRPr="00AA7731">
        <w:t>4. Lai piemērotu 3. punktu, iesaistītie izraudzītie operatori līdz katra gada 1. jūnijam Starptautiskajam birojam paziņo kopējo ienākošo pasta sūtījumu daudzumu par iepriekšējo kalendāro gadu. Ņemot vērā minētos paziņojumus, Starptautiskais birojs līdz 1. jūlijam publicē to izraudzīto operatoru sarakstu, kuri nākamajam gadam piemēro 3. punkta noteikumus. Ja šāda paziņojuma nav, piemēro 2. punkta noteikumus.</w:t>
      </w:r>
    </w:p>
    <w:p w14:paraId="5CC83FA3" w14:textId="77777777" w:rsidR="009D43AA" w:rsidRDefault="009D43AA" w:rsidP="001C00CD">
      <w:pPr>
        <w:widowControl/>
        <w:autoSpaceDE/>
        <w:autoSpaceDN/>
        <w:adjustRightInd/>
        <w:jc w:val="both"/>
      </w:pPr>
    </w:p>
    <w:p w14:paraId="093E2A95" w14:textId="77777777" w:rsidR="00AA7731" w:rsidRDefault="00AA7731" w:rsidP="001C00CD">
      <w:pPr>
        <w:widowControl/>
        <w:autoSpaceDE/>
        <w:autoSpaceDN/>
        <w:adjustRightInd/>
        <w:jc w:val="both"/>
      </w:pPr>
      <w:r w:rsidRPr="00AA7731">
        <w:t xml:space="preserve">5. Izraudzītie operatori, kuri piedalās </w:t>
      </w:r>
      <w:r w:rsidRPr="00AA7731">
        <w:rPr>
          <w:i/>
          <w:iCs/>
        </w:rPr>
        <w:t>UPU</w:t>
      </w:r>
      <w:r w:rsidRPr="00AA7731">
        <w:t xml:space="preserve"> saskaņotā, </w:t>
      </w:r>
      <w:r w:rsidRPr="00AA7731">
        <w:rPr>
          <w:i/>
          <w:iCs/>
        </w:rPr>
        <w:t>UPU GMS</w:t>
      </w:r>
      <w:r w:rsidRPr="00AA7731">
        <w:t xml:space="preserve"> tehniskajām specifikācijām atbilstīgā sistēmā, ko piemēro pakalpojumu kvalitātes novērtēšanai, lai nodrošinātu saikni starp galamaksu un pakalpojumu kvalitāti, saņem 5 % piemaksu pie galamaksas par visu ienākošo vēstuļu korespondences plūsmu.</w:t>
      </w:r>
    </w:p>
    <w:p w14:paraId="30F44BDB" w14:textId="77777777" w:rsidR="009D43AA" w:rsidRDefault="009D43AA" w:rsidP="001C00CD">
      <w:pPr>
        <w:widowControl/>
        <w:autoSpaceDE/>
        <w:autoSpaceDN/>
        <w:adjustRightInd/>
        <w:jc w:val="both"/>
      </w:pPr>
    </w:p>
    <w:p w14:paraId="270ECD1A" w14:textId="77777777" w:rsidR="00AA7731" w:rsidRDefault="00AA7731" w:rsidP="001C00CD">
      <w:pPr>
        <w:widowControl/>
        <w:autoSpaceDE/>
        <w:autoSpaceDN/>
        <w:adjustRightInd/>
        <w:jc w:val="both"/>
      </w:pPr>
      <w:r w:rsidRPr="00AA7731">
        <w:t xml:space="preserve">6. Ņemot vērā minimālos tarifus, kas paredzēti Konvencijas </w:t>
      </w:r>
      <w:r w:rsidRPr="00AA7731">
        <w:rPr>
          <w:b/>
          <w:bCs/>
        </w:rPr>
        <w:t>29.</w:t>
      </w:r>
      <w:r w:rsidRPr="00AA7731">
        <w:t xml:space="preserve"> panta </w:t>
      </w:r>
      <w:r w:rsidRPr="00AA7731">
        <w:rPr>
          <w:b/>
          <w:bCs/>
        </w:rPr>
        <w:t>10.–11</w:t>
      </w:r>
      <w:r w:rsidRPr="00AA7731">
        <w:t>. punktā, izraudzītajiem operatoriem piemēro sodu, ja noteiktie kvalitātes mērķi nav īstenoti.</w:t>
      </w:r>
      <w:r w:rsidRPr="00AA7731">
        <w:rPr>
          <w:rFonts w:ascii="Arial" w:hAnsi="Arial" w:cs="Arial"/>
          <w:sz w:val="20"/>
          <w:szCs w:val="20"/>
        </w:rPr>
        <w:t> </w:t>
      </w:r>
      <w:r w:rsidRPr="00AA7731">
        <w:t>Šis sods ir 1/3 % no galamaksas atlīdzības par katru kvalitātes mērķa neizpildes procentu. Sods nedrīkst būt lielāks par 10 %. Ņemot vērā 5 % piemaksu par līdzdalību, maksimālā soda piemērošanas dēļ atlīdzība nedrīkst būt mazāka par 95 % no galamaksas pamattarifiem.</w:t>
      </w:r>
    </w:p>
    <w:p w14:paraId="7DDF2F4A" w14:textId="77777777" w:rsidR="009D43AA" w:rsidRDefault="009D43AA" w:rsidP="001C00CD">
      <w:pPr>
        <w:widowControl/>
        <w:autoSpaceDE/>
        <w:autoSpaceDN/>
        <w:adjustRightInd/>
        <w:jc w:val="both"/>
      </w:pPr>
    </w:p>
    <w:p w14:paraId="762629B5" w14:textId="77777777" w:rsidR="00AA7731" w:rsidRDefault="00AA7731" w:rsidP="001C00CD">
      <w:pPr>
        <w:widowControl/>
        <w:autoSpaceDE/>
        <w:autoSpaceDN/>
        <w:adjustRightInd/>
        <w:jc w:val="both"/>
        <w:rPr>
          <w:rFonts w:ascii="Arial" w:hAnsi="Arial" w:cs="Arial"/>
          <w:sz w:val="20"/>
          <w:szCs w:val="20"/>
        </w:rPr>
      </w:pPr>
      <w:r w:rsidRPr="00AA7731">
        <w:t xml:space="preserve">7. Starptautiskais birojs aprēķina ar pakalpojumu kvalitāti saistītos pagaidu galamaksas tarifus un ne vēlāk kā līdz katra gada 1. jūlijam paziņo tos, izsūtot apkārtrakstu. Pagaidu tarifi stājas spēkā nākamā gada 1. janvārī un paliek spēkā visu kalendāro gadu. Pagaidu galamaksas tarifus aprēķina saskaņā ar </w:t>
      </w:r>
      <w:r w:rsidRPr="00AA7731">
        <w:rPr>
          <w:b/>
          <w:bCs/>
        </w:rPr>
        <w:t>30-10</w:t>
      </w:r>
      <w:r w:rsidRPr="00AA7731">
        <w:t>7</w:t>
      </w:r>
      <w:r w:rsidRPr="00AA7731">
        <w:rPr>
          <w:b/>
          <w:bCs/>
        </w:rPr>
        <w:t>.</w:t>
      </w:r>
      <w:r w:rsidRPr="00AA7731">
        <w:t> pantu, bet papildus pieskaita arī piemaksu un veic korekciju, pamatojoties uz iepriekšējā kalendārā gada pakalpojumu kvalitātes rādītājiem.</w:t>
      </w:r>
    </w:p>
    <w:p w14:paraId="311B0076" w14:textId="77777777" w:rsidR="009D43AA" w:rsidRDefault="009D43AA" w:rsidP="001C00CD">
      <w:pPr>
        <w:widowControl/>
        <w:autoSpaceDE/>
        <w:autoSpaceDN/>
        <w:adjustRightInd/>
        <w:jc w:val="both"/>
      </w:pPr>
    </w:p>
    <w:p w14:paraId="73ED8482" w14:textId="77777777" w:rsidR="00AA7731" w:rsidRDefault="00AA7731" w:rsidP="001C00CD">
      <w:pPr>
        <w:widowControl/>
        <w:autoSpaceDE/>
        <w:autoSpaceDN/>
        <w:adjustRightInd/>
        <w:jc w:val="both"/>
      </w:pPr>
      <w:r w:rsidRPr="00AA7731">
        <w:t>8. Starptautiskais birojs ar pakalpojumu kvalitāti saistītos galamaksas galīgos tarifus aprēķina pēc tam, kad ir publicēti galīgie pakalpojumu kvalitātes rādītāji par attiecīgo kalendāro gadu. Starptautiskais birojs, izsūtot apkārtrakstu, ar pakalpojumu kvalitāti saistītos galamaksas galīgos tarifus paziņo ne vēlāk kā līdz tā gada 1. maijam, kas seko pēc attiecīgā kalendārā gada, un tādējādi aizstāj pagaidu galamaksas tarifus, kas par attiecīgo kalendāro gadu tika paziņoti iepriekš.</w:t>
      </w:r>
    </w:p>
    <w:p w14:paraId="7A0160AA" w14:textId="77777777" w:rsidR="009D43AA" w:rsidRDefault="009D43AA" w:rsidP="001C00CD">
      <w:pPr>
        <w:widowControl/>
        <w:autoSpaceDE/>
        <w:autoSpaceDN/>
        <w:adjustRightInd/>
        <w:jc w:val="both"/>
      </w:pPr>
    </w:p>
    <w:p w14:paraId="21E65A43" w14:textId="77777777" w:rsidR="00AA7731" w:rsidRDefault="00AA7731" w:rsidP="001C00CD">
      <w:pPr>
        <w:widowControl/>
        <w:autoSpaceDE/>
        <w:autoSpaceDN/>
        <w:adjustRightInd/>
        <w:jc w:val="both"/>
      </w:pPr>
      <w:r w:rsidRPr="00AA7731">
        <w:t xml:space="preserve">9. To valstu izraudzītie operatori, kuras pievienojas mērķsistēmai 2014. un 2016. gadā, Konvencijas </w:t>
      </w:r>
      <w:r w:rsidRPr="00AA7731">
        <w:rPr>
          <w:b/>
          <w:bCs/>
        </w:rPr>
        <w:t>28.</w:t>
      </w:r>
      <w:r w:rsidRPr="00AA7731">
        <w:t xml:space="preserve"> panta </w:t>
      </w:r>
      <w:r w:rsidRPr="00AA7731">
        <w:rPr>
          <w:b/>
          <w:bCs/>
        </w:rPr>
        <w:t>5.</w:t>
      </w:r>
      <w:r w:rsidRPr="00AA7731">
        <w:t xml:space="preserve"> punkta un šā panta 1., 2., 5. un 6. punkta noteikumus iepriekš tekstā </w:t>
      </w:r>
      <w:r w:rsidRPr="00AA7731">
        <w:lastRenderedPageBreak/>
        <w:t>piemēro ne vēlāk kā trešajā gadā pēc pievienošanās mērķsistēmai.</w:t>
      </w:r>
      <w:r w:rsidRPr="00AA7731">
        <w:rPr>
          <w:rFonts w:ascii="Arial" w:hAnsi="Arial" w:cs="Arial"/>
          <w:sz w:val="20"/>
          <w:szCs w:val="20"/>
        </w:rPr>
        <w:t> </w:t>
      </w:r>
      <w:r w:rsidRPr="00AA7731">
        <w:t>Pirmajos divos gados pēc pievienošanās mērķsistēmai tie var izmantot turpmāk minētos pārejas pasākumus:</w:t>
      </w:r>
    </w:p>
    <w:p w14:paraId="1D218399" w14:textId="77777777" w:rsidR="00AA7731" w:rsidRDefault="00AA7731" w:rsidP="001C00CD">
      <w:pPr>
        <w:widowControl/>
        <w:autoSpaceDE/>
        <w:autoSpaceDN/>
        <w:adjustRightInd/>
        <w:jc w:val="both"/>
      </w:pPr>
      <w:r w:rsidRPr="00AA7731">
        <w:t xml:space="preserve">9.1. tie var nepiemērot Konvencijas </w:t>
      </w:r>
      <w:r w:rsidRPr="00AA7731">
        <w:rPr>
          <w:b/>
          <w:bCs/>
        </w:rPr>
        <w:t>28.</w:t>
      </w:r>
      <w:r w:rsidRPr="00AA7731">
        <w:t xml:space="preserve"> panta </w:t>
      </w:r>
      <w:r w:rsidRPr="00AA7731">
        <w:rPr>
          <w:b/>
          <w:bCs/>
        </w:rPr>
        <w:t>5.</w:t>
      </w:r>
      <w:r w:rsidRPr="00AA7731">
        <w:t> punkta un šā panta 1., 2., 5. un 6. punkta noteikumus, kas nozīmē, ka tie nepiedalās pakalpojumu kvalitātes novērtēšanas sistēmā.</w:t>
      </w:r>
      <w:r w:rsidRPr="00AA7731">
        <w:rPr>
          <w:rFonts w:ascii="Arial" w:hAnsi="Arial" w:cs="Arial"/>
          <w:sz w:val="20"/>
          <w:szCs w:val="20"/>
        </w:rPr>
        <w:t> </w:t>
      </w:r>
      <w:r w:rsidRPr="00AA7731">
        <w:t>Šāds lēmums neietekmē maksājamās un saņemamās galamaksas tarifus;</w:t>
      </w:r>
    </w:p>
    <w:p w14:paraId="29C25475" w14:textId="77777777" w:rsidR="00AA7731" w:rsidRDefault="00AA7731" w:rsidP="001C00CD">
      <w:pPr>
        <w:widowControl/>
        <w:autoSpaceDE/>
        <w:autoSpaceDN/>
        <w:adjustRightInd/>
        <w:jc w:val="both"/>
      </w:pPr>
      <w:r w:rsidRPr="00AA7731">
        <w:t xml:space="preserve">9.2. tie var piedalīties </w:t>
      </w:r>
      <w:r w:rsidRPr="00AA7731">
        <w:rPr>
          <w:i/>
          <w:iCs/>
        </w:rPr>
        <w:t>UPU</w:t>
      </w:r>
      <w:r w:rsidRPr="00AA7731">
        <w:t xml:space="preserve"> pakalpojumu kvalitātes novērtēšanas sistēmā, nosakot, ka šāda līdzdalība neietekmē maksājamās un saņemamās galamaksas tarifus;</w:t>
      </w:r>
    </w:p>
    <w:p w14:paraId="1F2ED81C" w14:textId="77777777" w:rsidR="00AA7731" w:rsidRDefault="00AA7731" w:rsidP="001C00CD">
      <w:pPr>
        <w:widowControl/>
        <w:autoSpaceDE/>
        <w:autoSpaceDN/>
        <w:adjustRightInd/>
        <w:jc w:val="both"/>
        <w:rPr>
          <w:rFonts w:ascii="Arial" w:hAnsi="Arial" w:cs="Arial"/>
          <w:sz w:val="20"/>
          <w:szCs w:val="20"/>
        </w:rPr>
      </w:pPr>
      <w:r w:rsidRPr="00AA7731">
        <w:t xml:space="preserve">9.3. tie var piemērot Konvencijas </w:t>
      </w:r>
      <w:r w:rsidRPr="00AA7731">
        <w:rPr>
          <w:b/>
          <w:bCs/>
        </w:rPr>
        <w:t>28.</w:t>
      </w:r>
      <w:r w:rsidRPr="00AA7731">
        <w:t xml:space="preserve"> panta </w:t>
      </w:r>
      <w:r w:rsidRPr="00AA7731">
        <w:rPr>
          <w:b/>
          <w:bCs/>
        </w:rPr>
        <w:t>5.</w:t>
      </w:r>
      <w:r w:rsidRPr="00AA7731">
        <w:t> punkta un šā panta 1., 2., 5. un 6. punkta noteikumus par piemaksām un sodiem vai nu no pirmā, vai otrā gada pēc pievienošanās mērķsistēmai.</w:t>
      </w:r>
    </w:p>
    <w:p w14:paraId="63256836" w14:textId="77777777" w:rsidR="009D43AA" w:rsidRDefault="009D43AA" w:rsidP="001C00CD">
      <w:pPr>
        <w:widowControl/>
        <w:autoSpaceDE/>
        <w:autoSpaceDN/>
        <w:adjustRightInd/>
        <w:jc w:val="both"/>
      </w:pPr>
    </w:p>
    <w:p w14:paraId="2D1BC8BE" w14:textId="77777777" w:rsidR="00AA7731" w:rsidRDefault="00AA7731" w:rsidP="001C00CD">
      <w:pPr>
        <w:widowControl/>
        <w:autoSpaceDE/>
        <w:autoSpaceDN/>
        <w:adjustRightInd/>
        <w:jc w:val="both"/>
        <w:rPr>
          <w:rFonts w:ascii="Arial" w:hAnsi="Arial" w:cs="Arial"/>
          <w:sz w:val="20"/>
          <w:szCs w:val="20"/>
        </w:rPr>
      </w:pPr>
      <w:r w:rsidRPr="00AA7731">
        <w:t xml:space="preserve">10. Pasta pakalpojumu padome nosaka gada pakalpojumu kvalitātes standartus un mērķus saskaņā ar </w:t>
      </w:r>
      <w:r w:rsidRPr="00AA7731">
        <w:rPr>
          <w:b/>
          <w:bCs/>
        </w:rPr>
        <w:t>30-110.</w:t>
      </w:r>
      <w:r w:rsidRPr="00AA7731">
        <w:t> panta noteikumiem.</w:t>
      </w:r>
    </w:p>
    <w:p w14:paraId="1DF0F4CC" w14:textId="77777777" w:rsidR="009D43AA" w:rsidRDefault="009D43AA" w:rsidP="001C00CD">
      <w:pPr>
        <w:widowControl/>
        <w:autoSpaceDE/>
        <w:autoSpaceDN/>
        <w:adjustRightInd/>
        <w:jc w:val="both"/>
        <w:rPr>
          <w:b/>
          <w:bCs/>
        </w:rPr>
      </w:pPr>
    </w:p>
    <w:p w14:paraId="3FEBEC6F" w14:textId="77777777" w:rsidR="00AA7731" w:rsidRDefault="00AA7731" w:rsidP="001C00CD">
      <w:pPr>
        <w:widowControl/>
        <w:autoSpaceDE/>
        <w:autoSpaceDN/>
        <w:adjustRightInd/>
        <w:jc w:val="both"/>
        <w:rPr>
          <w:rFonts w:ascii="Arial" w:hAnsi="Arial" w:cs="Arial"/>
          <w:sz w:val="20"/>
          <w:szCs w:val="20"/>
        </w:rPr>
      </w:pPr>
      <w:r w:rsidRPr="00AA7731">
        <w:rPr>
          <w:b/>
          <w:bCs/>
        </w:rPr>
        <w:t>30-110</w:t>
      </w:r>
      <w:r w:rsidRPr="00AA7731">
        <w:rPr>
          <w:rFonts w:ascii="Arial" w:hAnsi="Arial" w:cs="Arial"/>
          <w:sz w:val="20"/>
          <w:szCs w:val="20"/>
        </w:rPr>
        <w:t>. </w:t>
      </w:r>
      <w:r w:rsidRPr="00AA7731">
        <w:t>pants</w:t>
      </w:r>
    </w:p>
    <w:p w14:paraId="58DA2C40" w14:textId="77777777" w:rsidR="00AA7731" w:rsidRDefault="00AA7731" w:rsidP="001C00CD">
      <w:pPr>
        <w:widowControl/>
        <w:autoSpaceDE/>
        <w:autoSpaceDN/>
        <w:adjustRightInd/>
        <w:jc w:val="both"/>
      </w:pPr>
      <w:r w:rsidRPr="00AA7731">
        <w:t>Pakalpojumu kvalitātes standartu un mērķu noteikšanas principi ar pakalpojumu kvalitāti saistītās galamaksas atlīdzības apmaksai</w:t>
      </w:r>
    </w:p>
    <w:p w14:paraId="44E0697E" w14:textId="77777777" w:rsidR="009D43AA" w:rsidRDefault="009D43AA" w:rsidP="001C00CD">
      <w:pPr>
        <w:widowControl/>
        <w:autoSpaceDE/>
        <w:autoSpaceDN/>
        <w:adjustRightInd/>
        <w:jc w:val="both"/>
      </w:pPr>
    </w:p>
    <w:p w14:paraId="703BE33B" w14:textId="77777777" w:rsidR="00AA7731" w:rsidRDefault="00AA7731" w:rsidP="001C00CD">
      <w:pPr>
        <w:widowControl/>
        <w:autoSpaceDE/>
        <w:autoSpaceDN/>
        <w:adjustRightInd/>
        <w:jc w:val="both"/>
      </w:pPr>
      <w:r w:rsidRPr="00AA7731">
        <w:t>1. Lai varētu veikt ar pakalpojumu kvalitāti saistītās galamaksas atlīdzības apmaksu, nosaka gada pakalpojumu kvalitātes standartus un mērķus, pamatojoties uz kvalitātes standartiem, kurus līdzvērtīgiem sūtījumiem un ar līdzvērtīgiem nosacījumiem piemēro iekšzemes pakalpojumiem.</w:t>
      </w:r>
    </w:p>
    <w:p w14:paraId="4489542E" w14:textId="77777777" w:rsidR="009D43AA" w:rsidRDefault="009D43AA" w:rsidP="001C00CD">
      <w:pPr>
        <w:widowControl/>
        <w:autoSpaceDE/>
        <w:autoSpaceDN/>
        <w:adjustRightInd/>
        <w:jc w:val="both"/>
      </w:pPr>
    </w:p>
    <w:p w14:paraId="636F4B64" w14:textId="77777777" w:rsidR="00AA7731" w:rsidRDefault="00AA7731" w:rsidP="001C00CD">
      <w:pPr>
        <w:widowControl/>
        <w:autoSpaceDE/>
        <w:autoSpaceDN/>
        <w:adjustRightInd/>
        <w:jc w:val="both"/>
      </w:pPr>
      <w:r w:rsidRPr="00AA7731">
        <w:t>2. Pasta darbības padome pieņem arī lēmumus attiecībā uz izraudzīto operatoru iesniegumiem par kvalitātes standartu un mērķu maiņu, kas jāveic saistībā ar valsts standartu un mērķu maiņu. Pasta darbības padomes apstiprinātie pārskatītie kvalitātes standarti un mērķi stājas spēkā vēlākais no dienas, kad iekšzemes pakalpojumu sistēmā sāk īstenot šādas izmaiņas un kad Starptautiskais birojs no iesaistītā izraudzītā operatora ir saņēmis iesniegumu par izmaiņu veikšanu.</w:t>
      </w:r>
    </w:p>
    <w:p w14:paraId="3FAC1DA2" w14:textId="77777777" w:rsidR="009D43AA" w:rsidRDefault="009D43AA" w:rsidP="001C00CD">
      <w:pPr>
        <w:widowControl/>
        <w:autoSpaceDE/>
        <w:autoSpaceDN/>
        <w:adjustRightInd/>
        <w:jc w:val="both"/>
      </w:pPr>
    </w:p>
    <w:p w14:paraId="48F9B5AE" w14:textId="77777777" w:rsidR="00AA7731" w:rsidRDefault="00AA7731" w:rsidP="001C00CD">
      <w:pPr>
        <w:widowControl/>
        <w:autoSpaceDE/>
        <w:autoSpaceDN/>
        <w:adjustRightInd/>
        <w:jc w:val="both"/>
        <w:rPr>
          <w:rFonts w:ascii="Arial" w:hAnsi="Arial" w:cs="Arial"/>
          <w:sz w:val="20"/>
          <w:szCs w:val="20"/>
        </w:rPr>
      </w:pPr>
      <w:r w:rsidRPr="00AA7731">
        <w:t xml:space="preserve">3. Šie standarti un mērķi nedrīkst būt mazāk labvēlīgi par standartiem, kas attiecībā uz ienākošajiem vēstuļu korespondences sūtījumiem noteikti saskaņā ar </w:t>
      </w:r>
      <w:r w:rsidRPr="00AA7731">
        <w:rPr>
          <w:i/>
          <w:iCs/>
        </w:rPr>
        <w:t>UPU</w:t>
      </w:r>
      <w:r w:rsidRPr="00AA7731">
        <w:t xml:space="preserve"> konvencijas </w:t>
      </w:r>
      <w:r w:rsidRPr="00AA7731">
        <w:rPr>
          <w:b/>
          <w:bCs/>
        </w:rPr>
        <w:t>28.</w:t>
      </w:r>
      <w:r w:rsidRPr="00AA7731">
        <w:t xml:space="preserve"> panta </w:t>
      </w:r>
      <w:r w:rsidRPr="00AA7731">
        <w:rPr>
          <w:b/>
          <w:bCs/>
        </w:rPr>
        <w:t>5. </w:t>
      </w:r>
      <w:r w:rsidRPr="00AA7731">
        <w:t>punktu.</w:t>
      </w:r>
    </w:p>
    <w:p w14:paraId="2EBBA848" w14:textId="77777777" w:rsidR="009D43AA" w:rsidRDefault="009D43AA" w:rsidP="001C00CD">
      <w:pPr>
        <w:widowControl/>
        <w:autoSpaceDE/>
        <w:autoSpaceDN/>
        <w:adjustRightInd/>
        <w:jc w:val="both"/>
      </w:pPr>
    </w:p>
    <w:p w14:paraId="7033A45A" w14:textId="77777777" w:rsidR="00AA7731" w:rsidRDefault="00AA7731" w:rsidP="001C00CD">
      <w:pPr>
        <w:widowControl/>
        <w:autoSpaceDE/>
        <w:autoSpaceDN/>
        <w:adjustRightInd/>
        <w:jc w:val="both"/>
      </w:pPr>
      <w:r w:rsidRPr="00AA7731">
        <w:t>4. Saskaņā ar 2. punkta noteikumiem standartus nosaka, ievērojot turpmāk izklāstītos principus.</w:t>
      </w:r>
    </w:p>
    <w:p w14:paraId="0834F481" w14:textId="77777777" w:rsidR="00AA7731" w:rsidRDefault="00AA7731" w:rsidP="001C00CD">
      <w:pPr>
        <w:widowControl/>
        <w:autoSpaceDE/>
        <w:autoSpaceDN/>
        <w:adjustRightInd/>
        <w:jc w:val="both"/>
      </w:pPr>
      <w:r w:rsidRPr="00AA7731">
        <w:t>4.1. Piemērojamais standarts atbilst to iekšzemes pakalpojumu standartam, kura maksa tiek izmantota galamaksas aprēķināšanai. Gadījumos, kad galamaksas tarifu pamatā nav iekšzemes maksas, standarts atbilst prioritāru vēstuļu korespondences standartam. Lai iekšzemes standartus varētu pārbaudīt, tos publicē izraudzītā operatora tīmekļa vietnē, iekļauj vispārējos nosacījumos vai izraudzītā operatora regulators tos apstiprina rakstiski.</w:t>
      </w:r>
    </w:p>
    <w:p w14:paraId="7294AA3D" w14:textId="77777777" w:rsidR="00AA7731" w:rsidRDefault="00AA7731" w:rsidP="001C00CD">
      <w:pPr>
        <w:widowControl/>
        <w:autoSpaceDE/>
        <w:autoSpaceDN/>
        <w:adjustRightInd/>
        <w:jc w:val="both"/>
      </w:pPr>
      <w:r w:rsidRPr="00AA7731">
        <w:t>4.2. Ja nav iekšzemes standartu, piemērojamo standartu nosaka, ņemot vērā attiecīgā izraudzītā operatora spēju nodrošināt minimālo izpildes līmeni, kuru noteikusi Pasta darbības padome.</w:t>
      </w:r>
    </w:p>
    <w:p w14:paraId="4C53DAE6" w14:textId="77777777" w:rsidR="00AA7731" w:rsidRDefault="00AA7731" w:rsidP="001C00CD">
      <w:pPr>
        <w:widowControl/>
        <w:autoSpaceDE/>
        <w:autoSpaceDN/>
        <w:adjustRightInd/>
        <w:jc w:val="both"/>
      </w:pPr>
      <w:r w:rsidRPr="00AA7731">
        <w:t>4.3. Parasti standartos nosaka laiku, līdz kuram sūtījums jāsaņem apmaiņas vietā (</w:t>
      </w:r>
      <w:r w:rsidRPr="00AA7731">
        <w:rPr>
          <w:i/>
          <w:iCs/>
        </w:rPr>
        <w:t>CTT</w:t>
      </w:r>
      <w:r w:rsidRPr="00AA7731">
        <w:t>), proti, ne agrāk par plkst. 15.00.</w:t>
      </w:r>
    </w:p>
    <w:p w14:paraId="48018365" w14:textId="77777777" w:rsidR="009D43AA" w:rsidRDefault="009D43AA" w:rsidP="001C00CD">
      <w:pPr>
        <w:widowControl/>
        <w:autoSpaceDE/>
        <w:autoSpaceDN/>
        <w:adjustRightInd/>
        <w:jc w:val="both"/>
      </w:pPr>
    </w:p>
    <w:p w14:paraId="7D1A8B5C" w14:textId="77777777" w:rsidR="00AA7731" w:rsidRDefault="00AA7731" w:rsidP="001C00CD">
      <w:pPr>
        <w:widowControl/>
        <w:autoSpaceDE/>
        <w:autoSpaceDN/>
        <w:adjustRightInd/>
        <w:jc w:val="both"/>
      </w:pPr>
      <w:r w:rsidRPr="00AA7731">
        <w:t>5. Saskaņā ar 3. punkta noteikumiem mērķus nosaka, ievērojot turpmāk izklāstītos principus.</w:t>
      </w:r>
    </w:p>
    <w:p w14:paraId="7E61482C" w14:textId="77777777" w:rsidR="00AA7731" w:rsidRDefault="00AA7731" w:rsidP="001C00CD">
      <w:pPr>
        <w:widowControl/>
        <w:autoSpaceDE/>
        <w:autoSpaceDN/>
        <w:adjustRightInd/>
        <w:jc w:val="both"/>
      </w:pPr>
      <w:r w:rsidRPr="00AA7731">
        <w:t xml:space="preserve">5.1. Par mērķi nosaka augstāko iekšzemes mērķi, ko noteicis regulators, un nesenāko attiecīgā izraudzītā operatora izpildes rādītāju gadā pēc </w:t>
      </w:r>
      <w:r w:rsidRPr="00AA7731">
        <w:rPr>
          <w:i/>
          <w:iCs/>
        </w:rPr>
        <w:t>UPU</w:t>
      </w:r>
      <w:r w:rsidRPr="00AA7731">
        <w:t xml:space="preserve"> apstiprinātās novērtēšanas sistēmas, </w:t>
      </w:r>
      <w:r w:rsidRPr="00AA7731">
        <w:lastRenderedPageBreak/>
        <w:t>noapaļojot uz leju līdz tuvākajai veselajai procentuālajai daļai un ņemot vērā 75 % minimālo mērķa vērtību un 88 % maksimālo mērķa vērtību.</w:t>
      </w:r>
    </w:p>
    <w:p w14:paraId="751AB4A5" w14:textId="77777777" w:rsidR="00AA7731" w:rsidRDefault="00AA7731" w:rsidP="001C00CD">
      <w:pPr>
        <w:widowControl/>
        <w:autoSpaceDE/>
        <w:autoSpaceDN/>
        <w:adjustRightInd/>
        <w:jc w:val="both"/>
      </w:pPr>
      <w:r w:rsidRPr="00AA7731">
        <w:t>5.2. Ja 5.1. punktā minētie gada izpildes rezultāti nav pieejami, piemērojamais mērķis ir iekšzemes mērķis, kuru noteicis regulators, ņemot vērā minēto minimālo un maksimālo mērķa vērtību.</w:t>
      </w:r>
    </w:p>
    <w:p w14:paraId="1C91171A" w14:textId="77777777" w:rsidR="00AA7731" w:rsidRDefault="00AA7731" w:rsidP="001C00CD">
      <w:pPr>
        <w:widowControl/>
        <w:autoSpaceDE/>
        <w:autoSpaceDN/>
        <w:adjustRightInd/>
        <w:jc w:val="both"/>
      </w:pPr>
      <w:r w:rsidRPr="00AA7731">
        <w:t>5.3. Ja regulators nav noteicis iekšzemes mērķi un nav pieejami 5.1. punktā minētie gada izpildes rezultāti, par sākotnējo mērķi nosaka minimālo mērķa vērtību.</w:t>
      </w:r>
    </w:p>
    <w:p w14:paraId="05300F59" w14:textId="77777777" w:rsidR="00AA7731" w:rsidRDefault="00AA7731" w:rsidP="001C00CD">
      <w:pPr>
        <w:widowControl/>
        <w:autoSpaceDE/>
        <w:autoSpaceDN/>
        <w:adjustRightInd/>
        <w:jc w:val="both"/>
      </w:pPr>
      <w:r w:rsidRPr="00AA7731">
        <w:t>5.4. Parasti attiecīgā gada mērķa vērtību nenosaka zemāku par iepriekšējā gada mērķa vērtību.</w:t>
      </w:r>
    </w:p>
    <w:p w14:paraId="1FC98713" w14:textId="77777777" w:rsidR="009D43AA" w:rsidRDefault="009D43AA" w:rsidP="001C00CD">
      <w:pPr>
        <w:widowControl/>
        <w:autoSpaceDE/>
        <w:autoSpaceDN/>
        <w:adjustRightInd/>
        <w:jc w:val="both"/>
        <w:rPr>
          <w:b/>
          <w:bCs/>
        </w:rPr>
      </w:pPr>
    </w:p>
    <w:p w14:paraId="114FB128" w14:textId="77777777" w:rsidR="00AA7731" w:rsidRDefault="00AA7731" w:rsidP="001C00CD">
      <w:pPr>
        <w:widowControl/>
        <w:autoSpaceDE/>
        <w:autoSpaceDN/>
        <w:adjustRightInd/>
        <w:jc w:val="both"/>
        <w:rPr>
          <w:rFonts w:ascii="Arial" w:hAnsi="Arial" w:cs="Arial"/>
          <w:sz w:val="20"/>
          <w:szCs w:val="20"/>
        </w:rPr>
      </w:pPr>
      <w:r w:rsidRPr="00AA7731">
        <w:rPr>
          <w:b/>
          <w:bCs/>
        </w:rPr>
        <w:t>30-111</w:t>
      </w:r>
      <w:r w:rsidRPr="00AA7731">
        <w:rPr>
          <w:rFonts w:ascii="Arial" w:hAnsi="Arial" w:cs="Arial"/>
          <w:sz w:val="20"/>
          <w:szCs w:val="20"/>
        </w:rPr>
        <w:t>. </w:t>
      </w:r>
      <w:r w:rsidRPr="00AA7731">
        <w:t>pants</w:t>
      </w:r>
    </w:p>
    <w:p w14:paraId="394C096C" w14:textId="77777777" w:rsidR="00AA7731" w:rsidRDefault="00AA7731" w:rsidP="001C00CD">
      <w:pPr>
        <w:widowControl/>
        <w:autoSpaceDE/>
        <w:autoSpaceDN/>
        <w:adjustRightInd/>
        <w:jc w:val="both"/>
      </w:pPr>
      <w:r w:rsidRPr="00AA7731">
        <w:t>Ar pakalpojumu kvalitāti saistītā galamaksas atlīdzība par pasta sūtījumu plūsmām starp pārejas sistēmas valstu izraudzītajiem operatoriem, uz tiem un no tiem</w:t>
      </w:r>
    </w:p>
    <w:p w14:paraId="35124F6C" w14:textId="77777777" w:rsidR="009D43AA" w:rsidRDefault="009D43AA" w:rsidP="001C00CD">
      <w:pPr>
        <w:widowControl/>
        <w:autoSpaceDE/>
        <w:autoSpaceDN/>
        <w:adjustRightInd/>
        <w:jc w:val="both"/>
      </w:pPr>
    </w:p>
    <w:p w14:paraId="1A7DBE40" w14:textId="77777777" w:rsidR="00AA7731" w:rsidRDefault="00AA7731" w:rsidP="001C00CD">
      <w:pPr>
        <w:widowControl/>
        <w:autoSpaceDE/>
        <w:autoSpaceDN/>
        <w:adjustRightInd/>
        <w:jc w:val="both"/>
        <w:rPr>
          <w:rFonts w:ascii="Arial" w:hAnsi="Arial" w:cs="Arial"/>
          <w:sz w:val="20"/>
          <w:szCs w:val="20"/>
        </w:rPr>
      </w:pPr>
      <w:r w:rsidRPr="00AA7731">
        <w:t xml:space="preserve">1. Pārejas sistēmas valstu izraudzītie operatori savu galamaksas atlīdzību </w:t>
      </w:r>
      <w:r w:rsidRPr="00AA7731">
        <w:rPr>
          <w:b/>
          <w:bCs/>
        </w:rPr>
        <w:t>pamato</w:t>
      </w:r>
      <w:r w:rsidRPr="00AA7731">
        <w:t xml:space="preserve"> ar pakalpojumu kvalitātes rādītājiem un </w:t>
      </w:r>
      <w:r w:rsidRPr="00AA7731">
        <w:rPr>
          <w:b/>
          <w:bCs/>
        </w:rPr>
        <w:t>pēc divu gadu atvieglojumu perioda, kas sākas 2018. gadā, no 2020. gada</w:t>
      </w:r>
      <w:r w:rsidRPr="00AA7731">
        <w:t xml:space="preserve"> piedalās </w:t>
      </w:r>
      <w:r w:rsidRPr="00AA7731">
        <w:rPr>
          <w:i/>
          <w:iCs/>
        </w:rPr>
        <w:t>UPU</w:t>
      </w:r>
      <w:r w:rsidRPr="00AA7731">
        <w:t xml:space="preserve"> saskaņotā pakalpojumu kvalitātes novērtēšanas sistēmā.</w:t>
      </w:r>
      <w:r w:rsidRPr="00AA7731">
        <w:rPr>
          <w:rFonts w:ascii="Arial" w:hAnsi="Arial" w:cs="Arial"/>
          <w:sz w:val="20"/>
          <w:szCs w:val="20"/>
        </w:rPr>
        <w:t> </w:t>
      </w:r>
      <w:r w:rsidRPr="00AA7731">
        <w:t xml:space="preserve">Uz viņiem attiecas arī </w:t>
      </w:r>
      <w:r w:rsidRPr="00AA7731">
        <w:rPr>
          <w:b/>
          <w:bCs/>
        </w:rPr>
        <w:t>30-109.</w:t>
      </w:r>
      <w:r w:rsidRPr="00AA7731">
        <w:t xml:space="preserve"> un</w:t>
      </w:r>
      <w:r w:rsidRPr="00AA7731">
        <w:rPr>
          <w:b/>
          <w:bCs/>
        </w:rPr>
        <w:t> 30-110.</w:t>
      </w:r>
      <w:r w:rsidRPr="00AA7731">
        <w:t> panta noteikumi.</w:t>
      </w:r>
      <w:r w:rsidRPr="00AA7731">
        <w:rPr>
          <w:rFonts w:ascii="Arial" w:hAnsi="Arial" w:cs="Arial"/>
          <w:sz w:val="20"/>
          <w:szCs w:val="20"/>
        </w:rPr>
        <w:t> </w:t>
      </w:r>
      <w:r w:rsidRPr="00AA7731">
        <w:t xml:space="preserve">Tomēr galamaksas tarifi, kurus par pasta sūtījumiem saņem un maksā minētās valstis, nedrīkst būt zemāki par galamaksas tarifiem, kas minēti Konvencijas </w:t>
      </w:r>
      <w:r w:rsidRPr="00AA7731">
        <w:rPr>
          <w:b/>
          <w:bCs/>
        </w:rPr>
        <w:t>30.</w:t>
      </w:r>
      <w:r w:rsidRPr="00AA7731">
        <w:t xml:space="preserve"> panta </w:t>
      </w:r>
      <w:r w:rsidRPr="00AA7731">
        <w:rPr>
          <w:b/>
          <w:bCs/>
        </w:rPr>
        <w:t>3.</w:t>
      </w:r>
      <w:r w:rsidRPr="00AA7731">
        <w:t xml:space="preserve">, </w:t>
      </w:r>
      <w:r w:rsidRPr="00AA7731">
        <w:rPr>
          <w:b/>
          <w:bCs/>
        </w:rPr>
        <w:t>4. vai 5.</w:t>
      </w:r>
      <w:r w:rsidRPr="00AA7731">
        <w:t> punktā.</w:t>
      </w:r>
    </w:p>
    <w:p w14:paraId="64F852D2" w14:textId="77777777" w:rsidR="009D43AA" w:rsidRDefault="009D43AA" w:rsidP="001C00CD">
      <w:pPr>
        <w:widowControl/>
        <w:autoSpaceDE/>
        <w:autoSpaceDN/>
        <w:adjustRightInd/>
        <w:jc w:val="both"/>
      </w:pPr>
    </w:p>
    <w:p w14:paraId="258E3D9F" w14:textId="77777777" w:rsidR="00AA7731" w:rsidRDefault="00AA7731" w:rsidP="001C00CD">
      <w:pPr>
        <w:widowControl/>
        <w:autoSpaceDE/>
        <w:autoSpaceDN/>
        <w:adjustRightInd/>
        <w:jc w:val="both"/>
        <w:rPr>
          <w:rFonts w:ascii="Arial" w:hAnsi="Arial" w:cs="Arial"/>
          <w:sz w:val="20"/>
          <w:szCs w:val="20"/>
        </w:rPr>
      </w:pPr>
      <w:r w:rsidRPr="00AA7731">
        <w:t xml:space="preserve">2. Pārejas sistēmas valstu izraudzītie operatori var piedalīties </w:t>
      </w:r>
      <w:r w:rsidRPr="00AA7731">
        <w:rPr>
          <w:i/>
          <w:iCs/>
        </w:rPr>
        <w:t>UPU</w:t>
      </w:r>
      <w:r w:rsidRPr="00AA7731">
        <w:t xml:space="preserve"> sistēmā par pakalpojumu kvalitātes novērtēšanu, </w:t>
      </w:r>
      <w:r w:rsidRPr="00AA7731">
        <w:rPr>
          <w:b/>
          <w:bCs/>
        </w:rPr>
        <w:t>divu gadu atvieglojumu periodā</w:t>
      </w:r>
      <w:r w:rsidRPr="00AA7731">
        <w:t xml:space="preserve"> nepiemērojot </w:t>
      </w:r>
      <w:r w:rsidRPr="00AA7731">
        <w:rPr>
          <w:b/>
          <w:bCs/>
        </w:rPr>
        <w:t>30-109.</w:t>
      </w:r>
      <w:r w:rsidRPr="00AA7731">
        <w:t xml:space="preserve"> panta </w:t>
      </w:r>
      <w:r w:rsidRPr="00AA7731">
        <w:rPr>
          <w:b/>
          <w:bCs/>
        </w:rPr>
        <w:t>2.</w:t>
      </w:r>
      <w:r w:rsidRPr="00AA7731">
        <w:t>,</w:t>
      </w:r>
      <w:r w:rsidRPr="00AA7731">
        <w:rPr>
          <w:b/>
          <w:bCs/>
        </w:rPr>
        <w:t xml:space="preserve"> 3.</w:t>
      </w:r>
      <w:r w:rsidRPr="00AA7731">
        <w:t xml:space="preserve"> un </w:t>
      </w:r>
      <w:r w:rsidRPr="00AA7731">
        <w:rPr>
          <w:b/>
          <w:bCs/>
        </w:rPr>
        <w:t>5.</w:t>
      </w:r>
      <w:r w:rsidRPr="00AA7731">
        <w:t> punkta noteikumus par piemaksām un sodiem.</w:t>
      </w:r>
    </w:p>
    <w:p w14:paraId="5CDED5DA" w14:textId="77777777" w:rsidR="009D43AA" w:rsidRDefault="009D43AA" w:rsidP="001C00CD">
      <w:pPr>
        <w:widowControl/>
        <w:autoSpaceDE/>
        <w:autoSpaceDN/>
        <w:adjustRightInd/>
        <w:jc w:val="both"/>
        <w:rPr>
          <w:b/>
          <w:bCs/>
        </w:rPr>
      </w:pPr>
    </w:p>
    <w:p w14:paraId="6BBEE4E8" w14:textId="77777777" w:rsidR="00AA7731" w:rsidRDefault="00AA7731" w:rsidP="001C00CD">
      <w:pPr>
        <w:widowControl/>
        <w:autoSpaceDE/>
        <w:autoSpaceDN/>
        <w:adjustRightInd/>
        <w:jc w:val="both"/>
        <w:rPr>
          <w:rFonts w:ascii="Arial" w:hAnsi="Arial" w:cs="Arial"/>
          <w:sz w:val="20"/>
          <w:szCs w:val="20"/>
        </w:rPr>
      </w:pPr>
      <w:r w:rsidRPr="00AA7731">
        <w:rPr>
          <w:b/>
          <w:bCs/>
        </w:rPr>
        <w:t>30-112</w:t>
      </w:r>
      <w:r w:rsidRPr="00AA7731">
        <w:rPr>
          <w:rFonts w:ascii="Arial" w:hAnsi="Arial" w:cs="Arial"/>
          <w:sz w:val="20"/>
          <w:szCs w:val="20"/>
        </w:rPr>
        <w:t>. </w:t>
      </w:r>
      <w:r w:rsidRPr="00AA7731">
        <w:t>pants</w:t>
      </w:r>
    </w:p>
    <w:p w14:paraId="15609AE2" w14:textId="77777777" w:rsidR="00AA7731" w:rsidRDefault="00AA7731" w:rsidP="001C00CD">
      <w:pPr>
        <w:widowControl/>
        <w:autoSpaceDE/>
        <w:autoSpaceDN/>
        <w:adjustRightInd/>
        <w:jc w:val="both"/>
      </w:pPr>
      <w:r w:rsidRPr="00AA7731">
        <w:t>Galamaksas tarifu pārskatīšanas mehānisms</w:t>
      </w:r>
    </w:p>
    <w:p w14:paraId="36229AA8" w14:textId="77777777" w:rsidR="009D43AA" w:rsidRDefault="009D43AA" w:rsidP="001C00CD">
      <w:pPr>
        <w:widowControl/>
        <w:autoSpaceDE/>
        <w:autoSpaceDN/>
        <w:adjustRightInd/>
        <w:jc w:val="both"/>
      </w:pPr>
    </w:p>
    <w:p w14:paraId="6893EE9A" w14:textId="77777777" w:rsidR="00AA7731" w:rsidRDefault="00AA7731" w:rsidP="001C00CD">
      <w:pPr>
        <w:widowControl/>
        <w:autoSpaceDE/>
        <w:autoSpaceDN/>
        <w:adjustRightInd/>
        <w:jc w:val="both"/>
        <w:rPr>
          <w:rFonts w:ascii="Arial" w:hAnsi="Arial" w:cs="Arial"/>
          <w:sz w:val="20"/>
          <w:szCs w:val="20"/>
        </w:rPr>
      </w:pPr>
      <w:r w:rsidRPr="00AA7731">
        <w:t xml:space="preserve">1. Izraudzītais operators, kura nosūtīto vai saņemto pasta sūtījumu plūsma gadā ir lielāka </w:t>
      </w:r>
      <w:r w:rsidRPr="00AA7731">
        <w:rPr>
          <w:b/>
          <w:bCs/>
        </w:rPr>
        <w:t>par plūsmas robežvērtību, kas minēta Konvencijas 29. panta 17. punktā</w:t>
      </w:r>
      <w:r w:rsidRPr="00AA7731">
        <w:t xml:space="preserve"> (izņemot M maisus), var lūgt, lai attiecīgais izraudzītais operators izmanto turpmāk izklāstīto tarifa pārskatīšanas mehānismu, tādējādi nosakot jaunu, attiecīgajai plūsmai atbilstīgu galamaksas tarifu.</w:t>
      </w:r>
      <w:r w:rsidRPr="00AA7731">
        <w:rPr>
          <w:rFonts w:ascii="Arial" w:hAnsi="Arial" w:cs="Arial"/>
          <w:sz w:val="20"/>
          <w:szCs w:val="20"/>
        </w:rPr>
        <w:t> </w:t>
      </w:r>
      <w:r w:rsidRPr="00AA7731">
        <w:t xml:space="preserve">Šo prasību var izteikt, </w:t>
      </w:r>
      <w:r w:rsidRPr="00AA7731">
        <w:rPr>
          <w:b/>
          <w:bCs/>
        </w:rPr>
        <w:t>ņemot vērā</w:t>
      </w:r>
      <w:r w:rsidRPr="00AA7731">
        <w:t xml:space="preserve"> turpmāk minētos nosacījumus:</w:t>
      </w:r>
    </w:p>
    <w:p w14:paraId="0E358668" w14:textId="77777777" w:rsidR="00AA7731" w:rsidRDefault="00AA7731" w:rsidP="001C00CD">
      <w:pPr>
        <w:widowControl/>
        <w:autoSpaceDE/>
        <w:autoSpaceDN/>
        <w:adjustRightInd/>
        <w:jc w:val="both"/>
        <w:rPr>
          <w:rFonts w:ascii="Arial" w:hAnsi="Arial" w:cs="Arial"/>
          <w:sz w:val="20"/>
          <w:szCs w:val="20"/>
        </w:rPr>
      </w:pPr>
      <w:r w:rsidRPr="00AA7731">
        <w:t>1.1. ja mērķsistēmas izraudzītais operators konstatē, ka no cita pārejas sistēmas izraudzītā operatora saņemto vai nosūtīto sūtījumu vidējais skaits kilogramā (</w:t>
      </w:r>
      <w:r w:rsidRPr="00AA7731">
        <w:rPr>
          <w:i/>
          <w:iCs/>
        </w:rPr>
        <w:t>IPK</w:t>
      </w:r>
      <w:r w:rsidRPr="00AA7731">
        <w:t xml:space="preserve">) ir lielāks par </w:t>
      </w:r>
      <w:r w:rsidRPr="00AA7731">
        <w:rPr>
          <w:b/>
          <w:bCs/>
        </w:rPr>
        <w:t>13</w:t>
      </w:r>
      <w:r w:rsidRPr="00AA7731">
        <w:t>;</w:t>
      </w:r>
    </w:p>
    <w:p w14:paraId="3671EBF2" w14:textId="77777777" w:rsidR="00AA7731" w:rsidRDefault="00AA7731" w:rsidP="001C00CD">
      <w:pPr>
        <w:widowControl/>
        <w:autoSpaceDE/>
        <w:autoSpaceDN/>
        <w:adjustRightInd/>
        <w:jc w:val="both"/>
        <w:rPr>
          <w:rFonts w:ascii="Arial" w:hAnsi="Arial" w:cs="Arial"/>
          <w:sz w:val="20"/>
          <w:szCs w:val="20"/>
        </w:rPr>
      </w:pPr>
      <w:r w:rsidRPr="00AA7731">
        <w:t xml:space="preserve">1.2. ja pārejas sistēmas izraudzītais operators konstatē, ka citam izraudzītajam operatoram nosūtīto sūtījumu vidējais skaits kilogramā ir mazāks par </w:t>
      </w:r>
      <w:r w:rsidRPr="00AA7731">
        <w:rPr>
          <w:b/>
          <w:bCs/>
        </w:rPr>
        <w:t>8</w:t>
      </w:r>
      <w:r w:rsidRPr="00AA7731">
        <w:t>;</w:t>
      </w:r>
    </w:p>
    <w:p w14:paraId="4B75642D" w14:textId="77777777" w:rsidR="00AA7731" w:rsidRDefault="00AA7731" w:rsidP="001C00CD">
      <w:pPr>
        <w:widowControl/>
        <w:autoSpaceDE/>
        <w:autoSpaceDN/>
        <w:adjustRightInd/>
        <w:jc w:val="both"/>
      </w:pPr>
      <w:r w:rsidRPr="00AA7731">
        <w:t>1.2.1. ja pārejas sistēmas izraudzītais operators pieprasa, lai sūtījumu plūsmai uz mērķsistēmas izraudzīto operatoru saskaņā ar 1.2. punktu piemēro tarifa pārskatīšanas mehānismu, tad pēdējais minētais var pieprasīt, lai šādu mehānismu piemēro arī plūsmai pretējā virzienā, ja ir izpildīti nosacījumi par pārskatīšanu tarifa samazināšanas nolūkā;</w:t>
      </w:r>
    </w:p>
    <w:p w14:paraId="7190F434" w14:textId="77777777" w:rsidR="00AA7731" w:rsidRDefault="00AA7731" w:rsidP="001C00CD">
      <w:pPr>
        <w:widowControl/>
        <w:autoSpaceDE/>
        <w:autoSpaceDN/>
        <w:adjustRightInd/>
        <w:jc w:val="both"/>
        <w:rPr>
          <w:rFonts w:ascii="Arial" w:hAnsi="Arial" w:cs="Arial"/>
          <w:sz w:val="20"/>
          <w:szCs w:val="20"/>
        </w:rPr>
      </w:pPr>
      <w:r w:rsidRPr="00AA7731">
        <w:t xml:space="preserve">1.3. ja pārejas sistēmas izraudzītais operators konstatē, ka no cita izraudzītā operatora saņemto sūtījumu vidējais skaits kilogramā ir lielāks par </w:t>
      </w:r>
      <w:r w:rsidRPr="00AA7731">
        <w:rPr>
          <w:b/>
          <w:bCs/>
        </w:rPr>
        <w:t>13</w:t>
      </w:r>
      <w:r w:rsidRPr="00AA7731">
        <w:t>;</w:t>
      </w:r>
    </w:p>
    <w:p w14:paraId="60F55145" w14:textId="77777777" w:rsidR="00AA7731" w:rsidRDefault="00AA7731" w:rsidP="001C00CD">
      <w:pPr>
        <w:widowControl/>
        <w:autoSpaceDE/>
        <w:autoSpaceDN/>
        <w:adjustRightInd/>
        <w:jc w:val="both"/>
        <w:rPr>
          <w:rFonts w:ascii="Arial" w:hAnsi="Arial" w:cs="Arial"/>
          <w:sz w:val="20"/>
          <w:szCs w:val="20"/>
        </w:rPr>
      </w:pPr>
      <w:r w:rsidRPr="00AA7731">
        <w:t xml:space="preserve">1.4. ja izraudzītais operators pieprasa, lai </w:t>
      </w:r>
      <w:r w:rsidRPr="00AA7731">
        <w:rPr>
          <w:b/>
          <w:bCs/>
        </w:rPr>
        <w:t>sūtījumu plūsmai</w:t>
      </w:r>
      <w:r w:rsidRPr="00AA7731">
        <w:t xml:space="preserve"> piemēro pārskatīšanas mehānismu, tad attiecīgais izraudzītais operators</w:t>
      </w:r>
      <w:r w:rsidRPr="00AA7731">
        <w:rPr>
          <w:b/>
          <w:bCs/>
        </w:rPr>
        <w:t>, neņemot vērā sūtījumu plūsmas apjomu,</w:t>
      </w:r>
      <w:r w:rsidRPr="00AA7731">
        <w:t xml:space="preserve"> var </w:t>
      </w:r>
      <w:r w:rsidRPr="00AA7731">
        <w:rPr>
          <w:b/>
          <w:bCs/>
        </w:rPr>
        <w:t>izvirzīt tādu pašu prasību</w:t>
      </w:r>
      <w:r w:rsidRPr="00AA7731">
        <w:t xml:space="preserve">, ja ir </w:t>
      </w:r>
      <w:r w:rsidRPr="00AA7731">
        <w:rPr>
          <w:b/>
          <w:bCs/>
        </w:rPr>
        <w:t>izpildīti</w:t>
      </w:r>
      <w:r w:rsidRPr="00AA7731">
        <w:t xml:space="preserve"> citi nosacījumi saistībā ar tarifa pārskatīšanu tā palielināšanas vai samazināšanas nolūkā</w:t>
      </w:r>
      <w:r w:rsidRPr="00AA7731">
        <w:rPr>
          <w:b/>
          <w:bCs/>
        </w:rPr>
        <w:t>.</w:t>
      </w:r>
    </w:p>
    <w:p w14:paraId="3E3BB0F0" w14:textId="77777777" w:rsidR="009D43AA" w:rsidRDefault="009D43AA" w:rsidP="001C00CD">
      <w:pPr>
        <w:widowControl/>
        <w:autoSpaceDE/>
        <w:autoSpaceDN/>
        <w:adjustRightInd/>
        <w:jc w:val="both"/>
      </w:pPr>
    </w:p>
    <w:p w14:paraId="12FFBE1B" w14:textId="77777777" w:rsidR="00AA7731" w:rsidRDefault="00AA7731" w:rsidP="001C00CD">
      <w:pPr>
        <w:widowControl/>
        <w:autoSpaceDE/>
        <w:autoSpaceDN/>
        <w:adjustRightInd/>
        <w:jc w:val="both"/>
        <w:rPr>
          <w:rFonts w:ascii="Arial" w:hAnsi="Arial" w:cs="Arial"/>
          <w:sz w:val="20"/>
          <w:szCs w:val="20"/>
        </w:rPr>
      </w:pPr>
      <w:r w:rsidRPr="00AA7731">
        <w:t xml:space="preserve">2. Pārskatīšanas mehānismu īsteno, apkopojot īpašu statistiku, lai aprēķinātu sūtījumu vidējo skaitu vienā kilogramā atbilstīgi procedūrai, kas izklāstīta </w:t>
      </w:r>
      <w:r w:rsidRPr="00AA7731">
        <w:rPr>
          <w:b/>
          <w:bCs/>
        </w:rPr>
        <w:t>30-119.</w:t>
      </w:r>
      <w:r w:rsidRPr="00AA7731">
        <w:t xml:space="preserve"> un </w:t>
      </w:r>
      <w:r w:rsidRPr="00AA7731">
        <w:rPr>
          <w:b/>
          <w:bCs/>
        </w:rPr>
        <w:t>34-102.</w:t>
      </w:r>
      <w:r w:rsidRPr="00AA7731">
        <w:t> pantā.</w:t>
      </w:r>
    </w:p>
    <w:p w14:paraId="782CE041" w14:textId="77777777" w:rsidR="009D43AA" w:rsidRDefault="009D43AA" w:rsidP="001C00CD">
      <w:pPr>
        <w:widowControl/>
        <w:autoSpaceDE/>
        <w:autoSpaceDN/>
        <w:adjustRightInd/>
        <w:jc w:val="both"/>
      </w:pPr>
    </w:p>
    <w:p w14:paraId="6CA424A2" w14:textId="77777777" w:rsidR="00AA7731" w:rsidRDefault="00AA7731" w:rsidP="001C00CD">
      <w:pPr>
        <w:widowControl/>
        <w:autoSpaceDE/>
        <w:autoSpaceDN/>
        <w:adjustRightInd/>
        <w:jc w:val="both"/>
        <w:rPr>
          <w:rFonts w:ascii="Arial" w:hAnsi="Arial" w:cs="Arial"/>
          <w:sz w:val="20"/>
          <w:szCs w:val="20"/>
        </w:rPr>
      </w:pPr>
      <w:r w:rsidRPr="00AA7731">
        <w:lastRenderedPageBreak/>
        <w:t xml:space="preserve">3. Izraudzītais operators, kurš vēlas piemērot pārskatīšanas mehānismu, vismaz </w:t>
      </w:r>
      <w:r w:rsidRPr="00AA7731">
        <w:rPr>
          <w:b/>
          <w:bCs/>
        </w:rPr>
        <w:t>piecus</w:t>
      </w:r>
      <w:r w:rsidRPr="00AA7731">
        <w:t xml:space="preserve"> mēnešus iepriekš par to informē attiecīgo izraudzīto operatoru.</w:t>
      </w:r>
    </w:p>
    <w:p w14:paraId="701E40FA" w14:textId="77777777" w:rsidR="009D43AA" w:rsidRDefault="009D43AA" w:rsidP="001C00CD">
      <w:pPr>
        <w:widowControl/>
        <w:autoSpaceDE/>
        <w:autoSpaceDN/>
        <w:adjustRightInd/>
        <w:jc w:val="both"/>
      </w:pPr>
    </w:p>
    <w:p w14:paraId="53AFA6D6" w14:textId="77777777" w:rsidR="00AA7731" w:rsidRDefault="00AA7731" w:rsidP="001C00CD">
      <w:pPr>
        <w:widowControl/>
        <w:autoSpaceDE/>
        <w:autoSpaceDN/>
        <w:adjustRightInd/>
        <w:jc w:val="both"/>
        <w:rPr>
          <w:rFonts w:ascii="Arial" w:hAnsi="Arial" w:cs="Arial"/>
          <w:sz w:val="20"/>
          <w:szCs w:val="20"/>
        </w:rPr>
      </w:pPr>
      <w:r w:rsidRPr="00AA7731">
        <w:t xml:space="preserve">4. Prasību pamato ar attiecīgiem statistikas datiem, norādot, ka sūtījumu vidējais skaits vienā kilogramā attiecīgajā plūsmā atšķiras no vidējā rādītāja pasaulē. Minētos statistikas datus iegūst, veicot </w:t>
      </w:r>
      <w:r w:rsidRPr="00AA7731">
        <w:rPr>
          <w:b/>
          <w:bCs/>
        </w:rPr>
        <w:t xml:space="preserve">attiecīgās sūtījumu plūsmas </w:t>
      </w:r>
      <w:r w:rsidRPr="00AA7731">
        <w:t xml:space="preserve">statistisko novērošanu </w:t>
      </w:r>
      <w:r w:rsidRPr="00AA7731">
        <w:rPr>
          <w:b/>
          <w:bCs/>
        </w:rPr>
        <w:t>kalendārā gada otrajā ceturksnī.</w:t>
      </w:r>
      <w:r w:rsidRPr="00AA7731">
        <w:rPr>
          <w:rFonts w:ascii="Arial" w:hAnsi="Arial" w:cs="Arial"/>
          <w:sz w:val="20"/>
          <w:szCs w:val="20"/>
        </w:rPr>
        <w:t> </w:t>
      </w:r>
      <w:r w:rsidRPr="00AA7731">
        <w:rPr>
          <w:b/>
          <w:bCs/>
        </w:rPr>
        <w:t>Sūtījumu plūsmas statistisko novērošanu var veikt vai nu nepārtraukti, vai 12 dienās, kas pēc iespējas vienmērīgi sadalītas novērošanas periodā</w:t>
      </w:r>
      <w:r w:rsidRPr="00AA7731">
        <w:t>.</w:t>
      </w:r>
    </w:p>
    <w:p w14:paraId="14A04EDD" w14:textId="77777777" w:rsidR="009D43AA" w:rsidRDefault="009D43AA" w:rsidP="001C00CD">
      <w:pPr>
        <w:widowControl/>
        <w:autoSpaceDE/>
        <w:autoSpaceDN/>
        <w:adjustRightInd/>
        <w:jc w:val="both"/>
      </w:pPr>
    </w:p>
    <w:p w14:paraId="64FE3612" w14:textId="77777777" w:rsidR="00AA7731" w:rsidRDefault="00AA7731" w:rsidP="001C00CD">
      <w:pPr>
        <w:widowControl/>
        <w:autoSpaceDE/>
        <w:autoSpaceDN/>
        <w:adjustRightInd/>
        <w:jc w:val="both"/>
        <w:rPr>
          <w:rFonts w:ascii="Arial" w:hAnsi="Arial" w:cs="Arial"/>
          <w:sz w:val="20"/>
          <w:szCs w:val="20"/>
        </w:rPr>
      </w:pPr>
      <w:r w:rsidRPr="00AA7731">
        <w:t>5. Ievērojot 3. punktā paredzēto laika ierobežojumu, statistikas datu uzskaiti sāk</w:t>
      </w:r>
      <w:r w:rsidRPr="00AA7731">
        <w:rPr>
          <w:b/>
          <w:bCs/>
        </w:rPr>
        <w:t xml:space="preserve"> kalendārā gada</w:t>
      </w:r>
      <w:r w:rsidRPr="00AA7731">
        <w:t xml:space="preserve"> sākumā</w:t>
      </w:r>
      <w:r w:rsidRPr="00AA7731">
        <w:rPr>
          <w:b/>
          <w:bCs/>
        </w:rPr>
        <w:t>.</w:t>
      </w:r>
    </w:p>
    <w:p w14:paraId="076D3CD0" w14:textId="77777777" w:rsidR="009D43AA" w:rsidRDefault="009D43AA" w:rsidP="001C00CD">
      <w:pPr>
        <w:widowControl/>
        <w:autoSpaceDE/>
        <w:autoSpaceDN/>
        <w:adjustRightInd/>
        <w:jc w:val="both"/>
      </w:pPr>
    </w:p>
    <w:p w14:paraId="04C2BD1A" w14:textId="77777777" w:rsidR="00AA7731" w:rsidRDefault="00AA7731" w:rsidP="001C00CD">
      <w:pPr>
        <w:widowControl/>
        <w:autoSpaceDE/>
        <w:autoSpaceDN/>
        <w:adjustRightInd/>
        <w:jc w:val="both"/>
        <w:rPr>
          <w:b/>
          <w:bCs/>
        </w:rPr>
      </w:pPr>
      <w:r w:rsidRPr="00AA7731">
        <w:t>6. </w:t>
      </w:r>
      <w:r w:rsidRPr="00AA7731">
        <w:rPr>
          <w:b/>
          <w:bCs/>
        </w:rPr>
        <w:t>Attiecīgās sūtījumu plūsmas</w:t>
      </w:r>
      <w:r w:rsidRPr="00AA7731">
        <w:t xml:space="preserve"> jauno galamaksas tarifu aprēķina šādi: tarifs par kilogramu = (sūtījumu vidējais skaits vienā kg, reizināts ar tarifu par sūtījumu, kas noteikts </w:t>
      </w:r>
      <w:r w:rsidRPr="00AA7731">
        <w:rPr>
          <w:b/>
          <w:bCs/>
        </w:rPr>
        <w:t>30.</w:t>
      </w:r>
      <w:r w:rsidRPr="00AA7731">
        <w:t xml:space="preserve"> panta </w:t>
      </w:r>
      <w:r w:rsidRPr="00AA7731">
        <w:rPr>
          <w:b/>
          <w:bCs/>
        </w:rPr>
        <w:t>4.</w:t>
      </w:r>
      <w:r w:rsidRPr="00AA7731">
        <w:t xml:space="preserve"> un </w:t>
      </w:r>
      <w:r w:rsidRPr="00AA7731">
        <w:rPr>
          <w:b/>
          <w:bCs/>
        </w:rPr>
        <w:t>5.</w:t>
      </w:r>
      <w:r w:rsidRPr="00AA7731">
        <w:t xml:space="preserve"> punktā) + tarifs par kilogramu, kas noteikts </w:t>
      </w:r>
      <w:r w:rsidRPr="00AA7731">
        <w:rPr>
          <w:b/>
          <w:bCs/>
        </w:rPr>
        <w:t>30.</w:t>
      </w:r>
      <w:r w:rsidRPr="00AA7731">
        <w:t xml:space="preserve"> panta </w:t>
      </w:r>
      <w:r w:rsidRPr="00AA7731">
        <w:rPr>
          <w:b/>
          <w:bCs/>
        </w:rPr>
        <w:t>3., 4.</w:t>
      </w:r>
      <w:r w:rsidRPr="00AA7731">
        <w:t xml:space="preserve"> un </w:t>
      </w:r>
      <w:r w:rsidRPr="00AA7731">
        <w:rPr>
          <w:b/>
          <w:bCs/>
        </w:rPr>
        <w:t>5.</w:t>
      </w:r>
      <w:r w:rsidRPr="00AA7731">
        <w:t> punktā.</w:t>
      </w:r>
      <w:r w:rsidRPr="00AA7731">
        <w:rPr>
          <w:rFonts w:ascii="Arial" w:hAnsi="Arial" w:cs="Arial"/>
          <w:sz w:val="20"/>
          <w:szCs w:val="20"/>
        </w:rPr>
        <w:t> </w:t>
      </w:r>
      <w:r w:rsidRPr="00AA7731">
        <w:rPr>
          <w:b/>
          <w:bCs/>
        </w:rPr>
        <w:t>Sūtījumu skaitu vienā kilogramā iegūst, veicot 5. punktā minēto statistisko novērošanu.</w:t>
      </w:r>
    </w:p>
    <w:p w14:paraId="3DDD3123" w14:textId="77777777" w:rsidR="009D43AA" w:rsidRDefault="009D43AA" w:rsidP="001C00CD">
      <w:pPr>
        <w:widowControl/>
        <w:autoSpaceDE/>
        <w:autoSpaceDN/>
        <w:adjustRightInd/>
        <w:jc w:val="both"/>
      </w:pPr>
    </w:p>
    <w:p w14:paraId="69B2E95F" w14:textId="77777777" w:rsidR="00AA7731" w:rsidRDefault="00AA7731" w:rsidP="001C00CD">
      <w:pPr>
        <w:widowControl/>
        <w:autoSpaceDE/>
        <w:autoSpaceDN/>
        <w:adjustRightInd/>
        <w:jc w:val="both"/>
        <w:rPr>
          <w:rFonts w:ascii="Arial" w:hAnsi="Arial" w:cs="Arial"/>
          <w:sz w:val="20"/>
          <w:szCs w:val="20"/>
        </w:rPr>
      </w:pPr>
      <w:r w:rsidRPr="00AA7731">
        <w:t xml:space="preserve">7. Ja sūtījumu vidējais skaits </w:t>
      </w:r>
      <w:r w:rsidRPr="00AA7731">
        <w:rPr>
          <w:b/>
          <w:bCs/>
        </w:rPr>
        <w:t>kilogramā</w:t>
      </w:r>
      <w:r w:rsidRPr="00AA7731">
        <w:t xml:space="preserve"> ir mazāks par </w:t>
      </w:r>
      <w:r w:rsidRPr="00AA7731">
        <w:rPr>
          <w:b/>
          <w:bCs/>
        </w:rPr>
        <w:t>8</w:t>
      </w:r>
      <w:r w:rsidRPr="00AA7731">
        <w:t xml:space="preserve"> līdz </w:t>
      </w:r>
      <w:r w:rsidRPr="00AA7731">
        <w:rPr>
          <w:b/>
          <w:bCs/>
        </w:rPr>
        <w:t>13 </w:t>
      </w:r>
      <w:r w:rsidRPr="00AA7731">
        <w:t xml:space="preserve">sūtījumiem, tad attiecīgajai sūtījumu plūsmai </w:t>
      </w:r>
      <w:r w:rsidRPr="00AA7731">
        <w:rPr>
          <w:b/>
          <w:bCs/>
        </w:rPr>
        <w:t xml:space="preserve">nākamajā kalendārajā gadā </w:t>
      </w:r>
      <w:r w:rsidRPr="00AA7731">
        <w:t xml:space="preserve">piemēro Konvencijas </w:t>
      </w:r>
      <w:r w:rsidRPr="00AA7731">
        <w:rPr>
          <w:b/>
          <w:bCs/>
        </w:rPr>
        <w:t>30. </w:t>
      </w:r>
      <w:r w:rsidRPr="00AA7731">
        <w:t xml:space="preserve">panta </w:t>
      </w:r>
      <w:r w:rsidRPr="00AA7731">
        <w:rPr>
          <w:b/>
          <w:bCs/>
        </w:rPr>
        <w:t>5</w:t>
      </w:r>
      <w:r w:rsidRPr="00AA7731">
        <w:t>. punktā paredzēto tarifu</w:t>
      </w:r>
      <w:r w:rsidRPr="00AA7731">
        <w:rPr>
          <w:b/>
          <w:bCs/>
        </w:rPr>
        <w:t>.</w:t>
      </w:r>
      <w:r w:rsidRPr="00AA7731">
        <w:rPr>
          <w:rFonts w:ascii="Arial" w:hAnsi="Arial" w:cs="Arial"/>
          <w:sz w:val="20"/>
          <w:szCs w:val="20"/>
        </w:rPr>
        <w:t> </w:t>
      </w:r>
      <w:r w:rsidRPr="00AA7731">
        <w:rPr>
          <w:b/>
          <w:bCs/>
        </w:rPr>
        <w:t>Kalendārajā gadā, kurā sūtījumu vidējais skaits kilogramā ir mazāks par 8 līdz 13 sūtījumiem, galamaksas tarifa aprēķināšanai izmanto sūtījumu skaitu vienā kilogramā, kas iegūts, veicot statistisko novērošanu</w:t>
      </w:r>
      <w:r w:rsidRPr="00AA7731">
        <w:t>.</w:t>
      </w:r>
      <w:r w:rsidRPr="00AA7731">
        <w:rPr>
          <w:rFonts w:ascii="Arial" w:hAnsi="Arial" w:cs="Arial"/>
          <w:sz w:val="20"/>
          <w:szCs w:val="20"/>
        </w:rPr>
        <w:t> </w:t>
      </w:r>
      <w:r w:rsidRPr="00AA7731">
        <w:t>Turklāt, ja sūtījumu vidējais skaits kilogramā</w:t>
      </w:r>
      <w:r w:rsidRPr="00AA7731">
        <w:rPr>
          <w:b/>
          <w:bCs/>
        </w:rPr>
        <w:t>, kas iegūts, veicot 5. punktā minēto statistisko novērošanu,</w:t>
      </w:r>
      <w:r w:rsidRPr="00AA7731">
        <w:t> </w:t>
      </w:r>
      <w:r w:rsidRPr="00AA7731">
        <w:rPr>
          <w:b/>
          <w:bCs/>
        </w:rPr>
        <w:t>visā</w:t>
      </w:r>
      <w:r w:rsidRPr="00AA7731">
        <w:t> </w:t>
      </w:r>
      <w:r w:rsidRPr="00AA7731">
        <w:rPr>
          <w:b/>
          <w:bCs/>
        </w:rPr>
        <w:t xml:space="preserve">kalendārajā gadā </w:t>
      </w:r>
      <w:r w:rsidRPr="00AA7731">
        <w:t xml:space="preserve">ir no </w:t>
      </w:r>
      <w:r w:rsidRPr="00AA7731">
        <w:rPr>
          <w:b/>
          <w:bCs/>
        </w:rPr>
        <w:t>8</w:t>
      </w:r>
      <w:r w:rsidRPr="00AA7731">
        <w:t xml:space="preserve"> līdz </w:t>
      </w:r>
      <w:r w:rsidRPr="00AA7731">
        <w:rPr>
          <w:b/>
          <w:bCs/>
        </w:rPr>
        <w:t>13</w:t>
      </w:r>
      <w:r w:rsidRPr="00AA7731">
        <w:t> sūtījumiem, statistisko novērošanu attiecībā uz sūtījumu skaitu kilogramā pārtrauc – līdz laikam, kad stājas spēkā statistiskās novērošanas nosacījumi un statistiskā novērošana tiek atsākta.</w:t>
      </w:r>
    </w:p>
    <w:p w14:paraId="0FAFE3AA" w14:textId="77777777" w:rsidR="009D43AA" w:rsidRDefault="009D43AA" w:rsidP="001C00CD">
      <w:pPr>
        <w:widowControl/>
        <w:autoSpaceDE/>
        <w:autoSpaceDN/>
        <w:adjustRightInd/>
        <w:jc w:val="both"/>
        <w:rPr>
          <w:b/>
          <w:bCs/>
        </w:rPr>
      </w:pPr>
    </w:p>
    <w:p w14:paraId="69BDB7CA" w14:textId="77777777" w:rsidR="00AA7731" w:rsidRDefault="00AA7731" w:rsidP="001C00CD">
      <w:pPr>
        <w:widowControl/>
        <w:autoSpaceDE/>
        <w:autoSpaceDN/>
        <w:adjustRightInd/>
        <w:jc w:val="both"/>
        <w:rPr>
          <w:rFonts w:ascii="Arial" w:hAnsi="Arial" w:cs="Arial"/>
          <w:sz w:val="20"/>
          <w:szCs w:val="20"/>
        </w:rPr>
      </w:pPr>
      <w:r w:rsidRPr="00AA7731">
        <w:rPr>
          <w:b/>
          <w:bCs/>
        </w:rPr>
        <w:t>30-113</w:t>
      </w:r>
      <w:r w:rsidRPr="00AA7731">
        <w:rPr>
          <w:rFonts w:ascii="Arial" w:hAnsi="Arial" w:cs="Arial"/>
          <w:sz w:val="20"/>
          <w:szCs w:val="20"/>
        </w:rPr>
        <w:t>. </w:t>
      </w:r>
      <w:r w:rsidRPr="00AA7731">
        <w:t>pants</w:t>
      </w:r>
    </w:p>
    <w:p w14:paraId="2E40A1B7" w14:textId="4F4A8021" w:rsidR="00AA7731" w:rsidRDefault="00AA7731" w:rsidP="001C00CD">
      <w:pPr>
        <w:widowControl/>
        <w:autoSpaceDE/>
        <w:autoSpaceDN/>
        <w:adjustRightInd/>
        <w:jc w:val="both"/>
      </w:pPr>
      <w:r w:rsidRPr="00AA7731">
        <w:t>Pieprasījums piemērot īpašu maksājumu vairumsūtījumiem</w:t>
      </w:r>
    </w:p>
    <w:p w14:paraId="0088C173" w14:textId="77777777" w:rsidR="009D43AA" w:rsidRDefault="009D43AA" w:rsidP="001C00CD">
      <w:pPr>
        <w:widowControl/>
        <w:autoSpaceDE/>
        <w:autoSpaceDN/>
        <w:adjustRightInd/>
        <w:jc w:val="both"/>
      </w:pPr>
    </w:p>
    <w:p w14:paraId="197215B2" w14:textId="48001DE3" w:rsidR="00AA7731" w:rsidRDefault="00AA7731" w:rsidP="001C00CD">
      <w:pPr>
        <w:widowControl/>
        <w:autoSpaceDE/>
        <w:autoSpaceDN/>
        <w:adjustRightInd/>
        <w:jc w:val="both"/>
      </w:pPr>
      <w:r w:rsidRPr="00AA7731">
        <w:t>1. Galamērķa valsts izraudzītais operators drīkst pieprasīt, lai vairumsūtījumiem piemēro īpašu maksājumu, ja tas konstatē, ka:</w:t>
      </w:r>
    </w:p>
    <w:p w14:paraId="48B71AFE" w14:textId="3E4B324A" w:rsidR="00AA7731" w:rsidRDefault="00AA7731" w:rsidP="001C00CD">
      <w:pPr>
        <w:widowControl/>
        <w:autoSpaceDE/>
        <w:autoSpaceDN/>
        <w:adjustRightInd/>
        <w:jc w:val="both"/>
      </w:pPr>
      <w:r w:rsidRPr="00AA7731">
        <w:t xml:space="preserve">1.1. vienā un tajā pašā </w:t>
      </w:r>
      <w:r w:rsidR="008632CB">
        <w:t>depešā</w:t>
      </w:r>
      <w:r w:rsidRPr="00AA7731">
        <w:t xml:space="preserve"> ir 1500 vai vairāk sūtījumu vai vienā dienā, kad noformē vairāk</w:t>
      </w:r>
      <w:r w:rsidR="008632CB">
        <w:t>as</w:t>
      </w:r>
      <w:r w:rsidRPr="00AA7731">
        <w:t xml:space="preserve"> </w:t>
      </w:r>
      <w:r w:rsidR="008632CB">
        <w:t>depešas</w:t>
      </w:r>
      <w:r w:rsidRPr="00AA7731">
        <w:t>, viens sūtītājs ir nodevis 1500 vai vairāk sūtījumu;</w:t>
      </w:r>
    </w:p>
    <w:p w14:paraId="339352A3" w14:textId="77777777" w:rsidR="00AA7731" w:rsidRDefault="00AA7731" w:rsidP="001C00CD">
      <w:pPr>
        <w:widowControl/>
        <w:autoSpaceDE/>
        <w:autoSpaceDN/>
        <w:adjustRightInd/>
        <w:jc w:val="both"/>
      </w:pPr>
      <w:r w:rsidRPr="00AA7731">
        <w:t>1.2. divu nedēļu laikā viens sūtītājs ir nodevis 5000 vai vairāk sūtījumu.</w:t>
      </w:r>
    </w:p>
    <w:p w14:paraId="35D5F69B" w14:textId="77777777" w:rsidR="009D43AA" w:rsidRDefault="009D43AA" w:rsidP="001C00CD">
      <w:pPr>
        <w:widowControl/>
        <w:autoSpaceDE/>
        <w:autoSpaceDN/>
        <w:adjustRightInd/>
        <w:jc w:val="both"/>
      </w:pPr>
    </w:p>
    <w:p w14:paraId="6C626568" w14:textId="48872A1E" w:rsidR="00AA7731" w:rsidRDefault="00AA7731" w:rsidP="001C00CD">
      <w:pPr>
        <w:widowControl/>
        <w:autoSpaceDE/>
        <w:autoSpaceDN/>
        <w:adjustRightInd/>
        <w:jc w:val="both"/>
        <w:rPr>
          <w:rFonts w:ascii="Arial" w:hAnsi="Arial" w:cs="Arial"/>
          <w:sz w:val="20"/>
          <w:szCs w:val="20"/>
        </w:rPr>
      </w:pPr>
      <w:r w:rsidRPr="00AA7731">
        <w:t>2. </w:t>
      </w:r>
      <w:r w:rsidR="00571B06" w:rsidRPr="00571B06">
        <w:t>Galamērķa valsts izraudzītais operators, kurš vēlas vairumsūtījumiem piemērot īpašo maksājumu, par to divu nedēļu laikā pēc pirmās depešas ar vairumsūtījumiem saņemšanas informē sūtījuma nodošanas valsts izraudzīto operatoru.</w:t>
      </w:r>
      <w:r w:rsidRPr="00AA7731">
        <w:t xml:space="preserve"> Minēto paziņojumu pa faksu vai ar elektroniskiem sakaru līdzekļiem sūta uz īpašo adresi, kas noteikta </w:t>
      </w:r>
      <w:r w:rsidRPr="00AA7731">
        <w:rPr>
          <w:b/>
          <w:bCs/>
        </w:rPr>
        <w:t>34-108.</w:t>
      </w:r>
      <w:r w:rsidRPr="00AA7731">
        <w:t xml:space="preserve"> pantā, un tajā norāda </w:t>
      </w:r>
      <w:r w:rsidR="0008008C" w:rsidRPr="0008008C">
        <w:t>depešas</w:t>
      </w:r>
      <w:r w:rsidR="0008008C">
        <w:t xml:space="preserve"> </w:t>
      </w:r>
      <w:r w:rsidRPr="00AA7731">
        <w:t>numuru, nosūtīšanas datumu, pasta apmaiņas vietu nosūtītāju, pasta apmaiņas vietu saņēmēju, kā arī pievieno attiecīgo pasta sūtījumu parauga fotokopiju.</w:t>
      </w:r>
    </w:p>
    <w:p w14:paraId="15D94377" w14:textId="636DDAEC" w:rsidR="00AA7731" w:rsidRDefault="00AA7731" w:rsidP="001C00CD">
      <w:pPr>
        <w:widowControl/>
        <w:autoSpaceDE/>
        <w:autoSpaceDN/>
        <w:adjustRightInd/>
        <w:jc w:val="both"/>
      </w:pPr>
      <w:r w:rsidRPr="00AA7731">
        <w:t>2.1. Izņemot gadījumus, kas paredzēti 3. un 4. punktā, īpašais maksājums nestājas spēkā trīs mēnešus pēc galamērķa valsts izraudzītā operatora nosūtītā paziņojuma saņemšanas. </w:t>
      </w:r>
      <w:r w:rsidR="00123373" w:rsidRPr="00123373">
        <w:t>Minēto īpašo maksājumu piemēro tikai depešām ar vairumsūtījumiem, kas nosūtītas tikai pēc tam, kad ir pagājis minētais trīs mēnešu laikposms pēc paziņojuma saņemšanas.</w:t>
      </w:r>
    </w:p>
    <w:p w14:paraId="4AFDE94C" w14:textId="00946FDE" w:rsidR="00AA7731" w:rsidRDefault="00AA7731" w:rsidP="001C00CD">
      <w:pPr>
        <w:widowControl/>
        <w:autoSpaceDE/>
        <w:autoSpaceDN/>
        <w:adjustRightInd/>
        <w:jc w:val="both"/>
        <w:rPr>
          <w:rFonts w:ascii="Arial" w:hAnsi="Arial" w:cs="Arial"/>
          <w:sz w:val="20"/>
          <w:szCs w:val="20"/>
        </w:rPr>
      </w:pPr>
      <w:r w:rsidRPr="00AA7731">
        <w:t>2.2. </w:t>
      </w:r>
      <w:r w:rsidR="00123373" w:rsidRPr="00123373">
        <w:t>Depešu ar vairumsūtījumiem saņemšanu saskaņā ar</w:t>
      </w:r>
      <w:r w:rsidR="00123373">
        <w:t xml:space="preserve"> </w:t>
      </w:r>
      <w:r w:rsidRPr="00AA7731">
        <w:t xml:space="preserve">2.1. punktu galamērķa valsts izraudzītais operators konstatē atbilstīgi </w:t>
      </w:r>
      <w:r w:rsidRPr="00AA7731">
        <w:rPr>
          <w:b/>
          <w:bCs/>
        </w:rPr>
        <w:t>17-138.</w:t>
      </w:r>
      <w:r w:rsidRPr="00AA7731">
        <w:t xml:space="preserve"> panta </w:t>
      </w:r>
      <w:r w:rsidRPr="00AA7731">
        <w:rPr>
          <w:b/>
          <w:bCs/>
        </w:rPr>
        <w:t>6.</w:t>
      </w:r>
      <w:r w:rsidRPr="00AA7731">
        <w:t> punkta noteikumiem.</w:t>
      </w:r>
    </w:p>
    <w:p w14:paraId="09EBE3E0" w14:textId="77777777" w:rsidR="009D43AA" w:rsidRDefault="009D43AA" w:rsidP="001C00CD">
      <w:pPr>
        <w:widowControl/>
        <w:autoSpaceDE/>
        <w:autoSpaceDN/>
        <w:adjustRightInd/>
        <w:jc w:val="both"/>
      </w:pPr>
    </w:p>
    <w:p w14:paraId="3991C4FE" w14:textId="371530D6" w:rsidR="00AA7731" w:rsidRDefault="00AA7731" w:rsidP="001C00CD">
      <w:pPr>
        <w:widowControl/>
        <w:autoSpaceDE/>
        <w:autoSpaceDN/>
        <w:adjustRightInd/>
        <w:jc w:val="both"/>
      </w:pPr>
      <w:r w:rsidRPr="00AA7731">
        <w:lastRenderedPageBreak/>
        <w:t>3. Neatkarīgi no 2.1. apakšpunkta noteikumiem galamērķa valsts izraudzītais operators vairumsūtījumiem drīkst piemērot īpašo maksājumu, kas stājas spēkā nekavējoties, ja tas konstatē, ka:</w:t>
      </w:r>
    </w:p>
    <w:p w14:paraId="1FA7FB82" w14:textId="77777777" w:rsidR="004A5CAB" w:rsidRDefault="004A5CAB" w:rsidP="001C00CD">
      <w:pPr>
        <w:widowControl/>
        <w:autoSpaceDE/>
        <w:autoSpaceDN/>
        <w:adjustRightInd/>
        <w:jc w:val="both"/>
      </w:pPr>
      <w:r w:rsidRPr="004A5CAB">
        <w:t>3.1. vienā un tajā pašā depešā ir 3000 vai vairāk sūtījumu vai vienā dienā, kad noformē vairākas depešas, viens sūtītājs ir nodevis 3000 vai vairāk sūtījumu;</w:t>
      </w:r>
    </w:p>
    <w:p w14:paraId="182573B4" w14:textId="7935CA8A" w:rsidR="00AA7731" w:rsidRDefault="00AA7731" w:rsidP="001C00CD">
      <w:pPr>
        <w:widowControl/>
        <w:autoSpaceDE/>
        <w:autoSpaceDN/>
        <w:adjustRightInd/>
        <w:jc w:val="both"/>
      </w:pPr>
      <w:r w:rsidRPr="00AA7731">
        <w:t>3.2. divu nedēļu laikā viens sūtītājs ir nodevis 10 000 vai vairāk sūtījumu.</w:t>
      </w:r>
    </w:p>
    <w:p w14:paraId="6FD46F98" w14:textId="77777777" w:rsidR="009D43AA" w:rsidRDefault="009D43AA" w:rsidP="001C00CD">
      <w:pPr>
        <w:widowControl/>
        <w:autoSpaceDE/>
        <w:autoSpaceDN/>
        <w:adjustRightInd/>
        <w:jc w:val="both"/>
      </w:pPr>
    </w:p>
    <w:p w14:paraId="43CA04B1" w14:textId="09457754" w:rsidR="00AA7731" w:rsidRDefault="00AA7731" w:rsidP="001C00CD">
      <w:pPr>
        <w:widowControl/>
        <w:autoSpaceDE/>
        <w:autoSpaceDN/>
        <w:adjustRightInd/>
        <w:jc w:val="both"/>
        <w:rPr>
          <w:rFonts w:ascii="Arial" w:hAnsi="Arial" w:cs="Arial"/>
          <w:sz w:val="20"/>
          <w:szCs w:val="20"/>
        </w:rPr>
      </w:pPr>
      <w:r w:rsidRPr="00AA7731">
        <w:t>4. </w:t>
      </w:r>
      <w:r w:rsidR="004A5CAB" w:rsidRPr="004A5CAB">
        <w:t>Galamērķa valsts izraudzītais operators, kurš vēlas vairumsūtījumiem piemērot īpašo maksājumu, kas stājas spēkā nekavējoties, par to trīs darbadienu laikā pēc depešas ar vairumsūtījumiem saņemšanas informē sūtījuma nodošanas valsts izraudzīto operatoru.</w:t>
      </w:r>
      <w:r w:rsidRPr="00AA7731">
        <w:t xml:space="preserve"> Minēto paziņojumu sagatavo kā pārbaudes paziņojumu un, norādot </w:t>
      </w:r>
      <w:r w:rsidR="004A5CAB">
        <w:t>depešas</w:t>
      </w:r>
      <w:r w:rsidRPr="00AA7731">
        <w:t xml:space="preserve"> numuru, nosūtīšanas datumu, pasta apmaiņas vietu nosūtītāju, pasta apmaiņas vietu saņēmēju, pa faksu vai ar elektroniskiem sakaru līdzekļiem sūta uz īpašo adresi, kas paredzēta </w:t>
      </w:r>
      <w:r w:rsidRPr="00AA7731">
        <w:rPr>
          <w:b/>
          <w:bCs/>
        </w:rPr>
        <w:t>34-108.</w:t>
      </w:r>
      <w:r w:rsidRPr="00AA7731">
        <w:t> pantā, kā arī pievieno attiecīgo pasta sūtījumu paraugu fotokopiju.</w:t>
      </w:r>
    </w:p>
    <w:p w14:paraId="3822D87D" w14:textId="77777777" w:rsidR="009D43AA" w:rsidRDefault="009D43AA" w:rsidP="001C00CD">
      <w:pPr>
        <w:widowControl/>
        <w:autoSpaceDE/>
        <w:autoSpaceDN/>
        <w:adjustRightInd/>
        <w:jc w:val="both"/>
      </w:pPr>
    </w:p>
    <w:p w14:paraId="2BD7F340" w14:textId="1DD89CF6" w:rsidR="00AA7731" w:rsidRDefault="00AA7731" w:rsidP="001C00CD">
      <w:pPr>
        <w:widowControl/>
        <w:autoSpaceDE/>
        <w:autoSpaceDN/>
        <w:adjustRightInd/>
        <w:jc w:val="both"/>
      </w:pPr>
      <w:r w:rsidRPr="00AA7731">
        <w:t>5. Pēc tam, kad galamērķa valsts izraudzītais operators ir pieprasījis, lai vairumsūtījumiem piemēro īpašo maksājumu, sūtījuma nodošanas valsts izraudzītais operators trīs mēnešu laikā var pieprasīt, lai īpašo maksājumu piemēro visiem vairumsūtījumiem, kurus tas sūta galamērķa valsts izraudzītajam operatoram, izņemot tad, ja galamērķa valsts izraudzītais operators savu pieprasījumu ir atsaucis.</w:t>
      </w:r>
    </w:p>
    <w:p w14:paraId="169BAECD" w14:textId="77777777" w:rsidR="009D43AA" w:rsidRDefault="009D43AA" w:rsidP="001C00CD">
      <w:pPr>
        <w:widowControl/>
        <w:autoSpaceDE/>
        <w:autoSpaceDN/>
        <w:adjustRightInd/>
        <w:jc w:val="both"/>
      </w:pPr>
    </w:p>
    <w:p w14:paraId="6D8DAC10" w14:textId="1A0A4BC2" w:rsidR="00AA7731" w:rsidRDefault="00AA7731" w:rsidP="001C00CD">
      <w:pPr>
        <w:widowControl/>
        <w:autoSpaceDE/>
        <w:autoSpaceDN/>
        <w:adjustRightInd/>
        <w:jc w:val="both"/>
      </w:pPr>
      <w:r w:rsidRPr="00AA7731">
        <w:t>6. Lai vairumsūtījumiem atceltu īpašo maksājumu, kas ierosināts saskaņā ar 5. punktu, sūtījuma nodošanas valsts izraudzītais operators par to paziņo trīs mēnešus pirms atcelšanas vai arī abi operatori par to savstarpēji vienojas.</w:t>
      </w:r>
    </w:p>
    <w:p w14:paraId="6F0EC77D" w14:textId="77777777" w:rsidR="009D43AA" w:rsidRDefault="009D43AA" w:rsidP="001C00CD">
      <w:pPr>
        <w:widowControl/>
        <w:autoSpaceDE/>
        <w:autoSpaceDN/>
        <w:adjustRightInd/>
        <w:jc w:val="both"/>
        <w:rPr>
          <w:b/>
          <w:bCs/>
        </w:rPr>
      </w:pPr>
    </w:p>
    <w:p w14:paraId="2507F2FC" w14:textId="4C9101D6" w:rsidR="00AA7731" w:rsidRDefault="00AA7731" w:rsidP="001C00CD">
      <w:pPr>
        <w:widowControl/>
        <w:autoSpaceDE/>
        <w:autoSpaceDN/>
        <w:adjustRightInd/>
        <w:jc w:val="both"/>
        <w:rPr>
          <w:b/>
          <w:bCs/>
        </w:rPr>
      </w:pPr>
      <w:r w:rsidRPr="00AA7731">
        <w:rPr>
          <w:b/>
          <w:bCs/>
        </w:rPr>
        <w:t>7. Neatkarīgi no noteikumiem, kas paredzēti 1. līdz 6. punktā, noteikumus par vairumsūtījumiem nepiemēro mērķsistēmā starp izraudzītajiem operatoriem, kuri ir vienā galamaksas atlīdzības grupā, ja rēķinus izraksta, ņemot vērā statistikas datus par pasta sūtījumu apmaiņu.</w:t>
      </w:r>
    </w:p>
    <w:p w14:paraId="3D0168AA" w14:textId="77777777" w:rsidR="009D43AA" w:rsidRDefault="009D43AA" w:rsidP="001C00CD">
      <w:pPr>
        <w:widowControl/>
        <w:autoSpaceDE/>
        <w:autoSpaceDN/>
        <w:adjustRightInd/>
        <w:jc w:val="both"/>
        <w:rPr>
          <w:b/>
          <w:bCs/>
        </w:rPr>
      </w:pPr>
    </w:p>
    <w:p w14:paraId="7A1927A8" w14:textId="77777777" w:rsidR="00AA7731" w:rsidRDefault="00AA7731" w:rsidP="001C00CD">
      <w:pPr>
        <w:widowControl/>
        <w:autoSpaceDE/>
        <w:autoSpaceDN/>
        <w:adjustRightInd/>
        <w:jc w:val="both"/>
        <w:rPr>
          <w:rFonts w:ascii="Arial" w:hAnsi="Arial" w:cs="Arial"/>
          <w:sz w:val="20"/>
          <w:szCs w:val="20"/>
        </w:rPr>
      </w:pPr>
      <w:r w:rsidRPr="00AA7731">
        <w:rPr>
          <w:b/>
          <w:bCs/>
        </w:rPr>
        <w:t>30-114</w:t>
      </w:r>
      <w:r w:rsidRPr="00AA7731">
        <w:rPr>
          <w:rFonts w:ascii="Arial" w:hAnsi="Arial" w:cs="Arial"/>
          <w:sz w:val="20"/>
          <w:szCs w:val="20"/>
        </w:rPr>
        <w:t>. </w:t>
      </w:r>
      <w:r w:rsidRPr="00AA7731">
        <w:t>pants</w:t>
      </w:r>
    </w:p>
    <w:p w14:paraId="3213596F" w14:textId="4045B014" w:rsidR="00AA7731" w:rsidRDefault="00AA7731" w:rsidP="001C00CD">
      <w:pPr>
        <w:widowControl/>
        <w:autoSpaceDE/>
        <w:autoSpaceDN/>
        <w:adjustRightInd/>
        <w:jc w:val="both"/>
      </w:pPr>
      <w:r w:rsidRPr="00AA7731">
        <w:t xml:space="preserve">Slēgtu </w:t>
      </w:r>
      <w:r w:rsidR="0061228E">
        <w:t>depešu</w:t>
      </w:r>
      <w:r w:rsidRPr="00AA7731">
        <w:t xml:space="preserve"> apmaiņa ar militārām vienībām</w:t>
      </w:r>
    </w:p>
    <w:p w14:paraId="2B5AC57A" w14:textId="77777777" w:rsidR="009D43AA" w:rsidRDefault="009D43AA" w:rsidP="001C00CD">
      <w:pPr>
        <w:widowControl/>
        <w:autoSpaceDE/>
        <w:autoSpaceDN/>
        <w:adjustRightInd/>
        <w:jc w:val="both"/>
      </w:pPr>
    </w:p>
    <w:p w14:paraId="54569E1B" w14:textId="1410AFFF" w:rsidR="00AA7731" w:rsidRDefault="00AA7731" w:rsidP="001C00CD">
      <w:pPr>
        <w:widowControl/>
        <w:autoSpaceDE/>
        <w:autoSpaceDN/>
        <w:adjustRightInd/>
        <w:jc w:val="both"/>
      </w:pPr>
      <w:r w:rsidRPr="00AA7731">
        <w:t>1. </w:t>
      </w:r>
      <w:r w:rsidR="0061228E" w:rsidRPr="0061228E">
        <w:t>Tās valsts, kurai pieder militārās vienības, karakuģi vai militārās aviācijas gaisa kuģi, izraudzīto operatoru pienākums ir maksāt tieši attiecīgajiem izraudzītajiem operatoriem tranzītmaksu un galamaksu par depešām, kuras ir nosūtījušas minētās militārās vienības, kuģi vai gaisa kuģi.</w:t>
      </w:r>
    </w:p>
    <w:p w14:paraId="19FC41E9" w14:textId="77777777" w:rsidR="009D43AA" w:rsidRDefault="009D43AA" w:rsidP="001C00CD">
      <w:pPr>
        <w:widowControl/>
        <w:autoSpaceDE/>
        <w:autoSpaceDN/>
        <w:adjustRightInd/>
        <w:jc w:val="both"/>
      </w:pPr>
    </w:p>
    <w:p w14:paraId="7D7941C9" w14:textId="40577DCE" w:rsidR="00AA7731" w:rsidRDefault="00AA7731" w:rsidP="001C00CD">
      <w:pPr>
        <w:widowControl/>
        <w:autoSpaceDE/>
        <w:autoSpaceDN/>
        <w:adjustRightInd/>
        <w:jc w:val="both"/>
      </w:pPr>
      <w:r w:rsidRPr="00AA7731">
        <w:t>2. </w:t>
      </w:r>
      <w:r w:rsidR="004F4984" w:rsidRPr="004F4984">
        <w:t>Ja depešas pārvirza, tad izraudzītais operators, kas veic pārvirzīšanu, par to ziņo tās valsts izraudzītajam operatoram, kuram pieder attiecīgā militārā vienība, kuģis vai gaisa kuģis.</w:t>
      </w:r>
    </w:p>
    <w:p w14:paraId="2FDDBA6D" w14:textId="77777777" w:rsidR="009D43AA" w:rsidRDefault="009D43AA" w:rsidP="001C00CD">
      <w:pPr>
        <w:widowControl/>
        <w:autoSpaceDE/>
        <w:autoSpaceDN/>
        <w:adjustRightInd/>
        <w:jc w:val="both"/>
        <w:rPr>
          <w:b/>
          <w:bCs/>
        </w:rPr>
      </w:pPr>
    </w:p>
    <w:p w14:paraId="6845AB8E" w14:textId="77777777" w:rsidR="00AA7731" w:rsidRDefault="00AA7731" w:rsidP="001C00CD">
      <w:pPr>
        <w:widowControl/>
        <w:autoSpaceDE/>
        <w:autoSpaceDN/>
        <w:adjustRightInd/>
        <w:jc w:val="both"/>
        <w:rPr>
          <w:rFonts w:ascii="Arial" w:hAnsi="Arial" w:cs="Arial"/>
          <w:sz w:val="20"/>
          <w:szCs w:val="20"/>
        </w:rPr>
      </w:pPr>
      <w:r w:rsidRPr="00AA7731">
        <w:rPr>
          <w:b/>
          <w:bCs/>
        </w:rPr>
        <w:t>30-115</w:t>
      </w:r>
      <w:r w:rsidRPr="00AA7731">
        <w:rPr>
          <w:rFonts w:ascii="Arial" w:hAnsi="Arial" w:cs="Arial"/>
          <w:sz w:val="20"/>
          <w:szCs w:val="20"/>
        </w:rPr>
        <w:t>. </w:t>
      </w:r>
      <w:r w:rsidRPr="00AA7731">
        <w:t>pants</w:t>
      </w:r>
    </w:p>
    <w:p w14:paraId="53D35D1F" w14:textId="77777777" w:rsidR="00AA7731" w:rsidRDefault="00AA7731" w:rsidP="001C00CD">
      <w:pPr>
        <w:widowControl/>
        <w:autoSpaceDE/>
        <w:autoSpaceDN/>
        <w:adjustRightInd/>
        <w:jc w:val="both"/>
      </w:pPr>
      <w:r w:rsidRPr="00AA7731">
        <w:t>Statistiskās novērošanas vispārējie principi un sūtījumu skaita kilogramā noteikšana</w:t>
      </w:r>
    </w:p>
    <w:p w14:paraId="6EA855BC" w14:textId="77777777" w:rsidR="009D43AA" w:rsidRDefault="009D43AA" w:rsidP="001C00CD">
      <w:pPr>
        <w:widowControl/>
        <w:autoSpaceDE/>
        <w:autoSpaceDN/>
        <w:adjustRightInd/>
        <w:jc w:val="both"/>
      </w:pPr>
    </w:p>
    <w:p w14:paraId="4AEE0794" w14:textId="77777777" w:rsidR="00AA7731" w:rsidRDefault="00AA7731" w:rsidP="001C00CD">
      <w:pPr>
        <w:widowControl/>
        <w:autoSpaceDE/>
        <w:autoSpaceDN/>
        <w:adjustRightInd/>
        <w:jc w:val="both"/>
      </w:pPr>
      <w:r w:rsidRPr="00AA7731">
        <w:t>1. Turpmāk minētos principus piemēro visu veidu pasta sūtījumu plūsmas statistiskajai novērošanai, kas jāveic, lai samaksātu galamaksu, kuras pamatā ir maksa par sūtījumu vai par kilogramu (piem., statistiskā novērošana saistībā ar tarifu pārskatīšanas mehānismu, pasta apmaiņu starp mērķsistēmas izraudzītajiem operatoriem).</w:t>
      </w:r>
    </w:p>
    <w:p w14:paraId="28A5A364" w14:textId="2B18F895" w:rsidR="00AA7731" w:rsidRDefault="00AA7731" w:rsidP="001C00CD">
      <w:pPr>
        <w:widowControl/>
        <w:autoSpaceDE/>
        <w:autoSpaceDN/>
        <w:adjustRightInd/>
        <w:jc w:val="both"/>
      </w:pPr>
      <w:r w:rsidRPr="00AA7731">
        <w:t xml:space="preserve">1.1. Gan statistiskajā novērošanā, gan aprēķinot sūtījumu vidējo skaitu kilogramā norāda </w:t>
      </w:r>
      <w:r w:rsidR="004F4984" w:rsidRPr="004F4984">
        <w:t>sūtījumu saturu.</w:t>
      </w:r>
      <w:r w:rsidRPr="00AA7731">
        <w:t> </w:t>
      </w:r>
      <w:r w:rsidR="00F571DD" w:rsidRPr="00F571DD">
        <w:t xml:space="preserve">Tā kā sūtījumu saturs ir atšķirīgs atkarībā no pārvadāšanas veida, konteinera veida, gada laika (mēneša) un nedēļas dienas, tad sūtījumu paraugā atspoguļo šīs atšķirības un </w:t>
      </w:r>
      <w:r w:rsidR="00F571DD" w:rsidRPr="00F571DD">
        <w:lastRenderedPageBreak/>
        <w:t>pēc iespējas precīzāk raksturo visu pasta sūtījumu plūsmu.</w:t>
      </w:r>
      <w:r w:rsidRPr="00AA7731">
        <w:t> Tāpat minētās atšķirības atspoguļo, izvēloties novērtēšanas metodi.</w:t>
      </w:r>
    </w:p>
    <w:p w14:paraId="7579F902" w14:textId="77777777" w:rsidR="00AA7731" w:rsidRDefault="00AA7731" w:rsidP="001C00CD">
      <w:pPr>
        <w:widowControl/>
        <w:autoSpaceDE/>
        <w:autoSpaceDN/>
        <w:adjustRightInd/>
        <w:jc w:val="both"/>
      </w:pPr>
      <w:r w:rsidRPr="00AA7731">
        <w:t xml:space="preserve">1.2. Statistiskās novērošanas programmu izstrādā, lai sasniegtu statistiskās precizitātes mērķi – ar 95 % ± 5 % ticamību, un aprēķināto </w:t>
      </w:r>
      <w:r w:rsidRPr="00AA7731">
        <w:rPr>
          <w:i/>
          <w:iCs/>
        </w:rPr>
        <w:t>IPK</w:t>
      </w:r>
      <w:r w:rsidRPr="00AA7731">
        <w:t xml:space="preserve"> saistībā ar sūtījumu vidējo skaitu kilogramā un to sūtījumu skaitu, kuru apmaiņa notikusi starp izraudzītajiem operatoriem.</w:t>
      </w:r>
    </w:p>
    <w:p w14:paraId="6352BF14" w14:textId="77777777" w:rsidR="00AA7731" w:rsidRDefault="00AA7731" w:rsidP="001C00CD">
      <w:pPr>
        <w:widowControl/>
        <w:autoSpaceDE/>
        <w:autoSpaceDN/>
        <w:adjustRightInd/>
        <w:jc w:val="both"/>
      </w:pPr>
      <w:r w:rsidRPr="00AA7731">
        <w:t>1.2.1. Minēto statistiskās precizitātes mērķi ir jācenšas sasniegt visiem izraudzītajiem operatoriem, kuri veic statistisko novērošanu. Prasības par minimālo precizitāti nav paredzētas.</w:t>
      </w:r>
    </w:p>
    <w:p w14:paraId="78795E1E" w14:textId="77777777" w:rsidR="00AA7731" w:rsidRDefault="00AA7731" w:rsidP="001C00CD">
      <w:pPr>
        <w:widowControl/>
        <w:autoSpaceDE/>
        <w:autoSpaceDN/>
        <w:adjustRightInd/>
        <w:jc w:val="both"/>
      </w:pPr>
      <w:r w:rsidRPr="00AA7731">
        <w:t>1.3. Statistiskās novērošanas programmas izstrāde, paraugu atlase, datu vākšanas metode un noteikšanas process atbilst vispārpieņemtiem matemātiskās statistikas, atlases varbūtības teorijas un statistisko apsekojumu izstrādes principiem.</w:t>
      </w:r>
    </w:p>
    <w:p w14:paraId="631CAEC4" w14:textId="77777777" w:rsidR="00AA7731" w:rsidRDefault="00AA7731" w:rsidP="001C00CD">
      <w:pPr>
        <w:widowControl/>
        <w:autoSpaceDE/>
        <w:autoSpaceDN/>
        <w:adjustRightInd/>
        <w:jc w:val="both"/>
      </w:pPr>
      <w:r w:rsidRPr="00AA7731">
        <w:t>1.4. Ņemot vērā minēto principu noteiktos ierobežojumus, ikvienam izraudzītajam operatoram ir pietiekami liela rīcības brīvība, lai statistiskās novērošanas programmu pielāgotu savas sūtījumu plūsmas īpatnībām un pieejamajiem resursiem. Tomēr ikvienam izraudzītajam operatoram pirms novērošanas perioda ir jāinformē attiecīgais izraudzītais operators par lēmumiem saistībā ar izstrādi, tostarp par novērtēšanas metodi.</w:t>
      </w:r>
    </w:p>
    <w:p w14:paraId="5E69776F" w14:textId="77777777" w:rsidR="009D43AA" w:rsidRDefault="009D43AA" w:rsidP="001C00CD">
      <w:pPr>
        <w:widowControl/>
        <w:autoSpaceDE/>
        <w:autoSpaceDN/>
        <w:adjustRightInd/>
        <w:jc w:val="both"/>
        <w:rPr>
          <w:b/>
          <w:bCs/>
        </w:rPr>
      </w:pPr>
    </w:p>
    <w:p w14:paraId="0F17BC30" w14:textId="77777777" w:rsidR="00AA7731" w:rsidRDefault="00AA7731" w:rsidP="001C00CD">
      <w:pPr>
        <w:widowControl/>
        <w:autoSpaceDE/>
        <w:autoSpaceDN/>
        <w:adjustRightInd/>
        <w:jc w:val="both"/>
        <w:rPr>
          <w:rFonts w:ascii="Arial" w:hAnsi="Arial" w:cs="Arial"/>
          <w:sz w:val="20"/>
          <w:szCs w:val="20"/>
        </w:rPr>
      </w:pPr>
      <w:r w:rsidRPr="00AA7731">
        <w:rPr>
          <w:b/>
          <w:bCs/>
        </w:rPr>
        <w:t>30-116</w:t>
      </w:r>
      <w:r w:rsidRPr="00AA7731">
        <w:rPr>
          <w:rFonts w:ascii="Arial" w:hAnsi="Arial" w:cs="Arial"/>
          <w:sz w:val="20"/>
          <w:szCs w:val="20"/>
        </w:rPr>
        <w:t>. </w:t>
      </w:r>
      <w:r w:rsidRPr="00AA7731">
        <w:t>pants</w:t>
      </w:r>
    </w:p>
    <w:p w14:paraId="1C9B2F44" w14:textId="0B8E838C" w:rsidR="00AA7731" w:rsidRDefault="00AA7731" w:rsidP="001C00CD">
      <w:pPr>
        <w:widowControl/>
        <w:autoSpaceDE/>
        <w:autoSpaceDN/>
        <w:adjustRightInd/>
        <w:jc w:val="both"/>
      </w:pPr>
      <w:r w:rsidRPr="00AA7731">
        <w:t xml:space="preserve">Statistikas datu vākšana par </w:t>
      </w:r>
      <w:r w:rsidR="00BB52E4">
        <w:t>depešu</w:t>
      </w:r>
      <w:r w:rsidRPr="00AA7731">
        <w:t xml:space="preserve"> apmaiņu starp mērķsistēmas valstu izraudzītajiem operatoriem</w:t>
      </w:r>
    </w:p>
    <w:p w14:paraId="08711587" w14:textId="77777777" w:rsidR="009D43AA" w:rsidRDefault="009D43AA" w:rsidP="001C00CD">
      <w:pPr>
        <w:widowControl/>
        <w:autoSpaceDE/>
        <w:autoSpaceDN/>
        <w:adjustRightInd/>
        <w:jc w:val="both"/>
      </w:pPr>
    </w:p>
    <w:p w14:paraId="75539D01" w14:textId="77777777" w:rsidR="00AA7731" w:rsidRDefault="00AA7731" w:rsidP="001C00CD">
      <w:pPr>
        <w:widowControl/>
        <w:autoSpaceDE/>
        <w:autoSpaceDN/>
        <w:adjustRightInd/>
        <w:jc w:val="both"/>
      </w:pPr>
      <w:r w:rsidRPr="00AA7731">
        <w:t>1. Lai iegūtu informāciju par pasta sūtījumu apmaiņu starp mērķsistēmas valstu izraudzītajiem operatoriem, vāc statistikas datus. Tomēr, lai neliela apjoma apmaiņas gadījumā izvairītos no statistiskās novērošanas izmaksām, sūtījumu vidējo skaitu kilogramā starp mērķsistēmas valstīm izmanto tikai pasta sūtījumu plūsmai, kurā minētais skaits ir mazāks par noteiktu robežvērtību, izņemot tad, ja viena vai abas iesaistītās valstis uzstāj, lai, veicot statistisko novērošanu, būtu noteikts precīzs sūtījumu skaits kilogramā vienā vai abos plūsmas virzienos. Pasta darbības padome nosaka piemērojamo robežvērtību un vidējo sūtījumu skaitu kilogramā.</w:t>
      </w:r>
    </w:p>
    <w:p w14:paraId="23BB1BB6" w14:textId="77777777" w:rsidR="009D43AA" w:rsidRDefault="009D43AA" w:rsidP="001C00CD">
      <w:pPr>
        <w:widowControl/>
        <w:autoSpaceDE/>
        <w:autoSpaceDN/>
        <w:adjustRightInd/>
        <w:jc w:val="both"/>
      </w:pPr>
    </w:p>
    <w:p w14:paraId="5C22E1C4" w14:textId="6E72F1CD" w:rsidR="00AA7731" w:rsidRDefault="00AA7731" w:rsidP="001C00CD">
      <w:pPr>
        <w:widowControl/>
        <w:autoSpaceDE/>
        <w:autoSpaceDN/>
        <w:adjustRightInd/>
        <w:jc w:val="both"/>
      </w:pPr>
      <w:r w:rsidRPr="00AA7731">
        <w:t xml:space="preserve">2. Pasta darbības padome nosaka arī robežvērtības un vidējo sūtījumu skaitu kilogramā, ko piemēro tad, </w:t>
      </w:r>
      <w:r w:rsidR="009864C9" w:rsidRPr="009864C9">
        <w:t>ja depešas šķiro pēc diviem formātiem (S un E), un tad, ja depešas šķiro pēc trīs formātiem (P, G un E).</w:t>
      </w:r>
    </w:p>
    <w:p w14:paraId="413C1570" w14:textId="77777777" w:rsidR="009D43AA" w:rsidRDefault="009D43AA" w:rsidP="001C00CD">
      <w:pPr>
        <w:widowControl/>
        <w:autoSpaceDE/>
        <w:autoSpaceDN/>
        <w:adjustRightInd/>
        <w:jc w:val="both"/>
      </w:pPr>
    </w:p>
    <w:p w14:paraId="390F3F7B" w14:textId="77777777" w:rsidR="00AA7731" w:rsidRDefault="00AA7731" w:rsidP="001C00CD">
      <w:pPr>
        <w:widowControl/>
        <w:autoSpaceDE/>
        <w:autoSpaceDN/>
        <w:adjustRightInd/>
        <w:jc w:val="both"/>
        <w:rPr>
          <w:rFonts w:ascii="Arial" w:hAnsi="Arial" w:cs="Arial"/>
          <w:sz w:val="20"/>
          <w:szCs w:val="20"/>
        </w:rPr>
      </w:pPr>
      <w:r w:rsidRPr="00AA7731">
        <w:t xml:space="preserve">3. Attiecībā uz pasta sūtījumu plūsmām, kuras sūta to valstu izraudzītajiem operatoriem, kas pievienojušās mērķsistēmai 2010. gadā un pēc tam, saņem no minētajiem izraudzītajiem operatoriem vai nosūta starp tiem, statistikas datus vāc, </w:t>
      </w:r>
      <w:r w:rsidRPr="00AA7731">
        <w:rPr>
          <w:b/>
          <w:bCs/>
        </w:rPr>
        <w:t>kā minēts turpmāk:</w:t>
      </w:r>
    </w:p>
    <w:p w14:paraId="19032AB3" w14:textId="77777777" w:rsidR="00AA7731" w:rsidRDefault="00AA7731" w:rsidP="001C00CD">
      <w:pPr>
        <w:widowControl/>
        <w:autoSpaceDE/>
        <w:autoSpaceDN/>
        <w:adjustRightInd/>
        <w:jc w:val="both"/>
        <w:rPr>
          <w:b/>
          <w:bCs/>
        </w:rPr>
      </w:pPr>
      <w:r w:rsidRPr="00AA7731">
        <w:rPr>
          <w:b/>
          <w:bCs/>
        </w:rPr>
        <w:t>3.1. attiecībā uz valstīm, kuras pievienojušās mērķsistēmai 2010. un 2012. gadā – ja ir pārsniegta 50 tonnu robežvērtība;</w:t>
      </w:r>
    </w:p>
    <w:p w14:paraId="2989E6C7" w14:textId="77777777" w:rsidR="00AA7731" w:rsidRDefault="00AA7731" w:rsidP="001C00CD">
      <w:pPr>
        <w:widowControl/>
        <w:autoSpaceDE/>
        <w:autoSpaceDN/>
        <w:adjustRightInd/>
        <w:jc w:val="both"/>
        <w:rPr>
          <w:b/>
          <w:bCs/>
        </w:rPr>
      </w:pPr>
      <w:r w:rsidRPr="00AA7731">
        <w:rPr>
          <w:b/>
          <w:bCs/>
        </w:rPr>
        <w:t>3.2. attiecībā uz valstīm, kuras pievienojušās mērķsistēmai 2016. gadā – ja 2018.–2020. gadā ir pārsniegta 75 tonnu robežvērtība, bet 2021. gadā – 50 tonnu robežvērtība.</w:t>
      </w:r>
    </w:p>
    <w:p w14:paraId="2A671A4A" w14:textId="77777777" w:rsidR="009D43AA" w:rsidRDefault="009D43AA" w:rsidP="001C00CD">
      <w:pPr>
        <w:widowControl/>
        <w:autoSpaceDE/>
        <w:autoSpaceDN/>
        <w:adjustRightInd/>
        <w:jc w:val="both"/>
        <w:rPr>
          <w:b/>
          <w:bCs/>
        </w:rPr>
      </w:pPr>
    </w:p>
    <w:p w14:paraId="506852FC" w14:textId="34FF2E5F" w:rsidR="00AA7731" w:rsidRDefault="00AA7731" w:rsidP="001C00CD">
      <w:pPr>
        <w:widowControl/>
        <w:autoSpaceDE/>
        <w:autoSpaceDN/>
        <w:adjustRightInd/>
        <w:jc w:val="both"/>
        <w:rPr>
          <w:b/>
          <w:bCs/>
        </w:rPr>
      </w:pPr>
      <w:r w:rsidRPr="00AA7731">
        <w:rPr>
          <w:b/>
          <w:bCs/>
        </w:rPr>
        <w:t>4. Vidējo sūtījumu skaitu kilogramā sūtījumu plūsmām starp pārejas sistēmas valstīm piemēro tad, ja nav pārsniegta 75 tonnu robežvērtība.</w:t>
      </w:r>
    </w:p>
    <w:p w14:paraId="4D448009" w14:textId="77777777" w:rsidR="009D43AA" w:rsidRDefault="009D43AA" w:rsidP="001C00CD">
      <w:pPr>
        <w:widowControl/>
        <w:autoSpaceDE/>
        <w:autoSpaceDN/>
        <w:adjustRightInd/>
        <w:jc w:val="both"/>
        <w:rPr>
          <w:b/>
          <w:bCs/>
        </w:rPr>
      </w:pPr>
    </w:p>
    <w:p w14:paraId="57F0C816" w14:textId="77777777" w:rsidR="00AA7731" w:rsidRDefault="00AA7731" w:rsidP="001C00CD">
      <w:pPr>
        <w:widowControl/>
        <w:autoSpaceDE/>
        <w:autoSpaceDN/>
        <w:adjustRightInd/>
        <w:jc w:val="both"/>
      </w:pPr>
      <w:r w:rsidRPr="00AA7731">
        <w:rPr>
          <w:b/>
          <w:bCs/>
        </w:rPr>
        <w:t>5. </w:t>
      </w:r>
      <w:r w:rsidRPr="00AA7731">
        <w:t xml:space="preserve">Statistikas datus vāc atbilstīgi principiem, kas noteikti </w:t>
      </w:r>
      <w:r w:rsidRPr="00AA7731">
        <w:rPr>
          <w:b/>
          <w:bCs/>
        </w:rPr>
        <w:t>30-115.</w:t>
      </w:r>
      <w:r w:rsidRPr="00AA7731">
        <w:t> pantā.</w:t>
      </w:r>
      <w:r w:rsidRPr="00AA7731">
        <w:rPr>
          <w:rFonts w:ascii="Arial" w:hAnsi="Arial" w:cs="Arial"/>
          <w:sz w:val="20"/>
          <w:szCs w:val="20"/>
        </w:rPr>
        <w:t> </w:t>
      </w:r>
      <w:r w:rsidRPr="00AA7731">
        <w:t>Ja izraudzītie operatori apmainās ar vēstuļu paliktņiem un plakanajiem paliktņiem, tad aprēķinos par sūtījumu skaitu kilogramā (</w:t>
      </w:r>
      <w:r w:rsidRPr="00AA7731">
        <w:rPr>
          <w:i/>
          <w:iCs/>
        </w:rPr>
        <w:t>IPK</w:t>
      </w:r>
      <w:r w:rsidRPr="00AA7731">
        <w:t xml:space="preserve">) saistībā ar noteiktu pārvadāšanas veidu attiecīgā ceturksnī atspoguļo pasta sūtījumu sastāvu pēc konteinera veida un formāta. Izņemot gadījumus, kas aplūkoti </w:t>
      </w:r>
      <w:r w:rsidRPr="00AA7731">
        <w:rPr>
          <w:b/>
          <w:bCs/>
        </w:rPr>
        <w:t>5.1.</w:t>
      </w:r>
      <w:r w:rsidRPr="00AA7731">
        <w:t xml:space="preserve"> punktā turpmāk, statistikas datus vāc, izmantojot nepārtrauktu statistisko novērošanu, novērošanas periodā datorizēti un sistemātiski vai nejauši ņemot taras paraugu </w:t>
      </w:r>
      <w:r w:rsidRPr="00AA7731">
        <w:lastRenderedPageBreak/>
        <w:t>pārbaudei.</w:t>
      </w:r>
      <w:r w:rsidRPr="00AA7731">
        <w:rPr>
          <w:rFonts w:ascii="Arial" w:hAnsi="Arial" w:cs="Arial"/>
          <w:sz w:val="20"/>
          <w:szCs w:val="20"/>
        </w:rPr>
        <w:t> </w:t>
      </w:r>
      <w:r w:rsidRPr="00AA7731">
        <w:t>Attiecīgie izraudzītie operatori vienojas par to, kādas statistikas uzskaites veidlapas izmantos.</w:t>
      </w:r>
    </w:p>
    <w:p w14:paraId="4B38E6A2" w14:textId="77777777" w:rsidR="00AA7731" w:rsidRDefault="00AA7731" w:rsidP="001C00CD">
      <w:pPr>
        <w:widowControl/>
        <w:autoSpaceDE/>
        <w:autoSpaceDN/>
        <w:adjustRightInd/>
        <w:jc w:val="both"/>
      </w:pPr>
      <w:r w:rsidRPr="00AA7731">
        <w:rPr>
          <w:b/>
          <w:bCs/>
        </w:rPr>
        <w:t>5.1. </w:t>
      </w:r>
      <w:r w:rsidRPr="00AA7731">
        <w:t>Par gadiem līdz 2019. gadam, to ieskaitot, statistikas datus var vākt 48 dienas gadā, statistisko novērošanu veicot četras dienas mēnesī. Ja nav lietderīgi vākt statistikas datus par visiem attiecīgajā novērošanas dienā saņemtajiem pasta sūtījumiem, izraudzītie operatori attiecīgajā dienā var veikt atsevišķu sūtījumu grupu statistisko novērošanu. Izraudzītajam operatoram saņēmējam iepriekš nav jāinformē izraudzītais operators sūtītājs, kurās dienās paredzēts veikt novērošanu un kāda veida taras paraugi tiks ņemti.</w:t>
      </w:r>
    </w:p>
    <w:p w14:paraId="60F4AB3E" w14:textId="77777777" w:rsidR="009D43AA" w:rsidRDefault="009D43AA" w:rsidP="001C00CD">
      <w:pPr>
        <w:widowControl/>
        <w:autoSpaceDE/>
        <w:autoSpaceDN/>
        <w:adjustRightInd/>
        <w:jc w:val="both"/>
        <w:rPr>
          <w:b/>
          <w:bCs/>
        </w:rPr>
      </w:pPr>
    </w:p>
    <w:p w14:paraId="255A53EC" w14:textId="77777777" w:rsidR="00AA7731" w:rsidRDefault="00AA7731" w:rsidP="001C00CD">
      <w:pPr>
        <w:widowControl/>
        <w:autoSpaceDE/>
        <w:autoSpaceDN/>
        <w:adjustRightInd/>
        <w:jc w:val="both"/>
      </w:pPr>
      <w:r w:rsidRPr="00AA7731">
        <w:rPr>
          <w:b/>
          <w:bCs/>
        </w:rPr>
        <w:t>6. </w:t>
      </w:r>
      <w:r w:rsidRPr="00AA7731">
        <w:t>Gada laikā nosūtīto sūtījumu skaita aprēķināšana</w:t>
      </w:r>
    </w:p>
    <w:p w14:paraId="15525BE1" w14:textId="77777777" w:rsidR="00AA7731" w:rsidRDefault="00AA7731" w:rsidP="001C00CD">
      <w:pPr>
        <w:widowControl/>
        <w:autoSpaceDE/>
        <w:autoSpaceDN/>
        <w:adjustRightInd/>
        <w:jc w:val="both"/>
      </w:pPr>
      <w:r w:rsidRPr="00AA7731">
        <w:rPr>
          <w:b/>
          <w:bCs/>
        </w:rPr>
        <w:t>6.1. </w:t>
      </w:r>
      <w:r w:rsidRPr="00AA7731">
        <w:t>Gada laikā nosūtīto sūtījumu skaits ir sūtījumu vidējais svērtais skaits, kuru attiecībā uz katru pārvadāšanas veidu un par katru ceturksni aprēķina atsevišķi. To aprēķina tā, kā minēts turpmāk.</w:t>
      </w:r>
    </w:p>
    <w:p w14:paraId="139B83BC" w14:textId="77777777" w:rsidR="00AA7731" w:rsidRDefault="00AA7731" w:rsidP="001C00CD">
      <w:pPr>
        <w:widowControl/>
        <w:autoSpaceDE/>
        <w:autoSpaceDN/>
        <w:adjustRightInd/>
        <w:jc w:val="both"/>
      </w:pPr>
      <w:r w:rsidRPr="00AA7731">
        <w:rPr>
          <w:b/>
          <w:bCs/>
        </w:rPr>
        <w:t>6.1.1. </w:t>
      </w:r>
      <w:r w:rsidRPr="00AA7731">
        <w:t>Statistiskās novērošanas laikā iegūto sūtījumu vidējo skaitu kilogramā saistībā ar noteiktu pārvadāšanas veidu konkrētā ceturksnī reizina ar pasta sūtījumu kopējo svaru, ko tajā ceturksnī sūta, izmantojot attiecīgo pārvadāšanas veidu. Šādu aprēķinu veic, lai noteiktu to sūtījumu kopskaitu, kurus attiecīgajā ceturksnī sūta, izmantojot attiecīgo pārvadāšanas veidu.</w:t>
      </w:r>
    </w:p>
    <w:p w14:paraId="5019713A" w14:textId="77777777" w:rsidR="00AA7731" w:rsidRDefault="00AA7731" w:rsidP="001C00CD">
      <w:pPr>
        <w:widowControl/>
        <w:autoSpaceDE/>
        <w:autoSpaceDN/>
        <w:adjustRightInd/>
        <w:jc w:val="both"/>
      </w:pPr>
      <w:r w:rsidRPr="00AA7731">
        <w:rPr>
          <w:b/>
          <w:bCs/>
        </w:rPr>
        <w:t>6.1.2</w:t>
      </w:r>
      <w:r w:rsidRPr="00AA7731">
        <w:t>.</w:t>
      </w:r>
      <w:r w:rsidRPr="00AA7731">
        <w:rPr>
          <w:rFonts w:ascii="Arial" w:hAnsi="Arial" w:cs="Arial"/>
          <w:sz w:val="20"/>
          <w:szCs w:val="20"/>
        </w:rPr>
        <w:t> </w:t>
      </w:r>
      <w:r w:rsidRPr="00AA7731">
        <w:t>Aprēķināto sūtījumu kopskaitu, ko ceturksnī sūta, izmantojot attiecīgo pārvadāšanas veidu, saskaita, lai aprēķinātu gada laikā nosūtīto sūtījumu skaitu.</w:t>
      </w:r>
    </w:p>
    <w:p w14:paraId="7B19A52B" w14:textId="77777777" w:rsidR="009D43AA" w:rsidRDefault="009D43AA" w:rsidP="001C00CD">
      <w:pPr>
        <w:widowControl/>
        <w:autoSpaceDE/>
        <w:autoSpaceDN/>
        <w:adjustRightInd/>
        <w:jc w:val="both"/>
        <w:rPr>
          <w:b/>
          <w:bCs/>
        </w:rPr>
      </w:pPr>
    </w:p>
    <w:p w14:paraId="21E2606E" w14:textId="77777777" w:rsidR="00AA7731" w:rsidRDefault="00AA7731" w:rsidP="001C00CD">
      <w:pPr>
        <w:widowControl/>
        <w:autoSpaceDE/>
        <w:autoSpaceDN/>
        <w:adjustRightInd/>
        <w:jc w:val="both"/>
      </w:pPr>
      <w:r w:rsidRPr="00AA7731">
        <w:rPr>
          <w:b/>
          <w:bCs/>
        </w:rPr>
        <w:t>7. </w:t>
      </w:r>
      <w:r w:rsidRPr="00AA7731">
        <w:t>Ikvienam izraudzītajam operatoram vismaz divus mēnešus pirms uzskaites perioda ir jāinformē attiecīgais izraudzītais operators par lēmumiem saistībā ar statistiskās novērošanas programmas izstrādi, tostarp novērtēšanas metodi.</w:t>
      </w:r>
    </w:p>
    <w:p w14:paraId="049A0E8B" w14:textId="77777777" w:rsidR="009D43AA" w:rsidRDefault="009D43AA" w:rsidP="001C00CD">
      <w:pPr>
        <w:widowControl/>
        <w:autoSpaceDE/>
        <w:autoSpaceDN/>
        <w:adjustRightInd/>
        <w:jc w:val="both"/>
        <w:rPr>
          <w:b/>
          <w:bCs/>
        </w:rPr>
      </w:pPr>
    </w:p>
    <w:p w14:paraId="252C8EEA" w14:textId="77777777" w:rsidR="00AA7731" w:rsidRDefault="00AA7731" w:rsidP="001C00CD">
      <w:pPr>
        <w:widowControl/>
        <w:autoSpaceDE/>
        <w:autoSpaceDN/>
        <w:adjustRightInd/>
        <w:jc w:val="both"/>
      </w:pPr>
      <w:r w:rsidRPr="00AA7731">
        <w:rPr>
          <w:b/>
          <w:bCs/>
        </w:rPr>
        <w:t>8. </w:t>
      </w:r>
      <w:r w:rsidRPr="00AA7731">
        <w:t xml:space="preserve">Ja piecu mēnešu laikā pēc ceturtā ceturkšņa beigām nav veikta statistiskā novērošana par sūtījumu skaitu kilogramā vai ja šajā laikposmā nav paziņoti statistiskās novērošanas rezultāti, otram izraudzītajam operatoram ir tiesības trūkstošo datu vietā iesniegt savus statistiskās novērošanas rezultātus. Statistisko novērošanu un aprēķinus veic atbilstīgi principiem, kas noteikti </w:t>
      </w:r>
      <w:r w:rsidRPr="00AA7731">
        <w:rPr>
          <w:b/>
          <w:bCs/>
        </w:rPr>
        <w:t>30-115.</w:t>
      </w:r>
      <w:r w:rsidRPr="00AA7731">
        <w:t> pantā, tikai ± 5 % precizitātes vietā piemēro ± 7,5 % precizitāti.</w:t>
      </w:r>
      <w:r w:rsidRPr="00AA7731">
        <w:rPr>
          <w:rFonts w:ascii="Arial" w:hAnsi="Arial" w:cs="Arial"/>
          <w:sz w:val="20"/>
          <w:szCs w:val="20"/>
        </w:rPr>
        <w:t> </w:t>
      </w:r>
      <w:r w:rsidRPr="00AA7731">
        <w:t>Ja dati nav pieejami, izmanto pēdējo mazāko saskaņoto sūtījumu vidējo skaitu kilogramā vai sūtījumu vidējo skaitu kilogramā, kas saskaņots attiecībā uz mērķsistēmas dalībvalsts pasta sūtījumu plūsmām.</w:t>
      </w:r>
    </w:p>
    <w:p w14:paraId="39736520" w14:textId="77777777" w:rsidR="009D43AA" w:rsidRDefault="009D43AA" w:rsidP="001C00CD">
      <w:pPr>
        <w:widowControl/>
        <w:autoSpaceDE/>
        <w:autoSpaceDN/>
        <w:adjustRightInd/>
        <w:jc w:val="both"/>
        <w:rPr>
          <w:b/>
          <w:bCs/>
        </w:rPr>
      </w:pPr>
    </w:p>
    <w:p w14:paraId="1AFB465B" w14:textId="77777777" w:rsidR="00AA7731" w:rsidRDefault="00AA7731" w:rsidP="001C00CD">
      <w:pPr>
        <w:widowControl/>
        <w:autoSpaceDE/>
        <w:autoSpaceDN/>
        <w:adjustRightInd/>
        <w:jc w:val="both"/>
        <w:rPr>
          <w:rFonts w:ascii="Arial" w:hAnsi="Arial" w:cs="Arial"/>
          <w:sz w:val="20"/>
          <w:szCs w:val="20"/>
        </w:rPr>
      </w:pPr>
      <w:r w:rsidRPr="00AA7731">
        <w:rPr>
          <w:b/>
          <w:bCs/>
        </w:rPr>
        <w:t>9. </w:t>
      </w:r>
      <w:r w:rsidRPr="00AA7731">
        <w:t xml:space="preserve">Statistisko novērošanu neattiecina uz ierakstītiem vēstuļu korespondences sūtījumiem, kuriem ir piešķirts sūtījuma apakšklases kods </w:t>
      </w:r>
      <w:r w:rsidRPr="00AA7731">
        <w:rPr>
          <w:i/>
          <w:iCs/>
        </w:rPr>
        <w:t>UR</w:t>
      </w:r>
      <w:r w:rsidRPr="00AA7731">
        <w:t xml:space="preserve">, un uz </w:t>
      </w:r>
      <w:r w:rsidRPr="00AA7731">
        <w:rPr>
          <w:b/>
          <w:bCs/>
        </w:rPr>
        <w:t>izseko</w:t>
      </w:r>
      <w:r w:rsidR="009D6154">
        <w:rPr>
          <w:b/>
          <w:bCs/>
        </w:rPr>
        <w:t>jam</w:t>
      </w:r>
      <w:r w:rsidRPr="00AA7731">
        <w:rPr>
          <w:b/>
          <w:bCs/>
        </w:rPr>
        <w:t>iem</w:t>
      </w:r>
      <w:r w:rsidRPr="00AA7731">
        <w:t xml:space="preserve"> vēstuļu korespondences sūtījumiem, kuriem ir piešķirts sūtījuma apakšklases kods </w:t>
      </w:r>
      <w:r w:rsidRPr="00AA7731">
        <w:rPr>
          <w:i/>
          <w:iCs/>
        </w:rPr>
        <w:t>UX</w:t>
      </w:r>
      <w:r w:rsidRPr="00AA7731">
        <w:t>.</w:t>
      </w:r>
      <w:r w:rsidRPr="00AA7731">
        <w:rPr>
          <w:rFonts w:ascii="Arial" w:hAnsi="Arial" w:cs="Arial"/>
          <w:sz w:val="20"/>
          <w:szCs w:val="20"/>
        </w:rPr>
        <w:t> </w:t>
      </w:r>
      <w:r w:rsidRPr="00AA7731">
        <w:t xml:space="preserve">Šādā gadījumā statistikas vērtības pamato ar faktiskajiem datiem par ierakstītiem un </w:t>
      </w:r>
      <w:r w:rsidRPr="00AA7731">
        <w:rPr>
          <w:b/>
          <w:bCs/>
        </w:rPr>
        <w:t>izseko</w:t>
      </w:r>
      <w:r w:rsidR="009D6154">
        <w:rPr>
          <w:b/>
          <w:bCs/>
        </w:rPr>
        <w:t>jamie</w:t>
      </w:r>
      <w:r w:rsidRPr="00AA7731">
        <w:rPr>
          <w:b/>
          <w:bCs/>
        </w:rPr>
        <w:t>m</w:t>
      </w:r>
      <w:r w:rsidRPr="00AA7731">
        <w:t xml:space="preserve"> sūtījumiem, kas reģistrēti CN 31, CN 33, CN 55 un CN 56 veidlapā.</w:t>
      </w:r>
    </w:p>
    <w:p w14:paraId="34C6E0B5" w14:textId="77777777" w:rsidR="009D43AA" w:rsidRDefault="009D43AA" w:rsidP="001C00CD">
      <w:pPr>
        <w:widowControl/>
        <w:autoSpaceDE/>
        <w:autoSpaceDN/>
        <w:adjustRightInd/>
        <w:jc w:val="both"/>
        <w:rPr>
          <w:b/>
          <w:bCs/>
        </w:rPr>
      </w:pPr>
    </w:p>
    <w:p w14:paraId="4CA75CD0" w14:textId="77777777" w:rsidR="00AA7731" w:rsidRDefault="00AA7731" w:rsidP="001C00CD">
      <w:pPr>
        <w:widowControl/>
        <w:autoSpaceDE/>
        <w:autoSpaceDN/>
        <w:adjustRightInd/>
        <w:jc w:val="both"/>
        <w:rPr>
          <w:rFonts w:ascii="Arial" w:hAnsi="Arial" w:cs="Arial"/>
          <w:sz w:val="20"/>
          <w:szCs w:val="20"/>
        </w:rPr>
      </w:pPr>
      <w:r w:rsidRPr="00AA7731">
        <w:rPr>
          <w:b/>
          <w:bCs/>
        </w:rPr>
        <w:t>30-117</w:t>
      </w:r>
      <w:r w:rsidRPr="00AA7731">
        <w:rPr>
          <w:rFonts w:ascii="Arial" w:hAnsi="Arial" w:cs="Arial"/>
          <w:sz w:val="20"/>
          <w:szCs w:val="20"/>
        </w:rPr>
        <w:t>. </w:t>
      </w:r>
      <w:r w:rsidRPr="00AA7731">
        <w:t>pants</w:t>
      </w:r>
    </w:p>
    <w:p w14:paraId="689AE684" w14:textId="0AA187A3" w:rsidR="009D43AA" w:rsidRDefault="00516890" w:rsidP="001C00CD">
      <w:pPr>
        <w:widowControl/>
        <w:autoSpaceDE/>
        <w:autoSpaceDN/>
        <w:adjustRightInd/>
        <w:jc w:val="both"/>
      </w:pPr>
      <w:r w:rsidRPr="00516890">
        <w:t>Statistikas datu vākšana attiecībā uz tādu depešu apmaiņu pārejas sistēmā, kuras šķirotas pēc formāta</w:t>
      </w:r>
    </w:p>
    <w:p w14:paraId="4EE47FD3" w14:textId="77777777" w:rsidR="00516890" w:rsidRDefault="00516890" w:rsidP="001C00CD">
      <w:pPr>
        <w:widowControl/>
        <w:autoSpaceDE/>
        <w:autoSpaceDN/>
        <w:adjustRightInd/>
        <w:jc w:val="both"/>
      </w:pPr>
    </w:p>
    <w:p w14:paraId="198A344A" w14:textId="492E3EA5" w:rsidR="00AA7731" w:rsidRDefault="00AA7731" w:rsidP="001C00CD">
      <w:pPr>
        <w:widowControl/>
        <w:autoSpaceDE/>
        <w:autoSpaceDN/>
        <w:adjustRightInd/>
        <w:jc w:val="both"/>
      </w:pPr>
      <w:r w:rsidRPr="00AA7731">
        <w:t>1. </w:t>
      </w:r>
      <w:r w:rsidR="00516890" w:rsidRPr="00516890">
        <w:t>Lai iegūtu informāciju par tādu depešu apmaiņu pārejas sistēmā, kuras šķirotas pēc formāta, vāc statistikas datus.</w:t>
      </w:r>
      <w:r w:rsidRPr="00AA7731">
        <w:t> </w:t>
      </w:r>
      <w:r w:rsidR="00516890" w:rsidRPr="00516890">
        <w:t>Tomēr, lai neliela apjoma apmaiņas gadījumā izvairītos no statistiskās novērošanas izmaksām, sūtījumu vidējo skaitu kilogramā atkarībā no depešu formāta izmanto tikai attiecībā uz tādu sūtījumu plūsmu, kurā minētais skaits ir mazāks par noteiktu robežvērtību, izņemot tad, ja viena vai abas iesaistītās valstis uzstāj, lai, veicot statistisko novērošanu, būtu noteikts precīzs sūtījumu skaits kilogramā.</w:t>
      </w:r>
    </w:p>
    <w:p w14:paraId="6604C8A8" w14:textId="77777777" w:rsidR="009D43AA" w:rsidRDefault="009D43AA" w:rsidP="001C00CD">
      <w:pPr>
        <w:widowControl/>
        <w:autoSpaceDE/>
        <w:autoSpaceDN/>
        <w:adjustRightInd/>
        <w:jc w:val="both"/>
      </w:pPr>
    </w:p>
    <w:p w14:paraId="6092C3B3" w14:textId="0330FD51" w:rsidR="00AA7731" w:rsidRDefault="00AA7731" w:rsidP="001C00CD">
      <w:pPr>
        <w:widowControl/>
        <w:autoSpaceDE/>
        <w:autoSpaceDN/>
        <w:adjustRightInd/>
        <w:jc w:val="both"/>
      </w:pPr>
      <w:r w:rsidRPr="00AA7731">
        <w:lastRenderedPageBreak/>
        <w:t xml:space="preserve">2. Pasta darbības padome nosaka robežvērtības un vidējo sūtījumu skaitu kilogramā, ko piemēro tad, </w:t>
      </w:r>
      <w:r w:rsidR="004F0098" w:rsidRPr="004F0098">
        <w:t>ja depešas šķiro pēc diviem formātiem (P/G un E), un tad, ja depešas šķiro pēc trīs formātiem (P, G un E).</w:t>
      </w:r>
    </w:p>
    <w:p w14:paraId="796A8EBA" w14:textId="236764C6" w:rsidR="00AA7731" w:rsidRDefault="00AA7731" w:rsidP="001C00CD">
      <w:pPr>
        <w:widowControl/>
        <w:autoSpaceDE/>
        <w:autoSpaceDN/>
        <w:adjustRightInd/>
        <w:jc w:val="both"/>
        <w:rPr>
          <w:rFonts w:ascii="Arial" w:hAnsi="Arial" w:cs="Arial"/>
          <w:sz w:val="20"/>
          <w:szCs w:val="20"/>
        </w:rPr>
      </w:pPr>
      <w:r w:rsidRPr="00AA7731">
        <w:t xml:space="preserve">3. Statistiskajā novērošanā atspoguļo </w:t>
      </w:r>
      <w:r w:rsidR="004F0098">
        <w:t>depešas</w:t>
      </w:r>
      <w:r w:rsidRPr="00AA7731">
        <w:t xml:space="preserve"> saturu, un to veic atbilstīgi principiem, kas noteikti </w:t>
      </w:r>
      <w:r w:rsidRPr="00AA7731">
        <w:rPr>
          <w:b/>
          <w:bCs/>
        </w:rPr>
        <w:t>30-115.</w:t>
      </w:r>
      <w:r w:rsidRPr="00AA7731">
        <w:t> pantā.</w:t>
      </w:r>
      <w:r w:rsidRPr="00AA7731">
        <w:rPr>
          <w:rFonts w:ascii="Arial" w:hAnsi="Arial" w:cs="Arial"/>
          <w:sz w:val="20"/>
          <w:szCs w:val="20"/>
        </w:rPr>
        <w:t> </w:t>
      </w:r>
      <w:r w:rsidRPr="00AA7731">
        <w:t xml:space="preserve">Statistikas datus par katru </w:t>
      </w:r>
      <w:r w:rsidR="00505241">
        <w:t>depešas</w:t>
      </w:r>
      <w:r w:rsidRPr="00AA7731">
        <w:t xml:space="preserve"> formātu vāc saskaņā ar </w:t>
      </w:r>
      <w:r w:rsidRPr="00AA7731">
        <w:rPr>
          <w:b/>
          <w:bCs/>
        </w:rPr>
        <w:t>30-119.</w:t>
      </w:r>
      <w:r w:rsidRPr="00AA7731">
        <w:t> panta noteikumiem.</w:t>
      </w:r>
    </w:p>
    <w:p w14:paraId="07F27A92" w14:textId="77777777" w:rsidR="009D43AA" w:rsidRDefault="009D43AA" w:rsidP="001C00CD">
      <w:pPr>
        <w:widowControl/>
        <w:autoSpaceDE/>
        <w:autoSpaceDN/>
        <w:adjustRightInd/>
        <w:jc w:val="both"/>
        <w:rPr>
          <w:b/>
          <w:bCs/>
        </w:rPr>
      </w:pPr>
    </w:p>
    <w:p w14:paraId="7C54F665" w14:textId="77777777" w:rsidR="00AA7731" w:rsidRDefault="00AA7731" w:rsidP="001C00CD">
      <w:pPr>
        <w:widowControl/>
        <w:autoSpaceDE/>
        <w:autoSpaceDN/>
        <w:adjustRightInd/>
        <w:jc w:val="both"/>
        <w:rPr>
          <w:rFonts w:ascii="Arial" w:hAnsi="Arial" w:cs="Arial"/>
          <w:sz w:val="20"/>
          <w:szCs w:val="20"/>
        </w:rPr>
      </w:pPr>
      <w:r w:rsidRPr="00AA7731">
        <w:rPr>
          <w:b/>
          <w:bCs/>
        </w:rPr>
        <w:t>30-118</w:t>
      </w:r>
      <w:r w:rsidRPr="00AA7731">
        <w:rPr>
          <w:rFonts w:ascii="Arial" w:hAnsi="Arial" w:cs="Arial"/>
          <w:sz w:val="20"/>
          <w:szCs w:val="20"/>
        </w:rPr>
        <w:t>. </w:t>
      </w:r>
      <w:r w:rsidRPr="00AA7731">
        <w:t>pants</w:t>
      </w:r>
    </w:p>
    <w:p w14:paraId="627D8C35" w14:textId="2021CFD9" w:rsidR="00AA7731" w:rsidRDefault="00AA7731" w:rsidP="001C00CD">
      <w:pPr>
        <w:widowControl/>
        <w:autoSpaceDE/>
        <w:autoSpaceDN/>
        <w:adjustRightInd/>
        <w:jc w:val="both"/>
      </w:pPr>
      <w:r w:rsidRPr="00AA7731">
        <w:t xml:space="preserve">Alternatīva pieeja statistikas datu vākšanai par </w:t>
      </w:r>
      <w:r w:rsidR="00C54159">
        <w:t>depešu</w:t>
      </w:r>
      <w:r w:rsidRPr="00AA7731">
        <w:t xml:space="preserve"> apmaiņu starp mērķsistēmas valstu izraudzītajiem operatoriem</w:t>
      </w:r>
    </w:p>
    <w:p w14:paraId="0578AF7D" w14:textId="77777777" w:rsidR="009D43AA" w:rsidRDefault="009D43AA" w:rsidP="001C00CD">
      <w:pPr>
        <w:widowControl/>
        <w:autoSpaceDE/>
        <w:autoSpaceDN/>
        <w:adjustRightInd/>
        <w:jc w:val="both"/>
      </w:pPr>
    </w:p>
    <w:p w14:paraId="01F106E9" w14:textId="77777777" w:rsidR="00AA7731" w:rsidRDefault="00AA7731" w:rsidP="001C00CD">
      <w:pPr>
        <w:widowControl/>
        <w:autoSpaceDE/>
        <w:autoSpaceDN/>
        <w:adjustRightInd/>
        <w:jc w:val="both"/>
        <w:rPr>
          <w:rFonts w:ascii="Arial" w:hAnsi="Arial" w:cs="Arial"/>
          <w:sz w:val="20"/>
          <w:szCs w:val="20"/>
        </w:rPr>
      </w:pPr>
      <w:r w:rsidRPr="00AA7731">
        <w:t xml:space="preserve">1. Ja starp mērķsistēmas izraudzītajiem operatoriem notiek apmaiņa ar vēstuļu paliktņiem un/vai plakanām tvertnēm, izraudzītie operatori var īstenot pasākumus, lai veiktu aprēķinus par sūtījumiem atkarībā no taras veida. Statistikas datus vāc atbilstīgi principiem, kas noteikti </w:t>
      </w:r>
      <w:r w:rsidRPr="00AA7731">
        <w:rPr>
          <w:b/>
          <w:bCs/>
        </w:rPr>
        <w:t>30-115.</w:t>
      </w:r>
      <w:r w:rsidRPr="00AA7731">
        <w:t> pantā.</w:t>
      </w:r>
    </w:p>
    <w:p w14:paraId="16A2CA7A" w14:textId="77777777" w:rsidR="00AA7731" w:rsidRDefault="00AA7731" w:rsidP="001C00CD">
      <w:pPr>
        <w:widowControl/>
        <w:autoSpaceDE/>
        <w:autoSpaceDN/>
        <w:adjustRightInd/>
        <w:jc w:val="both"/>
      </w:pPr>
      <w:r w:rsidRPr="00AA7731">
        <w:t>1.1. Kā alternatīvu izraudzītajiem operatoriem ieteicams izmantot nepārtrauktu statistisko novērošanu, novērošanas periodā datorizēti un sistemātiski vai nejauši ņemot taras paraugu pārbaudei. Attiecīgie izraudzītie operatori vienojas par to, kādas statistikas uzskaites veidlapas izmantos.</w:t>
      </w:r>
    </w:p>
    <w:p w14:paraId="7E3E55C7" w14:textId="77777777" w:rsidR="00AA7731" w:rsidRDefault="00AA7731" w:rsidP="001C00CD">
      <w:pPr>
        <w:widowControl/>
        <w:autoSpaceDE/>
        <w:autoSpaceDN/>
        <w:adjustRightInd/>
        <w:jc w:val="both"/>
      </w:pPr>
      <w:r w:rsidRPr="00AA7731">
        <w:t>1.2. Ja nepārtrauktu novērošanu neveic, novērošanas dienas izdala pēc iespējas vienmērīgāk pa nedēļas darbadienām (vērā ņem tikai attiecīgās pasta apmaiņas vietas darbadienas) un ietver visas pasta sūtījumu plūsmas laikā izmantotos pārvadāšanas veidus. Statistikas datus vāc vismaz 48 dienas gadā, statistisko novērošanu veicot četras dienas mēnesī. Ja nav lietderīgi vākt statistikas datus par visiem attiecīgajā novērošanas dienā saņemtajiem pasta sūtījumiem, izraudzītie operatori attiecīgajā dienā var veikt atsevišķu sūtījumu grupu statistisko novērošanu.</w:t>
      </w:r>
    </w:p>
    <w:p w14:paraId="386DB19F" w14:textId="77777777" w:rsidR="009D43AA" w:rsidRDefault="009D43AA" w:rsidP="001C00CD">
      <w:pPr>
        <w:widowControl/>
        <w:autoSpaceDE/>
        <w:autoSpaceDN/>
        <w:adjustRightInd/>
        <w:jc w:val="both"/>
      </w:pPr>
    </w:p>
    <w:p w14:paraId="63440431" w14:textId="77777777" w:rsidR="00AA7731" w:rsidRDefault="00AA7731" w:rsidP="001C00CD">
      <w:pPr>
        <w:widowControl/>
        <w:autoSpaceDE/>
        <w:autoSpaceDN/>
        <w:adjustRightInd/>
        <w:jc w:val="both"/>
      </w:pPr>
      <w:r w:rsidRPr="00AA7731">
        <w:t>2. Gada laikā nosūtīto sūtījumu skaita aprēķināšana</w:t>
      </w:r>
    </w:p>
    <w:p w14:paraId="4361A710" w14:textId="77777777" w:rsidR="00AA7731" w:rsidRDefault="00AA7731" w:rsidP="001C00CD">
      <w:pPr>
        <w:widowControl/>
        <w:autoSpaceDE/>
        <w:autoSpaceDN/>
        <w:adjustRightInd/>
        <w:jc w:val="both"/>
      </w:pPr>
      <w:r w:rsidRPr="00AA7731">
        <w:t>2.1. Gada laikā nosūtīto sūtījumu skaits ir sūtījumu vidējais svērtais skaits, kuru attiecībā uz katru pārvadāšanas veidu un katru taras veidu aprēķina atsevišķi. To aprēķina, kā minēts turpmāk.</w:t>
      </w:r>
    </w:p>
    <w:p w14:paraId="1452F3CC" w14:textId="77777777" w:rsidR="00AA7731" w:rsidRDefault="00AA7731" w:rsidP="001C00CD">
      <w:pPr>
        <w:widowControl/>
        <w:autoSpaceDE/>
        <w:autoSpaceDN/>
        <w:adjustRightInd/>
        <w:jc w:val="both"/>
      </w:pPr>
      <w:r w:rsidRPr="00AA7731">
        <w:t>2.1.1. Statistiskās novērošanas laikā iegūto sūtījumu vidējo skaitu kilogramā saistībā ar noteiktu taras veidu un pārvadāšanas veidu reizina ar pasta sūtījumu kopējo svaru attiecīgajam taras veidam un pārvadāšanas veidam. Šādu aprēķinu veic, lai noteiktu to sūtījumu kopskaitu, kurus sūta, izmantojot attiecīgo taras veidu un pārvadāšanas veidu.</w:t>
      </w:r>
    </w:p>
    <w:p w14:paraId="4D5F8A90" w14:textId="77777777" w:rsidR="00AA7731" w:rsidRDefault="00AA7731" w:rsidP="001C00CD">
      <w:pPr>
        <w:widowControl/>
        <w:autoSpaceDE/>
        <w:autoSpaceDN/>
        <w:adjustRightInd/>
        <w:jc w:val="both"/>
      </w:pPr>
      <w:r w:rsidRPr="00AA7731">
        <w:t>2.1.2. Aprēķināto sūtījumu kopskaitu, ko pārsūta, izmantojot attiecīgo taras veidu un pārvadāšanas veidu, saskaita, lai aprēķinātu gada laikā nosūtīto sūtījumu skaitu.</w:t>
      </w:r>
    </w:p>
    <w:p w14:paraId="65538BA7" w14:textId="77777777" w:rsidR="009D43AA" w:rsidRDefault="009D43AA" w:rsidP="001C00CD">
      <w:pPr>
        <w:widowControl/>
        <w:autoSpaceDE/>
        <w:autoSpaceDN/>
        <w:adjustRightInd/>
        <w:jc w:val="both"/>
      </w:pPr>
    </w:p>
    <w:p w14:paraId="51218199" w14:textId="77777777" w:rsidR="00AA7731" w:rsidRDefault="00AA7731" w:rsidP="001C00CD">
      <w:pPr>
        <w:widowControl/>
        <w:autoSpaceDE/>
        <w:autoSpaceDN/>
        <w:adjustRightInd/>
        <w:jc w:val="both"/>
      </w:pPr>
      <w:r w:rsidRPr="00AA7731">
        <w:t>3. Izraudzītais operators uz pienācīgi pārveidotām veidlapām norāda pasta sūtījumu svaru, kas nosūtīts, izmantojot konkrētu taras veidu (piem., vēstuļu paliktņus, plakanas tvertnes, maisus utt.), un, ja iespējams, veic ar taru saistītās informācijas apmaiņu, izmantojot elektronisko datu apmaiņu (</w:t>
      </w:r>
      <w:r w:rsidRPr="00AA7731">
        <w:rPr>
          <w:i/>
          <w:iCs/>
        </w:rPr>
        <w:t>EDI</w:t>
      </w:r>
      <w:r w:rsidRPr="00AA7731">
        <w:t>).</w:t>
      </w:r>
    </w:p>
    <w:p w14:paraId="0D75B50F" w14:textId="77777777" w:rsidR="009D43AA" w:rsidRDefault="009D43AA" w:rsidP="001C00CD">
      <w:pPr>
        <w:widowControl/>
        <w:autoSpaceDE/>
        <w:autoSpaceDN/>
        <w:adjustRightInd/>
        <w:jc w:val="both"/>
      </w:pPr>
    </w:p>
    <w:p w14:paraId="77AFB831" w14:textId="77777777" w:rsidR="00AA7731" w:rsidRDefault="00AA7731" w:rsidP="001C00CD">
      <w:pPr>
        <w:widowControl/>
        <w:autoSpaceDE/>
        <w:autoSpaceDN/>
        <w:adjustRightInd/>
        <w:jc w:val="both"/>
      </w:pPr>
      <w:r w:rsidRPr="00AA7731">
        <w:t>4. Ikvienam izraudzītajam operatoram vismaz divus mēnešus pirms uzskaites perioda ir jāinformē attiecīgais izraudzītais operators par lēmumiem saistībā ar statistiskās novērošanas programmas izstrādi, tostarp novērtēšanas metodi. Tomēr izraudzītajam operatoram saņēmējam iepriekš nav jāinformē izraudzītais operators sūtītājs, kurās dienās paredzēts veikt novērošanu un kāda veida taras paraugi tiks ņemti.</w:t>
      </w:r>
    </w:p>
    <w:p w14:paraId="2B3A3566" w14:textId="77777777" w:rsidR="009D43AA" w:rsidRDefault="009D43AA" w:rsidP="001C00CD">
      <w:pPr>
        <w:widowControl/>
        <w:autoSpaceDE/>
        <w:autoSpaceDN/>
        <w:adjustRightInd/>
        <w:jc w:val="both"/>
      </w:pPr>
    </w:p>
    <w:p w14:paraId="731F5ECC" w14:textId="77777777" w:rsidR="00AA7731" w:rsidRDefault="00AA7731" w:rsidP="001C00CD">
      <w:pPr>
        <w:widowControl/>
        <w:autoSpaceDE/>
        <w:autoSpaceDN/>
        <w:adjustRightInd/>
        <w:jc w:val="both"/>
      </w:pPr>
      <w:r w:rsidRPr="00AA7731">
        <w:t xml:space="preserve">5. Ja piecu mēnešu laikā pēc ceturtā ceturkšņa beigām nav veikta statistiskā novērošana par sūtījumu skaitu kilogramā vai ja šajā laikposmā nav paziņoti statistiskās novērošanas rezultāti, </w:t>
      </w:r>
      <w:r w:rsidRPr="00AA7731">
        <w:lastRenderedPageBreak/>
        <w:t xml:space="preserve">otram izraudzītajam operatoram ir tiesības trūkstošo datu vietā iesniegt savus statistiskās novērošanas rezultātus. Statistisko novērošanu un aprēķinus veic atbilstīgi principiem, kas noteikti </w:t>
      </w:r>
      <w:r w:rsidRPr="00AA7731">
        <w:rPr>
          <w:b/>
          <w:bCs/>
        </w:rPr>
        <w:t>30-115.</w:t>
      </w:r>
      <w:r w:rsidRPr="00AA7731">
        <w:t> pantā, tikai ± 5 % precizitātes vietā piemēro ± 7,5 % precizitāti.</w:t>
      </w:r>
      <w:r w:rsidRPr="00AA7731">
        <w:rPr>
          <w:rFonts w:ascii="Arial" w:hAnsi="Arial" w:cs="Arial"/>
          <w:sz w:val="20"/>
          <w:szCs w:val="20"/>
        </w:rPr>
        <w:t> </w:t>
      </w:r>
      <w:r w:rsidRPr="00AA7731">
        <w:t>Ja dati nav pieejami, izmanto pēdējo mazāko saskaņoto sūtījumu vidējo skaitu kilogramā vai sūtījumu vidējo skaitu kilogramā, kas saskaņots attiecībā uz mērķsistēmas dalībvalsts pasta sūtījumu plūsmām.</w:t>
      </w:r>
    </w:p>
    <w:p w14:paraId="1584A2A9" w14:textId="77777777" w:rsidR="009D43AA" w:rsidRDefault="009D43AA" w:rsidP="001C00CD">
      <w:pPr>
        <w:widowControl/>
        <w:autoSpaceDE/>
        <w:autoSpaceDN/>
        <w:adjustRightInd/>
        <w:jc w:val="both"/>
        <w:rPr>
          <w:b/>
          <w:bCs/>
        </w:rPr>
      </w:pPr>
    </w:p>
    <w:p w14:paraId="1C60EC43" w14:textId="77777777" w:rsidR="00AA7731" w:rsidRDefault="00AA7731" w:rsidP="001C00CD">
      <w:pPr>
        <w:widowControl/>
        <w:autoSpaceDE/>
        <w:autoSpaceDN/>
        <w:adjustRightInd/>
        <w:jc w:val="both"/>
        <w:rPr>
          <w:rFonts w:ascii="Arial" w:hAnsi="Arial" w:cs="Arial"/>
          <w:sz w:val="20"/>
          <w:szCs w:val="20"/>
        </w:rPr>
      </w:pPr>
      <w:r w:rsidRPr="00AA7731">
        <w:rPr>
          <w:b/>
          <w:bCs/>
        </w:rPr>
        <w:t>30-119</w:t>
      </w:r>
      <w:r w:rsidRPr="00AA7731">
        <w:rPr>
          <w:rFonts w:ascii="Arial" w:hAnsi="Arial" w:cs="Arial"/>
          <w:sz w:val="20"/>
          <w:szCs w:val="20"/>
        </w:rPr>
        <w:t>. </w:t>
      </w:r>
      <w:r w:rsidRPr="00AA7731">
        <w:t>pants</w:t>
      </w:r>
    </w:p>
    <w:p w14:paraId="4D548907" w14:textId="77777777" w:rsidR="00AA7731" w:rsidRDefault="00AA7731" w:rsidP="001C00CD">
      <w:pPr>
        <w:widowControl/>
        <w:autoSpaceDE/>
        <w:autoSpaceDN/>
        <w:adjustRightInd/>
        <w:jc w:val="both"/>
      </w:pPr>
      <w:r w:rsidRPr="00AA7731">
        <w:t>Īpaša statistikas datu vākšana pārskatīšanas mehānisma piemērošanai</w:t>
      </w:r>
    </w:p>
    <w:p w14:paraId="3F199E58" w14:textId="77777777" w:rsidR="009D43AA" w:rsidRDefault="009D43AA" w:rsidP="001C00CD">
      <w:pPr>
        <w:widowControl/>
        <w:autoSpaceDE/>
        <w:autoSpaceDN/>
        <w:adjustRightInd/>
        <w:jc w:val="both"/>
      </w:pPr>
    </w:p>
    <w:p w14:paraId="54DC76C6" w14:textId="77777777" w:rsidR="00AA7731" w:rsidRDefault="00AA7731" w:rsidP="001C00CD">
      <w:pPr>
        <w:widowControl/>
        <w:autoSpaceDE/>
        <w:autoSpaceDN/>
        <w:adjustRightInd/>
        <w:jc w:val="both"/>
      </w:pPr>
      <w:r w:rsidRPr="00AA7731">
        <w:t xml:space="preserve">1. Lai piemērotu pārskatīšanas mehānismu, ja nav noslēgta īpaša vienošanās, piemēram, savstarpēja vienošanās izmantot jaunākajā </w:t>
      </w:r>
      <w:r w:rsidRPr="00AA7731">
        <w:rPr>
          <w:i/>
          <w:iCs/>
        </w:rPr>
        <w:t>UPU</w:t>
      </w:r>
      <w:r w:rsidRPr="00AA7731">
        <w:t xml:space="preserve"> sūtījumu plūsmas pētījumā norādīto </w:t>
      </w:r>
      <w:r w:rsidRPr="00AA7731">
        <w:rPr>
          <w:i/>
          <w:iCs/>
        </w:rPr>
        <w:t>UPU</w:t>
      </w:r>
      <w:r w:rsidRPr="00AA7731">
        <w:t xml:space="preserve"> vidējo sūtījumu skaitu kilogramā pasta sūtījumu plūsmās no pārejas sistēmas valstīm uz mērķa sistēmas valstīm, statistikas datus vāc, izmantojot attiecīgās plūsmas statistisko novērošanu.</w:t>
      </w:r>
    </w:p>
    <w:p w14:paraId="28C57DD8" w14:textId="77777777" w:rsidR="00AA7731" w:rsidRDefault="00AA7731" w:rsidP="001C00CD">
      <w:pPr>
        <w:widowControl/>
        <w:autoSpaceDE/>
        <w:autoSpaceDN/>
        <w:adjustRightInd/>
        <w:jc w:val="both"/>
      </w:pPr>
      <w:r w:rsidRPr="00AA7731">
        <w:t xml:space="preserve">1.1. Statistiskajā novērošanā atspoguļo pasta sūtījuma saturu, un to veic atbilstīgi principiem, kas noteikti </w:t>
      </w:r>
      <w:r w:rsidRPr="00AA7731">
        <w:rPr>
          <w:b/>
          <w:bCs/>
        </w:rPr>
        <w:t>30-115.</w:t>
      </w:r>
      <w:r w:rsidRPr="00AA7731">
        <w:t> pantā.</w:t>
      </w:r>
      <w:r w:rsidRPr="00AA7731">
        <w:rPr>
          <w:rFonts w:ascii="Arial" w:hAnsi="Arial" w:cs="Arial"/>
          <w:sz w:val="20"/>
          <w:szCs w:val="20"/>
        </w:rPr>
        <w:t> </w:t>
      </w:r>
      <w:r w:rsidRPr="00AA7731">
        <w:t xml:space="preserve">Statistikas datus vāc vismaz </w:t>
      </w:r>
      <w:r w:rsidRPr="00AA7731">
        <w:rPr>
          <w:b/>
          <w:bCs/>
        </w:rPr>
        <w:t>48</w:t>
      </w:r>
      <w:r w:rsidRPr="00AA7731">
        <w:t> dienas divpadsmit mēnešu periodā, uz kuru tie attiecas.</w:t>
      </w:r>
      <w:r w:rsidRPr="00AA7731">
        <w:rPr>
          <w:rFonts w:ascii="Arial" w:hAnsi="Arial" w:cs="Arial"/>
          <w:sz w:val="20"/>
          <w:szCs w:val="20"/>
        </w:rPr>
        <w:t> </w:t>
      </w:r>
      <w:r w:rsidRPr="00AA7731">
        <w:t>Ja nav lietderīgi vākt statistikas datus par visiem attiecīgajā novērošanas dienā saņemtajiem pasta sūtījumiem, izraudzītie operatori attiecīgajā dienā var veikt atsevišķu sūtījumu grupu statistisko novērošanu.</w:t>
      </w:r>
    </w:p>
    <w:p w14:paraId="3B79A13C" w14:textId="77777777" w:rsidR="00AA7731" w:rsidRDefault="00AA7731" w:rsidP="001C00CD">
      <w:pPr>
        <w:widowControl/>
        <w:autoSpaceDE/>
        <w:autoSpaceDN/>
        <w:adjustRightInd/>
        <w:jc w:val="both"/>
      </w:pPr>
      <w:r w:rsidRPr="00AA7731">
        <w:t>1.1.1. Kā alternatīvu statistiskajai novērošanai konkrētās dienās izraudzītie operatori var izmantot nepārtrauktu statistisko novērošanu, t. i., novērošanas periodā sistemātiski ņemot taras paraugu pārbaudei. Attiecīgie izraudzītie operatori vienojas par to, kādas statistikas uzskaites veidlapas izmantos.</w:t>
      </w:r>
    </w:p>
    <w:p w14:paraId="442B4580" w14:textId="77777777" w:rsidR="00AA7731" w:rsidRDefault="00AA7731" w:rsidP="001C00CD">
      <w:pPr>
        <w:widowControl/>
        <w:autoSpaceDE/>
        <w:autoSpaceDN/>
        <w:adjustRightInd/>
        <w:jc w:val="both"/>
        <w:rPr>
          <w:rFonts w:ascii="Arial" w:hAnsi="Arial" w:cs="Arial"/>
          <w:sz w:val="20"/>
          <w:szCs w:val="20"/>
        </w:rPr>
      </w:pPr>
      <w:r w:rsidRPr="00AA7731">
        <w:t xml:space="preserve">1.2. Novērošanas dienas izdala pēc iespējas vienmērīgāk pa nedēļas darbadienām (vērā ņem tikai attiecīgās pasta apmaiņas vietas darbadienas) un ietver visas pasta sūtījumu plūsmas laikā izmantotos pārvadāšanas veidus. Dienas </w:t>
      </w:r>
      <w:r w:rsidRPr="00AA7731">
        <w:rPr>
          <w:b/>
          <w:bCs/>
        </w:rPr>
        <w:t>gadā</w:t>
      </w:r>
      <w:r w:rsidRPr="00AA7731">
        <w:t xml:space="preserve"> izvēlas, kā minēts turpmāk:</w:t>
      </w:r>
    </w:p>
    <w:p w14:paraId="4B161D03" w14:textId="77777777" w:rsidR="00AA7731" w:rsidRDefault="00AA7731" w:rsidP="001C00CD">
      <w:pPr>
        <w:widowControl/>
        <w:autoSpaceDE/>
        <w:autoSpaceDN/>
        <w:adjustRightInd/>
        <w:jc w:val="both"/>
        <w:rPr>
          <w:rFonts w:ascii="Arial" w:hAnsi="Arial" w:cs="Arial"/>
          <w:sz w:val="20"/>
          <w:szCs w:val="20"/>
        </w:rPr>
      </w:pPr>
      <w:r w:rsidRPr="00AA7731">
        <w:t xml:space="preserve">1.2.1. vismaz </w:t>
      </w:r>
      <w:r w:rsidRPr="00AA7731">
        <w:rPr>
          <w:b/>
          <w:bCs/>
        </w:rPr>
        <w:t>48</w:t>
      </w:r>
      <w:r w:rsidRPr="00AA7731">
        <w:t xml:space="preserve"> novērošanas dienas divpadsmit mēnešu periodā; novērošanu katrā nedēļas darbadienā veic vismaz </w:t>
      </w:r>
      <w:r w:rsidRPr="00AA7731">
        <w:rPr>
          <w:b/>
          <w:bCs/>
        </w:rPr>
        <w:t>divas reizes ceturksnī.</w:t>
      </w:r>
    </w:p>
    <w:p w14:paraId="2A63C9F1" w14:textId="77777777" w:rsidR="009D43AA" w:rsidRDefault="009D43AA" w:rsidP="001C00CD">
      <w:pPr>
        <w:widowControl/>
        <w:autoSpaceDE/>
        <w:autoSpaceDN/>
        <w:adjustRightInd/>
        <w:jc w:val="both"/>
      </w:pPr>
    </w:p>
    <w:p w14:paraId="5146F1D3" w14:textId="77777777" w:rsidR="00AA7731" w:rsidRDefault="00AA7731" w:rsidP="001C00CD">
      <w:pPr>
        <w:widowControl/>
        <w:autoSpaceDE/>
        <w:autoSpaceDN/>
        <w:adjustRightInd/>
        <w:jc w:val="both"/>
      </w:pPr>
      <w:r w:rsidRPr="00AA7731">
        <w:t>2. Gadā nosūtīto sūtījumu vidējā skaita kilogramā aprēķināšana</w:t>
      </w:r>
    </w:p>
    <w:p w14:paraId="29B80C3D" w14:textId="77777777" w:rsidR="00AA7731" w:rsidRDefault="00AA7731" w:rsidP="001C00CD">
      <w:pPr>
        <w:widowControl/>
        <w:autoSpaceDE/>
        <w:autoSpaceDN/>
        <w:adjustRightInd/>
        <w:jc w:val="both"/>
      </w:pPr>
      <w:r w:rsidRPr="00AA7731">
        <w:t xml:space="preserve">2.1. Gadā nosūtīto sūtījumu vidējais skaits kilogramā ir sūtījumu vidējā skaita kilogramā vidējais svērtais lielums, ko attiecībā uz katru pārvadāšanas veidu un par katru </w:t>
      </w:r>
      <w:r w:rsidRPr="00AA7731">
        <w:rPr>
          <w:b/>
          <w:bCs/>
        </w:rPr>
        <w:t>ceturksni</w:t>
      </w:r>
      <w:r w:rsidRPr="00AA7731">
        <w:t xml:space="preserve"> aprēķina atsevišķi.</w:t>
      </w:r>
      <w:r w:rsidRPr="00AA7731">
        <w:rPr>
          <w:rFonts w:ascii="Arial" w:hAnsi="Arial" w:cs="Arial"/>
          <w:sz w:val="20"/>
          <w:szCs w:val="20"/>
        </w:rPr>
        <w:t> </w:t>
      </w:r>
      <w:r w:rsidRPr="00AA7731">
        <w:t>To aprēķina, kā minēts turpmāk.</w:t>
      </w:r>
    </w:p>
    <w:p w14:paraId="14BA38CF" w14:textId="77777777" w:rsidR="00AA7731" w:rsidRDefault="00AA7731" w:rsidP="001C00CD">
      <w:pPr>
        <w:widowControl/>
        <w:autoSpaceDE/>
        <w:autoSpaceDN/>
        <w:adjustRightInd/>
        <w:jc w:val="both"/>
        <w:rPr>
          <w:rFonts w:ascii="Arial" w:hAnsi="Arial" w:cs="Arial"/>
          <w:sz w:val="20"/>
          <w:szCs w:val="20"/>
        </w:rPr>
      </w:pPr>
      <w:r w:rsidRPr="00AA7731">
        <w:t xml:space="preserve">2.1.1. Statistiskās novērošanas laikā iegūto sūtījumu vidējo skaitu kilogramā saistībā ar noteiktu pārvadāšanas veidu konkrētā </w:t>
      </w:r>
      <w:r w:rsidRPr="00AA7731">
        <w:rPr>
          <w:b/>
          <w:bCs/>
        </w:rPr>
        <w:t>ceturksnī</w:t>
      </w:r>
      <w:r w:rsidRPr="00AA7731">
        <w:t xml:space="preserve"> reizina ar pasta sūtījumu kopējo svaru, ko tajā </w:t>
      </w:r>
      <w:r w:rsidRPr="00AA7731">
        <w:rPr>
          <w:b/>
          <w:bCs/>
        </w:rPr>
        <w:t>ceturksnī</w:t>
      </w:r>
      <w:r w:rsidRPr="00AA7731">
        <w:t xml:space="preserve"> sūta, izmantojot attiecīgo pārvadāšanas veidu. Šādu aprēķinu veic, lai noteiktu to sūtījumu kopskaitu, kurus attiecīgajā </w:t>
      </w:r>
      <w:r w:rsidRPr="00AA7731">
        <w:rPr>
          <w:b/>
          <w:bCs/>
        </w:rPr>
        <w:t>ceturksnī</w:t>
      </w:r>
      <w:r w:rsidRPr="00AA7731">
        <w:t xml:space="preserve"> sūta, izmantojot attiecīgo pārvadāšanas veidu.</w:t>
      </w:r>
    </w:p>
    <w:p w14:paraId="47221CF7" w14:textId="77777777" w:rsidR="00AA7731" w:rsidRDefault="00AA7731" w:rsidP="001C00CD">
      <w:pPr>
        <w:widowControl/>
        <w:autoSpaceDE/>
        <w:autoSpaceDN/>
        <w:adjustRightInd/>
        <w:jc w:val="both"/>
        <w:rPr>
          <w:rFonts w:ascii="Arial" w:hAnsi="Arial" w:cs="Arial"/>
          <w:sz w:val="20"/>
          <w:szCs w:val="20"/>
        </w:rPr>
      </w:pPr>
      <w:r w:rsidRPr="00AA7731">
        <w:t xml:space="preserve">2.1.2. Iegūto lielumu summu par sūtījumu kopskaitu, ko </w:t>
      </w:r>
      <w:r w:rsidRPr="00AA7731">
        <w:rPr>
          <w:b/>
          <w:bCs/>
        </w:rPr>
        <w:t>ceturksnī</w:t>
      </w:r>
      <w:r w:rsidRPr="00AA7731">
        <w:t xml:space="preserve"> nosūta ar katru pārvadāšanas veidu, dala ar gadā nosūtīto </w:t>
      </w:r>
      <w:r w:rsidRPr="00AA7731">
        <w:rPr>
          <w:b/>
          <w:bCs/>
        </w:rPr>
        <w:t>pasta sūtījumu</w:t>
      </w:r>
      <w:r w:rsidRPr="00AA7731">
        <w:t xml:space="preserve"> kopējo svaru</w:t>
      </w:r>
      <w:r w:rsidRPr="00AA7731">
        <w:rPr>
          <w:b/>
          <w:bCs/>
        </w:rPr>
        <w:t>.</w:t>
      </w:r>
    </w:p>
    <w:p w14:paraId="02BDF950" w14:textId="77777777" w:rsidR="009D43AA" w:rsidRDefault="009D43AA" w:rsidP="001C00CD">
      <w:pPr>
        <w:widowControl/>
        <w:autoSpaceDE/>
        <w:autoSpaceDN/>
        <w:adjustRightInd/>
        <w:jc w:val="both"/>
      </w:pPr>
    </w:p>
    <w:p w14:paraId="4D1233C6" w14:textId="77777777" w:rsidR="00AA7731" w:rsidRDefault="00AA7731" w:rsidP="001C00CD">
      <w:pPr>
        <w:widowControl/>
        <w:autoSpaceDE/>
        <w:autoSpaceDN/>
        <w:adjustRightInd/>
        <w:jc w:val="both"/>
      </w:pPr>
      <w:r w:rsidRPr="00AA7731">
        <w:t xml:space="preserve">3. Izraudzītais operators, kurš pieprasījis piemērot pārskatīšanas mehānismu, izvēlas statistikas sistēmu, kas ir </w:t>
      </w:r>
      <w:r w:rsidRPr="00AA7731">
        <w:rPr>
          <w:b/>
          <w:bCs/>
        </w:rPr>
        <w:t>jāpiemēro</w:t>
      </w:r>
      <w:r w:rsidRPr="00AA7731">
        <w:t xml:space="preserve">, </w:t>
      </w:r>
      <w:r w:rsidRPr="00AA7731">
        <w:rPr>
          <w:b/>
          <w:bCs/>
        </w:rPr>
        <w:t>un</w:t>
      </w:r>
      <w:r w:rsidRPr="00AA7731">
        <w:t xml:space="preserve"> informē par to attiecīgo izraudzīto operatoru, lai tas var īstenot vajadzīgos kontroles pasākumus.</w:t>
      </w:r>
      <w:r w:rsidRPr="00AA7731">
        <w:rPr>
          <w:rFonts w:ascii="Arial" w:hAnsi="Arial" w:cs="Arial"/>
          <w:sz w:val="20"/>
          <w:szCs w:val="20"/>
        </w:rPr>
        <w:t> </w:t>
      </w:r>
      <w:r w:rsidRPr="00AA7731">
        <w:t xml:space="preserve">Kā alternatīvu izraudzītais operators, kurš pieprasījis piemērot pārskatīšanas mehānismu, var vienoties ar attiecīgo izraudzīto operatoru izmantot jaunākajā </w:t>
      </w:r>
      <w:r w:rsidRPr="00AA7731">
        <w:rPr>
          <w:i/>
          <w:iCs/>
        </w:rPr>
        <w:t>UPU</w:t>
      </w:r>
      <w:r w:rsidRPr="00AA7731">
        <w:t xml:space="preserve"> sūtījumu plūsmas pētījumā norādīto </w:t>
      </w:r>
      <w:r w:rsidRPr="00AA7731">
        <w:rPr>
          <w:i/>
          <w:iCs/>
        </w:rPr>
        <w:t>UPU</w:t>
      </w:r>
      <w:r w:rsidRPr="00AA7731">
        <w:t xml:space="preserve"> vidējo sūtījumu skaitu kilogramā pasta sūtījumu plūsmās no pārejas sistēmas valstīm uz mērķsistēmas valstīm.</w:t>
      </w:r>
    </w:p>
    <w:p w14:paraId="4E59183C" w14:textId="77777777" w:rsidR="009D43AA" w:rsidRDefault="009D43AA" w:rsidP="001C00CD">
      <w:pPr>
        <w:widowControl/>
        <w:autoSpaceDE/>
        <w:autoSpaceDN/>
        <w:adjustRightInd/>
        <w:jc w:val="both"/>
      </w:pPr>
    </w:p>
    <w:p w14:paraId="4B039674" w14:textId="77777777" w:rsidR="00AA7731" w:rsidRDefault="00AA7731" w:rsidP="001C00CD">
      <w:pPr>
        <w:widowControl/>
        <w:autoSpaceDE/>
        <w:autoSpaceDN/>
        <w:adjustRightInd/>
        <w:jc w:val="both"/>
      </w:pPr>
      <w:r w:rsidRPr="00AA7731">
        <w:t>4. Izraudzītais operators, kurš pieprasījis piemērot pārskatīšanas mehānismu, var nesūtīt iepriekšēju paziņojumu par izvēlētajām novērošanas dienām.</w:t>
      </w:r>
    </w:p>
    <w:p w14:paraId="63AFC61E" w14:textId="77777777" w:rsidR="009D43AA" w:rsidRDefault="009D43AA" w:rsidP="001C00CD">
      <w:pPr>
        <w:widowControl/>
        <w:autoSpaceDE/>
        <w:autoSpaceDN/>
        <w:adjustRightInd/>
        <w:jc w:val="both"/>
        <w:rPr>
          <w:b/>
          <w:bCs/>
        </w:rPr>
      </w:pPr>
    </w:p>
    <w:p w14:paraId="69504EE7" w14:textId="77777777" w:rsidR="00AA7731" w:rsidRDefault="00AA7731" w:rsidP="001C00CD">
      <w:pPr>
        <w:widowControl/>
        <w:autoSpaceDE/>
        <w:autoSpaceDN/>
        <w:adjustRightInd/>
        <w:jc w:val="both"/>
        <w:rPr>
          <w:rFonts w:ascii="Arial" w:hAnsi="Arial" w:cs="Arial"/>
          <w:sz w:val="20"/>
          <w:szCs w:val="20"/>
        </w:rPr>
      </w:pPr>
      <w:r w:rsidRPr="00AA7731">
        <w:rPr>
          <w:b/>
          <w:bCs/>
        </w:rPr>
        <w:t>31-101</w:t>
      </w:r>
      <w:r w:rsidRPr="00AA7731">
        <w:rPr>
          <w:rFonts w:ascii="Arial" w:hAnsi="Arial" w:cs="Arial"/>
          <w:sz w:val="20"/>
          <w:szCs w:val="20"/>
        </w:rPr>
        <w:t>. </w:t>
      </w:r>
      <w:r w:rsidRPr="00AA7731">
        <w:t>pants</w:t>
      </w:r>
    </w:p>
    <w:p w14:paraId="48EFE43C" w14:textId="77777777" w:rsidR="00AA7731" w:rsidRDefault="00AA7731" w:rsidP="001C00CD">
      <w:pPr>
        <w:widowControl/>
        <w:autoSpaceDE/>
        <w:autoSpaceDN/>
        <w:adjustRightInd/>
        <w:jc w:val="both"/>
      </w:pPr>
      <w:r w:rsidRPr="00AA7731">
        <w:t>Fondam maksājamās summas, lai finansētu pakalpojumu kvalitātes uzlabošanu jaunattīstības valstīs</w:t>
      </w:r>
    </w:p>
    <w:p w14:paraId="3613B65A" w14:textId="77777777" w:rsidR="009D43AA" w:rsidRDefault="009D43AA" w:rsidP="001C00CD">
      <w:pPr>
        <w:widowControl/>
        <w:autoSpaceDE/>
        <w:autoSpaceDN/>
        <w:adjustRightInd/>
        <w:jc w:val="both"/>
      </w:pPr>
    </w:p>
    <w:p w14:paraId="2D476B65" w14:textId="6C76DD65" w:rsidR="00AA7731" w:rsidRDefault="00AA7731" w:rsidP="001C00CD">
      <w:pPr>
        <w:widowControl/>
        <w:autoSpaceDE/>
        <w:autoSpaceDN/>
        <w:adjustRightInd/>
        <w:jc w:val="both"/>
      </w:pPr>
      <w:r w:rsidRPr="00AA7731">
        <w:t xml:space="preserve">1. Organizācija, kas atbild par naudas iekasēšanu, pamatojoties uz tai nosūtītajiem CN 64 sarakstiem vai CN 61 atsevišķajiem rēķiniem, kuri ir </w:t>
      </w:r>
      <w:r w:rsidR="009D6154">
        <w:t>apstiprināti</w:t>
      </w:r>
      <w:r w:rsidRPr="00AA7731">
        <w:t xml:space="preserve"> vai ir uzskatāmi par pilnībā apstiprinātiem, </w:t>
      </w:r>
      <w:r w:rsidR="00110292" w:rsidRPr="00110292">
        <w:t>palīdzības sniedzēju</w:t>
      </w:r>
      <w:r w:rsidR="00110292">
        <w:t xml:space="preserve"> </w:t>
      </w:r>
      <w:r w:rsidRPr="00AA7731">
        <w:t>valstu izraudzītajiem operatoriem sagatavo CN 64bis sarakstus. Šajos sarakstos norāda šādu informāciju:</w:t>
      </w:r>
    </w:p>
    <w:p w14:paraId="27EFCD39" w14:textId="77777777" w:rsidR="00AA7731" w:rsidRDefault="00AA7731" w:rsidP="001C00CD">
      <w:pPr>
        <w:widowControl/>
        <w:autoSpaceDE/>
        <w:autoSpaceDN/>
        <w:adjustRightInd/>
        <w:jc w:val="both"/>
      </w:pPr>
      <w:r w:rsidRPr="00AA7731">
        <w:t>1.1. to jaunattīstības valstu izraudzīto operatoru nosaukumus, uz kuriem attiecas dati;</w:t>
      </w:r>
    </w:p>
    <w:p w14:paraId="35A0BAC8" w14:textId="77777777" w:rsidR="00AA7731" w:rsidRDefault="00AA7731" w:rsidP="001C00CD">
      <w:pPr>
        <w:widowControl/>
        <w:autoSpaceDE/>
        <w:autoSpaceDN/>
        <w:adjustRightInd/>
        <w:jc w:val="both"/>
      </w:pPr>
      <w:r w:rsidRPr="00AA7731">
        <w:t xml:space="preserve">1.2. </w:t>
      </w:r>
      <w:r w:rsidRPr="00AA7731">
        <w:rPr>
          <w:i/>
          <w:iCs/>
        </w:rPr>
        <w:t>SDR</w:t>
      </w:r>
      <w:r w:rsidRPr="00AA7731">
        <w:t xml:space="preserve"> summu, kurai piemēro palielinājumu, kas minēts Konvencijas 30. pantā;</w:t>
      </w:r>
    </w:p>
    <w:p w14:paraId="722A5189" w14:textId="77777777" w:rsidR="00AA7731" w:rsidRDefault="00AA7731" w:rsidP="001C00CD">
      <w:pPr>
        <w:widowControl/>
        <w:autoSpaceDE/>
        <w:autoSpaceDN/>
        <w:adjustRightInd/>
        <w:jc w:val="both"/>
      </w:pPr>
      <w:r w:rsidRPr="00AA7731">
        <w:t>1.3. kopējo summu, kuru maksā attiecīgais izraudzītais operators.</w:t>
      </w:r>
    </w:p>
    <w:p w14:paraId="5C86EE87" w14:textId="77777777" w:rsidR="009D43AA" w:rsidRDefault="009D43AA" w:rsidP="001C00CD">
      <w:pPr>
        <w:widowControl/>
        <w:autoSpaceDE/>
        <w:autoSpaceDN/>
        <w:adjustRightInd/>
        <w:jc w:val="both"/>
      </w:pPr>
    </w:p>
    <w:p w14:paraId="3F799154" w14:textId="1F57823F" w:rsidR="00AA7731" w:rsidRDefault="00AA7731" w:rsidP="001C00CD">
      <w:pPr>
        <w:widowControl/>
        <w:autoSpaceDE/>
        <w:autoSpaceDN/>
        <w:adjustRightInd/>
        <w:jc w:val="both"/>
      </w:pPr>
      <w:r w:rsidRPr="00AA7731">
        <w:t xml:space="preserve">2. CN 64bis sarakstu sūta pa ātrāko maršrutu (pa gaisu vai sauszemi), lai to apstiprinātu attiecīgais izraudzītais operators. Ja mēneša laikā pēc saraksta nosūtīšanas organizācija, kas atbild par naudas iekasēšanu, nav saņēmusi </w:t>
      </w:r>
      <w:r w:rsidR="00693475" w:rsidRPr="00693475">
        <w:t>komentārus</w:t>
      </w:r>
      <w:r w:rsidRPr="00AA7731">
        <w:t xml:space="preserve">, tad sarakstā norādīto summu uzskata par pilnībā </w:t>
      </w:r>
      <w:r w:rsidR="009D6154">
        <w:t>apstiprinātu</w:t>
      </w:r>
      <w:r w:rsidRPr="00AA7731">
        <w:t>.</w:t>
      </w:r>
    </w:p>
    <w:p w14:paraId="35C906A7" w14:textId="77777777" w:rsidR="009D43AA" w:rsidRDefault="009D43AA" w:rsidP="001C00CD">
      <w:pPr>
        <w:widowControl/>
        <w:autoSpaceDE/>
        <w:autoSpaceDN/>
        <w:adjustRightInd/>
        <w:jc w:val="both"/>
      </w:pPr>
    </w:p>
    <w:p w14:paraId="7C1104EA" w14:textId="10C00AC7" w:rsidR="00AA7731" w:rsidRDefault="00AA7731" w:rsidP="001C00CD">
      <w:pPr>
        <w:widowControl/>
        <w:autoSpaceDE/>
        <w:autoSpaceDN/>
        <w:adjustRightInd/>
        <w:jc w:val="both"/>
        <w:rPr>
          <w:rFonts w:ascii="Arial" w:hAnsi="Arial" w:cs="Arial"/>
          <w:sz w:val="20"/>
          <w:szCs w:val="20"/>
        </w:rPr>
      </w:pPr>
      <w:r w:rsidRPr="00AA7731">
        <w:t>3. </w:t>
      </w:r>
      <w:r w:rsidRPr="00AA7731">
        <w:rPr>
          <w:b/>
          <w:bCs/>
        </w:rPr>
        <w:t>Starptautiskais birojs</w:t>
      </w:r>
      <w:r w:rsidRPr="00AA7731">
        <w:t xml:space="preserve">, pamatojoties uz informāciju, kas sniegta CN 64 sarakstos, aprēķina papildu summu, kuru katra </w:t>
      </w:r>
      <w:r w:rsidRPr="00AA7731">
        <w:rPr>
          <w:b/>
          <w:bCs/>
        </w:rPr>
        <w:t xml:space="preserve">mērķsistēmas </w:t>
      </w:r>
      <w:r w:rsidRPr="00AA7731">
        <w:t xml:space="preserve">valsts ir parādā pārejas sistēmas valstīm, </w:t>
      </w:r>
      <w:r w:rsidR="00176D2A" w:rsidRPr="00176D2A">
        <w:t>nesasniedzot minimālo summu 20 000 </w:t>
      </w:r>
      <w:r w:rsidR="00176D2A" w:rsidRPr="00176D2A">
        <w:rPr>
          <w:i/>
          <w:iCs/>
        </w:rPr>
        <w:t>SDR</w:t>
      </w:r>
      <w:r w:rsidR="00176D2A" w:rsidRPr="00176D2A">
        <w:t xml:space="preserve"> apmērā, kā paredzēts Konvencijas </w:t>
      </w:r>
      <w:r w:rsidR="00176D2A" w:rsidRPr="00176D2A">
        <w:rPr>
          <w:b/>
          <w:bCs/>
        </w:rPr>
        <w:t>31.</w:t>
      </w:r>
      <w:r w:rsidR="00176D2A" w:rsidRPr="00176D2A">
        <w:t xml:space="preserve"> panta </w:t>
      </w:r>
      <w:r w:rsidR="00176D2A" w:rsidRPr="00176D2A">
        <w:rPr>
          <w:b/>
          <w:bCs/>
        </w:rPr>
        <w:t>7.</w:t>
      </w:r>
      <w:r w:rsidR="00176D2A" w:rsidRPr="00176D2A">
        <w:t> punktā, proporcionāli to sūtījumu apjomam, kas nosūtīti izraudzītajam operatoram saņēmējam.</w:t>
      </w:r>
    </w:p>
    <w:p w14:paraId="33F67374" w14:textId="77777777" w:rsidR="009D43AA" w:rsidRDefault="009D43AA" w:rsidP="001C00CD">
      <w:pPr>
        <w:widowControl/>
        <w:autoSpaceDE/>
        <w:autoSpaceDN/>
        <w:adjustRightInd/>
        <w:jc w:val="both"/>
      </w:pPr>
    </w:p>
    <w:p w14:paraId="10B7F918" w14:textId="77777777" w:rsidR="00AA7731" w:rsidRDefault="00AA7731" w:rsidP="001C00CD">
      <w:pPr>
        <w:widowControl/>
        <w:autoSpaceDE/>
        <w:autoSpaceDN/>
        <w:adjustRightInd/>
        <w:jc w:val="both"/>
      </w:pPr>
      <w:r w:rsidRPr="00AA7731">
        <w:t>4. Rēķinam par 3. punktā norādīto papildu summu pievieno CN 64ter sarakstu, kurā ir šāda informācija:</w:t>
      </w:r>
    </w:p>
    <w:p w14:paraId="7CDBB9EC" w14:textId="77777777" w:rsidR="00AA7731" w:rsidRDefault="00AA7731" w:rsidP="001C00CD">
      <w:pPr>
        <w:widowControl/>
        <w:autoSpaceDE/>
        <w:autoSpaceDN/>
        <w:adjustRightInd/>
        <w:jc w:val="both"/>
      </w:pPr>
      <w:r w:rsidRPr="00AA7731">
        <w:t>4.1. to jaunattīstības valstu izraudzīto operatoru nosaukumi, uz kuriem attiecas dati;</w:t>
      </w:r>
    </w:p>
    <w:p w14:paraId="14789962" w14:textId="77777777" w:rsidR="00AA7731" w:rsidRDefault="00AA7731" w:rsidP="001C00CD">
      <w:pPr>
        <w:widowControl/>
        <w:autoSpaceDE/>
        <w:autoSpaceDN/>
        <w:adjustRightInd/>
        <w:jc w:val="both"/>
      </w:pPr>
      <w:r w:rsidRPr="00AA7731">
        <w:t>4.2. atsauces gads;</w:t>
      </w:r>
    </w:p>
    <w:p w14:paraId="71A107CF" w14:textId="77777777" w:rsidR="00AA7731" w:rsidRDefault="00AA7731" w:rsidP="001C00CD">
      <w:pPr>
        <w:widowControl/>
        <w:autoSpaceDE/>
        <w:autoSpaceDN/>
        <w:adjustRightInd/>
        <w:jc w:val="both"/>
        <w:rPr>
          <w:rFonts w:ascii="Arial" w:hAnsi="Arial" w:cs="Arial"/>
          <w:sz w:val="20"/>
          <w:szCs w:val="20"/>
        </w:rPr>
      </w:pPr>
      <w:r w:rsidRPr="00AA7731">
        <w:t>4.3. papildu summa (</w:t>
      </w:r>
      <w:r w:rsidRPr="00AA7731">
        <w:rPr>
          <w:i/>
          <w:iCs/>
        </w:rPr>
        <w:t>SDR</w:t>
      </w:r>
      <w:r w:rsidRPr="00AA7731">
        <w:t>), kas ir nepieciešama, lai sasniegtu minimālo summu 20 000 </w:t>
      </w:r>
      <w:r w:rsidRPr="00AA7731">
        <w:rPr>
          <w:i/>
          <w:iCs/>
        </w:rPr>
        <w:t>SDR</w:t>
      </w:r>
      <w:r w:rsidRPr="00AA7731">
        <w:t xml:space="preserve"> apmērā, kā paredzēts Konvencijas </w:t>
      </w:r>
      <w:r w:rsidRPr="00AA7731">
        <w:rPr>
          <w:b/>
          <w:bCs/>
        </w:rPr>
        <w:t>31.</w:t>
      </w:r>
      <w:r w:rsidRPr="00AA7731">
        <w:t xml:space="preserve"> panta </w:t>
      </w:r>
      <w:r w:rsidRPr="00AA7731">
        <w:rPr>
          <w:b/>
          <w:bCs/>
        </w:rPr>
        <w:t>7.</w:t>
      </w:r>
      <w:r w:rsidRPr="00AA7731">
        <w:t> punktā;</w:t>
      </w:r>
    </w:p>
    <w:p w14:paraId="49B58DC7" w14:textId="77777777" w:rsidR="00AA7731" w:rsidRDefault="00AA7731" w:rsidP="001C00CD">
      <w:pPr>
        <w:widowControl/>
        <w:autoSpaceDE/>
        <w:autoSpaceDN/>
        <w:adjustRightInd/>
        <w:jc w:val="both"/>
      </w:pPr>
      <w:r w:rsidRPr="00AA7731">
        <w:t>4.4. daļa no šīs papildu summas (izsakot procentos), kuru attiecīgais izraudzītais operators ir parādā proporcionāli apmainīto sūtījumu daudzumam;</w:t>
      </w:r>
    </w:p>
    <w:p w14:paraId="550CF59E" w14:textId="77777777" w:rsidR="00AA7731" w:rsidRDefault="00AA7731" w:rsidP="001C00CD">
      <w:pPr>
        <w:widowControl/>
        <w:autoSpaceDE/>
        <w:autoSpaceDN/>
        <w:adjustRightInd/>
        <w:jc w:val="both"/>
      </w:pPr>
      <w:r w:rsidRPr="00AA7731">
        <w:t>4.5. summa, kuru maksā attiecīgais izraudzītais operators.</w:t>
      </w:r>
    </w:p>
    <w:p w14:paraId="6D377E92" w14:textId="77777777" w:rsidR="009D43AA" w:rsidRDefault="009D43AA" w:rsidP="001C00CD">
      <w:pPr>
        <w:widowControl/>
        <w:autoSpaceDE/>
        <w:autoSpaceDN/>
        <w:adjustRightInd/>
        <w:jc w:val="both"/>
      </w:pPr>
    </w:p>
    <w:p w14:paraId="04FF8E85" w14:textId="77777777" w:rsidR="00AA7731" w:rsidRDefault="00AA7731" w:rsidP="001C00CD">
      <w:pPr>
        <w:widowControl/>
        <w:autoSpaceDE/>
        <w:autoSpaceDN/>
        <w:adjustRightInd/>
        <w:jc w:val="both"/>
      </w:pPr>
      <w:r w:rsidRPr="00AA7731">
        <w:t>5. CN 64bis un CN 64ter sarakstos norādītās summas var apmaksāt, izmantojot Starptautiskā biroja klīringa sistēmu.</w:t>
      </w:r>
    </w:p>
    <w:p w14:paraId="5B0B31F2" w14:textId="77777777" w:rsidR="009D43AA" w:rsidRDefault="009D43AA" w:rsidP="001C00CD">
      <w:pPr>
        <w:widowControl/>
        <w:autoSpaceDE/>
        <w:autoSpaceDN/>
        <w:adjustRightInd/>
        <w:jc w:val="both"/>
        <w:rPr>
          <w:i/>
          <w:iCs/>
        </w:rPr>
      </w:pPr>
    </w:p>
    <w:p w14:paraId="57880281" w14:textId="77777777" w:rsidR="00AA7731" w:rsidRDefault="00AA7731" w:rsidP="001C00CD">
      <w:pPr>
        <w:widowControl/>
        <w:autoSpaceDE/>
        <w:autoSpaceDN/>
        <w:adjustRightInd/>
        <w:jc w:val="both"/>
        <w:rPr>
          <w:i/>
          <w:iCs/>
        </w:rPr>
      </w:pPr>
      <w:r w:rsidRPr="00AA7731">
        <w:rPr>
          <w:i/>
          <w:iCs/>
        </w:rPr>
        <w:t>D. Aviopārvadājumu tarifi</w:t>
      </w:r>
    </w:p>
    <w:p w14:paraId="17D4F6CB" w14:textId="77777777" w:rsidR="009D43AA" w:rsidRDefault="009D43AA" w:rsidP="001C00CD">
      <w:pPr>
        <w:widowControl/>
        <w:autoSpaceDE/>
        <w:autoSpaceDN/>
        <w:adjustRightInd/>
        <w:jc w:val="both"/>
        <w:rPr>
          <w:b/>
          <w:bCs/>
        </w:rPr>
      </w:pPr>
    </w:p>
    <w:p w14:paraId="600C7ABF" w14:textId="77777777" w:rsidR="00AA7731" w:rsidRDefault="00AA7731" w:rsidP="001C00CD">
      <w:pPr>
        <w:widowControl/>
        <w:autoSpaceDE/>
        <w:autoSpaceDN/>
        <w:adjustRightInd/>
        <w:jc w:val="both"/>
        <w:rPr>
          <w:rFonts w:ascii="Arial" w:hAnsi="Arial" w:cs="Arial"/>
          <w:sz w:val="20"/>
          <w:szCs w:val="20"/>
        </w:rPr>
      </w:pPr>
      <w:r w:rsidRPr="00AA7731">
        <w:rPr>
          <w:b/>
          <w:bCs/>
        </w:rPr>
        <w:t>33-101</w:t>
      </w:r>
      <w:r w:rsidRPr="00AA7731">
        <w:rPr>
          <w:rFonts w:ascii="Arial" w:hAnsi="Arial" w:cs="Arial"/>
          <w:sz w:val="20"/>
          <w:szCs w:val="20"/>
        </w:rPr>
        <w:t>. </w:t>
      </w:r>
      <w:r w:rsidRPr="00AA7731">
        <w:t>pants</w:t>
      </w:r>
    </w:p>
    <w:p w14:paraId="59CDE9A5" w14:textId="62FD3330" w:rsidR="00AA7731" w:rsidRDefault="00AA7731" w:rsidP="001C00CD">
      <w:pPr>
        <w:widowControl/>
        <w:autoSpaceDE/>
        <w:autoSpaceDN/>
        <w:adjustRightInd/>
        <w:jc w:val="both"/>
      </w:pPr>
      <w:r w:rsidRPr="00AA7731">
        <w:t xml:space="preserve">Slēgto </w:t>
      </w:r>
      <w:r w:rsidR="00C17190">
        <w:t>depešu</w:t>
      </w:r>
      <w:r w:rsidRPr="00AA7731">
        <w:t xml:space="preserve"> pamattarifa un aviopārvadājumu tarifu aprēķināšanas formula</w:t>
      </w:r>
    </w:p>
    <w:p w14:paraId="4B894D3C" w14:textId="77777777" w:rsidR="009D43AA" w:rsidRDefault="009D43AA" w:rsidP="001C00CD">
      <w:pPr>
        <w:widowControl/>
        <w:autoSpaceDE/>
        <w:autoSpaceDN/>
        <w:adjustRightInd/>
        <w:jc w:val="both"/>
      </w:pPr>
    </w:p>
    <w:p w14:paraId="6D64DF05" w14:textId="6C4A2E40" w:rsidR="00AA7731" w:rsidRDefault="00AA7731" w:rsidP="001C00CD">
      <w:pPr>
        <w:widowControl/>
        <w:autoSpaceDE/>
        <w:autoSpaceDN/>
        <w:adjustRightInd/>
        <w:jc w:val="both"/>
      </w:pPr>
      <w:r w:rsidRPr="00AA7731">
        <w:t>1. </w:t>
      </w:r>
      <w:r w:rsidR="00F620C4" w:rsidRPr="00F620C4">
        <w:t>Šajā pantā un turpmākajos nodaļas pantos ir noteikta aviopārvadājumu tarifu aprēķināšana atklātā tranzītā sūtītām slēgtām depešām</w:t>
      </w:r>
      <w:r w:rsidRPr="00AA7731">
        <w:t xml:space="preserve">, prioritāriem sūtījumiem, aviopasta sūtījumiem un </w:t>
      </w:r>
      <w:r w:rsidRPr="00AA7731">
        <w:rPr>
          <w:i/>
          <w:iCs/>
        </w:rPr>
        <w:t>SAL</w:t>
      </w:r>
      <w:r w:rsidRPr="00AA7731">
        <w:t xml:space="preserve"> sūtījumiem, ja tos pārsūta tikai kā aviopasta/prioritāros sūtījumus, kā arī attiecīgās uzskaites metodes.</w:t>
      </w:r>
    </w:p>
    <w:p w14:paraId="51CCB60E" w14:textId="77777777" w:rsidR="009D43AA" w:rsidRDefault="009D43AA" w:rsidP="001C00CD">
      <w:pPr>
        <w:widowControl/>
        <w:autoSpaceDE/>
        <w:autoSpaceDN/>
        <w:adjustRightInd/>
        <w:jc w:val="both"/>
      </w:pPr>
    </w:p>
    <w:p w14:paraId="35711F03" w14:textId="77777777" w:rsidR="00AA7731" w:rsidRDefault="00AA7731" w:rsidP="001C00CD">
      <w:pPr>
        <w:widowControl/>
        <w:autoSpaceDE/>
        <w:autoSpaceDN/>
        <w:adjustRightInd/>
        <w:jc w:val="both"/>
      </w:pPr>
      <w:r w:rsidRPr="00AA7731">
        <w:t xml:space="preserve">2. Aviopārvadājumiem piemērojamo maksimālo pamattarifu aprēķina atbilstīgi formulai, kurā izmantotās mainīgās vērtības ir norādītas Starptautiskajā aviosabiedrību finanšu statistikā, ko sagatavojusi Starptautiskā Civilās aviācijas organizācija. Minēto tarifu noapaļo līdz tuvākajai </w:t>
      </w:r>
      <w:r w:rsidRPr="00AA7731">
        <w:lastRenderedPageBreak/>
        <w:t xml:space="preserve">tūkstošdaļai no </w:t>
      </w:r>
      <w:r w:rsidRPr="00AA7731">
        <w:rPr>
          <w:i/>
          <w:iCs/>
        </w:rPr>
        <w:t>SDR</w:t>
      </w:r>
      <w:r w:rsidRPr="00AA7731">
        <w:t xml:space="preserve"> par bruto svara kilogramu un par kilometru; to piemēro proporcionāli kilograma daļām.</w:t>
      </w:r>
    </w:p>
    <w:p w14:paraId="4FBF8D75" w14:textId="77777777" w:rsidR="009D43AA" w:rsidRDefault="009D43AA" w:rsidP="001C00CD">
      <w:pPr>
        <w:widowControl/>
        <w:autoSpaceDE/>
        <w:autoSpaceDN/>
        <w:adjustRightInd/>
        <w:jc w:val="both"/>
      </w:pPr>
    </w:p>
    <w:p w14:paraId="02A29368" w14:textId="77777777" w:rsidR="00AA7731" w:rsidRDefault="00AA7731" w:rsidP="001C00CD">
      <w:pPr>
        <w:widowControl/>
        <w:autoSpaceDE/>
        <w:autoSpaceDN/>
        <w:adjustRightInd/>
        <w:jc w:val="both"/>
      </w:pPr>
      <w:r w:rsidRPr="00AA7731">
        <w:t>T = (A – B – C + D + E + F), kur:</w:t>
      </w:r>
    </w:p>
    <w:p w14:paraId="31FD9E5A" w14:textId="77777777" w:rsidR="00AA7731" w:rsidRDefault="00AA7731" w:rsidP="001C00CD">
      <w:pPr>
        <w:widowControl/>
        <w:autoSpaceDE/>
        <w:autoSpaceDN/>
        <w:adjustRightInd/>
        <w:jc w:val="both"/>
      </w:pPr>
      <w:r w:rsidRPr="00AA7731">
        <w:t>T = pamattarifs par tonnkilometru (ar šo tarifu aviopasta sūtījumiem ir garantēta prioritāte);</w:t>
      </w:r>
    </w:p>
    <w:p w14:paraId="69B0A48F" w14:textId="77777777" w:rsidR="00AA7731" w:rsidRDefault="00AA7731" w:rsidP="001C00CD">
      <w:pPr>
        <w:widowControl/>
        <w:autoSpaceDE/>
        <w:autoSpaceDN/>
        <w:adjustRightInd/>
        <w:jc w:val="both"/>
      </w:pPr>
      <w:r w:rsidRPr="00AA7731">
        <w:t>A = vidējās svērtās darbības izmaksas par tonnkilometru;</w:t>
      </w:r>
    </w:p>
    <w:p w14:paraId="38A5E5D4" w14:textId="77777777" w:rsidR="00AA7731" w:rsidRDefault="00AA7731" w:rsidP="001C00CD">
      <w:pPr>
        <w:widowControl/>
        <w:autoSpaceDE/>
        <w:autoSpaceDN/>
        <w:adjustRightInd/>
        <w:jc w:val="both"/>
      </w:pPr>
      <w:r w:rsidRPr="00AA7731">
        <w:t>B = pasažieru pakalpojumu izmaksas par tonnkilometru;</w:t>
      </w:r>
    </w:p>
    <w:p w14:paraId="4F6ED4B9" w14:textId="77777777" w:rsidR="00AA7731" w:rsidRDefault="00AA7731" w:rsidP="001C00CD">
      <w:pPr>
        <w:widowControl/>
        <w:autoSpaceDE/>
        <w:autoSpaceDN/>
        <w:adjustRightInd/>
        <w:jc w:val="both"/>
      </w:pPr>
      <w:r w:rsidRPr="00AA7731">
        <w:t>C = procentuālā daļa no izmaksām par biļešu iegādi, pārdošanu un reklāmu (pamatojoties uz pasažieru skaitu attiecībā uz satiksmes intensitāti);</w:t>
      </w:r>
    </w:p>
    <w:p w14:paraId="69E3ADD2" w14:textId="77777777" w:rsidR="00AA7731" w:rsidRDefault="00AA7731" w:rsidP="001C00CD">
      <w:pPr>
        <w:widowControl/>
        <w:autoSpaceDE/>
        <w:autoSpaceDN/>
        <w:adjustRightInd/>
        <w:jc w:val="both"/>
      </w:pPr>
      <w:r w:rsidRPr="00AA7731">
        <w:t>D = izmaksas par tonnkilometru saistībā ar vienībām, kas nedarbojas;</w:t>
      </w:r>
    </w:p>
    <w:p w14:paraId="5E9051B7" w14:textId="03E3D1E3" w:rsidR="00AA7731" w:rsidRDefault="00AA7731" w:rsidP="001C00CD">
      <w:pPr>
        <w:widowControl/>
        <w:autoSpaceDE/>
        <w:autoSpaceDN/>
        <w:adjustRightInd/>
        <w:jc w:val="both"/>
      </w:pPr>
      <w:r w:rsidRPr="00AA7731">
        <w:t>E = 10 % no (A – B – C + D</w:t>
      </w:r>
      <w:r w:rsidR="00094732">
        <w:t>)</w:t>
      </w:r>
      <w:r w:rsidRPr="00AA7731">
        <w:t>, peļņa;</w:t>
      </w:r>
    </w:p>
    <w:p w14:paraId="619BC00E" w14:textId="77777777" w:rsidR="00AA7731" w:rsidRDefault="00AA7731" w:rsidP="001C00CD">
      <w:pPr>
        <w:widowControl/>
        <w:autoSpaceDE/>
        <w:autoSpaceDN/>
        <w:adjustRightInd/>
        <w:jc w:val="both"/>
      </w:pPr>
      <w:r w:rsidRPr="00AA7731">
        <w:t>F = ienākuma nodoklis par tonnkilometru.</w:t>
      </w:r>
    </w:p>
    <w:p w14:paraId="2F23CC7A" w14:textId="77777777" w:rsidR="009D43AA" w:rsidRDefault="009D43AA" w:rsidP="001C00CD">
      <w:pPr>
        <w:widowControl/>
        <w:autoSpaceDE/>
        <w:autoSpaceDN/>
        <w:adjustRightInd/>
        <w:jc w:val="both"/>
      </w:pPr>
    </w:p>
    <w:p w14:paraId="0B6833AC" w14:textId="776922CE" w:rsidR="00AA7731" w:rsidRDefault="00AA7731" w:rsidP="001C00CD">
      <w:pPr>
        <w:widowControl/>
        <w:autoSpaceDE/>
        <w:autoSpaceDN/>
        <w:adjustRightInd/>
        <w:jc w:val="both"/>
      </w:pPr>
      <w:r w:rsidRPr="00AA7731">
        <w:t xml:space="preserve">3. Aviopārvadājumu tarifus aprēķina atbilstīgi faktiskajam pamattarifam (tas var būt mazāks, bet ne lielāks par pamattarifu, kurš aprēķināts, izmantojot 2. punktā noteikto formulu) un attālumam kilometros, kas norādīts Aviopasta pārvadāšanas attālumu sarakstā, un </w:t>
      </w:r>
      <w:r w:rsidR="00C66E93">
        <w:t>depešu</w:t>
      </w:r>
      <w:r w:rsidRPr="00AA7731">
        <w:t xml:space="preserve"> bruto svaram. Svaru kopējiem maisiem neņem vērā.</w:t>
      </w:r>
    </w:p>
    <w:p w14:paraId="37930EAC" w14:textId="77777777" w:rsidR="009D43AA" w:rsidRDefault="009D43AA" w:rsidP="001C00CD">
      <w:pPr>
        <w:widowControl/>
        <w:autoSpaceDE/>
        <w:autoSpaceDN/>
        <w:adjustRightInd/>
        <w:jc w:val="both"/>
      </w:pPr>
    </w:p>
    <w:p w14:paraId="1FA6B760" w14:textId="55A58997" w:rsidR="00AA7731" w:rsidRDefault="00AA7731" w:rsidP="001C00CD">
      <w:pPr>
        <w:widowControl/>
        <w:autoSpaceDE/>
        <w:autoSpaceDN/>
        <w:adjustRightInd/>
        <w:jc w:val="both"/>
      </w:pPr>
      <w:r w:rsidRPr="00AA7731">
        <w:t xml:space="preserve">4. Maksimālais tarifs, ko piemēro </w:t>
      </w:r>
      <w:r w:rsidR="00D028F3">
        <w:t>depe</w:t>
      </w:r>
      <w:r w:rsidR="00481EDB">
        <w:t>šu</w:t>
      </w:r>
      <w:r w:rsidRPr="00AA7731">
        <w:t xml:space="preserve"> ar tukšiem maisiem aviopārvadājumiem, atbilst 30 % no pamattarifa, kas noteikts saskaņā ar 2. punkta noteikumiem.</w:t>
      </w:r>
    </w:p>
    <w:p w14:paraId="59D59E03" w14:textId="77777777" w:rsidR="009D43AA" w:rsidRDefault="009D43AA" w:rsidP="001C00CD">
      <w:pPr>
        <w:widowControl/>
        <w:autoSpaceDE/>
        <w:autoSpaceDN/>
        <w:adjustRightInd/>
        <w:jc w:val="both"/>
      </w:pPr>
    </w:p>
    <w:p w14:paraId="731BC582" w14:textId="1A663EC2" w:rsidR="00AA7731" w:rsidRDefault="00AA7731" w:rsidP="001C00CD">
      <w:pPr>
        <w:widowControl/>
        <w:autoSpaceDE/>
        <w:autoSpaceDN/>
        <w:adjustRightInd/>
        <w:jc w:val="both"/>
        <w:rPr>
          <w:rFonts w:ascii="Arial" w:hAnsi="Arial" w:cs="Arial"/>
          <w:sz w:val="20"/>
          <w:szCs w:val="20"/>
        </w:rPr>
      </w:pPr>
      <w:r w:rsidRPr="00AA7731">
        <w:t xml:space="preserve">5. Ja tarifi </w:t>
      </w:r>
      <w:r w:rsidR="00481EDB">
        <w:t xml:space="preserve">ir jāmaksā </w:t>
      </w:r>
      <w:r w:rsidRPr="00AA7731">
        <w:t xml:space="preserve">par aviopārvadājumiem galamērķa valstī, tos nosaka kā atsevišķu cenu. Minētajā cenā iekļauj visus aviopārvadājumu tarifus attiecīgajā valstī neatkarīgi no tā, kurā lidostā </w:t>
      </w:r>
      <w:r w:rsidR="00BE7009" w:rsidRPr="00BE7009">
        <w:t>depešas ir saņemtas, izņemot sauszemes pārvadājumu izmaksas.</w:t>
      </w:r>
      <w:r w:rsidRPr="00AA7731">
        <w:t xml:space="preserve"> To aprēķina, pamatojoties uz faktiski samaksātajiem tarifiem par </w:t>
      </w:r>
      <w:r w:rsidR="00BE7009">
        <w:t>depešu</w:t>
      </w:r>
      <w:r w:rsidRPr="00AA7731">
        <w:t xml:space="preserve"> pārvadāšanu galamērķa valstī, bet nepārsniedzot maksimālo tarifu, kas aprēķināts atbilstīgi 2. punktā norādītajai formulai un atbilstīgi starptautiskā pasta vidējam svērtajam pārvadāšanas attālumam iekšzemes tīklā. Saskaņā ar Konvencijas </w:t>
      </w:r>
      <w:r w:rsidRPr="00AA7731">
        <w:rPr>
          <w:b/>
          <w:bCs/>
        </w:rPr>
        <w:t>33.</w:t>
      </w:r>
      <w:r w:rsidRPr="00AA7731">
        <w:t> panta</w:t>
      </w:r>
      <w:r w:rsidRPr="00AA7731">
        <w:rPr>
          <w:rFonts w:ascii="Arial" w:hAnsi="Arial" w:cs="Arial"/>
          <w:sz w:val="20"/>
          <w:szCs w:val="20"/>
        </w:rPr>
        <w:t> </w:t>
      </w:r>
      <w:r w:rsidRPr="00AA7731">
        <w:rPr>
          <w:b/>
          <w:bCs/>
        </w:rPr>
        <w:t>7.</w:t>
      </w:r>
      <w:r w:rsidRPr="00AA7731">
        <w:t xml:space="preserve"> punktu vidējo svērto attālumu aprēķina Starptautiskais birojs, izsakot to kā visu galamērķa valstī saņemto </w:t>
      </w:r>
      <w:r w:rsidR="00BD7693" w:rsidRPr="00BD7693">
        <w:t>aviodepešu bruto svaru, ieskaitot sūtījumus, kuri attiecīgajā valstī nav pārsūtīti ar aviopastu.</w:t>
      </w:r>
    </w:p>
    <w:p w14:paraId="0B750610" w14:textId="77777777" w:rsidR="00AA7731" w:rsidRDefault="00AA7731" w:rsidP="001C00CD">
      <w:pPr>
        <w:widowControl/>
        <w:autoSpaceDE/>
        <w:autoSpaceDN/>
        <w:adjustRightInd/>
        <w:jc w:val="both"/>
      </w:pPr>
      <w:r w:rsidRPr="00AA7731">
        <w:t>5.1. Izraudzītie operatori, kuri, pamatojoties uz izmaksām vai iekšzemes tarifiem, galamaksas vietā piemēro atlīdzību, līdz katra gada 30. septembrim Starptautiskajam birojam paziņo attiecīgos datus, kas nepieciešami, lai aprēķinātu jauno vidējo svērto attālumu.</w:t>
      </w:r>
    </w:p>
    <w:p w14:paraId="237654C7" w14:textId="77777777" w:rsidR="00AA7731" w:rsidRDefault="00AA7731" w:rsidP="001C00CD">
      <w:pPr>
        <w:widowControl/>
        <w:autoSpaceDE/>
        <w:autoSpaceDN/>
        <w:adjustRightInd/>
        <w:jc w:val="both"/>
      </w:pPr>
      <w:r w:rsidRPr="00AA7731">
        <w:t>5.2. Izraudzītie operatori, kuri vēlas saņemt samaksu par iekšzemes aviopārvadājumiem, līdz katra gada 30. septembrim Starptautiskajam birojam paziņo attiecīgos datus, kas nepieciešami, lai aprēķinātu vidējo svērto attālumu un saistītos iekšējos aviopārvadājumu tarifus. Vidējais svērtais attālums un saistītie iekšējie aviopārvadājumu tarifi stājas spēkā no nākamā gada 1. janvāra. Izraudzītie operatori, kuri līdz katra gada 30. septembrim Starptautiskajam birojam nav paziņojuši minētos datus, nav tiesīgi nākamajā gadā pieprasīt maksu par iekšējiem aviopārvadājumiem. Tāpēc visi minētie dati, ko iesnieguši izraudzītie operatori, ir spēkā tikai konkrētajā gadā, uz kuru tie attiecas, un tos nevar pārnest uz turpmākajiem gadiem.</w:t>
      </w:r>
    </w:p>
    <w:p w14:paraId="0D9F1C48" w14:textId="77777777" w:rsidR="00AA7731" w:rsidRDefault="00AA7731" w:rsidP="001C00CD">
      <w:pPr>
        <w:widowControl/>
        <w:autoSpaceDE/>
        <w:autoSpaceDN/>
        <w:adjustRightInd/>
        <w:jc w:val="both"/>
      </w:pPr>
      <w:r w:rsidRPr="00AA7731">
        <w:t>5.3. Starptautiskais birojs iekšējo aviopārvadājumu tarifus visiem izraudzītajiem operatoriem paziņo vismaz vienu mēnesi pirms 1. janvāra.</w:t>
      </w:r>
    </w:p>
    <w:p w14:paraId="2C0C9C4C" w14:textId="77777777" w:rsidR="009D43AA" w:rsidRDefault="009D43AA" w:rsidP="001C00CD">
      <w:pPr>
        <w:widowControl/>
        <w:autoSpaceDE/>
        <w:autoSpaceDN/>
        <w:adjustRightInd/>
        <w:jc w:val="both"/>
      </w:pPr>
    </w:p>
    <w:p w14:paraId="7AD4D48A" w14:textId="56158A18" w:rsidR="00AA7731" w:rsidRDefault="00AA7731" w:rsidP="001C00CD">
      <w:pPr>
        <w:widowControl/>
        <w:autoSpaceDE/>
        <w:autoSpaceDN/>
        <w:adjustRightInd/>
        <w:jc w:val="both"/>
      </w:pPr>
      <w:r w:rsidRPr="00AA7731">
        <w:t xml:space="preserve">6. Tarifus, kas jāmaksā par tranzīta </w:t>
      </w:r>
      <w:r w:rsidR="00AE076D">
        <w:t xml:space="preserve">aviodepešu </w:t>
      </w:r>
      <w:r w:rsidRPr="00AA7731">
        <w:t xml:space="preserve">aviopārvadājumiem starp vienas valsts divām lidostām arī var noteikt kā atsevišķu cenu. Minēto cenu aprēķina, pamatojoties uz faktiski samaksāto tarifu par </w:t>
      </w:r>
      <w:r w:rsidR="00F42A19">
        <w:t>depešu</w:t>
      </w:r>
      <w:r w:rsidRPr="00AA7731">
        <w:t xml:space="preserve"> pārvadāšanu tranzīta valstī, bet nepārsniedzot maksimālo tarifu, kas aprēķināts atbilstīgi 2. punktā norādītajai formulai un atbilstīgi starptautiskā pasta vidējam svērtajam pārvadāšanas attālumam tranzīta valsts iekšzemes gaisa satiksmes tīklā. Vidējos </w:t>
      </w:r>
      <w:r w:rsidRPr="00AA7731">
        <w:lastRenderedPageBreak/>
        <w:t xml:space="preserve">svērtos attālumus aprēķina kā visu to </w:t>
      </w:r>
      <w:r w:rsidR="006F07B1" w:rsidRPr="006F07B1">
        <w:t>aviodepešu</w:t>
      </w:r>
      <w:r w:rsidR="006F07B1">
        <w:t xml:space="preserve"> </w:t>
      </w:r>
      <w:r w:rsidRPr="00AA7731">
        <w:t>bruto svaru, ko tranzītā pārvadā caur attiecīgo starpniekvalsti.</w:t>
      </w:r>
    </w:p>
    <w:p w14:paraId="51EAB688" w14:textId="77777777" w:rsidR="009D43AA" w:rsidRDefault="009D43AA" w:rsidP="001C00CD">
      <w:pPr>
        <w:widowControl/>
        <w:autoSpaceDE/>
        <w:autoSpaceDN/>
        <w:adjustRightInd/>
        <w:jc w:val="both"/>
      </w:pPr>
    </w:p>
    <w:p w14:paraId="346957BF" w14:textId="77777777" w:rsidR="00AA7731" w:rsidRDefault="00AA7731" w:rsidP="001C00CD">
      <w:pPr>
        <w:widowControl/>
        <w:autoSpaceDE/>
        <w:autoSpaceDN/>
        <w:adjustRightInd/>
        <w:jc w:val="both"/>
      </w:pPr>
      <w:r w:rsidRPr="00AA7731">
        <w:t>7. 5. un 6. punktā minēto tarifu summa nedrīkst būt lielāka par kopējo summu, kas faktiski būs jāmaksā par pārvadāšanu.</w:t>
      </w:r>
    </w:p>
    <w:p w14:paraId="48581A25" w14:textId="77777777" w:rsidR="009D43AA" w:rsidRDefault="009D43AA" w:rsidP="001C00CD">
      <w:pPr>
        <w:widowControl/>
        <w:autoSpaceDE/>
        <w:autoSpaceDN/>
        <w:adjustRightInd/>
        <w:jc w:val="both"/>
      </w:pPr>
    </w:p>
    <w:p w14:paraId="76EFDC86" w14:textId="77777777" w:rsidR="00AA7731" w:rsidRDefault="00AA7731" w:rsidP="001C00CD">
      <w:pPr>
        <w:widowControl/>
        <w:autoSpaceDE/>
        <w:autoSpaceDN/>
        <w:adjustRightInd/>
        <w:jc w:val="both"/>
      </w:pPr>
      <w:r w:rsidRPr="00AA7731">
        <w:t xml:space="preserve">8. Starptautisko un iekšzemes aviopārvadājumu cenas, kuras aprēķina, sareizinot spēkā esošo pamattarifu ar attālumu, un kuras izmanto, lai aprēķinātu 3., 5. un 6. punktā minētos tarifus, noapaļo uz augšu līdz tuvākajai desmitdaļai no </w:t>
      </w:r>
      <w:r w:rsidRPr="00AA7731">
        <w:rPr>
          <w:i/>
          <w:iCs/>
        </w:rPr>
        <w:t>SDR</w:t>
      </w:r>
      <w:r w:rsidRPr="00AA7731">
        <w:t xml:space="preserve">, ja iegūtais skaitlis, ar kuru parāda simtdaļu un tūkstošdaļu vērtību, ir 50 vai lielāks; citos gadījumos minēto skaitli noapaļo uz leju līdz tuvākajai desmitdaļai no </w:t>
      </w:r>
      <w:r w:rsidRPr="00AA7731">
        <w:rPr>
          <w:i/>
          <w:iCs/>
        </w:rPr>
        <w:t>SDR</w:t>
      </w:r>
      <w:r w:rsidRPr="00AA7731">
        <w:t>.</w:t>
      </w:r>
    </w:p>
    <w:p w14:paraId="6AEBEDC6" w14:textId="77777777" w:rsidR="009D43AA" w:rsidRDefault="009D43AA" w:rsidP="001C00CD">
      <w:pPr>
        <w:widowControl/>
        <w:autoSpaceDE/>
        <w:autoSpaceDN/>
        <w:adjustRightInd/>
        <w:jc w:val="both"/>
        <w:rPr>
          <w:b/>
          <w:bCs/>
        </w:rPr>
      </w:pPr>
    </w:p>
    <w:p w14:paraId="780DB0C0" w14:textId="77777777" w:rsidR="00AA7731" w:rsidRDefault="00AA7731" w:rsidP="001C00CD">
      <w:pPr>
        <w:widowControl/>
        <w:autoSpaceDE/>
        <w:autoSpaceDN/>
        <w:adjustRightInd/>
        <w:jc w:val="both"/>
        <w:rPr>
          <w:rFonts w:ascii="Arial" w:hAnsi="Arial" w:cs="Arial"/>
          <w:sz w:val="20"/>
          <w:szCs w:val="20"/>
        </w:rPr>
      </w:pPr>
      <w:r w:rsidRPr="00AA7731">
        <w:rPr>
          <w:b/>
          <w:bCs/>
        </w:rPr>
        <w:t>33-102</w:t>
      </w:r>
      <w:r w:rsidRPr="00AA7731">
        <w:rPr>
          <w:rFonts w:ascii="Arial" w:hAnsi="Arial" w:cs="Arial"/>
          <w:sz w:val="20"/>
          <w:szCs w:val="20"/>
        </w:rPr>
        <w:t>. </w:t>
      </w:r>
      <w:r w:rsidRPr="00AA7731">
        <w:t>pants</w:t>
      </w:r>
    </w:p>
    <w:p w14:paraId="40429E46" w14:textId="77777777" w:rsidR="00AA7731" w:rsidRDefault="00AA7731" w:rsidP="001C00CD">
      <w:pPr>
        <w:widowControl/>
        <w:autoSpaceDE/>
        <w:autoSpaceDN/>
        <w:adjustRightInd/>
        <w:jc w:val="both"/>
      </w:pPr>
      <w:r w:rsidRPr="00AA7731">
        <w:t>Aviopārvadājumu tarifu uzskaite</w:t>
      </w:r>
    </w:p>
    <w:p w14:paraId="56BECC41" w14:textId="77777777" w:rsidR="009D43AA" w:rsidRDefault="009D43AA" w:rsidP="001C00CD">
      <w:pPr>
        <w:widowControl/>
        <w:autoSpaceDE/>
        <w:autoSpaceDN/>
        <w:adjustRightInd/>
        <w:jc w:val="both"/>
      </w:pPr>
    </w:p>
    <w:p w14:paraId="70AEB7DF" w14:textId="77777777" w:rsidR="00AA7731" w:rsidRDefault="00AA7731" w:rsidP="001C00CD">
      <w:pPr>
        <w:widowControl/>
        <w:autoSpaceDE/>
        <w:autoSpaceDN/>
        <w:adjustRightInd/>
        <w:jc w:val="both"/>
        <w:rPr>
          <w:rFonts w:ascii="Arial" w:hAnsi="Arial" w:cs="Arial"/>
          <w:sz w:val="20"/>
          <w:szCs w:val="20"/>
        </w:rPr>
      </w:pPr>
      <w:r w:rsidRPr="00AA7731">
        <w:t xml:space="preserve">1. Aviopārvadājumu tarifu uzskaiti veic saskaņā ar </w:t>
      </w:r>
      <w:r w:rsidRPr="00AA7731">
        <w:rPr>
          <w:b/>
          <w:bCs/>
        </w:rPr>
        <w:t>27-106.</w:t>
      </w:r>
      <w:r w:rsidRPr="00AA7731">
        <w:t xml:space="preserve"> un </w:t>
      </w:r>
      <w:r w:rsidRPr="00AA7731">
        <w:rPr>
          <w:b/>
          <w:bCs/>
        </w:rPr>
        <w:t>33-101.</w:t>
      </w:r>
      <w:r w:rsidRPr="00AA7731">
        <w:t> pantu.</w:t>
      </w:r>
    </w:p>
    <w:p w14:paraId="79D0D32E" w14:textId="77777777" w:rsidR="009D43AA" w:rsidRDefault="009D43AA" w:rsidP="001C00CD">
      <w:pPr>
        <w:widowControl/>
        <w:autoSpaceDE/>
        <w:autoSpaceDN/>
        <w:adjustRightInd/>
        <w:jc w:val="both"/>
      </w:pPr>
    </w:p>
    <w:p w14:paraId="5B427E93" w14:textId="1D4454E9" w:rsidR="00AA7731" w:rsidRDefault="00AA7731" w:rsidP="001C00CD">
      <w:pPr>
        <w:widowControl/>
        <w:autoSpaceDE/>
        <w:autoSpaceDN/>
        <w:adjustRightInd/>
        <w:jc w:val="both"/>
      </w:pPr>
      <w:r w:rsidRPr="00AA7731">
        <w:t xml:space="preserve">2. Neatkarīgi no 1. punktā minētā noteikuma izraudzītie operatori, savstarpēji vienojoties, var lemt, ka rēķinus par </w:t>
      </w:r>
      <w:r w:rsidR="006F07B1" w:rsidRPr="006F07B1">
        <w:t>aviodepeš</w:t>
      </w:r>
      <w:r w:rsidR="006F07B1">
        <w:t xml:space="preserve">ām </w:t>
      </w:r>
      <w:r w:rsidRPr="00AA7731">
        <w:t>maksā, pamatojoties uz saņemtajiem statistikas datiem. Šādā gadījumā izraudzītie operatori savstarpēji vienojas par metodi, ko izmanto statistikas datu apkopošanai un rēķinu sagatavošanai.</w:t>
      </w:r>
    </w:p>
    <w:p w14:paraId="20FEB8C7" w14:textId="77777777" w:rsidR="009D43AA" w:rsidRDefault="009D43AA" w:rsidP="001C00CD">
      <w:pPr>
        <w:widowControl/>
        <w:autoSpaceDE/>
        <w:autoSpaceDN/>
        <w:adjustRightInd/>
        <w:jc w:val="both"/>
        <w:rPr>
          <w:b/>
          <w:bCs/>
        </w:rPr>
      </w:pPr>
    </w:p>
    <w:p w14:paraId="670368EE" w14:textId="77777777" w:rsidR="00AA7731" w:rsidRDefault="00AA7731" w:rsidP="001C00CD">
      <w:pPr>
        <w:widowControl/>
        <w:autoSpaceDE/>
        <w:autoSpaceDN/>
        <w:adjustRightInd/>
        <w:jc w:val="both"/>
        <w:rPr>
          <w:rFonts w:ascii="Arial" w:hAnsi="Arial" w:cs="Arial"/>
          <w:sz w:val="20"/>
          <w:szCs w:val="20"/>
        </w:rPr>
      </w:pPr>
      <w:r w:rsidRPr="00AA7731">
        <w:rPr>
          <w:b/>
          <w:bCs/>
        </w:rPr>
        <w:t>33-103</w:t>
      </w:r>
      <w:r w:rsidRPr="00AA7731">
        <w:rPr>
          <w:rFonts w:ascii="Arial" w:hAnsi="Arial" w:cs="Arial"/>
          <w:sz w:val="20"/>
          <w:szCs w:val="20"/>
        </w:rPr>
        <w:t>. </w:t>
      </w:r>
      <w:r w:rsidRPr="00AA7731">
        <w:t>pants</w:t>
      </w:r>
    </w:p>
    <w:p w14:paraId="08DD6CF9" w14:textId="77777777" w:rsidR="00AA7731" w:rsidRDefault="00AA7731" w:rsidP="001C00CD">
      <w:pPr>
        <w:widowControl/>
        <w:autoSpaceDE/>
        <w:autoSpaceDN/>
        <w:adjustRightInd/>
        <w:jc w:val="both"/>
      </w:pPr>
      <w:r w:rsidRPr="00AA7731">
        <w:t>CN 66 un CN 67 svara saraksta sagatavošana</w:t>
      </w:r>
    </w:p>
    <w:p w14:paraId="31AA3F42" w14:textId="77777777" w:rsidR="009D43AA" w:rsidRDefault="009D43AA" w:rsidP="001C00CD">
      <w:pPr>
        <w:widowControl/>
        <w:autoSpaceDE/>
        <w:autoSpaceDN/>
        <w:adjustRightInd/>
        <w:jc w:val="both"/>
      </w:pPr>
    </w:p>
    <w:p w14:paraId="6B49A6A8" w14:textId="176FE0B9" w:rsidR="00AA7731" w:rsidRDefault="00AA7731" w:rsidP="001C00CD">
      <w:pPr>
        <w:widowControl/>
        <w:autoSpaceDE/>
        <w:autoSpaceDN/>
        <w:adjustRightInd/>
        <w:jc w:val="both"/>
        <w:rPr>
          <w:rFonts w:ascii="Arial" w:hAnsi="Arial" w:cs="Arial"/>
          <w:sz w:val="20"/>
          <w:szCs w:val="20"/>
        </w:rPr>
      </w:pPr>
      <w:r w:rsidRPr="00AA7731">
        <w:t xml:space="preserve">1. Ikviens izraudzītais operators kreditors reizi mēnesī vai ceturksnī sagatavo CN 66 sarakstu, pamatojoties uz CN 38 pavadrakstā norādīto informāciju par </w:t>
      </w:r>
      <w:r w:rsidR="005522DE" w:rsidRPr="005522DE">
        <w:t>aviodepeš</w:t>
      </w:r>
      <w:r w:rsidR="005522DE">
        <w:t>ām</w:t>
      </w:r>
      <w:r w:rsidRPr="00AA7731">
        <w:t>. </w:t>
      </w:r>
      <w:r w:rsidR="005522DE" w:rsidRPr="005522DE">
        <w:t>Depešas, kuras pārvadā vienā un tajā pašā gaisa zonā, CN 66 sarakstā ieraksta, norādot nodošanas vietas pasta iestādi, galamērķa valsti un pasta iestādi saņēmēju, kā arī katrai pasta iestādei saņēmējai paredzētās depešas hronoloģiskā secībā.</w:t>
      </w:r>
      <w:r w:rsidRPr="00AA7731">
        <w:t xml:space="preserve"> Ja galamērķa valstī saskaņā ar Konvencijas </w:t>
      </w:r>
      <w:r w:rsidRPr="00AA7731">
        <w:rPr>
          <w:b/>
          <w:bCs/>
        </w:rPr>
        <w:t>33. </w:t>
      </w:r>
      <w:r w:rsidRPr="00AA7731">
        <w:t xml:space="preserve">panta </w:t>
      </w:r>
      <w:r w:rsidRPr="00AA7731">
        <w:rPr>
          <w:b/>
          <w:bCs/>
        </w:rPr>
        <w:t>5. </w:t>
      </w:r>
      <w:r w:rsidRPr="00AA7731">
        <w:t>punktu iekšējo aviopārvadājumu tarifu norēķiniem izmanto CN 55 saraksta kopijas, tad izmanto tos CN 55 svara sarakstus, kas sagatavoti, pamatojoties uz CN 31 un CN 32 vēstuļu kartēm.</w:t>
      </w:r>
    </w:p>
    <w:p w14:paraId="038B7984" w14:textId="77777777" w:rsidR="009D43AA" w:rsidRDefault="009D43AA" w:rsidP="001C00CD">
      <w:pPr>
        <w:widowControl/>
        <w:autoSpaceDE/>
        <w:autoSpaceDN/>
        <w:adjustRightInd/>
        <w:jc w:val="both"/>
      </w:pPr>
    </w:p>
    <w:p w14:paraId="18C16172" w14:textId="77777777" w:rsidR="00AA7731" w:rsidRDefault="00AA7731" w:rsidP="001C00CD">
      <w:pPr>
        <w:widowControl/>
        <w:autoSpaceDE/>
        <w:autoSpaceDN/>
        <w:adjustRightInd/>
        <w:jc w:val="both"/>
      </w:pPr>
      <w:r w:rsidRPr="00AA7731">
        <w:t xml:space="preserve">2. Attiecībā uz atklātā tranzīta prioritāriem sūtījumiem, aviopasta sūtījumiem un </w:t>
      </w:r>
      <w:r w:rsidRPr="00AA7731">
        <w:rPr>
          <w:i/>
          <w:iCs/>
        </w:rPr>
        <w:t>SAL</w:t>
      </w:r>
      <w:r w:rsidRPr="00AA7731">
        <w:t xml:space="preserve"> sūtījumiem, kurus pārsūta ar aviopastu, izraudzītais operators kreditors sagatavo ikgadējo CN 67 sarakstu. To veic katra pārskata perioda beigās, kā noteikts </w:t>
      </w:r>
      <w:r w:rsidRPr="00AA7731">
        <w:rPr>
          <w:b/>
          <w:bCs/>
        </w:rPr>
        <w:t>27-106.</w:t>
      </w:r>
      <w:r w:rsidRPr="00AA7731">
        <w:t xml:space="preserve"> panta </w:t>
      </w:r>
      <w:r w:rsidRPr="00AA7731">
        <w:rPr>
          <w:b/>
          <w:bCs/>
        </w:rPr>
        <w:t>2.1.</w:t>
      </w:r>
      <w:r w:rsidRPr="00AA7731">
        <w:t> punktā, un pamatojoties uz informāciju, kas norādīta CN 65 pavadrakstos, kuri sagatavoti attiecīgajā periodā.</w:t>
      </w:r>
      <w:r w:rsidRPr="00AA7731">
        <w:rPr>
          <w:rFonts w:ascii="Arial" w:hAnsi="Arial" w:cs="Arial"/>
          <w:sz w:val="20"/>
          <w:szCs w:val="20"/>
        </w:rPr>
        <w:t> </w:t>
      </w:r>
      <w:r w:rsidRPr="00AA7731">
        <w:t xml:space="preserve">CN 67 sarakstā kopējo svaru reizina ar 12. Ja, pamatojoties uz atklātā tranzītā esošo prioritāro sūtījumu, aviopasta sūtījumu un </w:t>
      </w:r>
      <w:r w:rsidRPr="00AA7731">
        <w:rPr>
          <w:i/>
          <w:iCs/>
        </w:rPr>
        <w:t>SAL</w:t>
      </w:r>
      <w:r w:rsidRPr="00AA7731">
        <w:t xml:space="preserve"> sūtījumu faktisko svaru, ir jāsagatavo rēķini, tad CN 67 sarakstus sagatavo tik bieži, cik 1. punktā norādīts attiecībā uz CN 66 sarakstiem, kā arī pamatojoties uz atbilstīgajiem CN 65 pavadrakstiem.</w:t>
      </w:r>
    </w:p>
    <w:p w14:paraId="4DC4177F" w14:textId="77777777" w:rsidR="009D43AA" w:rsidRDefault="009D43AA" w:rsidP="001C00CD">
      <w:pPr>
        <w:widowControl/>
        <w:autoSpaceDE/>
        <w:autoSpaceDN/>
        <w:adjustRightInd/>
        <w:jc w:val="both"/>
      </w:pPr>
    </w:p>
    <w:p w14:paraId="76C64F1B" w14:textId="77777777" w:rsidR="00AA7731" w:rsidRDefault="00AA7731" w:rsidP="001C00CD">
      <w:pPr>
        <w:widowControl/>
        <w:autoSpaceDE/>
        <w:autoSpaceDN/>
        <w:adjustRightInd/>
        <w:jc w:val="both"/>
      </w:pPr>
      <w:r w:rsidRPr="00AA7731">
        <w:t xml:space="preserve">3. Ja pārskata periodā izmaiņas saistībā ar pasākumiem, kas veikti, lai apmainītos ar atklātā tranzīta prioritāriem sūtījumiem, aviopasta sūtījumiem un </w:t>
      </w:r>
      <w:r w:rsidRPr="00AA7731">
        <w:rPr>
          <w:i/>
          <w:iCs/>
        </w:rPr>
        <w:t>SAL</w:t>
      </w:r>
      <w:r w:rsidRPr="00AA7731">
        <w:t xml:space="preserve"> sūtījumiem, kuri pārsūtīti ar tranzīta aviopastu, ir lielākas par 20 % un ja summa, ko izraudzītais operators sūtītājs maksā starpposma valsts izraudzītajam operatoram, ir lielāka par 163,35 </w:t>
      </w:r>
      <w:r w:rsidRPr="00AA7731">
        <w:rPr>
          <w:i/>
          <w:iCs/>
        </w:rPr>
        <w:t>SDR</w:t>
      </w:r>
      <w:r w:rsidRPr="00AA7731">
        <w:t>, tad minētie izraudzītie operatori, saņemot vienas vai otras puses lūgumu, vienojas, ka 2. punktā minēto reizinātāju attiecīgajam gadam aizstāj ar citu spēkā esošu reizinātāju.</w:t>
      </w:r>
    </w:p>
    <w:p w14:paraId="30D5B532" w14:textId="77777777" w:rsidR="009D43AA" w:rsidRDefault="009D43AA" w:rsidP="001C00CD">
      <w:pPr>
        <w:widowControl/>
        <w:autoSpaceDE/>
        <w:autoSpaceDN/>
        <w:adjustRightInd/>
        <w:jc w:val="both"/>
      </w:pPr>
    </w:p>
    <w:p w14:paraId="119518B5" w14:textId="77777777" w:rsidR="00AA7731" w:rsidRDefault="00AA7731" w:rsidP="001C00CD">
      <w:pPr>
        <w:widowControl/>
        <w:autoSpaceDE/>
        <w:autoSpaceDN/>
        <w:adjustRightInd/>
        <w:jc w:val="both"/>
      </w:pPr>
      <w:r w:rsidRPr="00AA7731">
        <w:lastRenderedPageBreak/>
        <w:t>4. Ja izraudzītais operators debitors lūdz, tad attiecībā uz katru pasta apmaiņas vietu, kas nosūta atklātā tranzīta aviopasta sūtījumus vai prioritāros sūtījumus, aviopasta sūtījumus un</w:t>
      </w:r>
    </w:p>
    <w:p w14:paraId="1FE18D8E" w14:textId="77777777" w:rsidR="00AA7731" w:rsidRDefault="00AA7731" w:rsidP="001C00CD">
      <w:pPr>
        <w:widowControl/>
        <w:autoSpaceDE/>
        <w:autoSpaceDN/>
        <w:adjustRightInd/>
        <w:jc w:val="both"/>
      </w:pPr>
      <w:r w:rsidRPr="00AA7731">
        <w:rPr>
          <w:i/>
          <w:iCs/>
        </w:rPr>
        <w:t>SAL</w:t>
      </w:r>
      <w:r w:rsidRPr="00AA7731">
        <w:t xml:space="preserve"> sūtījumus, kas pārsūtīti ar tranzīta aviopastu, sagatavo atsevišķus CN 55, CN 66 un CN 67 sarakstus.</w:t>
      </w:r>
    </w:p>
    <w:p w14:paraId="2B004419" w14:textId="77777777" w:rsidR="009D43AA" w:rsidRDefault="009D43AA" w:rsidP="001C00CD">
      <w:pPr>
        <w:widowControl/>
        <w:autoSpaceDE/>
        <w:autoSpaceDN/>
        <w:adjustRightInd/>
        <w:jc w:val="both"/>
        <w:rPr>
          <w:b/>
          <w:bCs/>
        </w:rPr>
      </w:pPr>
    </w:p>
    <w:p w14:paraId="44413FCF" w14:textId="77777777" w:rsidR="00AA7731" w:rsidRDefault="00AA7731" w:rsidP="001C00CD">
      <w:pPr>
        <w:widowControl/>
        <w:autoSpaceDE/>
        <w:autoSpaceDN/>
        <w:adjustRightInd/>
        <w:jc w:val="both"/>
        <w:rPr>
          <w:rFonts w:ascii="Arial" w:hAnsi="Arial" w:cs="Arial"/>
          <w:sz w:val="20"/>
          <w:szCs w:val="20"/>
        </w:rPr>
      </w:pPr>
      <w:r w:rsidRPr="00AA7731">
        <w:rPr>
          <w:b/>
          <w:bCs/>
        </w:rPr>
        <w:t>33-104</w:t>
      </w:r>
      <w:r w:rsidRPr="00AA7731">
        <w:rPr>
          <w:rFonts w:ascii="Arial" w:hAnsi="Arial" w:cs="Arial"/>
          <w:sz w:val="20"/>
          <w:szCs w:val="20"/>
        </w:rPr>
        <w:t>. </w:t>
      </w:r>
      <w:r w:rsidRPr="00AA7731">
        <w:t>pants</w:t>
      </w:r>
    </w:p>
    <w:p w14:paraId="1639C20B" w14:textId="77777777" w:rsidR="00AA7731" w:rsidRDefault="00AA7731" w:rsidP="001C00CD">
      <w:pPr>
        <w:widowControl/>
        <w:autoSpaceDE/>
        <w:autoSpaceDN/>
        <w:adjustRightInd/>
        <w:jc w:val="both"/>
      </w:pPr>
      <w:r w:rsidRPr="00AA7731">
        <w:t>CN 51 atsevišķā rēķina un CN 52 kopējā rēķina sagatavošana</w:t>
      </w:r>
    </w:p>
    <w:p w14:paraId="40D5CB4E" w14:textId="77777777" w:rsidR="009D43AA" w:rsidRDefault="009D43AA" w:rsidP="001C00CD">
      <w:pPr>
        <w:widowControl/>
        <w:autoSpaceDE/>
        <w:autoSpaceDN/>
        <w:adjustRightInd/>
        <w:jc w:val="both"/>
      </w:pPr>
    </w:p>
    <w:p w14:paraId="64E548B9" w14:textId="762DA193" w:rsidR="00AA7731" w:rsidRDefault="00AA7731" w:rsidP="001C00CD">
      <w:pPr>
        <w:widowControl/>
        <w:autoSpaceDE/>
        <w:autoSpaceDN/>
        <w:adjustRightInd/>
        <w:jc w:val="both"/>
      </w:pPr>
      <w:r w:rsidRPr="00AA7731">
        <w:t>1. Izraudzītais operators kreditors uz CN 51 veidlapas sagatavo atsevišķus rēķinus, norādot tam maksājamās summas atbilstīgi CN 55, CN 66 un CN 67 svara sarakstiem. </w:t>
      </w:r>
      <w:r w:rsidR="0026424E" w:rsidRPr="0026424E">
        <w:t>Slēgtām aviodepešām, atklātā tranzīta sūtījumiem un nepareizi nosūtītiem sūtījumiem, kurus pārsūta ar aviopastu vai pa sauszemi, sagatavo atsevišķus rēķinus.</w:t>
      </w:r>
      <w:r w:rsidRPr="00AA7731">
        <w:t> </w:t>
      </w:r>
      <w:r w:rsidR="0026424E" w:rsidRPr="0026424E">
        <w:t>CN 51 atsevišķajos rēķinos, kas sagatavoti par slēgtām aviodepešām</w:t>
      </w:r>
      <w:r w:rsidRPr="00AA7731">
        <w:t xml:space="preserve">, svaru un maksājamās summas atbilstīgi CN 66 svara sarakstiem norāda atsevišķi par </w:t>
      </w:r>
      <w:r w:rsidRPr="00AA7731">
        <w:rPr>
          <w:i/>
          <w:iCs/>
        </w:rPr>
        <w:t>LC/AO</w:t>
      </w:r>
      <w:r w:rsidRPr="00AA7731">
        <w:t xml:space="preserve">, </w:t>
      </w:r>
      <w:r w:rsidRPr="00AA7731">
        <w:rPr>
          <w:i/>
          <w:iCs/>
        </w:rPr>
        <w:t>CP</w:t>
      </w:r>
      <w:r w:rsidRPr="00AA7731">
        <w:t xml:space="preserve"> un </w:t>
      </w:r>
      <w:r w:rsidRPr="00AA7731">
        <w:rPr>
          <w:i/>
          <w:iCs/>
        </w:rPr>
        <w:t>EMS</w:t>
      </w:r>
      <w:r w:rsidRPr="00AA7731">
        <w:t>.</w:t>
      </w:r>
    </w:p>
    <w:p w14:paraId="4B23D5CC" w14:textId="77777777" w:rsidR="009D43AA" w:rsidRDefault="009D43AA" w:rsidP="001C00CD">
      <w:pPr>
        <w:widowControl/>
        <w:autoSpaceDE/>
        <w:autoSpaceDN/>
        <w:adjustRightInd/>
        <w:jc w:val="both"/>
      </w:pPr>
    </w:p>
    <w:p w14:paraId="38CDBEDD" w14:textId="77777777" w:rsidR="00AA7731" w:rsidRDefault="00AA7731" w:rsidP="001C00CD">
      <w:pPr>
        <w:widowControl/>
        <w:autoSpaceDE/>
        <w:autoSpaceDN/>
        <w:adjustRightInd/>
        <w:jc w:val="both"/>
      </w:pPr>
      <w:r w:rsidRPr="00AA7731">
        <w:t>2. Summas, kuras norāda CN 51 atsevišķos rēķinos, aprēķina:</w:t>
      </w:r>
    </w:p>
    <w:p w14:paraId="481FF043" w14:textId="275FDF9C" w:rsidR="00AA7731" w:rsidRDefault="00AA7731" w:rsidP="001C00CD">
      <w:pPr>
        <w:widowControl/>
        <w:autoSpaceDE/>
        <w:autoSpaceDN/>
        <w:adjustRightInd/>
        <w:jc w:val="both"/>
      </w:pPr>
      <w:r w:rsidRPr="00AA7731">
        <w:t xml:space="preserve">2.1. </w:t>
      </w:r>
      <w:r w:rsidR="0026424E" w:rsidRPr="0026424E">
        <w:t>par slēgtām depešām, pamatojoties uz bruto svaru, kas norādīts CN 55 un CN 66 sarakstos;</w:t>
      </w:r>
    </w:p>
    <w:p w14:paraId="0C511B3A" w14:textId="77777777" w:rsidR="00AA7731" w:rsidRDefault="00AA7731" w:rsidP="001C00CD">
      <w:pPr>
        <w:widowControl/>
        <w:autoSpaceDE/>
        <w:autoSpaceDN/>
        <w:adjustRightInd/>
        <w:jc w:val="both"/>
      </w:pPr>
      <w:r w:rsidRPr="00AA7731">
        <w:t>2.2. par atklātā tranzīta sūtījumiem, kurus pārsūta ar aviopastu, atbilstīgi CN 67 sarakstos norādītajam neto svaram, ko palielina par 5 %;</w:t>
      </w:r>
    </w:p>
    <w:p w14:paraId="1E8E2E3A" w14:textId="77777777" w:rsidR="00AA7731" w:rsidRDefault="00AA7731" w:rsidP="001C00CD">
      <w:pPr>
        <w:widowControl/>
        <w:autoSpaceDE/>
        <w:autoSpaceDN/>
        <w:adjustRightInd/>
        <w:jc w:val="both"/>
      </w:pPr>
      <w:r w:rsidRPr="00AA7731">
        <w:t>2.3. par atklātā tranzīta sūtījumiem, kurus pārsūta pa sauszemi, atbilstīgi CN 67 sarakstos norādītajam neto svaram, ko palielina par 10 %.</w:t>
      </w:r>
    </w:p>
    <w:p w14:paraId="4F903CB6" w14:textId="77777777" w:rsidR="009D43AA" w:rsidRDefault="009D43AA" w:rsidP="001C00CD">
      <w:pPr>
        <w:widowControl/>
        <w:autoSpaceDE/>
        <w:autoSpaceDN/>
        <w:adjustRightInd/>
        <w:jc w:val="both"/>
      </w:pPr>
    </w:p>
    <w:p w14:paraId="6B76038E" w14:textId="77777777" w:rsidR="00AA7731" w:rsidRDefault="00AA7731" w:rsidP="001C00CD">
      <w:pPr>
        <w:widowControl/>
        <w:autoSpaceDE/>
        <w:autoSpaceDN/>
        <w:adjustRightInd/>
        <w:jc w:val="both"/>
      </w:pPr>
      <w:r w:rsidRPr="00AA7731">
        <w:t xml:space="preserve">3. Ja aviopārvadājumu tarifi ir jāmaksā galamērķa valstī, tad šīs valsts izraudzītais operators ar tiem saistītos CN 51 rēķinus kopā ar CN 55 un CN 56 sarakstiem nosūta </w:t>
      </w:r>
      <w:r w:rsidR="009D6154">
        <w:t>apstiprinā</w:t>
      </w:r>
      <w:r w:rsidRPr="00AA7731">
        <w:t>šanai.</w:t>
      </w:r>
    </w:p>
    <w:p w14:paraId="29735EF1" w14:textId="77777777" w:rsidR="009D43AA" w:rsidRDefault="009D43AA" w:rsidP="001C00CD">
      <w:pPr>
        <w:widowControl/>
        <w:autoSpaceDE/>
        <w:autoSpaceDN/>
        <w:adjustRightInd/>
        <w:jc w:val="both"/>
      </w:pPr>
    </w:p>
    <w:p w14:paraId="4A0DFCDF" w14:textId="77777777" w:rsidR="00AA7731" w:rsidRDefault="00AA7731" w:rsidP="001C00CD">
      <w:pPr>
        <w:widowControl/>
        <w:autoSpaceDE/>
        <w:autoSpaceDN/>
        <w:adjustRightInd/>
        <w:jc w:val="both"/>
      </w:pPr>
      <w:r w:rsidRPr="00AA7731">
        <w:t>4. Izraudzītais operators kreditors, vienojoties ar attiecīgajiem izraudzītajiem operatoriem, CN 51 rēķinus, kas nav slēgtā tranzīta rēķini, sagatavo reizi mēnesī, ceturksnī, pusgadā vai gadā.</w:t>
      </w:r>
    </w:p>
    <w:p w14:paraId="15AACF21" w14:textId="77777777" w:rsidR="009D43AA" w:rsidRDefault="009D43AA" w:rsidP="001C00CD">
      <w:pPr>
        <w:widowControl/>
        <w:autoSpaceDE/>
        <w:autoSpaceDN/>
        <w:adjustRightInd/>
        <w:jc w:val="both"/>
      </w:pPr>
    </w:p>
    <w:p w14:paraId="54D8EFD7" w14:textId="77777777" w:rsidR="00AA7731" w:rsidRDefault="00AA7731" w:rsidP="001C00CD">
      <w:pPr>
        <w:widowControl/>
        <w:autoSpaceDE/>
        <w:autoSpaceDN/>
        <w:adjustRightInd/>
        <w:jc w:val="both"/>
      </w:pPr>
      <w:r w:rsidRPr="00AA7731">
        <w:t>5. Izraudzītais operators kreditors pēc savas izvēles slēgtā tranzīta CN 51 rēķinus sagatavo reizi ceturksnī, pusgadā vai gadā.</w:t>
      </w:r>
    </w:p>
    <w:p w14:paraId="2175F68E" w14:textId="77777777" w:rsidR="009D43AA" w:rsidRDefault="009D43AA" w:rsidP="001C00CD">
      <w:pPr>
        <w:widowControl/>
        <w:autoSpaceDE/>
        <w:autoSpaceDN/>
        <w:adjustRightInd/>
        <w:jc w:val="both"/>
      </w:pPr>
    </w:p>
    <w:p w14:paraId="45806B32" w14:textId="77777777" w:rsidR="00AA7731" w:rsidRDefault="00AA7731" w:rsidP="001C00CD">
      <w:pPr>
        <w:widowControl/>
        <w:autoSpaceDE/>
        <w:autoSpaceDN/>
        <w:adjustRightInd/>
        <w:jc w:val="both"/>
      </w:pPr>
      <w:r w:rsidRPr="00AA7731">
        <w:t>6. CN 51 atsevišķos rēķinus var apvienot vienā kopējā CN 52 rēķinā, ko sagatavo izraudzītais operators kreditors, kurš norēķiniem piemēro ieskaita sistēmu. Tomēr šo rēķinu, attiecīgajiem izraudzītajiem operatoriem vienojoties, var sagatavot reizi pusgadā.</w:t>
      </w:r>
    </w:p>
    <w:p w14:paraId="6A9D2D2F" w14:textId="77777777" w:rsidR="009D43AA" w:rsidRDefault="009D43AA" w:rsidP="001C00CD">
      <w:pPr>
        <w:widowControl/>
        <w:autoSpaceDE/>
        <w:autoSpaceDN/>
        <w:adjustRightInd/>
        <w:jc w:val="both"/>
        <w:rPr>
          <w:b/>
          <w:bCs/>
        </w:rPr>
      </w:pPr>
    </w:p>
    <w:p w14:paraId="2ADB63FA" w14:textId="77777777" w:rsidR="00AA7731" w:rsidRDefault="00AA7731" w:rsidP="001C00CD">
      <w:pPr>
        <w:widowControl/>
        <w:autoSpaceDE/>
        <w:autoSpaceDN/>
        <w:adjustRightInd/>
        <w:jc w:val="both"/>
        <w:rPr>
          <w:rFonts w:ascii="Arial" w:hAnsi="Arial" w:cs="Arial"/>
          <w:sz w:val="20"/>
          <w:szCs w:val="20"/>
        </w:rPr>
      </w:pPr>
      <w:r w:rsidRPr="00AA7731">
        <w:rPr>
          <w:b/>
          <w:bCs/>
        </w:rPr>
        <w:t>33-105</w:t>
      </w:r>
      <w:r w:rsidRPr="00AA7731">
        <w:rPr>
          <w:rFonts w:ascii="Arial" w:hAnsi="Arial" w:cs="Arial"/>
          <w:sz w:val="20"/>
          <w:szCs w:val="20"/>
        </w:rPr>
        <w:t>. </w:t>
      </w:r>
      <w:r w:rsidRPr="00AA7731">
        <w:t>pants</w:t>
      </w:r>
    </w:p>
    <w:p w14:paraId="3D9749FC" w14:textId="77777777" w:rsidR="00AA7731" w:rsidRDefault="00AA7731" w:rsidP="001C00CD">
      <w:pPr>
        <w:widowControl/>
        <w:autoSpaceDE/>
        <w:autoSpaceDN/>
        <w:adjustRightInd/>
        <w:jc w:val="both"/>
      </w:pPr>
      <w:r w:rsidRPr="00AA7731">
        <w:t xml:space="preserve">CN 55, CN 66 un CN 67 sarakstu, CN 51 atsevišķo rēķinu un CN 52 kopējo rēķinu iesniegšana un </w:t>
      </w:r>
      <w:r w:rsidR="009D6154">
        <w:t>apstiprināšana</w:t>
      </w:r>
    </w:p>
    <w:p w14:paraId="6FFE0C0E" w14:textId="77777777" w:rsidR="009D43AA" w:rsidRDefault="009D43AA" w:rsidP="001C00CD">
      <w:pPr>
        <w:widowControl/>
        <w:autoSpaceDE/>
        <w:autoSpaceDN/>
        <w:adjustRightInd/>
        <w:jc w:val="both"/>
      </w:pPr>
    </w:p>
    <w:p w14:paraId="0021682E" w14:textId="77777777" w:rsidR="00AA7731" w:rsidRDefault="00AA7731" w:rsidP="001C00CD">
      <w:pPr>
        <w:widowControl/>
        <w:autoSpaceDE/>
        <w:autoSpaceDN/>
        <w:adjustRightInd/>
        <w:jc w:val="both"/>
      </w:pPr>
      <w:r w:rsidRPr="00AA7731">
        <w:t xml:space="preserve">1. Ja maksājumu par atklātā tranzīta prioritārajiem sūtījumiem, aviopasta sūtījumiem un </w:t>
      </w:r>
      <w:r w:rsidRPr="00AA7731">
        <w:rPr>
          <w:i/>
          <w:iCs/>
        </w:rPr>
        <w:t>SAL</w:t>
      </w:r>
      <w:r w:rsidRPr="00AA7731">
        <w:t xml:space="preserve"> sūtījumiem, kurus pārsūta ar aviopastu, veic, pamatojoties uz faktisko svaru, izraudzītais operators kreditors izraudzītajam operatoram debitoram divos eksemplāros nosūta CN 66 sarakstus, CN 55 un CN 67 sarakstu kopijas, kā arī attiecīgos CN 51 atsevišķos rēķinus tiklīdz iespējams un ne vēlāk kā piecu mēnešu laikā pēc tā laikposma beigām, uz kuru tie attiecas. Izraudzītais operators debitors var atteikties </w:t>
      </w:r>
      <w:r w:rsidR="009D6154">
        <w:t>apstiprināt</w:t>
      </w:r>
      <w:r w:rsidRPr="00AA7731">
        <w:t xml:space="preserve"> rēķinus, kas tam nav nosūtīti iepriekš minētajā termiņā. Veidlapas nosūta elektroniski vai, ja tas nav iespējams, tās ieteicams sūtīt kā ierakstītus sūtījumus.</w:t>
      </w:r>
    </w:p>
    <w:p w14:paraId="1CA66030" w14:textId="77777777" w:rsidR="009D43AA" w:rsidRDefault="009D43AA" w:rsidP="001C00CD">
      <w:pPr>
        <w:widowControl/>
        <w:autoSpaceDE/>
        <w:autoSpaceDN/>
        <w:adjustRightInd/>
        <w:jc w:val="both"/>
      </w:pPr>
    </w:p>
    <w:p w14:paraId="35C4E31D" w14:textId="4C8FF236" w:rsidR="00AA7731" w:rsidRDefault="00AA7731" w:rsidP="001C00CD">
      <w:pPr>
        <w:widowControl/>
        <w:autoSpaceDE/>
        <w:autoSpaceDN/>
        <w:adjustRightInd/>
        <w:jc w:val="both"/>
      </w:pPr>
      <w:r w:rsidRPr="00AA7731">
        <w:lastRenderedPageBreak/>
        <w:t xml:space="preserve">2. Pēc CN 55, CN 66 un CN 67 sarakstu pārbaudes un attiecīgā CN 51 atsevišķā rēķina apstiprināšanas CN 51 rēķinu kopijas nosūta atpakaļ izraudzītajam operatoram kreditoram. Ja veikti labojumi, pievieno CN 55, CN 66 un CN 67 sarakstus. Ja izraudzītais operators kreditors nepiekrīt minētajos sarakstos veiktajiem labojumiem, izraudzītais operators debitors faktiskos datus apstiprina, nosūtot to CN 38 vai CN 65 veidlapu fotokopijas, kuras pasta iestāde sūtītāja sagatavojusi apstrīdēto </w:t>
      </w:r>
      <w:r w:rsidR="00F24778">
        <w:t>depešu</w:t>
      </w:r>
      <w:r w:rsidRPr="00AA7731">
        <w:t xml:space="preserve"> nodošanas brīdī, vai piešķirot piekļuvi attiecīgajiem elektroniskajiem datiem, ja šīs veidlapas nosūta elektroniski. Labojumus var apstrīdēt divu mēnešu laikā pēc laboto sarakstu un rēķinu saņemšanas. Izraudzītais operators kreditors, kas divu mēnešu laikā pēc rēķinu nosūtīšanas nav saņēmis paziņojumu par labojumiem, var uzskatīt, ka attiecīgie rēķini ir pilnībā </w:t>
      </w:r>
      <w:r w:rsidR="009D6154">
        <w:t>apstiprināti</w:t>
      </w:r>
      <w:r w:rsidRPr="00AA7731">
        <w:t>.</w:t>
      </w:r>
    </w:p>
    <w:p w14:paraId="5D4990F2" w14:textId="77777777" w:rsidR="009D43AA" w:rsidRDefault="009D43AA" w:rsidP="001C00CD">
      <w:pPr>
        <w:widowControl/>
        <w:autoSpaceDE/>
        <w:autoSpaceDN/>
        <w:adjustRightInd/>
        <w:jc w:val="both"/>
      </w:pPr>
    </w:p>
    <w:p w14:paraId="6A4A83B4" w14:textId="77777777" w:rsidR="00AA7731" w:rsidRDefault="00AA7731" w:rsidP="001C00CD">
      <w:pPr>
        <w:widowControl/>
        <w:autoSpaceDE/>
        <w:autoSpaceDN/>
        <w:adjustRightInd/>
        <w:jc w:val="both"/>
      </w:pPr>
      <w:r w:rsidRPr="00AA7731">
        <w:t>3. Izraudzītie operatori, kuri iepriekšējā gadā bijuši aviopārvadājumu tarifu neto kreditori, var noteikt, vai viņi vēlas maksājumu saņemt reizi mēnesī, ceturksnī, pusgadā vai gadā. Veiktā izvēle paliek spēkā vienu kalendāro gadu, sākot no 1. janvāra.</w:t>
      </w:r>
    </w:p>
    <w:p w14:paraId="47AB90E4" w14:textId="77777777" w:rsidR="009D43AA" w:rsidRDefault="009D43AA" w:rsidP="001C00CD">
      <w:pPr>
        <w:widowControl/>
        <w:autoSpaceDE/>
        <w:autoSpaceDN/>
        <w:adjustRightInd/>
        <w:jc w:val="both"/>
      </w:pPr>
    </w:p>
    <w:p w14:paraId="1BE26860" w14:textId="77777777" w:rsidR="00AA7731" w:rsidRDefault="00AA7731" w:rsidP="001C00CD">
      <w:pPr>
        <w:widowControl/>
        <w:autoSpaceDE/>
        <w:autoSpaceDN/>
        <w:adjustRightInd/>
        <w:jc w:val="both"/>
      </w:pPr>
      <w:r w:rsidRPr="00AA7731">
        <w:t>4. Izraudzītie operatori var izmantot tiešo rēķinu izrakstīšanas sistēmu vai divpusējo klīringa sistēmu.</w:t>
      </w:r>
    </w:p>
    <w:p w14:paraId="57CAF3C7" w14:textId="77777777" w:rsidR="009D43AA" w:rsidRDefault="009D43AA" w:rsidP="001C00CD">
      <w:pPr>
        <w:widowControl/>
        <w:autoSpaceDE/>
        <w:autoSpaceDN/>
        <w:adjustRightInd/>
        <w:jc w:val="both"/>
      </w:pPr>
    </w:p>
    <w:p w14:paraId="1FF70F62" w14:textId="77777777" w:rsidR="00AA7731" w:rsidRDefault="00AA7731" w:rsidP="001C00CD">
      <w:pPr>
        <w:widowControl/>
        <w:autoSpaceDE/>
        <w:autoSpaceDN/>
        <w:adjustRightInd/>
        <w:jc w:val="both"/>
      </w:pPr>
      <w:r w:rsidRPr="00AA7731">
        <w:t>5. Panta 1. un 2. punktā izklāstītie noteikumi attiecas arī uz prioritāriem sūtījumiem un aviopasta sūtījumiem, par kuriem maksājumus veic, pamatojoties uz statistiku.</w:t>
      </w:r>
    </w:p>
    <w:p w14:paraId="6415E044" w14:textId="77777777" w:rsidR="009D43AA" w:rsidRDefault="009D43AA" w:rsidP="001C00CD">
      <w:pPr>
        <w:widowControl/>
        <w:autoSpaceDE/>
        <w:autoSpaceDN/>
        <w:adjustRightInd/>
        <w:jc w:val="both"/>
      </w:pPr>
    </w:p>
    <w:p w14:paraId="36497D5A" w14:textId="62A15BE9" w:rsidR="00AA7731" w:rsidRDefault="00AA7731" w:rsidP="001C00CD">
      <w:pPr>
        <w:widowControl/>
        <w:autoSpaceDE/>
        <w:autoSpaceDN/>
        <w:adjustRightInd/>
        <w:jc w:val="both"/>
      </w:pPr>
      <w:r w:rsidRPr="00AA7731">
        <w:t>6. </w:t>
      </w:r>
      <w:r w:rsidR="00CA6AFD" w:rsidRPr="00CA6AFD">
        <w:t>Saskaņā ar tiešo rēķinu izrakstīšanas sistēmu CN 51 rēķinus izmanto kā pavadrakstus tiešiem norēķiniem.</w:t>
      </w:r>
      <w:r w:rsidRPr="00AA7731">
        <w:t> Izraudzītais operators debitors veic maksājumu par rēķinā norādīto summu sešu nedēļu laikā, kā notei</w:t>
      </w:r>
      <w:r w:rsidR="005005D0">
        <w:t>kt</w:t>
      </w:r>
      <w:r w:rsidRPr="00AA7731">
        <w:t xml:space="preserve">s </w:t>
      </w:r>
      <w:r w:rsidRPr="00AA7731">
        <w:rPr>
          <w:b/>
          <w:bCs/>
        </w:rPr>
        <w:t>34-115.</w:t>
      </w:r>
      <w:r w:rsidRPr="00AA7731">
        <w:t xml:space="preserve"> panta </w:t>
      </w:r>
      <w:r w:rsidRPr="00AA7731">
        <w:rPr>
          <w:b/>
          <w:bCs/>
        </w:rPr>
        <w:t>10. </w:t>
      </w:r>
      <w:r w:rsidRPr="00AA7731">
        <w:t>punktā.</w:t>
      </w:r>
      <w:r w:rsidRPr="00AA7731">
        <w:rPr>
          <w:rFonts w:ascii="Arial" w:hAnsi="Arial" w:cs="Arial"/>
          <w:sz w:val="20"/>
          <w:szCs w:val="20"/>
        </w:rPr>
        <w:t> </w:t>
      </w:r>
      <w:r w:rsidRPr="00AA7731">
        <w:t xml:space="preserve">Tas var atteikties pārbaudīt un </w:t>
      </w:r>
      <w:r w:rsidR="009D6154">
        <w:t>apstiprinā</w:t>
      </w:r>
      <w:r w:rsidRPr="00AA7731">
        <w:t>t CN 51 rēķinu, kuru izraudzītais operators kreditors nav iesniedzis piecu mēnešu laikā pēc perioda, uz kuru tas attiecas. Jebkuru starpību, kas ir lielāka par 9,80 </w:t>
      </w:r>
      <w:r w:rsidRPr="00AA7731">
        <w:rPr>
          <w:i/>
          <w:iCs/>
        </w:rPr>
        <w:t>SDR</w:t>
      </w:r>
      <w:r w:rsidRPr="00AA7731">
        <w:t xml:space="preserve"> un kuru konstatē izraudzītais operators debitors, norāda CN 51 veidlapā, ko kopā ar CN 55, CN 66 un CN 67 sarakstiem nosūta atpakaļ izraudzītajam operatoram kreditoram. Konstatēto starpību iekļauj nākamajā izraudzītajam operatoram debitoram iesniedzamajā CN 51 rēķinā vai apstrīd divu mēnešu laikā pēc tā rēķina saņemšanas, kurā ir šī starpība. Ja tas netiek darīts, izraudzītais operators, kas konstatēja starpību, uzskata to par pilnībā </w:t>
      </w:r>
      <w:r w:rsidR="00912A40">
        <w:t>apstiprinā</w:t>
      </w:r>
      <w:r w:rsidRPr="00AA7731">
        <w:t>tu un iekļauj to savā nākamajā CN 51 rēķinā, kurā veic attiecīgus labojumus. Veidlapas nosūta elektroniski vai, ja tas nav iespējams, tās ieteicams sūtīt kā ierakstītus sūtījumus.</w:t>
      </w:r>
    </w:p>
    <w:p w14:paraId="3C5AA7B5" w14:textId="77777777" w:rsidR="009D43AA" w:rsidRDefault="009D43AA" w:rsidP="001C00CD">
      <w:pPr>
        <w:widowControl/>
        <w:autoSpaceDE/>
        <w:autoSpaceDN/>
        <w:adjustRightInd/>
        <w:jc w:val="both"/>
      </w:pPr>
    </w:p>
    <w:p w14:paraId="7CE0A590" w14:textId="77777777" w:rsidR="00AA7731" w:rsidRDefault="00AA7731" w:rsidP="001C00CD">
      <w:pPr>
        <w:widowControl/>
        <w:autoSpaceDE/>
        <w:autoSpaceDN/>
        <w:adjustRightInd/>
        <w:jc w:val="both"/>
      </w:pPr>
      <w:r w:rsidRPr="00AA7731">
        <w:t xml:space="preserve">7. Saskaņā ar divpusējo kompensēšanas sistēmu izraudzītais operators kreditors sagatavo gan CN 51 rēķinu, gan CN 52 rēķinu un abus vienlaicīgi reizi mēnesī, ceturksnī, pusgadā vai gadā nosūta izraudzītajam operatoram debitoram. Izraudzītais operators debitors attiecīgos CN 51 un CN 52 rēķinus </w:t>
      </w:r>
      <w:r w:rsidR="00912A40">
        <w:t>apstiprina</w:t>
      </w:r>
      <w:r w:rsidRPr="00AA7731">
        <w:t xml:space="preserve"> vai veic tajos labojumus divu mēnešu laikā un veic maksājumu par norādīto summu, kā paredzēts </w:t>
      </w:r>
      <w:r w:rsidRPr="00AA7731">
        <w:rPr>
          <w:b/>
          <w:bCs/>
        </w:rPr>
        <w:t>34-115.</w:t>
      </w:r>
      <w:r w:rsidRPr="00AA7731">
        <w:t xml:space="preserve"> panta </w:t>
      </w:r>
      <w:r w:rsidRPr="00AA7731">
        <w:rPr>
          <w:b/>
          <w:bCs/>
        </w:rPr>
        <w:t>10.</w:t>
      </w:r>
      <w:r w:rsidRPr="00AA7731">
        <w:t> punktā.</w:t>
      </w:r>
      <w:r w:rsidRPr="00AA7731">
        <w:rPr>
          <w:rFonts w:ascii="Arial" w:hAnsi="Arial" w:cs="Arial"/>
          <w:sz w:val="20"/>
          <w:szCs w:val="20"/>
        </w:rPr>
        <w:t> </w:t>
      </w:r>
      <w:r w:rsidRPr="00AA7731">
        <w:t xml:space="preserve">Ja CN 51 vai CN 52 rēķini ir laboti, maksājumu veic, ņemot vērā laboto summu. Ja izraudzītais operators, kas nosūtījis rēķinus, divu mēnešu laikā nesaņem paziņojumu par labojumiem, tad rēķinu uzskata par pilnībā </w:t>
      </w:r>
      <w:r w:rsidR="00912A40">
        <w:t>apstiprinā</w:t>
      </w:r>
      <w:r w:rsidRPr="00AA7731">
        <w:t>tu. Veidlapas nosūta elektroniski vai, ja tas nav iespējams, tās ieteicams sūtīt kā ierakstītus sūtījumus.</w:t>
      </w:r>
    </w:p>
    <w:p w14:paraId="513C8B35" w14:textId="77777777" w:rsidR="009D43AA" w:rsidRDefault="009D43AA" w:rsidP="001C00CD">
      <w:pPr>
        <w:widowControl/>
        <w:autoSpaceDE/>
        <w:autoSpaceDN/>
        <w:adjustRightInd/>
        <w:jc w:val="both"/>
      </w:pPr>
    </w:p>
    <w:p w14:paraId="1AB560E0" w14:textId="77777777" w:rsidR="00AA7731" w:rsidRDefault="00AA7731" w:rsidP="001C00CD">
      <w:pPr>
        <w:widowControl/>
        <w:autoSpaceDE/>
        <w:autoSpaceDN/>
        <w:adjustRightInd/>
        <w:jc w:val="both"/>
      </w:pPr>
      <w:r w:rsidRPr="00AA7731">
        <w:t>8. Izraudzītā operatora debitora veiktos CN 52 kopējā rēķina labojumus pamato, pievienojot CN 19 un CN 51 atsevišķos rēķinus un CP 75 apvienotos rēķinus.</w:t>
      </w:r>
    </w:p>
    <w:p w14:paraId="3B522513" w14:textId="77777777" w:rsidR="009D43AA" w:rsidRDefault="009D43AA" w:rsidP="001C00CD">
      <w:pPr>
        <w:widowControl/>
        <w:autoSpaceDE/>
        <w:autoSpaceDN/>
        <w:adjustRightInd/>
        <w:jc w:val="both"/>
      </w:pPr>
    </w:p>
    <w:p w14:paraId="5965307A" w14:textId="77777777" w:rsidR="00AA7731" w:rsidRDefault="00AA7731" w:rsidP="001C00CD">
      <w:pPr>
        <w:widowControl/>
        <w:autoSpaceDE/>
        <w:autoSpaceDN/>
        <w:adjustRightInd/>
        <w:jc w:val="both"/>
      </w:pPr>
      <w:r w:rsidRPr="00AA7731">
        <w:t xml:space="preserve">9. Ja statistikas datus apkopo oktobrī, gada maksājumus par prioritāriem sūtījumiem un aviopasta sūtījumiem atklātā tranzītā var veikt iepriekš, pamatojoties uz statistikas datiem, kas apkopoti iepriekšējā gada maijā. Pagaidu maksājumu koriģē nākamajā gadā, kad rēķini, kuru </w:t>
      </w:r>
      <w:r w:rsidRPr="00AA7731">
        <w:lastRenderedPageBreak/>
        <w:t xml:space="preserve">pamatā ir oktobrī apkopotie statistikas dati, ir </w:t>
      </w:r>
      <w:r w:rsidR="00912A40">
        <w:t>apstiprinā</w:t>
      </w:r>
      <w:r w:rsidRPr="00AA7731">
        <w:t xml:space="preserve">ti vai ir uzskatāmi par pilnībā </w:t>
      </w:r>
      <w:r w:rsidR="00912A40">
        <w:t>apstiprinātiem</w:t>
      </w:r>
      <w:r w:rsidRPr="00AA7731">
        <w:t>.</w:t>
      </w:r>
    </w:p>
    <w:p w14:paraId="1A01ABB6" w14:textId="77777777" w:rsidR="009D43AA" w:rsidRDefault="009D43AA" w:rsidP="001C00CD">
      <w:pPr>
        <w:widowControl/>
        <w:autoSpaceDE/>
        <w:autoSpaceDN/>
        <w:adjustRightInd/>
        <w:jc w:val="both"/>
      </w:pPr>
    </w:p>
    <w:p w14:paraId="4D253477" w14:textId="77777777" w:rsidR="00AA7731" w:rsidRDefault="00AA7731" w:rsidP="001C00CD">
      <w:pPr>
        <w:widowControl/>
        <w:autoSpaceDE/>
        <w:autoSpaceDN/>
        <w:adjustRightInd/>
        <w:jc w:val="both"/>
        <w:rPr>
          <w:rFonts w:ascii="Arial" w:hAnsi="Arial" w:cs="Arial"/>
          <w:sz w:val="20"/>
          <w:szCs w:val="20"/>
        </w:rPr>
      </w:pPr>
      <w:r w:rsidRPr="00AA7731">
        <w:t xml:space="preserve">10. Ja izraudzītais operators nevar apkopot ikgadējos statistikas datus, tas vienojas ar attiecīgajiem izraudzītajiem operatoriem, ka gada maksājumus veiks, pamatojoties uz iepriekšējā gadā apkopotajiem statistikas datiem, un, ja nepieciešams, izmantos īpašo reizinātāju, kas noteikts </w:t>
      </w:r>
      <w:r w:rsidRPr="00AA7731">
        <w:rPr>
          <w:b/>
          <w:bCs/>
        </w:rPr>
        <w:t>33-103.</w:t>
      </w:r>
      <w:r w:rsidRPr="00AA7731">
        <w:t xml:space="preserve"> panta </w:t>
      </w:r>
      <w:r w:rsidRPr="00AA7731">
        <w:rPr>
          <w:b/>
          <w:bCs/>
        </w:rPr>
        <w:t>3.</w:t>
      </w:r>
      <w:r w:rsidRPr="00AA7731">
        <w:t> punktā.</w:t>
      </w:r>
    </w:p>
    <w:p w14:paraId="275AA0C8" w14:textId="77777777" w:rsidR="009D43AA" w:rsidRDefault="009D43AA" w:rsidP="001C00CD">
      <w:pPr>
        <w:widowControl/>
        <w:autoSpaceDE/>
        <w:autoSpaceDN/>
        <w:adjustRightInd/>
        <w:jc w:val="both"/>
      </w:pPr>
    </w:p>
    <w:p w14:paraId="5AD6F38B" w14:textId="77777777" w:rsidR="00AA7731" w:rsidRDefault="00AA7731" w:rsidP="001C00CD">
      <w:pPr>
        <w:widowControl/>
        <w:autoSpaceDE/>
        <w:autoSpaceDN/>
        <w:adjustRightInd/>
        <w:jc w:val="both"/>
      </w:pPr>
      <w:r w:rsidRPr="00AA7731">
        <w:t>11. Ja attiecīgie izraudzītie operatori nepiedalās Starptautiskā biroja klīringa sistēmā, atlikumu, kas CN 51 vai CN 52 rēķinā nav lielāks par 163,35 </w:t>
      </w:r>
      <w:r w:rsidRPr="00AA7731">
        <w:rPr>
          <w:i/>
          <w:iCs/>
        </w:rPr>
        <w:t>SDR</w:t>
      </w:r>
      <w:r w:rsidRPr="00AA7731">
        <w:t>, pārnes uz nākamo CN 51 vai CN 52 rēķinu.</w:t>
      </w:r>
    </w:p>
    <w:p w14:paraId="034A0201" w14:textId="77777777" w:rsidR="009D43AA" w:rsidRDefault="009D43AA" w:rsidP="001C00CD">
      <w:pPr>
        <w:widowControl/>
        <w:autoSpaceDE/>
        <w:autoSpaceDN/>
        <w:adjustRightInd/>
        <w:jc w:val="both"/>
      </w:pPr>
    </w:p>
    <w:p w14:paraId="493B800F" w14:textId="77777777" w:rsidR="00AA7731" w:rsidRDefault="00AA7731" w:rsidP="001C00CD">
      <w:pPr>
        <w:widowControl/>
        <w:autoSpaceDE/>
        <w:autoSpaceDN/>
        <w:adjustRightInd/>
        <w:jc w:val="both"/>
      </w:pPr>
      <w:r w:rsidRPr="00AA7731">
        <w:t>12. CN 55, CN 66 un CN 67 sarakstus un attiecīgos CN 51 un CN 52 rēķinus vienmēr sūta pa ātrāko maršrutu (pa gaisu vai sauszemi).</w:t>
      </w:r>
    </w:p>
    <w:p w14:paraId="0AAC92ED" w14:textId="77777777" w:rsidR="009D43AA" w:rsidRDefault="009D43AA" w:rsidP="001C00CD">
      <w:pPr>
        <w:widowControl/>
        <w:autoSpaceDE/>
        <w:autoSpaceDN/>
        <w:adjustRightInd/>
        <w:jc w:val="both"/>
      </w:pPr>
    </w:p>
    <w:p w14:paraId="198D3F8E" w14:textId="77777777" w:rsidR="00AA7731" w:rsidRDefault="00AA7731" w:rsidP="001C00CD">
      <w:pPr>
        <w:widowControl/>
        <w:autoSpaceDE/>
        <w:autoSpaceDN/>
        <w:adjustRightInd/>
        <w:jc w:val="both"/>
        <w:rPr>
          <w:rFonts w:ascii="Arial" w:hAnsi="Arial" w:cs="Arial"/>
          <w:sz w:val="20"/>
          <w:szCs w:val="20"/>
        </w:rPr>
      </w:pPr>
      <w:r w:rsidRPr="00AA7731">
        <w:t xml:space="preserve">13. Norēķināšanos var veikt atbilstīgi </w:t>
      </w:r>
      <w:r w:rsidRPr="00AA7731">
        <w:rPr>
          <w:b/>
          <w:bCs/>
        </w:rPr>
        <w:t>34-112.</w:t>
      </w:r>
      <w:r w:rsidRPr="00AA7731">
        <w:t xml:space="preserve"> un </w:t>
      </w:r>
      <w:r w:rsidRPr="00AA7731">
        <w:rPr>
          <w:b/>
          <w:bCs/>
        </w:rPr>
        <w:t>34-114.</w:t>
      </w:r>
      <w:r w:rsidRPr="00AA7731">
        <w:t> panta noteikumiem.</w:t>
      </w:r>
    </w:p>
    <w:p w14:paraId="5ACBD991" w14:textId="77777777" w:rsidR="009D43AA" w:rsidRDefault="009D43AA" w:rsidP="001C00CD">
      <w:pPr>
        <w:widowControl/>
        <w:autoSpaceDE/>
        <w:autoSpaceDN/>
        <w:adjustRightInd/>
        <w:jc w:val="both"/>
        <w:rPr>
          <w:b/>
          <w:bCs/>
        </w:rPr>
      </w:pPr>
    </w:p>
    <w:p w14:paraId="5966653E" w14:textId="77777777" w:rsidR="00AA7731" w:rsidRDefault="00AA7731" w:rsidP="001C00CD">
      <w:pPr>
        <w:widowControl/>
        <w:autoSpaceDE/>
        <w:autoSpaceDN/>
        <w:adjustRightInd/>
        <w:jc w:val="both"/>
        <w:rPr>
          <w:rFonts w:ascii="Arial" w:hAnsi="Arial" w:cs="Arial"/>
          <w:sz w:val="20"/>
          <w:szCs w:val="20"/>
        </w:rPr>
      </w:pPr>
      <w:r w:rsidRPr="00AA7731">
        <w:rPr>
          <w:b/>
          <w:bCs/>
        </w:rPr>
        <w:t>33-106</w:t>
      </w:r>
      <w:r w:rsidRPr="00AA7731">
        <w:rPr>
          <w:rFonts w:ascii="Arial" w:hAnsi="Arial" w:cs="Arial"/>
          <w:sz w:val="20"/>
          <w:szCs w:val="20"/>
        </w:rPr>
        <w:t>. </w:t>
      </w:r>
      <w:r w:rsidRPr="00AA7731">
        <w:t>pants</w:t>
      </w:r>
    </w:p>
    <w:p w14:paraId="4846E5FF" w14:textId="43896D32" w:rsidR="00AA7731" w:rsidRDefault="00AA7731" w:rsidP="001C00CD">
      <w:pPr>
        <w:widowControl/>
        <w:autoSpaceDE/>
        <w:autoSpaceDN/>
        <w:adjustRightInd/>
        <w:jc w:val="both"/>
      </w:pPr>
      <w:r w:rsidRPr="00AA7731">
        <w:t>Tranzītmaksas labojumi</w:t>
      </w:r>
    </w:p>
    <w:p w14:paraId="62F245BF" w14:textId="77777777" w:rsidR="009D43AA" w:rsidRDefault="009D43AA" w:rsidP="001C00CD">
      <w:pPr>
        <w:widowControl/>
        <w:autoSpaceDE/>
        <w:autoSpaceDN/>
        <w:adjustRightInd/>
        <w:jc w:val="both"/>
      </w:pPr>
    </w:p>
    <w:p w14:paraId="036A8FA0" w14:textId="6CC97B94" w:rsidR="00AA7731" w:rsidRDefault="00AA7731" w:rsidP="001C00CD">
      <w:pPr>
        <w:widowControl/>
        <w:autoSpaceDE/>
        <w:autoSpaceDN/>
        <w:adjustRightInd/>
        <w:jc w:val="both"/>
        <w:rPr>
          <w:rFonts w:ascii="Arial" w:hAnsi="Arial" w:cs="Arial"/>
          <w:sz w:val="20"/>
          <w:szCs w:val="20"/>
        </w:rPr>
      </w:pPr>
      <w:r w:rsidRPr="00AA7731">
        <w:t xml:space="preserve">1. Tranzītmaksas un aviopārvadājumu tarifu labojumi, kas minēti </w:t>
      </w:r>
      <w:r w:rsidRPr="00AA7731">
        <w:rPr>
          <w:b/>
          <w:bCs/>
        </w:rPr>
        <w:t>27-106.</w:t>
      </w:r>
      <w:r w:rsidRPr="00AA7731">
        <w:t xml:space="preserve"> panta </w:t>
      </w:r>
      <w:r w:rsidRPr="00AA7731">
        <w:rPr>
          <w:b/>
          <w:bCs/>
        </w:rPr>
        <w:t>1.</w:t>
      </w:r>
      <w:r w:rsidRPr="00AA7731">
        <w:t> punktā:</w:t>
      </w:r>
    </w:p>
    <w:p w14:paraId="2A149B6F" w14:textId="77777777" w:rsidR="00AA7731" w:rsidRDefault="00AA7731" w:rsidP="001C00CD">
      <w:pPr>
        <w:widowControl/>
        <w:autoSpaceDE/>
        <w:autoSpaceDN/>
        <w:adjustRightInd/>
        <w:jc w:val="both"/>
      </w:pPr>
      <w:r w:rsidRPr="00AA7731">
        <w:t>1.1. stājas spēkā tieši 1. janvārī,</w:t>
      </w:r>
    </w:p>
    <w:p w14:paraId="739BAE8A" w14:textId="77777777" w:rsidR="00AA7731" w:rsidRDefault="00AA7731" w:rsidP="001C00CD">
      <w:pPr>
        <w:widowControl/>
        <w:autoSpaceDE/>
        <w:autoSpaceDN/>
        <w:adjustRightInd/>
        <w:jc w:val="both"/>
      </w:pPr>
      <w:r w:rsidRPr="00AA7731">
        <w:t>1.2. un vismaz trīs mēnešus iepriekš par tiem ziņo Starptautiskajam birojam, kas šo informāciju visiem izraudzītajiem operatoriem sniedz vismaz vienu mēnesi pirms 1.1. punktā noteiktā datuma.</w:t>
      </w:r>
    </w:p>
    <w:p w14:paraId="3683CD55" w14:textId="77777777" w:rsidR="009D43AA" w:rsidRDefault="009D43AA" w:rsidP="001C00CD">
      <w:pPr>
        <w:widowControl/>
        <w:autoSpaceDE/>
        <w:autoSpaceDN/>
        <w:adjustRightInd/>
        <w:jc w:val="both"/>
        <w:rPr>
          <w:b/>
          <w:bCs/>
        </w:rPr>
      </w:pPr>
    </w:p>
    <w:p w14:paraId="7969109D" w14:textId="77777777" w:rsidR="00AA7731" w:rsidRDefault="00AA7731" w:rsidP="001C00CD">
      <w:pPr>
        <w:widowControl/>
        <w:autoSpaceDE/>
        <w:autoSpaceDN/>
        <w:adjustRightInd/>
        <w:jc w:val="both"/>
        <w:rPr>
          <w:rFonts w:ascii="Arial" w:hAnsi="Arial" w:cs="Arial"/>
          <w:sz w:val="20"/>
          <w:szCs w:val="20"/>
        </w:rPr>
      </w:pPr>
      <w:r w:rsidRPr="00AA7731">
        <w:rPr>
          <w:b/>
          <w:bCs/>
        </w:rPr>
        <w:t>33-107</w:t>
      </w:r>
      <w:r w:rsidRPr="00AA7731">
        <w:rPr>
          <w:rFonts w:ascii="Arial" w:hAnsi="Arial" w:cs="Arial"/>
          <w:sz w:val="20"/>
          <w:szCs w:val="20"/>
        </w:rPr>
        <w:t>. </w:t>
      </w:r>
      <w:r w:rsidRPr="00AA7731">
        <w:t>pants</w:t>
      </w:r>
    </w:p>
    <w:p w14:paraId="4EAF55F7" w14:textId="77777777" w:rsidR="00AA7731" w:rsidRDefault="00AA7731" w:rsidP="001C00CD">
      <w:pPr>
        <w:widowControl/>
        <w:autoSpaceDE/>
        <w:autoSpaceDN/>
        <w:adjustRightInd/>
        <w:jc w:val="both"/>
      </w:pPr>
      <w:r w:rsidRPr="00AA7731">
        <w:t>Aviopārvadājumu tarifu apmaksa</w:t>
      </w:r>
    </w:p>
    <w:p w14:paraId="3781B32E" w14:textId="77777777" w:rsidR="009D43AA" w:rsidRDefault="009D43AA" w:rsidP="001C00CD">
      <w:pPr>
        <w:widowControl/>
        <w:autoSpaceDE/>
        <w:autoSpaceDN/>
        <w:adjustRightInd/>
        <w:jc w:val="both"/>
      </w:pPr>
    </w:p>
    <w:p w14:paraId="05C3CC5F" w14:textId="14995407" w:rsidR="00AA7731" w:rsidRDefault="00AA7731" w:rsidP="001C00CD">
      <w:pPr>
        <w:widowControl/>
        <w:autoSpaceDE/>
        <w:autoSpaceDN/>
        <w:adjustRightInd/>
        <w:jc w:val="both"/>
      </w:pPr>
      <w:r w:rsidRPr="00AA7731">
        <w:t>1. Aviopārvadājumu tarifus maksā tai aviosabiedrībai, kura pārvadājusi avio</w:t>
      </w:r>
      <w:r w:rsidR="00755C09">
        <w:t xml:space="preserve">depešas </w:t>
      </w:r>
      <w:r w:rsidRPr="00AA7731">
        <w:t>visā maršrutā vai tā daļā.</w:t>
      </w:r>
    </w:p>
    <w:p w14:paraId="43841820" w14:textId="77777777" w:rsidR="009D43AA" w:rsidRDefault="009D43AA" w:rsidP="001C00CD">
      <w:pPr>
        <w:widowControl/>
        <w:autoSpaceDE/>
        <w:autoSpaceDN/>
        <w:adjustRightInd/>
        <w:jc w:val="both"/>
      </w:pPr>
    </w:p>
    <w:p w14:paraId="3D9E65A2" w14:textId="1891F5B2" w:rsidR="00AA7731" w:rsidRDefault="00AA7731" w:rsidP="001C00CD">
      <w:pPr>
        <w:widowControl/>
        <w:autoSpaceDE/>
        <w:autoSpaceDN/>
        <w:adjustRightInd/>
        <w:jc w:val="both"/>
      </w:pPr>
      <w:r w:rsidRPr="00AA7731">
        <w:t xml:space="preserve">2. Neatkarīgi no minētā noteikuma aviosabiedrība, kas pārvadā </w:t>
      </w:r>
      <w:r w:rsidR="001F21B6" w:rsidRPr="00AA7731">
        <w:t>avio</w:t>
      </w:r>
      <w:r w:rsidR="001F21B6">
        <w:t>depešas</w:t>
      </w:r>
      <w:r w:rsidRPr="00AA7731">
        <w:t>, var lūgt, lai aviopārvadājumu tarifus maksā jebkuram izraudzītajam operatoram saskaņā ar vienošanos starp attiecīgo aviosabiedrību un minēto izraudzīto operatoru.</w:t>
      </w:r>
    </w:p>
    <w:p w14:paraId="00ADC1CF" w14:textId="77777777" w:rsidR="009D43AA" w:rsidRDefault="009D43AA" w:rsidP="001C00CD">
      <w:pPr>
        <w:widowControl/>
        <w:autoSpaceDE/>
        <w:autoSpaceDN/>
        <w:adjustRightInd/>
        <w:jc w:val="both"/>
      </w:pPr>
    </w:p>
    <w:p w14:paraId="24F0E064" w14:textId="42329762" w:rsidR="00AA7731" w:rsidRDefault="00AA7731" w:rsidP="001C00CD">
      <w:pPr>
        <w:widowControl/>
        <w:autoSpaceDE/>
        <w:autoSpaceDN/>
        <w:adjustRightInd/>
        <w:jc w:val="both"/>
      </w:pPr>
      <w:r w:rsidRPr="00AA7731">
        <w:t xml:space="preserve">3. Aviopārvadājumu tarifus par atklātā tranzīta prioritāriem sūtījumiem, </w:t>
      </w:r>
      <w:r w:rsidR="001F21B6" w:rsidRPr="00AA7731">
        <w:t>avio</w:t>
      </w:r>
      <w:r w:rsidR="001F21B6">
        <w:t xml:space="preserve">depešām </w:t>
      </w:r>
      <w:r w:rsidRPr="00AA7731">
        <w:t xml:space="preserve">un </w:t>
      </w:r>
      <w:r w:rsidRPr="00AA7731">
        <w:rPr>
          <w:i/>
          <w:iCs/>
        </w:rPr>
        <w:t>SAL</w:t>
      </w:r>
      <w:r w:rsidRPr="00AA7731">
        <w:t xml:space="preserve"> sūtījumiem, ja tos pārvadā ar aviopastu, maksā izraudzītajam operatoram, kas pārsūta minētos sūtījumus.</w:t>
      </w:r>
    </w:p>
    <w:p w14:paraId="47DD2D07" w14:textId="77777777" w:rsidR="009D43AA" w:rsidRDefault="009D43AA" w:rsidP="001C00CD">
      <w:pPr>
        <w:widowControl/>
        <w:autoSpaceDE/>
        <w:autoSpaceDN/>
        <w:adjustRightInd/>
        <w:jc w:val="both"/>
      </w:pPr>
    </w:p>
    <w:p w14:paraId="0B153C93" w14:textId="7868191B" w:rsidR="00AA7731" w:rsidRDefault="00AA7731" w:rsidP="001C00CD">
      <w:pPr>
        <w:widowControl/>
        <w:autoSpaceDE/>
        <w:autoSpaceDN/>
        <w:adjustRightInd/>
        <w:jc w:val="both"/>
      </w:pPr>
      <w:r w:rsidRPr="00AA7731">
        <w:t>4. </w:t>
      </w:r>
      <w:r w:rsidR="00AB084C" w:rsidRPr="00AB084C">
        <w:t>Ja vien nav veikti citi pasākumi, aviopārvadājumu tarifus par aviodepešām, kuras ir tieši pārkrautas, vienai aviosabiedrībai tās nododot otrai, izraudzītais operators sūtītājs maksā</w:t>
      </w:r>
      <w:r w:rsidRPr="00AA7731">
        <w:t>:</w:t>
      </w:r>
    </w:p>
    <w:p w14:paraId="48C19916" w14:textId="77777777" w:rsidR="00AA7731" w:rsidRDefault="00AA7731" w:rsidP="001C00CD">
      <w:pPr>
        <w:widowControl/>
        <w:autoSpaceDE/>
        <w:autoSpaceDN/>
        <w:adjustRightInd/>
        <w:jc w:val="both"/>
      </w:pPr>
      <w:r w:rsidRPr="00AA7731">
        <w:t>4.1. vai nu pirmajam aviopārvadātājam, kas pēc tam atbild par norēķināšanos ar nākamo aviopārvadātāju,</w:t>
      </w:r>
    </w:p>
    <w:p w14:paraId="461AB7FC" w14:textId="77777777" w:rsidR="00AA7731" w:rsidRDefault="00AA7731" w:rsidP="001C00CD">
      <w:pPr>
        <w:widowControl/>
        <w:autoSpaceDE/>
        <w:autoSpaceDN/>
        <w:adjustRightInd/>
        <w:jc w:val="both"/>
      </w:pPr>
      <w:r w:rsidRPr="00AA7731">
        <w:t>4.2. vai katram pārkraušanā iesaistītajam aviopārvadātājam.</w:t>
      </w:r>
    </w:p>
    <w:p w14:paraId="0A1113F8" w14:textId="77777777" w:rsidR="009D43AA" w:rsidRDefault="009D43AA" w:rsidP="001C00CD">
      <w:pPr>
        <w:widowControl/>
        <w:autoSpaceDE/>
        <w:autoSpaceDN/>
        <w:adjustRightInd/>
        <w:jc w:val="both"/>
        <w:rPr>
          <w:b/>
          <w:bCs/>
        </w:rPr>
      </w:pPr>
    </w:p>
    <w:p w14:paraId="4C37C744" w14:textId="77777777" w:rsidR="00AA7731" w:rsidRDefault="00AA7731" w:rsidP="00106652">
      <w:pPr>
        <w:keepNext/>
        <w:keepLines/>
        <w:widowControl/>
        <w:autoSpaceDE/>
        <w:autoSpaceDN/>
        <w:adjustRightInd/>
        <w:jc w:val="both"/>
        <w:rPr>
          <w:rFonts w:ascii="Arial" w:hAnsi="Arial" w:cs="Arial"/>
          <w:sz w:val="20"/>
          <w:szCs w:val="20"/>
        </w:rPr>
      </w:pPr>
      <w:r w:rsidRPr="00AA7731">
        <w:rPr>
          <w:b/>
          <w:bCs/>
        </w:rPr>
        <w:t>33-108</w:t>
      </w:r>
      <w:r w:rsidRPr="00AA7731">
        <w:rPr>
          <w:rFonts w:ascii="Arial" w:hAnsi="Arial" w:cs="Arial"/>
          <w:sz w:val="20"/>
          <w:szCs w:val="20"/>
        </w:rPr>
        <w:t>. </w:t>
      </w:r>
      <w:r w:rsidRPr="00AA7731">
        <w:t>pants</w:t>
      </w:r>
    </w:p>
    <w:p w14:paraId="5E929192" w14:textId="6E35173C" w:rsidR="009D43AA" w:rsidRDefault="00E56CB7" w:rsidP="00106652">
      <w:pPr>
        <w:keepNext/>
        <w:keepLines/>
        <w:widowControl/>
        <w:autoSpaceDE/>
        <w:autoSpaceDN/>
        <w:adjustRightInd/>
        <w:jc w:val="both"/>
      </w:pPr>
      <w:r w:rsidRPr="00E56CB7">
        <w:t>Aviopārvadājumu tarifi attiecībā uz novirzītām vai nepareizi nosūtītām depešām vai taru</w:t>
      </w:r>
    </w:p>
    <w:p w14:paraId="1432372C" w14:textId="77777777" w:rsidR="00E56CB7" w:rsidRDefault="00E56CB7" w:rsidP="00106652">
      <w:pPr>
        <w:keepNext/>
        <w:keepLines/>
        <w:widowControl/>
        <w:autoSpaceDE/>
        <w:autoSpaceDN/>
        <w:adjustRightInd/>
        <w:jc w:val="both"/>
      </w:pPr>
    </w:p>
    <w:p w14:paraId="37E769C1" w14:textId="06535818" w:rsidR="00AA7731" w:rsidRDefault="00AA7731" w:rsidP="00106652">
      <w:pPr>
        <w:keepNext/>
        <w:keepLines/>
        <w:widowControl/>
        <w:autoSpaceDE/>
        <w:autoSpaceDN/>
        <w:adjustRightInd/>
        <w:jc w:val="both"/>
      </w:pPr>
      <w:r w:rsidRPr="00AA7731">
        <w:t>1. </w:t>
      </w:r>
      <w:r w:rsidR="00E56CB7" w:rsidRPr="00E56CB7">
        <w:t>Izraudzītais operators, kurš nodevis depešu, kas pārvadāšanas laikā ir novirzījies no maršruta, maksā pārvadāšanas maksu par faktisko depešas pārvadāšanas attālumu.</w:t>
      </w:r>
    </w:p>
    <w:p w14:paraId="43D0D12D" w14:textId="77777777" w:rsidR="009D43AA" w:rsidRDefault="009D43AA" w:rsidP="001C00CD">
      <w:pPr>
        <w:widowControl/>
        <w:autoSpaceDE/>
        <w:autoSpaceDN/>
        <w:adjustRightInd/>
        <w:jc w:val="both"/>
      </w:pPr>
    </w:p>
    <w:p w14:paraId="3CF590CD" w14:textId="77777777" w:rsidR="00AA7731" w:rsidRDefault="00AA7731" w:rsidP="001C00CD">
      <w:pPr>
        <w:widowControl/>
        <w:autoSpaceDE/>
        <w:autoSpaceDN/>
        <w:adjustRightInd/>
        <w:jc w:val="both"/>
      </w:pPr>
      <w:r w:rsidRPr="00AA7731">
        <w:t>2. Tas sedz pārvadāšanas maksu par attālumu līdz izkraušanas lidostai, kas sākotnēji bija norādīta CN 38 pavadrakstā, ja:</w:t>
      </w:r>
    </w:p>
    <w:p w14:paraId="33C0E011" w14:textId="77777777" w:rsidR="00AA7731" w:rsidRDefault="00AA7731" w:rsidP="001C00CD">
      <w:pPr>
        <w:widowControl/>
        <w:autoSpaceDE/>
        <w:autoSpaceDN/>
        <w:adjustRightInd/>
        <w:jc w:val="both"/>
      </w:pPr>
      <w:r w:rsidRPr="00AA7731">
        <w:t>2.1. faktiskais pārsūtīšanas maršruts nav zināms;</w:t>
      </w:r>
    </w:p>
    <w:p w14:paraId="0960AC9E" w14:textId="77777777" w:rsidR="00AA7731" w:rsidRDefault="00AA7731" w:rsidP="001C00CD">
      <w:pPr>
        <w:widowControl/>
        <w:autoSpaceDE/>
        <w:autoSpaceDN/>
        <w:adjustRightInd/>
        <w:jc w:val="both"/>
      </w:pPr>
      <w:r w:rsidRPr="00AA7731">
        <w:t>2.2. maksa par faktisko pārvadāšanas attālumu vēl nav pieprasīta vai</w:t>
      </w:r>
    </w:p>
    <w:p w14:paraId="5CCAE4F7" w14:textId="77777777" w:rsidR="00AA7731" w:rsidRDefault="00AA7731" w:rsidP="001C00CD">
      <w:pPr>
        <w:widowControl/>
        <w:autoSpaceDE/>
        <w:autoSpaceDN/>
        <w:adjustRightInd/>
        <w:jc w:val="both"/>
      </w:pPr>
      <w:r w:rsidRPr="00AA7731">
        <w:t>2.3. par novirzīšanu atbild aviosabiedrība, kura veica pārvadāšanu.</w:t>
      </w:r>
    </w:p>
    <w:p w14:paraId="6EBEC114" w14:textId="77777777" w:rsidR="009D43AA" w:rsidRDefault="009D43AA" w:rsidP="001C00CD">
      <w:pPr>
        <w:widowControl/>
        <w:autoSpaceDE/>
        <w:autoSpaceDN/>
        <w:adjustRightInd/>
        <w:jc w:val="both"/>
      </w:pPr>
    </w:p>
    <w:p w14:paraId="270204F1" w14:textId="12C30201" w:rsidR="00AA7731" w:rsidRDefault="00AA7731" w:rsidP="001C00CD">
      <w:pPr>
        <w:widowControl/>
        <w:autoSpaceDE/>
        <w:autoSpaceDN/>
        <w:adjustRightInd/>
        <w:jc w:val="both"/>
      </w:pPr>
      <w:r w:rsidRPr="00AA7731">
        <w:t>3. </w:t>
      </w:r>
      <w:r w:rsidR="005A48B2" w:rsidRPr="005A48B2">
        <w:t>Papildu maksu par novirzītās depešas faktisko pārvadāšanas attālumu atmaksā tā, kā minēts turpmāk</w:t>
      </w:r>
      <w:r w:rsidRPr="00AA7731">
        <w:t>:</w:t>
      </w:r>
    </w:p>
    <w:p w14:paraId="138461F4" w14:textId="77777777" w:rsidR="00AA7731" w:rsidRDefault="00AA7731" w:rsidP="001C00CD">
      <w:pPr>
        <w:widowControl/>
        <w:autoSpaceDE/>
        <w:autoSpaceDN/>
        <w:adjustRightInd/>
        <w:jc w:val="both"/>
      </w:pPr>
      <w:r w:rsidRPr="00AA7731">
        <w:t>3.1. tas izraudzītais operators, kura dienesti novirzīšanas gadījumā ir pieļāvuši kļūdu;</w:t>
      </w:r>
    </w:p>
    <w:p w14:paraId="58AE7D4B" w14:textId="77777777" w:rsidR="00AA7731" w:rsidRDefault="00AA7731" w:rsidP="001C00CD">
      <w:pPr>
        <w:widowControl/>
        <w:autoSpaceDE/>
        <w:autoSpaceDN/>
        <w:adjustRightInd/>
        <w:jc w:val="both"/>
      </w:pPr>
      <w:r w:rsidRPr="00AA7731">
        <w:t>3.2. tas izraudzītais operators, kurš aviosabiedrībai samaksāto pārvadāšanas maksu ir iekasējis, kad tā sūtījumu izkrāva vietā, kas nav norādīta CN 38 pavadrakstā.</w:t>
      </w:r>
    </w:p>
    <w:p w14:paraId="3909942B" w14:textId="77777777" w:rsidR="009D43AA" w:rsidRDefault="009D43AA" w:rsidP="001C00CD">
      <w:pPr>
        <w:widowControl/>
        <w:autoSpaceDE/>
        <w:autoSpaceDN/>
        <w:adjustRightInd/>
        <w:jc w:val="both"/>
      </w:pPr>
    </w:p>
    <w:p w14:paraId="3F85FB01" w14:textId="229EF805" w:rsidR="00AA7731" w:rsidRDefault="00AA7731" w:rsidP="001C00CD">
      <w:pPr>
        <w:widowControl/>
        <w:autoSpaceDE/>
        <w:autoSpaceDN/>
        <w:adjustRightInd/>
        <w:jc w:val="both"/>
      </w:pPr>
      <w:r w:rsidRPr="00AA7731">
        <w:t xml:space="preserve">4. Šā panta 1.–3. punkta noteikumus analoģiski piemēro arī tad, ja lidostā, kas nav norādīta CN 38 pavadrakstā, tiek izkrauta tikai </w:t>
      </w:r>
      <w:r w:rsidR="005A48B2" w:rsidRPr="005A48B2">
        <w:t xml:space="preserve">depešas </w:t>
      </w:r>
      <w:r w:rsidRPr="00AA7731">
        <w:t>daļa.</w:t>
      </w:r>
    </w:p>
    <w:p w14:paraId="11FB36D9" w14:textId="77777777" w:rsidR="009D43AA" w:rsidRDefault="009D43AA" w:rsidP="001C00CD">
      <w:pPr>
        <w:widowControl/>
        <w:autoSpaceDE/>
        <w:autoSpaceDN/>
        <w:adjustRightInd/>
        <w:jc w:val="both"/>
      </w:pPr>
    </w:p>
    <w:p w14:paraId="6D73E25E" w14:textId="3D32157E" w:rsidR="00AA7731" w:rsidRDefault="00AA7731" w:rsidP="001C00CD">
      <w:pPr>
        <w:widowControl/>
        <w:autoSpaceDE/>
        <w:autoSpaceDN/>
        <w:adjustRightInd/>
        <w:jc w:val="both"/>
        <w:rPr>
          <w:rFonts w:ascii="Arial" w:hAnsi="Arial" w:cs="Arial"/>
          <w:sz w:val="20"/>
          <w:szCs w:val="20"/>
        </w:rPr>
      </w:pPr>
      <w:r w:rsidRPr="00AA7731">
        <w:t xml:space="preserve">5. Izraudzītais operators, kurš nodevis </w:t>
      </w:r>
      <w:r w:rsidR="005A48B2" w:rsidRPr="005A48B2">
        <w:t>depeš</w:t>
      </w:r>
      <w:r w:rsidR="005A48B2">
        <w:t>u</w:t>
      </w:r>
      <w:r w:rsidR="005A48B2" w:rsidRPr="005A48B2">
        <w:t xml:space="preserve"> </w:t>
      </w:r>
      <w:r w:rsidRPr="00AA7731">
        <w:t xml:space="preserve">vai taru, kas nepareizi nosūtīti kļūdainas birkas dēļ, maksā pārvadāšanas maksu par visu nolidoto attālumu saskaņā ar Konvencijas </w:t>
      </w:r>
      <w:r w:rsidRPr="00AA7731">
        <w:rPr>
          <w:b/>
          <w:bCs/>
        </w:rPr>
        <w:t>33.</w:t>
      </w:r>
      <w:r w:rsidRPr="00AA7731">
        <w:t xml:space="preserve"> panta </w:t>
      </w:r>
      <w:r w:rsidRPr="00AA7731">
        <w:rPr>
          <w:b/>
          <w:bCs/>
        </w:rPr>
        <w:t>3.1.</w:t>
      </w:r>
      <w:r w:rsidRPr="00AA7731">
        <w:t> punktu.</w:t>
      </w:r>
    </w:p>
    <w:p w14:paraId="11C0318E" w14:textId="77777777" w:rsidR="009D43AA" w:rsidRDefault="009D43AA" w:rsidP="001C00CD">
      <w:pPr>
        <w:widowControl/>
        <w:autoSpaceDE/>
        <w:autoSpaceDN/>
        <w:adjustRightInd/>
        <w:jc w:val="both"/>
        <w:rPr>
          <w:b/>
          <w:bCs/>
        </w:rPr>
      </w:pPr>
    </w:p>
    <w:p w14:paraId="1539BC60" w14:textId="77777777" w:rsidR="00AA7731" w:rsidRDefault="00AA7731" w:rsidP="001C00CD">
      <w:pPr>
        <w:widowControl/>
        <w:autoSpaceDE/>
        <w:autoSpaceDN/>
        <w:adjustRightInd/>
        <w:jc w:val="both"/>
        <w:rPr>
          <w:rFonts w:ascii="Arial" w:hAnsi="Arial" w:cs="Arial"/>
          <w:sz w:val="20"/>
          <w:szCs w:val="20"/>
        </w:rPr>
      </w:pPr>
      <w:r w:rsidRPr="00AA7731">
        <w:rPr>
          <w:b/>
          <w:bCs/>
        </w:rPr>
        <w:t>33-109</w:t>
      </w:r>
      <w:r w:rsidRPr="00AA7731">
        <w:rPr>
          <w:rFonts w:ascii="Arial" w:hAnsi="Arial" w:cs="Arial"/>
          <w:sz w:val="20"/>
          <w:szCs w:val="20"/>
        </w:rPr>
        <w:t>. </w:t>
      </w:r>
      <w:r w:rsidRPr="00AA7731">
        <w:t>pants</w:t>
      </w:r>
    </w:p>
    <w:p w14:paraId="62FC73A8" w14:textId="456F4CBA" w:rsidR="00AA7731" w:rsidRDefault="00AA7731" w:rsidP="001C00CD">
      <w:pPr>
        <w:widowControl/>
        <w:autoSpaceDE/>
        <w:autoSpaceDN/>
        <w:adjustRightInd/>
        <w:jc w:val="both"/>
      </w:pPr>
      <w:r w:rsidRPr="00AA7731">
        <w:t>Aviopārvadājumu tarifi par nozaudētiem vai iznīcinātiem sūtījumiem</w:t>
      </w:r>
    </w:p>
    <w:p w14:paraId="09EDEA7F" w14:textId="77777777" w:rsidR="009D43AA" w:rsidRDefault="009D43AA" w:rsidP="001C00CD">
      <w:pPr>
        <w:widowControl/>
        <w:autoSpaceDE/>
        <w:autoSpaceDN/>
        <w:adjustRightInd/>
        <w:jc w:val="both"/>
      </w:pPr>
    </w:p>
    <w:p w14:paraId="0749C449" w14:textId="69777C52" w:rsidR="00AA7731" w:rsidRDefault="00AA7731" w:rsidP="001C00CD">
      <w:pPr>
        <w:widowControl/>
        <w:autoSpaceDE/>
        <w:autoSpaceDN/>
        <w:adjustRightInd/>
        <w:jc w:val="both"/>
      </w:pPr>
      <w:r w:rsidRPr="00AA7731">
        <w:t>1. Ja sūtījums tiek nozaudēts vai iznīcināts negadījumā, kurā ir iesaistīts gaisa kuģis, vai cita iemesla dēļ, par kuru atbildība ir jāuzņemas aviopārvadātājam, sūtījuma nodošanas valsts izraudzītais operators ir atbrīvots no aviopārvadājumu maksas maksāšanas par nozaudētiem vai iznīcinātiem sūtījumiem jebkurā lidojuma posmā izmantotajā maršrutā.</w:t>
      </w:r>
    </w:p>
    <w:p w14:paraId="33FBD633" w14:textId="77777777" w:rsidR="009D43AA" w:rsidRDefault="009D43AA" w:rsidP="001C00CD">
      <w:pPr>
        <w:widowControl/>
        <w:autoSpaceDE/>
        <w:autoSpaceDN/>
        <w:adjustRightInd/>
        <w:jc w:val="both"/>
        <w:rPr>
          <w:i/>
          <w:iCs/>
        </w:rPr>
      </w:pPr>
    </w:p>
    <w:p w14:paraId="5F552669" w14:textId="77777777" w:rsidR="00AA7731" w:rsidRDefault="00AA7731" w:rsidP="001C00CD">
      <w:pPr>
        <w:widowControl/>
        <w:autoSpaceDE/>
        <w:autoSpaceDN/>
        <w:adjustRightInd/>
        <w:jc w:val="both"/>
        <w:rPr>
          <w:i/>
          <w:iCs/>
        </w:rPr>
      </w:pPr>
      <w:r w:rsidRPr="00AA7731">
        <w:rPr>
          <w:i/>
          <w:iCs/>
        </w:rPr>
        <w:t>E. Norēķināšanās</w:t>
      </w:r>
    </w:p>
    <w:p w14:paraId="60AF79B6" w14:textId="77777777" w:rsidR="009D43AA" w:rsidRDefault="009D43AA" w:rsidP="001C00CD">
      <w:pPr>
        <w:widowControl/>
        <w:autoSpaceDE/>
        <w:autoSpaceDN/>
        <w:adjustRightInd/>
        <w:jc w:val="both"/>
        <w:rPr>
          <w:b/>
          <w:bCs/>
        </w:rPr>
      </w:pPr>
    </w:p>
    <w:p w14:paraId="46DD26B7" w14:textId="77777777" w:rsidR="00AA7731" w:rsidRDefault="00AA7731" w:rsidP="001C00CD">
      <w:pPr>
        <w:widowControl/>
        <w:autoSpaceDE/>
        <w:autoSpaceDN/>
        <w:adjustRightInd/>
        <w:jc w:val="both"/>
        <w:rPr>
          <w:rFonts w:ascii="Arial" w:hAnsi="Arial" w:cs="Arial"/>
          <w:sz w:val="20"/>
          <w:szCs w:val="20"/>
        </w:rPr>
      </w:pPr>
      <w:r w:rsidRPr="00AA7731">
        <w:rPr>
          <w:b/>
          <w:bCs/>
        </w:rPr>
        <w:t>34-101</w:t>
      </w:r>
      <w:r w:rsidRPr="00AA7731">
        <w:rPr>
          <w:rFonts w:ascii="Arial" w:hAnsi="Arial" w:cs="Arial"/>
          <w:sz w:val="20"/>
          <w:szCs w:val="20"/>
        </w:rPr>
        <w:t>. </w:t>
      </w:r>
      <w:r w:rsidRPr="00AA7731">
        <w:t>pants</w:t>
      </w:r>
    </w:p>
    <w:p w14:paraId="2D230E07" w14:textId="7E2B16C1" w:rsidR="00AA7731" w:rsidRDefault="00AA7731" w:rsidP="001C00CD">
      <w:pPr>
        <w:widowControl/>
        <w:autoSpaceDE/>
        <w:autoSpaceDN/>
        <w:adjustRightInd/>
        <w:jc w:val="both"/>
      </w:pPr>
      <w:r w:rsidRPr="00AA7731">
        <w:t xml:space="preserve">CN 53, CN 54 un CN 54bis pavadrakstu sagatavošana, nosūtīšana un </w:t>
      </w:r>
      <w:r w:rsidR="00912A40">
        <w:t>apstiprināšana</w:t>
      </w:r>
      <w:r w:rsidRPr="00AA7731">
        <w:t xml:space="preserve"> saistībā ar </w:t>
      </w:r>
      <w:r w:rsidR="00752464">
        <w:t>depešu</w:t>
      </w:r>
      <w:r w:rsidRPr="00AA7731">
        <w:t xml:space="preserve"> apmaiņu starp mērķsistēmas valstu izraudzītajiem operatoriem</w:t>
      </w:r>
    </w:p>
    <w:p w14:paraId="34DDEA53" w14:textId="77777777" w:rsidR="009D43AA" w:rsidRDefault="009D43AA" w:rsidP="001C00CD">
      <w:pPr>
        <w:widowControl/>
        <w:autoSpaceDE/>
        <w:autoSpaceDN/>
        <w:adjustRightInd/>
        <w:jc w:val="both"/>
      </w:pPr>
    </w:p>
    <w:p w14:paraId="40734C71" w14:textId="77777777" w:rsidR="00AA7731" w:rsidRDefault="00AA7731" w:rsidP="001C00CD">
      <w:pPr>
        <w:widowControl/>
        <w:autoSpaceDE/>
        <w:autoSpaceDN/>
        <w:adjustRightInd/>
        <w:jc w:val="both"/>
      </w:pPr>
      <w:r w:rsidRPr="00AA7731">
        <w:t xml:space="preserve">1. CN 53 un CN 54 pavadrakstu sagatavošana, nosūtīšana un </w:t>
      </w:r>
      <w:r w:rsidR="00912A40">
        <w:t>apstiprināšana</w:t>
      </w:r>
    </w:p>
    <w:p w14:paraId="2248602C" w14:textId="5E2A7570" w:rsidR="00AA7731" w:rsidRDefault="00AA7731" w:rsidP="001C00CD">
      <w:pPr>
        <w:widowControl/>
        <w:autoSpaceDE/>
        <w:autoSpaceDN/>
        <w:adjustRightInd/>
        <w:jc w:val="both"/>
      </w:pPr>
      <w:r w:rsidRPr="00AA7731">
        <w:t xml:space="preserve">1.1. Lai saskaņā ar </w:t>
      </w:r>
      <w:r w:rsidRPr="00AA7731">
        <w:rPr>
          <w:b/>
          <w:bCs/>
        </w:rPr>
        <w:t xml:space="preserve">30-116. </w:t>
      </w:r>
      <w:r w:rsidRPr="00AA7731">
        <w:t xml:space="preserve">un </w:t>
      </w:r>
      <w:r w:rsidRPr="00AA7731">
        <w:rPr>
          <w:b/>
          <w:bCs/>
        </w:rPr>
        <w:t>30-118.</w:t>
      </w:r>
      <w:r w:rsidRPr="00AA7731">
        <w:t xml:space="preserve"> pantu nodrošinātu statistikas vākšanu par </w:t>
      </w:r>
      <w:r w:rsidR="007D7098">
        <w:t>depešu</w:t>
      </w:r>
      <w:r w:rsidRPr="00AA7731">
        <w:t xml:space="preserve"> apmaiņu starp mērķsistēmas valstu izraudzītajiem operatoriem, izraudzītais operators saņēmējs sagatavo CN</w:t>
      </w:r>
      <w:r w:rsidR="007D7098">
        <w:t> </w:t>
      </w:r>
      <w:r w:rsidRPr="00AA7731">
        <w:t>53 pavadrakstu par katru pasta apmaiņas vietu attiecībā uz katru taras vienību un tās saturu, uz kuru attiecināta statistiskā novērošana, norādot taras svītrkodu, taras veidu, sūtījumu skaitu un bruto un neto svaru.</w:t>
      </w:r>
      <w:r w:rsidRPr="00AA7731">
        <w:rPr>
          <w:rFonts w:ascii="Arial" w:hAnsi="Arial" w:cs="Arial"/>
          <w:sz w:val="20"/>
          <w:szCs w:val="20"/>
        </w:rPr>
        <w:t> </w:t>
      </w:r>
      <w:r w:rsidRPr="00AA7731">
        <w:t xml:space="preserve">Par katru pārvadāšanas veidu (aviopasts, </w:t>
      </w:r>
      <w:r w:rsidRPr="00AA7731">
        <w:rPr>
          <w:i/>
          <w:iCs/>
        </w:rPr>
        <w:t>SAL</w:t>
      </w:r>
      <w:r w:rsidRPr="00AA7731">
        <w:t>, sauszemes pasts) un katru taras veidu, kā arī formātu, ja nepieciešams, sagatavo atsevišķu CN 53 pavadrakstu.</w:t>
      </w:r>
    </w:p>
    <w:p w14:paraId="4D9E38A6" w14:textId="77777777" w:rsidR="00AA7731" w:rsidRDefault="00AA7731" w:rsidP="001C00CD">
      <w:pPr>
        <w:widowControl/>
        <w:autoSpaceDE/>
        <w:autoSpaceDN/>
        <w:adjustRightInd/>
        <w:jc w:val="both"/>
      </w:pPr>
      <w:r w:rsidRPr="00AA7731">
        <w:t xml:space="preserve">1.2. Atbilstīgi CN 53 pavadrakstam izraudzītais operators saņēmējs sagatavo CN 54 apkopojošo sūtījumu sarakstu, kurā par kalendārā gada ceturksni apkopota CN 53 pavadrakstā norādītā informācija pēc taras veida, pārvadāšanas veida (aviopasts, </w:t>
      </w:r>
      <w:r w:rsidRPr="00AA7731">
        <w:rPr>
          <w:i/>
          <w:iCs/>
        </w:rPr>
        <w:t>SAL</w:t>
      </w:r>
      <w:r w:rsidRPr="00AA7731">
        <w:t>, sauszemes pasts) un formāta (ja nepieciešams).</w:t>
      </w:r>
    </w:p>
    <w:p w14:paraId="49F008C7" w14:textId="290C2FB5" w:rsidR="00AA7731" w:rsidRDefault="00AA7731" w:rsidP="001C00CD">
      <w:pPr>
        <w:widowControl/>
        <w:autoSpaceDE/>
        <w:autoSpaceDN/>
        <w:adjustRightInd/>
        <w:jc w:val="both"/>
      </w:pPr>
      <w:r w:rsidRPr="00AA7731">
        <w:t>1.3. CN 54 apkopojošo sarakstu, kuram pievieno CN 53 veidlapas, katru ceturksni nosūta attiecīgajam izraudzītajam operatoram ne vēlāk kā trīs mēnešu laikā pēc tā pēdējā sūtījuma saņemšanas, kas ir iekļauts statistikā. Papildus drukātajām kopijām, ja vien iespējams, CN 53 un CN 54 sarakstu sagatavo standarta elektroniskajā formātā, vēlams, plaši izmantotā izklājlapas formātā.</w:t>
      </w:r>
    </w:p>
    <w:p w14:paraId="188D9748" w14:textId="77777777" w:rsidR="00AA7731" w:rsidRDefault="00AA7731" w:rsidP="001C00CD">
      <w:pPr>
        <w:widowControl/>
        <w:autoSpaceDE/>
        <w:autoSpaceDN/>
        <w:adjustRightInd/>
        <w:jc w:val="both"/>
      </w:pPr>
      <w:r w:rsidRPr="00AA7731">
        <w:lastRenderedPageBreak/>
        <w:t xml:space="preserve">1.4. Ja izraudzītais operators sūtītājs CN 53 un CN 54 ir saņēmis drukātā kopijā un trīs mēnešu laikā pēc CN 54 apkopojošā saraksta nosūtīšanas nav izteicis komentārus, tad šo apkopojošo sarakstu uzskata par pilnībā </w:t>
      </w:r>
      <w:r w:rsidR="00912A40">
        <w:t>apstiprinā</w:t>
      </w:r>
      <w:r w:rsidRPr="00AA7731">
        <w:t xml:space="preserve">tu. Pilnībā </w:t>
      </w:r>
      <w:r w:rsidR="00912A40">
        <w:t>apstiprinā</w:t>
      </w:r>
      <w:r w:rsidRPr="00AA7731">
        <w:t xml:space="preserve">ts nozīmē to, ka apkopojums tiek </w:t>
      </w:r>
      <w:r w:rsidR="00912A40">
        <w:t>apstiprinā</w:t>
      </w:r>
      <w:r w:rsidRPr="00AA7731">
        <w:t>ts esošajā redakcijā, bez izmaiņām vai grozījumiem.</w:t>
      </w:r>
    </w:p>
    <w:p w14:paraId="0AF16898" w14:textId="77777777" w:rsidR="00AA7731" w:rsidRDefault="00AA7731" w:rsidP="001C00CD">
      <w:pPr>
        <w:widowControl/>
        <w:autoSpaceDE/>
        <w:autoSpaceDN/>
        <w:adjustRightInd/>
        <w:jc w:val="both"/>
      </w:pPr>
      <w:r w:rsidRPr="00AA7731">
        <w:t xml:space="preserve">1.5. Ja izraudzītais operators sūtītājs CN 53 un CN 54 ir saņēmis elektroniskā standarta formātā un divu mēnešu laikā pēc CN 54 apkopojošā saraksta nosūtīšanas nav izteicis komentārus, tad šo apkopojošo sarakstu uzskata par pilnībā </w:t>
      </w:r>
      <w:r w:rsidR="00912A40">
        <w:t>apstiprinā</w:t>
      </w:r>
      <w:r w:rsidRPr="00AA7731">
        <w:t xml:space="preserve">tu. Pilnībā </w:t>
      </w:r>
      <w:r w:rsidR="00912A40">
        <w:t>apstiprinā</w:t>
      </w:r>
      <w:r w:rsidRPr="00AA7731">
        <w:t xml:space="preserve">ts nozīmē to, ka apkopojums tiek </w:t>
      </w:r>
      <w:r w:rsidR="00912A40">
        <w:t>apstiprinā</w:t>
      </w:r>
      <w:r w:rsidRPr="00AA7731">
        <w:t>ts esošajā redakcijā, bez izmaiņām vai grozījumiem.</w:t>
      </w:r>
    </w:p>
    <w:p w14:paraId="6A4654FA" w14:textId="77777777" w:rsidR="009D43AA" w:rsidRDefault="009D43AA" w:rsidP="001C00CD">
      <w:pPr>
        <w:widowControl/>
        <w:autoSpaceDE/>
        <w:autoSpaceDN/>
        <w:adjustRightInd/>
        <w:jc w:val="both"/>
      </w:pPr>
    </w:p>
    <w:p w14:paraId="2736D8C8" w14:textId="77777777" w:rsidR="00AA7731" w:rsidRDefault="00AA7731" w:rsidP="001C00CD">
      <w:pPr>
        <w:widowControl/>
        <w:autoSpaceDE/>
        <w:autoSpaceDN/>
        <w:adjustRightInd/>
        <w:jc w:val="both"/>
      </w:pPr>
      <w:r w:rsidRPr="00AA7731">
        <w:t xml:space="preserve">2. CN 54bis apkopojošā saraksta sagatavošana, nosūtīšana un </w:t>
      </w:r>
      <w:r w:rsidR="00912A40">
        <w:t>apstiprināšana</w:t>
      </w:r>
    </w:p>
    <w:p w14:paraId="7E2741F3" w14:textId="538F046D" w:rsidR="00AA7731" w:rsidRDefault="00AA7731" w:rsidP="001C00CD">
      <w:pPr>
        <w:widowControl/>
        <w:autoSpaceDE/>
        <w:autoSpaceDN/>
        <w:adjustRightInd/>
        <w:jc w:val="both"/>
      </w:pPr>
      <w:r w:rsidRPr="00AA7731">
        <w:t xml:space="preserve">2.1. Atbilstīgi </w:t>
      </w:r>
      <w:r w:rsidR="00BA37D0">
        <w:t>apstiprinā</w:t>
      </w:r>
      <w:r w:rsidRPr="00AA7731">
        <w:t>tajiem CN 54 un CN 56 apkopojošajiem sarakstiem izraudzītais operators saņēmējs sagatavo CN 54bis gada pārskatu par sūtījumiem, datus par statistiski pārbaudītajiem sūtījumiem apkopojot pēc pārvadāšanas veida, formāta (attiecīgā gadījumā) un ceturkšņa, kā arī par pasta sūtījumiem, kuri izmantoti, lai par attiecīgo gadu aprēķinātu gadā nosūtīto sūtījumu skaitu kilogramā un, ja nepieciešams, attiecīgo formātu.</w:t>
      </w:r>
    </w:p>
    <w:p w14:paraId="431A0A8D" w14:textId="77777777" w:rsidR="00AA7731" w:rsidRDefault="00AA7731" w:rsidP="001C00CD">
      <w:pPr>
        <w:widowControl/>
        <w:autoSpaceDE/>
        <w:autoSpaceDN/>
        <w:adjustRightInd/>
        <w:jc w:val="both"/>
      </w:pPr>
      <w:r w:rsidRPr="00AA7731">
        <w:t xml:space="preserve">2.2. CN 54bis gada pārskatu nosūta attiecīgajam izraudzītajam operatoram ne vēlāk kā vienu mēnesi pēc tam, kad ir </w:t>
      </w:r>
      <w:r w:rsidR="00BA37D0">
        <w:t>apstiprinā</w:t>
      </w:r>
      <w:r w:rsidRPr="00AA7731">
        <w:t>ts par ceturto ceturksni sagatavotais CN 54 un CN 56 apkopojošais saraksts. Papildus drukātajām kopijām CN 54bis gada pārskatu, ja iespējams, sagatavo elektroniskā standarta formātā.</w:t>
      </w:r>
    </w:p>
    <w:p w14:paraId="5913A60D" w14:textId="77777777" w:rsidR="00AA7731" w:rsidRDefault="00AA7731" w:rsidP="001C00CD">
      <w:pPr>
        <w:widowControl/>
        <w:autoSpaceDE/>
        <w:autoSpaceDN/>
        <w:adjustRightInd/>
        <w:jc w:val="both"/>
      </w:pPr>
      <w:r w:rsidRPr="00AA7731">
        <w:t xml:space="preserve">2.3. Ja izraudzītais operators sūtītājs ir saņēmis CN 54bis un viena mēneša laikā pēc CN 54bis gada pārskata nosūtīšanas nav izteicis komentārus, tad to uzskata par pilnībā </w:t>
      </w:r>
      <w:r w:rsidR="00BA37D0">
        <w:t>apstiprinā</w:t>
      </w:r>
      <w:r w:rsidRPr="00AA7731">
        <w:t xml:space="preserve">tu. Pilnībā </w:t>
      </w:r>
      <w:r w:rsidR="00BA37D0">
        <w:t>apstiprinā</w:t>
      </w:r>
      <w:r w:rsidRPr="00AA7731">
        <w:t xml:space="preserve">ts nozīmē to, ka apkopojums tiek </w:t>
      </w:r>
      <w:r w:rsidR="00BA37D0">
        <w:t>apstiprinā</w:t>
      </w:r>
      <w:r w:rsidRPr="00AA7731">
        <w:t>ts esošajā redakcijā, bez izmaiņām vai grozījumiem.</w:t>
      </w:r>
    </w:p>
    <w:p w14:paraId="61D630F7" w14:textId="77777777" w:rsidR="009D43AA" w:rsidRDefault="009D43AA" w:rsidP="001C00CD">
      <w:pPr>
        <w:widowControl/>
        <w:autoSpaceDE/>
        <w:autoSpaceDN/>
        <w:adjustRightInd/>
        <w:jc w:val="both"/>
      </w:pPr>
    </w:p>
    <w:p w14:paraId="71215150" w14:textId="77777777" w:rsidR="00AA7731" w:rsidRDefault="00AA7731" w:rsidP="001C00CD">
      <w:pPr>
        <w:widowControl/>
        <w:autoSpaceDE/>
        <w:autoSpaceDN/>
        <w:adjustRightInd/>
        <w:jc w:val="both"/>
        <w:rPr>
          <w:rFonts w:ascii="Arial" w:hAnsi="Arial" w:cs="Arial"/>
          <w:sz w:val="20"/>
          <w:szCs w:val="20"/>
        </w:rPr>
      </w:pPr>
      <w:r w:rsidRPr="00AA7731">
        <w:t xml:space="preserve">3. Ja izraudzītais operators sūtītājs statistikas datus ir vācis kontrolei, tad saņēmējvalsts datus par gadā saņemto sūtījumu skaitu kilogramā uzskata par spēkā esošiem, ja šis skaits no otra izraudzītā operatora iegūtā skaita neatšķiras par vairāk kā 10 % un ja tādēļ gada maksājuma atšķirība nav lielāka par 5 %. Minētās robežvērtības ir spēkā tikai tad, ja izraudzītais operators, veicot statistisko novērošanu un vācot statistikas datus saistībā ar galamaksu, ir ievērojis statistikas datu vākšanas vispārējos principus un sūtījumu skaitu kilogramā aprēķinājis, kā izklāstīts </w:t>
      </w:r>
      <w:r w:rsidRPr="00AA7731">
        <w:rPr>
          <w:b/>
          <w:bCs/>
        </w:rPr>
        <w:t>30-115.</w:t>
      </w:r>
      <w:r w:rsidRPr="00AA7731">
        <w:t xml:space="preserve"> panta </w:t>
      </w:r>
      <w:r w:rsidRPr="00AA7731">
        <w:rPr>
          <w:b/>
          <w:bCs/>
        </w:rPr>
        <w:t>1.1.</w:t>
      </w:r>
      <w:r w:rsidRPr="00AA7731">
        <w:t> punktā.</w:t>
      </w:r>
    </w:p>
    <w:p w14:paraId="2639653F" w14:textId="77777777" w:rsidR="00AA7731" w:rsidRDefault="00AA7731" w:rsidP="001C00CD">
      <w:pPr>
        <w:widowControl/>
        <w:autoSpaceDE/>
        <w:autoSpaceDN/>
        <w:adjustRightInd/>
        <w:jc w:val="both"/>
      </w:pPr>
      <w:r w:rsidRPr="00AA7731">
        <w:t>3.1. Ja atšķirība starp izraudzīto operatoru datiem par gadā nosūtīto sūtījumu skaitu kilogramā ir lielāka par 10 % vai gada maksājuma atšķirība ir lielāka par 5 %, tad attiecīgie izraudzītie operatori vienojas par vērtībām, kuras tiks izmantotas gala norēķinos, ņemot vērā katra izraudzītā operatora izmantotās statistikas sistēmas precizitāti.</w:t>
      </w:r>
    </w:p>
    <w:p w14:paraId="02EDED0B" w14:textId="77777777" w:rsidR="009D43AA" w:rsidRDefault="009D43AA" w:rsidP="001C00CD">
      <w:pPr>
        <w:widowControl/>
        <w:autoSpaceDE/>
        <w:autoSpaceDN/>
        <w:adjustRightInd/>
        <w:jc w:val="both"/>
      </w:pPr>
    </w:p>
    <w:p w14:paraId="7CAB7996" w14:textId="77777777" w:rsidR="00AA7731" w:rsidRDefault="00AA7731" w:rsidP="001C00CD">
      <w:pPr>
        <w:widowControl/>
        <w:autoSpaceDE/>
        <w:autoSpaceDN/>
        <w:adjustRightInd/>
        <w:jc w:val="both"/>
      </w:pPr>
      <w:r w:rsidRPr="00AA7731">
        <w:t>4. Ja abas puses nevar vienoties par šā panta piemērošanu, izraudzītais operators var izmantot šķīrējtiesas procedūru, kas paredzēta Vispārīgā reglamenta 153. pantā.</w:t>
      </w:r>
    </w:p>
    <w:p w14:paraId="59647158" w14:textId="77777777" w:rsidR="009D43AA" w:rsidRDefault="009D43AA" w:rsidP="001C00CD">
      <w:pPr>
        <w:widowControl/>
        <w:autoSpaceDE/>
        <w:autoSpaceDN/>
        <w:adjustRightInd/>
        <w:jc w:val="both"/>
        <w:rPr>
          <w:b/>
          <w:bCs/>
        </w:rPr>
      </w:pPr>
    </w:p>
    <w:p w14:paraId="7D5D257E" w14:textId="77777777" w:rsidR="00AA7731" w:rsidRDefault="00AA7731" w:rsidP="001C00CD">
      <w:pPr>
        <w:widowControl/>
        <w:autoSpaceDE/>
        <w:autoSpaceDN/>
        <w:adjustRightInd/>
        <w:jc w:val="both"/>
        <w:rPr>
          <w:rFonts w:ascii="Arial" w:hAnsi="Arial" w:cs="Arial"/>
          <w:sz w:val="20"/>
          <w:szCs w:val="20"/>
        </w:rPr>
      </w:pPr>
      <w:r w:rsidRPr="00AA7731">
        <w:rPr>
          <w:b/>
          <w:bCs/>
        </w:rPr>
        <w:t>34-102</w:t>
      </w:r>
      <w:r w:rsidRPr="00AA7731">
        <w:rPr>
          <w:rFonts w:ascii="Arial" w:hAnsi="Arial" w:cs="Arial"/>
          <w:sz w:val="20"/>
          <w:szCs w:val="20"/>
        </w:rPr>
        <w:t>. </w:t>
      </w:r>
      <w:r w:rsidRPr="00AA7731">
        <w:t>pants</w:t>
      </w:r>
    </w:p>
    <w:p w14:paraId="79743B85" w14:textId="77777777" w:rsidR="00AA7731" w:rsidRDefault="00AA7731" w:rsidP="001C00CD">
      <w:pPr>
        <w:widowControl/>
        <w:autoSpaceDE/>
        <w:autoSpaceDN/>
        <w:adjustRightInd/>
        <w:jc w:val="both"/>
      </w:pPr>
      <w:r w:rsidRPr="00AA7731">
        <w:t xml:space="preserve">CN 53 un CN 54 pavadrakstu sagatavošana, pārsūtīšana un </w:t>
      </w:r>
      <w:r w:rsidR="00BA37D0">
        <w:t>apstiprinā</w:t>
      </w:r>
      <w:r w:rsidRPr="00AA7731">
        <w:t>šana izmantošanai pārskatīšanas mehānismā</w:t>
      </w:r>
    </w:p>
    <w:p w14:paraId="7B1C5B1E" w14:textId="77777777" w:rsidR="009D43AA" w:rsidRDefault="009D43AA" w:rsidP="001C00CD">
      <w:pPr>
        <w:widowControl/>
        <w:autoSpaceDE/>
        <w:autoSpaceDN/>
        <w:adjustRightInd/>
        <w:jc w:val="both"/>
      </w:pPr>
    </w:p>
    <w:p w14:paraId="09E08D35" w14:textId="77777777" w:rsidR="00AA7731" w:rsidRDefault="00AA7731" w:rsidP="001C00CD">
      <w:pPr>
        <w:widowControl/>
        <w:autoSpaceDE/>
        <w:autoSpaceDN/>
        <w:adjustRightInd/>
        <w:jc w:val="both"/>
      </w:pPr>
      <w:r w:rsidRPr="00AA7731">
        <w:t xml:space="preserve">1. CN 53 un CN 54 pavadrakstu sagatavošana, nosūtīšana un </w:t>
      </w:r>
      <w:r w:rsidR="00BA37D0">
        <w:t>apstiprinā</w:t>
      </w:r>
      <w:r w:rsidRPr="00AA7731">
        <w:t>šana</w:t>
      </w:r>
    </w:p>
    <w:p w14:paraId="0695CEBF" w14:textId="6C054ED7" w:rsidR="00AA7731" w:rsidRDefault="00AA7731" w:rsidP="001C00CD">
      <w:pPr>
        <w:widowControl/>
        <w:autoSpaceDE/>
        <w:autoSpaceDN/>
        <w:adjustRightInd/>
        <w:jc w:val="both"/>
      </w:pPr>
      <w:r w:rsidRPr="00AA7731">
        <w:t>1.1. Novērošanas dienās tā izraudzītā operatora pasta apmaiņas vieta, kura pieprasa pārskatīšanas mehānisma piemērošanu, CN 53 pavadrakstā par katru pārbaudīto sūtījumu norāda sūtījumu skaitu un svaru.</w:t>
      </w:r>
    </w:p>
    <w:p w14:paraId="3C293A79" w14:textId="25205F78" w:rsidR="00AA7731" w:rsidRDefault="00AA7731" w:rsidP="001C00CD">
      <w:pPr>
        <w:widowControl/>
        <w:autoSpaceDE/>
        <w:autoSpaceDN/>
        <w:adjustRightInd/>
        <w:jc w:val="both"/>
      </w:pPr>
      <w:r w:rsidRPr="00AA7731">
        <w:t>1.2. Atbilstīgi CN 53 pavadrakstam izraudzītais operators, kurš pieprasījis īpašo statistikas datu vākšanu, sagatavo CN 54 apkopojošu sarakstu, sakārtojot datus par sūtījumiem, kuriem veikta statistiskā novērošana, pēc pārvadāšanas veida un kalendārā gada ceturkšņa mēneša.</w:t>
      </w:r>
    </w:p>
    <w:p w14:paraId="14B4F992" w14:textId="78E3111B" w:rsidR="00AA7731" w:rsidRDefault="00AA7731" w:rsidP="001C00CD">
      <w:pPr>
        <w:widowControl/>
        <w:autoSpaceDE/>
        <w:autoSpaceDN/>
        <w:adjustRightInd/>
        <w:jc w:val="both"/>
      </w:pPr>
      <w:r w:rsidRPr="00AA7731">
        <w:lastRenderedPageBreak/>
        <w:t>1.3. CN 54 apkopojošo sarakstu, kuram pievieno CN 53 veidlapas, otram attiecīgajam izraudzītajam operatoram nosūta pēc katra ceturkšņa beigām un/vai statistiskās novērošanas perioda beigās, ne vēlāk kā mēnesi pēc tā pēdējā sūtījuma nosūtīšanas vai saņemšanas, kas ir iekļauts statistikā. Papildus drukātajām kopijām šos CN 53 un CN 54 pavadrakstus, ja iespējams, sagatavo elektroniskā standarta formātā.</w:t>
      </w:r>
    </w:p>
    <w:p w14:paraId="7DD6FFB2" w14:textId="77777777" w:rsidR="00AA7731" w:rsidRDefault="00AA7731" w:rsidP="001C00CD">
      <w:pPr>
        <w:widowControl/>
        <w:autoSpaceDE/>
        <w:autoSpaceDN/>
        <w:adjustRightInd/>
        <w:jc w:val="both"/>
      </w:pPr>
      <w:r w:rsidRPr="00AA7731">
        <w:t xml:space="preserve">1.4. Ja otrs attiecīgais izraudzītais operators CN 53 un CN 54 ir saņēmis drukātā kopijā un trīs mēnešu laikā pēc CN 54 apkopojošā saraksta nosūtīšanas nav izteicis komentārus, tad šo apkopojošo sarakstu uzskata par pilnībā </w:t>
      </w:r>
      <w:r w:rsidR="00BA37D0">
        <w:t>apstiprinā</w:t>
      </w:r>
      <w:r w:rsidRPr="00AA7731">
        <w:t>tu.</w:t>
      </w:r>
    </w:p>
    <w:p w14:paraId="3C1C4F91" w14:textId="77777777" w:rsidR="00AA7731" w:rsidRDefault="00AA7731" w:rsidP="001C00CD">
      <w:pPr>
        <w:widowControl/>
        <w:autoSpaceDE/>
        <w:autoSpaceDN/>
        <w:adjustRightInd/>
        <w:jc w:val="both"/>
      </w:pPr>
      <w:r w:rsidRPr="00AA7731">
        <w:t xml:space="preserve">1.5. Ja otrs attiecīgais izraudzītais operators CN 53 un CN 54 ir saņēmis elektroniskā standarta formātā un divu mēnešu laikā pēc CN 54 apkopojošā saraksta nosūtīšanas nav izteicis komentārus, tad šo apkopojošo sarakstu uzskata par pilnībā </w:t>
      </w:r>
      <w:r w:rsidR="00BA37D0">
        <w:t>apstiprinā</w:t>
      </w:r>
      <w:r w:rsidRPr="00AA7731">
        <w:t>tu.</w:t>
      </w:r>
    </w:p>
    <w:p w14:paraId="252549EA" w14:textId="77777777" w:rsidR="009D43AA" w:rsidRDefault="009D43AA" w:rsidP="001C00CD">
      <w:pPr>
        <w:widowControl/>
        <w:autoSpaceDE/>
        <w:autoSpaceDN/>
        <w:adjustRightInd/>
        <w:jc w:val="both"/>
      </w:pPr>
    </w:p>
    <w:p w14:paraId="2291607D" w14:textId="77777777" w:rsidR="00AA7731" w:rsidRDefault="00AA7731" w:rsidP="001C00CD">
      <w:pPr>
        <w:widowControl/>
        <w:autoSpaceDE/>
        <w:autoSpaceDN/>
        <w:adjustRightInd/>
        <w:jc w:val="both"/>
      </w:pPr>
      <w:r w:rsidRPr="00AA7731">
        <w:t xml:space="preserve">2. CN 54bis apkopojošā saraksta sagatavošana, nosūtīšana un </w:t>
      </w:r>
      <w:r w:rsidR="00BA37D0">
        <w:t>apstiprinā</w:t>
      </w:r>
      <w:r w:rsidRPr="00AA7731">
        <w:t>šana</w:t>
      </w:r>
    </w:p>
    <w:p w14:paraId="3E2F6404" w14:textId="77777777" w:rsidR="00AA7731" w:rsidRDefault="00AA7731" w:rsidP="001C00CD">
      <w:pPr>
        <w:widowControl/>
        <w:autoSpaceDE/>
        <w:autoSpaceDN/>
        <w:adjustRightInd/>
        <w:jc w:val="both"/>
      </w:pPr>
      <w:r w:rsidRPr="00AA7731">
        <w:t xml:space="preserve">2.1. Atbilstīgi </w:t>
      </w:r>
      <w:r w:rsidR="00BA37D0">
        <w:t>apstiprinā</w:t>
      </w:r>
      <w:r w:rsidRPr="00AA7731">
        <w:t>tajiem CN 54 un CN 56 apkopojošajiem sarakstiem izraudzītais operators, kurš pieprasījis īpašo statistikas datu vākšanu, sagatavo CN 54bis gada pārskatu, sakārtojot datus par pasta sūtījumiem, kuriem veikta statistiskā novērošana, pēc pārvadāšanas veida un kalendārā gada ceturkšņa.</w:t>
      </w:r>
    </w:p>
    <w:p w14:paraId="3B1CC7AB" w14:textId="77777777" w:rsidR="00AA7731" w:rsidRDefault="00AA7731" w:rsidP="001C00CD">
      <w:pPr>
        <w:widowControl/>
        <w:autoSpaceDE/>
        <w:autoSpaceDN/>
        <w:adjustRightInd/>
        <w:jc w:val="both"/>
        <w:rPr>
          <w:rFonts w:ascii="Arial" w:hAnsi="Arial" w:cs="Arial"/>
          <w:sz w:val="20"/>
          <w:szCs w:val="20"/>
        </w:rPr>
      </w:pPr>
      <w:r w:rsidRPr="00AA7731">
        <w:t xml:space="preserve">2.2. Atbilstīgi </w:t>
      </w:r>
      <w:r w:rsidR="00BA37D0">
        <w:t>apstiprinā</w:t>
      </w:r>
      <w:r w:rsidRPr="00AA7731">
        <w:t xml:space="preserve">tajam CN 54bis gada pārskatam par sūtījumiem izraudzītais operators, kurš pieprasījis statistikas vākšanu, aprēķina sūtījumu vidējo skaitu kilogramā un tad, ja tiek piemērots pārskatīšanas mehānisms, aprēķina arī jauno galamaksas tarifu, izmantojot formulu, kas noteikta </w:t>
      </w:r>
      <w:r w:rsidRPr="00AA7731">
        <w:rPr>
          <w:b/>
          <w:bCs/>
        </w:rPr>
        <w:t>30-112.</w:t>
      </w:r>
      <w:r w:rsidRPr="00AA7731">
        <w:t xml:space="preserve"> panta </w:t>
      </w:r>
      <w:r w:rsidRPr="00AA7731">
        <w:rPr>
          <w:b/>
          <w:bCs/>
        </w:rPr>
        <w:t>6.</w:t>
      </w:r>
      <w:r w:rsidRPr="00AA7731">
        <w:t> punktā.</w:t>
      </w:r>
    </w:p>
    <w:p w14:paraId="5A24B945" w14:textId="77777777" w:rsidR="00AA7731" w:rsidRDefault="00AA7731" w:rsidP="001C00CD">
      <w:pPr>
        <w:widowControl/>
        <w:autoSpaceDE/>
        <w:autoSpaceDN/>
        <w:adjustRightInd/>
        <w:jc w:val="both"/>
      </w:pPr>
      <w:r w:rsidRPr="00AA7731">
        <w:t xml:space="preserve">2.3. CN 54bis gada pārskatu nosūta otram izraudzītajam operatoram ne vēlāk kā vienu mēnesi pēc tam, kad ir </w:t>
      </w:r>
      <w:r w:rsidR="00BA37D0">
        <w:t>apstiprinā</w:t>
      </w:r>
      <w:r w:rsidRPr="00AA7731">
        <w:t>ts par ceturto ceturksni sagatavotais CN 54 un CN 56 apkopojošais saraksts. Papildus drukātajām kopijām CN 54bis gada pārskatu, ja iespējams, sagatavo elektroniskā standarta formātā.</w:t>
      </w:r>
    </w:p>
    <w:p w14:paraId="4DE47737" w14:textId="77777777" w:rsidR="00AA7731" w:rsidRDefault="00AA7731" w:rsidP="001C00CD">
      <w:pPr>
        <w:widowControl/>
        <w:autoSpaceDE/>
        <w:autoSpaceDN/>
        <w:adjustRightInd/>
        <w:jc w:val="both"/>
      </w:pPr>
      <w:r w:rsidRPr="00AA7731">
        <w:t xml:space="preserve">2.4. Ja otrs izraudzītais operators ir saņēmis CN 54bis gada pārskatu un viena mēneša laikā pēc CN 54bis gada pārskata nosūtīšanas nav izteicis komentārus, tad šo apkopojumu uzskata par pilnībā </w:t>
      </w:r>
      <w:r w:rsidR="00BA37D0">
        <w:t>apstiprinā</w:t>
      </w:r>
      <w:r w:rsidRPr="00AA7731">
        <w:t>tu.</w:t>
      </w:r>
    </w:p>
    <w:p w14:paraId="50BE4914" w14:textId="77777777" w:rsidR="009D43AA" w:rsidRDefault="009D43AA" w:rsidP="001C00CD">
      <w:pPr>
        <w:widowControl/>
        <w:autoSpaceDE/>
        <w:autoSpaceDN/>
        <w:adjustRightInd/>
        <w:jc w:val="both"/>
      </w:pPr>
    </w:p>
    <w:p w14:paraId="2F0664C6" w14:textId="77777777" w:rsidR="00AA7731" w:rsidRDefault="00AA7731" w:rsidP="001C00CD">
      <w:pPr>
        <w:widowControl/>
        <w:autoSpaceDE/>
        <w:autoSpaceDN/>
        <w:adjustRightInd/>
        <w:jc w:val="both"/>
      </w:pPr>
      <w:r w:rsidRPr="00AA7731">
        <w:t>3. Ja otrs izraudzītais operators statistikas datus ir vācis kontrolei, tā izraudzītā operatora konstatētos datus, kurš pieprasījis piemērot pārskatīšanas mehānismu un/vai sistēmas saskaņošanas mehānismu, uzskata par derīgiem, ja tie no otra izraudzītā operatora konstatētajiem datiem neatšķiras par vairāk kā 10 %.</w:t>
      </w:r>
    </w:p>
    <w:p w14:paraId="2354D7F9" w14:textId="77777777" w:rsidR="00AA7731" w:rsidRDefault="00AA7731" w:rsidP="001C00CD">
      <w:pPr>
        <w:widowControl/>
        <w:autoSpaceDE/>
        <w:autoSpaceDN/>
        <w:adjustRightInd/>
        <w:jc w:val="both"/>
      </w:pPr>
      <w:r w:rsidRPr="00AA7731">
        <w:t>3.1. Ja atšķirība ir lielāka par 10 %, attiecīgie izraudzītie operatori vienojas par vērtībām, kuras izmanto gala norēķinos, ņemot vērā katra izraudzītā operatora izmantotās statistikas sistēmas precizitāti.</w:t>
      </w:r>
    </w:p>
    <w:p w14:paraId="08EE2F59" w14:textId="77777777" w:rsidR="009D43AA" w:rsidRDefault="009D43AA" w:rsidP="001C00CD">
      <w:pPr>
        <w:widowControl/>
        <w:autoSpaceDE/>
        <w:autoSpaceDN/>
        <w:adjustRightInd/>
        <w:jc w:val="both"/>
      </w:pPr>
    </w:p>
    <w:p w14:paraId="349B0C2D" w14:textId="77777777" w:rsidR="00AA7731" w:rsidRDefault="00AA7731" w:rsidP="001C00CD">
      <w:pPr>
        <w:widowControl/>
        <w:autoSpaceDE/>
        <w:autoSpaceDN/>
        <w:adjustRightInd/>
        <w:jc w:val="both"/>
      </w:pPr>
      <w:r w:rsidRPr="00AA7731">
        <w:t>4. Ja abas puses nevar vienoties par pārskatīšanas mehānisma piemērošanu, izraudzītie operatori var izmantot šķīrējtiesas procedūru, kas paredzēta Vispārīgā reglamenta 153. pantā.</w:t>
      </w:r>
    </w:p>
    <w:p w14:paraId="3B2EDF95" w14:textId="77777777" w:rsidR="009D43AA" w:rsidRDefault="009D43AA" w:rsidP="001C00CD">
      <w:pPr>
        <w:widowControl/>
        <w:autoSpaceDE/>
        <w:autoSpaceDN/>
        <w:adjustRightInd/>
        <w:jc w:val="both"/>
        <w:rPr>
          <w:b/>
          <w:bCs/>
        </w:rPr>
      </w:pPr>
    </w:p>
    <w:p w14:paraId="10442AAD" w14:textId="77777777" w:rsidR="00AA7731" w:rsidRDefault="00AA7731" w:rsidP="001C00CD">
      <w:pPr>
        <w:widowControl/>
        <w:autoSpaceDE/>
        <w:autoSpaceDN/>
        <w:adjustRightInd/>
        <w:jc w:val="both"/>
        <w:rPr>
          <w:rFonts w:ascii="Arial" w:hAnsi="Arial" w:cs="Arial"/>
          <w:sz w:val="20"/>
          <w:szCs w:val="20"/>
        </w:rPr>
      </w:pPr>
      <w:r w:rsidRPr="00AA7731">
        <w:rPr>
          <w:b/>
          <w:bCs/>
        </w:rPr>
        <w:t>34-103</w:t>
      </w:r>
      <w:r w:rsidRPr="00AA7731">
        <w:rPr>
          <w:rFonts w:ascii="Arial" w:hAnsi="Arial" w:cs="Arial"/>
          <w:sz w:val="20"/>
          <w:szCs w:val="20"/>
        </w:rPr>
        <w:t>. </w:t>
      </w:r>
      <w:r w:rsidRPr="00AA7731">
        <w:t>pants</w:t>
      </w:r>
    </w:p>
    <w:p w14:paraId="2225F6A2" w14:textId="3939291D" w:rsidR="00AA7731" w:rsidRDefault="00AA7731" w:rsidP="001C00CD">
      <w:pPr>
        <w:widowControl/>
        <w:autoSpaceDE/>
        <w:autoSpaceDN/>
        <w:adjustRightInd/>
        <w:jc w:val="both"/>
      </w:pPr>
      <w:r w:rsidRPr="00AA7731">
        <w:t xml:space="preserve">CN 55, CN 56 un CN 69 </w:t>
      </w:r>
      <w:r w:rsidR="00B05722" w:rsidRPr="00B05722">
        <w:t>depešu saraksta sagatavošana</w:t>
      </w:r>
    </w:p>
    <w:p w14:paraId="257358C7" w14:textId="77777777" w:rsidR="009D43AA" w:rsidRDefault="009D43AA" w:rsidP="001C00CD">
      <w:pPr>
        <w:widowControl/>
        <w:autoSpaceDE/>
        <w:autoSpaceDN/>
        <w:adjustRightInd/>
        <w:jc w:val="both"/>
      </w:pPr>
    </w:p>
    <w:p w14:paraId="55219F69" w14:textId="257325D7" w:rsidR="00AA7731" w:rsidRDefault="00AA7731" w:rsidP="001C00CD">
      <w:pPr>
        <w:widowControl/>
        <w:autoSpaceDE/>
        <w:autoSpaceDN/>
        <w:adjustRightInd/>
        <w:jc w:val="both"/>
      </w:pPr>
      <w:r w:rsidRPr="00AA7731">
        <w:t>1. </w:t>
      </w:r>
      <w:r w:rsidR="006920BD" w:rsidRPr="006920BD">
        <w:t>Kad attiecīgajā ceturksnī ir saņemta pēdējā depeša, ko nosūtījusi sūtījuma nodošanas valsts pasta apmaiņas vieta, galamērķa valsts izraudzītais operators, izmantojot CN 31 vēstuļu kartē sniegto informāciju, sagatavo CN 55 depešu sarakstu, grupējot tās pēc sūtījuma veida, formāta (ja nepieciešams), pasta apmaiņas vietas nosūtītājas un galamērķa valsts pasta apmaiņas vietas.</w:t>
      </w:r>
      <w:r w:rsidRPr="00AA7731">
        <w:t> CN 55 veidlapā norāda pilnīgus sūtījumu nodošanas valsts un galamērķa valsts pasta iestāžu sešu simbolu kodus, ko piešķīris Starptautisko pasta sūtījumu apstrādes centrs (</w:t>
      </w:r>
      <w:r w:rsidRPr="00AA7731">
        <w:rPr>
          <w:i/>
          <w:iCs/>
        </w:rPr>
        <w:t>IMPC</w:t>
      </w:r>
      <w:r w:rsidRPr="00AA7731">
        <w:t>), un sūtījum</w:t>
      </w:r>
      <w:r w:rsidR="006920BD">
        <w:t>a</w:t>
      </w:r>
      <w:r w:rsidRPr="00AA7731">
        <w:t xml:space="preserve"> veidu.</w:t>
      </w:r>
    </w:p>
    <w:p w14:paraId="05ED662D" w14:textId="77777777" w:rsidR="009D43AA" w:rsidRDefault="009D43AA" w:rsidP="001C00CD">
      <w:pPr>
        <w:widowControl/>
        <w:autoSpaceDE/>
        <w:autoSpaceDN/>
        <w:adjustRightInd/>
        <w:jc w:val="both"/>
      </w:pPr>
    </w:p>
    <w:p w14:paraId="7F757674" w14:textId="7352D710" w:rsidR="00AA7731" w:rsidRDefault="00AA7731" w:rsidP="001C00CD">
      <w:pPr>
        <w:widowControl/>
        <w:autoSpaceDE/>
        <w:autoSpaceDN/>
        <w:adjustRightInd/>
        <w:jc w:val="both"/>
      </w:pPr>
      <w:r w:rsidRPr="00AA7731">
        <w:lastRenderedPageBreak/>
        <w:t>2. </w:t>
      </w:r>
      <w:r w:rsidR="0006026C" w:rsidRPr="0006026C">
        <w:t>Galamērķa valsts izraudzītais operators, izmantojot CN 55 sarakstos sniegto informāciju, reizi ceturksnī katram sūtījumu nodošanas valsts izraudzītajam operatoram sagatavo CN 56 apkopojošo depešu sarakstu, grupējot tās pēc sūtījuma veida, sūtījumu nodošanas iestādes un pasta iestādes saņēmējas un, ja nepieciešams, pēc formāta.</w:t>
      </w:r>
      <w:r w:rsidRPr="00AA7731">
        <w:t> CN 56 veidlapā norāda pilnīgus sūtījumu nodošanas valsts un galamērķa valsts pasta iestāžu sešu simbolu kodus, ko piešķīris Starptautisko pasta sūtījumu apstrādes centrs (</w:t>
      </w:r>
      <w:r w:rsidRPr="00AA7731">
        <w:rPr>
          <w:i/>
          <w:iCs/>
        </w:rPr>
        <w:t>IMPC</w:t>
      </w:r>
      <w:r w:rsidRPr="00AA7731">
        <w:t>), un sūtījumu veidu.</w:t>
      </w:r>
    </w:p>
    <w:p w14:paraId="584E437D" w14:textId="77777777" w:rsidR="009D43AA" w:rsidRDefault="009D43AA" w:rsidP="001C00CD">
      <w:pPr>
        <w:widowControl/>
        <w:autoSpaceDE/>
        <w:autoSpaceDN/>
        <w:adjustRightInd/>
        <w:jc w:val="both"/>
      </w:pPr>
    </w:p>
    <w:p w14:paraId="4D7FFC49" w14:textId="5752BF68" w:rsidR="00AA7731" w:rsidRDefault="00AA7731" w:rsidP="001C00CD">
      <w:pPr>
        <w:widowControl/>
        <w:autoSpaceDE/>
        <w:autoSpaceDN/>
        <w:adjustRightInd/>
        <w:jc w:val="both"/>
      </w:pPr>
      <w:r w:rsidRPr="00AA7731">
        <w:t>3. CN 55 sarakstus nosūta sūtījumu nodošanas valsts izraudzītajam operatoram, lai pamatotu CN 56 apkopojoš</w:t>
      </w:r>
      <w:r w:rsidR="00267395">
        <w:t>aj</w:t>
      </w:r>
      <w:r w:rsidRPr="00AA7731">
        <w:t>ā sarakstā norādīto informāciju.</w:t>
      </w:r>
    </w:p>
    <w:p w14:paraId="41FE493F" w14:textId="77777777" w:rsidR="009D43AA" w:rsidRDefault="009D43AA" w:rsidP="001C00CD">
      <w:pPr>
        <w:widowControl/>
        <w:autoSpaceDE/>
        <w:autoSpaceDN/>
        <w:adjustRightInd/>
        <w:jc w:val="both"/>
      </w:pPr>
    </w:p>
    <w:p w14:paraId="534CCFBA" w14:textId="3BFAA6A0" w:rsidR="00AA7731" w:rsidRDefault="00AA7731" w:rsidP="001C00CD">
      <w:pPr>
        <w:widowControl/>
        <w:autoSpaceDE/>
        <w:autoSpaceDN/>
        <w:adjustRightInd/>
        <w:jc w:val="both"/>
      </w:pPr>
      <w:r w:rsidRPr="00AA7731">
        <w:t>4. </w:t>
      </w:r>
      <w:r w:rsidR="009A41C4" w:rsidRPr="009A41C4">
        <w:t xml:space="preserve">Attiecībā uz depešām, kuras </w:t>
      </w:r>
      <w:r w:rsidRPr="00AA7731">
        <w:t>tranzītā pārvadā pa sauszemi, tranzītvalsts izraudzītais operators sagatavo CN 69 sarakstu atbilstīgi sūtījuma nodošanas un galamērķa valsts pasta apmaiņas vietai, pamatojoties uz savu uzskaiti par taru, kuru tas nosūta slēgtā tranzītā, un ņemot vērā informāciju, kas norādīta CN 37 pavadrakstos, kurus tas sagatavojis attiecīgajā ceturksnī.</w:t>
      </w:r>
    </w:p>
    <w:p w14:paraId="44C9E43E" w14:textId="77777777" w:rsidR="009D43AA" w:rsidRDefault="009D43AA" w:rsidP="001C00CD">
      <w:pPr>
        <w:widowControl/>
        <w:autoSpaceDE/>
        <w:autoSpaceDN/>
        <w:adjustRightInd/>
        <w:jc w:val="both"/>
        <w:rPr>
          <w:b/>
          <w:bCs/>
        </w:rPr>
      </w:pPr>
    </w:p>
    <w:p w14:paraId="1045F7EB" w14:textId="77777777" w:rsidR="00AA7731" w:rsidRDefault="00AA7731" w:rsidP="001C00CD">
      <w:pPr>
        <w:widowControl/>
        <w:autoSpaceDE/>
        <w:autoSpaceDN/>
        <w:adjustRightInd/>
        <w:jc w:val="both"/>
        <w:rPr>
          <w:rFonts w:ascii="Arial" w:hAnsi="Arial" w:cs="Arial"/>
          <w:sz w:val="20"/>
          <w:szCs w:val="20"/>
        </w:rPr>
      </w:pPr>
      <w:r w:rsidRPr="00AA7731">
        <w:rPr>
          <w:b/>
          <w:bCs/>
        </w:rPr>
        <w:t>34-104</w:t>
      </w:r>
      <w:r w:rsidRPr="00AA7731">
        <w:rPr>
          <w:rFonts w:ascii="Arial" w:hAnsi="Arial" w:cs="Arial"/>
          <w:sz w:val="20"/>
          <w:szCs w:val="20"/>
        </w:rPr>
        <w:t>. </w:t>
      </w:r>
      <w:r w:rsidRPr="00AA7731">
        <w:t>pants</w:t>
      </w:r>
    </w:p>
    <w:p w14:paraId="67449A3B" w14:textId="3F63132D" w:rsidR="00AA7731" w:rsidRDefault="00AA7731" w:rsidP="001C00CD">
      <w:pPr>
        <w:widowControl/>
        <w:autoSpaceDE/>
        <w:autoSpaceDN/>
        <w:adjustRightInd/>
        <w:jc w:val="both"/>
      </w:pPr>
      <w:r w:rsidRPr="00AA7731">
        <w:t xml:space="preserve">CN 55, CN 56 un CN 69 </w:t>
      </w:r>
      <w:r w:rsidR="009A41C4">
        <w:t>depeša</w:t>
      </w:r>
      <w:r w:rsidRPr="00AA7731">
        <w:t xml:space="preserve"> saraksta nosūtīšana un </w:t>
      </w:r>
      <w:r w:rsidR="00BA37D0">
        <w:t>apstiprinā</w:t>
      </w:r>
      <w:r w:rsidRPr="00AA7731">
        <w:t>šana</w:t>
      </w:r>
    </w:p>
    <w:p w14:paraId="4DDDBB8D" w14:textId="77777777" w:rsidR="009D43AA" w:rsidRDefault="009D43AA" w:rsidP="001C00CD">
      <w:pPr>
        <w:widowControl/>
        <w:autoSpaceDE/>
        <w:autoSpaceDN/>
        <w:adjustRightInd/>
        <w:jc w:val="both"/>
      </w:pPr>
    </w:p>
    <w:p w14:paraId="4E70DC33" w14:textId="77777777" w:rsidR="00AA7731" w:rsidRDefault="00AA7731" w:rsidP="001C00CD">
      <w:pPr>
        <w:widowControl/>
        <w:autoSpaceDE/>
        <w:autoSpaceDN/>
        <w:adjustRightInd/>
        <w:jc w:val="both"/>
      </w:pPr>
      <w:r w:rsidRPr="00AA7731">
        <w:t>1. CN 56 apkopojošo sarakstu divos eksemplāros nosūta pasta sūtījumu nodošanas valsts izraudzītajiem operatoriem četru mēnešu laikā pēc tā ceturkšņa beigām, uz kuru tas attiecas.</w:t>
      </w:r>
    </w:p>
    <w:p w14:paraId="5ABC7169" w14:textId="77777777" w:rsidR="009D43AA" w:rsidRDefault="009D43AA" w:rsidP="001C00CD">
      <w:pPr>
        <w:widowControl/>
        <w:autoSpaceDE/>
        <w:autoSpaceDN/>
        <w:adjustRightInd/>
        <w:jc w:val="both"/>
      </w:pPr>
    </w:p>
    <w:p w14:paraId="0A579DAB" w14:textId="3C3A1C39" w:rsidR="00AA7731" w:rsidRDefault="00AA7731" w:rsidP="001C00CD">
      <w:pPr>
        <w:widowControl/>
        <w:autoSpaceDE/>
        <w:autoSpaceDN/>
        <w:adjustRightInd/>
        <w:jc w:val="both"/>
      </w:pPr>
      <w:r w:rsidRPr="00AA7731">
        <w:t xml:space="preserve">2. Pēc CN 56 saraksta </w:t>
      </w:r>
      <w:r w:rsidR="00BA37D0">
        <w:t>apstiprinā</w:t>
      </w:r>
      <w:r w:rsidRPr="00AA7731">
        <w:t xml:space="preserve">šanas sūtījumu nodošanas valsts izraudzītais operators nosūta vienu kopiju atpakaļ izraudzītajam operatoram, kas to sagatavoja. Ja sūtījumu galamērķa valsts izraudzītais operators nav saņēmis paziņojumu par labojumiem divu mēnešu laikā pēc nosūtīšanas dienas, tas uzskata sarakstu par pilnībā </w:t>
      </w:r>
      <w:r w:rsidR="00BA37D0">
        <w:t>apstiprinātu</w:t>
      </w:r>
      <w:r w:rsidRPr="00AA7731">
        <w:t xml:space="preserve">. Termins “pilnībā </w:t>
      </w:r>
      <w:r w:rsidR="00BA37D0">
        <w:t>apstiprinā</w:t>
      </w:r>
      <w:r w:rsidRPr="00AA7731">
        <w:t xml:space="preserve">ts” nozīmē to, ka saraksts tiek </w:t>
      </w:r>
      <w:r w:rsidR="00BA37D0">
        <w:t>apstiprinā</w:t>
      </w:r>
      <w:r w:rsidRPr="00AA7731">
        <w:t xml:space="preserve">ts esošajā redakcijā, bez izmaiņām vai grozījumiem. Ja pārbaudē tiek konstatētas nesakritības, pievieno laboto CN 55 sarakstu, lai pamatotu pienācīgi grozīto un </w:t>
      </w:r>
      <w:r w:rsidR="00BA37D0">
        <w:t>apstiprinā</w:t>
      </w:r>
      <w:r w:rsidRPr="00AA7731">
        <w:t xml:space="preserve">to CN 56 apkopojošo sarakstu. Ja sūtījumu galamērķa valsts izraudzītais operators apstrīd CN 55 sarakstā veiktos grozījumus, sūtījumu nodošanas valsts izraudzītais operators apstiprina faktiskos datus, nosūtot to CN 31 veidlapu fotokopijas, kuras nodošanas vietas pasta iestāde sagatavoja, nosūtot apstrīdētos pasta sūtījumus, vai sniedzot piekļuvi attiecīgajiem elektroniskajiem datiem ar </w:t>
      </w:r>
      <w:r w:rsidRPr="00AA7731">
        <w:rPr>
          <w:i/>
          <w:iCs/>
        </w:rPr>
        <w:t>PREDES</w:t>
      </w:r>
      <w:r w:rsidRPr="00AA7731">
        <w:t xml:space="preserve"> paziņojuma starpniecību, ja CN 31 tika iesniegts elektroniski. Veidlapas nosūta elektroniski vai, ja šāds līdzeklis nav pieejams, tās ir ieteicams nosūtīt ierakstītos sūtījumos divu mēnešu laikā pēc labotā CN 56 apkopojošā saraksta un CN 55 saraksta nosūtīšanas datuma.</w:t>
      </w:r>
    </w:p>
    <w:p w14:paraId="5E485866" w14:textId="77777777" w:rsidR="009D43AA" w:rsidRDefault="009D43AA" w:rsidP="001C00CD">
      <w:pPr>
        <w:widowControl/>
        <w:autoSpaceDE/>
        <w:autoSpaceDN/>
        <w:adjustRightInd/>
        <w:jc w:val="both"/>
      </w:pPr>
    </w:p>
    <w:p w14:paraId="18743280" w14:textId="1D7A1CA1" w:rsidR="00AA7731" w:rsidRDefault="00AA7731" w:rsidP="001C00CD">
      <w:pPr>
        <w:widowControl/>
        <w:autoSpaceDE/>
        <w:autoSpaceDN/>
        <w:adjustRightInd/>
        <w:jc w:val="both"/>
      </w:pPr>
      <w:r w:rsidRPr="00AA7731">
        <w:t xml:space="preserve">3. Izraudzītie operatori var vienoties, ka CN 55 vai CN 56 sarakstus sagatavo sūtījumu nodošanas valsts izraudzītais operators. Šādā gadījumā attiecīgi pielāgo </w:t>
      </w:r>
      <w:r w:rsidR="00BA37D0">
        <w:t>apstiprinā</w:t>
      </w:r>
      <w:r w:rsidRPr="00AA7731">
        <w:t>šanas procedūru, kas noteikta 1. un 2. punktā.</w:t>
      </w:r>
    </w:p>
    <w:p w14:paraId="3CC20C20" w14:textId="77777777" w:rsidR="009D43AA" w:rsidRDefault="009D43AA" w:rsidP="001C00CD">
      <w:pPr>
        <w:widowControl/>
        <w:autoSpaceDE/>
        <w:autoSpaceDN/>
        <w:adjustRightInd/>
        <w:jc w:val="both"/>
      </w:pPr>
    </w:p>
    <w:p w14:paraId="7B58073B" w14:textId="77777777" w:rsidR="00AA7731" w:rsidRDefault="00AA7731" w:rsidP="001C00CD">
      <w:pPr>
        <w:widowControl/>
        <w:autoSpaceDE/>
        <w:autoSpaceDN/>
        <w:adjustRightInd/>
        <w:jc w:val="both"/>
      </w:pPr>
      <w:r w:rsidRPr="00AA7731">
        <w:t>4. CN 69 slēgto tranzīta pasta sūtījumu sarakstu divos eksemplāros nosūta tranzītvalsts izraudzītajiem operatoriem vēlākais četru mēnešu laikā pēc tā ceturkšņa beigām, uz kuru tas attiecas.</w:t>
      </w:r>
    </w:p>
    <w:p w14:paraId="7B1A59F1" w14:textId="77777777" w:rsidR="009D43AA" w:rsidRDefault="009D43AA" w:rsidP="001C00CD">
      <w:pPr>
        <w:widowControl/>
        <w:autoSpaceDE/>
        <w:autoSpaceDN/>
        <w:adjustRightInd/>
        <w:jc w:val="both"/>
      </w:pPr>
    </w:p>
    <w:p w14:paraId="3CF967F7" w14:textId="77777777" w:rsidR="00AA7731" w:rsidRDefault="00AA7731" w:rsidP="001C00CD">
      <w:pPr>
        <w:widowControl/>
        <w:autoSpaceDE/>
        <w:autoSpaceDN/>
        <w:adjustRightInd/>
        <w:jc w:val="both"/>
      </w:pPr>
      <w:r w:rsidRPr="00AA7731">
        <w:t xml:space="preserve">5. Pēc CN 69 saraksta </w:t>
      </w:r>
      <w:r w:rsidR="00BA37D0">
        <w:t>apstiprinā</w:t>
      </w:r>
      <w:r w:rsidRPr="00AA7731">
        <w:t>šanas tranzītvalsts izraudzītais operators nosūta vienu kopiju atpakaļ izraudzītajam operatoram, kas to sagatavoja. Ja pasta sūtījumu galamērķa valsts izraudzītais operators nav saņēmis paziņojumu par labojumiem divu mēnešu laikā pēc nosūtīšanas dienas, tas uzskata sarakstu par pilnībā</w:t>
      </w:r>
      <w:r w:rsidR="00BA37D0">
        <w:t xml:space="preserve"> apstiprinā</w:t>
      </w:r>
      <w:r w:rsidRPr="00AA7731">
        <w:t xml:space="preserve">tu. Termins “pilnībā </w:t>
      </w:r>
      <w:r w:rsidR="00BA37D0">
        <w:t>apstiprinā</w:t>
      </w:r>
      <w:r w:rsidRPr="00AA7731">
        <w:t xml:space="preserve">ts” nozīmē to, ka saraksts tiek </w:t>
      </w:r>
      <w:r w:rsidR="00BA37D0">
        <w:t>apstiprinā</w:t>
      </w:r>
      <w:r w:rsidRPr="00AA7731">
        <w:t>ts esošajā redakcijā, bez izmaiņām vai grozījumiem.</w:t>
      </w:r>
    </w:p>
    <w:p w14:paraId="47163A7C" w14:textId="77777777" w:rsidR="009D43AA" w:rsidRDefault="009D43AA" w:rsidP="001C00CD">
      <w:pPr>
        <w:widowControl/>
        <w:autoSpaceDE/>
        <w:autoSpaceDN/>
        <w:adjustRightInd/>
        <w:jc w:val="both"/>
        <w:rPr>
          <w:b/>
          <w:bCs/>
        </w:rPr>
      </w:pPr>
    </w:p>
    <w:p w14:paraId="3ACE7306" w14:textId="77777777" w:rsidR="00AA7731" w:rsidRDefault="00AA7731" w:rsidP="001C00CD">
      <w:pPr>
        <w:widowControl/>
        <w:autoSpaceDE/>
        <w:autoSpaceDN/>
        <w:adjustRightInd/>
        <w:jc w:val="both"/>
        <w:rPr>
          <w:rFonts w:ascii="Arial" w:hAnsi="Arial" w:cs="Arial"/>
          <w:sz w:val="20"/>
          <w:szCs w:val="20"/>
        </w:rPr>
      </w:pPr>
      <w:r w:rsidRPr="00AA7731">
        <w:rPr>
          <w:b/>
          <w:bCs/>
        </w:rPr>
        <w:t>34-105</w:t>
      </w:r>
      <w:r w:rsidRPr="00AA7731">
        <w:rPr>
          <w:rFonts w:ascii="Arial" w:hAnsi="Arial" w:cs="Arial"/>
          <w:sz w:val="20"/>
          <w:szCs w:val="20"/>
        </w:rPr>
        <w:t>. </w:t>
      </w:r>
      <w:r w:rsidRPr="00AA7731">
        <w:t>pants</w:t>
      </w:r>
    </w:p>
    <w:p w14:paraId="1D1F8E10" w14:textId="2A49C9A7" w:rsidR="00AA7731" w:rsidRDefault="00367058" w:rsidP="001C00CD">
      <w:pPr>
        <w:widowControl/>
        <w:autoSpaceDE/>
        <w:autoSpaceDN/>
        <w:adjustRightInd/>
        <w:jc w:val="both"/>
      </w:pPr>
      <w:r>
        <w:t>V</w:t>
      </w:r>
      <w:r w:rsidR="00AA7731" w:rsidRPr="00AA7731">
        <w:t>airumsūtījumu uzskaite</w:t>
      </w:r>
    </w:p>
    <w:p w14:paraId="5E99D054" w14:textId="77777777" w:rsidR="009D43AA" w:rsidRDefault="009D43AA" w:rsidP="001C00CD">
      <w:pPr>
        <w:widowControl/>
        <w:autoSpaceDE/>
        <w:autoSpaceDN/>
        <w:adjustRightInd/>
        <w:jc w:val="both"/>
      </w:pPr>
    </w:p>
    <w:p w14:paraId="4DDA2285" w14:textId="45D2A5E6" w:rsidR="00AA7731" w:rsidRDefault="00AA7731" w:rsidP="001C00CD">
      <w:pPr>
        <w:widowControl/>
        <w:autoSpaceDE/>
        <w:autoSpaceDN/>
        <w:adjustRightInd/>
        <w:jc w:val="both"/>
      </w:pPr>
      <w:r w:rsidRPr="00AA7731">
        <w:t>1. Galamērķa valsts izraudzītais operators visus saņemtos vairumsūtījumus uzskaita CN 57 ceturkšņa rēķinā, izmantojot CN 32 vēstuļu kartes datus.</w:t>
      </w:r>
    </w:p>
    <w:p w14:paraId="446B39C2" w14:textId="77777777" w:rsidR="009D43AA" w:rsidRDefault="009D43AA" w:rsidP="001C00CD">
      <w:pPr>
        <w:widowControl/>
        <w:autoSpaceDE/>
        <w:autoSpaceDN/>
        <w:adjustRightInd/>
        <w:jc w:val="both"/>
      </w:pPr>
    </w:p>
    <w:p w14:paraId="6093A177" w14:textId="3D334EE8" w:rsidR="00AA7731" w:rsidRDefault="00AA7731" w:rsidP="001C00CD">
      <w:pPr>
        <w:widowControl/>
        <w:autoSpaceDE/>
        <w:autoSpaceDN/>
        <w:adjustRightInd/>
        <w:jc w:val="both"/>
        <w:rPr>
          <w:rFonts w:ascii="Arial" w:hAnsi="Arial" w:cs="Arial"/>
          <w:sz w:val="20"/>
          <w:szCs w:val="20"/>
        </w:rPr>
      </w:pPr>
      <w:r w:rsidRPr="00AA7731">
        <w:t xml:space="preserve">2. Strīda gadījumā sūtījumu nodošanas valsts izraudzītais operators </w:t>
      </w:r>
      <w:r w:rsidRPr="00AA7731">
        <w:rPr>
          <w:b/>
          <w:bCs/>
        </w:rPr>
        <w:t>vai galamērķa valsts izraudzītais operators</w:t>
      </w:r>
      <w:r w:rsidRPr="00AA7731">
        <w:t xml:space="preserve"> izraudzītajam </w:t>
      </w:r>
      <w:r w:rsidRPr="00AA7731">
        <w:rPr>
          <w:b/>
          <w:bCs/>
        </w:rPr>
        <w:t>operatoram partnerim</w:t>
      </w:r>
      <w:r w:rsidRPr="00AA7731">
        <w:t xml:space="preserve"> nosūta CN 32 vēstuļu karšu fotokopijas, kas attiecas uz apstrīdētajiem sūtījumiem, vai sniedz piekļuvi attiecīgajiem elektroniskajiem datiem, ja CN 32 tika iesniegts elektroniski.</w:t>
      </w:r>
    </w:p>
    <w:p w14:paraId="1AA631D7" w14:textId="77777777" w:rsidR="009D43AA" w:rsidRDefault="009D43AA" w:rsidP="001C00CD">
      <w:pPr>
        <w:widowControl/>
        <w:autoSpaceDE/>
        <w:autoSpaceDN/>
        <w:adjustRightInd/>
        <w:jc w:val="both"/>
      </w:pPr>
    </w:p>
    <w:p w14:paraId="74D2D640" w14:textId="77777777" w:rsidR="00AA7731" w:rsidRDefault="00AA7731" w:rsidP="001C00CD">
      <w:pPr>
        <w:widowControl/>
        <w:autoSpaceDE/>
        <w:autoSpaceDN/>
        <w:adjustRightInd/>
        <w:jc w:val="both"/>
      </w:pPr>
      <w:r w:rsidRPr="00AA7731">
        <w:t xml:space="preserve">3. Sūtījumu nodošanas valsts izraudzītais operators var atteikties pārbaudīt un </w:t>
      </w:r>
      <w:r w:rsidR="00BA37D0">
        <w:t>apstiprinā</w:t>
      </w:r>
      <w:r w:rsidRPr="00AA7731">
        <w:t>t CN 57 rēķinu, ja tas nav saņemts četru mēnešu laikā pēc ceturkšņa, uz kuru tas attiecas.</w:t>
      </w:r>
    </w:p>
    <w:p w14:paraId="57724A96" w14:textId="77777777" w:rsidR="009D43AA" w:rsidRDefault="009D43AA" w:rsidP="001C00CD">
      <w:pPr>
        <w:widowControl/>
        <w:autoSpaceDE/>
        <w:autoSpaceDN/>
        <w:adjustRightInd/>
        <w:jc w:val="both"/>
      </w:pPr>
    </w:p>
    <w:p w14:paraId="56A447B7" w14:textId="77777777" w:rsidR="00AA7731" w:rsidRDefault="00AA7731" w:rsidP="001C00CD">
      <w:pPr>
        <w:widowControl/>
        <w:autoSpaceDE/>
        <w:autoSpaceDN/>
        <w:adjustRightInd/>
        <w:jc w:val="both"/>
      </w:pPr>
      <w:r w:rsidRPr="00AA7731">
        <w:t xml:space="preserve">4. Sūtījuma nodošanas valsts izraudzītais operators </w:t>
      </w:r>
      <w:r w:rsidR="00BA37D0">
        <w:t>apstiprina</w:t>
      </w:r>
      <w:r w:rsidRPr="00AA7731">
        <w:t xml:space="preserve"> un apmaksā CN 57 rēķinu divu mēnešu laikā pēc tā sagatavošanas.</w:t>
      </w:r>
    </w:p>
    <w:p w14:paraId="77600E8B" w14:textId="77777777" w:rsidR="009D43AA" w:rsidRDefault="009D43AA" w:rsidP="001C00CD">
      <w:pPr>
        <w:widowControl/>
        <w:autoSpaceDE/>
        <w:autoSpaceDN/>
        <w:adjustRightInd/>
        <w:jc w:val="both"/>
        <w:rPr>
          <w:b/>
          <w:bCs/>
        </w:rPr>
      </w:pPr>
    </w:p>
    <w:p w14:paraId="3B1AED3F" w14:textId="77777777" w:rsidR="00AA7731" w:rsidRDefault="00AA7731" w:rsidP="001C00CD">
      <w:pPr>
        <w:widowControl/>
        <w:autoSpaceDE/>
        <w:autoSpaceDN/>
        <w:adjustRightInd/>
        <w:jc w:val="both"/>
        <w:rPr>
          <w:b/>
          <w:bCs/>
        </w:rPr>
      </w:pPr>
      <w:r w:rsidRPr="00AA7731">
        <w:rPr>
          <w:b/>
          <w:bCs/>
        </w:rPr>
        <w:t>5. Ja CN 57 norāda pagaidu tarifus, tiklīdz ir saskaņoti galīgie tarifi, var sagatavot CN 57bis gada rēķinu, lai koriģētu summas un pieprasītu apmaksāt starpību.</w:t>
      </w:r>
    </w:p>
    <w:p w14:paraId="130C6261" w14:textId="77777777" w:rsidR="009D43AA" w:rsidRDefault="009D43AA" w:rsidP="001C00CD">
      <w:pPr>
        <w:widowControl/>
        <w:autoSpaceDE/>
        <w:autoSpaceDN/>
        <w:adjustRightInd/>
        <w:jc w:val="both"/>
        <w:rPr>
          <w:b/>
          <w:bCs/>
        </w:rPr>
      </w:pPr>
    </w:p>
    <w:p w14:paraId="5D26EA92" w14:textId="77777777" w:rsidR="00AA7731" w:rsidRDefault="00AA7731" w:rsidP="001C00CD">
      <w:pPr>
        <w:widowControl/>
        <w:autoSpaceDE/>
        <w:autoSpaceDN/>
        <w:adjustRightInd/>
        <w:jc w:val="both"/>
        <w:rPr>
          <w:b/>
          <w:bCs/>
        </w:rPr>
      </w:pPr>
      <w:r w:rsidRPr="00AA7731">
        <w:rPr>
          <w:b/>
          <w:bCs/>
        </w:rPr>
        <w:t xml:space="preserve">6. CN 57bis nosūta kreditors un </w:t>
      </w:r>
      <w:r w:rsidR="00BA37D0">
        <w:rPr>
          <w:b/>
          <w:bCs/>
        </w:rPr>
        <w:t>apstiprina</w:t>
      </w:r>
      <w:r w:rsidRPr="00AA7731">
        <w:rPr>
          <w:b/>
          <w:bCs/>
        </w:rPr>
        <w:t xml:space="preserve"> debitors, ievērojot tos pašus termiņus, kurus piemēro attiecībā uz CN 61.</w:t>
      </w:r>
    </w:p>
    <w:p w14:paraId="3901B9E2" w14:textId="77777777" w:rsidR="009D43AA" w:rsidRDefault="009D43AA" w:rsidP="001C00CD">
      <w:pPr>
        <w:widowControl/>
        <w:autoSpaceDE/>
        <w:autoSpaceDN/>
        <w:adjustRightInd/>
        <w:jc w:val="both"/>
        <w:rPr>
          <w:b/>
          <w:bCs/>
        </w:rPr>
      </w:pPr>
    </w:p>
    <w:p w14:paraId="1244DA96" w14:textId="77777777" w:rsidR="00AA7731" w:rsidRDefault="00AA7731" w:rsidP="001C00CD">
      <w:pPr>
        <w:widowControl/>
        <w:autoSpaceDE/>
        <w:autoSpaceDN/>
        <w:adjustRightInd/>
        <w:jc w:val="both"/>
        <w:rPr>
          <w:rFonts w:ascii="Arial" w:hAnsi="Arial" w:cs="Arial"/>
          <w:sz w:val="20"/>
          <w:szCs w:val="20"/>
        </w:rPr>
      </w:pPr>
      <w:r w:rsidRPr="00AA7731">
        <w:rPr>
          <w:b/>
          <w:bCs/>
        </w:rPr>
        <w:t>34-106</w:t>
      </w:r>
      <w:r w:rsidRPr="00AA7731">
        <w:rPr>
          <w:rFonts w:ascii="Arial" w:hAnsi="Arial" w:cs="Arial"/>
          <w:sz w:val="20"/>
          <w:szCs w:val="20"/>
        </w:rPr>
        <w:t>. </w:t>
      </w:r>
      <w:r w:rsidRPr="00AA7731">
        <w:t>pants</w:t>
      </w:r>
    </w:p>
    <w:p w14:paraId="76826AE8" w14:textId="7466F8C3" w:rsidR="00AA7731" w:rsidRDefault="00AA7731" w:rsidP="001C00CD">
      <w:pPr>
        <w:widowControl/>
        <w:autoSpaceDE/>
        <w:autoSpaceDN/>
        <w:adjustRightInd/>
        <w:jc w:val="both"/>
      </w:pPr>
      <w:r w:rsidRPr="00AA7731">
        <w:t>Tādu sūtījumu uzskaite, kuriem ir nodrošināta tiešā piekļuve iekšzemes piegādei</w:t>
      </w:r>
    </w:p>
    <w:p w14:paraId="044C2BE3" w14:textId="77777777" w:rsidR="009D43AA" w:rsidRDefault="009D43AA" w:rsidP="001C00CD">
      <w:pPr>
        <w:widowControl/>
        <w:autoSpaceDE/>
        <w:autoSpaceDN/>
        <w:adjustRightInd/>
        <w:jc w:val="both"/>
      </w:pPr>
    </w:p>
    <w:p w14:paraId="793C62A0" w14:textId="2D6252EB" w:rsidR="00AA7731" w:rsidRDefault="00AA7731" w:rsidP="001C00CD">
      <w:pPr>
        <w:widowControl/>
        <w:autoSpaceDE/>
        <w:autoSpaceDN/>
        <w:adjustRightInd/>
        <w:jc w:val="both"/>
      </w:pPr>
      <w:r w:rsidRPr="00AA7731">
        <w:t>1. Izmaksas, kas attiecas uz tiem sūtījumiem, kuriem ir nodrošināta tiešā piekļuve iekšzemes piegādei, rēķinā norāda galamērķa valsts izraudzītais operators, izmantojot savstarpēji saskaņotas veidlapas.</w:t>
      </w:r>
    </w:p>
    <w:p w14:paraId="1CA0990D" w14:textId="77777777" w:rsidR="009D43AA" w:rsidRDefault="009D43AA" w:rsidP="001C00CD">
      <w:pPr>
        <w:widowControl/>
        <w:autoSpaceDE/>
        <w:autoSpaceDN/>
        <w:adjustRightInd/>
        <w:jc w:val="both"/>
      </w:pPr>
    </w:p>
    <w:p w14:paraId="581C4430" w14:textId="2809452F" w:rsidR="00AA7731" w:rsidRDefault="00AA7731" w:rsidP="001C00CD">
      <w:pPr>
        <w:widowControl/>
        <w:autoSpaceDE/>
        <w:autoSpaceDN/>
        <w:adjustRightInd/>
        <w:jc w:val="both"/>
        <w:rPr>
          <w:rFonts w:ascii="Arial" w:hAnsi="Arial" w:cs="Arial"/>
          <w:sz w:val="20"/>
          <w:szCs w:val="20"/>
        </w:rPr>
      </w:pPr>
      <w:r w:rsidRPr="00AA7731">
        <w:t xml:space="preserve">2. Sūtījuma nodošanas valsts izraudzītais operators rēķinus apmaksā sūtījumu galamērķa valsts izraudzītā operatora noteiktajā laikposmā. Minētais laikposms nedrīkst būt mazāk labvēlīgs par laikposmu, ko attiecīgais izraudzītais operators ir noteicis iekšzemes klientiem. Galamērķa valsts izraudzītais operators saskaņā ar </w:t>
      </w:r>
      <w:r w:rsidRPr="00AA7731">
        <w:rPr>
          <w:b/>
          <w:bCs/>
        </w:rPr>
        <w:t>34-115.</w:t>
      </w:r>
      <w:r w:rsidRPr="00AA7731">
        <w:t xml:space="preserve"> panta </w:t>
      </w:r>
      <w:r w:rsidRPr="00AA7731">
        <w:rPr>
          <w:b/>
          <w:bCs/>
        </w:rPr>
        <w:t>1. </w:t>
      </w:r>
      <w:r w:rsidRPr="00AA7731">
        <w:t>punktu izvēlas arī maksājumu valūtu.</w:t>
      </w:r>
    </w:p>
    <w:p w14:paraId="24AB4403" w14:textId="77777777" w:rsidR="00E8587B" w:rsidRDefault="00E8587B" w:rsidP="001C00CD">
      <w:pPr>
        <w:widowControl/>
        <w:autoSpaceDE/>
        <w:autoSpaceDN/>
        <w:adjustRightInd/>
        <w:jc w:val="both"/>
      </w:pPr>
    </w:p>
    <w:p w14:paraId="4F70D5AE" w14:textId="595CFAEF" w:rsidR="00AA7731" w:rsidRDefault="00AA7731" w:rsidP="001C00CD">
      <w:pPr>
        <w:widowControl/>
        <w:autoSpaceDE/>
        <w:autoSpaceDN/>
        <w:adjustRightInd/>
        <w:jc w:val="both"/>
      </w:pPr>
      <w:r w:rsidRPr="00AA7731">
        <w:t>3. Ja uzskaites sarakstos norādītie dati par sūtījumiem, kuriem ir nodrošināta tiešā piekļuve iekšzemes piegādei, ir atšķirīgi, sūtījuma nodošanas valsts izraudzītais operators nosūta to uzskaites veidlapu fotokopijas, kuras bija pievienotas apstrīdētajiem pasta sūtījumiem.</w:t>
      </w:r>
    </w:p>
    <w:p w14:paraId="36C251CC" w14:textId="77777777" w:rsidR="009D43AA" w:rsidRDefault="009D43AA" w:rsidP="001C00CD">
      <w:pPr>
        <w:widowControl/>
        <w:autoSpaceDE/>
        <w:autoSpaceDN/>
        <w:adjustRightInd/>
        <w:jc w:val="both"/>
        <w:rPr>
          <w:b/>
          <w:bCs/>
        </w:rPr>
      </w:pPr>
    </w:p>
    <w:p w14:paraId="57C8D3ED" w14:textId="77777777" w:rsidR="00AA7731" w:rsidRDefault="00AA7731" w:rsidP="00A4676D">
      <w:pPr>
        <w:keepNext/>
        <w:keepLines/>
        <w:widowControl/>
        <w:autoSpaceDE/>
        <w:autoSpaceDN/>
        <w:adjustRightInd/>
        <w:jc w:val="both"/>
        <w:rPr>
          <w:rFonts w:ascii="Arial" w:hAnsi="Arial" w:cs="Arial"/>
          <w:sz w:val="20"/>
          <w:szCs w:val="20"/>
        </w:rPr>
      </w:pPr>
      <w:r w:rsidRPr="00AA7731">
        <w:rPr>
          <w:b/>
          <w:bCs/>
        </w:rPr>
        <w:t>34-107</w:t>
      </w:r>
      <w:r w:rsidRPr="00AA7731">
        <w:rPr>
          <w:rFonts w:ascii="Arial" w:hAnsi="Arial" w:cs="Arial"/>
          <w:sz w:val="20"/>
          <w:szCs w:val="20"/>
        </w:rPr>
        <w:t>. </w:t>
      </w:r>
      <w:r w:rsidRPr="00AA7731">
        <w:t>pants</w:t>
      </w:r>
    </w:p>
    <w:p w14:paraId="4E771C9D" w14:textId="0B1AE67E" w:rsidR="00AA7731" w:rsidRDefault="00AA7731" w:rsidP="00A4676D">
      <w:pPr>
        <w:keepNext/>
        <w:keepLines/>
        <w:widowControl/>
        <w:autoSpaceDE/>
        <w:autoSpaceDN/>
        <w:adjustRightInd/>
        <w:jc w:val="both"/>
      </w:pPr>
      <w:r w:rsidRPr="00AA7731">
        <w:t>Tranzītmaksas un galamaksas rēķinu sagatavošana, nosūtīšana un apstiprināšana</w:t>
      </w:r>
    </w:p>
    <w:p w14:paraId="4A9193FE" w14:textId="77777777" w:rsidR="009D43AA" w:rsidRDefault="009D43AA" w:rsidP="00A4676D">
      <w:pPr>
        <w:keepNext/>
        <w:keepLines/>
        <w:widowControl/>
        <w:autoSpaceDE/>
        <w:autoSpaceDN/>
        <w:adjustRightInd/>
        <w:jc w:val="both"/>
      </w:pPr>
    </w:p>
    <w:p w14:paraId="4DE752C3" w14:textId="77777777" w:rsidR="00AA7731" w:rsidRDefault="00AA7731" w:rsidP="00A4676D">
      <w:pPr>
        <w:keepNext/>
        <w:keepLines/>
        <w:widowControl/>
        <w:autoSpaceDE/>
        <w:autoSpaceDN/>
        <w:adjustRightInd/>
        <w:jc w:val="both"/>
        <w:rPr>
          <w:rFonts w:ascii="Arial" w:hAnsi="Arial" w:cs="Arial"/>
          <w:sz w:val="20"/>
          <w:szCs w:val="20"/>
        </w:rPr>
      </w:pPr>
      <w:r w:rsidRPr="00AA7731">
        <w:t xml:space="preserve">1. Izraudzītais operators kreditors atbild par rēķinu sagatavošanu un nosūtīšanu izraudzītajam operatoram debitoram. Tomēr rēķini nav jānosūta, ja atlikums ir mazāks par minimālo vērtību, kas noteikta </w:t>
      </w:r>
      <w:r w:rsidRPr="00AA7731">
        <w:rPr>
          <w:b/>
          <w:bCs/>
        </w:rPr>
        <w:t>34-109.</w:t>
      </w:r>
      <w:r w:rsidRPr="00AA7731">
        <w:t xml:space="preserve"> panta </w:t>
      </w:r>
      <w:r w:rsidRPr="00AA7731">
        <w:rPr>
          <w:b/>
          <w:bCs/>
        </w:rPr>
        <w:t>8.</w:t>
      </w:r>
      <w:r w:rsidRPr="00AA7731">
        <w:t xml:space="preserve"> un </w:t>
      </w:r>
      <w:r w:rsidRPr="00AA7731">
        <w:rPr>
          <w:b/>
          <w:bCs/>
        </w:rPr>
        <w:t>9.</w:t>
      </w:r>
      <w:r w:rsidRPr="00AA7731">
        <w:t> punktā.</w:t>
      </w:r>
    </w:p>
    <w:p w14:paraId="3E5ED45D" w14:textId="77777777" w:rsidR="009D43AA" w:rsidRDefault="009D43AA" w:rsidP="001C00CD">
      <w:pPr>
        <w:widowControl/>
        <w:autoSpaceDE/>
        <w:autoSpaceDN/>
        <w:adjustRightInd/>
        <w:jc w:val="both"/>
      </w:pPr>
    </w:p>
    <w:p w14:paraId="5705BF3D" w14:textId="77777777" w:rsidR="00AA7731" w:rsidRDefault="00AA7731" w:rsidP="001C00CD">
      <w:pPr>
        <w:widowControl/>
        <w:autoSpaceDE/>
        <w:autoSpaceDN/>
        <w:adjustRightInd/>
        <w:jc w:val="both"/>
      </w:pPr>
      <w:r w:rsidRPr="00AA7731">
        <w:t>2. Atsevišķos rēķinus sagatavo, kā izklāstīts turpmāk.</w:t>
      </w:r>
    </w:p>
    <w:p w14:paraId="12865DA1" w14:textId="23D37322" w:rsidR="00AA7731" w:rsidRDefault="00AA7731" w:rsidP="001C00CD">
      <w:pPr>
        <w:widowControl/>
        <w:autoSpaceDE/>
        <w:autoSpaceDN/>
        <w:adjustRightInd/>
        <w:jc w:val="both"/>
      </w:pPr>
      <w:r w:rsidRPr="00AA7731">
        <w:t>2.1. Tranzītmaksa. Sagatavo CN 62 veidlapu, pamatojoties uz CN 69 sūtījumu apkopojošajā sarakstā norādīto sūtījumu kategoriju kopējo svaru.</w:t>
      </w:r>
    </w:p>
    <w:p w14:paraId="47C2B47E" w14:textId="22075A48" w:rsidR="00AA7731" w:rsidRDefault="00AA7731" w:rsidP="001C00CD">
      <w:pPr>
        <w:widowControl/>
        <w:autoSpaceDE/>
        <w:autoSpaceDN/>
        <w:adjustRightInd/>
        <w:jc w:val="both"/>
      </w:pPr>
      <w:r w:rsidRPr="00AA7731">
        <w:lastRenderedPageBreak/>
        <w:t xml:space="preserve">2.2. Papildu tranzītmaksa par jūras pārvadājumiem, kā noteikts </w:t>
      </w:r>
      <w:r w:rsidRPr="00AA7731">
        <w:rPr>
          <w:b/>
          <w:bCs/>
        </w:rPr>
        <w:t>27-102.</w:t>
      </w:r>
      <w:r w:rsidRPr="00AA7731">
        <w:t xml:space="preserve"> panta </w:t>
      </w:r>
      <w:r w:rsidRPr="00AA7731">
        <w:rPr>
          <w:b/>
          <w:bCs/>
        </w:rPr>
        <w:t>2.</w:t>
      </w:r>
      <w:r w:rsidRPr="00AA7731">
        <w:t> punktā.</w:t>
      </w:r>
      <w:r w:rsidRPr="00AA7731">
        <w:rPr>
          <w:rFonts w:ascii="Arial" w:hAnsi="Arial" w:cs="Arial"/>
          <w:sz w:val="20"/>
          <w:szCs w:val="20"/>
        </w:rPr>
        <w:t> </w:t>
      </w:r>
      <w:r w:rsidRPr="00AA7731">
        <w:t>Sagatavo CN 62bis veidlapu divos eksemplāros, ko sūta kopā ar apstiprinošiem dokumentiem, piemēram, rēķiniem, kurus nosūtījis ostas pakalpojumu sniedzējs.</w:t>
      </w:r>
    </w:p>
    <w:p w14:paraId="139318CC" w14:textId="3AEEDCF7" w:rsidR="00AA7731" w:rsidRDefault="00AA7731" w:rsidP="001C00CD">
      <w:pPr>
        <w:widowControl/>
        <w:autoSpaceDE/>
        <w:autoSpaceDN/>
        <w:adjustRightInd/>
        <w:jc w:val="both"/>
      </w:pPr>
      <w:r w:rsidRPr="00AA7731">
        <w:t>2.3. Galamaksa. Sagatavo CN 61 veidlapu, ņemot vērā starpību starp summu, kas rēķinā ierakstīta, pamatojoties uz saņemto un nosūtīto katras kategorijas sūtījumu svaru, kas norādīts CN 56 sūtījumu apkopojošajā sarakstā vai, ja nepieciešams, CN 54bis apkopojošajā sarakstā, kā arī CN 19 rēķinos.</w:t>
      </w:r>
    </w:p>
    <w:p w14:paraId="0D2B077B" w14:textId="77777777" w:rsidR="009D43AA" w:rsidRDefault="009D43AA" w:rsidP="001C00CD">
      <w:pPr>
        <w:widowControl/>
        <w:autoSpaceDE/>
        <w:autoSpaceDN/>
        <w:adjustRightInd/>
        <w:jc w:val="both"/>
      </w:pPr>
    </w:p>
    <w:p w14:paraId="46CAA418" w14:textId="77777777" w:rsidR="00AA7731" w:rsidRDefault="00AA7731" w:rsidP="001C00CD">
      <w:pPr>
        <w:widowControl/>
        <w:autoSpaceDE/>
        <w:autoSpaceDN/>
        <w:adjustRightInd/>
        <w:jc w:val="both"/>
      </w:pPr>
      <w:r w:rsidRPr="00AA7731">
        <w:t>3. CN 61 atsevišķos rēķinus nosūta izraudzītajam operatoram debitoram divos eksemplāros pēc iespējas ātrāk pēc tā gada beigām, uz kuru tie attiecas.</w:t>
      </w:r>
    </w:p>
    <w:p w14:paraId="6705FF36" w14:textId="77777777" w:rsidR="009D43AA" w:rsidRDefault="009D43AA" w:rsidP="001C00CD">
      <w:pPr>
        <w:widowControl/>
        <w:autoSpaceDE/>
        <w:autoSpaceDN/>
        <w:adjustRightInd/>
        <w:jc w:val="both"/>
      </w:pPr>
    </w:p>
    <w:p w14:paraId="6C1CBA4B" w14:textId="77777777" w:rsidR="00AA7731" w:rsidRDefault="00AA7731" w:rsidP="001C00CD">
      <w:pPr>
        <w:widowControl/>
        <w:autoSpaceDE/>
        <w:autoSpaceDN/>
        <w:adjustRightInd/>
        <w:jc w:val="both"/>
      </w:pPr>
      <w:r w:rsidRPr="00AA7731">
        <w:t>4. Izraudzītais operators kreditors pēc savas izvēles CN 62 un CN 62bis rēķinus sagatavo reizi ceturksnī, pusgadā vai gadā.</w:t>
      </w:r>
    </w:p>
    <w:p w14:paraId="2523BCDE" w14:textId="77777777" w:rsidR="009D43AA" w:rsidRDefault="009D43AA" w:rsidP="001C00CD">
      <w:pPr>
        <w:widowControl/>
        <w:autoSpaceDE/>
        <w:autoSpaceDN/>
        <w:adjustRightInd/>
        <w:jc w:val="both"/>
      </w:pPr>
    </w:p>
    <w:p w14:paraId="67116098" w14:textId="77777777" w:rsidR="00AA7731" w:rsidRDefault="00AA7731" w:rsidP="001C00CD">
      <w:pPr>
        <w:widowControl/>
        <w:autoSpaceDE/>
        <w:autoSpaceDN/>
        <w:adjustRightInd/>
        <w:jc w:val="both"/>
      </w:pPr>
      <w:r w:rsidRPr="00AA7731">
        <w:t>5. Izraudzītais operators debitors drīkst ne</w:t>
      </w:r>
      <w:r w:rsidR="002D02CB">
        <w:t>apstiprināt</w:t>
      </w:r>
      <w:r w:rsidRPr="00AA7731">
        <w:t xml:space="preserve"> atsevišķos sarakstus vai rēķinus, vai papildrēķinus, kuri tam nav nosūtīti 10 mēnešu laikā pēc attiecīgā gada beigām.</w:t>
      </w:r>
    </w:p>
    <w:p w14:paraId="20B3A028" w14:textId="77777777" w:rsidR="009D43AA" w:rsidRDefault="009D43AA" w:rsidP="001C00CD">
      <w:pPr>
        <w:widowControl/>
        <w:autoSpaceDE/>
        <w:autoSpaceDN/>
        <w:adjustRightInd/>
        <w:jc w:val="both"/>
      </w:pPr>
    </w:p>
    <w:p w14:paraId="2613D874" w14:textId="77777777" w:rsidR="00AA7731" w:rsidRDefault="00AA7731" w:rsidP="001C00CD">
      <w:pPr>
        <w:widowControl/>
        <w:autoSpaceDE/>
        <w:autoSpaceDN/>
        <w:adjustRightInd/>
        <w:jc w:val="both"/>
      </w:pPr>
      <w:r w:rsidRPr="00AA7731">
        <w:t xml:space="preserve">6. Ja izraudzītais operators, kas sūta atsevišķo sarakstu vai rēķinu, nesaņem paziņojumu par labojumiem divu mēnešu laikā pēc nosūtīšanas dienas, tad sarakstu vai rēķinu uzskata par pilnībā </w:t>
      </w:r>
      <w:r w:rsidR="002D02CB">
        <w:t>apstiprinā</w:t>
      </w:r>
      <w:r w:rsidRPr="00AA7731">
        <w:t xml:space="preserve">tu. Pilnībā </w:t>
      </w:r>
      <w:r w:rsidR="002D02CB">
        <w:t>apstiprināts</w:t>
      </w:r>
      <w:r w:rsidRPr="00AA7731">
        <w:t xml:space="preserve"> nozīmē to, ka apkopojums tiek </w:t>
      </w:r>
      <w:r w:rsidR="002D02CB">
        <w:t>apstiprināts</w:t>
      </w:r>
      <w:r w:rsidRPr="00AA7731">
        <w:t xml:space="preserve"> esošajā redakcijā, bez izmaiņām vai grozījumiem. Veidlapas nosūta elektroniski vai, ja tas nav iespējams, tās ieteicams sūtīt kā ierakstītus sūtījumus. Ja datums vēstulē, ko sūta kopā ar veidlapām, atšķiras no saņemšanas datuma vairāk nekā par divām nedēļām, tad saņēmējvalstij ir tiesības informēt izraudzīto operatoru sūtītāju, ka iepriekš minētais divu mēnešu periods sākas tikai pēc saņemšanas dienas.</w:t>
      </w:r>
    </w:p>
    <w:p w14:paraId="62639D46" w14:textId="77777777" w:rsidR="009D43AA" w:rsidRDefault="009D43AA" w:rsidP="001C00CD">
      <w:pPr>
        <w:widowControl/>
        <w:autoSpaceDE/>
        <w:autoSpaceDN/>
        <w:adjustRightInd/>
        <w:jc w:val="both"/>
      </w:pPr>
    </w:p>
    <w:p w14:paraId="22957D0B" w14:textId="77777777" w:rsidR="00AA7731" w:rsidRDefault="00AA7731" w:rsidP="001C00CD">
      <w:pPr>
        <w:widowControl/>
        <w:autoSpaceDE/>
        <w:autoSpaceDN/>
        <w:adjustRightInd/>
        <w:jc w:val="both"/>
      </w:pPr>
      <w:r w:rsidRPr="00AA7731">
        <w:t>7. Izņēmuma gadījumā izraudzītajam operatoram debitoram papildu atsevišķos sarakstus vai rēķinus var sūtīt tikai tad, ja tie attiecas uz jau iesniegtajiem sarakstiem vai rēķiniem par attiecīgo periodu. Papildu sarakstus vai rēķinus izdod, lai veiktu izmaiņas sākotnējos sarakstos vai rēķinos, tādējādi labojot kļūdainus ierakstus vai reģistrējot papildu prasības un/vai informāciju. Papildu sarakstu vai rēķinu izdod, piemērojot 5. un 6. punktā minētos nosacījumus; ja šos nosacījumus neievēro, izraudzītais operators debitors drīkst ne</w:t>
      </w:r>
      <w:r w:rsidR="002D02CB">
        <w:t>apstiprinā</w:t>
      </w:r>
      <w:r w:rsidRPr="00AA7731">
        <w:t>t papildu sarakstus vai rēķinus.</w:t>
      </w:r>
    </w:p>
    <w:p w14:paraId="5BEAD713" w14:textId="77777777" w:rsidR="009D43AA" w:rsidRDefault="009D43AA" w:rsidP="001C00CD">
      <w:pPr>
        <w:widowControl/>
        <w:autoSpaceDE/>
        <w:autoSpaceDN/>
        <w:adjustRightInd/>
        <w:jc w:val="both"/>
      </w:pPr>
    </w:p>
    <w:p w14:paraId="5B49EA10" w14:textId="14BB2E77" w:rsidR="00AA7731" w:rsidRDefault="00AA7731" w:rsidP="001C00CD">
      <w:pPr>
        <w:widowControl/>
        <w:autoSpaceDE/>
        <w:autoSpaceDN/>
        <w:adjustRightInd/>
        <w:jc w:val="both"/>
      </w:pPr>
      <w:r w:rsidRPr="00AA7731">
        <w:t>8. </w:t>
      </w:r>
      <w:r w:rsidR="00055BF3" w:rsidRPr="00055BF3">
        <w:t>Izraudzītie operatori var vienoties, ka galamaksas rēķinus par sauszemes depešām un aviodepešām apmaksā atsevišķi.</w:t>
      </w:r>
      <w:r w:rsidRPr="00AA7731">
        <w:t xml:space="preserve"> Šādā gadījumā attiecīgie izraudzītie operatori nosaka procedūras šādu rēķinu sagatavošanai, </w:t>
      </w:r>
      <w:r w:rsidR="002D02CB">
        <w:t>apstiprinā</w:t>
      </w:r>
      <w:r w:rsidRPr="00AA7731">
        <w:t>šanai un apmaksai.</w:t>
      </w:r>
    </w:p>
    <w:p w14:paraId="3DA552D0" w14:textId="77777777" w:rsidR="009D43AA" w:rsidRDefault="009D43AA" w:rsidP="001C00CD">
      <w:pPr>
        <w:widowControl/>
        <w:autoSpaceDE/>
        <w:autoSpaceDN/>
        <w:adjustRightInd/>
        <w:jc w:val="both"/>
        <w:rPr>
          <w:b/>
          <w:bCs/>
        </w:rPr>
      </w:pPr>
    </w:p>
    <w:p w14:paraId="0A66B7BA" w14:textId="77777777" w:rsidR="00AA7731" w:rsidRDefault="00AA7731" w:rsidP="00B403AF">
      <w:pPr>
        <w:keepNext/>
        <w:keepLines/>
        <w:widowControl/>
        <w:autoSpaceDE/>
        <w:autoSpaceDN/>
        <w:adjustRightInd/>
        <w:jc w:val="both"/>
        <w:rPr>
          <w:rFonts w:ascii="Arial" w:hAnsi="Arial" w:cs="Arial"/>
          <w:sz w:val="20"/>
          <w:szCs w:val="20"/>
        </w:rPr>
      </w:pPr>
      <w:r w:rsidRPr="00AA7731">
        <w:rPr>
          <w:b/>
          <w:bCs/>
        </w:rPr>
        <w:t>34-108</w:t>
      </w:r>
      <w:r w:rsidRPr="00AA7731">
        <w:rPr>
          <w:rFonts w:ascii="Arial" w:hAnsi="Arial" w:cs="Arial"/>
          <w:sz w:val="20"/>
          <w:szCs w:val="20"/>
        </w:rPr>
        <w:t>. </w:t>
      </w:r>
      <w:r w:rsidRPr="00AA7731">
        <w:t>pants</w:t>
      </w:r>
    </w:p>
    <w:p w14:paraId="21A31CF5" w14:textId="464B63B6" w:rsidR="00AA7731" w:rsidRDefault="00AA7731" w:rsidP="00B403AF">
      <w:pPr>
        <w:keepNext/>
        <w:keepLines/>
        <w:widowControl/>
        <w:autoSpaceDE/>
        <w:autoSpaceDN/>
        <w:adjustRightInd/>
        <w:jc w:val="both"/>
      </w:pPr>
      <w:r w:rsidRPr="00AA7731">
        <w:t>Īpašā adrese, lai nosūtītu veidlapas, kas attiecas uz tranzītmaksu un galamaksu</w:t>
      </w:r>
    </w:p>
    <w:p w14:paraId="099ABA4D" w14:textId="77777777" w:rsidR="009D43AA" w:rsidRDefault="009D43AA" w:rsidP="00B403AF">
      <w:pPr>
        <w:keepNext/>
        <w:keepLines/>
        <w:widowControl/>
        <w:autoSpaceDE/>
        <w:autoSpaceDN/>
        <w:adjustRightInd/>
        <w:jc w:val="both"/>
      </w:pPr>
    </w:p>
    <w:p w14:paraId="0FE9C08A" w14:textId="4353872E" w:rsidR="00AA7731" w:rsidRDefault="00AA7731" w:rsidP="00B403AF">
      <w:pPr>
        <w:keepNext/>
        <w:keepLines/>
        <w:widowControl/>
        <w:autoSpaceDE/>
        <w:autoSpaceDN/>
        <w:adjustRightInd/>
        <w:jc w:val="both"/>
      </w:pPr>
      <w:r w:rsidRPr="00AA7731">
        <w:t>1. Katrs izraudzītais operators pārējiem izraudzītajiem operatoriem ar Starptautiskā biroja starpniecību paziņo īpašo adresi – tā var būt arī e-pasta adrese –, uz kuru jāsūta visas veidlapas, kas tiek izskatītas saistībā ar tranzītmaksas un galamaksas apmaksu (CN 43, CN 54, CN 54bis, CN 56, CN 57, CN 61, CN 62, CN 62bis, CN 64 un CN 69).</w:t>
      </w:r>
    </w:p>
    <w:p w14:paraId="158C3A30" w14:textId="77777777" w:rsidR="009D43AA" w:rsidRDefault="009D43AA" w:rsidP="001C00CD">
      <w:pPr>
        <w:widowControl/>
        <w:autoSpaceDE/>
        <w:autoSpaceDN/>
        <w:adjustRightInd/>
        <w:jc w:val="both"/>
        <w:rPr>
          <w:b/>
          <w:bCs/>
        </w:rPr>
      </w:pPr>
    </w:p>
    <w:p w14:paraId="3FA104ED" w14:textId="77777777" w:rsidR="00AA7731" w:rsidRDefault="00AA7731" w:rsidP="001C00CD">
      <w:pPr>
        <w:widowControl/>
        <w:autoSpaceDE/>
        <w:autoSpaceDN/>
        <w:adjustRightInd/>
        <w:jc w:val="both"/>
        <w:rPr>
          <w:rFonts w:ascii="Arial" w:hAnsi="Arial" w:cs="Arial"/>
          <w:sz w:val="20"/>
          <w:szCs w:val="20"/>
        </w:rPr>
      </w:pPr>
      <w:r w:rsidRPr="00AA7731">
        <w:rPr>
          <w:b/>
          <w:bCs/>
        </w:rPr>
        <w:t>34-109</w:t>
      </w:r>
      <w:r w:rsidRPr="00AA7731">
        <w:rPr>
          <w:rFonts w:ascii="Arial" w:hAnsi="Arial" w:cs="Arial"/>
          <w:sz w:val="20"/>
          <w:szCs w:val="20"/>
        </w:rPr>
        <w:t>. </w:t>
      </w:r>
      <w:r w:rsidRPr="00AA7731">
        <w:t>pants</w:t>
      </w:r>
    </w:p>
    <w:p w14:paraId="1F46C87F" w14:textId="1D499459" w:rsidR="00AA7731" w:rsidRDefault="00AA7731" w:rsidP="001C00CD">
      <w:pPr>
        <w:widowControl/>
        <w:autoSpaceDE/>
        <w:autoSpaceDN/>
        <w:adjustRightInd/>
        <w:jc w:val="both"/>
      </w:pPr>
      <w:r w:rsidRPr="00AA7731">
        <w:t xml:space="preserve">Tranzītmaksas un galamaksas rēķinu </w:t>
      </w:r>
      <w:r w:rsidR="002D02CB">
        <w:t>apstiprinā</w:t>
      </w:r>
      <w:r w:rsidRPr="00AA7731">
        <w:t>šana</w:t>
      </w:r>
    </w:p>
    <w:p w14:paraId="79868627" w14:textId="77777777" w:rsidR="009D43AA" w:rsidRDefault="009D43AA" w:rsidP="001C00CD">
      <w:pPr>
        <w:widowControl/>
        <w:autoSpaceDE/>
        <w:autoSpaceDN/>
        <w:adjustRightInd/>
        <w:jc w:val="both"/>
      </w:pPr>
    </w:p>
    <w:p w14:paraId="38D57417" w14:textId="1198267D" w:rsidR="00AA7731" w:rsidRDefault="00AA7731" w:rsidP="001C00CD">
      <w:pPr>
        <w:widowControl/>
        <w:autoSpaceDE/>
        <w:autoSpaceDN/>
        <w:adjustRightInd/>
        <w:jc w:val="both"/>
      </w:pPr>
      <w:r w:rsidRPr="00AA7731">
        <w:lastRenderedPageBreak/>
        <w:t>1. Izņemot gadījumus, kas izklāstīti 2. un 3. punktā, galamaksas un tranzītmaksas maksājumus var veikt, tikai pamatojoties uz CN 61 un CN 62 atsevišķajiem rēķiniem, kuros norāda vēlamo maksājuma veidu.</w:t>
      </w:r>
    </w:p>
    <w:p w14:paraId="6FD35BD0" w14:textId="77777777" w:rsidR="009D43AA" w:rsidRDefault="009D43AA" w:rsidP="001C00CD">
      <w:pPr>
        <w:widowControl/>
        <w:autoSpaceDE/>
        <w:autoSpaceDN/>
        <w:adjustRightInd/>
        <w:jc w:val="both"/>
      </w:pPr>
    </w:p>
    <w:p w14:paraId="1A762304" w14:textId="77777777" w:rsidR="00AA7731" w:rsidRDefault="00AA7731" w:rsidP="001C00CD">
      <w:pPr>
        <w:widowControl/>
        <w:autoSpaceDE/>
        <w:autoSpaceDN/>
        <w:adjustRightInd/>
        <w:jc w:val="both"/>
      </w:pPr>
      <w:r w:rsidRPr="00AA7731">
        <w:t xml:space="preserve">2. Ja ir veikts galamaksas pagaidu maksājums, tad, tiklīdz CN 61 atsevišķais rēķins ir </w:t>
      </w:r>
      <w:r w:rsidR="002D02CB">
        <w:t>apstiprinā</w:t>
      </w:r>
      <w:r w:rsidRPr="00AA7731">
        <w:t xml:space="preserve">ts vai ir uzskatāms par pilnībā </w:t>
      </w:r>
      <w:r w:rsidR="002D02CB">
        <w:t>apstiprināt</w:t>
      </w:r>
      <w:r w:rsidRPr="00AA7731">
        <w:t>u, izraudzītais operators kreditors sagatavo atsevišķu CN 64 sarakstu.</w:t>
      </w:r>
    </w:p>
    <w:p w14:paraId="412A0C05" w14:textId="77777777" w:rsidR="009D43AA" w:rsidRDefault="009D43AA" w:rsidP="001C00CD">
      <w:pPr>
        <w:widowControl/>
        <w:autoSpaceDE/>
        <w:autoSpaceDN/>
        <w:adjustRightInd/>
        <w:jc w:val="both"/>
      </w:pPr>
    </w:p>
    <w:p w14:paraId="051C052B" w14:textId="77777777" w:rsidR="00AA7731" w:rsidRDefault="00AA7731" w:rsidP="001C00CD">
      <w:pPr>
        <w:widowControl/>
        <w:autoSpaceDE/>
        <w:autoSpaceDN/>
        <w:adjustRightInd/>
        <w:jc w:val="both"/>
      </w:pPr>
      <w:r w:rsidRPr="00AA7731">
        <w:t>3. CN 64 sarakstu par galamaksu sagatavo arī tad, ja summas pārnes no iepriekšējā perioda (sk. 9. punktu).</w:t>
      </w:r>
    </w:p>
    <w:p w14:paraId="1EFF04EF" w14:textId="77777777" w:rsidR="009D43AA" w:rsidRDefault="009D43AA" w:rsidP="001C00CD">
      <w:pPr>
        <w:widowControl/>
        <w:autoSpaceDE/>
        <w:autoSpaceDN/>
        <w:adjustRightInd/>
        <w:jc w:val="both"/>
      </w:pPr>
    </w:p>
    <w:p w14:paraId="386D1526" w14:textId="77777777" w:rsidR="00AA7731" w:rsidRDefault="00AA7731" w:rsidP="001C00CD">
      <w:pPr>
        <w:widowControl/>
        <w:autoSpaceDE/>
        <w:autoSpaceDN/>
        <w:adjustRightInd/>
        <w:jc w:val="both"/>
      </w:pPr>
      <w:r w:rsidRPr="00AA7731">
        <w:t xml:space="preserve">4. Ja izmanto CN 64 sarakstus, tos nosūta elektroniski vai, ja tas nav iespējams, tos ir vēlams ierakstītā sūtījumā sūtīt attiecīgajam izraudzītajam operatoram divos eksemplāros pa visātrāko maršrutu (gaisa vai sauszemes). Ja viena mēneša laikā pēc šā saraksta nosūtīšanas izraudzītais operators, kas to sagatavoja, no attiecīgā izraudzītā operatora nav saņēmis iebildumus, tad sarakstus uzskata par pilnībā </w:t>
      </w:r>
      <w:r w:rsidR="002D02CB">
        <w:t>apstiprinā</w:t>
      </w:r>
      <w:r w:rsidRPr="00AA7731">
        <w:t>tiem.</w:t>
      </w:r>
    </w:p>
    <w:p w14:paraId="4BD121DB" w14:textId="77777777" w:rsidR="009D43AA" w:rsidRDefault="009D43AA" w:rsidP="001C00CD">
      <w:pPr>
        <w:widowControl/>
        <w:autoSpaceDE/>
        <w:autoSpaceDN/>
        <w:adjustRightInd/>
        <w:jc w:val="both"/>
      </w:pPr>
    </w:p>
    <w:p w14:paraId="310C9A3D" w14:textId="77777777" w:rsidR="00AA7731" w:rsidRDefault="00AA7731" w:rsidP="001C00CD">
      <w:pPr>
        <w:widowControl/>
        <w:autoSpaceDE/>
        <w:autoSpaceDN/>
        <w:adjustRightInd/>
        <w:jc w:val="both"/>
      </w:pPr>
      <w:r w:rsidRPr="00AA7731">
        <w:t>5. Izraudzītā operatora debitora sagatavotos CN 64 sarakstu labojumus pamato, pievienojot CN 61 atsevišķos rēķinus.</w:t>
      </w:r>
    </w:p>
    <w:p w14:paraId="4B85DB2B" w14:textId="77777777" w:rsidR="009D43AA" w:rsidRDefault="009D43AA" w:rsidP="001C00CD">
      <w:pPr>
        <w:widowControl/>
        <w:autoSpaceDE/>
        <w:autoSpaceDN/>
        <w:adjustRightInd/>
        <w:jc w:val="both"/>
      </w:pPr>
    </w:p>
    <w:p w14:paraId="6935E59F" w14:textId="77777777" w:rsidR="00AA7731" w:rsidRDefault="00AA7731" w:rsidP="001C00CD">
      <w:pPr>
        <w:widowControl/>
        <w:autoSpaceDE/>
        <w:autoSpaceDN/>
        <w:adjustRightInd/>
        <w:jc w:val="both"/>
      </w:pPr>
      <w:r w:rsidRPr="00AA7731">
        <w:t xml:space="preserve">6. Saistībā ar sūtījumu plūsmu starp izraudzīto operatoru, kas veic iemaksas Pakalpojumu kvalitātes fondā, un izraudzīto operatoru, kas saņem palīdzību no minētā fonda, pēdējais minētais izraudzītais operators organizācijai, kas atbild par Pakalpojumu kvalitātes fondam paredzēto summu iekasēšanu, sūta CN 61 atsevišķo rēķinu kopijas vai attiecīgā gadījumā to CN 64 sarakstu kopijas, kuri ir </w:t>
      </w:r>
      <w:r w:rsidR="002D02CB">
        <w:t>apstiprinā</w:t>
      </w:r>
      <w:r w:rsidRPr="00AA7731">
        <w:t xml:space="preserve">ti vai kuri ir uzskatāmi par pilnībā </w:t>
      </w:r>
      <w:r w:rsidR="002D02CB">
        <w:t>apstiprinā</w:t>
      </w:r>
      <w:r w:rsidRPr="00AA7731">
        <w:t>tiem. Minētā organizācija drīkst n</w:t>
      </w:r>
      <w:r w:rsidR="001E0AE7">
        <w:t>eapstiprinā</w:t>
      </w:r>
      <w:r w:rsidRPr="00AA7731">
        <w:t xml:space="preserve">t CN 64 sarakstus un CN 61 atsevišķos rēķinus, kas saņemti vairāk nekā sešus mēnešus pēc to </w:t>
      </w:r>
      <w:r w:rsidR="001E0AE7">
        <w:t>apstiprinā</w:t>
      </w:r>
      <w:r w:rsidRPr="00AA7731">
        <w:t>šanas. Ja nav ievērots CN 61 un CN 64 dokumentu nosūtīšanai noteiktais termiņš:</w:t>
      </w:r>
    </w:p>
    <w:p w14:paraId="53B6FF45" w14:textId="77777777" w:rsidR="00AA7731" w:rsidRDefault="00AA7731" w:rsidP="001C00CD">
      <w:pPr>
        <w:widowControl/>
        <w:autoSpaceDE/>
        <w:autoSpaceDN/>
        <w:adjustRightInd/>
        <w:jc w:val="both"/>
      </w:pPr>
      <w:r w:rsidRPr="00AA7731">
        <w:t xml:space="preserve">6.1. izraudzītais operators, kurš </w:t>
      </w:r>
      <w:r w:rsidRPr="00AA7731">
        <w:rPr>
          <w:i/>
          <w:iCs/>
        </w:rPr>
        <w:t>QSF</w:t>
      </w:r>
      <w:r w:rsidRPr="00AA7731">
        <w:t xml:space="preserve"> rēķinu apmaksas sistēmā jau ir saņēmis maksājumu, attiecīgajai valstij, kas veikusi iemaksu, to atmaksā (kopā ar iekasēto komisijas maksu), izmantojot par summu iekasēšanu atbildīgās organizācijas starpniecību;</w:t>
      </w:r>
    </w:p>
    <w:p w14:paraId="2E6BD33C" w14:textId="77777777" w:rsidR="00AA7731" w:rsidRDefault="00AA7731" w:rsidP="001C00CD">
      <w:pPr>
        <w:widowControl/>
        <w:autoSpaceDE/>
        <w:autoSpaceDN/>
        <w:adjustRightInd/>
        <w:jc w:val="both"/>
      </w:pPr>
      <w:r w:rsidRPr="00AA7731">
        <w:t xml:space="preserve">6.2. izraudzītais operators, kurš nav pieprasījis maksājumu, tiesības uz </w:t>
      </w:r>
      <w:r w:rsidRPr="00AA7731">
        <w:rPr>
          <w:i/>
          <w:iCs/>
        </w:rPr>
        <w:t>QSF</w:t>
      </w:r>
      <w:r w:rsidRPr="00AA7731">
        <w:t xml:space="preserve"> līdzekļiem par attiecīgo gadu nodod attiecīgajai valstij, kas veikusi iemaksas.</w:t>
      </w:r>
    </w:p>
    <w:p w14:paraId="79935E1D" w14:textId="77777777" w:rsidR="009D43AA" w:rsidRDefault="009D43AA" w:rsidP="001C00CD">
      <w:pPr>
        <w:widowControl/>
        <w:autoSpaceDE/>
        <w:autoSpaceDN/>
        <w:adjustRightInd/>
        <w:jc w:val="both"/>
      </w:pPr>
    </w:p>
    <w:p w14:paraId="258E7D04" w14:textId="77777777" w:rsidR="00AA7731" w:rsidRDefault="00AA7731" w:rsidP="001C00CD">
      <w:pPr>
        <w:widowControl/>
        <w:autoSpaceDE/>
        <w:autoSpaceDN/>
        <w:adjustRightInd/>
        <w:jc w:val="both"/>
      </w:pPr>
      <w:r w:rsidRPr="00AA7731">
        <w:t>7. Panta 4. punktā paredzētajā gadījumā uz sarakstiem izvieto norādi “Aucune observation de l'opérateur désigné débiteur n'est parvenue dans le délai réglementaire” (“Paredzētajā termiņā no izraudzītā operatora debitora komentāri nav saņemti”).</w:t>
      </w:r>
    </w:p>
    <w:p w14:paraId="665ECD4E" w14:textId="77777777" w:rsidR="009D43AA" w:rsidRDefault="009D43AA" w:rsidP="001C00CD">
      <w:pPr>
        <w:widowControl/>
        <w:autoSpaceDE/>
        <w:autoSpaceDN/>
        <w:adjustRightInd/>
        <w:jc w:val="both"/>
      </w:pPr>
    </w:p>
    <w:p w14:paraId="5DF714C8" w14:textId="77777777" w:rsidR="00AA7731" w:rsidRDefault="00AA7731" w:rsidP="001C00CD">
      <w:pPr>
        <w:widowControl/>
        <w:autoSpaceDE/>
        <w:autoSpaceDN/>
        <w:adjustRightInd/>
        <w:jc w:val="both"/>
      </w:pPr>
      <w:r w:rsidRPr="00AA7731">
        <w:t>8. Ja attiecīgie izraudzītie operatori nepiedalās Starptautiskā biroja klīringa sistēmā, atlikumu, kas CN 62 rēķinā nav lielāks par 163,35 </w:t>
      </w:r>
      <w:r w:rsidRPr="00AA7731">
        <w:rPr>
          <w:i/>
          <w:iCs/>
        </w:rPr>
        <w:t>SDR</w:t>
      </w:r>
      <w:r w:rsidRPr="00AA7731">
        <w:t>, pārnes uz nākamo CN 62 rēķinu.</w:t>
      </w:r>
    </w:p>
    <w:p w14:paraId="6AE528A0" w14:textId="77777777" w:rsidR="009D43AA" w:rsidRDefault="009D43AA" w:rsidP="001C00CD">
      <w:pPr>
        <w:widowControl/>
        <w:autoSpaceDE/>
        <w:autoSpaceDN/>
        <w:adjustRightInd/>
        <w:jc w:val="both"/>
      </w:pPr>
    </w:p>
    <w:p w14:paraId="74547882" w14:textId="77777777" w:rsidR="00AA7731" w:rsidRDefault="00AA7731" w:rsidP="001C00CD">
      <w:pPr>
        <w:widowControl/>
        <w:autoSpaceDE/>
        <w:autoSpaceDN/>
        <w:adjustRightInd/>
        <w:jc w:val="both"/>
      </w:pPr>
      <w:r w:rsidRPr="00AA7731">
        <w:t>9. Ja attiecīgie izraudzītie operatori nepiedalās Starptautiskā biroja klīringa sistēmā, atlikumu, kas CN 61 vai CN 64 rēķinā nav lielāks par 326,70 </w:t>
      </w:r>
      <w:r w:rsidRPr="00AA7731">
        <w:rPr>
          <w:i/>
          <w:iCs/>
        </w:rPr>
        <w:t>SDR</w:t>
      </w:r>
      <w:r w:rsidRPr="00AA7731">
        <w:t>, pārnes uz nākamo CN 64 rēķinu.</w:t>
      </w:r>
    </w:p>
    <w:p w14:paraId="67A01321" w14:textId="77777777" w:rsidR="00AA7731" w:rsidRDefault="00AA7731" w:rsidP="001C00CD">
      <w:pPr>
        <w:widowControl/>
        <w:autoSpaceDE/>
        <w:autoSpaceDN/>
        <w:adjustRightInd/>
        <w:jc w:val="both"/>
        <w:rPr>
          <w:rFonts w:ascii="Arial" w:hAnsi="Arial" w:cs="Arial"/>
          <w:sz w:val="20"/>
          <w:szCs w:val="20"/>
        </w:rPr>
      </w:pPr>
      <w:r w:rsidRPr="00AA7731">
        <w:t xml:space="preserve">10. Norēķināšanos var veikt atbilstīgi </w:t>
      </w:r>
      <w:r w:rsidRPr="00AA7731">
        <w:rPr>
          <w:b/>
          <w:bCs/>
        </w:rPr>
        <w:t>34-112.</w:t>
      </w:r>
      <w:r w:rsidRPr="00AA7731">
        <w:t xml:space="preserve"> un </w:t>
      </w:r>
      <w:r w:rsidRPr="00AA7731">
        <w:rPr>
          <w:b/>
          <w:bCs/>
        </w:rPr>
        <w:t>34-113.</w:t>
      </w:r>
      <w:r w:rsidRPr="00AA7731">
        <w:t> panta noteikumiem.</w:t>
      </w:r>
    </w:p>
    <w:p w14:paraId="030AB53B" w14:textId="77777777" w:rsidR="009D43AA" w:rsidRDefault="009D43AA" w:rsidP="001C00CD">
      <w:pPr>
        <w:widowControl/>
        <w:autoSpaceDE/>
        <w:autoSpaceDN/>
        <w:adjustRightInd/>
        <w:jc w:val="both"/>
        <w:rPr>
          <w:b/>
          <w:bCs/>
        </w:rPr>
      </w:pPr>
    </w:p>
    <w:p w14:paraId="4CD73C8C" w14:textId="77777777" w:rsidR="00AA7731" w:rsidRDefault="00AA7731" w:rsidP="001C00CD">
      <w:pPr>
        <w:widowControl/>
        <w:autoSpaceDE/>
        <w:autoSpaceDN/>
        <w:adjustRightInd/>
        <w:jc w:val="both"/>
        <w:rPr>
          <w:rFonts w:ascii="Arial" w:hAnsi="Arial" w:cs="Arial"/>
          <w:sz w:val="20"/>
          <w:szCs w:val="20"/>
        </w:rPr>
      </w:pPr>
      <w:r w:rsidRPr="00AA7731">
        <w:rPr>
          <w:b/>
          <w:bCs/>
        </w:rPr>
        <w:t>34-110</w:t>
      </w:r>
      <w:r w:rsidRPr="00AA7731">
        <w:rPr>
          <w:rFonts w:ascii="Arial" w:hAnsi="Arial" w:cs="Arial"/>
          <w:sz w:val="20"/>
          <w:szCs w:val="20"/>
        </w:rPr>
        <w:t>. </w:t>
      </w:r>
      <w:r w:rsidRPr="00AA7731">
        <w:t>pants</w:t>
      </w:r>
    </w:p>
    <w:p w14:paraId="783AB5D4" w14:textId="77777777" w:rsidR="00AA7731" w:rsidRDefault="00AA7731" w:rsidP="001C00CD">
      <w:pPr>
        <w:widowControl/>
        <w:autoSpaceDE/>
        <w:autoSpaceDN/>
        <w:adjustRightInd/>
        <w:jc w:val="both"/>
      </w:pPr>
      <w:r w:rsidRPr="00AA7731">
        <w:t>Galamaksas pagaidu maksājumi</w:t>
      </w:r>
    </w:p>
    <w:p w14:paraId="7F5E773B" w14:textId="77777777" w:rsidR="009D43AA" w:rsidRDefault="009D43AA" w:rsidP="001C00CD">
      <w:pPr>
        <w:widowControl/>
        <w:autoSpaceDE/>
        <w:autoSpaceDN/>
        <w:adjustRightInd/>
        <w:jc w:val="both"/>
      </w:pPr>
    </w:p>
    <w:p w14:paraId="6610FDF4" w14:textId="555F5337" w:rsidR="00AA7731" w:rsidRDefault="00AA7731" w:rsidP="001C00CD">
      <w:pPr>
        <w:widowControl/>
        <w:autoSpaceDE/>
        <w:autoSpaceDN/>
        <w:adjustRightInd/>
        <w:jc w:val="both"/>
      </w:pPr>
      <w:r w:rsidRPr="00AA7731">
        <w:t xml:space="preserve">1. Izraudzītais operators kreditors </w:t>
      </w:r>
      <w:r w:rsidRPr="00AA7731">
        <w:rPr>
          <w:b/>
          <w:bCs/>
        </w:rPr>
        <w:t>ir tiesīgs</w:t>
      </w:r>
      <w:r w:rsidRPr="00AA7731">
        <w:t xml:space="preserve"> pieprasīt galamaksas pagaidu maksājumus.</w:t>
      </w:r>
      <w:r w:rsidRPr="00AA7731">
        <w:rPr>
          <w:rFonts w:ascii="Arial" w:hAnsi="Arial" w:cs="Arial"/>
          <w:sz w:val="20"/>
          <w:szCs w:val="20"/>
        </w:rPr>
        <w:t> </w:t>
      </w:r>
      <w:r w:rsidRPr="00AA7731">
        <w:t xml:space="preserve">Pagaidu maksājumus vienam gadam aprēķina, pamatojoties uz sūtījumu svaru un iegūtajiem statistikas datiem (ja pieejami), kas izmantoti iepriekšējā gada </w:t>
      </w:r>
      <w:r w:rsidRPr="00AA7731">
        <w:lastRenderedPageBreak/>
        <w:t>galamaksājumā. Izraudzītais operators debitors drīkst ne</w:t>
      </w:r>
      <w:r w:rsidR="001E0AE7">
        <w:t>apstiprināt</w:t>
      </w:r>
      <w:r w:rsidRPr="00AA7731">
        <w:t xml:space="preserve"> pagaidu maksājumus, kas saņemti pēc 30. jūnija. Ja rēķins par iepriekšējo gadu vēl nav samaksāts, tad pagaidu maksājumus aprēķina, pamatojoties uz attiecīgi </w:t>
      </w:r>
      <w:r w:rsidR="001E0AE7">
        <w:t>apstiprinā</w:t>
      </w:r>
      <w:r w:rsidRPr="00AA7731">
        <w:t xml:space="preserve">tajiem CN 56 apkopojošajiem sūtījumu sarakstiem par pēdējiem četriem ceturkšņiem un uz attiecīgajiem, </w:t>
      </w:r>
      <w:r w:rsidR="001E0AE7">
        <w:t>apstiprinā</w:t>
      </w:r>
      <w:r w:rsidRPr="00AA7731">
        <w:t xml:space="preserve">tajiem CN 54 apkopojošiem sūtījumu sarakstiem (ja pieejami). Pagaidu maksājumus par gadu veic ne vēlāk kā līdz tā gada jūlija beigām. Pagaidu maksājumus koriģē, tiklīdz attiecīgā gada pēdējie rēķini ir </w:t>
      </w:r>
      <w:r w:rsidR="001E0AE7">
        <w:t>apstiprinā</w:t>
      </w:r>
      <w:r w:rsidRPr="00AA7731">
        <w:t xml:space="preserve">ti vai ir uzskatāmi par pilnībā </w:t>
      </w:r>
      <w:r w:rsidR="001E0AE7">
        <w:t>apstiprinā</w:t>
      </w:r>
      <w:r w:rsidRPr="00AA7731">
        <w:t>tiem.</w:t>
      </w:r>
    </w:p>
    <w:p w14:paraId="34EB6CA8" w14:textId="77777777" w:rsidR="009D43AA" w:rsidRDefault="009D43AA" w:rsidP="001C00CD">
      <w:pPr>
        <w:widowControl/>
        <w:autoSpaceDE/>
        <w:autoSpaceDN/>
        <w:adjustRightInd/>
        <w:jc w:val="both"/>
      </w:pPr>
    </w:p>
    <w:p w14:paraId="46B43BE7" w14:textId="77777777" w:rsidR="00AA7731" w:rsidRDefault="00AA7731" w:rsidP="001C00CD">
      <w:pPr>
        <w:widowControl/>
        <w:autoSpaceDE/>
        <w:autoSpaceDN/>
        <w:adjustRightInd/>
        <w:jc w:val="both"/>
      </w:pPr>
      <w:r w:rsidRPr="00AA7731">
        <w:t>2. CN 64 sarakstus par pagaidu maksājumiem, kas paredzēti 1. punktā, izraudzītais operators kreditors sūta izraudzītajam operatoram debitoram attiecīgā kalendārā gada otrajā ceturksnī.</w:t>
      </w:r>
    </w:p>
    <w:p w14:paraId="0B6AE2B7" w14:textId="77777777" w:rsidR="009D43AA" w:rsidRDefault="009D43AA" w:rsidP="001C00CD">
      <w:pPr>
        <w:widowControl/>
        <w:autoSpaceDE/>
        <w:autoSpaceDN/>
        <w:adjustRightInd/>
        <w:jc w:val="both"/>
      </w:pPr>
    </w:p>
    <w:p w14:paraId="1E883922" w14:textId="77777777" w:rsidR="00AA7731" w:rsidRDefault="00AA7731" w:rsidP="001C00CD">
      <w:pPr>
        <w:widowControl/>
        <w:autoSpaceDE/>
        <w:autoSpaceDN/>
        <w:adjustRightInd/>
        <w:jc w:val="both"/>
      </w:pPr>
      <w:r w:rsidRPr="00AA7731">
        <w:t xml:space="preserve">3. Ja izraudzītais operators kreditors ir “neto debitors” saistībā ar citiem rēķiniem, kas </w:t>
      </w:r>
      <w:r w:rsidR="001E0AE7">
        <w:t>apstiprinā</w:t>
      </w:r>
      <w:r w:rsidRPr="00AA7731">
        <w:t>ti attiecībās starp diviem izraudzītajiem operatoriem, izraudzītais operators debitors var kompensēt nenomaksātos atzītos parādus, izmantojot pagaidu maksājumu. Ja nenomaksātais parāds ir lielāks par pieprasīto pagaidu maksājumu, izraudzītajam operatoram debitoram galamaksas pagaidu maksājums par attiecīgo gadu nav jāveic. Izraudzītais operators kreditors var arī pieprasīt, lai izraudzītais operators debitors piemēro pagaidu maksājumu nenomaksātajiem parādiem starp diviem izraudzītajiem operatoriem.</w:t>
      </w:r>
    </w:p>
    <w:p w14:paraId="6B049F19" w14:textId="77777777" w:rsidR="009D43AA" w:rsidRDefault="009D43AA" w:rsidP="001C00CD">
      <w:pPr>
        <w:widowControl/>
        <w:autoSpaceDE/>
        <w:autoSpaceDN/>
        <w:adjustRightInd/>
        <w:jc w:val="both"/>
        <w:rPr>
          <w:b/>
          <w:bCs/>
        </w:rPr>
      </w:pPr>
    </w:p>
    <w:p w14:paraId="2B586271" w14:textId="77777777" w:rsidR="00AA7731" w:rsidRDefault="00AA7731" w:rsidP="001C00CD">
      <w:pPr>
        <w:widowControl/>
        <w:autoSpaceDE/>
        <w:autoSpaceDN/>
        <w:adjustRightInd/>
        <w:jc w:val="both"/>
        <w:rPr>
          <w:rFonts w:ascii="Arial" w:hAnsi="Arial" w:cs="Arial"/>
          <w:sz w:val="20"/>
          <w:szCs w:val="20"/>
        </w:rPr>
      </w:pPr>
      <w:r w:rsidRPr="00AA7731">
        <w:rPr>
          <w:b/>
          <w:bCs/>
        </w:rPr>
        <w:t>34-111</w:t>
      </w:r>
      <w:r w:rsidRPr="00AA7731">
        <w:rPr>
          <w:rFonts w:ascii="Arial" w:hAnsi="Arial" w:cs="Arial"/>
          <w:sz w:val="20"/>
          <w:szCs w:val="20"/>
        </w:rPr>
        <w:t>. </w:t>
      </w:r>
      <w:r w:rsidRPr="00AA7731">
        <w:t>pants</w:t>
      </w:r>
    </w:p>
    <w:p w14:paraId="78C5534D" w14:textId="77777777" w:rsidR="00AA7731" w:rsidRDefault="00AA7731" w:rsidP="001C00CD">
      <w:pPr>
        <w:widowControl/>
        <w:autoSpaceDE/>
        <w:autoSpaceDN/>
        <w:adjustRightInd/>
        <w:jc w:val="both"/>
      </w:pPr>
      <w:r w:rsidRPr="00AA7731">
        <w:t>Sarakstu un rēķinu elektroniska nosūtīšana</w:t>
      </w:r>
    </w:p>
    <w:p w14:paraId="4519B166" w14:textId="77777777" w:rsidR="009D43AA" w:rsidRDefault="009D43AA" w:rsidP="001C00CD">
      <w:pPr>
        <w:widowControl/>
        <w:autoSpaceDE/>
        <w:autoSpaceDN/>
        <w:adjustRightInd/>
        <w:jc w:val="both"/>
      </w:pPr>
    </w:p>
    <w:p w14:paraId="05B77CC9" w14:textId="77777777" w:rsidR="00AA7731" w:rsidRDefault="00AA7731" w:rsidP="001C00CD">
      <w:pPr>
        <w:widowControl/>
        <w:autoSpaceDE/>
        <w:autoSpaceDN/>
        <w:adjustRightInd/>
        <w:jc w:val="both"/>
      </w:pPr>
      <w:r w:rsidRPr="00AA7731">
        <w:t>1. Izraudzītie operatori var vienoties, ka sarakstu un rēķinu apmaiņa notiks elektroniski.</w:t>
      </w:r>
    </w:p>
    <w:p w14:paraId="6B3ADF9E" w14:textId="77777777" w:rsidR="009D43AA" w:rsidRDefault="009D43AA" w:rsidP="001C00CD">
      <w:pPr>
        <w:widowControl/>
        <w:autoSpaceDE/>
        <w:autoSpaceDN/>
        <w:adjustRightInd/>
        <w:jc w:val="both"/>
      </w:pPr>
    </w:p>
    <w:p w14:paraId="4CA19DDE" w14:textId="77777777" w:rsidR="00AA7731" w:rsidRDefault="00AA7731" w:rsidP="001C00CD">
      <w:pPr>
        <w:widowControl/>
        <w:autoSpaceDE/>
        <w:autoSpaceDN/>
        <w:adjustRightInd/>
        <w:jc w:val="both"/>
      </w:pPr>
      <w:r w:rsidRPr="00AA7731">
        <w:t xml:space="preserve">2. Ja nav noteikts citādi, veicot nosūtīšanu elektroniski, ir spēkā turpmāk minētie sarakstu un rēķinu </w:t>
      </w:r>
      <w:r w:rsidR="001E0AE7">
        <w:t>apstiprinā</w:t>
      </w:r>
      <w:r w:rsidRPr="00AA7731">
        <w:t>šanas termiņi.</w:t>
      </w:r>
    </w:p>
    <w:p w14:paraId="6F323605" w14:textId="77777777" w:rsidR="009D43AA" w:rsidRDefault="009D43AA" w:rsidP="001C00CD">
      <w:pPr>
        <w:widowControl/>
        <w:autoSpaceDE/>
        <w:autoSpaceDN/>
        <w:adjustRightInd/>
        <w:jc w:val="both"/>
      </w:pPr>
    </w:p>
    <w:tbl>
      <w:tblPr>
        <w:tblW w:w="5000" w:type="pct"/>
        <w:tblCellMar>
          <w:top w:w="28" w:type="dxa"/>
          <w:left w:w="28" w:type="dxa"/>
          <w:bottom w:w="28" w:type="dxa"/>
          <w:right w:w="28" w:type="dxa"/>
        </w:tblCellMar>
        <w:tblLook w:val="0000" w:firstRow="0" w:lastRow="0" w:firstColumn="0" w:lastColumn="0" w:noHBand="0" w:noVBand="0"/>
      </w:tblPr>
      <w:tblGrid>
        <w:gridCol w:w="4708"/>
        <w:gridCol w:w="1702"/>
        <w:gridCol w:w="2721"/>
      </w:tblGrid>
      <w:tr w:rsidR="00481F39" w:rsidRPr="003C4C15" w14:paraId="022FEC35" w14:textId="77777777" w:rsidTr="00B403AF">
        <w:tc>
          <w:tcPr>
            <w:tcW w:w="2578" w:type="pct"/>
            <w:tcBorders>
              <w:top w:val="single" w:sz="4" w:space="0" w:color="000000"/>
              <w:left w:val="nil"/>
              <w:bottom w:val="single" w:sz="4" w:space="0" w:color="000000"/>
              <w:right w:val="nil"/>
            </w:tcBorders>
          </w:tcPr>
          <w:p w14:paraId="744F5EFD" w14:textId="77777777" w:rsidR="00481F39" w:rsidRPr="00481F39" w:rsidRDefault="00481F39" w:rsidP="00481F39">
            <w:pPr>
              <w:widowControl/>
              <w:autoSpaceDE/>
              <w:autoSpaceDN/>
              <w:adjustRightInd/>
              <w:jc w:val="both"/>
              <w:rPr>
                <w:i/>
                <w:iCs/>
              </w:rPr>
            </w:pPr>
            <w:r w:rsidRPr="00AA7731">
              <w:rPr>
                <w:i/>
                <w:iCs/>
              </w:rPr>
              <w:t>Nosaukums vai dokumenta veids</w:t>
            </w:r>
          </w:p>
        </w:tc>
        <w:tc>
          <w:tcPr>
            <w:tcW w:w="932" w:type="pct"/>
            <w:tcBorders>
              <w:top w:val="single" w:sz="4" w:space="0" w:color="000000"/>
              <w:left w:val="nil"/>
              <w:bottom w:val="single" w:sz="4" w:space="0" w:color="000000"/>
              <w:right w:val="nil"/>
            </w:tcBorders>
          </w:tcPr>
          <w:p w14:paraId="23FC15CF" w14:textId="77777777" w:rsidR="00481F39" w:rsidRPr="003C4C15" w:rsidRDefault="008B1472" w:rsidP="008F1AFD">
            <w:pPr>
              <w:pStyle w:val="TableParagraph"/>
              <w:kinsoku w:val="0"/>
              <w:overflowPunct w:val="0"/>
              <w:jc w:val="both"/>
              <w:rPr>
                <w:rFonts w:cs="Arial"/>
                <w:i/>
                <w:iCs/>
                <w:noProof/>
                <w:szCs w:val="20"/>
                <w:lang w:val="en-US"/>
              </w:rPr>
            </w:pPr>
            <w:r w:rsidRPr="00AA7731">
              <w:rPr>
                <w:i/>
                <w:iCs/>
              </w:rPr>
              <w:t>Veidlapa</w:t>
            </w:r>
          </w:p>
        </w:tc>
        <w:tc>
          <w:tcPr>
            <w:tcW w:w="1490" w:type="pct"/>
            <w:tcBorders>
              <w:top w:val="single" w:sz="4" w:space="0" w:color="000000"/>
              <w:left w:val="nil"/>
              <w:bottom w:val="single" w:sz="4" w:space="0" w:color="000000"/>
              <w:right w:val="nil"/>
            </w:tcBorders>
          </w:tcPr>
          <w:p w14:paraId="18DD7075" w14:textId="77777777" w:rsidR="00481F39" w:rsidRPr="003C4C15" w:rsidRDefault="008B1472" w:rsidP="008F1AFD">
            <w:pPr>
              <w:pStyle w:val="TableParagraph"/>
              <w:kinsoku w:val="0"/>
              <w:overflowPunct w:val="0"/>
              <w:jc w:val="both"/>
              <w:rPr>
                <w:rFonts w:cs="Arial"/>
                <w:i/>
                <w:iCs/>
                <w:noProof/>
                <w:szCs w:val="20"/>
                <w:lang w:val="en-US"/>
              </w:rPr>
            </w:pPr>
            <w:r w:rsidRPr="00AA7731">
              <w:rPr>
                <w:i/>
                <w:iCs/>
              </w:rPr>
              <w:t>Termiņš</w:t>
            </w:r>
          </w:p>
        </w:tc>
      </w:tr>
      <w:tr w:rsidR="00481F39" w:rsidRPr="003C4C15" w14:paraId="4D9A960B" w14:textId="77777777" w:rsidTr="00B403AF">
        <w:tc>
          <w:tcPr>
            <w:tcW w:w="2578" w:type="pct"/>
            <w:tcBorders>
              <w:top w:val="single" w:sz="4" w:space="0" w:color="000000"/>
              <w:left w:val="nil"/>
              <w:bottom w:val="nil"/>
              <w:right w:val="nil"/>
            </w:tcBorders>
          </w:tcPr>
          <w:p w14:paraId="03856D79" w14:textId="77777777" w:rsidR="00481F39" w:rsidRPr="003C4C15" w:rsidRDefault="008B1472" w:rsidP="008F1AFD">
            <w:pPr>
              <w:pStyle w:val="TableParagraph"/>
              <w:kinsoku w:val="0"/>
              <w:overflowPunct w:val="0"/>
              <w:jc w:val="both"/>
              <w:rPr>
                <w:rFonts w:cs="Arial"/>
                <w:noProof/>
                <w:szCs w:val="20"/>
                <w:lang w:val="en-US"/>
              </w:rPr>
            </w:pPr>
            <w:r w:rsidRPr="00AA7731">
              <w:t>Atlīdzības</w:t>
            </w:r>
          </w:p>
        </w:tc>
        <w:tc>
          <w:tcPr>
            <w:tcW w:w="932" w:type="pct"/>
            <w:tcBorders>
              <w:top w:val="single" w:sz="4" w:space="0" w:color="000000"/>
              <w:left w:val="nil"/>
              <w:bottom w:val="nil"/>
              <w:right w:val="nil"/>
            </w:tcBorders>
          </w:tcPr>
          <w:p w14:paraId="30C561A0" w14:textId="77777777" w:rsidR="00481F39" w:rsidRPr="003C4C15" w:rsidRDefault="00481F39" w:rsidP="008F1AFD">
            <w:pPr>
              <w:pStyle w:val="TableParagraph"/>
              <w:kinsoku w:val="0"/>
              <w:overflowPunct w:val="0"/>
              <w:jc w:val="both"/>
              <w:rPr>
                <w:rFonts w:cs="Arial"/>
                <w:noProof/>
                <w:szCs w:val="20"/>
                <w:lang w:val="en-US"/>
              </w:rPr>
            </w:pPr>
            <w:r w:rsidRPr="003C4C15">
              <w:rPr>
                <w:rFonts w:cs="Arial"/>
                <w:noProof/>
                <w:szCs w:val="20"/>
                <w:lang w:val="en-US"/>
              </w:rPr>
              <w:t>CN</w:t>
            </w:r>
            <w:r w:rsidR="008B1472">
              <w:rPr>
                <w:rFonts w:cs="Arial"/>
                <w:noProof/>
                <w:szCs w:val="20"/>
                <w:lang w:val="en-US"/>
              </w:rPr>
              <w:t> </w:t>
            </w:r>
            <w:r w:rsidRPr="003C4C15">
              <w:rPr>
                <w:rFonts w:cs="Arial"/>
                <w:noProof/>
                <w:szCs w:val="20"/>
                <w:lang w:val="en-US"/>
              </w:rPr>
              <w:t>48</w:t>
            </w:r>
          </w:p>
        </w:tc>
        <w:tc>
          <w:tcPr>
            <w:tcW w:w="1490" w:type="pct"/>
            <w:tcBorders>
              <w:top w:val="single" w:sz="4" w:space="0" w:color="000000"/>
              <w:left w:val="nil"/>
              <w:bottom w:val="nil"/>
              <w:right w:val="nil"/>
            </w:tcBorders>
          </w:tcPr>
          <w:p w14:paraId="1F3EF71B" w14:textId="77777777" w:rsidR="00481F39" w:rsidRPr="003C4C15" w:rsidRDefault="008B1472" w:rsidP="008F1AFD">
            <w:pPr>
              <w:pStyle w:val="TableParagraph"/>
              <w:kinsoku w:val="0"/>
              <w:overflowPunct w:val="0"/>
              <w:jc w:val="both"/>
              <w:rPr>
                <w:rFonts w:cs="Arial"/>
                <w:noProof/>
                <w:szCs w:val="20"/>
                <w:lang w:val="en-US"/>
              </w:rPr>
            </w:pPr>
            <w:r w:rsidRPr="00AA7731">
              <w:t>2</w:t>
            </w:r>
            <w:r>
              <w:t xml:space="preserve"> </w:t>
            </w:r>
            <w:r w:rsidRPr="00AA7731">
              <w:t>mēneši</w:t>
            </w:r>
          </w:p>
        </w:tc>
      </w:tr>
      <w:tr w:rsidR="00481F39" w:rsidRPr="003C4C15" w14:paraId="37306A74" w14:textId="77777777" w:rsidTr="00B403AF">
        <w:tc>
          <w:tcPr>
            <w:tcW w:w="2578" w:type="pct"/>
            <w:tcBorders>
              <w:top w:val="nil"/>
              <w:left w:val="nil"/>
              <w:bottom w:val="nil"/>
              <w:right w:val="nil"/>
            </w:tcBorders>
          </w:tcPr>
          <w:p w14:paraId="3E7B1447" w14:textId="77777777" w:rsidR="00481F39" w:rsidRPr="003C4C15" w:rsidRDefault="008B1472" w:rsidP="008F1AFD">
            <w:pPr>
              <w:pStyle w:val="TableParagraph"/>
              <w:kinsoku w:val="0"/>
              <w:overflowPunct w:val="0"/>
              <w:jc w:val="both"/>
              <w:rPr>
                <w:rFonts w:cs="Arial"/>
                <w:noProof/>
                <w:szCs w:val="20"/>
                <w:lang w:val="en-US"/>
              </w:rPr>
            </w:pPr>
            <w:r w:rsidRPr="00AA7731">
              <w:t>Aviopasta sūtījumi</w:t>
            </w:r>
          </w:p>
        </w:tc>
        <w:tc>
          <w:tcPr>
            <w:tcW w:w="932" w:type="pct"/>
            <w:tcBorders>
              <w:top w:val="nil"/>
              <w:left w:val="nil"/>
              <w:bottom w:val="nil"/>
              <w:right w:val="nil"/>
            </w:tcBorders>
          </w:tcPr>
          <w:p w14:paraId="12C5B5B9" w14:textId="77777777" w:rsidR="00481F39" w:rsidRPr="003C4C15" w:rsidRDefault="00481F39" w:rsidP="008F1AFD">
            <w:pPr>
              <w:pStyle w:val="TableParagraph"/>
              <w:kinsoku w:val="0"/>
              <w:overflowPunct w:val="0"/>
              <w:jc w:val="both"/>
              <w:rPr>
                <w:rFonts w:cs="Arial"/>
                <w:noProof/>
                <w:szCs w:val="20"/>
                <w:lang w:val="en-US"/>
              </w:rPr>
            </w:pPr>
            <w:r w:rsidRPr="003C4C15">
              <w:rPr>
                <w:rFonts w:cs="Arial"/>
                <w:noProof/>
                <w:szCs w:val="20"/>
                <w:lang w:val="en-US"/>
              </w:rPr>
              <w:t>CN</w:t>
            </w:r>
            <w:r w:rsidR="008B1472">
              <w:rPr>
                <w:rFonts w:cs="Arial"/>
                <w:noProof/>
                <w:szCs w:val="20"/>
                <w:lang w:val="en-US"/>
              </w:rPr>
              <w:t> </w:t>
            </w:r>
            <w:r w:rsidRPr="003C4C15">
              <w:rPr>
                <w:rFonts w:cs="Arial"/>
                <w:noProof/>
                <w:szCs w:val="20"/>
                <w:lang w:val="en-US"/>
              </w:rPr>
              <w:t>51</w:t>
            </w:r>
          </w:p>
        </w:tc>
        <w:tc>
          <w:tcPr>
            <w:tcW w:w="1490" w:type="pct"/>
            <w:tcBorders>
              <w:top w:val="nil"/>
              <w:left w:val="nil"/>
              <w:bottom w:val="nil"/>
              <w:right w:val="nil"/>
            </w:tcBorders>
          </w:tcPr>
          <w:p w14:paraId="45D92A16" w14:textId="77777777" w:rsidR="00481F39" w:rsidRPr="003C4C15" w:rsidRDefault="008B1472" w:rsidP="008F1AFD">
            <w:pPr>
              <w:pStyle w:val="TableParagraph"/>
              <w:kinsoku w:val="0"/>
              <w:overflowPunct w:val="0"/>
              <w:jc w:val="both"/>
              <w:rPr>
                <w:rFonts w:cs="Arial"/>
                <w:noProof/>
                <w:szCs w:val="20"/>
                <w:lang w:val="en-US"/>
              </w:rPr>
            </w:pPr>
            <w:r w:rsidRPr="00AA7731">
              <w:t>1 mēnesis</w:t>
            </w:r>
          </w:p>
        </w:tc>
      </w:tr>
      <w:tr w:rsidR="00481F39" w:rsidRPr="003C4C15" w14:paraId="6DBD3881" w14:textId="77777777" w:rsidTr="00B403AF">
        <w:tc>
          <w:tcPr>
            <w:tcW w:w="2578" w:type="pct"/>
            <w:tcBorders>
              <w:top w:val="nil"/>
              <w:left w:val="nil"/>
              <w:bottom w:val="nil"/>
              <w:right w:val="nil"/>
            </w:tcBorders>
          </w:tcPr>
          <w:p w14:paraId="5770C386" w14:textId="77777777" w:rsidR="00481F39" w:rsidRPr="003C4C15" w:rsidRDefault="008B1472" w:rsidP="008F1AFD">
            <w:pPr>
              <w:pStyle w:val="TableParagraph"/>
              <w:kinsoku w:val="0"/>
              <w:overflowPunct w:val="0"/>
              <w:jc w:val="both"/>
              <w:rPr>
                <w:rFonts w:cs="Arial"/>
                <w:noProof/>
                <w:szCs w:val="20"/>
                <w:lang w:val="en-US"/>
              </w:rPr>
            </w:pPr>
            <w:r w:rsidRPr="00AA7731">
              <w:t>Kopējais rēķins</w:t>
            </w:r>
          </w:p>
        </w:tc>
        <w:tc>
          <w:tcPr>
            <w:tcW w:w="932" w:type="pct"/>
            <w:tcBorders>
              <w:top w:val="nil"/>
              <w:left w:val="nil"/>
              <w:bottom w:val="nil"/>
              <w:right w:val="nil"/>
            </w:tcBorders>
          </w:tcPr>
          <w:p w14:paraId="1C09CE4A" w14:textId="77777777" w:rsidR="00481F39" w:rsidRPr="003C4C15" w:rsidRDefault="00481F39" w:rsidP="008F1AFD">
            <w:pPr>
              <w:pStyle w:val="TableParagraph"/>
              <w:kinsoku w:val="0"/>
              <w:overflowPunct w:val="0"/>
              <w:jc w:val="both"/>
              <w:rPr>
                <w:rFonts w:cs="Arial"/>
                <w:noProof/>
                <w:szCs w:val="20"/>
                <w:lang w:val="en-US"/>
              </w:rPr>
            </w:pPr>
            <w:r w:rsidRPr="003C4C15">
              <w:rPr>
                <w:rFonts w:cs="Arial"/>
                <w:noProof/>
                <w:szCs w:val="20"/>
                <w:lang w:val="en-US"/>
              </w:rPr>
              <w:t>CN</w:t>
            </w:r>
            <w:r w:rsidR="008B1472">
              <w:rPr>
                <w:rFonts w:cs="Arial"/>
                <w:noProof/>
                <w:szCs w:val="20"/>
                <w:lang w:val="en-US"/>
              </w:rPr>
              <w:t> </w:t>
            </w:r>
            <w:r w:rsidRPr="003C4C15">
              <w:rPr>
                <w:rFonts w:cs="Arial"/>
                <w:noProof/>
                <w:szCs w:val="20"/>
                <w:lang w:val="en-US"/>
              </w:rPr>
              <w:t>52</w:t>
            </w:r>
          </w:p>
        </w:tc>
        <w:tc>
          <w:tcPr>
            <w:tcW w:w="1490" w:type="pct"/>
            <w:tcBorders>
              <w:top w:val="nil"/>
              <w:left w:val="nil"/>
              <w:bottom w:val="nil"/>
              <w:right w:val="nil"/>
            </w:tcBorders>
          </w:tcPr>
          <w:p w14:paraId="3F3BA1DC" w14:textId="77777777" w:rsidR="00481F39" w:rsidRPr="003C4C15" w:rsidRDefault="008B1472" w:rsidP="008F1AFD">
            <w:pPr>
              <w:pStyle w:val="TableParagraph"/>
              <w:kinsoku w:val="0"/>
              <w:overflowPunct w:val="0"/>
              <w:jc w:val="both"/>
              <w:rPr>
                <w:rFonts w:cs="Arial"/>
                <w:noProof/>
                <w:szCs w:val="20"/>
                <w:lang w:val="en-US"/>
              </w:rPr>
            </w:pPr>
            <w:r w:rsidRPr="00AA7731">
              <w:t>1 mēnesis</w:t>
            </w:r>
          </w:p>
        </w:tc>
      </w:tr>
      <w:tr w:rsidR="00481F39" w:rsidRPr="003C4C15" w14:paraId="221E9E33" w14:textId="77777777" w:rsidTr="00B403AF">
        <w:tc>
          <w:tcPr>
            <w:tcW w:w="2578" w:type="pct"/>
            <w:tcBorders>
              <w:top w:val="nil"/>
              <w:left w:val="nil"/>
              <w:bottom w:val="nil"/>
              <w:right w:val="nil"/>
            </w:tcBorders>
          </w:tcPr>
          <w:p w14:paraId="0F2DA6ED" w14:textId="5DBF5128" w:rsidR="00481F39" w:rsidRPr="003C4C15" w:rsidRDefault="000D15CA" w:rsidP="000D15CA">
            <w:pPr>
              <w:pStyle w:val="TableParagraph"/>
              <w:kinsoku w:val="0"/>
              <w:overflowPunct w:val="0"/>
              <w:rPr>
                <w:rFonts w:cs="Arial"/>
                <w:noProof/>
                <w:szCs w:val="20"/>
                <w:lang w:val="en-US"/>
              </w:rPr>
            </w:pPr>
            <w:r w:rsidRPr="000D15CA">
              <w:t>Gada apkopojošais statistiskās novērošanas saraksts</w:t>
            </w:r>
          </w:p>
        </w:tc>
        <w:tc>
          <w:tcPr>
            <w:tcW w:w="932" w:type="pct"/>
            <w:tcBorders>
              <w:top w:val="nil"/>
              <w:left w:val="nil"/>
              <w:bottom w:val="nil"/>
              <w:right w:val="nil"/>
            </w:tcBorders>
          </w:tcPr>
          <w:p w14:paraId="65698186" w14:textId="77777777" w:rsidR="00481F39" w:rsidRPr="003C4C15" w:rsidRDefault="00481F39" w:rsidP="008F1AFD">
            <w:pPr>
              <w:pStyle w:val="TableParagraph"/>
              <w:kinsoku w:val="0"/>
              <w:overflowPunct w:val="0"/>
              <w:jc w:val="both"/>
              <w:rPr>
                <w:rFonts w:cs="Arial"/>
                <w:noProof/>
                <w:szCs w:val="20"/>
                <w:lang w:val="en-US"/>
              </w:rPr>
            </w:pPr>
            <w:r w:rsidRPr="003C4C15">
              <w:rPr>
                <w:rFonts w:cs="Arial"/>
                <w:noProof/>
                <w:szCs w:val="20"/>
                <w:lang w:val="en-US"/>
              </w:rPr>
              <w:t>CN</w:t>
            </w:r>
            <w:r w:rsidR="008B1472">
              <w:rPr>
                <w:rFonts w:cs="Arial"/>
                <w:noProof/>
                <w:szCs w:val="20"/>
                <w:lang w:val="en-US"/>
              </w:rPr>
              <w:t> </w:t>
            </w:r>
            <w:r w:rsidRPr="003C4C15">
              <w:rPr>
                <w:rFonts w:cs="Arial"/>
                <w:noProof/>
                <w:szCs w:val="20"/>
                <w:lang w:val="en-US"/>
              </w:rPr>
              <w:t>54bis</w:t>
            </w:r>
          </w:p>
        </w:tc>
        <w:tc>
          <w:tcPr>
            <w:tcW w:w="1490" w:type="pct"/>
            <w:tcBorders>
              <w:top w:val="nil"/>
              <w:left w:val="nil"/>
              <w:bottom w:val="nil"/>
              <w:right w:val="nil"/>
            </w:tcBorders>
          </w:tcPr>
          <w:p w14:paraId="1B9AF10F" w14:textId="77777777" w:rsidR="00481F39" w:rsidRPr="003C4C15" w:rsidRDefault="00481F39" w:rsidP="008F1AFD">
            <w:pPr>
              <w:jc w:val="both"/>
              <w:rPr>
                <w:noProof/>
                <w:lang w:val="en-US"/>
              </w:rPr>
            </w:pPr>
          </w:p>
        </w:tc>
      </w:tr>
      <w:tr w:rsidR="00481F39" w:rsidRPr="003C4C15" w14:paraId="62A6FB42" w14:textId="77777777" w:rsidTr="00B403AF">
        <w:tc>
          <w:tcPr>
            <w:tcW w:w="2578" w:type="pct"/>
            <w:tcBorders>
              <w:top w:val="nil"/>
              <w:left w:val="nil"/>
              <w:bottom w:val="nil"/>
              <w:right w:val="nil"/>
            </w:tcBorders>
          </w:tcPr>
          <w:p w14:paraId="0BA7C486" w14:textId="77777777" w:rsidR="00481F39" w:rsidRPr="003C4C15" w:rsidRDefault="008B1472" w:rsidP="008F1AFD">
            <w:pPr>
              <w:pStyle w:val="TableParagraph"/>
              <w:kinsoku w:val="0"/>
              <w:overflowPunct w:val="0"/>
              <w:jc w:val="both"/>
              <w:rPr>
                <w:rFonts w:cs="Arial"/>
                <w:noProof/>
                <w:szCs w:val="20"/>
                <w:lang w:val="en-US"/>
              </w:rPr>
            </w:pPr>
            <w:r w:rsidRPr="00AA7731">
              <w:t>– pārskatīšanas mehānisms</w:t>
            </w:r>
          </w:p>
        </w:tc>
        <w:tc>
          <w:tcPr>
            <w:tcW w:w="932" w:type="pct"/>
            <w:tcBorders>
              <w:top w:val="nil"/>
              <w:left w:val="nil"/>
              <w:bottom w:val="nil"/>
              <w:right w:val="nil"/>
            </w:tcBorders>
          </w:tcPr>
          <w:p w14:paraId="3E2B12C9" w14:textId="77777777" w:rsidR="00481F39" w:rsidRPr="003C4C15" w:rsidRDefault="00481F39" w:rsidP="008F1AFD">
            <w:pPr>
              <w:jc w:val="both"/>
              <w:rPr>
                <w:noProof/>
                <w:lang w:val="en-US"/>
              </w:rPr>
            </w:pPr>
          </w:p>
        </w:tc>
        <w:tc>
          <w:tcPr>
            <w:tcW w:w="1490" w:type="pct"/>
            <w:tcBorders>
              <w:top w:val="nil"/>
              <w:left w:val="nil"/>
              <w:bottom w:val="nil"/>
              <w:right w:val="nil"/>
            </w:tcBorders>
          </w:tcPr>
          <w:p w14:paraId="157C7526" w14:textId="77777777" w:rsidR="00481F39" w:rsidRPr="003C4C15" w:rsidRDefault="008B1472" w:rsidP="008F1AFD">
            <w:pPr>
              <w:pStyle w:val="TableParagraph"/>
              <w:kinsoku w:val="0"/>
              <w:overflowPunct w:val="0"/>
              <w:jc w:val="both"/>
              <w:rPr>
                <w:rFonts w:cs="Arial"/>
                <w:noProof/>
                <w:szCs w:val="20"/>
                <w:lang w:val="en-US"/>
              </w:rPr>
            </w:pPr>
            <w:r w:rsidRPr="00AA7731">
              <w:t>1 mēnesis</w:t>
            </w:r>
          </w:p>
        </w:tc>
      </w:tr>
      <w:tr w:rsidR="00481F39" w:rsidRPr="003C4C15" w14:paraId="3E28D6CC" w14:textId="77777777" w:rsidTr="00B403AF">
        <w:tc>
          <w:tcPr>
            <w:tcW w:w="2578" w:type="pct"/>
            <w:tcBorders>
              <w:top w:val="nil"/>
              <w:left w:val="nil"/>
              <w:bottom w:val="nil"/>
              <w:right w:val="nil"/>
            </w:tcBorders>
          </w:tcPr>
          <w:p w14:paraId="3B02059E" w14:textId="07B64BCA" w:rsidR="00481F39" w:rsidRPr="003C4C15" w:rsidRDefault="008B1472" w:rsidP="008F1AFD">
            <w:pPr>
              <w:pStyle w:val="TableParagraph"/>
              <w:kinsoku w:val="0"/>
              <w:overflowPunct w:val="0"/>
              <w:jc w:val="both"/>
              <w:rPr>
                <w:rFonts w:cs="Arial"/>
                <w:noProof/>
                <w:szCs w:val="20"/>
                <w:lang w:val="en-US"/>
              </w:rPr>
            </w:pPr>
            <w:r w:rsidRPr="00AA7731">
              <w:t>Atsevišķs rēķins. Tranzītmaksa</w:t>
            </w:r>
          </w:p>
        </w:tc>
        <w:tc>
          <w:tcPr>
            <w:tcW w:w="932" w:type="pct"/>
            <w:tcBorders>
              <w:top w:val="nil"/>
              <w:left w:val="nil"/>
              <w:bottom w:val="nil"/>
              <w:right w:val="nil"/>
            </w:tcBorders>
          </w:tcPr>
          <w:p w14:paraId="579E54CA" w14:textId="77777777" w:rsidR="00481F39" w:rsidRPr="003C4C15" w:rsidRDefault="00481F39" w:rsidP="008F1AFD">
            <w:pPr>
              <w:pStyle w:val="TableParagraph"/>
              <w:kinsoku w:val="0"/>
              <w:overflowPunct w:val="0"/>
              <w:jc w:val="both"/>
              <w:rPr>
                <w:rFonts w:cs="Arial"/>
                <w:noProof/>
                <w:szCs w:val="20"/>
                <w:lang w:val="en-US"/>
              </w:rPr>
            </w:pPr>
            <w:r w:rsidRPr="003C4C15">
              <w:rPr>
                <w:rFonts w:cs="Arial"/>
                <w:noProof/>
                <w:szCs w:val="20"/>
                <w:lang w:val="en-US"/>
              </w:rPr>
              <w:t>CN</w:t>
            </w:r>
            <w:r w:rsidR="008B1472">
              <w:rPr>
                <w:rFonts w:cs="Arial"/>
                <w:noProof/>
                <w:szCs w:val="20"/>
                <w:lang w:val="en-US"/>
              </w:rPr>
              <w:t> </w:t>
            </w:r>
            <w:r w:rsidRPr="003C4C15">
              <w:rPr>
                <w:rFonts w:cs="Arial"/>
                <w:noProof/>
                <w:szCs w:val="20"/>
                <w:lang w:val="en-US"/>
              </w:rPr>
              <w:t>62</w:t>
            </w:r>
          </w:p>
        </w:tc>
        <w:tc>
          <w:tcPr>
            <w:tcW w:w="1490" w:type="pct"/>
            <w:tcBorders>
              <w:top w:val="nil"/>
              <w:left w:val="nil"/>
              <w:bottom w:val="nil"/>
              <w:right w:val="nil"/>
            </w:tcBorders>
          </w:tcPr>
          <w:p w14:paraId="7027B3C7" w14:textId="77777777" w:rsidR="00481F39" w:rsidRPr="003C4C15" w:rsidRDefault="008B1472" w:rsidP="008F1AFD">
            <w:pPr>
              <w:pStyle w:val="TableParagraph"/>
              <w:kinsoku w:val="0"/>
              <w:overflowPunct w:val="0"/>
              <w:jc w:val="both"/>
              <w:rPr>
                <w:rFonts w:cs="Arial"/>
                <w:noProof/>
                <w:szCs w:val="20"/>
                <w:lang w:val="en-US"/>
              </w:rPr>
            </w:pPr>
            <w:r w:rsidRPr="00AA7731">
              <w:t>2</w:t>
            </w:r>
            <w:r>
              <w:t xml:space="preserve"> </w:t>
            </w:r>
            <w:r w:rsidRPr="00AA7731">
              <w:t>mēneši</w:t>
            </w:r>
          </w:p>
        </w:tc>
      </w:tr>
      <w:tr w:rsidR="00481F39" w:rsidRPr="003C4C15" w14:paraId="3B3DFF4D" w14:textId="77777777" w:rsidTr="00B403AF">
        <w:tc>
          <w:tcPr>
            <w:tcW w:w="2578" w:type="pct"/>
            <w:tcBorders>
              <w:top w:val="nil"/>
              <w:left w:val="nil"/>
              <w:bottom w:val="nil"/>
              <w:right w:val="nil"/>
            </w:tcBorders>
          </w:tcPr>
          <w:p w14:paraId="3FC5338A" w14:textId="7261CCDE" w:rsidR="00481F39" w:rsidRPr="003C4C15" w:rsidRDefault="008B1472" w:rsidP="008F1AFD">
            <w:pPr>
              <w:pStyle w:val="TableParagraph"/>
              <w:kinsoku w:val="0"/>
              <w:overflowPunct w:val="0"/>
              <w:jc w:val="both"/>
              <w:rPr>
                <w:rFonts w:cs="Arial"/>
                <w:noProof/>
                <w:szCs w:val="20"/>
                <w:lang w:val="en-US"/>
              </w:rPr>
            </w:pPr>
            <w:r w:rsidRPr="00AA7731">
              <w:t>Atsevišķs rēķins. Papildu tranzītmaksa</w:t>
            </w:r>
          </w:p>
        </w:tc>
        <w:tc>
          <w:tcPr>
            <w:tcW w:w="932" w:type="pct"/>
            <w:tcBorders>
              <w:top w:val="nil"/>
              <w:left w:val="nil"/>
              <w:bottom w:val="nil"/>
              <w:right w:val="nil"/>
            </w:tcBorders>
          </w:tcPr>
          <w:p w14:paraId="0B571066" w14:textId="77777777" w:rsidR="00481F39" w:rsidRPr="003C4C15" w:rsidRDefault="00481F39" w:rsidP="008F1AFD">
            <w:pPr>
              <w:pStyle w:val="TableParagraph"/>
              <w:kinsoku w:val="0"/>
              <w:overflowPunct w:val="0"/>
              <w:jc w:val="both"/>
              <w:rPr>
                <w:rFonts w:cs="Arial"/>
                <w:noProof/>
                <w:szCs w:val="20"/>
                <w:lang w:val="en-US"/>
              </w:rPr>
            </w:pPr>
            <w:r w:rsidRPr="003C4C15">
              <w:rPr>
                <w:rFonts w:cs="Arial"/>
                <w:noProof/>
                <w:szCs w:val="20"/>
                <w:lang w:val="en-US"/>
              </w:rPr>
              <w:t>CN</w:t>
            </w:r>
            <w:r w:rsidR="008B1472">
              <w:rPr>
                <w:rFonts w:cs="Arial"/>
                <w:noProof/>
                <w:szCs w:val="20"/>
                <w:lang w:val="en-US"/>
              </w:rPr>
              <w:t> </w:t>
            </w:r>
            <w:r w:rsidRPr="003C4C15">
              <w:rPr>
                <w:rFonts w:cs="Arial"/>
                <w:noProof/>
                <w:szCs w:val="20"/>
                <w:lang w:val="en-US"/>
              </w:rPr>
              <w:t>62bis</w:t>
            </w:r>
          </w:p>
        </w:tc>
        <w:tc>
          <w:tcPr>
            <w:tcW w:w="1490" w:type="pct"/>
            <w:tcBorders>
              <w:top w:val="nil"/>
              <w:left w:val="nil"/>
              <w:bottom w:val="nil"/>
              <w:right w:val="nil"/>
            </w:tcBorders>
          </w:tcPr>
          <w:p w14:paraId="261CD5AC" w14:textId="77777777" w:rsidR="00481F39" w:rsidRPr="003C4C15" w:rsidRDefault="008B1472" w:rsidP="008F1AFD">
            <w:pPr>
              <w:pStyle w:val="TableParagraph"/>
              <w:kinsoku w:val="0"/>
              <w:overflowPunct w:val="0"/>
              <w:jc w:val="both"/>
              <w:rPr>
                <w:rFonts w:cs="Arial"/>
                <w:noProof/>
                <w:szCs w:val="20"/>
                <w:lang w:val="en-US"/>
              </w:rPr>
            </w:pPr>
            <w:r w:rsidRPr="00AA7731">
              <w:t>2</w:t>
            </w:r>
            <w:r>
              <w:t xml:space="preserve"> </w:t>
            </w:r>
            <w:r w:rsidRPr="00AA7731">
              <w:t>mēneši</w:t>
            </w:r>
          </w:p>
        </w:tc>
      </w:tr>
      <w:tr w:rsidR="00481F39" w:rsidRPr="003C4C15" w14:paraId="5965117F" w14:textId="77777777" w:rsidTr="00B403AF">
        <w:tc>
          <w:tcPr>
            <w:tcW w:w="2578" w:type="pct"/>
            <w:tcBorders>
              <w:top w:val="nil"/>
              <w:left w:val="nil"/>
              <w:bottom w:val="nil"/>
              <w:right w:val="nil"/>
            </w:tcBorders>
          </w:tcPr>
          <w:p w14:paraId="54780251" w14:textId="77777777" w:rsidR="00481F39" w:rsidRPr="003C4C15" w:rsidRDefault="008B1472" w:rsidP="008F1AFD">
            <w:pPr>
              <w:pStyle w:val="TableParagraph"/>
              <w:kinsoku w:val="0"/>
              <w:overflowPunct w:val="0"/>
              <w:jc w:val="both"/>
              <w:rPr>
                <w:rFonts w:cs="Arial"/>
                <w:noProof/>
                <w:szCs w:val="20"/>
                <w:lang w:val="en-US"/>
              </w:rPr>
            </w:pPr>
            <w:r w:rsidRPr="00AA7731">
              <w:t>Saraksts. Galamaksa</w:t>
            </w:r>
          </w:p>
        </w:tc>
        <w:tc>
          <w:tcPr>
            <w:tcW w:w="932" w:type="pct"/>
            <w:tcBorders>
              <w:top w:val="nil"/>
              <w:left w:val="nil"/>
              <w:bottom w:val="nil"/>
              <w:right w:val="nil"/>
            </w:tcBorders>
          </w:tcPr>
          <w:p w14:paraId="1AFDB2FF" w14:textId="77777777" w:rsidR="00481F39" w:rsidRPr="003C4C15" w:rsidRDefault="00481F39" w:rsidP="008F1AFD">
            <w:pPr>
              <w:pStyle w:val="TableParagraph"/>
              <w:kinsoku w:val="0"/>
              <w:overflowPunct w:val="0"/>
              <w:jc w:val="both"/>
              <w:rPr>
                <w:rFonts w:cs="Arial"/>
                <w:noProof/>
                <w:szCs w:val="20"/>
                <w:lang w:val="en-US"/>
              </w:rPr>
            </w:pPr>
            <w:r w:rsidRPr="003C4C15">
              <w:rPr>
                <w:rFonts w:cs="Arial"/>
                <w:noProof/>
                <w:szCs w:val="20"/>
                <w:lang w:val="en-US"/>
              </w:rPr>
              <w:t>CN</w:t>
            </w:r>
            <w:r w:rsidR="008B1472">
              <w:rPr>
                <w:rFonts w:cs="Arial"/>
                <w:noProof/>
                <w:szCs w:val="20"/>
                <w:lang w:val="en-US"/>
              </w:rPr>
              <w:t> </w:t>
            </w:r>
            <w:r w:rsidRPr="003C4C15">
              <w:rPr>
                <w:rFonts w:cs="Arial"/>
                <w:noProof/>
                <w:szCs w:val="20"/>
                <w:lang w:val="en-US"/>
              </w:rPr>
              <w:t>64</w:t>
            </w:r>
          </w:p>
        </w:tc>
        <w:tc>
          <w:tcPr>
            <w:tcW w:w="1490" w:type="pct"/>
            <w:tcBorders>
              <w:top w:val="nil"/>
              <w:left w:val="nil"/>
              <w:bottom w:val="nil"/>
              <w:right w:val="nil"/>
            </w:tcBorders>
          </w:tcPr>
          <w:p w14:paraId="11C8A4C0" w14:textId="77777777" w:rsidR="00481F39" w:rsidRPr="003C4C15" w:rsidRDefault="008B1472" w:rsidP="008F1AFD">
            <w:pPr>
              <w:pStyle w:val="TableParagraph"/>
              <w:kinsoku w:val="0"/>
              <w:overflowPunct w:val="0"/>
              <w:jc w:val="both"/>
              <w:rPr>
                <w:rFonts w:cs="Arial"/>
                <w:noProof/>
                <w:szCs w:val="20"/>
                <w:lang w:val="en-US"/>
              </w:rPr>
            </w:pPr>
            <w:r w:rsidRPr="00AA7731">
              <w:t>1 mēnesis</w:t>
            </w:r>
          </w:p>
        </w:tc>
      </w:tr>
      <w:tr w:rsidR="00481F39" w:rsidRPr="003C4C15" w14:paraId="72366514" w14:textId="77777777" w:rsidTr="00B403AF">
        <w:tc>
          <w:tcPr>
            <w:tcW w:w="2578" w:type="pct"/>
            <w:tcBorders>
              <w:top w:val="nil"/>
              <w:left w:val="nil"/>
              <w:bottom w:val="single" w:sz="4" w:space="0" w:color="000000"/>
              <w:right w:val="nil"/>
            </w:tcBorders>
          </w:tcPr>
          <w:p w14:paraId="155D1460" w14:textId="77777777" w:rsidR="00481F39" w:rsidRPr="003C4C15" w:rsidRDefault="008B1472" w:rsidP="008F1AFD">
            <w:pPr>
              <w:pStyle w:val="TableParagraph"/>
              <w:kinsoku w:val="0"/>
              <w:overflowPunct w:val="0"/>
              <w:jc w:val="both"/>
              <w:rPr>
                <w:rFonts w:cs="Arial"/>
                <w:noProof/>
                <w:szCs w:val="20"/>
                <w:lang w:val="en-US"/>
              </w:rPr>
            </w:pPr>
            <w:r w:rsidRPr="00AA7731">
              <w:t>Pasta pakas</w:t>
            </w:r>
          </w:p>
        </w:tc>
        <w:tc>
          <w:tcPr>
            <w:tcW w:w="932" w:type="pct"/>
            <w:tcBorders>
              <w:top w:val="nil"/>
              <w:left w:val="nil"/>
              <w:bottom w:val="single" w:sz="4" w:space="0" w:color="000000"/>
              <w:right w:val="nil"/>
            </w:tcBorders>
          </w:tcPr>
          <w:p w14:paraId="2EE3552F" w14:textId="77777777" w:rsidR="00481F39" w:rsidRPr="003C4C15" w:rsidRDefault="00481F39" w:rsidP="008F1AFD">
            <w:pPr>
              <w:pStyle w:val="TableParagraph"/>
              <w:kinsoku w:val="0"/>
              <w:overflowPunct w:val="0"/>
              <w:jc w:val="both"/>
              <w:rPr>
                <w:rFonts w:cs="Arial"/>
                <w:noProof/>
                <w:szCs w:val="20"/>
                <w:lang w:val="en-US"/>
              </w:rPr>
            </w:pPr>
            <w:r w:rsidRPr="003C4C15">
              <w:rPr>
                <w:rFonts w:cs="Arial"/>
                <w:noProof/>
                <w:szCs w:val="20"/>
                <w:lang w:val="en-US"/>
              </w:rPr>
              <w:t>CP</w:t>
            </w:r>
            <w:r w:rsidR="008B1472">
              <w:rPr>
                <w:rFonts w:cs="Arial"/>
                <w:noProof/>
                <w:szCs w:val="20"/>
                <w:lang w:val="en-US"/>
              </w:rPr>
              <w:t> </w:t>
            </w:r>
            <w:r w:rsidRPr="003C4C15">
              <w:rPr>
                <w:rFonts w:cs="Arial"/>
                <w:noProof/>
                <w:szCs w:val="20"/>
                <w:lang w:val="en-US"/>
              </w:rPr>
              <w:t>75</w:t>
            </w:r>
          </w:p>
        </w:tc>
        <w:tc>
          <w:tcPr>
            <w:tcW w:w="1490" w:type="pct"/>
            <w:tcBorders>
              <w:top w:val="nil"/>
              <w:left w:val="nil"/>
              <w:bottom w:val="single" w:sz="4" w:space="0" w:color="000000"/>
              <w:right w:val="nil"/>
            </w:tcBorders>
          </w:tcPr>
          <w:p w14:paraId="6247A94A" w14:textId="77777777" w:rsidR="00481F39" w:rsidRPr="003C4C15" w:rsidRDefault="008B1472" w:rsidP="008F1AFD">
            <w:pPr>
              <w:pStyle w:val="TableParagraph"/>
              <w:kinsoku w:val="0"/>
              <w:overflowPunct w:val="0"/>
              <w:jc w:val="both"/>
              <w:rPr>
                <w:rFonts w:cs="Arial"/>
                <w:noProof/>
                <w:szCs w:val="20"/>
                <w:lang w:val="en-US"/>
              </w:rPr>
            </w:pPr>
            <w:r w:rsidRPr="00AA7731">
              <w:t>1 mēnesis</w:t>
            </w:r>
          </w:p>
        </w:tc>
      </w:tr>
    </w:tbl>
    <w:p w14:paraId="2BD0B15E" w14:textId="77777777" w:rsidR="009D43AA" w:rsidRDefault="009D43AA" w:rsidP="001C00CD">
      <w:pPr>
        <w:widowControl/>
        <w:autoSpaceDE/>
        <w:autoSpaceDN/>
        <w:adjustRightInd/>
        <w:jc w:val="both"/>
      </w:pPr>
    </w:p>
    <w:p w14:paraId="00313BCB" w14:textId="77777777" w:rsidR="00AA7731" w:rsidRDefault="00AA7731" w:rsidP="001C00CD">
      <w:pPr>
        <w:widowControl/>
        <w:autoSpaceDE/>
        <w:autoSpaceDN/>
        <w:adjustRightInd/>
        <w:jc w:val="both"/>
        <w:rPr>
          <w:rFonts w:ascii="Arial" w:hAnsi="Arial" w:cs="Arial"/>
          <w:sz w:val="20"/>
          <w:szCs w:val="20"/>
        </w:rPr>
      </w:pPr>
      <w:r w:rsidRPr="00AA7731">
        <w:rPr>
          <w:b/>
          <w:bCs/>
        </w:rPr>
        <w:t>34-112</w:t>
      </w:r>
      <w:r w:rsidRPr="00AA7731">
        <w:rPr>
          <w:rFonts w:ascii="Arial" w:hAnsi="Arial" w:cs="Arial"/>
          <w:sz w:val="20"/>
          <w:szCs w:val="20"/>
        </w:rPr>
        <w:t>. </w:t>
      </w:r>
      <w:r w:rsidRPr="00AA7731">
        <w:t>pants</w:t>
      </w:r>
    </w:p>
    <w:p w14:paraId="7BCF89A6" w14:textId="77777777" w:rsidR="00AA7731" w:rsidRDefault="00AA7731" w:rsidP="001C00CD">
      <w:pPr>
        <w:widowControl/>
        <w:autoSpaceDE/>
        <w:autoSpaceDN/>
        <w:adjustRightInd/>
        <w:jc w:val="both"/>
      </w:pPr>
      <w:r w:rsidRPr="00AA7731">
        <w:t>Rēķinu sagatavošana un norēķini</w:t>
      </w:r>
    </w:p>
    <w:p w14:paraId="63E09A44" w14:textId="77777777" w:rsidR="008B1472" w:rsidRDefault="008B1472" w:rsidP="001C00CD">
      <w:pPr>
        <w:widowControl/>
        <w:autoSpaceDE/>
        <w:autoSpaceDN/>
        <w:adjustRightInd/>
        <w:jc w:val="both"/>
      </w:pPr>
    </w:p>
    <w:p w14:paraId="3A8B1FC2" w14:textId="79D72D5B" w:rsidR="00AA7731" w:rsidRDefault="00AA7731" w:rsidP="001C00CD">
      <w:pPr>
        <w:widowControl/>
        <w:autoSpaceDE/>
        <w:autoSpaceDN/>
        <w:adjustRightInd/>
        <w:jc w:val="both"/>
      </w:pPr>
      <w:r w:rsidRPr="00AA7731">
        <w:t>1. Starptautiskos norēķinus saistībā ar sūtījumu plūsmu starp izraudzītajiem operatoriem var uzskatīt par kārtējo darījumu, un tos veic atbilstīgi attiecīgo dalībvalstu spēkā esošajām starptautiskajām saistībām, ja šajā ziņā ir noslēgti nolīgumi. Ja minēto nolīgumu nav, norēķinus veic saskaņā ar turpmāk izklāstītajiem noteikumiem.</w:t>
      </w:r>
    </w:p>
    <w:p w14:paraId="064E3563" w14:textId="77777777" w:rsidR="008B1472" w:rsidRDefault="008B1472" w:rsidP="001C00CD">
      <w:pPr>
        <w:widowControl/>
        <w:autoSpaceDE/>
        <w:autoSpaceDN/>
        <w:adjustRightInd/>
        <w:jc w:val="both"/>
      </w:pPr>
    </w:p>
    <w:p w14:paraId="0162DDA0" w14:textId="77777777" w:rsidR="00AA7731" w:rsidRDefault="00AA7731" w:rsidP="001C00CD">
      <w:pPr>
        <w:widowControl/>
        <w:autoSpaceDE/>
        <w:autoSpaceDN/>
        <w:adjustRightInd/>
        <w:jc w:val="both"/>
      </w:pPr>
      <w:r w:rsidRPr="00AA7731">
        <w:lastRenderedPageBreak/>
        <w:t xml:space="preserve">2. Katrs izraudzītais operators sagatavo rēķinus un nosūta tos divos eksemplāros iesaistītajām pusēm, izņemot CN 51 un CN 52 rēķinus, kurus sagatavo atbilstīgi 32-104. pantam. Vienu no </w:t>
      </w:r>
      <w:r w:rsidR="001E0AE7">
        <w:t>apstiprinātajām</w:t>
      </w:r>
      <w:r w:rsidRPr="00AA7731">
        <w:t xml:space="preserve"> kopijām, vajadzības gadījumā veicot izmaiņas vai pievienojot paziņojumu par atšķirībām, nosūta atpakaļ izraudzītajam operatoram kreditoram. Šo rēķinu izmanto, lai attiecībās starp abiem izraudzītajiem operatoriem sagatavotu gala aprēķinu.</w:t>
      </w:r>
    </w:p>
    <w:p w14:paraId="48DD019D" w14:textId="77777777" w:rsidR="008B1472" w:rsidRDefault="008B1472" w:rsidP="001C00CD">
      <w:pPr>
        <w:widowControl/>
        <w:autoSpaceDE/>
        <w:autoSpaceDN/>
        <w:adjustRightInd/>
        <w:jc w:val="both"/>
      </w:pPr>
    </w:p>
    <w:p w14:paraId="6193D09B" w14:textId="77777777" w:rsidR="00AA7731" w:rsidRDefault="00AA7731" w:rsidP="001C00CD">
      <w:pPr>
        <w:widowControl/>
        <w:autoSpaceDE/>
        <w:autoSpaceDN/>
        <w:adjustRightInd/>
        <w:jc w:val="both"/>
      </w:pPr>
      <w:r w:rsidRPr="00AA7731">
        <w:t xml:space="preserve">3. Rēķinos, kuros summa izteikta </w:t>
      </w:r>
      <w:r w:rsidRPr="00AA7731">
        <w:rPr>
          <w:i/>
          <w:iCs/>
        </w:rPr>
        <w:t>SDR</w:t>
      </w:r>
      <w:r w:rsidRPr="00AA7731">
        <w:t xml:space="preserve"> vienībās, t. i., CN 02bis, CN 03, CN 03bis, CN 48, CN 51, CN 52, CN 57, CN 61, CN 62, CN 62bis, CN 64 un CN 64bis veidlapās, kopsummu vai atlikumu noapaļo līdz veseliem skaitļiem. Nesakritības rēķinos, kas sagatavoti, izmantojot iepriekš minētās veidlapas, nav jāņem vērā, ja vien kopā tās nav lielākas par 9,80 </w:t>
      </w:r>
      <w:r w:rsidRPr="00AA7731">
        <w:rPr>
          <w:i/>
          <w:iCs/>
        </w:rPr>
        <w:t>SDR</w:t>
      </w:r>
      <w:r w:rsidRPr="00AA7731">
        <w:t xml:space="preserve"> vienā rēķinā.</w:t>
      </w:r>
    </w:p>
    <w:p w14:paraId="7EB6B72D" w14:textId="77777777" w:rsidR="008B1472" w:rsidRDefault="008B1472" w:rsidP="001C00CD">
      <w:pPr>
        <w:widowControl/>
        <w:autoSpaceDE/>
        <w:autoSpaceDN/>
        <w:adjustRightInd/>
        <w:jc w:val="both"/>
      </w:pPr>
    </w:p>
    <w:p w14:paraId="429E36A1" w14:textId="77777777" w:rsidR="00AA7731" w:rsidRDefault="00AA7731" w:rsidP="001C00CD">
      <w:pPr>
        <w:widowControl/>
        <w:autoSpaceDE/>
        <w:autoSpaceDN/>
        <w:adjustRightInd/>
        <w:jc w:val="both"/>
      </w:pPr>
      <w:r w:rsidRPr="00AA7731">
        <w:t>4. Izraudzītie operatori norēķinus var veikt abpusēji, vai arī izmantot Starptautiskā biroja daudzpusējo klīringa sistēmu vai kādu citu norēķinu sistēmu. Starptautiskā biroja daudzpusējā klīringa sistēmā var piedalīties tikai tie izraudzītie operatori, kuri parakstījuši pievienošanās nolīgumu, kas attiecas uz minēto sistēmu.</w:t>
      </w:r>
    </w:p>
    <w:p w14:paraId="4AA28CF0" w14:textId="77777777" w:rsidR="008B1472" w:rsidRDefault="008B1472" w:rsidP="001C00CD">
      <w:pPr>
        <w:widowControl/>
        <w:autoSpaceDE/>
        <w:autoSpaceDN/>
        <w:adjustRightInd/>
        <w:jc w:val="both"/>
      </w:pPr>
    </w:p>
    <w:p w14:paraId="5905B3D8" w14:textId="77777777" w:rsidR="00AA7731" w:rsidRDefault="00AA7731" w:rsidP="001C00CD">
      <w:pPr>
        <w:widowControl/>
        <w:autoSpaceDE/>
        <w:autoSpaceDN/>
        <w:adjustRightInd/>
        <w:jc w:val="both"/>
      </w:pPr>
      <w:r w:rsidRPr="00AA7731">
        <w:t>5. Izraudzītais operators kreditors, apspriežoties ar izraudzīto operatoru debitoru, izvēlas norēķināšanās veidu. Ja ir domstarpības, galvenā nozīme jebkurā gadījumā ir izraudzītā operatora kreditora izvēlei. Ja norēķinu veikšanai izmanto Starptautiskā biroja daudzpusējo klīringa sistēmu, tad gan izraudzītajam operatoram kreditoram, gan izraudzītajam operatoram debitoram ir jābūt attiecīgā pievienošanas nolīguma pusēm un abpusēji jāvienojas par attiecīgā rēķina ievietošanu sistēmā.</w:t>
      </w:r>
    </w:p>
    <w:p w14:paraId="4AD14B72" w14:textId="77777777" w:rsidR="008B1472" w:rsidRDefault="008B1472" w:rsidP="001C00CD">
      <w:pPr>
        <w:widowControl/>
        <w:autoSpaceDE/>
        <w:autoSpaceDN/>
        <w:adjustRightInd/>
        <w:jc w:val="both"/>
        <w:rPr>
          <w:b/>
          <w:bCs/>
        </w:rPr>
      </w:pPr>
    </w:p>
    <w:p w14:paraId="5A48366B" w14:textId="77777777" w:rsidR="00AA7731" w:rsidRDefault="00AA7731" w:rsidP="001C00CD">
      <w:pPr>
        <w:widowControl/>
        <w:autoSpaceDE/>
        <w:autoSpaceDN/>
        <w:adjustRightInd/>
        <w:jc w:val="both"/>
        <w:rPr>
          <w:rFonts w:ascii="Arial" w:hAnsi="Arial" w:cs="Arial"/>
          <w:sz w:val="20"/>
          <w:szCs w:val="20"/>
        </w:rPr>
      </w:pPr>
      <w:r w:rsidRPr="00AA7731">
        <w:rPr>
          <w:b/>
          <w:bCs/>
        </w:rPr>
        <w:t>34-113</w:t>
      </w:r>
      <w:r w:rsidRPr="00AA7731">
        <w:rPr>
          <w:rFonts w:ascii="Arial" w:hAnsi="Arial" w:cs="Arial"/>
          <w:sz w:val="20"/>
          <w:szCs w:val="20"/>
        </w:rPr>
        <w:t>. </w:t>
      </w:r>
      <w:r w:rsidRPr="00AA7731">
        <w:t>pants</w:t>
      </w:r>
    </w:p>
    <w:p w14:paraId="1F5C9731" w14:textId="77777777" w:rsidR="00AA7731" w:rsidRDefault="00AA7731" w:rsidP="001C00CD">
      <w:pPr>
        <w:widowControl/>
        <w:autoSpaceDE/>
        <w:autoSpaceDN/>
        <w:adjustRightInd/>
        <w:jc w:val="both"/>
      </w:pPr>
      <w:r w:rsidRPr="00AA7731">
        <w:t>Norēķināšanās ar Starptautiskā biroja starpniecību</w:t>
      </w:r>
    </w:p>
    <w:p w14:paraId="3E20F0FE" w14:textId="77777777" w:rsidR="008B1472" w:rsidRDefault="008B1472" w:rsidP="001C00CD">
      <w:pPr>
        <w:widowControl/>
        <w:autoSpaceDE/>
        <w:autoSpaceDN/>
        <w:adjustRightInd/>
        <w:jc w:val="both"/>
      </w:pPr>
    </w:p>
    <w:p w14:paraId="10CA10F9" w14:textId="77777777" w:rsidR="00AA7731" w:rsidRDefault="00AA7731" w:rsidP="001C00CD">
      <w:pPr>
        <w:widowControl/>
        <w:autoSpaceDE/>
        <w:autoSpaceDN/>
        <w:adjustRightInd/>
        <w:jc w:val="both"/>
      </w:pPr>
      <w:r w:rsidRPr="00AA7731">
        <w:t xml:space="preserve">1. Norēķinus Starptautiskā biroja klīringa sistēmā veic saskaņā ar noteikumiem, kurus paredzējusi </w:t>
      </w:r>
      <w:r w:rsidRPr="00AA7731">
        <w:rPr>
          <w:i/>
          <w:iCs/>
        </w:rPr>
        <w:t>UPU</w:t>
      </w:r>
      <w:r w:rsidRPr="00AA7731">
        <w:t xml:space="preserve"> klīringa sistēmas lietotāju grupa.</w:t>
      </w:r>
    </w:p>
    <w:p w14:paraId="32F9EBFC" w14:textId="77777777" w:rsidR="008B1472" w:rsidRDefault="008B1472" w:rsidP="001C00CD">
      <w:pPr>
        <w:widowControl/>
        <w:autoSpaceDE/>
        <w:autoSpaceDN/>
        <w:adjustRightInd/>
        <w:jc w:val="both"/>
        <w:rPr>
          <w:b/>
          <w:bCs/>
        </w:rPr>
      </w:pPr>
    </w:p>
    <w:p w14:paraId="38DEFFFC" w14:textId="77777777" w:rsidR="00AA7731" w:rsidRDefault="00AA7731" w:rsidP="001C00CD">
      <w:pPr>
        <w:widowControl/>
        <w:autoSpaceDE/>
        <w:autoSpaceDN/>
        <w:adjustRightInd/>
        <w:jc w:val="both"/>
        <w:rPr>
          <w:rFonts w:ascii="Arial" w:hAnsi="Arial" w:cs="Arial"/>
          <w:sz w:val="20"/>
          <w:szCs w:val="20"/>
        </w:rPr>
      </w:pPr>
      <w:r w:rsidRPr="00AA7731">
        <w:rPr>
          <w:b/>
          <w:bCs/>
        </w:rPr>
        <w:t>34-114</w:t>
      </w:r>
      <w:r w:rsidRPr="00AA7731">
        <w:rPr>
          <w:rFonts w:ascii="Arial" w:hAnsi="Arial" w:cs="Arial"/>
          <w:sz w:val="20"/>
          <w:szCs w:val="20"/>
        </w:rPr>
        <w:t>. </w:t>
      </w:r>
      <w:r w:rsidRPr="00AA7731">
        <w:t>pants</w:t>
      </w:r>
    </w:p>
    <w:p w14:paraId="5E0F2D6D" w14:textId="77777777" w:rsidR="00AA7731" w:rsidRDefault="00AA7731" w:rsidP="001C00CD">
      <w:pPr>
        <w:widowControl/>
        <w:autoSpaceDE/>
        <w:autoSpaceDN/>
        <w:adjustRightInd/>
        <w:jc w:val="both"/>
      </w:pPr>
      <w:r w:rsidRPr="00AA7731">
        <w:rPr>
          <w:i/>
          <w:iCs/>
        </w:rPr>
        <w:t>SDR</w:t>
      </w:r>
      <w:r w:rsidRPr="00AA7731">
        <w:t xml:space="preserve"> vienībās izteikto parādu maksājumi. Vispārējie noteikumi</w:t>
      </w:r>
    </w:p>
    <w:p w14:paraId="074EA85C" w14:textId="77777777" w:rsidR="008B1472" w:rsidRDefault="008B1472" w:rsidP="001C00CD">
      <w:pPr>
        <w:widowControl/>
        <w:autoSpaceDE/>
        <w:autoSpaceDN/>
        <w:adjustRightInd/>
        <w:jc w:val="both"/>
      </w:pPr>
    </w:p>
    <w:p w14:paraId="6F9D8B44" w14:textId="77777777" w:rsidR="00AA7731" w:rsidRDefault="00AA7731" w:rsidP="001C00CD">
      <w:pPr>
        <w:widowControl/>
        <w:autoSpaceDE/>
        <w:autoSpaceDN/>
        <w:adjustRightInd/>
        <w:jc w:val="both"/>
      </w:pPr>
      <w:r w:rsidRPr="00AA7731">
        <w:t xml:space="preserve">1. Turpmāk izklāstītie maksāšanas noteikumi attiecas uz visiem parādiem, kuri ir izteikti </w:t>
      </w:r>
      <w:r w:rsidRPr="00AA7731">
        <w:rPr>
          <w:i/>
          <w:iCs/>
        </w:rPr>
        <w:t>SDR</w:t>
      </w:r>
      <w:r w:rsidRPr="00AA7731">
        <w:t xml:space="preserve"> vienībās un kuri ir radušies pasta darījumos. Minētie parādi var izrietēt no Starptautiskā biroja sagatavotajiem kopējiem rēķiniem vai sarakstiem vai tiem kopējiem rēķiniem vai sarakstiem, kurus nav sagatavojis Starptautiskais birojs. Minētie noteikumi attiecas arī uz atšķirību labošanu, procentu samaksu vai norēķiniem, ja tādi piemērojami.</w:t>
      </w:r>
    </w:p>
    <w:p w14:paraId="09F4923D" w14:textId="77777777" w:rsidR="008B1472" w:rsidRDefault="008B1472" w:rsidP="001C00CD">
      <w:pPr>
        <w:widowControl/>
        <w:autoSpaceDE/>
        <w:autoSpaceDN/>
        <w:adjustRightInd/>
        <w:jc w:val="both"/>
      </w:pPr>
    </w:p>
    <w:p w14:paraId="069ADC3F" w14:textId="77777777" w:rsidR="00AA7731" w:rsidRDefault="00AA7731" w:rsidP="001C00CD">
      <w:pPr>
        <w:widowControl/>
        <w:autoSpaceDE/>
        <w:autoSpaceDN/>
        <w:adjustRightInd/>
        <w:jc w:val="both"/>
      </w:pPr>
      <w:r w:rsidRPr="00AA7731">
        <w:t>2. Ikviens izraudzītais operators var atbrīvoties no saistībām, iemaksājot līdzekļus kontā, no kura tiks atņemti parādi, kad tie tiks konstatēti.</w:t>
      </w:r>
    </w:p>
    <w:p w14:paraId="7E000532" w14:textId="77777777" w:rsidR="008B1472" w:rsidRDefault="008B1472" w:rsidP="001C00CD">
      <w:pPr>
        <w:widowControl/>
        <w:autoSpaceDE/>
        <w:autoSpaceDN/>
        <w:adjustRightInd/>
        <w:jc w:val="both"/>
      </w:pPr>
    </w:p>
    <w:p w14:paraId="61D444BA" w14:textId="77777777" w:rsidR="00AA7731" w:rsidRDefault="00AA7731" w:rsidP="001C00CD">
      <w:pPr>
        <w:widowControl/>
        <w:autoSpaceDE/>
        <w:autoSpaceDN/>
        <w:adjustRightInd/>
        <w:jc w:val="both"/>
      </w:pPr>
      <w:r w:rsidRPr="00AA7731">
        <w:t xml:space="preserve">3. Ja maksājumu termiņi tiek ievēroti, ikviens izraudzītais operators ar pastu saistītos parādus, kas izteikti </w:t>
      </w:r>
      <w:r w:rsidRPr="00AA7731">
        <w:rPr>
          <w:i/>
          <w:iCs/>
        </w:rPr>
        <w:t>SDR</w:t>
      </w:r>
      <w:r w:rsidRPr="00AA7731">
        <w:t xml:space="preserve"> vienībās, var nokārtot, kompensējot kredītu un debetu citiem izraudzītajiem operatoriem. Kompensāciju, abpusēji vienojoties, var piemērot parādiem, kas rodas saistībā ar telesakaru pakalpojumiem, ja abi izraudzītie operatori piedāvā pasta un telesakaru pakalpojumus. Kompensāciju nevar piemērot parādiem par darījumiem, kuri noslēgti ar organizāciju vai uzņēmumu, kuru kontrolē izraudzītais operators, ja attiecīgais izraudzītais operators tam nepiekrīt.</w:t>
      </w:r>
    </w:p>
    <w:p w14:paraId="275D6D43" w14:textId="77777777" w:rsidR="008B1472" w:rsidRDefault="008B1472" w:rsidP="001C00CD">
      <w:pPr>
        <w:widowControl/>
        <w:autoSpaceDE/>
        <w:autoSpaceDN/>
        <w:adjustRightInd/>
        <w:jc w:val="both"/>
      </w:pPr>
    </w:p>
    <w:p w14:paraId="46356713" w14:textId="77777777" w:rsidR="00AA7731" w:rsidRDefault="00AA7731" w:rsidP="001C00CD">
      <w:pPr>
        <w:widowControl/>
        <w:autoSpaceDE/>
        <w:autoSpaceDN/>
        <w:adjustRightInd/>
        <w:jc w:val="both"/>
      </w:pPr>
      <w:r w:rsidRPr="00AA7731">
        <w:lastRenderedPageBreak/>
        <w:t>4. Aviopasta pārvadājumu rēķinu iekļaujot kopējā rēķinā, kurā ir dažādi parādi, nedrīkst aizkavēt aviopārvadājumu tarifu maksājumus attiecīgajai aviosabiedrībai.</w:t>
      </w:r>
    </w:p>
    <w:p w14:paraId="09C0258A" w14:textId="77777777" w:rsidR="008B1472" w:rsidRDefault="008B1472" w:rsidP="001C00CD">
      <w:pPr>
        <w:widowControl/>
        <w:autoSpaceDE/>
        <w:autoSpaceDN/>
        <w:adjustRightInd/>
        <w:jc w:val="both"/>
        <w:rPr>
          <w:b/>
          <w:bCs/>
        </w:rPr>
      </w:pPr>
    </w:p>
    <w:p w14:paraId="2B6CC63F" w14:textId="77777777" w:rsidR="00AA7731" w:rsidRDefault="00AA7731" w:rsidP="001C00CD">
      <w:pPr>
        <w:widowControl/>
        <w:autoSpaceDE/>
        <w:autoSpaceDN/>
        <w:adjustRightInd/>
        <w:jc w:val="both"/>
        <w:rPr>
          <w:rFonts w:ascii="Arial" w:hAnsi="Arial" w:cs="Arial"/>
          <w:sz w:val="20"/>
          <w:szCs w:val="20"/>
        </w:rPr>
      </w:pPr>
      <w:r w:rsidRPr="00AA7731">
        <w:rPr>
          <w:b/>
          <w:bCs/>
        </w:rPr>
        <w:t>34-115</w:t>
      </w:r>
      <w:r w:rsidRPr="00AA7731">
        <w:rPr>
          <w:rFonts w:ascii="Arial" w:hAnsi="Arial" w:cs="Arial"/>
          <w:sz w:val="20"/>
          <w:szCs w:val="20"/>
        </w:rPr>
        <w:t>. </w:t>
      </w:r>
      <w:r w:rsidRPr="00AA7731">
        <w:t>pants</w:t>
      </w:r>
    </w:p>
    <w:p w14:paraId="06FE31B0" w14:textId="77777777" w:rsidR="00AA7731" w:rsidRDefault="00AA7731" w:rsidP="001C00CD">
      <w:pPr>
        <w:widowControl/>
        <w:autoSpaceDE/>
        <w:autoSpaceDN/>
        <w:adjustRightInd/>
        <w:jc w:val="both"/>
      </w:pPr>
      <w:r w:rsidRPr="00AA7731">
        <w:t>Rēķinu apmaksas noteikumi, ja norēķinus neveic ar Starptautiskā biroja starpniecību</w:t>
      </w:r>
    </w:p>
    <w:p w14:paraId="60C4D566" w14:textId="77777777" w:rsidR="008B1472" w:rsidRDefault="008B1472" w:rsidP="001C00CD">
      <w:pPr>
        <w:widowControl/>
        <w:autoSpaceDE/>
        <w:autoSpaceDN/>
        <w:adjustRightInd/>
        <w:jc w:val="both"/>
      </w:pPr>
    </w:p>
    <w:p w14:paraId="7A3B8730" w14:textId="77777777" w:rsidR="00AA7731" w:rsidRDefault="00AA7731" w:rsidP="001C00CD">
      <w:pPr>
        <w:widowControl/>
        <w:autoSpaceDE/>
        <w:autoSpaceDN/>
        <w:adjustRightInd/>
        <w:jc w:val="both"/>
      </w:pPr>
      <w:r w:rsidRPr="00AA7731">
        <w:t>1. Parādus maksā tajā valūtā, kuru, apspriežoties ar izraudzīto operatoru debitoru, ir izvēlējies izraudzītais operators kreditors. Ja ir domstarpības, galvenā nozīme jebkurā gadījumā ir izraudzītā operatora kreditora izvēlei. Ja izraudzītais operators kreditors nav noteicis konkrētu valūtu, tad to var izvēlēties izraudzītais operators debitors.</w:t>
      </w:r>
    </w:p>
    <w:p w14:paraId="58BE342C" w14:textId="77777777" w:rsidR="008B1472" w:rsidRDefault="008B1472" w:rsidP="001C00CD">
      <w:pPr>
        <w:widowControl/>
        <w:autoSpaceDE/>
        <w:autoSpaceDN/>
        <w:adjustRightInd/>
        <w:jc w:val="both"/>
      </w:pPr>
    </w:p>
    <w:p w14:paraId="13E46004" w14:textId="77777777" w:rsidR="00AA7731" w:rsidRDefault="00AA7731" w:rsidP="001C00CD">
      <w:pPr>
        <w:widowControl/>
        <w:autoSpaceDE/>
        <w:autoSpaceDN/>
        <w:adjustRightInd/>
        <w:jc w:val="both"/>
      </w:pPr>
      <w:r w:rsidRPr="00AA7731">
        <w:t xml:space="preserve">2. Maksājuma summa, kas aprēķināta izvēlētajā valūtā, vērtības ziņā ir vienāda ar rēķina atlikumu, kurš izteikts </w:t>
      </w:r>
      <w:r w:rsidRPr="00AA7731">
        <w:rPr>
          <w:i/>
          <w:iCs/>
        </w:rPr>
        <w:t>SDR</w:t>
      </w:r>
      <w:r w:rsidRPr="00AA7731">
        <w:t xml:space="preserve"> vienībās.</w:t>
      </w:r>
    </w:p>
    <w:p w14:paraId="3B443FBD" w14:textId="77777777" w:rsidR="008B1472" w:rsidRDefault="008B1472" w:rsidP="001C00CD">
      <w:pPr>
        <w:widowControl/>
        <w:autoSpaceDE/>
        <w:autoSpaceDN/>
        <w:adjustRightInd/>
        <w:jc w:val="both"/>
      </w:pPr>
    </w:p>
    <w:p w14:paraId="444DF7AC" w14:textId="77777777" w:rsidR="00AA7731" w:rsidRDefault="00AA7731" w:rsidP="001C00CD">
      <w:pPr>
        <w:widowControl/>
        <w:autoSpaceDE/>
        <w:autoSpaceDN/>
        <w:adjustRightInd/>
        <w:jc w:val="both"/>
      </w:pPr>
      <w:r w:rsidRPr="00AA7731">
        <w:t xml:space="preserve">3. Saskaņā ar 4. punktā izklāstītajiem noteikumiem summu, kas jāmaksā izvēlētajā valūtā, aprēķina, </w:t>
      </w:r>
      <w:r w:rsidRPr="00AA7731">
        <w:rPr>
          <w:i/>
          <w:iCs/>
        </w:rPr>
        <w:t>SDR</w:t>
      </w:r>
      <w:r w:rsidRPr="00AA7731">
        <w:t xml:space="preserve"> vērtību konvertējot maksājuma valūtā atbilstīgi turpmāk minētajiem noteikumiem.</w:t>
      </w:r>
    </w:p>
    <w:p w14:paraId="7E235C4B" w14:textId="77777777" w:rsidR="00AA7731" w:rsidRDefault="00AA7731" w:rsidP="001C00CD">
      <w:pPr>
        <w:widowControl/>
        <w:autoSpaceDE/>
        <w:autoSpaceDN/>
        <w:adjustRightInd/>
        <w:jc w:val="both"/>
      </w:pPr>
      <w:r w:rsidRPr="00AA7731">
        <w:t xml:space="preserve">3.1. Valūtām, attiecībā uz kurām Starptautiskais Valūtas fonds (SVF) ir publicējis </w:t>
      </w:r>
      <w:r w:rsidRPr="00AA7731">
        <w:rPr>
          <w:i/>
          <w:iCs/>
        </w:rPr>
        <w:t>SDR</w:t>
      </w:r>
      <w:r w:rsidRPr="00AA7731">
        <w:t xml:space="preserve"> maiņas kursu, izmanto to maiņas kursu, kas bija spēkā iepriekšējā dienā pirms maksājuma veikšanas vai pēdējo publicēto maiņas kursu.</w:t>
      </w:r>
    </w:p>
    <w:p w14:paraId="2D98AF25" w14:textId="77777777" w:rsidR="00AA7731" w:rsidRDefault="00AA7731" w:rsidP="001C00CD">
      <w:pPr>
        <w:widowControl/>
        <w:autoSpaceDE/>
        <w:autoSpaceDN/>
        <w:adjustRightInd/>
        <w:jc w:val="both"/>
      </w:pPr>
      <w:r w:rsidRPr="00AA7731">
        <w:t xml:space="preserve">3.2. Citām maksājuma valūtām </w:t>
      </w:r>
      <w:r w:rsidRPr="00AA7731">
        <w:rPr>
          <w:i/>
          <w:iCs/>
        </w:rPr>
        <w:t>SDR</w:t>
      </w:r>
      <w:r w:rsidRPr="00AA7731">
        <w:t xml:space="preserve"> summu vispirms konvertē starpvalūtā, attiecībā uz kuru </w:t>
      </w:r>
      <w:r w:rsidRPr="00AA7731">
        <w:rPr>
          <w:i/>
          <w:iCs/>
        </w:rPr>
        <w:t>SDR</w:t>
      </w:r>
      <w:r w:rsidRPr="00AA7731">
        <w:t xml:space="preserve"> maiņas kursu SVF publicē katru dienu, un konvertēšanu veic, izmantojot pēdējo publicēto maiņas kursu. Pēc tam iegūto rezultātu konvertē maksājuma valūtā, izmantojot pēdējo maiņas kursu, kas kotēts izraudzītā operatora debitora valūtas tirgū.</w:t>
      </w:r>
    </w:p>
    <w:p w14:paraId="5583E8B2" w14:textId="77777777" w:rsidR="00AA7731" w:rsidRDefault="00AA7731" w:rsidP="001C00CD">
      <w:pPr>
        <w:widowControl/>
        <w:autoSpaceDE/>
        <w:autoSpaceDN/>
        <w:adjustRightInd/>
        <w:jc w:val="both"/>
      </w:pPr>
      <w:r w:rsidRPr="00AA7731">
        <w:t xml:space="preserve">3.3. Pagaidu maksājuma gadījumā, kas paredzēts </w:t>
      </w:r>
      <w:r w:rsidRPr="00AA7731">
        <w:rPr>
          <w:b/>
          <w:bCs/>
        </w:rPr>
        <w:t>34-110.</w:t>
      </w:r>
      <w:r w:rsidRPr="00AA7731">
        <w:t> pantā, 3.1. un 3.2. punktā iepriekš aprakstītā procedūra ir atšķirīga.</w:t>
      </w:r>
      <w:r w:rsidRPr="00AA7731">
        <w:rPr>
          <w:rFonts w:ascii="Arial" w:hAnsi="Arial" w:cs="Arial"/>
          <w:sz w:val="20"/>
          <w:szCs w:val="20"/>
        </w:rPr>
        <w:t> </w:t>
      </w:r>
      <w:r w:rsidRPr="00AA7731">
        <w:t xml:space="preserve">Valūtām, attiecībā uz kurām SVF ir publicējis </w:t>
      </w:r>
      <w:r w:rsidRPr="00AA7731">
        <w:rPr>
          <w:i/>
          <w:iCs/>
        </w:rPr>
        <w:t>SDR</w:t>
      </w:r>
      <w:r w:rsidRPr="00AA7731">
        <w:t xml:space="preserve"> maiņas kursu, izmanto to maiņas kursu, kas ir spēkā attiecīgā gada 30. jūnijā vai, ja 30. jūnijs ir brīvdiena, to kursu, kas ir spēkā nākamajā darba dienā; gadījumā, kas minēts 3.2. punktā, konversiju starpvalūtā veic saskaņā ar attiecīgā gada jūnijā pēdējo publicēto maiņas kursu.</w:t>
      </w:r>
    </w:p>
    <w:p w14:paraId="4082CEBA" w14:textId="77777777" w:rsidR="008B1472" w:rsidRDefault="008B1472" w:rsidP="001C00CD">
      <w:pPr>
        <w:widowControl/>
        <w:autoSpaceDE/>
        <w:autoSpaceDN/>
        <w:adjustRightInd/>
        <w:jc w:val="both"/>
      </w:pPr>
    </w:p>
    <w:p w14:paraId="75419C25" w14:textId="77777777" w:rsidR="00AA7731" w:rsidRDefault="00AA7731" w:rsidP="001C00CD">
      <w:pPr>
        <w:widowControl/>
        <w:autoSpaceDE/>
        <w:autoSpaceDN/>
        <w:adjustRightInd/>
        <w:jc w:val="both"/>
      </w:pPr>
      <w:r w:rsidRPr="00AA7731">
        <w:t xml:space="preserve">4. Ja, abpusēji vienojoties, izraudzītais operators kreditors un izraudzītais operators debitors izvēlas tādas valsts valūtu, kura nav SVF dalībvalsts un kuras tiesību aktos nav atļauts piemērot 3. punktā noteiktos noteikumus, tad iesaistītie izraudzītie operatori vienojas par attiecību, kādu izmanto </w:t>
      </w:r>
      <w:r w:rsidRPr="00AA7731">
        <w:rPr>
          <w:i/>
          <w:iCs/>
        </w:rPr>
        <w:t>SDR</w:t>
      </w:r>
      <w:r w:rsidRPr="00AA7731">
        <w:t xml:space="preserve"> summas konvertēšanai izvēlētajā valūtā.</w:t>
      </w:r>
    </w:p>
    <w:p w14:paraId="71102AD4" w14:textId="77777777" w:rsidR="008B1472" w:rsidRDefault="008B1472" w:rsidP="001C00CD">
      <w:pPr>
        <w:widowControl/>
        <w:autoSpaceDE/>
        <w:autoSpaceDN/>
        <w:adjustRightInd/>
        <w:jc w:val="both"/>
      </w:pPr>
    </w:p>
    <w:p w14:paraId="1447FCBB" w14:textId="77777777" w:rsidR="00AA7731" w:rsidRDefault="00AA7731" w:rsidP="001C00CD">
      <w:pPr>
        <w:widowControl/>
        <w:autoSpaceDE/>
        <w:autoSpaceDN/>
        <w:adjustRightInd/>
        <w:jc w:val="both"/>
      </w:pPr>
      <w:r w:rsidRPr="00AA7731">
        <w:t xml:space="preserve">5. Lai aprēķinātu kādas valūtas oficiālo vai ārvalsts valūtas tirgos </w:t>
      </w:r>
      <w:r w:rsidR="001E0AE7">
        <w:t>vispār</w:t>
      </w:r>
      <w:r w:rsidRPr="00AA7731">
        <w:t>pieņemto ekvivalentu, izmanto beigu kursu valūtai, kuru var izmantot lielākajā daļā tirdzniecības darījumu, vai pēdējo kotēto kursu.</w:t>
      </w:r>
    </w:p>
    <w:p w14:paraId="28B75333" w14:textId="77777777" w:rsidR="008B1472" w:rsidRDefault="008B1472" w:rsidP="001C00CD">
      <w:pPr>
        <w:widowControl/>
        <w:autoSpaceDE/>
        <w:autoSpaceDN/>
        <w:adjustRightInd/>
        <w:jc w:val="both"/>
      </w:pPr>
    </w:p>
    <w:p w14:paraId="1BFF8706" w14:textId="77777777" w:rsidR="00AA7731" w:rsidRDefault="00AA7731" w:rsidP="001C00CD">
      <w:pPr>
        <w:widowControl/>
        <w:autoSpaceDE/>
        <w:autoSpaceDN/>
        <w:adjustRightInd/>
        <w:jc w:val="both"/>
      </w:pPr>
      <w:r w:rsidRPr="00AA7731">
        <w:t>6. Izraudzītais operators debitors maksāšanas dienā izvēlētās valūtas summu maksā, izmantojot žiro norēķinus vai bankas pārskaitījumu, vai, ja šāds maksāšanas veids nav pieejams, bankas čeku, bankas pārvedu vekseli vai kādu citu abiem izraudzītajiem operatoriem pieņemamu maksāšanas veidu. Ja izraudzītais operators kreditors nav ierosinājis izmantot sev vēlamu maksāšanas veidu, tad to izvēlas izraudzītais operators debitors.</w:t>
      </w:r>
    </w:p>
    <w:p w14:paraId="34EBAD33" w14:textId="77777777" w:rsidR="008B1472" w:rsidRDefault="008B1472" w:rsidP="001C00CD">
      <w:pPr>
        <w:widowControl/>
        <w:autoSpaceDE/>
        <w:autoSpaceDN/>
        <w:adjustRightInd/>
        <w:jc w:val="both"/>
      </w:pPr>
    </w:p>
    <w:p w14:paraId="506043F6" w14:textId="77777777" w:rsidR="00AA7731" w:rsidRDefault="00AA7731" w:rsidP="001C00CD">
      <w:pPr>
        <w:widowControl/>
        <w:autoSpaceDE/>
        <w:autoSpaceDN/>
        <w:adjustRightInd/>
        <w:jc w:val="both"/>
      </w:pPr>
      <w:r w:rsidRPr="00AA7731">
        <w:t>7. Izraudzītais operators kreditors, izmantojot Starptautiskā biroja izdoto apkārtrakstu, publicē izmaiņas saistībā ar adresēm, uz kurām ir jāsūta čeki vai jāveic pārskaitījumi.</w:t>
      </w:r>
    </w:p>
    <w:p w14:paraId="181C0452" w14:textId="77777777" w:rsidR="008B1472" w:rsidRDefault="008B1472" w:rsidP="001C00CD">
      <w:pPr>
        <w:widowControl/>
        <w:autoSpaceDE/>
        <w:autoSpaceDN/>
        <w:adjustRightInd/>
        <w:jc w:val="both"/>
      </w:pPr>
    </w:p>
    <w:p w14:paraId="05DE6A00" w14:textId="77777777" w:rsidR="00AA7731" w:rsidRDefault="00AA7731" w:rsidP="001C00CD">
      <w:pPr>
        <w:widowControl/>
        <w:autoSpaceDE/>
        <w:autoSpaceDN/>
        <w:adjustRightInd/>
        <w:jc w:val="both"/>
      </w:pPr>
      <w:r w:rsidRPr="00AA7731">
        <w:t xml:space="preserve">8. Maksu par pārskaitījumu (nodevas, norēķinu maksas, iemaksas, komisijas maksas utt.), ko iekasē debitora valstī, sedz izraudzītais operators debitors. Maksas, ko iekasē kreditora valstī, tostarp maksas par pārskaitījumu, ko iekasē bankas starpniekvalstīs, sedz izraudzītais </w:t>
      </w:r>
      <w:r w:rsidRPr="00AA7731">
        <w:lastRenderedPageBreak/>
        <w:t>operators kreditors. Ja, piešķirot atbrīvojumu no maksām, izmanto žiro norēķinu sistēmu, tad atbrīvojumu piemēro arī apmaiņas vietas trešā valstī vai valstīs, kas darbojas kā starpnieki starp izraudzīto operatoru debitoru un izraudzīto operatoru kreditoru, ja starp minētajiem izraudzītajiem operatoriem nenotiek tieša apmaiņa.</w:t>
      </w:r>
    </w:p>
    <w:p w14:paraId="40953BEB" w14:textId="77777777" w:rsidR="008B1472" w:rsidRDefault="008B1472" w:rsidP="001C00CD">
      <w:pPr>
        <w:widowControl/>
        <w:autoSpaceDE/>
        <w:autoSpaceDN/>
        <w:adjustRightInd/>
        <w:jc w:val="both"/>
      </w:pPr>
    </w:p>
    <w:p w14:paraId="38288FDF" w14:textId="77777777" w:rsidR="00AA7731" w:rsidRDefault="00AA7731" w:rsidP="001C00CD">
      <w:pPr>
        <w:widowControl/>
        <w:autoSpaceDE/>
        <w:autoSpaceDN/>
        <w:adjustRightInd/>
        <w:jc w:val="both"/>
      </w:pPr>
      <w:r w:rsidRPr="00AA7731">
        <w:t>9. Ja laikposmā no pārskaitījuma rīkojuma nosūtīšanas vai pārskaitīšanas, izmantojot citus līdzekļus, līdz brīdim, kad izraudzītais operators kreditors saņem attiecīgo summu, ir mainījusies izvēlētās valūtas ekvivalentā vērtība, kas ir aprēķināta, kā aprakstīts 3., 4. vai 5. punktā, un ja šo izmaiņu radītā starpība ir lielāka par 5 % no maksājamās summas (kura ir aprēķināta pēc izmaiņām), tad kopējo starpību vienlīdzīgi sadala starp abiem izraudzītajiem operatoriem.</w:t>
      </w:r>
    </w:p>
    <w:p w14:paraId="07242E44" w14:textId="77777777" w:rsidR="008B1472" w:rsidRDefault="008B1472" w:rsidP="001C00CD">
      <w:pPr>
        <w:widowControl/>
        <w:autoSpaceDE/>
        <w:autoSpaceDN/>
        <w:adjustRightInd/>
        <w:jc w:val="both"/>
      </w:pPr>
    </w:p>
    <w:p w14:paraId="120F886D" w14:textId="77777777" w:rsidR="00AA7731" w:rsidRDefault="00AA7731" w:rsidP="001C00CD">
      <w:pPr>
        <w:widowControl/>
        <w:autoSpaceDE/>
        <w:autoSpaceDN/>
        <w:adjustRightInd/>
        <w:jc w:val="both"/>
      </w:pPr>
      <w:r w:rsidRPr="00AA7731">
        <w:t xml:space="preserve">10. Maksājumu veic pēc iespējas ātrāk, bet ne vēlāk kā sešu nedēļu laikā no dienas, kad </w:t>
      </w:r>
      <w:r w:rsidR="001E0AE7">
        <w:t>apstiprinā</w:t>
      </w:r>
      <w:r w:rsidRPr="00AA7731">
        <w:t xml:space="preserve">ti kopējie rēķini un rēķini, kuros ir norādīta maksājamā summa vai atlikums, vai kad paziņots par minēto rēķinu oficiālu </w:t>
      </w:r>
      <w:r w:rsidR="001E0AE7">
        <w:t>apstiprinā</w:t>
      </w:r>
      <w:r w:rsidRPr="00AA7731">
        <w:t xml:space="preserve">šanu. Pēc noteiktā termiņa maksājamai summai piemēro 6 % likmi gadā, skaitot no nākamās dienas pēc minētā termiņa beigām. Termins “maksājums” nozīmē to, ka ir nosūtīti līdzekļi vai maksāšanas instruments (čeks, pārvedu vekselis utt.), vai to, ka organizācija, kas debitora valstī atbild par pārskaitījumu, ir parakstījusi pārskaitījuma vai iemaksas rīkojumu. Ja bankas darījumi nav iespējami, tādējādi kavējot debitora valsts </w:t>
      </w:r>
      <w:r w:rsidR="001E0AE7">
        <w:t>apstiprinā</w:t>
      </w:r>
      <w:r w:rsidRPr="00AA7731">
        <w:t xml:space="preserve">to rēķinu maksājumus, debitora valsts un kreditora valsts izraudzītie operatori var vērsties pie Starptautiskā biroja pēc palīdzības, lai paātrinātu maksājuma pārskaitījumu. Debitora valsts izraudzītajam operatoram, kas lūdz Starptautiskā biroja palīdzību, lai paātrinātu maksājuma pārskaitījumu, pieprasījums jāapstiprina rakstiski, pievienojot pierādījumus, ka maksājums nav iespējams tieši starp izraudzītajiem operatoriem, kā arī pievienojot pierādījumus, ka rēķini ir </w:t>
      </w:r>
      <w:r w:rsidR="001E0AE7">
        <w:t>apstiprinā</w:t>
      </w:r>
      <w:r w:rsidRPr="00AA7731">
        <w:t>ti.</w:t>
      </w:r>
    </w:p>
    <w:p w14:paraId="78F16708" w14:textId="77777777" w:rsidR="008B1472" w:rsidRDefault="008B1472" w:rsidP="001C00CD">
      <w:pPr>
        <w:widowControl/>
        <w:autoSpaceDE/>
        <w:autoSpaceDN/>
        <w:adjustRightInd/>
        <w:jc w:val="both"/>
        <w:rPr>
          <w:b/>
          <w:bCs/>
        </w:rPr>
      </w:pPr>
    </w:p>
    <w:p w14:paraId="600A88E7" w14:textId="44E3F00A" w:rsidR="00AA7731" w:rsidRDefault="00AA7731" w:rsidP="001C00CD">
      <w:pPr>
        <w:widowControl/>
        <w:autoSpaceDE/>
        <w:autoSpaceDN/>
        <w:adjustRightInd/>
        <w:jc w:val="both"/>
        <w:rPr>
          <w:b/>
          <w:bCs/>
        </w:rPr>
      </w:pPr>
      <w:r w:rsidRPr="00AA7731">
        <w:rPr>
          <w:b/>
          <w:bCs/>
        </w:rPr>
        <w:t>11. Izraudzītie operatori kreditori divpusējās attiecībās var prasīt, ka maksājums jāveic ar izraudzītā operatora debitora starpniecību tā, lai sākotnējā izraudzītā operatora debitora parādu piedzītu ar cita izraudzītā operatora debitora starpniecību, kas veic sūtījumu apmaiņu ar izraudzīto operatoru kreditoru. Lai aktivizētu šo mehānismu, visām trim pusēm jāvienojas par šim nolūkam paredzētas procedūras piemērošanu.</w:t>
      </w:r>
    </w:p>
    <w:p w14:paraId="0F32EE72" w14:textId="77777777" w:rsidR="008B1472" w:rsidRDefault="008B1472" w:rsidP="001C00CD">
      <w:pPr>
        <w:widowControl/>
        <w:autoSpaceDE/>
        <w:autoSpaceDN/>
        <w:adjustRightInd/>
        <w:jc w:val="both"/>
        <w:rPr>
          <w:b/>
          <w:bCs/>
        </w:rPr>
      </w:pPr>
    </w:p>
    <w:p w14:paraId="2FF24DCD" w14:textId="77777777" w:rsidR="00AA7731" w:rsidRDefault="00AA7731" w:rsidP="001C00CD">
      <w:pPr>
        <w:widowControl/>
        <w:autoSpaceDE/>
        <w:autoSpaceDN/>
        <w:adjustRightInd/>
        <w:jc w:val="both"/>
      </w:pPr>
      <w:r w:rsidRPr="00AA7731">
        <w:rPr>
          <w:b/>
          <w:bCs/>
        </w:rPr>
        <w:t>12. </w:t>
      </w:r>
      <w:r w:rsidRPr="00AA7731">
        <w:t xml:space="preserve">Ja maksājums tiek veikts, tad pārskaitījuma dokumentam (čekam, pārvedu vekselim utt.) attiecībā uz katru summu, kas ir ieskaitīta kopējā pārskaitītajā summā, pievieno informāciju par nosaukumu, datumu, summu </w:t>
      </w:r>
      <w:r w:rsidRPr="00AA7731">
        <w:rPr>
          <w:i/>
          <w:iCs/>
        </w:rPr>
        <w:t>SDR</w:t>
      </w:r>
      <w:r w:rsidRPr="00AA7731">
        <w:t xml:space="preserve"> vienībās, izmantoto konversijas kursu un minētā kursa spēkā stāšanās datumu. Ja pārskaitījumam nevar pievienot minēto informāciju, tad dienā, kad tiek izdarīts maksājums, nosūta paskaidrojuma vēstuli, izmantojot elektroniskos saziņas līdzekļus vai pasta sūtīšanas ātrāko maršrutu (pa gaisu vai sauszemi). Paskaidrojumam ir jābūt franču valodā vai valodā, kuru saprot tas izraudzītais operators, kas saņem maksājumu.</w:t>
      </w:r>
    </w:p>
    <w:p w14:paraId="7D9F88C3" w14:textId="77777777" w:rsidR="008B1472" w:rsidRDefault="008B1472" w:rsidP="001C00CD">
      <w:pPr>
        <w:widowControl/>
        <w:autoSpaceDE/>
        <w:autoSpaceDN/>
        <w:adjustRightInd/>
        <w:jc w:val="both"/>
      </w:pPr>
    </w:p>
    <w:p w14:paraId="6C4E9221" w14:textId="77777777" w:rsidR="00AA7731" w:rsidRPr="009A2BF9" w:rsidRDefault="00AA7731" w:rsidP="001C00CD">
      <w:pPr>
        <w:widowControl/>
        <w:autoSpaceDE/>
        <w:autoSpaceDN/>
        <w:adjustRightInd/>
        <w:jc w:val="both"/>
        <w:rPr>
          <w:sz w:val="28"/>
          <w:szCs w:val="28"/>
        </w:rPr>
      </w:pPr>
      <w:r w:rsidRPr="009A2BF9">
        <w:rPr>
          <w:sz w:val="28"/>
          <w:szCs w:val="28"/>
        </w:rPr>
        <w:t>III nodaļa</w:t>
      </w:r>
    </w:p>
    <w:p w14:paraId="1D48EE68" w14:textId="77777777" w:rsidR="00AA7731" w:rsidRPr="009A2BF9" w:rsidRDefault="00AA7731" w:rsidP="001C00CD">
      <w:pPr>
        <w:widowControl/>
        <w:autoSpaceDE/>
        <w:autoSpaceDN/>
        <w:adjustRightInd/>
        <w:jc w:val="both"/>
        <w:rPr>
          <w:sz w:val="28"/>
          <w:szCs w:val="28"/>
        </w:rPr>
      </w:pPr>
      <w:r w:rsidRPr="009A2BF9">
        <w:rPr>
          <w:sz w:val="28"/>
          <w:szCs w:val="28"/>
        </w:rPr>
        <w:t>Pasta paku reglaments</w:t>
      </w:r>
    </w:p>
    <w:p w14:paraId="11EECD59" w14:textId="77777777" w:rsidR="008B1472" w:rsidRDefault="008B1472" w:rsidP="001C00CD">
      <w:pPr>
        <w:widowControl/>
        <w:autoSpaceDE/>
        <w:autoSpaceDN/>
        <w:adjustRightInd/>
        <w:jc w:val="both"/>
      </w:pPr>
    </w:p>
    <w:p w14:paraId="11488057" w14:textId="77777777" w:rsidR="00AA7731" w:rsidRPr="009A2BF9" w:rsidRDefault="00AA7731" w:rsidP="001C00CD">
      <w:pPr>
        <w:widowControl/>
        <w:autoSpaceDE/>
        <w:autoSpaceDN/>
        <w:adjustRightInd/>
        <w:jc w:val="both"/>
        <w:rPr>
          <w:sz w:val="28"/>
          <w:szCs w:val="28"/>
        </w:rPr>
      </w:pPr>
      <w:r w:rsidRPr="009A2BF9">
        <w:rPr>
          <w:sz w:val="28"/>
          <w:szCs w:val="28"/>
        </w:rPr>
        <w:t>III iedaļa</w:t>
      </w:r>
    </w:p>
    <w:p w14:paraId="25703524" w14:textId="77777777" w:rsidR="00AA7731" w:rsidRPr="009A2BF9" w:rsidRDefault="00AA7731" w:rsidP="001C00CD">
      <w:pPr>
        <w:widowControl/>
        <w:autoSpaceDE/>
        <w:autoSpaceDN/>
        <w:adjustRightInd/>
        <w:jc w:val="both"/>
        <w:rPr>
          <w:sz w:val="28"/>
          <w:szCs w:val="28"/>
        </w:rPr>
      </w:pPr>
      <w:r w:rsidRPr="009A2BF9">
        <w:rPr>
          <w:sz w:val="28"/>
          <w:szCs w:val="28"/>
        </w:rPr>
        <w:t>Maksa, papildmaksa un atbrīvojums no maksas par pasta pakalpojumiem</w:t>
      </w:r>
    </w:p>
    <w:p w14:paraId="5CB36E02" w14:textId="77777777" w:rsidR="008B1472" w:rsidRDefault="008B1472" w:rsidP="001C00CD">
      <w:pPr>
        <w:widowControl/>
        <w:autoSpaceDE/>
        <w:autoSpaceDN/>
        <w:adjustRightInd/>
        <w:jc w:val="both"/>
        <w:rPr>
          <w:b/>
          <w:bCs/>
        </w:rPr>
      </w:pPr>
    </w:p>
    <w:p w14:paraId="6A902AF3" w14:textId="77777777" w:rsidR="00AA7731" w:rsidRDefault="00AA7731" w:rsidP="001C00CD">
      <w:pPr>
        <w:widowControl/>
        <w:autoSpaceDE/>
        <w:autoSpaceDN/>
        <w:adjustRightInd/>
        <w:jc w:val="both"/>
        <w:rPr>
          <w:rFonts w:ascii="Arial" w:hAnsi="Arial" w:cs="Arial"/>
          <w:sz w:val="20"/>
          <w:szCs w:val="20"/>
        </w:rPr>
      </w:pPr>
      <w:r w:rsidRPr="00AA7731">
        <w:rPr>
          <w:b/>
          <w:bCs/>
        </w:rPr>
        <w:t>15-201</w:t>
      </w:r>
      <w:r w:rsidRPr="00AA7731">
        <w:rPr>
          <w:rFonts w:ascii="Arial" w:hAnsi="Arial" w:cs="Arial"/>
          <w:sz w:val="20"/>
          <w:szCs w:val="20"/>
        </w:rPr>
        <w:t>. </w:t>
      </w:r>
      <w:r w:rsidRPr="00AA7731">
        <w:t>pants</w:t>
      </w:r>
    </w:p>
    <w:p w14:paraId="37CC9F85" w14:textId="77777777" w:rsidR="00AA7731" w:rsidRDefault="00AA7731" w:rsidP="001C00CD">
      <w:pPr>
        <w:widowControl/>
        <w:autoSpaceDE/>
        <w:autoSpaceDN/>
        <w:adjustRightInd/>
        <w:jc w:val="both"/>
      </w:pPr>
      <w:r w:rsidRPr="00AA7731">
        <w:t>Aviopārvadājumu papildmaksas aprēķināšana</w:t>
      </w:r>
    </w:p>
    <w:p w14:paraId="401072BB" w14:textId="77777777" w:rsidR="008B1472" w:rsidRDefault="008B1472" w:rsidP="001C00CD">
      <w:pPr>
        <w:widowControl/>
        <w:autoSpaceDE/>
        <w:autoSpaceDN/>
        <w:adjustRightInd/>
        <w:jc w:val="both"/>
      </w:pPr>
    </w:p>
    <w:p w14:paraId="520E395D" w14:textId="77777777" w:rsidR="00AA7731" w:rsidRDefault="00AA7731" w:rsidP="001C00CD">
      <w:pPr>
        <w:widowControl/>
        <w:autoSpaceDE/>
        <w:autoSpaceDN/>
        <w:adjustRightInd/>
        <w:jc w:val="both"/>
      </w:pPr>
      <w:r w:rsidRPr="00AA7731">
        <w:t>1. Dalībvalstis vai to izraudzītie operatori nosaka papildmaksu par aviopārvadājumiem, kas jāiekasē par aviopakām.</w:t>
      </w:r>
    </w:p>
    <w:p w14:paraId="06BB7EED" w14:textId="77777777" w:rsidR="008B1472" w:rsidRDefault="008B1472" w:rsidP="001C00CD">
      <w:pPr>
        <w:widowControl/>
        <w:autoSpaceDE/>
        <w:autoSpaceDN/>
        <w:adjustRightInd/>
        <w:jc w:val="both"/>
      </w:pPr>
    </w:p>
    <w:p w14:paraId="62011147" w14:textId="77777777" w:rsidR="00AA7731" w:rsidRDefault="00AA7731" w:rsidP="001C00CD">
      <w:pPr>
        <w:widowControl/>
        <w:autoSpaceDE/>
        <w:autoSpaceDN/>
        <w:adjustRightInd/>
        <w:jc w:val="both"/>
      </w:pPr>
      <w:r w:rsidRPr="00AA7731">
        <w:t>2. Papildmaksu saista ar aviopārvadājumu tarifiem, un tā ir vienāda vismaz attiecībā uz visu saņēmējvalsts teritoriju neatkarīgi no izmantotā maršruta.</w:t>
      </w:r>
    </w:p>
    <w:p w14:paraId="5E00C00F" w14:textId="77777777" w:rsidR="008B1472" w:rsidRDefault="008B1472" w:rsidP="001C00CD">
      <w:pPr>
        <w:widowControl/>
        <w:autoSpaceDE/>
        <w:autoSpaceDN/>
        <w:adjustRightInd/>
        <w:jc w:val="both"/>
      </w:pPr>
    </w:p>
    <w:p w14:paraId="5DD4F589" w14:textId="77777777" w:rsidR="00AA7731" w:rsidRDefault="00AA7731" w:rsidP="001C00CD">
      <w:pPr>
        <w:widowControl/>
        <w:autoSpaceDE/>
        <w:autoSpaceDN/>
        <w:adjustRightInd/>
        <w:jc w:val="both"/>
      </w:pPr>
      <w:r w:rsidRPr="00AA7731">
        <w:t>3. Dalībvalstīm vai to izraudzītajiem operatoriem papildmaksas aprēķināšanai par aviopārvadājumiem ir tiesības izmantot svara intervālu, kas ir mazāks nekā viens kilograms.</w:t>
      </w:r>
    </w:p>
    <w:p w14:paraId="4DDC6CCC" w14:textId="77777777" w:rsidR="008B1472" w:rsidRDefault="008B1472" w:rsidP="001C00CD">
      <w:pPr>
        <w:widowControl/>
        <w:autoSpaceDE/>
        <w:autoSpaceDN/>
        <w:adjustRightInd/>
        <w:jc w:val="both"/>
        <w:rPr>
          <w:b/>
          <w:bCs/>
        </w:rPr>
      </w:pPr>
    </w:p>
    <w:p w14:paraId="1C46BAC2" w14:textId="77777777" w:rsidR="00AA7731" w:rsidRDefault="00AA7731" w:rsidP="001C00CD">
      <w:pPr>
        <w:widowControl/>
        <w:autoSpaceDE/>
        <w:autoSpaceDN/>
        <w:adjustRightInd/>
        <w:jc w:val="both"/>
        <w:rPr>
          <w:rFonts w:ascii="Arial" w:hAnsi="Arial" w:cs="Arial"/>
          <w:sz w:val="20"/>
          <w:szCs w:val="20"/>
        </w:rPr>
      </w:pPr>
      <w:r w:rsidRPr="00AA7731">
        <w:rPr>
          <w:b/>
          <w:bCs/>
        </w:rPr>
        <w:t>15-202</w:t>
      </w:r>
      <w:r w:rsidRPr="00AA7731">
        <w:rPr>
          <w:rFonts w:ascii="Arial" w:hAnsi="Arial" w:cs="Arial"/>
          <w:sz w:val="20"/>
          <w:szCs w:val="20"/>
        </w:rPr>
        <w:t>. </w:t>
      </w:r>
      <w:r w:rsidRPr="00AA7731">
        <w:t>pants</w:t>
      </w:r>
    </w:p>
    <w:p w14:paraId="6077667D" w14:textId="77777777" w:rsidR="00AA7731" w:rsidRDefault="00AA7731" w:rsidP="001C00CD">
      <w:pPr>
        <w:widowControl/>
        <w:autoSpaceDE/>
        <w:autoSpaceDN/>
        <w:adjustRightInd/>
        <w:jc w:val="both"/>
      </w:pPr>
      <w:r w:rsidRPr="00AA7731">
        <w:t>Īpašā maksa</w:t>
      </w:r>
    </w:p>
    <w:p w14:paraId="5FA3A439" w14:textId="77777777" w:rsidR="008B1472" w:rsidRDefault="008B1472" w:rsidP="001C00CD">
      <w:pPr>
        <w:widowControl/>
        <w:autoSpaceDE/>
        <w:autoSpaceDN/>
        <w:adjustRightInd/>
        <w:jc w:val="both"/>
      </w:pPr>
    </w:p>
    <w:p w14:paraId="23DFFE3E" w14:textId="77777777" w:rsidR="00AA7731" w:rsidRDefault="00AA7731" w:rsidP="001C00CD">
      <w:pPr>
        <w:widowControl/>
        <w:autoSpaceDE/>
        <w:autoSpaceDN/>
        <w:adjustRightInd/>
        <w:jc w:val="both"/>
      </w:pPr>
      <w:r w:rsidRPr="00AA7731">
        <w:t>1. Izraudzītajiem operatoriem ir tiesības turpmāk minētajos gadījumos iekasēt tādu pašu maksu kā par iekšzemes pakalpojumu.</w:t>
      </w:r>
    </w:p>
    <w:p w14:paraId="63295AB3" w14:textId="77777777" w:rsidR="00AA7731" w:rsidRDefault="00AA7731" w:rsidP="001C00CD">
      <w:pPr>
        <w:widowControl/>
        <w:autoSpaceDE/>
        <w:autoSpaceDN/>
        <w:adjustRightInd/>
        <w:jc w:val="both"/>
      </w:pPr>
      <w:r w:rsidRPr="00AA7731">
        <w:t>1.1. Maksa par sūtījumiem, kas nodoti ārpus pasta pakalpojumu sniegšanas vietas parastā darba laika, ko iekasē no sūtītāja.</w:t>
      </w:r>
    </w:p>
    <w:p w14:paraId="44897E7C" w14:textId="77777777" w:rsidR="00AA7731" w:rsidRDefault="00AA7731" w:rsidP="001C00CD">
      <w:pPr>
        <w:widowControl/>
        <w:autoSpaceDE/>
        <w:autoSpaceDN/>
        <w:adjustRightInd/>
        <w:jc w:val="both"/>
      </w:pPr>
      <w:r w:rsidRPr="00AA7731">
        <w:t>1.2. Maksa par sūtījuma savākšanu sūtītāja adresē, ko iekasē no sūtītāja.</w:t>
      </w:r>
    </w:p>
    <w:p w14:paraId="69C645BE" w14:textId="77777777" w:rsidR="00AA7731" w:rsidRDefault="00AA7731" w:rsidP="001C00CD">
      <w:pPr>
        <w:widowControl/>
        <w:autoSpaceDE/>
        <w:autoSpaceDN/>
        <w:adjustRightInd/>
        <w:jc w:val="both"/>
        <w:rPr>
          <w:rFonts w:ascii="Arial" w:hAnsi="Arial" w:cs="Arial"/>
          <w:sz w:val="20"/>
          <w:szCs w:val="20"/>
        </w:rPr>
      </w:pPr>
      <w:r w:rsidRPr="00AA7731">
        <w:t xml:space="preserve">1.3. Maksa par sūtījumu uz pieprasījumu; ja sūtījums, kas nosūtīts, izmantojot pakalpojumu “uz pieprasījuma”, tiek nodots atpakaļ sūtītājam vai pārsūtīts, tad orientējošā maksimālā summa saskaņā ar Konvencijas </w:t>
      </w:r>
      <w:r w:rsidRPr="00AA7731">
        <w:rPr>
          <w:b/>
          <w:bCs/>
        </w:rPr>
        <w:t>18.</w:t>
      </w:r>
      <w:r w:rsidRPr="00AA7731">
        <w:t xml:space="preserve"> panta </w:t>
      </w:r>
      <w:r w:rsidRPr="00AA7731">
        <w:rPr>
          <w:b/>
          <w:bCs/>
        </w:rPr>
        <w:t>5.</w:t>
      </w:r>
      <w:r w:rsidRPr="00AA7731">
        <w:t> punktu ir 0,49 </w:t>
      </w:r>
      <w:r w:rsidRPr="00AA7731">
        <w:rPr>
          <w:i/>
          <w:iCs/>
        </w:rPr>
        <w:t>SDR</w:t>
      </w:r>
      <w:r w:rsidRPr="00AA7731">
        <w:t>.</w:t>
      </w:r>
    </w:p>
    <w:p w14:paraId="766E7D09" w14:textId="77777777" w:rsidR="00AA7731" w:rsidRDefault="00AA7731" w:rsidP="001C00CD">
      <w:pPr>
        <w:widowControl/>
        <w:autoSpaceDE/>
        <w:autoSpaceDN/>
        <w:adjustRightInd/>
        <w:jc w:val="both"/>
        <w:rPr>
          <w:rFonts w:ascii="Arial" w:hAnsi="Arial" w:cs="Arial"/>
          <w:sz w:val="20"/>
          <w:szCs w:val="20"/>
        </w:rPr>
      </w:pPr>
      <w:r w:rsidRPr="00AA7731">
        <w:t xml:space="preserve">1.4. Maksa par tādas pakas uzglabāšanu, kuras adresāts nav ieradies saņemt sūtījumu noteiktajā laikposmā. Minēto maksu iekasē izraudzītais operators, kurš veic piegādi, tā izraudzītā operatora uzdevumā, kura dienestā attiecīgā paka ir uzglabāta ilgāk par noteikto laikposmu. Ja paka, par kuru ir iekasēta uzglabāšanas maksa, tiek nodota atpakaļ sūtītājam vai pārsūtīta, orientējošā maksimālā summa saskaņā ar Konvencijas </w:t>
      </w:r>
      <w:r w:rsidRPr="00AA7731">
        <w:rPr>
          <w:b/>
          <w:bCs/>
        </w:rPr>
        <w:t>18.</w:t>
      </w:r>
      <w:r w:rsidRPr="00AA7731">
        <w:t xml:space="preserve"> panta </w:t>
      </w:r>
      <w:r w:rsidRPr="00AA7731">
        <w:rPr>
          <w:b/>
          <w:bCs/>
        </w:rPr>
        <w:t>5.</w:t>
      </w:r>
      <w:r w:rsidRPr="00AA7731">
        <w:t> punktu ir 6,53 </w:t>
      </w:r>
      <w:r w:rsidRPr="00AA7731">
        <w:rPr>
          <w:i/>
          <w:iCs/>
        </w:rPr>
        <w:t>SDR</w:t>
      </w:r>
      <w:r w:rsidRPr="00AA7731">
        <w:t>.</w:t>
      </w:r>
    </w:p>
    <w:p w14:paraId="07BFBB82" w14:textId="77777777" w:rsidR="00AA7731" w:rsidRDefault="00AA7731" w:rsidP="001C00CD">
      <w:pPr>
        <w:widowControl/>
        <w:autoSpaceDE/>
        <w:autoSpaceDN/>
        <w:adjustRightInd/>
        <w:jc w:val="both"/>
        <w:rPr>
          <w:rFonts w:ascii="Arial" w:hAnsi="Arial" w:cs="Arial"/>
          <w:sz w:val="20"/>
          <w:szCs w:val="20"/>
        </w:rPr>
      </w:pPr>
      <w:r w:rsidRPr="00AA7731">
        <w:t xml:space="preserve">1.5. Izraudzītajiem operatoriem, kuri ir gatavi piedāvāt nepārvaramas varas riska segumu, ir tiesības iekasēt maksu par apdrošināšanu pret nepārvaramas varas risku. Attiecībā uz neapdrošinātām pakām orientējošā maksimālā maksa saskaņā ar Konvencijas </w:t>
      </w:r>
      <w:r w:rsidRPr="00AA7731">
        <w:rPr>
          <w:b/>
          <w:bCs/>
        </w:rPr>
        <w:t>18.</w:t>
      </w:r>
      <w:r w:rsidRPr="00AA7731">
        <w:t xml:space="preserve"> panta </w:t>
      </w:r>
      <w:r w:rsidRPr="00AA7731">
        <w:rPr>
          <w:b/>
          <w:bCs/>
        </w:rPr>
        <w:t>5.</w:t>
      </w:r>
      <w:r w:rsidRPr="00AA7731">
        <w:t> punktu ir 0,20 </w:t>
      </w:r>
      <w:r w:rsidRPr="00AA7731">
        <w:rPr>
          <w:i/>
          <w:iCs/>
        </w:rPr>
        <w:t>SDR</w:t>
      </w:r>
      <w:r w:rsidRPr="00AA7731">
        <w:t xml:space="preserve"> par paku.</w:t>
      </w:r>
      <w:r w:rsidRPr="00AA7731">
        <w:rPr>
          <w:rFonts w:ascii="Arial" w:hAnsi="Arial" w:cs="Arial"/>
          <w:sz w:val="20"/>
          <w:szCs w:val="20"/>
        </w:rPr>
        <w:t> </w:t>
      </w:r>
      <w:r w:rsidRPr="00AA7731">
        <w:t xml:space="preserve">Apdrošinātu paku gadījumā orientējošā maksimālā summa ir paredzēta </w:t>
      </w:r>
      <w:r w:rsidRPr="00AA7731">
        <w:rPr>
          <w:b/>
          <w:bCs/>
        </w:rPr>
        <w:t>18-001.</w:t>
      </w:r>
      <w:r w:rsidRPr="00AA7731">
        <w:t xml:space="preserve"> panta </w:t>
      </w:r>
      <w:r w:rsidRPr="00AA7731">
        <w:rPr>
          <w:b/>
          <w:bCs/>
        </w:rPr>
        <w:t>3.</w:t>
      </w:r>
      <w:r w:rsidRPr="00AA7731">
        <w:t> punktā.</w:t>
      </w:r>
    </w:p>
    <w:p w14:paraId="618919CE" w14:textId="77777777" w:rsidR="00AA7731" w:rsidRDefault="00AA7731" w:rsidP="001C00CD">
      <w:pPr>
        <w:widowControl/>
        <w:autoSpaceDE/>
        <w:autoSpaceDN/>
        <w:adjustRightInd/>
        <w:jc w:val="both"/>
      </w:pPr>
      <w:r w:rsidRPr="00AA7731">
        <w:t>1.6. Ja paku parasti nogādā adresāta adresē, maksu par piegādi no adresāta neiekasē. Ja piegādi adresāta adresē parasti nenodrošina, paziņojums par sūtījuma pienākšanu ir jāpiegādā bez maksas. Šādā gadījumā, ja piegādi adresāta adresē piedāvā kā izvēles iespēju, atbildot uz paziņojumu par sūtījuma pienākšanu, tad no adresāta var iekasēt maksu par piegādi. Tai ir jābūt tādai pašai kā maksai par iekšzemes pakalpojumu.</w:t>
      </w:r>
    </w:p>
    <w:p w14:paraId="63AFDAC9" w14:textId="77777777" w:rsidR="008B1472" w:rsidRDefault="008B1472" w:rsidP="001C00CD">
      <w:pPr>
        <w:widowControl/>
        <w:autoSpaceDE/>
        <w:autoSpaceDN/>
        <w:adjustRightInd/>
        <w:jc w:val="both"/>
      </w:pPr>
    </w:p>
    <w:p w14:paraId="6C6940E3" w14:textId="77777777" w:rsidR="00AA7731" w:rsidRPr="005B78B9" w:rsidRDefault="00AA7731" w:rsidP="005B78B9">
      <w:pPr>
        <w:keepNext/>
        <w:keepLines/>
        <w:widowControl/>
        <w:autoSpaceDE/>
        <w:autoSpaceDN/>
        <w:adjustRightInd/>
        <w:jc w:val="both"/>
        <w:rPr>
          <w:sz w:val="28"/>
          <w:szCs w:val="28"/>
        </w:rPr>
      </w:pPr>
      <w:r w:rsidRPr="005B78B9">
        <w:rPr>
          <w:sz w:val="28"/>
          <w:szCs w:val="28"/>
        </w:rPr>
        <w:t>IV iedaļa</w:t>
      </w:r>
    </w:p>
    <w:p w14:paraId="1CEB2593" w14:textId="77777777" w:rsidR="00AA7731" w:rsidRPr="005B78B9" w:rsidRDefault="00AA7731" w:rsidP="005B78B9">
      <w:pPr>
        <w:keepNext/>
        <w:keepLines/>
        <w:widowControl/>
        <w:autoSpaceDE/>
        <w:autoSpaceDN/>
        <w:adjustRightInd/>
        <w:jc w:val="both"/>
        <w:rPr>
          <w:sz w:val="28"/>
          <w:szCs w:val="28"/>
        </w:rPr>
      </w:pPr>
      <w:r w:rsidRPr="005B78B9">
        <w:rPr>
          <w:sz w:val="28"/>
          <w:szCs w:val="28"/>
        </w:rPr>
        <w:t>Pamatpakalpojumi un papildpakalpojumi</w:t>
      </w:r>
    </w:p>
    <w:p w14:paraId="040D3B78" w14:textId="77777777" w:rsidR="008B1472" w:rsidRDefault="008B1472" w:rsidP="005B78B9">
      <w:pPr>
        <w:keepNext/>
        <w:keepLines/>
        <w:widowControl/>
        <w:autoSpaceDE/>
        <w:autoSpaceDN/>
        <w:adjustRightInd/>
        <w:jc w:val="both"/>
        <w:rPr>
          <w:b/>
          <w:bCs/>
        </w:rPr>
      </w:pPr>
    </w:p>
    <w:p w14:paraId="0AAF0D84" w14:textId="77777777" w:rsidR="00AA7731" w:rsidRDefault="00AA7731" w:rsidP="005B78B9">
      <w:pPr>
        <w:keepNext/>
        <w:keepLines/>
        <w:widowControl/>
        <w:autoSpaceDE/>
        <w:autoSpaceDN/>
        <w:adjustRightInd/>
        <w:jc w:val="both"/>
        <w:rPr>
          <w:rFonts w:ascii="Arial" w:hAnsi="Arial" w:cs="Arial"/>
          <w:sz w:val="20"/>
          <w:szCs w:val="20"/>
        </w:rPr>
      </w:pPr>
      <w:r w:rsidRPr="00AA7731">
        <w:rPr>
          <w:b/>
          <w:bCs/>
        </w:rPr>
        <w:t>17-201</w:t>
      </w:r>
      <w:r w:rsidRPr="00AA7731">
        <w:rPr>
          <w:rFonts w:ascii="Arial" w:hAnsi="Arial" w:cs="Arial"/>
          <w:sz w:val="20"/>
          <w:szCs w:val="20"/>
        </w:rPr>
        <w:t>. </w:t>
      </w:r>
      <w:r w:rsidRPr="00AA7731">
        <w:t>pants</w:t>
      </w:r>
    </w:p>
    <w:p w14:paraId="78A626CA" w14:textId="77777777" w:rsidR="00AA7731" w:rsidRDefault="00AA7731" w:rsidP="005B78B9">
      <w:pPr>
        <w:keepNext/>
        <w:keepLines/>
        <w:widowControl/>
        <w:autoSpaceDE/>
        <w:autoSpaceDN/>
        <w:adjustRightInd/>
        <w:jc w:val="both"/>
      </w:pPr>
      <w:r w:rsidRPr="00AA7731">
        <w:t>Transporta uzņēmumu pakalpojumu sniegšana</w:t>
      </w:r>
    </w:p>
    <w:p w14:paraId="192B092C" w14:textId="77777777" w:rsidR="008B1472" w:rsidRDefault="008B1472" w:rsidP="001C00CD">
      <w:pPr>
        <w:widowControl/>
        <w:autoSpaceDE/>
        <w:autoSpaceDN/>
        <w:adjustRightInd/>
        <w:jc w:val="both"/>
      </w:pPr>
    </w:p>
    <w:p w14:paraId="230BA524" w14:textId="77777777" w:rsidR="00AA7731" w:rsidRDefault="00AA7731" w:rsidP="001C00CD">
      <w:pPr>
        <w:widowControl/>
        <w:autoSpaceDE/>
        <w:autoSpaceDN/>
        <w:adjustRightInd/>
        <w:jc w:val="both"/>
      </w:pPr>
      <w:r w:rsidRPr="00AA7731">
        <w:t>1. Izraudzītais operators, kurš pakalpojuma sniegšanai ir izvēlējies transporta uzņēmumus, vienojas ar tiem par kārtību, ko piemēros, lai nodrošinātu, ka transporta uzņēmumi ievēro visus Konvencijas un Pasta paku reglamenta noteikumus, īpašu uzmanību pievēršot paku apmaiņas kārtībai. Izraudzītais operators atbild par visu šo uzņēmumu attiecībām ar citu līgumslēdzēju valstu izraudzītajiem operatoriem un Starptautisko biroju.</w:t>
      </w:r>
    </w:p>
    <w:p w14:paraId="10CB2CD9" w14:textId="77777777" w:rsidR="008B1472" w:rsidRDefault="008B1472" w:rsidP="001C00CD">
      <w:pPr>
        <w:widowControl/>
        <w:autoSpaceDE/>
        <w:autoSpaceDN/>
        <w:adjustRightInd/>
        <w:jc w:val="both"/>
        <w:rPr>
          <w:b/>
          <w:bCs/>
        </w:rPr>
      </w:pPr>
    </w:p>
    <w:p w14:paraId="5D844158" w14:textId="77777777" w:rsidR="00AA7731" w:rsidRDefault="00AA7731" w:rsidP="001C00CD">
      <w:pPr>
        <w:widowControl/>
        <w:autoSpaceDE/>
        <w:autoSpaceDN/>
        <w:adjustRightInd/>
        <w:jc w:val="both"/>
        <w:rPr>
          <w:rFonts w:ascii="Arial" w:hAnsi="Arial" w:cs="Arial"/>
          <w:sz w:val="20"/>
          <w:szCs w:val="20"/>
        </w:rPr>
      </w:pPr>
      <w:r w:rsidRPr="00AA7731">
        <w:rPr>
          <w:b/>
          <w:bCs/>
        </w:rPr>
        <w:t>17-202</w:t>
      </w:r>
      <w:r w:rsidRPr="00AA7731">
        <w:rPr>
          <w:rFonts w:ascii="Arial" w:hAnsi="Arial" w:cs="Arial"/>
          <w:sz w:val="20"/>
          <w:szCs w:val="20"/>
        </w:rPr>
        <w:t>. </w:t>
      </w:r>
      <w:r w:rsidRPr="00AA7731">
        <w:t>pants</w:t>
      </w:r>
    </w:p>
    <w:p w14:paraId="35CBB5DF" w14:textId="77777777" w:rsidR="00AA7731" w:rsidRDefault="00AA7731" w:rsidP="001C00CD">
      <w:pPr>
        <w:widowControl/>
        <w:autoSpaceDE/>
        <w:autoSpaceDN/>
        <w:adjustRightInd/>
        <w:jc w:val="both"/>
      </w:pPr>
      <w:r w:rsidRPr="00AA7731">
        <w:t>Svēršanas sistēma. Mārciņa</w:t>
      </w:r>
    </w:p>
    <w:p w14:paraId="630CEAE0" w14:textId="77777777" w:rsidR="008B1472" w:rsidRDefault="008B1472" w:rsidP="001C00CD">
      <w:pPr>
        <w:widowControl/>
        <w:autoSpaceDE/>
        <w:autoSpaceDN/>
        <w:adjustRightInd/>
        <w:jc w:val="both"/>
      </w:pPr>
    </w:p>
    <w:p w14:paraId="019B7C6E" w14:textId="77777777" w:rsidR="00AA7731" w:rsidRDefault="00AA7731" w:rsidP="001C00CD">
      <w:pPr>
        <w:widowControl/>
        <w:autoSpaceDE/>
        <w:autoSpaceDN/>
        <w:adjustRightInd/>
        <w:jc w:val="both"/>
      </w:pPr>
      <w:r w:rsidRPr="00AA7731">
        <w:t>1. Paku svaru izsaka kilogramos.</w:t>
      </w:r>
    </w:p>
    <w:p w14:paraId="45012E66" w14:textId="77777777" w:rsidR="008B1472" w:rsidRDefault="008B1472" w:rsidP="001C00CD">
      <w:pPr>
        <w:widowControl/>
        <w:autoSpaceDE/>
        <w:autoSpaceDN/>
        <w:adjustRightInd/>
        <w:jc w:val="both"/>
      </w:pPr>
    </w:p>
    <w:p w14:paraId="595DDFDD" w14:textId="77777777" w:rsidR="00AA7731" w:rsidRDefault="00AA7731" w:rsidP="001C00CD">
      <w:pPr>
        <w:widowControl/>
        <w:autoSpaceDE/>
        <w:autoSpaceDN/>
        <w:adjustRightInd/>
        <w:jc w:val="both"/>
      </w:pPr>
      <w:r w:rsidRPr="00AA7731">
        <w:t>2. To valstu izraudzītie operatori, kurās iekšējo noteikumu dēļ nevar pieņemt svara metrisko sistēmu, svaru var izteikt mārciņās, nevis kilogramos.</w:t>
      </w:r>
    </w:p>
    <w:p w14:paraId="0161FA4E" w14:textId="77777777" w:rsidR="008B1472" w:rsidRDefault="008B1472" w:rsidP="001C00CD">
      <w:pPr>
        <w:widowControl/>
        <w:autoSpaceDE/>
        <w:autoSpaceDN/>
        <w:adjustRightInd/>
        <w:jc w:val="both"/>
        <w:rPr>
          <w:b/>
          <w:bCs/>
        </w:rPr>
      </w:pPr>
    </w:p>
    <w:p w14:paraId="26CC2DB9" w14:textId="77777777" w:rsidR="00AA7731" w:rsidRDefault="00AA7731" w:rsidP="001C00CD">
      <w:pPr>
        <w:widowControl/>
        <w:autoSpaceDE/>
        <w:autoSpaceDN/>
        <w:adjustRightInd/>
        <w:jc w:val="both"/>
        <w:rPr>
          <w:rFonts w:ascii="Arial" w:hAnsi="Arial" w:cs="Arial"/>
          <w:sz w:val="20"/>
          <w:szCs w:val="20"/>
        </w:rPr>
      </w:pPr>
      <w:r w:rsidRPr="00AA7731">
        <w:rPr>
          <w:b/>
          <w:bCs/>
        </w:rPr>
        <w:t>17-203</w:t>
      </w:r>
      <w:r w:rsidRPr="00AA7731">
        <w:rPr>
          <w:rFonts w:ascii="Arial" w:hAnsi="Arial" w:cs="Arial"/>
          <w:sz w:val="20"/>
          <w:szCs w:val="20"/>
        </w:rPr>
        <w:t>. </w:t>
      </w:r>
      <w:r w:rsidRPr="00AA7731">
        <w:t>pants</w:t>
      </w:r>
    </w:p>
    <w:p w14:paraId="0202CC35" w14:textId="77777777" w:rsidR="00AA7731" w:rsidRDefault="00AA7731" w:rsidP="001C00CD">
      <w:pPr>
        <w:widowControl/>
        <w:autoSpaceDE/>
        <w:autoSpaceDN/>
        <w:adjustRightInd/>
        <w:jc w:val="both"/>
      </w:pPr>
      <w:r w:rsidRPr="00AA7731">
        <w:t>Īpaši nosacījumi attiecībā uz svara ierobežojumiem</w:t>
      </w:r>
    </w:p>
    <w:p w14:paraId="4060BC7F" w14:textId="77777777" w:rsidR="008B1472" w:rsidRDefault="008B1472" w:rsidP="001C00CD">
      <w:pPr>
        <w:widowControl/>
        <w:autoSpaceDE/>
        <w:autoSpaceDN/>
        <w:adjustRightInd/>
        <w:jc w:val="both"/>
      </w:pPr>
    </w:p>
    <w:p w14:paraId="5A2C2EEA" w14:textId="77777777" w:rsidR="00AA7731" w:rsidRDefault="00AA7731" w:rsidP="001C00CD">
      <w:pPr>
        <w:widowControl/>
        <w:autoSpaceDE/>
        <w:autoSpaceDN/>
        <w:adjustRightInd/>
        <w:jc w:val="both"/>
      </w:pPr>
      <w:r w:rsidRPr="00AA7731">
        <w:t>1. Apmaiņa ar pakām, kuru svars ir lielāks par 20 kilogramiem, nav obligāta, nosakot, ka maksimālais atsevišķas pakas svars var būt 50 kilogrami.</w:t>
      </w:r>
    </w:p>
    <w:p w14:paraId="6C10A6D7" w14:textId="77777777" w:rsidR="008B1472" w:rsidRDefault="008B1472" w:rsidP="001C00CD">
      <w:pPr>
        <w:widowControl/>
        <w:autoSpaceDE/>
        <w:autoSpaceDN/>
        <w:adjustRightInd/>
        <w:jc w:val="both"/>
      </w:pPr>
    </w:p>
    <w:p w14:paraId="55DD6C28" w14:textId="77777777" w:rsidR="00AA7731" w:rsidRDefault="00AA7731" w:rsidP="001C00CD">
      <w:pPr>
        <w:widowControl/>
        <w:autoSpaceDE/>
        <w:autoSpaceDN/>
        <w:adjustRightInd/>
        <w:jc w:val="both"/>
      </w:pPr>
      <w:r w:rsidRPr="00AA7731">
        <w:t>2. Tomēr to valstu izraudzītie operatori, kuri nosaka, ka svaram ir jābūt mazākam par 50 kilogramiem, var izvēlēties, vai pieņemt tranzītā maisus vai citu slēgtu taru, kas sver no 20 līdz 50 kilogramiem.</w:t>
      </w:r>
    </w:p>
    <w:p w14:paraId="2A8B23A8" w14:textId="77777777" w:rsidR="008B1472" w:rsidRDefault="008B1472" w:rsidP="001C00CD">
      <w:pPr>
        <w:widowControl/>
        <w:autoSpaceDE/>
        <w:autoSpaceDN/>
        <w:adjustRightInd/>
        <w:jc w:val="both"/>
      </w:pPr>
    </w:p>
    <w:p w14:paraId="36E3B7CD" w14:textId="77777777" w:rsidR="00AA7731" w:rsidRDefault="00AA7731" w:rsidP="001C00CD">
      <w:pPr>
        <w:widowControl/>
        <w:autoSpaceDE/>
        <w:autoSpaceDN/>
        <w:adjustRightInd/>
        <w:jc w:val="both"/>
      </w:pPr>
      <w:r w:rsidRPr="00AA7731">
        <w:t xml:space="preserve">3. Ar pasta dienestu saistīto paku svars, kā paredzēts </w:t>
      </w:r>
      <w:r w:rsidRPr="00AA7731">
        <w:rPr>
          <w:b/>
          <w:bCs/>
        </w:rPr>
        <w:t>16-001.</w:t>
      </w:r>
      <w:r w:rsidRPr="00AA7731">
        <w:t xml:space="preserve"> panta </w:t>
      </w:r>
      <w:r w:rsidRPr="00AA7731">
        <w:rPr>
          <w:b/>
          <w:bCs/>
        </w:rPr>
        <w:t>2. </w:t>
      </w:r>
      <w:r w:rsidRPr="00AA7731">
        <w:t>punktā, var būt līdz 20 kilogramiem.</w:t>
      </w:r>
      <w:r w:rsidRPr="00AA7731">
        <w:rPr>
          <w:rFonts w:ascii="Arial" w:hAnsi="Arial" w:cs="Arial"/>
          <w:sz w:val="20"/>
          <w:szCs w:val="20"/>
        </w:rPr>
        <w:t> </w:t>
      </w:r>
      <w:r w:rsidRPr="00AA7731">
        <w:t>Attiecībās starp izraudzītajiem operatoriem, kuri ir noteikuši lielāku ierobežojumu, ar pasta dienestu saistīto paku svars var būt lielāks par 20 kilogramiem, bet tas nedrīkst pārsniegt 50 kilogramus.</w:t>
      </w:r>
    </w:p>
    <w:p w14:paraId="590F1028" w14:textId="77777777" w:rsidR="008B1472" w:rsidRDefault="008B1472" w:rsidP="001C00CD">
      <w:pPr>
        <w:widowControl/>
        <w:autoSpaceDE/>
        <w:autoSpaceDN/>
        <w:adjustRightInd/>
        <w:jc w:val="both"/>
        <w:rPr>
          <w:b/>
          <w:bCs/>
        </w:rPr>
      </w:pPr>
    </w:p>
    <w:p w14:paraId="31EBC2D2" w14:textId="77777777" w:rsidR="00AA7731" w:rsidRDefault="00AA7731" w:rsidP="001C00CD">
      <w:pPr>
        <w:widowControl/>
        <w:autoSpaceDE/>
        <w:autoSpaceDN/>
        <w:adjustRightInd/>
        <w:jc w:val="both"/>
        <w:rPr>
          <w:rFonts w:ascii="Arial" w:hAnsi="Arial" w:cs="Arial"/>
          <w:sz w:val="20"/>
          <w:szCs w:val="20"/>
        </w:rPr>
      </w:pPr>
      <w:r w:rsidRPr="00AA7731">
        <w:rPr>
          <w:b/>
          <w:bCs/>
        </w:rPr>
        <w:t>17-204</w:t>
      </w:r>
      <w:r w:rsidRPr="00AA7731">
        <w:rPr>
          <w:rFonts w:ascii="Arial" w:hAnsi="Arial" w:cs="Arial"/>
          <w:sz w:val="20"/>
          <w:szCs w:val="20"/>
        </w:rPr>
        <w:t>. </w:t>
      </w:r>
      <w:r w:rsidRPr="00AA7731">
        <w:t>pants</w:t>
      </w:r>
    </w:p>
    <w:p w14:paraId="3C9DC888" w14:textId="77777777" w:rsidR="00AA7731" w:rsidRDefault="00AA7731" w:rsidP="001C00CD">
      <w:pPr>
        <w:widowControl/>
        <w:autoSpaceDE/>
        <w:autoSpaceDN/>
        <w:adjustRightInd/>
        <w:jc w:val="both"/>
      </w:pPr>
      <w:r w:rsidRPr="00AA7731">
        <w:t>Izmēra ierobežojumi</w:t>
      </w:r>
    </w:p>
    <w:p w14:paraId="0C22E5DF" w14:textId="77777777" w:rsidR="008B1472" w:rsidRDefault="008B1472" w:rsidP="001C00CD">
      <w:pPr>
        <w:widowControl/>
        <w:autoSpaceDE/>
        <w:autoSpaceDN/>
        <w:adjustRightInd/>
        <w:jc w:val="both"/>
      </w:pPr>
    </w:p>
    <w:p w14:paraId="31D95509" w14:textId="77777777" w:rsidR="00AA7731" w:rsidRDefault="00AA7731" w:rsidP="001C00CD">
      <w:pPr>
        <w:widowControl/>
        <w:autoSpaceDE/>
        <w:autoSpaceDN/>
        <w:adjustRightInd/>
        <w:jc w:val="both"/>
      </w:pPr>
      <w:r w:rsidRPr="00AA7731">
        <w:t>1. Neviens no pakas izmēriem nedrīkst būt lielāks par diviem metriem vai garuma un tā lielākā apkārtmēra summa, ko mēra citā virzienā, kas neietver garumu, nedrīkst būt lielāka par trim metriem.</w:t>
      </w:r>
    </w:p>
    <w:p w14:paraId="799FF682" w14:textId="77777777" w:rsidR="008B1472" w:rsidRDefault="008B1472" w:rsidP="001C00CD">
      <w:pPr>
        <w:widowControl/>
        <w:autoSpaceDE/>
        <w:autoSpaceDN/>
        <w:adjustRightInd/>
        <w:jc w:val="both"/>
      </w:pPr>
    </w:p>
    <w:p w14:paraId="08C0DAEE" w14:textId="77777777" w:rsidR="00AA7731" w:rsidRDefault="00AA7731" w:rsidP="001C00CD">
      <w:pPr>
        <w:widowControl/>
        <w:autoSpaceDE/>
        <w:autoSpaceDN/>
        <w:adjustRightInd/>
        <w:jc w:val="both"/>
      </w:pPr>
      <w:r w:rsidRPr="00AA7731">
        <w:t>2. Izraudzītie operatori, kuri attiecībā uz visām pakām vai tikai aviopakām nevar pieņemt 1. punktā minētā izmēra pakas, to vietā var pieņemt vienu no turpmāk minētajiem izmēriem.</w:t>
      </w:r>
    </w:p>
    <w:p w14:paraId="699BA01E" w14:textId="77777777" w:rsidR="00AA7731" w:rsidRDefault="00AA7731" w:rsidP="001C00CD">
      <w:pPr>
        <w:widowControl/>
        <w:autoSpaceDE/>
        <w:autoSpaceDN/>
        <w:adjustRightInd/>
        <w:jc w:val="both"/>
      </w:pPr>
      <w:r w:rsidRPr="00AA7731">
        <w:t>2.1. Neviens no izmēriem nedrīkst būt lielāks par 1,5 metriem vai garuma un tā lielākā apkārtmēra summa, ko mēra citā virzienā, kas neietver garumu, nedrīkst būt lielāka par trim metriem.</w:t>
      </w:r>
    </w:p>
    <w:p w14:paraId="125A9FEE" w14:textId="77777777" w:rsidR="00AA7731" w:rsidRDefault="00AA7731" w:rsidP="001C00CD">
      <w:pPr>
        <w:widowControl/>
        <w:autoSpaceDE/>
        <w:autoSpaceDN/>
        <w:adjustRightInd/>
        <w:jc w:val="both"/>
      </w:pPr>
      <w:r w:rsidRPr="00AA7731">
        <w:t>2.2. Neviens no izmēriem nedrīkst būt lielāks par 1,05 metriem vai garuma un tā lielākā apkārtmēra summa, ko mēra citā virzienā, kas neietver garumu, nedrīkst būt lielāka par diviem metriem.</w:t>
      </w:r>
    </w:p>
    <w:p w14:paraId="39B618B2" w14:textId="77777777" w:rsidR="008B1472" w:rsidRDefault="008B1472" w:rsidP="001C00CD">
      <w:pPr>
        <w:widowControl/>
        <w:autoSpaceDE/>
        <w:autoSpaceDN/>
        <w:adjustRightInd/>
        <w:jc w:val="both"/>
      </w:pPr>
    </w:p>
    <w:p w14:paraId="19DE3716" w14:textId="77777777" w:rsidR="00AA7731" w:rsidRDefault="00AA7731" w:rsidP="001C00CD">
      <w:pPr>
        <w:widowControl/>
        <w:autoSpaceDE/>
        <w:autoSpaceDN/>
        <w:adjustRightInd/>
        <w:jc w:val="both"/>
      </w:pPr>
      <w:r w:rsidRPr="00AA7731">
        <w:t>3. Paku izmērs nedrīkst būt mazāks par minimālo izmēru, kas noteikts vēstulēm.</w:t>
      </w:r>
    </w:p>
    <w:p w14:paraId="7CF41956" w14:textId="77777777" w:rsidR="008B1472" w:rsidRDefault="008B1472" w:rsidP="001C00CD">
      <w:pPr>
        <w:widowControl/>
        <w:autoSpaceDE/>
        <w:autoSpaceDN/>
        <w:adjustRightInd/>
        <w:jc w:val="both"/>
        <w:rPr>
          <w:b/>
          <w:bCs/>
        </w:rPr>
      </w:pPr>
    </w:p>
    <w:p w14:paraId="3B7CE9FC" w14:textId="77777777" w:rsidR="00AA7731" w:rsidRDefault="00AA7731" w:rsidP="001C00CD">
      <w:pPr>
        <w:widowControl/>
        <w:autoSpaceDE/>
        <w:autoSpaceDN/>
        <w:adjustRightInd/>
        <w:jc w:val="both"/>
        <w:rPr>
          <w:rFonts w:ascii="Arial" w:hAnsi="Arial" w:cs="Arial"/>
          <w:sz w:val="20"/>
          <w:szCs w:val="20"/>
        </w:rPr>
      </w:pPr>
      <w:r w:rsidRPr="00AA7731">
        <w:rPr>
          <w:b/>
          <w:bCs/>
        </w:rPr>
        <w:t>17-205</w:t>
      </w:r>
      <w:r w:rsidRPr="00AA7731">
        <w:rPr>
          <w:rFonts w:ascii="Arial" w:hAnsi="Arial" w:cs="Arial"/>
          <w:sz w:val="20"/>
          <w:szCs w:val="20"/>
        </w:rPr>
        <w:t>. </w:t>
      </w:r>
      <w:r w:rsidRPr="00AA7731">
        <w:t>pants</w:t>
      </w:r>
    </w:p>
    <w:p w14:paraId="42293832" w14:textId="77777777" w:rsidR="00AA7731" w:rsidRDefault="00AA7731" w:rsidP="001C00CD">
      <w:pPr>
        <w:widowControl/>
        <w:autoSpaceDE/>
        <w:autoSpaceDN/>
        <w:adjustRightInd/>
        <w:jc w:val="both"/>
      </w:pPr>
      <w:r w:rsidRPr="00AA7731">
        <w:t>Piegādes procedūra</w:t>
      </w:r>
    </w:p>
    <w:p w14:paraId="425DB33A" w14:textId="77777777" w:rsidR="008B1472" w:rsidRDefault="008B1472" w:rsidP="001C00CD">
      <w:pPr>
        <w:widowControl/>
        <w:autoSpaceDE/>
        <w:autoSpaceDN/>
        <w:adjustRightInd/>
        <w:jc w:val="both"/>
      </w:pPr>
    </w:p>
    <w:p w14:paraId="1FB1827A" w14:textId="77777777" w:rsidR="00AA7731" w:rsidRDefault="00AA7731" w:rsidP="001C00CD">
      <w:pPr>
        <w:widowControl/>
        <w:autoSpaceDE/>
        <w:autoSpaceDN/>
        <w:adjustRightInd/>
        <w:jc w:val="both"/>
      </w:pPr>
      <w:r w:rsidRPr="00AA7731">
        <w:t>1. Parasti pakas adresātam piegādā pēc iespējas ātrāk un atbilstīgi galamērķa valstī spēkā esošajiem noteikumiem. Ja pakas nepiegādā adresāta adresē, tad adresātu, ja vien tas nav neiespējams, nekavējoties informē par to saņemšanu.</w:t>
      </w:r>
    </w:p>
    <w:p w14:paraId="77E743F4" w14:textId="77777777" w:rsidR="008B1472" w:rsidRDefault="008B1472" w:rsidP="001C00CD">
      <w:pPr>
        <w:widowControl/>
        <w:autoSpaceDE/>
        <w:autoSpaceDN/>
        <w:adjustRightInd/>
        <w:jc w:val="both"/>
      </w:pPr>
    </w:p>
    <w:p w14:paraId="7E26EC56" w14:textId="77777777" w:rsidR="00AA7731" w:rsidRDefault="00AA7731" w:rsidP="001C00CD">
      <w:pPr>
        <w:widowControl/>
        <w:autoSpaceDE/>
        <w:autoSpaceDN/>
        <w:adjustRightInd/>
        <w:jc w:val="both"/>
        <w:rPr>
          <w:rFonts w:ascii="Arial" w:hAnsi="Arial" w:cs="Arial"/>
          <w:sz w:val="20"/>
          <w:szCs w:val="20"/>
        </w:rPr>
      </w:pPr>
      <w:r w:rsidRPr="00AA7731">
        <w:t xml:space="preserve">2. Ja piegādā vai nodod vienkāršu paku, galamērķa valsts izraudzītais operators iegūst no saņēmēja parakstu par saņemšanu vai reģistrē identitātes kartē glabājamos datus, vai iegūst kādu citu apliecinājumu par saņemšanu, kas saskaņā ar galamērķa valsts tiesību aktiem ir juridiski saistošs sūtījuma saņemšanas apstiprināšanai. Šā punkta prasības nepiemēro pasta paku sūtījumiem, kurus apstrādā saskaņā ar </w:t>
      </w:r>
      <w:r w:rsidRPr="00AA7731">
        <w:rPr>
          <w:b/>
          <w:bCs/>
        </w:rPr>
        <w:t>17-206.</w:t>
      </w:r>
      <w:r w:rsidRPr="00AA7731">
        <w:t xml:space="preserve"> panta noteikumiem; šā panta 3. punktu piemēro </w:t>
      </w:r>
      <w:r w:rsidRPr="00AA7731">
        <w:rPr>
          <w:b/>
          <w:bCs/>
          <w:i/>
          <w:iCs/>
        </w:rPr>
        <w:t>ECOMPRO</w:t>
      </w:r>
      <w:r w:rsidRPr="00AA7731">
        <w:rPr>
          <w:b/>
          <w:bCs/>
        </w:rPr>
        <w:t xml:space="preserve"> pakām.</w:t>
      </w:r>
    </w:p>
    <w:p w14:paraId="36459375" w14:textId="77777777" w:rsidR="008B1472" w:rsidRDefault="008B1472" w:rsidP="001C00CD">
      <w:pPr>
        <w:widowControl/>
        <w:autoSpaceDE/>
        <w:autoSpaceDN/>
        <w:adjustRightInd/>
        <w:jc w:val="both"/>
      </w:pPr>
    </w:p>
    <w:p w14:paraId="2636BEDB" w14:textId="77777777" w:rsidR="00AA7731" w:rsidRDefault="00AA7731" w:rsidP="001C00CD">
      <w:pPr>
        <w:widowControl/>
        <w:autoSpaceDE/>
        <w:autoSpaceDN/>
        <w:adjustRightInd/>
        <w:jc w:val="both"/>
        <w:rPr>
          <w:rFonts w:ascii="Arial" w:hAnsi="Arial" w:cs="Arial"/>
          <w:sz w:val="20"/>
          <w:szCs w:val="20"/>
        </w:rPr>
      </w:pPr>
      <w:r w:rsidRPr="00AA7731">
        <w:lastRenderedPageBreak/>
        <w:t xml:space="preserve">3. Piegādājot vai izsniedzot pasta pakas sūtījumu atbilstīgi </w:t>
      </w:r>
      <w:r w:rsidRPr="00AA7731">
        <w:rPr>
          <w:b/>
          <w:bCs/>
        </w:rPr>
        <w:t>17-206.</w:t>
      </w:r>
      <w:r w:rsidRPr="00AA7731">
        <w:t> panta noteikumiem, galamērķa valsts izraudzītais operators iesniedz elektronisku piegādes pierādījumu, skenējot un nosūtot attiecīgo sūtījuma virzības informāciju un ar to saistītos datu elementus.</w:t>
      </w:r>
    </w:p>
    <w:p w14:paraId="1D4498C0" w14:textId="77777777" w:rsidR="008B1472" w:rsidRDefault="008B1472" w:rsidP="001C00CD">
      <w:pPr>
        <w:widowControl/>
        <w:autoSpaceDE/>
        <w:autoSpaceDN/>
        <w:adjustRightInd/>
        <w:jc w:val="both"/>
        <w:rPr>
          <w:b/>
          <w:bCs/>
        </w:rPr>
      </w:pPr>
    </w:p>
    <w:p w14:paraId="6BA4B246" w14:textId="77777777" w:rsidR="00AA7731" w:rsidRDefault="00AA7731" w:rsidP="001C00CD">
      <w:pPr>
        <w:widowControl/>
        <w:autoSpaceDE/>
        <w:autoSpaceDN/>
        <w:adjustRightInd/>
        <w:jc w:val="both"/>
        <w:rPr>
          <w:rFonts w:ascii="Arial" w:hAnsi="Arial" w:cs="Arial"/>
          <w:sz w:val="20"/>
          <w:szCs w:val="20"/>
        </w:rPr>
      </w:pPr>
      <w:r w:rsidRPr="00AA7731">
        <w:rPr>
          <w:b/>
          <w:bCs/>
        </w:rPr>
        <w:t>17-206</w:t>
      </w:r>
      <w:r w:rsidRPr="00AA7731">
        <w:rPr>
          <w:rFonts w:ascii="Arial" w:hAnsi="Arial" w:cs="Arial"/>
          <w:sz w:val="20"/>
          <w:szCs w:val="20"/>
        </w:rPr>
        <w:t>. </w:t>
      </w:r>
      <w:r w:rsidRPr="00AA7731">
        <w:t>pants</w:t>
      </w:r>
    </w:p>
    <w:p w14:paraId="28580DEF" w14:textId="77777777" w:rsidR="00AA7731" w:rsidRDefault="00AA7731" w:rsidP="001C00CD">
      <w:pPr>
        <w:widowControl/>
        <w:autoSpaceDE/>
        <w:autoSpaceDN/>
        <w:adjustRightInd/>
        <w:jc w:val="both"/>
        <w:rPr>
          <w:b/>
          <w:bCs/>
        </w:rPr>
      </w:pPr>
      <w:r w:rsidRPr="00AA7731">
        <w:rPr>
          <w:b/>
          <w:bCs/>
          <w:i/>
          <w:iCs/>
        </w:rPr>
        <w:t>ECOMPRO</w:t>
      </w:r>
      <w:r w:rsidRPr="00AA7731">
        <w:rPr>
          <w:b/>
          <w:bCs/>
        </w:rPr>
        <w:t xml:space="preserve"> pakas</w:t>
      </w:r>
    </w:p>
    <w:p w14:paraId="551B4FE2" w14:textId="77777777" w:rsidR="008B1472" w:rsidRDefault="008B1472" w:rsidP="001C00CD">
      <w:pPr>
        <w:widowControl/>
        <w:autoSpaceDE/>
        <w:autoSpaceDN/>
        <w:adjustRightInd/>
        <w:jc w:val="both"/>
      </w:pPr>
    </w:p>
    <w:p w14:paraId="13D46493" w14:textId="77777777" w:rsidR="00AA7731" w:rsidRDefault="00AA7731" w:rsidP="001C00CD">
      <w:pPr>
        <w:widowControl/>
        <w:autoSpaceDE/>
        <w:autoSpaceDN/>
        <w:adjustRightInd/>
        <w:jc w:val="both"/>
      </w:pPr>
      <w:r w:rsidRPr="00AA7731">
        <w:t>1. Vispārēji principi</w:t>
      </w:r>
    </w:p>
    <w:p w14:paraId="56231C37" w14:textId="77777777" w:rsidR="00AA7731" w:rsidRDefault="00AA7731" w:rsidP="001C00CD">
      <w:pPr>
        <w:widowControl/>
        <w:autoSpaceDE/>
        <w:autoSpaceDN/>
        <w:adjustRightInd/>
        <w:jc w:val="both"/>
      </w:pPr>
      <w:r w:rsidRPr="00AA7731">
        <w:t>1.1. Izraudzītie operatori var savstarpēji vienoties un ieviest pasta paku piegādes papildu kategoriju – elektroniskās tirdzniecības procesā nosūtītās pasta pakas pārvadāt pa gaisu kā prioritārus sūtījumus saskaņā ar šajā pantā izklāstītajām piegādes prasībām.</w:t>
      </w:r>
    </w:p>
    <w:p w14:paraId="1BFE4865" w14:textId="77777777" w:rsidR="008B1472" w:rsidRDefault="008B1472" w:rsidP="001C00CD">
      <w:pPr>
        <w:widowControl/>
        <w:autoSpaceDE/>
        <w:autoSpaceDN/>
        <w:adjustRightInd/>
        <w:jc w:val="both"/>
      </w:pPr>
    </w:p>
    <w:p w14:paraId="052BF913" w14:textId="77777777" w:rsidR="00AA7731" w:rsidRDefault="00AA7731" w:rsidP="001C00CD">
      <w:pPr>
        <w:widowControl/>
        <w:autoSpaceDE/>
        <w:autoSpaceDN/>
        <w:adjustRightInd/>
        <w:jc w:val="both"/>
        <w:rPr>
          <w:rFonts w:ascii="Arial" w:hAnsi="Arial" w:cs="Arial"/>
          <w:sz w:val="20"/>
          <w:szCs w:val="20"/>
        </w:rPr>
      </w:pPr>
      <w:r w:rsidRPr="00AA7731">
        <w:t>2. </w:t>
      </w:r>
      <w:r w:rsidRPr="00AA7731">
        <w:rPr>
          <w:b/>
          <w:bCs/>
          <w:i/>
          <w:iCs/>
        </w:rPr>
        <w:t>ECOMPRO</w:t>
      </w:r>
      <w:r w:rsidRPr="00AA7731">
        <w:rPr>
          <w:b/>
          <w:bCs/>
        </w:rPr>
        <w:t xml:space="preserve"> pakām </w:t>
      </w:r>
      <w:r w:rsidRPr="00AA7731">
        <w:t>piemērojamās prasības</w:t>
      </w:r>
    </w:p>
    <w:p w14:paraId="02FF1217" w14:textId="77777777" w:rsidR="00AA7731" w:rsidRDefault="00AA7731" w:rsidP="001C00CD">
      <w:pPr>
        <w:widowControl/>
        <w:autoSpaceDE/>
        <w:autoSpaceDN/>
        <w:adjustRightInd/>
        <w:jc w:val="both"/>
        <w:rPr>
          <w:rFonts w:ascii="Arial" w:hAnsi="Arial" w:cs="Arial"/>
          <w:sz w:val="20"/>
          <w:szCs w:val="20"/>
        </w:rPr>
      </w:pPr>
      <w:r w:rsidRPr="00AA7731">
        <w:t xml:space="preserve">2.1. Izraudzītie operatori pieņem un apstrādā </w:t>
      </w:r>
      <w:r w:rsidRPr="00AA7731">
        <w:rPr>
          <w:b/>
          <w:bCs/>
          <w:i/>
          <w:iCs/>
        </w:rPr>
        <w:t>ECOMPRO</w:t>
      </w:r>
      <w:r w:rsidRPr="00AA7731">
        <w:rPr>
          <w:b/>
          <w:bCs/>
        </w:rPr>
        <w:t xml:space="preserve"> pakas</w:t>
      </w:r>
      <w:r w:rsidRPr="00AA7731">
        <w:t>, kuru svars nav lielāks par 30 </w:t>
      </w:r>
      <w:r w:rsidRPr="00AA7731">
        <w:rPr>
          <w:b/>
          <w:bCs/>
        </w:rPr>
        <w:t xml:space="preserve">kg, izņemot gadījumus, </w:t>
      </w:r>
      <w:r w:rsidRPr="00AA7731">
        <w:t xml:space="preserve">kad </w:t>
      </w:r>
      <w:r w:rsidRPr="00AA7731">
        <w:rPr>
          <w:b/>
          <w:bCs/>
        </w:rPr>
        <w:t xml:space="preserve">šo operatoru valsts </w:t>
      </w:r>
      <w:r w:rsidRPr="00AA7731">
        <w:t>tiesību aktos noteiktais maksimālais svars ir 20 kg.</w:t>
      </w:r>
    </w:p>
    <w:p w14:paraId="0E65BB13" w14:textId="77777777" w:rsidR="00AA7731" w:rsidRDefault="00AA7731" w:rsidP="001C00CD">
      <w:pPr>
        <w:widowControl/>
        <w:autoSpaceDE/>
        <w:autoSpaceDN/>
        <w:adjustRightInd/>
        <w:jc w:val="both"/>
      </w:pPr>
      <w:r w:rsidRPr="00AA7731">
        <w:t xml:space="preserve">2.2. Katru pasta paku identificē, izmantojot unikālu, attiecīgajam pakalpojumam un </w:t>
      </w:r>
      <w:r w:rsidRPr="00AA7731">
        <w:rPr>
          <w:i/>
          <w:iCs/>
        </w:rPr>
        <w:t>UPU</w:t>
      </w:r>
      <w:r w:rsidRPr="00AA7731">
        <w:t xml:space="preserve"> tehniskajam standartam S10 atbilstīgu sūtījuma identifikatoru.</w:t>
      </w:r>
    </w:p>
    <w:p w14:paraId="6FC67CA7" w14:textId="77777777" w:rsidR="00AA7731" w:rsidRDefault="00AA7731" w:rsidP="001C00CD">
      <w:pPr>
        <w:widowControl/>
        <w:autoSpaceDE/>
        <w:autoSpaceDN/>
        <w:adjustRightInd/>
        <w:jc w:val="both"/>
        <w:rPr>
          <w:rFonts w:ascii="Arial" w:hAnsi="Arial" w:cs="Arial"/>
          <w:sz w:val="20"/>
          <w:szCs w:val="20"/>
        </w:rPr>
      </w:pPr>
      <w:r w:rsidRPr="00AA7731">
        <w:t xml:space="preserve">2.3. Izraudzītie operatori sniedz informāciju par sūtījuma virzību atbilstīgi </w:t>
      </w:r>
      <w:r w:rsidRPr="00AA7731">
        <w:rPr>
          <w:b/>
          <w:bCs/>
        </w:rPr>
        <w:t>17-216.</w:t>
      </w:r>
      <w:r w:rsidRPr="00AA7731">
        <w:t xml:space="preserve"> panta noteikumiem un ņem vērā indikatīvos rādītājus, kas izklāstīti </w:t>
      </w:r>
      <w:r w:rsidRPr="00AA7731">
        <w:rPr>
          <w:b/>
          <w:bCs/>
        </w:rPr>
        <w:t xml:space="preserve">17-217. </w:t>
      </w:r>
      <w:r w:rsidRPr="00AA7731">
        <w:t xml:space="preserve">un </w:t>
      </w:r>
      <w:r w:rsidRPr="00AA7731">
        <w:rPr>
          <w:b/>
          <w:bCs/>
        </w:rPr>
        <w:t>17-218.</w:t>
      </w:r>
      <w:r w:rsidRPr="00AA7731">
        <w:t> pantā.</w:t>
      </w:r>
    </w:p>
    <w:p w14:paraId="2CA8FEB7" w14:textId="77777777" w:rsidR="00AA7731" w:rsidRDefault="00AA7731" w:rsidP="001C00CD">
      <w:pPr>
        <w:widowControl/>
        <w:autoSpaceDE/>
        <w:autoSpaceDN/>
        <w:adjustRightInd/>
        <w:jc w:val="both"/>
      </w:pPr>
      <w:r w:rsidRPr="00AA7731">
        <w:t xml:space="preserve">2.4. Galamērķa valsts izraudzītie operatori, kas vienojušies piegādāt šajā pantā minētās kategorijas sūtījumus, tiecas sasniegt indikatīvo piegādes laika rādītāju – piecas dienas, sākot no attiecīgā </w:t>
      </w:r>
      <w:r w:rsidRPr="00AA7731">
        <w:rPr>
          <w:i/>
          <w:iCs/>
        </w:rPr>
        <w:t>EMSEVT</w:t>
      </w:r>
      <w:r w:rsidRPr="00AA7731">
        <w:t xml:space="preserve"> notikuma skenēšanas un nosūtīšanas brīža, ko Pasta darbības padome apstiprinājusi piegādes izpildes mērīšanai.</w:t>
      </w:r>
    </w:p>
    <w:p w14:paraId="6A40899F" w14:textId="77777777" w:rsidR="00AA7731" w:rsidRDefault="00AA7731" w:rsidP="001C00CD">
      <w:pPr>
        <w:widowControl/>
        <w:autoSpaceDE/>
        <w:autoSpaceDN/>
        <w:adjustRightInd/>
        <w:jc w:val="both"/>
        <w:rPr>
          <w:rFonts w:ascii="Arial" w:hAnsi="Arial" w:cs="Arial"/>
          <w:sz w:val="20"/>
          <w:szCs w:val="20"/>
        </w:rPr>
      </w:pPr>
      <w:r w:rsidRPr="00AA7731">
        <w:t xml:space="preserve">2.5. Klientu pieprasījumus apstrādā, ievērojot procedūru, kas izklāstīta </w:t>
      </w:r>
      <w:r w:rsidRPr="00AA7731">
        <w:rPr>
          <w:b/>
          <w:bCs/>
        </w:rPr>
        <w:t>21-003.</w:t>
      </w:r>
      <w:r w:rsidRPr="00AA7731">
        <w:t> pantā.</w:t>
      </w:r>
    </w:p>
    <w:p w14:paraId="48EC7C1E" w14:textId="77777777" w:rsidR="008B1472" w:rsidRDefault="008B1472" w:rsidP="001C00CD">
      <w:pPr>
        <w:widowControl/>
        <w:autoSpaceDE/>
        <w:autoSpaceDN/>
        <w:adjustRightInd/>
        <w:jc w:val="both"/>
        <w:rPr>
          <w:b/>
          <w:bCs/>
        </w:rPr>
      </w:pPr>
    </w:p>
    <w:p w14:paraId="33625F32" w14:textId="77777777" w:rsidR="00AA7731" w:rsidRDefault="00AA7731" w:rsidP="001C00CD">
      <w:pPr>
        <w:widowControl/>
        <w:autoSpaceDE/>
        <w:autoSpaceDN/>
        <w:adjustRightInd/>
        <w:jc w:val="both"/>
        <w:rPr>
          <w:rFonts w:ascii="Arial" w:hAnsi="Arial" w:cs="Arial"/>
          <w:sz w:val="20"/>
          <w:szCs w:val="20"/>
        </w:rPr>
      </w:pPr>
      <w:r w:rsidRPr="00AA7731">
        <w:rPr>
          <w:b/>
          <w:bCs/>
        </w:rPr>
        <w:t>17-207</w:t>
      </w:r>
      <w:r w:rsidRPr="00AA7731">
        <w:rPr>
          <w:rFonts w:ascii="Arial" w:hAnsi="Arial" w:cs="Arial"/>
          <w:sz w:val="20"/>
          <w:szCs w:val="20"/>
        </w:rPr>
        <w:t>. </w:t>
      </w:r>
      <w:r w:rsidRPr="00AA7731">
        <w:t>pants</w:t>
      </w:r>
    </w:p>
    <w:p w14:paraId="5FEAC1E7" w14:textId="77777777" w:rsidR="00AA7731" w:rsidRDefault="00AA7731" w:rsidP="001C00CD">
      <w:pPr>
        <w:widowControl/>
        <w:autoSpaceDE/>
        <w:autoSpaceDN/>
        <w:adjustRightInd/>
        <w:jc w:val="both"/>
      </w:pPr>
      <w:r w:rsidRPr="00AA7731">
        <w:t>Paku pieņemšanas nosacījumi. Noformēšana un iepakošana. Adresēšana</w:t>
      </w:r>
    </w:p>
    <w:p w14:paraId="4C1D925C" w14:textId="77777777" w:rsidR="008B1472" w:rsidRDefault="008B1472" w:rsidP="001C00CD">
      <w:pPr>
        <w:widowControl/>
        <w:autoSpaceDE/>
        <w:autoSpaceDN/>
        <w:adjustRightInd/>
        <w:jc w:val="both"/>
      </w:pPr>
    </w:p>
    <w:p w14:paraId="2584AC4A" w14:textId="77777777" w:rsidR="00AA7731" w:rsidRDefault="00AA7731" w:rsidP="001C00CD">
      <w:pPr>
        <w:widowControl/>
        <w:autoSpaceDE/>
        <w:autoSpaceDN/>
        <w:adjustRightInd/>
        <w:jc w:val="both"/>
      </w:pPr>
      <w:r w:rsidRPr="00AA7731">
        <w:t>1. Vispārējie iepakošanas nosacījumi</w:t>
      </w:r>
    </w:p>
    <w:p w14:paraId="6DD256B1" w14:textId="77777777" w:rsidR="00AA7731" w:rsidRDefault="00AA7731" w:rsidP="001C00CD">
      <w:pPr>
        <w:widowControl/>
        <w:autoSpaceDE/>
        <w:autoSpaceDN/>
        <w:adjustRightInd/>
        <w:jc w:val="both"/>
      </w:pPr>
      <w:r w:rsidRPr="00AA7731">
        <w:t>1.1. Katru paku iepako un noslēdz atbilstīgi pakas svaram, formai un saturam, kā arī pārvadāšanas veidam un ilgumam. Iepakojot un noslēdzot paku, to aizsargā pret saspiešanu vai bojājumiem, ko var radīt atkārtota apstrāde, un to veic tā, lai saturam nebūtu iespējams piekļūt, neatstājot skaidri redzamas pazīmes uz iepakojuma.</w:t>
      </w:r>
    </w:p>
    <w:p w14:paraId="3954ACE7" w14:textId="77777777" w:rsidR="00AA7731" w:rsidRDefault="00AA7731" w:rsidP="001C00CD">
      <w:pPr>
        <w:widowControl/>
        <w:autoSpaceDE/>
        <w:autoSpaceDN/>
        <w:adjustRightInd/>
        <w:jc w:val="both"/>
      </w:pPr>
      <w:r w:rsidRPr="00AA7731">
        <w:t>1.2. Katru paku iepako īpaši droši, ja tā:</w:t>
      </w:r>
    </w:p>
    <w:p w14:paraId="0079E347" w14:textId="77777777" w:rsidR="00AA7731" w:rsidRDefault="00AA7731" w:rsidP="001C00CD">
      <w:pPr>
        <w:widowControl/>
        <w:autoSpaceDE/>
        <w:autoSpaceDN/>
        <w:adjustRightInd/>
        <w:jc w:val="both"/>
      </w:pPr>
      <w:r w:rsidRPr="00AA7731">
        <w:t>1.2.1. jāpārvadā lielā attālumā;</w:t>
      </w:r>
    </w:p>
    <w:p w14:paraId="5F10C799" w14:textId="77777777" w:rsidR="00AA7731" w:rsidRDefault="00AA7731" w:rsidP="001C00CD">
      <w:pPr>
        <w:widowControl/>
        <w:autoSpaceDE/>
        <w:autoSpaceDN/>
        <w:adjustRightInd/>
        <w:jc w:val="both"/>
      </w:pPr>
      <w:r w:rsidRPr="00AA7731">
        <w:t>1.2.2. jāpārkrauj vai jāapstrādā daudzas reizes;</w:t>
      </w:r>
    </w:p>
    <w:p w14:paraId="21C62A40" w14:textId="77777777" w:rsidR="00AA7731" w:rsidRDefault="00AA7731" w:rsidP="001C00CD">
      <w:pPr>
        <w:widowControl/>
        <w:autoSpaceDE/>
        <w:autoSpaceDN/>
        <w:adjustRightInd/>
        <w:jc w:val="both"/>
      </w:pPr>
      <w:r w:rsidRPr="00AA7731">
        <w:t>1.2.3. jāaizsargā pret būtiskām klimata, temperatūras vai, ja veic aviopārvadāšanu, atmosfēras spiediena izmaiņām.</w:t>
      </w:r>
    </w:p>
    <w:p w14:paraId="4A4FAD3F" w14:textId="77777777" w:rsidR="00AA7731" w:rsidRDefault="00AA7731" w:rsidP="001C00CD">
      <w:pPr>
        <w:widowControl/>
        <w:autoSpaceDE/>
        <w:autoSpaceDN/>
        <w:adjustRightInd/>
        <w:jc w:val="both"/>
      </w:pPr>
      <w:r w:rsidRPr="00AA7731">
        <w:t>1.3. To iepako un noslēdz tā, lai neapdraudētu pasta darbinieku veselību un neradītu apdraudējumu, ja tajā ir priekšmeti, kas var savainot pasta darbiniekus, kuri to apstrādā, vai notraipīt vai sabojāt citas pakas vai pasta iekārtas.</w:t>
      </w:r>
    </w:p>
    <w:p w14:paraId="6DB6151D" w14:textId="77777777" w:rsidR="00AA7731" w:rsidRDefault="00AA7731" w:rsidP="001C00CD">
      <w:pPr>
        <w:widowControl/>
        <w:autoSpaceDE/>
        <w:autoSpaceDN/>
        <w:adjustRightInd/>
        <w:jc w:val="both"/>
      </w:pPr>
      <w:r w:rsidRPr="00AA7731">
        <w:t>1.4. Uz iepakojuma vai iesaiņojuma paredz pietiekami lielu vietu dienesta norādījumiem un pastmarku un uzlīmju izvietošanai.</w:t>
      </w:r>
    </w:p>
    <w:p w14:paraId="7D54E175" w14:textId="77777777" w:rsidR="00AA7731" w:rsidRDefault="00AA7731" w:rsidP="001C00CD">
      <w:pPr>
        <w:widowControl/>
        <w:autoSpaceDE/>
        <w:autoSpaceDN/>
        <w:adjustRightInd/>
        <w:jc w:val="both"/>
      </w:pPr>
      <w:r w:rsidRPr="00AA7731">
        <w:t>1.5. Minētos sūtījumus pieņem bez iepakojuma, un adresāta adresi var norādīt uz paša priekšmeta:</w:t>
      </w:r>
    </w:p>
    <w:p w14:paraId="3C5A434F" w14:textId="77777777" w:rsidR="00AA7731" w:rsidRDefault="00AA7731" w:rsidP="001C00CD">
      <w:pPr>
        <w:widowControl/>
        <w:autoSpaceDE/>
        <w:autoSpaceDN/>
        <w:adjustRightInd/>
        <w:jc w:val="both"/>
      </w:pPr>
      <w:r w:rsidRPr="00AA7731">
        <w:t>1.5.1. priekšmetus, kurus var samontēt vai savienot un noturēt kopā, izmantojot izturīgu virvi un svina vai cita materiāla plombu, lai izveidotu vienu paku, kas nevar sadalīties sastāvdaļās;</w:t>
      </w:r>
    </w:p>
    <w:p w14:paraId="6DD506A3" w14:textId="77777777" w:rsidR="00AA7731" w:rsidRDefault="00AA7731" w:rsidP="001C00CD">
      <w:pPr>
        <w:widowControl/>
        <w:autoSpaceDE/>
        <w:autoSpaceDN/>
        <w:adjustRightInd/>
        <w:jc w:val="both"/>
      </w:pPr>
      <w:r w:rsidRPr="00AA7731">
        <w:t>1.5.2. viengabala pakas, piemēram, koka, metāla u. c. materiālu gabalus, kurus parasti neiepako.</w:t>
      </w:r>
    </w:p>
    <w:p w14:paraId="206C8C5C" w14:textId="77777777" w:rsidR="008B1472" w:rsidRDefault="008B1472" w:rsidP="001C00CD">
      <w:pPr>
        <w:widowControl/>
        <w:autoSpaceDE/>
        <w:autoSpaceDN/>
        <w:adjustRightInd/>
        <w:jc w:val="both"/>
      </w:pPr>
    </w:p>
    <w:p w14:paraId="7F5163AF" w14:textId="77777777" w:rsidR="00AA7731" w:rsidRDefault="00AA7731" w:rsidP="001C00CD">
      <w:pPr>
        <w:widowControl/>
        <w:autoSpaceDE/>
        <w:autoSpaceDN/>
        <w:adjustRightInd/>
        <w:jc w:val="both"/>
      </w:pPr>
      <w:r w:rsidRPr="00AA7731">
        <w:lastRenderedPageBreak/>
        <w:t>2. Sūtītāja un adresāta adrese</w:t>
      </w:r>
    </w:p>
    <w:p w14:paraId="706A2E9A" w14:textId="77777777" w:rsidR="00AA7731" w:rsidRDefault="00AA7731" w:rsidP="001C00CD">
      <w:pPr>
        <w:widowControl/>
        <w:autoSpaceDE/>
        <w:autoSpaceDN/>
        <w:adjustRightInd/>
        <w:jc w:val="both"/>
      </w:pPr>
      <w:r w:rsidRPr="00AA7731">
        <w:t xml:space="preserve">2.1. Lai pakas pastā pieņemtu, uz katras no tām izvieto pilnīgu adresāta un sūtītāja adresi </w:t>
      </w:r>
      <w:r w:rsidRPr="00AA7731">
        <w:rPr>
          <w:b/>
          <w:bCs/>
        </w:rPr>
        <w:t>un vārdu un uzvārdu</w:t>
      </w:r>
      <w:r w:rsidRPr="00AA7731">
        <w:t>, kas uz pašas pakas vai uzlīmes, kura cieši uzlīmēta uz tās, norādīta, izmantojot latīņu alfabēta burtus un arābu ciparus.</w:t>
      </w:r>
      <w:r w:rsidRPr="00AA7731">
        <w:rPr>
          <w:rFonts w:ascii="Arial" w:hAnsi="Arial" w:cs="Arial"/>
          <w:sz w:val="20"/>
          <w:szCs w:val="20"/>
        </w:rPr>
        <w:t> </w:t>
      </w:r>
      <w:r w:rsidRPr="00AA7731">
        <w:t>Ja galamērķa valstī izmanto citus burtus un ciparus, tad adresi ieteicams norādīt, izmantojot arī attiecīgos burtus un ciparus. Adresi nav atļauts rakstīt ar zīmuli, tomēr ir pieņemamas pakas, uz kurām adrese ir uzrakstīta ar neizdzēšamu zīmuli uz virsmas, kas pirms tam ir samitrināta.</w:t>
      </w:r>
    </w:p>
    <w:p w14:paraId="348AB7DE" w14:textId="77777777" w:rsidR="00AA7731" w:rsidRDefault="00AA7731" w:rsidP="001C00CD">
      <w:pPr>
        <w:widowControl/>
        <w:autoSpaceDE/>
        <w:autoSpaceDN/>
        <w:adjustRightInd/>
        <w:jc w:val="both"/>
      </w:pPr>
      <w:r w:rsidRPr="00AA7731">
        <w:t>2.2. Kā adresātu drīkst norādīt tikai vienu fizisku vai juridisku personu. Tomēr var pieņemt arī tādas adreses kā, piemēram, “A kungam (..) nodošanai Z kungam (..)” vai “A bankai (..) nodošanai Z kungam (..)”, ja ir saprotams, ka persona A izraudzītajiem operatoriem ir jāuzskata par adresātu. Turklāt A un Z personas adresei jābūt vienā valstī.</w:t>
      </w:r>
    </w:p>
    <w:p w14:paraId="48BC851B" w14:textId="77777777" w:rsidR="00AA7731" w:rsidRDefault="00AA7731" w:rsidP="001C00CD">
      <w:pPr>
        <w:widowControl/>
        <w:autoSpaceDE/>
        <w:autoSpaceDN/>
        <w:adjustRightInd/>
        <w:jc w:val="both"/>
      </w:pPr>
      <w:r w:rsidRPr="00AA7731">
        <w:t>2.3. Sūtījuma nodošanas vietas pasta iestāde iesaka sūtītājam ievietot pakā sūtītāja un adresāta adreses kopiju.</w:t>
      </w:r>
    </w:p>
    <w:p w14:paraId="034B4543" w14:textId="77777777" w:rsidR="008B1472" w:rsidRDefault="008B1472" w:rsidP="001C00CD">
      <w:pPr>
        <w:widowControl/>
        <w:autoSpaceDE/>
        <w:autoSpaceDN/>
        <w:adjustRightInd/>
        <w:jc w:val="both"/>
      </w:pPr>
    </w:p>
    <w:p w14:paraId="79ACD6C1" w14:textId="77777777" w:rsidR="00AA7731" w:rsidRDefault="00AA7731" w:rsidP="001C00CD">
      <w:pPr>
        <w:widowControl/>
        <w:autoSpaceDE/>
        <w:autoSpaceDN/>
        <w:adjustRightInd/>
        <w:jc w:val="both"/>
      </w:pPr>
      <w:r w:rsidRPr="00AA7731">
        <w:t>3. Kvīts par sūtījuma nodošanu</w:t>
      </w:r>
    </w:p>
    <w:p w14:paraId="76B7ABE3" w14:textId="77777777" w:rsidR="00AA7731" w:rsidRDefault="00AA7731" w:rsidP="001C00CD">
      <w:pPr>
        <w:widowControl/>
        <w:autoSpaceDE/>
        <w:autoSpaceDN/>
        <w:adjustRightInd/>
        <w:jc w:val="both"/>
      </w:pPr>
      <w:r w:rsidRPr="00AA7731">
        <w:t>3.1. Sūtījuma nodošanas laikā pakas sūtītājam bez maksas izsniedz kvīti par sūtījuma nodošanu.</w:t>
      </w:r>
    </w:p>
    <w:p w14:paraId="7F4A2B75" w14:textId="77777777" w:rsidR="008B1472" w:rsidRDefault="008B1472" w:rsidP="001C00CD">
      <w:pPr>
        <w:widowControl/>
        <w:autoSpaceDE/>
        <w:autoSpaceDN/>
        <w:adjustRightInd/>
        <w:jc w:val="both"/>
        <w:rPr>
          <w:b/>
          <w:bCs/>
        </w:rPr>
      </w:pPr>
    </w:p>
    <w:p w14:paraId="5B721B6B" w14:textId="77777777" w:rsidR="00AA7731" w:rsidRDefault="00AA7731" w:rsidP="001C00CD">
      <w:pPr>
        <w:widowControl/>
        <w:autoSpaceDE/>
        <w:autoSpaceDN/>
        <w:adjustRightInd/>
        <w:jc w:val="both"/>
        <w:rPr>
          <w:rFonts w:ascii="Arial" w:hAnsi="Arial" w:cs="Arial"/>
          <w:sz w:val="20"/>
          <w:szCs w:val="20"/>
        </w:rPr>
      </w:pPr>
      <w:r w:rsidRPr="00AA7731">
        <w:rPr>
          <w:b/>
          <w:bCs/>
        </w:rPr>
        <w:t>17-208</w:t>
      </w:r>
      <w:r w:rsidRPr="00AA7731">
        <w:rPr>
          <w:rFonts w:ascii="Arial" w:hAnsi="Arial" w:cs="Arial"/>
          <w:sz w:val="20"/>
          <w:szCs w:val="20"/>
        </w:rPr>
        <w:t>. </w:t>
      </w:r>
      <w:r w:rsidRPr="00AA7731">
        <w:t>pants</w:t>
      </w:r>
    </w:p>
    <w:p w14:paraId="4392B1B6" w14:textId="77777777" w:rsidR="00AA7731" w:rsidRDefault="00AA7731" w:rsidP="001C00CD">
      <w:pPr>
        <w:widowControl/>
        <w:autoSpaceDE/>
        <w:autoSpaceDN/>
        <w:adjustRightInd/>
        <w:jc w:val="both"/>
      </w:pPr>
      <w:r w:rsidRPr="00AA7731">
        <w:t>Speciālais iepakojums</w:t>
      </w:r>
    </w:p>
    <w:p w14:paraId="6DB864C9" w14:textId="77777777" w:rsidR="008B1472" w:rsidRDefault="008B1472" w:rsidP="001C00CD">
      <w:pPr>
        <w:widowControl/>
        <w:autoSpaceDE/>
        <w:autoSpaceDN/>
        <w:adjustRightInd/>
        <w:jc w:val="both"/>
      </w:pPr>
    </w:p>
    <w:p w14:paraId="55FF72C5" w14:textId="77777777" w:rsidR="00AA7731" w:rsidRDefault="00AA7731" w:rsidP="001C00CD">
      <w:pPr>
        <w:widowControl/>
        <w:autoSpaceDE/>
        <w:autoSpaceDN/>
        <w:adjustRightInd/>
        <w:jc w:val="both"/>
      </w:pPr>
      <w:r w:rsidRPr="00AA7731">
        <w:t>1. Stikla izstrādājumus vai citus trauslus priekšmetus iepako izturīgā kastē, ko piepilda ar atbilstīgu aizsargājošo materiālu. Pārvadāšanas laikā novērš berzi vai triecienus starp pašiem priekšmetiem un starp priekšmetiem un kastes sienām.</w:t>
      </w:r>
    </w:p>
    <w:p w14:paraId="43E2E43B" w14:textId="77777777" w:rsidR="008B1472" w:rsidRDefault="008B1472" w:rsidP="001C00CD">
      <w:pPr>
        <w:widowControl/>
        <w:autoSpaceDE/>
        <w:autoSpaceDN/>
        <w:adjustRightInd/>
        <w:jc w:val="both"/>
      </w:pPr>
    </w:p>
    <w:p w14:paraId="725A7E27" w14:textId="77777777" w:rsidR="00AA7731" w:rsidRDefault="00AA7731" w:rsidP="001C00CD">
      <w:pPr>
        <w:widowControl/>
        <w:autoSpaceDE/>
        <w:autoSpaceDN/>
        <w:adjustRightInd/>
        <w:jc w:val="both"/>
      </w:pPr>
      <w:r w:rsidRPr="00AA7731">
        <w:t>2. Šķidrumus un vielas, kas viegli sašķidrinās, ievieto pilnībā necaurlaidīgā konteinerā. Katru konteineri ievieto speciālā izturīgā kastē, kurā ir atbilstīgs aizsargājošs materiāls, kas konteinera saplīšanas gadījumā absorbē šķidrumu. Kastes vāku nostiprina tā, lai tas nevar viegli atvērties.</w:t>
      </w:r>
    </w:p>
    <w:p w14:paraId="14A68C64" w14:textId="77777777" w:rsidR="008B1472" w:rsidRDefault="008B1472" w:rsidP="001C00CD">
      <w:pPr>
        <w:widowControl/>
        <w:autoSpaceDE/>
        <w:autoSpaceDN/>
        <w:adjustRightInd/>
        <w:jc w:val="both"/>
      </w:pPr>
    </w:p>
    <w:p w14:paraId="5464934C" w14:textId="77777777" w:rsidR="00AA7731" w:rsidRDefault="00AA7731" w:rsidP="001C00CD">
      <w:pPr>
        <w:widowControl/>
        <w:autoSpaceDE/>
        <w:autoSpaceDN/>
        <w:adjustRightInd/>
        <w:jc w:val="both"/>
      </w:pPr>
      <w:r w:rsidRPr="00AA7731">
        <w:t>3. Taukainas vielas, kas viegli nesašķidrinās, piemēram, ziedes, sausās ziepes, sveķus utt. un zīdtārpiņu kūniņas, kuru pārvadāšana rada dažas problēmas, ievieto atsevišķā iepakojumā (kastē, auduma vai plastmasas maisā utt.), ko pēc tam ievieto kastē, kura ir pietiekami izturīga, lai novērstu satura iztecēšanu.</w:t>
      </w:r>
    </w:p>
    <w:p w14:paraId="3173A294" w14:textId="77777777" w:rsidR="008B1472" w:rsidRDefault="008B1472" w:rsidP="001C00CD">
      <w:pPr>
        <w:widowControl/>
        <w:autoSpaceDE/>
        <w:autoSpaceDN/>
        <w:adjustRightInd/>
        <w:jc w:val="both"/>
      </w:pPr>
    </w:p>
    <w:p w14:paraId="3C30C4AF" w14:textId="77777777" w:rsidR="00AA7731" w:rsidRDefault="00AA7731" w:rsidP="001C00CD">
      <w:pPr>
        <w:widowControl/>
        <w:autoSpaceDE/>
        <w:autoSpaceDN/>
        <w:adjustRightInd/>
        <w:jc w:val="both"/>
      </w:pPr>
      <w:r w:rsidRPr="00AA7731">
        <w:t>4. Sausas krāsojošas pulverveida vielas, piemēram, zilo anilīnu u. c. vielas, pieņem tikai pilnībā necaurlaidīgā metāla kastē, kas savukārt ievietota izturīgā kastē, un starp abiem konteineriem ir ievietots atbilstošs absorbējošs un aizsargājošs materiāls.</w:t>
      </w:r>
    </w:p>
    <w:p w14:paraId="35F63AE7" w14:textId="77777777" w:rsidR="008B1472" w:rsidRDefault="008B1472" w:rsidP="001C00CD">
      <w:pPr>
        <w:widowControl/>
        <w:autoSpaceDE/>
        <w:autoSpaceDN/>
        <w:adjustRightInd/>
        <w:jc w:val="both"/>
      </w:pPr>
    </w:p>
    <w:p w14:paraId="423E74C7" w14:textId="4D8CA63A" w:rsidR="00AA7731" w:rsidRDefault="00AA7731" w:rsidP="001C00CD">
      <w:pPr>
        <w:widowControl/>
        <w:autoSpaceDE/>
        <w:autoSpaceDN/>
        <w:adjustRightInd/>
        <w:jc w:val="both"/>
      </w:pPr>
      <w:r w:rsidRPr="00AA7731">
        <w:t>5. Sausas nekrāsojošas pulverveida vielas ievieto izturīgā konteiner</w:t>
      </w:r>
      <w:r w:rsidR="00116521">
        <w:t>ā</w:t>
      </w:r>
      <w:r w:rsidRPr="00AA7731">
        <w:t xml:space="preserve"> (kastē, maisā). Minētos konteinerus ievieto noslēgtā, izturīgā kastē.</w:t>
      </w:r>
    </w:p>
    <w:p w14:paraId="7112CD5B" w14:textId="77777777" w:rsidR="008B1472" w:rsidRDefault="008B1472" w:rsidP="001C00CD">
      <w:pPr>
        <w:widowControl/>
        <w:autoSpaceDE/>
        <w:autoSpaceDN/>
        <w:adjustRightInd/>
        <w:jc w:val="both"/>
      </w:pPr>
    </w:p>
    <w:p w14:paraId="795D1ECE" w14:textId="77777777" w:rsidR="00AA7731" w:rsidRDefault="00AA7731" w:rsidP="001C00CD">
      <w:pPr>
        <w:widowControl/>
        <w:autoSpaceDE/>
        <w:autoSpaceDN/>
        <w:adjustRightInd/>
        <w:jc w:val="both"/>
      </w:pPr>
      <w:r w:rsidRPr="00AA7731">
        <w:t>6. Dzīvas bites, dēles un parazītus ievieto kastē, kas konstruēta tā, lai novērstu jebkādu apdraudējumu.</w:t>
      </w:r>
    </w:p>
    <w:p w14:paraId="0473C3B2" w14:textId="77777777" w:rsidR="008B1472" w:rsidRDefault="008B1472" w:rsidP="001C00CD">
      <w:pPr>
        <w:widowControl/>
        <w:autoSpaceDE/>
        <w:autoSpaceDN/>
        <w:adjustRightInd/>
        <w:jc w:val="both"/>
      </w:pPr>
    </w:p>
    <w:p w14:paraId="682724B5" w14:textId="77777777" w:rsidR="00AA7731" w:rsidRDefault="00AA7731" w:rsidP="001C00CD">
      <w:pPr>
        <w:widowControl/>
        <w:autoSpaceDE/>
        <w:autoSpaceDN/>
        <w:adjustRightInd/>
        <w:jc w:val="both"/>
      </w:pPr>
      <w:r w:rsidRPr="00AA7731">
        <w:t>7. Iepakojums nav nepieciešams viengabala priekšmetiem, piemēram, koka, metāla u. c. materiālu gabaliem, kurus parasti tirdzniecībā neiepako. Šādā gadījumā adresāta adrese jānorāda uz paša priekšmeta.</w:t>
      </w:r>
    </w:p>
    <w:p w14:paraId="40B81190" w14:textId="77777777" w:rsidR="008B1472" w:rsidRDefault="008B1472" w:rsidP="001C00CD">
      <w:pPr>
        <w:widowControl/>
        <w:autoSpaceDE/>
        <w:autoSpaceDN/>
        <w:adjustRightInd/>
        <w:jc w:val="both"/>
      </w:pPr>
    </w:p>
    <w:p w14:paraId="7086AB09" w14:textId="77777777" w:rsidR="00AA7731" w:rsidRDefault="00AA7731" w:rsidP="001C00CD">
      <w:pPr>
        <w:widowControl/>
        <w:autoSpaceDE/>
        <w:autoSpaceDN/>
        <w:adjustRightInd/>
        <w:jc w:val="both"/>
      </w:pPr>
      <w:r w:rsidRPr="00AA7731">
        <w:t>8. Papildus ir jāievēro turpmāk minētie nosacījumi.</w:t>
      </w:r>
    </w:p>
    <w:p w14:paraId="795C5D6B" w14:textId="77777777" w:rsidR="00AA7731" w:rsidRDefault="00AA7731" w:rsidP="001C00CD">
      <w:pPr>
        <w:widowControl/>
        <w:autoSpaceDE/>
        <w:autoSpaceDN/>
        <w:adjustRightInd/>
        <w:jc w:val="both"/>
      </w:pPr>
      <w:r w:rsidRPr="00AA7731">
        <w:lastRenderedPageBreak/>
        <w:t>8.1. Dārgmetālus iepako izturīgā metāla vai koka kastē. Ja pakas svars ir līdz 10 kilogramiem, koka kastes minimālais biezums ir 1 cm; ja pakas svars ir lielāks par 10 kilogramiem, minimālais biezums ir 1,5 cm. Iepakošanai var izmantot arī divus bezšuves maisus, kas veido divkāršu iesaiņojumu. Izmantojot saplākšņa kasti, tās biezums var būt 5 mm, ja kastes stūri ir nostiprināti ar metāla leņķiem.</w:t>
      </w:r>
    </w:p>
    <w:p w14:paraId="6778DA77" w14:textId="77777777" w:rsidR="00AA7731" w:rsidRDefault="00AA7731" w:rsidP="001C00CD">
      <w:pPr>
        <w:widowControl/>
        <w:autoSpaceDE/>
        <w:autoSpaceDN/>
        <w:adjustRightInd/>
        <w:jc w:val="both"/>
      </w:pPr>
      <w:r w:rsidRPr="00AA7731">
        <w:t>8.2. Uz to paku iepakojuma, kurās ir dzīvi dzīvnieki, kā arī uz adreses pavadziņojuma piestiprina uzlīmi, uz kuras trekniem burtiem rakstīti vārdi “Animaux vivants” (“Dzīvi dzīvnieki”).</w:t>
      </w:r>
    </w:p>
    <w:p w14:paraId="2261E62B" w14:textId="77777777" w:rsidR="00AA7731" w:rsidRDefault="00AA7731" w:rsidP="001C00CD">
      <w:pPr>
        <w:widowControl/>
        <w:autoSpaceDE/>
        <w:autoSpaceDN/>
        <w:adjustRightInd/>
        <w:jc w:val="both"/>
      </w:pPr>
      <w:r w:rsidRPr="00AA7731">
        <w:t>8.3. Kremētu mirušu cilvēku pelnus nosūta apbedīšanas urnās. Urnas ievieto izturīgā ārējā iepakojumā, kurā ievietots piemērots aizsargājošs materiāls, kas ir izturīgs pret ārēju iedarbību, lai novērstu urnas saplīšanu. Kremācijas apliecība, ja tāda ir, jāpiestiprina ārējam iepakojumam vai jāievieto tā, lai tā būtu viegli pieejama. Pirms šādu sūtījumu nosūtīšanas sūtītājs saņem visas atļaujas, kas nepieciešamas saskaņā ar sūtījuma nodošanas valsts un galamērķa valsts tiesību aktu noteikumiem.</w:t>
      </w:r>
    </w:p>
    <w:p w14:paraId="20C7B86B" w14:textId="77777777" w:rsidR="008B1472" w:rsidRDefault="008B1472" w:rsidP="001C00CD">
      <w:pPr>
        <w:widowControl/>
        <w:autoSpaceDE/>
        <w:autoSpaceDN/>
        <w:adjustRightInd/>
        <w:jc w:val="both"/>
        <w:rPr>
          <w:b/>
          <w:bCs/>
        </w:rPr>
      </w:pPr>
    </w:p>
    <w:p w14:paraId="28FAAE93" w14:textId="77777777" w:rsidR="00AA7731" w:rsidRDefault="00AA7731" w:rsidP="001C00CD">
      <w:pPr>
        <w:widowControl/>
        <w:autoSpaceDE/>
        <w:autoSpaceDN/>
        <w:adjustRightInd/>
        <w:jc w:val="both"/>
        <w:rPr>
          <w:rFonts w:ascii="Arial" w:hAnsi="Arial" w:cs="Arial"/>
          <w:sz w:val="20"/>
          <w:szCs w:val="20"/>
        </w:rPr>
      </w:pPr>
      <w:r w:rsidRPr="00AA7731">
        <w:rPr>
          <w:b/>
          <w:bCs/>
        </w:rPr>
        <w:t>17-209</w:t>
      </w:r>
      <w:r w:rsidRPr="00AA7731">
        <w:rPr>
          <w:rFonts w:ascii="Arial" w:hAnsi="Arial" w:cs="Arial"/>
          <w:sz w:val="20"/>
          <w:szCs w:val="20"/>
        </w:rPr>
        <w:t>. </w:t>
      </w:r>
      <w:r w:rsidRPr="00AA7731">
        <w:t>pants</w:t>
      </w:r>
    </w:p>
    <w:p w14:paraId="3407FEBE" w14:textId="77777777" w:rsidR="00AA7731" w:rsidRDefault="00AA7731" w:rsidP="001C00CD">
      <w:pPr>
        <w:widowControl/>
        <w:autoSpaceDE/>
        <w:autoSpaceDN/>
        <w:adjustRightInd/>
        <w:jc w:val="both"/>
      </w:pPr>
      <w:r w:rsidRPr="00AA7731">
        <w:t>Pārsūtīšanas veida norādīšana</w:t>
      </w:r>
    </w:p>
    <w:p w14:paraId="31C4817C" w14:textId="77777777" w:rsidR="008B1472" w:rsidRDefault="008B1472" w:rsidP="001C00CD">
      <w:pPr>
        <w:widowControl/>
        <w:autoSpaceDE/>
        <w:autoSpaceDN/>
        <w:adjustRightInd/>
        <w:jc w:val="both"/>
      </w:pPr>
    </w:p>
    <w:p w14:paraId="5AA8504E" w14:textId="77777777" w:rsidR="00AA7731" w:rsidRDefault="00AA7731" w:rsidP="001C00CD">
      <w:pPr>
        <w:widowControl/>
        <w:autoSpaceDE/>
        <w:autoSpaceDN/>
        <w:adjustRightInd/>
        <w:jc w:val="both"/>
      </w:pPr>
      <w:r w:rsidRPr="00AA7731">
        <w:t>1. Uz katras aviopakas nodošanas brīdī piestiprina īpašu zilu uzlīmi ar uzrakstu “Par avion” (“Ar aviopastu”), sniedzot, ja nepieciešams, arī tulkojumu sūtījuma nodošanas valsts valodā. Pārsūtīšanas veidu skaidri norāda arī attiecīgās pakas nosūtīšanas paziņojumā, vai nu izmantojot īpašu zilas krāsas aviopasta uzlīmi, vai veicot attiecīgu atzīmi attiecīgajā rūtiņā.</w:t>
      </w:r>
    </w:p>
    <w:p w14:paraId="061DAD83" w14:textId="77777777" w:rsidR="008B1472" w:rsidRDefault="008B1472" w:rsidP="001C00CD">
      <w:pPr>
        <w:widowControl/>
        <w:autoSpaceDE/>
        <w:autoSpaceDN/>
        <w:adjustRightInd/>
        <w:jc w:val="both"/>
      </w:pPr>
    </w:p>
    <w:p w14:paraId="3B9620A7" w14:textId="77777777" w:rsidR="00AA7731" w:rsidRDefault="00AA7731" w:rsidP="001C00CD">
      <w:pPr>
        <w:widowControl/>
        <w:autoSpaceDE/>
        <w:autoSpaceDN/>
        <w:adjustRightInd/>
        <w:jc w:val="both"/>
      </w:pPr>
      <w:r w:rsidRPr="00AA7731">
        <w:t>2. Ja nosūtīšanas paziņojums ir ievietots pašlīmējošā dokumentu mapē, kas cieši pielīmēta pie pakas, un uz tās ir paredzēta attiecīgi apzīmēta zila rūtiņa, kurā veikt atzīmi, 1. punktā minēto uzlīmi var nelīmēt ne uz nosūtīšanas paziņojuma dokumentu mapes, ne uz pakas.</w:t>
      </w:r>
    </w:p>
    <w:p w14:paraId="096F8B00" w14:textId="77777777" w:rsidR="008B1472" w:rsidRDefault="008B1472" w:rsidP="001C00CD">
      <w:pPr>
        <w:widowControl/>
        <w:autoSpaceDE/>
        <w:autoSpaceDN/>
        <w:adjustRightInd/>
        <w:jc w:val="both"/>
        <w:rPr>
          <w:b/>
          <w:bCs/>
        </w:rPr>
      </w:pPr>
    </w:p>
    <w:p w14:paraId="17343ACC" w14:textId="77777777" w:rsidR="00AA7731" w:rsidRDefault="00AA7731" w:rsidP="001C00CD">
      <w:pPr>
        <w:widowControl/>
        <w:autoSpaceDE/>
        <w:autoSpaceDN/>
        <w:adjustRightInd/>
        <w:jc w:val="both"/>
        <w:rPr>
          <w:rFonts w:ascii="Arial" w:hAnsi="Arial" w:cs="Arial"/>
          <w:sz w:val="20"/>
          <w:szCs w:val="20"/>
        </w:rPr>
      </w:pPr>
      <w:r w:rsidRPr="00AA7731">
        <w:rPr>
          <w:b/>
          <w:bCs/>
        </w:rPr>
        <w:t>17-210</w:t>
      </w:r>
      <w:r w:rsidRPr="00AA7731">
        <w:rPr>
          <w:rFonts w:ascii="Arial" w:hAnsi="Arial" w:cs="Arial"/>
          <w:sz w:val="20"/>
          <w:szCs w:val="20"/>
        </w:rPr>
        <w:t>. </w:t>
      </w:r>
      <w:r w:rsidRPr="00AA7731">
        <w:t>pants</w:t>
      </w:r>
    </w:p>
    <w:p w14:paraId="49C055A3" w14:textId="77777777" w:rsidR="00AA7731" w:rsidRDefault="00AA7731" w:rsidP="001C00CD">
      <w:pPr>
        <w:widowControl/>
        <w:autoSpaceDE/>
        <w:autoSpaceDN/>
        <w:adjustRightInd/>
        <w:jc w:val="both"/>
      </w:pPr>
      <w:r w:rsidRPr="00AA7731">
        <w:t>Procedūras, kas jāpilda sūtītājam</w:t>
      </w:r>
    </w:p>
    <w:p w14:paraId="72A22A86" w14:textId="77777777" w:rsidR="008B1472" w:rsidRDefault="008B1472" w:rsidP="001C00CD">
      <w:pPr>
        <w:widowControl/>
        <w:autoSpaceDE/>
        <w:autoSpaceDN/>
        <w:adjustRightInd/>
        <w:jc w:val="both"/>
      </w:pPr>
    </w:p>
    <w:p w14:paraId="52464E7D" w14:textId="77777777" w:rsidR="00AA7731" w:rsidRDefault="00AA7731" w:rsidP="001C00CD">
      <w:pPr>
        <w:widowControl/>
        <w:autoSpaceDE/>
        <w:autoSpaceDN/>
        <w:adjustRightInd/>
        <w:jc w:val="both"/>
      </w:pPr>
      <w:r w:rsidRPr="00AA7731">
        <w:t>1. Katrai pakai pievieno CP 71 nosūtīšanas paziņojumu vai nu kā daļu no CP 72 paškopējošās veidlapas, vai kā atsevišķu CP 71 veidlapu.</w:t>
      </w:r>
    </w:p>
    <w:p w14:paraId="6E3DFC55" w14:textId="77777777" w:rsidR="008B1472" w:rsidRDefault="008B1472" w:rsidP="001C00CD">
      <w:pPr>
        <w:widowControl/>
        <w:autoSpaceDE/>
        <w:autoSpaceDN/>
        <w:adjustRightInd/>
        <w:jc w:val="both"/>
      </w:pPr>
    </w:p>
    <w:p w14:paraId="5B062A6F" w14:textId="77777777" w:rsidR="00AA7731" w:rsidRDefault="00AA7731" w:rsidP="001C00CD">
      <w:pPr>
        <w:widowControl/>
        <w:autoSpaceDE/>
        <w:autoSpaceDN/>
        <w:adjustRightInd/>
        <w:jc w:val="both"/>
      </w:pPr>
      <w:r w:rsidRPr="00AA7731">
        <w:t>2. Katrai pakai pievieno CN 23 muitas deklarāciju vai nu kā atsevišķu veidlapu, vai kā daļu no CP 72 paškopējošās veidlapas. Pakas saturu precīzi norāda muitas deklarācijā, un vispārīgas norādes nav pieņemamas. CN 23 muitas deklarāciju piestiprina pakas ārpusē tā, lai to nebūtu iespējams nozaudēt.</w:t>
      </w:r>
    </w:p>
    <w:p w14:paraId="1696D159" w14:textId="77777777" w:rsidR="008B1472" w:rsidRDefault="008B1472" w:rsidP="001C00CD">
      <w:pPr>
        <w:widowControl/>
        <w:autoSpaceDE/>
        <w:autoSpaceDN/>
        <w:adjustRightInd/>
        <w:jc w:val="both"/>
      </w:pPr>
    </w:p>
    <w:p w14:paraId="32EA01D3" w14:textId="77777777" w:rsidR="00AA7731" w:rsidRDefault="00AA7731" w:rsidP="001C00CD">
      <w:pPr>
        <w:widowControl/>
        <w:autoSpaceDE/>
        <w:autoSpaceDN/>
        <w:adjustRightInd/>
        <w:jc w:val="both"/>
      </w:pPr>
      <w:r w:rsidRPr="00AA7731">
        <w:t xml:space="preserve">3. Ja izraudzītie operatori ir iepriekš vienojušies, muitas datus, kas sniegti atbilstīgi norādījumiem CN 23 muitas deklarācijā, tostarp sūtītāja un adresāta </w:t>
      </w:r>
      <w:r w:rsidRPr="00AA7731">
        <w:rPr>
          <w:b/>
          <w:bCs/>
        </w:rPr>
        <w:t>vārdu, uzvārdu un adresi</w:t>
      </w:r>
      <w:r w:rsidRPr="00AA7731">
        <w:t>, galamērķa valsts izraudzītajam operatoram var pārsūtīt elektroniski.</w:t>
      </w:r>
      <w:r w:rsidRPr="00AA7731">
        <w:rPr>
          <w:rFonts w:ascii="Arial" w:hAnsi="Arial" w:cs="Arial"/>
          <w:sz w:val="20"/>
          <w:szCs w:val="20"/>
        </w:rPr>
        <w:t> </w:t>
      </w:r>
      <w:r w:rsidRPr="00AA7731">
        <w:t>Sūtījuma nodošanas valsts izraudzītais operators visus šos datus vai to daļu izvešanas nolūkā var nodot sūtītājvalsts muitas pārvaldei, savukārt galamērķa valsts izraudzītais operators visus minētos datus vai to daļu ievešanas nolūkā var nodot galamērķa valsts muitas pārvaldei.</w:t>
      </w:r>
    </w:p>
    <w:p w14:paraId="5654C1DC" w14:textId="77777777" w:rsidR="008B1472" w:rsidRDefault="008B1472" w:rsidP="001C00CD">
      <w:pPr>
        <w:widowControl/>
        <w:autoSpaceDE/>
        <w:autoSpaceDN/>
        <w:adjustRightInd/>
        <w:jc w:val="both"/>
      </w:pPr>
    </w:p>
    <w:p w14:paraId="0C9DF655" w14:textId="77777777" w:rsidR="00AA7731" w:rsidRDefault="00AA7731" w:rsidP="001C00CD">
      <w:pPr>
        <w:widowControl/>
        <w:autoSpaceDE/>
        <w:autoSpaceDN/>
        <w:adjustRightInd/>
        <w:jc w:val="both"/>
      </w:pPr>
      <w:r w:rsidRPr="00AA7731">
        <w:t>4. Datus no CN 23 muitas deklarācijas papīra formātā, kas minēta 3. punktā, izmanto tikai tādos procesos, kas attiecas uz pasta sūtījumu apmaiņu un muitas formalitātēm saistībā ar pasta sūtījumu izvešanu un ievešanu, un tos nedrīkst izmantot citā nolūkā.</w:t>
      </w:r>
    </w:p>
    <w:p w14:paraId="22FFD374" w14:textId="77777777" w:rsidR="008B1472" w:rsidRDefault="008B1472" w:rsidP="001C00CD">
      <w:pPr>
        <w:widowControl/>
        <w:autoSpaceDE/>
        <w:autoSpaceDN/>
        <w:adjustRightInd/>
        <w:jc w:val="both"/>
      </w:pPr>
    </w:p>
    <w:p w14:paraId="4B5FC1F0" w14:textId="77777777" w:rsidR="00AA7731" w:rsidRDefault="00AA7731" w:rsidP="001C00CD">
      <w:pPr>
        <w:widowControl/>
        <w:autoSpaceDE/>
        <w:autoSpaceDN/>
        <w:adjustRightInd/>
        <w:jc w:val="both"/>
      </w:pPr>
      <w:r w:rsidRPr="00AA7731">
        <w:t xml:space="preserve">5. Uz datiem no CN 23 muitas deklarācijas papīra formātā, kas minēta 3. punktā, attiecas arī visi </w:t>
      </w:r>
      <w:r w:rsidRPr="00AA7731">
        <w:rPr>
          <w:b/>
          <w:bCs/>
        </w:rPr>
        <w:t>20-001.</w:t>
      </w:r>
      <w:r w:rsidRPr="00AA7731">
        <w:t> panta noteikumi.</w:t>
      </w:r>
      <w:r w:rsidRPr="00AA7731">
        <w:rPr>
          <w:rFonts w:ascii="Arial" w:hAnsi="Arial" w:cs="Arial"/>
          <w:sz w:val="20"/>
          <w:szCs w:val="20"/>
        </w:rPr>
        <w:t> </w:t>
      </w:r>
      <w:r w:rsidRPr="00AA7731">
        <w:t xml:space="preserve">Ja konstatēta neatbilstība starp datiem CN 23 muitas deklarācijā </w:t>
      </w:r>
      <w:r w:rsidRPr="00AA7731">
        <w:lastRenderedPageBreak/>
        <w:t>un datiem tās elektroniskajā versijā, kas sniegta saskaņā ar 3. punktu, par muitas deklarāciju uzskata CN 23 muitas deklarāciju.</w:t>
      </w:r>
    </w:p>
    <w:p w14:paraId="339FE1E4" w14:textId="77777777" w:rsidR="008B1472" w:rsidRDefault="008B1472" w:rsidP="001C00CD">
      <w:pPr>
        <w:widowControl/>
        <w:autoSpaceDE/>
        <w:autoSpaceDN/>
        <w:adjustRightInd/>
        <w:jc w:val="both"/>
      </w:pPr>
    </w:p>
    <w:p w14:paraId="17A9A92B" w14:textId="77777777" w:rsidR="00AA7731" w:rsidRDefault="00AA7731" w:rsidP="001C00CD">
      <w:pPr>
        <w:widowControl/>
        <w:autoSpaceDE/>
        <w:autoSpaceDN/>
        <w:adjustRightInd/>
        <w:jc w:val="both"/>
      </w:pPr>
      <w:r w:rsidRPr="00AA7731">
        <w:t>6. Sūtītājs adreses nosūtīšanas paziņojumam var pievienot arī citu dokumentu (faktūru, izvešanas atļauju, ievešanas atļauju, izcelsmes apliecību, veterināro sertifikātu u. c.), kas nepieciešams muitošanai sūtījuma nodošanas valstī un galamērķa valstī.</w:t>
      </w:r>
    </w:p>
    <w:p w14:paraId="62CB9915" w14:textId="77777777" w:rsidR="008B1472" w:rsidRDefault="008B1472" w:rsidP="001C00CD">
      <w:pPr>
        <w:widowControl/>
        <w:autoSpaceDE/>
        <w:autoSpaceDN/>
        <w:adjustRightInd/>
        <w:jc w:val="both"/>
      </w:pPr>
    </w:p>
    <w:p w14:paraId="37BC98E4" w14:textId="77777777" w:rsidR="00AA7731" w:rsidRDefault="00AA7731" w:rsidP="001C00CD">
      <w:pPr>
        <w:widowControl/>
        <w:autoSpaceDE/>
        <w:autoSpaceDN/>
        <w:adjustRightInd/>
        <w:jc w:val="both"/>
      </w:pPr>
      <w:r w:rsidRPr="00AA7731">
        <w:t>7. Sūtītāja un adresāta adresei</w:t>
      </w:r>
      <w:r w:rsidRPr="00AA7731">
        <w:rPr>
          <w:b/>
          <w:bCs/>
        </w:rPr>
        <w:t>, vārdam un uzvārdam</w:t>
      </w:r>
      <w:r w:rsidRPr="00AA7731">
        <w:t>, kā arī visai pārējai informācijai, ko sniedz sūtītājs, uz pakas un nosūtīšanas paziņojumā jābūt identiskai.</w:t>
      </w:r>
      <w:r w:rsidRPr="00AA7731">
        <w:rPr>
          <w:rFonts w:ascii="Arial" w:hAnsi="Arial" w:cs="Arial"/>
          <w:sz w:val="20"/>
          <w:szCs w:val="20"/>
        </w:rPr>
        <w:t> </w:t>
      </w:r>
      <w:r w:rsidRPr="00AA7731">
        <w:t>Ja konstatēta neatbilstība, uzskata, ka derīga ir informācija, kas norādīta uz pakas.</w:t>
      </w:r>
    </w:p>
    <w:p w14:paraId="594229A2" w14:textId="77777777" w:rsidR="008B1472" w:rsidRDefault="008B1472" w:rsidP="001C00CD">
      <w:pPr>
        <w:widowControl/>
        <w:autoSpaceDE/>
        <w:autoSpaceDN/>
        <w:adjustRightInd/>
        <w:jc w:val="both"/>
        <w:rPr>
          <w:b/>
          <w:bCs/>
        </w:rPr>
      </w:pPr>
    </w:p>
    <w:p w14:paraId="5A441EA4" w14:textId="77777777" w:rsidR="00AA7731" w:rsidRDefault="00AA7731" w:rsidP="001C00CD">
      <w:pPr>
        <w:widowControl/>
        <w:autoSpaceDE/>
        <w:autoSpaceDN/>
        <w:adjustRightInd/>
        <w:jc w:val="both"/>
        <w:rPr>
          <w:rFonts w:ascii="Arial" w:hAnsi="Arial" w:cs="Arial"/>
          <w:sz w:val="20"/>
          <w:szCs w:val="20"/>
        </w:rPr>
      </w:pPr>
      <w:r w:rsidRPr="00AA7731">
        <w:rPr>
          <w:b/>
          <w:bCs/>
        </w:rPr>
        <w:t>17-211</w:t>
      </w:r>
      <w:r w:rsidRPr="00AA7731">
        <w:rPr>
          <w:rFonts w:ascii="Arial" w:hAnsi="Arial" w:cs="Arial"/>
          <w:sz w:val="20"/>
          <w:szCs w:val="20"/>
        </w:rPr>
        <w:t>. </w:t>
      </w:r>
      <w:r w:rsidRPr="00AA7731">
        <w:t>pants</w:t>
      </w:r>
    </w:p>
    <w:p w14:paraId="02585DE9" w14:textId="4B670BDB" w:rsidR="00AA7731" w:rsidRDefault="00AA7731" w:rsidP="001C00CD">
      <w:pPr>
        <w:widowControl/>
        <w:autoSpaceDE/>
        <w:autoSpaceDN/>
        <w:adjustRightInd/>
        <w:jc w:val="both"/>
      </w:pPr>
      <w:r w:rsidRPr="00AA7731">
        <w:t>Procedūras, kas jāpilda preču atpak</w:t>
      </w:r>
      <w:r w:rsidR="00035547">
        <w:t>a</w:t>
      </w:r>
      <w:r w:rsidRPr="00AA7731">
        <w:t>ļsūtīšanas pakalpojuma nodrošināšanai</w:t>
      </w:r>
    </w:p>
    <w:p w14:paraId="13176F71" w14:textId="77777777" w:rsidR="008B1472" w:rsidRDefault="008B1472" w:rsidP="001C00CD">
      <w:pPr>
        <w:widowControl/>
        <w:autoSpaceDE/>
        <w:autoSpaceDN/>
        <w:adjustRightInd/>
        <w:jc w:val="both"/>
      </w:pPr>
    </w:p>
    <w:p w14:paraId="051AF396" w14:textId="77777777" w:rsidR="00AA7731" w:rsidRDefault="00AA7731" w:rsidP="001C00CD">
      <w:pPr>
        <w:widowControl/>
        <w:autoSpaceDE/>
        <w:autoSpaceDN/>
        <w:adjustRightInd/>
        <w:jc w:val="both"/>
      </w:pPr>
      <w:r w:rsidRPr="00AA7731">
        <w:t>1. Pie ikvienas pakas, kuru klients/adresāts sūta, izmantojot preču atpakaļsūtīšanas pakalpojumu, muitas deklarāciju CN 23 piestiprina tā, lai to nebūtu iespējams nozaudēt.</w:t>
      </w:r>
    </w:p>
    <w:p w14:paraId="75FF6814" w14:textId="77777777" w:rsidR="004D33CC" w:rsidRDefault="004D33CC" w:rsidP="001C00CD">
      <w:pPr>
        <w:widowControl/>
        <w:autoSpaceDE/>
        <w:autoSpaceDN/>
        <w:adjustRightInd/>
        <w:jc w:val="both"/>
      </w:pPr>
    </w:p>
    <w:p w14:paraId="6248B602" w14:textId="77777777" w:rsidR="00AA7731" w:rsidRDefault="00AA7731" w:rsidP="001C00CD">
      <w:pPr>
        <w:widowControl/>
        <w:autoSpaceDE/>
        <w:autoSpaceDN/>
        <w:adjustRightInd/>
        <w:jc w:val="both"/>
      </w:pPr>
      <w:r w:rsidRPr="00AA7731">
        <w:t xml:space="preserve">2. CN 23 veidlapu aizpilda sākotnējais tirgotājs saskaņā ar procedūrām, kas izklāstītas </w:t>
      </w:r>
      <w:r w:rsidRPr="00AA7731">
        <w:rPr>
          <w:b/>
          <w:bCs/>
        </w:rPr>
        <w:t>17-210.</w:t>
      </w:r>
      <w:r w:rsidRPr="00AA7731">
        <w:t> pantā.</w:t>
      </w:r>
      <w:r w:rsidRPr="00AA7731">
        <w:rPr>
          <w:rFonts w:ascii="Arial" w:hAnsi="Arial" w:cs="Arial"/>
          <w:sz w:val="20"/>
          <w:szCs w:val="20"/>
        </w:rPr>
        <w:t> </w:t>
      </w:r>
      <w:r w:rsidRPr="00AA7731">
        <w:t>Turklāt CN 23 veidlapā ieraksta sākotnējo sūtījuma identifikatoru un skaidri norāda “Merchandise Return Service” (</w:t>
      </w:r>
      <w:r w:rsidRPr="00AA7731">
        <w:rPr>
          <w:i/>
          <w:iCs/>
        </w:rPr>
        <w:t>MRS</w:t>
      </w:r>
      <w:r w:rsidRPr="00AA7731">
        <w:t>) (“Preču atpakaļsūtīšanas pakalpojums”).</w:t>
      </w:r>
    </w:p>
    <w:p w14:paraId="1A7B568D" w14:textId="77777777" w:rsidR="004D33CC" w:rsidRDefault="004D33CC" w:rsidP="001C00CD">
      <w:pPr>
        <w:widowControl/>
        <w:autoSpaceDE/>
        <w:autoSpaceDN/>
        <w:adjustRightInd/>
        <w:jc w:val="both"/>
      </w:pPr>
    </w:p>
    <w:p w14:paraId="08B42150" w14:textId="77777777" w:rsidR="00AA7731" w:rsidRDefault="00AA7731" w:rsidP="001C00CD">
      <w:pPr>
        <w:widowControl/>
        <w:autoSpaceDE/>
        <w:autoSpaceDN/>
        <w:adjustRightInd/>
        <w:jc w:val="both"/>
      </w:pPr>
      <w:r w:rsidRPr="00AA7731">
        <w:t>3. Klients/adresāts, kas veic pasta pakas atpakaļsūtīšanu, aizpilda CN 23 veidlapu, kurā jau ir iekļauta muitas deklarācijas informācija, ko sniedzis sākotnējais tirgotājs, tostarp informācija par pasta pakas kopējo svaru, kā arī norāda datumu un veidlapu paraksta. Parakstot muitas deklarācijas veidlapu, klients/adresāts apliecina, ka veidlapā sniegtais pakas satura apraksts atbilst precēm, kuras atļauts sūtīt atpakaļ sākotnējam tirgotājam.</w:t>
      </w:r>
    </w:p>
    <w:p w14:paraId="016EB57C" w14:textId="77777777" w:rsidR="004D33CC" w:rsidRDefault="004D33CC" w:rsidP="001C00CD">
      <w:pPr>
        <w:widowControl/>
        <w:autoSpaceDE/>
        <w:autoSpaceDN/>
        <w:adjustRightInd/>
        <w:jc w:val="both"/>
      </w:pPr>
    </w:p>
    <w:p w14:paraId="0F350B19" w14:textId="77777777" w:rsidR="00AA7731" w:rsidRDefault="00AA7731" w:rsidP="001C00CD">
      <w:pPr>
        <w:widowControl/>
        <w:autoSpaceDE/>
        <w:autoSpaceDN/>
        <w:adjustRightInd/>
        <w:jc w:val="both"/>
      </w:pPr>
      <w:r w:rsidRPr="00AA7731">
        <w:t>4. Klientam/adresātam jāsaņem nosūtīšanas apliecinājums.</w:t>
      </w:r>
    </w:p>
    <w:p w14:paraId="00F788A4" w14:textId="77777777" w:rsidR="004D33CC" w:rsidRDefault="004D33CC" w:rsidP="001C00CD">
      <w:pPr>
        <w:widowControl/>
        <w:autoSpaceDE/>
        <w:autoSpaceDN/>
        <w:adjustRightInd/>
        <w:jc w:val="both"/>
        <w:rPr>
          <w:b/>
          <w:bCs/>
        </w:rPr>
      </w:pPr>
    </w:p>
    <w:p w14:paraId="3341B04B" w14:textId="77777777" w:rsidR="00AA7731" w:rsidRDefault="00AA7731" w:rsidP="001C00CD">
      <w:pPr>
        <w:widowControl/>
        <w:autoSpaceDE/>
        <w:autoSpaceDN/>
        <w:adjustRightInd/>
        <w:jc w:val="both"/>
        <w:rPr>
          <w:rFonts w:ascii="Arial" w:hAnsi="Arial" w:cs="Arial"/>
          <w:sz w:val="20"/>
          <w:szCs w:val="20"/>
        </w:rPr>
      </w:pPr>
      <w:r w:rsidRPr="00AA7731">
        <w:rPr>
          <w:b/>
          <w:bCs/>
        </w:rPr>
        <w:t>17-212</w:t>
      </w:r>
      <w:r w:rsidRPr="00AA7731">
        <w:rPr>
          <w:rFonts w:ascii="Arial" w:hAnsi="Arial" w:cs="Arial"/>
          <w:sz w:val="20"/>
          <w:szCs w:val="20"/>
        </w:rPr>
        <w:t>. </w:t>
      </w:r>
      <w:r w:rsidRPr="00AA7731">
        <w:t>pants</w:t>
      </w:r>
    </w:p>
    <w:p w14:paraId="7A14EB9F" w14:textId="77777777" w:rsidR="00AA7731" w:rsidRDefault="00AA7731" w:rsidP="001C00CD">
      <w:pPr>
        <w:widowControl/>
        <w:autoSpaceDE/>
        <w:autoSpaceDN/>
        <w:adjustRightInd/>
        <w:jc w:val="both"/>
      </w:pPr>
      <w:r w:rsidRPr="00AA7731">
        <w:t>Sūtītāja norādījumi, nododot sūtījumu</w:t>
      </w:r>
    </w:p>
    <w:p w14:paraId="0FA03391" w14:textId="77777777" w:rsidR="004D33CC" w:rsidRDefault="004D33CC" w:rsidP="001C00CD">
      <w:pPr>
        <w:widowControl/>
        <w:autoSpaceDE/>
        <w:autoSpaceDN/>
        <w:adjustRightInd/>
        <w:jc w:val="both"/>
      </w:pPr>
    </w:p>
    <w:p w14:paraId="0FE6FE72" w14:textId="77777777" w:rsidR="00AA7731" w:rsidRDefault="00AA7731" w:rsidP="001C00CD">
      <w:pPr>
        <w:widowControl/>
        <w:autoSpaceDE/>
        <w:autoSpaceDN/>
        <w:adjustRightInd/>
        <w:jc w:val="both"/>
      </w:pPr>
      <w:r w:rsidRPr="00AA7731">
        <w:t>1. Nododot paku, sūtītājs norāda, kā jārīkojas, ja sūtījums netiek izsniegts. Tādēļ sūtītājs nosūtīšanas paziņojumā veic atzīmi attiecīgajā rūtiņā.</w:t>
      </w:r>
    </w:p>
    <w:p w14:paraId="2BBC1ACE" w14:textId="77777777" w:rsidR="004D33CC" w:rsidRDefault="004D33CC" w:rsidP="001C00CD">
      <w:pPr>
        <w:widowControl/>
        <w:autoSpaceDE/>
        <w:autoSpaceDN/>
        <w:adjustRightInd/>
        <w:jc w:val="both"/>
      </w:pPr>
    </w:p>
    <w:p w14:paraId="6A5D1DEF" w14:textId="720D58B7" w:rsidR="00AA7731" w:rsidRDefault="00AA7731" w:rsidP="001C00CD">
      <w:pPr>
        <w:widowControl/>
        <w:autoSpaceDE/>
        <w:autoSpaceDN/>
        <w:adjustRightInd/>
        <w:jc w:val="both"/>
      </w:pPr>
      <w:r w:rsidRPr="00AA7731">
        <w:t xml:space="preserve">2. Sūtītājs var sniegt </w:t>
      </w:r>
      <w:r w:rsidR="00156C61">
        <w:t xml:space="preserve">tikai </w:t>
      </w:r>
      <w:r w:rsidRPr="00AA7731">
        <w:t>vienu no turpmāk minētajiem norādījumiem:</w:t>
      </w:r>
    </w:p>
    <w:p w14:paraId="11525682" w14:textId="77777777" w:rsidR="00AA7731" w:rsidRDefault="00AA7731" w:rsidP="001C00CD">
      <w:pPr>
        <w:widowControl/>
        <w:autoSpaceDE/>
        <w:autoSpaceDN/>
        <w:adjustRightInd/>
        <w:jc w:val="both"/>
      </w:pPr>
      <w:r w:rsidRPr="00AA7731">
        <w:t>2.1. nekavējoties nosūtīt paku atpakaļ sūtītājam, izmantojot vislētāko maršrutu vai pa gaisu;</w:t>
      </w:r>
    </w:p>
    <w:p w14:paraId="1ECD764C" w14:textId="77777777" w:rsidR="00AA7731" w:rsidRDefault="00AA7731" w:rsidP="001C00CD">
      <w:pPr>
        <w:widowControl/>
        <w:autoSpaceDE/>
        <w:autoSpaceDN/>
        <w:adjustRightInd/>
        <w:jc w:val="both"/>
      </w:pPr>
      <w:r w:rsidRPr="00AA7731">
        <w:t>2.2. pēc zināma laikposma, kas nedrīkst būt ilgāks par galamērķa valstī noteikto uzglabāšanas laiku, nosūtīt paku atpakaļ sūtītājam, izmantojot vislētāko maršrutu vai pa gaisu;</w:t>
      </w:r>
    </w:p>
    <w:p w14:paraId="4B3FF682" w14:textId="77777777" w:rsidR="00AA7731" w:rsidRDefault="00AA7731" w:rsidP="001C00CD">
      <w:pPr>
        <w:widowControl/>
        <w:autoSpaceDE/>
        <w:autoSpaceDN/>
        <w:adjustRightInd/>
        <w:jc w:val="both"/>
      </w:pPr>
      <w:r w:rsidRPr="00AA7731">
        <w:t>2.3. pārsūtīt paku piegādei adresātam, izmantojot vislētāko maršrutu vai pa gaisu;</w:t>
      </w:r>
    </w:p>
    <w:p w14:paraId="6FE0BC34" w14:textId="77777777" w:rsidR="00AA7731" w:rsidRDefault="00AA7731" w:rsidP="001C00CD">
      <w:pPr>
        <w:widowControl/>
        <w:autoSpaceDE/>
        <w:autoSpaceDN/>
        <w:adjustRightInd/>
        <w:jc w:val="both"/>
      </w:pPr>
      <w:r w:rsidRPr="00AA7731">
        <w:t>2.4. sūtītājs atsakās no pakas.</w:t>
      </w:r>
    </w:p>
    <w:p w14:paraId="1BA11513" w14:textId="77777777" w:rsidR="004D33CC" w:rsidRDefault="004D33CC" w:rsidP="001C00CD">
      <w:pPr>
        <w:widowControl/>
        <w:autoSpaceDE/>
        <w:autoSpaceDN/>
        <w:adjustRightInd/>
        <w:jc w:val="both"/>
      </w:pPr>
    </w:p>
    <w:p w14:paraId="0DB228E3" w14:textId="77777777" w:rsidR="00AA7731" w:rsidRDefault="00AA7731" w:rsidP="001C00CD">
      <w:pPr>
        <w:widowControl/>
        <w:autoSpaceDE/>
        <w:autoSpaceDN/>
        <w:adjustRightInd/>
        <w:jc w:val="both"/>
      </w:pPr>
      <w:r w:rsidRPr="00AA7731">
        <w:t>3. Izraudzītais operators sūtītājs drīkst nepiedāvāt iespēju sniegt visus 2. punktā minētos norādījumus. Rūtiņu skaitu nosūtīšanas paziņojumā attiecīgi samazina. Tomēr izraudzītajiem operatoriem vienmēr jāpiedāvā iespēja sniegt norādījumus, kas minēti 2.1. un 2.4. punktā. Sūtītājs nosūtīšanas paziņojumā var uzrakstīt vai uzdrukāt tikai vienu no iespējamiem norādījumiem Norādījumus, kas sniegti nosūtīšanas paziņojumā, attēlo uz pakas, vai nu pielīmējot uz tās CP 71 vai CP 72 “Adreses laukuma” kopiju, vai veidlapā sniegtos norādījumus attēlojot citādi. Norādījumus sniedz franču valodā vai galamērķa valstī saprotamā valodā.</w:t>
      </w:r>
    </w:p>
    <w:p w14:paraId="06D73BAC" w14:textId="77777777" w:rsidR="004D33CC" w:rsidRDefault="004D33CC" w:rsidP="001C00CD">
      <w:pPr>
        <w:widowControl/>
        <w:autoSpaceDE/>
        <w:autoSpaceDN/>
        <w:adjustRightInd/>
        <w:jc w:val="both"/>
      </w:pPr>
    </w:p>
    <w:p w14:paraId="0A18F999" w14:textId="77777777" w:rsidR="00AA7731" w:rsidRDefault="00AA7731" w:rsidP="001C00CD">
      <w:pPr>
        <w:widowControl/>
        <w:autoSpaceDE/>
        <w:autoSpaceDN/>
        <w:adjustRightInd/>
        <w:jc w:val="both"/>
      </w:pPr>
      <w:r w:rsidRPr="00AA7731">
        <w:lastRenderedPageBreak/>
        <w:t>4. Ja sūtītājs aizliedz pārsūtīt sūtījumu, tad uz pakas un nosūtīšanas paziņojumā jābūt uzrakstam “Ne pas réexpédier” (“Nepārsūtīt”) franču valodā vai galamērķa valstī saprotamā valodā.</w:t>
      </w:r>
    </w:p>
    <w:p w14:paraId="7B2C1A53" w14:textId="77777777" w:rsidR="004D33CC" w:rsidRDefault="004D33CC" w:rsidP="001C00CD">
      <w:pPr>
        <w:widowControl/>
        <w:autoSpaceDE/>
        <w:autoSpaceDN/>
        <w:adjustRightInd/>
        <w:jc w:val="both"/>
      </w:pPr>
    </w:p>
    <w:p w14:paraId="65FAE7BF" w14:textId="77777777" w:rsidR="00AA7731" w:rsidRDefault="00AA7731" w:rsidP="001C00CD">
      <w:pPr>
        <w:widowControl/>
        <w:autoSpaceDE/>
        <w:autoSpaceDN/>
        <w:adjustRightInd/>
        <w:jc w:val="both"/>
      </w:pPr>
      <w:r w:rsidRPr="00AA7731">
        <w:t>5. Ja sūtītājs nav sniedzis norādījums vai ja tie ir pretrunīgi, paku nosūta atpakaļ bez paziņojuma.</w:t>
      </w:r>
    </w:p>
    <w:p w14:paraId="6599857E" w14:textId="77777777" w:rsidR="004D33CC" w:rsidRDefault="004D33CC" w:rsidP="001C00CD">
      <w:pPr>
        <w:widowControl/>
        <w:autoSpaceDE/>
        <w:autoSpaceDN/>
        <w:adjustRightInd/>
        <w:jc w:val="both"/>
        <w:rPr>
          <w:b/>
          <w:bCs/>
        </w:rPr>
      </w:pPr>
    </w:p>
    <w:p w14:paraId="4DA31D52" w14:textId="77777777" w:rsidR="00AA7731" w:rsidRDefault="00AA7731" w:rsidP="001C00CD">
      <w:pPr>
        <w:widowControl/>
        <w:autoSpaceDE/>
        <w:autoSpaceDN/>
        <w:adjustRightInd/>
        <w:jc w:val="both"/>
        <w:rPr>
          <w:rFonts w:ascii="Arial" w:hAnsi="Arial" w:cs="Arial"/>
          <w:sz w:val="20"/>
          <w:szCs w:val="20"/>
        </w:rPr>
      </w:pPr>
      <w:r w:rsidRPr="00AA7731">
        <w:rPr>
          <w:b/>
          <w:bCs/>
        </w:rPr>
        <w:t>17-213</w:t>
      </w:r>
      <w:r w:rsidRPr="00AA7731">
        <w:rPr>
          <w:rFonts w:ascii="Arial" w:hAnsi="Arial" w:cs="Arial"/>
          <w:sz w:val="20"/>
          <w:szCs w:val="20"/>
        </w:rPr>
        <w:t>. </w:t>
      </w:r>
      <w:r w:rsidRPr="00AA7731">
        <w:t>pants</w:t>
      </w:r>
    </w:p>
    <w:p w14:paraId="05A8B7DF" w14:textId="77777777" w:rsidR="00AA7731" w:rsidRDefault="00AA7731" w:rsidP="001C00CD">
      <w:pPr>
        <w:widowControl/>
        <w:autoSpaceDE/>
        <w:autoSpaceDN/>
        <w:adjustRightInd/>
        <w:jc w:val="both"/>
      </w:pPr>
      <w:r w:rsidRPr="00AA7731">
        <w:t>Procedūras, kas jāpilda sūtījuma nodošanas vietas pasta iestādei</w:t>
      </w:r>
    </w:p>
    <w:p w14:paraId="34A29AC3" w14:textId="77777777" w:rsidR="004D33CC" w:rsidRDefault="004D33CC" w:rsidP="001C00CD">
      <w:pPr>
        <w:widowControl/>
        <w:autoSpaceDE/>
        <w:autoSpaceDN/>
        <w:adjustRightInd/>
        <w:jc w:val="both"/>
      </w:pPr>
    </w:p>
    <w:p w14:paraId="5D17FFE2" w14:textId="77777777" w:rsidR="00AA7731" w:rsidRDefault="00AA7731" w:rsidP="001C00CD">
      <w:pPr>
        <w:widowControl/>
        <w:autoSpaceDE/>
        <w:autoSpaceDN/>
        <w:adjustRightInd/>
        <w:jc w:val="both"/>
      </w:pPr>
      <w:r w:rsidRPr="00AA7731">
        <w:t>1. Sūtījuma nodošanas vietas pasta iestāde vai sūtījuma nodošanas valsts pasta apmaiņas vieta atbild par CP 73 uzlīmes piestiprināšanu pie pakas līdzās adresei un uz nosūtīšanas paziņojuma. Uz minētās uzlīmes jābūt skaidri redzamam pakas kārtas numuram. Ja sūtījuma nodošanas valsts izraudzītais operators ir atļāvis, tad to CP 73 uzlīmes daļu, kuru piestiprina pie nosūtīšanas paziņojuma, var aizstāt ar iepriekš izdrukātu norādi, kuras izkārtojums ir tāds pats kā attiecīgās uzlīmes daļas izkārtojums.</w:t>
      </w:r>
    </w:p>
    <w:p w14:paraId="7CC06128" w14:textId="77777777" w:rsidR="004D33CC" w:rsidRDefault="004D33CC" w:rsidP="001C00CD">
      <w:pPr>
        <w:widowControl/>
        <w:autoSpaceDE/>
        <w:autoSpaceDN/>
        <w:adjustRightInd/>
        <w:jc w:val="both"/>
      </w:pPr>
    </w:p>
    <w:p w14:paraId="7B5C367C" w14:textId="77777777" w:rsidR="00AA7731" w:rsidRDefault="00AA7731" w:rsidP="001C00CD">
      <w:pPr>
        <w:widowControl/>
        <w:autoSpaceDE/>
        <w:autoSpaceDN/>
        <w:adjustRightInd/>
        <w:jc w:val="both"/>
      </w:pPr>
      <w:r w:rsidRPr="00AA7731">
        <w:t>2. Uz pakas un nosūtīšanas paziņojumā norāda pakas svaru kilogramos ar precizitāti līdz vienam ciparam aiz komata. Katru gramu simtu noapaļo līdz tuvākajam simtam.</w:t>
      </w:r>
    </w:p>
    <w:p w14:paraId="1BA33619" w14:textId="77777777" w:rsidR="004D33CC" w:rsidRDefault="004D33CC" w:rsidP="001C00CD">
      <w:pPr>
        <w:widowControl/>
        <w:autoSpaceDE/>
        <w:autoSpaceDN/>
        <w:adjustRightInd/>
        <w:jc w:val="both"/>
      </w:pPr>
    </w:p>
    <w:p w14:paraId="5F5F2B15" w14:textId="77777777" w:rsidR="00AA7731" w:rsidRDefault="00AA7731" w:rsidP="001C00CD">
      <w:pPr>
        <w:widowControl/>
        <w:autoSpaceDE/>
        <w:autoSpaceDN/>
        <w:adjustRightInd/>
        <w:jc w:val="both"/>
      </w:pPr>
      <w:r w:rsidRPr="00AA7731">
        <w:t>3. Kalendārzīmoga nospiedumu liek uz nosūtīšanas paziņojuma, ja vien sūtījuma nodošanas valsts izraudzītais operators nav norādījis galamērķa valsts izraudzītajam operatoram sūtījuma nodošanas/savākšanas notikuma skenējumu (</w:t>
      </w:r>
      <w:r w:rsidRPr="00AA7731">
        <w:rPr>
          <w:i/>
          <w:iCs/>
        </w:rPr>
        <w:t>EMA</w:t>
      </w:r>
      <w:r w:rsidRPr="00AA7731">
        <w:t>) vai informāciju, kas iegūta, to skenējot.</w:t>
      </w:r>
    </w:p>
    <w:p w14:paraId="6104A1D7" w14:textId="77777777" w:rsidR="004D33CC" w:rsidRDefault="004D33CC" w:rsidP="001C00CD">
      <w:pPr>
        <w:widowControl/>
        <w:autoSpaceDE/>
        <w:autoSpaceDN/>
        <w:adjustRightInd/>
        <w:jc w:val="both"/>
      </w:pPr>
    </w:p>
    <w:p w14:paraId="09C18D73" w14:textId="77777777" w:rsidR="00AA7731" w:rsidRDefault="00AA7731" w:rsidP="001C00CD">
      <w:pPr>
        <w:widowControl/>
        <w:autoSpaceDE/>
        <w:autoSpaceDN/>
        <w:adjustRightInd/>
        <w:jc w:val="both"/>
      </w:pPr>
      <w:r w:rsidRPr="00AA7731">
        <w:t>4. Pastmarkas vai kādu citu atļautu apzīmējumu, kas apliecina priekšapmaksu saskaņā ar sūtījuma nodošanas valsts vai tās izraudzītā operatora noteikumiem, piestiprina pie pakas vai uz nosūtīšanas paziņojuma.</w:t>
      </w:r>
    </w:p>
    <w:p w14:paraId="615C2E2C" w14:textId="77777777" w:rsidR="004D33CC" w:rsidRDefault="004D33CC" w:rsidP="001C00CD">
      <w:pPr>
        <w:widowControl/>
        <w:autoSpaceDE/>
        <w:autoSpaceDN/>
        <w:adjustRightInd/>
        <w:jc w:val="both"/>
      </w:pPr>
    </w:p>
    <w:p w14:paraId="28642D12" w14:textId="77777777" w:rsidR="00AA7731" w:rsidRDefault="00AA7731" w:rsidP="001C00CD">
      <w:pPr>
        <w:widowControl/>
        <w:autoSpaceDE/>
        <w:autoSpaceDN/>
        <w:adjustRightInd/>
        <w:jc w:val="both"/>
      </w:pPr>
      <w:r w:rsidRPr="00AA7731">
        <w:t>5. Izraudzītie operatori var vienoties, ka nepildīs 1.–4. punktā minētās procedūras.</w:t>
      </w:r>
    </w:p>
    <w:p w14:paraId="2621D246" w14:textId="77777777" w:rsidR="004D33CC" w:rsidRDefault="004D33CC" w:rsidP="001C00CD">
      <w:pPr>
        <w:widowControl/>
        <w:autoSpaceDE/>
        <w:autoSpaceDN/>
        <w:adjustRightInd/>
        <w:jc w:val="both"/>
        <w:rPr>
          <w:b/>
          <w:bCs/>
        </w:rPr>
      </w:pPr>
    </w:p>
    <w:p w14:paraId="7A8C8CE3" w14:textId="77777777" w:rsidR="00AA7731" w:rsidRDefault="00AA7731" w:rsidP="001C00CD">
      <w:pPr>
        <w:widowControl/>
        <w:autoSpaceDE/>
        <w:autoSpaceDN/>
        <w:adjustRightInd/>
        <w:jc w:val="both"/>
        <w:rPr>
          <w:rFonts w:ascii="Arial" w:hAnsi="Arial" w:cs="Arial"/>
          <w:sz w:val="20"/>
          <w:szCs w:val="20"/>
        </w:rPr>
      </w:pPr>
      <w:r w:rsidRPr="00AA7731">
        <w:rPr>
          <w:b/>
          <w:bCs/>
        </w:rPr>
        <w:t>17-214</w:t>
      </w:r>
      <w:r w:rsidRPr="00AA7731">
        <w:rPr>
          <w:rFonts w:ascii="Arial" w:hAnsi="Arial" w:cs="Arial"/>
          <w:sz w:val="20"/>
          <w:szCs w:val="20"/>
        </w:rPr>
        <w:t>. </w:t>
      </w:r>
      <w:r w:rsidRPr="00AA7731">
        <w:t>pants</w:t>
      </w:r>
    </w:p>
    <w:p w14:paraId="7D05C8E9" w14:textId="77777777" w:rsidR="00AA7731" w:rsidRDefault="00AA7731" w:rsidP="001C00CD">
      <w:pPr>
        <w:widowControl/>
        <w:autoSpaceDE/>
        <w:autoSpaceDN/>
        <w:adjustRightInd/>
        <w:jc w:val="both"/>
      </w:pPr>
      <w:r w:rsidRPr="00AA7731">
        <w:t>Vispārējie paku apmaiņas principi</w:t>
      </w:r>
    </w:p>
    <w:p w14:paraId="61F99AF0" w14:textId="77777777" w:rsidR="004D33CC" w:rsidRDefault="004D33CC" w:rsidP="001C00CD">
      <w:pPr>
        <w:widowControl/>
        <w:autoSpaceDE/>
        <w:autoSpaceDN/>
        <w:adjustRightInd/>
        <w:jc w:val="both"/>
      </w:pPr>
    </w:p>
    <w:p w14:paraId="3FB9D29D" w14:textId="0F0CE380" w:rsidR="00AA7731" w:rsidRDefault="00AA7731" w:rsidP="001C00CD">
      <w:pPr>
        <w:widowControl/>
        <w:autoSpaceDE/>
        <w:autoSpaceDN/>
        <w:adjustRightInd/>
        <w:jc w:val="both"/>
      </w:pPr>
      <w:r w:rsidRPr="00AA7731">
        <w:t>1. </w:t>
      </w:r>
      <w:r w:rsidR="009C172F" w:rsidRPr="009C172F">
        <w:t>Izraudzītie operatori atbilstīgi vajadzībām un dienesta prasībām var apmainīties ar slēgtām depešām un atklātā tranzītā nosūtītām pakām, piešķirot tiem vienu vai vairākus numurus.</w:t>
      </w:r>
    </w:p>
    <w:p w14:paraId="56D19A50" w14:textId="77777777" w:rsidR="004D33CC" w:rsidRDefault="004D33CC" w:rsidP="001C00CD">
      <w:pPr>
        <w:widowControl/>
        <w:autoSpaceDE/>
        <w:autoSpaceDN/>
        <w:adjustRightInd/>
        <w:jc w:val="both"/>
      </w:pPr>
    </w:p>
    <w:p w14:paraId="4219E1A1" w14:textId="77777777" w:rsidR="00AA7731" w:rsidRDefault="00AA7731" w:rsidP="001C00CD">
      <w:pPr>
        <w:widowControl/>
        <w:autoSpaceDE/>
        <w:autoSpaceDN/>
        <w:adjustRightInd/>
        <w:jc w:val="both"/>
      </w:pPr>
      <w:r w:rsidRPr="00AA7731">
        <w:t>2. Ja ārkārtas apstākļu dēļ izraudzītajam operatoram uz laiku ir pilnībā vai daļēji jāpārtrauc pakalpojumu sniegšana, tas nekavējoties informē attiecīgos izraudzītos operatorus.</w:t>
      </w:r>
    </w:p>
    <w:p w14:paraId="75F1ACE9" w14:textId="77777777" w:rsidR="004D33CC" w:rsidRDefault="004D33CC" w:rsidP="001C00CD">
      <w:pPr>
        <w:widowControl/>
        <w:autoSpaceDE/>
        <w:autoSpaceDN/>
        <w:adjustRightInd/>
        <w:jc w:val="both"/>
      </w:pPr>
    </w:p>
    <w:p w14:paraId="5383552A" w14:textId="77777777" w:rsidR="00AA7731" w:rsidRDefault="00AA7731" w:rsidP="001C00CD">
      <w:pPr>
        <w:widowControl/>
        <w:autoSpaceDE/>
        <w:autoSpaceDN/>
        <w:adjustRightInd/>
        <w:jc w:val="both"/>
      </w:pPr>
      <w:r w:rsidRPr="00AA7731">
        <w:t>3. Ja paku pārvadāšana tranzītā caur kādu valsti notiek, neiesaistoties attiecīgās valsts izraudzītajam operatoram, par šādā tranzītā sūtītiem sūtījumiem dalībvalstij vai tranzītvalsts izraudzītajam operatoram nav jāatbild.</w:t>
      </w:r>
    </w:p>
    <w:p w14:paraId="70670319" w14:textId="77777777" w:rsidR="004D33CC" w:rsidRDefault="004D33CC" w:rsidP="001C00CD">
      <w:pPr>
        <w:widowControl/>
        <w:autoSpaceDE/>
        <w:autoSpaceDN/>
        <w:adjustRightInd/>
        <w:jc w:val="both"/>
      </w:pPr>
    </w:p>
    <w:p w14:paraId="3AEEC3ED" w14:textId="77777777" w:rsidR="00AA7731" w:rsidRDefault="00AA7731" w:rsidP="001C00CD">
      <w:pPr>
        <w:widowControl/>
        <w:autoSpaceDE/>
        <w:autoSpaceDN/>
        <w:adjustRightInd/>
        <w:jc w:val="both"/>
      </w:pPr>
      <w:r w:rsidRPr="00AA7731">
        <w:t>4. Izraudzītie operatori var sūtīt sauszemes pasta pakas pa gaisu, samazinot to prioritāti. Galamērķa valsts izraudzītais operators, izdarot attiecīgu ierakstu Pasta paku informācijas apkopojumā, izklāsta sīku informāciju par pasta apmaiņas vietu vai galamērķa lidostu, kurā pieņem minētās pakas.</w:t>
      </w:r>
    </w:p>
    <w:p w14:paraId="74DF4006" w14:textId="77777777" w:rsidR="004D33CC" w:rsidRDefault="004D33CC" w:rsidP="001C00CD">
      <w:pPr>
        <w:widowControl/>
        <w:autoSpaceDE/>
        <w:autoSpaceDN/>
        <w:adjustRightInd/>
        <w:jc w:val="both"/>
      </w:pPr>
    </w:p>
    <w:p w14:paraId="33A819B8" w14:textId="77777777" w:rsidR="00AA7731" w:rsidRDefault="00AA7731" w:rsidP="001C00CD">
      <w:pPr>
        <w:widowControl/>
        <w:autoSpaceDE/>
        <w:autoSpaceDN/>
        <w:adjustRightInd/>
        <w:jc w:val="both"/>
      </w:pPr>
      <w:r w:rsidRPr="00AA7731">
        <w:t>5. Katrs izraudzītais operators aizpilda CP 81 un CP 82 tabulu, norādot nosacījumus, saskaņā ar kuriem tas pieņem pakas tranzītā no valstīm, kurām tas ir starpnieks. Tabulās norāda piemērojamos tarifus.</w:t>
      </w:r>
    </w:p>
    <w:p w14:paraId="52EF8547" w14:textId="77777777" w:rsidR="004D33CC" w:rsidRDefault="004D33CC" w:rsidP="001C00CD">
      <w:pPr>
        <w:widowControl/>
        <w:autoSpaceDE/>
        <w:autoSpaceDN/>
        <w:adjustRightInd/>
        <w:jc w:val="both"/>
      </w:pPr>
    </w:p>
    <w:p w14:paraId="49D8E20A" w14:textId="77777777" w:rsidR="00AA7731" w:rsidRDefault="00AA7731" w:rsidP="001C00CD">
      <w:pPr>
        <w:widowControl/>
        <w:autoSpaceDE/>
        <w:autoSpaceDN/>
        <w:adjustRightInd/>
        <w:jc w:val="both"/>
      </w:pPr>
      <w:r w:rsidRPr="00AA7731">
        <w:t>6. Oficiālajā Informācijas apkopojumā saistībā ar pasta paku pakalpojumu sniegšanu izklāsta detalizētu informāciju par paku apmaiņu.</w:t>
      </w:r>
    </w:p>
    <w:p w14:paraId="20646D08" w14:textId="77777777" w:rsidR="004D33CC" w:rsidRDefault="004D33CC" w:rsidP="001C00CD">
      <w:pPr>
        <w:widowControl/>
        <w:autoSpaceDE/>
        <w:autoSpaceDN/>
        <w:adjustRightInd/>
        <w:jc w:val="both"/>
      </w:pPr>
    </w:p>
    <w:p w14:paraId="47B785C0" w14:textId="77777777" w:rsidR="00AA7731" w:rsidRDefault="00AA7731" w:rsidP="001C00CD">
      <w:pPr>
        <w:widowControl/>
        <w:autoSpaceDE/>
        <w:autoSpaceDN/>
        <w:adjustRightInd/>
        <w:jc w:val="both"/>
      </w:pPr>
      <w:r w:rsidRPr="00AA7731">
        <w:t>7. Pamatojoties uz minēto informāciju un starpposma valsts izraudzīto operatoru sagatavotajām CP 81 un CP 82 tabulām, ikviens operators lemj par maršrutiem, kurus izmantot paku pārsūtīšanai. Izmantojot šos datus, tie nosaka maksu, ko iekasē no sūtītājiem.</w:t>
      </w:r>
    </w:p>
    <w:p w14:paraId="6692F947" w14:textId="77777777" w:rsidR="004D33CC" w:rsidRDefault="004D33CC" w:rsidP="001C00CD">
      <w:pPr>
        <w:widowControl/>
        <w:autoSpaceDE/>
        <w:autoSpaceDN/>
        <w:adjustRightInd/>
        <w:jc w:val="both"/>
      </w:pPr>
    </w:p>
    <w:p w14:paraId="2F721387" w14:textId="77777777" w:rsidR="00AA7731" w:rsidRDefault="00AA7731" w:rsidP="001C00CD">
      <w:pPr>
        <w:widowControl/>
        <w:autoSpaceDE/>
        <w:autoSpaceDN/>
        <w:adjustRightInd/>
        <w:jc w:val="both"/>
        <w:rPr>
          <w:rFonts w:ascii="Arial" w:hAnsi="Arial" w:cs="Arial"/>
          <w:sz w:val="20"/>
          <w:szCs w:val="20"/>
        </w:rPr>
      </w:pPr>
      <w:r w:rsidRPr="00AA7731">
        <w:t xml:space="preserve">8. Izraudzītie operatori vismaz vienu mēnesi pirms piemērošanas tieši cits citam elektroniski nosūta CP 81 un CP 82 tabulas. Izraudzītie operatori tabulu kopijas nosūta arī Starptautiskajam birojam. Tāpat paziņo arī par tabulu grozījumiem. Ja tas nav iespējams, paziņojumu nosūta kā vienkāršu pasta sūtījumu. Paziņošanas laika ierobežojums nav spēkā gadījumos, kas minēti </w:t>
      </w:r>
      <w:r w:rsidRPr="00AA7731">
        <w:rPr>
          <w:b/>
          <w:bCs/>
        </w:rPr>
        <w:t>27-205.</w:t>
      </w:r>
      <w:r w:rsidRPr="00AA7731">
        <w:t xml:space="preserve"> panta </w:t>
      </w:r>
      <w:r w:rsidRPr="00AA7731">
        <w:rPr>
          <w:b/>
          <w:bCs/>
        </w:rPr>
        <w:t>1.</w:t>
      </w:r>
      <w:r w:rsidRPr="00AA7731">
        <w:t> punktā.</w:t>
      </w:r>
    </w:p>
    <w:p w14:paraId="4663E9C0" w14:textId="77777777" w:rsidR="004D33CC" w:rsidRDefault="004D33CC" w:rsidP="001C00CD">
      <w:pPr>
        <w:widowControl/>
        <w:autoSpaceDE/>
        <w:autoSpaceDN/>
        <w:adjustRightInd/>
        <w:jc w:val="both"/>
      </w:pPr>
    </w:p>
    <w:p w14:paraId="020B3E13" w14:textId="77777777" w:rsidR="00AA7731" w:rsidRDefault="00AA7731" w:rsidP="001C00CD">
      <w:pPr>
        <w:widowControl/>
        <w:autoSpaceDE/>
        <w:autoSpaceDN/>
        <w:adjustRightInd/>
        <w:jc w:val="both"/>
      </w:pPr>
      <w:r w:rsidRPr="00AA7731">
        <w:t>9. Ikviens izraudzītais operators pakas, kuras tranzītā caur tā teritoriju nosūtījis cits izraudzītais operators, pārsūta pa tiem maršrutiem un izmanto tādus līdzekļus, kurus tas izmanto savu paku sūtīšanai.</w:t>
      </w:r>
    </w:p>
    <w:p w14:paraId="045911C8" w14:textId="77777777" w:rsidR="004D33CC" w:rsidRDefault="004D33CC" w:rsidP="001C00CD">
      <w:pPr>
        <w:widowControl/>
        <w:autoSpaceDE/>
        <w:autoSpaceDN/>
        <w:adjustRightInd/>
        <w:jc w:val="both"/>
      </w:pPr>
    </w:p>
    <w:p w14:paraId="680BE5F2" w14:textId="77777777" w:rsidR="00AA7731" w:rsidRDefault="00AA7731" w:rsidP="001C00CD">
      <w:pPr>
        <w:widowControl/>
        <w:autoSpaceDE/>
        <w:autoSpaceDN/>
        <w:adjustRightInd/>
        <w:jc w:val="both"/>
      </w:pPr>
      <w:r w:rsidRPr="00AA7731">
        <w:t>10. Ja paredzēto maršrutu uz laiku pārtrauc izmantot, pakas tranzītā pārsūta pa vislabāko pieejamo maršrutu.</w:t>
      </w:r>
    </w:p>
    <w:p w14:paraId="2B815FE7" w14:textId="77777777" w:rsidR="004D33CC" w:rsidRDefault="004D33CC" w:rsidP="001C00CD">
      <w:pPr>
        <w:widowControl/>
        <w:autoSpaceDE/>
        <w:autoSpaceDN/>
        <w:adjustRightInd/>
        <w:jc w:val="both"/>
      </w:pPr>
    </w:p>
    <w:p w14:paraId="1D48FA29" w14:textId="77777777" w:rsidR="00AA7731" w:rsidRDefault="00AA7731" w:rsidP="001C00CD">
      <w:pPr>
        <w:widowControl/>
        <w:autoSpaceDE/>
        <w:autoSpaceDN/>
        <w:adjustRightInd/>
        <w:jc w:val="both"/>
        <w:rPr>
          <w:rFonts w:ascii="Arial" w:hAnsi="Arial" w:cs="Arial"/>
          <w:sz w:val="20"/>
          <w:szCs w:val="20"/>
        </w:rPr>
      </w:pPr>
      <w:r w:rsidRPr="00AA7731">
        <w:t xml:space="preserve">11. Ja jaunā nosūtīšanas maršruta dēļ palielinās izmaksas (sauszemes vai jūras papildu tarifi), tranzītvalsts izraudzītais operators rīkojas saskaņā ar </w:t>
      </w:r>
      <w:r w:rsidRPr="00AA7731">
        <w:rPr>
          <w:b/>
          <w:bCs/>
        </w:rPr>
        <w:t>27-205.</w:t>
      </w:r>
      <w:r w:rsidRPr="00AA7731">
        <w:t xml:space="preserve"> panta </w:t>
      </w:r>
      <w:r w:rsidRPr="00AA7731">
        <w:rPr>
          <w:b/>
          <w:bCs/>
        </w:rPr>
        <w:t>1. </w:t>
      </w:r>
      <w:r w:rsidRPr="00AA7731">
        <w:t>punktu.</w:t>
      </w:r>
    </w:p>
    <w:p w14:paraId="13B1B730" w14:textId="77777777" w:rsidR="004D33CC" w:rsidRDefault="004D33CC" w:rsidP="001C00CD">
      <w:pPr>
        <w:widowControl/>
        <w:autoSpaceDE/>
        <w:autoSpaceDN/>
        <w:adjustRightInd/>
        <w:jc w:val="both"/>
      </w:pPr>
    </w:p>
    <w:p w14:paraId="23CD5A12" w14:textId="77777777" w:rsidR="00AA7731" w:rsidRDefault="00AA7731" w:rsidP="001C00CD">
      <w:pPr>
        <w:widowControl/>
        <w:autoSpaceDE/>
        <w:autoSpaceDN/>
        <w:adjustRightInd/>
        <w:jc w:val="both"/>
      </w:pPr>
      <w:r w:rsidRPr="00AA7731">
        <w:t>12. Tranzītu veic saskaņā ar šajā reglamentā paredzētajiem nosacījumiem arī tad, ja paku nodošanas valsts vai galamērķa valsts izraudzītais operators nesniedz pasta paku pakalpojumus.</w:t>
      </w:r>
    </w:p>
    <w:p w14:paraId="18052FC5" w14:textId="77777777" w:rsidR="004D33CC" w:rsidRDefault="004D33CC" w:rsidP="001C00CD">
      <w:pPr>
        <w:widowControl/>
        <w:autoSpaceDE/>
        <w:autoSpaceDN/>
        <w:adjustRightInd/>
        <w:jc w:val="both"/>
      </w:pPr>
    </w:p>
    <w:p w14:paraId="1A065A22" w14:textId="77777777" w:rsidR="00AA7731" w:rsidRDefault="00AA7731" w:rsidP="001C00CD">
      <w:pPr>
        <w:widowControl/>
        <w:autoSpaceDE/>
        <w:autoSpaceDN/>
        <w:adjustRightInd/>
        <w:jc w:val="both"/>
      </w:pPr>
      <w:r w:rsidRPr="00AA7731">
        <w:t>13. Attiecībās starp to valstu izraudzītajiem operatoriem, kuras atdala vienas vai vairāku starpniekvalstu teritorijas, pakas sūta pa maršrutiem, par kuriem ir vienojušies attiecīgie izraudzītie operatori.</w:t>
      </w:r>
    </w:p>
    <w:p w14:paraId="00BC7B5C" w14:textId="77777777" w:rsidR="004D33CC" w:rsidRDefault="004D33CC" w:rsidP="001C00CD">
      <w:pPr>
        <w:widowControl/>
        <w:autoSpaceDE/>
        <w:autoSpaceDN/>
        <w:adjustRightInd/>
        <w:jc w:val="both"/>
      </w:pPr>
    </w:p>
    <w:p w14:paraId="59D523F4" w14:textId="77777777" w:rsidR="00AA7731" w:rsidRDefault="00AA7731" w:rsidP="001C00CD">
      <w:pPr>
        <w:widowControl/>
        <w:autoSpaceDE/>
        <w:autoSpaceDN/>
        <w:adjustRightInd/>
        <w:jc w:val="both"/>
      </w:pPr>
      <w:r w:rsidRPr="00AA7731">
        <w:t>14. Ikviens izraudzītais operators, kas sniedz aviopaku sūtīšanas pakalpojumus, aviopakas, kuras tam nosūtījis cits izraudzītais operators, pārsūta pa tiem aviomaršrutiem, kurus tas izmanto savu šāda veida sūtījumu nosūtīšanai. Ja aviopaku pārsūtīšana pa citu maršrutu ir izdevīgāka salīdzinājumā ar esošajiem aviomaršrutiem, aviopakas pārsūta pa šo maršrutu.</w:t>
      </w:r>
    </w:p>
    <w:p w14:paraId="60D135EF" w14:textId="77777777" w:rsidR="004D33CC" w:rsidRDefault="004D33CC" w:rsidP="001C00CD">
      <w:pPr>
        <w:widowControl/>
        <w:autoSpaceDE/>
        <w:autoSpaceDN/>
        <w:adjustRightInd/>
        <w:jc w:val="both"/>
      </w:pPr>
    </w:p>
    <w:p w14:paraId="550F0583" w14:textId="77777777" w:rsidR="00AA7731" w:rsidRDefault="00AA7731" w:rsidP="001C00CD">
      <w:pPr>
        <w:widowControl/>
        <w:autoSpaceDE/>
        <w:autoSpaceDN/>
        <w:adjustRightInd/>
        <w:jc w:val="both"/>
      </w:pPr>
      <w:r w:rsidRPr="00AA7731">
        <w:t>15. Izraudzītie operatori, kuri nesniedz aviopaku sūtīšanas pakalpojumus, šādas pakas pārsūta pa aviomaršrutiem, kurus šie operatori izmanto saviem aviopasta korespondences sūtījumiem. Ja šāda aviomaršruta nav, minētie izraudzītie operatori aviopakas pārsūta pa sauszemes maršrutu, kuru parasti izmanto citu paku sūtīšanai.</w:t>
      </w:r>
    </w:p>
    <w:p w14:paraId="3C535DD0" w14:textId="77777777" w:rsidR="004D33CC" w:rsidRDefault="004D33CC" w:rsidP="001C00CD">
      <w:pPr>
        <w:widowControl/>
        <w:autoSpaceDE/>
        <w:autoSpaceDN/>
        <w:adjustRightInd/>
        <w:jc w:val="both"/>
      </w:pPr>
    </w:p>
    <w:p w14:paraId="6542CBA1" w14:textId="7EF8BDC0" w:rsidR="00AA7731" w:rsidRDefault="00AA7731" w:rsidP="001C00CD">
      <w:pPr>
        <w:widowControl/>
        <w:autoSpaceDE/>
        <w:autoSpaceDN/>
        <w:adjustRightInd/>
        <w:jc w:val="both"/>
      </w:pPr>
      <w:r w:rsidRPr="00AA7731">
        <w:t>16. </w:t>
      </w:r>
      <w:r w:rsidR="009C172F">
        <w:t>P</w:t>
      </w:r>
      <w:r w:rsidRPr="00AA7731">
        <w:t xml:space="preserve">aku sūtījumu apmaiņu veic iestādes, kuras dēvē par pasta apmaiņas vietām. Ja uz pasta veidlapas ir jānorāda pasta apmaiņas vieta, to veic saskaņā ar noteikumiem, kas izklāstīti </w:t>
      </w:r>
      <w:r w:rsidRPr="00AA7731">
        <w:rPr>
          <w:i/>
          <w:iCs/>
        </w:rPr>
        <w:t>UPU</w:t>
      </w:r>
      <w:r w:rsidRPr="00AA7731">
        <w:t xml:space="preserve"> tehniskajā standartā S34 (Starptautisko pasta sūtījumu apstrādes centru reģistrācija [</w:t>
      </w:r>
      <w:r w:rsidRPr="00AA7731">
        <w:rPr>
          <w:i/>
          <w:iCs/>
        </w:rPr>
        <w:t>Registration of International Mail Processing Centres</w:t>
      </w:r>
      <w:r w:rsidRPr="00AA7731">
        <w:t>]). Veidlapā norāda:</w:t>
      </w:r>
    </w:p>
    <w:p w14:paraId="4E8ABBE0" w14:textId="77777777" w:rsidR="00AA7731" w:rsidRDefault="00AA7731" w:rsidP="001C00CD">
      <w:pPr>
        <w:widowControl/>
        <w:autoSpaceDE/>
        <w:autoSpaceDN/>
        <w:adjustRightInd/>
        <w:jc w:val="both"/>
      </w:pPr>
      <w:r w:rsidRPr="00AA7731">
        <w:t>16.1. pasta apmaiņas vietas sešzīmju kodu;</w:t>
      </w:r>
    </w:p>
    <w:p w14:paraId="3B5658CA" w14:textId="77777777" w:rsidR="00AA7731" w:rsidRDefault="00AA7731" w:rsidP="001C00CD">
      <w:pPr>
        <w:widowControl/>
        <w:autoSpaceDE/>
        <w:autoSpaceDN/>
        <w:adjustRightInd/>
        <w:jc w:val="both"/>
      </w:pPr>
      <w:r w:rsidRPr="00AA7731">
        <w:t>16.2. pasta apmaiņas vietas nosaukumu;</w:t>
      </w:r>
    </w:p>
    <w:p w14:paraId="7A99241B" w14:textId="77777777" w:rsidR="00AA7731" w:rsidRDefault="00AA7731" w:rsidP="001C00CD">
      <w:pPr>
        <w:widowControl/>
        <w:autoSpaceDE/>
        <w:autoSpaceDN/>
        <w:adjustRightInd/>
        <w:jc w:val="both"/>
      </w:pPr>
      <w:r w:rsidRPr="00AA7731">
        <w:t>16.3. tā operatora kodu un nosaukumu, kurš ir atbildīgs par pasta apmaiņas vietu.</w:t>
      </w:r>
    </w:p>
    <w:p w14:paraId="600B2122" w14:textId="77777777" w:rsidR="004D33CC" w:rsidRDefault="004D33CC" w:rsidP="001C00CD">
      <w:pPr>
        <w:widowControl/>
        <w:autoSpaceDE/>
        <w:autoSpaceDN/>
        <w:adjustRightInd/>
        <w:jc w:val="both"/>
      </w:pPr>
    </w:p>
    <w:p w14:paraId="260302F9" w14:textId="77777777" w:rsidR="00AA7731" w:rsidRDefault="00AA7731" w:rsidP="001C00CD">
      <w:pPr>
        <w:widowControl/>
        <w:autoSpaceDE/>
        <w:autoSpaceDN/>
        <w:adjustRightInd/>
        <w:jc w:val="both"/>
      </w:pPr>
      <w:r w:rsidRPr="00AA7731">
        <w:lastRenderedPageBreak/>
        <w:t xml:space="preserve">17. Visi izraudzītie operatori uz taras birkas izvieto svītrkoda identifikatoru atbilstīgi </w:t>
      </w:r>
      <w:r w:rsidRPr="00AA7731">
        <w:rPr>
          <w:i/>
          <w:iCs/>
        </w:rPr>
        <w:t>UPU</w:t>
      </w:r>
      <w:r w:rsidRPr="00AA7731">
        <w:t xml:space="preserve"> tehniskajam standartam S9.</w:t>
      </w:r>
    </w:p>
    <w:p w14:paraId="5C95DA54" w14:textId="77777777" w:rsidR="004D33CC" w:rsidRDefault="004D33CC" w:rsidP="001C00CD">
      <w:pPr>
        <w:widowControl/>
        <w:autoSpaceDE/>
        <w:autoSpaceDN/>
        <w:adjustRightInd/>
        <w:jc w:val="both"/>
      </w:pPr>
    </w:p>
    <w:p w14:paraId="7BE5BA7A" w14:textId="77777777" w:rsidR="00AA7731" w:rsidRDefault="00AA7731" w:rsidP="001C00CD">
      <w:pPr>
        <w:widowControl/>
        <w:autoSpaceDE/>
        <w:autoSpaceDN/>
        <w:adjustRightInd/>
        <w:jc w:val="both"/>
      </w:pPr>
      <w:r w:rsidRPr="00AA7731">
        <w:t>18. Izraudzītie operatori, kuri vienā gadā sūta vairāk par 25 tonnām pasta paku, veic turpmāk izklāstītās darbības, un visi pārējie izraudzītie operatori tiek aicināti:</w:t>
      </w:r>
    </w:p>
    <w:p w14:paraId="372FE517" w14:textId="77777777" w:rsidR="00AA7731" w:rsidRDefault="00AA7731" w:rsidP="001C00CD">
      <w:pPr>
        <w:widowControl/>
        <w:autoSpaceDE/>
        <w:autoSpaceDN/>
        <w:adjustRightInd/>
        <w:jc w:val="both"/>
      </w:pPr>
      <w:r w:rsidRPr="00AA7731">
        <w:t xml:space="preserve">18.1. iepriekš elektroniski paziņot par visiem izejošiem sūtījumiem, izmantojot </w:t>
      </w:r>
      <w:r w:rsidRPr="00AA7731">
        <w:rPr>
          <w:i/>
          <w:iCs/>
        </w:rPr>
        <w:t>UPU</w:t>
      </w:r>
      <w:r w:rsidRPr="00AA7731">
        <w:t xml:space="preserve"> standartam atbilstīgus ziņojumus, kuros norāda S9 identifikatorus attiecībā uz taras vienībām, kas ievietotas katrā sūtījumā;</w:t>
      </w:r>
    </w:p>
    <w:p w14:paraId="4374661E" w14:textId="77777777" w:rsidR="00AA7731" w:rsidRDefault="00AA7731" w:rsidP="001C00CD">
      <w:pPr>
        <w:widowControl/>
        <w:autoSpaceDE/>
        <w:autoSpaceDN/>
        <w:adjustRightInd/>
        <w:jc w:val="both"/>
      </w:pPr>
      <w:r w:rsidRPr="00AA7731">
        <w:t xml:space="preserve">18.2. elektroniski apstiprināt ienākošo taras vienību saņemšanu, par kurām ir iepriekš elektroniski paziņots, izmantojot </w:t>
      </w:r>
      <w:r w:rsidRPr="00AA7731">
        <w:rPr>
          <w:i/>
          <w:iCs/>
        </w:rPr>
        <w:t>UPU</w:t>
      </w:r>
      <w:r w:rsidRPr="00AA7731">
        <w:t xml:space="preserve"> standartam atbilstīgus atbildes ziņojumus un/vai notikumu paziņojumus.</w:t>
      </w:r>
    </w:p>
    <w:p w14:paraId="637E60AB" w14:textId="77777777" w:rsidR="004D33CC" w:rsidRDefault="004D33CC" w:rsidP="001C00CD">
      <w:pPr>
        <w:widowControl/>
        <w:autoSpaceDE/>
        <w:autoSpaceDN/>
        <w:adjustRightInd/>
        <w:jc w:val="both"/>
      </w:pPr>
    </w:p>
    <w:p w14:paraId="024F5CD0" w14:textId="159D347D" w:rsidR="00AA7731" w:rsidRDefault="00AA7731" w:rsidP="001C00CD">
      <w:pPr>
        <w:widowControl/>
        <w:autoSpaceDE/>
        <w:autoSpaceDN/>
        <w:adjustRightInd/>
        <w:jc w:val="both"/>
      </w:pPr>
      <w:r w:rsidRPr="00AA7731">
        <w:t xml:space="preserve">19. Izraudzītais operators, kas ir atbildīgs par attiecīgo pasta apmaiņas vietu, reģistrē to Starptautisko sūtījumu apstrādes centra kodu sarakstā. Saraksts ir publicēts </w:t>
      </w:r>
      <w:r w:rsidRPr="00AA7731">
        <w:rPr>
          <w:i/>
          <w:iCs/>
        </w:rPr>
        <w:t>UPU</w:t>
      </w:r>
      <w:r w:rsidRPr="00AA7731">
        <w:t xml:space="preserve"> tīmekļa vietnē.</w:t>
      </w:r>
    </w:p>
    <w:p w14:paraId="39A83F20" w14:textId="77777777" w:rsidR="004D33CC" w:rsidRDefault="004D33CC" w:rsidP="001C00CD">
      <w:pPr>
        <w:widowControl/>
        <w:autoSpaceDE/>
        <w:autoSpaceDN/>
        <w:adjustRightInd/>
        <w:jc w:val="both"/>
      </w:pPr>
    </w:p>
    <w:p w14:paraId="068A84E0" w14:textId="77777777" w:rsidR="00AA7731" w:rsidRDefault="00AA7731" w:rsidP="001C00CD">
      <w:pPr>
        <w:widowControl/>
        <w:autoSpaceDE/>
        <w:autoSpaceDN/>
        <w:adjustRightInd/>
        <w:jc w:val="both"/>
      </w:pPr>
      <w:r w:rsidRPr="00AA7731">
        <w:t>20. Visās veidlapās pasta apmaiņas vietu identificē ar tās kodu, kas publicēts minētajā kodu sarakstā; ja veidlapā prasīts, norāda arī atbildīgā izraudzītā operatora attiecīgo nosaukumu, kodu un vārdu.</w:t>
      </w:r>
    </w:p>
    <w:p w14:paraId="0B182C1E" w14:textId="77777777" w:rsidR="004D33CC" w:rsidRDefault="004D33CC" w:rsidP="001C00CD">
      <w:pPr>
        <w:widowControl/>
        <w:autoSpaceDE/>
        <w:autoSpaceDN/>
        <w:adjustRightInd/>
        <w:jc w:val="both"/>
      </w:pPr>
    </w:p>
    <w:p w14:paraId="39612ADA" w14:textId="77777777" w:rsidR="00AA7731" w:rsidRDefault="00AA7731" w:rsidP="001C00CD">
      <w:pPr>
        <w:widowControl/>
        <w:autoSpaceDE/>
        <w:autoSpaceDN/>
        <w:adjustRightInd/>
        <w:jc w:val="both"/>
      </w:pPr>
      <w:r w:rsidRPr="00AA7731">
        <w:t>21. Izraudzītajiem operatoriem savās datubāzēs ir jāuztur to operatoru saraksts, kuri ir atbildīgi par katru kodu.</w:t>
      </w:r>
    </w:p>
    <w:p w14:paraId="5FB5D0A0" w14:textId="77777777" w:rsidR="004D33CC" w:rsidRDefault="004D33CC" w:rsidP="001C00CD">
      <w:pPr>
        <w:widowControl/>
        <w:autoSpaceDE/>
        <w:autoSpaceDN/>
        <w:adjustRightInd/>
        <w:jc w:val="both"/>
      </w:pPr>
    </w:p>
    <w:p w14:paraId="5D116563" w14:textId="77777777" w:rsidR="00AA7731" w:rsidRDefault="00AA7731" w:rsidP="001C00CD">
      <w:pPr>
        <w:widowControl/>
        <w:autoSpaceDE/>
        <w:autoSpaceDN/>
        <w:adjustRightInd/>
        <w:jc w:val="both"/>
      </w:pPr>
      <w:r w:rsidRPr="00AA7731">
        <w:t xml:space="preserve">22. Ja izmanto sūtījumu identifikatoru (svītrkoda atveidojumu vai atveidojumu elektroniskā paziņojumā), tam jāatbilst </w:t>
      </w:r>
      <w:r w:rsidRPr="00AA7731">
        <w:rPr>
          <w:i/>
          <w:iCs/>
        </w:rPr>
        <w:t>UPU</w:t>
      </w:r>
      <w:r w:rsidRPr="00AA7731">
        <w:t xml:space="preserve"> tehniskajam standartam S8.</w:t>
      </w:r>
    </w:p>
    <w:p w14:paraId="7F6B69F1" w14:textId="77777777" w:rsidR="004D33CC" w:rsidRDefault="004D33CC" w:rsidP="001C00CD">
      <w:pPr>
        <w:widowControl/>
        <w:autoSpaceDE/>
        <w:autoSpaceDN/>
        <w:adjustRightInd/>
        <w:jc w:val="both"/>
        <w:rPr>
          <w:b/>
          <w:bCs/>
        </w:rPr>
      </w:pPr>
    </w:p>
    <w:p w14:paraId="56CC40BB" w14:textId="77777777" w:rsidR="00AA7731" w:rsidRDefault="00AA7731" w:rsidP="001C00CD">
      <w:pPr>
        <w:widowControl/>
        <w:autoSpaceDE/>
        <w:autoSpaceDN/>
        <w:adjustRightInd/>
        <w:jc w:val="both"/>
        <w:rPr>
          <w:rFonts w:ascii="Arial" w:hAnsi="Arial" w:cs="Arial"/>
          <w:sz w:val="20"/>
          <w:szCs w:val="20"/>
        </w:rPr>
      </w:pPr>
      <w:r w:rsidRPr="00AA7731">
        <w:rPr>
          <w:b/>
          <w:bCs/>
        </w:rPr>
        <w:t>17-215</w:t>
      </w:r>
      <w:r w:rsidRPr="00AA7731">
        <w:rPr>
          <w:rFonts w:ascii="Arial" w:hAnsi="Arial" w:cs="Arial"/>
          <w:sz w:val="20"/>
          <w:szCs w:val="20"/>
        </w:rPr>
        <w:t>. </w:t>
      </w:r>
      <w:r w:rsidRPr="00AA7731">
        <w:t>pants</w:t>
      </w:r>
    </w:p>
    <w:p w14:paraId="74DC1B46" w14:textId="77777777" w:rsidR="00AA7731" w:rsidRDefault="00AA7731" w:rsidP="001C00CD">
      <w:pPr>
        <w:widowControl/>
        <w:autoSpaceDE/>
        <w:autoSpaceDN/>
        <w:adjustRightInd/>
        <w:jc w:val="both"/>
      </w:pPr>
      <w:r w:rsidRPr="00AA7731">
        <w:t>Svītrkodu piemērošana un specifikācijas</w:t>
      </w:r>
    </w:p>
    <w:p w14:paraId="3B0F485D" w14:textId="77777777" w:rsidR="004D33CC" w:rsidRDefault="004D33CC" w:rsidP="001C00CD">
      <w:pPr>
        <w:widowControl/>
        <w:autoSpaceDE/>
        <w:autoSpaceDN/>
        <w:adjustRightInd/>
        <w:jc w:val="both"/>
      </w:pPr>
    </w:p>
    <w:p w14:paraId="5457DC0B" w14:textId="77777777" w:rsidR="00AA7731" w:rsidRDefault="00AA7731" w:rsidP="001C00CD">
      <w:pPr>
        <w:widowControl/>
        <w:autoSpaceDE/>
        <w:autoSpaceDN/>
        <w:adjustRightInd/>
        <w:jc w:val="both"/>
      </w:pPr>
      <w:r w:rsidRPr="00AA7731">
        <w:t xml:space="preserve">1. Visi izraudzītie operatori uz visām izejošām starptautiskajām pasta pakām (t. i., uz aviopakām, </w:t>
      </w:r>
      <w:r w:rsidRPr="00AA7731">
        <w:rPr>
          <w:i/>
          <w:iCs/>
        </w:rPr>
        <w:t>SAL</w:t>
      </w:r>
      <w:r w:rsidRPr="00AA7731">
        <w:t>, sauszemes pakām) izvieto tikai vienu svītrkodu. Ievēro turpmāk uzskaitītās specifikācijas.</w:t>
      </w:r>
    </w:p>
    <w:p w14:paraId="49A17E0B" w14:textId="77777777" w:rsidR="00AA7731" w:rsidRDefault="00AA7731" w:rsidP="001C00CD">
      <w:pPr>
        <w:widowControl/>
        <w:autoSpaceDE/>
        <w:autoSpaceDN/>
        <w:adjustRightInd/>
        <w:jc w:val="both"/>
      </w:pPr>
      <w:r w:rsidRPr="00AA7731">
        <w:t xml:space="preserve">1.1. Katru paku apzīmē ar tikai vienu unikālu sūtījuma identifikatoru, kas atbilst standartam S10, kā tas norādīts </w:t>
      </w:r>
      <w:r w:rsidRPr="00AA7731">
        <w:rPr>
          <w:i/>
          <w:iCs/>
        </w:rPr>
        <w:t>UPU</w:t>
      </w:r>
      <w:r w:rsidRPr="00AA7731">
        <w:t xml:space="preserve"> tehniskajos standartos. To izvieto tajā pusē, kur norāda adresāta adresi, cieši blakus adresei. Sūtījuma identifikatoru šifrē gan lasāmā, gan svītrkoda formātā atbilstīgi standartā noteiktajām prasībām.</w:t>
      </w:r>
    </w:p>
    <w:p w14:paraId="536D42FD" w14:textId="77777777" w:rsidR="00AA7731" w:rsidRDefault="00AA7731" w:rsidP="001C00CD">
      <w:pPr>
        <w:widowControl/>
        <w:autoSpaceDE/>
        <w:autoSpaceDN/>
        <w:adjustRightInd/>
        <w:jc w:val="both"/>
      </w:pPr>
      <w:r w:rsidRPr="00AA7731">
        <w:t>1.2. Sūtījuma nodošanas valsts, tranzītvalsts vai galamērķa valsts izraudzītie operatori var izvietot papildu svītrkodus, kuros nav izmantots S10 formāts, ja šie papildu svītrkodi neaizsedz nevienu sūtītāja adreses vai atpakaļsūtīšanas adreses daļu vai nevienu tā S10 identifikatora daļu, ko uz sūtījuma izvietojis sūtījuma nodošanas valsts izraudzītais operators.</w:t>
      </w:r>
    </w:p>
    <w:p w14:paraId="21AFB955" w14:textId="77777777" w:rsidR="00AA7731" w:rsidRDefault="00AA7731" w:rsidP="001C00CD">
      <w:pPr>
        <w:widowControl/>
        <w:autoSpaceDE/>
        <w:autoSpaceDN/>
        <w:adjustRightInd/>
        <w:jc w:val="both"/>
      </w:pPr>
      <w:r w:rsidRPr="00AA7731">
        <w:t>1.3. Tranzītvalsts vai galamērķa valsts izraudzītais operators var izvietot sūtījuma identifikatoru, kurš atbilst standartam S10 un kurš ietver datus, kas ir identiski datiem, kuri iekļauti identifikatorā, ko izvietojis sūtījuma nodošanas valsts izraudzītais operators. Šādā gadījumā, ja attiecīgo sūtījumu pārsūta citam izraudzītajam operatoram vai nosūta atpakaļ sūtījuma nodošanas valsts izraudzītajam operatoram, iepriekš izvietotais S10 identifikators nav jāpārsvītro vai jānoņem.</w:t>
      </w:r>
    </w:p>
    <w:p w14:paraId="6D65A80D" w14:textId="77777777" w:rsidR="00AA7731" w:rsidRDefault="00AA7731" w:rsidP="001C00CD">
      <w:pPr>
        <w:widowControl/>
        <w:autoSpaceDE/>
        <w:autoSpaceDN/>
        <w:adjustRightInd/>
        <w:jc w:val="both"/>
      </w:pPr>
      <w:r w:rsidRPr="00AA7731">
        <w:t>1.4. Ja tranzītvalsts vai galamērķa valsts izraudzītais operators izvieto S10 formāta svītrkodu, kas ietverto datu ziņā atšķiras no sākotnēji izvietotā S10 standarta identifikatora, šo iepriekš izvietoto S10 formāta svītrkodu pārsvītro vai noņem, ja attiecīgo sūtījumu pārsūta citam izraudzītajam operatoram vai nosūta atpakaļ sūtījuma nodošanas valsts izraudzītajam operatoram.</w:t>
      </w:r>
    </w:p>
    <w:p w14:paraId="6FECE112" w14:textId="77777777" w:rsidR="00AA7731" w:rsidRDefault="00AA7731" w:rsidP="001C00CD">
      <w:pPr>
        <w:widowControl/>
        <w:autoSpaceDE/>
        <w:autoSpaceDN/>
        <w:adjustRightInd/>
        <w:jc w:val="both"/>
      </w:pPr>
      <w:r w:rsidRPr="00AA7731">
        <w:lastRenderedPageBreak/>
        <w:t>1.5. Izraudzītie operatori var divpusēji vienoties par tādu unikālu sūtījuma identifikatoru un svītrkodu izmantošanu, kurus jau lieto starptautiskajām pakām.</w:t>
      </w:r>
    </w:p>
    <w:p w14:paraId="6D837489" w14:textId="77777777" w:rsidR="00AA7731" w:rsidRDefault="00AA7731" w:rsidP="001C00CD">
      <w:pPr>
        <w:widowControl/>
        <w:autoSpaceDE/>
        <w:autoSpaceDN/>
        <w:adjustRightInd/>
        <w:jc w:val="both"/>
      </w:pPr>
      <w:r w:rsidRPr="00AA7731">
        <w:t xml:space="preserve">1.6. Izraudzītie operatori var divpusēji vienoties izmantot licences numurus, kas atbilst S26 standartam (Licences numuri pakām), kā tas publicēts </w:t>
      </w:r>
      <w:r w:rsidRPr="00AA7731">
        <w:rPr>
          <w:i/>
          <w:iCs/>
        </w:rPr>
        <w:t>UPU</w:t>
      </w:r>
      <w:r w:rsidRPr="00AA7731">
        <w:t xml:space="preserve"> tehniskajos standartos.</w:t>
      </w:r>
    </w:p>
    <w:p w14:paraId="671A957E" w14:textId="77777777" w:rsidR="004D33CC" w:rsidRDefault="004D33CC" w:rsidP="001C00CD">
      <w:pPr>
        <w:widowControl/>
        <w:autoSpaceDE/>
        <w:autoSpaceDN/>
        <w:adjustRightInd/>
        <w:jc w:val="both"/>
        <w:rPr>
          <w:b/>
          <w:bCs/>
        </w:rPr>
      </w:pPr>
    </w:p>
    <w:p w14:paraId="01E5E801" w14:textId="77777777" w:rsidR="00AA7731" w:rsidRDefault="00AA7731" w:rsidP="001C00CD">
      <w:pPr>
        <w:widowControl/>
        <w:autoSpaceDE/>
        <w:autoSpaceDN/>
        <w:adjustRightInd/>
        <w:jc w:val="both"/>
        <w:rPr>
          <w:rFonts w:ascii="Arial" w:hAnsi="Arial" w:cs="Arial"/>
          <w:sz w:val="20"/>
          <w:szCs w:val="20"/>
        </w:rPr>
      </w:pPr>
      <w:r w:rsidRPr="00AA7731">
        <w:rPr>
          <w:b/>
          <w:bCs/>
        </w:rPr>
        <w:t>17-216</w:t>
      </w:r>
      <w:r w:rsidRPr="00AA7731">
        <w:rPr>
          <w:rFonts w:ascii="Arial" w:hAnsi="Arial" w:cs="Arial"/>
          <w:sz w:val="20"/>
          <w:szCs w:val="20"/>
        </w:rPr>
        <w:t>. </w:t>
      </w:r>
      <w:r w:rsidRPr="00AA7731">
        <w:t>pants</w:t>
      </w:r>
    </w:p>
    <w:p w14:paraId="6C02310C" w14:textId="0A026651" w:rsidR="00AA7731" w:rsidRDefault="00AA7731" w:rsidP="001C00CD">
      <w:pPr>
        <w:widowControl/>
        <w:autoSpaceDE/>
        <w:autoSpaceDN/>
        <w:adjustRightInd/>
        <w:jc w:val="both"/>
      </w:pPr>
      <w:r w:rsidRPr="00AA7731">
        <w:t xml:space="preserve">Sekošana sūtījuma virzībai. Sūtījuma un </w:t>
      </w:r>
      <w:r w:rsidR="00DE7816">
        <w:t>depešu</w:t>
      </w:r>
      <w:r w:rsidRPr="00AA7731">
        <w:t xml:space="preserve"> specifikācijas</w:t>
      </w:r>
    </w:p>
    <w:p w14:paraId="2B208C87" w14:textId="77777777" w:rsidR="004D33CC" w:rsidRDefault="004D33CC" w:rsidP="001C00CD">
      <w:pPr>
        <w:widowControl/>
        <w:autoSpaceDE/>
        <w:autoSpaceDN/>
        <w:adjustRightInd/>
        <w:jc w:val="both"/>
      </w:pPr>
    </w:p>
    <w:p w14:paraId="1ABBE87E" w14:textId="77777777" w:rsidR="00AA7731" w:rsidRDefault="00AA7731" w:rsidP="001C00CD">
      <w:pPr>
        <w:widowControl/>
        <w:autoSpaceDE/>
        <w:autoSpaceDN/>
        <w:adjustRightInd/>
        <w:jc w:val="both"/>
        <w:rPr>
          <w:rFonts w:ascii="Arial" w:hAnsi="Arial" w:cs="Arial"/>
          <w:sz w:val="20"/>
          <w:szCs w:val="20"/>
        </w:rPr>
      </w:pPr>
      <w:r w:rsidRPr="00AA7731">
        <w:t xml:space="preserve">1. Izraudzītie operatori, kuri izmanto sūtījuma virzības izsekošanas sistēmu, sūtījuma virzības izsekošanas informāciju sniedz, izmantojot </w:t>
      </w:r>
      <w:r w:rsidRPr="00AA7731">
        <w:rPr>
          <w:i/>
          <w:iCs/>
        </w:rPr>
        <w:t>UPU</w:t>
      </w:r>
      <w:r w:rsidRPr="00AA7731">
        <w:t xml:space="preserve"> ziņošanas standarta </w:t>
      </w:r>
      <w:r w:rsidRPr="00AA7731">
        <w:rPr>
          <w:b/>
          <w:bCs/>
        </w:rPr>
        <w:t>M40 </w:t>
      </w:r>
      <w:r w:rsidRPr="00AA7731">
        <w:t>– EMSEVT 3.0 versiju ziņošanai par attiecīgajām no valsts teritorijas izejošajām un tajā ienākošajām pakām, un nodrošina, ka datu apmaiņa notiek ar visiem iesaistītajiem partnervalstu izraudzītajiem operatoriem un sniedz turpmāk minēto informāciju par izsekojamiem notikumiem un ar to saistītiem datu elementiem.</w:t>
      </w:r>
    </w:p>
    <w:p w14:paraId="35D2EE42" w14:textId="77777777" w:rsidR="004D33CC" w:rsidRDefault="004D33CC" w:rsidP="001C00CD">
      <w:pPr>
        <w:widowControl/>
        <w:autoSpaceDE/>
        <w:autoSpaceDN/>
        <w:adjustRightInd/>
        <w:jc w:val="both"/>
      </w:pPr>
    </w:p>
    <w:p w14:paraId="780B3490" w14:textId="77777777" w:rsidR="00AA7731" w:rsidRDefault="00AA7731" w:rsidP="001C00CD">
      <w:pPr>
        <w:widowControl/>
        <w:autoSpaceDE/>
        <w:autoSpaceDN/>
        <w:adjustRightInd/>
        <w:jc w:val="both"/>
      </w:pPr>
      <w:r w:rsidRPr="00AA7731">
        <w:t>1.1. Obligāti izsekojamie notikumi</w:t>
      </w:r>
    </w:p>
    <w:p w14:paraId="60EC694D" w14:textId="77777777" w:rsidR="004D33CC" w:rsidRDefault="004D33CC" w:rsidP="001C00CD">
      <w:pPr>
        <w:widowControl/>
        <w:autoSpaceDE/>
        <w:autoSpaceDN/>
        <w:adjustRightInd/>
        <w:jc w:val="both"/>
      </w:pPr>
    </w:p>
    <w:tbl>
      <w:tblPr>
        <w:tblW w:w="5000" w:type="pct"/>
        <w:tblCellMar>
          <w:top w:w="28" w:type="dxa"/>
          <w:left w:w="28" w:type="dxa"/>
          <w:bottom w:w="28" w:type="dxa"/>
          <w:right w:w="28" w:type="dxa"/>
        </w:tblCellMar>
        <w:tblLook w:val="0000" w:firstRow="0" w:lastRow="0" w:firstColumn="0" w:lastColumn="0" w:noHBand="0" w:noVBand="0"/>
      </w:tblPr>
      <w:tblGrid>
        <w:gridCol w:w="669"/>
        <w:gridCol w:w="65"/>
        <w:gridCol w:w="1008"/>
        <w:gridCol w:w="290"/>
        <w:gridCol w:w="279"/>
        <w:gridCol w:w="3957"/>
        <w:gridCol w:w="2445"/>
        <w:gridCol w:w="418"/>
      </w:tblGrid>
      <w:tr w:rsidR="004D33CC" w:rsidRPr="00AB41E6" w14:paraId="45696933" w14:textId="77777777" w:rsidTr="00AB41E6">
        <w:trPr>
          <w:gridAfter w:val="1"/>
          <w:wAfter w:w="230" w:type="pct"/>
        </w:trPr>
        <w:tc>
          <w:tcPr>
            <w:tcW w:w="366" w:type="pct"/>
            <w:tcBorders>
              <w:top w:val="nil"/>
              <w:left w:val="nil"/>
              <w:bottom w:val="nil"/>
              <w:right w:val="nil"/>
            </w:tcBorders>
          </w:tcPr>
          <w:p w14:paraId="6890ABE0" w14:textId="77777777" w:rsidR="004D33CC" w:rsidRPr="00AB41E6" w:rsidRDefault="004D33CC" w:rsidP="008F1AFD">
            <w:pPr>
              <w:pStyle w:val="TableParagraph"/>
              <w:kinsoku w:val="0"/>
              <w:overflowPunct w:val="0"/>
              <w:jc w:val="both"/>
              <w:rPr>
                <w:noProof/>
                <w:sz w:val="22"/>
                <w:szCs w:val="22"/>
                <w:lang w:val="en-US"/>
              </w:rPr>
            </w:pPr>
          </w:p>
        </w:tc>
        <w:tc>
          <w:tcPr>
            <w:tcW w:w="586" w:type="pct"/>
            <w:gridSpan w:val="2"/>
            <w:tcBorders>
              <w:top w:val="nil"/>
              <w:left w:val="nil"/>
              <w:bottom w:val="nil"/>
              <w:right w:val="nil"/>
            </w:tcBorders>
          </w:tcPr>
          <w:p w14:paraId="111EA8B7" w14:textId="77777777" w:rsidR="004D33CC" w:rsidRPr="00AB41E6" w:rsidRDefault="004D33CC" w:rsidP="008F1AFD">
            <w:pPr>
              <w:pStyle w:val="TableParagraph"/>
              <w:kinsoku w:val="0"/>
              <w:overflowPunct w:val="0"/>
              <w:jc w:val="both"/>
              <w:rPr>
                <w:i/>
                <w:iCs/>
                <w:noProof/>
                <w:sz w:val="22"/>
                <w:szCs w:val="22"/>
                <w:lang w:val="en-US"/>
              </w:rPr>
            </w:pPr>
            <w:r w:rsidRPr="00AB41E6">
              <w:rPr>
                <w:i/>
                <w:iCs/>
                <w:sz w:val="22"/>
                <w:szCs w:val="22"/>
              </w:rPr>
              <w:t>Notikumi</w:t>
            </w:r>
          </w:p>
        </w:tc>
        <w:tc>
          <w:tcPr>
            <w:tcW w:w="2478" w:type="pct"/>
            <w:gridSpan w:val="3"/>
            <w:tcBorders>
              <w:top w:val="nil"/>
              <w:left w:val="nil"/>
              <w:bottom w:val="nil"/>
              <w:right w:val="nil"/>
            </w:tcBorders>
          </w:tcPr>
          <w:p w14:paraId="603B1D04" w14:textId="77777777" w:rsidR="004D33CC" w:rsidRPr="00AB41E6" w:rsidRDefault="004D33CC" w:rsidP="008F1AFD">
            <w:pPr>
              <w:pStyle w:val="TableParagraph"/>
              <w:kinsoku w:val="0"/>
              <w:overflowPunct w:val="0"/>
              <w:jc w:val="both"/>
              <w:rPr>
                <w:i/>
                <w:iCs/>
                <w:noProof/>
                <w:sz w:val="22"/>
                <w:szCs w:val="22"/>
                <w:lang w:val="en-US"/>
              </w:rPr>
            </w:pPr>
            <w:r w:rsidRPr="00AB41E6">
              <w:rPr>
                <w:i/>
                <w:iCs/>
                <w:sz w:val="22"/>
                <w:szCs w:val="22"/>
              </w:rPr>
              <w:t>Apraksts</w:t>
            </w:r>
          </w:p>
        </w:tc>
        <w:tc>
          <w:tcPr>
            <w:tcW w:w="1339" w:type="pct"/>
            <w:tcBorders>
              <w:top w:val="nil"/>
              <w:left w:val="nil"/>
              <w:bottom w:val="nil"/>
              <w:right w:val="nil"/>
            </w:tcBorders>
          </w:tcPr>
          <w:p w14:paraId="56D5068E" w14:textId="77777777" w:rsidR="004D33CC" w:rsidRPr="00AB41E6" w:rsidRDefault="004D33CC" w:rsidP="008F1AFD">
            <w:pPr>
              <w:pStyle w:val="TableParagraph"/>
              <w:kinsoku w:val="0"/>
              <w:overflowPunct w:val="0"/>
              <w:jc w:val="both"/>
              <w:rPr>
                <w:i/>
                <w:iCs/>
                <w:noProof/>
                <w:sz w:val="22"/>
                <w:szCs w:val="22"/>
                <w:lang w:val="en-US"/>
              </w:rPr>
            </w:pPr>
            <w:r w:rsidRPr="00AB41E6">
              <w:rPr>
                <w:i/>
                <w:iCs/>
                <w:sz w:val="22"/>
                <w:szCs w:val="22"/>
              </w:rPr>
              <w:t>Datu elementi</w:t>
            </w:r>
          </w:p>
        </w:tc>
      </w:tr>
      <w:tr w:rsidR="004D33CC" w:rsidRPr="00AB41E6" w14:paraId="56F4DA9F" w14:textId="77777777" w:rsidTr="00AB41E6">
        <w:trPr>
          <w:gridAfter w:val="1"/>
          <w:wAfter w:w="230" w:type="pct"/>
        </w:trPr>
        <w:tc>
          <w:tcPr>
            <w:tcW w:w="366" w:type="pct"/>
            <w:tcBorders>
              <w:top w:val="nil"/>
              <w:left w:val="nil"/>
              <w:bottom w:val="nil"/>
              <w:right w:val="nil"/>
            </w:tcBorders>
          </w:tcPr>
          <w:p w14:paraId="77F5ADC7" w14:textId="77777777" w:rsidR="004D33CC" w:rsidRPr="00AB41E6" w:rsidRDefault="004D33CC" w:rsidP="008F1AFD">
            <w:pPr>
              <w:pStyle w:val="TableParagraph"/>
              <w:kinsoku w:val="0"/>
              <w:overflowPunct w:val="0"/>
              <w:jc w:val="both"/>
              <w:rPr>
                <w:noProof/>
                <w:sz w:val="22"/>
                <w:szCs w:val="22"/>
                <w:lang w:val="en-US"/>
              </w:rPr>
            </w:pPr>
            <w:r w:rsidRPr="00AB41E6">
              <w:rPr>
                <w:noProof/>
                <w:sz w:val="22"/>
                <w:szCs w:val="22"/>
                <w:lang w:val="en-US"/>
              </w:rPr>
              <w:t>1.1.1.</w:t>
            </w:r>
          </w:p>
        </w:tc>
        <w:tc>
          <w:tcPr>
            <w:tcW w:w="586" w:type="pct"/>
            <w:gridSpan w:val="2"/>
            <w:tcBorders>
              <w:top w:val="nil"/>
              <w:left w:val="nil"/>
              <w:bottom w:val="nil"/>
              <w:right w:val="nil"/>
            </w:tcBorders>
          </w:tcPr>
          <w:p w14:paraId="2718ACD9" w14:textId="77777777" w:rsidR="004D33CC" w:rsidRPr="00AB41E6" w:rsidRDefault="004D33CC" w:rsidP="008F1AFD">
            <w:pPr>
              <w:pStyle w:val="TableParagraph"/>
              <w:kinsoku w:val="0"/>
              <w:overflowPunct w:val="0"/>
              <w:jc w:val="both"/>
              <w:rPr>
                <w:i/>
                <w:iCs/>
                <w:noProof/>
                <w:sz w:val="22"/>
                <w:szCs w:val="22"/>
                <w:lang w:val="en-US"/>
              </w:rPr>
            </w:pPr>
            <w:r w:rsidRPr="00AB41E6">
              <w:rPr>
                <w:i/>
                <w:iCs/>
                <w:noProof/>
                <w:sz w:val="22"/>
                <w:szCs w:val="22"/>
                <w:lang w:val="en-US"/>
              </w:rPr>
              <w:t>EMC</w:t>
            </w:r>
          </w:p>
        </w:tc>
        <w:tc>
          <w:tcPr>
            <w:tcW w:w="2478" w:type="pct"/>
            <w:gridSpan w:val="3"/>
            <w:tcBorders>
              <w:top w:val="nil"/>
              <w:left w:val="nil"/>
              <w:bottom w:val="nil"/>
              <w:right w:val="nil"/>
            </w:tcBorders>
          </w:tcPr>
          <w:p w14:paraId="78ABB68D" w14:textId="77777777" w:rsidR="004D33CC" w:rsidRPr="00AB41E6" w:rsidRDefault="004D33CC" w:rsidP="00A66F7E">
            <w:pPr>
              <w:pStyle w:val="TableParagraph"/>
              <w:kinsoku w:val="0"/>
              <w:overflowPunct w:val="0"/>
              <w:ind w:right="256"/>
              <w:jc w:val="both"/>
              <w:rPr>
                <w:noProof/>
                <w:sz w:val="22"/>
                <w:szCs w:val="22"/>
                <w:lang w:val="en-US"/>
              </w:rPr>
            </w:pPr>
            <w:r w:rsidRPr="00AB41E6">
              <w:rPr>
                <w:sz w:val="22"/>
                <w:szCs w:val="22"/>
              </w:rPr>
              <w:t>Sūtījums nosūtīts no izejošo sūtījumu pasta apmaiņas vietas</w:t>
            </w:r>
          </w:p>
        </w:tc>
        <w:tc>
          <w:tcPr>
            <w:tcW w:w="1339" w:type="pct"/>
            <w:tcBorders>
              <w:top w:val="nil"/>
              <w:left w:val="nil"/>
              <w:bottom w:val="nil"/>
              <w:right w:val="nil"/>
            </w:tcBorders>
          </w:tcPr>
          <w:p w14:paraId="6E87487D" w14:textId="77777777" w:rsidR="004D33CC" w:rsidRPr="00AB41E6" w:rsidRDefault="004D33CC" w:rsidP="008F1AFD">
            <w:pPr>
              <w:pStyle w:val="TableParagraph"/>
              <w:kinsoku w:val="0"/>
              <w:overflowPunct w:val="0"/>
              <w:jc w:val="both"/>
              <w:rPr>
                <w:noProof/>
                <w:sz w:val="22"/>
                <w:szCs w:val="22"/>
                <w:lang w:val="en-US"/>
              </w:rPr>
            </w:pPr>
            <w:r w:rsidRPr="00AB41E6">
              <w:rPr>
                <w:sz w:val="22"/>
                <w:szCs w:val="22"/>
              </w:rPr>
              <w:t>Sūtījuma identifikators</w:t>
            </w:r>
          </w:p>
        </w:tc>
      </w:tr>
      <w:tr w:rsidR="004D33CC" w:rsidRPr="00AB41E6" w14:paraId="5DA173F2" w14:textId="77777777" w:rsidTr="00AB41E6">
        <w:trPr>
          <w:gridAfter w:val="1"/>
          <w:wAfter w:w="230" w:type="pct"/>
        </w:trPr>
        <w:tc>
          <w:tcPr>
            <w:tcW w:w="366" w:type="pct"/>
            <w:tcBorders>
              <w:top w:val="nil"/>
              <w:left w:val="nil"/>
              <w:bottom w:val="nil"/>
              <w:right w:val="nil"/>
            </w:tcBorders>
          </w:tcPr>
          <w:p w14:paraId="0A73DF4E" w14:textId="77777777" w:rsidR="004D33CC" w:rsidRPr="00AB41E6" w:rsidRDefault="004D33CC" w:rsidP="008F1AFD">
            <w:pPr>
              <w:jc w:val="both"/>
              <w:rPr>
                <w:noProof/>
                <w:sz w:val="22"/>
                <w:szCs w:val="22"/>
                <w:lang w:val="en-US"/>
              </w:rPr>
            </w:pPr>
          </w:p>
        </w:tc>
        <w:tc>
          <w:tcPr>
            <w:tcW w:w="586" w:type="pct"/>
            <w:gridSpan w:val="2"/>
            <w:tcBorders>
              <w:top w:val="nil"/>
              <w:left w:val="nil"/>
              <w:bottom w:val="nil"/>
              <w:right w:val="nil"/>
            </w:tcBorders>
          </w:tcPr>
          <w:p w14:paraId="1A4A6923" w14:textId="77777777" w:rsidR="004D33CC" w:rsidRPr="00AB41E6" w:rsidRDefault="004D33CC" w:rsidP="008F1AFD">
            <w:pPr>
              <w:jc w:val="both"/>
              <w:rPr>
                <w:noProof/>
                <w:sz w:val="22"/>
                <w:szCs w:val="22"/>
                <w:lang w:val="en-US"/>
              </w:rPr>
            </w:pPr>
          </w:p>
        </w:tc>
        <w:tc>
          <w:tcPr>
            <w:tcW w:w="2478" w:type="pct"/>
            <w:gridSpan w:val="3"/>
            <w:tcBorders>
              <w:top w:val="nil"/>
              <w:left w:val="nil"/>
              <w:bottom w:val="nil"/>
              <w:right w:val="nil"/>
            </w:tcBorders>
          </w:tcPr>
          <w:p w14:paraId="33B0273A" w14:textId="77777777" w:rsidR="004D33CC" w:rsidRPr="00AB41E6" w:rsidRDefault="004D33CC" w:rsidP="00A66F7E">
            <w:pPr>
              <w:ind w:right="256"/>
              <w:jc w:val="both"/>
              <w:rPr>
                <w:noProof/>
                <w:sz w:val="22"/>
                <w:szCs w:val="22"/>
                <w:lang w:val="en-US"/>
              </w:rPr>
            </w:pPr>
          </w:p>
        </w:tc>
        <w:tc>
          <w:tcPr>
            <w:tcW w:w="1339" w:type="pct"/>
            <w:tcBorders>
              <w:top w:val="nil"/>
              <w:left w:val="nil"/>
              <w:bottom w:val="nil"/>
              <w:right w:val="nil"/>
            </w:tcBorders>
          </w:tcPr>
          <w:p w14:paraId="07DDA8CD" w14:textId="77777777" w:rsidR="004D33CC" w:rsidRPr="00AB41E6" w:rsidRDefault="004D33CC" w:rsidP="008F1AFD">
            <w:pPr>
              <w:pStyle w:val="TableParagraph"/>
              <w:kinsoku w:val="0"/>
              <w:overflowPunct w:val="0"/>
              <w:jc w:val="both"/>
              <w:rPr>
                <w:noProof/>
                <w:sz w:val="22"/>
                <w:szCs w:val="22"/>
                <w:lang w:val="en-US"/>
              </w:rPr>
            </w:pPr>
            <w:r w:rsidRPr="00AB41E6">
              <w:rPr>
                <w:sz w:val="22"/>
                <w:szCs w:val="22"/>
              </w:rPr>
              <w:t>Galamērķa valsts</w:t>
            </w:r>
          </w:p>
        </w:tc>
      </w:tr>
      <w:tr w:rsidR="004D33CC" w:rsidRPr="00AB41E6" w14:paraId="1F24C0F9" w14:textId="77777777" w:rsidTr="00AB41E6">
        <w:trPr>
          <w:gridAfter w:val="1"/>
          <w:wAfter w:w="230" w:type="pct"/>
        </w:trPr>
        <w:tc>
          <w:tcPr>
            <w:tcW w:w="366" w:type="pct"/>
            <w:tcBorders>
              <w:top w:val="nil"/>
              <w:left w:val="nil"/>
              <w:bottom w:val="nil"/>
              <w:right w:val="nil"/>
            </w:tcBorders>
          </w:tcPr>
          <w:p w14:paraId="15EA02F4" w14:textId="77777777" w:rsidR="004D33CC" w:rsidRPr="00AB41E6" w:rsidRDefault="004D33CC" w:rsidP="008F1AFD">
            <w:pPr>
              <w:jc w:val="both"/>
              <w:rPr>
                <w:noProof/>
                <w:sz w:val="22"/>
                <w:szCs w:val="22"/>
                <w:lang w:val="en-US"/>
              </w:rPr>
            </w:pPr>
          </w:p>
        </w:tc>
        <w:tc>
          <w:tcPr>
            <w:tcW w:w="586" w:type="pct"/>
            <w:gridSpan w:val="2"/>
            <w:tcBorders>
              <w:top w:val="nil"/>
              <w:left w:val="nil"/>
              <w:bottom w:val="nil"/>
              <w:right w:val="nil"/>
            </w:tcBorders>
          </w:tcPr>
          <w:p w14:paraId="4D7FFDAB" w14:textId="77777777" w:rsidR="004D33CC" w:rsidRPr="00AB41E6" w:rsidRDefault="004D33CC" w:rsidP="008F1AFD">
            <w:pPr>
              <w:jc w:val="both"/>
              <w:rPr>
                <w:noProof/>
                <w:sz w:val="22"/>
                <w:szCs w:val="22"/>
                <w:lang w:val="en-US"/>
              </w:rPr>
            </w:pPr>
          </w:p>
        </w:tc>
        <w:tc>
          <w:tcPr>
            <w:tcW w:w="2478" w:type="pct"/>
            <w:gridSpan w:val="3"/>
            <w:tcBorders>
              <w:top w:val="nil"/>
              <w:left w:val="nil"/>
              <w:bottom w:val="nil"/>
              <w:right w:val="nil"/>
            </w:tcBorders>
          </w:tcPr>
          <w:p w14:paraId="42335759" w14:textId="77777777" w:rsidR="004D33CC" w:rsidRPr="00AB41E6" w:rsidRDefault="004D33CC" w:rsidP="00A66F7E">
            <w:pPr>
              <w:ind w:right="256"/>
              <w:jc w:val="both"/>
              <w:rPr>
                <w:noProof/>
                <w:sz w:val="22"/>
                <w:szCs w:val="22"/>
                <w:lang w:val="en-US"/>
              </w:rPr>
            </w:pPr>
          </w:p>
        </w:tc>
        <w:tc>
          <w:tcPr>
            <w:tcW w:w="1339" w:type="pct"/>
            <w:tcBorders>
              <w:top w:val="nil"/>
              <w:left w:val="nil"/>
              <w:bottom w:val="nil"/>
              <w:right w:val="nil"/>
            </w:tcBorders>
          </w:tcPr>
          <w:p w14:paraId="46AABD16" w14:textId="77777777" w:rsidR="004D33CC" w:rsidRPr="00AB41E6" w:rsidRDefault="004D33CC" w:rsidP="008F1AFD">
            <w:pPr>
              <w:pStyle w:val="TableParagraph"/>
              <w:kinsoku w:val="0"/>
              <w:overflowPunct w:val="0"/>
              <w:jc w:val="both"/>
              <w:rPr>
                <w:noProof/>
                <w:sz w:val="22"/>
                <w:szCs w:val="22"/>
                <w:lang w:val="en-US"/>
              </w:rPr>
            </w:pPr>
            <w:r w:rsidRPr="00AB41E6">
              <w:rPr>
                <w:sz w:val="22"/>
                <w:szCs w:val="22"/>
              </w:rPr>
              <w:t xml:space="preserve">Notikuma </w:t>
            </w:r>
            <w:r w:rsidRPr="00AB41E6">
              <w:rPr>
                <w:b/>
                <w:bCs/>
                <w:sz w:val="22"/>
                <w:szCs w:val="22"/>
              </w:rPr>
              <w:t>datums</w:t>
            </w:r>
            <w:r w:rsidRPr="00AB41E6">
              <w:rPr>
                <w:sz w:val="22"/>
                <w:szCs w:val="22"/>
              </w:rPr>
              <w:t xml:space="preserve"> un laiks</w:t>
            </w:r>
          </w:p>
        </w:tc>
      </w:tr>
      <w:tr w:rsidR="004D33CC" w:rsidRPr="00AB41E6" w14:paraId="12338282" w14:textId="77777777" w:rsidTr="00AB41E6">
        <w:trPr>
          <w:gridAfter w:val="1"/>
          <w:wAfter w:w="230" w:type="pct"/>
        </w:trPr>
        <w:tc>
          <w:tcPr>
            <w:tcW w:w="366" w:type="pct"/>
            <w:tcBorders>
              <w:top w:val="nil"/>
              <w:left w:val="nil"/>
              <w:bottom w:val="nil"/>
              <w:right w:val="nil"/>
            </w:tcBorders>
          </w:tcPr>
          <w:p w14:paraId="600BCAF9" w14:textId="77777777" w:rsidR="004D33CC" w:rsidRPr="00AB41E6" w:rsidRDefault="004D33CC" w:rsidP="008F1AFD">
            <w:pPr>
              <w:jc w:val="both"/>
              <w:rPr>
                <w:noProof/>
                <w:sz w:val="22"/>
                <w:szCs w:val="22"/>
                <w:lang w:val="en-US"/>
              </w:rPr>
            </w:pPr>
          </w:p>
        </w:tc>
        <w:tc>
          <w:tcPr>
            <w:tcW w:w="586" w:type="pct"/>
            <w:gridSpan w:val="2"/>
            <w:tcBorders>
              <w:top w:val="nil"/>
              <w:left w:val="nil"/>
              <w:bottom w:val="nil"/>
              <w:right w:val="nil"/>
            </w:tcBorders>
          </w:tcPr>
          <w:p w14:paraId="3F76AD57" w14:textId="77777777" w:rsidR="004D33CC" w:rsidRPr="00AB41E6" w:rsidRDefault="004D33CC" w:rsidP="008F1AFD">
            <w:pPr>
              <w:jc w:val="both"/>
              <w:rPr>
                <w:noProof/>
                <w:sz w:val="22"/>
                <w:szCs w:val="22"/>
                <w:lang w:val="en-US"/>
              </w:rPr>
            </w:pPr>
          </w:p>
        </w:tc>
        <w:tc>
          <w:tcPr>
            <w:tcW w:w="2478" w:type="pct"/>
            <w:gridSpan w:val="3"/>
            <w:tcBorders>
              <w:top w:val="nil"/>
              <w:left w:val="nil"/>
              <w:bottom w:val="nil"/>
              <w:right w:val="nil"/>
            </w:tcBorders>
          </w:tcPr>
          <w:p w14:paraId="46E4B840" w14:textId="77777777" w:rsidR="004D33CC" w:rsidRPr="00AB41E6" w:rsidRDefault="004D33CC" w:rsidP="00A66F7E">
            <w:pPr>
              <w:ind w:right="256"/>
              <w:jc w:val="both"/>
              <w:rPr>
                <w:noProof/>
                <w:sz w:val="22"/>
                <w:szCs w:val="22"/>
                <w:lang w:val="en-US"/>
              </w:rPr>
            </w:pPr>
          </w:p>
        </w:tc>
        <w:tc>
          <w:tcPr>
            <w:tcW w:w="1339" w:type="pct"/>
            <w:tcBorders>
              <w:top w:val="nil"/>
              <w:left w:val="nil"/>
              <w:bottom w:val="nil"/>
              <w:right w:val="nil"/>
            </w:tcBorders>
          </w:tcPr>
          <w:p w14:paraId="4F7D3A54" w14:textId="77777777" w:rsidR="004D33CC" w:rsidRPr="00AB41E6" w:rsidRDefault="004D33CC" w:rsidP="008F1AFD">
            <w:pPr>
              <w:pStyle w:val="TableParagraph"/>
              <w:kinsoku w:val="0"/>
              <w:overflowPunct w:val="0"/>
              <w:jc w:val="both"/>
              <w:rPr>
                <w:b/>
                <w:bCs/>
                <w:noProof/>
                <w:sz w:val="22"/>
                <w:szCs w:val="22"/>
                <w:lang w:val="en-US"/>
              </w:rPr>
            </w:pPr>
            <w:r w:rsidRPr="00AB41E6">
              <w:rPr>
                <w:b/>
                <w:bCs/>
                <w:sz w:val="22"/>
                <w:szCs w:val="22"/>
              </w:rPr>
              <w:t>Izejošo sūtījumu pasta apmaiņas vieta</w:t>
            </w:r>
          </w:p>
        </w:tc>
      </w:tr>
      <w:tr w:rsidR="004D33CC" w:rsidRPr="00AB41E6" w14:paraId="506CFD10" w14:textId="77777777" w:rsidTr="00AB41E6">
        <w:trPr>
          <w:gridAfter w:val="1"/>
          <w:wAfter w:w="230" w:type="pct"/>
        </w:trPr>
        <w:tc>
          <w:tcPr>
            <w:tcW w:w="366" w:type="pct"/>
            <w:tcBorders>
              <w:top w:val="nil"/>
              <w:left w:val="nil"/>
              <w:bottom w:val="nil"/>
              <w:right w:val="nil"/>
            </w:tcBorders>
          </w:tcPr>
          <w:p w14:paraId="5D226E78" w14:textId="77777777" w:rsidR="004D33CC" w:rsidRPr="00AB41E6" w:rsidRDefault="004D33CC" w:rsidP="008F1AFD">
            <w:pPr>
              <w:pStyle w:val="TableParagraph"/>
              <w:kinsoku w:val="0"/>
              <w:overflowPunct w:val="0"/>
              <w:jc w:val="both"/>
              <w:rPr>
                <w:b/>
                <w:bCs/>
                <w:noProof/>
                <w:sz w:val="22"/>
                <w:szCs w:val="22"/>
                <w:lang w:val="en-US"/>
              </w:rPr>
            </w:pPr>
            <w:r w:rsidRPr="00AB41E6">
              <w:rPr>
                <w:b/>
                <w:bCs/>
                <w:noProof/>
                <w:sz w:val="22"/>
                <w:szCs w:val="22"/>
                <w:lang w:val="en-US"/>
              </w:rPr>
              <w:t>1.1.2.</w:t>
            </w:r>
          </w:p>
        </w:tc>
        <w:tc>
          <w:tcPr>
            <w:tcW w:w="586" w:type="pct"/>
            <w:gridSpan w:val="2"/>
            <w:tcBorders>
              <w:top w:val="nil"/>
              <w:left w:val="nil"/>
              <w:bottom w:val="nil"/>
              <w:right w:val="nil"/>
            </w:tcBorders>
          </w:tcPr>
          <w:p w14:paraId="0CF4E91C" w14:textId="77777777" w:rsidR="004D33CC" w:rsidRPr="00AB41E6" w:rsidRDefault="004D33CC" w:rsidP="008F1AFD">
            <w:pPr>
              <w:pStyle w:val="TableParagraph"/>
              <w:kinsoku w:val="0"/>
              <w:overflowPunct w:val="0"/>
              <w:jc w:val="both"/>
              <w:rPr>
                <w:b/>
                <w:bCs/>
                <w:i/>
                <w:iCs/>
                <w:noProof/>
                <w:sz w:val="22"/>
                <w:szCs w:val="22"/>
                <w:lang w:val="en-US"/>
              </w:rPr>
            </w:pPr>
            <w:r w:rsidRPr="00AB41E6">
              <w:rPr>
                <w:b/>
                <w:bCs/>
                <w:i/>
                <w:iCs/>
                <w:noProof/>
                <w:sz w:val="22"/>
                <w:szCs w:val="22"/>
                <w:lang w:val="en-US"/>
              </w:rPr>
              <w:t>EMA</w:t>
            </w:r>
          </w:p>
        </w:tc>
        <w:tc>
          <w:tcPr>
            <w:tcW w:w="2478" w:type="pct"/>
            <w:gridSpan w:val="3"/>
            <w:tcBorders>
              <w:top w:val="nil"/>
              <w:left w:val="nil"/>
              <w:bottom w:val="nil"/>
              <w:right w:val="nil"/>
            </w:tcBorders>
          </w:tcPr>
          <w:p w14:paraId="2A9F7FC9" w14:textId="77777777" w:rsidR="004D33CC" w:rsidRPr="00AB41E6" w:rsidRDefault="004D33CC" w:rsidP="00A66F7E">
            <w:pPr>
              <w:pStyle w:val="TableParagraph"/>
              <w:kinsoku w:val="0"/>
              <w:overflowPunct w:val="0"/>
              <w:ind w:right="256"/>
              <w:jc w:val="both"/>
              <w:rPr>
                <w:b/>
                <w:bCs/>
                <w:noProof/>
                <w:sz w:val="22"/>
                <w:szCs w:val="22"/>
                <w:lang w:val="en-US"/>
              </w:rPr>
            </w:pPr>
            <w:r w:rsidRPr="00AB41E6">
              <w:rPr>
                <w:b/>
                <w:bCs/>
                <w:sz w:val="22"/>
                <w:szCs w:val="22"/>
              </w:rPr>
              <w:t>Nodošana/savākšana</w:t>
            </w:r>
          </w:p>
        </w:tc>
        <w:tc>
          <w:tcPr>
            <w:tcW w:w="1339" w:type="pct"/>
            <w:tcBorders>
              <w:top w:val="nil"/>
              <w:left w:val="nil"/>
              <w:bottom w:val="nil"/>
              <w:right w:val="nil"/>
            </w:tcBorders>
          </w:tcPr>
          <w:p w14:paraId="43F606BB" w14:textId="77777777" w:rsidR="004D33CC" w:rsidRPr="00AB41E6" w:rsidRDefault="004D33CC" w:rsidP="008F1AFD">
            <w:pPr>
              <w:pStyle w:val="TableParagraph"/>
              <w:kinsoku w:val="0"/>
              <w:overflowPunct w:val="0"/>
              <w:jc w:val="both"/>
              <w:rPr>
                <w:b/>
                <w:bCs/>
                <w:noProof/>
                <w:sz w:val="22"/>
                <w:szCs w:val="22"/>
                <w:lang w:val="en-US"/>
              </w:rPr>
            </w:pPr>
            <w:r w:rsidRPr="00AB41E6">
              <w:rPr>
                <w:b/>
                <w:bCs/>
                <w:sz w:val="22"/>
                <w:szCs w:val="22"/>
              </w:rPr>
              <w:t>Sūtījuma identifikators</w:t>
            </w:r>
          </w:p>
        </w:tc>
      </w:tr>
      <w:tr w:rsidR="004D33CC" w:rsidRPr="00AB41E6" w14:paraId="7C160464" w14:textId="77777777" w:rsidTr="00AB41E6">
        <w:trPr>
          <w:gridAfter w:val="1"/>
          <w:wAfter w:w="230" w:type="pct"/>
        </w:trPr>
        <w:tc>
          <w:tcPr>
            <w:tcW w:w="366" w:type="pct"/>
            <w:tcBorders>
              <w:top w:val="nil"/>
              <w:left w:val="nil"/>
              <w:bottom w:val="nil"/>
              <w:right w:val="nil"/>
            </w:tcBorders>
          </w:tcPr>
          <w:p w14:paraId="00353372" w14:textId="77777777" w:rsidR="004D33CC" w:rsidRPr="00AB41E6" w:rsidRDefault="004D33CC" w:rsidP="008F1AFD">
            <w:pPr>
              <w:jc w:val="both"/>
              <w:rPr>
                <w:noProof/>
                <w:sz w:val="22"/>
                <w:szCs w:val="22"/>
                <w:lang w:val="en-US"/>
              </w:rPr>
            </w:pPr>
          </w:p>
        </w:tc>
        <w:tc>
          <w:tcPr>
            <w:tcW w:w="586" w:type="pct"/>
            <w:gridSpan w:val="2"/>
            <w:tcBorders>
              <w:top w:val="nil"/>
              <w:left w:val="nil"/>
              <w:bottom w:val="nil"/>
              <w:right w:val="nil"/>
            </w:tcBorders>
          </w:tcPr>
          <w:p w14:paraId="14034DB8" w14:textId="77777777" w:rsidR="004D33CC" w:rsidRPr="00AB41E6" w:rsidRDefault="004D33CC" w:rsidP="008F1AFD">
            <w:pPr>
              <w:jc w:val="both"/>
              <w:rPr>
                <w:noProof/>
                <w:sz w:val="22"/>
                <w:szCs w:val="22"/>
                <w:lang w:val="en-US"/>
              </w:rPr>
            </w:pPr>
          </w:p>
        </w:tc>
        <w:tc>
          <w:tcPr>
            <w:tcW w:w="2478" w:type="pct"/>
            <w:gridSpan w:val="3"/>
            <w:tcBorders>
              <w:top w:val="nil"/>
              <w:left w:val="nil"/>
              <w:bottom w:val="nil"/>
              <w:right w:val="nil"/>
            </w:tcBorders>
          </w:tcPr>
          <w:p w14:paraId="5DC95340" w14:textId="77777777" w:rsidR="004D33CC" w:rsidRPr="00AB41E6" w:rsidRDefault="004D33CC" w:rsidP="00A66F7E">
            <w:pPr>
              <w:ind w:right="256"/>
              <w:jc w:val="both"/>
              <w:rPr>
                <w:noProof/>
                <w:sz w:val="22"/>
                <w:szCs w:val="22"/>
                <w:lang w:val="en-US"/>
              </w:rPr>
            </w:pPr>
          </w:p>
        </w:tc>
        <w:tc>
          <w:tcPr>
            <w:tcW w:w="1339" w:type="pct"/>
            <w:tcBorders>
              <w:top w:val="nil"/>
              <w:left w:val="nil"/>
              <w:bottom w:val="nil"/>
              <w:right w:val="nil"/>
            </w:tcBorders>
          </w:tcPr>
          <w:p w14:paraId="0F8BAA6E" w14:textId="77777777" w:rsidR="004D33CC" w:rsidRPr="00AB41E6" w:rsidRDefault="004D33CC" w:rsidP="008F1AFD">
            <w:pPr>
              <w:pStyle w:val="TableParagraph"/>
              <w:kinsoku w:val="0"/>
              <w:overflowPunct w:val="0"/>
              <w:jc w:val="both"/>
              <w:rPr>
                <w:b/>
                <w:bCs/>
                <w:noProof/>
                <w:sz w:val="22"/>
                <w:szCs w:val="22"/>
                <w:lang w:val="en-US"/>
              </w:rPr>
            </w:pPr>
            <w:r w:rsidRPr="00AB41E6">
              <w:rPr>
                <w:b/>
                <w:bCs/>
                <w:sz w:val="22"/>
                <w:szCs w:val="22"/>
              </w:rPr>
              <w:t>Galamērķa valsts</w:t>
            </w:r>
          </w:p>
        </w:tc>
      </w:tr>
      <w:tr w:rsidR="004D33CC" w:rsidRPr="00AB41E6" w14:paraId="63BD931D" w14:textId="77777777" w:rsidTr="00AB41E6">
        <w:trPr>
          <w:gridAfter w:val="1"/>
          <w:wAfter w:w="230" w:type="pct"/>
        </w:trPr>
        <w:tc>
          <w:tcPr>
            <w:tcW w:w="366" w:type="pct"/>
            <w:tcBorders>
              <w:top w:val="nil"/>
              <w:left w:val="nil"/>
              <w:bottom w:val="nil"/>
              <w:right w:val="nil"/>
            </w:tcBorders>
          </w:tcPr>
          <w:p w14:paraId="73B366A3" w14:textId="77777777" w:rsidR="004D33CC" w:rsidRPr="00AB41E6" w:rsidRDefault="004D33CC" w:rsidP="008F1AFD">
            <w:pPr>
              <w:jc w:val="both"/>
              <w:rPr>
                <w:noProof/>
                <w:sz w:val="22"/>
                <w:szCs w:val="22"/>
                <w:lang w:val="en-US"/>
              </w:rPr>
            </w:pPr>
          </w:p>
        </w:tc>
        <w:tc>
          <w:tcPr>
            <w:tcW w:w="586" w:type="pct"/>
            <w:gridSpan w:val="2"/>
            <w:tcBorders>
              <w:top w:val="nil"/>
              <w:left w:val="nil"/>
              <w:bottom w:val="nil"/>
              <w:right w:val="nil"/>
            </w:tcBorders>
          </w:tcPr>
          <w:p w14:paraId="44757439" w14:textId="77777777" w:rsidR="004D33CC" w:rsidRPr="00AB41E6" w:rsidRDefault="004D33CC" w:rsidP="008F1AFD">
            <w:pPr>
              <w:jc w:val="both"/>
              <w:rPr>
                <w:noProof/>
                <w:sz w:val="22"/>
                <w:szCs w:val="22"/>
                <w:lang w:val="en-US"/>
              </w:rPr>
            </w:pPr>
          </w:p>
        </w:tc>
        <w:tc>
          <w:tcPr>
            <w:tcW w:w="2478" w:type="pct"/>
            <w:gridSpan w:val="3"/>
            <w:tcBorders>
              <w:top w:val="nil"/>
              <w:left w:val="nil"/>
              <w:bottom w:val="nil"/>
              <w:right w:val="nil"/>
            </w:tcBorders>
          </w:tcPr>
          <w:p w14:paraId="68F89608" w14:textId="77777777" w:rsidR="004D33CC" w:rsidRPr="00AB41E6" w:rsidRDefault="004D33CC" w:rsidP="00A66F7E">
            <w:pPr>
              <w:ind w:right="256"/>
              <w:jc w:val="both"/>
              <w:rPr>
                <w:noProof/>
                <w:sz w:val="22"/>
                <w:szCs w:val="22"/>
                <w:lang w:val="en-US"/>
              </w:rPr>
            </w:pPr>
          </w:p>
        </w:tc>
        <w:tc>
          <w:tcPr>
            <w:tcW w:w="1339" w:type="pct"/>
            <w:tcBorders>
              <w:top w:val="nil"/>
              <w:left w:val="nil"/>
              <w:bottom w:val="nil"/>
              <w:right w:val="nil"/>
            </w:tcBorders>
          </w:tcPr>
          <w:p w14:paraId="23A09D41" w14:textId="77777777" w:rsidR="004D33CC" w:rsidRPr="00AB41E6" w:rsidRDefault="004D33CC" w:rsidP="008F1AFD">
            <w:pPr>
              <w:pStyle w:val="TableParagraph"/>
              <w:kinsoku w:val="0"/>
              <w:overflowPunct w:val="0"/>
              <w:jc w:val="both"/>
              <w:rPr>
                <w:b/>
                <w:bCs/>
                <w:noProof/>
                <w:sz w:val="22"/>
                <w:szCs w:val="22"/>
                <w:lang w:val="en-US"/>
              </w:rPr>
            </w:pPr>
            <w:r w:rsidRPr="00AB41E6">
              <w:rPr>
                <w:b/>
                <w:bCs/>
                <w:sz w:val="22"/>
                <w:szCs w:val="22"/>
              </w:rPr>
              <w:t>Notikuma datums un laiks</w:t>
            </w:r>
          </w:p>
        </w:tc>
      </w:tr>
      <w:tr w:rsidR="004D33CC" w:rsidRPr="00AB41E6" w14:paraId="0FC574D0" w14:textId="77777777" w:rsidTr="00AB41E6">
        <w:trPr>
          <w:gridAfter w:val="1"/>
          <w:wAfter w:w="230" w:type="pct"/>
        </w:trPr>
        <w:tc>
          <w:tcPr>
            <w:tcW w:w="366" w:type="pct"/>
            <w:tcBorders>
              <w:top w:val="nil"/>
              <w:left w:val="nil"/>
              <w:bottom w:val="nil"/>
              <w:right w:val="nil"/>
            </w:tcBorders>
          </w:tcPr>
          <w:p w14:paraId="7AC1AAD4" w14:textId="77777777" w:rsidR="004D33CC" w:rsidRPr="00AB41E6" w:rsidRDefault="004D33CC" w:rsidP="008F1AFD">
            <w:pPr>
              <w:jc w:val="both"/>
              <w:rPr>
                <w:noProof/>
                <w:sz w:val="22"/>
                <w:szCs w:val="22"/>
                <w:lang w:val="en-US"/>
              </w:rPr>
            </w:pPr>
          </w:p>
        </w:tc>
        <w:tc>
          <w:tcPr>
            <w:tcW w:w="586" w:type="pct"/>
            <w:gridSpan w:val="2"/>
            <w:tcBorders>
              <w:top w:val="nil"/>
              <w:left w:val="nil"/>
              <w:bottom w:val="nil"/>
              <w:right w:val="nil"/>
            </w:tcBorders>
          </w:tcPr>
          <w:p w14:paraId="72C38B69" w14:textId="77777777" w:rsidR="004D33CC" w:rsidRPr="00AB41E6" w:rsidRDefault="004D33CC" w:rsidP="008F1AFD">
            <w:pPr>
              <w:jc w:val="both"/>
              <w:rPr>
                <w:noProof/>
                <w:sz w:val="22"/>
                <w:szCs w:val="22"/>
                <w:lang w:val="en-US"/>
              </w:rPr>
            </w:pPr>
          </w:p>
        </w:tc>
        <w:tc>
          <w:tcPr>
            <w:tcW w:w="2478" w:type="pct"/>
            <w:gridSpan w:val="3"/>
            <w:tcBorders>
              <w:top w:val="nil"/>
              <w:left w:val="nil"/>
              <w:bottom w:val="nil"/>
              <w:right w:val="nil"/>
            </w:tcBorders>
          </w:tcPr>
          <w:p w14:paraId="52C839D9" w14:textId="77777777" w:rsidR="004D33CC" w:rsidRPr="00AB41E6" w:rsidRDefault="004D33CC" w:rsidP="00A66F7E">
            <w:pPr>
              <w:ind w:right="256"/>
              <w:jc w:val="both"/>
              <w:rPr>
                <w:noProof/>
                <w:sz w:val="22"/>
                <w:szCs w:val="22"/>
                <w:lang w:val="en-US"/>
              </w:rPr>
            </w:pPr>
          </w:p>
        </w:tc>
        <w:tc>
          <w:tcPr>
            <w:tcW w:w="1339" w:type="pct"/>
            <w:tcBorders>
              <w:top w:val="nil"/>
              <w:left w:val="nil"/>
              <w:bottom w:val="nil"/>
              <w:right w:val="nil"/>
            </w:tcBorders>
          </w:tcPr>
          <w:p w14:paraId="666019AA" w14:textId="77777777" w:rsidR="004D33CC" w:rsidRPr="00AB41E6" w:rsidRDefault="004D33CC" w:rsidP="008F1AFD">
            <w:pPr>
              <w:pStyle w:val="TableParagraph"/>
              <w:kinsoku w:val="0"/>
              <w:overflowPunct w:val="0"/>
              <w:jc w:val="both"/>
              <w:rPr>
                <w:b/>
                <w:bCs/>
                <w:noProof/>
                <w:sz w:val="22"/>
                <w:szCs w:val="22"/>
                <w:lang w:val="en-US"/>
              </w:rPr>
            </w:pPr>
            <w:r w:rsidRPr="00AB41E6">
              <w:rPr>
                <w:b/>
                <w:bCs/>
                <w:sz w:val="22"/>
                <w:szCs w:val="22"/>
              </w:rPr>
              <w:t>Sūtījuma nodošanas valsts pasta iestādes ID</w:t>
            </w:r>
          </w:p>
        </w:tc>
      </w:tr>
      <w:tr w:rsidR="004D33CC" w:rsidRPr="00AB41E6" w14:paraId="7A08C065" w14:textId="77777777" w:rsidTr="00AB41E6">
        <w:trPr>
          <w:gridAfter w:val="1"/>
          <w:wAfter w:w="230" w:type="pct"/>
        </w:trPr>
        <w:tc>
          <w:tcPr>
            <w:tcW w:w="366" w:type="pct"/>
            <w:tcBorders>
              <w:top w:val="nil"/>
              <w:left w:val="nil"/>
              <w:bottom w:val="nil"/>
              <w:right w:val="nil"/>
            </w:tcBorders>
          </w:tcPr>
          <w:p w14:paraId="251F122D" w14:textId="77777777" w:rsidR="004D33CC" w:rsidRPr="00AB41E6" w:rsidRDefault="004D33CC" w:rsidP="008F1AFD">
            <w:pPr>
              <w:pStyle w:val="TableParagraph"/>
              <w:kinsoku w:val="0"/>
              <w:overflowPunct w:val="0"/>
              <w:jc w:val="both"/>
              <w:rPr>
                <w:b/>
                <w:bCs/>
                <w:noProof/>
                <w:sz w:val="22"/>
                <w:szCs w:val="22"/>
                <w:lang w:val="en-US"/>
              </w:rPr>
            </w:pPr>
            <w:r w:rsidRPr="00AB41E6">
              <w:rPr>
                <w:b/>
                <w:bCs/>
                <w:noProof/>
                <w:sz w:val="22"/>
                <w:szCs w:val="22"/>
                <w:lang w:val="en-US"/>
              </w:rPr>
              <w:t>1.1.3.</w:t>
            </w:r>
          </w:p>
        </w:tc>
        <w:tc>
          <w:tcPr>
            <w:tcW w:w="586" w:type="pct"/>
            <w:gridSpan w:val="2"/>
            <w:tcBorders>
              <w:top w:val="nil"/>
              <w:left w:val="nil"/>
              <w:bottom w:val="nil"/>
              <w:right w:val="nil"/>
            </w:tcBorders>
          </w:tcPr>
          <w:p w14:paraId="34090E2F" w14:textId="77777777" w:rsidR="004D33CC" w:rsidRPr="00AB41E6" w:rsidRDefault="004D33CC" w:rsidP="008F1AFD">
            <w:pPr>
              <w:pStyle w:val="TableParagraph"/>
              <w:kinsoku w:val="0"/>
              <w:overflowPunct w:val="0"/>
              <w:jc w:val="both"/>
              <w:rPr>
                <w:b/>
                <w:bCs/>
                <w:i/>
                <w:iCs/>
                <w:noProof/>
                <w:sz w:val="22"/>
                <w:szCs w:val="22"/>
                <w:lang w:val="en-US"/>
              </w:rPr>
            </w:pPr>
            <w:r w:rsidRPr="00AB41E6">
              <w:rPr>
                <w:b/>
                <w:bCs/>
                <w:i/>
                <w:iCs/>
                <w:noProof/>
                <w:sz w:val="22"/>
                <w:szCs w:val="22"/>
                <w:lang w:val="en-US"/>
              </w:rPr>
              <w:t>EMB</w:t>
            </w:r>
          </w:p>
        </w:tc>
        <w:tc>
          <w:tcPr>
            <w:tcW w:w="2478" w:type="pct"/>
            <w:gridSpan w:val="3"/>
            <w:tcBorders>
              <w:top w:val="nil"/>
              <w:left w:val="nil"/>
              <w:bottom w:val="nil"/>
              <w:right w:val="nil"/>
            </w:tcBorders>
          </w:tcPr>
          <w:p w14:paraId="5A71DFA3" w14:textId="77777777" w:rsidR="004D33CC" w:rsidRPr="00AB41E6" w:rsidRDefault="00536732" w:rsidP="00A66F7E">
            <w:pPr>
              <w:pStyle w:val="TableParagraph"/>
              <w:kinsoku w:val="0"/>
              <w:overflowPunct w:val="0"/>
              <w:ind w:right="256"/>
              <w:jc w:val="both"/>
              <w:rPr>
                <w:b/>
                <w:bCs/>
                <w:noProof/>
                <w:sz w:val="22"/>
                <w:szCs w:val="22"/>
                <w:lang w:val="en-US"/>
              </w:rPr>
            </w:pPr>
            <w:r w:rsidRPr="00AB41E6">
              <w:rPr>
                <w:b/>
                <w:bCs/>
                <w:sz w:val="22"/>
                <w:szCs w:val="22"/>
              </w:rPr>
              <w:t>Sūtījums saņemts izejošo sūtījumu pasta apmaiņas vietā</w:t>
            </w:r>
          </w:p>
        </w:tc>
        <w:tc>
          <w:tcPr>
            <w:tcW w:w="1339" w:type="pct"/>
            <w:tcBorders>
              <w:top w:val="nil"/>
              <w:left w:val="nil"/>
              <w:bottom w:val="nil"/>
              <w:right w:val="nil"/>
            </w:tcBorders>
          </w:tcPr>
          <w:p w14:paraId="5D9D63C1" w14:textId="77777777" w:rsidR="004D33CC" w:rsidRPr="00AB41E6" w:rsidRDefault="00536732" w:rsidP="008F1AFD">
            <w:pPr>
              <w:pStyle w:val="TableParagraph"/>
              <w:kinsoku w:val="0"/>
              <w:overflowPunct w:val="0"/>
              <w:jc w:val="both"/>
              <w:rPr>
                <w:b/>
                <w:bCs/>
                <w:noProof/>
                <w:sz w:val="22"/>
                <w:szCs w:val="22"/>
                <w:lang w:val="en-US"/>
              </w:rPr>
            </w:pPr>
            <w:r w:rsidRPr="00AB41E6">
              <w:rPr>
                <w:b/>
                <w:bCs/>
                <w:sz w:val="22"/>
                <w:szCs w:val="22"/>
              </w:rPr>
              <w:t>Sūtījuma identifikators</w:t>
            </w:r>
          </w:p>
        </w:tc>
      </w:tr>
      <w:tr w:rsidR="004D33CC" w:rsidRPr="00AB41E6" w14:paraId="266E1898" w14:textId="77777777" w:rsidTr="00AB41E6">
        <w:trPr>
          <w:gridAfter w:val="1"/>
          <w:wAfter w:w="230" w:type="pct"/>
        </w:trPr>
        <w:tc>
          <w:tcPr>
            <w:tcW w:w="366" w:type="pct"/>
            <w:tcBorders>
              <w:top w:val="nil"/>
              <w:left w:val="nil"/>
              <w:bottom w:val="nil"/>
              <w:right w:val="nil"/>
            </w:tcBorders>
          </w:tcPr>
          <w:p w14:paraId="3CC9E85D" w14:textId="77777777" w:rsidR="004D33CC" w:rsidRPr="00AB41E6" w:rsidRDefault="004D33CC" w:rsidP="008F1AFD">
            <w:pPr>
              <w:jc w:val="both"/>
              <w:rPr>
                <w:noProof/>
                <w:sz w:val="22"/>
                <w:szCs w:val="22"/>
                <w:lang w:val="en-US"/>
              </w:rPr>
            </w:pPr>
          </w:p>
        </w:tc>
        <w:tc>
          <w:tcPr>
            <w:tcW w:w="586" w:type="pct"/>
            <w:gridSpan w:val="2"/>
            <w:tcBorders>
              <w:top w:val="nil"/>
              <w:left w:val="nil"/>
              <w:bottom w:val="nil"/>
              <w:right w:val="nil"/>
            </w:tcBorders>
          </w:tcPr>
          <w:p w14:paraId="28E4136D" w14:textId="77777777" w:rsidR="004D33CC" w:rsidRPr="00AB41E6" w:rsidRDefault="004D33CC" w:rsidP="008F1AFD">
            <w:pPr>
              <w:jc w:val="both"/>
              <w:rPr>
                <w:noProof/>
                <w:sz w:val="22"/>
                <w:szCs w:val="22"/>
                <w:lang w:val="en-US"/>
              </w:rPr>
            </w:pPr>
          </w:p>
        </w:tc>
        <w:tc>
          <w:tcPr>
            <w:tcW w:w="2478" w:type="pct"/>
            <w:gridSpan w:val="3"/>
            <w:tcBorders>
              <w:top w:val="nil"/>
              <w:left w:val="nil"/>
              <w:bottom w:val="nil"/>
              <w:right w:val="nil"/>
            </w:tcBorders>
          </w:tcPr>
          <w:p w14:paraId="50C9F5B1" w14:textId="77777777" w:rsidR="004D33CC" w:rsidRPr="00AB41E6" w:rsidRDefault="004D33CC" w:rsidP="008F1AFD">
            <w:pPr>
              <w:jc w:val="both"/>
              <w:rPr>
                <w:noProof/>
                <w:sz w:val="22"/>
                <w:szCs w:val="22"/>
                <w:lang w:val="en-US"/>
              </w:rPr>
            </w:pPr>
          </w:p>
        </w:tc>
        <w:tc>
          <w:tcPr>
            <w:tcW w:w="1339" w:type="pct"/>
            <w:tcBorders>
              <w:top w:val="nil"/>
              <w:left w:val="nil"/>
              <w:bottom w:val="nil"/>
              <w:right w:val="nil"/>
            </w:tcBorders>
          </w:tcPr>
          <w:p w14:paraId="6EE370DF" w14:textId="77777777" w:rsidR="004D33CC" w:rsidRPr="00AB41E6" w:rsidRDefault="00536732" w:rsidP="008F1AFD">
            <w:pPr>
              <w:pStyle w:val="TableParagraph"/>
              <w:kinsoku w:val="0"/>
              <w:overflowPunct w:val="0"/>
              <w:jc w:val="both"/>
              <w:rPr>
                <w:b/>
                <w:bCs/>
                <w:noProof/>
                <w:sz w:val="22"/>
                <w:szCs w:val="22"/>
                <w:lang w:val="en-US"/>
              </w:rPr>
            </w:pPr>
            <w:r w:rsidRPr="00AB41E6">
              <w:rPr>
                <w:b/>
                <w:bCs/>
                <w:sz w:val="22"/>
                <w:szCs w:val="22"/>
              </w:rPr>
              <w:t>Galamērķa valsts</w:t>
            </w:r>
          </w:p>
        </w:tc>
      </w:tr>
      <w:tr w:rsidR="004D33CC" w:rsidRPr="00AB41E6" w14:paraId="5DAE6532" w14:textId="77777777" w:rsidTr="00AB41E6">
        <w:trPr>
          <w:gridAfter w:val="1"/>
          <w:wAfter w:w="230" w:type="pct"/>
        </w:trPr>
        <w:tc>
          <w:tcPr>
            <w:tcW w:w="366" w:type="pct"/>
            <w:tcBorders>
              <w:top w:val="nil"/>
              <w:left w:val="nil"/>
              <w:bottom w:val="nil"/>
              <w:right w:val="nil"/>
            </w:tcBorders>
          </w:tcPr>
          <w:p w14:paraId="68B2432D" w14:textId="77777777" w:rsidR="004D33CC" w:rsidRPr="00AB41E6" w:rsidRDefault="004D33CC" w:rsidP="008F1AFD">
            <w:pPr>
              <w:jc w:val="both"/>
              <w:rPr>
                <w:noProof/>
                <w:sz w:val="22"/>
                <w:szCs w:val="22"/>
                <w:lang w:val="en-US"/>
              </w:rPr>
            </w:pPr>
          </w:p>
        </w:tc>
        <w:tc>
          <w:tcPr>
            <w:tcW w:w="586" w:type="pct"/>
            <w:gridSpan w:val="2"/>
            <w:tcBorders>
              <w:top w:val="nil"/>
              <w:left w:val="nil"/>
              <w:bottom w:val="nil"/>
              <w:right w:val="nil"/>
            </w:tcBorders>
          </w:tcPr>
          <w:p w14:paraId="19C80BE3" w14:textId="77777777" w:rsidR="004D33CC" w:rsidRPr="00AB41E6" w:rsidRDefault="004D33CC" w:rsidP="008F1AFD">
            <w:pPr>
              <w:jc w:val="both"/>
              <w:rPr>
                <w:noProof/>
                <w:sz w:val="22"/>
                <w:szCs w:val="22"/>
                <w:lang w:val="en-US"/>
              </w:rPr>
            </w:pPr>
          </w:p>
        </w:tc>
        <w:tc>
          <w:tcPr>
            <w:tcW w:w="2478" w:type="pct"/>
            <w:gridSpan w:val="3"/>
            <w:tcBorders>
              <w:top w:val="nil"/>
              <w:left w:val="nil"/>
              <w:bottom w:val="nil"/>
              <w:right w:val="nil"/>
            </w:tcBorders>
          </w:tcPr>
          <w:p w14:paraId="2A7CC494" w14:textId="77777777" w:rsidR="004D33CC" w:rsidRPr="00AB41E6" w:rsidRDefault="004D33CC" w:rsidP="008F1AFD">
            <w:pPr>
              <w:jc w:val="both"/>
              <w:rPr>
                <w:noProof/>
                <w:sz w:val="22"/>
                <w:szCs w:val="22"/>
                <w:lang w:val="en-US"/>
              </w:rPr>
            </w:pPr>
          </w:p>
        </w:tc>
        <w:tc>
          <w:tcPr>
            <w:tcW w:w="1339" w:type="pct"/>
            <w:tcBorders>
              <w:top w:val="nil"/>
              <w:left w:val="nil"/>
              <w:bottom w:val="nil"/>
              <w:right w:val="nil"/>
            </w:tcBorders>
          </w:tcPr>
          <w:p w14:paraId="0F8E35B0" w14:textId="77777777" w:rsidR="004D33CC" w:rsidRPr="00AB41E6" w:rsidRDefault="00536732" w:rsidP="008F1AFD">
            <w:pPr>
              <w:pStyle w:val="TableParagraph"/>
              <w:kinsoku w:val="0"/>
              <w:overflowPunct w:val="0"/>
              <w:jc w:val="both"/>
              <w:rPr>
                <w:b/>
                <w:bCs/>
                <w:noProof/>
                <w:sz w:val="22"/>
                <w:szCs w:val="22"/>
                <w:lang w:val="en-US"/>
              </w:rPr>
            </w:pPr>
            <w:r w:rsidRPr="00AB41E6">
              <w:rPr>
                <w:b/>
                <w:bCs/>
                <w:sz w:val="22"/>
                <w:szCs w:val="22"/>
              </w:rPr>
              <w:t>Notikuma datums un laiks</w:t>
            </w:r>
          </w:p>
        </w:tc>
      </w:tr>
      <w:tr w:rsidR="004D33CC" w:rsidRPr="00AB41E6" w14:paraId="41447E2E" w14:textId="77777777" w:rsidTr="00AB41E6">
        <w:trPr>
          <w:gridAfter w:val="1"/>
          <w:wAfter w:w="230" w:type="pct"/>
        </w:trPr>
        <w:tc>
          <w:tcPr>
            <w:tcW w:w="366" w:type="pct"/>
            <w:tcBorders>
              <w:top w:val="nil"/>
              <w:left w:val="nil"/>
              <w:bottom w:val="nil"/>
              <w:right w:val="nil"/>
            </w:tcBorders>
          </w:tcPr>
          <w:p w14:paraId="066D1B37" w14:textId="77777777" w:rsidR="004D33CC" w:rsidRPr="00AB41E6" w:rsidRDefault="004D33CC" w:rsidP="008F1AFD">
            <w:pPr>
              <w:jc w:val="both"/>
              <w:rPr>
                <w:noProof/>
                <w:sz w:val="22"/>
                <w:szCs w:val="22"/>
                <w:lang w:val="en-US"/>
              </w:rPr>
            </w:pPr>
          </w:p>
        </w:tc>
        <w:tc>
          <w:tcPr>
            <w:tcW w:w="586" w:type="pct"/>
            <w:gridSpan w:val="2"/>
            <w:tcBorders>
              <w:top w:val="nil"/>
              <w:left w:val="nil"/>
              <w:bottom w:val="nil"/>
              <w:right w:val="nil"/>
            </w:tcBorders>
          </w:tcPr>
          <w:p w14:paraId="22B9BD9C" w14:textId="77777777" w:rsidR="004D33CC" w:rsidRPr="00AB41E6" w:rsidRDefault="004D33CC" w:rsidP="008F1AFD">
            <w:pPr>
              <w:jc w:val="both"/>
              <w:rPr>
                <w:noProof/>
                <w:sz w:val="22"/>
                <w:szCs w:val="22"/>
                <w:lang w:val="en-US"/>
              </w:rPr>
            </w:pPr>
          </w:p>
        </w:tc>
        <w:tc>
          <w:tcPr>
            <w:tcW w:w="2478" w:type="pct"/>
            <w:gridSpan w:val="3"/>
            <w:tcBorders>
              <w:top w:val="nil"/>
              <w:left w:val="nil"/>
              <w:bottom w:val="nil"/>
              <w:right w:val="nil"/>
            </w:tcBorders>
          </w:tcPr>
          <w:p w14:paraId="4AABDF17" w14:textId="77777777" w:rsidR="004D33CC" w:rsidRPr="00AB41E6" w:rsidRDefault="004D33CC" w:rsidP="008F1AFD">
            <w:pPr>
              <w:jc w:val="both"/>
              <w:rPr>
                <w:noProof/>
                <w:sz w:val="22"/>
                <w:szCs w:val="22"/>
                <w:lang w:val="en-US"/>
              </w:rPr>
            </w:pPr>
          </w:p>
        </w:tc>
        <w:tc>
          <w:tcPr>
            <w:tcW w:w="1339" w:type="pct"/>
            <w:tcBorders>
              <w:top w:val="nil"/>
              <w:left w:val="nil"/>
              <w:bottom w:val="nil"/>
              <w:right w:val="nil"/>
            </w:tcBorders>
          </w:tcPr>
          <w:p w14:paraId="3E9A51E4" w14:textId="77777777" w:rsidR="004D33CC" w:rsidRPr="00AB41E6" w:rsidRDefault="00536732" w:rsidP="008F1AFD">
            <w:pPr>
              <w:pStyle w:val="TableParagraph"/>
              <w:kinsoku w:val="0"/>
              <w:overflowPunct w:val="0"/>
              <w:jc w:val="both"/>
              <w:rPr>
                <w:b/>
                <w:bCs/>
                <w:noProof/>
                <w:sz w:val="22"/>
                <w:szCs w:val="22"/>
                <w:lang w:val="en-US"/>
              </w:rPr>
            </w:pPr>
            <w:r w:rsidRPr="00AB41E6">
              <w:rPr>
                <w:b/>
                <w:bCs/>
                <w:sz w:val="22"/>
                <w:szCs w:val="22"/>
              </w:rPr>
              <w:t>Izejošo sūtījumu pasta apmaiņas vieta</w:t>
            </w:r>
          </w:p>
        </w:tc>
      </w:tr>
      <w:tr w:rsidR="004D33CC" w:rsidRPr="00AB41E6" w14:paraId="44432B7B" w14:textId="77777777" w:rsidTr="00AB41E6">
        <w:tc>
          <w:tcPr>
            <w:tcW w:w="401" w:type="pct"/>
            <w:gridSpan w:val="2"/>
            <w:tcBorders>
              <w:top w:val="nil"/>
              <w:left w:val="nil"/>
              <w:bottom w:val="nil"/>
              <w:right w:val="nil"/>
            </w:tcBorders>
          </w:tcPr>
          <w:p w14:paraId="7BA98931" w14:textId="77777777" w:rsidR="004D33CC" w:rsidRPr="00AB41E6" w:rsidRDefault="004D33CC" w:rsidP="008F1AFD">
            <w:pPr>
              <w:pStyle w:val="TableParagraph"/>
              <w:kinsoku w:val="0"/>
              <w:overflowPunct w:val="0"/>
              <w:jc w:val="both"/>
              <w:rPr>
                <w:b/>
                <w:bCs/>
                <w:noProof/>
                <w:sz w:val="22"/>
                <w:szCs w:val="22"/>
                <w:lang w:val="en-US"/>
              </w:rPr>
            </w:pPr>
            <w:r w:rsidRPr="00AB41E6">
              <w:rPr>
                <w:b/>
                <w:bCs/>
                <w:noProof/>
                <w:sz w:val="22"/>
                <w:szCs w:val="22"/>
                <w:lang w:val="en-US"/>
              </w:rPr>
              <w:t>1.1.4.</w:t>
            </w:r>
          </w:p>
        </w:tc>
        <w:tc>
          <w:tcPr>
            <w:tcW w:w="552" w:type="pct"/>
            <w:tcBorders>
              <w:top w:val="nil"/>
              <w:left w:val="nil"/>
              <w:bottom w:val="nil"/>
              <w:right w:val="nil"/>
            </w:tcBorders>
          </w:tcPr>
          <w:p w14:paraId="32011EE1" w14:textId="77777777" w:rsidR="004D33CC" w:rsidRPr="00AB41E6" w:rsidRDefault="004D33CC" w:rsidP="008F1AFD">
            <w:pPr>
              <w:pStyle w:val="TableParagraph"/>
              <w:kinsoku w:val="0"/>
              <w:overflowPunct w:val="0"/>
              <w:jc w:val="both"/>
              <w:rPr>
                <w:i/>
                <w:iCs/>
                <w:noProof/>
                <w:sz w:val="22"/>
                <w:szCs w:val="22"/>
                <w:lang w:val="en-US"/>
              </w:rPr>
            </w:pPr>
            <w:r w:rsidRPr="00AB41E6">
              <w:rPr>
                <w:i/>
                <w:iCs/>
                <w:noProof/>
                <w:sz w:val="22"/>
                <w:szCs w:val="22"/>
                <w:lang w:val="en-US"/>
              </w:rPr>
              <w:t>EMD</w:t>
            </w:r>
          </w:p>
        </w:tc>
        <w:tc>
          <w:tcPr>
            <w:tcW w:w="159" w:type="pct"/>
            <w:tcBorders>
              <w:top w:val="nil"/>
              <w:left w:val="nil"/>
              <w:bottom w:val="nil"/>
              <w:right w:val="nil"/>
            </w:tcBorders>
          </w:tcPr>
          <w:p w14:paraId="700A5DCD" w14:textId="77777777" w:rsidR="004D33CC" w:rsidRPr="00AB41E6" w:rsidRDefault="004D33CC" w:rsidP="008F1AFD">
            <w:pPr>
              <w:pStyle w:val="TableParagraph"/>
              <w:kinsoku w:val="0"/>
              <w:overflowPunct w:val="0"/>
              <w:jc w:val="both"/>
              <w:rPr>
                <w:noProof/>
                <w:sz w:val="22"/>
                <w:szCs w:val="22"/>
                <w:lang w:val="en-US"/>
              </w:rPr>
            </w:pPr>
          </w:p>
        </w:tc>
        <w:tc>
          <w:tcPr>
            <w:tcW w:w="2320" w:type="pct"/>
            <w:gridSpan w:val="2"/>
            <w:tcBorders>
              <w:top w:val="nil"/>
              <w:left w:val="nil"/>
              <w:bottom w:val="nil"/>
              <w:right w:val="nil"/>
            </w:tcBorders>
          </w:tcPr>
          <w:p w14:paraId="58BD66ED" w14:textId="77777777" w:rsidR="004D33CC" w:rsidRPr="00AB41E6" w:rsidRDefault="00536732" w:rsidP="00A66F7E">
            <w:pPr>
              <w:pStyle w:val="TableParagraph"/>
              <w:kinsoku w:val="0"/>
              <w:overflowPunct w:val="0"/>
              <w:ind w:right="256"/>
              <w:jc w:val="both"/>
              <w:rPr>
                <w:noProof/>
                <w:sz w:val="22"/>
                <w:szCs w:val="22"/>
                <w:lang w:val="en-US"/>
              </w:rPr>
            </w:pPr>
            <w:r w:rsidRPr="00AB41E6">
              <w:rPr>
                <w:sz w:val="22"/>
                <w:szCs w:val="22"/>
              </w:rPr>
              <w:t>Sūtījums saņemts ienākošo sūtījumu pasta apmaiņas vietā</w:t>
            </w:r>
          </w:p>
        </w:tc>
        <w:tc>
          <w:tcPr>
            <w:tcW w:w="1569" w:type="pct"/>
            <w:gridSpan w:val="2"/>
            <w:tcBorders>
              <w:top w:val="nil"/>
              <w:left w:val="nil"/>
              <w:bottom w:val="nil"/>
              <w:right w:val="nil"/>
            </w:tcBorders>
          </w:tcPr>
          <w:p w14:paraId="752269D6" w14:textId="77777777" w:rsidR="004D33CC" w:rsidRPr="00AB41E6" w:rsidRDefault="00536732" w:rsidP="008F1AFD">
            <w:pPr>
              <w:pStyle w:val="TableParagraph"/>
              <w:kinsoku w:val="0"/>
              <w:overflowPunct w:val="0"/>
              <w:jc w:val="both"/>
              <w:rPr>
                <w:noProof/>
                <w:sz w:val="22"/>
                <w:szCs w:val="22"/>
                <w:lang w:val="en-US"/>
              </w:rPr>
            </w:pPr>
            <w:r w:rsidRPr="00AB41E6">
              <w:rPr>
                <w:sz w:val="22"/>
                <w:szCs w:val="22"/>
              </w:rPr>
              <w:t>Sūtījums identificēts galamērķa valstī</w:t>
            </w:r>
          </w:p>
        </w:tc>
      </w:tr>
      <w:tr w:rsidR="004D33CC" w:rsidRPr="00AB41E6" w14:paraId="5827B422" w14:textId="77777777" w:rsidTr="00AB41E6">
        <w:tc>
          <w:tcPr>
            <w:tcW w:w="401" w:type="pct"/>
            <w:gridSpan w:val="2"/>
            <w:tcBorders>
              <w:top w:val="nil"/>
              <w:left w:val="nil"/>
              <w:bottom w:val="nil"/>
              <w:right w:val="nil"/>
            </w:tcBorders>
          </w:tcPr>
          <w:p w14:paraId="5FE7E785"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5EA9D15A"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33D14316"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7E077137" w14:textId="77777777" w:rsidR="004D33CC" w:rsidRPr="00AB41E6" w:rsidRDefault="004D33CC" w:rsidP="008F1AFD">
            <w:pPr>
              <w:jc w:val="both"/>
              <w:rPr>
                <w:noProof/>
                <w:sz w:val="22"/>
                <w:szCs w:val="22"/>
                <w:lang w:val="en-US"/>
              </w:rPr>
            </w:pPr>
          </w:p>
        </w:tc>
        <w:tc>
          <w:tcPr>
            <w:tcW w:w="1569" w:type="pct"/>
            <w:gridSpan w:val="2"/>
            <w:tcBorders>
              <w:top w:val="nil"/>
              <w:left w:val="nil"/>
              <w:bottom w:val="nil"/>
              <w:right w:val="nil"/>
            </w:tcBorders>
          </w:tcPr>
          <w:p w14:paraId="7E8F3D18" w14:textId="77777777" w:rsidR="004D33CC" w:rsidRPr="00AB41E6" w:rsidRDefault="00536732" w:rsidP="008F1AFD">
            <w:pPr>
              <w:pStyle w:val="TableParagraph"/>
              <w:kinsoku w:val="0"/>
              <w:overflowPunct w:val="0"/>
              <w:jc w:val="both"/>
              <w:rPr>
                <w:noProof/>
                <w:sz w:val="22"/>
                <w:szCs w:val="22"/>
                <w:lang w:val="en-US"/>
              </w:rPr>
            </w:pPr>
            <w:r w:rsidRPr="00AB41E6">
              <w:rPr>
                <w:sz w:val="22"/>
                <w:szCs w:val="22"/>
              </w:rPr>
              <w:t xml:space="preserve">Notikuma </w:t>
            </w:r>
            <w:r w:rsidRPr="00AB41E6">
              <w:rPr>
                <w:b/>
                <w:bCs/>
                <w:sz w:val="22"/>
                <w:szCs w:val="22"/>
              </w:rPr>
              <w:t>datums</w:t>
            </w:r>
            <w:r w:rsidRPr="00AB41E6">
              <w:rPr>
                <w:sz w:val="22"/>
                <w:szCs w:val="22"/>
              </w:rPr>
              <w:t xml:space="preserve"> un laiks</w:t>
            </w:r>
          </w:p>
        </w:tc>
      </w:tr>
      <w:tr w:rsidR="004D33CC" w:rsidRPr="00AB41E6" w14:paraId="24A348AC" w14:textId="77777777" w:rsidTr="00AB41E6">
        <w:tc>
          <w:tcPr>
            <w:tcW w:w="401" w:type="pct"/>
            <w:gridSpan w:val="2"/>
            <w:tcBorders>
              <w:top w:val="nil"/>
              <w:left w:val="nil"/>
              <w:bottom w:val="nil"/>
              <w:right w:val="nil"/>
            </w:tcBorders>
          </w:tcPr>
          <w:p w14:paraId="06366448"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6FB1CF28"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136529CB"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2B0118C1" w14:textId="77777777" w:rsidR="004D33CC" w:rsidRPr="00AB41E6" w:rsidRDefault="004D33CC" w:rsidP="008F1AFD">
            <w:pPr>
              <w:jc w:val="both"/>
              <w:rPr>
                <w:noProof/>
                <w:sz w:val="22"/>
                <w:szCs w:val="22"/>
                <w:lang w:val="en-US"/>
              </w:rPr>
            </w:pPr>
          </w:p>
        </w:tc>
        <w:tc>
          <w:tcPr>
            <w:tcW w:w="1569" w:type="pct"/>
            <w:gridSpan w:val="2"/>
            <w:tcBorders>
              <w:top w:val="nil"/>
              <w:left w:val="nil"/>
              <w:bottom w:val="nil"/>
              <w:right w:val="nil"/>
            </w:tcBorders>
          </w:tcPr>
          <w:p w14:paraId="641F6CF1" w14:textId="77777777" w:rsidR="004D33CC" w:rsidRPr="00AB41E6" w:rsidRDefault="00536732" w:rsidP="008F1AFD">
            <w:pPr>
              <w:pStyle w:val="TableParagraph"/>
              <w:kinsoku w:val="0"/>
              <w:overflowPunct w:val="0"/>
              <w:jc w:val="both"/>
              <w:rPr>
                <w:b/>
                <w:bCs/>
                <w:noProof/>
                <w:sz w:val="22"/>
                <w:szCs w:val="22"/>
                <w:lang w:val="en-US"/>
              </w:rPr>
            </w:pPr>
            <w:r w:rsidRPr="00AB41E6">
              <w:rPr>
                <w:b/>
                <w:bCs/>
                <w:sz w:val="22"/>
                <w:szCs w:val="22"/>
              </w:rPr>
              <w:t>Sūtījuma saņēmēja pasta apmaiņas vieta</w:t>
            </w:r>
          </w:p>
        </w:tc>
      </w:tr>
      <w:tr w:rsidR="004D33CC" w:rsidRPr="00AB41E6" w14:paraId="477D78E0" w14:textId="77777777" w:rsidTr="00AB41E6">
        <w:tc>
          <w:tcPr>
            <w:tcW w:w="401" w:type="pct"/>
            <w:gridSpan w:val="2"/>
            <w:tcBorders>
              <w:top w:val="nil"/>
              <w:left w:val="nil"/>
              <w:bottom w:val="nil"/>
              <w:right w:val="nil"/>
            </w:tcBorders>
          </w:tcPr>
          <w:p w14:paraId="2727B046" w14:textId="77777777" w:rsidR="004D33CC" w:rsidRPr="00AB41E6" w:rsidRDefault="004D33CC" w:rsidP="008F1AFD">
            <w:pPr>
              <w:pStyle w:val="TableParagraph"/>
              <w:kinsoku w:val="0"/>
              <w:overflowPunct w:val="0"/>
              <w:jc w:val="both"/>
              <w:rPr>
                <w:b/>
                <w:bCs/>
                <w:noProof/>
                <w:sz w:val="22"/>
                <w:szCs w:val="22"/>
                <w:lang w:val="en-US"/>
              </w:rPr>
            </w:pPr>
            <w:r w:rsidRPr="00AB41E6">
              <w:rPr>
                <w:b/>
                <w:bCs/>
                <w:noProof/>
                <w:sz w:val="22"/>
                <w:szCs w:val="22"/>
                <w:lang w:val="en-US"/>
              </w:rPr>
              <w:t>1.1.5.</w:t>
            </w:r>
          </w:p>
        </w:tc>
        <w:tc>
          <w:tcPr>
            <w:tcW w:w="552" w:type="pct"/>
            <w:tcBorders>
              <w:top w:val="nil"/>
              <w:left w:val="nil"/>
              <w:bottom w:val="nil"/>
              <w:right w:val="nil"/>
            </w:tcBorders>
          </w:tcPr>
          <w:p w14:paraId="38A23357" w14:textId="77777777" w:rsidR="004D33CC" w:rsidRPr="00AB41E6" w:rsidRDefault="004D33CC" w:rsidP="008F1AFD">
            <w:pPr>
              <w:pStyle w:val="TableParagraph"/>
              <w:kinsoku w:val="0"/>
              <w:overflowPunct w:val="0"/>
              <w:jc w:val="both"/>
              <w:rPr>
                <w:b/>
                <w:bCs/>
                <w:i/>
                <w:iCs/>
                <w:noProof/>
                <w:sz w:val="22"/>
                <w:szCs w:val="22"/>
                <w:lang w:val="en-US"/>
              </w:rPr>
            </w:pPr>
            <w:r w:rsidRPr="00AB41E6">
              <w:rPr>
                <w:b/>
                <w:bCs/>
                <w:i/>
                <w:iCs/>
                <w:noProof/>
                <w:sz w:val="22"/>
                <w:szCs w:val="22"/>
                <w:lang w:val="en-US"/>
              </w:rPr>
              <w:t>EDB</w:t>
            </w:r>
          </w:p>
        </w:tc>
        <w:tc>
          <w:tcPr>
            <w:tcW w:w="159" w:type="pct"/>
            <w:tcBorders>
              <w:top w:val="nil"/>
              <w:left w:val="nil"/>
              <w:bottom w:val="nil"/>
              <w:right w:val="nil"/>
            </w:tcBorders>
          </w:tcPr>
          <w:p w14:paraId="41985624" w14:textId="77777777" w:rsidR="004D33CC" w:rsidRPr="00AB41E6" w:rsidRDefault="004D33CC" w:rsidP="008F1AFD">
            <w:pPr>
              <w:pStyle w:val="TableParagraph"/>
              <w:kinsoku w:val="0"/>
              <w:overflowPunct w:val="0"/>
              <w:jc w:val="both"/>
              <w:rPr>
                <w:b/>
                <w:bCs/>
                <w:noProof/>
                <w:sz w:val="22"/>
                <w:szCs w:val="22"/>
                <w:lang w:val="en-US"/>
              </w:rPr>
            </w:pPr>
          </w:p>
        </w:tc>
        <w:tc>
          <w:tcPr>
            <w:tcW w:w="2320" w:type="pct"/>
            <w:gridSpan w:val="2"/>
            <w:tcBorders>
              <w:top w:val="nil"/>
              <w:left w:val="nil"/>
              <w:bottom w:val="nil"/>
              <w:right w:val="nil"/>
            </w:tcBorders>
          </w:tcPr>
          <w:p w14:paraId="0C2D6C23" w14:textId="77777777" w:rsidR="004D33CC" w:rsidRPr="00AB41E6" w:rsidRDefault="00536732" w:rsidP="00A66F7E">
            <w:pPr>
              <w:pStyle w:val="TableParagraph"/>
              <w:kinsoku w:val="0"/>
              <w:overflowPunct w:val="0"/>
              <w:ind w:right="114"/>
              <w:jc w:val="both"/>
              <w:rPr>
                <w:b/>
                <w:bCs/>
                <w:noProof/>
                <w:sz w:val="22"/>
                <w:szCs w:val="22"/>
                <w:lang w:val="en-US"/>
              </w:rPr>
            </w:pPr>
            <w:r w:rsidRPr="00AB41E6">
              <w:rPr>
                <w:b/>
                <w:bCs/>
                <w:sz w:val="22"/>
                <w:szCs w:val="22"/>
              </w:rPr>
              <w:t>Sūtījums uzrādīts ievedmuitas kontroles iestādē</w:t>
            </w:r>
          </w:p>
        </w:tc>
        <w:tc>
          <w:tcPr>
            <w:tcW w:w="1569" w:type="pct"/>
            <w:gridSpan w:val="2"/>
            <w:tcBorders>
              <w:top w:val="nil"/>
              <w:left w:val="nil"/>
              <w:bottom w:val="nil"/>
              <w:right w:val="nil"/>
            </w:tcBorders>
          </w:tcPr>
          <w:p w14:paraId="459A3203" w14:textId="77777777" w:rsidR="004D33CC" w:rsidRPr="00AB41E6" w:rsidRDefault="00536732" w:rsidP="008F1AFD">
            <w:pPr>
              <w:pStyle w:val="TableParagraph"/>
              <w:kinsoku w:val="0"/>
              <w:overflowPunct w:val="0"/>
              <w:jc w:val="both"/>
              <w:rPr>
                <w:b/>
                <w:bCs/>
                <w:noProof/>
                <w:sz w:val="22"/>
                <w:szCs w:val="22"/>
                <w:lang w:val="en-US"/>
              </w:rPr>
            </w:pPr>
            <w:r w:rsidRPr="00AB41E6">
              <w:rPr>
                <w:b/>
                <w:bCs/>
                <w:sz w:val="22"/>
                <w:szCs w:val="22"/>
              </w:rPr>
              <w:t>Sūtījuma identifikators</w:t>
            </w:r>
          </w:p>
        </w:tc>
      </w:tr>
      <w:tr w:rsidR="004D33CC" w:rsidRPr="00AB41E6" w14:paraId="09768982" w14:textId="77777777" w:rsidTr="00AB41E6">
        <w:tc>
          <w:tcPr>
            <w:tcW w:w="401" w:type="pct"/>
            <w:gridSpan w:val="2"/>
            <w:tcBorders>
              <w:top w:val="nil"/>
              <w:left w:val="nil"/>
              <w:bottom w:val="nil"/>
              <w:right w:val="nil"/>
            </w:tcBorders>
          </w:tcPr>
          <w:p w14:paraId="339316C5"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2CDD64E6"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4474A385"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49B20899"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4E00A2E8" w14:textId="77777777" w:rsidR="004D33CC" w:rsidRPr="00AB41E6" w:rsidRDefault="00536732" w:rsidP="008F1AFD">
            <w:pPr>
              <w:pStyle w:val="TableParagraph"/>
              <w:kinsoku w:val="0"/>
              <w:overflowPunct w:val="0"/>
              <w:jc w:val="both"/>
              <w:rPr>
                <w:b/>
                <w:bCs/>
                <w:noProof/>
                <w:sz w:val="22"/>
                <w:szCs w:val="22"/>
                <w:lang w:val="en-US"/>
              </w:rPr>
            </w:pPr>
            <w:r w:rsidRPr="00AB41E6">
              <w:rPr>
                <w:b/>
                <w:bCs/>
                <w:sz w:val="22"/>
                <w:szCs w:val="22"/>
              </w:rPr>
              <w:t>Galamērķa valsts</w:t>
            </w:r>
          </w:p>
        </w:tc>
      </w:tr>
      <w:tr w:rsidR="004D33CC" w:rsidRPr="00AB41E6" w14:paraId="00E7171D" w14:textId="77777777" w:rsidTr="00AB41E6">
        <w:tc>
          <w:tcPr>
            <w:tcW w:w="401" w:type="pct"/>
            <w:gridSpan w:val="2"/>
            <w:tcBorders>
              <w:top w:val="nil"/>
              <w:left w:val="nil"/>
              <w:bottom w:val="nil"/>
              <w:right w:val="nil"/>
            </w:tcBorders>
          </w:tcPr>
          <w:p w14:paraId="2385F0EF"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6478B6D8"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060B7B40"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0184069E"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40FE9000" w14:textId="77777777" w:rsidR="004D33CC" w:rsidRPr="00AB41E6" w:rsidRDefault="00536732" w:rsidP="008F1AFD">
            <w:pPr>
              <w:pStyle w:val="TableParagraph"/>
              <w:kinsoku w:val="0"/>
              <w:overflowPunct w:val="0"/>
              <w:jc w:val="both"/>
              <w:rPr>
                <w:b/>
                <w:bCs/>
                <w:noProof/>
                <w:sz w:val="22"/>
                <w:szCs w:val="22"/>
                <w:lang w:val="en-US"/>
              </w:rPr>
            </w:pPr>
            <w:r w:rsidRPr="00AB41E6">
              <w:rPr>
                <w:b/>
                <w:bCs/>
                <w:sz w:val="22"/>
                <w:szCs w:val="22"/>
              </w:rPr>
              <w:t>Notikuma datums un laiks</w:t>
            </w:r>
          </w:p>
        </w:tc>
      </w:tr>
      <w:tr w:rsidR="004D33CC" w:rsidRPr="00AB41E6" w14:paraId="308E1356" w14:textId="77777777" w:rsidTr="00AB41E6">
        <w:tc>
          <w:tcPr>
            <w:tcW w:w="401" w:type="pct"/>
            <w:gridSpan w:val="2"/>
            <w:tcBorders>
              <w:top w:val="nil"/>
              <w:left w:val="nil"/>
              <w:bottom w:val="nil"/>
              <w:right w:val="nil"/>
            </w:tcBorders>
          </w:tcPr>
          <w:p w14:paraId="3C6E5A93"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7095853A"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332506D8"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2E846137"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27923F2B" w14:textId="77777777" w:rsidR="004D33CC" w:rsidRPr="00AB41E6" w:rsidRDefault="00536732" w:rsidP="008F1AFD">
            <w:pPr>
              <w:pStyle w:val="TableParagraph"/>
              <w:kinsoku w:val="0"/>
              <w:overflowPunct w:val="0"/>
              <w:jc w:val="both"/>
              <w:rPr>
                <w:b/>
                <w:bCs/>
                <w:noProof/>
                <w:sz w:val="22"/>
                <w:szCs w:val="22"/>
                <w:lang w:val="en-US"/>
              </w:rPr>
            </w:pPr>
            <w:r w:rsidRPr="00AB41E6">
              <w:rPr>
                <w:b/>
                <w:bCs/>
                <w:sz w:val="22"/>
                <w:szCs w:val="22"/>
              </w:rPr>
              <w:t>Sūtījuma saņēmēja pasta apmaiņas vieta</w:t>
            </w:r>
          </w:p>
        </w:tc>
      </w:tr>
      <w:tr w:rsidR="004D33CC" w:rsidRPr="00AB41E6" w14:paraId="6BF88DA2" w14:textId="77777777" w:rsidTr="00AB41E6">
        <w:tc>
          <w:tcPr>
            <w:tcW w:w="401" w:type="pct"/>
            <w:gridSpan w:val="2"/>
            <w:tcBorders>
              <w:top w:val="nil"/>
              <w:left w:val="nil"/>
              <w:bottom w:val="nil"/>
              <w:right w:val="nil"/>
            </w:tcBorders>
          </w:tcPr>
          <w:p w14:paraId="5588A55B" w14:textId="77777777" w:rsidR="004D33CC" w:rsidRPr="00AB41E6" w:rsidRDefault="004D33CC" w:rsidP="008F1AFD">
            <w:pPr>
              <w:pStyle w:val="TableParagraph"/>
              <w:kinsoku w:val="0"/>
              <w:overflowPunct w:val="0"/>
              <w:jc w:val="both"/>
              <w:rPr>
                <w:b/>
                <w:bCs/>
                <w:noProof/>
                <w:sz w:val="22"/>
                <w:szCs w:val="22"/>
                <w:lang w:val="en-US"/>
              </w:rPr>
            </w:pPr>
            <w:r w:rsidRPr="00AB41E6">
              <w:rPr>
                <w:b/>
                <w:bCs/>
                <w:noProof/>
                <w:sz w:val="22"/>
                <w:szCs w:val="22"/>
                <w:lang w:val="en-US"/>
              </w:rPr>
              <w:t>1.1.6.</w:t>
            </w:r>
          </w:p>
        </w:tc>
        <w:tc>
          <w:tcPr>
            <w:tcW w:w="552" w:type="pct"/>
            <w:tcBorders>
              <w:top w:val="nil"/>
              <w:left w:val="nil"/>
              <w:bottom w:val="nil"/>
              <w:right w:val="nil"/>
            </w:tcBorders>
          </w:tcPr>
          <w:p w14:paraId="763C6919" w14:textId="77777777" w:rsidR="004D33CC" w:rsidRPr="00AB41E6" w:rsidRDefault="004D33CC" w:rsidP="008F1AFD">
            <w:pPr>
              <w:pStyle w:val="TableParagraph"/>
              <w:kinsoku w:val="0"/>
              <w:overflowPunct w:val="0"/>
              <w:jc w:val="both"/>
              <w:rPr>
                <w:i/>
                <w:iCs/>
                <w:noProof/>
                <w:sz w:val="22"/>
                <w:szCs w:val="22"/>
                <w:lang w:val="en-US"/>
              </w:rPr>
            </w:pPr>
            <w:r w:rsidRPr="00AB41E6">
              <w:rPr>
                <w:i/>
                <w:iCs/>
                <w:noProof/>
                <w:sz w:val="22"/>
                <w:szCs w:val="22"/>
                <w:lang w:val="en-US"/>
              </w:rPr>
              <w:t>EME</w:t>
            </w:r>
          </w:p>
        </w:tc>
        <w:tc>
          <w:tcPr>
            <w:tcW w:w="159" w:type="pct"/>
            <w:tcBorders>
              <w:top w:val="nil"/>
              <w:left w:val="nil"/>
              <w:bottom w:val="nil"/>
              <w:right w:val="nil"/>
            </w:tcBorders>
          </w:tcPr>
          <w:p w14:paraId="0698EA82" w14:textId="77777777" w:rsidR="004D33CC" w:rsidRPr="00AB41E6" w:rsidRDefault="004D33CC" w:rsidP="008F1AFD">
            <w:pPr>
              <w:pStyle w:val="TableParagraph"/>
              <w:kinsoku w:val="0"/>
              <w:overflowPunct w:val="0"/>
              <w:jc w:val="both"/>
              <w:rPr>
                <w:b/>
                <w:bCs/>
                <w:noProof/>
                <w:sz w:val="22"/>
                <w:szCs w:val="22"/>
                <w:lang w:val="en-US"/>
              </w:rPr>
            </w:pPr>
          </w:p>
        </w:tc>
        <w:tc>
          <w:tcPr>
            <w:tcW w:w="2320" w:type="pct"/>
            <w:gridSpan w:val="2"/>
            <w:tcBorders>
              <w:top w:val="nil"/>
              <w:left w:val="nil"/>
              <w:bottom w:val="nil"/>
              <w:right w:val="nil"/>
            </w:tcBorders>
          </w:tcPr>
          <w:p w14:paraId="33692B9C" w14:textId="77777777" w:rsidR="004D33CC" w:rsidRPr="00AB41E6" w:rsidRDefault="00536732" w:rsidP="00A66F7E">
            <w:pPr>
              <w:pStyle w:val="TableParagraph"/>
              <w:kinsoku w:val="0"/>
              <w:overflowPunct w:val="0"/>
              <w:ind w:right="114"/>
              <w:jc w:val="both"/>
              <w:rPr>
                <w:noProof/>
                <w:sz w:val="22"/>
                <w:szCs w:val="22"/>
                <w:lang w:val="en-US"/>
              </w:rPr>
            </w:pPr>
            <w:r w:rsidRPr="00AB41E6">
              <w:rPr>
                <w:sz w:val="22"/>
                <w:szCs w:val="22"/>
              </w:rPr>
              <w:t>Sūtījums uzglabāts ievedmuitas kontroles iestādē</w:t>
            </w:r>
          </w:p>
        </w:tc>
        <w:tc>
          <w:tcPr>
            <w:tcW w:w="1569" w:type="pct"/>
            <w:gridSpan w:val="2"/>
            <w:tcBorders>
              <w:top w:val="nil"/>
              <w:left w:val="nil"/>
              <w:bottom w:val="nil"/>
              <w:right w:val="nil"/>
            </w:tcBorders>
          </w:tcPr>
          <w:p w14:paraId="64BAC3DB" w14:textId="77777777" w:rsidR="004D33CC" w:rsidRPr="00AB41E6" w:rsidRDefault="00536732" w:rsidP="008F1AFD">
            <w:pPr>
              <w:pStyle w:val="TableParagraph"/>
              <w:kinsoku w:val="0"/>
              <w:overflowPunct w:val="0"/>
              <w:jc w:val="both"/>
              <w:rPr>
                <w:noProof/>
                <w:sz w:val="22"/>
                <w:szCs w:val="22"/>
                <w:lang w:val="en-US"/>
              </w:rPr>
            </w:pPr>
            <w:r w:rsidRPr="00AB41E6">
              <w:rPr>
                <w:sz w:val="22"/>
                <w:szCs w:val="22"/>
              </w:rPr>
              <w:t>Sūtījuma identifikators</w:t>
            </w:r>
          </w:p>
        </w:tc>
      </w:tr>
      <w:tr w:rsidR="004D33CC" w:rsidRPr="00AB41E6" w14:paraId="22BE0F29" w14:textId="77777777" w:rsidTr="00AB41E6">
        <w:tc>
          <w:tcPr>
            <w:tcW w:w="401" w:type="pct"/>
            <w:gridSpan w:val="2"/>
            <w:tcBorders>
              <w:top w:val="nil"/>
              <w:left w:val="nil"/>
              <w:bottom w:val="nil"/>
              <w:right w:val="nil"/>
            </w:tcBorders>
          </w:tcPr>
          <w:p w14:paraId="395E8154"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7994488E"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48B07602"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34ABFF79"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45748924" w14:textId="77777777" w:rsidR="004D33CC" w:rsidRPr="00AB41E6" w:rsidRDefault="00536732" w:rsidP="00536732">
            <w:pPr>
              <w:widowControl/>
              <w:autoSpaceDE/>
              <w:autoSpaceDN/>
              <w:adjustRightInd/>
              <w:jc w:val="both"/>
              <w:rPr>
                <w:sz w:val="22"/>
                <w:szCs w:val="22"/>
              </w:rPr>
            </w:pPr>
            <w:r w:rsidRPr="00AB41E6">
              <w:rPr>
                <w:sz w:val="22"/>
                <w:szCs w:val="22"/>
              </w:rPr>
              <w:t>Galamērķa valsts</w:t>
            </w:r>
          </w:p>
        </w:tc>
      </w:tr>
      <w:tr w:rsidR="004D33CC" w:rsidRPr="00AB41E6" w14:paraId="621C4190" w14:textId="77777777" w:rsidTr="00AB41E6">
        <w:tc>
          <w:tcPr>
            <w:tcW w:w="401" w:type="pct"/>
            <w:gridSpan w:val="2"/>
            <w:tcBorders>
              <w:top w:val="nil"/>
              <w:left w:val="nil"/>
              <w:bottom w:val="nil"/>
              <w:right w:val="nil"/>
            </w:tcBorders>
          </w:tcPr>
          <w:p w14:paraId="70584CA4"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06812AFD"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245AE5AF"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4E2A1FC6"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4111C76C" w14:textId="77777777" w:rsidR="004D33CC" w:rsidRPr="00AB41E6" w:rsidRDefault="006814AA" w:rsidP="008F1AFD">
            <w:pPr>
              <w:pStyle w:val="TableParagraph"/>
              <w:kinsoku w:val="0"/>
              <w:overflowPunct w:val="0"/>
              <w:jc w:val="both"/>
              <w:rPr>
                <w:noProof/>
                <w:sz w:val="22"/>
                <w:szCs w:val="22"/>
                <w:lang w:val="en-US"/>
              </w:rPr>
            </w:pPr>
            <w:r w:rsidRPr="00AB41E6">
              <w:rPr>
                <w:sz w:val="22"/>
                <w:szCs w:val="22"/>
              </w:rPr>
              <w:t xml:space="preserve">Notikuma </w:t>
            </w:r>
            <w:r w:rsidRPr="00AB41E6">
              <w:rPr>
                <w:b/>
                <w:bCs/>
                <w:sz w:val="22"/>
                <w:szCs w:val="22"/>
              </w:rPr>
              <w:t>datums</w:t>
            </w:r>
            <w:r w:rsidRPr="00AB41E6">
              <w:rPr>
                <w:sz w:val="22"/>
                <w:szCs w:val="22"/>
              </w:rPr>
              <w:t xml:space="preserve"> un laiks</w:t>
            </w:r>
          </w:p>
        </w:tc>
      </w:tr>
      <w:tr w:rsidR="004D33CC" w:rsidRPr="00AB41E6" w14:paraId="4A9F523F" w14:textId="77777777" w:rsidTr="00AB41E6">
        <w:tc>
          <w:tcPr>
            <w:tcW w:w="401" w:type="pct"/>
            <w:gridSpan w:val="2"/>
            <w:tcBorders>
              <w:top w:val="nil"/>
              <w:left w:val="nil"/>
              <w:bottom w:val="nil"/>
              <w:right w:val="nil"/>
            </w:tcBorders>
          </w:tcPr>
          <w:p w14:paraId="710C2E84"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7B616BCB"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63715609"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0DFE8AE3"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7922E45A" w14:textId="77777777" w:rsidR="004D33CC" w:rsidRPr="00AB41E6" w:rsidRDefault="006814AA" w:rsidP="008F1AFD">
            <w:pPr>
              <w:pStyle w:val="TableParagraph"/>
              <w:kinsoku w:val="0"/>
              <w:overflowPunct w:val="0"/>
              <w:jc w:val="both"/>
              <w:rPr>
                <w:b/>
                <w:bCs/>
                <w:noProof/>
                <w:sz w:val="22"/>
                <w:szCs w:val="22"/>
                <w:lang w:val="en-US"/>
              </w:rPr>
            </w:pPr>
            <w:r w:rsidRPr="00AB41E6">
              <w:rPr>
                <w:b/>
                <w:bCs/>
                <w:sz w:val="22"/>
                <w:szCs w:val="22"/>
              </w:rPr>
              <w:t>Sūtījuma saņēmēja pasta apmaiņas vieta</w:t>
            </w:r>
          </w:p>
        </w:tc>
      </w:tr>
      <w:tr w:rsidR="004D33CC" w:rsidRPr="00AB41E6" w14:paraId="26769465" w14:textId="77777777" w:rsidTr="00AB41E6">
        <w:tc>
          <w:tcPr>
            <w:tcW w:w="401" w:type="pct"/>
            <w:gridSpan w:val="2"/>
            <w:tcBorders>
              <w:top w:val="nil"/>
              <w:left w:val="nil"/>
              <w:bottom w:val="nil"/>
              <w:right w:val="nil"/>
            </w:tcBorders>
          </w:tcPr>
          <w:p w14:paraId="5D2316F9"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2635315D"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61B38DA2"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404D5951"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72684D9E" w14:textId="77777777" w:rsidR="004D33CC" w:rsidRPr="00AB41E6" w:rsidRDefault="006814AA" w:rsidP="008F1AFD">
            <w:pPr>
              <w:pStyle w:val="TableParagraph"/>
              <w:kinsoku w:val="0"/>
              <w:overflowPunct w:val="0"/>
              <w:jc w:val="both"/>
              <w:rPr>
                <w:b/>
                <w:bCs/>
                <w:noProof/>
                <w:sz w:val="22"/>
                <w:szCs w:val="22"/>
                <w:lang w:val="en-US"/>
              </w:rPr>
            </w:pPr>
            <w:r w:rsidRPr="00AB41E6">
              <w:rPr>
                <w:b/>
                <w:bCs/>
                <w:sz w:val="22"/>
                <w:szCs w:val="22"/>
              </w:rPr>
              <w:t>Uzglabāšana ievedmuitas kontroles iestādē</w:t>
            </w:r>
          </w:p>
        </w:tc>
      </w:tr>
      <w:tr w:rsidR="004D33CC" w:rsidRPr="00AB41E6" w14:paraId="461607C0" w14:textId="77777777" w:rsidTr="00AB41E6">
        <w:tc>
          <w:tcPr>
            <w:tcW w:w="401" w:type="pct"/>
            <w:gridSpan w:val="2"/>
            <w:tcBorders>
              <w:top w:val="nil"/>
              <w:left w:val="nil"/>
              <w:bottom w:val="nil"/>
              <w:right w:val="nil"/>
            </w:tcBorders>
          </w:tcPr>
          <w:p w14:paraId="2E27B30B"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440C8A5B"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3024AB56"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09CDD9C3"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3927C750" w14:textId="77777777" w:rsidR="004D33CC" w:rsidRPr="00AB41E6" w:rsidRDefault="006814AA" w:rsidP="008F1AFD">
            <w:pPr>
              <w:pStyle w:val="TableParagraph"/>
              <w:kinsoku w:val="0"/>
              <w:overflowPunct w:val="0"/>
              <w:jc w:val="both"/>
              <w:rPr>
                <w:b/>
                <w:bCs/>
                <w:noProof/>
                <w:sz w:val="22"/>
                <w:szCs w:val="22"/>
                <w:lang w:val="en-US"/>
              </w:rPr>
            </w:pPr>
            <w:r w:rsidRPr="00AB41E6">
              <w:rPr>
                <w:b/>
                <w:bCs/>
                <w:sz w:val="22"/>
                <w:szCs w:val="22"/>
              </w:rPr>
              <w:t>Iemesls</w:t>
            </w:r>
          </w:p>
        </w:tc>
      </w:tr>
      <w:tr w:rsidR="004D33CC" w:rsidRPr="00AB41E6" w14:paraId="654111E6" w14:textId="77777777" w:rsidTr="00AB41E6">
        <w:tc>
          <w:tcPr>
            <w:tcW w:w="401" w:type="pct"/>
            <w:gridSpan w:val="2"/>
            <w:tcBorders>
              <w:top w:val="nil"/>
              <w:left w:val="nil"/>
              <w:bottom w:val="nil"/>
              <w:right w:val="nil"/>
            </w:tcBorders>
          </w:tcPr>
          <w:p w14:paraId="563439B9" w14:textId="77777777" w:rsidR="004D33CC" w:rsidRPr="00AB41E6" w:rsidRDefault="004D33CC" w:rsidP="008F1AFD">
            <w:pPr>
              <w:pStyle w:val="TableParagraph"/>
              <w:kinsoku w:val="0"/>
              <w:overflowPunct w:val="0"/>
              <w:jc w:val="both"/>
              <w:rPr>
                <w:b/>
                <w:bCs/>
                <w:noProof/>
                <w:sz w:val="22"/>
                <w:szCs w:val="22"/>
                <w:lang w:val="en-US"/>
              </w:rPr>
            </w:pPr>
            <w:r w:rsidRPr="00AB41E6">
              <w:rPr>
                <w:b/>
                <w:bCs/>
                <w:noProof/>
                <w:sz w:val="22"/>
                <w:szCs w:val="22"/>
                <w:lang w:val="en-US"/>
              </w:rPr>
              <w:t>1.1.7.</w:t>
            </w:r>
          </w:p>
        </w:tc>
        <w:tc>
          <w:tcPr>
            <w:tcW w:w="552" w:type="pct"/>
            <w:tcBorders>
              <w:top w:val="nil"/>
              <w:left w:val="nil"/>
              <w:bottom w:val="nil"/>
              <w:right w:val="nil"/>
            </w:tcBorders>
          </w:tcPr>
          <w:p w14:paraId="2C975A68" w14:textId="77777777" w:rsidR="004D33CC" w:rsidRPr="00AB41E6" w:rsidRDefault="004D33CC" w:rsidP="008F1AFD">
            <w:pPr>
              <w:pStyle w:val="TableParagraph"/>
              <w:kinsoku w:val="0"/>
              <w:overflowPunct w:val="0"/>
              <w:jc w:val="both"/>
              <w:rPr>
                <w:b/>
                <w:bCs/>
                <w:i/>
                <w:iCs/>
                <w:noProof/>
                <w:sz w:val="22"/>
                <w:szCs w:val="22"/>
                <w:lang w:val="en-US"/>
              </w:rPr>
            </w:pPr>
            <w:r w:rsidRPr="00AB41E6">
              <w:rPr>
                <w:b/>
                <w:bCs/>
                <w:i/>
                <w:iCs/>
                <w:noProof/>
                <w:sz w:val="22"/>
                <w:szCs w:val="22"/>
                <w:lang w:val="en-US"/>
              </w:rPr>
              <w:t>EDC</w:t>
            </w:r>
          </w:p>
        </w:tc>
        <w:tc>
          <w:tcPr>
            <w:tcW w:w="159" w:type="pct"/>
            <w:tcBorders>
              <w:top w:val="nil"/>
              <w:left w:val="nil"/>
              <w:bottom w:val="nil"/>
              <w:right w:val="nil"/>
            </w:tcBorders>
          </w:tcPr>
          <w:p w14:paraId="45740659" w14:textId="77777777" w:rsidR="004D33CC" w:rsidRPr="00AB41E6" w:rsidRDefault="004D33CC" w:rsidP="008F1AFD">
            <w:pPr>
              <w:pStyle w:val="TableParagraph"/>
              <w:kinsoku w:val="0"/>
              <w:overflowPunct w:val="0"/>
              <w:jc w:val="both"/>
              <w:rPr>
                <w:b/>
                <w:bCs/>
                <w:noProof/>
                <w:sz w:val="22"/>
                <w:szCs w:val="22"/>
                <w:lang w:val="en-US"/>
              </w:rPr>
            </w:pPr>
          </w:p>
        </w:tc>
        <w:tc>
          <w:tcPr>
            <w:tcW w:w="2320" w:type="pct"/>
            <w:gridSpan w:val="2"/>
            <w:tcBorders>
              <w:top w:val="nil"/>
              <w:left w:val="nil"/>
              <w:bottom w:val="nil"/>
              <w:right w:val="nil"/>
            </w:tcBorders>
          </w:tcPr>
          <w:p w14:paraId="0F245183" w14:textId="77777777" w:rsidR="004D33CC" w:rsidRPr="00AB41E6" w:rsidRDefault="006814AA" w:rsidP="00A66F7E">
            <w:pPr>
              <w:widowControl/>
              <w:autoSpaceDE/>
              <w:autoSpaceDN/>
              <w:adjustRightInd/>
              <w:ind w:right="114"/>
              <w:jc w:val="both"/>
              <w:rPr>
                <w:b/>
                <w:bCs/>
                <w:sz w:val="22"/>
                <w:szCs w:val="22"/>
              </w:rPr>
            </w:pPr>
            <w:r w:rsidRPr="00AB41E6">
              <w:rPr>
                <w:b/>
                <w:bCs/>
                <w:sz w:val="22"/>
                <w:szCs w:val="22"/>
              </w:rPr>
              <w:t>Sūtījums nosūtīts atpakaļ no ievedmuitas kontroles iestādes</w:t>
            </w:r>
          </w:p>
        </w:tc>
        <w:tc>
          <w:tcPr>
            <w:tcW w:w="1569" w:type="pct"/>
            <w:gridSpan w:val="2"/>
            <w:tcBorders>
              <w:top w:val="nil"/>
              <w:left w:val="nil"/>
              <w:bottom w:val="nil"/>
              <w:right w:val="nil"/>
            </w:tcBorders>
          </w:tcPr>
          <w:p w14:paraId="7F57C582" w14:textId="77777777" w:rsidR="004D33CC" w:rsidRPr="00AB41E6" w:rsidRDefault="006814AA" w:rsidP="008F1AFD">
            <w:pPr>
              <w:pStyle w:val="TableParagraph"/>
              <w:kinsoku w:val="0"/>
              <w:overflowPunct w:val="0"/>
              <w:jc w:val="both"/>
              <w:rPr>
                <w:b/>
                <w:bCs/>
                <w:noProof/>
                <w:sz w:val="22"/>
                <w:szCs w:val="22"/>
                <w:lang w:val="en-US"/>
              </w:rPr>
            </w:pPr>
            <w:r w:rsidRPr="00AB41E6">
              <w:rPr>
                <w:b/>
                <w:bCs/>
                <w:sz w:val="22"/>
                <w:szCs w:val="22"/>
              </w:rPr>
              <w:t>Sūtījuma identifikators</w:t>
            </w:r>
          </w:p>
        </w:tc>
      </w:tr>
      <w:tr w:rsidR="004D33CC" w:rsidRPr="00AB41E6" w14:paraId="1F576A57" w14:textId="77777777" w:rsidTr="00AB41E6">
        <w:tc>
          <w:tcPr>
            <w:tcW w:w="401" w:type="pct"/>
            <w:gridSpan w:val="2"/>
            <w:tcBorders>
              <w:top w:val="nil"/>
              <w:left w:val="nil"/>
              <w:bottom w:val="nil"/>
              <w:right w:val="nil"/>
            </w:tcBorders>
          </w:tcPr>
          <w:p w14:paraId="0C588032"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3A3AB743"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7995488C"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6F0D2070"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65A25302" w14:textId="77777777" w:rsidR="004D33CC" w:rsidRPr="00AB41E6" w:rsidRDefault="006814AA" w:rsidP="008F1AFD">
            <w:pPr>
              <w:pStyle w:val="TableParagraph"/>
              <w:kinsoku w:val="0"/>
              <w:overflowPunct w:val="0"/>
              <w:jc w:val="both"/>
              <w:rPr>
                <w:b/>
                <w:bCs/>
                <w:noProof/>
                <w:sz w:val="22"/>
                <w:szCs w:val="22"/>
                <w:lang w:val="en-US"/>
              </w:rPr>
            </w:pPr>
            <w:r w:rsidRPr="00AB41E6">
              <w:rPr>
                <w:b/>
                <w:bCs/>
                <w:sz w:val="22"/>
                <w:szCs w:val="22"/>
              </w:rPr>
              <w:t>Galamērķa valsts</w:t>
            </w:r>
          </w:p>
        </w:tc>
      </w:tr>
      <w:tr w:rsidR="004D33CC" w:rsidRPr="00AB41E6" w14:paraId="2520F6EC" w14:textId="77777777" w:rsidTr="00AB41E6">
        <w:tc>
          <w:tcPr>
            <w:tcW w:w="401" w:type="pct"/>
            <w:gridSpan w:val="2"/>
            <w:tcBorders>
              <w:top w:val="nil"/>
              <w:left w:val="nil"/>
              <w:bottom w:val="nil"/>
              <w:right w:val="nil"/>
            </w:tcBorders>
          </w:tcPr>
          <w:p w14:paraId="779753AF"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037256BD"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5476555E"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5AB5E6A4"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0F5E0636" w14:textId="77777777" w:rsidR="004D33CC" w:rsidRPr="00AB41E6" w:rsidRDefault="006814AA" w:rsidP="008F1AFD">
            <w:pPr>
              <w:pStyle w:val="TableParagraph"/>
              <w:kinsoku w:val="0"/>
              <w:overflowPunct w:val="0"/>
              <w:jc w:val="both"/>
              <w:rPr>
                <w:b/>
                <w:bCs/>
                <w:noProof/>
                <w:sz w:val="22"/>
                <w:szCs w:val="22"/>
                <w:lang w:val="en-US"/>
              </w:rPr>
            </w:pPr>
            <w:r w:rsidRPr="00AB41E6">
              <w:rPr>
                <w:b/>
                <w:bCs/>
                <w:sz w:val="22"/>
                <w:szCs w:val="22"/>
              </w:rPr>
              <w:t>Notikuma datums un laiks</w:t>
            </w:r>
          </w:p>
        </w:tc>
      </w:tr>
      <w:tr w:rsidR="004D33CC" w:rsidRPr="00AB41E6" w14:paraId="2E8D171D" w14:textId="77777777" w:rsidTr="00AB41E6">
        <w:tc>
          <w:tcPr>
            <w:tcW w:w="401" w:type="pct"/>
            <w:gridSpan w:val="2"/>
            <w:tcBorders>
              <w:top w:val="nil"/>
              <w:left w:val="nil"/>
              <w:bottom w:val="nil"/>
              <w:right w:val="nil"/>
            </w:tcBorders>
          </w:tcPr>
          <w:p w14:paraId="7CAD8323"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278CD9E4"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618FC330"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633FED97"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268A9BF0" w14:textId="77777777" w:rsidR="004D33CC" w:rsidRPr="00AB41E6" w:rsidRDefault="006814AA" w:rsidP="008F1AFD">
            <w:pPr>
              <w:pStyle w:val="TableParagraph"/>
              <w:kinsoku w:val="0"/>
              <w:overflowPunct w:val="0"/>
              <w:jc w:val="both"/>
              <w:rPr>
                <w:b/>
                <w:bCs/>
                <w:noProof/>
                <w:sz w:val="22"/>
                <w:szCs w:val="22"/>
                <w:lang w:val="en-US"/>
              </w:rPr>
            </w:pPr>
            <w:r w:rsidRPr="00AB41E6">
              <w:rPr>
                <w:b/>
                <w:bCs/>
                <w:sz w:val="22"/>
                <w:szCs w:val="22"/>
              </w:rPr>
              <w:t>Muitas atpakaļnosūtīšanas vietas ID</w:t>
            </w:r>
          </w:p>
        </w:tc>
      </w:tr>
      <w:tr w:rsidR="004D33CC" w:rsidRPr="00AB41E6" w14:paraId="693726F4" w14:textId="77777777" w:rsidTr="00AB41E6">
        <w:tc>
          <w:tcPr>
            <w:tcW w:w="401" w:type="pct"/>
            <w:gridSpan w:val="2"/>
            <w:tcBorders>
              <w:top w:val="nil"/>
              <w:left w:val="nil"/>
              <w:bottom w:val="nil"/>
              <w:right w:val="nil"/>
            </w:tcBorders>
          </w:tcPr>
          <w:p w14:paraId="75BC6D9A" w14:textId="77777777" w:rsidR="004D33CC" w:rsidRPr="00AB41E6" w:rsidRDefault="004D33CC" w:rsidP="008F1AFD">
            <w:pPr>
              <w:pStyle w:val="TableParagraph"/>
              <w:kinsoku w:val="0"/>
              <w:overflowPunct w:val="0"/>
              <w:jc w:val="both"/>
              <w:rPr>
                <w:b/>
                <w:bCs/>
                <w:noProof/>
                <w:sz w:val="22"/>
                <w:szCs w:val="22"/>
                <w:lang w:val="en-US"/>
              </w:rPr>
            </w:pPr>
            <w:r w:rsidRPr="00AB41E6">
              <w:rPr>
                <w:b/>
                <w:bCs/>
                <w:noProof/>
                <w:sz w:val="22"/>
                <w:szCs w:val="22"/>
                <w:lang w:val="en-US"/>
              </w:rPr>
              <w:t>1.1.8.</w:t>
            </w:r>
          </w:p>
        </w:tc>
        <w:tc>
          <w:tcPr>
            <w:tcW w:w="552" w:type="pct"/>
            <w:tcBorders>
              <w:top w:val="nil"/>
              <w:left w:val="nil"/>
              <w:bottom w:val="nil"/>
              <w:right w:val="nil"/>
            </w:tcBorders>
          </w:tcPr>
          <w:p w14:paraId="58C5A461" w14:textId="77777777" w:rsidR="004D33CC" w:rsidRPr="00AB41E6" w:rsidRDefault="004D33CC" w:rsidP="008F1AFD">
            <w:pPr>
              <w:pStyle w:val="TableParagraph"/>
              <w:kinsoku w:val="0"/>
              <w:overflowPunct w:val="0"/>
              <w:jc w:val="both"/>
              <w:rPr>
                <w:i/>
                <w:iCs/>
                <w:noProof/>
                <w:sz w:val="22"/>
                <w:szCs w:val="22"/>
                <w:lang w:val="en-US"/>
              </w:rPr>
            </w:pPr>
            <w:r w:rsidRPr="00AB41E6">
              <w:rPr>
                <w:i/>
                <w:iCs/>
                <w:noProof/>
                <w:sz w:val="22"/>
                <w:szCs w:val="22"/>
                <w:lang w:val="en-US"/>
              </w:rPr>
              <w:t>EMF</w:t>
            </w:r>
          </w:p>
        </w:tc>
        <w:tc>
          <w:tcPr>
            <w:tcW w:w="159" w:type="pct"/>
            <w:tcBorders>
              <w:top w:val="nil"/>
              <w:left w:val="nil"/>
              <w:bottom w:val="nil"/>
              <w:right w:val="nil"/>
            </w:tcBorders>
          </w:tcPr>
          <w:p w14:paraId="31400BC2" w14:textId="77777777" w:rsidR="004D33CC" w:rsidRPr="00AB41E6" w:rsidRDefault="004D33CC" w:rsidP="008F1AFD">
            <w:pPr>
              <w:pStyle w:val="TableParagraph"/>
              <w:kinsoku w:val="0"/>
              <w:overflowPunct w:val="0"/>
              <w:jc w:val="both"/>
              <w:rPr>
                <w:noProof/>
                <w:sz w:val="22"/>
                <w:szCs w:val="22"/>
                <w:lang w:val="en-US"/>
              </w:rPr>
            </w:pPr>
          </w:p>
        </w:tc>
        <w:tc>
          <w:tcPr>
            <w:tcW w:w="2320" w:type="pct"/>
            <w:gridSpan w:val="2"/>
            <w:tcBorders>
              <w:top w:val="nil"/>
              <w:left w:val="nil"/>
              <w:bottom w:val="nil"/>
              <w:right w:val="nil"/>
            </w:tcBorders>
          </w:tcPr>
          <w:p w14:paraId="010FE83F" w14:textId="77777777" w:rsidR="004D33CC" w:rsidRPr="00AB41E6" w:rsidRDefault="006814AA" w:rsidP="00A66F7E">
            <w:pPr>
              <w:pStyle w:val="TableParagraph"/>
              <w:kinsoku w:val="0"/>
              <w:overflowPunct w:val="0"/>
              <w:ind w:right="114"/>
              <w:jc w:val="both"/>
              <w:rPr>
                <w:noProof/>
                <w:sz w:val="22"/>
                <w:szCs w:val="22"/>
                <w:lang w:val="en-US"/>
              </w:rPr>
            </w:pPr>
            <w:r w:rsidRPr="00AB41E6">
              <w:rPr>
                <w:sz w:val="22"/>
                <w:szCs w:val="22"/>
              </w:rPr>
              <w:t>Sūtījums nosūtīts no ienākošo sūtījumu pasta apmaiņas vietas</w:t>
            </w:r>
          </w:p>
        </w:tc>
        <w:tc>
          <w:tcPr>
            <w:tcW w:w="1569" w:type="pct"/>
            <w:gridSpan w:val="2"/>
            <w:tcBorders>
              <w:top w:val="nil"/>
              <w:left w:val="nil"/>
              <w:bottom w:val="nil"/>
              <w:right w:val="nil"/>
            </w:tcBorders>
          </w:tcPr>
          <w:p w14:paraId="5A4D7966" w14:textId="77777777" w:rsidR="004D33CC" w:rsidRPr="00AB41E6" w:rsidRDefault="006814AA" w:rsidP="008F1AFD">
            <w:pPr>
              <w:pStyle w:val="TableParagraph"/>
              <w:kinsoku w:val="0"/>
              <w:overflowPunct w:val="0"/>
              <w:jc w:val="both"/>
              <w:rPr>
                <w:noProof/>
                <w:sz w:val="22"/>
                <w:szCs w:val="22"/>
                <w:lang w:val="en-US"/>
              </w:rPr>
            </w:pPr>
            <w:r w:rsidRPr="00AB41E6">
              <w:rPr>
                <w:sz w:val="22"/>
                <w:szCs w:val="22"/>
              </w:rPr>
              <w:t>Sūtījuma identifikators</w:t>
            </w:r>
          </w:p>
        </w:tc>
      </w:tr>
      <w:tr w:rsidR="004D33CC" w:rsidRPr="00AB41E6" w14:paraId="0772C1A4" w14:textId="77777777" w:rsidTr="00AB41E6">
        <w:tc>
          <w:tcPr>
            <w:tcW w:w="401" w:type="pct"/>
            <w:gridSpan w:val="2"/>
            <w:tcBorders>
              <w:top w:val="nil"/>
              <w:left w:val="nil"/>
              <w:bottom w:val="nil"/>
              <w:right w:val="nil"/>
            </w:tcBorders>
          </w:tcPr>
          <w:p w14:paraId="03DE4F56"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029650EA"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5BAADD19"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44F0FBD9"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6BFA96A9" w14:textId="77777777" w:rsidR="004D33CC" w:rsidRPr="00AB41E6" w:rsidRDefault="006814AA" w:rsidP="008F1AFD">
            <w:pPr>
              <w:pStyle w:val="TableParagraph"/>
              <w:kinsoku w:val="0"/>
              <w:overflowPunct w:val="0"/>
              <w:jc w:val="both"/>
              <w:rPr>
                <w:noProof/>
                <w:sz w:val="22"/>
                <w:szCs w:val="22"/>
                <w:lang w:val="en-US"/>
              </w:rPr>
            </w:pPr>
            <w:r w:rsidRPr="00AB41E6">
              <w:rPr>
                <w:sz w:val="22"/>
                <w:szCs w:val="22"/>
              </w:rPr>
              <w:t>Galamērķa valsts</w:t>
            </w:r>
          </w:p>
        </w:tc>
      </w:tr>
      <w:tr w:rsidR="004D33CC" w:rsidRPr="00AB41E6" w14:paraId="295B751A" w14:textId="77777777" w:rsidTr="00AB41E6">
        <w:tc>
          <w:tcPr>
            <w:tcW w:w="401" w:type="pct"/>
            <w:gridSpan w:val="2"/>
            <w:tcBorders>
              <w:top w:val="nil"/>
              <w:left w:val="nil"/>
              <w:bottom w:val="nil"/>
              <w:right w:val="nil"/>
            </w:tcBorders>
          </w:tcPr>
          <w:p w14:paraId="587B67F3"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114FB809"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3A53F42E"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41CB6A6B"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33BE5F51" w14:textId="77777777" w:rsidR="004D33CC" w:rsidRPr="00AB41E6" w:rsidRDefault="006814AA" w:rsidP="008F1AFD">
            <w:pPr>
              <w:pStyle w:val="TableParagraph"/>
              <w:kinsoku w:val="0"/>
              <w:overflowPunct w:val="0"/>
              <w:jc w:val="both"/>
              <w:rPr>
                <w:noProof/>
                <w:sz w:val="22"/>
                <w:szCs w:val="22"/>
                <w:lang w:val="en-US"/>
              </w:rPr>
            </w:pPr>
            <w:r w:rsidRPr="00AB41E6">
              <w:rPr>
                <w:sz w:val="22"/>
                <w:szCs w:val="22"/>
              </w:rPr>
              <w:t xml:space="preserve">Notikuma </w:t>
            </w:r>
            <w:r w:rsidRPr="00AB41E6">
              <w:rPr>
                <w:b/>
                <w:bCs/>
                <w:sz w:val="22"/>
                <w:szCs w:val="22"/>
              </w:rPr>
              <w:t>datums</w:t>
            </w:r>
            <w:r w:rsidRPr="00AB41E6">
              <w:rPr>
                <w:sz w:val="22"/>
                <w:szCs w:val="22"/>
              </w:rPr>
              <w:t xml:space="preserve"> un laiks</w:t>
            </w:r>
          </w:p>
        </w:tc>
      </w:tr>
      <w:tr w:rsidR="004D33CC" w:rsidRPr="00AB41E6" w14:paraId="3E39F7DF" w14:textId="77777777" w:rsidTr="00AB41E6">
        <w:tc>
          <w:tcPr>
            <w:tcW w:w="401" w:type="pct"/>
            <w:gridSpan w:val="2"/>
            <w:tcBorders>
              <w:top w:val="nil"/>
              <w:left w:val="nil"/>
              <w:bottom w:val="nil"/>
              <w:right w:val="nil"/>
            </w:tcBorders>
          </w:tcPr>
          <w:p w14:paraId="34A835A5"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341ED48F"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1DCD2EB8"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6386083B"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27F6B2E6" w14:textId="77777777" w:rsidR="004D33CC" w:rsidRPr="00AB41E6" w:rsidRDefault="006814AA" w:rsidP="008F1AFD">
            <w:pPr>
              <w:pStyle w:val="TableParagraph"/>
              <w:kinsoku w:val="0"/>
              <w:overflowPunct w:val="0"/>
              <w:jc w:val="both"/>
              <w:rPr>
                <w:b/>
                <w:bCs/>
                <w:noProof/>
                <w:sz w:val="22"/>
                <w:szCs w:val="22"/>
                <w:lang w:val="en-US"/>
              </w:rPr>
            </w:pPr>
            <w:r w:rsidRPr="00AB41E6">
              <w:rPr>
                <w:b/>
                <w:bCs/>
                <w:sz w:val="22"/>
                <w:szCs w:val="22"/>
              </w:rPr>
              <w:t>Ienākošo sūtījumu pasta apmaiņas vieta</w:t>
            </w:r>
          </w:p>
        </w:tc>
      </w:tr>
      <w:tr w:rsidR="004D33CC" w:rsidRPr="00AB41E6" w14:paraId="5A685DD9" w14:textId="77777777" w:rsidTr="00AB41E6">
        <w:tc>
          <w:tcPr>
            <w:tcW w:w="401" w:type="pct"/>
            <w:gridSpan w:val="2"/>
            <w:tcBorders>
              <w:top w:val="nil"/>
              <w:left w:val="nil"/>
              <w:bottom w:val="nil"/>
              <w:right w:val="nil"/>
            </w:tcBorders>
          </w:tcPr>
          <w:p w14:paraId="50E70971" w14:textId="77777777" w:rsidR="004D33CC" w:rsidRPr="00AB41E6" w:rsidRDefault="004D33CC" w:rsidP="008F1AFD">
            <w:pPr>
              <w:pStyle w:val="TableParagraph"/>
              <w:kinsoku w:val="0"/>
              <w:overflowPunct w:val="0"/>
              <w:jc w:val="both"/>
              <w:rPr>
                <w:b/>
                <w:bCs/>
                <w:noProof/>
                <w:sz w:val="22"/>
                <w:szCs w:val="22"/>
                <w:lang w:val="en-US"/>
              </w:rPr>
            </w:pPr>
            <w:r w:rsidRPr="00AB41E6">
              <w:rPr>
                <w:b/>
                <w:bCs/>
                <w:noProof/>
                <w:sz w:val="22"/>
                <w:szCs w:val="22"/>
                <w:lang w:val="en-US"/>
              </w:rPr>
              <w:t>1.1.9.</w:t>
            </w:r>
          </w:p>
        </w:tc>
        <w:tc>
          <w:tcPr>
            <w:tcW w:w="552" w:type="pct"/>
            <w:tcBorders>
              <w:top w:val="nil"/>
              <w:left w:val="nil"/>
              <w:bottom w:val="nil"/>
              <w:right w:val="nil"/>
            </w:tcBorders>
          </w:tcPr>
          <w:p w14:paraId="4A620F50" w14:textId="77777777" w:rsidR="004D33CC" w:rsidRPr="00AB41E6" w:rsidRDefault="004D33CC" w:rsidP="008F1AFD">
            <w:pPr>
              <w:pStyle w:val="TableParagraph"/>
              <w:kinsoku w:val="0"/>
              <w:overflowPunct w:val="0"/>
              <w:jc w:val="both"/>
              <w:rPr>
                <w:b/>
                <w:bCs/>
                <w:i/>
                <w:iCs/>
                <w:noProof/>
                <w:sz w:val="22"/>
                <w:szCs w:val="22"/>
                <w:lang w:val="en-US"/>
              </w:rPr>
            </w:pPr>
            <w:r w:rsidRPr="00AB41E6">
              <w:rPr>
                <w:b/>
                <w:bCs/>
                <w:i/>
                <w:iCs/>
                <w:noProof/>
                <w:sz w:val="22"/>
                <w:szCs w:val="22"/>
                <w:lang w:val="en-US"/>
              </w:rPr>
              <w:t>EDH</w:t>
            </w:r>
          </w:p>
        </w:tc>
        <w:tc>
          <w:tcPr>
            <w:tcW w:w="159" w:type="pct"/>
            <w:tcBorders>
              <w:top w:val="nil"/>
              <w:left w:val="nil"/>
              <w:bottom w:val="nil"/>
              <w:right w:val="nil"/>
            </w:tcBorders>
          </w:tcPr>
          <w:p w14:paraId="2EF2530B" w14:textId="77777777" w:rsidR="004D33CC" w:rsidRPr="00AB41E6" w:rsidRDefault="004D33CC" w:rsidP="008F1AFD">
            <w:pPr>
              <w:pStyle w:val="TableParagraph"/>
              <w:kinsoku w:val="0"/>
              <w:overflowPunct w:val="0"/>
              <w:jc w:val="both"/>
              <w:rPr>
                <w:b/>
                <w:bCs/>
                <w:noProof/>
                <w:sz w:val="22"/>
                <w:szCs w:val="22"/>
                <w:lang w:val="en-US"/>
              </w:rPr>
            </w:pPr>
          </w:p>
        </w:tc>
        <w:tc>
          <w:tcPr>
            <w:tcW w:w="2320" w:type="pct"/>
            <w:gridSpan w:val="2"/>
            <w:tcBorders>
              <w:top w:val="nil"/>
              <w:left w:val="nil"/>
              <w:bottom w:val="nil"/>
              <w:right w:val="nil"/>
            </w:tcBorders>
          </w:tcPr>
          <w:p w14:paraId="2168A4D0" w14:textId="77777777" w:rsidR="004D33CC" w:rsidRPr="00AB41E6" w:rsidRDefault="006814AA" w:rsidP="00A66F7E">
            <w:pPr>
              <w:pStyle w:val="TableParagraph"/>
              <w:kinsoku w:val="0"/>
              <w:overflowPunct w:val="0"/>
              <w:ind w:right="114"/>
              <w:jc w:val="both"/>
              <w:rPr>
                <w:b/>
                <w:bCs/>
                <w:noProof/>
                <w:sz w:val="22"/>
                <w:szCs w:val="22"/>
                <w:lang w:val="en-US"/>
              </w:rPr>
            </w:pPr>
            <w:r w:rsidRPr="00AB41E6">
              <w:rPr>
                <w:b/>
                <w:bCs/>
                <w:sz w:val="22"/>
                <w:szCs w:val="22"/>
              </w:rPr>
              <w:t>Sūtījums saņemts savākšanas vietā izsniegšanai saņēmējam</w:t>
            </w:r>
          </w:p>
        </w:tc>
        <w:tc>
          <w:tcPr>
            <w:tcW w:w="1569" w:type="pct"/>
            <w:gridSpan w:val="2"/>
            <w:tcBorders>
              <w:top w:val="nil"/>
              <w:left w:val="nil"/>
              <w:bottom w:val="nil"/>
              <w:right w:val="nil"/>
            </w:tcBorders>
          </w:tcPr>
          <w:p w14:paraId="468794E8" w14:textId="77777777" w:rsidR="004D33CC" w:rsidRPr="00AB41E6" w:rsidRDefault="006814AA" w:rsidP="008F1AFD">
            <w:pPr>
              <w:pStyle w:val="TableParagraph"/>
              <w:kinsoku w:val="0"/>
              <w:overflowPunct w:val="0"/>
              <w:jc w:val="both"/>
              <w:rPr>
                <w:b/>
                <w:bCs/>
                <w:noProof/>
                <w:sz w:val="22"/>
                <w:szCs w:val="22"/>
                <w:lang w:val="en-US"/>
              </w:rPr>
            </w:pPr>
            <w:r w:rsidRPr="00AB41E6">
              <w:rPr>
                <w:b/>
                <w:bCs/>
                <w:sz w:val="22"/>
                <w:szCs w:val="22"/>
              </w:rPr>
              <w:t>Sūtījuma identifikators</w:t>
            </w:r>
          </w:p>
        </w:tc>
      </w:tr>
      <w:tr w:rsidR="004D33CC" w:rsidRPr="00AB41E6" w14:paraId="163A0479" w14:textId="77777777" w:rsidTr="00AB41E6">
        <w:tc>
          <w:tcPr>
            <w:tcW w:w="401" w:type="pct"/>
            <w:gridSpan w:val="2"/>
            <w:tcBorders>
              <w:top w:val="nil"/>
              <w:left w:val="nil"/>
              <w:bottom w:val="nil"/>
              <w:right w:val="nil"/>
            </w:tcBorders>
          </w:tcPr>
          <w:p w14:paraId="70E5384D"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24ADE673"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3E6E82A6" w14:textId="77777777" w:rsidR="004D33CC" w:rsidRPr="00AB41E6" w:rsidRDefault="004D33CC" w:rsidP="008F1AFD">
            <w:pPr>
              <w:pStyle w:val="TableParagraph"/>
              <w:kinsoku w:val="0"/>
              <w:overflowPunct w:val="0"/>
              <w:jc w:val="both"/>
              <w:rPr>
                <w:b/>
                <w:bCs/>
                <w:noProof/>
                <w:sz w:val="22"/>
                <w:szCs w:val="22"/>
                <w:lang w:val="en-US"/>
              </w:rPr>
            </w:pPr>
          </w:p>
        </w:tc>
        <w:tc>
          <w:tcPr>
            <w:tcW w:w="2320" w:type="pct"/>
            <w:gridSpan w:val="2"/>
            <w:tcBorders>
              <w:top w:val="nil"/>
              <w:left w:val="nil"/>
              <w:bottom w:val="nil"/>
              <w:right w:val="nil"/>
            </w:tcBorders>
          </w:tcPr>
          <w:p w14:paraId="3096EEFA" w14:textId="77777777" w:rsidR="004D33CC" w:rsidRPr="00AB41E6" w:rsidRDefault="004D33CC" w:rsidP="00A66F7E">
            <w:pPr>
              <w:pStyle w:val="TableParagraph"/>
              <w:kinsoku w:val="0"/>
              <w:overflowPunct w:val="0"/>
              <w:ind w:right="114"/>
              <w:jc w:val="both"/>
              <w:rPr>
                <w:b/>
                <w:bCs/>
                <w:noProof/>
                <w:sz w:val="22"/>
                <w:szCs w:val="22"/>
                <w:lang w:val="en-US"/>
              </w:rPr>
            </w:pPr>
          </w:p>
        </w:tc>
        <w:tc>
          <w:tcPr>
            <w:tcW w:w="1569" w:type="pct"/>
            <w:gridSpan w:val="2"/>
            <w:tcBorders>
              <w:top w:val="nil"/>
              <w:left w:val="nil"/>
              <w:bottom w:val="nil"/>
              <w:right w:val="nil"/>
            </w:tcBorders>
          </w:tcPr>
          <w:p w14:paraId="295AAA0A" w14:textId="77777777" w:rsidR="004D33CC" w:rsidRPr="00AB41E6" w:rsidRDefault="006814AA" w:rsidP="008F1AFD">
            <w:pPr>
              <w:pStyle w:val="TableParagraph"/>
              <w:kinsoku w:val="0"/>
              <w:overflowPunct w:val="0"/>
              <w:jc w:val="both"/>
              <w:rPr>
                <w:b/>
                <w:bCs/>
                <w:noProof/>
                <w:sz w:val="22"/>
                <w:szCs w:val="22"/>
                <w:lang w:val="en-US"/>
              </w:rPr>
            </w:pPr>
            <w:r w:rsidRPr="00AB41E6">
              <w:rPr>
                <w:b/>
                <w:bCs/>
                <w:sz w:val="22"/>
                <w:szCs w:val="22"/>
              </w:rPr>
              <w:t>Galamērķa valsts</w:t>
            </w:r>
          </w:p>
        </w:tc>
      </w:tr>
      <w:tr w:rsidR="004D33CC" w:rsidRPr="00AB41E6" w14:paraId="25CC97A5" w14:textId="77777777" w:rsidTr="00AB41E6">
        <w:tc>
          <w:tcPr>
            <w:tcW w:w="401" w:type="pct"/>
            <w:gridSpan w:val="2"/>
            <w:tcBorders>
              <w:top w:val="nil"/>
              <w:left w:val="nil"/>
              <w:bottom w:val="nil"/>
              <w:right w:val="nil"/>
            </w:tcBorders>
          </w:tcPr>
          <w:p w14:paraId="4ACA4A55"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4D927772"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06FD1EB8"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37902534"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2FF003C0" w14:textId="77777777" w:rsidR="004D33CC" w:rsidRPr="00AB41E6" w:rsidRDefault="006814AA" w:rsidP="008F1AFD">
            <w:pPr>
              <w:pStyle w:val="TableParagraph"/>
              <w:kinsoku w:val="0"/>
              <w:overflowPunct w:val="0"/>
              <w:jc w:val="both"/>
              <w:rPr>
                <w:b/>
                <w:bCs/>
                <w:noProof/>
                <w:sz w:val="22"/>
                <w:szCs w:val="22"/>
                <w:lang w:val="en-US"/>
              </w:rPr>
            </w:pPr>
            <w:r w:rsidRPr="00AB41E6">
              <w:rPr>
                <w:b/>
                <w:bCs/>
                <w:sz w:val="22"/>
                <w:szCs w:val="22"/>
              </w:rPr>
              <w:t>Notikuma datums un laiks</w:t>
            </w:r>
          </w:p>
        </w:tc>
      </w:tr>
      <w:tr w:rsidR="004D33CC" w:rsidRPr="00AB41E6" w14:paraId="3F6AF73E" w14:textId="77777777" w:rsidTr="00AB41E6">
        <w:tc>
          <w:tcPr>
            <w:tcW w:w="401" w:type="pct"/>
            <w:gridSpan w:val="2"/>
            <w:tcBorders>
              <w:top w:val="nil"/>
              <w:left w:val="nil"/>
              <w:bottom w:val="nil"/>
              <w:right w:val="nil"/>
            </w:tcBorders>
          </w:tcPr>
          <w:p w14:paraId="34E265F1"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6C6D8F96"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422A60CF"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6ED0ADA7"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56A2D24F" w14:textId="77777777" w:rsidR="004D33CC" w:rsidRPr="00AB41E6" w:rsidRDefault="006814AA" w:rsidP="008F1AFD">
            <w:pPr>
              <w:pStyle w:val="TableParagraph"/>
              <w:kinsoku w:val="0"/>
              <w:overflowPunct w:val="0"/>
              <w:jc w:val="both"/>
              <w:rPr>
                <w:b/>
                <w:bCs/>
                <w:noProof/>
                <w:sz w:val="22"/>
                <w:szCs w:val="22"/>
                <w:lang w:val="en-US"/>
              </w:rPr>
            </w:pPr>
            <w:r w:rsidRPr="00AB41E6">
              <w:rPr>
                <w:b/>
                <w:bCs/>
                <w:sz w:val="22"/>
                <w:szCs w:val="22"/>
              </w:rPr>
              <w:t>Savākšanas vietas ID</w:t>
            </w:r>
          </w:p>
        </w:tc>
      </w:tr>
      <w:tr w:rsidR="004D33CC" w:rsidRPr="00AB41E6" w14:paraId="0955981D" w14:textId="77777777" w:rsidTr="00AB41E6">
        <w:tc>
          <w:tcPr>
            <w:tcW w:w="401" w:type="pct"/>
            <w:gridSpan w:val="2"/>
            <w:tcBorders>
              <w:top w:val="nil"/>
              <w:left w:val="nil"/>
              <w:bottom w:val="nil"/>
              <w:right w:val="nil"/>
            </w:tcBorders>
          </w:tcPr>
          <w:p w14:paraId="059BD780" w14:textId="77777777" w:rsidR="004D33CC" w:rsidRPr="00AB41E6" w:rsidRDefault="004D33CC" w:rsidP="008F1AFD">
            <w:pPr>
              <w:pStyle w:val="TableParagraph"/>
              <w:kinsoku w:val="0"/>
              <w:overflowPunct w:val="0"/>
              <w:jc w:val="both"/>
              <w:rPr>
                <w:b/>
                <w:bCs/>
                <w:noProof/>
                <w:sz w:val="22"/>
                <w:szCs w:val="22"/>
                <w:lang w:val="en-US"/>
              </w:rPr>
            </w:pPr>
            <w:r w:rsidRPr="00AB41E6">
              <w:rPr>
                <w:b/>
                <w:bCs/>
                <w:noProof/>
                <w:sz w:val="22"/>
                <w:szCs w:val="22"/>
                <w:lang w:val="en-US"/>
              </w:rPr>
              <w:t>1.1.10.</w:t>
            </w:r>
          </w:p>
        </w:tc>
        <w:tc>
          <w:tcPr>
            <w:tcW w:w="552" w:type="pct"/>
            <w:tcBorders>
              <w:top w:val="nil"/>
              <w:left w:val="nil"/>
              <w:bottom w:val="nil"/>
              <w:right w:val="nil"/>
            </w:tcBorders>
          </w:tcPr>
          <w:p w14:paraId="46A6F209" w14:textId="77777777" w:rsidR="006814AA" w:rsidRPr="00AB41E6" w:rsidRDefault="006814AA" w:rsidP="006814AA">
            <w:pPr>
              <w:widowControl/>
              <w:autoSpaceDE/>
              <w:autoSpaceDN/>
              <w:adjustRightInd/>
              <w:jc w:val="both"/>
              <w:rPr>
                <w:sz w:val="22"/>
                <w:szCs w:val="22"/>
              </w:rPr>
            </w:pPr>
            <w:r w:rsidRPr="00AB41E6">
              <w:rPr>
                <w:b/>
                <w:bCs/>
                <w:sz w:val="22"/>
                <w:szCs w:val="22"/>
              </w:rPr>
              <w:t>Vai</w:t>
            </w:r>
            <w:r w:rsidRPr="00AB41E6">
              <w:rPr>
                <w:sz w:val="22"/>
                <w:szCs w:val="22"/>
              </w:rPr>
              <w:t> </w:t>
            </w:r>
            <w:r w:rsidRPr="00AB41E6">
              <w:rPr>
                <w:i/>
                <w:iCs/>
                <w:sz w:val="22"/>
                <w:szCs w:val="22"/>
              </w:rPr>
              <w:t>EMH</w:t>
            </w:r>
          </w:p>
          <w:p w14:paraId="0DA02761" w14:textId="77777777" w:rsidR="004D33CC" w:rsidRPr="00AB41E6" w:rsidRDefault="004D33CC" w:rsidP="008F1AFD">
            <w:pPr>
              <w:pStyle w:val="TableParagraph"/>
              <w:kinsoku w:val="0"/>
              <w:overflowPunct w:val="0"/>
              <w:jc w:val="both"/>
              <w:rPr>
                <w:noProof/>
                <w:sz w:val="22"/>
                <w:szCs w:val="22"/>
                <w:lang w:val="en-US"/>
              </w:rPr>
            </w:pPr>
          </w:p>
        </w:tc>
        <w:tc>
          <w:tcPr>
            <w:tcW w:w="159" w:type="pct"/>
            <w:tcBorders>
              <w:top w:val="nil"/>
              <w:left w:val="nil"/>
              <w:bottom w:val="nil"/>
              <w:right w:val="nil"/>
            </w:tcBorders>
          </w:tcPr>
          <w:p w14:paraId="54135B20" w14:textId="77777777" w:rsidR="004D33CC" w:rsidRPr="00AB41E6" w:rsidRDefault="004D33CC" w:rsidP="008F1AFD">
            <w:pPr>
              <w:pStyle w:val="TableParagraph"/>
              <w:kinsoku w:val="0"/>
              <w:overflowPunct w:val="0"/>
              <w:jc w:val="both"/>
              <w:rPr>
                <w:noProof/>
                <w:sz w:val="22"/>
                <w:szCs w:val="22"/>
                <w:lang w:val="en-US"/>
              </w:rPr>
            </w:pPr>
          </w:p>
        </w:tc>
        <w:tc>
          <w:tcPr>
            <w:tcW w:w="2320" w:type="pct"/>
            <w:gridSpan w:val="2"/>
            <w:tcBorders>
              <w:top w:val="nil"/>
              <w:left w:val="nil"/>
              <w:bottom w:val="nil"/>
              <w:right w:val="nil"/>
            </w:tcBorders>
          </w:tcPr>
          <w:p w14:paraId="059BBEE2" w14:textId="77777777" w:rsidR="004D33CC" w:rsidRPr="00AB41E6" w:rsidRDefault="006814AA" w:rsidP="00A66F7E">
            <w:pPr>
              <w:pStyle w:val="TableParagraph"/>
              <w:kinsoku w:val="0"/>
              <w:overflowPunct w:val="0"/>
              <w:ind w:right="114"/>
              <w:jc w:val="both"/>
              <w:rPr>
                <w:noProof/>
                <w:sz w:val="22"/>
                <w:szCs w:val="22"/>
                <w:lang w:val="en-US"/>
              </w:rPr>
            </w:pPr>
            <w:r w:rsidRPr="00AB41E6">
              <w:rPr>
                <w:b/>
                <w:bCs/>
                <w:sz w:val="22"/>
                <w:szCs w:val="22"/>
              </w:rPr>
              <w:t>(Fiziskas)</w:t>
            </w:r>
            <w:r w:rsidRPr="00AB41E6">
              <w:rPr>
                <w:sz w:val="22"/>
                <w:szCs w:val="22"/>
              </w:rPr>
              <w:t xml:space="preserve"> piegādes mēģinājums/piegāde nav izdevusies</w:t>
            </w:r>
          </w:p>
        </w:tc>
        <w:tc>
          <w:tcPr>
            <w:tcW w:w="1569" w:type="pct"/>
            <w:gridSpan w:val="2"/>
            <w:tcBorders>
              <w:top w:val="nil"/>
              <w:left w:val="nil"/>
              <w:bottom w:val="nil"/>
              <w:right w:val="nil"/>
            </w:tcBorders>
          </w:tcPr>
          <w:p w14:paraId="42F698ED" w14:textId="77777777" w:rsidR="004D33CC" w:rsidRPr="00AB41E6" w:rsidRDefault="006814AA" w:rsidP="008F1AFD">
            <w:pPr>
              <w:pStyle w:val="TableParagraph"/>
              <w:kinsoku w:val="0"/>
              <w:overflowPunct w:val="0"/>
              <w:jc w:val="both"/>
              <w:rPr>
                <w:noProof/>
                <w:sz w:val="22"/>
                <w:szCs w:val="22"/>
                <w:lang w:val="en-US"/>
              </w:rPr>
            </w:pPr>
            <w:r w:rsidRPr="00AB41E6">
              <w:rPr>
                <w:sz w:val="22"/>
                <w:szCs w:val="22"/>
              </w:rPr>
              <w:t>Sūtījuma identifikators</w:t>
            </w:r>
          </w:p>
        </w:tc>
      </w:tr>
      <w:tr w:rsidR="004D33CC" w:rsidRPr="00AB41E6" w14:paraId="360B712A" w14:textId="77777777" w:rsidTr="00AB41E6">
        <w:tc>
          <w:tcPr>
            <w:tcW w:w="401" w:type="pct"/>
            <w:gridSpan w:val="2"/>
            <w:tcBorders>
              <w:top w:val="nil"/>
              <w:left w:val="nil"/>
              <w:bottom w:val="nil"/>
              <w:right w:val="nil"/>
            </w:tcBorders>
          </w:tcPr>
          <w:p w14:paraId="33B9461C"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65C37523"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1671BF2C"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24BFAD57"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6869987A" w14:textId="77777777" w:rsidR="004D33CC" w:rsidRPr="00AB41E6" w:rsidRDefault="006814AA" w:rsidP="008F1AFD">
            <w:pPr>
              <w:pStyle w:val="TableParagraph"/>
              <w:kinsoku w:val="0"/>
              <w:overflowPunct w:val="0"/>
              <w:jc w:val="both"/>
              <w:rPr>
                <w:noProof/>
                <w:sz w:val="22"/>
                <w:szCs w:val="22"/>
                <w:lang w:val="en-US"/>
              </w:rPr>
            </w:pPr>
            <w:r w:rsidRPr="00AB41E6">
              <w:rPr>
                <w:sz w:val="22"/>
                <w:szCs w:val="22"/>
              </w:rPr>
              <w:t>Galamērķa valsts</w:t>
            </w:r>
          </w:p>
        </w:tc>
      </w:tr>
      <w:tr w:rsidR="004D33CC" w:rsidRPr="00AB41E6" w14:paraId="37A8DF81" w14:textId="77777777" w:rsidTr="00AB41E6">
        <w:tc>
          <w:tcPr>
            <w:tcW w:w="401" w:type="pct"/>
            <w:gridSpan w:val="2"/>
            <w:tcBorders>
              <w:top w:val="nil"/>
              <w:left w:val="nil"/>
              <w:bottom w:val="nil"/>
              <w:right w:val="nil"/>
            </w:tcBorders>
          </w:tcPr>
          <w:p w14:paraId="700120DC"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7656987F"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732534A6"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7561AF86"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3F97A52F" w14:textId="77777777" w:rsidR="004D33CC" w:rsidRPr="00AB41E6" w:rsidRDefault="006814AA" w:rsidP="008F1AFD">
            <w:pPr>
              <w:pStyle w:val="TableParagraph"/>
              <w:kinsoku w:val="0"/>
              <w:overflowPunct w:val="0"/>
              <w:jc w:val="both"/>
              <w:rPr>
                <w:noProof/>
                <w:sz w:val="22"/>
                <w:szCs w:val="22"/>
                <w:lang w:val="en-US"/>
              </w:rPr>
            </w:pPr>
            <w:r w:rsidRPr="00AB41E6">
              <w:rPr>
                <w:sz w:val="22"/>
                <w:szCs w:val="22"/>
              </w:rPr>
              <w:t xml:space="preserve">Notikuma </w:t>
            </w:r>
            <w:r w:rsidRPr="00AB41E6">
              <w:rPr>
                <w:b/>
                <w:bCs/>
                <w:sz w:val="22"/>
                <w:szCs w:val="22"/>
              </w:rPr>
              <w:t>datums</w:t>
            </w:r>
            <w:r w:rsidRPr="00AB41E6">
              <w:rPr>
                <w:sz w:val="22"/>
                <w:szCs w:val="22"/>
              </w:rPr>
              <w:t xml:space="preserve"> un laiks</w:t>
            </w:r>
          </w:p>
        </w:tc>
      </w:tr>
      <w:tr w:rsidR="004D33CC" w:rsidRPr="00AB41E6" w14:paraId="6E102004" w14:textId="77777777" w:rsidTr="00AB41E6">
        <w:tc>
          <w:tcPr>
            <w:tcW w:w="401" w:type="pct"/>
            <w:gridSpan w:val="2"/>
            <w:tcBorders>
              <w:top w:val="nil"/>
              <w:left w:val="nil"/>
              <w:bottom w:val="nil"/>
              <w:right w:val="nil"/>
            </w:tcBorders>
          </w:tcPr>
          <w:p w14:paraId="64933320"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7E1D359A"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419E5320"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71E7C7F7"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63EF4AA9" w14:textId="77777777" w:rsidR="004D33CC" w:rsidRPr="00AB41E6" w:rsidRDefault="006814AA" w:rsidP="008F1AFD">
            <w:pPr>
              <w:pStyle w:val="TableParagraph"/>
              <w:kinsoku w:val="0"/>
              <w:overflowPunct w:val="0"/>
              <w:jc w:val="both"/>
              <w:rPr>
                <w:b/>
                <w:bCs/>
                <w:noProof/>
                <w:sz w:val="22"/>
                <w:szCs w:val="22"/>
                <w:lang w:val="en-US"/>
              </w:rPr>
            </w:pPr>
            <w:r w:rsidRPr="00AB41E6">
              <w:rPr>
                <w:b/>
                <w:bCs/>
                <w:sz w:val="22"/>
                <w:szCs w:val="22"/>
              </w:rPr>
              <w:t>Piegādes pasta iestādes ID</w:t>
            </w:r>
          </w:p>
        </w:tc>
      </w:tr>
      <w:tr w:rsidR="004D33CC" w:rsidRPr="00AB41E6" w14:paraId="74A766A4" w14:textId="77777777" w:rsidTr="00AB41E6">
        <w:tc>
          <w:tcPr>
            <w:tcW w:w="401" w:type="pct"/>
            <w:gridSpan w:val="2"/>
            <w:tcBorders>
              <w:top w:val="nil"/>
              <w:left w:val="nil"/>
              <w:bottom w:val="nil"/>
              <w:right w:val="nil"/>
            </w:tcBorders>
          </w:tcPr>
          <w:p w14:paraId="7BA9257F"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231076A5"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49A45502"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405E08FD"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728BB4E3" w14:textId="77777777" w:rsidR="004D33CC" w:rsidRPr="00AB41E6" w:rsidRDefault="006814AA" w:rsidP="008F1AFD">
            <w:pPr>
              <w:pStyle w:val="TableParagraph"/>
              <w:kinsoku w:val="0"/>
              <w:overflowPunct w:val="0"/>
              <w:jc w:val="both"/>
              <w:rPr>
                <w:b/>
                <w:bCs/>
                <w:noProof/>
                <w:sz w:val="22"/>
                <w:szCs w:val="22"/>
                <w:lang w:val="en-US"/>
              </w:rPr>
            </w:pPr>
            <w:r w:rsidRPr="00AB41E6">
              <w:rPr>
                <w:sz w:val="22"/>
                <w:szCs w:val="22"/>
              </w:rPr>
              <w:t>Piegāde nav izdevusies</w:t>
            </w:r>
            <w:r w:rsidRPr="00AB41E6">
              <w:rPr>
                <w:b/>
                <w:bCs/>
                <w:noProof/>
                <w:sz w:val="22"/>
                <w:szCs w:val="22"/>
                <w:lang w:val="en-US"/>
              </w:rPr>
              <w:t xml:space="preserve"> </w:t>
            </w:r>
            <w:r w:rsidRPr="00AB41E6">
              <w:rPr>
                <w:b/>
                <w:bCs/>
                <w:sz w:val="22"/>
                <w:szCs w:val="22"/>
              </w:rPr>
              <w:t>Veiktā darbība</w:t>
            </w:r>
          </w:p>
        </w:tc>
      </w:tr>
      <w:tr w:rsidR="004D33CC" w:rsidRPr="00AB41E6" w14:paraId="457EC425" w14:textId="77777777" w:rsidTr="00AB41E6">
        <w:tc>
          <w:tcPr>
            <w:tcW w:w="401" w:type="pct"/>
            <w:gridSpan w:val="2"/>
            <w:tcBorders>
              <w:top w:val="nil"/>
              <w:left w:val="nil"/>
              <w:bottom w:val="nil"/>
              <w:right w:val="nil"/>
            </w:tcBorders>
          </w:tcPr>
          <w:p w14:paraId="55199D49"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52B3CF29"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571F4956"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664D423B"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3CF2B10B" w14:textId="77777777" w:rsidR="004D33CC" w:rsidRPr="00AB41E6" w:rsidRDefault="006814AA" w:rsidP="008F1AFD">
            <w:pPr>
              <w:pStyle w:val="TableParagraph"/>
              <w:kinsoku w:val="0"/>
              <w:overflowPunct w:val="0"/>
              <w:jc w:val="both"/>
              <w:rPr>
                <w:b/>
                <w:bCs/>
                <w:noProof/>
                <w:sz w:val="22"/>
                <w:szCs w:val="22"/>
                <w:lang w:val="en-US"/>
              </w:rPr>
            </w:pPr>
            <w:r w:rsidRPr="00AB41E6">
              <w:rPr>
                <w:b/>
                <w:bCs/>
                <w:sz w:val="22"/>
                <w:szCs w:val="22"/>
              </w:rPr>
              <w:t>Piegāde nav izdevusies –</w:t>
            </w:r>
          </w:p>
        </w:tc>
      </w:tr>
      <w:tr w:rsidR="004D33CC" w:rsidRPr="00AB41E6" w14:paraId="2969D761" w14:textId="77777777" w:rsidTr="00AB41E6">
        <w:tc>
          <w:tcPr>
            <w:tcW w:w="401" w:type="pct"/>
            <w:gridSpan w:val="2"/>
            <w:tcBorders>
              <w:top w:val="nil"/>
              <w:left w:val="nil"/>
              <w:bottom w:val="nil"/>
              <w:right w:val="nil"/>
            </w:tcBorders>
          </w:tcPr>
          <w:p w14:paraId="2B378E6B"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0D5F6395"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1F7C1443"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76220C9A" w14:textId="77777777" w:rsidR="004D33CC" w:rsidRPr="00AB41E6" w:rsidRDefault="004D33CC" w:rsidP="00A66F7E">
            <w:pPr>
              <w:ind w:right="114"/>
              <w:jc w:val="both"/>
              <w:rPr>
                <w:noProof/>
                <w:sz w:val="22"/>
                <w:szCs w:val="22"/>
                <w:lang w:val="en-US"/>
              </w:rPr>
            </w:pPr>
          </w:p>
        </w:tc>
        <w:tc>
          <w:tcPr>
            <w:tcW w:w="1569" w:type="pct"/>
            <w:gridSpan w:val="2"/>
            <w:tcBorders>
              <w:top w:val="nil"/>
              <w:left w:val="nil"/>
              <w:bottom w:val="nil"/>
              <w:right w:val="nil"/>
            </w:tcBorders>
          </w:tcPr>
          <w:p w14:paraId="134A6DFA" w14:textId="77777777" w:rsidR="004D33CC" w:rsidRPr="00AB41E6" w:rsidRDefault="006814AA" w:rsidP="006814AA">
            <w:pPr>
              <w:widowControl/>
              <w:autoSpaceDE/>
              <w:autoSpaceDN/>
              <w:adjustRightInd/>
              <w:jc w:val="both"/>
              <w:rPr>
                <w:b/>
                <w:bCs/>
                <w:sz w:val="22"/>
                <w:szCs w:val="22"/>
              </w:rPr>
            </w:pPr>
            <w:r w:rsidRPr="00AB41E6">
              <w:rPr>
                <w:b/>
                <w:bCs/>
                <w:sz w:val="22"/>
                <w:szCs w:val="22"/>
              </w:rPr>
              <w:t>iemesls</w:t>
            </w:r>
          </w:p>
        </w:tc>
      </w:tr>
      <w:tr w:rsidR="004D33CC" w:rsidRPr="00AB41E6" w14:paraId="060A0411" w14:textId="77777777" w:rsidTr="00AB41E6">
        <w:tc>
          <w:tcPr>
            <w:tcW w:w="401" w:type="pct"/>
            <w:gridSpan w:val="2"/>
            <w:tcBorders>
              <w:top w:val="nil"/>
              <w:left w:val="nil"/>
              <w:bottom w:val="nil"/>
              <w:right w:val="nil"/>
            </w:tcBorders>
          </w:tcPr>
          <w:p w14:paraId="5C78699F" w14:textId="77777777" w:rsidR="004D33CC" w:rsidRPr="00AB41E6" w:rsidRDefault="004D33CC" w:rsidP="008F1AFD">
            <w:pPr>
              <w:pStyle w:val="TableParagraph"/>
              <w:kinsoku w:val="0"/>
              <w:overflowPunct w:val="0"/>
              <w:jc w:val="both"/>
              <w:rPr>
                <w:b/>
                <w:bCs/>
                <w:noProof/>
                <w:sz w:val="22"/>
                <w:szCs w:val="22"/>
                <w:lang w:val="en-US"/>
              </w:rPr>
            </w:pPr>
            <w:r w:rsidRPr="00AB41E6">
              <w:rPr>
                <w:b/>
                <w:bCs/>
                <w:noProof/>
                <w:sz w:val="22"/>
                <w:szCs w:val="22"/>
                <w:lang w:val="en-US"/>
              </w:rPr>
              <w:t>1.1.11.</w:t>
            </w:r>
          </w:p>
        </w:tc>
        <w:tc>
          <w:tcPr>
            <w:tcW w:w="711" w:type="pct"/>
            <w:gridSpan w:val="2"/>
            <w:tcBorders>
              <w:top w:val="nil"/>
              <w:left w:val="nil"/>
              <w:bottom w:val="nil"/>
              <w:right w:val="nil"/>
            </w:tcBorders>
          </w:tcPr>
          <w:p w14:paraId="1278DA3F" w14:textId="77777777" w:rsidR="004D33CC" w:rsidRPr="00AB41E6" w:rsidRDefault="00CB6560" w:rsidP="00CB6560">
            <w:pPr>
              <w:widowControl/>
              <w:autoSpaceDE/>
              <w:autoSpaceDN/>
              <w:adjustRightInd/>
              <w:jc w:val="both"/>
              <w:rPr>
                <w:sz w:val="22"/>
                <w:szCs w:val="22"/>
              </w:rPr>
            </w:pPr>
            <w:r w:rsidRPr="00AB41E6">
              <w:rPr>
                <w:sz w:val="22"/>
                <w:szCs w:val="22"/>
              </w:rPr>
              <w:t xml:space="preserve">Un/vai </w:t>
            </w:r>
            <w:r w:rsidRPr="00AB41E6">
              <w:rPr>
                <w:i/>
                <w:iCs/>
                <w:sz w:val="22"/>
                <w:szCs w:val="22"/>
              </w:rPr>
              <w:t>EMI</w:t>
            </w:r>
          </w:p>
        </w:tc>
        <w:tc>
          <w:tcPr>
            <w:tcW w:w="153" w:type="pct"/>
            <w:tcBorders>
              <w:top w:val="nil"/>
              <w:left w:val="nil"/>
              <w:bottom w:val="nil"/>
              <w:right w:val="nil"/>
            </w:tcBorders>
          </w:tcPr>
          <w:p w14:paraId="4159626D" w14:textId="77777777" w:rsidR="004D33CC" w:rsidRPr="00AB41E6" w:rsidRDefault="004D33CC" w:rsidP="00A66F7E">
            <w:pPr>
              <w:pStyle w:val="TableParagraph"/>
              <w:kinsoku w:val="0"/>
              <w:overflowPunct w:val="0"/>
              <w:ind w:right="114"/>
              <w:jc w:val="both"/>
              <w:rPr>
                <w:noProof/>
                <w:sz w:val="22"/>
                <w:szCs w:val="22"/>
                <w:lang w:val="en-US"/>
              </w:rPr>
            </w:pPr>
          </w:p>
        </w:tc>
        <w:tc>
          <w:tcPr>
            <w:tcW w:w="2167" w:type="pct"/>
            <w:tcBorders>
              <w:top w:val="nil"/>
              <w:left w:val="nil"/>
              <w:bottom w:val="nil"/>
              <w:right w:val="nil"/>
            </w:tcBorders>
          </w:tcPr>
          <w:p w14:paraId="1D21CAA3" w14:textId="77777777" w:rsidR="004D33CC" w:rsidRPr="00AB41E6" w:rsidRDefault="00A66F7E" w:rsidP="00A66F7E">
            <w:pPr>
              <w:widowControl/>
              <w:autoSpaceDE/>
              <w:autoSpaceDN/>
              <w:adjustRightInd/>
              <w:ind w:right="114"/>
              <w:jc w:val="both"/>
              <w:rPr>
                <w:sz w:val="22"/>
                <w:szCs w:val="22"/>
              </w:rPr>
            </w:pPr>
            <w:r w:rsidRPr="00AB41E6">
              <w:rPr>
                <w:sz w:val="22"/>
                <w:szCs w:val="22"/>
              </w:rPr>
              <w:t>Galīgā piegāde</w:t>
            </w:r>
          </w:p>
        </w:tc>
        <w:tc>
          <w:tcPr>
            <w:tcW w:w="1569" w:type="pct"/>
            <w:gridSpan w:val="2"/>
            <w:tcBorders>
              <w:top w:val="nil"/>
              <w:left w:val="nil"/>
              <w:bottom w:val="nil"/>
              <w:right w:val="nil"/>
            </w:tcBorders>
          </w:tcPr>
          <w:p w14:paraId="34679D4B" w14:textId="77777777" w:rsidR="004D33CC" w:rsidRPr="00AB41E6" w:rsidRDefault="00A66F7E" w:rsidP="008F1AFD">
            <w:pPr>
              <w:pStyle w:val="TableParagraph"/>
              <w:kinsoku w:val="0"/>
              <w:overflowPunct w:val="0"/>
              <w:jc w:val="both"/>
              <w:rPr>
                <w:noProof/>
                <w:sz w:val="22"/>
                <w:szCs w:val="22"/>
                <w:lang w:val="en-US"/>
              </w:rPr>
            </w:pPr>
            <w:r w:rsidRPr="00AB41E6">
              <w:rPr>
                <w:sz w:val="22"/>
                <w:szCs w:val="22"/>
              </w:rPr>
              <w:t>Sūtījuma identifikators</w:t>
            </w:r>
          </w:p>
        </w:tc>
      </w:tr>
      <w:tr w:rsidR="004D33CC" w:rsidRPr="00AB41E6" w14:paraId="03DA125E" w14:textId="77777777" w:rsidTr="00AB41E6">
        <w:tc>
          <w:tcPr>
            <w:tcW w:w="401" w:type="pct"/>
            <w:gridSpan w:val="2"/>
            <w:tcBorders>
              <w:top w:val="nil"/>
              <w:left w:val="nil"/>
              <w:bottom w:val="nil"/>
              <w:right w:val="nil"/>
            </w:tcBorders>
          </w:tcPr>
          <w:p w14:paraId="494AAE08"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5103490A" w14:textId="77777777" w:rsidR="004D33CC" w:rsidRPr="00AB41E6" w:rsidRDefault="004D33CC" w:rsidP="008F1AFD">
            <w:pPr>
              <w:jc w:val="both"/>
              <w:rPr>
                <w:noProof/>
                <w:sz w:val="22"/>
                <w:szCs w:val="22"/>
                <w:lang w:val="en-US"/>
              </w:rPr>
            </w:pPr>
          </w:p>
        </w:tc>
        <w:tc>
          <w:tcPr>
            <w:tcW w:w="2478" w:type="pct"/>
            <w:gridSpan w:val="3"/>
            <w:tcBorders>
              <w:top w:val="nil"/>
              <w:left w:val="nil"/>
              <w:bottom w:val="nil"/>
              <w:right w:val="nil"/>
            </w:tcBorders>
          </w:tcPr>
          <w:p w14:paraId="0615E033" w14:textId="77777777" w:rsidR="004D33CC" w:rsidRPr="00AB41E6" w:rsidRDefault="004D33CC" w:rsidP="008F1AFD">
            <w:pPr>
              <w:jc w:val="both"/>
              <w:rPr>
                <w:noProof/>
                <w:sz w:val="22"/>
                <w:szCs w:val="22"/>
                <w:lang w:val="en-US"/>
              </w:rPr>
            </w:pPr>
          </w:p>
        </w:tc>
        <w:tc>
          <w:tcPr>
            <w:tcW w:w="1569" w:type="pct"/>
            <w:gridSpan w:val="2"/>
            <w:tcBorders>
              <w:top w:val="nil"/>
              <w:left w:val="nil"/>
              <w:bottom w:val="nil"/>
              <w:right w:val="nil"/>
            </w:tcBorders>
          </w:tcPr>
          <w:p w14:paraId="1046B6A8" w14:textId="77777777" w:rsidR="004D33CC" w:rsidRPr="00AB41E6" w:rsidRDefault="00A66F7E" w:rsidP="00A66F7E">
            <w:pPr>
              <w:widowControl/>
              <w:autoSpaceDE/>
              <w:autoSpaceDN/>
              <w:adjustRightInd/>
              <w:jc w:val="both"/>
              <w:rPr>
                <w:sz w:val="22"/>
                <w:szCs w:val="22"/>
              </w:rPr>
            </w:pPr>
            <w:r w:rsidRPr="00AB41E6">
              <w:rPr>
                <w:sz w:val="22"/>
                <w:szCs w:val="22"/>
              </w:rPr>
              <w:t>Galamērķa valsts</w:t>
            </w:r>
          </w:p>
        </w:tc>
      </w:tr>
      <w:tr w:rsidR="004D33CC" w:rsidRPr="00AB41E6" w14:paraId="754B4D8F" w14:textId="77777777" w:rsidTr="00AB41E6">
        <w:tc>
          <w:tcPr>
            <w:tcW w:w="401" w:type="pct"/>
            <w:gridSpan w:val="2"/>
            <w:tcBorders>
              <w:top w:val="nil"/>
              <w:left w:val="nil"/>
              <w:bottom w:val="nil"/>
              <w:right w:val="nil"/>
            </w:tcBorders>
          </w:tcPr>
          <w:p w14:paraId="5FFF50A0"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60C4F7F8" w14:textId="77777777" w:rsidR="004D33CC" w:rsidRPr="00AB41E6" w:rsidRDefault="004D33CC" w:rsidP="008F1AFD">
            <w:pPr>
              <w:jc w:val="both"/>
              <w:rPr>
                <w:noProof/>
                <w:sz w:val="22"/>
                <w:szCs w:val="22"/>
                <w:lang w:val="en-US"/>
              </w:rPr>
            </w:pPr>
          </w:p>
        </w:tc>
        <w:tc>
          <w:tcPr>
            <w:tcW w:w="2478" w:type="pct"/>
            <w:gridSpan w:val="3"/>
            <w:tcBorders>
              <w:top w:val="nil"/>
              <w:left w:val="nil"/>
              <w:bottom w:val="nil"/>
              <w:right w:val="nil"/>
            </w:tcBorders>
          </w:tcPr>
          <w:p w14:paraId="7F69C9DE" w14:textId="77777777" w:rsidR="004D33CC" w:rsidRPr="00AB41E6" w:rsidRDefault="004D33CC" w:rsidP="008F1AFD">
            <w:pPr>
              <w:jc w:val="both"/>
              <w:rPr>
                <w:noProof/>
                <w:sz w:val="22"/>
                <w:szCs w:val="22"/>
                <w:lang w:val="en-US"/>
              </w:rPr>
            </w:pPr>
          </w:p>
        </w:tc>
        <w:tc>
          <w:tcPr>
            <w:tcW w:w="1569" w:type="pct"/>
            <w:gridSpan w:val="2"/>
            <w:tcBorders>
              <w:top w:val="nil"/>
              <w:left w:val="nil"/>
              <w:bottom w:val="nil"/>
              <w:right w:val="nil"/>
            </w:tcBorders>
          </w:tcPr>
          <w:p w14:paraId="1872559E" w14:textId="77777777" w:rsidR="004D33CC" w:rsidRPr="00AB41E6" w:rsidRDefault="00A66F7E" w:rsidP="008F1AFD">
            <w:pPr>
              <w:pStyle w:val="TableParagraph"/>
              <w:kinsoku w:val="0"/>
              <w:overflowPunct w:val="0"/>
              <w:jc w:val="both"/>
              <w:rPr>
                <w:noProof/>
                <w:sz w:val="22"/>
                <w:szCs w:val="22"/>
                <w:lang w:val="en-US"/>
              </w:rPr>
            </w:pPr>
            <w:r w:rsidRPr="00AB41E6">
              <w:rPr>
                <w:sz w:val="22"/>
                <w:szCs w:val="22"/>
              </w:rPr>
              <w:t xml:space="preserve">Notikuma </w:t>
            </w:r>
            <w:r w:rsidRPr="00AB41E6">
              <w:rPr>
                <w:b/>
                <w:bCs/>
                <w:sz w:val="22"/>
                <w:szCs w:val="22"/>
              </w:rPr>
              <w:t>datums</w:t>
            </w:r>
            <w:r w:rsidRPr="00AB41E6">
              <w:rPr>
                <w:sz w:val="22"/>
                <w:szCs w:val="22"/>
              </w:rPr>
              <w:t xml:space="preserve"> un laiks</w:t>
            </w:r>
          </w:p>
        </w:tc>
      </w:tr>
      <w:tr w:rsidR="004D33CC" w:rsidRPr="00AB41E6" w14:paraId="0391D732" w14:textId="77777777" w:rsidTr="00AB41E6">
        <w:tc>
          <w:tcPr>
            <w:tcW w:w="401" w:type="pct"/>
            <w:gridSpan w:val="2"/>
            <w:tcBorders>
              <w:top w:val="nil"/>
              <w:left w:val="nil"/>
              <w:bottom w:val="nil"/>
              <w:right w:val="nil"/>
            </w:tcBorders>
          </w:tcPr>
          <w:p w14:paraId="64EB6BDF"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36962CD8" w14:textId="77777777" w:rsidR="004D33CC" w:rsidRPr="00AB41E6" w:rsidRDefault="004D33CC" w:rsidP="008F1AFD">
            <w:pPr>
              <w:jc w:val="both"/>
              <w:rPr>
                <w:noProof/>
                <w:sz w:val="22"/>
                <w:szCs w:val="22"/>
                <w:lang w:val="en-US"/>
              </w:rPr>
            </w:pPr>
          </w:p>
        </w:tc>
        <w:tc>
          <w:tcPr>
            <w:tcW w:w="2478" w:type="pct"/>
            <w:gridSpan w:val="3"/>
            <w:tcBorders>
              <w:top w:val="nil"/>
              <w:left w:val="nil"/>
              <w:bottom w:val="nil"/>
              <w:right w:val="nil"/>
            </w:tcBorders>
          </w:tcPr>
          <w:p w14:paraId="3A432459" w14:textId="77777777" w:rsidR="004D33CC" w:rsidRPr="00AB41E6" w:rsidRDefault="004D33CC" w:rsidP="008F1AFD">
            <w:pPr>
              <w:jc w:val="both"/>
              <w:rPr>
                <w:noProof/>
                <w:sz w:val="22"/>
                <w:szCs w:val="22"/>
                <w:lang w:val="en-US"/>
              </w:rPr>
            </w:pPr>
          </w:p>
        </w:tc>
        <w:tc>
          <w:tcPr>
            <w:tcW w:w="1569" w:type="pct"/>
            <w:gridSpan w:val="2"/>
            <w:tcBorders>
              <w:top w:val="nil"/>
              <w:left w:val="nil"/>
              <w:bottom w:val="nil"/>
              <w:right w:val="nil"/>
            </w:tcBorders>
          </w:tcPr>
          <w:p w14:paraId="3CD647EB" w14:textId="77777777" w:rsidR="004D33CC" w:rsidRPr="00AB41E6" w:rsidRDefault="00A66F7E" w:rsidP="008F1AFD">
            <w:pPr>
              <w:pStyle w:val="TableParagraph"/>
              <w:kinsoku w:val="0"/>
              <w:overflowPunct w:val="0"/>
              <w:jc w:val="both"/>
              <w:rPr>
                <w:b/>
                <w:bCs/>
                <w:noProof/>
                <w:sz w:val="22"/>
                <w:szCs w:val="22"/>
                <w:lang w:val="en-US"/>
              </w:rPr>
            </w:pPr>
            <w:r w:rsidRPr="00AB41E6">
              <w:rPr>
                <w:b/>
                <w:bCs/>
                <w:sz w:val="22"/>
                <w:szCs w:val="22"/>
              </w:rPr>
              <w:t>Piegādes pasta iestādes ID</w:t>
            </w:r>
          </w:p>
        </w:tc>
      </w:tr>
      <w:tr w:rsidR="004D33CC" w:rsidRPr="00AB41E6" w14:paraId="419D1F2C" w14:textId="77777777" w:rsidTr="00AB41E6">
        <w:tc>
          <w:tcPr>
            <w:tcW w:w="401" w:type="pct"/>
            <w:gridSpan w:val="2"/>
            <w:tcBorders>
              <w:top w:val="nil"/>
              <w:left w:val="nil"/>
              <w:bottom w:val="nil"/>
              <w:right w:val="nil"/>
            </w:tcBorders>
          </w:tcPr>
          <w:p w14:paraId="0CF93DF5" w14:textId="77777777" w:rsidR="004D33CC" w:rsidRPr="00AB41E6" w:rsidRDefault="004D33CC" w:rsidP="008F1AFD">
            <w:pPr>
              <w:pStyle w:val="TableParagraph"/>
              <w:kinsoku w:val="0"/>
              <w:overflowPunct w:val="0"/>
              <w:jc w:val="both"/>
              <w:rPr>
                <w:b/>
                <w:bCs/>
                <w:noProof/>
                <w:sz w:val="22"/>
                <w:szCs w:val="22"/>
                <w:lang w:val="en-US"/>
              </w:rPr>
            </w:pPr>
            <w:r w:rsidRPr="00AB41E6">
              <w:rPr>
                <w:b/>
                <w:bCs/>
                <w:noProof/>
                <w:sz w:val="22"/>
                <w:szCs w:val="22"/>
                <w:lang w:val="en-US"/>
              </w:rPr>
              <w:t>1.1.12.</w:t>
            </w:r>
          </w:p>
        </w:tc>
        <w:tc>
          <w:tcPr>
            <w:tcW w:w="552" w:type="pct"/>
            <w:tcBorders>
              <w:top w:val="nil"/>
              <w:left w:val="nil"/>
              <w:bottom w:val="nil"/>
              <w:right w:val="nil"/>
            </w:tcBorders>
          </w:tcPr>
          <w:p w14:paraId="50CA9A99" w14:textId="77777777" w:rsidR="004D33CC" w:rsidRPr="00AB41E6" w:rsidRDefault="004D33CC" w:rsidP="008F1AFD">
            <w:pPr>
              <w:pStyle w:val="TableParagraph"/>
              <w:kinsoku w:val="0"/>
              <w:overflowPunct w:val="0"/>
              <w:jc w:val="both"/>
              <w:rPr>
                <w:i/>
                <w:iCs/>
                <w:noProof/>
                <w:sz w:val="22"/>
                <w:szCs w:val="22"/>
                <w:lang w:val="en-US"/>
              </w:rPr>
            </w:pPr>
            <w:r w:rsidRPr="00AB41E6">
              <w:rPr>
                <w:i/>
                <w:iCs/>
                <w:noProof/>
                <w:sz w:val="22"/>
                <w:szCs w:val="22"/>
                <w:lang w:val="en-US"/>
              </w:rPr>
              <w:t>EMJ</w:t>
            </w:r>
          </w:p>
        </w:tc>
        <w:tc>
          <w:tcPr>
            <w:tcW w:w="159" w:type="pct"/>
            <w:tcBorders>
              <w:top w:val="nil"/>
              <w:left w:val="nil"/>
              <w:bottom w:val="nil"/>
              <w:right w:val="nil"/>
            </w:tcBorders>
          </w:tcPr>
          <w:p w14:paraId="0799BB13" w14:textId="77777777" w:rsidR="004D33CC" w:rsidRPr="00AB41E6" w:rsidRDefault="004D33CC" w:rsidP="008F1AFD">
            <w:pPr>
              <w:pStyle w:val="TableParagraph"/>
              <w:kinsoku w:val="0"/>
              <w:overflowPunct w:val="0"/>
              <w:jc w:val="both"/>
              <w:rPr>
                <w:noProof/>
                <w:sz w:val="22"/>
                <w:szCs w:val="22"/>
                <w:lang w:val="en-US"/>
              </w:rPr>
            </w:pPr>
          </w:p>
        </w:tc>
        <w:tc>
          <w:tcPr>
            <w:tcW w:w="2320" w:type="pct"/>
            <w:gridSpan w:val="2"/>
            <w:tcBorders>
              <w:top w:val="nil"/>
              <w:left w:val="nil"/>
              <w:bottom w:val="nil"/>
              <w:right w:val="nil"/>
            </w:tcBorders>
          </w:tcPr>
          <w:p w14:paraId="2FAA7310" w14:textId="77777777" w:rsidR="004D33CC" w:rsidRPr="00AB41E6" w:rsidRDefault="00A66F7E" w:rsidP="00A66F7E">
            <w:pPr>
              <w:pStyle w:val="TableParagraph"/>
              <w:kinsoku w:val="0"/>
              <w:overflowPunct w:val="0"/>
              <w:ind w:right="256"/>
              <w:jc w:val="both"/>
              <w:rPr>
                <w:noProof/>
                <w:sz w:val="22"/>
                <w:szCs w:val="22"/>
                <w:lang w:val="en-US"/>
              </w:rPr>
            </w:pPr>
            <w:r w:rsidRPr="00AB41E6">
              <w:rPr>
                <w:sz w:val="22"/>
                <w:szCs w:val="22"/>
              </w:rPr>
              <w:t>Sūtījums saņemts tranzītvalsts pasta apmaiņas vietā</w:t>
            </w:r>
          </w:p>
        </w:tc>
        <w:tc>
          <w:tcPr>
            <w:tcW w:w="1569" w:type="pct"/>
            <w:gridSpan w:val="2"/>
            <w:tcBorders>
              <w:top w:val="nil"/>
              <w:left w:val="nil"/>
              <w:bottom w:val="nil"/>
              <w:right w:val="nil"/>
            </w:tcBorders>
          </w:tcPr>
          <w:p w14:paraId="390CF844" w14:textId="77777777" w:rsidR="004D33CC" w:rsidRPr="00AB41E6" w:rsidRDefault="00A66F7E" w:rsidP="008F1AFD">
            <w:pPr>
              <w:pStyle w:val="TableParagraph"/>
              <w:kinsoku w:val="0"/>
              <w:overflowPunct w:val="0"/>
              <w:jc w:val="both"/>
              <w:rPr>
                <w:noProof/>
                <w:sz w:val="22"/>
                <w:szCs w:val="22"/>
                <w:lang w:val="en-US"/>
              </w:rPr>
            </w:pPr>
            <w:r w:rsidRPr="00AB41E6">
              <w:rPr>
                <w:sz w:val="22"/>
                <w:szCs w:val="22"/>
              </w:rPr>
              <w:t>Sūtījuma identifikators</w:t>
            </w:r>
          </w:p>
        </w:tc>
      </w:tr>
      <w:tr w:rsidR="004D33CC" w:rsidRPr="00AB41E6" w14:paraId="4213FAC3" w14:textId="77777777" w:rsidTr="00AB41E6">
        <w:tc>
          <w:tcPr>
            <w:tcW w:w="401" w:type="pct"/>
            <w:gridSpan w:val="2"/>
            <w:tcBorders>
              <w:top w:val="nil"/>
              <w:left w:val="nil"/>
              <w:bottom w:val="nil"/>
              <w:right w:val="nil"/>
            </w:tcBorders>
          </w:tcPr>
          <w:p w14:paraId="43C1A5FD"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7709ADED"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49626731"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5F1D93A6" w14:textId="77777777" w:rsidR="004D33CC" w:rsidRPr="00AB41E6" w:rsidRDefault="004D33CC" w:rsidP="00A66F7E">
            <w:pPr>
              <w:ind w:right="256"/>
              <w:jc w:val="both"/>
              <w:rPr>
                <w:noProof/>
                <w:sz w:val="22"/>
                <w:szCs w:val="22"/>
                <w:lang w:val="en-US"/>
              </w:rPr>
            </w:pPr>
          </w:p>
        </w:tc>
        <w:tc>
          <w:tcPr>
            <w:tcW w:w="1569" w:type="pct"/>
            <w:gridSpan w:val="2"/>
            <w:tcBorders>
              <w:top w:val="nil"/>
              <w:left w:val="nil"/>
              <w:bottom w:val="nil"/>
              <w:right w:val="nil"/>
            </w:tcBorders>
          </w:tcPr>
          <w:p w14:paraId="0CB620C6" w14:textId="77777777" w:rsidR="004D33CC" w:rsidRPr="00AB41E6" w:rsidRDefault="00A66F7E" w:rsidP="008F1AFD">
            <w:pPr>
              <w:pStyle w:val="TableParagraph"/>
              <w:kinsoku w:val="0"/>
              <w:overflowPunct w:val="0"/>
              <w:jc w:val="both"/>
              <w:rPr>
                <w:noProof/>
                <w:sz w:val="22"/>
                <w:szCs w:val="22"/>
                <w:lang w:val="en-US"/>
              </w:rPr>
            </w:pPr>
            <w:r w:rsidRPr="00AB41E6">
              <w:rPr>
                <w:sz w:val="22"/>
                <w:szCs w:val="22"/>
              </w:rPr>
              <w:t>Galamērķa valsts</w:t>
            </w:r>
          </w:p>
        </w:tc>
      </w:tr>
      <w:tr w:rsidR="004D33CC" w:rsidRPr="00AB41E6" w14:paraId="214CEFD4" w14:textId="77777777" w:rsidTr="00AB41E6">
        <w:tc>
          <w:tcPr>
            <w:tcW w:w="401" w:type="pct"/>
            <w:gridSpan w:val="2"/>
            <w:tcBorders>
              <w:top w:val="nil"/>
              <w:left w:val="nil"/>
              <w:bottom w:val="nil"/>
              <w:right w:val="nil"/>
            </w:tcBorders>
          </w:tcPr>
          <w:p w14:paraId="1387D279"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5CA2384F"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56570C0F"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647681B9" w14:textId="77777777" w:rsidR="004D33CC" w:rsidRPr="00AB41E6" w:rsidRDefault="004D33CC" w:rsidP="00A66F7E">
            <w:pPr>
              <w:ind w:right="256"/>
              <w:jc w:val="both"/>
              <w:rPr>
                <w:noProof/>
                <w:sz w:val="22"/>
                <w:szCs w:val="22"/>
                <w:lang w:val="en-US"/>
              </w:rPr>
            </w:pPr>
          </w:p>
        </w:tc>
        <w:tc>
          <w:tcPr>
            <w:tcW w:w="1569" w:type="pct"/>
            <w:gridSpan w:val="2"/>
            <w:tcBorders>
              <w:top w:val="nil"/>
              <w:left w:val="nil"/>
              <w:bottom w:val="nil"/>
              <w:right w:val="nil"/>
            </w:tcBorders>
          </w:tcPr>
          <w:p w14:paraId="315B9416" w14:textId="77777777" w:rsidR="004D33CC" w:rsidRPr="00AB41E6" w:rsidRDefault="00A66F7E" w:rsidP="008F1AFD">
            <w:pPr>
              <w:pStyle w:val="TableParagraph"/>
              <w:kinsoku w:val="0"/>
              <w:overflowPunct w:val="0"/>
              <w:jc w:val="both"/>
              <w:rPr>
                <w:noProof/>
                <w:sz w:val="22"/>
                <w:szCs w:val="22"/>
                <w:lang w:val="en-US"/>
              </w:rPr>
            </w:pPr>
            <w:r w:rsidRPr="00AB41E6">
              <w:rPr>
                <w:sz w:val="22"/>
                <w:szCs w:val="22"/>
              </w:rPr>
              <w:t xml:space="preserve">Notikuma </w:t>
            </w:r>
            <w:r w:rsidRPr="00AB41E6">
              <w:rPr>
                <w:b/>
                <w:bCs/>
                <w:sz w:val="22"/>
                <w:szCs w:val="22"/>
              </w:rPr>
              <w:t>datums</w:t>
            </w:r>
            <w:r w:rsidRPr="00AB41E6">
              <w:rPr>
                <w:sz w:val="22"/>
                <w:szCs w:val="22"/>
              </w:rPr>
              <w:t xml:space="preserve"> un laiks</w:t>
            </w:r>
          </w:p>
        </w:tc>
      </w:tr>
      <w:tr w:rsidR="004D33CC" w:rsidRPr="00AB41E6" w14:paraId="1877FA8E" w14:textId="77777777" w:rsidTr="00AB41E6">
        <w:tc>
          <w:tcPr>
            <w:tcW w:w="401" w:type="pct"/>
            <w:gridSpan w:val="2"/>
            <w:tcBorders>
              <w:top w:val="nil"/>
              <w:left w:val="nil"/>
              <w:bottom w:val="nil"/>
              <w:right w:val="nil"/>
            </w:tcBorders>
          </w:tcPr>
          <w:p w14:paraId="1F9957B5"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58C67D5D"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51C444FB"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7197361C" w14:textId="77777777" w:rsidR="004D33CC" w:rsidRPr="00AB41E6" w:rsidRDefault="004D33CC" w:rsidP="00A66F7E">
            <w:pPr>
              <w:ind w:right="256"/>
              <w:jc w:val="both"/>
              <w:rPr>
                <w:noProof/>
                <w:sz w:val="22"/>
                <w:szCs w:val="22"/>
                <w:lang w:val="en-US"/>
              </w:rPr>
            </w:pPr>
          </w:p>
        </w:tc>
        <w:tc>
          <w:tcPr>
            <w:tcW w:w="1569" w:type="pct"/>
            <w:gridSpan w:val="2"/>
            <w:tcBorders>
              <w:top w:val="nil"/>
              <w:left w:val="nil"/>
              <w:bottom w:val="nil"/>
              <w:right w:val="nil"/>
            </w:tcBorders>
          </w:tcPr>
          <w:p w14:paraId="5103C3B6" w14:textId="77777777" w:rsidR="004D33CC" w:rsidRPr="00AB41E6" w:rsidRDefault="00A66F7E" w:rsidP="008F1AFD">
            <w:pPr>
              <w:pStyle w:val="TableParagraph"/>
              <w:kinsoku w:val="0"/>
              <w:overflowPunct w:val="0"/>
              <w:jc w:val="both"/>
              <w:rPr>
                <w:b/>
                <w:bCs/>
                <w:noProof/>
                <w:sz w:val="22"/>
                <w:szCs w:val="22"/>
                <w:lang w:val="en-US"/>
              </w:rPr>
            </w:pPr>
            <w:r w:rsidRPr="00AB41E6">
              <w:rPr>
                <w:b/>
                <w:bCs/>
                <w:sz w:val="22"/>
                <w:szCs w:val="22"/>
              </w:rPr>
              <w:t>Tranzītvalsts pasta apmaiņas vieta</w:t>
            </w:r>
          </w:p>
        </w:tc>
      </w:tr>
      <w:tr w:rsidR="004D33CC" w:rsidRPr="00AB41E6" w14:paraId="255E3DBD" w14:textId="77777777" w:rsidTr="00AB41E6">
        <w:tc>
          <w:tcPr>
            <w:tcW w:w="401" w:type="pct"/>
            <w:gridSpan w:val="2"/>
            <w:tcBorders>
              <w:top w:val="nil"/>
              <w:left w:val="nil"/>
              <w:bottom w:val="nil"/>
              <w:right w:val="nil"/>
            </w:tcBorders>
          </w:tcPr>
          <w:p w14:paraId="4DD3E078" w14:textId="77777777" w:rsidR="004D33CC" w:rsidRPr="00AB41E6" w:rsidRDefault="004D33CC" w:rsidP="008F1AFD">
            <w:pPr>
              <w:pStyle w:val="TableParagraph"/>
              <w:kinsoku w:val="0"/>
              <w:overflowPunct w:val="0"/>
              <w:jc w:val="both"/>
              <w:rPr>
                <w:b/>
                <w:bCs/>
                <w:noProof/>
                <w:sz w:val="22"/>
                <w:szCs w:val="22"/>
                <w:lang w:val="en-US"/>
              </w:rPr>
            </w:pPr>
            <w:r w:rsidRPr="00AB41E6">
              <w:rPr>
                <w:b/>
                <w:bCs/>
                <w:noProof/>
                <w:sz w:val="22"/>
                <w:szCs w:val="22"/>
                <w:lang w:val="en-US"/>
              </w:rPr>
              <w:t>1.1.13.</w:t>
            </w:r>
          </w:p>
        </w:tc>
        <w:tc>
          <w:tcPr>
            <w:tcW w:w="552" w:type="pct"/>
            <w:tcBorders>
              <w:top w:val="nil"/>
              <w:left w:val="nil"/>
              <w:bottom w:val="nil"/>
              <w:right w:val="nil"/>
            </w:tcBorders>
          </w:tcPr>
          <w:p w14:paraId="54572EFD" w14:textId="77777777" w:rsidR="004D33CC" w:rsidRPr="00AB41E6" w:rsidRDefault="004D33CC" w:rsidP="008F1AFD">
            <w:pPr>
              <w:pStyle w:val="TableParagraph"/>
              <w:kinsoku w:val="0"/>
              <w:overflowPunct w:val="0"/>
              <w:jc w:val="both"/>
              <w:rPr>
                <w:i/>
                <w:iCs/>
                <w:noProof/>
                <w:sz w:val="22"/>
                <w:szCs w:val="22"/>
                <w:lang w:val="en-US"/>
              </w:rPr>
            </w:pPr>
            <w:r w:rsidRPr="00AB41E6">
              <w:rPr>
                <w:i/>
                <w:iCs/>
                <w:noProof/>
                <w:sz w:val="22"/>
                <w:szCs w:val="22"/>
                <w:lang w:val="en-US"/>
              </w:rPr>
              <w:t>EMK</w:t>
            </w:r>
          </w:p>
        </w:tc>
        <w:tc>
          <w:tcPr>
            <w:tcW w:w="159" w:type="pct"/>
            <w:tcBorders>
              <w:top w:val="nil"/>
              <w:left w:val="nil"/>
              <w:bottom w:val="nil"/>
              <w:right w:val="nil"/>
            </w:tcBorders>
          </w:tcPr>
          <w:p w14:paraId="2FB2801F" w14:textId="77777777" w:rsidR="004D33CC" w:rsidRPr="00AB41E6" w:rsidRDefault="004D33CC" w:rsidP="008F1AFD">
            <w:pPr>
              <w:pStyle w:val="TableParagraph"/>
              <w:kinsoku w:val="0"/>
              <w:overflowPunct w:val="0"/>
              <w:jc w:val="both"/>
              <w:rPr>
                <w:noProof/>
                <w:sz w:val="22"/>
                <w:szCs w:val="22"/>
                <w:lang w:val="en-US"/>
              </w:rPr>
            </w:pPr>
          </w:p>
        </w:tc>
        <w:tc>
          <w:tcPr>
            <w:tcW w:w="2320" w:type="pct"/>
            <w:gridSpan w:val="2"/>
            <w:tcBorders>
              <w:top w:val="nil"/>
              <w:left w:val="nil"/>
              <w:bottom w:val="nil"/>
              <w:right w:val="nil"/>
            </w:tcBorders>
          </w:tcPr>
          <w:p w14:paraId="6DE9E16D" w14:textId="77777777" w:rsidR="004D33CC" w:rsidRPr="00AB41E6" w:rsidRDefault="00A66F7E" w:rsidP="00A66F7E">
            <w:pPr>
              <w:pStyle w:val="TableParagraph"/>
              <w:kinsoku w:val="0"/>
              <w:overflowPunct w:val="0"/>
              <w:ind w:right="256"/>
              <w:jc w:val="both"/>
              <w:rPr>
                <w:noProof/>
                <w:sz w:val="22"/>
                <w:szCs w:val="22"/>
                <w:lang w:val="en-US"/>
              </w:rPr>
            </w:pPr>
            <w:r w:rsidRPr="00AB41E6">
              <w:rPr>
                <w:sz w:val="22"/>
                <w:szCs w:val="22"/>
              </w:rPr>
              <w:t>Sūtījums nosūtīts no tranzītvalsts pasta apmaiņas vietas</w:t>
            </w:r>
          </w:p>
        </w:tc>
        <w:tc>
          <w:tcPr>
            <w:tcW w:w="1569" w:type="pct"/>
            <w:gridSpan w:val="2"/>
            <w:tcBorders>
              <w:top w:val="nil"/>
              <w:left w:val="nil"/>
              <w:bottom w:val="nil"/>
              <w:right w:val="nil"/>
            </w:tcBorders>
          </w:tcPr>
          <w:p w14:paraId="407A0D55" w14:textId="77777777" w:rsidR="004D33CC" w:rsidRPr="00AB41E6" w:rsidRDefault="00A66F7E" w:rsidP="008F1AFD">
            <w:pPr>
              <w:pStyle w:val="TableParagraph"/>
              <w:kinsoku w:val="0"/>
              <w:overflowPunct w:val="0"/>
              <w:jc w:val="both"/>
              <w:rPr>
                <w:noProof/>
                <w:sz w:val="22"/>
                <w:szCs w:val="22"/>
                <w:lang w:val="en-US"/>
              </w:rPr>
            </w:pPr>
            <w:r w:rsidRPr="00AB41E6">
              <w:rPr>
                <w:sz w:val="22"/>
                <w:szCs w:val="22"/>
              </w:rPr>
              <w:t>Sūtījuma identifikators</w:t>
            </w:r>
          </w:p>
        </w:tc>
      </w:tr>
      <w:tr w:rsidR="004D33CC" w:rsidRPr="00AB41E6" w14:paraId="19F50C18" w14:textId="77777777" w:rsidTr="00AB41E6">
        <w:tc>
          <w:tcPr>
            <w:tcW w:w="401" w:type="pct"/>
            <w:gridSpan w:val="2"/>
            <w:tcBorders>
              <w:top w:val="nil"/>
              <w:left w:val="nil"/>
              <w:bottom w:val="nil"/>
              <w:right w:val="nil"/>
            </w:tcBorders>
          </w:tcPr>
          <w:p w14:paraId="2B73368E"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7E00B694"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7C695987"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709C835B" w14:textId="77777777" w:rsidR="004D33CC" w:rsidRPr="00AB41E6" w:rsidRDefault="004D33CC" w:rsidP="008F1AFD">
            <w:pPr>
              <w:jc w:val="both"/>
              <w:rPr>
                <w:noProof/>
                <w:sz w:val="22"/>
                <w:szCs w:val="22"/>
                <w:lang w:val="en-US"/>
              </w:rPr>
            </w:pPr>
          </w:p>
        </w:tc>
        <w:tc>
          <w:tcPr>
            <w:tcW w:w="1569" w:type="pct"/>
            <w:gridSpan w:val="2"/>
            <w:tcBorders>
              <w:top w:val="nil"/>
              <w:left w:val="nil"/>
              <w:bottom w:val="nil"/>
              <w:right w:val="nil"/>
            </w:tcBorders>
          </w:tcPr>
          <w:p w14:paraId="3F6828E1" w14:textId="77777777" w:rsidR="004D33CC" w:rsidRPr="00AB41E6" w:rsidRDefault="00A66F7E" w:rsidP="008F1AFD">
            <w:pPr>
              <w:pStyle w:val="TableParagraph"/>
              <w:kinsoku w:val="0"/>
              <w:overflowPunct w:val="0"/>
              <w:jc w:val="both"/>
              <w:rPr>
                <w:noProof/>
                <w:sz w:val="22"/>
                <w:szCs w:val="22"/>
                <w:lang w:val="en-US"/>
              </w:rPr>
            </w:pPr>
            <w:r w:rsidRPr="00AB41E6">
              <w:rPr>
                <w:sz w:val="22"/>
                <w:szCs w:val="22"/>
              </w:rPr>
              <w:t>Galamērķa valsts</w:t>
            </w:r>
          </w:p>
        </w:tc>
      </w:tr>
      <w:tr w:rsidR="004D33CC" w:rsidRPr="00AB41E6" w14:paraId="08D7ABE6" w14:textId="77777777" w:rsidTr="00AB41E6">
        <w:tc>
          <w:tcPr>
            <w:tcW w:w="401" w:type="pct"/>
            <w:gridSpan w:val="2"/>
            <w:tcBorders>
              <w:top w:val="nil"/>
              <w:left w:val="nil"/>
              <w:bottom w:val="nil"/>
              <w:right w:val="nil"/>
            </w:tcBorders>
          </w:tcPr>
          <w:p w14:paraId="68DDABB7"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1B1171C3"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0745F6FF"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22214E1C" w14:textId="77777777" w:rsidR="004D33CC" w:rsidRPr="00AB41E6" w:rsidRDefault="004D33CC" w:rsidP="008F1AFD">
            <w:pPr>
              <w:jc w:val="both"/>
              <w:rPr>
                <w:noProof/>
                <w:sz w:val="22"/>
                <w:szCs w:val="22"/>
                <w:lang w:val="en-US"/>
              </w:rPr>
            </w:pPr>
          </w:p>
        </w:tc>
        <w:tc>
          <w:tcPr>
            <w:tcW w:w="1569" w:type="pct"/>
            <w:gridSpan w:val="2"/>
            <w:tcBorders>
              <w:top w:val="nil"/>
              <w:left w:val="nil"/>
              <w:bottom w:val="nil"/>
              <w:right w:val="nil"/>
            </w:tcBorders>
          </w:tcPr>
          <w:p w14:paraId="72BE47DC" w14:textId="77777777" w:rsidR="004D33CC" w:rsidRPr="00AB41E6" w:rsidRDefault="00A66F7E" w:rsidP="008F1AFD">
            <w:pPr>
              <w:pStyle w:val="TableParagraph"/>
              <w:kinsoku w:val="0"/>
              <w:overflowPunct w:val="0"/>
              <w:jc w:val="both"/>
              <w:rPr>
                <w:noProof/>
                <w:sz w:val="22"/>
                <w:szCs w:val="22"/>
                <w:lang w:val="en-US"/>
              </w:rPr>
            </w:pPr>
            <w:r w:rsidRPr="00AB41E6">
              <w:rPr>
                <w:sz w:val="22"/>
                <w:szCs w:val="22"/>
              </w:rPr>
              <w:t xml:space="preserve">Notikuma datums </w:t>
            </w:r>
            <w:r w:rsidRPr="00AB41E6">
              <w:rPr>
                <w:b/>
                <w:bCs/>
                <w:sz w:val="22"/>
                <w:szCs w:val="22"/>
              </w:rPr>
              <w:t>un laiks</w:t>
            </w:r>
          </w:p>
        </w:tc>
      </w:tr>
      <w:tr w:rsidR="004D33CC" w:rsidRPr="00AB41E6" w14:paraId="7454A964" w14:textId="77777777" w:rsidTr="00AB41E6">
        <w:tc>
          <w:tcPr>
            <w:tcW w:w="401" w:type="pct"/>
            <w:gridSpan w:val="2"/>
            <w:tcBorders>
              <w:top w:val="nil"/>
              <w:left w:val="nil"/>
              <w:bottom w:val="nil"/>
              <w:right w:val="nil"/>
            </w:tcBorders>
          </w:tcPr>
          <w:p w14:paraId="54EA5C76" w14:textId="77777777" w:rsidR="004D33CC" w:rsidRPr="00AB41E6" w:rsidRDefault="004D33CC" w:rsidP="008F1AFD">
            <w:pPr>
              <w:jc w:val="both"/>
              <w:rPr>
                <w:noProof/>
                <w:sz w:val="22"/>
                <w:szCs w:val="22"/>
                <w:lang w:val="en-US"/>
              </w:rPr>
            </w:pPr>
          </w:p>
        </w:tc>
        <w:tc>
          <w:tcPr>
            <w:tcW w:w="552" w:type="pct"/>
            <w:tcBorders>
              <w:top w:val="nil"/>
              <w:left w:val="nil"/>
              <w:bottom w:val="nil"/>
              <w:right w:val="nil"/>
            </w:tcBorders>
          </w:tcPr>
          <w:p w14:paraId="3DEA06C4" w14:textId="77777777" w:rsidR="004D33CC" w:rsidRPr="00AB41E6" w:rsidRDefault="004D33CC" w:rsidP="008F1AFD">
            <w:pPr>
              <w:jc w:val="both"/>
              <w:rPr>
                <w:noProof/>
                <w:sz w:val="22"/>
                <w:szCs w:val="22"/>
                <w:lang w:val="en-US"/>
              </w:rPr>
            </w:pPr>
          </w:p>
        </w:tc>
        <w:tc>
          <w:tcPr>
            <w:tcW w:w="159" w:type="pct"/>
            <w:tcBorders>
              <w:top w:val="nil"/>
              <w:left w:val="nil"/>
              <w:bottom w:val="nil"/>
              <w:right w:val="nil"/>
            </w:tcBorders>
          </w:tcPr>
          <w:p w14:paraId="56125642" w14:textId="77777777" w:rsidR="004D33CC" w:rsidRPr="00AB41E6" w:rsidRDefault="004D33CC" w:rsidP="008F1AFD">
            <w:pPr>
              <w:jc w:val="both"/>
              <w:rPr>
                <w:noProof/>
                <w:sz w:val="22"/>
                <w:szCs w:val="22"/>
                <w:lang w:val="en-US"/>
              </w:rPr>
            </w:pPr>
          </w:p>
        </w:tc>
        <w:tc>
          <w:tcPr>
            <w:tcW w:w="2320" w:type="pct"/>
            <w:gridSpan w:val="2"/>
            <w:tcBorders>
              <w:top w:val="nil"/>
              <w:left w:val="nil"/>
              <w:bottom w:val="nil"/>
              <w:right w:val="nil"/>
            </w:tcBorders>
          </w:tcPr>
          <w:p w14:paraId="1883FFA4" w14:textId="77777777" w:rsidR="004D33CC" w:rsidRPr="00AB41E6" w:rsidRDefault="004D33CC" w:rsidP="008F1AFD">
            <w:pPr>
              <w:jc w:val="both"/>
              <w:rPr>
                <w:noProof/>
                <w:sz w:val="22"/>
                <w:szCs w:val="22"/>
                <w:lang w:val="en-US"/>
              </w:rPr>
            </w:pPr>
          </w:p>
        </w:tc>
        <w:tc>
          <w:tcPr>
            <w:tcW w:w="1569" w:type="pct"/>
            <w:gridSpan w:val="2"/>
            <w:tcBorders>
              <w:top w:val="nil"/>
              <w:left w:val="nil"/>
              <w:bottom w:val="nil"/>
              <w:right w:val="nil"/>
            </w:tcBorders>
          </w:tcPr>
          <w:p w14:paraId="1AF2EC01" w14:textId="77777777" w:rsidR="004D33CC" w:rsidRPr="00AB41E6" w:rsidRDefault="00A66F7E" w:rsidP="008F1AFD">
            <w:pPr>
              <w:pStyle w:val="TableParagraph"/>
              <w:kinsoku w:val="0"/>
              <w:overflowPunct w:val="0"/>
              <w:jc w:val="both"/>
              <w:rPr>
                <w:b/>
                <w:bCs/>
                <w:noProof/>
                <w:sz w:val="22"/>
                <w:szCs w:val="22"/>
                <w:lang w:val="en-US"/>
              </w:rPr>
            </w:pPr>
            <w:r w:rsidRPr="00AB41E6">
              <w:rPr>
                <w:b/>
                <w:bCs/>
                <w:sz w:val="22"/>
                <w:szCs w:val="22"/>
              </w:rPr>
              <w:t>Tranzītvalsts pasta apmaiņas vieta</w:t>
            </w:r>
          </w:p>
        </w:tc>
      </w:tr>
    </w:tbl>
    <w:p w14:paraId="6EF36905" w14:textId="77777777" w:rsidR="004D33CC" w:rsidRDefault="004D33CC" w:rsidP="001C00CD">
      <w:pPr>
        <w:widowControl/>
        <w:autoSpaceDE/>
        <w:autoSpaceDN/>
        <w:adjustRightInd/>
        <w:jc w:val="both"/>
      </w:pPr>
    </w:p>
    <w:p w14:paraId="0B10E339" w14:textId="77777777" w:rsidR="00AA7731" w:rsidRDefault="00AA7731" w:rsidP="001C00CD">
      <w:pPr>
        <w:widowControl/>
        <w:autoSpaceDE/>
        <w:autoSpaceDN/>
        <w:adjustRightInd/>
        <w:jc w:val="both"/>
      </w:pPr>
      <w:r w:rsidRPr="00AA7731">
        <w:rPr>
          <w:b/>
          <w:bCs/>
        </w:rPr>
        <w:t>2. </w:t>
      </w:r>
      <w:r w:rsidRPr="00AA7731">
        <w:t xml:space="preserve">Visi izraudzītie operatori iegūst pirmsnosūtīšanas un saņemšanas informāciju un apmainās ar to, kā noteikts </w:t>
      </w:r>
      <w:r w:rsidRPr="00AA7731">
        <w:rPr>
          <w:i/>
          <w:iCs/>
        </w:rPr>
        <w:t>UPU</w:t>
      </w:r>
      <w:r w:rsidRPr="00AA7731">
        <w:t xml:space="preserve"> ziņojumu standarta </w:t>
      </w:r>
      <w:r w:rsidRPr="00AA7731">
        <w:rPr>
          <w:i/>
          <w:iCs/>
        </w:rPr>
        <w:t>M41 </w:t>
      </w:r>
      <w:r w:rsidRPr="00AA7731">
        <w:t xml:space="preserve">– </w:t>
      </w:r>
      <w:r w:rsidRPr="00AA7731">
        <w:rPr>
          <w:i/>
          <w:iCs/>
        </w:rPr>
        <w:t>PREDES</w:t>
      </w:r>
      <w:r w:rsidRPr="00AA7731">
        <w:t xml:space="preserve"> 2.1. versijā un </w:t>
      </w:r>
      <w:r w:rsidRPr="00AA7731">
        <w:rPr>
          <w:i/>
          <w:iCs/>
        </w:rPr>
        <w:t>M13 – RESDES</w:t>
      </w:r>
      <w:r w:rsidRPr="00AA7731">
        <w:t> 1.1. versijā, kā arī nosūta turpmāk minētos saistītos datu elementus.</w:t>
      </w:r>
    </w:p>
    <w:p w14:paraId="21E9C5AB" w14:textId="77777777" w:rsidR="00AA7731" w:rsidRDefault="00AA7731" w:rsidP="001C00CD">
      <w:pPr>
        <w:widowControl/>
        <w:autoSpaceDE/>
        <w:autoSpaceDN/>
        <w:adjustRightInd/>
        <w:jc w:val="both"/>
      </w:pPr>
      <w:r w:rsidRPr="00AA7731">
        <w:rPr>
          <w:b/>
          <w:bCs/>
        </w:rPr>
        <w:t>2.1. </w:t>
      </w:r>
      <w:r w:rsidRPr="00AA7731">
        <w:t xml:space="preserve">Prasības </w:t>
      </w:r>
      <w:r w:rsidRPr="00AA7731">
        <w:rPr>
          <w:i/>
          <w:iCs/>
        </w:rPr>
        <w:t>PREDES </w:t>
      </w:r>
      <w:r w:rsidRPr="00AA7731">
        <w:t>2.1. versijas datu elementiem</w:t>
      </w:r>
    </w:p>
    <w:p w14:paraId="2051014C" w14:textId="77777777" w:rsidR="00A66F7E" w:rsidRDefault="00A66F7E" w:rsidP="001C00CD">
      <w:pPr>
        <w:widowControl/>
        <w:autoSpaceDE/>
        <w:autoSpaceDN/>
        <w:adjustRightInd/>
        <w:jc w:val="both"/>
        <w:rPr>
          <w:i/>
          <w:iCs/>
        </w:rPr>
      </w:pPr>
    </w:p>
    <w:tbl>
      <w:tblPr>
        <w:tblW w:w="5000" w:type="pct"/>
        <w:tblCellMar>
          <w:top w:w="28" w:type="dxa"/>
          <w:left w:w="28" w:type="dxa"/>
          <w:bottom w:w="28" w:type="dxa"/>
          <w:right w:w="28" w:type="dxa"/>
        </w:tblCellMar>
        <w:tblLook w:val="04A0" w:firstRow="1" w:lastRow="0" w:firstColumn="1" w:lastColumn="0" w:noHBand="0" w:noVBand="1"/>
      </w:tblPr>
      <w:tblGrid>
        <w:gridCol w:w="804"/>
        <w:gridCol w:w="279"/>
        <w:gridCol w:w="3903"/>
        <w:gridCol w:w="431"/>
        <w:gridCol w:w="3714"/>
      </w:tblGrid>
      <w:tr w:rsidR="00A66F7E" w:rsidRPr="00B23188" w14:paraId="4F44903C" w14:textId="77777777" w:rsidTr="008F1AFD">
        <w:tc>
          <w:tcPr>
            <w:tcW w:w="440" w:type="pct"/>
            <w:shd w:val="clear" w:color="auto" w:fill="auto"/>
          </w:tcPr>
          <w:p w14:paraId="5EAB81B8" w14:textId="77777777" w:rsidR="00A66F7E" w:rsidRPr="00B23188" w:rsidRDefault="00A66F7E" w:rsidP="0025224A">
            <w:pPr>
              <w:pStyle w:val="BodyText"/>
              <w:rPr>
                <w:noProof/>
                <w:sz w:val="22"/>
                <w:szCs w:val="22"/>
                <w:lang w:val="en-US"/>
              </w:rPr>
            </w:pPr>
          </w:p>
        </w:tc>
        <w:tc>
          <w:tcPr>
            <w:tcW w:w="153" w:type="pct"/>
            <w:shd w:val="clear" w:color="auto" w:fill="auto"/>
          </w:tcPr>
          <w:p w14:paraId="749C6A20" w14:textId="77777777" w:rsidR="00A66F7E" w:rsidRPr="00B23188" w:rsidRDefault="00A66F7E" w:rsidP="0025224A">
            <w:pPr>
              <w:pStyle w:val="BodyText"/>
              <w:rPr>
                <w:noProof/>
                <w:sz w:val="22"/>
                <w:szCs w:val="22"/>
                <w:lang w:val="en-US"/>
              </w:rPr>
            </w:pPr>
          </w:p>
        </w:tc>
        <w:tc>
          <w:tcPr>
            <w:tcW w:w="2137" w:type="pct"/>
            <w:shd w:val="clear" w:color="auto" w:fill="auto"/>
          </w:tcPr>
          <w:p w14:paraId="2FA03840" w14:textId="77777777" w:rsidR="00A66F7E" w:rsidRPr="00B23188" w:rsidRDefault="00A66F7E" w:rsidP="0025224A">
            <w:pPr>
              <w:pStyle w:val="BodyText"/>
              <w:rPr>
                <w:noProof/>
                <w:sz w:val="22"/>
                <w:szCs w:val="22"/>
                <w:lang w:val="en-US"/>
              </w:rPr>
            </w:pPr>
            <w:r w:rsidRPr="00B23188">
              <w:rPr>
                <w:sz w:val="22"/>
                <w:szCs w:val="22"/>
              </w:rPr>
              <w:t>Apraksts</w:t>
            </w:r>
          </w:p>
        </w:tc>
        <w:tc>
          <w:tcPr>
            <w:tcW w:w="236" w:type="pct"/>
            <w:shd w:val="clear" w:color="auto" w:fill="auto"/>
          </w:tcPr>
          <w:p w14:paraId="309AB502" w14:textId="77777777" w:rsidR="00A66F7E" w:rsidRPr="00B23188" w:rsidRDefault="00A66F7E" w:rsidP="0025224A">
            <w:pPr>
              <w:pStyle w:val="BodyText"/>
              <w:rPr>
                <w:noProof/>
                <w:sz w:val="22"/>
                <w:szCs w:val="22"/>
                <w:lang w:val="en-US"/>
              </w:rPr>
            </w:pPr>
          </w:p>
        </w:tc>
        <w:tc>
          <w:tcPr>
            <w:tcW w:w="2034" w:type="pct"/>
            <w:shd w:val="clear" w:color="auto" w:fill="auto"/>
          </w:tcPr>
          <w:p w14:paraId="3A1EEBB0" w14:textId="77777777" w:rsidR="00A66F7E" w:rsidRPr="00B23188" w:rsidRDefault="00A66F7E" w:rsidP="0025224A">
            <w:pPr>
              <w:pStyle w:val="BodyText"/>
              <w:rPr>
                <w:noProof/>
                <w:sz w:val="22"/>
                <w:szCs w:val="22"/>
                <w:lang w:val="en-US"/>
              </w:rPr>
            </w:pPr>
            <w:r w:rsidRPr="00B23188">
              <w:rPr>
                <w:sz w:val="22"/>
                <w:szCs w:val="22"/>
              </w:rPr>
              <w:t>Datu elementi</w:t>
            </w:r>
          </w:p>
        </w:tc>
      </w:tr>
      <w:tr w:rsidR="00A66F7E" w:rsidRPr="00B23188" w14:paraId="2659E5DB" w14:textId="77777777" w:rsidTr="008F1AFD">
        <w:tc>
          <w:tcPr>
            <w:tcW w:w="440" w:type="pct"/>
            <w:shd w:val="clear" w:color="auto" w:fill="auto"/>
          </w:tcPr>
          <w:p w14:paraId="145E2AB6" w14:textId="77777777" w:rsidR="00A66F7E" w:rsidRPr="00B23188" w:rsidRDefault="00A66F7E" w:rsidP="0025224A">
            <w:pPr>
              <w:pStyle w:val="BodyText"/>
              <w:rPr>
                <w:noProof/>
                <w:sz w:val="22"/>
                <w:szCs w:val="22"/>
                <w:lang w:val="en-US"/>
              </w:rPr>
            </w:pPr>
            <w:r w:rsidRPr="00B23188">
              <w:rPr>
                <w:noProof/>
                <w:sz w:val="22"/>
                <w:szCs w:val="22"/>
                <w:lang w:val="en-US"/>
              </w:rPr>
              <w:t>2.1.1.</w:t>
            </w:r>
          </w:p>
        </w:tc>
        <w:tc>
          <w:tcPr>
            <w:tcW w:w="153" w:type="pct"/>
            <w:shd w:val="clear" w:color="auto" w:fill="auto"/>
          </w:tcPr>
          <w:p w14:paraId="7B994495" w14:textId="77777777" w:rsidR="00A66F7E" w:rsidRPr="00B23188" w:rsidRDefault="00A66F7E" w:rsidP="0025224A">
            <w:pPr>
              <w:pStyle w:val="BodyText"/>
              <w:rPr>
                <w:noProof/>
                <w:sz w:val="22"/>
                <w:szCs w:val="22"/>
                <w:lang w:val="en-US"/>
              </w:rPr>
            </w:pPr>
          </w:p>
        </w:tc>
        <w:tc>
          <w:tcPr>
            <w:tcW w:w="2137" w:type="pct"/>
            <w:shd w:val="clear" w:color="auto" w:fill="auto"/>
          </w:tcPr>
          <w:p w14:paraId="41E8F85F" w14:textId="77777777" w:rsidR="00A66F7E" w:rsidRPr="00B23188" w:rsidRDefault="008F1AFD" w:rsidP="0025224A">
            <w:pPr>
              <w:pStyle w:val="BodyText"/>
              <w:rPr>
                <w:noProof/>
                <w:sz w:val="22"/>
                <w:szCs w:val="22"/>
                <w:lang w:val="en-US"/>
              </w:rPr>
            </w:pPr>
            <w:r w:rsidRPr="00B23188">
              <w:rPr>
                <w:sz w:val="22"/>
                <w:szCs w:val="22"/>
              </w:rPr>
              <w:t>Nosūtīšanas informācija</w:t>
            </w:r>
          </w:p>
        </w:tc>
        <w:tc>
          <w:tcPr>
            <w:tcW w:w="236" w:type="pct"/>
            <w:shd w:val="clear" w:color="auto" w:fill="auto"/>
          </w:tcPr>
          <w:p w14:paraId="218D3240" w14:textId="77777777" w:rsidR="00A66F7E" w:rsidRPr="00B23188" w:rsidRDefault="00A66F7E" w:rsidP="0025224A">
            <w:pPr>
              <w:pStyle w:val="BodyText"/>
              <w:rPr>
                <w:noProof/>
                <w:sz w:val="22"/>
                <w:szCs w:val="22"/>
                <w:lang w:val="en-US"/>
              </w:rPr>
            </w:pPr>
          </w:p>
        </w:tc>
        <w:tc>
          <w:tcPr>
            <w:tcW w:w="2034" w:type="pct"/>
            <w:shd w:val="clear" w:color="auto" w:fill="auto"/>
          </w:tcPr>
          <w:p w14:paraId="40CD7DA4" w14:textId="77777777" w:rsidR="00A66F7E" w:rsidRPr="00B23188" w:rsidRDefault="008F1AFD" w:rsidP="0025224A">
            <w:pPr>
              <w:pStyle w:val="BodyText"/>
              <w:rPr>
                <w:noProof/>
                <w:sz w:val="22"/>
                <w:szCs w:val="22"/>
                <w:lang w:val="en-US"/>
              </w:rPr>
            </w:pPr>
            <w:r w:rsidRPr="00B23188">
              <w:rPr>
                <w:sz w:val="22"/>
                <w:szCs w:val="22"/>
              </w:rPr>
              <w:t>Nosūtīšanas ID</w:t>
            </w:r>
          </w:p>
        </w:tc>
      </w:tr>
      <w:tr w:rsidR="00A66F7E" w:rsidRPr="00B23188" w14:paraId="1D198884" w14:textId="77777777" w:rsidTr="008F1AFD">
        <w:tc>
          <w:tcPr>
            <w:tcW w:w="440" w:type="pct"/>
            <w:shd w:val="clear" w:color="auto" w:fill="auto"/>
          </w:tcPr>
          <w:p w14:paraId="61D3BDE6" w14:textId="77777777" w:rsidR="00A66F7E" w:rsidRPr="00B23188" w:rsidRDefault="00A66F7E" w:rsidP="0025224A">
            <w:pPr>
              <w:pStyle w:val="BodyText"/>
              <w:rPr>
                <w:noProof/>
                <w:sz w:val="22"/>
                <w:szCs w:val="22"/>
                <w:lang w:val="en-US"/>
              </w:rPr>
            </w:pPr>
          </w:p>
        </w:tc>
        <w:tc>
          <w:tcPr>
            <w:tcW w:w="153" w:type="pct"/>
            <w:shd w:val="clear" w:color="auto" w:fill="auto"/>
          </w:tcPr>
          <w:p w14:paraId="13291B5D" w14:textId="77777777" w:rsidR="00A66F7E" w:rsidRPr="00B23188" w:rsidRDefault="00A66F7E" w:rsidP="0025224A">
            <w:pPr>
              <w:pStyle w:val="BodyText"/>
              <w:rPr>
                <w:noProof/>
                <w:sz w:val="22"/>
                <w:szCs w:val="22"/>
                <w:lang w:val="en-US"/>
              </w:rPr>
            </w:pPr>
          </w:p>
        </w:tc>
        <w:tc>
          <w:tcPr>
            <w:tcW w:w="2137" w:type="pct"/>
            <w:shd w:val="clear" w:color="auto" w:fill="auto"/>
          </w:tcPr>
          <w:p w14:paraId="2B0B8D76" w14:textId="77777777" w:rsidR="00A66F7E" w:rsidRPr="00B23188" w:rsidRDefault="00A66F7E" w:rsidP="0025224A">
            <w:pPr>
              <w:pStyle w:val="BodyText"/>
              <w:rPr>
                <w:noProof/>
                <w:sz w:val="22"/>
                <w:szCs w:val="22"/>
                <w:lang w:val="en-US"/>
              </w:rPr>
            </w:pPr>
          </w:p>
        </w:tc>
        <w:tc>
          <w:tcPr>
            <w:tcW w:w="236" w:type="pct"/>
            <w:shd w:val="clear" w:color="auto" w:fill="auto"/>
          </w:tcPr>
          <w:p w14:paraId="753EB710" w14:textId="77777777" w:rsidR="00A66F7E" w:rsidRPr="00B23188" w:rsidRDefault="00A66F7E" w:rsidP="0025224A">
            <w:pPr>
              <w:pStyle w:val="BodyText"/>
              <w:rPr>
                <w:noProof/>
                <w:sz w:val="22"/>
                <w:szCs w:val="22"/>
                <w:lang w:val="en-US"/>
              </w:rPr>
            </w:pPr>
          </w:p>
        </w:tc>
        <w:tc>
          <w:tcPr>
            <w:tcW w:w="2034" w:type="pct"/>
            <w:shd w:val="clear" w:color="auto" w:fill="auto"/>
          </w:tcPr>
          <w:p w14:paraId="0201E0CB" w14:textId="77777777" w:rsidR="00A66F7E" w:rsidRPr="00B23188" w:rsidRDefault="008F1AFD" w:rsidP="0025224A">
            <w:pPr>
              <w:pStyle w:val="BodyText"/>
              <w:rPr>
                <w:noProof/>
                <w:sz w:val="22"/>
                <w:szCs w:val="22"/>
                <w:lang w:val="en-US"/>
              </w:rPr>
            </w:pPr>
            <w:r w:rsidRPr="00B23188">
              <w:rPr>
                <w:sz w:val="22"/>
                <w:szCs w:val="22"/>
              </w:rPr>
              <w:t>Nosūtīšanas beigu datums un laiks</w:t>
            </w:r>
          </w:p>
        </w:tc>
      </w:tr>
      <w:tr w:rsidR="00A66F7E" w:rsidRPr="00B23188" w14:paraId="3E846815" w14:textId="77777777" w:rsidTr="008F1AFD">
        <w:tc>
          <w:tcPr>
            <w:tcW w:w="440" w:type="pct"/>
            <w:shd w:val="clear" w:color="auto" w:fill="auto"/>
          </w:tcPr>
          <w:p w14:paraId="7796EF57" w14:textId="77777777" w:rsidR="00A66F7E" w:rsidRPr="00B23188" w:rsidRDefault="00A66F7E" w:rsidP="0025224A">
            <w:pPr>
              <w:pStyle w:val="BodyText"/>
              <w:rPr>
                <w:noProof/>
                <w:sz w:val="22"/>
                <w:szCs w:val="22"/>
                <w:lang w:val="en-US"/>
              </w:rPr>
            </w:pPr>
          </w:p>
        </w:tc>
        <w:tc>
          <w:tcPr>
            <w:tcW w:w="153" w:type="pct"/>
            <w:shd w:val="clear" w:color="auto" w:fill="auto"/>
          </w:tcPr>
          <w:p w14:paraId="7468E712" w14:textId="77777777" w:rsidR="00A66F7E" w:rsidRPr="00B23188" w:rsidRDefault="00A66F7E" w:rsidP="0025224A">
            <w:pPr>
              <w:pStyle w:val="BodyText"/>
              <w:rPr>
                <w:noProof/>
                <w:sz w:val="22"/>
                <w:szCs w:val="22"/>
                <w:lang w:val="en-US"/>
              </w:rPr>
            </w:pPr>
          </w:p>
        </w:tc>
        <w:tc>
          <w:tcPr>
            <w:tcW w:w="2137" w:type="pct"/>
            <w:shd w:val="clear" w:color="auto" w:fill="auto"/>
          </w:tcPr>
          <w:p w14:paraId="77759126" w14:textId="77777777" w:rsidR="00A66F7E" w:rsidRPr="00B23188" w:rsidRDefault="00A66F7E" w:rsidP="0025224A">
            <w:pPr>
              <w:pStyle w:val="BodyText"/>
              <w:rPr>
                <w:noProof/>
                <w:sz w:val="22"/>
                <w:szCs w:val="22"/>
                <w:lang w:val="en-US"/>
              </w:rPr>
            </w:pPr>
          </w:p>
        </w:tc>
        <w:tc>
          <w:tcPr>
            <w:tcW w:w="236" w:type="pct"/>
            <w:shd w:val="clear" w:color="auto" w:fill="auto"/>
          </w:tcPr>
          <w:p w14:paraId="744E697E" w14:textId="77777777" w:rsidR="00A66F7E" w:rsidRPr="00B23188" w:rsidRDefault="00A66F7E" w:rsidP="0025224A">
            <w:pPr>
              <w:pStyle w:val="BodyText"/>
              <w:rPr>
                <w:noProof/>
                <w:sz w:val="22"/>
                <w:szCs w:val="22"/>
                <w:lang w:val="en-US"/>
              </w:rPr>
            </w:pPr>
          </w:p>
        </w:tc>
        <w:tc>
          <w:tcPr>
            <w:tcW w:w="2034" w:type="pct"/>
            <w:shd w:val="clear" w:color="auto" w:fill="auto"/>
          </w:tcPr>
          <w:p w14:paraId="7F320F5D" w14:textId="77777777" w:rsidR="00A66F7E" w:rsidRPr="00B23188" w:rsidRDefault="008F1AFD" w:rsidP="0025224A">
            <w:pPr>
              <w:pStyle w:val="BodyText"/>
              <w:rPr>
                <w:noProof/>
                <w:sz w:val="22"/>
                <w:szCs w:val="22"/>
                <w:lang w:val="en-US"/>
              </w:rPr>
            </w:pPr>
            <w:r w:rsidRPr="00B23188">
              <w:rPr>
                <w:sz w:val="22"/>
                <w:szCs w:val="22"/>
              </w:rPr>
              <w:t>Nosūtīšanas uzskaites datums</w:t>
            </w:r>
          </w:p>
        </w:tc>
      </w:tr>
      <w:tr w:rsidR="00A66F7E" w:rsidRPr="00B23188" w14:paraId="612130C4" w14:textId="77777777" w:rsidTr="008F1AFD">
        <w:tc>
          <w:tcPr>
            <w:tcW w:w="440" w:type="pct"/>
            <w:shd w:val="clear" w:color="auto" w:fill="auto"/>
          </w:tcPr>
          <w:p w14:paraId="7899CCDC" w14:textId="77777777" w:rsidR="00A66F7E" w:rsidRPr="00B23188" w:rsidRDefault="00A66F7E" w:rsidP="0025224A">
            <w:pPr>
              <w:pStyle w:val="BodyText"/>
              <w:rPr>
                <w:noProof/>
                <w:sz w:val="22"/>
                <w:szCs w:val="22"/>
                <w:lang w:val="en-US"/>
              </w:rPr>
            </w:pPr>
            <w:r w:rsidRPr="00B23188">
              <w:rPr>
                <w:noProof/>
                <w:sz w:val="22"/>
                <w:szCs w:val="22"/>
                <w:lang w:val="en-US"/>
              </w:rPr>
              <w:t>2.1.2.</w:t>
            </w:r>
          </w:p>
        </w:tc>
        <w:tc>
          <w:tcPr>
            <w:tcW w:w="153" w:type="pct"/>
            <w:shd w:val="clear" w:color="auto" w:fill="auto"/>
          </w:tcPr>
          <w:p w14:paraId="3F550EF4" w14:textId="77777777" w:rsidR="00A66F7E" w:rsidRPr="00B23188" w:rsidRDefault="00A66F7E" w:rsidP="0025224A">
            <w:pPr>
              <w:pStyle w:val="BodyText"/>
              <w:rPr>
                <w:noProof/>
                <w:sz w:val="22"/>
                <w:szCs w:val="22"/>
                <w:lang w:val="en-US"/>
              </w:rPr>
            </w:pPr>
          </w:p>
        </w:tc>
        <w:tc>
          <w:tcPr>
            <w:tcW w:w="2137" w:type="pct"/>
            <w:shd w:val="clear" w:color="auto" w:fill="auto"/>
          </w:tcPr>
          <w:p w14:paraId="3D2B8A5F" w14:textId="77777777" w:rsidR="00A66F7E" w:rsidRPr="00B23188" w:rsidRDefault="008F1AFD" w:rsidP="0025224A">
            <w:pPr>
              <w:pStyle w:val="BodyText"/>
              <w:rPr>
                <w:noProof/>
                <w:sz w:val="22"/>
                <w:szCs w:val="22"/>
                <w:lang w:val="en-US"/>
              </w:rPr>
            </w:pPr>
            <w:r w:rsidRPr="00B23188">
              <w:rPr>
                <w:sz w:val="22"/>
                <w:szCs w:val="22"/>
              </w:rPr>
              <w:t>Pakas uzskaites informācija</w:t>
            </w:r>
          </w:p>
        </w:tc>
        <w:tc>
          <w:tcPr>
            <w:tcW w:w="236" w:type="pct"/>
            <w:shd w:val="clear" w:color="auto" w:fill="auto"/>
          </w:tcPr>
          <w:p w14:paraId="4A682F49" w14:textId="77777777" w:rsidR="00A66F7E" w:rsidRPr="00B23188" w:rsidRDefault="00A66F7E" w:rsidP="0025224A">
            <w:pPr>
              <w:pStyle w:val="BodyText"/>
              <w:rPr>
                <w:noProof/>
                <w:sz w:val="22"/>
                <w:szCs w:val="22"/>
                <w:lang w:val="en-US"/>
              </w:rPr>
            </w:pPr>
          </w:p>
        </w:tc>
        <w:tc>
          <w:tcPr>
            <w:tcW w:w="2034" w:type="pct"/>
            <w:shd w:val="clear" w:color="auto" w:fill="auto"/>
          </w:tcPr>
          <w:p w14:paraId="19EAD605" w14:textId="77777777" w:rsidR="00A66F7E" w:rsidRPr="00B23188" w:rsidRDefault="008F1AFD" w:rsidP="0025224A">
            <w:pPr>
              <w:pStyle w:val="BodyText"/>
              <w:rPr>
                <w:noProof/>
                <w:sz w:val="22"/>
                <w:szCs w:val="22"/>
                <w:lang w:val="en-US"/>
              </w:rPr>
            </w:pPr>
            <w:r w:rsidRPr="00B23188">
              <w:rPr>
                <w:sz w:val="22"/>
                <w:szCs w:val="22"/>
              </w:rPr>
              <w:t>Paku kopējais svars, kurām piemēro ienākošo sūtījumu sauszemes tarifus</w:t>
            </w:r>
          </w:p>
        </w:tc>
      </w:tr>
      <w:tr w:rsidR="00A66F7E" w:rsidRPr="00B23188" w14:paraId="22838791" w14:textId="77777777" w:rsidTr="008F1AFD">
        <w:tc>
          <w:tcPr>
            <w:tcW w:w="440" w:type="pct"/>
            <w:shd w:val="clear" w:color="auto" w:fill="auto"/>
          </w:tcPr>
          <w:p w14:paraId="5158BCD3" w14:textId="77777777" w:rsidR="00A66F7E" w:rsidRPr="00B23188" w:rsidRDefault="00A66F7E" w:rsidP="0025224A">
            <w:pPr>
              <w:pStyle w:val="BodyText"/>
              <w:rPr>
                <w:noProof/>
                <w:sz w:val="22"/>
                <w:szCs w:val="22"/>
                <w:lang w:val="en-US"/>
              </w:rPr>
            </w:pPr>
          </w:p>
        </w:tc>
        <w:tc>
          <w:tcPr>
            <w:tcW w:w="153" w:type="pct"/>
            <w:shd w:val="clear" w:color="auto" w:fill="auto"/>
          </w:tcPr>
          <w:p w14:paraId="5450BA86" w14:textId="77777777" w:rsidR="00A66F7E" w:rsidRPr="00B23188" w:rsidRDefault="00A66F7E" w:rsidP="0025224A">
            <w:pPr>
              <w:pStyle w:val="BodyText"/>
              <w:rPr>
                <w:noProof/>
                <w:sz w:val="22"/>
                <w:szCs w:val="22"/>
                <w:lang w:val="en-US"/>
              </w:rPr>
            </w:pPr>
          </w:p>
        </w:tc>
        <w:tc>
          <w:tcPr>
            <w:tcW w:w="2137" w:type="pct"/>
            <w:shd w:val="clear" w:color="auto" w:fill="auto"/>
          </w:tcPr>
          <w:p w14:paraId="381098A5" w14:textId="77777777" w:rsidR="00A66F7E" w:rsidRPr="00B23188" w:rsidRDefault="00A66F7E" w:rsidP="0025224A">
            <w:pPr>
              <w:pStyle w:val="BodyText"/>
              <w:rPr>
                <w:noProof/>
                <w:sz w:val="22"/>
                <w:szCs w:val="22"/>
                <w:lang w:val="en-US"/>
              </w:rPr>
            </w:pPr>
          </w:p>
        </w:tc>
        <w:tc>
          <w:tcPr>
            <w:tcW w:w="236" w:type="pct"/>
            <w:shd w:val="clear" w:color="auto" w:fill="auto"/>
          </w:tcPr>
          <w:p w14:paraId="6FBCD658" w14:textId="77777777" w:rsidR="00A66F7E" w:rsidRPr="00B23188" w:rsidRDefault="00A66F7E" w:rsidP="0025224A">
            <w:pPr>
              <w:pStyle w:val="BodyText"/>
              <w:rPr>
                <w:noProof/>
                <w:sz w:val="22"/>
                <w:szCs w:val="22"/>
                <w:lang w:val="en-US"/>
              </w:rPr>
            </w:pPr>
          </w:p>
        </w:tc>
        <w:tc>
          <w:tcPr>
            <w:tcW w:w="2034" w:type="pct"/>
            <w:shd w:val="clear" w:color="auto" w:fill="auto"/>
          </w:tcPr>
          <w:p w14:paraId="3A77D718" w14:textId="77777777" w:rsidR="00A66F7E" w:rsidRPr="00B23188" w:rsidRDefault="008F1AFD" w:rsidP="0025224A">
            <w:pPr>
              <w:pStyle w:val="BodyText"/>
              <w:rPr>
                <w:noProof/>
                <w:sz w:val="22"/>
                <w:szCs w:val="22"/>
                <w:lang w:val="en-US"/>
              </w:rPr>
            </w:pPr>
            <w:r w:rsidRPr="00B23188">
              <w:rPr>
                <w:sz w:val="22"/>
                <w:szCs w:val="22"/>
              </w:rPr>
              <w:t>Svara rādītājs pakām,</w:t>
            </w:r>
          </w:p>
        </w:tc>
      </w:tr>
      <w:tr w:rsidR="00A66F7E" w:rsidRPr="00B23188" w14:paraId="78383B00" w14:textId="77777777" w:rsidTr="008F1AFD">
        <w:tc>
          <w:tcPr>
            <w:tcW w:w="440" w:type="pct"/>
            <w:shd w:val="clear" w:color="auto" w:fill="auto"/>
          </w:tcPr>
          <w:p w14:paraId="2AF482F8" w14:textId="77777777" w:rsidR="00A66F7E" w:rsidRPr="00B23188" w:rsidRDefault="00A66F7E" w:rsidP="0025224A">
            <w:pPr>
              <w:pStyle w:val="BodyText"/>
              <w:rPr>
                <w:noProof/>
                <w:sz w:val="22"/>
                <w:szCs w:val="22"/>
                <w:lang w:val="en-US"/>
              </w:rPr>
            </w:pPr>
          </w:p>
        </w:tc>
        <w:tc>
          <w:tcPr>
            <w:tcW w:w="153" w:type="pct"/>
            <w:shd w:val="clear" w:color="auto" w:fill="auto"/>
          </w:tcPr>
          <w:p w14:paraId="01512DE7" w14:textId="77777777" w:rsidR="00A66F7E" w:rsidRPr="00B23188" w:rsidRDefault="00A66F7E" w:rsidP="0025224A">
            <w:pPr>
              <w:pStyle w:val="BodyText"/>
              <w:rPr>
                <w:noProof/>
                <w:sz w:val="22"/>
                <w:szCs w:val="22"/>
                <w:lang w:val="en-US"/>
              </w:rPr>
            </w:pPr>
          </w:p>
        </w:tc>
        <w:tc>
          <w:tcPr>
            <w:tcW w:w="2137" w:type="pct"/>
            <w:shd w:val="clear" w:color="auto" w:fill="auto"/>
          </w:tcPr>
          <w:p w14:paraId="225AA72D" w14:textId="77777777" w:rsidR="00A66F7E" w:rsidRPr="00B23188" w:rsidRDefault="00A66F7E" w:rsidP="0025224A">
            <w:pPr>
              <w:pStyle w:val="BodyText"/>
              <w:rPr>
                <w:noProof/>
                <w:sz w:val="22"/>
                <w:szCs w:val="22"/>
                <w:lang w:val="en-US"/>
              </w:rPr>
            </w:pPr>
          </w:p>
        </w:tc>
        <w:tc>
          <w:tcPr>
            <w:tcW w:w="236" w:type="pct"/>
            <w:shd w:val="clear" w:color="auto" w:fill="auto"/>
          </w:tcPr>
          <w:p w14:paraId="0ACC1BEE" w14:textId="77777777" w:rsidR="00A66F7E" w:rsidRPr="00B23188" w:rsidRDefault="00A66F7E" w:rsidP="0025224A">
            <w:pPr>
              <w:pStyle w:val="BodyText"/>
              <w:rPr>
                <w:noProof/>
                <w:sz w:val="22"/>
                <w:szCs w:val="22"/>
                <w:lang w:val="en-US"/>
              </w:rPr>
            </w:pPr>
          </w:p>
        </w:tc>
        <w:tc>
          <w:tcPr>
            <w:tcW w:w="2034" w:type="pct"/>
            <w:shd w:val="clear" w:color="auto" w:fill="auto"/>
          </w:tcPr>
          <w:p w14:paraId="53582960" w14:textId="77777777" w:rsidR="00A66F7E" w:rsidRPr="00B23188" w:rsidRDefault="008F1AFD" w:rsidP="0025224A">
            <w:pPr>
              <w:pStyle w:val="BodyText"/>
              <w:rPr>
                <w:noProof/>
                <w:sz w:val="22"/>
                <w:szCs w:val="22"/>
                <w:lang w:val="en-US"/>
              </w:rPr>
            </w:pPr>
            <w:r w:rsidRPr="00B23188">
              <w:rPr>
                <w:sz w:val="22"/>
                <w:szCs w:val="22"/>
              </w:rPr>
              <w:t>kurām piemēro ienākošo sūtījumu sauszemes tarifus</w:t>
            </w:r>
          </w:p>
        </w:tc>
      </w:tr>
      <w:tr w:rsidR="00A66F7E" w:rsidRPr="00B23188" w14:paraId="52162770" w14:textId="77777777" w:rsidTr="008F1AFD">
        <w:tc>
          <w:tcPr>
            <w:tcW w:w="440" w:type="pct"/>
            <w:shd w:val="clear" w:color="auto" w:fill="auto"/>
          </w:tcPr>
          <w:p w14:paraId="203C5F8B" w14:textId="77777777" w:rsidR="00A66F7E" w:rsidRPr="00B23188" w:rsidRDefault="00A66F7E" w:rsidP="0025224A">
            <w:pPr>
              <w:pStyle w:val="BodyText"/>
              <w:rPr>
                <w:noProof/>
                <w:sz w:val="22"/>
                <w:szCs w:val="22"/>
                <w:lang w:val="en-US"/>
              </w:rPr>
            </w:pPr>
          </w:p>
        </w:tc>
        <w:tc>
          <w:tcPr>
            <w:tcW w:w="153" w:type="pct"/>
            <w:shd w:val="clear" w:color="auto" w:fill="auto"/>
          </w:tcPr>
          <w:p w14:paraId="472A2ABE" w14:textId="77777777" w:rsidR="00A66F7E" w:rsidRPr="00B23188" w:rsidRDefault="00A66F7E" w:rsidP="0025224A">
            <w:pPr>
              <w:pStyle w:val="BodyText"/>
              <w:rPr>
                <w:noProof/>
                <w:sz w:val="22"/>
                <w:szCs w:val="22"/>
                <w:lang w:val="en-US"/>
              </w:rPr>
            </w:pPr>
          </w:p>
        </w:tc>
        <w:tc>
          <w:tcPr>
            <w:tcW w:w="2137" w:type="pct"/>
            <w:shd w:val="clear" w:color="auto" w:fill="auto"/>
          </w:tcPr>
          <w:p w14:paraId="37B68D4C" w14:textId="77777777" w:rsidR="00A66F7E" w:rsidRPr="00B23188" w:rsidRDefault="00A66F7E" w:rsidP="0025224A">
            <w:pPr>
              <w:pStyle w:val="BodyText"/>
              <w:rPr>
                <w:noProof/>
                <w:sz w:val="22"/>
                <w:szCs w:val="22"/>
                <w:lang w:val="en-US"/>
              </w:rPr>
            </w:pPr>
          </w:p>
        </w:tc>
        <w:tc>
          <w:tcPr>
            <w:tcW w:w="236" w:type="pct"/>
            <w:shd w:val="clear" w:color="auto" w:fill="auto"/>
          </w:tcPr>
          <w:p w14:paraId="71576104" w14:textId="77777777" w:rsidR="00A66F7E" w:rsidRPr="00B23188" w:rsidRDefault="00A66F7E" w:rsidP="0025224A">
            <w:pPr>
              <w:pStyle w:val="BodyText"/>
              <w:rPr>
                <w:noProof/>
                <w:sz w:val="22"/>
                <w:szCs w:val="22"/>
                <w:lang w:val="en-US"/>
              </w:rPr>
            </w:pPr>
          </w:p>
        </w:tc>
        <w:tc>
          <w:tcPr>
            <w:tcW w:w="2034" w:type="pct"/>
            <w:shd w:val="clear" w:color="auto" w:fill="auto"/>
          </w:tcPr>
          <w:p w14:paraId="4031D070" w14:textId="77777777" w:rsidR="00A66F7E" w:rsidRPr="00B23188" w:rsidRDefault="008F1AFD" w:rsidP="0025224A">
            <w:pPr>
              <w:pStyle w:val="BodyText"/>
              <w:rPr>
                <w:noProof/>
                <w:sz w:val="22"/>
                <w:szCs w:val="22"/>
                <w:lang w:val="en-US"/>
              </w:rPr>
            </w:pPr>
            <w:r w:rsidRPr="00B23188">
              <w:rPr>
                <w:sz w:val="22"/>
                <w:szCs w:val="22"/>
              </w:rPr>
              <w:t>Paku kopējais skaits,</w:t>
            </w:r>
          </w:p>
        </w:tc>
      </w:tr>
      <w:tr w:rsidR="00A66F7E" w:rsidRPr="00B23188" w14:paraId="652F90B8" w14:textId="77777777" w:rsidTr="008F1AFD">
        <w:tc>
          <w:tcPr>
            <w:tcW w:w="440" w:type="pct"/>
            <w:shd w:val="clear" w:color="auto" w:fill="auto"/>
          </w:tcPr>
          <w:p w14:paraId="36F3C9DB" w14:textId="77777777" w:rsidR="00A66F7E" w:rsidRPr="00B23188" w:rsidRDefault="00A66F7E" w:rsidP="0025224A">
            <w:pPr>
              <w:pStyle w:val="BodyText"/>
              <w:rPr>
                <w:noProof/>
                <w:sz w:val="22"/>
                <w:szCs w:val="22"/>
                <w:lang w:val="en-US"/>
              </w:rPr>
            </w:pPr>
          </w:p>
        </w:tc>
        <w:tc>
          <w:tcPr>
            <w:tcW w:w="153" w:type="pct"/>
            <w:shd w:val="clear" w:color="auto" w:fill="auto"/>
          </w:tcPr>
          <w:p w14:paraId="4193AC0D" w14:textId="77777777" w:rsidR="00A66F7E" w:rsidRPr="00B23188" w:rsidRDefault="00A66F7E" w:rsidP="0025224A">
            <w:pPr>
              <w:pStyle w:val="BodyText"/>
              <w:rPr>
                <w:noProof/>
                <w:sz w:val="22"/>
                <w:szCs w:val="22"/>
                <w:lang w:val="en-US"/>
              </w:rPr>
            </w:pPr>
          </w:p>
        </w:tc>
        <w:tc>
          <w:tcPr>
            <w:tcW w:w="2137" w:type="pct"/>
            <w:shd w:val="clear" w:color="auto" w:fill="auto"/>
          </w:tcPr>
          <w:p w14:paraId="593C523A" w14:textId="77777777" w:rsidR="00A66F7E" w:rsidRPr="00B23188" w:rsidRDefault="00A66F7E" w:rsidP="0025224A">
            <w:pPr>
              <w:pStyle w:val="BodyText"/>
              <w:rPr>
                <w:noProof/>
                <w:sz w:val="22"/>
                <w:szCs w:val="22"/>
                <w:lang w:val="en-US"/>
              </w:rPr>
            </w:pPr>
          </w:p>
        </w:tc>
        <w:tc>
          <w:tcPr>
            <w:tcW w:w="236" w:type="pct"/>
            <w:shd w:val="clear" w:color="auto" w:fill="auto"/>
          </w:tcPr>
          <w:p w14:paraId="7A2B5D4C" w14:textId="77777777" w:rsidR="00A66F7E" w:rsidRPr="00B23188" w:rsidRDefault="00A66F7E" w:rsidP="0025224A">
            <w:pPr>
              <w:pStyle w:val="BodyText"/>
              <w:rPr>
                <w:noProof/>
                <w:sz w:val="22"/>
                <w:szCs w:val="22"/>
                <w:lang w:val="en-US"/>
              </w:rPr>
            </w:pPr>
          </w:p>
        </w:tc>
        <w:tc>
          <w:tcPr>
            <w:tcW w:w="2034" w:type="pct"/>
            <w:shd w:val="clear" w:color="auto" w:fill="auto"/>
          </w:tcPr>
          <w:p w14:paraId="6CA731D4" w14:textId="77777777" w:rsidR="00A66F7E" w:rsidRPr="00B23188" w:rsidRDefault="008F1AFD" w:rsidP="0025224A">
            <w:pPr>
              <w:pStyle w:val="BodyText"/>
              <w:rPr>
                <w:noProof/>
                <w:sz w:val="22"/>
                <w:szCs w:val="22"/>
                <w:lang w:val="en-US"/>
              </w:rPr>
            </w:pPr>
            <w:r w:rsidRPr="00B23188">
              <w:rPr>
                <w:sz w:val="22"/>
                <w:szCs w:val="22"/>
              </w:rPr>
              <w:t>kurām piemēro ienākošo sūtījumu sauszemes tarifus</w:t>
            </w:r>
          </w:p>
        </w:tc>
      </w:tr>
      <w:tr w:rsidR="00A66F7E" w:rsidRPr="00B23188" w14:paraId="6B0419D4" w14:textId="77777777" w:rsidTr="008F1AFD">
        <w:tc>
          <w:tcPr>
            <w:tcW w:w="440" w:type="pct"/>
            <w:shd w:val="clear" w:color="auto" w:fill="auto"/>
          </w:tcPr>
          <w:p w14:paraId="6CCFC2AD" w14:textId="77777777" w:rsidR="00A66F7E" w:rsidRPr="00B23188" w:rsidRDefault="00A66F7E" w:rsidP="0025224A">
            <w:pPr>
              <w:pStyle w:val="BodyText"/>
              <w:rPr>
                <w:noProof/>
                <w:sz w:val="22"/>
                <w:szCs w:val="22"/>
                <w:lang w:val="en-US"/>
              </w:rPr>
            </w:pPr>
          </w:p>
        </w:tc>
        <w:tc>
          <w:tcPr>
            <w:tcW w:w="153" w:type="pct"/>
            <w:shd w:val="clear" w:color="auto" w:fill="auto"/>
          </w:tcPr>
          <w:p w14:paraId="796C4CE6" w14:textId="77777777" w:rsidR="00A66F7E" w:rsidRPr="00B23188" w:rsidRDefault="00A66F7E" w:rsidP="0025224A">
            <w:pPr>
              <w:pStyle w:val="BodyText"/>
              <w:rPr>
                <w:noProof/>
                <w:sz w:val="22"/>
                <w:szCs w:val="22"/>
                <w:lang w:val="en-US"/>
              </w:rPr>
            </w:pPr>
          </w:p>
        </w:tc>
        <w:tc>
          <w:tcPr>
            <w:tcW w:w="2137" w:type="pct"/>
            <w:shd w:val="clear" w:color="auto" w:fill="auto"/>
          </w:tcPr>
          <w:p w14:paraId="4ACEFCAE" w14:textId="77777777" w:rsidR="00A66F7E" w:rsidRPr="00B23188" w:rsidRDefault="00A66F7E" w:rsidP="0025224A">
            <w:pPr>
              <w:pStyle w:val="BodyText"/>
              <w:rPr>
                <w:noProof/>
                <w:sz w:val="22"/>
                <w:szCs w:val="22"/>
                <w:lang w:val="en-US"/>
              </w:rPr>
            </w:pPr>
          </w:p>
        </w:tc>
        <w:tc>
          <w:tcPr>
            <w:tcW w:w="236" w:type="pct"/>
            <w:shd w:val="clear" w:color="auto" w:fill="auto"/>
          </w:tcPr>
          <w:p w14:paraId="01C0730F" w14:textId="77777777" w:rsidR="00A66F7E" w:rsidRPr="00B23188" w:rsidRDefault="00A66F7E" w:rsidP="0025224A">
            <w:pPr>
              <w:pStyle w:val="BodyText"/>
              <w:rPr>
                <w:noProof/>
                <w:sz w:val="22"/>
                <w:szCs w:val="22"/>
                <w:lang w:val="en-US"/>
              </w:rPr>
            </w:pPr>
          </w:p>
        </w:tc>
        <w:tc>
          <w:tcPr>
            <w:tcW w:w="2034" w:type="pct"/>
            <w:shd w:val="clear" w:color="auto" w:fill="auto"/>
          </w:tcPr>
          <w:p w14:paraId="4F0AC3BD" w14:textId="77777777" w:rsidR="00A66F7E" w:rsidRPr="00B23188" w:rsidRDefault="008F1AFD" w:rsidP="0025224A">
            <w:pPr>
              <w:pStyle w:val="BodyText"/>
              <w:rPr>
                <w:noProof/>
                <w:sz w:val="22"/>
                <w:szCs w:val="22"/>
                <w:lang w:val="en-US"/>
              </w:rPr>
            </w:pPr>
            <w:r w:rsidRPr="00B23188">
              <w:rPr>
                <w:sz w:val="22"/>
                <w:szCs w:val="22"/>
              </w:rPr>
              <w:t>Paku karte 6. sleja, kopā</w:t>
            </w:r>
          </w:p>
        </w:tc>
      </w:tr>
      <w:tr w:rsidR="00A66F7E" w:rsidRPr="00B23188" w14:paraId="52FA216B" w14:textId="77777777" w:rsidTr="008F1AFD">
        <w:tc>
          <w:tcPr>
            <w:tcW w:w="440" w:type="pct"/>
            <w:shd w:val="clear" w:color="auto" w:fill="auto"/>
          </w:tcPr>
          <w:p w14:paraId="175FC7A3" w14:textId="77777777" w:rsidR="00A66F7E" w:rsidRPr="00B23188" w:rsidRDefault="00A66F7E" w:rsidP="0025224A">
            <w:pPr>
              <w:pStyle w:val="BodyText"/>
              <w:rPr>
                <w:noProof/>
                <w:sz w:val="22"/>
                <w:szCs w:val="22"/>
                <w:lang w:val="en-US"/>
              </w:rPr>
            </w:pPr>
          </w:p>
        </w:tc>
        <w:tc>
          <w:tcPr>
            <w:tcW w:w="153" w:type="pct"/>
            <w:shd w:val="clear" w:color="auto" w:fill="auto"/>
          </w:tcPr>
          <w:p w14:paraId="507A882A" w14:textId="77777777" w:rsidR="00A66F7E" w:rsidRPr="00B23188" w:rsidRDefault="00A66F7E" w:rsidP="0025224A">
            <w:pPr>
              <w:pStyle w:val="BodyText"/>
              <w:rPr>
                <w:noProof/>
                <w:sz w:val="22"/>
                <w:szCs w:val="22"/>
                <w:lang w:val="en-US"/>
              </w:rPr>
            </w:pPr>
          </w:p>
        </w:tc>
        <w:tc>
          <w:tcPr>
            <w:tcW w:w="2137" w:type="pct"/>
            <w:shd w:val="clear" w:color="auto" w:fill="auto"/>
          </w:tcPr>
          <w:p w14:paraId="07C685D5" w14:textId="77777777" w:rsidR="00A66F7E" w:rsidRPr="00B23188" w:rsidRDefault="00A66F7E" w:rsidP="0025224A">
            <w:pPr>
              <w:pStyle w:val="BodyText"/>
              <w:rPr>
                <w:noProof/>
                <w:sz w:val="22"/>
                <w:szCs w:val="22"/>
                <w:lang w:val="en-US"/>
              </w:rPr>
            </w:pPr>
          </w:p>
        </w:tc>
        <w:tc>
          <w:tcPr>
            <w:tcW w:w="236" w:type="pct"/>
            <w:shd w:val="clear" w:color="auto" w:fill="auto"/>
          </w:tcPr>
          <w:p w14:paraId="6608F64C" w14:textId="77777777" w:rsidR="00A66F7E" w:rsidRPr="00B23188" w:rsidRDefault="00A66F7E" w:rsidP="0025224A">
            <w:pPr>
              <w:pStyle w:val="BodyText"/>
              <w:rPr>
                <w:noProof/>
                <w:sz w:val="22"/>
                <w:szCs w:val="22"/>
                <w:lang w:val="en-US"/>
              </w:rPr>
            </w:pPr>
          </w:p>
        </w:tc>
        <w:tc>
          <w:tcPr>
            <w:tcW w:w="2034" w:type="pct"/>
            <w:shd w:val="clear" w:color="auto" w:fill="auto"/>
          </w:tcPr>
          <w:p w14:paraId="00DDAB1D" w14:textId="77777777" w:rsidR="00A66F7E" w:rsidRPr="00B23188" w:rsidRDefault="008F1AFD" w:rsidP="0025224A">
            <w:pPr>
              <w:pStyle w:val="BodyText"/>
              <w:rPr>
                <w:noProof/>
                <w:sz w:val="22"/>
                <w:szCs w:val="22"/>
                <w:lang w:val="en-US"/>
              </w:rPr>
            </w:pPr>
            <w:r w:rsidRPr="00B23188">
              <w:rPr>
                <w:sz w:val="22"/>
                <w:szCs w:val="22"/>
              </w:rPr>
              <w:t>Paku karte 7. sleja, kopā</w:t>
            </w:r>
          </w:p>
        </w:tc>
      </w:tr>
      <w:tr w:rsidR="00A66F7E" w:rsidRPr="00B23188" w14:paraId="31834F3A" w14:textId="77777777" w:rsidTr="008F1AFD">
        <w:tc>
          <w:tcPr>
            <w:tcW w:w="440" w:type="pct"/>
            <w:shd w:val="clear" w:color="auto" w:fill="auto"/>
          </w:tcPr>
          <w:p w14:paraId="60E0F451" w14:textId="77777777" w:rsidR="00A66F7E" w:rsidRPr="00B23188" w:rsidRDefault="00A66F7E" w:rsidP="0025224A">
            <w:pPr>
              <w:pStyle w:val="BodyText"/>
              <w:rPr>
                <w:noProof/>
                <w:sz w:val="22"/>
                <w:szCs w:val="22"/>
                <w:lang w:val="en-US"/>
              </w:rPr>
            </w:pPr>
          </w:p>
        </w:tc>
        <w:tc>
          <w:tcPr>
            <w:tcW w:w="153" w:type="pct"/>
            <w:shd w:val="clear" w:color="auto" w:fill="auto"/>
          </w:tcPr>
          <w:p w14:paraId="3109A2B1" w14:textId="77777777" w:rsidR="00A66F7E" w:rsidRPr="00B23188" w:rsidRDefault="00A66F7E" w:rsidP="0025224A">
            <w:pPr>
              <w:pStyle w:val="BodyText"/>
              <w:rPr>
                <w:noProof/>
                <w:sz w:val="22"/>
                <w:szCs w:val="22"/>
                <w:lang w:val="en-US"/>
              </w:rPr>
            </w:pPr>
          </w:p>
        </w:tc>
        <w:tc>
          <w:tcPr>
            <w:tcW w:w="2137" w:type="pct"/>
            <w:shd w:val="clear" w:color="auto" w:fill="auto"/>
          </w:tcPr>
          <w:p w14:paraId="59B31CEB" w14:textId="77777777" w:rsidR="00A66F7E" w:rsidRPr="00B23188" w:rsidRDefault="00A66F7E" w:rsidP="0025224A">
            <w:pPr>
              <w:pStyle w:val="BodyText"/>
              <w:rPr>
                <w:noProof/>
                <w:sz w:val="22"/>
                <w:szCs w:val="22"/>
                <w:lang w:val="en-US"/>
              </w:rPr>
            </w:pPr>
          </w:p>
        </w:tc>
        <w:tc>
          <w:tcPr>
            <w:tcW w:w="236" w:type="pct"/>
            <w:shd w:val="clear" w:color="auto" w:fill="auto"/>
          </w:tcPr>
          <w:p w14:paraId="47693B30" w14:textId="77777777" w:rsidR="00A66F7E" w:rsidRPr="00B23188" w:rsidRDefault="00A66F7E" w:rsidP="0025224A">
            <w:pPr>
              <w:pStyle w:val="BodyText"/>
              <w:rPr>
                <w:noProof/>
                <w:sz w:val="22"/>
                <w:szCs w:val="22"/>
                <w:lang w:val="en-US"/>
              </w:rPr>
            </w:pPr>
          </w:p>
        </w:tc>
        <w:tc>
          <w:tcPr>
            <w:tcW w:w="2034" w:type="pct"/>
            <w:shd w:val="clear" w:color="auto" w:fill="auto"/>
          </w:tcPr>
          <w:p w14:paraId="2B1075C8" w14:textId="77777777" w:rsidR="00A66F7E" w:rsidRPr="00B23188" w:rsidRDefault="008F1AFD" w:rsidP="0025224A">
            <w:pPr>
              <w:pStyle w:val="BodyText"/>
              <w:rPr>
                <w:noProof/>
                <w:sz w:val="22"/>
                <w:szCs w:val="22"/>
                <w:lang w:val="en-US"/>
              </w:rPr>
            </w:pPr>
            <w:r w:rsidRPr="00B23188">
              <w:rPr>
                <w:sz w:val="22"/>
                <w:szCs w:val="22"/>
              </w:rPr>
              <w:t>Paku karte 8. sleja, kopā</w:t>
            </w:r>
          </w:p>
        </w:tc>
      </w:tr>
      <w:tr w:rsidR="00A66F7E" w:rsidRPr="00B23188" w14:paraId="62DF5696" w14:textId="77777777" w:rsidTr="008F1AFD">
        <w:tc>
          <w:tcPr>
            <w:tcW w:w="440" w:type="pct"/>
            <w:shd w:val="clear" w:color="auto" w:fill="auto"/>
          </w:tcPr>
          <w:p w14:paraId="1583282F" w14:textId="77777777" w:rsidR="00A66F7E" w:rsidRPr="00B23188" w:rsidRDefault="00A66F7E" w:rsidP="0025224A">
            <w:pPr>
              <w:pStyle w:val="BodyText"/>
              <w:rPr>
                <w:noProof/>
                <w:sz w:val="22"/>
                <w:szCs w:val="22"/>
                <w:lang w:val="en-US"/>
              </w:rPr>
            </w:pPr>
          </w:p>
        </w:tc>
        <w:tc>
          <w:tcPr>
            <w:tcW w:w="153" w:type="pct"/>
            <w:shd w:val="clear" w:color="auto" w:fill="auto"/>
          </w:tcPr>
          <w:p w14:paraId="63A94AD2" w14:textId="77777777" w:rsidR="00A66F7E" w:rsidRPr="00B23188" w:rsidRDefault="00A66F7E" w:rsidP="0025224A">
            <w:pPr>
              <w:pStyle w:val="BodyText"/>
              <w:rPr>
                <w:noProof/>
                <w:sz w:val="22"/>
                <w:szCs w:val="22"/>
                <w:lang w:val="en-US"/>
              </w:rPr>
            </w:pPr>
          </w:p>
        </w:tc>
        <w:tc>
          <w:tcPr>
            <w:tcW w:w="2137" w:type="pct"/>
            <w:shd w:val="clear" w:color="auto" w:fill="auto"/>
          </w:tcPr>
          <w:p w14:paraId="70A83985" w14:textId="77777777" w:rsidR="00A66F7E" w:rsidRPr="00B23188" w:rsidRDefault="00A66F7E" w:rsidP="0025224A">
            <w:pPr>
              <w:pStyle w:val="BodyText"/>
              <w:rPr>
                <w:noProof/>
                <w:sz w:val="22"/>
                <w:szCs w:val="22"/>
                <w:lang w:val="en-US"/>
              </w:rPr>
            </w:pPr>
          </w:p>
        </w:tc>
        <w:tc>
          <w:tcPr>
            <w:tcW w:w="236" w:type="pct"/>
            <w:shd w:val="clear" w:color="auto" w:fill="auto"/>
          </w:tcPr>
          <w:p w14:paraId="00B39E5A" w14:textId="77777777" w:rsidR="00A66F7E" w:rsidRPr="00B23188" w:rsidRDefault="00A66F7E" w:rsidP="0025224A">
            <w:pPr>
              <w:pStyle w:val="BodyText"/>
              <w:rPr>
                <w:noProof/>
                <w:sz w:val="22"/>
                <w:szCs w:val="22"/>
                <w:lang w:val="en-US"/>
              </w:rPr>
            </w:pPr>
          </w:p>
        </w:tc>
        <w:tc>
          <w:tcPr>
            <w:tcW w:w="2034" w:type="pct"/>
            <w:shd w:val="clear" w:color="auto" w:fill="auto"/>
          </w:tcPr>
          <w:p w14:paraId="05CEA011" w14:textId="77777777" w:rsidR="00A66F7E" w:rsidRPr="00B23188" w:rsidRDefault="008F1AFD" w:rsidP="0025224A">
            <w:pPr>
              <w:pStyle w:val="BodyText"/>
              <w:rPr>
                <w:noProof/>
                <w:sz w:val="22"/>
                <w:szCs w:val="22"/>
                <w:lang w:val="en-US"/>
              </w:rPr>
            </w:pPr>
            <w:r w:rsidRPr="00B23188">
              <w:rPr>
                <w:sz w:val="22"/>
                <w:szCs w:val="22"/>
              </w:rPr>
              <w:t>Paku karte 9. sleja, kopā</w:t>
            </w:r>
          </w:p>
        </w:tc>
      </w:tr>
      <w:tr w:rsidR="00A66F7E" w:rsidRPr="00B23188" w14:paraId="712C3A32" w14:textId="77777777" w:rsidTr="008F1AFD">
        <w:tc>
          <w:tcPr>
            <w:tcW w:w="440" w:type="pct"/>
            <w:shd w:val="clear" w:color="auto" w:fill="auto"/>
          </w:tcPr>
          <w:p w14:paraId="2D09967D" w14:textId="77777777" w:rsidR="00A66F7E" w:rsidRPr="00B23188" w:rsidRDefault="00A66F7E" w:rsidP="0025224A">
            <w:pPr>
              <w:pStyle w:val="BodyText"/>
              <w:rPr>
                <w:noProof/>
                <w:sz w:val="22"/>
                <w:szCs w:val="22"/>
                <w:lang w:val="en-US"/>
              </w:rPr>
            </w:pPr>
            <w:r w:rsidRPr="00B23188">
              <w:rPr>
                <w:noProof/>
                <w:sz w:val="22"/>
                <w:szCs w:val="22"/>
                <w:lang w:val="en-US"/>
              </w:rPr>
              <w:t>2.1.3.</w:t>
            </w:r>
          </w:p>
        </w:tc>
        <w:tc>
          <w:tcPr>
            <w:tcW w:w="153" w:type="pct"/>
            <w:shd w:val="clear" w:color="auto" w:fill="auto"/>
          </w:tcPr>
          <w:p w14:paraId="63DEF367" w14:textId="77777777" w:rsidR="00A66F7E" w:rsidRPr="00B23188" w:rsidRDefault="00A66F7E" w:rsidP="0025224A">
            <w:pPr>
              <w:pStyle w:val="BodyText"/>
              <w:rPr>
                <w:noProof/>
                <w:sz w:val="22"/>
                <w:szCs w:val="22"/>
                <w:lang w:val="en-US"/>
              </w:rPr>
            </w:pPr>
          </w:p>
        </w:tc>
        <w:tc>
          <w:tcPr>
            <w:tcW w:w="2137" w:type="pct"/>
            <w:shd w:val="clear" w:color="auto" w:fill="auto"/>
          </w:tcPr>
          <w:p w14:paraId="7B2CA6E2" w14:textId="77777777" w:rsidR="00A66F7E" w:rsidRPr="00B23188" w:rsidRDefault="008F1AFD" w:rsidP="0025224A">
            <w:pPr>
              <w:pStyle w:val="BodyText"/>
              <w:rPr>
                <w:noProof/>
                <w:sz w:val="22"/>
                <w:szCs w:val="22"/>
                <w:lang w:val="en-US"/>
              </w:rPr>
            </w:pPr>
            <w:r w:rsidRPr="00B23188">
              <w:rPr>
                <w:sz w:val="22"/>
                <w:szCs w:val="22"/>
              </w:rPr>
              <w:t>Informācija par plānoto transportu</w:t>
            </w:r>
          </w:p>
        </w:tc>
        <w:tc>
          <w:tcPr>
            <w:tcW w:w="236" w:type="pct"/>
            <w:shd w:val="clear" w:color="auto" w:fill="auto"/>
          </w:tcPr>
          <w:p w14:paraId="7B0B1E97" w14:textId="77777777" w:rsidR="00A66F7E" w:rsidRPr="00B23188" w:rsidRDefault="00A66F7E" w:rsidP="0025224A">
            <w:pPr>
              <w:pStyle w:val="BodyText"/>
              <w:rPr>
                <w:noProof/>
                <w:sz w:val="22"/>
                <w:szCs w:val="22"/>
                <w:lang w:val="en-US"/>
              </w:rPr>
            </w:pPr>
          </w:p>
        </w:tc>
        <w:tc>
          <w:tcPr>
            <w:tcW w:w="2034" w:type="pct"/>
            <w:shd w:val="clear" w:color="auto" w:fill="auto"/>
          </w:tcPr>
          <w:p w14:paraId="74A175AC" w14:textId="77777777" w:rsidR="00A66F7E" w:rsidRPr="00B23188" w:rsidRDefault="00DC21E3" w:rsidP="0025224A">
            <w:pPr>
              <w:pStyle w:val="BodyText"/>
              <w:rPr>
                <w:noProof/>
                <w:sz w:val="22"/>
                <w:szCs w:val="22"/>
                <w:lang w:val="en-US"/>
              </w:rPr>
            </w:pPr>
            <w:r w:rsidRPr="00B23188">
              <w:rPr>
                <w:sz w:val="22"/>
                <w:szCs w:val="22"/>
              </w:rPr>
              <w:t>Visi piemērojamie obligātie un saistītie elementi, kā izklāstīts standartā M41</w:t>
            </w:r>
          </w:p>
        </w:tc>
      </w:tr>
      <w:tr w:rsidR="00A66F7E" w:rsidRPr="00B23188" w14:paraId="764506E7" w14:textId="77777777" w:rsidTr="008F1AFD">
        <w:tc>
          <w:tcPr>
            <w:tcW w:w="440" w:type="pct"/>
            <w:shd w:val="clear" w:color="auto" w:fill="auto"/>
          </w:tcPr>
          <w:p w14:paraId="48C193F6" w14:textId="77777777" w:rsidR="00A66F7E" w:rsidRPr="00B23188" w:rsidRDefault="00A66F7E" w:rsidP="0025224A">
            <w:pPr>
              <w:pStyle w:val="BodyText"/>
              <w:rPr>
                <w:noProof/>
                <w:sz w:val="22"/>
                <w:szCs w:val="22"/>
                <w:lang w:val="en-US"/>
              </w:rPr>
            </w:pPr>
            <w:r w:rsidRPr="00B23188">
              <w:rPr>
                <w:noProof/>
                <w:sz w:val="22"/>
                <w:szCs w:val="22"/>
                <w:lang w:val="en-US"/>
              </w:rPr>
              <w:t>2.1.4.</w:t>
            </w:r>
          </w:p>
        </w:tc>
        <w:tc>
          <w:tcPr>
            <w:tcW w:w="153" w:type="pct"/>
            <w:shd w:val="clear" w:color="auto" w:fill="auto"/>
          </w:tcPr>
          <w:p w14:paraId="455631B0" w14:textId="77777777" w:rsidR="00A66F7E" w:rsidRPr="00B23188" w:rsidRDefault="00A66F7E" w:rsidP="0025224A">
            <w:pPr>
              <w:pStyle w:val="BodyText"/>
              <w:rPr>
                <w:noProof/>
                <w:sz w:val="22"/>
                <w:szCs w:val="22"/>
                <w:lang w:val="en-US"/>
              </w:rPr>
            </w:pPr>
          </w:p>
        </w:tc>
        <w:tc>
          <w:tcPr>
            <w:tcW w:w="2137" w:type="pct"/>
            <w:shd w:val="clear" w:color="auto" w:fill="auto"/>
          </w:tcPr>
          <w:p w14:paraId="16BD074E" w14:textId="77777777" w:rsidR="00A66F7E" w:rsidRPr="00B23188" w:rsidRDefault="00DC21E3" w:rsidP="0025224A">
            <w:pPr>
              <w:pStyle w:val="BodyText"/>
              <w:rPr>
                <w:noProof/>
                <w:sz w:val="22"/>
                <w:szCs w:val="22"/>
                <w:lang w:val="en-US"/>
              </w:rPr>
            </w:pPr>
            <w:r w:rsidRPr="00B23188">
              <w:rPr>
                <w:sz w:val="22"/>
                <w:szCs w:val="22"/>
              </w:rPr>
              <w:t>Taras informācija</w:t>
            </w:r>
          </w:p>
        </w:tc>
        <w:tc>
          <w:tcPr>
            <w:tcW w:w="236" w:type="pct"/>
            <w:shd w:val="clear" w:color="auto" w:fill="auto"/>
          </w:tcPr>
          <w:p w14:paraId="6CCDF10F" w14:textId="77777777" w:rsidR="00A66F7E" w:rsidRPr="00B23188" w:rsidRDefault="00A66F7E" w:rsidP="0025224A">
            <w:pPr>
              <w:pStyle w:val="BodyText"/>
              <w:rPr>
                <w:noProof/>
                <w:sz w:val="22"/>
                <w:szCs w:val="22"/>
                <w:lang w:val="en-US"/>
              </w:rPr>
            </w:pPr>
          </w:p>
        </w:tc>
        <w:tc>
          <w:tcPr>
            <w:tcW w:w="2034" w:type="pct"/>
            <w:shd w:val="clear" w:color="auto" w:fill="auto"/>
          </w:tcPr>
          <w:p w14:paraId="33A5AF5B" w14:textId="77777777" w:rsidR="00A66F7E" w:rsidRPr="00B23188" w:rsidRDefault="00DC21E3" w:rsidP="0025224A">
            <w:pPr>
              <w:pStyle w:val="BodyText"/>
              <w:rPr>
                <w:noProof/>
                <w:sz w:val="22"/>
                <w:szCs w:val="22"/>
                <w:lang w:val="en-US"/>
              </w:rPr>
            </w:pPr>
            <w:r w:rsidRPr="00B23188">
              <w:rPr>
                <w:sz w:val="22"/>
                <w:szCs w:val="22"/>
              </w:rPr>
              <w:t>Taras veids</w:t>
            </w:r>
          </w:p>
        </w:tc>
      </w:tr>
      <w:tr w:rsidR="00A66F7E" w:rsidRPr="00B23188" w14:paraId="3B84F1C8" w14:textId="77777777" w:rsidTr="008F1AFD">
        <w:tc>
          <w:tcPr>
            <w:tcW w:w="440" w:type="pct"/>
            <w:shd w:val="clear" w:color="auto" w:fill="auto"/>
          </w:tcPr>
          <w:p w14:paraId="5126CBBF" w14:textId="77777777" w:rsidR="00A66F7E" w:rsidRPr="00B23188" w:rsidRDefault="00A66F7E" w:rsidP="0025224A">
            <w:pPr>
              <w:pStyle w:val="BodyText"/>
              <w:rPr>
                <w:noProof/>
                <w:sz w:val="22"/>
                <w:szCs w:val="22"/>
                <w:lang w:val="en-US"/>
              </w:rPr>
            </w:pPr>
          </w:p>
        </w:tc>
        <w:tc>
          <w:tcPr>
            <w:tcW w:w="153" w:type="pct"/>
            <w:shd w:val="clear" w:color="auto" w:fill="auto"/>
          </w:tcPr>
          <w:p w14:paraId="586333BB" w14:textId="77777777" w:rsidR="00A66F7E" w:rsidRPr="00B23188" w:rsidRDefault="00A66F7E" w:rsidP="0025224A">
            <w:pPr>
              <w:pStyle w:val="BodyText"/>
              <w:rPr>
                <w:noProof/>
                <w:sz w:val="22"/>
                <w:szCs w:val="22"/>
                <w:lang w:val="en-US"/>
              </w:rPr>
            </w:pPr>
          </w:p>
        </w:tc>
        <w:tc>
          <w:tcPr>
            <w:tcW w:w="2137" w:type="pct"/>
            <w:shd w:val="clear" w:color="auto" w:fill="auto"/>
          </w:tcPr>
          <w:p w14:paraId="70C46280" w14:textId="77777777" w:rsidR="00A66F7E" w:rsidRPr="00B23188" w:rsidRDefault="00A66F7E" w:rsidP="0025224A">
            <w:pPr>
              <w:pStyle w:val="BodyText"/>
              <w:rPr>
                <w:noProof/>
                <w:sz w:val="22"/>
                <w:szCs w:val="22"/>
                <w:lang w:val="en-US"/>
              </w:rPr>
            </w:pPr>
          </w:p>
        </w:tc>
        <w:tc>
          <w:tcPr>
            <w:tcW w:w="236" w:type="pct"/>
            <w:shd w:val="clear" w:color="auto" w:fill="auto"/>
          </w:tcPr>
          <w:p w14:paraId="3903B2F9" w14:textId="77777777" w:rsidR="00A66F7E" w:rsidRPr="00B23188" w:rsidRDefault="00A66F7E" w:rsidP="0025224A">
            <w:pPr>
              <w:pStyle w:val="BodyText"/>
              <w:rPr>
                <w:noProof/>
                <w:sz w:val="22"/>
                <w:szCs w:val="22"/>
                <w:lang w:val="en-US"/>
              </w:rPr>
            </w:pPr>
          </w:p>
        </w:tc>
        <w:tc>
          <w:tcPr>
            <w:tcW w:w="2034" w:type="pct"/>
            <w:shd w:val="clear" w:color="auto" w:fill="auto"/>
          </w:tcPr>
          <w:p w14:paraId="5DF5D8A4" w14:textId="77777777" w:rsidR="00A66F7E" w:rsidRPr="00B23188" w:rsidRDefault="00DC21E3" w:rsidP="0025224A">
            <w:pPr>
              <w:pStyle w:val="BodyText"/>
              <w:rPr>
                <w:noProof/>
                <w:sz w:val="22"/>
                <w:szCs w:val="22"/>
                <w:lang w:val="en-US"/>
              </w:rPr>
            </w:pPr>
            <w:r w:rsidRPr="00B23188">
              <w:rPr>
                <w:sz w:val="22"/>
                <w:szCs w:val="22"/>
              </w:rPr>
              <w:t>Taras ID</w:t>
            </w:r>
          </w:p>
        </w:tc>
      </w:tr>
      <w:tr w:rsidR="00A66F7E" w:rsidRPr="00B23188" w14:paraId="45C3D996" w14:textId="77777777" w:rsidTr="008F1AFD">
        <w:tc>
          <w:tcPr>
            <w:tcW w:w="440" w:type="pct"/>
            <w:shd w:val="clear" w:color="auto" w:fill="auto"/>
          </w:tcPr>
          <w:p w14:paraId="763C5634" w14:textId="77777777" w:rsidR="00A66F7E" w:rsidRPr="00B23188" w:rsidRDefault="00A66F7E" w:rsidP="0025224A">
            <w:pPr>
              <w:pStyle w:val="BodyText"/>
              <w:rPr>
                <w:noProof/>
                <w:sz w:val="22"/>
                <w:szCs w:val="22"/>
                <w:lang w:val="en-US"/>
              </w:rPr>
            </w:pPr>
          </w:p>
        </w:tc>
        <w:tc>
          <w:tcPr>
            <w:tcW w:w="153" w:type="pct"/>
            <w:shd w:val="clear" w:color="auto" w:fill="auto"/>
          </w:tcPr>
          <w:p w14:paraId="03C3ECD9" w14:textId="77777777" w:rsidR="00A66F7E" w:rsidRPr="00B23188" w:rsidRDefault="00A66F7E" w:rsidP="0025224A">
            <w:pPr>
              <w:pStyle w:val="BodyText"/>
              <w:rPr>
                <w:noProof/>
                <w:sz w:val="22"/>
                <w:szCs w:val="22"/>
                <w:lang w:val="en-US"/>
              </w:rPr>
            </w:pPr>
          </w:p>
        </w:tc>
        <w:tc>
          <w:tcPr>
            <w:tcW w:w="2137" w:type="pct"/>
            <w:shd w:val="clear" w:color="auto" w:fill="auto"/>
          </w:tcPr>
          <w:p w14:paraId="0E62004D" w14:textId="77777777" w:rsidR="00A66F7E" w:rsidRPr="00B23188" w:rsidRDefault="00A66F7E" w:rsidP="0025224A">
            <w:pPr>
              <w:pStyle w:val="BodyText"/>
              <w:rPr>
                <w:noProof/>
                <w:sz w:val="22"/>
                <w:szCs w:val="22"/>
                <w:lang w:val="en-US"/>
              </w:rPr>
            </w:pPr>
          </w:p>
        </w:tc>
        <w:tc>
          <w:tcPr>
            <w:tcW w:w="236" w:type="pct"/>
            <w:shd w:val="clear" w:color="auto" w:fill="auto"/>
          </w:tcPr>
          <w:p w14:paraId="60B237AD" w14:textId="77777777" w:rsidR="00A66F7E" w:rsidRPr="00B23188" w:rsidRDefault="00A66F7E" w:rsidP="0025224A">
            <w:pPr>
              <w:pStyle w:val="BodyText"/>
              <w:rPr>
                <w:noProof/>
                <w:sz w:val="22"/>
                <w:szCs w:val="22"/>
                <w:lang w:val="en-US"/>
              </w:rPr>
            </w:pPr>
          </w:p>
        </w:tc>
        <w:tc>
          <w:tcPr>
            <w:tcW w:w="2034" w:type="pct"/>
            <w:shd w:val="clear" w:color="auto" w:fill="auto"/>
          </w:tcPr>
          <w:p w14:paraId="300EE069" w14:textId="77777777" w:rsidR="00A66F7E" w:rsidRPr="00B23188" w:rsidRDefault="00DC21E3" w:rsidP="0025224A">
            <w:pPr>
              <w:pStyle w:val="BodyText"/>
              <w:rPr>
                <w:noProof/>
                <w:sz w:val="22"/>
                <w:szCs w:val="22"/>
                <w:lang w:val="en-US"/>
              </w:rPr>
            </w:pPr>
            <w:r w:rsidRPr="00B23188">
              <w:rPr>
                <w:sz w:val="22"/>
                <w:szCs w:val="22"/>
              </w:rPr>
              <w:t>Taras svars</w:t>
            </w:r>
          </w:p>
        </w:tc>
      </w:tr>
      <w:tr w:rsidR="00A66F7E" w:rsidRPr="00B23188" w14:paraId="064F9D28" w14:textId="77777777" w:rsidTr="008F1AFD">
        <w:tc>
          <w:tcPr>
            <w:tcW w:w="440" w:type="pct"/>
            <w:shd w:val="clear" w:color="auto" w:fill="auto"/>
          </w:tcPr>
          <w:p w14:paraId="057F273D" w14:textId="77777777" w:rsidR="00A66F7E" w:rsidRPr="00B23188" w:rsidRDefault="00A66F7E" w:rsidP="0025224A">
            <w:pPr>
              <w:pStyle w:val="BodyText"/>
              <w:rPr>
                <w:noProof/>
                <w:sz w:val="22"/>
                <w:szCs w:val="22"/>
                <w:lang w:val="en-US"/>
              </w:rPr>
            </w:pPr>
          </w:p>
        </w:tc>
        <w:tc>
          <w:tcPr>
            <w:tcW w:w="153" w:type="pct"/>
            <w:shd w:val="clear" w:color="auto" w:fill="auto"/>
          </w:tcPr>
          <w:p w14:paraId="7A10F72B" w14:textId="77777777" w:rsidR="00A66F7E" w:rsidRPr="00B23188" w:rsidRDefault="00A66F7E" w:rsidP="0025224A">
            <w:pPr>
              <w:pStyle w:val="BodyText"/>
              <w:rPr>
                <w:noProof/>
                <w:sz w:val="22"/>
                <w:szCs w:val="22"/>
                <w:lang w:val="en-US"/>
              </w:rPr>
            </w:pPr>
          </w:p>
        </w:tc>
        <w:tc>
          <w:tcPr>
            <w:tcW w:w="2137" w:type="pct"/>
            <w:shd w:val="clear" w:color="auto" w:fill="auto"/>
          </w:tcPr>
          <w:p w14:paraId="77E72CAC" w14:textId="77777777" w:rsidR="00A66F7E" w:rsidRPr="00B23188" w:rsidRDefault="00A66F7E" w:rsidP="0025224A">
            <w:pPr>
              <w:pStyle w:val="BodyText"/>
              <w:rPr>
                <w:noProof/>
                <w:sz w:val="22"/>
                <w:szCs w:val="22"/>
                <w:lang w:val="en-US"/>
              </w:rPr>
            </w:pPr>
          </w:p>
        </w:tc>
        <w:tc>
          <w:tcPr>
            <w:tcW w:w="236" w:type="pct"/>
            <w:shd w:val="clear" w:color="auto" w:fill="auto"/>
          </w:tcPr>
          <w:p w14:paraId="7AA9ACA8" w14:textId="77777777" w:rsidR="00A66F7E" w:rsidRPr="00B23188" w:rsidRDefault="00A66F7E" w:rsidP="0025224A">
            <w:pPr>
              <w:pStyle w:val="BodyText"/>
              <w:rPr>
                <w:noProof/>
                <w:sz w:val="22"/>
                <w:szCs w:val="22"/>
                <w:lang w:val="en-US"/>
              </w:rPr>
            </w:pPr>
          </w:p>
        </w:tc>
        <w:tc>
          <w:tcPr>
            <w:tcW w:w="2034" w:type="pct"/>
            <w:shd w:val="clear" w:color="auto" w:fill="auto"/>
          </w:tcPr>
          <w:p w14:paraId="5A5191B4" w14:textId="77777777" w:rsidR="00A66F7E" w:rsidRPr="00B23188" w:rsidRDefault="00DC21E3" w:rsidP="0025224A">
            <w:pPr>
              <w:pStyle w:val="BodyText"/>
              <w:rPr>
                <w:noProof/>
                <w:sz w:val="22"/>
                <w:szCs w:val="22"/>
                <w:lang w:val="en-US"/>
              </w:rPr>
            </w:pPr>
            <w:r w:rsidRPr="00B23188">
              <w:rPr>
                <w:sz w:val="22"/>
                <w:szCs w:val="22"/>
              </w:rPr>
              <w:t>Tarā ievietotie sūtījumi</w:t>
            </w:r>
          </w:p>
        </w:tc>
      </w:tr>
      <w:tr w:rsidR="00A66F7E" w:rsidRPr="00B23188" w14:paraId="19BA1993" w14:textId="77777777" w:rsidTr="008F1AFD">
        <w:tc>
          <w:tcPr>
            <w:tcW w:w="440" w:type="pct"/>
            <w:shd w:val="clear" w:color="auto" w:fill="auto"/>
          </w:tcPr>
          <w:p w14:paraId="374CB730" w14:textId="77777777" w:rsidR="00A66F7E" w:rsidRPr="00B23188" w:rsidRDefault="00A66F7E" w:rsidP="0025224A">
            <w:pPr>
              <w:pStyle w:val="BodyText"/>
              <w:rPr>
                <w:noProof/>
                <w:sz w:val="22"/>
                <w:szCs w:val="22"/>
                <w:lang w:val="en-US"/>
              </w:rPr>
            </w:pPr>
            <w:r w:rsidRPr="00B23188">
              <w:rPr>
                <w:noProof/>
                <w:sz w:val="22"/>
                <w:szCs w:val="22"/>
                <w:lang w:val="en-US"/>
              </w:rPr>
              <w:t>2.1.5.</w:t>
            </w:r>
          </w:p>
        </w:tc>
        <w:tc>
          <w:tcPr>
            <w:tcW w:w="153" w:type="pct"/>
            <w:shd w:val="clear" w:color="auto" w:fill="auto"/>
          </w:tcPr>
          <w:p w14:paraId="151C73FF" w14:textId="77777777" w:rsidR="00A66F7E" w:rsidRPr="00B23188" w:rsidRDefault="00A66F7E" w:rsidP="0025224A">
            <w:pPr>
              <w:pStyle w:val="BodyText"/>
              <w:rPr>
                <w:noProof/>
                <w:sz w:val="22"/>
                <w:szCs w:val="22"/>
                <w:lang w:val="en-US"/>
              </w:rPr>
            </w:pPr>
          </w:p>
        </w:tc>
        <w:tc>
          <w:tcPr>
            <w:tcW w:w="2137" w:type="pct"/>
            <w:shd w:val="clear" w:color="auto" w:fill="auto"/>
          </w:tcPr>
          <w:p w14:paraId="7F9AC304" w14:textId="77777777" w:rsidR="00A66F7E" w:rsidRPr="00B23188" w:rsidRDefault="00DC21E3" w:rsidP="00DC21E3">
            <w:pPr>
              <w:widowControl/>
              <w:autoSpaceDE/>
              <w:autoSpaceDN/>
              <w:adjustRightInd/>
              <w:jc w:val="both"/>
              <w:rPr>
                <w:sz w:val="22"/>
                <w:szCs w:val="22"/>
              </w:rPr>
            </w:pPr>
            <w:r w:rsidRPr="00B23188">
              <w:rPr>
                <w:sz w:val="22"/>
                <w:szCs w:val="22"/>
              </w:rPr>
              <w:t xml:space="preserve">Informācija par </w:t>
            </w:r>
            <w:r w:rsidRPr="00B23188">
              <w:rPr>
                <w:b/>
                <w:bCs/>
                <w:sz w:val="22"/>
                <w:szCs w:val="22"/>
              </w:rPr>
              <w:t>identificētu sūtījumu (paka)</w:t>
            </w:r>
          </w:p>
        </w:tc>
        <w:tc>
          <w:tcPr>
            <w:tcW w:w="236" w:type="pct"/>
            <w:shd w:val="clear" w:color="auto" w:fill="auto"/>
          </w:tcPr>
          <w:p w14:paraId="6F38784C" w14:textId="77777777" w:rsidR="00A66F7E" w:rsidRPr="00B23188" w:rsidRDefault="00A66F7E" w:rsidP="0025224A">
            <w:pPr>
              <w:pStyle w:val="BodyText"/>
              <w:rPr>
                <w:noProof/>
                <w:sz w:val="22"/>
                <w:szCs w:val="22"/>
                <w:lang w:val="en-US"/>
              </w:rPr>
            </w:pPr>
          </w:p>
        </w:tc>
        <w:tc>
          <w:tcPr>
            <w:tcW w:w="2034" w:type="pct"/>
            <w:shd w:val="clear" w:color="auto" w:fill="auto"/>
          </w:tcPr>
          <w:p w14:paraId="646BE196" w14:textId="77777777" w:rsidR="00A66F7E" w:rsidRPr="00B23188" w:rsidRDefault="00DC21E3" w:rsidP="00DC21E3">
            <w:pPr>
              <w:widowControl/>
              <w:autoSpaceDE/>
              <w:autoSpaceDN/>
              <w:adjustRightInd/>
              <w:jc w:val="both"/>
              <w:rPr>
                <w:sz w:val="22"/>
                <w:szCs w:val="22"/>
              </w:rPr>
            </w:pPr>
            <w:r w:rsidRPr="00B23188">
              <w:rPr>
                <w:sz w:val="22"/>
                <w:szCs w:val="22"/>
              </w:rPr>
              <w:t>Sūtījuma ID</w:t>
            </w:r>
          </w:p>
        </w:tc>
      </w:tr>
      <w:tr w:rsidR="00A66F7E" w:rsidRPr="00B23188" w14:paraId="7D275A89" w14:textId="77777777" w:rsidTr="008F1AFD">
        <w:tc>
          <w:tcPr>
            <w:tcW w:w="440" w:type="pct"/>
            <w:shd w:val="clear" w:color="auto" w:fill="auto"/>
          </w:tcPr>
          <w:p w14:paraId="1373ED54" w14:textId="77777777" w:rsidR="00A66F7E" w:rsidRPr="00B23188" w:rsidRDefault="00A66F7E" w:rsidP="0025224A">
            <w:pPr>
              <w:pStyle w:val="BodyText"/>
              <w:rPr>
                <w:noProof/>
                <w:sz w:val="22"/>
                <w:szCs w:val="22"/>
                <w:lang w:val="en-US"/>
              </w:rPr>
            </w:pPr>
            <w:r w:rsidRPr="00B23188">
              <w:rPr>
                <w:noProof/>
                <w:sz w:val="22"/>
                <w:szCs w:val="22"/>
                <w:lang w:val="en-US"/>
              </w:rPr>
              <w:t>2.2.</w:t>
            </w:r>
          </w:p>
        </w:tc>
        <w:tc>
          <w:tcPr>
            <w:tcW w:w="153" w:type="pct"/>
            <w:shd w:val="clear" w:color="auto" w:fill="auto"/>
          </w:tcPr>
          <w:p w14:paraId="61646995" w14:textId="77777777" w:rsidR="00A66F7E" w:rsidRPr="00B23188" w:rsidRDefault="00A66F7E" w:rsidP="0025224A">
            <w:pPr>
              <w:pStyle w:val="BodyText"/>
              <w:rPr>
                <w:noProof/>
                <w:sz w:val="22"/>
                <w:szCs w:val="22"/>
                <w:lang w:val="en-US"/>
              </w:rPr>
            </w:pPr>
          </w:p>
        </w:tc>
        <w:tc>
          <w:tcPr>
            <w:tcW w:w="2137" w:type="pct"/>
            <w:shd w:val="clear" w:color="auto" w:fill="auto"/>
          </w:tcPr>
          <w:p w14:paraId="64337090" w14:textId="77777777" w:rsidR="00A66F7E" w:rsidRPr="00B23188" w:rsidRDefault="00DC21E3" w:rsidP="0025224A">
            <w:pPr>
              <w:pStyle w:val="BodyText"/>
              <w:rPr>
                <w:noProof/>
                <w:sz w:val="22"/>
                <w:szCs w:val="22"/>
                <w:lang w:val="en-US"/>
              </w:rPr>
            </w:pPr>
            <w:r w:rsidRPr="00B23188">
              <w:rPr>
                <w:sz w:val="22"/>
                <w:szCs w:val="22"/>
              </w:rPr>
              <w:t xml:space="preserve">Prasības </w:t>
            </w:r>
            <w:r w:rsidRPr="00B23188">
              <w:rPr>
                <w:i/>
                <w:iCs/>
                <w:sz w:val="22"/>
                <w:szCs w:val="22"/>
              </w:rPr>
              <w:t>RESDES </w:t>
            </w:r>
            <w:r w:rsidRPr="00B23188">
              <w:rPr>
                <w:sz w:val="22"/>
                <w:szCs w:val="22"/>
              </w:rPr>
              <w:t>1.1. versijas datu elementiem</w:t>
            </w:r>
          </w:p>
        </w:tc>
        <w:tc>
          <w:tcPr>
            <w:tcW w:w="236" w:type="pct"/>
            <w:shd w:val="clear" w:color="auto" w:fill="auto"/>
          </w:tcPr>
          <w:p w14:paraId="247232AF" w14:textId="77777777" w:rsidR="00A66F7E" w:rsidRPr="00B23188" w:rsidRDefault="00A66F7E" w:rsidP="0025224A">
            <w:pPr>
              <w:pStyle w:val="BodyText"/>
              <w:rPr>
                <w:noProof/>
                <w:sz w:val="22"/>
                <w:szCs w:val="22"/>
                <w:lang w:val="en-US"/>
              </w:rPr>
            </w:pPr>
          </w:p>
        </w:tc>
        <w:tc>
          <w:tcPr>
            <w:tcW w:w="2034" w:type="pct"/>
            <w:shd w:val="clear" w:color="auto" w:fill="auto"/>
          </w:tcPr>
          <w:p w14:paraId="4C0F2C67" w14:textId="77777777" w:rsidR="00A66F7E" w:rsidRPr="00B23188" w:rsidRDefault="00A66F7E" w:rsidP="0025224A">
            <w:pPr>
              <w:pStyle w:val="BodyText"/>
              <w:rPr>
                <w:noProof/>
                <w:sz w:val="22"/>
                <w:szCs w:val="22"/>
                <w:lang w:val="en-US"/>
              </w:rPr>
            </w:pPr>
          </w:p>
        </w:tc>
      </w:tr>
      <w:tr w:rsidR="00A66F7E" w:rsidRPr="00B23188" w14:paraId="787F464B" w14:textId="77777777" w:rsidTr="008F1AFD">
        <w:tc>
          <w:tcPr>
            <w:tcW w:w="440" w:type="pct"/>
            <w:shd w:val="clear" w:color="auto" w:fill="auto"/>
          </w:tcPr>
          <w:p w14:paraId="69C921EB" w14:textId="77777777" w:rsidR="00A66F7E" w:rsidRPr="00B23188" w:rsidRDefault="00A66F7E" w:rsidP="0025224A">
            <w:pPr>
              <w:pStyle w:val="BodyText"/>
              <w:rPr>
                <w:noProof/>
                <w:sz w:val="22"/>
                <w:szCs w:val="22"/>
                <w:lang w:val="en-US"/>
              </w:rPr>
            </w:pPr>
            <w:r w:rsidRPr="00B23188">
              <w:rPr>
                <w:noProof/>
                <w:sz w:val="22"/>
                <w:szCs w:val="22"/>
                <w:lang w:val="en-US"/>
              </w:rPr>
              <w:t>2.2.1.</w:t>
            </w:r>
          </w:p>
        </w:tc>
        <w:tc>
          <w:tcPr>
            <w:tcW w:w="153" w:type="pct"/>
            <w:shd w:val="clear" w:color="auto" w:fill="auto"/>
          </w:tcPr>
          <w:p w14:paraId="642720CA" w14:textId="77777777" w:rsidR="00A66F7E" w:rsidRPr="00B23188" w:rsidRDefault="00A66F7E" w:rsidP="0025224A">
            <w:pPr>
              <w:pStyle w:val="BodyText"/>
              <w:rPr>
                <w:noProof/>
                <w:sz w:val="22"/>
                <w:szCs w:val="22"/>
                <w:lang w:val="en-US"/>
              </w:rPr>
            </w:pPr>
          </w:p>
        </w:tc>
        <w:tc>
          <w:tcPr>
            <w:tcW w:w="2137" w:type="pct"/>
            <w:shd w:val="clear" w:color="auto" w:fill="auto"/>
          </w:tcPr>
          <w:p w14:paraId="4C21DF37" w14:textId="77777777" w:rsidR="00A66F7E" w:rsidRPr="00B23188" w:rsidRDefault="00DC21E3" w:rsidP="0025224A">
            <w:pPr>
              <w:pStyle w:val="BodyText"/>
              <w:rPr>
                <w:noProof/>
                <w:sz w:val="22"/>
                <w:szCs w:val="22"/>
                <w:lang w:val="en-US"/>
              </w:rPr>
            </w:pPr>
            <w:r w:rsidRPr="00B23188">
              <w:rPr>
                <w:sz w:val="22"/>
                <w:szCs w:val="22"/>
              </w:rPr>
              <w:t>Nosūtīšanas informācija</w:t>
            </w:r>
          </w:p>
        </w:tc>
        <w:tc>
          <w:tcPr>
            <w:tcW w:w="236" w:type="pct"/>
            <w:shd w:val="clear" w:color="auto" w:fill="auto"/>
          </w:tcPr>
          <w:p w14:paraId="4A7D2828" w14:textId="77777777" w:rsidR="00A66F7E" w:rsidRPr="00B23188" w:rsidRDefault="00A66F7E" w:rsidP="0025224A">
            <w:pPr>
              <w:pStyle w:val="BodyText"/>
              <w:rPr>
                <w:noProof/>
                <w:sz w:val="22"/>
                <w:szCs w:val="22"/>
                <w:lang w:val="en-US"/>
              </w:rPr>
            </w:pPr>
          </w:p>
        </w:tc>
        <w:tc>
          <w:tcPr>
            <w:tcW w:w="2034" w:type="pct"/>
            <w:shd w:val="clear" w:color="auto" w:fill="auto"/>
          </w:tcPr>
          <w:p w14:paraId="3E7A64F1" w14:textId="77777777" w:rsidR="00A66F7E" w:rsidRPr="00B23188" w:rsidRDefault="00DC21E3" w:rsidP="0025224A">
            <w:pPr>
              <w:pStyle w:val="BodyText"/>
              <w:rPr>
                <w:noProof/>
                <w:sz w:val="22"/>
                <w:szCs w:val="22"/>
                <w:lang w:val="en-US"/>
              </w:rPr>
            </w:pPr>
            <w:r w:rsidRPr="00B23188">
              <w:rPr>
                <w:sz w:val="22"/>
                <w:szCs w:val="22"/>
              </w:rPr>
              <w:t xml:space="preserve">Sūtījuma nodošanas </w:t>
            </w:r>
            <w:r w:rsidRPr="00B23188">
              <w:rPr>
                <w:b/>
                <w:bCs/>
                <w:sz w:val="22"/>
                <w:szCs w:val="22"/>
              </w:rPr>
              <w:t xml:space="preserve">pasta apmaiņas </w:t>
            </w:r>
            <w:r w:rsidRPr="00B23188">
              <w:rPr>
                <w:sz w:val="22"/>
                <w:szCs w:val="22"/>
              </w:rPr>
              <w:t>vieta</w:t>
            </w:r>
          </w:p>
        </w:tc>
      </w:tr>
      <w:tr w:rsidR="00A66F7E" w:rsidRPr="00B23188" w14:paraId="14354940" w14:textId="77777777" w:rsidTr="008F1AFD">
        <w:tc>
          <w:tcPr>
            <w:tcW w:w="440" w:type="pct"/>
            <w:shd w:val="clear" w:color="auto" w:fill="auto"/>
          </w:tcPr>
          <w:p w14:paraId="45B895CB" w14:textId="77777777" w:rsidR="00A66F7E" w:rsidRPr="00B23188" w:rsidRDefault="00A66F7E" w:rsidP="0025224A">
            <w:pPr>
              <w:pStyle w:val="BodyText"/>
              <w:rPr>
                <w:noProof/>
                <w:sz w:val="22"/>
                <w:szCs w:val="22"/>
                <w:lang w:val="en-US"/>
              </w:rPr>
            </w:pPr>
          </w:p>
        </w:tc>
        <w:tc>
          <w:tcPr>
            <w:tcW w:w="153" w:type="pct"/>
            <w:shd w:val="clear" w:color="auto" w:fill="auto"/>
          </w:tcPr>
          <w:p w14:paraId="555771F9" w14:textId="77777777" w:rsidR="00A66F7E" w:rsidRPr="00B23188" w:rsidRDefault="00A66F7E" w:rsidP="0025224A">
            <w:pPr>
              <w:pStyle w:val="BodyText"/>
              <w:rPr>
                <w:noProof/>
                <w:sz w:val="22"/>
                <w:szCs w:val="22"/>
                <w:lang w:val="en-US"/>
              </w:rPr>
            </w:pPr>
          </w:p>
        </w:tc>
        <w:tc>
          <w:tcPr>
            <w:tcW w:w="2137" w:type="pct"/>
            <w:shd w:val="clear" w:color="auto" w:fill="auto"/>
          </w:tcPr>
          <w:p w14:paraId="16BC4682" w14:textId="77777777" w:rsidR="00A66F7E" w:rsidRPr="00B23188" w:rsidRDefault="00A66F7E" w:rsidP="0025224A">
            <w:pPr>
              <w:pStyle w:val="BodyText"/>
              <w:rPr>
                <w:noProof/>
                <w:sz w:val="22"/>
                <w:szCs w:val="22"/>
                <w:lang w:val="en-US"/>
              </w:rPr>
            </w:pPr>
          </w:p>
        </w:tc>
        <w:tc>
          <w:tcPr>
            <w:tcW w:w="236" w:type="pct"/>
            <w:shd w:val="clear" w:color="auto" w:fill="auto"/>
          </w:tcPr>
          <w:p w14:paraId="4FE9B607" w14:textId="77777777" w:rsidR="00A66F7E" w:rsidRPr="00B23188" w:rsidRDefault="00A66F7E" w:rsidP="0025224A">
            <w:pPr>
              <w:pStyle w:val="BodyText"/>
              <w:rPr>
                <w:noProof/>
                <w:sz w:val="22"/>
                <w:szCs w:val="22"/>
                <w:lang w:val="en-US"/>
              </w:rPr>
            </w:pPr>
          </w:p>
        </w:tc>
        <w:tc>
          <w:tcPr>
            <w:tcW w:w="2034" w:type="pct"/>
            <w:shd w:val="clear" w:color="auto" w:fill="auto"/>
          </w:tcPr>
          <w:p w14:paraId="53F90B59" w14:textId="77777777" w:rsidR="00A66F7E" w:rsidRPr="00B23188" w:rsidRDefault="00DC21E3" w:rsidP="0025224A">
            <w:pPr>
              <w:pStyle w:val="BodyText"/>
              <w:rPr>
                <w:noProof/>
                <w:sz w:val="22"/>
                <w:szCs w:val="22"/>
                <w:lang w:val="en-US"/>
              </w:rPr>
            </w:pPr>
            <w:r w:rsidRPr="00B23188">
              <w:rPr>
                <w:sz w:val="22"/>
                <w:szCs w:val="22"/>
              </w:rPr>
              <w:t xml:space="preserve">Sūtījuma galamērķa </w:t>
            </w:r>
            <w:r w:rsidRPr="00B23188">
              <w:rPr>
                <w:b/>
                <w:bCs/>
                <w:sz w:val="22"/>
                <w:szCs w:val="22"/>
              </w:rPr>
              <w:t xml:space="preserve">pasta apmaiņas </w:t>
            </w:r>
            <w:r w:rsidRPr="00B23188">
              <w:rPr>
                <w:sz w:val="22"/>
                <w:szCs w:val="22"/>
              </w:rPr>
              <w:t>vieta</w:t>
            </w:r>
          </w:p>
        </w:tc>
      </w:tr>
      <w:tr w:rsidR="00A66F7E" w:rsidRPr="00B23188" w14:paraId="3D69994B" w14:textId="77777777" w:rsidTr="008F1AFD">
        <w:tc>
          <w:tcPr>
            <w:tcW w:w="440" w:type="pct"/>
            <w:shd w:val="clear" w:color="auto" w:fill="auto"/>
          </w:tcPr>
          <w:p w14:paraId="5B47CFA6" w14:textId="77777777" w:rsidR="00A66F7E" w:rsidRPr="00B23188" w:rsidRDefault="00A66F7E" w:rsidP="0025224A">
            <w:pPr>
              <w:pStyle w:val="BodyText"/>
              <w:rPr>
                <w:noProof/>
                <w:sz w:val="22"/>
                <w:szCs w:val="22"/>
                <w:lang w:val="en-US"/>
              </w:rPr>
            </w:pPr>
          </w:p>
        </w:tc>
        <w:tc>
          <w:tcPr>
            <w:tcW w:w="153" w:type="pct"/>
            <w:shd w:val="clear" w:color="auto" w:fill="auto"/>
          </w:tcPr>
          <w:p w14:paraId="6CF6045E" w14:textId="77777777" w:rsidR="00A66F7E" w:rsidRPr="00B23188" w:rsidRDefault="00A66F7E" w:rsidP="0025224A">
            <w:pPr>
              <w:pStyle w:val="BodyText"/>
              <w:rPr>
                <w:noProof/>
                <w:sz w:val="22"/>
                <w:szCs w:val="22"/>
                <w:lang w:val="en-US"/>
              </w:rPr>
            </w:pPr>
          </w:p>
        </w:tc>
        <w:tc>
          <w:tcPr>
            <w:tcW w:w="2137" w:type="pct"/>
            <w:shd w:val="clear" w:color="auto" w:fill="auto"/>
          </w:tcPr>
          <w:p w14:paraId="35128E06" w14:textId="77777777" w:rsidR="00A66F7E" w:rsidRPr="00B23188" w:rsidRDefault="00A66F7E" w:rsidP="0025224A">
            <w:pPr>
              <w:pStyle w:val="BodyText"/>
              <w:rPr>
                <w:noProof/>
                <w:sz w:val="22"/>
                <w:szCs w:val="22"/>
                <w:lang w:val="en-US"/>
              </w:rPr>
            </w:pPr>
          </w:p>
        </w:tc>
        <w:tc>
          <w:tcPr>
            <w:tcW w:w="236" w:type="pct"/>
            <w:shd w:val="clear" w:color="auto" w:fill="auto"/>
          </w:tcPr>
          <w:p w14:paraId="23DF4A08" w14:textId="77777777" w:rsidR="00A66F7E" w:rsidRPr="00B23188" w:rsidRDefault="00A66F7E" w:rsidP="0025224A">
            <w:pPr>
              <w:pStyle w:val="BodyText"/>
              <w:rPr>
                <w:noProof/>
                <w:sz w:val="22"/>
                <w:szCs w:val="22"/>
                <w:lang w:val="en-US"/>
              </w:rPr>
            </w:pPr>
          </w:p>
        </w:tc>
        <w:tc>
          <w:tcPr>
            <w:tcW w:w="2034" w:type="pct"/>
            <w:shd w:val="clear" w:color="auto" w:fill="auto"/>
          </w:tcPr>
          <w:p w14:paraId="4827E42E" w14:textId="77777777" w:rsidR="00A66F7E" w:rsidRPr="00B23188" w:rsidRDefault="00DC21E3" w:rsidP="0025224A">
            <w:pPr>
              <w:pStyle w:val="BodyText"/>
              <w:rPr>
                <w:noProof/>
                <w:sz w:val="22"/>
                <w:szCs w:val="22"/>
                <w:lang w:val="en-US"/>
              </w:rPr>
            </w:pPr>
            <w:r w:rsidRPr="00B23188">
              <w:rPr>
                <w:sz w:val="22"/>
                <w:szCs w:val="22"/>
              </w:rPr>
              <w:t>Nosūtīšanas kategorija</w:t>
            </w:r>
          </w:p>
        </w:tc>
      </w:tr>
      <w:tr w:rsidR="00A66F7E" w:rsidRPr="00B23188" w14:paraId="36C175EB" w14:textId="77777777" w:rsidTr="008F1AFD">
        <w:tc>
          <w:tcPr>
            <w:tcW w:w="440" w:type="pct"/>
            <w:shd w:val="clear" w:color="auto" w:fill="auto"/>
          </w:tcPr>
          <w:p w14:paraId="172AB142" w14:textId="77777777" w:rsidR="00A66F7E" w:rsidRPr="00B23188" w:rsidRDefault="00A66F7E" w:rsidP="0025224A">
            <w:pPr>
              <w:pStyle w:val="BodyText"/>
              <w:rPr>
                <w:noProof/>
                <w:sz w:val="22"/>
                <w:szCs w:val="22"/>
                <w:lang w:val="en-US"/>
              </w:rPr>
            </w:pPr>
          </w:p>
        </w:tc>
        <w:tc>
          <w:tcPr>
            <w:tcW w:w="153" w:type="pct"/>
            <w:shd w:val="clear" w:color="auto" w:fill="auto"/>
          </w:tcPr>
          <w:p w14:paraId="5BDEF0BD" w14:textId="77777777" w:rsidR="00A66F7E" w:rsidRPr="00B23188" w:rsidRDefault="00A66F7E" w:rsidP="0025224A">
            <w:pPr>
              <w:pStyle w:val="BodyText"/>
              <w:rPr>
                <w:noProof/>
                <w:sz w:val="22"/>
                <w:szCs w:val="22"/>
                <w:lang w:val="en-US"/>
              </w:rPr>
            </w:pPr>
          </w:p>
        </w:tc>
        <w:tc>
          <w:tcPr>
            <w:tcW w:w="2137" w:type="pct"/>
            <w:shd w:val="clear" w:color="auto" w:fill="auto"/>
          </w:tcPr>
          <w:p w14:paraId="12C6729B" w14:textId="77777777" w:rsidR="00A66F7E" w:rsidRPr="00B23188" w:rsidRDefault="00A66F7E" w:rsidP="0025224A">
            <w:pPr>
              <w:pStyle w:val="BodyText"/>
              <w:rPr>
                <w:noProof/>
                <w:sz w:val="22"/>
                <w:szCs w:val="22"/>
                <w:lang w:val="en-US"/>
              </w:rPr>
            </w:pPr>
          </w:p>
        </w:tc>
        <w:tc>
          <w:tcPr>
            <w:tcW w:w="236" w:type="pct"/>
            <w:shd w:val="clear" w:color="auto" w:fill="auto"/>
          </w:tcPr>
          <w:p w14:paraId="62276605" w14:textId="77777777" w:rsidR="00A66F7E" w:rsidRPr="00B23188" w:rsidRDefault="00A66F7E" w:rsidP="0025224A">
            <w:pPr>
              <w:pStyle w:val="BodyText"/>
              <w:rPr>
                <w:noProof/>
                <w:sz w:val="22"/>
                <w:szCs w:val="22"/>
                <w:lang w:val="en-US"/>
              </w:rPr>
            </w:pPr>
          </w:p>
        </w:tc>
        <w:tc>
          <w:tcPr>
            <w:tcW w:w="2034" w:type="pct"/>
            <w:shd w:val="clear" w:color="auto" w:fill="auto"/>
          </w:tcPr>
          <w:p w14:paraId="1C81B31F" w14:textId="77777777" w:rsidR="00A66F7E" w:rsidRPr="00B23188" w:rsidRDefault="00DC21E3" w:rsidP="0025224A">
            <w:pPr>
              <w:pStyle w:val="BodyText"/>
              <w:rPr>
                <w:noProof/>
                <w:sz w:val="22"/>
                <w:szCs w:val="22"/>
                <w:lang w:val="en-US"/>
              </w:rPr>
            </w:pPr>
            <w:r w:rsidRPr="00B23188">
              <w:rPr>
                <w:sz w:val="22"/>
                <w:szCs w:val="22"/>
              </w:rPr>
              <w:t>Nosūtīšanas klase</w:t>
            </w:r>
          </w:p>
        </w:tc>
      </w:tr>
      <w:tr w:rsidR="00A66F7E" w:rsidRPr="00B23188" w14:paraId="4BAE1F6C" w14:textId="77777777" w:rsidTr="008F1AFD">
        <w:tc>
          <w:tcPr>
            <w:tcW w:w="440" w:type="pct"/>
            <w:shd w:val="clear" w:color="auto" w:fill="auto"/>
          </w:tcPr>
          <w:p w14:paraId="36D5810D" w14:textId="77777777" w:rsidR="00A66F7E" w:rsidRPr="00B23188" w:rsidRDefault="00A66F7E" w:rsidP="0025224A">
            <w:pPr>
              <w:pStyle w:val="BodyText"/>
              <w:rPr>
                <w:noProof/>
                <w:sz w:val="22"/>
                <w:szCs w:val="22"/>
                <w:lang w:val="en-US"/>
              </w:rPr>
            </w:pPr>
          </w:p>
        </w:tc>
        <w:tc>
          <w:tcPr>
            <w:tcW w:w="153" w:type="pct"/>
            <w:shd w:val="clear" w:color="auto" w:fill="auto"/>
          </w:tcPr>
          <w:p w14:paraId="37C4B0E8" w14:textId="77777777" w:rsidR="00A66F7E" w:rsidRPr="00B23188" w:rsidRDefault="00A66F7E" w:rsidP="0025224A">
            <w:pPr>
              <w:pStyle w:val="BodyText"/>
              <w:rPr>
                <w:noProof/>
                <w:sz w:val="22"/>
                <w:szCs w:val="22"/>
                <w:lang w:val="en-US"/>
              </w:rPr>
            </w:pPr>
          </w:p>
        </w:tc>
        <w:tc>
          <w:tcPr>
            <w:tcW w:w="2137" w:type="pct"/>
            <w:shd w:val="clear" w:color="auto" w:fill="auto"/>
          </w:tcPr>
          <w:p w14:paraId="0FC37E50" w14:textId="77777777" w:rsidR="00A66F7E" w:rsidRPr="00B23188" w:rsidRDefault="00A66F7E" w:rsidP="0025224A">
            <w:pPr>
              <w:pStyle w:val="BodyText"/>
              <w:rPr>
                <w:noProof/>
                <w:sz w:val="22"/>
                <w:szCs w:val="22"/>
                <w:lang w:val="en-US"/>
              </w:rPr>
            </w:pPr>
          </w:p>
        </w:tc>
        <w:tc>
          <w:tcPr>
            <w:tcW w:w="236" w:type="pct"/>
            <w:shd w:val="clear" w:color="auto" w:fill="auto"/>
          </w:tcPr>
          <w:p w14:paraId="59D18838" w14:textId="77777777" w:rsidR="00A66F7E" w:rsidRPr="00B23188" w:rsidRDefault="00A66F7E" w:rsidP="0025224A">
            <w:pPr>
              <w:pStyle w:val="BodyText"/>
              <w:rPr>
                <w:noProof/>
                <w:sz w:val="22"/>
                <w:szCs w:val="22"/>
                <w:lang w:val="en-US"/>
              </w:rPr>
            </w:pPr>
          </w:p>
        </w:tc>
        <w:tc>
          <w:tcPr>
            <w:tcW w:w="2034" w:type="pct"/>
            <w:shd w:val="clear" w:color="auto" w:fill="auto"/>
          </w:tcPr>
          <w:p w14:paraId="5663BF48" w14:textId="77777777" w:rsidR="00A66F7E" w:rsidRPr="00B23188" w:rsidRDefault="00DC21E3" w:rsidP="0025224A">
            <w:pPr>
              <w:pStyle w:val="BodyText"/>
              <w:rPr>
                <w:noProof/>
                <w:sz w:val="22"/>
                <w:szCs w:val="22"/>
                <w:lang w:val="en-US"/>
              </w:rPr>
            </w:pPr>
            <w:r w:rsidRPr="00B23188">
              <w:rPr>
                <w:sz w:val="22"/>
                <w:szCs w:val="22"/>
              </w:rPr>
              <w:t>Nosūtīšanas gads</w:t>
            </w:r>
          </w:p>
        </w:tc>
      </w:tr>
      <w:tr w:rsidR="00A66F7E" w:rsidRPr="00B23188" w14:paraId="0BB4E9B5" w14:textId="77777777" w:rsidTr="008F1AFD">
        <w:tc>
          <w:tcPr>
            <w:tcW w:w="440" w:type="pct"/>
            <w:shd w:val="clear" w:color="auto" w:fill="auto"/>
          </w:tcPr>
          <w:p w14:paraId="71F84C25" w14:textId="77777777" w:rsidR="00A66F7E" w:rsidRPr="00B23188" w:rsidRDefault="00A66F7E" w:rsidP="0025224A">
            <w:pPr>
              <w:pStyle w:val="BodyText"/>
              <w:rPr>
                <w:noProof/>
                <w:sz w:val="22"/>
                <w:szCs w:val="22"/>
                <w:lang w:val="en-US"/>
              </w:rPr>
            </w:pPr>
          </w:p>
        </w:tc>
        <w:tc>
          <w:tcPr>
            <w:tcW w:w="153" w:type="pct"/>
            <w:shd w:val="clear" w:color="auto" w:fill="auto"/>
          </w:tcPr>
          <w:p w14:paraId="5D8E2672" w14:textId="77777777" w:rsidR="00A66F7E" w:rsidRPr="00B23188" w:rsidRDefault="00A66F7E" w:rsidP="0025224A">
            <w:pPr>
              <w:pStyle w:val="BodyText"/>
              <w:rPr>
                <w:noProof/>
                <w:sz w:val="22"/>
                <w:szCs w:val="22"/>
                <w:lang w:val="en-US"/>
              </w:rPr>
            </w:pPr>
          </w:p>
        </w:tc>
        <w:tc>
          <w:tcPr>
            <w:tcW w:w="2137" w:type="pct"/>
            <w:shd w:val="clear" w:color="auto" w:fill="auto"/>
          </w:tcPr>
          <w:p w14:paraId="3165B8C2" w14:textId="77777777" w:rsidR="00A66F7E" w:rsidRPr="00B23188" w:rsidRDefault="00A66F7E" w:rsidP="0025224A">
            <w:pPr>
              <w:pStyle w:val="BodyText"/>
              <w:rPr>
                <w:noProof/>
                <w:sz w:val="22"/>
                <w:szCs w:val="22"/>
                <w:lang w:val="en-US"/>
              </w:rPr>
            </w:pPr>
          </w:p>
        </w:tc>
        <w:tc>
          <w:tcPr>
            <w:tcW w:w="236" w:type="pct"/>
            <w:shd w:val="clear" w:color="auto" w:fill="auto"/>
          </w:tcPr>
          <w:p w14:paraId="266DC00C" w14:textId="77777777" w:rsidR="00A66F7E" w:rsidRPr="00B23188" w:rsidRDefault="00A66F7E" w:rsidP="0025224A">
            <w:pPr>
              <w:pStyle w:val="BodyText"/>
              <w:rPr>
                <w:noProof/>
                <w:sz w:val="22"/>
                <w:szCs w:val="22"/>
                <w:lang w:val="en-US"/>
              </w:rPr>
            </w:pPr>
          </w:p>
        </w:tc>
        <w:tc>
          <w:tcPr>
            <w:tcW w:w="2034" w:type="pct"/>
            <w:shd w:val="clear" w:color="auto" w:fill="auto"/>
          </w:tcPr>
          <w:p w14:paraId="5B6D5078" w14:textId="77777777" w:rsidR="00A66F7E" w:rsidRPr="00B23188" w:rsidRDefault="00DC21E3" w:rsidP="0025224A">
            <w:pPr>
              <w:pStyle w:val="BodyText"/>
              <w:rPr>
                <w:noProof/>
                <w:sz w:val="22"/>
                <w:szCs w:val="22"/>
                <w:lang w:val="en-US"/>
              </w:rPr>
            </w:pPr>
            <w:r w:rsidRPr="00B23188">
              <w:rPr>
                <w:sz w:val="22"/>
                <w:szCs w:val="22"/>
              </w:rPr>
              <w:t>Nosūtīšanas sērijas Nr.</w:t>
            </w:r>
          </w:p>
        </w:tc>
      </w:tr>
      <w:tr w:rsidR="00A66F7E" w:rsidRPr="00B23188" w14:paraId="477AB2A7" w14:textId="77777777" w:rsidTr="008F1AFD">
        <w:tc>
          <w:tcPr>
            <w:tcW w:w="440" w:type="pct"/>
            <w:shd w:val="clear" w:color="auto" w:fill="auto"/>
          </w:tcPr>
          <w:p w14:paraId="36767DA0" w14:textId="77777777" w:rsidR="00A66F7E" w:rsidRPr="00B23188" w:rsidRDefault="00A66F7E" w:rsidP="0025224A">
            <w:pPr>
              <w:pStyle w:val="BodyText"/>
              <w:rPr>
                <w:noProof/>
                <w:sz w:val="22"/>
                <w:szCs w:val="22"/>
                <w:lang w:val="en-US"/>
              </w:rPr>
            </w:pPr>
            <w:r w:rsidRPr="00B23188">
              <w:rPr>
                <w:noProof/>
                <w:sz w:val="22"/>
                <w:szCs w:val="22"/>
                <w:lang w:val="en-US"/>
              </w:rPr>
              <w:t>2.2.2.</w:t>
            </w:r>
          </w:p>
        </w:tc>
        <w:tc>
          <w:tcPr>
            <w:tcW w:w="153" w:type="pct"/>
            <w:shd w:val="clear" w:color="auto" w:fill="auto"/>
          </w:tcPr>
          <w:p w14:paraId="7ABE37CA" w14:textId="77777777" w:rsidR="00A66F7E" w:rsidRPr="00B23188" w:rsidRDefault="00A66F7E" w:rsidP="0025224A">
            <w:pPr>
              <w:pStyle w:val="BodyText"/>
              <w:rPr>
                <w:noProof/>
                <w:sz w:val="22"/>
                <w:szCs w:val="22"/>
                <w:lang w:val="en-US"/>
              </w:rPr>
            </w:pPr>
          </w:p>
        </w:tc>
        <w:tc>
          <w:tcPr>
            <w:tcW w:w="2137" w:type="pct"/>
            <w:shd w:val="clear" w:color="auto" w:fill="auto"/>
          </w:tcPr>
          <w:p w14:paraId="6E6F4A53" w14:textId="77777777" w:rsidR="00A66F7E" w:rsidRPr="00B23188" w:rsidRDefault="0082426A" w:rsidP="0025224A">
            <w:pPr>
              <w:pStyle w:val="BodyText"/>
              <w:rPr>
                <w:noProof/>
                <w:sz w:val="22"/>
                <w:szCs w:val="22"/>
                <w:lang w:val="en-US"/>
              </w:rPr>
            </w:pPr>
            <w:r w:rsidRPr="00B23188">
              <w:rPr>
                <w:sz w:val="22"/>
                <w:szCs w:val="22"/>
              </w:rPr>
              <w:t>Informācija par transportu</w:t>
            </w:r>
          </w:p>
        </w:tc>
        <w:tc>
          <w:tcPr>
            <w:tcW w:w="236" w:type="pct"/>
            <w:shd w:val="clear" w:color="auto" w:fill="auto"/>
          </w:tcPr>
          <w:p w14:paraId="3E833B6D" w14:textId="77777777" w:rsidR="00A66F7E" w:rsidRPr="00B23188" w:rsidRDefault="00A66F7E" w:rsidP="0025224A">
            <w:pPr>
              <w:pStyle w:val="BodyText"/>
              <w:rPr>
                <w:noProof/>
                <w:sz w:val="22"/>
                <w:szCs w:val="22"/>
                <w:lang w:val="en-US"/>
              </w:rPr>
            </w:pPr>
          </w:p>
        </w:tc>
        <w:tc>
          <w:tcPr>
            <w:tcW w:w="2034" w:type="pct"/>
            <w:shd w:val="clear" w:color="auto" w:fill="auto"/>
          </w:tcPr>
          <w:p w14:paraId="4B8BA661" w14:textId="77777777" w:rsidR="00A66F7E" w:rsidRPr="00B23188" w:rsidRDefault="0082426A" w:rsidP="0025224A">
            <w:pPr>
              <w:pStyle w:val="BodyText"/>
              <w:rPr>
                <w:noProof/>
                <w:sz w:val="22"/>
                <w:szCs w:val="22"/>
                <w:lang w:val="en-US"/>
              </w:rPr>
            </w:pPr>
            <w:r w:rsidRPr="00B23188">
              <w:rPr>
                <w:sz w:val="22"/>
                <w:szCs w:val="22"/>
              </w:rPr>
              <w:t>Pārvadātājs</w:t>
            </w:r>
          </w:p>
        </w:tc>
      </w:tr>
      <w:tr w:rsidR="00A66F7E" w:rsidRPr="00B23188" w14:paraId="5EC65684" w14:textId="77777777" w:rsidTr="008F1AFD">
        <w:tc>
          <w:tcPr>
            <w:tcW w:w="440" w:type="pct"/>
            <w:shd w:val="clear" w:color="auto" w:fill="auto"/>
          </w:tcPr>
          <w:p w14:paraId="49247B39" w14:textId="77777777" w:rsidR="00A66F7E" w:rsidRPr="00B23188" w:rsidRDefault="00A66F7E" w:rsidP="0025224A">
            <w:pPr>
              <w:pStyle w:val="BodyText"/>
              <w:rPr>
                <w:noProof/>
                <w:sz w:val="22"/>
                <w:szCs w:val="22"/>
                <w:lang w:val="en-US"/>
              </w:rPr>
            </w:pPr>
            <w:r w:rsidRPr="00B23188">
              <w:rPr>
                <w:noProof/>
                <w:sz w:val="22"/>
                <w:szCs w:val="22"/>
                <w:lang w:val="en-US"/>
              </w:rPr>
              <w:t>2.2.3.</w:t>
            </w:r>
          </w:p>
        </w:tc>
        <w:tc>
          <w:tcPr>
            <w:tcW w:w="153" w:type="pct"/>
            <w:shd w:val="clear" w:color="auto" w:fill="auto"/>
          </w:tcPr>
          <w:p w14:paraId="17980949" w14:textId="77777777" w:rsidR="00A66F7E" w:rsidRPr="00B23188" w:rsidRDefault="00A66F7E" w:rsidP="0025224A">
            <w:pPr>
              <w:pStyle w:val="BodyText"/>
              <w:rPr>
                <w:noProof/>
                <w:sz w:val="22"/>
                <w:szCs w:val="22"/>
                <w:lang w:val="en-US"/>
              </w:rPr>
            </w:pPr>
          </w:p>
        </w:tc>
        <w:tc>
          <w:tcPr>
            <w:tcW w:w="2137" w:type="pct"/>
            <w:shd w:val="clear" w:color="auto" w:fill="auto"/>
          </w:tcPr>
          <w:p w14:paraId="3EA8E540" w14:textId="77777777" w:rsidR="00A66F7E" w:rsidRPr="00B23188" w:rsidRDefault="0082426A" w:rsidP="0025224A">
            <w:pPr>
              <w:pStyle w:val="BodyText"/>
              <w:rPr>
                <w:noProof/>
                <w:sz w:val="22"/>
                <w:szCs w:val="22"/>
                <w:lang w:val="en-US"/>
              </w:rPr>
            </w:pPr>
            <w:r w:rsidRPr="00B23188">
              <w:rPr>
                <w:sz w:val="22"/>
                <w:szCs w:val="22"/>
              </w:rPr>
              <w:t>Taras informācija</w:t>
            </w:r>
          </w:p>
        </w:tc>
        <w:tc>
          <w:tcPr>
            <w:tcW w:w="236" w:type="pct"/>
            <w:shd w:val="clear" w:color="auto" w:fill="auto"/>
          </w:tcPr>
          <w:p w14:paraId="706F96C6" w14:textId="77777777" w:rsidR="00A66F7E" w:rsidRPr="00B23188" w:rsidRDefault="00A66F7E" w:rsidP="0025224A">
            <w:pPr>
              <w:pStyle w:val="BodyText"/>
              <w:rPr>
                <w:noProof/>
                <w:sz w:val="22"/>
                <w:szCs w:val="22"/>
                <w:lang w:val="en-US"/>
              </w:rPr>
            </w:pPr>
          </w:p>
        </w:tc>
        <w:tc>
          <w:tcPr>
            <w:tcW w:w="2034" w:type="pct"/>
            <w:shd w:val="clear" w:color="auto" w:fill="auto"/>
          </w:tcPr>
          <w:p w14:paraId="03F8118F" w14:textId="77777777" w:rsidR="00A66F7E" w:rsidRPr="00B23188" w:rsidRDefault="0082426A" w:rsidP="0025224A">
            <w:pPr>
              <w:pStyle w:val="BodyText"/>
              <w:rPr>
                <w:noProof/>
                <w:sz w:val="22"/>
                <w:szCs w:val="22"/>
                <w:lang w:val="en-US"/>
              </w:rPr>
            </w:pPr>
            <w:r w:rsidRPr="00B23188">
              <w:rPr>
                <w:sz w:val="22"/>
                <w:szCs w:val="22"/>
              </w:rPr>
              <w:t>Taras veids</w:t>
            </w:r>
          </w:p>
        </w:tc>
      </w:tr>
      <w:tr w:rsidR="00A66F7E" w:rsidRPr="00B23188" w14:paraId="1797A1C7" w14:textId="77777777" w:rsidTr="008F1AFD">
        <w:tc>
          <w:tcPr>
            <w:tcW w:w="440" w:type="pct"/>
            <w:shd w:val="clear" w:color="auto" w:fill="auto"/>
          </w:tcPr>
          <w:p w14:paraId="79F1EF4D" w14:textId="77777777" w:rsidR="00A66F7E" w:rsidRPr="00B23188" w:rsidRDefault="00A66F7E" w:rsidP="0025224A">
            <w:pPr>
              <w:pStyle w:val="BodyText"/>
              <w:rPr>
                <w:noProof/>
                <w:sz w:val="22"/>
                <w:szCs w:val="22"/>
                <w:lang w:val="en-US"/>
              </w:rPr>
            </w:pPr>
          </w:p>
        </w:tc>
        <w:tc>
          <w:tcPr>
            <w:tcW w:w="153" w:type="pct"/>
            <w:shd w:val="clear" w:color="auto" w:fill="auto"/>
          </w:tcPr>
          <w:p w14:paraId="517645A6" w14:textId="77777777" w:rsidR="00A66F7E" w:rsidRPr="00B23188" w:rsidRDefault="00A66F7E" w:rsidP="0025224A">
            <w:pPr>
              <w:pStyle w:val="BodyText"/>
              <w:rPr>
                <w:noProof/>
                <w:sz w:val="22"/>
                <w:szCs w:val="22"/>
                <w:lang w:val="en-US"/>
              </w:rPr>
            </w:pPr>
          </w:p>
        </w:tc>
        <w:tc>
          <w:tcPr>
            <w:tcW w:w="2137" w:type="pct"/>
            <w:shd w:val="clear" w:color="auto" w:fill="auto"/>
          </w:tcPr>
          <w:p w14:paraId="415AC1B4" w14:textId="77777777" w:rsidR="00A66F7E" w:rsidRPr="00B23188" w:rsidRDefault="00A66F7E" w:rsidP="0025224A">
            <w:pPr>
              <w:pStyle w:val="BodyText"/>
              <w:rPr>
                <w:noProof/>
                <w:sz w:val="22"/>
                <w:szCs w:val="22"/>
                <w:lang w:val="en-US"/>
              </w:rPr>
            </w:pPr>
          </w:p>
        </w:tc>
        <w:tc>
          <w:tcPr>
            <w:tcW w:w="236" w:type="pct"/>
            <w:shd w:val="clear" w:color="auto" w:fill="auto"/>
          </w:tcPr>
          <w:p w14:paraId="51C5EC68" w14:textId="77777777" w:rsidR="00A66F7E" w:rsidRPr="00B23188" w:rsidRDefault="00A66F7E" w:rsidP="0025224A">
            <w:pPr>
              <w:pStyle w:val="BodyText"/>
              <w:rPr>
                <w:noProof/>
                <w:sz w:val="22"/>
                <w:szCs w:val="22"/>
                <w:lang w:val="en-US"/>
              </w:rPr>
            </w:pPr>
          </w:p>
        </w:tc>
        <w:tc>
          <w:tcPr>
            <w:tcW w:w="2034" w:type="pct"/>
            <w:shd w:val="clear" w:color="auto" w:fill="auto"/>
          </w:tcPr>
          <w:p w14:paraId="310B3FB4" w14:textId="77777777" w:rsidR="00A66F7E" w:rsidRPr="00B23188" w:rsidRDefault="0082426A" w:rsidP="0025224A">
            <w:pPr>
              <w:pStyle w:val="BodyText"/>
              <w:rPr>
                <w:noProof/>
                <w:sz w:val="22"/>
                <w:szCs w:val="22"/>
                <w:lang w:val="en-US"/>
              </w:rPr>
            </w:pPr>
            <w:r w:rsidRPr="00B23188">
              <w:rPr>
                <w:sz w:val="22"/>
                <w:szCs w:val="22"/>
              </w:rPr>
              <w:t>Taras Nr.</w:t>
            </w:r>
          </w:p>
        </w:tc>
      </w:tr>
      <w:tr w:rsidR="00A66F7E" w:rsidRPr="00B23188" w14:paraId="2D39D9D8" w14:textId="77777777" w:rsidTr="008F1AFD">
        <w:tc>
          <w:tcPr>
            <w:tcW w:w="440" w:type="pct"/>
            <w:shd w:val="clear" w:color="auto" w:fill="auto"/>
          </w:tcPr>
          <w:p w14:paraId="2F260A6A" w14:textId="77777777" w:rsidR="00A66F7E" w:rsidRPr="00B23188" w:rsidRDefault="00A66F7E" w:rsidP="0025224A">
            <w:pPr>
              <w:pStyle w:val="BodyText"/>
              <w:rPr>
                <w:noProof/>
                <w:sz w:val="22"/>
                <w:szCs w:val="22"/>
                <w:lang w:val="en-US"/>
              </w:rPr>
            </w:pPr>
          </w:p>
        </w:tc>
        <w:tc>
          <w:tcPr>
            <w:tcW w:w="153" w:type="pct"/>
            <w:shd w:val="clear" w:color="auto" w:fill="auto"/>
          </w:tcPr>
          <w:p w14:paraId="616A440C" w14:textId="77777777" w:rsidR="00A66F7E" w:rsidRPr="00B23188" w:rsidRDefault="00A66F7E" w:rsidP="0025224A">
            <w:pPr>
              <w:pStyle w:val="BodyText"/>
              <w:rPr>
                <w:noProof/>
                <w:sz w:val="22"/>
                <w:szCs w:val="22"/>
                <w:lang w:val="en-US"/>
              </w:rPr>
            </w:pPr>
          </w:p>
        </w:tc>
        <w:tc>
          <w:tcPr>
            <w:tcW w:w="2137" w:type="pct"/>
            <w:shd w:val="clear" w:color="auto" w:fill="auto"/>
          </w:tcPr>
          <w:p w14:paraId="44C15B66" w14:textId="77777777" w:rsidR="00A66F7E" w:rsidRPr="00B23188" w:rsidRDefault="00A66F7E" w:rsidP="0025224A">
            <w:pPr>
              <w:pStyle w:val="BodyText"/>
              <w:rPr>
                <w:noProof/>
                <w:sz w:val="22"/>
                <w:szCs w:val="22"/>
                <w:lang w:val="en-US"/>
              </w:rPr>
            </w:pPr>
          </w:p>
        </w:tc>
        <w:tc>
          <w:tcPr>
            <w:tcW w:w="236" w:type="pct"/>
            <w:shd w:val="clear" w:color="auto" w:fill="auto"/>
          </w:tcPr>
          <w:p w14:paraId="48DC2621" w14:textId="77777777" w:rsidR="00A66F7E" w:rsidRPr="00B23188" w:rsidRDefault="00A66F7E" w:rsidP="0025224A">
            <w:pPr>
              <w:pStyle w:val="BodyText"/>
              <w:rPr>
                <w:noProof/>
                <w:sz w:val="22"/>
                <w:szCs w:val="22"/>
                <w:lang w:val="en-US"/>
              </w:rPr>
            </w:pPr>
          </w:p>
        </w:tc>
        <w:tc>
          <w:tcPr>
            <w:tcW w:w="2034" w:type="pct"/>
            <w:shd w:val="clear" w:color="auto" w:fill="auto"/>
          </w:tcPr>
          <w:p w14:paraId="40AFA42B" w14:textId="77777777" w:rsidR="00A66F7E" w:rsidRPr="00B23188" w:rsidRDefault="0082426A" w:rsidP="0025224A">
            <w:pPr>
              <w:pStyle w:val="BodyText"/>
              <w:rPr>
                <w:noProof/>
                <w:sz w:val="22"/>
                <w:szCs w:val="22"/>
                <w:lang w:val="en-US"/>
              </w:rPr>
            </w:pPr>
            <w:r w:rsidRPr="00B23188">
              <w:rPr>
                <w:sz w:val="22"/>
                <w:szCs w:val="22"/>
              </w:rPr>
              <w:t>Tarā ievietotie sūtījumi (skaits)</w:t>
            </w:r>
          </w:p>
        </w:tc>
      </w:tr>
      <w:tr w:rsidR="00A66F7E" w:rsidRPr="00B23188" w14:paraId="2D436F30" w14:textId="77777777" w:rsidTr="008F1AFD">
        <w:tc>
          <w:tcPr>
            <w:tcW w:w="440" w:type="pct"/>
            <w:shd w:val="clear" w:color="auto" w:fill="auto"/>
          </w:tcPr>
          <w:p w14:paraId="1F66ED3E" w14:textId="77777777" w:rsidR="00A66F7E" w:rsidRPr="00B23188" w:rsidRDefault="00A66F7E" w:rsidP="0025224A">
            <w:pPr>
              <w:pStyle w:val="BodyText"/>
              <w:rPr>
                <w:noProof/>
                <w:sz w:val="22"/>
                <w:szCs w:val="22"/>
                <w:lang w:val="en-US"/>
              </w:rPr>
            </w:pPr>
            <w:r w:rsidRPr="00B23188">
              <w:rPr>
                <w:noProof/>
                <w:sz w:val="22"/>
                <w:szCs w:val="22"/>
                <w:lang w:val="en-US"/>
              </w:rPr>
              <w:lastRenderedPageBreak/>
              <w:t>2.2.4.</w:t>
            </w:r>
          </w:p>
        </w:tc>
        <w:tc>
          <w:tcPr>
            <w:tcW w:w="153" w:type="pct"/>
            <w:shd w:val="clear" w:color="auto" w:fill="auto"/>
          </w:tcPr>
          <w:p w14:paraId="4AA818B9" w14:textId="77777777" w:rsidR="00A66F7E" w:rsidRPr="00B23188" w:rsidRDefault="00A66F7E" w:rsidP="0025224A">
            <w:pPr>
              <w:pStyle w:val="BodyText"/>
              <w:rPr>
                <w:noProof/>
                <w:sz w:val="22"/>
                <w:szCs w:val="22"/>
                <w:lang w:val="en-US"/>
              </w:rPr>
            </w:pPr>
          </w:p>
        </w:tc>
        <w:tc>
          <w:tcPr>
            <w:tcW w:w="2137" w:type="pct"/>
            <w:shd w:val="clear" w:color="auto" w:fill="auto"/>
          </w:tcPr>
          <w:p w14:paraId="2DC949B3" w14:textId="77777777" w:rsidR="00A66F7E" w:rsidRPr="00B23188" w:rsidRDefault="0082426A" w:rsidP="0025224A">
            <w:pPr>
              <w:pStyle w:val="BodyText"/>
              <w:rPr>
                <w:noProof/>
                <w:sz w:val="22"/>
                <w:szCs w:val="22"/>
                <w:lang w:val="en-US"/>
              </w:rPr>
            </w:pPr>
            <w:r w:rsidRPr="00B23188">
              <w:rPr>
                <w:sz w:val="22"/>
                <w:szCs w:val="22"/>
              </w:rPr>
              <w:t>Informācija par notikumu</w:t>
            </w:r>
          </w:p>
        </w:tc>
        <w:tc>
          <w:tcPr>
            <w:tcW w:w="236" w:type="pct"/>
            <w:shd w:val="clear" w:color="auto" w:fill="auto"/>
          </w:tcPr>
          <w:p w14:paraId="1E1D1F5D" w14:textId="77777777" w:rsidR="00A66F7E" w:rsidRPr="00B23188" w:rsidRDefault="00A66F7E" w:rsidP="0025224A">
            <w:pPr>
              <w:pStyle w:val="BodyText"/>
              <w:rPr>
                <w:noProof/>
                <w:sz w:val="22"/>
                <w:szCs w:val="22"/>
                <w:lang w:val="en-US"/>
              </w:rPr>
            </w:pPr>
          </w:p>
        </w:tc>
        <w:tc>
          <w:tcPr>
            <w:tcW w:w="2034" w:type="pct"/>
            <w:shd w:val="clear" w:color="auto" w:fill="auto"/>
          </w:tcPr>
          <w:p w14:paraId="5E48E343" w14:textId="77777777" w:rsidR="00A66F7E" w:rsidRPr="00B23188" w:rsidRDefault="0082426A" w:rsidP="0025224A">
            <w:pPr>
              <w:pStyle w:val="BodyText"/>
              <w:rPr>
                <w:noProof/>
                <w:sz w:val="22"/>
                <w:szCs w:val="22"/>
                <w:lang w:val="en-US"/>
              </w:rPr>
            </w:pPr>
            <w:r w:rsidRPr="00B23188">
              <w:rPr>
                <w:sz w:val="22"/>
                <w:szCs w:val="22"/>
              </w:rPr>
              <w:t>Taras notikums (kods)</w:t>
            </w:r>
          </w:p>
        </w:tc>
      </w:tr>
      <w:tr w:rsidR="00A66F7E" w:rsidRPr="00B23188" w14:paraId="3706B8FB" w14:textId="77777777" w:rsidTr="008F1AFD">
        <w:tc>
          <w:tcPr>
            <w:tcW w:w="440" w:type="pct"/>
            <w:shd w:val="clear" w:color="auto" w:fill="auto"/>
          </w:tcPr>
          <w:p w14:paraId="0F0D42DB" w14:textId="77777777" w:rsidR="00A66F7E" w:rsidRPr="00B23188" w:rsidRDefault="00A66F7E" w:rsidP="0025224A">
            <w:pPr>
              <w:pStyle w:val="BodyText"/>
              <w:rPr>
                <w:noProof/>
                <w:sz w:val="22"/>
                <w:szCs w:val="22"/>
                <w:lang w:val="en-US"/>
              </w:rPr>
            </w:pPr>
          </w:p>
        </w:tc>
        <w:tc>
          <w:tcPr>
            <w:tcW w:w="153" w:type="pct"/>
            <w:shd w:val="clear" w:color="auto" w:fill="auto"/>
          </w:tcPr>
          <w:p w14:paraId="0ACA8ACD" w14:textId="77777777" w:rsidR="00A66F7E" w:rsidRPr="00B23188" w:rsidRDefault="00A66F7E" w:rsidP="0025224A">
            <w:pPr>
              <w:pStyle w:val="BodyText"/>
              <w:rPr>
                <w:noProof/>
                <w:sz w:val="22"/>
                <w:szCs w:val="22"/>
                <w:lang w:val="en-US"/>
              </w:rPr>
            </w:pPr>
          </w:p>
        </w:tc>
        <w:tc>
          <w:tcPr>
            <w:tcW w:w="2137" w:type="pct"/>
            <w:shd w:val="clear" w:color="auto" w:fill="auto"/>
          </w:tcPr>
          <w:p w14:paraId="173B99A4" w14:textId="77777777" w:rsidR="00A66F7E" w:rsidRPr="00B23188" w:rsidRDefault="00A66F7E" w:rsidP="0025224A">
            <w:pPr>
              <w:pStyle w:val="BodyText"/>
              <w:rPr>
                <w:noProof/>
                <w:sz w:val="22"/>
                <w:szCs w:val="22"/>
                <w:lang w:val="en-US"/>
              </w:rPr>
            </w:pPr>
          </w:p>
        </w:tc>
        <w:tc>
          <w:tcPr>
            <w:tcW w:w="236" w:type="pct"/>
            <w:shd w:val="clear" w:color="auto" w:fill="auto"/>
          </w:tcPr>
          <w:p w14:paraId="6481E0C6" w14:textId="77777777" w:rsidR="00A66F7E" w:rsidRPr="00B23188" w:rsidRDefault="00A66F7E" w:rsidP="0025224A">
            <w:pPr>
              <w:pStyle w:val="BodyText"/>
              <w:rPr>
                <w:noProof/>
                <w:sz w:val="22"/>
                <w:szCs w:val="22"/>
                <w:lang w:val="en-US"/>
              </w:rPr>
            </w:pPr>
          </w:p>
        </w:tc>
        <w:tc>
          <w:tcPr>
            <w:tcW w:w="2034" w:type="pct"/>
            <w:shd w:val="clear" w:color="auto" w:fill="auto"/>
          </w:tcPr>
          <w:p w14:paraId="6598EE9C" w14:textId="77777777" w:rsidR="00A66F7E" w:rsidRPr="00B23188" w:rsidRDefault="0082426A" w:rsidP="0025224A">
            <w:pPr>
              <w:pStyle w:val="BodyText"/>
              <w:rPr>
                <w:noProof/>
                <w:sz w:val="22"/>
                <w:szCs w:val="22"/>
                <w:lang w:val="en-US"/>
              </w:rPr>
            </w:pPr>
            <w:r w:rsidRPr="00B23188">
              <w:rPr>
                <w:sz w:val="22"/>
                <w:szCs w:val="22"/>
              </w:rPr>
              <w:t>Taras notikums (datums)</w:t>
            </w:r>
          </w:p>
        </w:tc>
      </w:tr>
      <w:tr w:rsidR="00A66F7E" w:rsidRPr="00B23188" w14:paraId="671C867D" w14:textId="77777777" w:rsidTr="008F1AFD">
        <w:tc>
          <w:tcPr>
            <w:tcW w:w="440" w:type="pct"/>
            <w:shd w:val="clear" w:color="auto" w:fill="auto"/>
          </w:tcPr>
          <w:p w14:paraId="17F334A7" w14:textId="77777777" w:rsidR="00A66F7E" w:rsidRPr="00B23188" w:rsidRDefault="00A66F7E" w:rsidP="0025224A">
            <w:pPr>
              <w:pStyle w:val="BodyText"/>
              <w:rPr>
                <w:noProof/>
                <w:sz w:val="22"/>
                <w:szCs w:val="22"/>
                <w:lang w:val="en-US"/>
              </w:rPr>
            </w:pPr>
          </w:p>
        </w:tc>
        <w:tc>
          <w:tcPr>
            <w:tcW w:w="153" w:type="pct"/>
            <w:shd w:val="clear" w:color="auto" w:fill="auto"/>
          </w:tcPr>
          <w:p w14:paraId="6837985F" w14:textId="77777777" w:rsidR="00A66F7E" w:rsidRPr="00B23188" w:rsidRDefault="00A66F7E" w:rsidP="0025224A">
            <w:pPr>
              <w:pStyle w:val="BodyText"/>
              <w:rPr>
                <w:noProof/>
                <w:sz w:val="22"/>
                <w:szCs w:val="22"/>
                <w:lang w:val="en-US"/>
              </w:rPr>
            </w:pPr>
          </w:p>
        </w:tc>
        <w:tc>
          <w:tcPr>
            <w:tcW w:w="2137" w:type="pct"/>
            <w:shd w:val="clear" w:color="auto" w:fill="auto"/>
          </w:tcPr>
          <w:p w14:paraId="37DD6D12" w14:textId="77777777" w:rsidR="00A66F7E" w:rsidRPr="00B23188" w:rsidRDefault="00A66F7E" w:rsidP="0025224A">
            <w:pPr>
              <w:pStyle w:val="BodyText"/>
              <w:rPr>
                <w:noProof/>
                <w:sz w:val="22"/>
                <w:szCs w:val="22"/>
                <w:lang w:val="en-US"/>
              </w:rPr>
            </w:pPr>
          </w:p>
        </w:tc>
        <w:tc>
          <w:tcPr>
            <w:tcW w:w="236" w:type="pct"/>
            <w:shd w:val="clear" w:color="auto" w:fill="auto"/>
          </w:tcPr>
          <w:p w14:paraId="44AE2F58" w14:textId="77777777" w:rsidR="00A66F7E" w:rsidRPr="00B23188" w:rsidRDefault="00A66F7E" w:rsidP="0025224A">
            <w:pPr>
              <w:pStyle w:val="BodyText"/>
              <w:rPr>
                <w:noProof/>
                <w:sz w:val="22"/>
                <w:szCs w:val="22"/>
                <w:lang w:val="en-US"/>
              </w:rPr>
            </w:pPr>
          </w:p>
        </w:tc>
        <w:tc>
          <w:tcPr>
            <w:tcW w:w="2034" w:type="pct"/>
            <w:shd w:val="clear" w:color="auto" w:fill="auto"/>
          </w:tcPr>
          <w:p w14:paraId="695B1AB5" w14:textId="77777777" w:rsidR="00A66F7E" w:rsidRPr="00B23188" w:rsidRDefault="0082426A" w:rsidP="0025224A">
            <w:pPr>
              <w:pStyle w:val="BodyText"/>
              <w:rPr>
                <w:noProof/>
                <w:sz w:val="22"/>
                <w:szCs w:val="22"/>
                <w:lang w:val="en-US"/>
              </w:rPr>
            </w:pPr>
            <w:r w:rsidRPr="00B23188">
              <w:rPr>
                <w:sz w:val="22"/>
                <w:szCs w:val="22"/>
              </w:rPr>
              <w:t>Taras notikums (laiks)</w:t>
            </w:r>
          </w:p>
        </w:tc>
      </w:tr>
      <w:tr w:rsidR="00A66F7E" w:rsidRPr="00B23188" w14:paraId="08605344" w14:textId="77777777" w:rsidTr="0082426A">
        <w:trPr>
          <w:trHeight w:val="643"/>
        </w:trPr>
        <w:tc>
          <w:tcPr>
            <w:tcW w:w="440" w:type="pct"/>
            <w:shd w:val="clear" w:color="auto" w:fill="auto"/>
          </w:tcPr>
          <w:p w14:paraId="4C606976" w14:textId="77777777" w:rsidR="00A66F7E" w:rsidRPr="00B23188" w:rsidRDefault="00A66F7E" w:rsidP="0025224A">
            <w:pPr>
              <w:pStyle w:val="BodyText"/>
              <w:rPr>
                <w:noProof/>
                <w:sz w:val="22"/>
                <w:szCs w:val="22"/>
                <w:lang w:val="en-US"/>
              </w:rPr>
            </w:pPr>
            <w:r w:rsidRPr="00B23188">
              <w:rPr>
                <w:noProof/>
                <w:sz w:val="22"/>
                <w:szCs w:val="22"/>
                <w:lang w:val="en-US"/>
              </w:rPr>
              <w:t>2.3.</w:t>
            </w:r>
          </w:p>
        </w:tc>
        <w:tc>
          <w:tcPr>
            <w:tcW w:w="153" w:type="pct"/>
            <w:shd w:val="clear" w:color="auto" w:fill="auto"/>
          </w:tcPr>
          <w:p w14:paraId="29BABDF8" w14:textId="77777777" w:rsidR="00A66F7E" w:rsidRPr="00B23188" w:rsidRDefault="00A66F7E" w:rsidP="0025224A">
            <w:pPr>
              <w:pStyle w:val="BodyText"/>
              <w:rPr>
                <w:noProof/>
                <w:sz w:val="22"/>
                <w:szCs w:val="22"/>
                <w:lang w:val="en-US"/>
              </w:rPr>
            </w:pPr>
          </w:p>
        </w:tc>
        <w:tc>
          <w:tcPr>
            <w:tcW w:w="4407" w:type="pct"/>
            <w:gridSpan w:val="3"/>
            <w:shd w:val="clear" w:color="auto" w:fill="auto"/>
          </w:tcPr>
          <w:p w14:paraId="7C168E5C" w14:textId="77777777" w:rsidR="00A66F7E" w:rsidRPr="00B23188" w:rsidRDefault="0082426A" w:rsidP="008F1AFD">
            <w:pPr>
              <w:pStyle w:val="Heading5"/>
              <w:tabs>
                <w:tab w:val="left" w:pos="1005"/>
              </w:tabs>
              <w:kinsoku w:val="0"/>
              <w:overflowPunct w:val="0"/>
              <w:ind w:left="0"/>
              <w:jc w:val="both"/>
              <w:rPr>
                <w:rFonts w:ascii="Times New Roman" w:hAnsi="Times New Roman"/>
                <w:i w:val="0"/>
                <w:iCs w:val="0"/>
                <w:noProof/>
                <w:sz w:val="22"/>
                <w:szCs w:val="22"/>
                <w:lang w:val="en-US"/>
              </w:rPr>
            </w:pPr>
            <w:r w:rsidRPr="00B23188">
              <w:rPr>
                <w:rFonts w:ascii="Times New Roman" w:hAnsi="Times New Roman"/>
                <w:i w:val="0"/>
                <w:iCs w:val="0"/>
                <w:sz w:val="22"/>
                <w:szCs w:val="22"/>
              </w:rPr>
              <w:t xml:space="preserve">Elektroniskās tirdzniecības sūtījumiem katras atsevišķas pakas svars </w:t>
            </w:r>
            <w:r w:rsidRPr="00B23188">
              <w:rPr>
                <w:rFonts w:ascii="Times New Roman" w:hAnsi="Times New Roman"/>
                <w:sz w:val="22"/>
                <w:szCs w:val="22"/>
              </w:rPr>
              <w:t>PREDES</w:t>
            </w:r>
            <w:r w:rsidRPr="00B23188">
              <w:rPr>
                <w:rFonts w:ascii="Times New Roman" w:hAnsi="Times New Roman"/>
                <w:i w:val="0"/>
                <w:iCs w:val="0"/>
                <w:sz w:val="22"/>
                <w:szCs w:val="22"/>
              </w:rPr>
              <w:t xml:space="preserve"> ir jānorāda obligāti.</w:t>
            </w:r>
          </w:p>
        </w:tc>
      </w:tr>
    </w:tbl>
    <w:p w14:paraId="72670448" w14:textId="77777777" w:rsidR="00A66F7E" w:rsidRDefault="00A66F7E" w:rsidP="001C00CD">
      <w:pPr>
        <w:widowControl/>
        <w:autoSpaceDE/>
        <w:autoSpaceDN/>
        <w:adjustRightInd/>
        <w:jc w:val="both"/>
        <w:rPr>
          <w:i/>
          <w:iCs/>
        </w:rPr>
      </w:pPr>
    </w:p>
    <w:p w14:paraId="751C4147" w14:textId="77777777" w:rsidR="00AA7731" w:rsidRDefault="00AA7731" w:rsidP="001C00CD">
      <w:pPr>
        <w:widowControl/>
        <w:autoSpaceDE/>
        <w:autoSpaceDN/>
        <w:adjustRightInd/>
        <w:jc w:val="both"/>
        <w:rPr>
          <w:rFonts w:ascii="Arial" w:hAnsi="Arial" w:cs="Arial"/>
          <w:sz w:val="20"/>
          <w:szCs w:val="20"/>
        </w:rPr>
      </w:pPr>
      <w:r w:rsidRPr="00AA7731">
        <w:rPr>
          <w:b/>
          <w:bCs/>
        </w:rPr>
        <w:t>17-217</w:t>
      </w:r>
      <w:r w:rsidRPr="00AA7731">
        <w:rPr>
          <w:rFonts w:ascii="Arial" w:hAnsi="Arial" w:cs="Arial"/>
          <w:sz w:val="20"/>
          <w:szCs w:val="20"/>
        </w:rPr>
        <w:t>. </w:t>
      </w:r>
      <w:r w:rsidRPr="00AA7731">
        <w:t>pants</w:t>
      </w:r>
    </w:p>
    <w:p w14:paraId="58013C33" w14:textId="77777777" w:rsidR="00AA7731" w:rsidRDefault="00AA7731" w:rsidP="001C00CD">
      <w:pPr>
        <w:widowControl/>
        <w:autoSpaceDE/>
        <w:autoSpaceDN/>
        <w:adjustRightInd/>
        <w:jc w:val="both"/>
      </w:pPr>
      <w:r w:rsidRPr="00AA7731">
        <w:t>Sekošana sūtījumu virzībai – nosūtīšanas laika indikatīvie rādītāji</w:t>
      </w:r>
    </w:p>
    <w:p w14:paraId="426F50A9" w14:textId="77777777" w:rsidR="0082426A" w:rsidRDefault="0082426A" w:rsidP="001C00CD">
      <w:pPr>
        <w:widowControl/>
        <w:autoSpaceDE/>
        <w:autoSpaceDN/>
        <w:adjustRightInd/>
        <w:jc w:val="both"/>
      </w:pPr>
    </w:p>
    <w:p w14:paraId="43763EF5" w14:textId="77777777" w:rsidR="00AA7731" w:rsidRDefault="00AA7731" w:rsidP="001C00CD">
      <w:pPr>
        <w:widowControl/>
        <w:autoSpaceDE/>
        <w:autoSpaceDN/>
        <w:adjustRightInd/>
        <w:jc w:val="both"/>
      </w:pPr>
      <w:r w:rsidRPr="00AA7731">
        <w:t>1. Izraudzītie operatori, veicot informācijas apmaiņu ar partneriem izraudzītajiem operatoriem, cenšas ievērot norādītos indikatīvos rādītājus attiecībā uz datu sūtīšanu par sūtījumu virzības notikumiem, sākot no faktiskā notikuma brīža.</w:t>
      </w:r>
    </w:p>
    <w:p w14:paraId="2A5A157F" w14:textId="77777777" w:rsidR="0082426A" w:rsidRDefault="0082426A" w:rsidP="001C00CD">
      <w:pPr>
        <w:widowControl/>
        <w:autoSpaceDE/>
        <w:autoSpaceDN/>
        <w:adjustRightInd/>
        <w:jc w:val="both"/>
      </w:pPr>
    </w:p>
    <w:tbl>
      <w:tblPr>
        <w:tblW w:w="5000" w:type="pct"/>
        <w:tblCellMar>
          <w:top w:w="28" w:type="dxa"/>
          <w:left w:w="28" w:type="dxa"/>
          <w:bottom w:w="28" w:type="dxa"/>
          <w:right w:w="28" w:type="dxa"/>
        </w:tblCellMar>
        <w:tblLook w:val="0000" w:firstRow="0" w:lastRow="0" w:firstColumn="0" w:lastColumn="0" w:noHBand="0" w:noVBand="0"/>
      </w:tblPr>
      <w:tblGrid>
        <w:gridCol w:w="596"/>
        <w:gridCol w:w="1134"/>
        <w:gridCol w:w="4540"/>
        <w:gridCol w:w="142"/>
        <w:gridCol w:w="2719"/>
      </w:tblGrid>
      <w:tr w:rsidR="0082426A" w:rsidRPr="00B23188" w14:paraId="57F1408F" w14:textId="77777777" w:rsidTr="0044733C">
        <w:tc>
          <w:tcPr>
            <w:tcW w:w="326" w:type="pct"/>
          </w:tcPr>
          <w:p w14:paraId="5CF77078" w14:textId="77777777" w:rsidR="0082426A" w:rsidRPr="00B23188" w:rsidRDefault="0082426A" w:rsidP="00657A21">
            <w:pPr>
              <w:pStyle w:val="TableParagraph"/>
              <w:kinsoku w:val="0"/>
              <w:overflowPunct w:val="0"/>
              <w:jc w:val="both"/>
              <w:rPr>
                <w:rFonts w:cs="Arial"/>
                <w:noProof/>
                <w:sz w:val="22"/>
                <w:szCs w:val="22"/>
                <w:lang w:val="en-US"/>
              </w:rPr>
            </w:pPr>
            <w:r w:rsidRPr="00B23188">
              <w:rPr>
                <w:rFonts w:cs="Arial"/>
                <w:noProof/>
                <w:sz w:val="22"/>
                <w:szCs w:val="22"/>
                <w:lang w:val="en-US"/>
              </w:rPr>
              <w:t>1.1.</w:t>
            </w:r>
          </w:p>
        </w:tc>
        <w:tc>
          <w:tcPr>
            <w:tcW w:w="621" w:type="pct"/>
          </w:tcPr>
          <w:p w14:paraId="1BA28270" w14:textId="77777777" w:rsidR="0082426A" w:rsidRPr="00B23188" w:rsidRDefault="0082426A" w:rsidP="00657A21">
            <w:pPr>
              <w:pStyle w:val="TableParagraph"/>
              <w:kinsoku w:val="0"/>
              <w:overflowPunct w:val="0"/>
              <w:jc w:val="both"/>
              <w:rPr>
                <w:rFonts w:cs="Arial"/>
                <w:i/>
                <w:iCs/>
                <w:noProof/>
                <w:sz w:val="22"/>
                <w:szCs w:val="22"/>
                <w:lang w:val="en-US"/>
              </w:rPr>
            </w:pPr>
            <w:r w:rsidRPr="00B23188">
              <w:rPr>
                <w:rFonts w:cs="Arial"/>
                <w:i/>
                <w:iCs/>
                <w:noProof/>
                <w:sz w:val="22"/>
                <w:szCs w:val="22"/>
                <w:lang w:val="en-US"/>
              </w:rPr>
              <w:t>EMC</w:t>
            </w:r>
          </w:p>
        </w:tc>
        <w:tc>
          <w:tcPr>
            <w:tcW w:w="2486" w:type="pct"/>
          </w:tcPr>
          <w:p w14:paraId="4472CA2B" w14:textId="77777777" w:rsidR="0082426A" w:rsidRPr="00B23188" w:rsidRDefault="0082426A" w:rsidP="00657A21">
            <w:pPr>
              <w:pStyle w:val="TableParagraph"/>
              <w:kinsoku w:val="0"/>
              <w:overflowPunct w:val="0"/>
              <w:jc w:val="both"/>
              <w:rPr>
                <w:rFonts w:cs="Arial"/>
                <w:noProof/>
                <w:sz w:val="22"/>
                <w:szCs w:val="22"/>
                <w:lang w:val="en-US"/>
              </w:rPr>
            </w:pPr>
            <w:r w:rsidRPr="00B23188">
              <w:rPr>
                <w:sz w:val="22"/>
                <w:szCs w:val="22"/>
              </w:rPr>
              <w:t>Sūtījums nosūtīts no izejošo sūtījumu pasta apmaiņas vietas</w:t>
            </w:r>
          </w:p>
        </w:tc>
        <w:tc>
          <w:tcPr>
            <w:tcW w:w="78" w:type="pct"/>
          </w:tcPr>
          <w:p w14:paraId="02C2B867" w14:textId="77777777" w:rsidR="0082426A" w:rsidRPr="00B23188" w:rsidRDefault="0082426A" w:rsidP="00657A21">
            <w:pPr>
              <w:pStyle w:val="TableParagraph"/>
              <w:kinsoku w:val="0"/>
              <w:overflowPunct w:val="0"/>
              <w:jc w:val="both"/>
              <w:rPr>
                <w:rFonts w:cs="Arial"/>
                <w:noProof/>
                <w:sz w:val="22"/>
                <w:szCs w:val="22"/>
                <w:lang w:val="en-US"/>
              </w:rPr>
            </w:pPr>
          </w:p>
        </w:tc>
        <w:tc>
          <w:tcPr>
            <w:tcW w:w="1489" w:type="pct"/>
          </w:tcPr>
          <w:p w14:paraId="032906A9" w14:textId="77777777" w:rsidR="0082426A" w:rsidRPr="00B23188" w:rsidRDefault="00873F63" w:rsidP="00657A21">
            <w:pPr>
              <w:pStyle w:val="TableParagraph"/>
              <w:kinsoku w:val="0"/>
              <w:overflowPunct w:val="0"/>
              <w:jc w:val="both"/>
              <w:rPr>
                <w:rFonts w:cs="Arial"/>
                <w:noProof/>
                <w:sz w:val="22"/>
                <w:szCs w:val="22"/>
                <w:lang w:val="en-US"/>
              </w:rPr>
            </w:pPr>
            <w:r w:rsidRPr="00B23188">
              <w:rPr>
                <w:sz w:val="22"/>
                <w:szCs w:val="22"/>
              </w:rPr>
              <w:t>24 stundās</w:t>
            </w:r>
          </w:p>
        </w:tc>
      </w:tr>
      <w:tr w:rsidR="0082426A" w:rsidRPr="00B23188" w14:paraId="44FA93B9" w14:textId="77777777" w:rsidTr="0044733C">
        <w:tc>
          <w:tcPr>
            <w:tcW w:w="326" w:type="pct"/>
          </w:tcPr>
          <w:p w14:paraId="5D46A381"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rFonts w:cs="Arial"/>
                <w:b/>
                <w:bCs/>
                <w:noProof/>
                <w:sz w:val="22"/>
                <w:szCs w:val="22"/>
                <w:lang w:val="en-US"/>
              </w:rPr>
              <w:t>1.2.</w:t>
            </w:r>
          </w:p>
        </w:tc>
        <w:tc>
          <w:tcPr>
            <w:tcW w:w="621" w:type="pct"/>
          </w:tcPr>
          <w:p w14:paraId="79FB8432" w14:textId="77777777" w:rsidR="0082426A" w:rsidRPr="00B23188" w:rsidRDefault="0082426A" w:rsidP="00657A21">
            <w:pPr>
              <w:pStyle w:val="TableParagraph"/>
              <w:kinsoku w:val="0"/>
              <w:overflowPunct w:val="0"/>
              <w:jc w:val="both"/>
              <w:rPr>
                <w:rFonts w:cs="Arial"/>
                <w:b/>
                <w:bCs/>
                <w:i/>
                <w:iCs/>
                <w:noProof/>
                <w:sz w:val="22"/>
                <w:szCs w:val="22"/>
                <w:lang w:val="en-US"/>
              </w:rPr>
            </w:pPr>
            <w:r w:rsidRPr="00B23188">
              <w:rPr>
                <w:rFonts w:cs="Arial"/>
                <w:b/>
                <w:bCs/>
                <w:i/>
                <w:iCs/>
                <w:noProof/>
                <w:sz w:val="22"/>
                <w:szCs w:val="22"/>
                <w:lang w:val="en-US"/>
              </w:rPr>
              <w:t>EMA</w:t>
            </w:r>
          </w:p>
        </w:tc>
        <w:tc>
          <w:tcPr>
            <w:tcW w:w="2486" w:type="pct"/>
          </w:tcPr>
          <w:p w14:paraId="410B676D"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b/>
                <w:bCs/>
                <w:sz w:val="22"/>
                <w:szCs w:val="22"/>
              </w:rPr>
              <w:t>Nodošana/savākšana</w:t>
            </w:r>
          </w:p>
        </w:tc>
        <w:tc>
          <w:tcPr>
            <w:tcW w:w="78" w:type="pct"/>
          </w:tcPr>
          <w:p w14:paraId="6D8BA4C6"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1489" w:type="pct"/>
          </w:tcPr>
          <w:p w14:paraId="213D3A84" w14:textId="77777777" w:rsidR="0082426A" w:rsidRPr="00B23188" w:rsidRDefault="00873F63" w:rsidP="00657A21">
            <w:pPr>
              <w:pStyle w:val="TableParagraph"/>
              <w:kinsoku w:val="0"/>
              <w:overflowPunct w:val="0"/>
              <w:jc w:val="both"/>
              <w:rPr>
                <w:rFonts w:cs="Arial"/>
                <w:b/>
                <w:bCs/>
                <w:noProof/>
                <w:sz w:val="22"/>
                <w:szCs w:val="22"/>
                <w:lang w:val="en-US"/>
              </w:rPr>
            </w:pPr>
            <w:r w:rsidRPr="00B23188">
              <w:rPr>
                <w:b/>
                <w:bCs/>
                <w:sz w:val="22"/>
                <w:szCs w:val="22"/>
              </w:rPr>
              <w:t>24 stundās</w:t>
            </w:r>
          </w:p>
        </w:tc>
      </w:tr>
      <w:tr w:rsidR="0082426A" w:rsidRPr="00B23188" w14:paraId="002944F7" w14:textId="77777777" w:rsidTr="0044733C">
        <w:tc>
          <w:tcPr>
            <w:tcW w:w="326" w:type="pct"/>
          </w:tcPr>
          <w:p w14:paraId="5C01FBC5"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rFonts w:cs="Arial"/>
                <w:b/>
                <w:bCs/>
                <w:noProof/>
                <w:sz w:val="22"/>
                <w:szCs w:val="22"/>
                <w:lang w:val="en-US"/>
              </w:rPr>
              <w:t>1.3.</w:t>
            </w:r>
          </w:p>
        </w:tc>
        <w:tc>
          <w:tcPr>
            <w:tcW w:w="621" w:type="pct"/>
          </w:tcPr>
          <w:p w14:paraId="53248D0E" w14:textId="77777777" w:rsidR="0082426A" w:rsidRPr="00B23188" w:rsidRDefault="0082426A" w:rsidP="00657A21">
            <w:pPr>
              <w:pStyle w:val="TableParagraph"/>
              <w:kinsoku w:val="0"/>
              <w:overflowPunct w:val="0"/>
              <w:jc w:val="both"/>
              <w:rPr>
                <w:rFonts w:cs="Arial"/>
                <w:b/>
                <w:bCs/>
                <w:i/>
                <w:iCs/>
                <w:noProof/>
                <w:sz w:val="22"/>
                <w:szCs w:val="22"/>
                <w:lang w:val="en-US"/>
              </w:rPr>
            </w:pPr>
            <w:r w:rsidRPr="00B23188">
              <w:rPr>
                <w:rFonts w:cs="Arial"/>
                <w:b/>
                <w:bCs/>
                <w:i/>
                <w:iCs/>
                <w:noProof/>
                <w:sz w:val="22"/>
                <w:szCs w:val="22"/>
                <w:lang w:val="en-US"/>
              </w:rPr>
              <w:t>EMB</w:t>
            </w:r>
          </w:p>
        </w:tc>
        <w:tc>
          <w:tcPr>
            <w:tcW w:w="2486" w:type="pct"/>
          </w:tcPr>
          <w:p w14:paraId="3C443FC8"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b/>
                <w:bCs/>
                <w:sz w:val="22"/>
                <w:szCs w:val="22"/>
              </w:rPr>
              <w:t>Sūtījums saņemts izejošo sūtījumu pasta apmaiņas vietā</w:t>
            </w:r>
          </w:p>
        </w:tc>
        <w:tc>
          <w:tcPr>
            <w:tcW w:w="78" w:type="pct"/>
          </w:tcPr>
          <w:p w14:paraId="214FB280"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1489" w:type="pct"/>
          </w:tcPr>
          <w:p w14:paraId="097F9FFC"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b/>
                <w:bCs/>
                <w:sz w:val="22"/>
                <w:szCs w:val="22"/>
              </w:rPr>
              <w:t>24 stundās</w:t>
            </w:r>
          </w:p>
        </w:tc>
      </w:tr>
      <w:tr w:rsidR="0082426A" w:rsidRPr="00B23188" w14:paraId="472E5050" w14:textId="77777777" w:rsidTr="0044733C">
        <w:tc>
          <w:tcPr>
            <w:tcW w:w="326" w:type="pct"/>
          </w:tcPr>
          <w:p w14:paraId="4A4776F8"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rFonts w:cs="Arial"/>
                <w:b/>
                <w:bCs/>
                <w:noProof/>
                <w:sz w:val="22"/>
                <w:szCs w:val="22"/>
                <w:lang w:val="en-US"/>
              </w:rPr>
              <w:t>1.4.</w:t>
            </w:r>
          </w:p>
        </w:tc>
        <w:tc>
          <w:tcPr>
            <w:tcW w:w="621" w:type="pct"/>
          </w:tcPr>
          <w:p w14:paraId="32ABEDA0" w14:textId="77777777" w:rsidR="0082426A" w:rsidRPr="00B23188" w:rsidRDefault="0082426A" w:rsidP="00657A21">
            <w:pPr>
              <w:pStyle w:val="TableParagraph"/>
              <w:kinsoku w:val="0"/>
              <w:overflowPunct w:val="0"/>
              <w:jc w:val="both"/>
              <w:rPr>
                <w:i/>
                <w:iCs/>
                <w:noProof/>
                <w:sz w:val="22"/>
                <w:szCs w:val="22"/>
                <w:lang w:val="en-US"/>
              </w:rPr>
            </w:pPr>
            <w:r w:rsidRPr="00B23188">
              <w:rPr>
                <w:i/>
                <w:iCs/>
                <w:noProof/>
                <w:sz w:val="22"/>
                <w:szCs w:val="22"/>
                <w:lang w:val="en-US"/>
              </w:rPr>
              <w:t>EMJ</w:t>
            </w:r>
          </w:p>
        </w:tc>
        <w:tc>
          <w:tcPr>
            <w:tcW w:w="2486" w:type="pct"/>
          </w:tcPr>
          <w:p w14:paraId="08C7D9B6" w14:textId="77777777" w:rsidR="0082426A" w:rsidRPr="00B23188" w:rsidRDefault="00873F63" w:rsidP="00657A21">
            <w:pPr>
              <w:pStyle w:val="TableParagraph"/>
              <w:kinsoku w:val="0"/>
              <w:overflowPunct w:val="0"/>
              <w:jc w:val="both"/>
              <w:rPr>
                <w:noProof/>
                <w:sz w:val="22"/>
                <w:szCs w:val="22"/>
                <w:lang w:val="en-US"/>
              </w:rPr>
            </w:pPr>
            <w:r w:rsidRPr="00B23188">
              <w:rPr>
                <w:sz w:val="22"/>
                <w:szCs w:val="22"/>
              </w:rPr>
              <w:t>Sūtījums saņemts tranzītvalsts pasta apmaiņas vietā</w:t>
            </w:r>
          </w:p>
        </w:tc>
        <w:tc>
          <w:tcPr>
            <w:tcW w:w="78" w:type="pct"/>
          </w:tcPr>
          <w:p w14:paraId="75F7D2A3"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1489" w:type="pct"/>
          </w:tcPr>
          <w:p w14:paraId="3F58A7E8" w14:textId="77777777" w:rsidR="0082426A" w:rsidRPr="00B23188" w:rsidRDefault="00873F63" w:rsidP="00657A21">
            <w:pPr>
              <w:pStyle w:val="TableParagraph"/>
              <w:kinsoku w:val="0"/>
              <w:overflowPunct w:val="0"/>
              <w:jc w:val="both"/>
              <w:rPr>
                <w:noProof/>
                <w:sz w:val="22"/>
                <w:szCs w:val="22"/>
                <w:lang w:val="en-US"/>
              </w:rPr>
            </w:pPr>
            <w:r w:rsidRPr="00B23188">
              <w:rPr>
                <w:sz w:val="22"/>
                <w:szCs w:val="22"/>
              </w:rPr>
              <w:t>24 stundās</w:t>
            </w:r>
          </w:p>
        </w:tc>
      </w:tr>
      <w:tr w:rsidR="0082426A" w:rsidRPr="00B23188" w14:paraId="13A46B41" w14:textId="77777777" w:rsidTr="0044733C">
        <w:tc>
          <w:tcPr>
            <w:tcW w:w="326" w:type="pct"/>
          </w:tcPr>
          <w:p w14:paraId="56CBEF84"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rFonts w:cs="Arial"/>
                <w:b/>
                <w:bCs/>
                <w:noProof/>
                <w:sz w:val="22"/>
                <w:szCs w:val="22"/>
                <w:lang w:val="en-US"/>
              </w:rPr>
              <w:t>1.5.</w:t>
            </w:r>
          </w:p>
        </w:tc>
        <w:tc>
          <w:tcPr>
            <w:tcW w:w="621" w:type="pct"/>
          </w:tcPr>
          <w:p w14:paraId="68B08EB7" w14:textId="77777777" w:rsidR="0082426A" w:rsidRPr="00B23188" w:rsidRDefault="0082426A" w:rsidP="00657A21">
            <w:pPr>
              <w:pStyle w:val="TableParagraph"/>
              <w:kinsoku w:val="0"/>
              <w:overflowPunct w:val="0"/>
              <w:jc w:val="both"/>
              <w:rPr>
                <w:i/>
                <w:iCs/>
                <w:noProof/>
                <w:sz w:val="22"/>
                <w:szCs w:val="22"/>
                <w:lang w:val="en-US"/>
              </w:rPr>
            </w:pPr>
            <w:r w:rsidRPr="00B23188">
              <w:rPr>
                <w:i/>
                <w:iCs/>
                <w:noProof/>
                <w:sz w:val="22"/>
                <w:szCs w:val="22"/>
                <w:lang w:val="en-US"/>
              </w:rPr>
              <w:t>EMK</w:t>
            </w:r>
          </w:p>
        </w:tc>
        <w:tc>
          <w:tcPr>
            <w:tcW w:w="2486" w:type="pct"/>
          </w:tcPr>
          <w:p w14:paraId="585FF4AC" w14:textId="77777777" w:rsidR="0082426A" w:rsidRPr="00B23188" w:rsidRDefault="00873F63" w:rsidP="00657A21">
            <w:pPr>
              <w:pStyle w:val="TableParagraph"/>
              <w:kinsoku w:val="0"/>
              <w:overflowPunct w:val="0"/>
              <w:jc w:val="both"/>
              <w:rPr>
                <w:noProof/>
                <w:sz w:val="22"/>
                <w:szCs w:val="22"/>
                <w:lang w:val="en-US"/>
              </w:rPr>
            </w:pPr>
            <w:r w:rsidRPr="00B23188">
              <w:rPr>
                <w:sz w:val="22"/>
                <w:szCs w:val="22"/>
              </w:rPr>
              <w:t>Sūtījums nosūtīts no tranzītvalsts pasta apmaiņas vietas</w:t>
            </w:r>
          </w:p>
        </w:tc>
        <w:tc>
          <w:tcPr>
            <w:tcW w:w="78" w:type="pct"/>
          </w:tcPr>
          <w:p w14:paraId="743A3D6D"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1489" w:type="pct"/>
          </w:tcPr>
          <w:p w14:paraId="795381B8" w14:textId="77777777" w:rsidR="0082426A" w:rsidRPr="00B23188" w:rsidRDefault="00873F63" w:rsidP="00657A21">
            <w:pPr>
              <w:pStyle w:val="TableParagraph"/>
              <w:kinsoku w:val="0"/>
              <w:overflowPunct w:val="0"/>
              <w:jc w:val="both"/>
              <w:rPr>
                <w:noProof/>
                <w:sz w:val="22"/>
                <w:szCs w:val="22"/>
                <w:lang w:val="en-US"/>
              </w:rPr>
            </w:pPr>
            <w:r w:rsidRPr="00B23188">
              <w:rPr>
                <w:sz w:val="22"/>
                <w:szCs w:val="22"/>
              </w:rPr>
              <w:t>24 stundās</w:t>
            </w:r>
          </w:p>
        </w:tc>
      </w:tr>
      <w:tr w:rsidR="0082426A" w:rsidRPr="00B23188" w14:paraId="69A45C54" w14:textId="77777777" w:rsidTr="0044733C">
        <w:tc>
          <w:tcPr>
            <w:tcW w:w="326" w:type="pct"/>
          </w:tcPr>
          <w:p w14:paraId="25B35663"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rFonts w:cs="Arial"/>
                <w:b/>
                <w:bCs/>
                <w:noProof/>
                <w:sz w:val="22"/>
                <w:szCs w:val="22"/>
                <w:lang w:val="en-US"/>
              </w:rPr>
              <w:t>1.6.</w:t>
            </w:r>
          </w:p>
        </w:tc>
        <w:tc>
          <w:tcPr>
            <w:tcW w:w="621" w:type="pct"/>
          </w:tcPr>
          <w:p w14:paraId="6C05C929" w14:textId="77777777" w:rsidR="0082426A" w:rsidRPr="00B23188" w:rsidRDefault="00873F63" w:rsidP="00657A21">
            <w:pPr>
              <w:pStyle w:val="TableParagraph"/>
              <w:kinsoku w:val="0"/>
              <w:overflowPunct w:val="0"/>
              <w:jc w:val="both"/>
              <w:rPr>
                <w:noProof/>
                <w:sz w:val="22"/>
                <w:szCs w:val="22"/>
                <w:lang w:val="en-US"/>
              </w:rPr>
            </w:pPr>
            <w:r w:rsidRPr="00B23188">
              <w:rPr>
                <w:i/>
                <w:iCs/>
                <w:sz w:val="22"/>
                <w:szCs w:val="22"/>
              </w:rPr>
              <w:t>EMD</w:t>
            </w:r>
          </w:p>
        </w:tc>
        <w:tc>
          <w:tcPr>
            <w:tcW w:w="2486" w:type="pct"/>
          </w:tcPr>
          <w:p w14:paraId="350328C0" w14:textId="77777777" w:rsidR="0082426A" w:rsidRPr="00B23188" w:rsidRDefault="00873F63" w:rsidP="00657A21">
            <w:pPr>
              <w:pStyle w:val="TableParagraph"/>
              <w:kinsoku w:val="0"/>
              <w:overflowPunct w:val="0"/>
              <w:jc w:val="both"/>
              <w:rPr>
                <w:noProof/>
                <w:sz w:val="22"/>
                <w:szCs w:val="22"/>
                <w:lang w:val="en-US"/>
              </w:rPr>
            </w:pPr>
            <w:r w:rsidRPr="00B23188">
              <w:rPr>
                <w:sz w:val="22"/>
                <w:szCs w:val="22"/>
              </w:rPr>
              <w:t>Sūtījums saņemts ienākošo sūtījumu pasta apmaiņas vietā</w:t>
            </w:r>
          </w:p>
        </w:tc>
        <w:tc>
          <w:tcPr>
            <w:tcW w:w="78" w:type="pct"/>
          </w:tcPr>
          <w:p w14:paraId="553F1528"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1489" w:type="pct"/>
          </w:tcPr>
          <w:p w14:paraId="701B7D57" w14:textId="77777777" w:rsidR="0082426A" w:rsidRPr="00B23188" w:rsidRDefault="00873F63" w:rsidP="00657A21">
            <w:pPr>
              <w:pStyle w:val="TableParagraph"/>
              <w:kinsoku w:val="0"/>
              <w:overflowPunct w:val="0"/>
              <w:jc w:val="both"/>
              <w:rPr>
                <w:noProof/>
                <w:sz w:val="22"/>
                <w:szCs w:val="22"/>
                <w:lang w:val="en-US"/>
              </w:rPr>
            </w:pPr>
            <w:r w:rsidRPr="00B23188">
              <w:rPr>
                <w:sz w:val="22"/>
                <w:szCs w:val="22"/>
              </w:rPr>
              <w:t>24 stundās</w:t>
            </w:r>
          </w:p>
        </w:tc>
      </w:tr>
      <w:tr w:rsidR="0082426A" w:rsidRPr="00B23188" w14:paraId="3FCA831B" w14:textId="77777777" w:rsidTr="0044733C">
        <w:tc>
          <w:tcPr>
            <w:tcW w:w="326" w:type="pct"/>
          </w:tcPr>
          <w:p w14:paraId="6176E7BE"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rFonts w:cs="Arial"/>
                <w:b/>
                <w:bCs/>
                <w:noProof/>
                <w:sz w:val="22"/>
                <w:szCs w:val="22"/>
                <w:lang w:val="en-US"/>
              </w:rPr>
              <w:t>1.7.</w:t>
            </w:r>
          </w:p>
        </w:tc>
        <w:tc>
          <w:tcPr>
            <w:tcW w:w="621" w:type="pct"/>
          </w:tcPr>
          <w:p w14:paraId="29A54D13" w14:textId="77777777" w:rsidR="0082426A" w:rsidRPr="00B23188" w:rsidRDefault="0082426A" w:rsidP="00657A21">
            <w:pPr>
              <w:pStyle w:val="TableParagraph"/>
              <w:kinsoku w:val="0"/>
              <w:overflowPunct w:val="0"/>
              <w:jc w:val="both"/>
              <w:rPr>
                <w:b/>
                <w:i/>
                <w:iCs/>
                <w:noProof/>
                <w:sz w:val="22"/>
                <w:szCs w:val="22"/>
                <w:lang w:val="en-US"/>
              </w:rPr>
            </w:pPr>
            <w:r w:rsidRPr="00B23188">
              <w:rPr>
                <w:b/>
                <w:i/>
                <w:iCs/>
                <w:noProof/>
                <w:sz w:val="22"/>
                <w:szCs w:val="22"/>
                <w:lang w:val="en-US"/>
              </w:rPr>
              <w:t>EDB</w:t>
            </w:r>
          </w:p>
        </w:tc>
        <w:tc>
          <w:tcPr>
            <w:tcW w:w="2486" w:type="pct"/>
          </w:tcPr>
          <w:p w14:paraId="458A9EB4" w14:textId="77777777" w:rsidR="0082426A" w:rsidRPr="00B23188" w:rsidRDefault="00873F63" w:rsidP="00657A21">
            <w:pPr>
              <w:pStyle w:val="TableParagraph"/>
              <w:kinsoku w:val="0"/>
              <w:overflowPunct w:val="0"/>
              <w:jc w:val="both"/>
              <w:rPr>
                <w:b/>
                <w:noProof/>
                <w:sz w:val="22"/>
                <w:szCs w:val="22"/>
                <w:lang w:val="en-US"/>
              </w:rPr>
            </w:pPr>
            <w:r w:rsidRPr="00B23188">
              <w:rPr>
                <w:b/>
                <w:bCs/>
                <w:sz w:val="22"/>
                <w:szCs w:val="22"/>
              </w:rPr>
              <w:t>Sūtījums uzrādīts ievedmuitas kontroles iestādē</w:t>
            </w:r>
          </w:p>
        </w:tc>
        <w:tc>
          <w:tcPr>
            <w:tcW w:w="78" w:type="pct"/>
          </w:tcPr>
          <w:p w14:paraId="71F74032"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1489" w:type="pct"/>
          </w:tcPr>
          <w:p w14:paraId="3566B214" w14:textId="77777777" w:rsidR="0082426A" w:rsidRPr="00B23188" w:rsidRDefault="00873F63" w:rsidP="00657A21">
            <w:pPr>
              <w:pStyle w:val="TableParagraph"/>
              <w:kinsoku w:val="0"/>
              <w:overflowPunct w:val="0"/>
              <w:jc w:val="both"/>
              <w:rPr>
                <w:b/>
                <w:noProof/>
                <w:sz w:val="22"/>
                <w:szCs w:val="22"/>
                <w:lang w:val="en-US"/>
              </w:rPr>
            </w:pPr>
            <w:r w:rsidRPr="00B23188">
              <w:rPr>
                <w:b/>
                <w:bCs/>
                <w:sz w:val="22"/>
                <w:szCs w:val="22"/>
              </w:rPr>
              <w:t>24 stundās</w:t>
            </w:r>
          </w:p>
        </w:tc>
      </w:tr>
      <w:tr w:rsidR="0082426A" w:rsidRPr="00B23188" w14:paraId="1226C5E3" w14:textId="77777777" w:rsidTr="0044733C">
        <w:tc>
          <w:tcPr>
            <w:tcW w:w="326" w:type="pct"/>
          </w:tcPr>
          <w:p w14:paraId="5714747B"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rFonts w:cs="Arial"/>
                <w:b/>
                <w:bCs/>
                <w:noProof/>
                <w:sz w:val="22"/>
                <w:szCs w:val="22"/>
                <w:lang w:val="en-US"/>
              </w:rPr>
              <w:t>1.8.</w:t>
            </w:r>
          </w:p>
        </w:tc>
        <w:tc>
          <w:tcPr>
            <w:tcW w:w="621" w:type="pct"/>
          </w:tcPr>
          <w:p w14:paraId="46C56C13" w14:textId="77777777" w:rsidR="0082426A" w:rsidRPr="00B23188" w:rsidRDefault="0082426A" w:rsidP="00657A21">
            <w:pPr>
              <w:pStyle w:val="TableParagraph"/>
              <w:kinsoku w:val="0"/>
              <w:overflowPunct w:val="0"/>
              <w:jc w:val="both"/>
              <w:rPr>
                <w:i/>
                <w:iCs/>
                <w:noProof/>
                <w:sz w:val="22"/>
                <w:szCs w:val="22"/>
                <w:lang w:val="en-US"/>
              </w:rPr>
            </w:pPr>
            <w:r w:rsidRPr="00B23188">
              <w:rPr>
                <w:i/>
                <w:iCs/>
                <w:noProof/>
                <w:sz w:val="22"/>
                <w:szCs w:val="22"/>
                <w:lang w:val="en-US"/>
              </w:rPr>
              <w:t>EME</w:t>
            </w:r>
          </w:p>
        </w:tc>
        <w:tc>
          <w:tcPr>
            <w:tcW w:w="2486" w:type="pct"/>
          </w:tcPr>
          <w:p w14:paraId="1ECFE321" w14:textId="77777777" w:rsidR="0082426A" w:rsidRPr="00B23188" w:rsidRDefault="00873F63" w:rsidP="00657A21">
            <w:pPr>
              <w:pStyle w:val="TableParagraph"/>
              <w:kinsoku w:val="0"/>
              <w:overflowPunct w:val="0"/>
              <w:jc w:val="both"/>
              <w:rPr>
                <w:rFonts w:cs="Arial"/>
                <w:b/>
                <w:bCs/>
                <w:noProof/>
                <w:sz w:val="22"/>
                <w:szCs w:val="22"/>
                <w:lang w:val="en-US"/>
              </w:rPr>
            </w:pPr>
            <w:r w:rsidRPr="00B23188">
              <w:rPr>
                <w:sz w:val="22"/>
                <w:szCs w:val="22"/>
              </w:rPr>
              <w:t>Sūtījums uzglabāts ievedmuitas kontroles iestādē</w:t>
            </w:r>
          </w:p>
        </w:tc>
        <w:tc>
          <w:tcPr>
            <w:tcW w:w="78" w:type="pct"/>
          </w:tcPr>
          <w:p w14:paraId="284934BE"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1489" w:type="pct"/>
          </w:tcPr>
          <w:p w14:paraId="1B792901" w14:textId="77777777" w:rsidR="0082426A" w:rsidRPr="00B23188" w:rsidRDefault="00873F63" w:rsidP="00657A21">
            <w:pPr>
              <w:pStyle w:val="TableParagraph"/>
              <w:kinsoku w:val="0"/>
              <w:overflowPunct w:val="0"/>
              <w:jc w:val="both"/>
              <w:rPr>
                <w:noProof/>
                <w:sz w:val="22"/>
                <w:szCs w:val="22"/>
                <w:lang w:val="en-US"/>
              </w:rPr>
            </w:pPr>
            <w:r w:rsidRPr="00B23188">
              <w:rPr>
                <w:sz w:val="22"/>
                <w:szCs w:val="22"/>
              </w:rPr>
              <w:t>24 stundās</w:t>
            </w:r>
          </w:p>
        </w:tc>
      </w:tr>
      <w:tr w:rsidR="0082426A" w:rsidRPr="00B23188" w14:paraId="1B4839F7" w14:textId="77777777" w:rsidTr="0044733C">
        <w:tc>
          <w:tcPr>
            <w:tcW w:w="326" w:type="pct"/>
          </w:tcPr>
          <w:p w14:paraId="7482439E"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rFonts w:cs="Arial"/>
                <w:b/>
                <w:bCs/>
                <w:noProof/>
                <w:sz w:val="22"/>
                <w:szCs w:val="22"/>
                <w:lang w:val="en-US"/>
              </w:rPr>
              <w:t>1.9.</w:t>
            </w:r>
          </w:p>
        </w:tc>
        <w:tc>
          <w:tcPr>
            <w:tcW w:w="621" w:type="pct"/>
          </w:tcPr>
          <w:p w14:paraId="44690068" w14:textId="77777777" w:rsidR="0082426A" w:rsidRPr="00B23188" w:rsidRDefault="0082426A" w:rsidP="00657A21">
            <w:pPr>
              <w:pStyle w:val="TableParagraph"/>
              <w:kinsoku w:val="0"/>
              <w:overflowPunct w:val="0"/>
              <w:jc w:val="both"/>
              <w:rPr>
                <w:b/>
                <w:i/>
                <w:iCs/>
                <w:noProof/>
                <w:sz w:val="22"/>
                <w:szCs w:val="22"/>
                <w:lang w:val="en-US"/>
              </w:rPr>
            </w:pPr>
            <w:r w:rsidRPr="00B23188">
              <w:rPr>
                <w:b/>
                <w:i/>
                <w:iCs/>
                <w:noProof/>
                <w:sz w:val="22"/>
                <w:szCs w:val="22"/>
                <w:lang w:val="en-US"/>
              </w:rPr>
              <w:t>EDC</w:t>
            </w:r>
          </w:p>
        </w:tc>
        <w:tc>
          <w:tcPr>
            <w:tcW w:w="2486" w:type="pct"/>
          </w:tcPr>
          <w:p w14:paraId="0B4160F0" w14:textId="77777777" w:rsidR="0082426A" w:rsidRPr="00B23188" w:rsidRDefault="00873F63" w:rsidP="00657A21">
            <w:pPr>
              <w:pStyle w:val="TableParagraph"/>
              <w:kinsoku w:val="0"/>
              <w:overflowPunct w:val="0"/>
              <w:jc w:val="both"/>
              <w:rPr>
                <w:b/>
                <w:noProof/>
                <w:sz w:val="22"/>
                <w:szCs w:val="22"/>
                <w:lang w:val="en-US"/>
              </w:rPr>
            </w:pPr>
            <w:r w:rsidRPr="00B23188">
              <w:rPr>
                <w:b/>
                <w:bCs/>
                <w:sz w:val="22"/>
                <w:szCs w:val="22"/>
              </w:rPr>
              <w:t>Sūtījums nosūtīts atpakaļ no ievedmuitas kontroles iestādes</w:t>
            </w:r>
          </w:p>
        </w:tc>
        <w:tc>
          <w:tcPr>
            <w:tcW w:w="78" w:type="pct"/>
          </w:tcPr>
          <w:p w14:paraId="663091C8"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1489" w:type="pct"/>
          </w:tcPr>
          <w:p w14:paraId="70558124" w14:textId="77777777" w:rsidR="0082426A" w:rsidRPr="00B23188" w:rsidRDefault="00873F63" w:rsidP="00657A21">
            <w:pPr>
              <w:pStyle w:val="TableParagraph"/>
              <w:kinsoku w:val="0"/>
              <w:overflowPunct w:val="0"/>
              <w:jc w:val="both"/>
              <w:rPr>
                <w:b/>
                <w:noProof/>
                <w:sz w:val="22"/>
                <w:szCs w:val="22"/>
                <w:lang w:val="en-US"/>
              </w:rPr>
            </w:pPr>
            <w:r w:rsidRPr="00B23188">
              <w:rPr>
                <w:b/>
                <w:bCs/>
                <w:sz w:val="22"/>
                <w:szCs w:val="22"/>
              </w:rPr>
              <w:t>24 stundās</w:t>
            </w:r>
          </w:p>
        </w:tc>
      </w:tr>
      <w:tr w:rsidR="0082426A" w:rsidRPr="00B23188" w14:paraId="7D24B021" w14:textId="77777777" w:rsidTr="0044733C">
        <w:tc>
          <w:tcPr>
            <w:tcW w:w="326" w:type="pct"/>
          </w:tcPr>
          <w:p w14:paraId="3CE4842F"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rFonts w:cs="Arial"/>
                <w:b/>
                <w:bCs/>
                <w:noProof/>
                <w:sz w:val="22"/>
                <w:szCs w:val="22"/>
                <w:lang w:val="en-US"/>
              </w:rPr>
              <w:t>1.10.</w:t>
            </w:r>
          </w:p>
        </w:tc>
        <w:tc>
          <w:tcPr>
            <w:tcW w:w="621" w:type="pct"/>
          </w:tcPr>
          <w:p w14:paraId="25AFD58B" w14:textId="77777777" w:rsidR="0082426A" w:rsidRPr="00B23188" w:rsidRDefault="0082426A" w:rsidP="00657A21">
            <w:pPr>
              <w:pStyle w:val="TableParagraph"/>
              <w:kinsoku w:val="0"/>
              <w:overflowPunct w:val="0"/>
              <w:jc w:val="both"/>
              <w:rPr>
                <w:i/>
                <w:iCs/>
                <w:noProof/>
                <w:sz w:val="22"/>
                <w:szCs w:val="22"/>
                <w:lang w:val="en-US"/>
              </w:rPr>
            </w:pPr>
            <w:r w:rsidRPr="00B23188">
              <w:rPr>
                <w:i/>
                <w:iCs/>
                <w:noProof/>
                <w:sz w:val="22"/>
                <w:szCs w:val="22"/>
                <w:lang w:val="en-US"/>
              </w:rPr>
              <w:t>EMF</w:t>
            </w:r>
          </w:p>
        </w:tc>
        <w:tc>
          <w:tcPr>
            <w:tcW w:w="2486" w:type="pct"/>
          </w:tcPr>
          <w:p w14:paraId="65A0007F" w14:textId="77777777" w:rsidR="0082426A" w:rsidRPr="00B23188" w:rsidRDefault="00873F63" w:rsidP="00657A21">
            <w:pPr>
              <w:pStyle w:val="TableParagraph"/>
              <w:kinsoku w:val="0"/>
              <w:overflowPunct w:val="0"/>
              <w:jc w:val="both"/>
              <w:rPr>
                <w:noProof/>
                <w:sz w:val="22"/>
                <w:szCs w:val="22"/>
                <w:lang w:val="en-US"/>
              </w:rPr>
            </w:pPr>
            <w:r w:rsidRPr="00B23188">
              <w:rPr>
                <w:sz w:val="22"/>
                <w:szCs w:val="22"/>
              </w:rPr>
              <w:t>Sūtījums nosūtīts no ienākošo sūtījumu pasta apmaiņas vietas</w:t>
            </w:r>
          </w:p>
        </w:tc>
        <w:tc>
          <w:tcPr>
            <w:tcW w:w="78" w:type="pct"/>
          </w:tcPr>
          <w:p w14:paraId="46400185"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1489" w:type="pct"/>
          </w:tcPr>
          <w:p w14:paraId="20872F0C" w14:textId="77777777" w:rsidR="0082426A" w:rsidRPr="00B23188" w:rsidRDefault="00873F63" w:rsidP="00657A21">
            <w:pPr>
              <w:pStyle w:val="TableParagraph"/>
              <w:kinsoku w:val="0"/>
              <w:overflowPunct w:val="0"/>
              <w:jc w:val="both"/>
              <w:rPr>
                <w:noProof/>
                <w:sz w:val="22"/>
                <w:szCs w:val="22"/>
                <w:lang w:val="en-US"/>
              </w:rPr>
            </w:pPr>
            <w:r w:rsidRPr="00B23188">
              <w:rPr>
                <w:sz w:val="22"/>
                <w:szCs w:val="22"/>
              </w:rPr>
              <w:t>24 stundās</w:t>
            </w:r>
          </w:p>
        </w:tc>
      </w:tr>
      <w:tr w:rsidR="0082426A" w:rsidRPr="00B23188" w14:paraId="703672C6" w14:textId="77777777" w:rsidTr="0044733C">
        <w:tc>
          <w:tcPr>
            <w:tcW w:w="326" w:type="pct"/>
          </w:tcPr>
          <w:p w14:paraId="0385DADA"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rFonts w:cs="Arial"/>
                <w:b/>
                <w:bCs/>
                <w:noProof/>
                <w:sz w:val="22"/>
                <w:szCs w:val="22"/>
                <w:lang w:val="en-US"/>
              </w:rPr>
              <w:t>1.11.</w:t>
            </w:r>
          </w:p>
        </w:tc>
        <w:tc>
          <w:tcPr>
            <w:tcW w:w="621" w:type="pct"/>
          </w:tcPr>
          <w:p w14:paraId="41299039" w14:textId="77777777" w:rsidR="0082426A" w:rsidRPr="00B23188" w:rsidRDefault="0082426A" w:rsidP="00657A21">
            <w:pPr>
              <w:pStyle w:val="TableParagraph"/>
              <w:kinsoku w:val="0"/>
              <w:overflowPunct w:val="0"/>
              <w:jc w:val="both"/>
              <w:rPr>
                <w:b/>
                <w:i/>
                <w:iCs/>
                <w:noProof/>
                <w:sz w:val="22"/>
                <w:szCs w:val="22"/>
                <w:lang w:val="en-US"/>
              </w:rPr>
            </w:pPr>
            <w:r w:rsidRPr="00B23188">
              <w:rPr>
                <w:b/>
                <w:i/>
                <w:iCs/>
                <w:noProof/>
                <w:sz w:val="22"/>
                <w:szCs w:val="22"/>
                <w:lang w:val="en-US"/>
              </w:rPr>
              <w:t>EDH</w:t>
            </w:r>
          </w:p>
        </w:tc>
        <w:tc>
          <w:tcPr>
            <w:tcW w:w="2486" w:type="pct"/>
          </w:tcPr>
          <w:p w14:paraId="728EA8EE" w14:textId="77777777" w:rsidR="0082426A" w:rsidRPr="00B23188" w:rsidRDefault="00873F63" w:rsidP="00657A21">
            <w:pPr>
              <w:pStyle w:val="TableParagraph"/>
              <w:kinsoku w:val="0"/>
              <w:overflowPunct w:val="0"/>
              <w:jc w:val="both"/>
              <w:rPr>
                <w:b/>
                <w:noProof/>
                <w:sz w:val="22"/>
                <w:szCs w:val="22"/>
                <w:lang w:val="en-US"/>
              </w:rPr>
            </w:pPr>
            <w:r w:rsidRPr="00B23188">
              <w:rPr>
                <w:b/>
                <w:bCs/>
                <w:sz w:val="22"/>
                <w:szCs w:val="22"/>
              </w:rPr>
              <w:t>Sūtījums saņemts savākšanas vietā izsniegšanai saņēmējam</w:t>
            </w:r>
          </w:p>
        </w:tc>
        <w:tc>
          <w:tcPr>
            <w:tcW w:w="78" w:type="pct"/>
          </w:tcPr>
          <w:p w14:paraId="65F3A493"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1489" w:type="pct"/>
          </w:tcPr>
          <w:p w14:paraId="4EFD8DD1" w14:textId="77777777" w:rsidR="0082426A" w:rsidRPr="00B23188" w:rsidRDefault="00873F63" w:rsidP="00657A21">
            <w:pPr>
              <w:pStyle w:val="TableParagraph"/>
              <w:kinsoku w:val="0"/>
              <w:overflowPunct w:val="0"/>
              <w:jc w:val="both"/>
              <w:rPr>
                <w:b/>
                <w:noProof/>
                <w:sz w:val="22"/>
                <w:szCs w:val="22"/>
                <w:lang w:val="en-US"/>
              </w:rPr>
            </w:pPr>
            <w:r w:rsidRPr="00B23188">
              <w:rPr>
                <w:b/>
                <w:bCs/>
                <w:sz w:val="22"/>
                <w:szCs w:val="22"/>
              </w:rPr>
              <w:t>48 stundās</w:t>
            </w:r>
          </w:p>
        </w:tc>
      </w:tr>
      <w:tr w:rsidR="0082426A" w:rsidRPr="00B23188" w14:paraId="4EEBA3D7" w14:textId="77777777" w:rsidTr="0044733C">
        <w:tc>
          <w:tcPr>
            <w:tcW w:w="326" w:type="pct"/>
          </w:tcPr>
          <w:p w14:paraId="73DE0CB0"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rFonts w:cs="Arial"/>
                <w:b/>
                <w:bCs/>
                <w:noProof/>
                <w:sz w:val="22"/>
                <w:szCs w:val="22"/>
                <w:lang w:val="en-US"/>
              </w:rPr>
              <w:t>1.12.</w:t>
            </w:r>
          </w:p>
        </w:tc>
        <w:tc>
          <w:tcPr>
            <w:tcW w:w="621" w:type="pct"/>
          </w:tcPr>
          <w:p w14:paraId="2899B865" w14:textId="77777777" w:rsidR="0082426A" w:rsidRPr="00B23188" w:rsidRDefault="0082426A" w:rsidP="00657A21">
            <w:pPr>
              <w:pStyle w:val="TableParagraph"/>
              <w:kinsoku w:val="0"/>
              <w:overflowPunct w:val="0"/>
              <w:jc w:val="both"/>
              <w:rPr>
                <w:i/>
                <w:iCs/>
                <w:noProof/>
                <w:sz w:val="22"/>
                <w:szCs w:val="22"/>
                <w:lang w:val="en-US"/>
              </w:rPr>
            </w:pPr>
            <w:r w:rsidRPr="00B23188">
              <w:rPr>
                <w:i/>
                <w:iCs/>
                <w:noProof/>
                <w:sz w:val="22"/>
                <w:szCs w:val="22"/>
                <w:lang w:val="en-US"/>
              </w:rPr>
              <w:t>EMH</w:t>
            </w:r>
          </w:p>
        </w:tc>
        <w:tc>
          <w:tcPr>
            <w:tcW w:w="2486" w:type="pct"/>
          </w:tcPr>
          <w:p w14:paraId="2C43C94B" w14:textId="77777777" w:rsidR="0082426A" w:rsidRPr="00B23188" w:rsidRDefault="00873F63" w:rsidP="00657A21">
            <w:pPr>
              <w:pStyle w:val="TableParagraph"/>
              <w:kinsoku w:val="0"/>
              <w:overflowPunct w:val="0"/>
              <w:jc w:val="both"/>
              <w:rPr>
                <w:rFonts w:cs="Arial"/>
                <w:b/>
                <w:bCs/>
                <w:noProof/>
                <w:sz w:val="22"/>
                <w:szCs w:val="22"/>
                <w:lang w:val="en-US"/>
              </w:rPr>
            </w:pPr>
            <w:r w:rsidRPr="00B23188">
              <w:rPr>
                <w:b/>
                <w:bCs/>
                <w:sz w:val="22"/>
                <w:szCs w:val="22"/>
              </w:rPr>
              <w:t>(Fiziskas)</w:t>
            </w:r>
            <w:r w:rsidRPr="00B23188">
              <w:rPr>
                <w:sz w:val="22"/>
                <w:szCs w:val="22"/>
              </w:rPr>
              <w:t xml:space="preserve"> piegādes </w:t>
            </w:r>
            <w:r w:rsidRPr="00B23188">
              <w:rPr>
                <w:b/>
                <w:bCs/>
                <w:sz w:val="22"/>
                <w:szCs w:val="22"/>
              </w:rPr>
              <w:t>mēģinājums</w:t>
            </w:r>
            <w:r w:rsidRPr="00B23188">
              <w:rPr>
                <w:sz w:val="22"/>
                <w:szCs w:val="22"/>
              </w:rPr>
              <w:t>/piegāde nav izdevusies</w:t>
            </w:r>
          </w:p>
        </w:tc>
        <w:tc>
          <w:tcPr>
            <w:tcW w:w="78" w:type="pct"/>
          </w:tcPr>
          <w:p w14:paraId="3F8E0A7A"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1489" w:type="pct"/>
          </w:tcPr>
          <w:p w14:paraId="4734C80E" w14:textId="77777777" w:rsidR="0082426A" w:rsidRPr="00B23188" w:rsidRDefault="00873F63" w:rsidP="00657A21">
            <w:pPr>
              <w:pStyle w:val="TableParagraph"/>
              <w:kinsoku w:val="0"/>
              <w:overflowPunct w:val="0"/>
              <w:jc w:val="both"/>
              <w:rPr>
                <w:rFonts w:cs="Arial"/>
                <w:b/>
                <w:bCs/>
                <w:noProof/>
                <w:sz w:val="22"/>
                <w:szCs w:val="22"/>
                <w:lang w:val="en-US"/>
              </w:rPr>
            </w:pPr>
            <w:r w:rsidRPr="00B23188">
              <w:rPr>
                <w:b/>
                <w:bCs/>
                <w:sz w:val="22"/>
                <w:szCs w:val="22"/>
              </w:rPr>
              <w:t>48</w:t>
            </w:r>
            <w:r w:rsidRPr="00B23188">
              <w:rPr>
                <w:sz w:val="22"/>
                <w:szCs w:val="22"/>
              </w:rPr>
              <w:t> stundās</w:t>
            </w:r>
          </w:p>
        </w:tc>
      </w:tr>
      <w:tr w:rsidR="0082426A" w:rsidRPr="00B23188" w14:paraId="5E7C0BD8" w14:textId="77777777" w:rsidTr="0044733C">
        <w:tc>
          <w:tcPr>
            <w:tcW w:w="326" w:type="pct"/>
          </w:tcPr>
          <w:p w14:paraId="40F95861"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rFonts w:cs="Arial"/>
                <w:b/>
                <w:bCs/>
                <w:noProof/>
                <w:sz w:val="22"/>
                <w:szCs w:val="22"/>
                <w:lang w:val="en-US"/>
              </w:rPr>
              <w:t>1.13.</w:t>
            </w:r>
          </w:p>
        </w:tc>
        <w:tc>
          <w:tcPr>
            <w:tcW w:w="621" w:type="pct"/>
          </w:tcPr>
          <w:p w14:paraId="38C062F2" w14:textId="77777777" w:rsidR="0082426A" w:rsidRPr="00B23188" w:rsidRDefault="0082426A" w:rsidP="00657A21">
            <w:pPr>
              <w:pStyle w:val="TableParagraph"/>
              <w:kinsoku w:val="0"/>
              <w:overflowPunct w:val="0"/>
              <w:jc w:val="both"/>
              <w:rPr>
                <w:i/>
                <w:iCs/>
                <w:noProof/>
                <w:sz w:val="22"/>
                <w:szCs w:val="22"/>
                <w:lang w:val="en-US"/>
              </w:rPr>
            </w:pPr>
            <w:r w:rsidRPr="00B23188">
              <w:rPr>
                <w:i/>
                <w:iCs/>
                <w:noProof/>
                <w:sz w:val="22"/>
                <w:szCs w:val="22"/>
                <w:lang w:val="en-US"/>
              </w:rPr>
              <w:t>EMI</w:t>
            </w:r>
          </w:p>
        </w:tc>
        <w:tc>
          <w:tcPr>
            <w:tcW w:w="2486" w:type="pct"/>
          </w:tcPr>
          <w:p w14:paraId="47A0B25C" w14:textId="77777777" w:rsidR="0082426A" w:rsidRPr="00B23188" w:rsidRDefault="00873F63" w:rsidP="00657A21">
            <w:pPr>
              <w:pStyle w:val="TableParagraph"/>
              <w:kinsoku w:val="0"/>
              <w:overflowPunct w:val="0"/>
              <w:jc w:val="both"/>
              <w:rPr>
                <w:noProof/>
                <w:sz w:val="22"/>
                <w:szCs w:val="22"/>
                <w:lang w:val="en-US"/>
              </w:rPr>
            </w:pPr>
            <w:r w:rsidRPr="00B23188">
              <w:rPr>
                <w:sz w:val="22"/>
                <w:szCs w:val="22"/>
              </w:rPr>
              <w:t>Galīgā piegāde</w:t>
            </w:r>
          </w:p>
        </w:tc>
        <w:tc>
          <w:tcPr>
            <w:tcW w:w="78" w:type="pct"/>
          </w:tcPr>
          <w:p w14:paraId="7AE74218"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1489" w:type="pct"/>
          </w:tcPr>
          <w:p w14:paraId="14DF8849" w14:textId="77777777" w:rsidR="0082426A" w:rsidRPr="00B23188" w:rsidRDefault="00873F63" w:rsidP="00657A21">
            <w:pPr>
              <w:pStyle w:val="TableParagraph"/>
              <w:kinsoku w:val="0"/>
              <w:overflowPunct w:val="0"/>
              <w:jc w:val="both"/>
              <w:rPr>
                <w:rFonts w:cs="Arial"/>
                <w:b/>
                <w:bCs/>
                <w:noProof/>
                <w:sz w:val="22"/>
                <w:szCs w:val="22"/>
                <w:lang w:val="en-US"/>
              </w:rPr>
            </w:pPr>
            <w:r w:rsidRPr="00B23188">
              <w:rPr>
                <w:b/>
                <w:bCs/>
                <w:sz w:val="22"/>
                <w:szCs w:val="22"/>
              </w:rPr>
              <w:t>48</w:t>
            </w:r>
            <w:r w:rsidRPr="00B23188">
              <w:rPr>
                <w:sz w:val="22"/>
                <w:szCs w:val="22"/>
              </w:rPr>
              <w:t> </w:t>
            </w:r>
            <w:r w:rsidRPr="00B23188">
              <w:rPr>
                <w:b/>
                <w:bCs/>
                <w:sz w:val="22"/>
                <w:szCs w:val="22"/>
              </w:rPr>
              <w:t>stundās</w:t>
            </w:r>
          </w:p>
        </w:tc>
      </w:tr>
      <w:tr w:rsidR="0082426A" w:rsidRPr="00B23188" w14:paraId="2900E3D7" w14:textId="77777777" w:rsidTr="0044733C">
        <w:tc>
          <w:tcPr>
            <w:tcW w:w="326" w:type="pct"/>
          </w:tcPr>
          <w:p w14:paraId="57DF4791"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621" w:type="pct"/>
          </w:tcPr>
          <w:p w14:paraId="2BC9674F" w14:textId="77777777" w:rsidR="0082426A" w:rsidRPr="00B23188" w:rsidRDefault="0082426A" w:rsidP="00657A21">
            <w:pPr>
              <w:pStyle w:val="TableParagraph"/>
              <w:kinsoku w:val="0"/>
              <w:overflowPunct w:val="0"/>
              <w:jc w:val="both"/>
              <w:rPr>
                <w:noProof/>
                <w:sz w:val="22"/>
                <w:szCs w:val="22"/>
                <w:lang w:val="en-US"/>
              </w:rPr>
            </w:pPr>
          </w:p>
        </w:tc>
        <w:tc>
          <w:tcPr>
            <w:tcW w:w="2486" w:type="pct"/>
          </w:tcPr>
          <w:p w14:paraId="688D0F2C" w14:textId="77777777" w:rsidR="0082426A" w:rsidRPr="00B23188" w:rsidRDefault="0082426A" w:rsidP="00657A21">
            <w:pPr>
              <w:pStyle w:val="TableParagraph"/>
              <w:kinsoku w:val="0"/>
              <w:overflowPunct w:val="0"/>
              <w:jc w:val="both"/>
              <w:rPr>
                <w:noProof/>
                <w:sz w:val="22"/>
                <w:szCs w:val="22"/>
                <w:lang w:val="en-US"/>
              </w:rPr>
            </w:pPr>
          </w:p>
        </w:tc>
        <w:tc>
          <w:tcPr>
            <w:tcW w:w="78" w:type="pct"/>
          </w:tcPr>
          <w:p w14:paraId="068C0426"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1489" w:type="pct"/>
          </w:tcPr>
          <w:p w14:paraId="4487CE44" w14:textId="77777777" w:rsidR="0082426A" w:rsidRPr="00B23188" w:rsidRDefault="0082426A" w:rsidP="00657A21">
            <w:pPr>
              <w:pStyle w:val="TableParagraph"/>
              <w:kinsoku w:val="0"/>
              <w:overflowPunct w:val="0"/>
              <w:jc w:val="both"/>
              <w:rPr>
                <w:noProof/>
                <w:sz w:val="22"/>
                <w:szCs w:val="22"/>
                <w:lang w:val="en-US"/>
              </w:rPr>
            </w:pPr>
          </w:p>
        </w:tc>
      </w:tr>
      <w:tr w:rsidR="0082426A" w:rsidRPr="00B23188" w14:paraId="7A4CFF3C" w14:textId="77777777" w:rsidTr="0044733C">
        <w:tc>
          <w:tcPr>
            <w:tcW w:w="326" w:type="pct"/>
          </w:tcPr>
          <w:p w14:paraId="2231807B"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rFonts w:cs="Arial"/>
                <w:b/>
                <w:bCs/>
                <w:noProof/>
                <w:sz w:val="22"/>
                <w:szCs w:val="22"/>
                <w:lang w:val="en-US"/>
              </w:rPr>
              <w:t>2.</w:t>
            </w:r>
          </w:p>
        </w:tc>
        <w:tc>
          <w:tcPr>
            <w:tcW w:w="4674" w:type="pct"/>
            <w:gridSpan w:val="4"/>
          </w:tcPr>
          <w:p w14:paraId="601AAC33" w14:textId="77777777" w:rsidR="0082426A" w:rsidRPr="00B23188" w:rsidRDefault="00873F63" w:rsidP="00657A21">
            <w:pPr>
              <w:pStyle w:val="TableParagraph"/>
              <w:kinsoku w:val="0"/>
              <w:overflowPunct w:val="0"/>
              <w:jc w:val="both"/>
              <w:rPr>
                <w:noProof/>
                <w:sz w:val="22"/>
                <w:szCs w:val="22"/>
                <w:lang w:val="en-US"/>
              </w:rPr>
            </w:pPr>
            <w:r w:rsidRPr="00B23188">
              <w:rPr>
                <w:sz w:val="22"/>
                <w:szCs w:val="22"/>
              </w:rPr>
              <w:t>Izraudzītie operatori, veicot informācijas apmaiņu ar partneriem izraudzītajiem operatoriem, attiecībā uz nosūtīšanas informācijas sūtīšanu cenšas ievērot norādītos indikatīvos rādītājus.</w:t>
            </w:r>
          </w:p>
        </w:tc>
      </w:tr>
      <w:tr w:rsidR="0082426A" w:rsidRPr="00B23188" w14:paraId="6DD18CC7" w14:textId="77777777" w:rsidTr="0044733C">
        <w:tc>
          <w:tcPr>
            <w:tcW w:w="326" w:type="pct"/>
          </w:tcPr>
          <w:p w14:paraId="76E89169"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rFonts w:cs="Arial"/>
                <w:b/>
                <w:bCs/>
                <w:noProof/>
                <w:sz w:val="22"/>
                <w:szCs w:val="22"/>
                <w:lang w:val="en-US"/>
              </w:rPr>
              <w:t>2.1.</w:t>
            </w:r>
          </w:p>
        </w:tc>
        <w:tc>
          <w:tcPr>
            <w:tcW w:w="621" w:type="pct"/>
          </w:tcPr>
          <w:p w14:paraId="531F69A5" w14:textId="77777777" w:rsidR="0082426A" w:rsidRPr="00B23188" w:rsidRDefault="0082426A" w:rsidP="00657A21">
            <w:pPr>
              <w:pStyle w:val="TableParagraph"/>
              <w:kinsoku w:val="0"/>
              <w:overflowPunct w:val="0"/>
              <w:jc w:val="both"/>
              <w:rPr>
                <w:rFonts w:cs="Arial"/>
                <w:noProof/>
                <w:sz w:val="22"/>
                <w:szCs w:val="22"/>
                <w:lang w:val="en-US"/>
              </w:rPr>
            </w:pPr>
            <w:r w:rsidRPr="00B23188">
              <w:rPr>
                <w:rFonts w:cs="Arial"/>
                <w:i/>
                <w:iCs/>
                <w:noProof/>
                <w:sz w:val="22"/>
                <w:szCs w:val="22"/>
                <w:lang w:val="en-US"/>
              </w:rPr>
              <w:t>PREDES</w:t>
            </w:r>
          </w:p>
        </w:tc>
        <w:tc>
          <w:tcPr>
            <w:tcW w:w="2486" w:type="pct"/>
          </w:tcPr>
          <w:p w14:paraId="7724CC8F" w14:textId="77777777" w:rsidR="0082426A" w:rsidRPr="00B23188" w:rsidRDefault="00873F63" w:rsidP="00657A21">
            <w:pPr>
              <w:pStyle w:val="TableParagraph"/>
              <w:kinsoku w:val="0"/>
              <w:overflowPunct w:val="0"/>
              <w:jc w:val="both"/>
              <w:rPr>
                <w:rFonts w:cs="Arial"/>
                <w:noProof/>
                <w:sz w:val="22"/>
                <w:szCs w:val="22"/>
                <w:lang w:val="en-US"/>
              </w:rPr>
            </w:pPr>
            <w:r w:rsidRPr="00B23188">
              <w:rPr>
                <w:sz w:val="22"/>
                <w:szCs w:val="22"/>
              </w:rPr>
              <w:t>Iepriekšēja informācija par nosūtīšanu</w:t>
            </w:r>
          </w:p>
        </w:tc>
        <w:tc>
          <w:tcPr>
            <w:tcW w:w="78" w:type="pct"/>
          </w:tcPr>
          <w:p w14:paraId="59C8802F"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1489" w:type="pct"/>
          </w:tcPr>
          <w:p w14:paraId="7BEA7D30" w14:textId="77777777" w:rsidR="0082426A" w:rsidRPr="00B23188" w:rsidRDefault="00873F63" w:rsidP="00657A21">
            <w:pPr>
              <w:pStyle w:val="TableParagraph"/>
              <w:kinsoku w:val="0"/>
              <w:overflowPunct w:val="0"/>
              <w:jc w:val="both"/>
              <w:rPr>
                <w:rFonts w:cs="Arial"/>
                <w:noProof/>
                <w:sz w:val="22"/>
                <w:szCs w:val="22"/>
                <w:lang w:val="en-US"/>
              </w:rPr>
            </w:pPr>
            <w:r w:rsidRPr="00B23188">
              <w:rPr>
                <w:sz w:val="22"/>
                <w:szCs w:val="22"/>
              </w:rPr>
              <w:t>24 stundās</w:t>
            </w:r>
          </w:p>
        </w:tc>
      </w:tr>
      <w:tr w:rsidR="0082426A" w:rsidRPr="00B23188" w14:paraId="5F92E2DE" w14:textId="77777777" w:rsidTr="0044733C">
        <w:tc>
          <w:tcPr>
            <w:tcW w:w="326" w:type="pct"/>
          </w:tcPr>
          <w:p w14:paraId="1B128F54" w14:textId="77777777" w:rsidR="0082426A" w:rsidRPr="00B23188" w:rsidRDefault="0082426A" w:rsidP="00657A21">
            <w:pPr>
              <w:pStyle w:val="TableParagraph"/>
              <w:kinsoku w:val="0"/>
              <w:overflowPunct w:val="0"/>
              <w:jc w:val="both"/>
              <w:rPr>
                <w:rFonts w:cs="Arial"/>
                <w:b/>
                <w:bCs/>
                <w:noProof/>
                <w:sz w:val="22"/>
                <w:szCs w:val="22"/>
                <w:lang w:val="en-US"/>
              </w:rPr>
            </w:pPr>
            <w:r w:rsidRPr="00B23188">
              <w:rPr>
                <w:rFonts w:cs="Arial"/>
                <w:b/>
                <w:bCs/>
                <w:noProof/>
                <w:sz w:val="22"/>
                <w:szCs w:val="22"/>
                <w:lang w:val="en-US"/>
              </w:rPr>
              <w:t>2.2.</w:t>
            </w:r>
          </w:p>
        </w:tc>
        <w:tc>
          <w:tcPr>
            <w:tcW w:w="621" w:type="pct"/>
          </w:tcPr>
          <w:p w14:paraId="321145AF" w14:textId="77777777" w:rsidR="0082426A" w:rsidRPr="00B23188" w:rsidRDefault="0082426A" w:rsidP="00657A21">
            <w:pPr>
              <w:pStyle w:val="TableParagraph"/>
              <w:kinsoku w:val="0"/>
              <w:overflowPunct w:val="0"/>
              <w:jc w:val="both"/>
              <w:rPr>
                <w:rFonts w:cs="Arial"/>
                <w:i/>
                <w:iCs/>
                <w:noProof/>
                <w:sz w:val="22"/>
                <w:szCs w:val="22"/>
                <w:lang w:val="en-US"/>
              </w:rPr>
            </w:pPr>
            <w:r w:rsidRPr="00B23188">
              <w:rPr>
                <w:rFonts w:cs="Arial"/>
                <w:i/>
                <w:iCs/>
                <w:noProof/>
                <w:sz w:val="22"/>
                <w:szCs w:val="22"/>
                <w:lang w:val="en-US"/>
              </w:rPr>
              <w:t>RESDES</w:t>
            </w:r>
          </w:p>
        </w:tc>
        <w:tc>
          <w:tcPr>
            <w:tcW w:w="2486" w:type="pct"/>
          </w:tcPr>
          <w:p w14:paraId="5BAB1EF1" w14:textId="77777777" w:rsidR="0082426A" w:rsidRPr="00B23188" w:rsidRDefault="00873F63" w:rsidP="00657A21">
            <w:pPr>
              <w:pStyle w:val="TableParagraph"/>
              <w:kinsoku w:val="0"/>
              <w:overflowPunct w:val="0"/>
              <w:jc w:val="both"/>
              <w:rPr>
                <w:rFonts w:cs="Arial"/>
                <w:noProof/>
                <w:sz w:val="22"/>
                <w:szCs w:val="22"/>
                <w:lang w:val="en-US"/>
              </w:rPr>
            </w:pPr>
            <w:r w:rsidRPr="00B23188">
              <w:rPr>
                <w:sz w:val="22"/>
                <w:szCs w:val="22"/>
              </w:rPr>
              <w:t>Iepriekšēja informācija par sūtījuma saņemšanu</w:t>
            </w:r>
          </w:p>
        </w:tc>
        <w:tc>
          <w:tcPr>
            <w:tcW w:w="78" w:type="pct"/>
          </w:tcPr>
          <w:p w14:paraId="4ECEF19F" w14:textId="77777777" w:rsidR="0082426A" w:rsidRPr="00B23188" w:rsidRDefault="0082426A" w:rsidP="00657A21">
            <w:pPr>
              <w:pStyle w:val="TableParagraph"/>
              <w:kinsoku w:val="0"/>
              <w:overflowPunct w:val="0"/>
              <w:jc w:val="both"/>
              <w:rPr>
                <w:rFonts w:cs="Arial"/>
                <w:b/>
                <w:bCs/>
                <w:noProof/>
                <w:sz w:val="22"/>
                <w:szCs w:val="22"/>
                <w:lang w:val="en-US"/>
              </w:rPr>
            </w:pPr>
          </w:p>
        </w:tc>
        <w:tc>
          <w:tcPr>
            <w:tcW w:w="1489" w:type="pct"/>
          </w:tcPr>
          <w:p w14:paraId="74183414" w14:textId="77777777" w:rsidR="0082426A" w:rsidRPr="00B23188" w:rsidRDefault="00873F63" w:rsidP="00657A21">
            <w:pPr>
              <w:pStyle w:val="TableParagraph"/>
              <w:kinsoku w:val="0"/>
              <w:overflowPunct w:val="0"/>
              <w:jc w:val="both"/>
              <w:rPr>
                <w:rFonts w:cs="Arial"/>
                <w:noProof/>
                <w:sz w:val="22"/>
                <w:szCs w:val="22"/>
                <w:lang w:val="en-US"/>
              </w:rPr>
            </w:pPr>
            <w:r w:rsidRPr="00B23188">
              <w:rPr>
                <w:sz w:val="22"/>
                <w:szCs w:val="22"/>
              </w:rPr>
              <w:t>24 stundās</w:t>
            </w:r>
          </w:p>
        </w:tc>
      </w:tr>
    </w:tbl>
    <w:p w14:paraId="21164561" w14:textId="77777777" w:rsidR="0082426A" w:rsidRDefault="0082426A" w:rsidP="001C00CD">
      <w:pPr>
        <w:widowControl/>
        <w:autoSpaceDE/>
        <w:autoSpaceDN/>
        <w:adjustRightInd/>
        <w:jc w:val="both"/>
      </w:pPr>
    </w:p>
    <w:p w14:paraId="6E704ED6" w14:textId="77777777" w:rsidR="00AA7731" w:rsidRDefault="00AA7731" w:rsidP="001C00CD">
      <w:pPr>
        <w:widowControl/>
        <w:autoSpaceDE/>
        <w:autoSpaceDN/>
        <w:adjustRightInd/>
        <w:jc w:val="both"/>
        <w:rPr>
          <w:rFonts w:ascii="Arial" w:hAnsi="Arial" w:cs="Arial"/>
          <w:sz w:val="20"/>
          <w:szCs w:val="20"/>
        </w:rPr>
      </w:pPr>
      <w:r w:rsidRPr="00AA7731">
        <w:rPr>
          <w:b/>
          <w:bCs/>
        </w:rPr>
        <w:t>17-218</w:t>
      </w:r>
      <w:r w:rsidRPr="00AA7731">
        <w:rPr>
          <w:rFonts w:ascii="Arial" w:hAnsi="Arial" w:cs="Arial"/>
          <w:sz w:val="20"/>
          <w:szCs w:val="20"/>
        </w:rPr>
        <w:t>. </w:t>
      </w:r>
      <w:r w:rsidRPr="00AA7731">
        <w:t>pants</w:t>
      </w:r>
    </w:p>
    <w:p w14:paraId="658D5536" w14:textId="77777777" w:rsidR="00AA7731" w:rsidRDefault="00AA7731" w:rsidP="001C00CD">
      <w:pPr>
        <w:widowControl/>
        <w:autoSpaceDE/>
        <w:autoSpaceDN/>
        <w:adjustRightInd/>
        <w:jc w:val="both"/>
      </w:pPr>
      <w:r w:rsidRPr="00AA7731">
        <w:t>Sekošana sūtījumu virzībai – datu nosūtīšanas indikatīvie rādītāji</w:t>
      </w:r>
    </w:p>
    <w:p w14:paraId="7A0AE0FD" w14:textId="77777777" w:rsidR="00873F63" w:rsidRDefault="00873F63" w:rsidP="001C00CD">
      <w:pPr>
        <w:widowControl/>
        <w:autoSpaceDE/>
        <w:autoSpaceDN/>
        <w:adjustRightInd/>
        <w:jc w:val="both"/>
      </w:pPr>
    </w:p>
    <w:p w14:paraId="0E664B17" w14:textId="77777777" w:rsidR="00AA7731" w:rsidRDefault="00AA7731" w:rsidP="001C00CD">
      <w:pPr>
        <w:widowControl/>
        <w:autoSpaceDE/>
        <w:autoSpaceDN/>
        <w:adjustRightInd/>
        <w:jc w:val="both"/>
      </w:pPr>
      <w:r w:rsidRPr="00AA7731">
        <w:t>1. Izraudzītie operatori, veicot informācijas apmaiņu ar partneriem izraudzītajiem operatoriem, attiecībā uz datu nosūtīšanu par sūtījumu virzības notikumiem cenšas ievērot turpmāk minētos indikatīvos rādītājus:</w:t>
      </w:r>
    </w:p>
    <w:p w14:paraId="055B6A88" w14:textId="77777777" w:rsidR="00AA7731" w:rsidRDefault="00AA7731" w:rsidP="001C00CD">
      <w:pPr>
        <w:widowControl/>
        <w:autoSpaceDE/>
        <w:autoSpaceDN/>
        <w:adjustRightInd/>
        <w:jc w:val="both"/>
      </w:pPr>
      <w:r w:rsidRPr="00AA7731">
        <w:lastRenderedPageBreak/>
        <w:t xml:space="preserve">1.1. attiecībā uz 90 % paku, par kurām tiek saņemti </w:t>
      </w:r>
      <w:r w:rsidRPr="00AA7731">
        <w:rPr>
          <w:i/>
          <w:iCs/>
        </w:rPr>
        <w:t>EMC</w:t>
      </w:r>
      <w:r w:rsidRPr="00AA7731">
        <w:t xml:space="preserve"> notikuma dati (Sūtījums nosūtīts no pasta apmaiņas vietas), 24 stundās no notikuma laika un datuma ir jānosūta </w:t>
      </w:r>
      <w:r w:rsidRPr="00AA7731">
        <w:rPr>
          <w:i/>
          <w:iCs/>
        </w:rPr>
        <w:t>EMD</w:t>
      </w:r>
      <w:r w:rsidRPr="00AA7731">
        <w:t xml:space="preserve"> notikuma dati;</w:t>
      </w:r>
    </w:p>
    <w:p w14:paraId="1F128739" w14:textId="77777777" w:rsidR="00AA7731" w:rsidRDefault="00AA7731" w:rsidP="001C00CD">
      <w:pPr>
        <w:widowControl/>
        <w:autoSpaceDE/>
        <w:autoSpaceDN/>
        <w:adjustRightInd/>
        <w:jc w:val="both"/>
        <w:rPr>
          <w:rFonts w:ascii="Arial" w:hAnsi="Arial" w:cs="Arial"/>
          <w:sz w:val="20"/>
          <w:szCs w:val="20"/>
        </w:rPr>
      </w:pPr>
      <w:r w:rsidRPr="00AA7731">
        <w:t xml:space="preserve">1.2. attiecībā uz 90 % paku, par kurām tiek saņemti </w:t>
      </w:r>
      <w:r w:rsidRPr="00AA7731">
        <w:rPr>
          <w:i/>
          <w:iCs/>
        </w:rPr>
        <w:t>EMD</w:t>
      </w:r>
      <w:r w:rsidRPr="00AA7731">
        <w:t xml:space="preserve"> notikuma dati, 48 stundās no notikuma laika un datuma ir jānosūta </w:t>
      </w:r>
      <w:r w:rsidRPr="00AA7731">
        <w:rPr>
          <w:b/>
          <w:bCs/>
          <w:i/>
          <w:iCs/>
        </w:rPr>
        <w:t>EDH</w:t>
      </w:r>
      <w:r w:rsidRPr="00AA7731">
        <w:rPr>
          <w:b/>
          <w:bCs/>
        </w:rPr>
        <w:t xml:space="preserve"> vai </w:t>
      </w:r>
      <w:r w:rsidRPr="00AA7731">
        <w:rPr>
          <w:i/>
          <w:iCs/>
        </w:rPr>
        <w:t>EMH</w:t>
      </w:r>
      <w:r w:rsidRPr="00AA7731">
        <w:t xml:space="preserve"> un/vai </w:t>
      </w:r>
      <w:r w:rsidRPr="00AA7731">
        <w:rPr>
          <w:i/>
          <w:iCs/>
        </w:rPr>
        <w:t>EMI</w:t>
      </w:r>
      <w:r w:rsidRPr="00AA7731">
        <w:t xml:space="preserve"> notikuma dati.</w:t>
      </w:r>
    </w:p>
    <w:p w14:paraId="24DA68CE" w14:textId="77777777" w:rsidR="00873F63" w:rsidRDefault="00873F63" w:rsidP="001C00CD">
      <w:pPr>
        <w:widowControl/>
        <w:autoSpaceDE/>
        <w:autoSpaceDN/>
        <w:adjustRightInd/>
        <w:jc w:val="both"/>
        <w:rPr>
          <w:b/>
          <w:bCs/>
        </w:rPr>
      </w:pPr>
    </w:p>
    <w:p w14:paraId="69F36B2B" w14:textId="77777777" w:rsidR="00AA7731" w:rsidRDefault="00AA7731" w:rsidP="001C00CD">
      <w:pPr>
        <w:widowControl/>
        <w:autoSpaceDE/>
        <w:autoSpaceDN/>
        <w:adjustRightInd/>
        <w:jc w:val="both"/>
        <w:rPr>
          <w:rFonts w:ascii="Arial" w:hAnsi="Arial" w:cs="Arial"/>
          <w:sz w:val="20"/>
          <w:szCs w:val="20"/>
        </w:rPr>
      </w:pPr>
      <w:r w:rsidRPr="00AA7731">
        <w:rPr>
          <w:b/>
          <w:bCs/>
        </w:rPr>
        <w:t>17-219</w:t>
      </w:r>
      <w:r w:rsidRPr="00AA7731">
        <w:rPr>
          <w:rFonts w:ascii="Arial" w:hAnsi="Arial" w:cs="Arial"/>
          <w:sz w:val="20"/>
          <w:szCs w:val="20"/>
        </w:rPr>
        <w:t>. </w:t>
      </w:r>
      <w:r w:rsidRPr="00AA7731">
        <w:t>pants</w:t>
      </w:r>
    </w:p>
    <w:p w14:paraId="3A6343A3" w14:textId="77777777" w:rsidR="00AA7731" w:rsidRDefault="00AA7731" w:rsidP="001C00CD">
      <w:pPr>
        <w:widowControl/>
        <w:autoSpaceDE/>
        <w:autoSpaceDN/>
        <w:adjustRightInd/>
        <w:jc w:val="both"/>
      </w:pPr>
      <w:r w:rsidRPr="00AA7731">
        <w:t>Pasākumi, kas jāveic īslaicīga pakalpojumu sniegšanas pārtraukuma un atsākšanas gadījumā</w:t>
      </w:r>
    </w:p>
    <w:p w14:paraId="0D269717" w14:textId="77777777" w:rsidR="00873F63" w:rsidRDefault="00873F63" w:rsidP="001C00CD">
      <w:pPr>
        <w:widowControl/>
        <w:autoSpaceDE/>
        <w:autoSpaceDN/>
        <w:adjustRightInd/>
        <w:jc w:val="both"/>
      </w:pPr>
    </w:p>
    <w:p w14:paraId="1C7EFCCA" w14:textId="77777777" w:rsidR="00AA7731" w:rsidRDefault="00AA7731" w:rsidP="001C00CD">
      <w:pPr>
        <w:widowControl/>
        <w:autoSpaceDE/>
        <w:autoSpaceDN/>
        <w:adjustRightInd/>
        <w:jc w:val="both"/>
      </w:pPr>
      <w:r w:rsidRPr="00AA7731">
        <w:t>1. Ja pakalpojumu sniegšanu īslaicīgi pārtrauc, attiecīgais izraudzītais operators vai izraudzītie operatori par to ir jāinformē, izmantojot telesakaru līdzekļus, norādot, ja iespējams, varbūtējo pārtraukuma ilgumu. Tāda pati procedūra ir jāievēro, atsākot pakalpojumu sniegšanu.</w:t>
      </w:r>
    </w:p>
    <w:p w14:paraId="4EB48409" w14:textId="77777777" w:rsidR="00873F63" w:rsidRDefault="00873F63" w:rsidP="001C00CD">
      <w:pPr>
        <w:widowControl/>
        <w:autoSpaceDE/>
        <w:autoSpaceDN/>
        <w:adjustRightInd/>
        <w:jc w:val="both"/>
      </w:pPr>
    </w:p>
    <w:p w14:paraId="7E3A1F03" w14:textId="77777777" w:rsidR="00AA7731" w:rsidRDefault="00AA7731" w:rsidP="001C00CD">
      <w:pPr>
        <w:widowControl/>
        <w:autoSpaceDE/>
        <w:autoSpaceDN/>
        <w:adjustRightInd/>
        <w:jc w:val="both"/>
      </w:pPr>
      <w:r w:rsidRPr="00AA7731">
        <w:t>2. Ja uzskata, ka ir nepieciešams vispārējs paziņojums, par pakalpojumu sniegšanas pārtraukumu vai atsākšanu ir jāinformē Starptautiskais birojs. Ja nepieciešams, Starptautiskais birojs izraudzītos operatorus par to informē, izmantojot telesakaru līdzekļus.</w:t>
      </w:r>
    </w:p>
    <w:p w14:paraId="16C4BCD0" w14:textId="77777777" w:rsidR="00873F63" w:rsidRDefault="00873F63" w:rsidP="001C00CD">
      <w:pPr>
        <w:widowControl/>
        <w:autoSpaceDE/>
        <w:autoSpaceDN/>
        <w:adjustRightInd/>
        <w:jc w:val="both"/>
      </w:pPr>
    </w:p>
    <w:p w14:paraId="148C41D2" w14:textId="77777777" w:rsidR="00AA7731" w:rsidRDefault="00AA7731" w:rsidP="001C00CD">
      <w:pPr>
        <w:widowControl/>
        <w:autoSpaceDE/>
        <w:autoSpaceDN/>
        <w:adjustRightInd/>
        <w:jc w:val="both"/>
      </w:pPr>
      <w:r w:rsidRPr="00AA7731">
        <w:t>3. Ja pakalpojumu sniegšanas pārtraukuma dēļ no attiecīgā sūtījuma pārvadāšanas ir gūts daļējs labums vai tas nav gūts vispār, sūtījuma nodošanas valsts izraudzītais operators var atlīdzināt sūtītājam maksu par pasta pakalpojumiem, īpašo maksu un papildmaksu par aviopārvadājumiem.</w:t>
      </w:r>
    </w:p>
    <w:p w14:paraId="63C5C8FD" w14:textId="77777777" w:rsidR="00873F63" w:rsidRDefault="00873F63" w:rsidP="001C00CD">
      <w:pPr>
        <w:widowControl/>
        <w:autoSpaceDE/>
        <w:autoSpaceDN/>
        <w:adjustRightInd/>
        <w:jc w:val="both"/>
        <w:rPr>
          <w:b/>
          <w:bCs/>
        </w:rPr>
      </w:pPr>
    </w:p>
    <w:p w14:paraId="35BC787D" w14:textId="77777777" w:rsidR="00AA7731" w:rsidRDefault="00AA7731" w:rsidP="001C00CD">
      <w:pPr>
        <w:widowControl/>
        <w:autoSpaceDE/>
        <w:autoSpaceDN/>
        <w:adjustRightInd/>
        <w:jc w:val="both"/>
        <w:rPr>
          <w:rFonts w:ascii="Arial" w:hAnsi="Arial" w:cs="Arial"/>
          <w:sz w:val="20"/>
          <w:szCs w:val="20"/>
        </w:rPr>
      </w:pPr>
      <w:r w:rsidRPr="00AA7731">
        <w:rPr>
          <w:b/>
          <w:bCs/>
        </w:rPr>
        <w:t>17-220</w:t>
      </w:r>
      <w:r w:rsidRPr="00AA7731">
        <w:rPr>
          <w:rFonts w:ascii="Arial" w:hAnsi="Arial" w:cs="Arial"/>
          <w:sz w:val="20"/>
          <w:szCs w:val="20"/>
        </w:rPr>
        <w:t>. </w:t>
      </w:r>
      <w:r w:rsidRPr="00AA7731">
        <w:t>pants</w:t>
      </w:r>
    </w:p>
    <w:p w14:paraId="1A672070" w14:textId="77777777" w:rsidR="00AA7731" w:rsidRDefault="00AA7731" w:rsidP="001C00CD">
      <w:pPr>
        <w:widowControl/>
        <w:autoSpaceDE/>
        <w:autoSpaceDN/>
        <w:adjustRightInd/>
        <w:jc w:val="both"/>
      </w:pPr>
      <w:r w:rsidRPr="00AA7731">
        <w:t>Dažādas sūtīšanas metodes</w:t>
      </w:r>
    </w:p>
    <w:p w14:paraId="0154380A" w14:textId="77777777" w:rsidR="00873F63" w:rsidRDefault="00873F63" w:rsidP="001C00CD">
      <w:pPr>
        <w:widowControl/>
        <w:autoSpaceDE/>
        <w:autoSpaceDN/>
        <w:adjustRightInd/>
        <w:jc w:val="both"/>
      </w:pPr>
    </w:p>
    <w:p w14:paraId="16F698D3" w14:textId="62C5165A" w:rsidR="00AA7731" w:rsidRDefault="00AA7731" w:rsidP="001C00CD">
      <w:pPr>
        <w:widowControl/>
        <w:autoSpaceDE/>
        <w:autoSpaceDN/>
        <w:adjustRightInd/>
        <w:jc w:val="both"/>
      </w:pPr>
      <w:r w:rsidRPr="00AA7731">
        <w:t xml:space="preserve">1. Apmaiņu ar paku </w:t>
      </w:r>
      <w:r w:rsidR="00B23188">
        <w:t>depešām</w:t>
      </w:r>
      <w:r w:rsidRPr="00AA7731">
        <w:t xml:space="preserve"> parasti veic, izmantojot taru. Kaimiņvalstu izraudzītie operatori var vienoties, ka atsevišķu kategoriju pakas var nodot bez taras.</w:t>
      </w:r>
    </w:p>
    <w:p w14:paraId="0D518B2F" w14:textId="77777777" w:rsidR="00873F63" w:rsidRDefault="00873F63" w:rsidP="001C00CD">
      <w:pPr>
        <w:widowControl/>
        <w:autoSpaceDE/>
        <w:autoSpaceDN/>
        <w:adjustRightInd/>
        <w:jc w:val="both"/>
      </w:pPr>
    </w:p>
    <w:p w14:paraId="0C552F5B" w14:textId="300CF326" w:rsidR="00AA7731" w:rsidRDefault="00AA7731" w:rsidP="001C00CD">
      <w:pPr>
        <w:widowControl/>
        <w:autoSpaceDE/>
        <w:autoSpaceDN/>
        <w:adjustRightInd/>
        <w:jc w:val="both"/>
      </w:pPr>
      <w:r w:rsidRPr="00AA7731">
        <w:t xml:space="preserve">2. Attiecībās starp izraudzītajiem operatoriem valstīs bez kopējām robežām apmaiņu parasti veic, izmantojot </w:t>
      </w:r>
      <w:r w:rsidR="003234C1" w:rsidRPr="003234C1">
        <w:t>slēgtas depešas.</w:t>
      </w:r>
    </w:p>
    <w:p w14:paraId="3B066467" w14:textId="77777777" w:rsidR="00873F63" w:rsidRDefault="00873F63" w:rsidP="001C00CD">
      <w:pPr>
        <w:widowControl/>
        <w:autoSpaceDE/>
        <w:autoSpaceDN/>
        <w:adjustRightInd/>
        <w:jc w:val="both"/>
      </w:pPr>
    </w:p>
    <w:p w14:paraId="7F46974C" w14:textId="164F320E" w:rsidR="00AA7731" w:rsidRDefault="00AA7731" w:rsidP="001C00CD">
      <w:pPr>
        <w:widowControl/>
        <w:autoSpaceDE/>
        <w:autoSpaceDN/>
        <w:adjustRightInd/>
        <w:jc w:val="both"/>
      </w:pPr>
      <w:r w:rsidRPr="00AA7731">
        <w:t>3. Izraudzītie operatori var vienoties par apmaiņu atklātā tranzītā. </w:t>
      </w:r>
      <w:r w:rsidR="003234C1" w:rsidRPr="003234C1">
        <w:t>Pakas atklātā tranzīta sūtījumos nosūta starpposma valsts izraudzītajam operatoram tikai tad, ja slēgto depešu sagatavošana sūtīšanai uz galamērķa valsti nav pamatota.</w:t>
      </w:r>
      <w:r w:rsidRPr="00AA7731">
        <w:t> </w:t>
      </w:r>
      <w:r w:rsidR="003234C1" w:rsidRPr="003234C1">
        <w:t>Tomēr sūtījumi ir obligāti jāievieto slēgtās depešās, ja starpposma valsts izraudzītais operators apgalvo, ka atklātā tranzīta pakas kavē tā darbu.</w:t>
      </w:r>
    </w:p>
    <w:p w14:paraId="522738E4" w14:textId="77777777" w:rsidR="00AA7731" w:rsidRDefault="00AA7731" w:rsidP="001C00CD">
      <w:pPr>
        <w:widowControl/>
        <w:autoSpaceDE/>
        <w:autoSpaceDN/>
        <w:adjustRightInd/>
        <w:jc w:val="both"/>
      </w:pPr>
      <w:r w:rsidRPr="00AA7731">
        <w:t>3.1. Atklātais tranzīts ir iespējams tikai ar turpmāk minētajiem nosacījumiem:</w:t>
      </w:r>
    </w:p>
    <w:p w14:paraId="45BE6D73" w14:textId="77777777" w:rsidR="00AA7731" w:rsidRDefault="00AA7731" w:rsidP="001C00CD">
      <w:pPr>
        <w:widowControl/>
        <w:autoSpaceDE/>
        <w:autoSpaceDN/>
        <w:adjustRightInd/>
        <w:jc w:val="both"/>
      </w:pPr>
      <w:r w:rsidRPr="00AA7731">
        <w:t>3.1.1. starpposma valsts izraudzītais operators sagatavo sūtījumus galamērķa valsts izraudzītajam operatoram;</w:t>
      </w:r>
    </w:p>
    <w:p w14:paraId="3579C0D3" w14:textId="77777777" w:rsidR="00AA7731" w:rsidRDefault="00AA7731" w:rsidP="001C00CD">
      <w:pPr>
        <w:widowControl/>
        <w:autoSpaceDE/>
        <w:autoSpaceDN/>
        <w:adjustRightInd/>
        <w:jc w:val="both"/>
      </w:pPr>
      <w:r w:rsidRPr="00AA7731">
        <w:t>3.1.2. sūtījuma nodošanas valsts izraudzītais operators un starpposma valsts izraudzītais operators iepriekš rakstiski vai pa e-pastu vienojas par šo pakalpojumu un par tā darbības sākšanas dienu.</w:t>
      </w:r>
    </w:p>
    <w:p w14:paraId="1AE735A6" w14:textId="77777777" w:rsidR="00873F63" w:rsidRDefault="00873F63" w:rsidP="001C00CD">
      <w:pPr>
        <w:widowControl/>
        <w:autoSpaceDE/>
        <w:autoSpaceDN/>
        <w:adjustRightInd/>
        <w:jc w:val="both"/>
      </w:pPr>
    </w:p>
    <w:p w14:paraId="3301D05C" w14:textId="7B681ACF" w:rsidR="00AA7731" w:rsidRDefault="00AA7731" w:rsidP="001C00CD">
      <w:pPr>
        <w:widowControl/>
        <w:autoSpaceDE/>
        <w:autoSpaceDN/>
        <w:adjustRightInd/>
        <w:jc w:val="both"/>
      </w:pPr>
      <w:r w:rsidRPr="00AA7731">
        <w:t>4. </w:t>
      </w:r>
      <w:r w:rsidR="0047435E" w:rsidRPr="0047435E">
        <w:t>Apmaiņu ar sauszemes depešām, kuras pārvadā ar aviotransportu (</w:t>
      </w:r>
      <w:r w:rsidR="0047435E" w:rsidRPr="0047435E">
        <w:rPr>
          <w:i/>
          <w:iCs/>
        </w:rPr>
        <w:t>SAL</w:t>
      </w:r>
      <w:r w:rsidR="0047435E" w:rsidRPr="0047435E">
        <w:t>), veic atbilstīgi nosacījumiem, par kuriem savstarpēji vienojušies attiecīgie izraudzītie operatori.</w:t>
      </w:r>
    </w:p>
    <w:p w14:paraId="67A335F5" w14:textId="77777777" w:rsidR="00873F63" w:rsidRDefault="00873F63" w:rsidP="001C00CD">
      <w:pPr>
        <w:widowControl/>
        <w:autoSpaceDE/>
        <w:autoSpaceDN/>
        <w:adjustRightInd/>
        <w:jc w:val="both"/>
        <w:rPr>
          <w:b/>
          <w:bCs/>
        </w:rPr>
      </w:pPr>
    </w:p>
    <w:p w14:paraId="7B59DE5A" w14:textId="77777777" w:rsidR="00AA7731" w:rsidRDefault="00AA7731" w:rsidP="001C00CD">
      <w:pPr>
        <w:widowControl/>
        <w:autoSpaceDE/>
        <w:autoSpaceDN/>
        <w:adjustRightInd/>
        <w:jc w:val="both"/>
        <w:rPr>
          <w:rFonts w:ascii="Arial" w:hAnsi="Arial" w:cs="Arial"/>
          <w:sz w:val="20"/>
          <w:szCs w:val="20"/>
        </w:rPr>
      </w:pPr>
      <w:r w:rsidRPr="00AA7731">
        <w:rPr>
          <w:b/>
          <w:bCs/>
        </w:rPr>
        <w:t>17-221</w:t>
      </w:r>
      <w:r w:rsidRPr="00AA7731">
        <w:rPr>
          <w:rFonts w:ascii="Arial" w:hAnsi="Arial" w:cs="Arial"/>
          <w:sz w:val="20"/>
          <w:szCs w:val="20"/>
        </w:rPr>
        <w:t>. </w:t>
      </w:r>
      <w:r w:rsidRPr="00AA7731">
        <w:t>pants</w:t>
      </w:r>
    </w:p>
    <w:p w14:paraId="41B4278B" w14:textId="6E6CC883" w:rsidR="00AA7731" w:rsidRDefault="00AA7731" w:rsidP="001C00CD">
      <w:pPr>
        <w:widowControl/>
        <w:autoSpaceDE/>
        <w:autoSpaceDN/>
        <w:adjustRightInd/>
        <w:jc w:val="both"/>
      </w:pPr>
      <w:r w:rsidRPr="00AA7731">
        <w:t>Sūtīšana slēgt</w:t>
      </w:r>
      <w:r w:rsidR="003F6073">
        <w:t>ās depešās</w:t>
      </w:r>
    </w:p>
    <w:p w14:paraId="375DDB49" w14:textId="77777777" w:rsidR="00873F63" w:rsidRDefault="00873F63" w:rsidP="001C00CD">
      <w:pPr>
        <w:widowControl/>
        <w:autoSpaceDE/>
        <w:autoSpaceDN/>
        <w:adjustRightInd/>
        <w:jc w:val="both"/>
      </w:pPr>
    </w:p>
    <w:p w14:paraId="26B2468E" w14:textId="328FF0DA" w:rsidR="00AA7731" w:rsidRDefault="00AA7731" w:rsidP="001C00CD">
      <w:pPr>
        <w:widowControl/>
        <w:autoSpaceDE/>
        <w:autoSpaceDN/>
        <w:adjustRightInd/>
        <w:jc w:val="both"/>
      </w:pPr>
      <w:r w:rsidRPr="00AA7731">
        <w:t>1. </w:t>
      </w:r>
      <w:r w:rsidR="003F6073" w:rsidRPr="003F6073">
        <w:t>Parastos apstākļos, kad sūtīšanu veic slēgtās depešās, taru (maisus, grozus, kastes utt.) apzīmogo, noslēdz un piestiprina birku turpmāk noteiktajā veidā.</w:t>
      </w:r>
    </w:p>
    <w:p w14:paraId="2049708F" w14:textId="77777777" w:rsidR="00873F63" w:rsidRDefault="00873F63" w:rsidP="001C00CD">
      <w:pPr>
        <w:widowControl/>
        <w:autoSpaceDE/>
        <w:autoSpaceDN/>
        <w:adjustRightInd/>
        <w:jc w:val="both"/>
      </w:pPr>
    </w:p>
    <w:p w14:paraId="3C6FCF8D" w14:textId="77777777" w:rsidR="00AA7731" w:rsidRDefault="00AA7731" w:rsidP="001C00CD">
      <w:pPr>
        <w:widowControl/>
        <w:autoSpaceDE/>
        <w:autoSpaceDN/>
        <w:adjustRightInd/>
        <w:jc w:val="both"/>
      </w:pPr>
      <w:r w:rsidRPr="00AA7731">
        <w:t>2. Maisu noformēšana</w:t>
      </w:r>
    </w:p>
    <w:p w14:paraId="287A3781" w14:textId="00A551A6" w:rsidR="00AA7731" w:rsidRDefault="00AA7731" w:rsidP="001C00CD">
      <w:pPr>
        <w:widowControl/>
        <w:autoSpaceDE/>
        <w:autoSpaceDN/>
        <w:adjustRightInd/>
        <w:jc w:val="both"/>
      </w:pPr>
      <w:r w:rsidRPr="00AA7731">
        <w:t>2.1. </w:t>
      </w:r>
      <w:r w:rsidR="003F6073" w:rsidRPr="003F6073">
        <w:t>Depešas, tostarp tās, kurās ir tikai tukši maisi, ievieto maisos, kuru skaits ir pēc iespējas mazāks.</w:t>
      </w:r>
      <w:r w:rsidRPr="00AA7731">
        <w:t> Maisiem jābūt labā stāvoklī, lai tie aizsargātu saturu. Pie katra maisa piestiprina birku.</w:t>
      </w:r>
    </w:p>
    <w:p w14:paraId="73B01D30" w14:textId="77777777" w:rsidR="00AA7731" w:rsidRDefault="00AA7731" w:rsidP="001C00CD">
      <w:pPr>
        <w:widowControl/>
        <w:autoSpaceDE/>
        <w:autoSpaceDN/>
        <w:adjustRightInd/>
        <w:jc w:val="both"/>
      </w:pPr>
      <w:r w:rsidRPr="00AA7731">
        <w:t>2.2. Maisus noslēdz un aizplombē, vēlams – ar svina plombu. Plombas var būt izgatavotas arī no viegla metāla vai plastmasas. Plombēšanu veic tā, lai plombu nevarētu atvērt vai sabojāt, neatstājot redzamas pazīmes. Plombu nospiedumā ļoti labi salasāmiem latīņu alfabēta burtiem atveido sūtījuma nodošanas valsts pasta iestādes nosaukumu vai norādi, kas ir pietiekama minētās pasta iestādes identificēšanai. Tomēr, ja sūtījuma nodošanas valsts izraudzītais operators vēlas, plombu nospiedumos ir jāatveido tikai sūtījuma nodošanas valsts izraudzītā operatora nosaukums. Sūtījuma nodošanas valsts izraudzītais operators var izmantot arī numurētas plombas.</w:t>
      </w:r>
    </w:p>
    <w:p w14:paraId="465CA5A9" w14:textId="77777777" w:rsidR="00AA7731" w:rsidRDefault="00AA7731" w:rsidP="001C00CD">
      <w:pPr>
        <w:widowControl/>
        <w:autoSpaceDE/>
        <w:autoSpaceDN/>
        <w:adjustRightInd/>
        <w:jc w:val="both"/>
      </w:pPr>
      <w:r w:rsidRPr="00AA7731">
        <w:t>2.3. Maisus noformē un aizdara tā, lai sūtījums nekaitētu pasta darbinieku veselībai.</w:t>
      </w:r>
    </w:p>
    <w:p w14:paraId="6B4C1B89" w14:textId="3BB43F9B" w:rsidR="00AA7731" w:rsidRDefault="00AA7731" w:rsidP="001C00CD">
      <w:pPr>
        <w:widowControl/>
        <w:autoSpaceDE/>
        <w:autoSpaceDN/>
        <w:adjustRightInd/>
        <w:jc w:val="both"/>
      </w:pPr>
      <w:r w:rsidRPr="00AA7731">
        <w:t>2.4. Avio</w:t>
      </w:r>
      <w:r w:rsidR="00DC5ACD">
        <w:t xml:space="preserve">depešu </w:t>
      </w:r>
      <w:r w:rsidRPr="00AA7731">
        <w:t>noformēšanai izmanto vai nu zilas krāsas maisus, vai maisus, uz kuriem ir plata zilas krāsas svītra. </w:t>
      </w:r>
      <w:r w:rsidR="00DC5ACD" w:rsidRPr="00DC5ACD">
        <w:t>Lai noformētu sauszemes depešas vai sauszemes depešas, kuras sūta ar aviotransportu, izmanto sauszemes depešu maisus, kuru krāsa atšķiras no aviodepešu maisiem (piem., smilškrāsas, brūni, balti utt.)</w:t>
      </w:r>
      <w:r w:rsidRPr="00AA7731">
        <w:t>. Tomēr galamērķa valsts izraudzītajiem operatoriem ir jāpārbauda visu maisu birkas, lai pārliecinātos, ka tie tiek pareizi apstrādāti.</w:t>
      </w:r>
    </w:p>
    <w:p w14:paraId="61C93A1F" w14:textId="2E0632CF" w:rsidR="00AA7731" w:rsidRDefault="00AA7731" w:rsidP="001C00CD">
      <w:pPr>
        <w:widowControl/>
        <w:autoSpaceDE/>
        <w:autoSpaceDN/>
        <w:adjustRightInd/>
        <w:jc w:val="both"/>
      </w:pPr>
      <w:r w:rsidRPr="00AA7731">
        <w:t xml:space="preserve">2.5. Uz maisiem salasāmiem latīņu alfabēta burtiem norāda sūtījuma nodošanas valsts pasta iestādi vai valsti un vārdu “Postes” (“Pasts”) vai citu līdzīgu frāzi, lai maisus varētu pazīt kā </w:t>
      </w:r>
      <w:r w:rsidR="00DF5B22">
        <w:t>depešas</w:t>
      </w:r>
      <w:r w:rsidRPr="00AA7731">
        <w:t>.</w:t>
      </w:r>
    </w:p>
    <w:p w14:paraId="7FC7B211" w14:textId="77777777" w:rsidR="00873F63" w:rsidRDefault="00873F63" w:rsidP="001C00CD">
      <w:pPr>
        <w:widowControl/>
        <w:autoSpaceDE/>
        <w:autoSpaceDN/>
        <w:adjustRightInd/>
        <w:jc w:val="both"/>
      </w:pPr>
    </w:p>
    <w:p w14:paraId="2B072B37" w14:textId="3E08BC76" w:rsidR="00AA7731" w:rsidRDefault="00AA7731" w:rsidP="001C00CD">
      <w:pPr>
        <w:widowControl/>
        <w:autoSpaceDE/>
        <w:autoSpaceDN/>
        <w:adjustRightInd/>
        <w:jc w:val="both"/>
      </w:pPr>
      <w:r w:rsidRPr="00AA7731">
        <w:t>3. </w:t>
      </w:r>
      <w:r w:rsidR="00DF5B22">
        <w:t>Depešu</w:t>
      </w:r>
      <w:r w:rsidRPr="00AA7731">
        <w:t xml:space="preserve"> marķēšana</w:t>
      </w:r>
    </w:p>
    <w:p w14:paraId="4D11AC54" w14:textId="77777777" w:rsidR="00AA7731" w:rsidRDefault="00AA7731" w:rsidP="001C00CD">
      <w:pPr>
        <w:widowControl/>
        <w:autoSpaceDE/>
        <w:autoSpaceDN/>
        <w:adjustRightInd/>
        <w:jc w:val="both"/>
      </w:pPr>
      <w:r w:rsidRPr="00AA7731">
        <w:t xml:space="preserve">3.1. Maisu birkas izgatavo no pietiekami izturīga audekla, plastmasas, stingra kartona, pergamentpapīra vai papīra, kas pielīmēts pie koka. Maisiem pie birkas piestiprina cilpiņu. Izmanto CP 83, CP 84 un CP 85 birkas gaiši dzeltenbrūnā krāsā. Maisu birkām izkārtojuma un teksta ziņā jāatbilst </w:t>
      </w:r>
      <w:r w:rsidRPr="00AA7731">
        <w:rPr>
          <w:i/>
          <w:iCs/>
        </w:rPr>
        <w:t>UPU</w:t>
      </w:r>
      <w:r w:rsidRPr="00AA7731">
        <w:t xml:space="preserve"> standartam S47 un/vai jāatbilst turpmāk pievienotajiem un minētajiem paraugiem:</w:t>
      </w:r>
    </w:p>
    <w:p w14:paraId="3A0CFA11" w14:textId="77777777" w:rsidR="00AA7731" w:rsidRDefault="00AA7731" w:rsidP="001C00CD">
      <w:pPr>
        <w:widowControl/>
        <w:autoSpaceDE/>
        <w:autoSpaceDN/>
        <w:adjustRightInd/>
        <w:jc w:val="both"/>
      </w:pPr>
      <w:r w:rsidRPr="00AA7731">
        <w:t>3.1.1. CP 83 – sauszemes tarai;</w:t>
      </w:r>
    </w:p>
    <w:p w14:paraId="1EE23911" w14:textId="77777777" w:rsidR="00AA7731" w:rsidRDefault="00AA7731" w:rsidP="001C00CD">
      <w:pPr>
        <w:widowControl/>
        <w:autoSpaceDE/>
        <w:autoSpaceDN/>
        <w:adjustRightInd/>
        <w:jc w:val="both"/>
      </w:pPr>
      <w:r w:rsidRPr="00AA7731">
        <w:t>3.1.2. CP 84 – aviopasta tarai;</w:t>
      </w:r>
    </w:p>
    <w:p w14:paraId="67B40150" w14:textId="77777777" w:rsidR="00AA7731" w:rsidRDefault="00AA7731" w:rsidP="001C00CD">
      <w:pPr>
        <w:widowControl/>
        <w:autoSpaceDE/>
        <w:autoSpaceDN/>
        <w:adjustRightInd/>
        <w:jc w:val="both"/>
      </w:pPr>
      <w:r w:rsidRPr="00AA7731">
        <w:t>3.1.3. CP 85 – sauszemes tarai, ko pārsūta ar aviotransportu (</w:t>
      </w:r>
      <w:r w:rsidRPr="00AA7731">
        <w:rPr>
          <w:i/>
          <w:iCs/>
        </w:rPr>
        <w:t>SAL</w:t>
      </w:r>
      <w:r w:rsidRPr="00AA7731">
        <w:t>).</w:t>
      </w:r>
    </w:p>
    <w:p w14:paraId="7FA3467B" w14:textId="77777777" w:rsidR="00AA7731" w:rsidRDefault="00AA7731" w:rsidP="001C00CD">
      <w:pPr>
        <w:widowControl/>
        <w:autoSpaceDE/>
        <w:autoSpaceDN/>
        <w:adjustRightInd/>
        <w:jc w:val="both"/>
      </w:pPr>
      <w:r w:rsidRPr="00AA7731">
        <w:t>3.2. Uz noslēgtās taras birkām vai adresēm, kurās ir aviopakas, ir norāde vai uzlīme “Par avion” (“Ar aviopastu”).</w:t>
      </w:r>
    </w:p>
    <w:p w14:paraId="35D3D685" w14:textId="77777777" w:rsidR="00AA7731" w:rsidRDefault="00AA7731" w:rsidP="001C00CD">
      <w:pPr>
        <w:widowControl/>
        <w:autoSpaceDE/>
        <w:autoSpaceDN/>
        <w:adjustRightInd/>
        <w:jc w:val="both"/>
      </w:pPr>
      <w:r w:rsidRPr="00AA7731">
        <w:t>3.3. Turklāt citai tarai, kas nav maisi, var izmantot īpašu noslēgšanas veidu, ja tas nodrošina satura pietiekamu aizsardzību.</w:t>
      </w:r>
    </w:p>
    <w:p w14:paraId="1AD96D48" w14:textId="77777777" w:rsidR="00873F63" w:rsidRDefault="00873F63" w:rsidP="001C00CD">
      <w:pPr>
        <w:widowControl/>
        <w:autoSpaceDE/>
        <w:autoSpaceDN/>
        <w:adjustRightInd/>
        <w:jc w:val="both"/>
      </w:pPr>
    </w:p>
    <w:p w14:paraId="22422924" w14:textId="77777777" w:rsidR="00AA7731" w:rsidRDefault="00AA7731" w:rsidP="001C00CD">
      <w:pPr>
        <w:widowControl/>
        <w:autoSpaceDE/>
        <w:autoSpaceDN/>
        <w:adjustRightInd/>
        <w:jc w:val="both"/>
      </w:pPr>
      <w:r w:rsidRPr="00AA7731">
        <w:t>4. Pasta paku sūtījumiem piemēro turpmāk minētos marķēšanas noteikumus:</w:t>
      </w:r>
    </w:p>
    <w:p w14:paraId="5F311694" w14:textId="77777777" w:rsidR="00AA7731" w:rsidRDefault="00AA7731" w:rsidP="001C00CD">
      <w:pPr>
        <w:widowControl/>
        <w:autoSpaceDE/>
        <w:autoSpaceDN/>
        <w:adjustRightInd/>
        <w:jc w:val="both"/>
      </w:pPr>
      <w:r w:rsidRPr="00AA7731">
        <w:t>4.1. taru, kurā kopā ar neapdrošinātām pakām vai bez tām ir ievietotas apdrošinātas pakas, zonā, kas paredzēta īpašā satura kodiem, norāda burtu “V”;</w:t>
      </w:r>
    </w:p>
    <w:p w14:paraId="793C170F" w14:textId="77777777" w:rsidR="00AA7731" w:rsidRDefault="00AA7731" w:rsidP="001C00CD">
      <w:pPr>
        <w:widowControl/>
        <w:autoSpaceDE/>
        <w:autoSpaceDN/>
        <w:adjustRightInd/>
        <w:jc w:val="both"/>
        <w:rPr>
          <w:rFonts w:ascii="Arial" w:hAnsi="Arial" w:cs="Arial"/>
          <w:sz w:val="20"/>
          <w:szCs w:val="20"/>
        </w:rPr>
      </w:pPr>
      <w:r w:rsidRPr="00AA7731">
        <w:t xml:space="preserve">4.2. uz birkas norāda īpašu satura deskriptoru no </w:t>
      </w:r>
      <w:r w:rsidRPr="00AA7731">
        <w:rPr>
          <w:i/>
          <w:iCs/>
        </w:rPr>
        <w:t>UPU</w:t>
      </w:r>
      <w:r w:rsidRPr="00AA7731">
        <w:t xml:space="preserve"> 176. kodu saraksta, ja uz to attiecas kāda no turpmāk norādītajām vērtībām (viena no tām ir attēlota vairāk, ņemot vērā </w:t>
      </w:r>
      <w:r w:rsidRPr="00AA7731">
        <w:rPr>
          <w:b/>
          <w:bCs/>
        </w:rPr>
        <w:t>turpmāk uzskaitīto</w:t>
      </w:r>
      <w:r w:rsidRPr="00AA7731">
        <w:t xml:space="preserve"> secību)</w:t>
      </w:r>
      <w:r w:rsidRPr="00AA7731">
        <w:rPr>
          <w:b/>
          <w:bCs/>
        </w:rPr>
        <w:t>:</w:t>
      </w:r>
    </w:p>
    <w:p w14:paraId="114D9EDA" w14:textId="77777777" w:rsidR="00AA7731" w:rsidRDefault="00AA7731" w:rsidP="001C00CD">
      <w:pPr>
        <w:widowControl/>
        <w:autoSpaceDE/>
        <w:autoSpaceDN/>
        <w:adjustRightInd/>
        <w:jc w:val="both"/>
      </w:pPr>
      <w:r w:rsidRPr="00AA7731">
        <w:rPr>
          <w:b/>
          <w:bCs/>
        </w:rPr>
        <w:t>4.2.1. </w:t>
      </w:r>
      <w:r w:rsidRPr="00AA7731">
        <w:t>“PRIOR”, ja tarā ir prioritāri pasta sūtījumi, ko pārsūta pa sauszemi;</w:t>
      </w:r>
    </w:p>
    <w:p w14:paraId="69D3C32C" w14:textId="77777777" w:rsidR="00AA7731" w:rsidRDefault="00AA7731" w:rsidP="001C00CD">
      <w:pPr>
        <w:widowControl/>
        <w:autoSpaceDE/>
        <w:autoSpaceDN/>
        <w:adjustRightInd/>
        <w:jc w:val="both"/>
      </w:pPr>
      <w:r w:rsidRPr="00AA7731">
        <w:rPr>
          <w:b/>
          <w:bCs/>
        </w:rPr>
        <w:t>4.2.2. </w:t>
      </w:r>
      <w:r w:rsidRPr="00AA7731">
        <w:t>“Remboursement”(“Pēcmaksa”), ja tarā ir tikai pakas ar pēcmaksu;</w:t>
      </w:r>
    </w:p>
    <w:p w14:paraId="7BF34EBD" w14:textId="77777777" w:rsidR="00AA7731" w:rsidRDefault="00AA7731" w:rsidP="001C00CD">
      <w:pPr>
        <w:widowControl/>
        <w:autoSpaceDE/>
        <w:autoSpaceDN/>
        <w:adjustRightInd/>
        <w:jc w:val="both"/>
      </w:pPr>
      <w:r w:rsidRPr="00AA7731">
        <w:t>4.3. uz taras birkas, kurā ir vēstuļu karte, šim nolūkam paredzētajā zonā treknrakstā norāda burtu “F”;</w:t>
      </w:r>
    </w:p>
    <w:p w14:paraId="4020AE1C" w14:textId="77777777" w:rsidR="00AA7731" w:rsidRDefault="00AA7731" w:rsidP="001C00CD">
      <w:pPr>
        <w:widowControl/>
        <w:autoSpaceDE/>
        <w:autoSpaceDN/>
        <w:adjustRightInd/>
        <w:jc w:val="both"/>
      </w:pPr>
      <w:r w:rsidRPr="00AA7731">
        <w:t>4.4. taras birkā norāda taras vienības bruto svaru, ko noapaļo uz augšu līdz tuvākajam hektogramam, ja hektograma iedaļa ir vienāda ar 50 gramiem vai lielāka par to, bet citā gadījumā noapaļo uz leju līdz tuvākajam hektogramam;</w:t>
      </w:r>
    </w:p>
    <w:p w14:paraId="40C42EFB" w14:textId="77777777" w:rsidR="00AA7731" w:rsidRDefault="00AA7731" w:rsidP="001C00CD">
      <w:pPr>
        <w:widowControl/>
        <w:autoSpaceDE/>
        <w:autoSpaceDN/>
        <w:adjustRightInd/>
        <w:jc w:val="both"/>
      </w:pPr>
      <w:r w:rsidRPr="00AA7731">
        <w:t xml:space="preserve">4.5. uz birkas norāda taras identifikatora svītrkodu atbilstīgi </w:t>
      </w:r>
      <w:r w:rsidRPr="00AA7731">
        <w:rPr>
          <w:i/>
          <w:iCs/>
        </w:rPr>
        <w:t>UPU</w:t>
      </w:r>
      <w:r w:rsidRPr="00AA7731">
        <w:t xml:space="preserve"> tehniskajam standartam S9;</w:t>
      </w:r>
    </w:p>
    <w:p w14:paraId="414B1F9C" w14:textId="77777777" w:rsidR="00AA7731" w:rsidRDefault="00AA7731" w:rsidP="001C00CD">
      <w:pPr>
        <w:widowControl/>
        <w:autoSpaceDE/>
        <w:autoSpaceDN/>
        <w:adjustRightInd/>
        <w:jc w:val="both"/>
      </w:pPr>
      <w:r w:rsidRPr="00AA7731">
        <w:lastRenderedPageBreak/>
        <w:t>4.6. visi sūtījuma nodošanas valsts izraudzītie operatori, kuri taras noslēgšanai izmanto numurētas plombas, plombas numuru var norādīt uz taras birkas.</w:t>
      </w:r>
    </w:p>
    <w:p w14:paraId="7A0887FF" w14:textId="77777777" w:rsidR="00873F63" w:rsidRDefault="00873F63" w:rsidP="001C00CD">
      <w:pPr>
        <w:widowControl/>
        <w:autoSpaceDE/>
        <w:autoSpaceDN/>
        <w:adjustRightInd/>
        <w:jc w:val="both"/>
      </w:pPr>
    </w:p>
    <w:p w14:paraId="34564A28" w14:textId="57814392" w:rsidR="00AA7731" w:rsidRDefault="00AA7731" w:rsidP="001C00CD">
      <w:pPr>
        <w:widowControl/>
        <w:autoSpaceDE/>
        <w:autoSpaceDN/>
        <w:adjustRightInd/>
        <w:jc w:val="both"/>
      </w:pPr>
      <w:r w:rsidRPr="00AA7731">
        <w:t xml:space="preserve">5. Starpposma pasta iestāde uz tranzītā esošo maisu birkām vai uz slēgto </w:t>
      </w:r>
      <w:r w:rsidR="00C31E3D">
        <w:t>depešu</w:t>
      </w:r>
      <w:r w:rsidRPr="00AA7731">
        <w:t xml:space="preserve"> pakām kārtas numuru nenorāda.</w:t>
      </w:r>
    </w:p>
    <w:p w14:paraId="6D67B892" w14:textId="77777777" w:rsidR="00873F63" w:rsidRDefault="00873F63" w:rsidP="001C00CD">
      <w:pPr>
        <w:widowControl/>
        <w:autoSpaceDE/>
        <w:autoSpaceDN/>
        <w:adjustRightInd/>
        <w:jc w:val="both"/>
      </w:pPr>
    </w:p>
    <w:p w14:paraId="3F20A34A" w14:textId="77777777" w:rsidR="00AA7731" w:rsidRDefault="00AA7731" w:rsidP="001C00CD">
      <w:pPr>
        <w:widowControl/>
        <w:autoSpaceDE/>
        <w:autoSpaceDN/>
        <w:adjustRightInd/>
        <w:jc w:val="both"/>
      </w:pPr>
      <w:r w:rsidRPr="00AA7731">
        <w:t>6. Apdrošinātās pakas sūta atsevišķā tarā. Ja apdrošinātās pakas nosūta vienā maisā ar neapdrošinātām pakām, tad apdrošinātās pakas ievieto iekšējā tarā, ko aizplombē ar vaska vai svina plombām. Ārējam maisam, kurā ir apdrošinātas pakas, jābūt labā stāvoklī. Ja iespējams, maisa atveres malā ierīko stiprinājumu, lai maisu nevarētu nelikumīgi atvērt, neatstājot redzamas pazīmes.</w:t>
      </w:r>
    </w:p>
    <w:p w14:paraId="6225173C" w14:textId="77777777" w:rsidR="00873F63" w:rsidRDefault="00873F63" w:rsidP="001C00CD">
      <w:pPr>
        <w:widowControl/>
        <w:autoSpaceDE/>
        <w:autoSpaceDN/>
        <w:adjustRightInd/>
        <w:jc w:val="both"/>
      </w:pPr>
    </w:p>
    <w:p w14:paraId="43F95255" w14:textId="77777777" w:rsidR="00AA7731" w:rsidRDefault="00AA7731" w:rsidP="001C00CD">
      <w:pPr>
        <w:widowControl/>
        <w:autoSpaceDE/>
        <w:autoSpaceDN/>
        <w:adjustRightInd/>
        <w:jc w:val="both"/>
        <w:rPr>
          <w:rFonts w:ascii="Arial" w:hAnsi="Arial" w:cs="Arial"/>
          <w:sz w:val="20"/>
          <w:szCs w:val="20"/>
        </w:rPr>
      </w:pPr>
      <w:r w:rsidRPr="00AA7731">
        <w:t xml:space="preserve">7. Trauslas pakas arī sūta atsevišķā tarā. Uz pakām izvieto birku, kas minēta </w:t>
      </w:r>
      <w:r w:rsidRPr="00AA7731">
        <w:rPr>
          <w:b/>
          <w:bCs/>
        </w:rPr>
        <w:t>18-202.</w:t>
      </w:r>
      <w:r w:rsidRPr="00AA7731">
        <w:t xml:space="preserve"> panta </w:t>
      </w:r>
      <w:r w:rsidRPr="00AA7731">
        <w:rPr>
          <w:b/>
          <w:bCs/>
        </w:rPr>
        <w:t>5.1</w:t>
      </w:r>
      <w:r w:rsidRPr="00AA7731">
        <w:t>. punktā.</w:t>
      </w:r>
    </w:p>
    <w:p w14:paraId="4ED8522E" w14:textId="77777777" w:rsidR="00873F63" w:rsidRDefault="00873F63" w:rsidP="001C00CD">
      <w:pPr>
        <w:widowControl/>
        <w:autoSpaceDE/>
        <w:autoSpaceDN/>
        <w:adjustRightInd/>
        <w:jc w:val="both"/>
        <w:rPr>
          <w:b/>
          <w:bCs/>
        </w:rPr>
      </w:pPr>
    </w:p>
    <w:p w14:paraId="5BD59D9A" w14:textId="77777777" w:rsidR="00AA7731" w:rsidRDefault="00AA7731" w:rsidP="001C00CD">
      <w:pPr>
        <w:widowControl/>
        <w:autoSpaceDE/>
        <w:autoSpaceDN/>
        <w:adjustRightInd/>
        <w:jc w:val="both"/>
      </w:pPr>
      <w:r w:rsidRPr="00AA7731">
        <w:rPr>
          <w:b/>
          <w:bCs/>
        </w:rPr>
        <w:t>8. </w:t>
      </w:r>
      <w:r w:rsidRPr="00AA7731">
        <w:t>Pakas ar pēcmaksu sūta atsevišķā tarā, ja šo paku skaits ir pietiekams.</w:t>
      </w:r>
    </w:p>
    <w:p w14:paraId="2D0C168E" w14:textId="77777777" w:rsidR="00873F63" w:rsidRDefault="00873F63" w:rsidP="001C00CD">
      <w:pPr>
        <w:widowControl/>
        <w:autoSpaceDE/>
        <w:autoSpaceDN/>
        <w:adjustRightInd/>
        <w:jc w:val="both"/>
        <w:rPr>
          <w:b/>
          <w:bCs/>
        </w:rPr>
      </w:pPr>
    </w:p>
    <w:p w14:paraId="43CA17DB" w14:textId="7EC42B4B" w:rsidR="00AA7731" w:rsidRDefault="00AA7731" w:rsidP="001C00CD">
      <w:pPr>
        <w:widowControl/>
        <w:autoSpaceDE/>
        <w:autoSpaceDN/>
        <w:adjustRightInd/>
        <w:jc w:val="both"/>
      </w:pPr>
      <w:r w:rsidRPr="00AA7731">
        <w:rPr>
          <w:b/>
          <w:bCs/>
        </w:rPr>
        <w:t>9. </w:t>
      </w:r>
      <w:r w:rsidRPr="00AA7731">
        <w:t xml:space="preserve">Ja attiecīgie izraudzītie operatori ir īpaši vienojušies, uz taras birkas, kurā ir vēstuļu karte, var norādīt arī maisu skaitu </w:t>
      </w:r>
      <w:r w:rsidR="00C31E3D">
        <w:t>depešā</w:t>
      </w:r>
      <w:r w:rsidRPr="00AA7731">
        <w:t xml:space="preserve"> un, ja nepieciešams, atklātā tranzītā nosūtīto paku skaitu.</w:t>
      </w:r>
    </w:p>
    <w:p w14:paraId="3B021755" w14:textId="77777777" w:rsidR="00873F63" w:rsidRDefault="00873F63" w:rsidP="001C00CD">
      <w:pPr>
        <w:widowControl/>
        <w:autoSpaceDE/>
        <w:autoSpaceDN/>
        <w:adjustRightInd/>
        <w:jc w:val="both"/>
        <w:rPr>
          <w:b/>
          <w:bCs/>
        </w:rPr>
      </w:pPr>
    </w:p>
    <w:p w14:paraId="5A45EB7F" w14:textId="7F228D43" w:rsidR="00AA7731" w:rsidRDefault="00AA7731" w:rsidP="001C00CD">
      <w:pPr>
        <w:widowControl/>
        <w:autoSpaceDE/>
        <w:autoSpaceDN/>
        <w:adjustRightInd/>
        <w:jc w:val="both"/>
      </w:pPr>
      <w:r w:rsidRPr="00AA7731">
        <w:rPr>
          <w:b/>
          <w:bCs/>
        </w:rPr>
        <w:t>10. </w:t>
      </w:r>
      <w:r w:rsidRPr="00AA7731">
        <w:t xml:space="preserve">Nenoslēgtas var sūtīt lielgabarīta pakas, trauslas pakas un pakas, kuras savu īpašību dēļ ir jāsūta nenoslēgtas; lai noteiktu, kura veida </w:t>
      </w:r>
      <w:r w:rsidR="00872F8D" w:rsidRPr="00872F8D">
        <w:t xml:space="preserve">depešās tās </w:t>
      </w:r>
      <w:r w:rsidRPr="00AA7731">
        <w:t>ir, šādām pakām sagatavo CP 83 vai CP 84 birku. Uz nenoslēgtu apdrošinātu paku birkām norāda burtu “V”. Tomēr pakas, kuras sūta pa jūru, izņemot lielgabarīta pakas, ievieto tarā.</w:t>
      </w:r>
    </w:p>
    <w:p w14:paraId="47685C40" w14:textId="77777777" w:rsidR="00873F63" w:rsidRDefault="00873F63" w:rsidP="001C00CD">
      <w:pPr>
        <w:widowControl/>
        <w:autoSpaceDE/>
        <w:autoSpaceDN/>
        <w:adjustRightInd/>
        <w:jc w:val="both"/>
        <w:rPr>
          <w:b/>
          <w:bCs/>
        </w:rPr>
      </w:pPr>
    </w:p>
    <w:p w14:paraId="09A7D96C" w14:textId="77777777" w:rsidR="00AA7731" w:rsidRDefault="00AA7731" w:rsidP="001C00CD">
      <w:pPr>
        <w:widowControl/>
        <w:autoSpaceDE/>
        <w:autoSpaceDN/>
        <w:adjustRightInd/>
        <w:jc w:val="both"/>
      </w:pPr>
      <w:r w:rsidRPr="00AA7731">
        <w:rPr>
          <w:b/>
          <w:bCs/>
        </w:rPr>
        <w:t>11. </w:t>
      </w:r>
      <w:r w:rsidRPr="00AA7731">
        <w:t>Maisi un cita tara, kurā ir pakas, parasti nedrīkst būt smagāki par 32 kilogramiem.</w:t>
      </w:r>
    </w:p>
    <w:p w14:paraId="074CB35E" w14:textId="77777777" w:rsidR="00873F63" w:rsidRDefault="00873F63" w:rsidP="001C00CD">
      <w:pPr>
        <w:widowControl/>
        <w:autoSpaceDE/>
        <w:autoSpaceDN/>
        <w:adjustRightInd/>
        <w:jc w:val="both"/>
        <w:rPr>
          <w:b/>
          <w:bCs/>
        </w:rPr>
      </w:pPr>
    </w:p>
    <w:p w14:paraId="2489DA4B" w14:textId="77777777" w:rsidR="00AA7731" w:rsidRDefault="00AA7731" w:rsidP="001C00CD">
      <w:pPr>
        <w:widowControl/>
        <w:autoSpaceDE/>
        <w:autoSpaceDN/>
        <w:adjustRightInd/>
        <w:jc w:val="both"/>
      </w:pPr>
      <w:r w:rsidRPr="00AA7731">
        <w:rPr>
          <w:b/>
          <w:bCs/>
        </w:rPr>
        <w:t>12. </w:t>
      </w:r>
      <w:r w:rsidRPr="00AA7731">
        <w:t>Pārvadāšanai maisus ar pakām un nenoslēgtās pakas var ievietot konteineros. Konteineru izmantošanas nosacījumus paredz, attiecīgajiem izraudzītajiem operatoriem īpaši vienojoties.</w:t>
      </w:r>
    </w:p>
    <w:p w14:paraId="57882B1D" w14:textId="77777777" w:rsidR="00873F63" w:rsidRDefault="00873F63" w:rsidP="001C00CD">
      <w:pPr>
        <w:widowControl/>
        <w:autoSpaceDE/>
        <w:autoSpaceDN/>
        <w:adjustRightInd/>
        <w:jc w:val="both"/>
        <w:rPr>
          <w:b/>
          <w:bCs/>
        </w:rPr>
      </w:pPr>
    </w:p>
    <w:p w14:paraId="1DEAD666" w14:textId="77777777" w:rsidR="00AA7731" w:rsidRDefault="00AA7731" w:rsidP="0044733C">
      <w:pPr>
        <w:keepNext/>
        <w:keepLines/>
        <w:widowControl/>
        <w:autoSpaceDE/>
        <w:autoSpaceDN/>
        <w:adjustRightInd/>
        <w:jc w:val="both"/>
        <w:rPr>
          <w:rFonts w:ascii="Arial" w:hAnsi="Arial" w:cs="Arial"/>
          <w:sz w:val="20"/>
          <w:szCs w:val="20"/>
        </w:rPr>
      </w:pPr>
      <w:r w:rsidRPr="00AA7731">
        <w:rPr>
          <w:b/>
          <w:bCs/>
        </w:rPr>
        <w:t>17-222</w:t>
      </w:r>
      <w:r w:rsidRPr="00AA7731">
        <w:rPr>
          <w:rFonts w:ascii="Arial" w:hAnsi="Arial" w:cs="Arial"/>
          <w:sz w:val="20"/>
          <w:szCs w:val="20"/>
        </w:rPr>
        <w:t>. </w:t>
      </w:r>
      <w:r w:rsidRPr="00AA7731">
        <w:t>pants</w:t>
      </w:r>
    </w:p>
    <w:p w14:paraId="552FB8E2" w14:textId="77777777" w:rsidR="00AA7731" w:rsidRDefault="00AA7731" w:rsidP="0044733C">
      <w:pPr>
        <w:keepNext/>
        <w:keepLines/>
        <w:widowControl/>
        <w:autoSpaceDE/>
        <w:autoSpaceDN/>
        <w:adjustRightInd/>
        <w:jc w:val="both"/>
      </w:pPr>
      <w:r w:rsidRPr="00AA7731">
        <w:t>Svītrkodu izmantošana</w:t>
      </w:r>
    </w:p>
    <w:p w14:paraId="22D487ED" w14:textId="77777777" w:rsidR="00873F63" w:rsidRDefault="00873F63" w:rsidP="0044733C">
      <w:pPr>
        <w:keepNext/>
        <w:keepLines/>
        <w:widowControl/>
        <w:autoSpaceDE/>
        <w:autoSpaceDN/>
        <w:adjustRightInd/>
        <w:jc w:val="both"/>
      </w:pPr>
    </w:p>
    <w:p w14:paraId="4E6F500F" w14:textId="77777777" w:rsidR="00AA7731" w:rsidRDefault="00AA7731" w:rsidP="0044733C">
      <w:pPr>
        <w:keepNext/>
        <w:keepLines/>
        <w:widowControl/>
        <w:autoSpaceDE/>
        <w:autoSpaceDN/>
        <w:adjustRightInd/>
        <w:jc w:val="both"/>
      </w:pPr>
      <w:r w:rsidRPr="00AA7731">
        <w:t>1. Izraudzītie operatori starptautiskajiem pasta pakalpojumiem var izmantot elektroniski sagatavotus svītrkodus un unikālo identifikācijas sistēmu, lai darbotos sūtījuma virzības sekošanas sistēmas un varētu veikt citas identifikācijas darbības. Specifikācijas izstrādā Pasta darbības padome.</w:t>
      </w:r>
    </w:p>
    <w:p w14:paraId="1F5F3BCC" w14:textId="77777777" w:rsidR="00873F63" w:rsidRDefault="00873F63" w:rsidP="001C00CD">
      <w:pPr>
        <w:widowControl/>
        <w:autoSpaceDE/>
        <w:autoSpaceDN/>
        <w:adjustRightInd/>
        <w:jc w:val="both"/>
      </w:pPr>
    </w:p>
    <w:p w14:paraId="2385CD9D" w14:textId="77777777" w:rsidR="00AA7731" w:rsidRDefault="00AA7731" w:rsidP="001C00CD">
      <w:pPr>
        <w:widowControl/>
        <w:autoSpaceDE/>
        <w:autoSpaceDN/>
        <w:adjustRightInd/>
        <w:jc w:val="both"/>
      </w:pPr>
      <w:r w:rsidRPr="00AA7731">
        <w:t>2. Izraudzītie operatori, kuri starptautiskajiem pakalpojumiem izvēlas izmantot svītrkodus, ievēro Pasta darbības padomes noteiktās tehniskās specifikācijas.</w:t>
      </w:r>
    </w:p>
    <w:p w14:paraId="5F2DC4F8" w14:textId="77777777" w:rsidR="00873F63" w:rsidRDefault="00873F63" w:rsidP="001C00CD">
      <w:pPr>
        <w:widowControl/>
        <w:autoSpaceDE/>
        <w:autoSpaceDN/>
        <w:adjustRightInd/>
        <w:jc w:val="both"/>
        <w:rPr>
          <w:b/>
          <w:bCs/>
        </w:rPr>
      </w:pPr>
    </w:p>
    <w:p w14:paraId="79EA3C20" w14:textId="77777777" w:rsidR="00AA7731" w:rsidRDefault="00AA7731" w:rsidP="001C00CD">
      <w:pPr>
        <w:widowControl/>
        <w:autoSpaceDE/>
        <w:autoSpaceDN/>
        <w:adjustRightInd/>
        <w:jc w:val="both"/>
        <w:rPr>
          <w:rFonts w:ascii="Arial" w:hAnsi="Arial" w:cs="Arial"/>
          <w:sz w:val="20"/>
          <w:szCs w:val="20"/>
        </w:rPr>
      </w:pPr>
      <w:r w:rsidRPr="00AA7731">
        <w:rPr>
          <w:b/>
          <w:bCs/>
        </w:rPr>
        <w:t>17-223</w:t>
      </w:r>
      <w:r w:rsidRPr="00AA7731">
        <w:rPr>
          <w:rFonts w:ascii="Arial" w:hAnsi="Arial" w:cs="Arial"/>
          <w:sz w:val="20"/>
          <w:szCs w:val="20"/>
        </w:rPr>
        <w:t>. </w:t>
      </w:r>
      <w:r w:rsidRPr="00AA7731">
        <w:t>pants</w:t>
      </w:r>
    </w:p>
    <w:p w14:paraId="2A119641" w14:textId="77777777" w:rsidR="00AA7731" w:rsidRDefault="00AA7731" w:rsidP="001C00CD">
      <w:pPr>
        <w:widowControl/>
        <w:autoSpaceDE/>
        <w:autoSpaceDN/>
        <w:adjustRightInd/>
        <w:jc w:val="both"/>
      </w:pPr>
      <w:r w:rsidRPr="00AA7731">
        <w:t>Paku kartes</w:t>
      </w:r>
    </w:p>
    <w:p w14:paraId="7FBE148D" w14:textId="77777777" w:rsidR="00873F63" w:rsidRDefault="00873F63" w:rsidP="001C00CD">
      <w:pPr>
        <w:widowControl/>
        <w:autoSpaceDE/>
        <w:autoSpaceDN/>
        <w:adjustRightInd/>
        <w:jc w:val="both"/>
      </w:pPr>
    </w:p>
    <w:p w14:paraId="3A27565D" w14:textId="77777777" w:rsidR="00AA7731" w:rsidRDefault="00AA7731" w:rsidP="001C00CD">
      <w:pPr>
        <w:widowControl/>
        <w:autoSpaceDE/>
        <w:autoSpaceDN/>
        <w:adjustRightInd/>
        <w:jc w:val="both"/>
      </w:pPr>
      <w:r w:rsidRPr="00AA7731">
        <w:t xml:space="preserve">1. Pasta apmaiņas vieta nosūtītāja ieraksta CP 87 paku kartē visas sauszemes, </w:t>
      </w:r>
      <w:r w:rsidRPr="00AA7731">
        <w:rPr>
          <w:i/>
          <w:iCs/>
        </w:rPr>
        <w:t>SAL</w:t>
      </w:r>
      <w:r w:rsidRPr="00AA7731">
        <w:t xml:space="preserve"> vai aviopasta pārsūtītās pakas. CP 87 paku kartē vienmēr norāda pasta sūtījuma bruto svaru, kuru noapaļo līdz tuvākajiem simt gramiem.</w:t>
      </w:r>
    </w:p>
    <w:p w14:paraId="1229126B" w14:textId="77777777" w:rsidR="00873F63" w:rsidRDefault="00873F63" w:rsidP="001C00CD">
      <w:pPr>
        <w:widowControl/>
        <w:autoSpaceDE/>
        <w:autoSpaceDN/>
        <w:adjustRightInd/>
        <w:jc w:val="both"/>
      </w:pPr>
    </w:p>
    <w:p w14:paraId="4CB4442C" w14:textId="77777777" w:rsidR="00AA7731" w:rsidRDefault="00AA7731" w:rsidP="001C00CD">
      <w:pPr>
        <w:widowControl/>
        <w:autoSpaceDE/>
        <w:autoSpaceDN/>
        <w:adjustRightInd/>
        <w:jc w:val="both"/>
        <w:rPr>
          <w:rFonts w:ascii="Arial" w:hAnsi="Arial" w:cs="Arial"/>
          <w:sz w:val="20"/>
          <w:szCs w:val="20"/>
        </w:rPr>
      </w:pPr>
      <w:r w:rsidRPr="00AA7731">
        <w:t xml:space="preserve">2. Paku karti ievieto tarā, kas ir sūtījuma daļa. Ja nepieciešams, to ievieto vienā no maisiem, kurā ir apdrošinātās </w:t>
      </w:r>
      <w:r w:rsidRPr="00AA7731">
        <w:rPr>
          <w:b/>
          <w:bCs/>
        </w:rPr>
        <w:t>pakas.</w:t>
      </w:r>
    </w:p>
    <w:p w14:paraId="3AA839C1" w14:textId="77777777" w:rsidR="00873F63" w:rsidRDefault="00873F63" w:rsidP="001C00CD">
      <w:pPr>
        <w:widowControl/>
        <w:autoSpaceDE/>
        <w:autoSpaceDN/>
        <w:adjustRightInd/>
        <w:jc w:val="both"/>
      </w:pPr>
    </w:p>
    <w:p w14:paraId="62BC7EEC" w14:textId="5A431D28" w:rsidR="00AA7731" w:rsidRDefault="00AA7731" w:rsidP="001C00CD">
      <w:pPr>
        <w:widowControl/>
        <w:autoSpaceDE/>
        <w:autoSpaceDN/>
        <w:adjustRightInd/>
        <w:jc w:val="both"/>
      </w:pPr>
      <w:r w:rsidRPr="00AA7731">
        <w:lastRenderedPageBreak/>
        <w:t>3. </w:t>
      </w:r>
      <w:r w:rsidR="00872F8D" w:rsidRPr="00872F8D">
        <w:t>Paku kartes, kas ir saistītas ar depešām, kurās ir apdrošinātās pakas, ievieto rozā aploksnē.</w:t>
      </w:r>
      <w:r w:rsidRPr="00AA7731">
        <w:t> Ja apdrošinātās pakas ir ievietotas ar vaska zīmogu aizzīmogotā iekšējā tarā, rozā aploksni, kurā ir paku karte, piestiprina taras ārpusē.</w:t>
      </w:r>
    </w:p>
    <w:p w14:paraId="745E0D75" w14:textId="77777777" w:rsidR="00873F63" w:rsidRDefault="00873F63" w:rsidP="001C00CD">
      <w:pPr>
        <w:widowControl/>
        <w:autoSpaceDE/>
        <w:autoSpaceDN/>
        <w:adjustRightInd/>
        <w:jc w:val="both"/>
      </w:pPr>
    </w:p>
    <w:p w14:paraId="573726A8" w14:textId="77777777" w:rsidR="00AA7731" w:rsidRDefault="00AA7731" w:rsidP="001C00CD">
      <w:pPr>
        <w:widowControl/>
        <w:autoSpaceDE/>
        <w:autoSpaceDN/>
        <w:adjustRightInd/>
        <w:jc w:val="both"/>
      </w:pPr>
      <w:r w:rsidRPr="00AA7731">
        <w:t>4. Paku kartē ieraksta visu veidlapā norādīto informāciju.</w:t>
      </w:r>
    </w:p>
    <w:p w14:paraId="79D2DD42" w14:textId="77777777" w:rsidR="00873F63" w:rsidRDefault="00873F63" w:rsidP="001C00CD">
      <w:pPr>
        <w:widowControl/>
        <w:autoSpaceDE/>
        <w:autoSpaceDN/>
        <w:adjustRightInd/>
        <w:jc w:val="both"/>
      </w:pPr>
    </w:p>
    <w:p w14:paraId="297F3233" w14:textId="790F8895" w:rsidR="00AA7731" w:rsidRDefault="00AA7731" w:rsidP="001C00CD">
      <w:pPr>
        <w:widowControl/>
        <w:autoSpaceDE/>
        <w:autoSpaceDN/>
        <w:adjustRightInd/>
        <w:jc w:val="both"/>
      </w:pPr>
      <w:r w:rsidRPr="00AA7731">
        <w:t>5. Izraudzītie operatori var noslēgt divpusēju vai daudzpusēju vienošanos par paku karšu vai paku karšu datu elektronisku apmaiņu. </w:t>
      </w:r>
      <w:r w:rsidR="00ED06D4" w:rsidRPr="00ED06D4">
        <w:t>Šādā gadījumā izraudzītie operatori var nolemt, ka depešām, ar kurām tie apmainās, nav jāpievieno CP 87 paku karte.</w:t>
      </w:r>
    </w:p>
    <w:p w14:paraId="0FB5A6DF" w14:textId="77777777" w:rsidR="00873F63" w:rsidRDefault="00873F63" w:rsidP="001C00CD">
      <w:pPr>
        <w:widowControl/>
        <w:autoSpaceDE/>
        <w:autoSpaceDN/>
        <w:adjustRightInd/>
        <w:jc w:val="both"/>
      </w:pPr>
    </w:p>
    <w:p w14:paraId="46CF7268" w14:textId="77777777" w:rsidR="00AA7731" w:rsidRDefault="00AA7731" w:rsidP="001C00CD">
      <w:pPr>
        <w:widowControl/>
        <w:autoSpaceDE/>
        <w:autoSpaceDN/>
        <w:adjustRightInd/>
        <w:jc w:val="both"/>
      </w:pPr>
      <w:r w:rsidRPr="00AA7731">
        <w:t>6. Aviopārvadājumu tarifus par karagūstekņiem un internētām civilpersonām paredzētām dienesta pakām, kuras sūta pa gaisu, kreditē attiecīgie izraudzītie operatori.</w:t>
      </w:r>
    </w:p>
    <w:p w14:paraId="1F64DEDE" w14:textId="77777777" w:rsidR="00873F63" w:rsidRDefault="00873F63" w:rsidP="001C00CD">
      <w:pPr>
        <w:widowControl/>
        <w:autoSpaceDE/>
        <w:autoSpaceDN/>
        <w:adjustRightInd/>
        <w:jc w:val="both"/>
      </w:pPr>
    </w:p>
    <w:p w14:paraId="7BC6B161" w14:textId="51A49149" w:rsidR="00AA7731" w:rsidRDefault="00AA7731" w:rsidP="001C00CD">
      <w:pPr>
        <w:widowControl/>
        <w:autoSpaceDE/>
        <w:autoSpaceDN/>
        <w:adjustRightInd/>
        <w:jc w:val="both"/>
      </w:pPr>
      <w:r w:rsidRPr="00AA7731">
        <w:t xml:space="preserve">7. Ja paku kartes aizpilda, neizmantojot automatizētu sistēmu, un ja nav noslēgta īpaša vienošanās, sauszemes paku, </w:t>
      </w:r>
      <w:r w:rsidRPr="00AA7731">
        <w:rPr>
          <w:i/>
          <w:iCs/>
        </w:rPr>
        <w:t>SAL</w:t>
      </w:r>
      <w:r w:rsidRPr="00AA7731">
        <w:t xml:space="preserve"> paku un aviopaku (vai prioritāro un neprioritāro sūtījumu) kartes numurē atsevišķi un atbilstīgi katras sūtījuma nodošanas valsts pasta apmaiņas vietas un galamērķa valsts pasta apmaiņas vietas gada sērijas numerācijai. </w:t>
      </w:r>
      <w:r w:rsidR="00BA453A" w:rsidRPr="00BA453A">
        <w:t>Tādējādi katrai depešai ir atsevišķs numurs.</w:t>
      </w:r>
      <w:r w:rsidRPr="00AA7731">
        <w:t> </w:t>
      </w:r>
      <w:r w:rsidR="00244AAC" w:rsidRPr="00244AAC">
        <w:t>Katra kalendārā gada pirmās nosūtītās pakas kartē papildus depešas kārtas numuram norāda arī iepriekšējā gada pēdējās depešas kārtas numuru.</w:t>
      </w:r>
      <w:r w:rsidRPr="00AA7731">
        <w:t> </w:t>
      </w:r>
      <w:r w:rsidR="00244AAC" w:rsidRPr="00244AAC">
        <w:t>Ja depešu sērija tiek pārtraukta, nosūtīšanas valsts pasta iestāde paku kartē blakus pēdējās depešas numuram izdara norādi “Dernière dépêche” (“Pēdējais pasta sūtījums”).</w:t>
      </w:r>
      <w:r w:rsidRPr="00AA7731">
        <w:t xml:space="preserve"> Jūras un aviopārvadājumu pakalpojumu gadījumā paku kartē, ja vien iespējams, norāda tā kuģa nosaukumu, ar kuru </w:t>
      </w:r>
      <w:r w:rsidR="00244AAC" w:rsidRPr="00244AAC">
        <w:t xml:space="preserve">depešas </w:t>
      </w:r>
      <w:r w:rsidRPr="00AA7731">
        <w:t>pārvadā, vai, ja nepieciešams, izmantoto gaisa satiksmes līniju.</w:t>
      </w:r>
    </w:p>
    <w:p w14:paraId="108FC210" w14:textId="77777777" w:rsidR="00873F63" w:rsidRDefault="00873F63" w:rsidP="001C00CD">
      <w:pPr>
        <w:widowControl/>
        <w:autoSpaceDE/>
        <w:autoSpaceDN/>
        <w:adjustRightInd/>
        <w:jc w:val="both"/>
      </w:pPr>
    </w:p>
    <w:p w14:paraId="7614A1F9" w14:textId="77777777" w:rsidR="00AA7731" w:rsidRDefault="00AA7731" w:rsidP="001C00CD">
      <w:pPr>
        <w:widowControl/>
        <w:autoSpaceDE/>
        <w:autoSpaceDN/>
        <w:adjustRightInd/>
        <w:jc w:val="both"/>
      </w:pPr>
      <w:r w:rsidRPr="00AA7731">
        <w:t xml:space="preserve">8. Ja paku kartes aizpilda, izmantojot automatizētu sistēmu un atbilstīgi </w:t>
      </w:r>
      <w:r w:rsidRPr="00AA7731">
        <w:rPr>
          <w:i/>
          <w:iCs/>
        </w:rPr>
        <w:t>UPU</w:t>
      </w:r>
      <w:r w:rsidRPr="00AA7731">
        <w:t xml:space="preserve"> standartiem, tad nosūtīšanas un pasta apmaiņas vietas secīgi numurē CP 87 paku kartes attiecīgajā pasta sūtījumu sērijā, katra kalendāra gada sākumā sākot numerāciju no jauna. Tādējādi katram pasta sūtījumam ir atsevišķs pasta sūtījuma numurs un katrs nākamais pasta sūtījuma numurs palielinās par 1 augošā secībā un saskan ar norādīto pasta sūtījuma datumu – arī augošā secībā. Katra kalendārā gada pirmās nosūtītās pasta pakas kartē papildus pasta sūtījuma kārtas numuram norāda arī iepriekšējā gada pēdējā pasta sūtījuma kārtas numuru. Ja attiecīgā pasta sūtījumu sērija tiek pārtraukta, tad pasta iestāde nosūtītāja galamērķa pasta apmaiņas vietai nosūta pārbaudes paziņojumu. Jūras un aviopārvadājumu pakalpojumu gadījumā paku kartē, ja iespējams, norāda tā kuģa nosaukumu, ar kuru pasta sūtījumu pārvadā, vai, ja nepieciešams, izmantoto gaisa satiksmes līniju.</w:t>
      </w:r>
    </w:p>
    <w:p w14:paraId="1096B636" w14:textId="77777777" w:rsidR="00873F63" w:rsidRDefault="00873F63" w:rsidP="001C00CD">
      <w:pPr>
        <w:widowControl/>
        <w:autoSpaceDE/>
        <w:autoSpaceDN/>
        <w:adjustRightInd/>
        <w:jc w:val="both"/>
      </w:pPr>
    </w:p>
    <w:p w14:paraId="00D8E6B3" w14:textId="77777777" w:rsidR="00AA7731" w:rsidRDefault="00AA7731" w:rsidP="001C00CD">
      <w:pPr>
        <w:widowControl/>
        <w:autoSpaceDE/>
        <w:autoSpaceDN/>
        <w:adjustRightInd/>
        <w:jc w:val="both"/>
      </w:pPr>
      <w:r w:rsidRPr="00AA7731">
        <w:t>9. Ja aviopakas no vienas valsts uz citu sūta pa sauszemes maršrutu kopā ar citām pakām, to norāda, veicot attiecīgu piezīmi CP 87 paku kartē.</w:t>
      </w:r>
    </w:p>
    <w:p w14:paraId="1C171388" w14:textId="77777777" w:rsidR="00873F63" w:rsidRDefault="00873F63" w:rsidP="001C00CD">
      <w:pPr>
        <w:widowControl/>
        <w:autoSpaceDE/>
        <w:autoSpaceDN/>
        <w:adjustRightInd/>
        <w:jc w:val="both"/>
      </w:pPr>
    </w:p>
    <w:p w14:paraId="3C550C38" w14:textId="77777777" w:rsidR="00AA7731" w:rsidRDefault="00AA7731" w:rsidP="001C00CD">
      <w:pPr>
        <w:widowControl/>
        <w:autoSpaceDE/>
        <w:autoSpaceDN/>
        <w:adjustRightInd/>
        <w:jc w:val="both"/>
      </w:pPr>
      <w:r w:rsidRPr="00AA7731">
        <w:t>10. Katru apdrošināto paku ieraksta paku kartē, ailē “Piezīmes” ierakstot burtu “V”.</w:t>
      </w:r>
    </w:p>
    <w:p w14:paraId="25C28E15" w14:textId="77777777" w:rsidR="00873F63" w:rsidRDefault="00873F63" w:rsidP="001C00CD">
      <w:pPr>
        <w:widowControl/>
        <w:autoSpaceDE/>
        <w:autoSpaceDN/>
        <w:adjustRightInd/>
        <w:jc w:val="both"/>
      </w:pPr>
    </w:p>
    <w:p w14:paraId="33D19399" w14:textId="77777777" w:rsidR="00AA7731" w:rsidRDefault="00AA7731" w:rsidP="001C00CD">
      <w:pPr>
        <w:widowControl/>
        <w:autoSpaceDE/>
        <w:autoSpaceDN/>
        <w:adjustRightInd/>
        <w:jc w:val="both"/>
      </w:pPr>
      <w:r w:rsidRPr="00AA7731">
        <w:t>11. Katru paku, kas pārsūtīta vai nosūtīta atpakaļ sūtītājam, ieraksta paku kartē, ailē “Piezīmes” izdarot atzīmi “Réexpédié” (“Pārsūtīts”) vai “Retour” (“Atpakaļ”).</w:t>
      </w:r>
    </w:p>
    <w:p w14:paraId="0A181181" w14:textId="77777777" w:rsidR="00873F63" w:rsidRDefault="00873F63" w:rsidP="001C00CD">
      <w:pPr>
        <w:widowControl/>
        <w:autoSpaceDE/>
        <w:autoSpaceDN/>
        <w:adjustRightInd/>
        <w:jc w:val="both"/>
      </w:pPr>
    </w:p>
    <w:p w14:paraId="586428D3" w14:textId="2A4BAC41" w:rsidR="00AA7731" w:rsidRDefault="00AA7731" w:rsidP="001C00CD">
      <w:pPr>
        <w:widowControl/>
        <w:autoSpaceDE/>
        <w:autoSpaceDN/>
        <w:adjustRightInd/>
        <w:jc w:val="both"/>
      </w:pPr>
      <w:r w:rsidRPr="00AA7731">
        <w:t xml:space="preserve">12. Paku kartē ieraksta taras vienību skaitu </w:t>
      </w:r>
      <w:r w:rsidR="001306A9" w:rsidRPr="001306A9">
        <w:t>depeš</w:t>
      </w:r>
      <w:r w:rsidR="001306A9">
        <w:t>ā</w:t>
      </w:r>
      <w:r w:rsidR="001306A9" w:rsidRPr="001306A9">
        <w:t xml:space="preserve"> </w:t>
      </w:r>
      <w:r w:rsidRPr="00AA7731">
        <w:t>un, ja izraudzītie operatori nav vienojušies citādi, atpakaļ nosūtāmo taras vienību skaitu. </w:t>
      </w:r>
      <w:r w:rsidR="004D064A" w:rsidRPr="004D064A">
        <w:t>Ja nav noslēgta īpaša vienošanās, izraudzītie operatori numurē vienas depešas taras vienības.</w:t>
      </w:r>
      <w:r w:rsidRPr="00AA7731">
        <w:t> Katras taras vienības kārtas numuru ieraksta CP 83 un CP 84 birkā.</w:t>
      </w:r>
    </w:p>
    <w:p w14:paraId="157F11E1" w14:textId="77777777" w:rsidR="00873F63" w:rsidRDefault="00873F63" w:rsidP="001C00CD">
      <w:pPr>
        <w:widowControl/>
        <w:autoSpaceDE/>
        <w:autoSpaceDN/>
        <w:adjustRightInd/>
        <w:jc w:val="both"/>
      </w:pPr>
    </w:p>
    <w:p w14:paraId="46DD9571" w14:textId="2DFB8869" w:rsidR="00AA7731" w:rsidRDefault="00AA7731" w:rsidP="001C00CD">
      <w:pPr>
        <w:widowControl/>
        <w:autoSpaceDE/>
        <w:autoSpaceDN/>
        <w:adjustRightInd/>
        <w:jc w:val="both"/>
      </w:pPr>
      <w:r w:rsidRPr="00AA7731">
        <w:t>13. </w:t>
      </w:r>
      <w:r w:rsidR="004D064A" w:rsidRPr="004D064A">
        <w:t xml:space="preserve">Ja starp valstīm bez kopējām robežām notiek apmaiņa ar slēgtām depešām, nosūtīšanas valsts pasta apmaiņas vieta katram starptautiskajam izraudzītajam operatoram sagatavo CP 88 </w:t>
      </w:r>
      <w:r w:rsidR="004D064A" w:rsidRPr="004D064A">
        <w:lastRenderedPageBreak/>
        <w:t>īpašo paku karti.</w:t>
      </w:r>
      <w:r w:rsidRPr="00AA7731">
        <w:t xml:space="preserve"> Pasta apmaiņas vieta kartēs ieraksta kopējo paku skaitu un </w:t>
      </w:r>
      <w:r w:rsidR="004D064A">
        <w:t>depešu</w:t>
      </w:r>
      <w:r w:rsidRPr="00AA7731">
        <w:t xml:space="preserve"> bruto svaru. CP 88 paku karti numurē atbilstīgi katras pasta apmaiņas vietas nosūtītājas un starpniekvalsts izraudzītā operatora gada sērijai. </w:t>
      </w:r>
      <w:r w:rsidR="00FF43DC" w:rsidRPr="00FF43DC">
        <w:t>Turklāt tajā norāda attiecīgās depešas kārtas numuru.</w:t>
      </w:r>
      <w:r w:rsidRPr="00AA7731">
        <w:t xml:space="preserve"> Iepriekšējā gada pēdējo numuru norāda nākamā gada pirmajā paku kartē. Jūras pakalpojumu gadījumā, ja vien iespējams, CP 88 paku kartē ieraksta tā kuģa nosaukumu, kurš pārvadā </w:t>
      </w:r>
      <w:r w:rsidR="00FF43DC">
        <w:t>depešu</w:t>
      </w:r>
      <w:r w:rsidRPr="00AA7731">
        <w:t>.</w:t>
      </w:r>
    </w:p>
    <w:p w14:paraId="3DBAEC70" w14:textId="77777777" w:rsidR="00873F63" w:rsidRDefault="00873F63" w:rsidP="001C00CD">
      <w:pPr>
        <w:widowControl/>
        <w:autoSpaceDE/>
        <w:autoSpaceDN/>
        <w:adjustRightInd/>
        <w:jc w:val="both"/>
      </w:pPr>
    </w:p>
    <w:p w14:paraId="470D5D1A" w14:textId="28988AF8" w:rsidR="00AA7731" w:rsidRDefault="00AA7731" w:rsidP="001C00CD">
      <w:pPr>
        <w:widowControl/>
        <w:autoSpaceDE/>
        <w:autoSpaceDN/>
        <w:adjustRightInd/>
        <w:jc w:val="both"/>
      </w:pPr>
      <w:r w:rsidRPr="00AA7731">
        <w:t xml:space="preserve">14. Ja aviopakas pārsūta ar sauszemes </w:t>
      </w:r>
      <w:r w:rsidR="00A24EC9">
        <w:t>depešām</w:t>
      </w:r>
      <w:r w:rsidRPr="00AA7731">
        <w:t>, nosūtīšanas valsts pasta apmaiņas vieta attiecīgajiem tranzītvalsts izraudzītajiem operatoriem sagatavo CP 88 īpašo paku karti.</w:t>
      </w:r>
    </w:p>
    <w:p w14:paraId="66B9952C" w14:textId="77777777" w:rsidR="00873F63" w:rsidRDefault="00873F63" w:rsidP="001C00CD">
      <w:pPr>
        <w:widowControl/>
        <w:autoSpaceDE/>
        <w:autoSpaceDN/>
        <w:adjustRightInd/>
        <w:jc w:val="both"/>
      </w:pPr>
    </w:p>
    <w:p w14:paraId="789C93F2" w14:textId="77777777" w:rsidR="00AA7731" w:rsidRDefault="00AA7731" w:rsidP="001C00CD">
      <w:pPr>
        <w:widowControl/>
        <w:autoSpaceDE/>
        <w:autoSpaceDN/>
        <w:adjustRightInd/>
        <w:jc w:val="both"/>
      </w:pPr>
      <w:r w:rsidRPr="00AA7731">
        <w:t>15. CP 88 īpašo paku karti sūta nenoslēgtu vai jebkādā citā veidā, par ko ir vienojušies attiecīgie izraudzītie operatori, un, ja nepieciešams, tai pievieno dokumentus, ko pieprasa starpniekvalstis.</w:t>
      </w:r>
    </w:p>
    <w:p w14:paraId="29E49863" w14:textId="77777777" w:rsidR="00873F63" w:rsidRDefault="00873F63" w:rsidP="001C00CD">
      <w:pPr>
        <w:widowControl/>
        <w:autoSpaceDE/>
        <w:autoSpaceDN/>
        <w:adjustRightInd/>
        <w:jc w:val="both"/>
        <w:rPr>
          <w:b/>
          <w:bCs/>
        </w:rPr>
      </w:pPr>
    </w:p>
    <w:p w14:paraId="41B6CFFA" w14:textId="77777777" w:rsidR="00AA7731" w:rsidRDefault="00AA7731" w:rsidP="001C00CD">
      <w:pPr>
        <w:widowControl/>
        <w:autoSpaceDE/>
        <w:autoSpaceDN/>
        <w:adjustRightInd/>
        <w:jc w:val="both"/>
        <w:rPr>
          <w:rFonts w:ascii="Arial" w:hAnsi="Arial" w:cs="Arial"/>
          <w:sz w:val="20"/>
          <w:szCs w:val="20"/>
        </w:rPr>
      </w:pPr>
      <w:r w:rsidRPr="00AA7731">
        <w:rPr>
          <w:b/>
          <w:bCs/>
        </w:rPr>
        <w:t>17-224</w:t>
      </w:r>
      <w:r w:rsidRPr="00AA7731">
        <w:rPr>
          <w:rFonts w:ascii="Arial" w:hAnsi="Arial" w:cs="Arial"/>
          <w:sz w:val="20"/>
          <w:szCs w:val="20"/>
        </w:rPr>
        <w:t>. </w:t>
      </w:r>
      <w:r w:rsidRPr="00AA7731">
        <w:t>pants</w:t>
      </w:r>
    </w:p>
    <w:p w14:paraId="1D5584A3" w14:textId="77777777" w:rsidR="00AA7731" w:rsidRDefault="00AA7731" w:rsidP="001C00CD">
      <w:pPr>
        <w:widowControl/>
        <w:autoSpaceDE/>
        <w:autoSpaceDN/>
        <w:adjustRightInd/>
        <w:jc w:val="both"/>
      </w:pPr>
      <w:r w:rsidRPr="00AA7731">
        <w:t>CP 87 paku karšu sagatavošana</w:t>
      </w:r>
    </w:p>
    <w:p w14:paraId="74CE1A62" w14:textId="77777777" w:rsidR="00873F63" w:rsidRDefault="00873F63" w:rsidP="001C00CD">
      <w:pPr>
        <w:widowControl/>
        <w:autoSpaceDE/>
        <w:autoSpaceDN/>
        <w:adjustRightInd/>
        <w:jc w:val="both"/>
      </w:pPr>
    </w:p>
    <w:p w14:paraId="21D71225" w14:textId="77777777" w:rsidR="00AA7731" w:rsidRDefault="00AA7731" w:rsidP="001C00CD">
      <w:pPr>
        <w:widowControl/>
        <w:autoSpaceDE/>
        <w:autoSpaceDN/>
        <w:adjustRightInd/>
        <w:jc w:val="both"/>
      </w:pPr>
      <w:r w:rsidRPr="00AA7731">
        <w:t>1. Izņemot to kategoriju pakas, kas minētas šā panta 2.–8. punktā turpmāk, visas pakas, kuras nosūtītas galamērķa valsts izraudzītajam operatoram, ieraksta kopsavilkumā CP 87 paku kartē. Paku skaitu un kopējo svaru, tostarp maisu svaru, norāda paku kartes sadaļā “Kopējā informācija”, noapaļojot līdz tuvākajiem simt gramiem.</w:t>
      </w:r>
    </w:p>
    <w:p w14:paraId="52DFE8B0" w14:textId="77777777" w:rsidR="00873F63" w:rsidRDefault="00873F63" w:rsidP="001C00CD">
      <w:pPr>
        <w:widowControl/>
        <w:autoSpaceDE/>
        <w:autoSpaceDN/>
        <w:adjustRightInd/>
        <w:jc w:val="both"/>
      </w:pPr>
    </w:p>
    <w:p w14:paraId="72EE7A35" w14:textId="77777777" w:rsidR="00AA7731" w:rsidRDefault="00AA7731" w:rsidP="001C00CD">
      <w:pPr>
        <w:widowControl/>
        <w:autoSpaceDE/>
        <w:autoSpaceDN/>
        <w:adjustRightInd/>
        <w:jc w:val="both"/>
      </w:pPr>
      <w:r w:rsidRPr="00AA7731">
        <w:t>2. Pakas, kuras pārsūta, sūta atpakaļ sūtītājam vai pārsūta atklātā tranzītā, vienmēr ieraksta atsevišķi, 6.–9. slejā norādot maksājamās tarifu summas. Paku kartes 4. slejā norādīto svaru noapaļo līdz tuvākajiem simt gramiem. Minēto paku skaitu un svaru nenorāda paku kartes sadaļā “Kopējā informācija”, kur ierakstīts paku skaits un bruto svars. Paku kartes sadaļā “Kopējā informācija”, kur ierakstīts paku skaits un bruto svars, vienmēr norāda visas pakas, kas nav pakas, kuras pārsūta, sūta atpakaļ sūtītājam vai pārsūta atklātā tranzītā.</w:t>
      </w:r>
    </w:p>
    <w:p w14:paraId="41D32E07" w14:textId="77777777" w:rsidR="00873F63" w:rsidRDefault="00873F63" w:rsidP="001C00CD">
      <w:pPr>
        <w:widowControl/>
        <w:autoSpaceDE/>
        <w:autoSpaceDN/>
        <w:adjustRightInd/>
        <w:jc w:val="both"/>
      </w:pPr>
    </w:p>
    <w:p w14:paraId="5D99963D" w14:textId="77777777" w:rsidR="00AA7731" w:rsidRDefault="00AA7731" w:rsidP="001C00CD">
      <w:pPr>
        <w:widowControl/>
        <w:autoSpaceDE/>
        <w:autoSpaceDN/>
        <w:adjustRightInd/>
        <w:jc w:val="both"/>
      </w:pPr>
      <w:r w:rsidRPr="00AA7731">
        <w:t>3. Arī apdrošinātās pakas ieraksta atsevišķi, nenorādot attiecīgo tarifu. Minēto paku skaitu un svaru norāda paku kartes sadaļā “Kopējā informācija”, kur ierakstīts paku skaits un kopējais svars.</w:t>
      </w:r>
    </w:p>
    <w:p w14:paraId="682577E0" w14:textId="77777777" w:rsidR="00873F63" w:rsidRDefault="00873F63" w:rsidP="001C00CD">
      <w:pPr>
        <w:widowControl/>
        <w:autoSpaceDE/>
        <w:autoSpaceDN/>
        <w:adjustRightInd/>
        <w:jc w:val="both"/>
      </w:pPr>
    </w:p>
    <w:p w14:paraId="0074C4CA" w14:textId="77777777" w:rsidR="00AA7731" w:rsidRDefault="00AA7731" w:rsidP="001C00CD">
      <w:pPr>
        <w:widowControl/>
        <w:autoSpaceDE/>
        <w:autoSpaceDN/>
        <w:adjustRightInd/>
        <w:jc w:val="both"/>
      </w:pPr>
      <w:r w:rsidRPr="00AA7731">
        <w:t>4. Ja attiecīgie izraudzītie operatori ir vienojušies par sīkāku informāciju, kuru norāda paku kartē, visas vienkāršās pakas, kas nosūtītas galamērķa valsts izraudzītajam operatoram, paku kartē ieraksta atsevišķi, nenorādot attiecīgo ienākošo sūtījumu sauszemes tarifu. Saskaņā ar 2. punktu minēto paku skaitu un svaru, tostarp maisu svaru, norāda paku kartes sadaļā “Kopējā informācija”, kur ierakstīts paku skaits un kopējais svars.</w:t>
      </w:r>
    </w:p>
    <w:p w14:paraId="1AAE28E4" w14:textId="77777777" w:rsidR="00873F63" w:rsidRDefault="00873F63" w:rsidP="001C00CD">
      <w:pPr>
        <w:widowControl/>
        <w:autoSpaceDE/>
        <w:autoSpaceDN/>
        <w:adjustRightInd/>
        <w:jc w:val="both"/>
      </w:pPr>
    </w:p>
    <w:p w14:paraId="26636C73" w14:textId="77777777" w:rsidR="00AA7731" w:rsidRDefault="00AA7731" w:rsidP="001C00CD">
      <w:pPr>
        <w:widowControl/>
        <w:autoSpaceDE/>
        <w:autoSpaceDN/>
        <w:adjustRightInd/>
        <w:jc w:val="both"/>
      </w:pPr>
      <w:r w:rsidRPr="00AA7731">
        <w:t>5. Elektroniskās tirdzniecības sūtījumiem sīkāku informāciju ieraksta, kā minēts 4. punktā, un katras pakas svaru norāda atsevišķi.</w:t>
      </w:r>
    </w:p>
    <w:p w14:paraId="4F4450E7" w14:textId="77777777" w:rsidR="00873F63" w:rsidRDefault="00873F63" w:rsidP="001C00CD">
      <w:pPr>
        <w:widowControl/>
        <w:autoSpaceDE/>
        <w:autoSpaceDN/>
        <w:adjustRightInd/>
        <w:jc w:val="both"/>
      </w:pPr>
    </w:p>
    <w:p w14:paraId="0AE09D4D" w14:textId="48F55920" w:rsidR="00AA7731" w:rsidRDefault="00AA7731" w:rsidP="001C00CD">
      <w:pPr>
        <w:widowControl/>
        <w:autoSpaceDE/>
        <w:autoSpaceDN/>
        <w:adjustRightInd/>
        <w:jc w:val="both"/>
      </w:pPr>
      <w:r w:rsidRPr="00AA7731">
        <w:t xml:space="preserve">6. Ja </w:t>
      </w:r>
      <w:r w:rsidR="00A24EC9">
        <w:t>depešā</w:t>
      </w:r>
      <w:r w:rsidRPr="00AA7731">
        <w:t xml:space="preserve"> ir pakas ar pēcmaksu, to norāda paku kartes sadaļā “Kopējā informācija”.</w:t>
      </w:r>
    </w:p>
    <w:p w14:paraId="65FF5A01" w14:textId="77777777" w:rsidR="00873F63" w:rsidRDefault="00873F63" w:rsidP="001C00CD">
      <w:pPr>
        <w:widowControl/>
        <w:autoSpaceDE/>
        <w:autoSpaceDN/>
        <w:adjustRightInd/>
        <w:jc w:val="both"/>
      </w:pPr>
    </w:p>
    <w:p w14:paraId="102CB9B3" w14:textId="77777777" w:rsidR="00AA7731" w:rsidRDefault="00AA7731" w:rsidP="001C00CD">
      <w:pPr>
        <w:widowControl/>
        <w:autoSpaceDE/>
        <w:autoSpaceDN/>
        <w:adjustRightInd/>
        <w:jc w:val="both"/>
        <w:rPr>
          <w:rFonts w:ascii="Arial" w:hAnsi="Arial" w:cs="Arial"/>
          <w:sz w:val="20"/>
          <w:szCs w:val="20"/>
        </w:rPr>
      </w:pPr>
      <w:r w:rsidRPr="00AA7731">
        <w:t xml:space="preserve">7. Dienesta pakas, kā arī pakas karagūstekņiem un internētām civilpersonām, kurām saskaņā ar Konvencijas </w:t>
      </w:r>
      <w:r w:rsidRPr="00AA7731">
        <w:rPr>
          <w:b/>
          <w:bCs/>
        </w:rPr>
        <w:t>16.</w:t>
      </w:r>
      <w:r w:rsidRPr="00AA7731">
        <w:t xml:space="preserve"> panta </w:t>
      </w:r>
      <w:r w:rsidRPr="00AA7731">
        <w:rPr>
          <w:b/>
          <w:bCs/>
        </w:rPr>
        <w:t>1.</w:t>
      </w:r>
      <w:r w:rsidRPr="00AA7731">
        <w:t xml:space="preserve"> un </w:t>
      </w:r>
      <w:r w:rsidRPr="00AA7731">
        <w:rPr>
          <w:b/>
          <w:bCs/>
        </w:rPr>
        <w:t>2.</w:t>
      </w:r>
      <w:r w:rsidRPr="00AA7731">
        <w:t> punktu nepiemēro tarifus, nepieskaita pakām, kuru skaits un kopējais svars norādīts paku kartē.</w:t>
      </w:r>
      <w:r w:rsidRPr="00AA7731">
        <w:rPr>
          <w:rFonts w:ascii="Arial" w:hAnsi="Arial" w:cs="Arial"/>
          <w:sz w:val="20"/>
          <w:szCs w:val="20"/>
        </w:rPr>
        <w:t> </w:t>
      </w:r>
      <w:r w:rsidRPr="00AA7731">
        <w:t xml:space="preserve">Ja šādas pakas sūta pa gaisu, piemēro </w:t>
      </w:r>
      <w:r w:rsidRPr="00AA7731">
        <w:rPr>
          <w:b/>
          <w:bCs/>
        </w:rPr>
        <w:t>17-223.</w:t>
      </w:r>
      <w:r w:rsidRPr="00AA7731">
        <w:t xml:space="preserve"> panta </w:t>
      </w:r>
      <w:r w:rsidRPr="00AA7731">
        <w:rPr>
          <w:b/>
          <w:bCs/>
        </w:rPr>
        <w:t>6.</w:t>
      </w:r>
      <w:r w:rsidRPr="00AA7731">
        <w:t> punktu.</w:t>
      </w:r>
    </w:p>
    <w:p w14:paraId="1EDCB9A2" w14:textId="77777777" w:rsidR="00873F63" w:rsidRDefault="00873F63" w:rsidP="001C00CD">
      <w:pPr>
        <w:widowControl/>
        <w:autoSpaceDE/>
        <w:autoSpaceDN/>
        <w:adjustRightInd/>
        <w:jc w:val="both"/>
      </w:pPr>
    </w:p>
    <w:p w14:paraId="14CA38C5" w14:textId="77777777" w:rsidR="00AA7731" w:rsidRDefault="00AA7731" w:rsidP="001C00CD">
      <w:pPr>
        <w:widowControl/>
        <w:autoSpaceDE/>
        <w:autoSpaceDN/>
        <w:adjustRightInd/>
        <w:jc w:val="both"/>
      </w:pPr>
      <w:r w:rsidRPr="00AA7731">
        <w:t xml:space="preserve">8. Atkarībā no savstarpēji saskaņotās norēķinu kārtības pasta pakas, kuras nosūta, izmantojot preču atpakaļsūtīšanas pakalpojumu, iespējams, būs jāieraksta atsevišķi, norādot maksājamos </w:t>
      </w:r>
      <w:r w:rsidRPr="00AA7731">
        <w:lastRenderedPageBreak/>
        <w:t>tarifus vai attiecīgo maksu. Minēto atpakaļsūtāmo preču skaitu un svaru nenorāda paku kartes sadaļā “Kopējā informācija”, kur ierakstīts paku skaits un bruto svars.</w:t>
      </w:r>
    </w:p>
    <w:p w14:paraId="2CF0AAE5" w14:textId="77777777" w:rsidR="00873F63" w:rsidRDefault="00873F63" w:rsidP="001C00CD">
      <w:pPr>
        <w:widowControl/>
        <w:autoSpaceDE/>
        <w:autoSpaceDN/>
        <w:adjustRightInd/>
        <w:jc w:val="both"/>
        <w:rPr>
          <w:b/>
          <w:bCs/>
        </w:rPr>
      </w:pPr>
    </w:p>
    <w:p w14:paraId="27D8D80D" w14:textId="77777777" w:rsidR="00AA7731" w:rsidRDefault="00AA7731" w:rsidP="001C00CD">
      <w:pPr>
        <w:widowControl/>
        <w:autoSpaceDE/>
        <w:autoSpaceDN/>
        <w:adjustRightInd/>
        <w:jc w:val="both"/>
        <w:rPr>
          <w:rFonts w:ascii="Arial" w:hAnsi="Arial" w:cs="Arial"/>
          <w:sz w:val="20"/>
          <w:szCs w:val="20"/>
        </w:rPr>
      </w:pPr>
      <w:r w:rsidRPr="00AA7731">
        <w:rPr>
          <w:b/>
          <w:bCs/>
        </w:rPr>
        <w:t>17-225</w:t>
      </w:r>
      <w:r w:rsidRPr="00AA7731">
        <w:rPr>
          <w:rFonts w:ascii="Arial" w:hAnsi="Arial" w:cs="Arial"/>
          <w:sz w:val="20"/>
          <w:szCs w:val="20"/>
        </w:rPr>
        <w:t>. </w:t>
      </w:r>
      <w:r w:rsidRPr="00AA7731">
        <w:t>pants</w:t>
      </w:r>
    </w:p>
    <w:p w14:paraId="44E541CA" w14:textId="77777777" w:rsidR="00AA7731" w:rsidRDefault="00AA7731" w:rsidP="001C00CD">
      <w:pPr>
        <w:widowControl/>
        <w:autoSpaceDE/>
        <w:autoSpaceDN/>
        <w:adjustRightInd/>
        <w:jc w:val="both"/>
      </w:pPr>
      <w:r w:rsidRPr="00AA7731">
        <w:t>Paku pavaddokumentu nosūtīšana</w:t>
      </w:r>
    </w:p>
    <w:p w14:paraId="2A19BEC5" w14:textId="77777777" w:rsidR="00873F63" w:rsidRDefault="00873F63" w:rsidP="001C00CD">
      <w:pPr>
        <w:widowControl/>
        <w:autoSpaceDE/>
        <w:autoSpaceDN/>
        <w:adjustRightInd/>
        <w:jc w:val="both"/>
      </w:pPr>
    </w:p>
    <w:p w14:paraId="38B863FC" w14:textId="77777777" w:rsidR="00AA7731" w:rsidRDefault="00AA7731" w:rsidP="001C00CD">
      <w:pPr>
        <w:widowControl/>
        <w:autoSpaceDE/>
        <w:autoSpaceDN/>
        <w:adjustRightInd/>
        <w:jc w:val="both"/>
        <w:rPr>
          <w:rFonts w:ascii="Arial" w:hAnsi="Arial" w:cs="Arial"/>
          <w:sz w:val="20"/>
          <w:szCs w:val="20"/>
        </w:rPr>
      </w:pPr>
      <w:r w:rsidRPr="00AA7731">
        <w:t xml:space="preserve">1. Pavaddokumentus, kas minēti </w:t>
      </w:r>
      <w:r w:rsidRPr="00AA7731">
        <w:rPr>
          <w:b/>
          <w:bCs/>
        </w:rPr>
        <w:t>17-210.</w:t>
      </w:r>
      <w:r w:rsidRPr="00AA7731">
        <w:t xml:space="preserve"> panta </w:t>
      </w:r>
      <w:r w:rsidRPr="00AA7731">
        <w:rPr>
          <w:b/>
          <w:bCs/>
        </w:rPr>
        <w:t>1.</w:t>
      </w:r>
      <w:r w:rsidRPr="00AA7731">
        <w:t xml:space="preserve"> un </w:t>
      </w:r>
      <w:r w:rsidRPr="00AA7731">
        <w:rPr>
          <w:b/>
          <w:bCs/>
        </w:rPr>
        <w:t>2.</w:t>
      </w:r>
      <w:r w:rsidRPr="00AA7731">
        <w:t> punktā, piestiprina pie attiecīgās pakas.</w:t>
      </w:r>
    </w:p>
    <w:p w14:paraId="14E07AEA" w14:textId="77777777" w:rsidR="00873F63" w:rsidRDefault="00873F63" w:rsidP="001C00CD">
      <w:pPr>
        <w:widowControl/>
        <w:autoSpaceDE/>
        <w:autoSpaceDN/>
        <w:adjustRightInd/>
        <w:jc w:val="both"/>
      </w:pPr>
    </w:p>
    <w:p w14:paraId="02D8179D" w14:textId="77777777" w:rsidR="00AA7731" w:rsidRDefault="00AA7731" w:rsidP="001C00CD">
      <w:pPr>
        <w:widowControl/>
        <w:autoSpaceDE/>
        <w:autoSpaceDN/>
        <w:adjustRightInd/>
        <w:jc w:val="both"/>
      </w:pPr>
      <w:r w:rsidRPr="00AA7731">
        <w:t>2. CP 72 paškopējošo veidlapu pielīmē pie pakas.</w:t>
      </w:r>
    </w:p>
    <w:p w14:paraId="370E82C8" w14:textId="77777777" w:rsidR="00873F63" w:rsidRDefault="00873F63" w:rsidP="001C00CD">
      <w:pPr>
        <w:widowControl/>
        <w:autoSpaceDE/>
        <w:autoSpaceDN/>
        <w:adjustRightInd/>
        <w:jc w:val="both"/>
      </w:pPr>
    </w:p>
    <w:p w14:paraId="42BBF498" w14:textId="77777777" w:rsidR="00AA7731" w:rsidRDefault="00AA7731" w:rsidP="001C00CD">
      <w:pPr>
        <w:widowControl/>
        <w:autoSpaceDE/>
        <w:autoSpaceDN/>
        <w:adjustRightInd/>
        <w:jc w:val="both"/>
      </w:pPr>
      <w:r w:rsidRPr="00AA7731">
        <w:t>3. Ja CP 72 paškopējošo veidlapu nevar pielīmēt pie pakas vai ja pakai ir jāpievieno citi dokumenti, kas nav iekļauti minēto veidlapu komplektā, pavaddokumentus ievieto CP 91 vai CP 92 pašlīmējošā caurspīdīgā aploksnē. To pielīmē pie pakas.</w:t>
      </w:r>
    </w:p>
    <w:p w14:paraId="3FA35611" w14:textId="77777777" w:rsidR="00657A21" w:rsidRDefault="00657A21" w:rsidP="001C00CD">
      <w:pPr>
        <w:widowControl/>
        <w:autoSpaceDE/>
        <w:autoSpaceDN/>
        <w:adjustRightInd/>
        <w:jc w:val="both"/>
      </w:pPr>
    </w:p>
    <w:p w14:paraId="7829A4C3" w14:textId="77777777" w:rsidR="00AA7731" w:rsidRDefault="00AA7731" w:rsidP="001C00CD">
      <w:pPr>
        <w:widowControl/>
        <w:autoSpaceDE/>
        <w:autoSpaceDN/>
        <w:adjustRightInd/>
        <w:jc w:val="both"/>
      </w:pPr>
      <w:r w:rsidRPr="00AA7731">
        <w:t>4. Ja nepieciešams, tādā pašā veidā nosūta arī pēcmaksas naudas pārvedumu veidlapas, marķēšanas kvītis un paziņojumus par izsniegšanu.</w:t>
      </w:r>
    </w:p>
    <w:p w14:paraId="70A2BDD4" w14:textId="77777777" w:rsidR="00657A21" w:rsidRDefault="00657A21" w:rsidP="001C00CD">
      <w:pPr>
        <w:widowControl/>
        <w:autoSpaceDE/>
        <w:autoSpaceDN/>
        <w:adjustRightInd/>
        <w:jc w:val="both"/>
      </w:pPr>
    </w:p>
    <w:p w14:paraId="2E596AEC" w14:textId="77777777" w:rsidR="00AA7731" w:rsidRDefault="00AA7731" w:rsidP="001C00CD">
      <w:pPr>
        <w:widowControl/>
        <w:autoSpaceDE/>
        <w:autoSpaceDN/>
        <w:adjustRightInd/>
        <w:jc w:val="both"/>
      </w:pPr>
      <w:r w:rsidRPr="00AA7731">
        <w:t>5. Sūtījuma nodošanas un galamērķa valsts izraudzītie operatori var vienoties, ka pavaddokumentus pievieno paku kartei.</w:t>
      </w:r>
    </w:p>
    <w:p w14:paraId="3767B1C8" w14:textId="77777777" w:rsidR="00657A21" w:rsidRDefault="00657A21" w:rsidP="001C00CD">
      <w:pPr>
        <w:widowControl/>
        <w:autoSpaceDE/>
        <w:autoSpaceDN/>
        <w:adjustRightInd/>
        <w:jc w:val="both"/>
      </w:pPr>
    </w:p>
    <w:p w14:paraId="201C1B87" w14:textId="77777777" w:rsidR="00AA7731" w:rsidRDefault="00AA7731" w:rsidP="001C00CD">
      <w:pPr>
        <w:widowControl/>
        <w:autoSpaceDE/>
        <w:autoSpaceDN/>
        <w:adjustRightInd/>
        <w:jc w:val="both"/>
      </w:pPr>
      <w:r w:rsidRPr="00AA7731">
        <w:t>6. Panta 5. punktā paredzētajā gadījumā attiecīgie izraudzītie operatori var vienoties, ka paku karti un pakas pavaddokumentus galamērķa valsts pasta apmaiņas vietai sūta pa gaisa maršrutu.</w:t>
      </w:r>
    </w:p>
    <w:p w14:paraId="7158C3A9" w14:textId="77777777" w:rsidR="00657A21" w:rsidRDefault="00657A21" w:rsidP="001C00CD">
      <w:pPr>
        <w:widowControl/>
        <w:autoSpaceDE/>
        <w:autoSpaceDN/>
        <w:adjustRightInd/>
        <w:jc w:val="both"/>
      </w:pPr>
    </w:p>
    <w:p w14:paraId="75571E61" w14:textId="77777777" w:rsidR="00AA7731" w:rsidRDefault="00AA7731" w:rsidP="001C00CD">
      <w:pPr>
        <w:widowControl/>
        <w:autoSpaceDE/>
        <w:autoSpaceDN/>
        <w:adjustRightInd/>
        <w:jc w:val="both"/>
      </w:pPr>
      <w:r w:rsidRPr="00AA7731">
        <w:t>7. Ja CP 72 paškopējošo veidlapu vai pašlīmējošo caurspīdīgo aploksni pie pakas nevar pielīmēt iepakojuma lieluma vai īpašību dēļ, tad pavaddokumentus cieši piestiprina pie pakas.</w:t>
      </w:r>
    </w:p>
    <w:p w14:paraId="2A357656" w14:textId="77777777" w:rsidR="00657A21" w:rsidRDefault="00657A21" w:rsidP="001C00CD">
      <w:pPr>
        <w:widowControl/>
        <w:autoSpaceDE/>
        <w:autoSpaceDN/>
        <w:adjustRightInd/>
        <w:jc w:val="both"/>
      </w:pPr>
    </w:p>
    <w:p w14:paraId="600987E6" w14:textId="77777777" w:rsidR="00AA7731" w:rsidRDefault="00AA7731" w:rsidP="001C00CD">
      <w:pPr>
        <w:widowControl/>
        <w:autoSpaceDE/>
        <w:autoSpaceDN/>
        <w:adjustRightInd/>
        <w:jc w:val="both"/>
      </w:pPr>
      <w:r w:rsidRPr="00AA7731">
        <w:t>8. Izraudzītie operatori, kuri nevar izmantot pašlīmējošās caurspīdīgās aploksnes, pavaddokumentus var sūtīt, cieši piestiprinot pie pakas.</w:t>
      </w:r>
    </w:p>
    <w:p w14:paraId="68AF6768" w14:textId="77777777" w:rsidR="00657A21" w:rsidRDefault="00657A21" w:rsidP="001C00CD">
      <w:pPr>
        <w:widowControl/>
        <w:autoSpaceDE/>
        <w:autoSpaceDN/>
        <w:adjustRightInd/>
        <w:jc w:val="both"/>
      </w:pPr>
    </w:p>
    <w:p w14:paraId="2C1EED5B" w14:textId="77777777" w:rsidR="00AA7731" w:rsidRDefault="00AA7731" w:rsidP="001C00CD">
      <w:pPr>
        <w:widowControl/>
        <w:autoSpaceDE/>
        <w:autoSpaceDN/>
        <w:adjustRightInd/>
        <w:jc w:val="both"/>
      </w:pPr>
      <w:r w:rsidRPr="00AA7731">
        <w:t>9. Sūtījuma nodošanas un galamērķa valsts izraudzītie operatori var vienoties, ka pavaddokumentus pakām, ar kurām apmainās tiešos sūtījumos, nosūta atbilstīgi sistēmai, kas ir piemērota attiecīgajiem izraudzītajiem operatoriem.</w:t>
      </w:r>
    </w:p>
    <w:p w14:paraId="3984771A" w14:textId="77777777" w:rsidR="00657A21" w:rsidRDefault="00657A21" w:rsidP="001C00CD">
      <w:pPr>
        <w:widowControl/>
        <w:autoSpaceDE/>
        <w:autoSpaceDN/>
        <w:adjustRightInd/>
        <w:jc w:val="both"/>
        <w:rPr>
          <w:b/>
          <w:bCs/>
        </w:rPr>
      </w:pPr>
    </w:p>
    <w:p w14:paraId="29D9FF62" w14:textId="77777777" w:rsidR="00AA7731" w:rsidRDefault="00AA7731" w:rsidP="001C00CD">
      <w:pPr>
        <w:widowControl/>
        <w:autoSpaceDE/>
        <w:autoSpaceDN/>
        <w:adjustRightInd/>
        <w:jc w:val="both"/>
        <w:rPr>
          <w:rFonts w:ascii="Arial" w:hAnsi="Arial" w:cs="Arial"/>
          <w:sz w:val="20"/>
          <w:szCs w:val="20"/>
        </w:rPr>
      </w:pPr>
      <w:r w:rsidRPr="00AA7731">
        <w:rPr>
          <w:b/>
          <w:bCs/>
        </w:rPr>
        <w:t>17-226</w:t>
      </w:r>
      <w:r w:rsidRPr="00AA7731">
        <w:rPr>
          <w:rFonts w:ascii="Arial" w:hAnsi="Arial" w:cs="Arial"/>
          <w:sz w:val="20"/>
          <w:szCs w:val="20"/>
        </w:rPr>
        <w:t>. </w:t>
      </w:r>
      <w:r w:rsidRPr="00AA7731">
        <w:t>pants</w:t>
      </w:r>
    </w:p>
    <w:p w14:paraId="2B270B66" w14:textId="38A80C99" w:rsidR="00AA7731" w:rsidRDefault="00463C62" w:rsidP="001C00CD">
      <w:pPr>
        <w:widowControl/>
        <w:autoSpaceDE/>
        <w:autoSpaceDN/>
        <w:adjustRightInd/>
        <w:jc w:val="both"/>
      </w:pPr>
      <w:r>
        <w:t>Depešu</w:t>
      </w:r>
      <w:r w:rsidR="00AA7731" w:rsidRPr="00AA7731">
        <w:t xml:space="preserve"> virzīšana</w:t>
      </w:r>
    </w:p>
    <w:p w14:paraId="13ED15C2" w14:textId="77777777" w:rsidR="00657A21" w:rsidRDefault="00657A21" w:rsidP="001C00CD">
      <w:pPr>
        <w:widowControl/>
        <w:autoSpaceDE/>
        <w:autoSpaceDN/>
        <w:adjustRightInd/>
        <w:jc w:val="both"/>
      </w:pPr>
    </w:p>
    <w:p w14:paraId="096874D1" w14:textId="2125E24A" w:rsidR="00AA7731" w:rsidRDefault="00AA7731" w:rsidP="001C00CD">
      <w:pPr>
        <w:widowControl/>
        <w:autoSpaceDE/>
        <w:autoSpaceDN/>
        <w:adjustRightInd/>
        <w:jc w:val="both"/>
      </w:pPr>
      <w:r w:rsidRPr="00AA7731">
        <w:t>1. Slēgt</w:t>
      </w:r>
      <w:r w:rsidR="0014362C">
        <w:t xml:space="preserve">ās depešas </w:t>
      </w:r>
      <w:r w:rsidRPr="00AA7731">
        <w:t>pārsūta pa vistiešāko iespējamo maršrutu.</w:t>
      </w:r>
    </w:p>
    <w:p w14:paraId="07563864" w14:textId="77777777" w:rsidR="00657A21" w:rsidRDefault="00657A21" w:rsidP="001C00CD">
      <w:pPr>
        <w:widowControl/>
        <w:autoSpaceDE/>
        <w:autoSpaceDN/>
        <w:adjustRightInd/>
        <w:jc w:val="both"/>
      </w:pPr>
    </w:p>
    <w:p w14:paraId="11BE0C3A" w14:textId="693A923D" w:rsidR="00AA7731" w:rsidRDefault="00AA7731" w:rsidP="001C00CD">
      <w:pPr>
        <w:widowControl/>
        <w:autoSpaceDE/>
        <w:autoSpaceDN/>
        <w:adjustRightInd/>
        <w:jc w:val="both"/>
      </w:pPr>
      <w:r w:rsidRPr="00AA7731">
        <w:t xml:space="preserve">2. Ja </w:t>
      </w:r>
      <w:r w:rsidR="0014362C">
        <w:t>depešā</w:t>
      </w:r>
      <w:r w:rsidRPr="00AA7731">
        <w:t xml:space="preserve"> ir vairākas taras vienības, tām pēc iespējas jāpaliek kopā un tās pārsūta ar vienu un to pašu transportu.</w:t>
      </w:r>
    </w:p>
    <w:p w14:paraId="42E7D3E1" w14:textId="77777777" w:rsidR="00657A21" w:rsidRDefault="00657A21" w:rsidP="001C00CD">
      <w:pPr>
        <w:widowControl/>
        <w:autoSpaceDE/>
        <w:autoSpaceDN/>
        <w:adjustRightInd/>
        <w:jc w:val="both"/>
      </w:pPr>
    </w:p>
    <w:p w14:paraId="52B82B2A" w14:textId="7E74F38E" w:rsidR="00AA7731" w:rsidRDefault="00AA7731" w:rsidP="001C00CD">
      <w:pPr>
        <w:widowControl/>
        <w:autoSpaceDE/>
        <w:autoSpaceDN/>
        <w:adjustRightInd/>
        <w:jc w:val="both"/>
      </w:pPr>
      <w:r w:rsidRPr="00AA7731">
        <w:t>3. </w:t>
      </w:r>
      <w:r w:rsidR="0014362C" w:rsidRPr="0014362C">
        <w:t>Sūtījuma nodošanas valsts izraudzītais operators attiecībā uz slēgtajām depešām, ko tas regulāri nosūta, un izraudzītais operators, kas nodrošina slēgto tranzītu, var apspriest maršrutu, pa kuru šīs depešas jāsūta.</w:t>
      </w:r>
      <w:r w:rsidRPr="00AA7731">
        <w:t xml:space="preserve"> Informāciju par maršrutu, kuru izmanto izraudzītais operators, kas nodrošina slēgto tranzītu, sūtījuma nodošanas valsts izraudzītais operators nenorāda ne pavadrakstā (CN 37, CN 38, CN 41 vai CN 47), ne tā elektroniskajā ekvivalentā, ne arī CP 83, CP 84 vai CP 85 birkā. Informācijā par sūtījuma virzīšanas maršrutu, kuru norāda pavadrakstā (CN 37, CN 38, CN 41 vai CN 47) vai tā elektroniskajā ekvivalentā, vai CP 83, CP 84 vai CP 85 birkā, norāda tikai maršrutu, kuru izmanto </w:t>
      </w:r>
      <w:r w:rsidR="00BF335B">
        <w:t>depešu</w:t>
      </w:r>
      <w:r w:rsidRPr="00AA7731">
        <w:t xml:space="preserve"> pārvadāšanai no </w:t>
      </w:r>
      <w:r w:rsidRPr="00AA7731">
        <w:lastRenderedPageBreak/>
        <w:t>sūtījuma nodošanas valsts izraudzītā operatora līdz izraudzītajam operatoram, kas nodrošina slēgto tranzītu.</w:t>
      </w:r>
    </w:p>
    <w:p w14:paraId="7E5CCE95" w14:textId="77777777" w:rsidR="00657A21" w:rsidRDefault="00657A21" w:rsidP="001C00CD">
      <w:pPr>
        <w:widowControl/>
        <w:autoSpaceDE/>
        <w:autoSpaceDN/>
        <w:adjustRightInd/>
        <w:jc w:val="both"/>
      </w:pPr>
    </w:p>
    <w:p w14:paraId="496E32A6" w14:textId="67A819D4" w:rsidR="00AA7731" w:rsidRDefault="00AA7731" w:rsidP="001C00CD">
      <w:pPr>
        <w:widowControl/>
        <w:autoSpaceDE/>
        <w:autoSpaceDN/>
        <w:adjustRightInd/>
        <w:jc w:val="both"/>
      </w:pPr>
      <w:r w:rsidRPr="00AA7731">
        <w:t xml:space="preserve">4. Parasti </w:t>
      </w:r>
      <w:r w:rsidR="00BF335B">
        <w:t>depešas</w:t>
      </w:r>
      <w:r w:rsidRPr="00AA7731">
        <w:t xml:space="preserve"> slēgtā tranzītā pārsūta ar to pašu transportu, kuru tranzītvalsts izraudzītais operators izmanto savu </w:t>
      </w:r>
      <w:r w:rsidR="00A90CED">
        <w:t>depešu</w:t>
      </w:r>
      <w:r w:rsidRPr="00AA7731">
        <w:t xml:space="preserve"> pārvadāšanai. </w:t>
      </w:r>
      <w:r w:rsidR="008C59F4" w:rsidRPr="008C59F4">
        <w:t>Ja regulāri rodas situācija, ka starp slēgtā tranzītā sūtīto depešu pienākšanu un transporta atiešanu ir nepietiekams laiks, vai ja depešu daudzums regulāri pārsniedz gaisa kuģa ietilpību, par to informē sūtījuma nodošanas valsts izraudzīto operatoru.</w:t>
      </w:r>
    </w:p>
    <w:p w14:paraId="2399E259" w14:textId="77777777" w:rsidR="00657A21" w:rsidRDefault="00657A21" w:rsidP="001C00CD">
      <w:pPr>
        <w:widowControl/>
        <w:autoSpaceDE/>
        <w:autoSpaceDN/>
        <w:adjustRightInd/>
        <w:jc w:val="both"/>
      </w:pPr>
    </w:p>
    <w:p w14:paraId="618D3437" w14:textId="06D97CB0" w:rsidR="00AA7731" w:rsidRDefault="00AA7731" w:rsidP="001C00CD">
      <w:pPr>
        <w:widowControl/>
        <w:autoSpaceDE/>
        <w:autoSpaceDN/>
        <w:adjustRightInd/>
        <w:jc w:val="both"/>
      </w:pPr>
      <w:r w:rsidRPr="00AA7731">
        <w:t xml:space="preserve">5. Ja maina maršrutu, pa kuru notiek slēgtu </w:t>
      </w:r>
      <w:r w:rsidR="008C59F4">
        <w:t>depešu</w:t>
      </w:r>
      <w:r w:rsidRPr="00AA7731">
        <w:t xml:space="preserve"> apmaiņa starp diviem izraudzītajiem operatoriem, ar viena vai vairāku to izraudzīto operatoru starpniecību, kuri nodrošina slēgto tranzītu, tad sūtījuma nodošanas valsts izraudzītais operators par izmaiņām maršrutā informē attiecīgos izraudzītos operatorus, kuri nodrošina slēgto tranzītu.</w:t>
      </w:r>
    </w:p>
    <w:p w14:paraId="0119118E" w14:textId="77777777" w:rsidR="00657A21" w:rsidRDefault="00657A21" w:rsidP="001C00CD">
      <w:pPr>
        <w:widowControl/>
        <w:autoSpaceDE/>
        <w:autoSpaceDN/>
        <w:adjustRightInd/>
        <w:jc w:val="both"/>
        <w:rPr>
          <w:b/>
          <w:bCs/>
        </w:rPr>
      </w:pPr>
    </w:p>
    <w:p w14:paraId="39C31375" w14:textId="77777777" w:rsidR="00AA7731" w:rsidRDefault="00AA7731" w:rsidP="001C00CD">
      <w:pPr>
        <w:widowControl/>
        <w:autoSpaceDE/>
        <w:autoSpaceDN/>
        <w:adjustRightInd/>
        <w:jc w:val="both"/>
        <w:rPr>
          <w:rFonts w:ascii="Arial" w:hAnsi="Arial" w:cs="Arial"/>
          <w:sz w:val="20"/>
          <w:szCs w:val="20"/>
        </w:rPr>
      </w:pPr>
      <w:r w:rsidRPr="00AA7731">
        <w:rPr>
          <w:b/>
          <w:bCs/>
        </w:rPr>
        <w:t>17-227</w:t>
      </w:r>
      <w:r w:rsidRPr="00AA7731">
        <w:rPr>
          <w:rFonts w:ascii="Arial" w:hAnsi="Arial" w:cs="Arial"/>
          <w:sz w:val="20"/>
          <w:szCs w:val="20"/>
        </w:rPr>
        <w:t>. </w:t>
      </w:r>
      <w:r w:rsidRPr="00AA7731">
        <w:t>pants</w:t>
      </w:r>
    </w:p>
    <w:p w14:paraId="0BCE430E" w14:textId="7A032B8E" w:rsidR="00AA7731" w:rsidRDefault="002725F7" w:rsidP="001C00CD">
      <w:pPr>
        <w:widowControl/>
        <w:autoSpaceDE/>
        <w:autoSpaceDN/>
        <w:adjustRightInd/>
        <w:jc w:val="both"/>
      </w:pPr>
      <w:r w:rsidRPr="002725F7">
        <w:t xml:space="preserve">Aviodepešu un sauszemes depešu, kuras pārvadā ar aviotransportu </w:t>
      </w:r>
      <w:r w:rsidR="00AA7731" w:rsidRPr="00AA7731">
        <w:t>(</w:t>
      </w:r>
      <w:r w:rsidR="00AA7731" w:rsidRPr="00AA7731">
        <w:rPr>
          <w:i/>
          <w:iCs/>
        </w:rPr>
        <w:t>SAL</w:t>
      </w:r>
      <w:r w:rsidR="00AA7731" w:rsidRPr="00AA7731">
        <w:t>), tiešā pārkraušana</w:t>
      </w:r>
    </w:p>
    <w:p w14:paraId="02EF1CF9" w14:textId="77777777" w:rsidR="00657A21" w:rsidRDefault="00657A21" w:rsidP="001C00CD">
      <w:pPr>
        <w:widowControl/>
        <w:autoSpaceDE/>
        <w:autoSpaceDN/>
        <w:adjustRightInd/>
        <w:jc w:val="both"/>
      </w:pPr>
    </w:p>
    <w:p w14:paraId="2A37285E" w14:textId="7B9C58BF" w:rsidR="00AA7731" w:rsidRDefault="00AA7731" w:rsidP="001C00CD">
      <w:pPr>
        <w:widowControl/>
        <w:autoSpaceDE/>
        <w:autoSpaceDN/>
        <w:adjustRightInd/>
        <w:jc w:val="both"/>
      </w:pPr>
      <w:r w:rsidRPr="00AA7731">
        <w:t xml:space="preserve">1. Slēgto </w:t>
      </w:r>
      <w:r w:rsidR="00A50F7E">
        <w:t>depešu</w:t>
      </w:r>
      <w:r w:rsidRPr="00AA7731">
        <w:t xml:space="preserve"> tiešo pārkraušanu tranzītvalsts lidostā vēlams veikt, izmantojot lidojumus, kurus veic viena un tā pati aviosabiedrība, vai, ja tas nav iespējams, izmantojot dažādu aviosabiedrību lidojumus. Sūtījuma nodošanas valsts izraudzītajam operatoram par izpildes pasākumiem iepriekš ir jāvienojas ar iesaistīto aviosabiedrību vai iesaistītajām aviosabiedrībām. Sūtījuma nodošanas valsts izraudzītais operators var lūgt vienu aviosabiedrību vienoties ar citu aviosabiedrību par izpildes pasākumiem, bet ir jāsaņem apstiprinājums, ka šādi pasākumi, tostarp apkalpošana uz zemes un uzskaite, ir nodrošināti. Ir jāvienojas arī par papildu CN 42 birkas lietošanu.</w:t>
      </w:r>
    </w:p>
    <w:p w14:paraId="21146290" w14:textId="77777777" w:rsidR="00657A21" w:rsidRDefault="00657A21" w:rsidP="001C00CD">
      <w:pPr>
        <w:widowControl/>
        <w:autoSpaceDE/>
        <w:autoSpaceDN/>
        <w:adjustRightInd/>
        <w:jc w:val="both"/>
      </w:pPr>
    </w:p>
    <w:p w14:paraId="2615F293" w14:textId="77777777" w:rsidR="00AA7731" w:rsidRDefault="00AA7731" w:rsidP="001C00CD">
      <w:pPr>
        <w:widowControl/>
        <w:autoSpaceDE/>
        <w:autoSpaceDN/>
        <w:adjustRightInd/>
        <w:jc w:val="both"/>
      </w:pPr>
      <w:r w:rsidRPr="00AA7731">
        <w:t>2. Tiešas pārkraušanas gadījumā sūtījuma nodošanas valsts izraudzītais operators informāciju par pārkraušanas lidostu norāda pavadrakstā (CN 38, CN 41, CN 47) vai tā elektroniskā ekvivalentā un uz birkas (CP 84, CP 85).</w:t>
      </w:r>
    </w:p>
    <w:p w14:paraId="3307B716" w14:textId="77777777" w:rsidR="00657A21" w:rsidRDefault="00657A21" w:rsidP="001C00CD">
      <w:pPr>
        <w:widowControl/>
        <w:autoSpaceDE/>
        <w:autoSpaceDN/>
        <w:adjustRightInd/>
        <w:jc w:val="both"/>
      </w:pPr>
    </w:p>
    <w:p w14:paraId="4A079DFC" w14:textId="77777777" w:rsidR="00AA7731" w:rsidRDefault="00AA7731" w:rsidP="001C00CD">
      <w:pPr>
        <w:widowControl/>
        <w:autoSpaceDE/>
        <w:autoSpaceDN/>
        <w:adjustRightInd/>
        <w:jc w:val="both"/>
      </w:pPr>
      <w:r w:rsidRPr="00AA7731">
        <w:t>3. Ja tiešajai pārkraušanai reģistrētos sūtījumus pārkraušanas lidostā nepagūst pārkraut līdz regulārā lidojuma sākumam, sūtījuma nodošanas valsts izraudzītais operators nodrošina, ka attiecīgā aviosabiedrība ievēro 1. punktā minētos pasākumus, kas saskaņoti ar tiešās pārkraušanas aviosabiedrību, vai lūdz norādījumus sūtījuma nodošanas valsts izraudzītajam operatoram. Tiešās pārkraušanas pasākumos jāparedz arī noteikumi par tiešās pārkraušanas nodrošināšanu ar tās pašas aviosabiedrības vēlākiem lidojumiem.</w:t>
      </w:r>
    </w:p>
    <w:p w14:paraId="2144A1F8" w14:textId="77777777" w:rsidR="00657A21" w:rsidRDefault="00657A21" w:rsidP="001C00CD">
      <w:pPr>
        <w:widowControl/>
        <w:autoSpaceDE/>
        <w:autoSpaceDN/>
        <w:adjustRightInd/>
        <w:jc w:val="both"/>
      </w:pPr>
    </w:p>
    <w:p w14:paraId="61065D44" w14:textId="1A7E9D5B" w:rsidR="00AA7731" w:rsidRDefault="00AA7731" w:rsidP="001C00CD">
      <w:pPr>
        <w:widowControl/>
        <w:autoSpaceDE/>
        <w:autoSpaceDN/>
        <w:adjustRightInd/>
        <w:jc w:val="both"/>
      </w:pPr>
      <w:r w:rsidRPr="00AA7731">
        <w:t>4. </w:t>
      </w:r>
      <w:r w:rsidR="00D51319" w:rsidRPr="00D51319">
        <w:t>Depešām, kuras pārkrauj tieši tranzīta lidostā vai nu laikā starp vienas aviosabiedrības dažādiem lidojumiem, vai arī starp dažādu aviosabiedrību lidojumiem, nepiemēro tranzītmaksu no sūtījuma nodošanas valsts izraudzītā operatora līdz izraudzītajam operatoram pārkraušanas lidostā.</w:t>
      </w:r>
    </w:p>
    <w:p w14:paraId="4C34E00E" w14:textId="77777777" w:rsidR="00657A21" w:rsidRDefault="00657A21" w:rsidP="001C00CD">
      <w:pPr>
        <w:widowControl/>
        <w:autoSpaceDE/>
        <w:autoSpaceDN/>
        <w:adjustRightInd/>
        <w:jc w:val="both"/>
      </w:pPr>
    </w:p>
    <w:p w14:paraId="23845793" w14:textId="77777777" w:rsidR="00AA7731" w:rsidRDefault="00AA7731" w:rsidP="001C00CD">
      <w:pPr>
        <w:widowControl/>
        <w:autoSpaceDE/>
        <w:autoSpaceDN/>
        <w:adjustRightInd/>
        <w:jc w:val="both"/>
        <w:rPr>
          <w:rFonts w:ascii="Arial" w:hAnsi="Arial" w:cs="Arial"/>
          <w:sz w:val="20"/>
          <w:szCs w:val="20"/>
        </w:rPr>
      </w:pPr>
      <w:r w:rsidRPr="00AA7731">
        <w:t xml:space="preserve">5. Šā panta 1. punktā minētajā gadījumā un tad, kad sūtījuma nodošanas valsts un galamērķa valsts izraudzītie operatori un attiecīgā aviosabiedrība ir iepriekš vienojušies, aviosabiedrība, kura veic pārkraušanu, vajadzības gadījumā var sagatavot īpašu pavadrakstu, ar kuru aizstāj sākotnēji sagatavoto CN 38 vai CN 41 pavadrakstu. Attiecīgās puses atbilstīgi </w:t>
      </w:r>
      <w:r w:rsidRPr="00AA7731">
        <w:rPr>
          <w:b/>
          <w:bCs/>
        </w:rPr>
        <w:t>17-228.</w:t>
      </w:r>
      <w:r w:rsidRPr="00AA7731">
        <w:t> panta prasībām savstarpēji vienojas par konkrētajām procedūrām un veidlapām.</w:t>
      </w:r>
    </w:p>
    <w:p w14:paraId="272057C1" w14:textId="77777777" w:rsidR="00657A21" w:rsidRDefault="00657A21" w:rsidP="001C00CD">
      <w:pPr>
        <w:widowControl/>
        <w:autoSpaceDE/>
        <w:autoSpaceDN/>
        <w:adjustRightInd/>
        <w:jc w:val="both"/>
      </w:pPr>
    </w:p>
    <w:p w14:paraId="1ED3472E" w14:textId="77777777" w:rsidR="00AA7731" w:rsidRDefault="00AA7731" w:rsidP="001C00CD">
      <w:pPr>
        <w:widowControl/>
        <w:autoSpaceDE/>
        <w:autoSpaceDN/>
        <w:adjustRightInd/>
        <w:jc w:val="both"/>
        <w:rPr>
          <w:rFonts w:ascii="Arial" w:hAnsi="Arial" w:cs="Arial"/>
          <w:sz w:val="20"/>
          <w:szCs w:val="20"/>
        </w:rPr>
      </w:pPr>
      <w:r w:rsidRPr="00AA7731">
        <w:t xml:space="preserve">6. Ja tiešas pārkraušanas pasākumi nav iespējami, sūtījuma nodošanas valsts izraudzītais operators var plānot slēgto tranzītu atbilstīgi </w:t>
      </w:r>
      <w:r w:rsidRPr="00AA7731">
        <w:rPr>
          <w:b/>
          <w:bCs/>
        </w:rPr>
        <w:t>17-226.</w:t>
      </w:r>
      <w:r w:rsidRPr="00AA7731">
        <w:t> pantam.</w:t>
      </w:r>
    </w:p>
    <w:p w14:paraId="2A5E6ECD" w14:textId="77777777" w:rsidR="00657A21" w:rsidRDefault="00657A21" w:rsidP="001C00CD">
      <w:pPr>
        <w:widowControl/>
        <w:autoSpaceDE/>
        <w:autoSpaceDN/>
        <w:adjustRightInd/>
        <w:jc w:val="both"/>
      </w:pPr>
    </w:p>
    <w:p w14:paraId="03CD8611" w14:textId="39D1C648" w:rsidR="00AA7731" w:rsidRDefault="00AA7731" w:rsidP="001C00CD">
      <w:pPr>
        <w:widowControl/>
        <w:autoSpaceDE/>
        <w:autoSpaceDN/>
        <w:adjustRightInd/>
        <w:jc w:val="both"/>
      </w:pPr>
      <w:r w:rsidRPr="00AA7731">
        <w:lastRenderedPageBreak/>
        <w:t>7. </w:t>
      </w:r>
      <w:r w:rsidR="00D51319" w:rsidRPr="00D51319">
        <w:t>Ja no izraudzītā operatora saņemtās sauszemes depešas kāds cits izraudzītais operators pārsūta slēgtā tranzītā pa gaisu, tad attiecīgie izraudzītie operatori vienojas par šādas nosūtīšanas nosacījumiem, noslēdzot īpašu vienošanos.</w:t>
      </w:r>
    </w:p>
    <w:p w14:paraId="7E9CFA9C" w14:textId="77777777" w:rsidR="00657A21" w:rsidRDefault="00657A21" w:rsidP="001C00CD">
      <w:pPr>
        <w:widowControl/>
        <w:autoSpaceDE/>
        <w:autoSpaceDN/>
        <w:adjustRightInd/>
        <w:jc w:val="both"/>
        <w:rPr>
          <w:b/>
          <w:bCs/>
        </w:rPr>
      </w:pPr>
    </w:p>
    <w:p w14:paraId="67473AF7" w14:textId="77777777" w:rsidR="00AA7731" w:rsidRDefault="00AA7731" w:rsidP="001C00CD">
      <w:pPr>
        <w:widowControl/>
        <w:autoSpaceDE/>
        <w:autoSpaceDN/>
        <w:adjustRightInd/>
        <w:jc w:val="both"/>
        <w:rPr>
          <w:rFonts w:ascii="Arial" w:hAnsi="Arial" w:cs="Arial"/>
          <w:sz w:val="20"/>
          <w:szCs w:val="20"/>
        </w:rPr>
      </w:pPr>
      <w:r w:rsidRPr="00AA7731">
        <w:rPr>
          <w:b/>
          <w:bCs/>
        </w:rPr>
        <w:t>17-228</w:t>
      </w:r>
      <w:r w:rsidRPr="00AA7731">
        <w:rPr>
          <w:rFonts w:ascii="Arial" w:hAnsi="Arial" w:cs="Arial"/>
          <w:sz w:val="20"/>
          <w:szCs w:val="20"/>
        </w:rPr>
        <w:t>. </w:t>
      </w:r>
      <w:r w:rsidRPr="00AA7731">
        <w:t>pants</w:t>
      </w:r>
    </w:p>
    <w:p w14:paraId="32ADFF28" w14:textId="77777777" w:rsidR="00AA7731" w:rsidRDefault="00AA7731" w:rsidP="001C00CD">
      <w:pPr>
        <w:widowControl/>
        <w:autoSpaceDE/>
        <w:autoSpaceDN/>
        <w:adjustRightInd/>
        <w:jc w:val="both"/>
      </w:pPr>
      <w:r w:rsidRPr="00AA7731">
        <w:t>CN 37, CN 38 vai CN 41 pavadraksta sagatavošana un pārbaude</w:t>
      </w:r>
    </w:p>
    <w:p w14:paraId="58226ACF" w14:textId="77777777" w:rsidR="00657A21" w:rsidRDefault="00657A21" w:rsidP="001C00CD">
      <w:pPr>
        <w:widowControl/>
        <w:autoSpaceDE/>
        <w:autoSpaceDN/>
        <w:adjustRightInd/>
        <w:jc w:val="both"/>
      </w:pPr>
    </w:p>
    <w:p w14:paraId="3B6879C4" w14:textId="44A493B8" w:rsidR="00AA7731" w:rsidRDefault="00AA7731" w:rsidP="001C00CD">
      <w:pPr>
        <w:widowControl/>
        <w:autoSpaceDE/>
        <w:autoSpaceDN/>
        <w:adjustRightInd/>
        <w:jc w:val="both"/>
      </w:pPr>
      <w:r w:rsidRPr="00AA7731">
        <w:t xml:space="preserve">1. Pavadrakstus aizpilda atbilstīgi izkārtojumam, pamatojoties uz informāciju, kas norādīta maisu birkās vai blakus adresei. Maisu un sūtījumu kopējo skaitu un svaru katrā </w:t>
      </w:r>
      <w:r w:rsidR="00550BFD">
        <w:t>depešā</w:t>
      </w:r>
      <w:r w:rsidRPr="00AA7731">
        <w:t xml:space="preserve"> norāda kopā atbilstīgi kategorijai. Sūtījuma nodošanas valsts izraudzītie operatori, ja vēlas, informāciju par katru maisu var norādīt atsevišķi. Tomēr starpposma valstij vai tranzītvalstij ir jāuzskaita katra tranzīta taras vienība atsevišķi, saglabājot sūtījuma nodošanas valsts izraudzītā operatora norādīto sūtījuma nodošanas valsts izraudzīto operatoru, pasta iestādi saņēmēju, kā arī </w:t>
      </w:r>
      <w:r w:rsidR="00550BFD">
        <w:t>depešas</w:t>
      </w:r>
      <w:r w:rsidRPr="00AA7731">
        <w:t xml:space="preserve"> un taras numuru. Sešu simbolu </w:t>
      </w:r>
      <w:r w:rsidRPr="00AA7731">
        <w:rPr>
          <w:i/>
          <w:iCs/>
        </w:rPr>
        <w:t>IMPC</w:t>
      </w:r>
      <w:r w:rsidRPr="00AA7731">
        <w:t xml:space="preserve"> kodu, ar kuru identificē valsti, kurā maiss ir nodots, un tā galamērķa valsti, norāda attiecīgi 2. un 3. ailē.</w:t>
      </w:r>
    </w:p>
    <w:p w14:paraId="321423A1" w14:textId="77777777" w:rsidR="00657A21" w:rsidRDefault="00657A21" w:rsidP="001C00CD">
      <w:pPr>
        <w:widowControl/>
        <w:autoSpaceDE/>
        <w:autoSpaceDN/>
        <w:adjustRightInd/>
        <w:jc w:val="both"/>
      </w:pPr>
    </w:p>
    <w:p w14:paraId="49A79FA5" w14:textId="1DE7D4F1" w:rsidR="00AA7731" w:rsidRDefault="00AA7731" w:rsidP="001C00CD">
      <w:pPr>
        <w:widowControl/>
        <w:autoSpaceDE/>
        <w:autoSpaceDN/>
        <w:adjustRightInd/>
        <w:jc w:val="both"/>
      </w:pPr>
      <w:r w:rsidRPr="00AA7731">
        <w:t>2. Ja starpposma valsts pasta iestāde vai pasta iestāde saņēmēja konstatē ieraksta kļūdas CN 38 vai CN 41 pavadrakstā, tā nekavējoties veic labojumus. </w:t>
      </w:r>
      <w:r w:rsidR="009626AD" w:rsidRPr="009626AD">
        <w:t>Par kļūdu, izmantojot CP 78 pārbaudes paziņojumu, tā ziņo pēdējai pasta apmaiņas vietai nosūtītājai, kā arī pasta apmaiņas vietai, kura sagatavojusi depešu.</w:t>
      </w:r>
      <w:r w:rsidRPr="00AA7731">
        <w:t> Lai ziņotu par pārkāpumiem, izraudzītie operatori var vienoties par elektroniskā pasta vai kādu citu piemērotu telesakaru līdzekļu regulāru izmantošanu.</w:t>
      </w:r>
    </w:p>
    <w:p w14:paraId="3EA453B5" w14:textId="77777777" w:rsidR="00657A21" w:rsidRDefault="00657A21" w:rsidP="001C00CD">
      <w:pPr>
        <w:widowControl/>
        <w:autoSpaceDE/>
        <w:autoSpaceDN/>
        <w:adjustRightInd/>
        <w:jc w:val="both"/>
      </w:pPr>
    </w:p>
    <w:p w14:paraId="412C2DA1" w14:textId="71C8B56A" w:rsidR="00AA7731" w:rsidRDefault="00AA7731" w:rsidP="001C00CD">
      <w:pPr>
        <w:widowControl/>
        <w:autoSpaceDE/>
        <w:autoSpaceDN/>
        <w:adjustRightInd/>
        <w:jc w:val="both"/>
      </w:pPr>
      <w:r w:rsidRPr="00AA7731">
        <w:t>3. </w:t>
      </w:r>
      <w:r w:rsidR="00F70429" w:rsidRPr="00F70429">
        <w:t>Kad pārsūtītās depešas ir ievietotas konteinerā, kuru ir aizplombējis pasta dienests, CN 37, CN 38 vai CN 41 pavadrakstos attiecīgi paredzētajā vietā ieraksta katra konteinera kārtas numuru un plombas numuru.</w:t>
      </w:r>
    </w:p>
    <w:p w14:paraId="56DF6263" w14:textId="77777777" w:rsidR="00657A21" w:rsidRDefault="00657A21" w:rsidP="001C00CD">
      <w:pPr>
        <w:widowControl/>
        <w:autoSpaceDE/>
        <w:autoSpaceDN/>
        <w:adjustRightInd/>
        <w:jc w:val="both"/>
        <w:rPr>
          <w:b/>
          <w:bCs/>
        </w:rPr>
      </w:pPr>
    </w:p>
    <w:p w14:paraId="52CE5531" w14:textId="77777777" w:rsidR="00AA7731" w:rsidRDefault="00AA7731" w:rsidP="001C00CD">
      <w:pPr>
        <w:widowControl/>
        <w:autoSpaceDE/>
        <w:autoSpaceDN/>
        <w:adjustRightInd/>
        <w:jc w:val="both"/>
        <w:rPr>
          <w:rFonts w:ascii="Arial" w:hAnsi="Arial" w:cs="Arial"/>
          <w:sz w:val="20"/>
          <w:szCs w:val="20"/>
        </w:rPr>
      </w:pPr>
      <w:r w:rsidRPr="00AA7731">
        <w:rPr>
          <w:b/>
          <w:bCs/>
        </w:rPr>
        <w:t>17-229</w:t>
      </w:r>
      <w:r w:rsidRPr="00AA7731">
        <w:rPr>
          <w:rFonts w:ascii="Arial" w:hAnsi="Arial" w:cs="Arial"/>
          <w:sz w:val="20"/>
          <w:szCs w:val="20"/>
        </w:rPr>
        <w:t>. </w:t>
      </w:r>
      <w:r w:rsidRPr="00AA7731">
        <w:t>pants</w:t>
      </w:r>
    </w:p>
    <w:p w14:paraId="50A721D9" w14:textId="77777777" w:rsidR="00AA7731" w:rsidRDefault="00AA7731" w:rsidP="001C00CD">
      <w:pPr>
        <w:widowControl/>
        <w:autoSpaceDE/>
        <w:autoSpaceDN/>
        <w:adjustRightInd/>
        <w:jc w:val="both"/>
      </w:pPr>
      <w:r w:rsidRPr="00AA7731">
        <w:t>CN 37, CN 38, CN 41 vai CN 47 pavadrakstu trūkums</w:t>
      </w:r>
    </w:p>
    <w:p w14:paraId="36CA74FF" w14:textId="77777777" w:rsidR="00657A21" w:rsidRDefault="00657A21" w:rsidP="001C00CD">
      <w:pPr>
        <w:widowControl/>
        <w:autoSpaceDE/>
        <w:autoSpaceDN/>
        <w:adjustRightInd/>
        <w:jc w:val="both"/>
      </w:pPr>
    </w:p>
    <w:p w14:paraId="0FF73B73" w14:textId="77777777" w:rsidR="00AA7731" w:rsidRDefault="00AA7731" w:rsidP="001C00CD">
      <w:pPr>
        <w:widowControl/>
        <w:autoSpaceDE/>
        <w:autoSpaceDN/>
        <w:adjustRightInd/>
        <w:jc w:val="both"/>
      </w:pPr>
      <w:r w:rsidRPr="00AA7731">
        <w:t>1. Lai atrisinātu gadījumus, kad nav pavadraksta, izraudzītie operatori var vienoties par elektroniskā pasta vai kādu citu piemērotu telesakaru līdzekļu regulāru izmantošanu.</w:t>
      </w:r>
    </w:p>
    <w:p w14:paraId="1AB051F8" w14:textId="77777777" w:rsidR="00657A21" w:rsidRDefault="00657A21" w:rsidP="001C00CD">
      <w:pPr>
        <w:widowControl/>
        <w:autoSpaceDE/>
        <w:autoSpaceDN/>
        <w:adjustRightInd/>
        <w:jc w:val="both"/>
      </w:pPr>
    </w:p>
    <w:p w14:paraId="79454A7E" w14:textId="77777777" w:rsidR="00AA7731" w:rsidRDefault="00AA7731" w:rsidP="001C00CD">
      <w:pPr>
        <w:widowControl/>
        <w:autoSpaceDE/>
        <w:autoSpaceDN/>
        <w:adjustRightInd/>
        <w:jc w:val="both"/>
      </w:pPr>
      <w:r w:rsidRPr="00AA7731">
        <w:t>2. Galamērķa pasta iestāde atzīst par derīgu elektroniski nosūtītu pavadrakstu, ko pienācīgi parakstījis izraudzītais operators sūtītājs un izdrukājis pārvadātājs galamērķa valstī vai starpposma vietā.</w:t>
      </w:r>
    </w:p>
    <w:p w14:paraId="7247B4D6" w14:textId="77777777" w:rsidR="00657A21" w:rsidRDefault="00657A21" w:rsidP="001C00CD">
      <w:pPr>
        <w:widowControl/>
        <w:autoSpaceDE/>
        <w:autoSpaceDN/>
        <w:adjustRightInd/>
        <w:jc w:val="both"/>
      </w:pPr>
    </w:p>
    <w:p w14:paraId="43F179B1" w14:textId="6FF31AB1" w:rsidR="00AA7731" w:rsidRDefault="00AA7731" w:rsidP="001C00CD">
      <w:pPr>
        <w:widowControl/>
        <w:autoSpaceDE/>
        <w:autoSpaceDN/>
        <w:adjustRightInd/>
        <w:jc w:val="both"/>
      </w:pPr>
      <w:r w:rsidRPr="00AA7731">
        <w:t xml:space="preserve">3. Ja trūkst pavadraksta vai tā elektroniskā ekvivalenta, saņēmējiestāde sagatavo aizstājošo pavadrakstu par saņemto kravu, kuru paraksta pārvadātājs. Aizstājošo pavadrakstu var nosūtīt pasta iestādei nosūtītājai, pievienojot to CP 78 pārbaudes paziņojumam, vai saglabāt iespējamu strīdu gadījumiem par attiecīgo </w:t>
      </w:r>
      <w:r w:rsidR="008034C7">
        <w:t>depešu</w:t>
      </w:r>
      <w:r w:rsidRPr="00AA7731">
        <w:t>.</w:t>
      </w:r>
    </w:p>
    <w:p w14:paraId="21D65032" w14:textId="77777777" w:rsidR="00657A21" w:rsidRDefault="00657A21" w:rsidP="001C00CD">
      <w:pPr>
        <w:widowControl/>
        <w:autoSpaceDE/>
        <w:autoSpaceDN/>
        <w:adjustRightInd/>
        <w:jc w:val="both"/>
      </w:pPr>
    </w:p>
    <w:p w14:paraId="35CF6049" w14:textId="77777777" w:rsidR="00AA7731" w:rsidRDefault="00AA7731" w:rsidP="001C00CD">
      <w:pPr>
        <w:widowControl/>
        <w:autoSpaceDE/>
        <w:autoSpaceDN/>
        <w:adjustRightInd/>
        <w:jc w:val="both"/>
      </w:pPr>
      <w:r w:rsidRPr="00AA7731">
        <w:t xml:space="preserve">4. Ja galamērķa pasta iestāde sākotnējā pavadraksta vietā no pārvadātāja ir saņēmusi CN 46 aizstājošo pavadrakstu, ko sagatavojis pārvadātājs, šo pavadrakstu </w:t>
      </w:r>
      <w:r w:rsidR="001E0AE7">
        <w:t>apstiprina</w:t>
      </w:r>
      <w:r w:rsidRPr="00AA7731">
        <w:t>. Par šo faktu var paziņot pasta iestādei nosūtītājai, izmantojot CP 78 pārbaudes paziņojumu, kam pievienots šis CN 46 aizstājošais pavadraksts.</w:t>
      </w:r>
    </w:p>
    <w:p w14:paraId="6FADAD5A" w14:textId="77777777" w:rsidR="00657A21" w:rsidRDefault="00657A21" w:rsidP="001C00CD">
      <w:pPr>
        <w:widowControl/>
        <w:autoSpaceDE/>
        <w:autoSpaceDN/>
        <w:adjustRightInd/>
        <w:jc w:val="both"/>
      </w:pPr>
    </w:p>
    <w:p w14:paraId="74E057EB" w14:textId="16DC3C6F" w:rsidR="00AA7731" w:rsidRDefault="00AA7731" w:rsidP="001C00CD">
      <w:pPr>
        <w:widowControl/>
        <w:autoSpaceDE/>
        <w:autoSpaceDN/>
        <w:adjustRightInd/>
        <w:jc w:val="both"/>
      </w:pPr>
      <w:r w:rsidRPr="00AA7731">
        <w:t>5. </w:t>
      </w:r>
      <w:r w:rsidR="00D61A8C" w:rsidRPr="00D61A8C">
        <w:t>Ja ir sagatavots CP 78 pārbaudes paziņojums un ja nav iespējams noteikt iekraušanas lidostu, šo pārbaudes paziņojumu nosūta tieši depešas sūtītājiestādei, lai tā pārsūtītu paziņojumu pasta iestādei, ar kuras starpniecību notiek depešas tranzīts.</w:t>
      </w:r>
    </w:p>
    <w:p w14:paraId="5D99C6E2" w14:textId="77777777" w:rsidR="00657A21" w:rsidRDefault="00657A21" w:rsidP="001C00CD">
      <w:pPr>
        <w:widowControl/>
        <w:autoSpaceDE/>
        <w:autoSpaceDN/>
        <w:adjustRightInd/>
        <w:jc w:val="both"/>
        <w:rPr>
          <w:b/>
          <w:bCs/>
        </w:rPr>
      </w:pPr>
    </w:p>
    <w:p w14:paraId="6F6FB752" w14:textId="77777777" w:rsidR="00AA7731" w:rsidRDefault="00AA7731" w:rsidP="001C00CD">
      <w:pPr>
        <w:widowControl/>
        <w:autoSpaceDE/>
        <w:autoSpaceDN/>
        <w:adjustRightInd/>
        <w:jc w:val="both"/>
        <w:rPr>
          <w:rFonts w:ascii="Arial" w:hAnsi="Arial" w:cs="Arial"/>
          <w:sz w:val="20"/>
          <w:szCs w:val="20"/>
        </w:rPr>
      </w:pPr>
      <w:r w:rsidRPr="00AA7731">
        <w:rPr>
          <w:b/>
          <w:bCs/>
        </w:rPr>
        <w:lastRenderedPageBreak/>
        <w:t>17-230</w:t>
      </w:r>
      <w:r w:rsidRPr="00AA7731">
        <w:rPr>
          <w:rFonts w:ascii="Arial" w:hAnsi="Arial" w:cs="Arial"/>
          <w:sz w:val="20"/>
          <w:szCs w:val="20"/>
        </w:rPr>
        <w:t>. </w:t>
      </w:r>
      <w:r w:rsidRPr="00AA7731">
        <w:t>pants</w:t>
      </w:r>
    </w:p>
    <w:p w14:paraId="2BD8C238" w14:textId="77777777" w:rsidR="00AA7731" w:rsidRDefault="00AA7731" w:rsidP="001C00CD">
      <w:pPr>
        <w:widowControl/>
        <w:autoSpaceDE/>
        <w:autoSpaceDN/>
        <w:adjustRightInd/>
        <w:jc w:val="both"/>
      </w:pPr>
      <w:r w:rsidRPr="00AA7731">
        <w:t>Pasākumi, kas jāveic, ja notiek negadījums</w:t>
      </w:r>
    </w:p>
    <w:p w14:paraId="359FBAE2" w14:textId="77777777" w:rsidR="00657A21" w:rsidRDefault="00657A21" w:rsidP="001C00CD">
      <w:pPr>
        <w:widowControl/>
        <w:autoSpaceDE/>
        <w:autoSpaceDN/>
        <w:adjustRightInd/>
        <w:jc w:val="both"/>
      </w:pPr>
    </w:p>
    <w:p w14:paraId="4BD13017" w14:textId="42D8207F" w:rsidR="00AA7731" w:rsidRDefault="00AA7731" w:rsidP="001C00CD">
      <w:pPr>
        <w:widowControl/>
        <w:autoSpaceDE/>
        <w:autoSpaceDN/>
        <w:adjustRightInd/>
        <w:jc w:val="both"/>
      </w:pPr>
      <w:r w:rsidRPr="00AA7731">
        <w:t xml:space="preserve">1. Ja pārvadāšanas laikā notiek negadījums un kuģis, vilciens, gaisa kuģis vai kāds cits transportlīdzeklis nevar turpināt ceļu un piegādāt pasta sūtījumu plānotajā piestāšanas ostā vai stacijā, </w:t>
      </w:r>
      <w:r w:rsidR="00D61A8C" w:rsidRPr="00D61A8C">
        <w:t>apkalpe depešas nodod negadījuma vietai tuvākajā pasta iestādē vai tajā pasta iestādē, kura depešas vislabāk spēs pārsūtīt tālāk.</w:t>
      </w:r>
      <w:r w:rsidRPr="00AA7731">
        <w:t> </w:t>
      </w:r>
      <w:r w:rsidR="0054793F" w:rsidRPr="0054793F">
        <w:t>Ja apkalpe to nevar izdarīt, tad pasta iestāde, saņemot informāciju par negadījumu, nekavējoties rīkojas, lai pārņemtu depešas un pārsūtītu tās uz galamērķi pa ātrāko maršrutu pēc tam, kad ir pārbaudīts to stāvoklis un novērsti sūtījumu bojājumi.</w:t>
      </w:r>
    </w:p>
    <w:p w14:paraId="332EC0D7" w14:textId="77777777" w:rsidR="00657A21" w:rsidRDefault="00657A21" w:rsidP="001C00CD">
      <w:pPr>
        <w:widowControl/>
        <w:autoSpaceDE/>
        <w:autoSpaceDN/>
        <w:adjustRightInd/>
        <w:jc w:val="both"/>
      </w:pPr>
    </w:p>
    <w:p w14:paraId="23A8D3D2" w14:textId="4E0F3F1A" w:rsidR="00AA7731" w:rsidRDefault="00AA7731" w:rsidP="001C00CD">
      <w:pPr>
        <w:widowControl/>
        <w:autoSpaceDE/>
        <w:autoSpaceDN/>
        <w:adjustRightInd/>
        <w:jc w:val="both"/>
      </w:pPr>
      <w:r w:rsidRPr="00AA7731">
        <w:t xml:space="preserve">2. Tās valsts izraudzītais operators, kurā ir noticis negadījums, izmantojot telesakarus, informē iepriekšējās piestāšanas ostas vai stacijas par </w:t>
      </w:r>
      <w:r w:rsidR="00465275">
        <w:t>depešu</w:t>
      </w:r>
      <w:r w:rsidRPr="00AA7731">
        <w:t xml:space="preserve"> turpmāko virzību. Minētie izraudzītie operatori savukārt, izmantojot tos pašus līdzekļus, informē visus pārējos attiecīgos izraudzītos operatorus.</w:t>
      </w:r>
    </w:p>
    <w:p w14:paraId="1ED2DF5B" w14:textId="77777777" w:rsidR="00657A21" w:rsidRDefault="00657A21" w:rsidP="001C00CD">
      <w:pPr>
        <w:widowControl/>
        <w:autoSpaceDE/>
        <w:autoSpaceDN/>
        <w:adjustRightInd/>
        <w:jc w:val="both"/>
      </w:pPr>
    </w:p>
    <w:p w14:paraId="1ACF6527" w14:textId="3FF1D9CE" w:rsidR="00AA7731" w:rsidRDefault="00AA7731" w:rsidP="001C00CD">
      <w:pPr>
        <w:widowControl/>
        <w:autoSpaceDE/>
        <w:autoSpaceDN/>
        <w:adjustRightInd/>
        <w:jc w:val="both"/>
      </w:pPr>
      <w:r w:rsidRPr="00AA7731">
        <w:t xml:space="preserve">3. Ja pavadraksts nav nosūtīts elektroniski, izraudzītie operatori, kuru </w:t>
      </w:r>
      <w:r w:rsidR="00465275">
        <w:t>depešas</w:t>
      </w:r>
      <w:r w:rsidRPr="00AA7731">
        <w:t xml:space="preserve"> bija negadījumā iesaistītajā transportlīdzeklī, nosūta CN 37, CN 38, CN 41 vai CN 47 pavadrakstu kopijas tās valsts izraudzītajam operatoram, kurā negadījums noticis.</w:t>
      </w:r>
    </w:p>
    <w:p w14:paraId="21683A66" w14:textId="77777777" w:rsidR="00657A21" w:rsidRDefault="00657A21" w:rsidP="001C00CD">
      <w:pPr>
        <w:widowControl/>
        <w:autoSpaceDE/>
        <w:autoSpaceDN/>
        <w:adjustRightInd/>
        <w:jc w:val="both"/>
      </w:pPr>
    </w:p>
    <w:p w14:paraId="36951B7E" w14:textId="086AF4CC" w:rsidR="00AA7731" w:rsidRDefault="00AA7731" w:rsidP="001C00CD">
      <w:pPr>
        <w:widowControl/>
        <w:autoSpaceDE/>
        <w:autoSpaceDN/>
        <w:adjustRightInd/>
        <w:jc w:val="both"/>
      </w:pPr>
      <w:r w:rsidRPr="00AA7731">
        <w:t>4. </w:t>
      </w:r>
      <w:r w:rsidR="00BA057F" w:rsidRPr="00BA057F">
        <w:t>Pēc tam izvēlētā pasta iestāde, izmantojot CP 78 pārbaudes paziņojumu, informē galamērķa valsts pasta iestādes par depešām, kas iesaistītas negadījumā, un norāda tajā negadījuma apstākļus un depešu pārbaudes rezultātus.</w:t>
      </w:r>
      <w:r w:rsidRPr="00AA7731">
        <w:t xml:space="preserve"> Katra pārbaudes paziņojuma vienu kopiju nosūta attiecīgo </w:t>
      </w:r>
      <w:r w:rsidR="00BA057F">
        <w:t>depešu</w:t>
      </w:r>
      <w:r w:rsidRPr="00AA7731">
        <w:t xml:space="preserve"> nodošanas valsts pasta iestādei un otru – tās valsts izraudzītajam operatoram, no kuras ir attiecīgais transporta uzņēmums. Minētos dokumentus nosūta pa visātrāko (gaisa vai sauszemes) maršrutu.</w:t>
      </w:r>
    </w:p>
    <w:p w14:paraId="114C92B5" w14:textId="77777777" w:rsidR="00657A21" w:rsidRDefault="00657A21" w:rsidP="001C00CD">
      <w:pPr>
        <w:widowControl/>
        <w:autoSpaceDE/>
        <w:autoSpaceDN/>
        <w:adjustRightInd/>
        <w:jc w:val="both"/>
        <w:rPr>
          <w:b/>
          <w:bCs/>
        </w:rPr>
      </w:pPr>
    </w:p>
    <w:p w14:paraId="41A4ECBD" w14:textId="77777777" w:rsidR="00AA7731" w:rsidRDefault="00AA7731" w:rsidP="001C00CD">
      <w:pPr>
        <w:widowControl/>
        <w:autoSpaceDE/>
        <w:autoSpaceDN/>
        <w:adjustRightInd/>
        <w:jc w:val="both"/>
        <w:rPr>
          <w:rFonts w:ascii="Arial" w:hAnsi="Arial" w:cs="Arial"/>
          <w:sz w:val="20"/>
          <w:szCs w:val="20"/>
        </w:rPr>
      </w:pPr>
      <w:r w:rsidRPr="00AA7731">
        <w:rPr>
          <w:b/>
          <w:bCs/>
        </w:rPr>
        <w:t>17-231</w:t>
      </w:r>
      <w:r w:rsidRPr="00AA7731">
        <w:rPr>
          <w:rFonts w:ascii="Arial" w:hAnsi="Arial" w:cs="Arial"/>
          <w:sz w:val="20"/>
          <w:szCs w:val="20"/>
        </w:rPr>
        <w:t>. </w:t>
      </w:r>
      <w:r w:rsidRPr="00AA7731">
        <w:t>pants</w:t>
      </w:r>
    </w:p>
    <w:p w14:paraId="788F6E90" w14:textId="45BC6FC8" w:rsidR="00657A21" w:rsidRDefault="00486E15" w:rsidP="001C00CD">
      <w:pPr>
        <w:widowControl/>
        <w:autoSpaceDE/>
        <w:autoSpaceDN/>
        <w:adjustRightInd/>
        <w:jc w:val="both"/>
      </w:pPr>
      <w:r w:rsidRPr="00486E15">
        <w:t>Pasākumi, kas jāveic, ja lidojums ir pārtraukts vai ja aviodepešas vai sauszemes depešas, kuras pārvadā ar aviotransportu (</w:t>
      </w:r>
      <w:r w:rsidRPr="00486E15">
        <w:rPr>
          <w:i/>
          <w:iCs/>
        </w:rPr>
        <w:t>SAL</w:t>
      </w:r>
      <w:r w:rsidRPr="00486E15">
        <w:t>), ir novirzītas vai nepareizi nosūtītas</w:t>
      </w:r>
    </w:p>
    <w:p w14:paraId="04A94BD9" w14:textId="77777777" w:rsidR="00486E15" w:rsidRDefault="00486E15" w:rsidP="001C00CD">
      <w:pPr>
        <w:widowControl/>
        <w:autoSpaceDE/>
        <w:autoSpaceDN/>
        <w:adjustRightInd/>
        <w:jc w:val="both"/>
      </w:pPr>
    </w:p>
    <w:p w14:paraId="31917FBA" w14:textId="1495B1E8" w:rsidR="00AA7731" w:rsidRDefault="00AA7731" w:rsidP="001C00CD">
      <w:pPr>
        <w:widowControl/>
        <w:autoSpaceDE/>
        <w:autoSpaceDN/>
        <w:adjustRightInd/>
        <w:jc w:val="both"/>
      </w:pPr>
      <w:r w:rsidRPr="00AA7731">
        <w:t>1. </w:t>
      </w:r>
      <w:r w:rsidR="005158E3" w:rsidRPr="005158E3">
        <w:t>Ja gaisa kuģis pārtrauc lidojumu uz tik ilgu laiku, ka depešu sūtīšana var aizkavēties, vai ja kādu iemeslu dēļ depešas tiek izkrautas lidostā, kas nav norādīta CN 38 pavadrakstā, depešu nodošanas valsts izraudzītais operators nodrošina, ka aviosabiedrība ievēro tos pasākumus attiecībā uz tiešo pārkraušanu, par kuriem notikusi vienošanās ar aviosabiedrību, vai sazinās ar sūtījuma nodošanas valsts izraudzīto operatoru norādījumu saņemšanai.</w:t>
      </w:r>
    </w:p>
    <w:p w14:paraId="35DDCE53" w14:textId="77777777" w:rsidR="00657A21" w:rsidRDefault="00657A21" w:rsidP="001C00CD">
      <w:pPr>
        <w:widowControl/>
        <w:autoSpaceDE/>
        <w:autoSpaceDN/>
        <w:adjustRightInd/>
        <w:jc w:val="both"/>
      </w:pPr>
    </w:p>
    <w:p w14:paraId="19411222" w14:textId="52D8AC88" w:rsidR="00AA7731" w:rsidRDefault="00AA7731" w:rsidP="001C00CD">
      <w:pPr>
        <w:widowControl/>
        <w:autoSpaceDE/>
        <w:autoSpaceDN/>
        <w:adjustRightInd/>
        <w:jc w:val="both"/>
      </w:pPr>
      <w:r w:rsidRPr="00AA7731">
        <w:t>2. </w:t>
      </w:r>
      <w:r w:rsidR="002B20CA" w:rsidRPr="002B20CA">
        <w:t>Izraudzītais operators, kas saņem birkas dēļ nepareizi nosūtītas aviodepešas vai ar aviotransportu sūtītas sauszemes depešas vai maisus, attiecīgajai depešai vai maisam piestiprina jaunu birku, uz kuras norāda pasta iestādi nosūtītāju, un pārsūta to uz pareizo galamērķi.</w:t>
      </w:r>
    </w:p>
    <w:p w14:paraId="70615CDE" w14:textId="77777777" w:rsidR="00657A21" w:rsidRDefault="00657A21" w:rsidP="001C00CD">
      <w:pPr>
        <w:widowControl/>
        <w:autoSpaceDE/>
        <w:autoSpaceDN/>
        <w:adjustRightInd/>
        <w:jc w:val="both"/>
      </w:pPr>
    </w:p>
    <w:p w14:paraId="6234AB87" w14:textId="776F95F5" w:rsidR="00AA7731" w:rsidRDefault="00AA7731" w:rsidP="001C00CD">
      <w:pPr>
        <w:widowControl/>
        <w:autoSpaceDE/>
        <w:autoSpaceDN/>
        <w:adjustRightInd/>
        <w:jc w:val="both"/>
      </w:pPr>
      <w:r w:rsidRPr="00AA7731">
        <w:t>3. </w:t>
      </w:r>
      <w:r w:rsidR="002B20CA" w:rsidRPr="002B20CA">
        <w:t>Katrā gadījumā pasta iestāde, kura veikusi pārsūtīšanu, informē par to pasta iestādi nosūtītāju, par katru depešu vai maisu sagatavojot CP 78 pārbaudes paziņojumu un pārbaudes paziņojumā norādot aviosabiedrību, no kuras depeša tika saņemta, un dienestu (gaisa vai sauszemes), kas izmantots depešu pārsūtīšanai uz galamērķi, kā arī nepareizās virzīšanas iemeslu, piemēram, pārvadāšanas kļūdu vai kļūdu uz birkas.</w:t>
      </w:r>
    </w:p>
    <w:p w14:paraId="19A5560D" w14:textId="77777777" w:rsidR="00657A21" w:rsidRDefault="00657A21" w:rsidP="001C00CD">
      <w:pPr>
        <w:widowControl/>
        <w:autoSpaceDE/>
        <w:autoSpaceDN/>
        <w:adjustRightInd/>
        <w:jc w:val="both"/>
      </w:pPr>
    </w:p>
    <w:p w14:paraId="76E2FBCC" w14:textId="77777777" w:rsidR="00AA7731" w:rsidRDefault="00AA7731" w:rsidP="001C00CD">
      <w:pPr>
        <w:widowControl/>
        <w:autoSpaceDE/>
        <w:autoSpaceDN/>
        <w:adjustRightInd/>
        <w:jc w:val="both"/>
      </w:pPr>
      <w:r w:rsidRPr="00AA7731">
        <w:t>4. Izraudzītie operatori var arī vienoties, ka ziņojumus par neatbilstībām papīra formātā (CP 78 pārbaudes paziņojumi) aizstās ar saskaņotu izlīdzināšanas procedūru, izmantojot elektroniski iegūtu informāciju.</w:t>
      </w:r>
    </w:p>
    <w:p w14:paraId="7CE2C175" w14:textId="77777777" w:rsidR="00657A21" w:rsidRDefault="00657A21" w:rsidP="001C00CD">
      <w:pPr>
        <w:widowControl/>
        <w:autoSpaceDE/>
        <w:autoSpaceDN/>
        <w:adjustRightInd/>
        <w:jc w:val="both"/>
        <w:rPr>
          <w:b/>
          <w:bCs/>
        </w:rPr>
      </w:pPr>
    </w:p>
    <w:p w14:paraId="2224AB8E" w14:textId="77777777" w:rsidR="00AA7731" w:rsidRDefault="00AA7731" w:rsidP="001C00CD">
      <w:pPr>
        <w:widowControl/>
        <w:autoSpaceDE/>
        <w:autoSpaceDN/>
        <w:adjustRightInd/>
        <w:jc w:val="both"/>
        <w:rPr>
          <w:rFonts w:ascii="Arial" w:hAnsi="Arial" w:cs="Arial"/>
          <w:sz w:val="20"/>
          <w:szCs w:val="20"/>
        </w:rPr>
      </w:pPr>
      <w:r w:rsidRPr="00AA7731">
        <w:rPr>
          <w:b/>
          <w:bCs/>
        </w:rPr>
        <w:t>17-232</w:t>
      </w:r>
      <w:r w:rsidRPr="00AA7731">
        <w:rPr>
          <w:rFonts w:ascii="Arial" w:hAnsi="Arial" w:cs="Arial"/>
          <w:sz w:val="20"/>
          <w:szCs w:val="20"/>
        </w:rPr>
        <w:t>. </w:t>
      </w:r>
      <w:r w:rsidRPr="00AA7731">
        <w:t>pants</w:t>
      </w:r>
    </w:p>
    <w:p w14:paraId="73D61869" w14:textId="77777777" w:rsidR="00AA7731" w:rsidRDefault="00AA7731" w:rsidP="001C00CD">
      <w:pPr>
        <w:widowControl/>
        <w:autoSpaceDE/>
        <w:autoSpaceDN/>
        <w:adjustRightInd/>
        <w:jc w:val="both"/>
      </w:pPr>
      <w:r w:rsidRPr="00AA7731">
        <w:t>Nosūtīšanas pārbaudes paziņojumu sagatavošana</w:t>
      </w:r>
    </w:p>
    <w:p w14:paraId="77736C54" w14:textId="77777777" w:rsidR="00657A21" w:rsidRDefault="00657A21" w:rsidP="001C00CD">
      <w:pPr>
        <w:widowControl/>
        <w:autoSpaceDE/>
        <w:autoSpaceDN/>
        <w:adjustRightInd/>
        <w:jc w:val="both"/>
      </w:pPr>
    </w:p>
    <w:p w14:paraId="220FB9D8" w14:textId="6995C47B" w:rsidR="00AA7731" w:rsidRDefault="00AA7731" w:rsidP="001C00CD">
      <w:pPr>
        <w:widowControl/>
        <w:autoSpaceDE/>
        <w:autoSpaceDN/>
        <w:adjustRightInd/>
        <w:jc w:val="both"/>
      </w:pPr>
      <w:r w:rsidRPr="00AA7731">
        <w:t xml:space="preserve">1. Lai noteiktu paku nosūtīšanai vispiemērotāko maršrutu, sūtījuma nodošanas valsts pasta apmaiņas vieta var galamērķa valsts pasta apmaiņas vietai nosūtīt nosūtīšanas pārbaudes paziņojumu, kas atbilst CN 44 veidlapai. Minēto paziņojumu pievieno paku kartei, uz kuras norāda, ka šis paziņojums ir pievienots. Ja saņemtajā </w:t>
      </w:r>
      <w:r w:rsidR="00427AC4">
        <w:t>depešā</w:t>
      </w:r>
      <w:r w:rsidRPr="00AA7731">
        <w:t xml:space="preserve"> nav CN 44 veidlapas, pasta iestāde saņēmēja sagatavo kopiju. Pasta iestādes saņēmējas pienācīgi aizpildītu nosūtīšanas pārbaudes paziņojumu pa ātrāko maršrutu nosūta atpakaļ uz norādīto adresi vai tad, ja šādas norādes nav, pasta iestādei, kas minēto paziņojumu ir sagatavojusi.</w:t>
      </w:r>
    </w:p>
    <w:p w14:paraId="50595987" w14:textId="77777777" w:rsidR="00657A21" w:rsidRDefault="00657A21" w:rsidP="001C00CD">
      <w:pPr>
        <w:widowControl/>
        <w:autoSpaceDE/>
        <w:autoSpaceDN/>
        <w:adjustRightInd/>
        <w:jc w:val="both"/>
        <w:rPr>
          <w:b/>
          <w:bCs/>
        </w:rPr>
      </w:pPr>
    </w:p>
    <w:p w14:paraId="0ECC6384" w14:textId="77777777" w:rsidR="00AA7731" w:rsidRDefault="00AA7731" w:rsidP="001C00CD">
      <w:pPr>
        <w:widowControl/>
        <w:autoSpaceDE/>
        <w:autoSpaceDN/>
        <w:adjustRightInd/>
        <w:jc w:val="both"/>
        <w:rPr>
          <w:rFonts w:ascii="Arial" w:hAnsi="Arial" w:cs="Arial"/>
          <w:sz w:val="20"/>
          <w:szCs w:val="20"/>
        </w:rPr>
      </w:pPr>
      <w:r w:rsidRPr="00AA7731">
        <w:rPr>
          <w:b/>
          <w:bCs/>
        </w:rPr>
        <w:t>17-233</w:t>
      </w:r>
      <w:r w:rsidRPr="00AA7731">
        <w:rPr>
          <w:rFonts w:ascii="Arial" w:hAnsi="Arial" w:cs="Arial"/>
          <w:sz w:val="20"/>
          <w:szCs w:val="20"/>
        </w:rPr>
        <w:t>. </w:t>
      </w:r>
      <w:r w:rsidRPr="00AA7731">
        <w:t>pants</w:t>
      </w:r>
    </w:p>
    <w:p w14:paraId="52127FC4" w14:textId="32A3D8B1" w:rsidR="00AA7731" w:rsidRDefault="00427AC4" w:rsidP="001C00CD">
      <w:pPr>
        <w:widowControl/>
        <w:autoSpaceDE/>
        <w:autoSpaceDN/>
        <w:adjustRightInd/>
        <w:jc w:val="both"/>
      </w:pPr>
      <w:r>
        <w:t>Depešu</w:t>
      </w:r>
      <w:r w:rsidR="00AA7731" w:rsidRPr="00AA7731">
        <w:t xml:space="preserve"> nodošana</w:t>
      </w:r>
    </w:p>
    <w:p w14:paraId="2ABC609D" w14:textId="77777777" w:rsidR="00657A21" w:rsidRDefault="00657A21" w:rsidP="001C00CD">
      <w:pPr>
        <w:widowControl/>
        <w:autoSpaceDE/>
        <w:autoSpaceDN/>
        <w:adjustRightInd/>
        <w:jc w:val="both"/>
      </w:pPr>
    </w:p>
    <w:p w14:paraId="17D33BC8" w14:textId="05E0A94A" w:rsidR="00AA7731" w:rsidRDefault="00AA7731" w:rsidP="001C00CD">
      <w:pPr>
        <w:widowControl/>
        <w:autoSpaceDE/>
        <w:autoSpaceDN/>
        <w:adjustRightInd/>
        <w:jc w:val="both"/>
      </w:pPr>
      <w:r w:rsidRPr="00AA7731">
        <w:t>1. </w:t>
      </w:r>
      <w:r w:rsidR="00B17D8D" w:rsidRPr="00B17D8D">
        <w:t>Izraudzītie operatori visas depešas nodod labā stāvoklī.</w:t>
      </w:r>
      <w:r w:rsidRPr="00AA7731">
        <w:t xml:space="preserve"> Tomēr bojājuma vai zādzības dēļ no </w:t>
      </w:r>
      <w:r w:rsidR="00B17D8D">
        <w:t>depešas</w:t>
      </w:r>
      <w:r w:rsidRPr="00AA7731">
        <w:t xml:space="preserve"> nevar atteikties.</w:t>
      </w:r>
    </w:p>
    <w:p w14:paraId="1DA92BD8" w14:textId="77777777" w:rsidR="00657A21" w:rsidRDefault="00657A21" w:rsidP="001C00CD">
      <w:pPr>
        <w:widowControl/>
        <w:autoSpaceDE/>
        <w:autoSpaceDN/>
        <w:adjustRightInd/>
        <w:jc w:val="both"/>
      </w:pPr>
    </w:p>
    <w:p w14:paraId="7E03BC2E" w14:textId="77777777" w:rsidR="00AA7731" w:rsidRDefault="00AA7731" w:rsidP="001C00CD">
      <w:pPr>
        <w:widowControl/>
        <w:autoSpaceDE/>
        <w:autoSpaceDN/>
        <w:adjustRightInd/>
        <w:jc w:val="both"/>
      </w:pPr>
      <w:r w:rsidRPr="00AA7731">
        <w:t>2. Izraudzītais operators saņēmējs nodrošina, ka pārvadātāji pakas var nodot atbildīgajam dienestam.</w:t>
      </w:r>
    </w:p>
    <w:p w14:paraId="7057322F" w14:textId="77777777" w:rsidR="00657A21" w:rsidRDefault="00657A21" w:rsidP="001C00CD">
      <w:pPr>
        <w:widowControl/>
        <w:autoSpaceDE/>
        <w:autoSpaceDN/>
        <w:adjustRightInd/>
        <w:jc w:val="both"/>
      </w:pPr>
    </w:p>
    <w:p w14:paraId="5C2D307B" w14:textId="534748B8" w:rsidR="00AA7731" w:rsidRDefault="00AA7731" w:rsidP="001C00CD">
      <w:pPr>
        <w:widowControl/>
        <w:autoSpaceDE/>
        <w:autoSpaceDN/>
        <w:adjustRightInd/>
        <w:jc w:val="both"/>
      </w:pPr>
      <w:r w:rsidRPr="00AA7731">
        <w:t xml:space="preserve">3. Pasta iestāde nosūtītāja sagatavo pavadraksta informāciju un iesniedz to pasta iestādei saņēmējai, kā arī citām pusēm, kas iesaistītas </w:t>
      </w:r>
      <w:r w:rsidR="00B17D8D">
        <w:t>depešu</w:t>
      </w:r>
      <w:r w:rsidRPr="00AA7731">
        <w:t xml:space="preserve"> transportēšanā, ja tādas ir. Minēto informāciju vēlams sniegt elektroniski, izmantojot </w:t>
      </w:r>
      <w:r w:rsidRPr="00AA7731">
        <w:rPr>
          <w:i/>
          <w:iCs/>
        </w:rPr>
        <w:t>UPU</w:t>
      </w:r>
      <w:r w:rsidRPr="00AA7731">
        <w:t xml:space="preserve"> standarta paziņojumus </w:t>
      </w:r>
      <w:r w:rsidRPr="00AA7731">
        <w:rPr>
          <w:i/>
          <w:iCs/>
        </w:rPr>
        <w:t>PRECON</w:t>
      </w:r>
      <w:r w:rsidRPr="00AA7731">
        <w:t xml:space="preserve"> un </w:t>
      </w:r>
      <w:r w:rsidRPr="00AA7731">
        <w:rPr>
          <w:i/>
          <w:iCs/>
        </w:rPr>
        <w:t>CARDIT</w:t>
      </w:r>
      <w:r w:rsidRPr="00AA7731">
        <w:t xml:space="preserve">; ja tas nav iespējams, pavadraksta informācijas apmaiņu veic, izmantojot </w:t>
      </w:r>
      <w:r w:rsidRPr="00AA7731">
        <w:rPr>
          <w:i/>
          <w:iCs/>
        </w:rPr>
        <w:t>UPU</w:t>
      </w:r>
      <w:r w:rsidRPr="00AA7731">
        <w:t xml:space="preserve"> veidlapas.</w:t>
      </w:r>
    </w:p>
    <w:p w14:paraId="4CA9BED1" w14:textId="77777777" w:rsidR="00657A21" w:rsidRDefault="00657A21" w:rsidP="001C00CD">
      <w:pPr>
        <w:widowControl/>
        <w:autoSpaceDE/>
        <w:autoSpaceDN/>
        <w:adjustRightInd/>
        <w:jc w:val="both"/>
      </w:pPr>
    </w:p>
    <w:p w14:paraId="270A337D" w14:textId="77777777" w:rsidR="00AA7731" w:rsidRDefault="00AA7731" w:rsidP="001C00CD">
      <w:pPr>
        <w:widowControl/>
        <w:autoSpaceDE/>
        <w:autoSpaceDN/>
        <w:adjustRightInd/>
        <w:jc w:val="both"/>
      </w:pPr>
      <w:r w:rsidRPr="00AA7731">
        <w:t>4. Elektronisko paziņojumu apmaiņai ar pavadraksta informāciju piemēro turpmāk minētos noteikumus.</w:t>
      </w:r>
    </w:p>
    <w:p w14:paraId="4D661AE6" w14:textId="77777777" w:rsidR="00AA7731" w:rsidRDefault="00AA7731" w:rsidP="001C00CD">
      <w:pPr>
        <w:widowControl/>
        <w:autoSpaceDE/>
        <w:autoSpaceDN/>
        <w:adjustRightInd/>
        <w:jc w:val="both"/>
      </w:pPr>
      <w:r w:rsidRPr="00AA7731">
        <w:t xml:space="preserve">4.1. Sūtījuma nodošanas valsts izraudzītais operators nosūta </w:t>
      </w:r>
      <w:r w:rsidRPr="00AA7731">
        <w:rPr>
          <w:i/>
          <w:iCs/>
        </w:rPr>
        <w:t>CARDIT</w:t>
      </w:r>
      <w:r w:rsidRPr="00AA7731">
        <w:t xml:space="preserve"> standarta paziņojumu.</w:t>
      </w:r>
    </w:p>
    <w:p w14:paraId="6122D73F" w14:textId="77BAA66B" w:rsidR="00AA7731" w:rsidRDefault="00AA7731" w:rsidP="001C00CD">
      <w:pPr>
        <w:widowControl/>
        <w:autoSpaceDE/>
        <w:autoSpaceDN/>
        <w:adjustRightInd/>
        <w:jc w:val="both"/>
      </w:pPr>
      <w:r w:rsidRPr="00AA7731">
        <w:t xml:space="preserve">4.2. Sūtījuma nodošanas valsts izraudzītais operators pieprasa, lai attiecīgais transporta dienests elektroniski reģistrē </w:t>
      </w:r>
      <w:r w:rsidR="004C2D51">
        <w:t>depešas</w:t>
      </w:r>
      <w:r w:rsidRPr="00AA7731">
        <w:t xml:space="preserve"> saņemšanu un nosūta attiecīgos datus, izmantojot </w:t>
      </w:r>
      <w:r w:rsidRPr="00AA7731">
        <w:rPr>
          <w:i/>
          <w:iCs/>
        </w:rPr>
        <w:t>RESDIT</w:t>
      </w:r>
      <w:r w:rsidRPr="00AA7731">
        <w:t xml:space="preserve"> notikuma standarta paziņojumu “Saņemts”, tādējādi apstiprinot ikvienas taras vienības saņemšanu attiecīgajā sūtījumu grupā.</w:t>
      </w:r>
    </w:p>
    <w:p w14:paraId="10A88918" w14:textId="7F05C526" w:rsidR="00AA7731" w:rsidRDefault="00AA7731" w:rsidP="001C00CD">
      <w:pPr>
        <w:widowControl/>
        <w:autoSpaceDE/>
        <w:autoSpaceDN/>
        <w:adjustRightInd/>
        <w:jc w:val="both"/>
      </w:pPr>
      <w:r w:rsidRPr="00AA7731">
        <w:t xml:space="preserve">4.3. Sūtījuma nodošanas valsts izraudzītais operators pieprasa, lai attiecīgais transporta dienests elektroniski reģistrē </w:t>
      </w:r>
      <w:r w:rsidR="00B5099A">
        <w:t>depešas</w:t>
      </w:r>
      <w:r w:rsidRPr="00AA7731">
        <w:t xml:space="preserve"> nodošanu un nosūta attiecīgos datus, izmantojot </w:t>
      </w:r>
      <w:r w:rsidRPr="00AA7731">
        <w:rPr>
          <w:i/>
          <w:iCs/>
        </w:rPr>
        <w:t>RESDIT</w:t>
      </w:r>
      <w:r w:rsidRPr="00AA7731">
        <w:t xml:space="preserve"> standarta paziņojumu “Piegādāts”.</w:t>
      </w:r>
    </w:p>
    <w:p w14:paraId="2CA02534" w14:textId="77777777" w:rsidR="00AA7731" w:rsidRDefault="00AA7731" w:rsidP="001C00CD">
      <w:pPr>
        <w:widowControl/>
        <w:autoSpaceDE/>
        <w:autoSpaceDN/>
        <w:adjustRightInd/>
        <w:jc w:val="both"/>
      </w:pPr>
      <w:r w:rsidRPr="00AA7731">
        <w:t xml:space="preserve">4.4. Sūtījuma nodošanas valsts izraudzītais operators nosūta </w:t>
      </w:r>
      <w:r w:rsidRPr="00AA7731">
        <w:rPr>
          <w:i/>
          <w:iCs/>
        </w:rPr>
        <w:t>PRECON</w:t>
      </w:r>
      <w:r w:rsidRPr="00AA7731">
        <w:t xml:space="preserve"> standarta paziņojumu tam izraudzītajam operatoram, kam attiecīgā sūtījumu grupa ir adresēta. To var darīt pat tad, ja līdz šim galamērķim ar transporta dienestu nav notikusi </w:t>
      </w:r>
      <w:r w:rsidRPr="00AA7731">
        <w:rPr>
          <w:i/>
          <w:iCs/>
        </w:rPr>
        <w:t>CARDIT/RESDIT</w:t>
      </w:r>
      <w:r w:rsidRPr="00AA7731">
        <w:t xml:space="preserve"> paziņojumu apmaiņa.</w:t>
      </w:r>
    </w:p>
    <w:p w14:paraId="16BFFA4F" w14:textId="55B940BD" w:rsidR="00AA7731" w:rsidRDefault="00AA7731" w:rsidP="001C00CD">
      <w:pPr>
        <w:widowControl/>
        <w:autoSpaceDE/>
        <w:autoSpaceDN/>
        <w:adjustRightInd/>
        <w:jc w:val="both"/>
      </w:pPr>
      <w:r w:rsidRPr="00AA7731">
        <w:t>4.5. </w:t>
      </w:r>
      <w:r w:rsidR="00B5099A" w:rsidRPr="00B5099A">
        <w:t xml:space="preserve">Izraudzītais operators, kas saņem depešu, nosūta </w:t>
      </w:r>
      <w:r w:rsidR="00B5099A" w:rsidRPr="00B5099A">
        <w:rPr>
          <w:i/>
          <w:iCs/>
        </w:rPr>
        <w:t>RESCON</w:t>
      </w:r>
      <w:r w:rsidR="00B5099A" w:rsidRPr="00B5099A">
        <w:t xml:space="preserve"> standarta paziņojumu sūtījuma nodošanas valsts izraudzītajam operatoram, lai apstiprinātu depešas saņemšanu.</w:t>
      </w:r>
    </w:p>
    <w:p w14:paraId="5DF267F0" w14:textId="77777777" w:rsidR="00AA7731" w:rsidRDefault="00AA7731" w:rsidP="001C00CD">
      <w:pPr>
        <w:widowControl/>
        <w:autoSpaceDE/>
        <w:autoSpaceDN/>
        <w:adjustRightInd/>
        <w:jc w:val="both"/>
      </w:pPr>
      <w:r w:rsidRPr="00AA7731">
        <w:t xml:space="preserve">4.6. Aviotransporta gadījumā sūtījuma nodošanas valsts izraudzītais operators pieprasa, lai aviosabiedrība savā sistēmā glabā </w:t>
      </w:r>
      <w:r w:rsidRPr="00AA7731">
        <w:rPr>
          <w:i/>
          <w:iCs/>
        </w:rPr>
        <w:t>CARDIT</w:t>
      </w:r>
      <w:r w:rsidRPr="00AA7731">
        <w:t xml:space="preserve"> datus un </w:t>
      </w:r>
      <w:r w:rsidRPr="00AA7731">
        <w:rPr>
          <w:i/>
          <w:iCs/>
        </w:rPr>
        <w:t>RESDIT</w:t>
      </w:r>
      <w:r w:rsidRPr="00AA7731">
        <w:t xml:space="preserve"> saņemšanas un piegādes datus un nodod šos datus tai iestādei, kura atbild par zemes pakalpojumiem sūtījuma nodošanas, tranzīta un galamērķa lidostā.</w:t>
      </w:r>
    </w:p>
    <w:p w14:paraId="378A47B7" w14:textId="77777777" w:rsidR="00AA7731" w:rsidRDefault="00AA7731" w:rsidP="001C00CD">
      <w:pPr>
        <w:widowControl/>
        <w:autoSpaceDE/>
        <w:autoSpaceDN/>
        <w:adjustRightInd/>
        <w:jc w:val="both"/>
      </w:pPr>
      <w:r w:rsidRPr="00AA7731">
        <w:t>4.7. Pieprasījuma gadījumā izraudzītie operatori sniedz pieejamo informāciju, tostarp informāciju, kas saņemta no aviosabiedrības.</w:t>
      </w:r>
    </w:p>
    <w:p w14:paraId="4EEE160A" w14:textId="77777777" w:rsidR="00657A21" w:rsidRDefault="00657A21" w:rsidP="001C00CD">
      <w:pPr>
        <w:widowControl/>
        <w:autoSpaceDE/>
        <w:autoSpaceDN/>
        <w:adjustRightInd/>
        <w:jc w:val="both"/>
      </w:pPr>
    </w:p>
    <w:p w14:paraId="1ED06051" w14:textId="77777777" w:rsidR="00AA7731" w:rsidRDefault="00AA7731" w:rsidP="001C00CD">
      <w:pPr>
        <w:widowControl/>
        <w:autoSpaceDE/>
        <w:autoSpaceDN/>
        <w:adjustRightInd/>
        <w:jc w:val="both"/>
      </w:pPr>
      <w:r w:rsidRPr="00AA7731">
        <w:lastRenderedPageBreak/>
        <w:t xml:space="preserve">5. Izmantojot </w:t>
      </w:r>
      <w:r w:rsidRPr="00AA7731">
        <w:rPr>
          <w:i/>
          <w:iCs/>
        </w:rPr>
        <w:t>UPU</w:t>
      </w:r>
      <w:r w:rsidRPr="00AA7731">
        <w:t xml:space="preserve"> veidlapas, atkarībā no pasta sūtījumu un pārvadājumu veida izmanto turpmāk minētās pavadrakstu veidlapas:</w:t>
      </w:r>
    </w:p>
    <w:p w14:paraId="3B0BBF5E" w14:textId="72778E40" w:rsidR="00AA7731" w:rsidRDefault="00AA7731" w:rsidP="001C00CD">
      <w:pPr>
        <w:widowControl/>
        <w:autoSpaceDE/>
        <w:autoSpaceDN/>
        <w:adjustRightInd/>
        <w:jc w:val="both"/>
      </w:pPr>
      <w:r w:rsidRPr="00AA7731">
        <w:t>5.1. </w:t>
      </w:r>
      <w:r w:rsidR="00AC1C65" w:rsidRPr="00AC1C65">
        <w:t>CN 37 sauszemes depešām (C un D kategorijas sūtījumi), kas nav tukšu maisu sūtījumi</w:t>
      </w:r>
      <w:r w:rsidRPr="00AA7731">
        <w:t>;</w:t>
      </w:r>
    </w:p>
    <w:p w14:paraId="4CB95EFA" w14:textId="1054363E" w:rsidR="00AA7731" w:rsidRDefault="00AA7731" w:rsidP="001C00CD">
      <w:pPr>
        <w:widowControl/>
        <w:autoSpaceDE/>
        <w:autoSpaceDN/>
        <w:adjustRightInd/>
        <w:jc w:val="both"/>
      </w:pPr>
      <w:r w:rsidRPr="00AA7731">
        <w:t>5.2. </w:t>
      </w:r>
      <w:r w:rsidR="00AC1C65" w:rsidRPr="00AC1C65">
        <w:t>CN 38 sauszemes aviodepešām (A kategorijas sūtījumi), kas nav tukšu maisu sūtījumi;</w:t>
      </w:r>
    </w:p>
    <w:p w14:paraId="7E7D70E3" w14:textId="3631F50F" w:rsidR="00AA7731" w:rsidRDefault="00AA7731" w:rsidP="001C00CD">
      <w:pPr>
        <w:widowControl/>
        <w:autoSpaceDE/>
        <w:autoSpaceDN/>
        <w:adjustRightInd/>
        <w:jc w:val="both"/>
      </w:pPr>
      <w:r w:rsidRPr="00AA7731">
        <w:t>5.3. </w:t>
      </w:r>
      <w:r w:rsidR="00AC1C65" w:rsidRPr="00AC1C65">
        <w:t>CN 41 sauszemes depešām, kuras pārvadā ar aviotransportu (</w:t>
      </w:r>
      <w:r w:rsidR="00AC1C65" w:rsidRPr="00AC1C65">
        <w:rPr>
          <w:i/>
          <w:iCs/>
        </w:rPr>
        <w:t>SAL</w:t>
      </w:r>
      <w:r w:rsidR="00AC1C65" w:rsidRPr="00AC1C65">
        <w:t>) (B kategorijas sūtījumi), kas nav tukšu maisu sūtījumi;</w:t>
      </w:r>
    </w:p>
    <w:p w14:paraId="2D60AD07" w14:textId="47F9EED1" w:rsidR="00AA7731" w:rsidRDefault="00AA7731" w:rsidP="001C00CD">
      <w:pPr>
        <w:widowControl/>
        <w:autoSpaceDE/>
        <w:autoSpaceDN/>
        <w:adjustRightInd/>
        <w:jc w:val="both"/>
      </w:pPr>
      <w:r w:rsidRPr="00AA7731">
        <w:t xml:space="preserve">5.4. CN 47 visiem tukšu maisu sūtījumiem visās </w:t>
      </w:r>
      <w:r w:rsidR="00B20F50">
        <w:t>depešu</w:t>
      </w:r>
      <w:r w:rsidRPr="00AA7731">
        <w:t xml:space="preserve"> kategorijās.</w:t>
      </w:r>
    </w:p>
    <w:p w14:paraId="70DAA30E" w14:textId="77777777" w:rsidR="00657A21" w:rsidRDefault="00657A21" w:rsidP="001C00CD">
      <w:pPr>
        <w:widowControl/>
        <w:autoSpaceDE/>
        <w:autoSpaceDN/>
        <w:adjustRightInd/>
        <w:jc w:val="both"/>
      </w:pPr>
    </w:p>
    <w:p w14:paraId="0EAE5529" w14:textId="77777777" w:rsidR="00AA7731" w:rsidRDefault="00AA7731" w:rsidP="001C00CD">
      <w:pPr>
        <w:widowControl/>
        <w:autoSpaceDE/>
        <w:autoSpaceDN/>
        <w:adjustRightInd/>
        <w:jc w:val="both"/>
      </w:pPr>
      <w:r w:rsidRPr="00AA7731">
        <w:t>6. Pavadrakstu veidlapu aizpildīšanai piemēro turpmāk minētos noteikumus.</w:t>
      </w:r>
    </w:p>
    <w:p w14:paraId="5105D026" w14:textId="4A1D32E8" w:rsidR="00AA7731" w:rsidRDefault="00AA7731" w:rsidP="001C00CD">
      <w:pPr>
        <w:widowControl/>
        <w:autoSpaceDE/>
        <w:autoSpaceDN/>
        <w:adjustRightInd/>
        <w:jc w:val="both"/>
      </w:pPr>
      <w:r w:rsidRPr="00AA7731">
        <w:t xml:space="preserve">6.1. Pasta iestāde nosūtītāja saglabā pavadraksta kopiju; ja ir iesaistīts transporta dienests, šis dienests vai saistītais starpnieks paraksta šo kopiju kā </w:t>
      </w:r>
      <w:r w:rsidR="00AC486D">
        <w:t>depešu</w:t>
      </w:r>
      <w:r w:rsidRPr="00AA7731">
        <w:t xml:space="preserve"> saņemšanas apliecinājumu.</w:t>
      </w:r>
    </w:p>
    <w:p w14:paraId="670F1BDE" w14:textId="77777777" w:rsidR="00AA7731" w:rsidRDefault="00AA7731" w:rsidP="001C00CD">
      <w:pPr>
        <w:widowControl/>
        <w:autoSpaceDE/>
        <w:autoSpaceDN/>
        <w:adjustRightInd/>
        <w:jc w:val="both"/>
      </w:pPr>
      <w:r w:rsidRPr="00AA7731">
        <w:t>6.2. Kopiju nosūta galamērķa valsts pasta iestādei.</w:t>
      </w:r>
    </w:p>
    <w:p w14:paraId="49ACFA3A" w14:textId="77777777" w:rsidR="00AA7731" w:rsidRDefault="00AA7731" w:rsidP="001C00CD">
      <w:pPr>
        <w:widowControl/>
        <w:autoSpaceDE/>
        <w:autoSpaceDN/>
        <w:adjustRightInd/>
        <w:jc w:val="both"/>
      </w:pPr>
      <w:r w:rsidRPr="00AA7731">
        <w:t>6.3. Ja ir iesaistīts transporta dienests, šim dienestam nodod papildu kopiju un to nogādā galamērķa valstī; transporta dienests saglabā šo kopiju pēc tam, kad to ir parakstījusi saņēmējiestāde.</w:t>
      </w:r>
    </w:p>
    <w:p w14:paraId="0C08501A" w14:textId="4C90CC81" w:rsidR="00AA7731" w:rsidRDefault="00AA7731" w:rsidP="001C00CD">
      <w:pPr>
        <w:widowControl/>
        <w:autoSpaceDE/>
        <w:autoSpaceDN/>
        <w:adjustRightInd/>
        <w:jc w:val="both"/>
      </w:pPr>
      <w:r w:rsidRPr="00AA7731">
        <w:t>6.4. Aviotransporta gadījumā abas pavadraksta kopijas, ko nogādā pasta iestādei saņēmējai, ievieto CN 45 aploksnē. Minētās kopijas pārvadā gaisa kuģa lidojuma portfelī vai citā īpašā somā, kurā glabā lidojuma dokumentus. </w:t>
      </w:r>
      <w:r w:rsidR="00AC486D" w:rsidRPr="00AC486D">
        <w:t>Pēc ierašanās depešu izkraušanas lidostā pirmo kopiju, kas, apliecinot depešu saņemšanu, ir pienācīgi parakstīta, patur aviosabiedrība, kas pārvadāja depešas.</w:t>
      </w:r>
      <w:r w:rsidRPr="00AA7731">
        <w:t> </w:t>
      </w:r>
      <w:r w:rsidR="00AC486D" w:rsidRPr="00AC486D">
        <w:t>Otru kopiju pievieno depešām uz pasta iestādi, kura ir norādīta pavadrakstā.</w:t>
      </w:r>
    </w:p>
    <w:p w14:paraId="35F59E6F" w14:textId="12C01CE7" w:rsidR="00AA7731" w:rsidRDefault="00AA7731" w:rsidP="001C00CD">
      <w:pPr>
        <w:widowControl/>
        <w:autoSpaceDE/>
        <w:autoSpaceDN/>
        <w:adjustRightInd/>
        <w:jc w:val="both"/>
      </w:pPr>
      <w:r w:rsidRPr="00AA7731">
        <w:t>6.5. </w:t>
      </w:r>
      <w:r w:rsidR="00E17B76" w:rsidRPr="00E17B76">
        <w:t>Izraudzītie operatori, kas depešām, kuras tiek saņemtas no pārvadātājiem, ir izstrādājuši elektroniskās reģistrācijas sistēmu, pavadrakstu noformēšanas procedūras vietā, kas aprakstīta 6.4. punktā, var izmantot minētās sistēmas sūtījumu reģistrācijas datus.</w:t>
      </w:r>
      <w:r w:rsidRPr="00AA7731">
        <w:t xml:space="preserve"> Pavadrakstu veidlapu parakstīto kopiju vietā izraudzītais operators saņēmējs pārvadātājam var izsniegt elektroniski saņemto reģistrācijas datu izdruku par attiecīgo </w:t>
      </w:r>
      <w:r w:rsidR="00E17B76">
        <w:t>depešu</w:t>
      </w:r>
      <w:r w:rsidRPr="00AA7731">
        <w:t>.</w:t>
      </w:r>
    </w:p>
    <w:p w14:paraId="2ACBC983" w14:textId="118324AD" w:rsidR="00AA7731" w:rsidRDefault="00AA7731" w:rsidP="001C00CD">
      <w:pPr>
        <w:widowControl/>
        <w:autoSpaceDE/>
        <w:autoSpaceDN/>
        <w:adjustRightInd/>
        <w:jc w:val="both"/>
      </w:pPr>
      <w:r w:rsidRPr="00AA7731">
        <w:t xml:space="preserve">6.6. Ja </w:t>
      </w:r>
      <w:r w:rsidR="00DD38C4">
        <w:t>depešu</w:t>
      </w:r>
      <w:r w:rsidRPr="00AA7731">
        <w:t xml:space="preserve"> nodošana starp divām iestādēm notiek, izmantojot jūras pārvadājumus, uz galamērķa valsti nosūta papildu kopiju – vēlams, elektroniski vai citādi, izmantojot avio</w:t>
      </w:r>
      <w:r w:rsidR="00DD38C4">
        <w:t>depešas</w:t>
      </w:r>
      <w:r w:rsidRPr="00AA7731">
        <w:t>, lai iepriekš informētu galamērķa valsti.</w:t>
      </w:r>
    </w:p>
    <w:p w14:paraId="66FE817A" w14:textId="77777777" w:rsidR="00AA7731" w:rsidRDefault="00AA7731" w:rsidP="001C00CD">
      <w:pPr>
        <w:widowControl/>
        <w:autoSpaceDE/>
        <w:autoSpaceDN/>
        <w:adjustRightInd/>
        <w:jc w:val="both"/>
      </w:pPr>
      <w:r w:rsidRPr="00AA7731">
        <w:t>6.7. Ja pavadrakstus sagatavo elektroniski un tiešsaistē nosūta transporta dienestam vai sadarbības aģentam, tieši nepiedaloties attiecīgā izraudzītā operatora darbiniekiem un neveicot minēto pavadrakstu drukāšanu, transporta darbībās iesaistītie izraudzītie operatori vai uzņēmumi var vienoties, ka paraksts uz pavadraksta nav obligāts.</w:t>
      </w:r>
    </w:p>
    <w:p w14:paraId="4CBA0BD2" w14:textId="77777777" w:rsidR="00AA7731" w:rsidRDefault="00AA7731" w:rsidP="001C00CD">
      <w:pPr>
        <w:widowControl/>
        <w:autoSpaceDE/>
        <w:autoSpaceDN/>
        <w:adjustRightInd/>
        <w:jc w:val="both"/>
      </w:pPr>
      <w:r w:rsidRPr="00AA7731">
        <w:t>6.8. Svaru, kāds ir maisiem vai citai tarai, ja tajā ir apdrošinātas aviopakas, CN 38 pavadrakstā norāda atsevišķi. Pie attiecīgā ieraksta ailē “Piezīmes” ieraksta burtu “V”.</w:t>
      </w:r>
    </w:p>
    <w:p w14:paraId="186463B7" w14:textId="77777777" w:rsidR="00657A21" w:rsidRDefault="00657A21" w:rsidP="001C00CD">
      <w:pPr>
        <w:widowControl/>
        <w:autoSpaceDE/>
        <w:autoSpaceDN/>
        <w:adjustRightInd/>
        <w:jc w:val="both"/>
        <w:rPr>
          <w:b/>
          <w:bCs/>
        </w:rPr>
      </w:pPr>
    </w:p>
    <w:p w14:paraId="5E521096" w14:textId="77777777" w:rsidR="00AA7731" w:rsidRDefault="00AA7731" w:rsidP="001C00CD">
      <w:pPr>
        <w:widowControl/>
        <w:autoSpaceDE/>
        <w:autoSpaceDN/>
        <w:adjustRightInd/>
        <w:jc w:val="both"/>
        <w:rPr>
          <w:rFonts w:ascii="Arial" w:hAnsi="Arial" w:cs="Arial"/>
          <w:sz w:val="20"/>
          <w:szCs w:val="20"/>
        </w:rPr>
      </w:pPr>
      <w:r w:rsidRPr="00AA7731">
        <w:rPr>
          <w:b/>
          <w:bCs/>
        </w:rPr>
        <w:t>17-234</w:t>
      </w:r>
      <w:r w:rsidRPr="00AA7731">
        <w:rPr>
          <w:rFonts w:ascii="Arial" w:hAnsi="Arial" w:cs="Arial"/>
          <w:sz w:val="20"/>
          <w:szCs w:val="20"/>
        </w:rPr>
        <w:t>. </w:t>
      </w:r>
      <w:r w:rsidRPr="00AA7731">
        <w:t>pants</w:t>
      </w:r>
    </w:p>
    <w:p w14:paraId="0D5331AC" w14:textId="4119D9F3" w:rsidR="00AA7731" w:rsidRDefault="00DD38C4" w:rsidP="001C00CD">
      <w:pPr>
        <w:widowControl/>
        <w:autoSpaceDE/>
        <w:autoSpaceDN/>
        <w:adjustRightInd/>
        <w:jc w:val="both"/>
      </w:pPr>
      <w:r>
        <w:t>Depešu</w:t>
      </w:r>
      <w:r w:rsidR="00AA7731" w:rsidRPr="00AA7731">
        <w:t xml:space="preserve"> pārbaude</w:t>
      </w:r>
    </w:p>
    <w:p w14:paraId="4BA54B88" w14:textId="77777777" w:rsidR="00657A21" w:rsidRDefault="00657A21" w:rsidP="001C00CD">
      <w:pPr>
        <w:widowControl/>
        <w:autoSpaceDE/>
        <w:autoSpaceDN/>
        <w:adjustRightInd/>
        <w:jc w:val="both"/>
      </w:pPr>
    </w:p>
    <w:p w14:paraId="1F4F7527" w14:textId="43F52A39" w:rsidR="00AA7731" w:rsidRDefault="00AA7731" w:rsidP="001C00CD">
      <w:pPr>
        <w:widowControl/>
        <w:autoSpaceDE/>
        <w:autoSpaceDN/>
        <w:adjustRightInd/>
        <w:jc w:val="both"/>
      </w:pPr>
      <w:r w:rsidRPr="00AA7731">
        <w:t xml:space="preserve">1. Ikviena pasta apmaiņas vieta, kas saņem </w:t>
      </w:r>
      <w:r w:rsidR="00DD38C4">
        <w:t>depešu</w:t>
      </w:r>
      <w:r w:rsidRPr="00AA7731">
        <w:t xml:space="preserve">, nekavējoties pārbauda taru un tās aizdari. Tāpat tā pārbauda pavadrakstā norādīto nodošanas un galamērķa vietu maisiem, kuri iekļauti </w:t>
      </w:r>
      <w:r w:rsidR="005D399A">
        <w:t>depešā</w:t>
      </w:r>
      <w:r w:rsidRPr="00AA7731">
        <w:t>, un pēc tam veic paku un tām pievienoto dažādo dokumentu pārbaudi. Ja vien iespējams, minētās pārbaudes veic citu ieinteresēto pušu klātbūtnē.</w:t>
      </w:r>
    </w:p>
    <w:p w14:paraId="464E1D5A" w14:textId="77777777" w:rsidR="00657A21" w:rsidRDefault="00657A21" w:rsidP="001C00CD">
      <w:pPr>
        <w:widowControl/>
        <w:autoSpaceDE/>
        <w:autoSpaceDN/>
        <w:adjustRightInd/>
        <w:jc w:val="both"/>
      </w:pPr>
    </w:p>
    <w:p w14:paraId="3DC8EAC6" w14:textId="3DAF3232" w:rsidR="00AA7731" w:rsidRDefault="00AA7731" w:rsidP="001C00CD">
      <w:pPr>
        <w:widowControl/>
        <w:autoSpaceDE/>
        <w:autoSpaceDN/>
        <w:adjustRightInd/>
        <w:jc w:val="both"/>
      </w:pPr>
      <w:r w:rsidRPr="00AA7731">
        <w:t>2. </w:t>
      </w:r>
      <w:r w:rsidR="005D399A" w:rsidRPr="005D399A">
        <w:t>Pasta iestāde saņēmēja rūpīgi pārbauda, vai depešas ir saņemtas tādā pašā secībā, kādā tās nosūtītas, jo īpaši tās depešas, kurās ir apdrošinātas pakas.</w:t>
      </w:r>
    </w:p>
    <w:p w14:paraId="5FE3890A" w14:textId="77777777" w:rsidR="00657A21" w:rsidRDefault="00657A21" w:rsidP="001C00CD">
      <w:pPr>
        <w:widowControl/>
        <w:autoSpaceDE/>
        <w:autoSpaceDN/>
        <w:adjustRightInd/>
        <w:jc w:val="both"/>
      </w:pPr>
    </w:p>
    <w:p w14:paraId="370D400A" w14:textId="77777777" w:rsidR="00AA7731" w:rsidRDefault="00AA7731" w:rsidP="001C00CD">
      <w:pPr>
        <w:widowControl/>
        <w:autoSpaceDE/>
        <w:autoSpaceDN/>
        <w:adjustRightInd/>
        <w:jc w:val="both"/>
      </w:pPr>
      <w:r w:rsidRPr="00AA7731">
        <w:t>3. Ja tara ir atvērta, aizdari veidojošās daļas (auklu, svina plombu, birku) uzglabā kopā; lai to izdarītu, auklu pārgriež tikai vienā vietā. Var iesniegt arī attiecīgās birkas, maisa, plombas, iesaiņojuma, iepakojuma vai sūtījuma datētus digitālos fotoattēlus.</w:t>
      </w:r>
    </w:p>
    <w:p w14:paraId="125E9FB2" w14:textId="77777777" w:rsidR="00657A21" w:rsidRDefault="00657A21" w:rsidP="001C00CD">
      <w:pPr>
        <w:widowControl/>
        <w:autoSpaceDE/>
        <w:autoSpaceDN/>
        <w:adjustRightInd/>
        <w:jc w:val="both"/>
      </w:pPr>
    </w:p>
    <w:p w14:paraId="53211DE5" w14:textId="7B09B401" w:rsidR="00AA7731" w:rsidRDefault="00AA7731" w:rsidP="001C00CD">
      <w:pPr>
        <w:widowControl/>
        <w:autoSpaceDE/>
        <w:autoSpaceDN/>
        <w:adjustRightInd/>
        <w:jc w:val="both"/>
      </w:pPr>
      <w:r w:rsidRPr="00AA7731">
        <w:lastRenderedPageBreak/>
        <w:t xml:space="preserve">4. Par atklātajiem pārkāpumiem nekavējoties ziņo, izmantojot CP 78 pārbaudes paziņojumu. Kad galamērķa valsts pasta apmaiņas vieta ir nosūtījusi CP 78 paziņojumu ar pirmo pieejamo </w:t>
      </w:r>
      <w:r w:rsidR="005D399A">
        <w:t>depešu</w:t>
      </w:r>
      <w:r w:rsidRPr="00AA7731">
        <w:t>, uzskata, ka visi maisi un pakas ir saņemti labā stāvoklī, ja vien netiek pierādīts pretējais.</w:t>
      </w:r>
    </w:p>
    <w:p w14:paraId="3884B6CE" w14:textId="77777777" w:rsidR="00657A21" w:rsidRDefault="00657A21" w:rsidP="001C00CD">
      <w:pPr>
        <w:widowControl/>
        <w:autoSpaceDE/>
        <w:autoSpaceDN/>
        <w:adjustRightInd/>
        <w:jc w:val="both"/>
      </w:pPr>
    </w:p>
    <w:p w14:paraId="5665C3CB" w14:textId="13358E25" w:rsidR="00AA7731" w:rsidRDefault="00AA7731" w:rsidP="001C00CD">
      <w:pPr>
        <w:widowControl/>
        <w:autoSpaceDE/>
        <w:autoSpaceDN/>
        <w:adjustRightInd/>
        <w:jc w:val="both"/>
        <w:rPr>
          <w:rFonts w:ascii="Arial" w:hAnsi="Arial" w:cs="Arial"/>
          <w:sz w:val="20"/>
          <w:szCs w:val="20"/>
        </w:rPr>
      </w:pPr>
      <w:r w:rsidRPr="00AA7731">
        <w:t xml:space="preserve">5. Ja pasta apmaiņas vieta konstatē, ka atbildību var prasīt no uzņēmuma, kas veic pārvadājumus, tad, ja iespējams, ir jāsaņem attiecīgā uzņēmuma pārstāvja paraksts, kā arī tranzītvalsts vai galamērķa valsts izraudzītā operatora pārstāvja paraksts, kas tādējādi apstiprina, ka pārkāpumi nav konstatēti. Parakstīties var vai nu uz CP 78 pārbaudes paziņojuma, kura kopiju nodod attiecīgajam uzņēmumam, vai attiecīgā gadījumā uz CN 37, CN 41 vai CN 38 pavadraksta, kas pievienots </w:t>
      </w:r>
      <w:r w:rsidR="005D399A">
        <w:t>depešai</w:t>
      </w:r>
      <w:r w:rsidRPr="00AA7731">
        <w:t>.</w:t>
      </w:r>
      <w:r>
        <w:t xml:space="preserve"> </w:t>
      </w:r>
      <w:r w:rsidRPr="00AA7731">
        <w:t xml:space="preserve">Ja ir spēkā atrunas attiecībā uz pārvadātāja pakalpojumiem, tām ir jābūt minētām CN 37, CN 38 vai CN 41 pavadraksta kopijās. Izraudzītie operatori, kuri apmainās ar informāciju elektroniski, analoģiski var piemērot procedūru, kas izklāstīta </w:t>
      </w:r>
      <w:r w:rsidRPr="00AA7731">
        <w:rPr>
          <w:b/>
          <w:bCs/>
        </w:rPr>
        <w:t>17-233.</w:t>
      </w:r>
      <w:r w:rsidRPr="00AA7731">
        <w:t xml:space="preserve"> panta </w:t>
      </w:r>
      <w:r w:rsidRPr="00AA7731">
        <w:rPr>
          <w:b/>
          <w:bCs/>
        </w:rPr>
        <w:t>4.</w:t>
      </w:r>
      <w:r w:rsidRPr="00AA7731">
        <w:t> punktā.</w:t>
      </w:r>
    </w:p>
    <w:p w14:paraId="19151D1D" w14:textId="77777777" w:rsidR="00657A21" w:rsidRDefault="00657A21" w:rsidP="001C00CD">
      <w:pPr>
        <w:widowControl/>
        <w:autoSpaceDE/>
        <w:autoSpaceDN/>
        <w:adjustRightInd/>
        <w:jc w:val="both"/>
      </w:pPr>
    </w:p>
    <w:p w14:paraId="5A0A9742" w14:textId="77777777" w:rsidR="00AA7731" w:rsidRDefault="00AA7731" w:rsidP="001C00CD">
      <w:pPr>
        <w:widowControl/>
        <w:autoSpaceDE/>
        <w:autoSpaceDN/>
        <w:adjustRightInd/>
        <w:jc w:val="both"/>
      </w:pPr>
      <w:r w:rsidRPr="00AA7731">
        <w:t>6. Izraudzītie operatori var vienoties 4. un 5. punktā izklāstītās procedūras aizstāt ar informāciju par ienākošo sūtījumu saņemšanu, ko nosūta elektroniski (</w:t>
      </w:r>
      <w:r w:rsidRPr="00AA7731">
        <w:rPr>
          <w:i/>
          <w:iCs/>
        </w:rPr>
        <w:t>RESDES</w:t>
      </w:r>
      <w:r w:rsidRPr="00AA7731">
        <w:t xml:space="preserve"> paziņojums, </w:t>
      </w:r>
      <w:r w:rsidRPr="00AA7731">
        <w:rPr>
          <w:i/>
          <w:iCs/>
        </w:rPr>
        <w:t>EMSEVT</w:t>
      </w:r>
      <w:r w:rsidRPr="00AA7731">
        <w:t xml:space="preserve"> notikumi </w:t>
      </w:r>
      <w:r w:rsidRPr="00AA7731">
        <w:rPr>
          <w:i/>
          <w:iCs/>
        </w:rPr>
        <w:t>EMD</w:t>
      </w:r>
      <w:r w:rsidRPr="00AA7731">
        <w:t>), un piegādi (</w:t>
      </w:r>
      <w:r w:rsidRPr="00AA7731">
        <w:rPr>
          <w:i/>
          <w:iCs/>
        </w:rPr>
        <w:t>EMSEVT</w:t>
      </w:r>
      <w:r w:rsidRPr="00AA7731">
        <w:t xml:space="preserve"> notikumi </w:t>
      </w:r>
      <w:r w:rsidRPr="00AA7731">
        <w:rPr>
          <w:i/>
          <w:iCs/>
        </w:rPr>
        <w:t>EMH/EMI</w:t>
      </w:r>
      <w:r w:rsidRPr="00AA7731">
        <w:t>). Izraudzītie operatori var arī vienoties, ka ziņojumus par neatbilstībām papīra formātā (CP 78 pārbaudes paziņojumi) aizstās ar saskaņotu izlīdzināšanas procedūru, izmantojot elektroniski iegūtu informāciju.</w:t>
      </w:r>
    </w:p>
    <w:p w14:paraId="6359A1E1" w14:textId="77777777" w:rsidR="00657A21" w:rsidRDefault="00657A21" w:rsidP="001C00CD">
      <w:pPr>
        <w:widowControl/>
        <w:autoSpaceDE/>
        <w:autoSpaceDN/>
        <w:adjustRightInd/>
        <w:jc w:val="both"/>
      </w:pPr>
    </w:p>
    <w:p w14:paraId="00A42BF4" w14:textId="77777777" w:rsidR="00AA7731" w:rsidRDefault="00AA7731" w:rsidP="001C00CD">
      <w:pPr>
        <w:widowControl/>
        <w:autoSpaceDE/>
        <w:autoSpaceDN/>
        <w:adjustRightInd/>
        <w:jc w:val="both"/>
        <w:rPr>
          <w:rFonts w:ascii="Arial" w:hAnsi="Arial" w:cs="Arial"/>
          <w:sz w:val="20"/>
          <w:szCs w:val="20"/>
        </w:rPr>
      </w:pPr>
      <w:r w:rsidRPr="00AA7731">
        <w:t xml:space="preserve">7. Pārbaudes laikā atklātie pārkāpumi, nevar būt iemesls pakas nosūtīšanai atpakaļ sūtītājam, izņemot gadījumus, kas paredzēti </w:t>
      </w:r>
      <w:r w:rsidRPr="00AA7731">
        <w:rPr>
          <w:b/>
          <w:bCs/>
        </w:rPr>
        <w:t>19-201.</w:t>
      </w:r>
      <w:r w:rsidRPr="00AA7731">
        <w:t xml:space="preserve"> panta </w:t>
      </w:r>
      <w:r w:rsidRPr="00AA7731">
        <w:rPr>
          <w:b/>
          <w:bCs/>
        </w:rPr>
        <w:t>3.</w:t>
      </w:r>
      <w:r w:rsidRPr="00AA7731">
        <w:t xml:space="preserve"> un</w:t>
      </w:r>
      <w:r w:rsidRPr="00AA7731">
        <w:rPr>
          <w:b/>
          <w:bCs/>
        </w:rPr>
        <w:t xml:space="preserve"> 4.</w:t>
      </w:r>
      <w:r w:rsidRPr="00AA7731">
        <w:t> punktā.</w:t>
      </w:r>
    </w:p>
    <w:p w14:paraId="3536E2BE" w14:textId="77777777" w:rsidR="00657A21" w:rsidRDefault="00657A21" w:rsidP="001C00CD">
      <w:pPr>
        <w:widowControl/>
        <w:autoSpaceDE/>
        <w:autoSpaceDN/>
        <w:adjustRightInd/>
        <w:jc w:val="both"/>
        <w:rPr>
          <w:b/>
          <w:bCs/>
        </w:rPr>
      </w:pPr>
    </w:p>
    <w:p w14:paraId="15A56839" w14:textId="77777777" w:rsidR="00AA7731" w:rsidRDefault="00AA7731" w:rsidP="00916E45">
      <w:pPr>
        <w:keepNext/>
        <w:keepLines/>
        <w:widowControl/>
        <w:autoSpaceDE/>
        <w:autoSpaceDN/>
        <w:adjustRightInd/>
        <w:jc w:val="both"/>
        <w:rPr>
          <w:rFonts w:ascii="Arial" w:hAnsi="Arial" w:cs="Arial"/>
          <w:sz w:val="20"/>
          <w:szCs w:val="20"/>
        </w:rPr>
      </w:pPr>
      <w:r w:rsidRPr="00AA7731">
        <w:rPr>
          <w:b/>
          <w:bCs/>
        </w:rPr>
        <w:t>17-235</w:t>
      </w:r>
      <w:r w:rsidRPr="00AA7731">
        <w:rPr>
          <w:rFonts w:ascii="Arial" w:hAnsi="Arial" w:cs="Arial"/>
          <w:sz w:val="20"/>
          <w:szCs w:val="20"/>
        </w:rPr>
        <w:t>. </w:t>
      </w:r>
      <w:r w:rsidRPr="00AA7731">
        <w:t>pants</w:t>
      </w:r>
    </w:p>
    <w:p w14:paraId="059BFF7B" w14:textId="77777777" w:rsidR="00AA7731" w:rsidRDefault="00AA7731" w:rsidP="00916E45">
      <w:pPr>
        <w:keepNext/>
        <w:keepLines/>
        <w:widowControl/>
        <w:autoSpaceDE/>
        <w:autoSpaceDN/>
        <w:adjustRightInd/>
        <w:jc w:val="both"/>
      </w:pPr>
      <w:r w:rsidRPr="00AA7731">
        <w:t>Pārkāpumu atklāšana un pārbaudes paziņojumu apstrāde</w:t>
      </w:r>
    </w:p>
    <w:p w14:paraId="4CA4C652" w14:textId="77777777" w:rsidR="00657A21" w:rsidRDefault="00657A21" w:rsidP="00916E45">
      <w:pPr>
        <w:keepNext/>
        <w:keepLines/>
        <w:widowControl/>
        <w:autoSpaceDE/>
        <w:autoSpaceDN/>
        <w:adjustRightInd/>
        <w:jc w:val="both"/>
      </w:pPr>
    </w:p>
    <w:p w14:paraId="6859158F" w14:textId="3DD8274D" w:rsidR="00AA7731" w:rsidRDefault="00AA7731" w:rsidP="00916E45">
      <w:pPr>
        <w:keepNext/>
        <w:keepLines/>
        <w:widowControl/>
        <w:autoSpaceDE/>
        <w:autoSpaceDN/>
        <w:adjustRightInd/>
        <w:jc w:val="both"/>
      </w:pPr>
      <w:r w:rsidRPr="00AA7731">
        <w:t xml:space="preserve">1. Ja starpposma valsts iestāde saņem </w:t>
      </w:r>
      <w:r w:rsidR="00450903">
        <w:t>depešu</w:t>
      </w:r>
      <w:r w:rsidRPr="00AA7731">
        <w:t>, kas ir sliktā stāvoklī, tā pārbauda, vai saturs nav bojāts, un bojājumu gadījumā ievieto to jaunā iepakojumā kopā ar veco iepakojumu. Minētā iestāde no sākotnējās birkas pārraksta informāciju jaunajā birkā un jaunajā birkā izdara kalendārzīmoga nospiedumu, kura priekšā izvieto norādi “Remballé à ...” (“Atkārtoti iepakots”). Par šo faktu paziņo, izmantojot CP 78 pārbaudes paziņojumu, kam attiecīgi sagatavo četras vai piecas kopijas. Vienu kopiju patur iestāde, kas to ir sagatavojusi, bet pārējās nosūta:</w:t>
      </w:r>
    </w:p>
    <w:p w14:paraId="3C9D0855" w14:textId="3C1E4B66" w:rsidR="00AA7731" w:rsidRDefault="00AA7731" w:rsidP="001C00CD">
      <w:pPr>
        <w:widowControl/>
        <w:autoSpaceDE/>
        <w:autoSpaceDN/>
        <w:adjustRightInd/>
        <w:jc w:val="both"/>
      </w:pPr>
      <w:r w:rsidRPr="00AA7731">
        <w:t xml:space="preserve">1.1. </w:t>
      </w:r>
      <w:r w:rsidR="00D848CC" w:rsidRPr="00D848CC">
        <w:t>pasta apmaiņas vietai, no kuras depeša saņemta (divas kopijas);</w:t>
      </w:r>
    </w:p>
    <w:p w14:paraId="6F55889B" w14:textId="77777777" w:rsidR="00AA7731" w:rsidRDefault="00AA7731" w:rsidP="001C00CD">
      <w:pPr>
        <w:widowControl/>
        <w:autoSpaceDE/>
        <w:autoSpaceDN/>
        <w:adjustRightInd/>
        <w:jc w:val="both"/>
      </w:pPr>
      <w:r w:rsidRPr="00AA7731">
        <w:t>1.2. nosūtīšanas valsts pasta apmaiņas vietai (ja tā nav iepriekš minētā vieta);</w:t>
      </w:r>
    </w:p>
    <w:p w14:paraId="3F669972" w14:textId="6F9E04EC" w:rsidR="00AA7731" w:rsidRDefault="00AA7731" w:rsidP="001C00CD">
      <w:pPr>
        <w:widowControl/>
        <w:autoSpaceDE/>
        <w:autoSpaceDN/>
        <w:adjustRightInd/>
        <w:jc w:val="both"/>
      </w:pPr>
      <w:r w:rsidRPr="00AA7731">
        <w:t xml:space="preserve">1.3. </w:t>
      </w:r>
      <w:r w:rsidR="00D848CC" w:rsidRPr="00D848CC">
        <w:t>pasta iestādei saņēmējai (kopiju ievieto atkārtoti iepakotajā depešā).</w:t>
      </w:r>
    </w:p>
    <w:p w14:paraId="5E197D0F" w14:textId="77777777" w:rsidR="00657A21" w:rsidRDefault="00657A21" w:rsidP="001C00CD">
      <w:pPr>
        <w:widowControl/>
        <w:autoSpaceDE/>
        <w:autoSpaceDN/>
        <w:adjustRightInd/>
        <w:jc w:val="both"/>
      </w:pPr>
    </w:p>
    <w:p w14:paraId="12DF8FB4" w14:textId="32FF8B4F" w:rsidR="00AA7731" w:rsidRDefault="00AA7731" w:rsidP="001C00CD">
      <w:pPr>
        <w:widowControl/>
        <w:autoSpaceDE/>
        <w:autoSpaceDN/>
        <w:adjustRightInd/>
        <w:jc w:val="both"/>
      </w:pPr>
      <w:r w:rsidRPr="00AA7731">
        <w:t>2. </w:t>
      </w:r>
      <w:r w:rsidR="00D848CC" w:rsidRPr="00D848CC">
        <w:t>Ja trūkst kādas depešas vai viena vai vairāku maisu, kas veido depešu, vai ir konstatēts kāds cits pārkāpums, par to ziņo, kā norādīts 1. punktā.</w:t>
      </w:r>
      <w:r w:rsidRPr="00AA7731">
        <w:t> Tomēr starpposma pasta apmaiņas vietai nav jāpārbauda paku kartei pievienotie dokumenti.</w:t>
      </w:r>
    </w:p>
    <w:p w14:paraId="2598AB68" w14:textId="77777777" w:rsidR="00657A21" w:rsidRDefault="00657A21" w:rsidP="001C00CD">
      <w:pPr>
        <w:widowControl/>
        <w:autoSpaceDE/>
        <w:autoSpaceDN/>
        <w:adjustRightInd/>
        <w:jc w:val="both"/>
      </w:pPr>
    </w:p>
    <w:p w14:paraId="6CF48567" w14:textId="77777777" w:rsidR="00AA7731" w:rsidRDefault="00AA7731" w:rsidP="001C00CD">
      <w:pPr>
        <w:widowControl/>
        <w:autoSpaceDE/>
        <w:autoSpaceDN/>
        <w:adjustRightInd/>
        <w:jc w:val="both"/>
      </w:pPr>
      <w:r w:rsidRPr="00AA7731">
        <w:t xml:space="preserve">3. Ja galamērķa valsts pasta apmaiņas vieta konstatē, ka paku kartē ir kļūdas vai informācija nav pilnīga, tā nekavējoties veic nepieciešamos labojumus. Nepareizos ierakstus svītro tā, lai sākotnējie ieraksti būtu salasāmi. Šos labojumus veic divu darbinieku klātbūtnē; ja nav konstatēta acīmredzama kļūda, labojumus veic, dodot priekšroku sākotnējiem ierakstiem. Pasta apmaiņas vieta veic arī parastās pārbaudes, ja taras vai tās aizdares dēļ ir pamats uzskatīt, ka ir bojāts saturs vai izdarīti citi pārkāpumi. Par konstatētajiem pārkāpumiem nekavējoties ziņo sūtījuma nodošanas valsts pasta apmaiņas vietai, izmantojot </w:t>
      </w:r>
      <w:r w:rsidRPr="00AA7731">
        <w:lastRenderedPageBreak/>
        <w:t>CP 78 pārbaudes paziņojumu, kuram attiecīgi sagatavo trīs vai četras kopijas. Vienu kopiju patur pasta apmaiņas vieta, kas to ir sagatavojusi, bet pārējās nosūta:</w:t>
      </w:r>
    </w:p>
    <w:p w14:paraId="7BAEAB56" w14:textId="77777777" w:rsidR="00AA7731" w:rsidRDefault="00AA7731" w:rsidP="001C00CD">
      <w:pPr>
        <w:widowControl/>
        <w:autoSpaceDE/>
        <w:autoSpaceDN/>
        <w:adjustRightInd/>
        <w:jc w:val="both"/>
      </w:pPr>
      <w:r w:rsidRPr="00AA7731">
        <w:t>3.1. pasta apmaiņas vietām nosūtītājām (divas kopijas);</w:t>
      </w:r>
    </w:p>
    <w:p w14:paraId="76F00A3C" w14:textId="4DA84D1C" w:rsidR="00AA7731" w:rsidRDefault="00AA7731" w:rsidP="001C00CD">
      <w:pPr>
        <w:widowControl/>
        <w:autoSpaceDE/>
        <w:autoSpaceDN/>
        <w:adjustRightInd/>
        <w:jc w:val="both"/>
      </w:pPr>
      <w:r w:rsidRPr="00AA7731">
        <w:t xml:space="preserve">3.2. </w:t>
      </w:r>
      <w:r w:rsidR="007F6ED8" w:rsidRPr="007F6ED8">
        <w:t>starpposma valsts pasta apmaiņas vietai, no kuras tika saņemta depeša (ja depeša netika saņemta tiešā sūtījumā).</w:t>
      </w:r>
    </w:p>
    <w:p w14:paraId="71C593B5" w14:textId="77777777" w:rsidR="00657A21" w:rsidRDefault="00657A21" w:rsidP="001C00CD">
      <w:pPr>
        <w:widowControl/>
        <w:autoSpaceDE/>
        <w:autoSpaceDN/>
        <w:adjustRightInd/>
        <w:jc w:val="both"/>
      </w:pPr>
    </w:p>
    <w:p w14:paraId="43C086F5" w14:textId="757F3CD7" w:rsidR="00AA7731" w:rsidRDefault="00AA7731" w:rsidP="001C00CD">
      <w:pPr>
        <w:widowControl/>
        <w:autoSpaceDE/>
        <w:autoSpaceDN/>
        <w:adjustRightInd/>
        <w:jc w:val="both"/>
      </w:pPr>
      <w:r w:rsidRPr="00AA7731">
        <w:t>4. </w:t>
      </w:r>
      <w:r w:rsidR="007F6ED8" w:rsidRPr="007F6ED8">
        <w:t>Ja trūkst kādas depešas vai viena vai vairāku maisu, kas veido depešu, vai paku kartes, par to ziņo, kā norādīts 3. punktā.</w:t>
      </w:r>
      <w:r w:rsidRPr="00AA7731">
        <w:t> Ja trūkst paku kartes, galamērķa valsts pasta apmaiņas vieta sagatavo aizstājošo paku karti.</w:t>
      </w:r>
    </w:p>
    <w:p w14:paraId="4C0636C0" w14:textId="77777777" w:rsidR="00657A21" w:rsidRDefault="00657A21" w:rsidP="001C00CD">
      <w:pPr>
        <w:widowControl/>
        <w:autoSpaceDE/>
        <w:autoSpaceDN/>
        <w:adjustRightInd/>
        <w:jc w:val="both"/>
      </w:pPr>
    </w:p>
    <w:p w14:paraId="256F441C" w14:textId="364EE2F9" w:rsidR="00AA7731" w:rsidRDefault="00AA7731" w:rsidP="001C00CD">
      <w:pPr>
        <w:widowControl/>
        <w:autoSpaceDE/>
        <w:autoSpaceDN/>
        <w:adjustRightInd/>
        <w:jc w:val="both"/>
      </w:pPr>
      <w:r w:rsidRPr="00AA7731">
        <w:t>5. </w:t>
      </w:r>
      <w:r w:rsidR="007F6ED8" w:rsidRPr="007F6ED8">
        <w:t>Par to, ka trūkst sauszemes paku depešas vai aviopaku depešas, ziņo ne vēlāk kā tad, kad tiek saņemta nākamā depeša pēc nozaudētās depešas.</w:t>
      </w:r>
      <w:r w:rsidRPr="00AA7731">
        <w:t> </w:t>
      </w:r>
      <w:r w:rsidR="007F6ED8" w:rsidRPr="007F6ED8">
        <w:t>Tāpat par to, ka trūkst viena vai vairāku maisu vai paku, kas nenoslēgti sūtīti sauszemes paku depešā vai aviopaku depešā, ziņo ne vēlāk kā tad, kad pēc minētās depešas tiek saņemta nākamā depeša.</w:t>
      </w:r>
    </w:p>
    <w:p w14:paraId="3894B047" w14:textId="77777777" w:rsidR="00657A21" w:rsidRDefault="00657A21" w:rsidP="001C00CD">
      <w:pPr>
        <w:widowControl/>
        <w:autoSpaceDE/>
        <w:autoSpaceDN/>
        <w:adjustRightInd/>
        <w:jc w:val="both"/>
      </w:pPr>
    </w:p>
    <w:p w14:paraId="3B3B5FEC" w14:textId="77777777" w:rsidR="00AA7731" w:rsidRDefault="00AA7731" w:rsidP="001C00CD">
      <w:pPr>
        <w:widowControl/>
        <w:autoSpaceDE/>
        <w:autoSpaceDN/>
        <w:adjustRightInd/>
        <w:jc w:val="both"/>
      </w:pPr>
      <w:r w:rsidRPr="00AA7731">
        <w:t>6. Galamērķa valsts pasta apmaiņas vietai ir tiesības neveikt labojumus un nesagatavot CP 78 pārbaudes paziņojumu, ja kļūdas vai nepilnīgā informācija saistībā ar iekasējamiem tarifiem katrā paku kartē nav lielāka par 10 </w:t>
      </w:r>
      <w:r w:rsidRPr="00AA7731">
        <w:rPr>
          <w:i/>
          <w:iCs/>
        </w:rPr>
        <w:t>SDR</w:t>
      </w:r>
      <w:r w:rsidRPr="00AA7731">
        <w:t>.</w:t>
      </w:r>
    </w:p>
    <w:p w14:paraId="6FDBA930" w14:textId="77777777" w:rsidR="00657A21" w:rsidRDefault="00657A21" w:rsidP="001C00CD">
      <w:pPr>
        <w:widowControl/>
        <w:autoSpaceDE/>
        <w:autoSpaceDN/>
        <w:adjustRightInd/>
        <w:jc w:val="both"/>
      </w:pPr>
    </w:p>
    <w:p w14:paraId="58F68914" w14:textId="77777777" w:rsidR="00AA7731" w:rsidRDefault="00AA7731" w:rsidP="001C00CD">
      <w:pPr>
        <w:widowControl/>
        <w:autoSpaceDE/>
        <w:autoSpaceDN/>
        <w:adjustRightInd/>
        <w:jc w:val="both"/>
      </w:pPr>
      <w:r w:rsidRPr="00AA7731">
        <w:t>7. Pārbaudes paziņojumu vēlams sūtīt pa faksu vai ar citiem elektroniskiem sakaru līdzekļiem, vai, sūtot pa pastu, izmanto ātrāko maršrutu un to ievieto īpašā aploksnē, uz kuras treknrakstā norāda “Bulletin de verification” (“Pārbaudes paziņojums”). Teksts uz aploksnes var būt iepriekš drukāts, vai arī aploksnes var nošķirt, ar zīmoga nospiedumu izdarot skaidru norādi. Par pārkāpumiem saistībā ar apdrošinātām pakām, ja par tiem atbild dalībvalsts vai izraudzītais operators, vienmēr, ja iespējams, nekavējoties ziņo, izmantojot elektroniskos sakaru līdzekļus.</w:t>
      </w:r>
    </w:p>
    <w:p w14:paraId="04F59AD0" w14:textId="77777777" w:rsidR="00657A21" w:rsidRDefault="00657A21" w:rsidP="001C00CD">
      <w:pPr>
        <w:widowControl/>
        <w:autoSpaceDE/>
        <w:autoSpaceDN/>
        <w:adjustRightInd/>
        <w:jc w:val="both"/>
      </w:pPr>
    </w:p>
    <w:p w14:paraId="5D40C92B" w14:textId="77777777" w:rsidR="00AA7731" w:rsidRDefault="00AA7731" w:rsidP="001C00CD">
      <w:pPr>
        <w:widowControl/>
        <w:autoSpaceDE/>
        <w:autoSpaceDN/>
        <w:adjustRightInd/>
        <w:jc w:val="both"/>
      </w:pPr>
      <w:r w:rsidRPr="00AA7731">
        <w:t xml:space="preserve">8. Iestādes, kurām ir aizsūtīti CP 78 pārbaudes paziņojumi, nosūta tos atpakaļ pēc iespējas ātrāk pēc tam, kad tie ir pārbaudīti un tajos ir veiktas attiecīgās piezīmes, ja tādas ir; minētās iestādes patur vienu kopiju. Atpakaļ nosūtītos pārbaudes paziņojumus pievieno attiecīgajām paku kartēm. Paku kartē veiktos labojumus, kas nav pamatoti ar dokumentāriem pierādījumiem, neuzskata par spēkā esošiem. Turklāt informāciju par CP 78 pārbaudes paziņojuma </w:t>
      </w:r>
      <w:r w:rsidR="00D2446B">
        <w:t>apstiprinā</w:t>
      </w:r>
      <w:r w:rsidRPr="00AA7731">
        <w:t xml:space="preserve">šanu vai noraidīšanu vai papildu informācijas prasību norāda, atzīmējot attiecīgo rūtiņu CP 78 pārbaudes paziņojuma beigās. Taču tad, ja minētie pārbaudes paziņojumi viena mēneša laikā pēc to nosūtīšanas netiek nosūtīti atpakaļ pasta apmaiņas vietai, kura tos sagatavojusi, šos paziņojumus uzskata par pienācīgi </w:t>
      </w:r>
      <w:r w:rsidR="00D2446B">
        <w:t>apstiprinā</w:t>
      </w:r>
      <w:r w:rsidRPr="00AA7731">
        <w:t>tiem, ja vien netiek pierādīts pretējais.</w:t>
      </w:r>
    </w:p>
    <w:p w14:paraId="19726BE3" w14:textId="77777777" w:rsidR="00657A21" w:rsidRDefault="00657A21" w:rsidP="001C00CD">
      <w:pPr>
        <w:widowControl/>
        <w:autoSpaceDE/>
        <w:autoSpaceDN/>
        <w:adjustRightInd/>
        <w:jc w:val="both"/>
      </w:pPr>
    </w:p>
    <w:p w14:paraId="55A1A134" w14:textId="77777777" w:rsidR="00AA7731" w:rsidRDefault="00AA7731" w:rsidP="001C00CD">
      <w:pPr>
        <w:widowControl/>
        <w:autoSpaceDE/>
        <w:autoSpaceDN/>
        <w:adjustRightInd/>
        <w:jc w:val="both"/>
      </w:pPr>
      <w:r w:rsidRPr="00AA7731">
        <w:t>9. Izraudzītie operatori var vienoties 3., 7. un 8. punktā izklāstītās procedūras aizstāt ar informāciju par ienākošo sūtījumu saņemšanu, ko nosūta elektroniski (</w:t>
      </w:r>
      <w:r w:rsidRPr="00AA7731">
        <w:rPr>
          <w:i/>
          <w:iCs/>
        </w:rPr>
        <w:t>RESDES</w:t>
      </w:r>
      <w:r w:rsidRPr="00AA7731">
        <w:t xml:space="preserve"> paziņojums, </w:t>
      </w:r>
      <w:r w:rsidRPr="00AA7731">
        <w:rPr>
          <w:i/>
          <w:iCs/>
        </w:rPr>
        <w:t>EMSEVT</w:t>
      </w:r>
      <w:r w:rsidRPr="00AA7731">
        <w:t xml:space="preserve"> notikumi </w:t>
      </w:r>
      <w:r w:rsidRPr="00AA7731">
        <w:rPr>
          <w:i/>
          <w:iCs/>
        </w:rPr>
        <w:t>EMD</w:t>
      </w:r>
      <w:r w:rsidRPr="00AA7731">
        <w:t>), un piegādi (</w:t>
      </w:r>
      <w:r w:rsidRPr="00AA7731">
        <w:rPr>
          <w:i/>
          <w:iCs/>
        </w:rPr>
        <w:t>EMSEVT</w:t>
      </w:r>
      <w:r w:rsidRPr="00AA7731">
        <w:t xml:space="preserve"> notikumi </w:t>
      </w:r>
      <w:r w:rsidRPr="00AA7731">
        <w:rPr>
          <w:i/>
          <w:iCs/>
        </w:rPr>
        <w:t>EMH/EMI</w:t>
      </w:r>
      <w:r w:rsidRPr="00AA7731">
        <w:t>). Izraudzītie operatori var arī vienoties, ka ziņojumus par neatbilstībām papīra formātā (CP 78 pārbaudes paziņojumi) aizstās ar saskaņotu izlīdzināšanas procedūru, izmantojot elektroniski iegūtu informāciju.</w:t>
      </w:r>
    </w:p>
    <w:p w14:paraId="34B23B82" w14:textId="77777777" w:rsidR="00657A21" w:rsidRDefault="00657A21" w:rsidP="001C00CD">
      <w:pPr>
        <w:widowControl/>
        <w:autoSpaceDE/>
        <w:autoSpaceDN/>
        <w:adjustRightInd/>
        <w:jc w:val="both"/>
        <w:rPr>
          <w:b/>
          <w:bCs/>
        </w:rPr>
      </w:pPr>
    </w:p>
    <w:p w14:paraId="34A1A81E" w14:textId="77777777" w:rsidR="00AA7731" w:rsidRDefault="00AA7731" w:rsidP="001C00CD">
      <w:pPr>
        <w:widowControl/>
        <w:autoSpaceDE/>
        <w:autoSpaceDN/>
        <w:adjustRightInd/>
        <w:jc w:val="both"/>
        <w:rPr>
          <w:rFonts w:ascii="Arial" w:hAnsi="Arial" w:cs="Arial"/>
          <w:sz w:val="20"/>
          <w:szCs w:val="20"/>
        </w:rPr>
      </w:pPr>
      <w:r w:rsidRPr="00AA7731">
        <w:rPr>
          <w:b/>
          <w:bCs/>
        </w:rPr>
        <w:t>17-236</w:t>
      </w:r>
      <w:r w:rsidRPr="00AA7731">
        <w:rPr>
          <w:rFonts w:ascii="Arial" w:hAnsi="Arial" w:cs="Arial"/>
          <w:sz w:val="20"/>
          <w:szCs w:val="20"/>
        </w:rPr>
        <w:t>. </w:t>
      </w:r>
      <w:r w:rsidRPr="00AA7731">
        <w:t>pants</w:t>
      </w:r>
    </w:p>
    <w:p w14:paraId="38BB6216" w14:textId="77777777" w:rsidR="00AA7731" w:rsidRDefault="00AA7731" w:rsidP="001C00CD">
      <w:pPr>
        <w:widowControl/>
        <w:autoSpaceDE/>
        <w:autoSpaceDN/>
        <w:adjustRightInd/>
        <w:jc w:val="both"/>
      </w:pPr>
      <w:r w:rsidRPr="00AA7731">
        <w:t>Paku svara vai izmēru neatbilstības</w:t>
      </w:r>
    </w:p>
    <w:p w14:paraId="07AEC202" w14:textId="77777777" w:rsidR="00657A21" w:rsidRDefault="00657A21" w:rsidP="001C00CD">
      <w:pPr>
        <w:widowControl/>
        <w:autoSpaceDE/>
        <w:autoSpaceDN/>
        <w:adjustRightInd/>
        <w:jc w:val="both"/>
      </w:pPr>
    </w:p>
    <w:p w14:paraId="56557C4D" w14:textId="77777777" w:rsidR="00AA7731" w:rsidRDefault="00AA7731" w:rsidP="001C00CD">
      <w:pPr>
        <w:widowControl/>
        <w:autoSpaceDE/>
        <w:autoSpaceDN/>
        <w:adjustRightInd/>
        <w:jc w:val="both"/>
      </w:pPr>
      <w:r w:rsidRPr="00AA7731">
        <w:t>1. Ja vien nav konstatētas acīmredzamas kļūdas, par noteicošo uzskata nosūtīšanas vietas pasta iestādes noteikto svaru vai izmēru.</w:t>
      </w:r>
    </w:p>
    <w:p w14:paraId="288E6AF1" w14:textId="77777777" w:rsidR="00657A21" w:rsidRDefault="00657A21" w:rsidP="001C00CD">
      <w:pPr>
        <w:widowControl/>
        <w:autoSpaceDE/>
        <w:autoSpaceDN/>
        <w:adjustRightInd/>
        <w:jc w:val="both"/>
      </w:pPr>
    </w:p>
    <w:p w14:paraId="7AA978A3" w14:textId="77777777" w:rsidR="00AA7731" w:rsidRDefault="00AA7731" w:rsidP="001C00CD">
      <w:pPr>
        <w:widowControl/>
        <w:autoSpaceDE/>
        <w:autoSpaceDN/>
        <w:adjustRightInd/>
        <w:jc w:val="both"/>
      </w:pPr>
      <w:r w:rsidRPr="00AA7731">
        <w:lastRenderedPageBreak/>
        <w:t>2. Ja svara atšķirība attiecībā uz vienkāršajām pakām ir mazāka nekā 500 grami, tas nevar būt iemesls pārbaudes paziņojuma sagatavošanai vai pakas nosūtīšanai atpakaļ.</w:t>
      </w:r>
    </w:p>
    <w:p w14:paraId="5286044B" w14:textId="77777777" w:rsidR="00657A21" w:rsidRDefault="00657A21" w:rsidP="001C00CD">
      <w:pPr>
        <w:widowControl/>
        <w:autoSpaceDE/>
        <w:autoSpaceDN/>
        <w:adjustRightInd/>
        <w:jc w:val="both"/>
      </w:pPr>
    </w:p>
    <w:p w14:paraId="7A5F8D7B" w14:textId="77777777" w:rsidR="00AA7731" w:rsidRDefault="00AA7731" w:rsidP="001C00CD">
      <w:pPr>
        <w:widowControl/>
        <w:autoSpaceDE/>
        <w:autoSpaceDN/>
        <w:adjustRightInd/>
        <w:jc w:val="both"/>
      </w:pPr>
      <w:r w:rsidRPr="00AA7731">
        <w:t>3. Starpposma valsts izraudzītais operators vai galamērķa valsts izraudzītais operators var neņemt vērā apdrošinātas pakas svara neatbilstību, ja tā no norādītā svara neatšķiras vairāk kā par desmit gramiem, izņemot tad, ja tas jādara pakas ārējā stāvokļa dēļ.</w:t>
      </w:r>
    </w:p>
    <w:p w14:paraId="3EC39887" w14:textId="77777777" w:rsidR="00657A21" w:rsidRDefault="00657A21" w:rsidP="001C00CD">
      <w:pPr>
        <w:widowControl/>
        <w:autoSpaceDE/>
        <w:autoSpaceDN/>
        <w:adjustRightInd/>
        <w:jc w:val="both"/>
        <w:rPr>
          <w:b/>
          <w:bCs/>
        </w:rPr>
      </w:pPr>
    </w:p>
    <w:p w14:paraId="70BF3BCC" w14:textId="77777777" w:rsidR="00AA7731" w:rsidRDefault="00AA7731" w:rsidP="001C00CD">
      <w:pPr>
        <w:widowControl/>
        <w:autoSpaceDE/>
        <w:autoSpaceDN/>
        <w:adjustRightInd/>
        <w:jc w:val="both"/>
        <w:rPr>
          <w:rFonts w:ascii="Arial" w:hAnsi="Arial" w:cs="Arial"/>
          <w:sz w:val="20"/>
          <w:szCs w:val="20"/>
        </w:rPr>
      </w:pPr>
      <w:r w:rsidRPr="00AA7731">
        <w:rPr>
          <w:b/>
          <w:bCs/>
        </w:rPr>
        <w:t>17-237</w:t>
      </w:r>
      <w:r w:rsidRPr="00AA7731">
        <w:rPr>
          <w:rFonts w:ascii="Arial" w:hAnsi="Arial" w:cs="Arial"/>
          <w:sz w:val="20"/>
          <w:szCs w:val="20"/>
        </w:rPr>
        <w:t>. </w:t>
      </w:r>
      <w:r w:rsidRPr="00AA7731">
        <w:t>pants</w:t>
      </w:r>
    </w:p>
    <w:p w14:paraId="7365E942" w14:textId="77777777" w:rsidR="00AA7731" w:rsidRDefault="00AA7731" w:rsidP="001C00CD">
      <w:pPr>
        <w:widowControl/>
        <w:autoSpaceDE/>
        <w:autoSpaceDN/>
        <w:adjustRightInd/>
        <w:jc w:val="both"/>
      </w:pPr>
      <w:r w:rsidRPr="00AA7731">
        <w:t>Bojātas vai nepietiekami iepakotas pakas saņemšana pasta apmaiņas vietā</w:t>
      </w:r>
    </w:p>
    <w:p w14:paraId="27B27566" w14:textId="77777777" w:rsidR="00657A21" w:rsidRDefault="00657A21" w:rsidP="001C00CD">
      <w:pPr>
        <w:widowControl/>
        <w:autoSpaceDE/>
        <w:autoSpaceDN/>
        <w:adjustRightInd/>
        <w:jc w:val="both"/>
      </w:pPr>
    </w:p>
    <w:p w14:paraId="044E9D9B" w14:textId="77777777" w:rsidR="00AA7731" w:rsidRDefault="00AA7731" w:rsidP="001C00CD">
      <w:pPr>
        <w:widowControl/>
        <w:autoSpaceDE/>
        <w:autoSpaceDN/>
        <w:adjustRightInd/>
        <w:jc w:val="both"/>
      </w:pPr>
      <w:r w:rsidRPr="00AA7731">
        <w:t>1. Ja pasta apmaiņas vieta saņem bojātu vai nepietiekami iepakotu paku, to nosūta tālāk pēc tam, kad tā, ja nepieciešams, ir atkārtoti iepakota. Sākotnējo iepakojumu, adresi un uzlīmes pēc iespējas saglabā. Pakas svaru pirms atkārtotās iepakošanas un pēc tās norāda uz faktiskā pakas iepakojuma. Aiz minētās norādes izdara atzīmi “Remballé à ...” (“Atkārtoti iepakots”), uzliek kalendārzīmoga nospiedumu, un to paraksta darbinieks, kas veicis atkārtoto iepakošanu.</w:t>
      </w:r>
    </w:p>
    <w:p w14:paraId="5700E4BA" w14:textId="77777777" w:rsidR="00657A21" w:rsidRDefault="00657A21" w:rsidP="001C00CD">
      <w:pPr>
        <w:widowControl/>
        <w:autoSpaceDE/>
        <w:autoSpaceDN/>
        <w:adjustRightInd/>
        <w:jc w:val="both"/>
      </w:pPr>
    </w:p>
    <w:p w14:paraId="58538DDC" w14:textId="5E5E80D0" w:rsidR="00AA7731" w:rsidRDefault="00AA7731" w:rsidP="001C00CD">
      <w:pPr>
        <w:widowControl/>
        <w:autoSpaceDE/>
        <w:autoSpaceDN/>
        <w:adjustRightInd/>
        <w:jc w:val="both"/>
      </w:pPr>
      <w:r w:rsidRPr="00AA7731">
        <w:t xml:space="preserve">2. Ja pakas stāvoklis ir tāds, ka ir bijusi iespēja izzagt vai bojāt tās saturu, par to ziņo sūtījuma nodošanas valsts pasta apmaiņas vietai, izdarot pietiekami skaidru atzīmi CP 78 pārbaudes paziņojumā. Minēto paku arī automātiski atver un pārbauda tās saturu. Šīs pārbaudes rezultātu izklāsta CN 24 </w:t>
      </w:r>
      <w:r w:rsidR="009A4CE5">
        <w:t>ziņojumā</w:t>
      </w:r>
      <w:r w:rsidRPr="00AA7731">
        <w:t>. To sagatavo divos eksemplāros; vienu kopiju patur pasta apmaiņas vieta, kura to sagatavoja, bet otru pievieno pakai.</w:t>
      </w:r>
    </w:p>
    <w:p w14:paraId="1876060B" w14:textId="77777777" w:rsidR="00657A21" w:rsidRDefault="00657A21" w:rsidP="001C00CD">
      <w:pPr>
        <w:widowControl/>
        <w:autoSpaceDE/>
        <w:autoSpaceDN/>
        <w:adjustRightInd/>
        <w:jc w:val="both"/>
      </w:pPr>
    </w:p>
    <w:p w14:paraId="02D294AA" w14:textId="77777777" w:rsidR="00AA7731" w:rsidRDefault="00AA7731" w:rsidP="001C00CD">
      <w:pPr>
        <w:widowControl/>
        <w:autoSpaceDE/>
        <w:autoSpaceDN/>
        <w:adjustRightInd/>
        <w:jc w:val="both"/>
      </w:pPr>
      <w:r w:rsidRPr="00AA7731">
        <w:t>3. Panta 2. punktā aprakstīto procedūru piemēro arī tad, ja pakas svars atšķiras tik ievērojami, lai rastos aizdomas, ka ir izzagts viss pakas saturs vai tā daļa.</w:t>
      </w:r>
    </w:p>
    <w:p w14:paraId="639DE7DE" w14:textId="77777777" w:rsidR="00657A21" w:rsidRDefault="00657A21" w:rsidP="001C00CD">
      <w:pPr>
        <w:widowControl/>
        <w:autoSpaceDE/>
        <w:autoSpaceDN/>
        <w:adjustRightInd/>
        <w:jc w:val="both"/>
        <w:rPr>
          <w:b/>
          <w:bCs/>
        </w:rPr>
      </w:pPr>
    </w:p>
    <w:p w14:paraId="3BD50CA3" w14:textId="77777777" w:rsidR="00AA7731" w:rsidRDefault="00AA7731" w:rsidP="001C00CD">
      <w:pPr>
        <w:widowControl/>
        <w:autoSpaceDE/>
        <w:autoSpaceDN/>
        <w:adjustRightInd/>
        <w:jc w:val="both"/>
        <w:rPr>
          <w:rFonts w:ascii="Arial" w:hAnsi="Arial" w:cs="Arial"/>
          <w:sz w:val="20"/>
          <w:szCs w:val="20"/>
        </w:rPr>
      </w:pPr>
      <w:r w:rsidRPr="00AA7731">
        <w:rPr>
          <w:b/>
          <w:bCs/>
        </w:rPr>
        <w:t>17-238</w:t>
      </w:r>
      <w:r w:rsidRPr="00AA7731">
        <w:rPr>
          <w:rFonts w:ascii="Arial" w:hAnsi="Arial" w:cs="Arial"/>
          <w:sz w:val="20"/>
          <w:szCs w:val="20"/>
        </w:rPr>
        <w:t>. </w:t>
      </w:r>
      <w:r w:rsidRPr="00AA7731">
        <w:t>pants</w:t>
      </w:r>
    </w:p>
    <w:p w14:paraId="7752A3A6" w14:textId="77777777" w:rsidR="00AA7731" w:rsidRDefault="00AA7731" w:rsidP="001C00CD">
      <w:pPr>
        <w:widowControl/>
        <w:autoSpaceDE/>
        <w:autoSpaceDN/>
        <w:adjustRightInd/>
        <w:jc w:val="both"/>
      </w:pPr>
      <w:r w:rsidRPr="00AA7731">
        <w:t>Ziņošana par pārkāpumiem, par kuriem atbild izraudzītie operatori</w:t>
      </w:r>
    </w:p>
    <w:p w14:paraId="385D20B9" w14:textId="77777777" w:rsidR="00657A21" w:rsidRDefault="00657A21" w:rsidP="001C00CD">
      <w:pPr>
        <w:widowControl/>
        <w:autoSpaceDE/>
        <w:autoSpaceDN/>
        <w:adjustRightInd/>
        <w:jc w:val="both"/>
      </w:pPr>
    </w:p>
    <w:p w14:paraId="67BD3824" w14:textId="573E5F3D" w:rsidR="00AA7731" w:rsidRDefault="00AA7731" w:rsidP="001C00CD">
      <w:pPr>
        <w:widowControl/>
        <w:autoSpaceDE/>
        <w:autoSpaceDN/>
        <w:adjustRightInd/>
        <w:jc w:val="both"/>
      </w:pPr>
      <w:r w:rsidRPr="00AA7731">
        <w:t>1. </w:t>
      </w:r>
      <w:r w:rsidR="00911F61" w:rsidRPr="00911F61">
        <w:t>Ikviena pasta apmaiņas vieta, kas, saņemot depešu, konstatē, ka trūkst vienas vai vairāku paku, ka tās ir izzagtas vai bojātas, rīkojas, kā norādīts turpmāk.</w:t>
      </w:r>
    </w:p>
    <w:p w14:paraId="611F9C3C" w14:textId="7A55B61C" w:rsidR="00AA7731" w:rsidRDefault="00AA7731" w:rsidP="001C00CD">
      <w:pPr>
        <w:widowControl/>
        <w:autoSpaceDE/>
        <w:autoSpaceDN/>
        <w:adjustRightInd/>
        <w:jc w:val="both"/>
      </w:pPr>
      <w:r w:rsidRPr="00AA7731">
        <w:t>1.1. </w:t>
      </w:r>
      <w:r w:rsidR="00911F61" w:rsidRPr="00911F61">
        <w:t>Tā iespējami precīzāk CP 78 pārbaudes paziņojumā vai CN 24 ziņojumā izklāsta informāciju par saņemtās depešas ārējā iepakojuma stāvokli, ko tā konstatējusi.</w:t>
      </w:r>
      <w:r w:rsidRPr="00AA7731">
        <w:t> Var iesniegt arī attiecīgās birkas, maisa, plombas, iesaiņojuma, iepakojuma vai sūtījuma datētus digitālos fotoattēlus. Taru, auklu, svina vai cita materiāla plombu un birku neskartu uzglabā sešas nedēļas no dienas, kad tika veikta pārbaude, izņemot tad, ja tas nav iespējams pamatotu iemeslu dēļ. Minētos priekšmetus nosūta sūtījuma nodošanas valsts izraudzītajam operatoram, ja tas to lūdz.</w:t>
      </w:r>
    </w:p>
    <w:p w14:paraId="14B99DDD" w14:textId="77777777" w:rsidR="00AA7731" w:rsidRDefault="00AA7731" w:rsidP="001C00CD">
      <w:pPr>
        <w:widowControl/>
        <w:autoSpaceDE/>
        <w:autoSpaceDN/>
        <w:adjustRightInd/>
        <w:jc w:val="both"/>
      </w:pPr>
      <w:r w:rsidRPr="00AA7731">
        <w:t>1.2. Pēdējai starpposma pasta apmaiņas vietai, ja tāda ir, nosūta pārbaudes paziņojuma kopiju tajā pašā laikā, kad to nosūta sūtījuma nodošanas valsts pasta apmaiņas vietai.</w:t>
      </w:r>
    </w:p>
    <w:p w14:paraId="2FE9E8A0" w14:textId="77777777" w:rsidR="00657A21" w:rsidRDefault="00657A21" w:rsidP="001C00CD">
      <w:pPr>
        <w:widowControl/>
        <w:autoSpaceDE/>
        <w:autoSpaceDN/>
        <w:adjustRightInd/>
        <w:jc w:val="both"/>
      </w:pPr>
    </w:p>
    <w:p w14:paraId="3B8E0496" w14:textId="77777777" w:rsidR="00AA7731" w:rsidRDefault="00AA7731" w:rsidP="001C00CD">
      <w:pPr>
        <w:widowControl/>
        <w:autoSpaceDE/>
        <w:autoSpaceDN/>
        <w:adjustRightInd/>
        <w:jc w:val="both"/>
      </w:pPr>
      <w:r w:rsidRPr="00AA7731">
        <w:t>2. Ja galamērķa valsts pasta apmaiņas vieta uzskata, ka tas ir nepieciešams, tad tā uz sava izraudzītā operatora rēķina par saviem konstatējumiem var informēt nosūtīšanas valsts pasta apmaiņas vietu, izmantojot telesakarus.</w:t>
      </w:r>
    </w:p>
    <w:p w14:paraId="5252CCC0" w14:textId="77777777" w:rsidR="00657A21" w:rsidRDefault="00657A21" w:rsidP="001C00CD">
      <w:pPr>
        <w:widowControl/>
        <w:autoSpaceDE/>
        <w:autoSpaceDN/>
        <w:adjustRightInd/>
        <w:jc w:val="both"/>
      </w:pPr>
    </w:p>
    <w:p w14:paraId="4D85CEEC" w14:textId="77777777" w:rsidR="00AA7731" w:rsidRDefault="00AA7731" w:rsidP="001C00CD">
      <w:pPr>
        <w:widowControl/>
        <w:autoSpaceDE/>
        <w:autoSpaceDN/>
        <w:adjustRightInd/>
        <w:jc w:val="both"/>
      </w:pPr>
      <w:r w:rsidRPr="00AA7731">
        <w:t>3. Ja šis jautājums attiecas uz divām pasta apmaiņas vietām, starp kurām ir tieša saskare, šo vietu attiecīgie izraudzītie operatori var vienoties par procedūru, kuru izmanto tādu pārkāpumu gadījumos, par kuriem tie var būt atbildīgi.</w:t>
      </w:r>
    </w:p>
    <w:p w14:paraId="2160002A" w14:textId="77777777" w:rsidR="00657A21" w:rsidRDefault="00657A21" w:rsidP="001C00CD">
      <w:pPr>
        <w:widowControl/>
        <w:autoSpaceDE/>
        <w:autoSpaceDN/>
        <w:adjustRightInd/>
        <w:jc w:val="both"/>
        <w:rPr>
          <w:b/>
          <w:bCs/>
        </w:rPr>
      </w:pPr>
    </w:p>
    <w:p w14:paraId="7AF30938" w14:textId="77777777" w:rsidR="00AA7731" w:rsidRDefault="00AA7731" w:rsidP="001C00CD">
      <w:pPr>
        <w:widowControl/>
        <w:autoSpaceDE/>
        <w:autoSpaceDN/>
        <w:adjustRightInd/>
        <w:jc w:val="both"/>
        <w:rPr>
          <w:rFonts w:ascii="Arial" w:hAnsi="Arial" w:cs="Arial"/>
          <w:sz w:val="20"/>
          <w:szCs w:val="20"/>
        </w:rPr>
      </w:pPr>
      <w:r w:rsidRPr="00AA7731">
        <w:rPr>
          <w:b/>
          <w:bCs/>
        </w:rPr>
        <w:t>17-239</w:t>
      </w:r>
      <w:r w:rsidRPr="00AA7731">
        <w:rPr>
          <w:rFonts w:ascii="Arial" w:hAnsi="Arial" w:cs="Arial"/>
          <w:sz w:val="20"/>
          <w:szCs w:val="20"/>
        </w:rPr>
        <w:t>. </w:t>
      </w:r>
      <w:r w:rsidRPr="00AA7731">
        <w:t>pants</w:t>
      </w:r>
    </w:p>
    <w:p w14:paraId="58B5B1DD" w14:textId="2037C624" w:rsidR="00AA7731" w:rsidRDefault="00AA7731" w:rsidP="001C00CD">
      <w:pPr>
        <w:widowControl/>
        <w:autoSpaceDE/>
        <w:autoSpaceDN/>
        <w:adjustRightInd/>
        <w:jc w:val="both"/>
      </w:pPr>
      <w:r w:rsidRPr="00AA7731">
        <w:t xml:space="preserve">Vairumā pārsūtīto </w:t>
      </w:r>
      <w:r w:rsidR="00911F61">
        <w:t>depešu</w:t>
      </w:r>
      <w:r w:rsidRPr="00AA7731">
        <w:t xml:space="preserve"> ar pakām pārbaude</w:t>
      </w:r>
    </w:p>
    <w:p w14:paraId="4D754353" w14:textId="77777777" w:rsidR="00657A21" w:rsidRDefault="00657A21" w:rsidP="001C00CD">
      <w:pPr>
        <w:widowControl/>
        <w:autoSpaceDE/>
        <w:autoSpaceDN/>
        <w:adjustRightInd/>
        <w:jc w:val="both"/>
      </w:pPr>
    </w:p>
    <w:p w14:paraId="26A4B167" w14:textId="77777777" w:rsidR="00AA7731" w:rsidRDefault="00AA7731" w:rsidP="001C00CD">
      <w:pPr>
        <w:widowControl/>
        <w:autoSpaceDE/>
        <w:autoSpaceDN/>
        <w:adjustRightInd/>
        <w:jc w:val="both"/>
      </w:pPr>
      <w:r w:rsidRPr="00AA7731">
        <w:t>1. </w:t>
      </w:r>
      <w:r w:rsidRPr="00AA7731">
        <w:rPr>
          <w:b/>
          <w:bCs/>
        </w:rPr>
        <w:t>17-234.–17-238.</w:t>
      </w:r>
      <w:r w:rsidRPr="00AA7731">
        <w:t> pantu piemēro tikai izzagtām un bojātām pakām, kā arī pakām, kuras paku kartēs ierakstītas atsevišķi.</w:t>
      </w:r>
      <w:r w:rsidRPr="00AA7731">
        <w:rPr>
          <w:rFonts w:ascii="Arial" w:hAnsi="Arial" w:cs="Arial"/>
          <w:sz w:val="20"/>
          <w:szCs w:val="20"/>
        </w:rPr>
        <w:t> </w:t>
      </w:r>
      <w:r w:rsidRPr="00AA7731">
        <w:t>Pārējās pakas vienkārši pārbauda vairumā.</w:t>
      </w:r>
    </w:p>
    <w:p w14:paraId="173685A0" w14:textId="77777777" w:rsidR="00657A21" w:rsidRDefault="00657A21" w:rsidP="001C00CD">
      <w:pPr>
        <w:widowControl/>
        <w:autoSpaceDE/>
        <w:autoSpaceDN/>
        <w:adjustRightInd/>
        <w:jc w:val="both"/>
      </w:pPr>
    </w:p>
    <w:p w14:paraId="21B1105C" w14:textId="29BA1E89" w:rsidR="00AA7731" w:rsidRDefault="00AA7731" w:rsidP="001C00CD">
      <w:pPr>
        <w:widowControl/>
        <w:autoSpaceDE/>
        <w:autoSpaceDN/>
        <w:adjustRightInd/>
        <w:jc w:val="both"/>
      </w:pPr>
      <w:r w:rsidRPr="00AA7731">
        <w:t xml:space="preserve">2. Sūtījuma nodošanas valsts izraudzītais operators var vienoties ar galamērķa valsts izraudzīto operatoru, ka sīkāku pārbaudi veic un CP 78 pārbaudes paziņojumu un CN 24 </w:t>
      </w:r>
      <w:r w:rsidR="00D0676D">
        <w:t>ziņojumus</w:t>
      </w:r>
      <w:r w:rsidRPr="00AA7731">
        <w:t xml:space="preserve"> sagatavo tikai attiecībā uz atsevišķu kategoriju pakām. Par to var vienoties arī ar starpposma valsts izraudzītajiem operatoriem.</w:t>
      </w:r>
    </w:p>
    <w:p w14:paraId="20CD6CF8" w14:textId="77777777" w:rsidR="00657A21" w:rsidRDefault="00657A21" w:rsidP="001C00CD">
      <w:pPr>
        <w:widowControl/>
        <w:autoSpaceDE/>
        <w:autoSpaceDN/>
        <w:adjustRightInd/>
        <w:jc w:val="both"/>
      </w:pPr>
    </w:p>
    <w:p w14:paraId="03DA2DE1" w14:textId="02C73CD8" w:rsidR="00AA7731" w:rsidRDefault="00AA7731" w:rsidP="001C00CD">
      <w:pPr>
        <w:widowControl/>
        <w:autoSpaceDE/>
        <w:autoSpaceDN/>
        <w:adjustRightInd/>
        <w:jc w:val="both"/>
      </w:pPr>
      <w:r w:rsidRPr="00AA7731">
        <w:t>3. </w:t>
      </w:r>
      <w:r w:rsidR="00D0676D" w:rsidRPr="00D0676D">
        <w:t>Ja paku skaits depešā atšķiras no paku skaita, kas norādīts paku kartē, tad pārbaudes paziņojumā labo tikai kopējo paku skaitu.</w:t>
      </w:r>
    </w:p>
    <w:p w14:paraId="641EC4A9" w14:textId="77777777" w:rsidR="00657A21" w:rsidRDefault="00657A21" w:rsidP="001C00CD">
      <w:pPr>
        <w:widowControl/>
        <w:autoSpaceDE/>
        <w:autoSpaceDN/>
        <w:adjustRightInd/>
        <w:jc w:val="both"/>
      </w:pPr>
    </w:p>
    <w:p w14:paraId="0B6B82E1" w14:textId="07BB7845" w:rsidR="00AA7731" w:rsidRDefault="00AA7731" w:rsidP="001C00CD">
      <w:pPr>
        <w:widowControl/>
        <w:autoSpaceDE/>
        <w:autoSpaceDN/>
        <w:adjustRightInd/>
        <w:jc w:val="both"/>
      </w:pPr>
      <w:r w:rsidRPr="00AA7731">
        <w:t>4. </w:t>
      </w:r>
      <w:r w:rsidR="002332B5" w:rsidRPr="002332B5">
        <w:t>Ja paku kartē norādītais depešu bruto svars neatbilst faktiskajam bruto svaram, tad pārbaudes paziņojumā labo tikai depešas bruto svaru.</w:t>
      </w:r>
    </w:p>
    <w:p w14:paraId="3688B267" w14:textId="77777777" w:rsidR="00657A21" w:rsidRDefault="00657A21" w:rsidP="001C00CD">
      <w:pPr>
        <w:widowControl/>
        <w:autoSpaceDE/>
        <w:autoSpaceDN/>
        <w:adjustRightInd/>
        <w:jc w:val="both"/>
        <w:rPr>
          <w:b/>
          <w:bCs/>
        </w:rPr>
      </w:pPr>
    </w:p>
    <w:p w14:paraId="3530E9E4" w14:textId="77777777" w:rsidR="00AA7731" w:rsidRDefault="00AA7731" w:rsidP="001C00CD">
      <w:pPr>
        <w:widowControl/>
        <w:autoSpaceDE/>
        <w:autoSpaceDN/>
        <w:adjustRightInd/>
        <w:jc w:val="both"/>
        <w:rPr>
          <w:rFonts w:ascii="Arial" w:hAnsi="Arial" w:cs="Arial"/>
          <w:sz w:val="20"/>
          <w:szCs w:val="20"/>
        </w:rPr>
      </w:pPr>
      <w:r w:rsidRPr="00AA7731">
        <w:rPr>
          <w:b/>
          <w:bCs/>
        </w:rPr>
        <w:t>17-240</w:t>
      </w:r>
      <w:r w:rsidRPr="00AA7731">
        <w:rPr>
          <w:rFonts w:ascii="Arial" w:hAnsi="Arial" w:cs="Arial"/>
          <w:sz w:val="20"/>
          <w:szCs w:val="20"/>
        </w:rPr>
        <w:t>. </w:t>
      </w:r>
      <w:r w:rsidRPr="00AA7731">
        <w:t>pants</w:t>
      </w:r>
    </w:p>
    <w:p w14:paraId="3089ACD1" w14:textId="77777777" w:rsidR="00AA7731" w:rsidRDefault="00AA7731" w:rsidP="001C00CD">
      <w:pPr>
        <w:widowControl/>
        <w:autoSpaceDE/>
        <w:autoSpaceDN/>
        <w:adjustRightInd/>
        <w:jc w:val="both"/>
      </w:pPr>
      <w:r w:rsidRPr="00AA7731">
        <w:t>To paku pārsūtīšana, kas novirzījušās no maršruta</w:t>
      </w:r>
    </w:p>
    <w:p w14:paraId="2CB7915D" w14:textId="77777777" w:rsidR="00657A21" w:rsidRDefault="00657A21" w:rsidP="001C00CD">
      <w:pPr>
        <w:widowControl/>
        <w:autoSpaceDE/>
        <w:autoSpaceDN/>
        <w:adjustRightInd/>
        <w:jc w:val="both"/>
      </w:pPr>
    </w:p>
    <w:p w14:paraId="1950628C" w14:textId="77777777" w:rsidR="00AA7731" w:rsidRDefault="00AA7731" w:rsidP="001C00CD">
      <w:pPr>
        <w:widowControl/>
        <w:autoSpaceDE/>
        <w:autoSpaceDN/>
        <w:adjustRightInd/>
        <w:jc w:val="both"/>
      </w:pPr>
      <w:r w:rsidRPr="00AA7731">
        <w:t>1. Paku, kas novirzījusies no maršruta, pārsūta uz pareizo galamērķi, izmantojot ātrāko maršrutu (gaisa vai sauszemes).</w:t>
      </w:r>
    </w:p>
    <w:p w14:paraId="3BE14C75" w14:textId="77777777" w:rsidR="00657A21" w:rsidRDefault="00657A21" w:rsidP="001C00CD">
      <w:pPr>
        <w:widowControl/>
        <w:autoSpaceDE/>
        <w:autoSpaceDN/>
        <w:adjustRightInd/>
        <w:jc w:val="both"/>
      </w:pPr>
    </w:p>
    <w:p w14:paraId="4D3EF5CD" w14:textId="77777777" w:rsidR="00AA7731" w:rsidRDefault="00AA7731" w:rsidP="001C00CD">
      <w:pPr>
        <w:widowControl/>
        <w:autoSpaceDE/>
        <w:autoSpaceDN/>
        <w:adjustRightInd/>
        <w:jc w:val="both"/>
        <w:rPr>
          <w:rFonts w:ascii="Arial" w:hAnsi="Arial" w:cs="Arial"/>
          <w:sz w:val="20"/>
          <w:szCs w:val="20"/>
        </w:rPr>
      </w:pPr>
      <w:r w:rsidRPr="00AA7731">
        <w:t xml:space="preserve">2. Pakām, kuras pārsūta saskaņā ar šo pantu, piemēro tarifus par pārsūtīšanu uz pareizo galamērķi, kā arī maksas un nodevas, kas minētas </w:t>
      </w:r>
      <w:r w:rsidRPr="00AA7731">
        <w:rPr>
          <w:b/>
          <w:bCs/>
        </w:rPr>
        <w:t>19-202.</w:t>
      </w:r>
      <w:r w:rsidRPr="00AA7731">
        <w:t xml:space="preserve"> panta </w:t>
      </w:r>
      <w:r w:rsidRPr="00AA7731">
        <w:rPr>
          <w:b/>
          <w:bCs/>
        </w:rPr>
        <w:t>4.3.</w:t>
      </w:r>
      <w:r w:rsidRPr="00AA7731">
        <w:t> punktā.</w:t>
      </w:r>
    </w:p>
    <w:p w14:paraId="03689663" w14:textId="77777777" w:rsidR="00657A21" w:rsidRDefault="00657A21" w:rsidP="001C00CD">
      <w:pPr>
        <w:widowControl/>
        <w:autoSpaceDE/>
        <w:autoSpaceDN/>
        <w:adjustRightInd/>
        <w:jc w:val="both"/>
      </w:pPr>
    </w:p>
    <w:p w14:paraId="5E5E106E" w14:textId="77777777" w:rsidR="00AA7731" w:rsidRDefault="00AA7731" w:rsidP="001C00CD">
      <w:pPr>
        <w:widowControl/>
        <w:autoSpaceDE/>
        <w:autoSpaceDN/>
        <w:adjustRightInd/>
        <w:jc w:val="both"/>
      </w:pPr>
      <w:r w:rsidRPr="00AA7731">
        <w:t>3. Izraudzītais operators, kurš veic pārsūtīšanu, par to, izmantojot CP 78 pārbaudes paziņojumu, ziņo izraudzītajam operatoram, no kura attiecīgā paka saņemta.</w:t>
      </w:r>
    </w:p>
    <w:p w14:paraId="59A93C34" w14:textId="77777777" w:rsidR="00657A21" w:rsidRDefault="00657A21" w:rsidP="001C00CD">
      <w:pPr>
        <w:widowControl/>
        <w:autoSpaceDE/>
        <w:autoSpaceDN/>
        <w:adjustRightInd/>
        <w:jc w:val="both"/>
      </w:pPr>
    </w:p>
    <w:p w14:paraId="4C77747A" w14:textId="77777777" w:rsidR="00AA7731" w:rsidRDefault="00AA7731" w:rsidP="001C00CD">
      <w:pPr>
        <w:widowControl/>
        <w:autoSpaceDE/>
        <w:autoSpaceDN/>
        <w:adjustRightInd/>
        <w:jc w:val="both"/>
      </w:pPr>
      <w:r w:rsidRPr="00AA7731">
        <w:t>4. Šis operators ar paku, kas novirzījusies no maršruta, rīkojas tā, it kā tā būtu saņemta atklātā tranzītā. Ja pakai piemērotie tarifi nav pietiekami, lai segtu pārsūtīšanas izmaksas, tad operators attiecīgos pārvadājuma tarifus kreditē faktiskajam galamērķa valsts izraudzītajam operatoram un, ja nepieciešams, starpposma valsts izraudzītajiem operatoriem. Pēc tam operators kreditē pats sevi par summu, kas atbilst radītajām izmaksām, nosūtot pieprasījumu izraudzītajam operatoram, kurš uzņemas atbildību par to, ka tā pasta apmaiņas vieta paku nosūtījusi nepareizi. Šis izraudzītais operators tarifus iekasē no sūtītāja, ja kļūda ir radusies viņa dēļ. Prasību un tās iemeslu norāda pārbaudes paziņojumā.</w:t>
      </w:r>
    </w:p>
    <w:p w14:paraId="1DBC4124" w14:textId="77777777" w:rsidR="00657A21" w:rsidRDefault="00657A21" w:rsidP="001C00CD">
      <w:pPr>
        <w:widowControl/>
        <w:autoSpaceDE/>
        <w:autoSpaceDN/>
        <w:adjustRightInd/>
        <w:jc w:val="both"/>
      </w:pPr>
    </w:p>
    <w:p w14:paraId="5A1BCD3B" w14:textId="77777777" w:rsidR="00AA7731" w:rsidRDefault="00AA7731" w:rsidP="001C00CD">
      <w:pPr>
        <w:widowControl/>
        <w:autoSpaceDE/>
        <w:autoSpaceDN/>
        <w:adjustRightInd/>
        <w:jc w:val="both"/>
      </w:pPr>
      <w:r w:rsidRPr="00AA7731">
        <w:t>5. Izraudzītie operatori var vienoties 3. un 4. punktā izklāstītās procedūras aizstāt ar informāciju par ienākošo sūtījumu saņemšanu, ko nosūta elektroniski (</w:t>
      </w:r>
      <w:r w:rsidRPr="00AA7731">
        <w:rPr>
          <w:i/>
          <w:iCs/>
        </w:rPr>
        <w:t>RESDES</w:t>
      </w:r>
      <w:r w:rsidRPr="00AA7731">
        <w:t xml:space="preserve"> paziņojums, </w:t>
      </w:r>
      <w:r w:rsidRPr="00AA7731">
        <w:rPr>
          <w:i/>
          <w:iCs/>
        </w:rPr>
        <w:t>EMSEVT</w:t>
      </w:r>
      <w:r w:rsidRPr="00AA7731">
        <w:t xml:space="preserve"> notikumi </w:t>
      </w:r>
      <w:r w:rsidRPr="00AA7731">
        <w:rPr>
          <w:i/>
          <w:iCs/>
        </w:rPr>
        <w:t>EMD</w:t>
      </w:r>
      <w:r w:rsidRPr="00AA7731">
        <w:t>), un tranzītu (</w:t>
      </w:r>
      <w:r w:rsidRPr="00AA7731">
        <w:rPr>
          <w:i/>
          <w:iCs/>
        </w:rPr>
        <w:t>EMSEVT</w:t>
      </w:r>
      <w:r w:rsidRPr="00AA7731">
        <w:t xml:space="preserve"> notikumi </w:t>
      </w:r>
      <w:r w:rsidRPr="00AA7731">
        <w:rPr>
          <w:i/>
          <w:iCs/>
        </w:rPr>
        <w:t>EMJ/EMK</w:t>
      </w:r>
      <w:r w:rsidRPr="00AA7731">
        <w:t>). Izraudzītie operatori var arī vienoties, ka ziņojumus par neatbilstībām papīra formātā (CP 78 pārbaudes paziņojumi) aizstās ar saskaņotu izlīdzināšanas procedūru, izmantojot elektroniski iegūtu informāciju.</w:t>
      </w:r>
    </w:p>
    <w:p w14:paraId="779D3163" w14:textId="77777777" w:rsidR="00657A21" w:rsidRDefault="00657A21" w:rsidP="001C00CD">
      <w:pPr>
        <w:widowControl/>
        <w:autoSpaceDE/>
        <w:autoSpaceDN/>
        <w:adjustRightInd/>
        <w:jc w:val="both"/>
      </w:pPr>
    </w:p>
    <w:p w14:paraId="647CA4D0" w14:textId="77777777" w:rsidR="00AA7731" w:rsidRDefault="00AA7731" w:rsidP="001C00CD">
      <w:pPr>
        <w:widowControl/>
        <w:autoSpaceDE/>
        <w:autoSpaceDN/>
        <w:adjustRightInd/>
        <w:jc w:val="both"/>
      </w:pPr>
      <w:r w:rsidRPr="00AA7731">
        <w:t>6. Panta 4. punktā minēto tarifu un izmaksu vietā izraudzītais operators saņēmējs no izraudzītā operatora, kurš atbild par pakas nepareizu virzīšanu, var iekasēt tikai izmaksas par pakas pārsūtīšanu uz pareizo galamērķa valsti.</w:t>
      </w:r>
    </w:p>
    <w:p w14:paraId="1CCBB786" w14:textId="77777777" w:rsidR="00657A21" w:rsidRDefault="00657A21" w:rsidP="001C00CD">
      <w:pPr>
        <w:widowControl/>
        <w:autoSpaceDE/>
        <w:autoSpaceDN/>
        <w:adjustRightInd/>
        <w:jc w:val="both"/>
        <w:rPr>
          <w:b/>
          <w:bCs/>
        </w:rPr>
      </w:pPr>
    </w:p>
    <w:p w14:paraId="4E4C621A" w14:textId="77777777" w:rsidR="00AA7731" w:rsidRDefault="00AA7731" w:rsidP="001C00CD">
      <w:pPr>
        <w:widowControl/>
        <w:autoSpaceDE/>
        <w:autoSpaceDN/>
        <w:adjustRightInd/>
        <w:jc w:val="both"/>
        <w:rPr>
          <w:rFonts w:ascii="Arial" w:hAnsi="Arial" w:cs="Arial"/>
          <w:sz w:val="20"/>
          <w:szCs w:val="20"/>
        </w:rPr>
      </w:pPr>
      <w:r w:rsidRPr="00AA7731">
        <w:rPr>
          <w:b/>
          <w:bCs/>
        </w:rPr>
        <w:t>17-241</w:t>
      </w:r>
      <w:r w:rsidRPr="00AA7731">
        <w:rPr>
          <w:rFonts w:ascii="Arial" w:hAnsi="Arial" w:cs="Arial"/>
          <w:sz w:val="20"/>
          <w:szCs w:val="20"/>
        </w:rPr>
        <w:t>. </w:t>
      </w:r>
      <w:r w:rsidRPr="00AA7731">
        <w:t>pants</w:t>
      </w:r>
    </w:p>
    <w:p w14:paraId="635C51CA" w14:textId="77777777" w:rsidR="00AA7731" w:rsidRDefault="00AA7731" w:rsidP="001C00CD">
      <w:pPr>
        <w:widowControl/>
        <w:autoSpaceDE/>
        <w:autoSpaceDN/>
        <w:adjustRightInd/>
        <w:jc w:val="both"/>
      </w:pPr>
      <w:r w:rsidRPr="00AA7731">
        <w:t>Tukšās taras atpakaļsūtīšana</w:t>
      </w:r>
    </w:p>
    <w:p w14:paraId="67BAA41F" w14:textId="77777777" w:rsidR="00657A21" w:rsidRDefault="00657A21" w:rsidP="001C00CD">
      <w:pPr>
        <w:widowControl/>
        <w:autoSpaceDE/>
        <w:autoSpaceDN/>
        <w:adjustRightInd/>
        <w:jc w:val="both"/>
      </w:pPr>
    </w:p>
    <w:p w14:paraId="7E372F1F" w14:textId="77777777" w:rsidR="00AA7731" w:rsidRDefault="00AA7731" w:rsidP="001C00CD">
      <w:pPr>
        <w:widowControl/>
        <w:autoSpaceDE/>
        <w:autoSpaceDN/>
        <w:adjustRightInd/>
        <w:jc w:val="both"/>
      </w:pPr>
      <w:r w:rsidRPr="00AA7731">
        <w:lastRenderedPageBreak/>
        <w:t>1. Šajā pantā termins “maisi” attiecīgi tiek lietots nozīmē “maisi vai citas taras vienības, kuras izmanto izraudzītie operatori vai kuras tiem pieder pasta pārvadāšanas nolūkā”.</w:t>
      </w:r>
    </w:p>
    <w:p w14:paraId="2617ADC0" w14:textId="77777777" w:rsidR="00657A21" w:rsidRDefault="00657A21" w:rsidP="001C00CD">
      <w:pPr>
        <w:widowControl/>
        <w:autoSpaceDE/>
        <w:autoSpaceDN/>
        <w:adjustRightInd/>
        <w:jc w:val="both"/>
      </w:pPr>
    </w:p>
    <w:p w14:paraId="75717165" w14:textId="6C5CC0C3" w:rsidR="00AA7731" w:rsidRDefault="00AA7731" w:rsidP="001C00CD">
      <w:pPr>
        <w:widowControl/>
        <w:autoSpaceDE/>
        <w:autoSpaceDN/>
        <w:adjustRightInd/>
        <w:jc w:val="both"/>
      </w:pPr>
      <w:r w:rsidRPr="00AA7731">
        <w:t xml:space="preserve">2. Ja attiecīgie izraudzītie operatori nav īpaši vienojušies, tukšos maisus nosūta valstij, kurai tie pieder, ar nākamo </w:t>
      </w:r>
      <w:r w:rsidR="002332B5">
        <w:t>depešu</w:t>
      </w:r>
      <w:r w:rsidRPr="00AA7731">
        <w:t xml:space="preserve">, ja iespējams, izmantojot izejošiem sūtījumiem paredzēto parasto maršrutu. Katrā </w:t>
      </w:r>
      <w:r w:rsidR="002332B5">
        <w:t>depešā</w:t>
      </w:r>
      <w:r w:rsidRPr="00AA7731">
        <w:t xml:space="preserve"> atpakaļ nosūtīto maisu skaitu norāda CP 87 paku kartē.</w:t>
      </w:r>
    </w:p>
    <w:p w14:paraId="1C1816F2" w14:textId="77777777" w:rsidR="00657A21" w:rsidRDefault="00657A21" w:rsidP="001C00CD">
      <w:pPr>
        <w:widowControl/>
        <w:autoSpaceDE/>
        <w:autoSpaceDN/>
        <w:adjustRightInd/>
        <w:jc w:val="both"/>
      </w:pPr>
    </w:p>
    <w:p w14:paraId="63350114" w14:textId="77777777" w:rsidR="00AA7731" w:rsidRDefault="00AA7731" w:rsidP="001C00CD">
      <w:pPr>
        <w:widowControl/>
        <w:autoSpaceDE/>
        <w:autoSpaceDN/>
        <w:adjustRightInd/>
        <w:jc w:val="both"/>
      </w:pPr>
      <w:r w:rsidRPr="00AA7731">
        <w:t>3. Tukšo maisu īpašnieki lemj par to, vai maisus sūtīt atpakaļ, un, ja tos sūta atpakaļ, par to, kāds transportlīdzeklis jāizmanto. Tomēr galamērķa valsts izraudzītajam operatoram ir tiesības sūtīt atpakaļ maisus, kurus šajā valstī nevar viegli un lēti sadedzināt. Sūtījuma nodošanas valsts izraudzītais operators sedz izmaksas par šādu maisu atpakaļsūtīšanu.</w:t>
      </w:r>
    </w:p>
    <w:p w14:paraId="03773AD4" w14:textId="77777777" w:rsidR="00657A21" w:rsidRDefault="00657A21" w:rsidP="001C00CD">
      <w:pPr>
        <w:widowControl/>
        <w:autoSpaceDE/>
        <w:autoSpaceDN/>
        <w:adjustRightInd/>
        <w:jc w:val="both"/>
      </w:pPr>
    </w:p>
    <w:p w14:paraId="10189356" w14:textId="01B644E5" w:rsidR="00AA7731" w:rsidRDefault="00AA7731" w:rsidP="001C00CD">
      <w:pPr>
        <w:widowControl/>
        <w:autoSpaceDE/>
        <w:autoSpaceDN/>
        <w:adjustRightInd/>
        <w:jc w:val="both"/>
      </w:pPr>
      <w:r w:rsidRPr="00AA7731">
        <w:t>4. Ja tranzītvalsts un galamērķa valsts izraudzītie operatori ir vienojušies, tukšo taru, ko sūta atpakaļ pa sauszemi, var ievietot tarā, kurā ir pasta pakas. </w:t>
      </w:r>
      <w:r w:rsidR="0049235E" w:rsidRPr="0049235E">
        <w:t>Visos pārējos gadījumos tukšo taru ievieto atsevišķās depešās.</w:t>
      </w:r>
      <w:r w:rsidRPr="00AA7731">
        <w:t> </w:t>
      </w:r>
      <w:r w:rsidR="0049235E" w:rsidRPr="0049235E">
        <w:t>Īpašas depešas, kurās ir tikai atpakaļsūtāmā tukšā tara, apraksta CN 47 pavadrakstos.</w:t>
      </w:r>
      <w:r w:rsidRPr="00AA7731">
        <w:t> Ja attiecīgie izraudzītie operatori ir vienojušies, taru, kurā ir tukšā tara, var aizplombēt. Uz birkām izvieto norādi “Sacs vides” (“Tukši maisi”).</w:t>
      </w:r>
    </w:p>
    <w:p w14:paraId="19D90630" w14:textId="77777777" w:rsidR="00657A21" w:rsidRDefault="00657A21" w:rsidP="001C00CD">
      <w:pPr>
        <w:widowControl/>
        <w:autoSpaceDE/>
        <w:autoSpaceDN/>
        <w:adjustRightInd/>
        <w:jc w:val="both"/>
      </w:pPr>
    </w:p>
    <w:p w14:paraId="35CF1EE7" w14:textId="77777777" w:rsidR="00AA7731" w:rsidRDefault="00AA7731" w:rsidP="001C00CD">
      <w:pPr>
        <w:widowControl/>
        <w:autoSpaceDE/>
        <w:autoSpaceDN/>
        <w:adjustRightInd/>
        <w:jc w:val="both"/>
      </w:pPr>
      <w:r w:rsidRPr="00AA7731">
        <w:t>5. Atpakaļsūtīšanu veic starp šim nolūkam izraudzītajām pasta apmaiņas vietām. Attiecīgie izraudzītie operatori savstarpēji var vienoties par atpakaļsūtīšanas procedūru. Ja pakalpojumi tiek sniegti lielos attālumos, tad parasti tie norīko tikai vienu iestādi, kas atbild par tukšajiem maisiem, ko nosūta atpakaļ izraudzītajiem operatoriem.</w:t>
      </w:r>
    </w:p>
    <w:p w14:paraId="65E157FC" w14:textId="77777777" w:rsidR="00657A21" w:rsidRDefault="00657A21" w:rsidP="001C00CD">
      <w:pPr>
        <w:widowControl/>
        <w:autoSpaceDE/>
        <w:autoSpaceDN/>
        <w:adjustRightInd/>
        <w:jc w:val="both"/>
      </w:pPr>
    </w:p>
    <w:p w14:paraId="10F9571C" w14:textId="77777777" w:rsidR="00AA7731" w:rsidRDefault="00AA7731" w:rsidP="001C00CD">
      <w:pPr>
        <w:widowControl/>
        <w:autoSpaceDE/>
        <w:autoSpaceDN/>
        <w:adjustRightInd/>
        <w:jc w:val="both"/>
      </w:pPr>
      <w:r w:rsidRPr="00AA7731">
        <w:t>6. Tukšos maisus sarullē piemērotos saiņos. Ja nepieciešams, maisos ievieto lielu daudzumu birku, brezenta birkas, pergamentpapīru vai citus izturīga materiāla priekšmetus.</w:t>
      </w:r>
    </w:p>
    <w:p w14:paraId="488F8A9D" w14:textId="77777777" w:rsidR="00657A21" w:rsidRDefault="00657A21" w:rsidP="001C00CD">
      <w:pPr>
        <w:widowControl/>
        <w:autoSpaceDE/>
        <w:autoSpaceDN/>
        <w:adjustRightInd/>
        <w:jc w:val="both"/>
      </w:pPr>
    </w:p>
    <w:p w14:paraId="45C580C7" w14:textId="77777777" w:rsidR="00AA7731" w:rsidRDefault="00AA7731" w:rsidP="001C00CD">
      <w:pPr>
        <w:widowControl/>
        <w:autoSpaceDE/>
        <w:autoSpaceDN/>
        <w:adjustRightInd/>
        <w:jc w:val="both"/>
      </w:pPr>
      <w:r w:rsidRPr="00AA7731">
        <w:t>7. Ja izraudzītā operatora veiktajā pārbaudē konstatē, ka tam piederošie maisi nav nosūtīti atpakaļ laikposmā, kas nepieciešams to pārsūtīšanai (turp un atpakaļ), tam ir tiesības pieprasīt kompensāciju atbilstīgi maisu vērtībai saskaņā ar 8. punktu. Attiecīgais izraudzītais operators var atteikties izmaksāt kompensāciju tikai tad, ja var pierādīt, ka šie maisi ir nosūtīti atpakaļ.</w:t>
      </w:r>
    </w:p>
    <w:p w14:paraId="44EA20AB" w14:textId="77777777" w:rsidR="00657A21" w:rsidRDefault="00657A21" w:rsidP="001C00CD">
      <w:pPr>
        <w:widowControl/>
        <w:autoSpaceDE/>
        <w:autoSpaceDN/>
        <w:adjustRightInd/>
        <w:jc w:val="both"/>
      </w:pPr>
    </w:p>
    <w:p w14:paraId="64F419CF" w14:textId="77777777" w:rsidR="00AA7731" w:rsidRDefault="00AA7731" w:rsidP="001C00CD">
      <w:pPr>
        <w:widowControl/>
        <w:autoSpaceDE/>
        <w:autoSpaceDN/>
        <w:adjustRightInd/>
        <w:jc w:val="both"/>
      </w:pPr>
      <w:r w:rsidRPr="00AA7731">
        <w:t xml:space="preserve">8. Ikviens izraudzītais operators regulāri un vienādi nosaka vērtību </w:t>
      </w:r>
      <w:r w:rsidRPr="00AA7731">
        <w:rPr>
          <w:i/>
          <w:iCs/>
        </w:rPr>
        <w:t>SDR</w:t>
      </w:r>
      <w:r w:rsidRPr="00AA7731">
        <w:t xml:space="preserve"> vienībās katra veida maisiem, ko izmanto pasta apmaiņas vietas, un paziņo to attiecīgajiem izraudzītajiem operatoriem ar Starptautiskā biroja starpniecību. Ja ir jāizmaksā kompensācija, tad ņem vērā arī maisu nomainīšanas izmaksas.</w:t>
      </w:r>
    </w:p>
    <w:p w14:paraId="038F044D" w14:textId="77777777" w:rsidR="00657A21" w:rsidRDefault="00657A21" w:rsidP="001C00CD">
      <w:pPr>
        <w:widowControl/>
        <w:autoSpaceDE/>
        <w:autoSpaceDN/>
        <w:adjustRightInd/>
        <w:jc w:val="both"/>
      </w:pPr>
    </w:p>
    <w:p w14:paraId="20A4B93E" w14:textId="354AE73D" w:rsidR="00AA7731" w:rsidRDefault="00AA7731" w:rsidP="001C00CD">
      <w:pPr>
        <w:widowControl/>
        <w:autoSpaceDE/>
        <w:autoSpaceDN/>
        <w:adjustRightInd/>
        <w:jc w:val="both"/>
      </w:pPr>
      <w:r w:rsidRPr="00AA7731">
        <w:t>9. </w:t>
      </w:r>
      <w:r w:rsidR="0049235E" w:rsidRPr="0049235E">
        <w:t>Ja iepriekš par to ir panākta vienošanās, tad izraudzītais operators, lai noformētu savas aviodepešas, var izmantot maisus, kas pieder galamērķa valsts izraudzītajam operatoram.</w:t>
      </w:r>
      <w:r w:rsidRPr="00AA7731">
        <w:t> Trešām pusēm piederošos maisus nevar izmantot.</w:t>
      </w:r>
    </w:p>
    <w:p w14:paraId="6A634CFF" w14:textId="77777777" w:rsidR="00657A21" w:rsidRDefault="00657A21" w:rsidP="001C00CD">
      <w:pPr>
        <w:widowControl/>
        <w:autoSpaceDE/>
        <w:autoSpaceDN/>
        <w:adjustRightInd/>
        <w:jc w:val="both"/>
      </w:pPr>
    </w:p>
    <w:p w14:paraId="7E8DCBCB" w14:textId="235F54B6" w:rsidR="00AA7731" w:rsidRDefault="00AA7731" w:rsidP="001C00CD">
      <w:pPr>
        <w:widowControl/>
        <w:autoSpaceDE/>
        <w:autoSpaceDN/>
        <w:adjustRightInd/>
        <w:jc w:val="both"/>
      </w:pPr>
      <w:r w:rsidRPr="00AA7731">
        <w:t>10. </w:t>
      </w:r>
      <w:r w:rsidR="0049235E" w:rsidRPr="0049235E">
        <w:t>Ar tukšo maisu depešām rīkojas tāpat kā ar depešām ar vēstuļu korespondenci, par kurām nav jāmaksā galamaksa, bet tām piemēro maksājumu, kas ir 30 % no tranzītmaksas par depešām ar vēstuļu korespondenci.</w:t>
      </w:r>
    </w:p>
    <w:p w14:paraId="20D01FF0" w14:textId="77777777" w:rsidR="00657A21" w:rsidRDefault="00657A21" w:rsidP="001C00CD">
      <w:pPr>
        <w:widowControl/>
        <w:autoSpaceDE/>
        <w:autoSpaceDN/>
        <w:adjustRightInd/>
        <w:jc w:val="both"/>
      </w:pPr>
    </w:p>
    <w:p w14:paraId="6B65F0F5" w14:textId="77777777" w:rsidR="00AA7731" w:rsidRDefault="00AA7731" w:rsidP="001C00CD">
      <w:pPr>
        <w:widowControl/>
        <w:autoSpaceDE/>
        <w:autoSpaceDN/>
        <w:adjustRightInd/>
        <w:jc w:val="both"/>
      </w:pPr>
      <w:r w:rsidRPr="00AA7731">
        <w:t>11. Izraudzītais operators nosūtītājs var norādīt, vai vēlas, lai atpakaļ tiek nosūtīta arī tara, kas ir izmantota konkrētiem sūtījumiem. Šo norādi veic paku kartē, kuru izmanto attiecīgajā sūtījumā.</w:t>
      </w:r>
    </w:p>
    <w:p w14:paraId="40D9DEBD" w14:textId="77777777" w:rsidR="00657A21" w:rsidRDefault="00657A21" w:rsidP="001C00CD">
      <w:pPr>
        <w:widowControl/>
        <w:autoSpaceDE/>
        <w:autoSpaceDN/>
        <w:adjustRightInd/>
        <w:jc w:val="both"/>
        <w:rPr>
          <w:b/>
          <w:bCs/>
        </w:rPr>
      </w:pPr>
    </w:p>
    <w:p w14:paraId="0142DCB2" w14:textId="77777777" w:rsidR="00AA7731" w:rsidRDefault="00AA7731" w:rsidP="001C00CD">
      <w:pPr>
        <w:widowControl/>
        <w:autoSpaceDE/>
        <w:autoSpaceDN/>
        <w:adjustRightInd/>
        <w:jc w:val="both"/>
        <w:rPr>
          <w:rFonts w:ascii="Arial" w:hAnsi="Arial" w:cs="Arial"/>
          <w:sz w:val="20"/>
          <w:szCs w:val="20"/>
        </w:rPr>
      </w:pPr>
      <w:r w:rsidRPr="00AA7731">
        <w:rPr>
          <w:b/>
          <w:bCs/>
        </w:rPr>
        <w:t>18-201</w:t>
      </w:r>
      <w:r w:rsidRPr="00AA7731">
        <w:rPr>
          <w:rFonts w:ascii="Arial" w:hAnsi="Arial" w:cs="Arial"/>
          <w:sz w:val="20"/>
          <w:szCs w:val="20"/>
        </w:rPr>
        <w:t>. </w:t>
      </w:r>
      <w:r w:rsidRPr="00AA7731">
        <w:t>pants</w:t>
      </w:r>
    </w:p>
    <w:p w14:paraId="7D193895" w14:textId="4E81F94C" w:rsidR="00AA7731" w:rsidRDefault="00AA7731" w:rsidP="001C00CD">
      <w:pPr>
        <w:widowControl/>
        <w:autoSpaceDE/>
        <w:autoSpaceDN/>
        <w:adjustRightInd/>
        <w:jc w:val="both"/>
      </w:pPr>
      <w:r w:rsidRPr="00AA7731">
        <w:t>Preču atpak</w:t>
      </w:r>
      <w:r w:rsidR="00B77DB8">
        <w:t>a</w:t>
      </w:r>
      <w:r w:rsidRPr="00AA7731">
        <w:t>ļsūtīšanas pakalpojums sākotnējam tirgotājam</w:t>
      </w:r>
    </w:p>
    <w:p w14:paraId="4B9C9481" w14:textId="77777777" w:rsidR="00657A21" w:rsidRDefault="00657A21" w:rsidP="001C00CD">
      <w:pPr>
        <w:widowControl/>
        <w:autoSpaceDE/>
        <w:autoSpaceDN/>
        <w:adjustRightInd/>
        <w:jc w:val="both"/>
      </w:pPr>
    </w:p>
    <w:p w14:paraId="50F9FF4A" w14:textId="77777777" w:rsidR="00AA7731" w:rsidRDefault="00AA7731" w:rsidP="001C00CD">
      <w:pPr>
        <w:widowControl/>
        <w:autoSpaceDE/>
        <w:autoSpaceDN/>
        <w:adjustRightInd/>
        <w:jc w:val="both"/>
      </w:pPr>
      <w:r w:rsidRPr="00AA7731">
        <w:lastRenderedPageBreak/>
        <w:t>1. Vispārējas prasības</w:t>
      </w:r>
    </w:p>
    <w:p w14:paraId="21C39F56" w14:textId="77777777" w:rsidR="00AA7731" w:rsidRDefault="00AA7731" w:rsidP="001C00CD">
      <w:pPr>
        <w:widowControl/>
        <w:autoSpaceDE/>
        <w:autoSpaceDN/>
        <w:adjustRightInd/>
        <w:jc w:val="both"/>
      </w:pPr>
      <w:r w:rsidRPr="00AA7731">
        <w:t>1.1. Izraudzītie operatori var savstarpēji vienoties, ka piedāvās preču atpakaļsūtīšanas papildpakalpojumu, kas ietver atpakaļsūtīšanu ar priekšapmaksu un prioritāru pārvadāšanu.</w:t>
      </w:r>
    </w:p>
    <w:p w14:paraId="68C47DD5" w14:textId="77777777" w:rsidR="00AA7731" w:rsidRDefault="00AA7731" w:rsidP="001C00CD">
      <w:pPr>
        <w:widowControl/>
        <w:autoSpaceDE/>
        <w:autoSpaceDN/>
        <w:adjustRightInd/>
        <w:jc w:val="both"/>
      </w:pPr>
      <w:r w:rsidRPr="00AA7731">
        <w:t>1.2. Preču atpakaļsūtīšanas pakalpojuma nolūks ir nodrošināt, ka sākotnējais tirgotājs var veikt samaksu par atpakaļ nosūtītajām pasta pakām, kuras pēc veiksmīgas piegādes nosūtījuši klienti/adresāti, kas dzīvo ārvalstīs.</w:t>
      </w:r>
    </w:p>
    <w:p w14:paraId="551C3B2E" w14:textId="77777777" w:rsidR="00AA7731" w:rsidRDefault="00AA7731" w:rsidP="001C00CD">
      <w:pPr>
        <w:widowControl/>
        <w:autoSpaceDE/>
        <w:autoSpaceDN/>
        <w:adjustRightInd/>
        <w:jc w:val="both"/>
      </w:pPr>
      <w:r w:rsidRPr="00AA7731">
        <w:t xml:space="preserve">1.3. Izraudzītie operatori, kuri piedāvā šo pakalpojumu, ievēro prasības, kas noteiktas </w:t>
      </w:r>
      <w:r w:rsidRPr="00AA7731">
        <w:rPr>
          <w:i/>
          <w:iCs/>
        </w:rPr>
        <w:t>POC</w:t>
      </w:r>
      <w:r w:rsidRPr="00AA7731">
        <w:t xml:space="preserve"> apstiprinātajā lietošanas pamācībā.</w:t>
      </w:r>
    </w:p>
    <w:p w14:paraId="371735A5" w14:textId="77777777" w:rsidR="00AA7731" w:rsidRDefault="00AA7731" w:rsidP="001C00CD">
      <w:pPr>
        <w:widowControl/>
        <w:autoSpaceDE/>
        <w:autoSpaceDN/>
        <w:adjustRightInd/>
        <w:jc w:val="both"/>
      </w:pPr>
      <w:r w:rsidRPr="00AA7731">
        <w:t>1.4. Izraudzītie operatori var vienoties arī par kādu citu pakalpojumu, ko sniedz savstarpēji.</w:t>
      </w:r>
    </w:p>
    <w:p w14:paraId="1071BDEE" w14:textId="77777777" w:rsidR="00657A21" w:rsidRDefault="00657A21" w:rsidP="001C00CD">
      <w:pPr>
        <w:widowControl/>
        <w:autoSpaceDE/>
        <w:autoSpaceDN/>
        <w:adjustRightInd/>
        <w:jc w:val="both"/>
      </w:pPr>
    </w:p>
    <w:p w14:paraId="769015C5" w14:textId="77777777" w:rsidR="00AA7731" w:rsidRDefault="00AA7731" w:rsidP="001C00CD">
      <w:pPr>
        <w:widowControl/>
        <w:autoSpaceDE/>
        <w:autoSpaceDN/>
        <w:adjustRightInd/>
        <w:jc w:val="both"/>
      </w:pPr>
      <w:r w:rsidRPr="00AA7731">
        <w:t>2. Procedūras</w:t>
      </w:r>
    </w:p>
    <w:p w14:paraId="10A01D42" w14:textId="77777777" w:rsidR="00AA7731" w:rsidRDefault="00AA7731" w:rsidP="001C00CD">
      <w:pPr>
        <w:widowControl/>
        <w:autoSpaceDE/>
        <w:autoSpaceDN/>
        <w:adjustRightInd/>
        <w:jc w:val="both"/>
        <w:rPr>
          <w:rFonts w:ascii="Arial" w:hAnsi="Arial" w:cs="Arial"/>
          <w:sz w:val="20"/>
          <w:szCs w:val="20"/>
        </w:rPr>
      </w:pPr>
      <w:r w:rsidRPr="00AA7731">
        <w:t xml:space="preserve">2.1. Adresāti, kuriem ir tiesības izmantot preču atpakaļsūtīšanas pakalpojumu un kuri veic pasta paku atpakaļsūtīšanu, izmantojot preču atpakaļsūtīšanas pakalpojumu, izmanto sākotnējā tirgotāja sniegto muitas deklarācijas informāciju, ievērojot procedūras, kas izklāstītas </w:t>
      </w:r>
      <w:r w:rsidRPr="00AA7731">
        <w:rPr>
          <w:b/>
          <w:bCs/>
        </w:rPr>
        <w:t>17-211.</w:t>
      </w:r>
      <w:r w:rsidRPr="00AA7731">
        <w:t> pantā.</w:t>
      </w:r>
    </w:p>
    <w:p w14:paraId="698F15A9" w14:textId="77777777" w:rsidR="00657A21" w:rsidRDefault="00657A21" w:rsidP="001C00CD">
      <w:pPr>
        <w:widowControl/>
        <w:autoSpaceDE/>
        <w:autoSpaceDN/>
        <w:adjustRightInd/>
        <w:jc w:val="both"/>
      </w:pPr>
    </w:p>
    <w:p w14:paraId="313EE670" w14:textId="77777777" w:rsidR="00AA7731" w:rsidRDefault="00AA7731" w:rsidP="001C00CD">
      <w:pPr>
        <w:widowControl/>
        <w:autoSpaceDE/>
        <w:autoSpaceDN/>
        <w:adjustRightInd/>
        <w:jc w:val="both"/>
      </w:pPr>
      <w:r w:rsidRPr="00AA7731">
        <w:t>3. Maksa par preču atpakaļsūtīšanas pakalpojumu (izejošo sūtījumu iekšzemes apstrādes tarifi un aviopārvadājumu tarifi)</w:t>
      </w:r>
    </w:p>
    <w:p w14:paraId="551B1BB2" w14:textId="77777777" w:rsidR="00AA7731" w:rsidRDefault="00AA7731" w:rsidP="001C00CD">
      <w:pPr>
        <w:widowControl/>
        <w:autoSpaceDE/>
        <w:autoSpaceDN/>
        <w:adjustRightInd/>
        <w:jc w:val="both"/>
      </w:pPr>
      <w:r w:rsidRPr="00AA7731">
        <w:t>3.1. Izraudzītais operators, kas sūta pasta pakas, izmantojot preču atpakaļsūtīšanas pakalpojumu, ir tiesīgs iekasēt maksu, kas atbilst izmaksām, kuras par pakalpojuma sniegšanu pieprasījis atpakaļ sūtīto preču nodošanas valsts izraudzītais operators.</w:t>
      </w:r>
    </w:p>
    <w:p w14:paraId="0C0260AC" w14:textId="77777777" w:rsidR="00AA7731" w:rsidRDefault="00AA7731" w:rsidP="001C00CD">
      <w:pPr>
        <w:widowControl/>
        <w:autoSpaceDE/>
        <w:autoSpaceDN/>
        <w:adjustRightInd/>
        <w:jc w:val="both"/>
      </w:pPr>
      <w:r w:rsidRPr="00AA7731">
        <w:t>3.2. Nosaka turpmāk minētos tarifus:</w:t>
      </w:r>
    </w:p>
    <w:p w14:paraId="52435444" w14:textId="6AAABF35" w:rsidR="00AA7731" w:rsidRDefault="00AA7731" w:rsidP="001C00CD">
      <w:pPr>
        <w:widowControl/>
        <w:autoSpaceDE/>
        <w:autoSpaceDN/>
        <w:adjustRightInd/>
        <w:jc w:val="both"/>
      </w:pPr>
      <w:r w:rsidRPr="00AA7731">
        <w:t>3.2.1. </w:t>
      </w:r>
      <w:r w:rsidR="000759C2" w:rsidRPr="000759C2">
        <w:t>izejošo sūtījumu sauszemes tarifs ir 85 % no ienākošo sūtījumu sauszemes pamattarifa aviopakām (piemērojot tarifu par kilogramu un par sūtījumu), kuru noteicis izraudzītais operators, kas veic pasta paku atpakaļsūtīšanu, piemērojot minimālo likmi 2,85 </w:t>
      </w:r>
      <w:r w:rsidR="000759C2" w:rsidRPr="000759C2">
        <w:rPr>
          <w:i/>
          <w:iCs/>
        </w:rPr>
        <w:t>SDR</w:t>
      </w:r>
      <w:r w:rsidR="000759C2" w:rsidRPr="000759C2">
        <w:t xml:space="preserve"> par sūtījumu un 0,28 </w:t>
      </w:r>
      <w:r w:rsidR="000759C2" w:rsidRPr="000759C2">
        <w:rPr>
          <w:i/>
          <w:iCs/>
        </w:rPr>
        <w:t>SDR</w:t>
      </w:r>
      <w:r w:rsidR="000759C2" w:rsidRPr="000759C2">
        <w:t xml:space="preserve"> par kilogramu;</w:t>
      </w:r>
    </w:p>
    <w:p w14:paraId="7C048DDD" w14:textId="77777777" w:rsidR="00AA7731" w:rsidRDefault="00AA7731" w:rsidP="001C00CD">
      <w:pPr>
        <w:widowControl/>
        <w:autoSpaceDE/>
        <w:autoSpaceDN/>
        <w:adjustRightInd/>
        <w:jc w:val="both"/>
        <w:rPr>
          <w:rFonts w:ascii="Arial" w:hAnsi="Arial" w:cs="Arial"/>
          <w:sz w:val="20"/>
          <w:szCs w:val="20"/>
        </w:rPr>
      </w:pPr>
      <w:r w:rsidRPr="00AA7731">
        <w:t xml:space="preserve">3.2.2. aviopārvadājumu tarifus aprēķina saskaņā ar </w:t>
      </w:r>
      <w:r w:rsidRPr="00AA7731">
        <w:rPr>
          <w:b/>
          <w:bCs/>
        </w:rPr>
        <w:t>33-202.</w:t>
      </w:r>
      <w:r w:rsidRPr="00AA7731">
        <w:t> pantu.</w:t>
      </w:r>
    </w:p>
    <w:p w14:paraId="55C35D55" w14:textId="77777777" w:rsidR="00657A21" w:rsidRDefault="00657A21" w:rsidP="001C00CD">
      <w:pPr>
        <w:widowControl/>
        <w:autoSpaceDE/>
        <w:autoSpaceDN/>
        <w:adjustRightInd/>
        <w:jc w:val="both"/>
      </w:pPr>
    </w:p>
    <w:p w14:paraId="42E05E12" w14:textId="77777777" w:rsidR="00AA7731" w:rsidRDefault="00AA7731" w:rsidP="001C00CD">
      <w:pPr>
        <w:widowControl/>
        <w:autoSpaceDE/>
        <w:autoSpaceDN/>
        <w:adjustRightInd/>
        <w:jc w:val="both"/>
      </w:pPr>
      <w:r w:rsidRPr="00AA7731">
        <w:t>4. Par preču atpakaļsūtīšanas pakalpojumu iekasētās maksas uzskaite</w:t>
      </w:r>
    </w:p>
    <w:p w14:paraId="3485AA5D" w14:textId="77777777" w:rsidR="00AA7731" w:rsidRDefault="00AA7731" w:rsidP="001C00CD">
      <w:pPr>
        <w:widowControl/>
        <w:autoSpaceDE/>
        <w:autoSpaceDN/>
        <w:adjustRightInd/>
        <w:jc w:val="both"/>
      </w:pPr>
      <w:r w:rsidRPr="00AA7731">
        <w:t>4.1. Ja vien nav citas savstarpējas vienošanās, par preču atpakaļsūtīšanas pakalpojumu iekasētās maksas uzskaitei izmanto patlaban spēkā esošās norēķinu procedūras, kuras papildina ar elektronisku informācijas apmaiņu.</w:t>
      </w:r>
    </w:p>
    <w:p w14:paraId="06E572C0" w14:textId="77777777" w:rsidR="00657A21" w:rsidRDefault="00657A21" w:rsidP="001C00CD">
      <w:pPr>
        <w:widowControl/>
        <w:autoSpaceDE/>
        <w:autoSpaceDN/>
        <w:adjustRightInd/>
        <w:jc w:val="both"/>
      </w:pPr>
    </w:p>
    <w:p w14:paraId="2B6FF5BC" w14:textId="77777777" w:rsidR="00AA7731" w:rsidRDefault="00AA7731" w:rsidP="001C00CD">
      <w:pPr>
        <w:widowControl/>
        <w:autoSpaceDE/>
        <w:autoSpaceDN/>
        <w:adjustRightInd/>
        <w:jc w:val="both"/>
      </w:pPr>
      <w:r w:rsidRPr="00AA7731">
        <w:t>5. Ziņošana par preču atpakaļsūtīšanas pakalpojumu</w:t>
      </w:r>
    </w:p>
    <w:p w14:paraId="0132F9CE" w14:textId="77777777" w:rsidR="00AA7731" w:rsidRDefault="00AA7731" w:rsidP="001C00CD">
      <w:pPr>
        <w:widowControl/>
        <w:autoSpaceDE/>
        <w:autoSpaceDN/>
        <w:adjustRightInd/>
        <w:jc w:val="both"/>
      </w:pPr>
      <w:r w:rsidRPr="00AA7731">
        <w:t xml:space="preserve">5.1. Trešā puse, par kuru vienojušās abas puses, sagatavo ikmēneša ziņojumu, kura pamatā ir </w:t>
      </w:r>
      <w:r w:rsidRPr="00AA7731">
        <w:rPr>
          <w:i/>
          <w:iCs/>
        </w:rPr>
        <w:t>EMC</w:t>
      </w:r>
      <w:r w:rsidRPr="00AA7731">
        <w:t xml:space="preserve"> un </w:t>
      </w:r>
      <w:r w:rsidRPr="00AA7731">
        <w:rPr>
          <w:i/>
          <w:iCs/>
        </w:rPr>
        <w:t>EMD</w:t>
      </w:r>
      <w:r w:rsidRPr="00AA7731">
        <w:t xml:space="preserve"> notikumi, par kuriem informāciju nosūta sākotnējā tirgotāja izraudzītajam operatoram. Šajā ziņojumā norāda atpakaļ nosūtīto paku skaitu, kā arī </w:t>
      </w:r>
      <w:r w:rsidRPr="00AA7731">
        <w:rPr>
          <w:i/>
          <w:iCs/>
        </w:rPr>
        <w:t>EMC</w:t>
      </w:r>
      <w:r w:rsidRPr="00AA7731">
        <w:t xml:space="preserve"> un </w:t>
      </w:r>
      <w:r w:rsidRPr="00AA7731">
        <w:rPr>
          <w:i/>
          <w:iCs/>
        </w:rPr>
        <w:t>EMD</w:t>
      </w:r>
      <w:r w:rsidRPr="00AA7731">
        <w:t xml:space="preserve"> notikumus, par kuriem nosūtīta informācija, un šo sūtījumu kopējo svaru, ko norādījis sūtījuma nodošanas valsts izraudzītais operators. Visu papildu informāciju par svaru norāda, nosūtot </w:t>
      </w:r>
      <w:r w:rsidRPr="00AA7731">
        <w:rPr>
          <w:i/>
          <w:iCs/>
        </w:rPr>
        <w:t>PREDES</w:t>
      </w:r>
      <w:r w:rsidRPr="00AA7731">
        <w:t xml:space="preserve"> paziņojumu, un tajā salīdzinājuma un izlīgšanas nolūkā ietver </w:t>
      </w:r>
      <w:r w:rsidRPr="00AA7731">
        <w:rPr>
          <w:i/>
          <w:iCs/>
        </w:rPr>
        <w:t>RESDES</w:t>
      </w:r>
      <w:r w:rsidRPr="00AA7731">
        <w:t xml:space="preserve"> paziņojumu.</w:t>
      </w:r>
    </w:p>
    <w:p w14:paraId="1BA5F269" w14:textId="77777777" w:rsidR="00657A21" w:rsidRDefault="00657A21" w:rsidP="001C00CD">
      <w:pPr>
        <w:widowControl/>
        <w:autoSpaceDE/>
        <w:autoSpaceDN/>
        <w:adjustRightInd/>
        <w:jc w:val="both"/>
        <w:rPr>
          <w:b/>
          <w:bCs/>
        </w:rPr>
      </w:pPr>
    </w:p>
    <w:p w14:paraId="48515DD1" w14:textId="77777777" w:rsidR="00AA7731" w:rsidRDefault="00AA7731" w:rsidP="001C00CD">
      <w:pPr>
        <w:widowControl/>
        <w:autoSpaceDE/>
        <w:autoSpaceDN/>
        <w:adjustRightInd/>
        <w:jc w:val="both"/>
        <w:rPr>
          <w:rFonts w:ascii="Arial" w:hAnsi="Arial" w:cs="Arial"/>
          <w:sz w:val="20"/>
          <w:szCs w:val="20"/>
        </w:rPr>
      </w:pPr>
      <w:r w:rsidRPr="00AA7731">
        <w:rPr>
          <w:b/>
          <w:bCs/>
        </w:rPr>
        <w:t>18-202</w:t>
      </w:r>
      <w:r w:rsidRPr="00AA7731">
        <w:rPr>
          <w:rFonts w:ascii="Arial" w:hAnsi="Arial" w:cs="Arial"/>
          <w:sz w:val="20"/>
          <w:szCs w:val="20"/>
        </w:rPr>
        <w:t>. </w:t>
      </w:r>
      <w:r w:rsidRPr="00AA7731">
        <w:t>pants</w:t>
      </w:r>
    </w:p>
    <w:p w14:paraId="7488FEB1" w14:textId="77777777" w:rsidR="00AA7731" w:rsidRDefault="00AA7731" w:rsidP="001C00CD">
      <w:pPr>
        <w:widowControl/>
        <w:autoSpaceDE/>
        <w:autoSpaceDN/>
        <w:adjustRightInd/>
        <w:jc w:val="both"/>
      </w:pPr>
      <w:r w:rsidRPr="00AA7731">
        <w:t>Trauslas pakas. Lielgabarīta pakas</w:t>
      </w:r>
    </w:p>
    <w:p w14:paraId="469FB3B4" w14:textId="77777777" w:rsidR="00657A21" w:rsidRDefault="00657A21" w:rsidP="001C00CD">
      <w:pPr>
        <w:widowControl/>
        <w:autoSpaceDE/>
        <w:autoSpaceDN/>
        <w:adjustRightInd/>
        <w:jc w:val="both"/>
      </w:pPr>
    </w:p>
    <w:p w14:paraId="77BDCD57" w14:textId="77777777" w:rsidR="00AA7731" w:rsidRDefault="00AA7731" w:rsidP="001C00CD">
      <w:pPr>
        <w:widowControl/>
        <w:autoSpaceDE/>
        <w:autoSpaceDN/>
        <w:adjustRightInd/>
        <w:jc w:val="both"/>
      </w:pPr>
      <w:r w:rsidRPr="00AA7731">
        <w:t>1. Par trauslu paku sauc jebkuru paku, kurā ir priekšmeti, kuri var viegli saplīst un ar kuriem ir jārīkojas ļoti uzmanīgi.</w:t>
      </w:r>
    </w:p>
    <w:p w14:paraId="477B7159" w14:textId="77777777" w:rsidR="00657A21" w:rsidRDefault="00657A21" w:rsidP="001C00CD">
      <w:pPr>
        <w:widowControl/>
        <w:autoSpaceDE/>
        <w:autoSpaceDN/>
        <w:adjustRightInd/>
        <w:jc w:val="both"/>
      </w:pPr>
    </w:p>
    <w:p w14:paraId="65B84F27" w14:textId="77777777" w:rsidR="00AA7731" w:rsidRDefault="00AA7731" w:rsidP="001C00CD">
      <w:pPr>
        <w:widowControl/>
        <w:autoSpaceDE/>
        <w:autoSpaceDN/>
        <w:adjustRightInd/>
        <w:jc w:val="both"/>
      </w:pPr>
      <w:r w:rsidRPr="00AA7731">
        <w:t>2. Par lielgabarīta paku sauc jebkuru paku:</w:t>
      </w:r>
    </w:p>
    <w:p w14:paraId="6AC1739E" w14:textId="77777777" w:rsidR="00AA7731" w:rsidRDefault="00AA7731" w:rsidP="001C00CD">
      <w:pPr>
        <w:widowControl/>
        <w:autoSpaceDE/>
        <w:autoSpaceDN/>
        <w:adjustRightInd/>
        <w:jc w:val="both"/>
      </w:pPr>
      <w:r w:rsidRPr="00AA7731">
        <w:t>2.1. kuras izmēri ir lielāki par ierobežojumiem, kas paredzēti šajā reglamentā vai par kuriem savstarpēji ir vienojušies izraudzītie operatori;</w:t>
      </w:r>
    </w:p>
    <w:p w14:paraId="1A7D562F" w14:textId="77777777" w:rsidR="00AA7731" w:rsidRDefault="00AA7731" w:rsidP="001C00CD">
      <w:pPr>
        <w:widowControl/>
        <w:autoSpaceDE/>
        <w:autoSpaceDN/>
        <w:adjustRightInd/>
        <w:jc w:val="both"/>
      </w:pPr>
      <w:r w:rsidRPr="00AA7731">
        <w:lastRenderedPageBreak/>
        <w:t>2.2. kura formas vai struktūras dēļ pati par sevi nav piemērota pārvadāšanai kopā ar citām pakām vai kuras dēļ ir jāievēro īpaša piesardzība.</w:t>
      </w:r>
    </w:p>
    <w:p w14:paraId="555FFE1F" w14:textId="77777777" w:rsidR="00657A21" w:rsidRDefault="00657A21" w:rsidP="001C00CD">
      <w:pPr>
        <w:widowControl/>
        <w:autoSpaceDE/>
        <w:autoSpaceDN/>
        <w:adjustRightInd/>
        <w:jc w:val="both"/>
      </w:pPr>
    </w:p>
    <w:p w14:paraId="5EA4DC2D" w14:textId="77777777" w:rsidR="00AA7731" w:rsidRDefault="00AA7731" w:rsidP="001C00CD">
      <w:pPr>
        <w:widowControl/>
        <w:autoSpaceDE/>
        <w:autoSpaceDN/>
        <w:adjustRightInd/>
        <w:jc w:val="both"/>
      </w:pPr>
      <w:r w:rsidRPr="00AA7731">
        <w:t>3. Par trauslām pakām un lielgabarīta pakām iekasē papildmaksu, kuras orientējošā maksimālā summa ir noteikta 6.1. punktā. Ja paka ir gan trausla, gan lielgabarīta, tad papildmaksu iekasē tikai vienu reizi. Tomēr papildmaksu par aviopārvadājumu šīm pakām nepalielina.</w:t>
      </w:r>
    </w:p>
    <w:p w14:paraId="759FA048" w14:textId="77777777" w:rsidR="00657A21" w:rsidRDefault="00657A21" w:rsidP="001C00CD">
      <w:pPr>
        <w:widowControl/>
        <w:autoSpaceDE/>
        <w:autoSpaceDN/>
        <w:adjustRightInd/>
        <w:jc w:val="both"/>
      </w:pPr>
    </w:p>
    <w:p w14:paraId="07D4E69E" w14:textId="77777777" w:rsidR="00AA7731" w:rsidRDefault="00AA7731" w:rsidP="001C00CD">
      <w:pPr>
        <w:widowControl/>
        <w:autoSpaceDE/>
        <w:autoSpaceDN/>
        <w:adjustRightInd/>
        <w:jc w:val="both"/>
      </w:pPr>
      <w:r w:rsidRPr="00AA7731">
        <w:t>4. Apmaiņu ar trauslām un lielgabarīta pakām veic tikai tie izraudzītie operatori, kuri pieņem šādus sūtījumus.</w:t>
      </w:r>
    </w:p>
    <w:p w14:paraId="0D9FE3A3" w14:textId="77777777" w:rsidR="00657A21" w:rsidRDefault="00657A21" w:rsidP="001C00CD">
      <w:pPr>
        <w:widowControl/>
        <w:autoSpaceDE/>
        <w:autoSpaceDN/>
        <w:adjustRightInd/>
        <w:jc w:val="both"/>
      </w:pPr>
    </w:p>
    <w:p w14:paraId="49ECAC72" w14:textId="77777777" w:rsidR="00AA7731" w:rsidRDefault="00AA7731" w:rsidP="001C00CD">
      <w:pPr>
        <w:widowControl/>
        <w:autoSpaceDE/>
        <w:autoSpaceDN/>
        <w:adjustRightInd/>
        <w:jc w:val="both"/>
      </w:pPr>
      <w:r w:rsidRPr="00AA7731">
        <w:t>5. Trauslu paku un lielgabarīta paku apzīmēšana</w:t>
      </w:r>
    </w:p>
    <w:p w14:paraId="17A06F27" w14:textId="77777777" w:rsidR="00AA7731" w:rsidRDefault="00AA7731" w:rsidP="001C00CD">
      <w:pPr>
        <w:widowControl/>
        <w:autoSpaceDE/>
        <w:autoSpaceDN/>
        <w:adjustRightInd/>
        <w:jc w:val="both"/>
      </w:pPr>
      <w:r w:rsidRPr="00AA7731">
        <w:t>5.1. Ievērojot pakas noformēšanas un iepakošanas vispārējos noteikumus, uz katras trauslās pakas sūtītājs vai sūtījuma nodošanas valsts pasta iestāde piestiprina uzlīmi, kurā uz balta fona attēlota sarkana glāze.</w:t>
      </w:r>
    </w:p>
    <w:p w14:paraId="00D4E790" w14:textId="77777777" w:rsidR="00AA7731" w:rsidRDefault="00AA7731" w:rsidP="001C00CD">
      <w:pPr>
        <w:widowControl/>
        <w:autoSpaceDE/>
        <w:autoSpaceDN/>
        <w:adjustRightInd/>
        <w:jc w:val="both"/>
      </w:pPr>
      <w:r w:rsidRPr="00AA7731">
        <w:t>5.2. Attiecīgā nosūtīšanas paziņojuma priekšpusē piestiprina uzlīmi ar ļoti labi pamanāmu norādi “Colis fragile” (“Trausla paka”), kas uzrakstīta rokrakstā vai uzdrukāta uz uzlīmes.</w:t>
      </w:r>
    </w:p>
    <w:p w14:paraId="02C4423A" w14:textId="77777777" w:rsidR="00AA7731" w:rsidRDefault="00AA7731" w:rsidP="001C00CD">
      <w:pPr>
        <w:widowControl/>
        <w:autoSpaceDE/>
        <w:autoSpaceDN/>
        <w:adjustRightInd/>
        <w:jc w:val="both"/>
      </w:pPr>
      <w:r w:rsidRPr="00AA7731">
        <w:t>5.3. Uz katras pakas, kuras ārpusē sūtītājs ir norādījis, ka tās saturs ir trausls, sūtījuma nodošanas valsts pasta iestāde uzlīmē 5.1. punktā paredzēto uzlīmi. Par to iekasē attiecīgu papildmaksu. Ja sūtītājs nevēlas, lai ar paku rīkojas kā ar trauslu paku, tad sūtījuma nodošanas valsts pasta iestāde nosvītro sūtītāja norādi.</w:t>
      </w:r>
    </w:p>
    <w:p w14:paraId="3E2D666A" w14:textId="77777777" w:rsidR="00AA7731" w:rsidRDefault="00AA7731" w:rsidP="001C00CD">
      <w:pPr>
        <w:widowControl/>
        <w:autoSpaceDE/>
        <w:autoSpaceDN/>
        <w:adjustRightInd/>
        <w:jc w:val="both"/>
      </w:pPr>
      <w:r w:rsidRPr="00AA7731">
        <w:t>5.4. Uz katras lielgabarīta pakas un nosūtīšanas paziņojuma virspusē piestiprina uzlīmi, uz kuras treknrakstā uzrakstīts vārds “Encombrant” (“Lielgabarīta”).</w:t>
      </w:r>
    </w:p>
    <w:p w14:paraId="6EBED073" w14:textId="77777777" w:rsidR="00AA7731" w:rsidRDefault="00AA7731" w:rsidP="001C00CD">
      <w:pPr>
        <w:widowControl/>
        <w:autoSpaceDE/>
        <w:autoSpaceDN/>
        <w:adjustRightInd/>
        <w:jc w:val="both"/>
        <w:rPr>
          <w:rFonts w:ascii="Arial" w:hAnsi="Arial" w:cs="Arial"/>
          <w:sz w:val="20"/>
          <w:szCs w:val="20"/>
        </w:rPr>
      </w:pPr>
      <w:r w:rsidRPr="00AA7731">
        <w:t xml:space="preserve">5.5. Tie izraudzītie operatori, kas pieņem sūtījumus, kuru izmēru ierobežojumi ir noteikti </w:t>
      </w:r>
      <w:r w:rsidRPr="00AA7731">
        <w:rPr>
          <w:b/>
          <w:bCs/>
        </w:rPr>
        <w:t>17-204.</w:t>
      </w:r>
      <w:r w:rsidRPr="00AA7731">
        <w:t xml:space="preserve"> panta </w:t>
      </w:r>
      <w:r w:rsidRPr="00AA7731">
        <w:rPr>
          <w:b/>
          <w:bCs/>
        </w:rPr>
        <w:t>1.</w:t>
      </w:r>
      <w:r w:rsidRPr="00AA7731">
        <w:t xml:space="preserve"> punktā, lielgabarīta paku tarifu var piemērot visām pakām, kuru izmēri pārsniedz </w:t>
      </w:r>
      <w:r w:rsidRPr="00AA7731">
        <w:rPr>
          <w:b/>
          <w:bCs/>
        </w:rPr>
        <w:t>17-204.</w:t>
      </w:r>
      <w:r w:rsidRPr="00AA7731">
        <w:t xml:space="preserve"> panta </w:t>
      </w:r>
      <w:r w:rsidRPr="00AA7731">
        <w:rPr>
          <w:b/>
          <w:bCs/>
        </w:rPr>
        <w:t>2.</w:t>
      </w:r>
      <w:r w:rsidRPr="00AA7731">
        <w:t> punktā noteiktos ierobežojumus, bet kuras sver mazāk par 10 kilogramiem.</w:t>
      </w:r>
      <w:r w:rsidRPr="00AA7731">
        <w:rPr>
          <w:rFonts w:ascii="Arial" w:hAnsi="Arial" w:cs="Arial"/>
          <w:sz w:val="20"/>
          <w:szCs w:val="20"/>
        </w:rPr>
        <w:t> </w:t>
      </w:r>
      <w:r w:rsidRPr="00AA7731">
        <w:t xml:space="preserve">Šādā gadījumā norādi “Encombrant” nosūtīšanas paziņojumā papildina ar vārdiem “en vertu de l'article” (saskaņā ar </w:t>
      </w:r>
      <w:r w:rsidRPr="00AA7731">
        <w:rPr>
          <w:b/>
          <w:bCs/>
        </w:rPr>
        <w:t>18-202.</w:t>
      </w:r>
      <w:r w:rsidRPr="00AA7731">
        <w:t xml:space="preserve"> panta </w:t>
      </w:r>
      <w:r w:rsidRPr="00AA7731">
        <w:rPr>
          <w:b/>
          <w:bCs/>
        </w:rPr>
        <w:t>5.5.</w:t>
      </w:r>
      <w:r w:rsidRPr="00AA7731">
        <w:t> punktu).</w:t>
      </w:r>
    </w:p>
    <w:p w14:paraId="294FB880" w14:textId="77777777" w:rsidR="00657A21" w:rsidRDefault="00657A21" w:rsidP="001C00CD">
      <w:pPr>
        <w:widowControl/>
        <w:autoSpaceDE/>
        <w:autoSpaceDN/>
        <w:adjustRightInd/>
        <w:jc w:val="both"/>
      </w:pPr>
    </w:p>
    <w:p w14:paraId="7265CF8D" w14:textId="77777777" w:rsidR="00AA7731" w:rsidRDefault="00AA7731" w:rsidP="001C00CD">
      <w:pPr>
        <w:widowControl/>
        <w:autoSpaceDE/>
        <w:autoSpaceDN/>
        <w:adjustRightInd/>
        <w:jc w:val="both"/>
      </w:pPr>
      <w:r w:rsidRPr="00AA7731">
        <w:t>6. Maksa</w:t>
      </w:r>
    </w:p>
    <w:p w14:paraId="46D8583F" w14:textId="77777777" w:rsidR="00AA7731" w:rsidRDefault="00AA7731" w:rsidP="001C00CD">
      <w:pPr>
        <w:widowControl/>
        <w:autoSpaceDE/>
        <w:autoSpaceDN/>
        <w:adjustRightInd/>
        <w:jc w:val="both"/>
      </w:pPr>
      <w:r w:rsidRPr="00AA7731">
        <w:t>6.1. Orientējošā maksimālā papildmaksas summa, kas minēta 3. punktā, ir 50 % no pamatmaksas.</w:t>
      </w:r>
    </w:p>
    <w:p w14:paraId="74BE44D2" w14:textId="77777777" w:rsidR="00657A21" w:rsidRDefault="00657A21" w:rsidP="001C00CD">
      <w:pPr>
        <w:widowControl/>
        <w:autoSpaceDE/>
        <w:autoSpaceDN/>
        <w:adjustRightInd/>
        <w:jc w:val="both"/>
      </w:pPr>
    </w:p>
    <w:p w14:paraId="4263279F" w14:textId="77777777" w:rsidR="00AA7731" w:rsidRPr="00543ABD" w:rsidRDefault="00AA7731" w:rsidP="001C00CD">
      <w:pPr>
        <w:widowControl/>
        <w:autoSpaceDE/>
        <w:autoSpaceDN/>
        <w:adjustRightInd/>
        <w:jc w:val="both"/>
        <w:rPr>
          <w:sz w:val="28"/>
          <w:szCs w:val="28"/>
        </w:rPr>
      </w:pPr>
      <w:r w:rsidRPr="00543ABD">
        <w:rPr>
          <w:sz w:val="28"/>
          <w:szCs w:val="28"/>
        </w:rPr>
        <w:t>V iedaļa</w:t>
      </w:r>
    </w:p>
    <w:p w14:paraId="70F3D800" w14:textId="77777777" w:rsidR="00AA7731" w:rsidRPr="00543ABD" w:rsidRDefault="00AA7731" w:rsidP="001C00CD">
      <w:pPr>
        <w:widowControl/>
        <w:autoSpaceDE/>
        <w:autoSpaceDN/>
        <w:adjustRightInd/>
        <w:jc w:val="both"/>
        <w:rPr>
          <w:sz w:val="28"/>
          <w:szCs w:val="28"/>
        </w:rPr>
      </w:pPr>
      <w:r w:rsidRPr="00543ABD">
        <w:rPr>
          <w:sz w:val="28"/>
          <w:szCs w:val="28"/>
        </w:rPr>
        <w:t>Aizliegumi un muitas jautājumi</w:t>
      </w:r>
    </w:p>
    <w:p w14:paraId="55B25EA7" w14:textId="77777777" w:rsidR="00657A21" w:rsidRDefault="00657A21" w:rsidP="001C00CD">
      <w:pPr>
        <w:widowControl/>
        <w:autoSpaceDE/>
        <w:autoSpaceDN/>
        <w:adjustRightInd/>
        <w:jc w:val="both"/>
        <w:rPr>
          <w:b/>
          <w:bCs/>
        </w:rPr>
      </w:pPr>
    </w:p>
    <w:p w14:paraId="36E600D0" w14:textId="77777777" w:rsidR="00AA7731" w:rsidRDefault="00AA7731" w:rsidP="001C00CD">
      <w:pPr>
        <w:widowControl/>
        <w:autoSpaceDE/>
        <w:autoSpaceDN/>
        <w:adjustRightInd/>
        <w:jc w:val="both"/>
        <w:rPr>
          <w:rFonts w:ascii="Arial" w:hAnsi="Arial" w:cs="Arial"/>
          <w:sz w:val="20"/>
          <w:szCs w:val="20"/>
        </w:rPr>
      </w:pPr>
      <w:r w:rsidRPr="00AA7731">
        <w:rPr>
          <w:b/>
          <w:bCs/>
        </w:rPr>
        <w:t>19-201</w:t>
      </w:r>
      <w:r w:rsidRPr="00AA7731">
        <w:rPr>
          <w:rFonts w:ascii="Arial" w:hAnsi="Arial" w:cs="Arial"/>
          <w:sz w:val="20"/>
          <w:szCs w:val="20"/>
        </w:rPr>
        <w:t>. </w:t>
      </w:r>
      <w:r w:rsidRPr="00AA7731">
        <w:t>pants</w:t>
      </w:r>
    </w:p>
    <w:p w14:paraId="30BA04BA" w14:textId="77777777" w:rsidR="00AA7731" w:rsidRDefault="00AA7731" w:rsidP="001C00CD">
      <w:pPr>
        <w:widowControl/>
        <w:autoSpaceDE/>
        <w:autoSpaceDN/>
        <w:adjustRightInd/>
        <w:jc w:val="both"/>
      </w:pPr>
      <w:r w:rsidRPr="00AA7731">
        <w:t>Kļūdaini pieņemtu paku apstrāde</w:t>
      </w:r>
    </w:p>
    <w:p w14:paraId="6B543340" w14:textId="77777777" w:rsidR="00657A21" w:rsidRDefault="00657A21" w:rsidP="001C00CD">
      <w:pPr>
        <w:widowControl/>
        <w:autoSpaceDE/>
        <w:autoSpaceDN/>
        <w:adjustRightInd/>
        <w:jc w:val="both"/>
      </w:pPr>
    </w:p>
    <w:p w14:paraId="183F1CBB" w14:textId="77777777" w:rsidR="00AA7731" w:rsidRDefault="00AA7731" w:rsidP="001C00CD">
      <w:pPr>
        <w:widowControl/>
        <w:autoSpaceDE/>
        <w:autoSpaceDN/>
        <w:adjustRightInd/>
        <w:jc w:val="both"/>
        <w:rPr>
          <w:rFonts w:ascii="Arial" w:hAnsi="Arial" w:cs="Arial"/>
          <w:sz w:val="20"/>
          <w:szCs w:val="20"/>
        </w:rPr>
      </w:pPr>
      <w:r w:rsidRPr="00AA7731">
        <w:t xml:space="preserve">1. Pakas, kurās ir priekšmeti, kas minēti Konvencijas </w:t>
      </w:r>
      <w:r w:rsidRPr="00AA7731">
        <w:rPr>
          <w:b/>
          <w:bCs/>
        </w:rPr>
        <w:t>19.</w:t>
      </w:r>
      <w:r w:rsidRPr="00AA7731">
        <w:t xml:space="preserve"> panta </w:t>
      </w:r>
      <w:r w:rsidRPr="00AA7731">
        <w:rPr>
          <w:b/>
          <w:bCs/>
        </w:rPr>
        <w:t>2.</w:t>
      </w:r>
      <w:r w:rsidRPr="00AA7731">
        <w:t xml:space="preserve">, </w:t>
      </w:r>
      <w:r w:rsidRPr="00AA7731">
        <w:rPr>
          <w:b/>
          <w:bCs/>
        </w:rPr>
        <w:t>3.1.</w:t>
      </w:r>
      <w:r w:rsidRPr="00AA7731">
        <w:t xml:space="preserve">, </w:t>
      </w:r>
      <w:r w:rsidRPr="00AA7731">
        <w:rPr>
          <w:b/>
          <w:bCs/>
        </w:rPr>
        <w:t>3.2.</w:t>
      </w:r>
      <w:r w:rsidRPr="00AA7731">
        <w:t xml:space="preserve">, </w:t>
      </w:r>
      <w:r w:rsidRPr="00AA7731">
        <w:rPr>
          <w:b/>
          <w:bCs/>
        </w:rPr>
        <w:t>4.3.</w:t>
      </w:r>
      <w:r w:rsidRPr="00AA7731">
        <w:t xml:space="preserve"> un </w:t>
      </w:r>
      <w:r w:rsidRPr="00AA7731">
        <w:rPr>
          <w:b/>
          <w:bCs/>
        </w:rPr>
        <w:t>5.</w:t>
      </w:r>
      <w:r w:rsidRPr="00AA7731">
        <w:t> punktā un kas ir nepareizi pieņemti pastā, apstrādā saskaņā ar tiesību aktiem, kuri ir spēkā tā sūtījuma nodošanas, tranzīta vai galamērķa valsts izraudzītā operatora valstī, kas konstatējis minētos priekšmetus.</w:t>
      </w:r>
    </w:p>
    <w:p w14:paraId="483DFCC9" w14:textId="77777777" w:rsidR="00657A21" w:rsidRDefault="00657A21" w:rsidP="001C00CD">
      <w:pPr>
        <w:widowControl/>
        <w:autoSpaceDE/>
        <w:autoSpaceDN/>
        <w:adjustRightInd/>
        <w:jc w:val="both"/>
      </w:pPr>
    </w:p>
    <w:p w14:paraId="0D179678" w14:textId="77777777" w:rsidR="00AA7731" w:rsidRDefault="00AA7731" w:rsidP="001C00CD">
      <w:pPr>
        <w:widowControl/>
        <w:autoSpaceDE/>
        <w:autoSpaceDN/>
        <w:adjustRightInd/>
        <w:jc w:val="both"/>
      </w:pPr>
      <w:r w:rsidRPr="00AA7731">
        <w:t xml:space="preserve">2. Ja ir konstatēts, ka ir ievietots atsevišķs korespondences sūtījums, kas ir aizliegts saskaņā ar Konvencijas </w:t>
      </w:r>
      <w:r w:rsidRPr="00AA7731">
        <w:rPr>
          <w:b/>
          <w:bCs/>
        </w:rPr>
        <w:t>19.</w:t>
      </w:r>
      <w:r w:rsidRPr="00AA7731">
        <w:t xml:space="preserve"> panta </w:t>
      </w:r>
      <w:r w:rsidRPr="00AA7731">
        <w:rPr>
          <w:b/>
          <w:bCs/>
        </w:rPr>
        <w:t>5.</w:t>
      </w:r>
      <w:r w:rsidRPr="00AA7731">
        <w:t> punktu, ar to rīkojas kā ar neapmaksātu vēstuļu korespondences sūtījumu.</w:t>
      </w:r>
      <w:r w:rsidRPr="00AA7731">
        <w:rPr>
          <w:rFonts w:ascii="Arial" w:hAnsi="Arial" w:cs="Arial"/>
          <w:sz w:val="20"/>
          <w:szCs w:val="20"/>
        </w:rPr>
        <w:t> </w:t>
      </w:r>
      <w:r w:rsidRPr="00AA7731">
        <w:t>Šā iemesla dēļ paku sūtītājam atpakaļ nesūta.</w:t>
      </w:r>
    </w:p>
    <w:p w14:paraId="5CF43F33" w14:textId="77777777" w:rsidR="00657A21" w:rsidRDefault="00657A21" w:rsidP="001C00CD">
      <w:pPr>
        <w:widowControl/>
        <w:autoSpaceDE/>
        <w:autoSpaceDN/>
        <w:adjustRightInd/>
        <w:jc w:val="both"/>
      </w:pPr>
    </w:p>
    <w:p w14:paraId="21297DEB" w14:textId="77777777" w:rsidR="00AA7731" w:rsidRDefault="00AA7731" w:rsidP="001C00CD">
      <w:pPr>
        <w:widowControl/>
        <w:autoSpaceDE/>
        <w:autoSpaceDN/>
        <w:adjustRightInd/>
        <w:jc w:val="both"/>
      </w:pPr>
      <w:r w:rsidRPr="00AA7731">
        <w:t xml:space="preserve">3. Galamērķa valsts izraudzītais operators ir pilnvarots atbilstīgi savos noteikumos paredzētajiem nosacījumiem nogādāt adresātam neapdrošinātu paku, kas ir nodota valstī, kurā </w:t>
      </w:r>
      <w:r w:rsidRPr="00AA7731">
        <w:lastRenderedPageBreak/>
        <w:t xml:space="preserve">pieņem apdrošinātas pakas, kurās ir Konvencijas </w:t>
      </w:r>
      <w:r w:rsidRPr="00AA7731">
        <w:rPr>
          <w:b/>
          <w:bCs/>
        </w:rPr>
        <w:t>19.</w:t>
      </w:r>
      <w:r w:rsidRPr="00AA7731">
        <w:t xml:space="preserve"> panta </w:t>
      </w:r>
      <w:r w:rsidRPr="00AA7731">
        <w:rPr>
          <w:b/>
          <w:bCs/>
        </w:rPr>
        <w:t>6.1.2.</w:t>
      </w:r>
      <w:r w:rsidRPr="00AA7731">
        <w:t xml:space="preserve"> un </w:t>
      </w:r>
      <w:r w:rsidRPr="00AA7731">
        <w:rPr>
          <w:b/>
          <w:bCs/>
        </w:rPr>
        <w:t>6.1.3.</w:t>
      </w:r>
      <w:r w:rsidRPr="00AA7731">
        <w:t> punktā minētie priekšmeti.</w:t>
      </w:r>
      <w:r w:rsidRPr="00AA7731">
        <w:rPr>
          <w:rFonts w:ascii="Arial" w:hAnsi="Arial" w:cs="Arial"/>
          <w:sz w:val="20"/>
          <w:szCs w:val="20"/>
        </w:rPr>
        <w:t> </w:t>
      </w:r>
      <w:r w:rsidRPr="00AA7731">
        <w:t>Ja piegāde nav atļauta, paku nosūta atpakaļ sūtītājam.</w:t>
      </w:r>
    </w:p>
    <w:p w14:paraId="4FD0538C" w14:textId="77777777" w:rsidR="00657A21" w:rsidRDefault="00657A21" w:rsidP="001C00CD">
      <w:pPr>
        <w:widowControl/>
        <w:autoSpaceDE/>
        <w:autoSpaceDN/>
        <w:adjustRightInd/>
        <w:jc w:val="both"/>
      </w:pPr>
    </w:p>
    <w:p w14:paraId="0621FE06" w14:textId="77777777" w:rsidR="00AA7731" w:rsidRDefault="00AA7731" w:rsidP="001C00CD">
      <w:pPr>
        <w:widowControl/>
        <w:autoSpaceDE/>
        <w:autoSpaceDN/>
        <w:adjustRightInd/>
        <w:jc w:val="both"/>
      </w:pPr>
      <w:r w:rsidRPr="00AA7731">
        <w:t>4. Panta 3. punkta noteikumus piemēro attiecībā uz pakām, kuru svars vai izmēri ievērojami pārsniedz noteiktos ierobežojumus. Tomēr attiecīgos gadījumos minētās pakas var piegādāt adresātam, ja viņš pirms tam samaksā attiecīgos tarifus.</w:t>
      </w:r>
    </w:p>
    <w:p w14:paraId="611AEFB0" w14:textId="77777777" w:rsidR="00657A21" w:rsidRDefault="00657A21" w:rsidP="001C00CD">
      <w:pPr>
        <w:widowControl/>
        <w:autoSpaceDE/>
        <w:autoSpaceDN/>
        <w:adjustRightInd/>
        <w:jc w:val="both"/>
      </w:pPr>
    </w:p>
    <w:p w14:paraId="616A2607" w14:textId="77777777" w:rsidR="00AA7731" w:rsidRDefault="00AA7731" w:rsidP="001C00CD">
      <w:pPr>
        <w:widowControl/>
        <w:autoSpaceDE/>
        <w:autoSpaceDN/>
        <w:adjustRightInd/>
        <w:jc w:val="both"/>
      </w:pPr>
      <w:r w:rsidRPr="00AA7731">
        <w:t>5. Ja kļūdaini pieņemta paka vai daļa tās satura netiek nedz nosūtīta atpakaļ sūtītājam, nedz piegādāta adresātam, sūtījuma nodošanas valsts izraudzīto operatoru nekavējoties informē par to, kā attiecīgais izraudzītais operators rīkojies ar attiecīgo paku. Šajā paziņojumā precīzi norāda aizliegumu, saskaņā ar kuru paka vai priekšmeti tikuši konfiscēti. Kļūdaini pieņemtai pakai, kura nosūtīta atpakaļ izraudzītajam operatoram sūtītājam, pievieno līdzīgu paziņojumu. Galamērķa vai tranzīta valsts izraudzītais operators adresātam var piegādāt vai pārsūtīt sūtījuma daļu, uz kuru neattiecas aizliegums.</w:t>
      </w:r>
    </w:p>
    <w:p w14:paraId="4041B462" w14:textId="77777777" w:rsidR="00657A21" w:rsidRDefault="00657A21" w:rsidP="001C00CD">
      <w:pPr>
        <w:widowControl/>
        <w:autoSpaceDE/>
        <w:autoSpaceDN/>
        <w:adjustRightInd/>
        <w:jc w:val="both"/>
      </w:pPr>
    </w:p>
    <w:p w14:paraId="33B1E546" w14:textId="77777777" w:rsidR="00AA7731" w:rsidRDefault="00AA7731" w:rsidP="001C00CD">
      <w:pPr>
        <w:widowControl/>
        <w:autoSpaceDE/>
        <w:autoSpaceDN/>
        <w:adjustRightInd/>
        <w:jc w:val="both"/>
      </w:pPr>
      <w:r w:rsidRPr="00AA7731">
        <w:t xml:space="preserve">6. Ja nepareizi pieņemta paka tiek konfiscēta, tranzītvalsts vai galamērķa valsts izraudzītais operators informē sūtījuma nodošanas valsts izraudzīto operatoru, nosūtot CN 13 veidlapu vai, ja par to noslēgts divpusējs nolīgums, izmantojot attiecīgo </w:t>
      </w:r>
      <w:r w:rsidRPr="00AA7731">
        <w:rPr>
          <w:i/>
          <w:iCs/>
        </w:rPr>
        <w:t xml:space="preserve">UPU EDI </w:t>
      </w:r>
      <w:r w:rsidRPr="00AA7731">
        <w:t xml:space="preserve">standarta ziņojumu par sūtījumu (sūtījumu virzības izsekošanas notikumu </w:t>
      </w:r>
      <w:r w:rsidRPr="00AA7731">
        <w:rPr>
          <w:i/>
          <w:iCs/>
        </w:rPr>
        <w:t>EME</w:t>
      </w:r>
      <w:r w:rsidRPr="00AA7731">
        <w:t xml:space="preserve"> un attiecīgo uzglabāšanas kodu).</w:t>
      </w:r>
    </w:p>
    <w:p w14:paraId="4AB587D2" w14:textId="77777777" w:rsidR="00657A21" w:rsidRDefault="00657A21" w:rsidP="001C00CD">
      <w:pPr>
        <w:widowControl/>
        <w:autoSpaceDE/>
        <w:autoSpaceDN/>
        <w:adjustRightInd/>
        <w:jc w:val="both"/>
      </w:pPr>
    </w:p>
    <w:p w14:paraId="31285184" w14:textId="77777777" w:rsidR="00AA7731" w:rsidRDefault="00AA7731" w:rsidP="001C00CD">
      <w:pPr>
        <w:widowControl/>
        <w:autoSpaceDE/>
        <w:autoSpaceDN/>
        <w:adjustRightInd/>
        <w:jc w:val="both"/>
      </w:pPr>
      <w:r w:rsidRPr="00AA7731">
        <w:t>7. Izraudzītie operatori ievieš procedūras, ko piemērot situācijās, kad nav iespējams turpināt pasta sūtījumu sūtīšanu, piemēram, tad, ja starpposma vietā ir konstatēti nepareizi pieņemti sūtījumi.</w:t>
      </w:r>
    </w:p>
    <w:p w14:paraId="72CC00B4" w14:textId="20F41148" w:rsidR="00AA7731" w:rsidRDefault="00AA7731" w:rsidP="001C00CD">
      <w:pPr>
        <w:widowControl/>
        <w:autoSpaceDE/>
        <w:autoSpaceDN/>
        <w:adjustRightInd/>
        <w:jc w:val="both"/>
      </w:pPr>
      <w:r w:rsidRPr="00AA7731">
        <w:t>7.1. </w:t>
      </w:r>
      <w:r w:rsidR="001112C4" w:rsidRPr="001112C4">
        <w:t>Ja tranzītā tiek uzglabātas slēgtas depešas, (tranzītvalsts) izraudzītais operators sagatavo incidenta ziņojumu, kur (sūtījuma nodošanas valsts) izraudzītajam operatoram izklāsta pēc iespējas sīkāku informāciju.</w:t>
      </w:r>
      <w:r w:rsidRPr="00AA7731">
        <w:t> Ziņojumu izdod vienas darba dienas laikā (24 stundās) pēc incidenta konstatēšanas.</w:t>
      </w:r>
    </w:p>
    <w:p w14:paraId="1743EBBC" w14:textId="77777777" w:rsidR="00AA7731" w:rsidRDefault="00AA7731" w:rsidP="001C00CD">
      <w:pPr>
        <w:widowControl/>
        <w:autoSpaceDE/>
        <w:autoSpaceDN/>
        <w:adjustRightInd/>
        <w:jc w:val="both"/>
      </w:pPr>
      <w:r w:rsidRPr="00AA7731">
        <w:t>7.2. Tiešas pārkraušanas gadījumos ar uzglabāto pasta sūtījumu jārīkojas saskaņā ar (sūtījuma nodošanas valsts) izraudzītā operatora un pārvadātāja vienošanos. Tomēr gadījumos, kad pārvadātājs septiņu dienu laikā no ziņojuma saņemšanas attiecīgo jautājumu nespēj atrisināt, sazinoties ar (sūtījuma nodošanas valsts) izraudzīto operatoru, pārvadātājs var lūgt, lai starpposma vietas izraudzītais operators palīdz incidentu atrisināt.</w:t>
      </w:r>
    </w:p>
    <w:p w14:paraId="23B745F8" w14:textId="77777777" w:rsidR="00AA7731" w:rsidRDefault="00AA7731" w:rsidP="001C00CD">
      <w:pPr>
        <w:widowControl/>
        <w:autoSpaceDE/>
        <w:autoSpaceDN/>
        <w:adjustRightInd/>
        <w:jc w:val="both"/>
      </w:pPr>
      <w:r w:rsidRPr="00AA7731">
        <w:t>7.2.1. Izraudzītie operatori nolīgumos ar pārvadātājiem ievieš prasību sniegt skaidrojumu par situācijām, kad nav iespējams turpināt pasta sūtījumu sūtīšanu, piemēram, tad, ja starpposma vietā ir konstatēti nepareizi pieņemti sūtījumi. Ar šādu līgumisku prasību nosaka, ka pārvadātājam pēc incidenta konstatēšanas vienas darba dienas laikā (24 stundās) jāziņo par incidentiem un jāprasa norādījumi par incidenta atrisināšanu.</w:t>
      </w:r>
    </w:p>
    <w:p w14:paraId="4903F730" w14:textId="77777777" w:rsidR="00AA7731" w:rsidRDefault="00AA7731" w:rsidP="001C00CD">
      <w:pPr>
        <w:widowControl/>
        <w:autoSpaceDE/>
        <w:autoSpaceDN/>
        <w:adjustRightInd/>
        <w:jc w:val="both"/>
      </w:pPr>
      <w:r w:rsidRPr="00AA7731">
        <w:t>7.3. Pēc paziņojuma par uzglabāto sūtījumu (sūtījuma nodošanas valsts) izraudzītais operators sniedz konkrētus norādījumus par incidenta iespējamo atrisinājumu. Sākotnējo atbildi sniedz vienas darba dienas laikā (24 stundās) pēc ziņojuma saņemšanas. Sūtījuma nodošanas valsts izraudzītā operatora sākotnējai atbildei nav jāatrisina paziņotais notikums, tā drīzāk ir apstiprinājums, ka par šo notikumu ir ziņots un ka notiek sīkāka izmeklēšana. Līdz notikuma atrisinājumam sūtījuma nodošanas valsts izraudzītais operators ik pēc 72 stundām sniedz atjauninātus ziņojumus. Norādīto termiņu pamatā ir parastas darba dienas, un tajos ņem vērā brīvdienas, laika zonu atšķirības un nedēļas nogales.</w:t>
      </w:r>
    </w:p>
    <w:p w14:paraId="382EB9D7" w14:textId="77777777" w:rsidR="00657A21" w:rsidRDefault="00657A21" w:rsidP="001C00CD">
      <w:pPr>
        <w:widowControl/>
        <w:autoSpaceDE/>
        <w:autoSpaceDN/>
        <w:adjustRightInd/>
        <w:jc w:val="both"/>
        <w:rPr>
          <w:b/>
          <w:bCs/>
        </w:rPr>
      </w:pPr>
    </w:p>
    <w:p w14:paraId="739C38EE" w14:textId="77777777" w:rsidR="00AA7731" w:rsidRDefault="00AA7731" w:rsidP="001C00CD">
      <w:pPr>
        <w:widowControl/>
        <w:autoSpaceDE/>
        <w:autoSpaceDN/>
        <w:adjustRightInd/>
        <w:jc w:val="both"/>
        <w:rPr>
          <w:rFonts w:ascii="Arial" w:hAnsi="Arial" w:cs="Arial"/>
          <w:sz w:val="20"/>
          <w:szCs w:val="20"/>
        </w:rPr>
      </w:pPr>
      <w:r w:rsidRPr="00AA7731">
        <w:rPr>
          <w:b/>
          <w:bCs/>
        </w:rPr>
        <w:t>19-202</w:t>
      </w:r>
      <w:r w:rsidRPr="00AA7731">
        <w:rPr>
          <w:rFonts w:ascii="Arial" w:hAnsi="Arial" w:cs="Arial"/>
          <w:sz w:val="20"/>
          <w:szCs w:val="20"/>
        </w:rPr>
        <w:t>. </w:t>
      </w:r>
      <w:r w:rsidRPr="00AA7731">
        <w:t>pants</w:t>
      </w:r>
    </w:p>
    <w:p w14:paraId="4B40FBC5" w14:textId="77777777" w:rsidR="00AA7731" w:rsidRDefault="00AA7731" w:rsidP="001C00CD">
      <w:pPr>
        <w:widowControl/>
        <w:autoSpaceDE/>
        <w:autoSpaceDN/>
        <w:adjustRightInd/>
        <w:jc w:val="both"/>
      </w:pPr>
      <w:r w:rsidRPr="00AA7731">
        <w:t>Pakas pārsūtīšanas nosacījumi</w:t>
      </w:r>
    </w:p>
    <w:p w14:paraId="17079168" w14:textId="77777777" w:rsidR="00657A21" w:rsidRDefault="00657A21" w:rsidP="001C00CD">
      <w:pPr>
        <w:widowControl/>
        <w:autoSpaceDE/>
        <w:autoSpaceDN/>
        <w:adjustRightInd/>
        <w:jc w:val="both"/>
      </w:pPr>
    </w:p>
    <w:p w14:paraId="1861F848" w14:textId="77777777" w:rsidR="00AA7731" w:rsidRDefault="00AA7731" w:rsidP="001C00CD">
      <w:pPr>
        <w:widowControl/>
        <w:autoSpaceDE/>
        <w:autoSpaceDN/>
        <w:adjustRightInd/>
        <w:jc w:val="both"/>
      </w:pPr>
      <w:r w:rsidRPr="00AA7731">
        <w:t>1. Galamērķa valstī paku var pārsūtīt pēc sūtītāja lūguma, pēc adresāta lūguma vai automātiski, ja tas ir atļauts valsts noteikumos.</w:t>
      </w:r>
    </w:p>
    <w:p w14:paraId="017EB029" w14:textId="77777777" w:rsidR="00657A21" w:rsidRDefault="00657A21" w:rsidP="001C00CD">
      <w:pPr>
        <w:widowControl/>
        <w:autoSpaceDE/>
        <w:autoSpaceDN/>
        <w:adjustRightInd/>
        <w:jc w:val="both"/>
      </w:pPr>
    </w:p>
    <w:p w14:paraId="7438CBBD" w14:textId="77777777" w:rsidR="00AA7731" w:rsidRDefault="00AA7731" w:rsidP="001C00CD">
      <w:pPr>
        <w:widowControl/>
        <w:autoSpaceDE/>
        <w:autoSpaceDN/>
        <w:adjustRightInd/>
        <w:jc w:val="both"/>
      </w:pPr>
      <w:r w:rsidRPr="00AA7731">
        <w:t>2. Paku var pārsūtīt ārpus galamērķa valsts tikai pēc sūtītāja vai adresāta lūguma. Šādā gadījumā pakai ir jāatbilst prasībām par tālāknosūtīšanu.</w:t>
      </w:r>
    </w:p>
    <w:p w14:paraId="41ED105E" w14:textId="77777777" w:rsidR="00657A21" w:rsidRDefault="00657A21" w:rsidP="001C00CD">
      <w:pPr>
        <w:widowControl/>
        <w:autoSpaceDE/>
        <w:autoSpaceDN/>
        <w:adjustRightInd/>
        <w:jc w:val="both"/>
      </w:pPr>
    </w:p>
    <w:p w14:paraId="3E99AB28" w14:textId="77777777" w:rsidR="00AA7731" w:rsidRDefault="00AA7731" w:rsidP="001C00CD">
      <w:pPr>
        <w:widowControl/>
        <w:autoSpaceDE/>
        <w:autoSpaceDN/>
        <w:adjustRightInd/>
        <w:jc w:val="both"/>
      </w:pPr>
      <w:r w:rsidRPr="00AA7731">
        <w:t>3. Paku pēc sūtītāja vai adresāta lūguma var pārsūtīt arī pa gaisu. Ir garantēta aviopārvadājumu papildmaksas samaksa par tālāknosūtīšanu.</w:t>
      </w:r>
    </w:p>
    <w:p w14:paraId="28480289" w14:textId="77777777" w:rsidR="00657A21" w:rsidRDefault="00657A21" w:rsidP="001C00CD">
      <w:pPr>
        <w:widowControl/>
        <w:autoSpaceDE/>
        <w:autoSpaceDN/>
        <w:adjustRightInd/>
        <w:jc w:val="both"/>
      </w:pPr>
    </w:p>
    <w:p w14:paraId="6D9615E9" w14:textId="77777777" w:rsidR="00AA7731" w:rsidRDefault="00AA7731" w:rsidP="001C00CD">
      <w:pPr>
        <w:widowControl/>
        <w:autoSpaceDE/>
        <w:autoSpaceDN/>
        <w:adjustRightInd/>
        <w:jc w:val="both"/>
      </w:pPr>
      <w:r w:rsidRPr="00AA7731">
        <w:t>4. Par katras pakas pirmreizējo pārsūtīšanu un turpmākajām pārsūtīšanas reizēm var iekasēt:</w:t>
      </w:r>
    </w:p>
    <w:p w14:paraId="31D38B2C" w14:textId="77777777" w:rsidR="00AA7731" w:rsidRDefault="00AA7731" w:rsidP="001C00CD">
      <w:pPr>
        <w:widowControl/>
        <w:autoSpaceDE/>
        <w:autoSpaceDN/>
        <w:adjustRightInd/>
        <w:jc w:val="both"/>
        <w:rPr>
          <w:rFonts w:ascii="Arial" w:hAnsi="Arial" w:cs="Arial"/>
          <w:sz w:val="20"/>
          <w:szCs w:val="20"/>
        </w:rPr>
      </w:pPr>
      <w:r w:rsidRPr="00AA7731">
        <w:t xml:space="preserve">4.1. maksu, kuras iekasēšana ir atļauta iesaistīto izraudzīto operatoru </w:t>
      </w:r>
      <w:r w:rsidRPr="00AA7731">
        <w:rPr>
          <w:b/>
          <w:bCs/>
        </w:rPr>
        <w:t>valsts</w:t>
      </w:r>
      <w:r w:rsidRPr="00AA7731">
        <w:t xml:space="preserve"> noteikumos par pārsūtīšanu, ja tā notiek galamērķa valstī;</w:t>
      </w:r>
    </w:p>
    <w:p w14:paraId="1B8EF6D2" w14:textId="77777777" w:rsidR="00AA7731" w:rsidRDefault="00AA7731" w:rsidP="001C00CD">
      <w:pPr>
        <w:widowControl/>
        <w:autoSpaceDE/>
        <w:autoSpaceDN/>
        <w:adjustRightInd/>
        <w:jc w:val="both"/>
      </w:pPr>
      <w:r w:rsidRPr="00AA7731">
        <w:t>4.2. tarifus un aviopārvadājumu papildmaksu par tālāknosūtīšanu, ja paku pārsūta ārpus galamērķa valsts;</w:t>
      </w:r>
    </w:p>
    <w:p w14:paraId="569F95FA" w14:textId="77777777" w:rsidR="00AA7731" w:rsidRDefault="00AA7731" w:rsidP="001C00CD">
      <w:pPr>
        <w:widowControl/>
        <w:autoSpaceDE/>
        <w:autoSpaceDN/>
        <w:adjustRightInd/>
        <w:jc w:val="both"/>
      </w:pPr>
      <w:r w:rsidRPr="00AA7731">
        <w:t>4.3. maksas un nodevas, kuras nepiekrīt atcelt iepriekšējās galamērķa valsts izraudzītais operators.</w:t>
      </w:r>
    </w:p>
    <w:p w14:paraId="434980CC" w14:textId="77777777" w:rsidR="00657A21" w:rsidRDefault="00657A21" w:rsidP="001C00CD">
      <w:pPr>
        <w:widowControl/>
        <w:autoSpaceDE/>
        <w:autoSpaceDN/>
        <w:adjustRightInd/>
        <w:jc w:val="both"/>
      </w:pPr>
    </w:p>
    <w:p w14:paraId="75DED7F1" w14:textId="77777777" w:rsidR="00AA7731" w:rsidRDefault="00AA7731" w:rsidP="001C00CD">
      <w:pPr>
        <w:widowControl/>
        <w:autoSpaceDE/>
        <w:autoSpaceDN/>
        <w:adjustRightInd/>
        <w:jc w:val="both"/>
      </w:pPr>
      <w:r w:rsidRPr="00AA7731">
        <w:t>5. Tarifus, maksas un nodevas, kas minēti 4. punktā, iekasē no adresāta.</w:t>
      </w:r>
    </w:p>
    <w:p w14:paraId="010F1D7C" w14:textId="77777777" w:rsidR="00657A21" w:rsidRDefault="00657A21" w:rsidP="001C00CD">
      <w:pPr>
        <w:widowControl/>
        <w:autoSpaceDE/>
        <w:autoSpaceDN/>
        <w:adjustRightInd/>
        <w:jc w:val="both"/>
      </w:pPr>
    </w:p>
    <w:p w14:paraId="3BEAC4EF" w14:textId="77777777" w:rsidR="00AA7731" w:rsidRDefault="00AA7731" w:rsidP="001C00CD">
      <w:pPr>
        <w:widowControl/>
        <w:autoSpaceDE/>
        <w:autoSpaceDN/>
        <w:adjustRightInd/>
        <w:jc w:val="both"/>
        <w:rPr>
          <w:rFonts w:ascii="Arial" w:hAnsi="Arial" w:cs="Arial"/>
          <w:sz w:val="20"/>
          <w:szCs w:val="20"/>
        </w:rPr>
      </w:pPr>
      <w:r w:rsidRPr="00AA7731">
        <w:t xml:space="preserve">6. Ja tarifus, maksas un nodevas, kas minēti 4. punktā, samaksā pārsūtīšanas laikā, ar paku rīkojas tā, it kā tā būtu nodota pārsūtīšanas valstī un tā būtu adresēta jaunajai </w:t>
      </w:r>
      <w:r w:rsidRPr="00AA7731">
        <w:rPr>
          <w:b/>
          <w:bCs/>
        </w:rPr>
        <w:t>galamērķa</w:t>
      </w:r>
      <w:r w:rsidRPr="00AA7731">
        <w:t> </w:t>
      </w:r>
      <w:r w:rsidRPr="00AA7731">
        <w:rPr>
          <w:b/>
          <w:bCs/>
        </w:rPr>
        <w:t>valstij</w:t>
      </w:r>
      <w:r w:rsidRPr="00AA7731">
        <w:t>.</w:t>
      </w:r>
    </w:p>
    <w:p w14:paraId="3891E915" w14:textId="77777777" w:rsidR="00657A21" w:rsidRDefault="00657A21" w:rsidP="001C00CD">
      <w:pPr>
        <w:widowControl/>
        <w:autoSpaceDE/>
        <w:autoSpaceDN/>
        <w:adjustRightInd/>
        <w:jc w:val="both"/>
        <w:rPr>
          <w:b/>
          <w:bCs/>
        </w:rPr>
      </w:pPr>
    </w:p>
    <w:p w14:paraId="50A78AEB" w14:textId="77777777" w:rsidR="00AA7731" w:rsidRDefault="00AA7731" w:rsidP="008B0D5E">
      <w:pPr>
        <w:keepNext/>
        <w:keepLines/>
        <w:widowControl/>
        <w:autoSpaceDE/>
        <w:autoSpaceDN/>
        <w:adjustRightInd/>
        <w:jc w:val="both"/>
        <w:rPr>
          <w:rFonts w:ascii="Arial" w:hAnsi="Arial" w:cs="Arial"/>
          <w:sz w:val="20"/>
          <w:szCs w:val="20"/>
        </w:rPr>
      </w:pPr>
      <w:r w:rsidRPr="00AA7731">
        <w:rPr>
          <w:b/>
          <w:bCs/>
        </w:rPr>
        <w:t>19-203</w:t>
      </w:r>
      <w:r w:rsidRPr="00AA7731">
        <w:rPr>
          <w:rFonts w:ascii="Arial" w:hAnsi="Arial" w:cs="Arial"/>
          <w:sz w:val="20"/>
          <w:szCs w:val="20"/>
        </w:rPr>
        <w:t>. </w:t>
      </w:r>
      <w:r w:rsidRPr="00AA7731">
        <w:t>pants</w:t>
      </w:r>
    </w:p>
    <w:p w14:paraId="46892D5E" w14:textId="77777777" w:rsidR="00AA7731" w:rsidRDefault="00AA7731" w:rsidP="008B0D5E">
      <w:pPr>
        <w:keepNext/>
        <w:keepLines/>
        <w:widowControl/>
        <w:autoSpaceDE/>
        <w:autoSpaceDN/>
        <w:adjustRightInd/>
        <w:jc w:val="both"/>
      </w:pPr>
      <w:r w:rsidRPr="00AA7731">
        <w:t>Glabāšanas laiks</w:t>
      </w:r>
    </w:p>
    <w:p w14:paraId="179E3A61" w14:textId="77777777" w:rsidR="00657A21" w:rsidRDefault="00657A21" w:rsidP="008B0D5E">
      <w:pPr>
        <w:keepNext/>
        <w:keepLines/>
        <w:widowControl/>
        <w:autoSpaceDE/>
        <w:autoSpaceDN/>
        <w:adjustRightInd/>
        <w:jc w:val="both"/>
      </w:pPr>
    </w:p>
    <w:p w14:paraId="2C325CCD" w14:textId="77777777" w:rsidR="00AA7731" w:rsidRDefault="00AA7731" w:rsidP="008B0D5E">
      <w:pPr>
        <w:keepNext/>
        <w:keepLines/>
        <w:widowControl/>
        <w:autoSpaceDE/>
        <w:autoSpaceDN/>
        <w:adjustRightInd/>
        <w:jc w:val="both"/>
      </w:pPr>
      <w:r w:rsidRPr="00AA7731">
        <w:t>1. Kad adresātam ir paziņots par pakas pienākšanu, to adresāta vajadzībām glabā divas nedēļas vai ne ilgāk par vienu mēnesi no dienas, kurā nosūtīts paziņojums. Izņēmuma gadījumā šo laiku var pagarināt līdz diviem mēnešiem, ja tas ir atļauts galamērķa valsts noteikumos.</w:t>
      </w:r>
    </w:p>
    <w:p w14:paraId="231EFBD7" w14:textId="77777777" w:rsidR="00657A21" w:rsidRDefault="00657A21" w:rsidP="001C00CD">
      <w:pPr>
        <w:widowControl/>
        <w:autoSpaceDE/>
        <w:autoSpaceDN/>
        <w:adjustRightInd/>
        <w:jc w:val="both"/>
      </w:pPr>
    </w:p>
    <w:p w14:paraId="76B03900" w14:textId="77777777" w:rsidR="00AA7731" w:rsidRDefault="00AA7731" w:rsidP="001C00CD">
      <w:pPr>
        <w:widowControl/>
        <w:autoSpaceDE/>
        <w:autoSpaceDN/>
        <w:adjustRightInd/>
        <w:jc w:val="both"/>
      </w:pPr>
      <w:r w:rsidRPr="00AA7731">
        <w:t>2. Ja nav bijis iespējams adresātam paziņot par pakas pienākšanu, tad piemēro glabāšanas laiku, kas paredzēts galamērķa valsts noteikumos. Tāpat rīkojas ar pakām, ko izsniedz pēc pieprasījuma. Glabāšanas laiks sākas vienu dienu pēc tās dienas, kad paku sāk glabāt adresāta vajadzībām. Tas nedrīkst būt ilgāks par diviem mēnešiem. Paku nosūta atpakaļ īsākā laikā, ja sūtītājs to ir lūdzis valodā, kas ir saprotama galamērķa valstī.</w:t>
      </w:r>
    </w:p>
    <w:p w14:paraId="6187A34B" w14:textId="77777777" w:rsidR="00657A21" w:rsidRDefault="00657A21" w:rsidP="001C00CD">
      <w:pPr>
        <w:widowControl/>
        <w:autoSpaceDE/>
        <w:autoSpaceDN/>
        <w:adjustRightInd/>
        <w:jc w:val="both"/>
      </w:pPr>
    </w:p>
    <w:p w14:paraId="2B905C79" w14:textId="77777777" w:rsidR="00AA7731" w:rsidRDefault="00AA7731" w:rsidP="001C00CD">
      <w:pPr>
        <w:widowControl/>
        <w:autoSpaceDE/>
        <w:autoSpaceDN/>
        <w:adjustRightInd/>
        <w:jc w:val="both"/>
      </w:pPr>
      <w:r w:rsidRPr="00AA7731">
        <w:t>3. Glabāšanas laiku, kas paredzēts 1. un 2. punktā, ievēro arī pārsūtīšanas gadījumā attiecībā uz pakām, kuras piegādā jaunā pasta iestāde saņēmēja.</w:t>
      </w:r>
    </w:p>
    <w:p w14:paraId="5C385AD5" w14:textId="77777777" w:rsidR="00657A21" w:rsidRDefault="00657A21" w:rsidP="001C00CD">
      <w:pPr>
        <w:widowControl/>
        <w:autoSpaceDE/>
        <w:autoSpaceDN/>
        <w:adjustRightInd/>
        <w:jc w:val="both"/>
      </w:pPr>
    </w:p>
    <w:p w14:paraId="79018527" w14:textId="77777777" w:rsidR="00AA7731" w:rsidRDefault="00AA7731" w:rsidP="001C00CD">
      <w:pPr>
        <w:widowControl/>
        <w:autoSpaceDE/>
        <w:autoSpaceDN/>
        <w:adjustRightInd/>
        <w:jc w:val="both"/>
      </w:pPr>
      <w:r w:rsidRPr="00AA7731">
        <w:t>4. Ja pēc tam, kad ir pabeigta pakas pārbaude muitā, ir pagājuši vairāk nekā trīs mēneši, tad galamērķa valsts izraudzītais operators saistībā ar attiecīgo paku lūdz norādījumus sūtījuma nodošanas valsts izraudzītajam operatoram sūtītājam.</w:t>
      </w:r>
    </w:p>
    <w:p w14:paraId="4A5E18F6" w14:textId="77777777" w:rsidR="00657A21" w:rsidRDefault="00657A21" w:rsidP="001C00CD">
      <w:pPr>
        <w:widowControl/>
        <w:autoSpaceDE/>
        <w:autoSpaceDN/>
        <w:adjustRightInd/>
        <w:jc w:val="both"/>
      </w:pPr>
    </w:p>
    <w:p w14:paraId="16F06F82" w14:textId="77777777" w:rsidR="00AA7731" w:rsidRDefault="00AA7731" w:rsidP="001C00CD">
      <w:pPr>
        <w:widowControl/>
        <w:autoSpaceDE/>
        <w:autoSpaceDN/>
        <w:adjustRightInd/>
        <w:jc w:val="both"/>
      </w:pPr>
      <w:r w:rsidRPr="00AA7731">
        <w:t>5. Ja izraudzītais operators saņēmējs neievēro 1.–4. punktā minētos noteikumus, tas sedz tarifus un maksas par nosūtīšanu atpakaļ uz nodošanas vietu.</w:t>
      </w:r>
    </w:p>
    <w:p w14:paraId="20F29569" w14:textId="77777777" w:rsidR="00657A21" w:rsidRDefault="00657A21" w:rsidP="001C00CD">
      <w:pPr>
        <w:widowControl/>
        <w:autoSpaceDE/>
        <w:autoSpaceDN/>
        <w:adjustRightInd/>
        <w:jc w:val="both"/>
        <w:rPr>
          <w:b/>
          <w:bCs/>
        </w:rPr>
      </w:pPr>
    </w:p>
    <w:p w14:paraId="155AA60D" w14:textId="77777777" w:rsidR="00AA7731" w:rsidRDefault="00AA7731" w:rsidP="001C00CD">
      <w:pPr>
        <w:widowControl/>
        <w:autoSpaceDE/>
        <w:autoSpaceDN/>
        <w:adjustRightInd/>
        <w:jc w:val="both"/>
        <w:rPr>
          <w:rFonts w:ascii="Arial" w:hAnsi="Arial" w:cs="Arial"/>
          <w:sz w:val="20"/>
          <w:szCs w:val="20"/>
        </w:rPr>
      </w:pPr>
      <w:r w:rsidRPr="00AA7731">
        <w:rPr>
          <w:b/>
          <w:bCs/>
        </w:rPr>
        <w:t>19-204</w:t>
      </w:r>
      <w:r w:rsidRPr="00AA7731">
        <w:rPr>
          <w:rFonts w:ascii="Arial" w:hAnsi="Arial" w:cs="Arial"/>
          <w:sz w:val="20"/>
          <w:szCs w:val="20"/>
        </w:rPr>
        <w:t>. </w:t>
      </w:r>
      <w:r w:rsidRPr="00AA7731">
        <w:t>pants</w:t>
      </w:r>
    </w:p>
    <w:p w14:paraId="51A11072" w14:textId="77777777" w:rsidR="00AA7731" w:rsidRDefault="00AA7731" w:rsidP="001C00CD">
      <w:pPr>
        <w:widowControl/>
        <w:autoSpaceDE/>
        <w:autoSpaceDN/>
        <w:adjustRightInd/>
        <w:jc w:val="both"/>
      </w:pPr>
      <w:r w:rsidRPr="00AA7731">
        <w:t>Dienesta glabāšanā pieņemtās pakas</w:t>
      </w:r>
    </w:p>
    <w:p w14:paraId="2B00C972" w14:textId="77777777" w:rsidR="00657A21" w:rsidRDefault="00657A21" w:rsidP="001C00CD">
      <w:pPr>
        <w:widowControl/>
        <w:autoSpaceDE/>
        <w:autoSpaceDN/>
        <w:adjustRightInd/>
        <w:jc w:val="both"/>
      </w:pPr>
    </w:p>
    <w:p w14:paraId="583CE0B2" w14:textId="77777777" w:rsidR="00AA7731" w:rsidRDefault="00AA7731" w:rsidP="001C00CD">
      <w:pPr>
        <w:widowControl/>
        <w:autoSpaceDE/>
        <w:autoSpaceDN/>
        <w:adjustRightInd/>
        <w:jc w:val="both"/>
      </w:pPr>
      <w:r w:rsidRPr="00AA7731">
        <w:t xml:space="preserve">1. Saistībā ar katru dienesta glabāšanā pieņemto paku vai paku, kas aizturēta zādzības vai bojājumu, vai cita tāda paša iemesla dēļ, izraudzītais operators saņēmējs sagatavo CP 78 pārbaudes paziņojumu. Tomēr šī procedūra nav obligāta nepārvaramas varas gadījumā vai </w:t>
      </w:r>
      <w:r w:rsidRPr="00AA7731">
        <w:lastRenderedPageBreak/>
        <w:t>tad, kad dienesta glabāšanā pieņemto paku skaits ir tik liels, ka paziņojuma nosūtīšana nav fiziski iespējama.</w:t>
      </w:r>
    </w:p>
    <w:p w14:paraId="3284F50A" w14:textId="77777777" w:rsidR="00657A21" w:rsidRDefault="00657A21" w:rsidP="001C00CD">
      <w:pPr>
        <w:widowControl/>
        <w:autoSpaceDE/>
        <w:autoSpaceDN/>
        <w:adjustRightInd/>
        <w:jc w:val="both"/>
      </w:pPr>
    </w:p>
    <w:p w14:paraId="31B95B72" w14:textId="77777777" w:rsidR="00AA7731" w:rsidRDefault="00AA7731" w:rsidP="001C00CD">
      <w:pPr>
        <w:widowControl/>
        <w:autoSpaceDE/>
        <w:autoSpaceDN/>
        <w:adjustRightInd/>
        <w:jc w:val="both"/>
      </w:pPr>
      <w:r w:rsidRPr="00AA7731">
        <w:t>2. Par katru paku, ko sūtīšanas laikā dienesta uzglabāšanā pieņēmis pasta dienests (neparedzēts sūtījumu plūsmas pārtraukums) vai muita, attiecīgās starpposma valsts izraudzītais operators sagatavo CP 78 pārbaudes paziņojumu. Arī šādos gadījumos piemēro 1. punktā izdarīto atrunu.</w:t>
      </w:r>
    </w:p>
    <w:p w14:paraId="2EF603F3" w14:textId="77777777" w:rsidR="00657A21" w:rsidRDefault="00657A21" w:rsidP="001C00CD">
      <w:pPr>
        <w:widowControl/>
        <w:autoSpaceDE/>
        <w:autoSpaceDN/>
        <w:adjustRightInd/>
        <w:jc w:val="both"/>
      </w:pPr>
    </w:p>
    <w:p w14:paraId="2F024B75" w14:textId="77777777" w:rsidR="00AA7731" w:rsidRDefault="00AA7731" w:rsidP="001C00CD">
      <w:pPr>
        <w:widowControl/>
        <w:autoSpaceDE/>
        <w:autoSpaceDN/>
        <w:adjustRightInd/>
        <w:jc w:val="both"/>
      </w:pPr>
      <w:r w:rsidRPr="00AA7731">
        <w:t>3. CP 78 pārbaudes paziņojumā norāda visu informāciju, kas norādīta CP 74 un CP 73 uzlīmē, kā arī pakas nodošanas datumu. CP 78 pārbaudes paziņojumu sūtītāja dzīvesvietas valsts izraudzītajam operatoram nosūta pa visātrāko maršrutu.</w:t>
      </w:r>
    </w:p>
    <w:p w14:paraId="06159A9A" w14:textId="77777777" w:rsidR="00657A21" w:rsidRDefault="00657A21" w:rsidP="001C00CD">
      <w:pPr>
        <w:widowControl/>
        <w:autoSpaceDE/>
        <w:autoSpaceDN/>
        <w:adjustRightInd/>
        <w:jc w:val="both"/>
      </w:pPr>
    </w:p>
    <w:p w14:paraId="05D8CA49" w14:textId="429E19AD" w:rsidR="00AA7731" w:rsidRDefault="00AA7731" w:rsidP="001C00CD">
      <w:pPr>
        <w:widowControl/>
        <w:autoSpaceDE/>
        <w:autoSpaceDN/>
        <w:adjustRightInd/>
        <w:jc w:val="both"/>
      </w:pPr>
      <w:r w:rsidRPr="00AA7731">
        <w:t xml:space="preserve">4. CP 78 pārbaudes paziņojumam pievieno nosūtīšanas paziņojuma kopiju. Panta 1. un 2. punktā minētajos gadījumos CP 78 pārbaudes paziņojumā treknrakstā izceļ uzrakstu “Colis retenu d'office” (“Dienesta glabāšanā pieņemta paka”). Ja paka ir aizturēta zādzības vai bojājumu dēļ, sagatavo CN 24 </w:t>
      </w:r>
      <w:r w:rsidR="00887AD6">
        <w:t>ziņojumu</w:t>
      </w:r>
      <w:r w:rsidRPr="00AA7731">
        <w:t xml:space="preserve">. CP 78 pārbaudes paziņojumam pievieno tā </w:t>
      </w:r>
      <w:r w:rsidR="00887AD6">
        <w:t>ziņojuma</w:t>
      </w:r>
      <w:r w:rsidRPr="00AA7731">
        <w:t xml:space="preserve"> kopiju, kurā izklāstīta informācija par bojājumu apmēru.</w:t>
      </w:r>
    </w:p>
    <w:p w14:paraId="68D4F8CE" w14:textId="77777777" w:rsidR="00657A21" w:rsidRDefault="00657A21" w:rsidP="001C00CD">
      <w:pPr>
        <w:widowControl/>
        <w:autoSpaceDE/>
        <w:autoSpaceDN/>
        <w:adjustRightInd/>
        <w:jc w:val="both"/>
      </w:pPr>
    </w:p>
    <w:p w14:paraId="4D59F012" w14:textId="77777777" w:rsidR="00AA7731" w:rsidRDefault="00AA7731" w:rsidP="001C00CD">
      <w:pPr>
        <w:widowControl/>
        <w:autoSpaceDE/>
        <w:autoSpaceDN/>
        <w:adjustRightInd/>
        <w:jc w:val="both"/>
      </w:pPr>
      <w:r w:rsidRPr="00AA7731">
        <w:t>5. Vairākām pakām, ko viens un tas pats sūtītājs vienā reizē nosūtījis vienam un tam pašam adresātam, drīkst izmantot vienu CP 78 pārbaudes paziņojumu, pat ja minētajām pakām ir pievienoti vairāki nosūtīšanas paziņojumi. Šādā gadījumā visus paziņojumu pievieno CP 78.</w:t>
      </w:r>
    </w:p>
    <w:p w14:paraId="0E5BB856" w14:textId="77777777" w:rsidR="00657A21" w:rsidRDefault="00657A21" w:rsidP="001C00CD">
      <w:pPr>
        <w:widowControl/>
        <w:autoSpaceDE/>
        <w:autoSpaceDN/>
        <w:adjustRightInd/>
        <w:jc w:val="both"/>
      </w:pPr>
    </w:p>
    <w:p w14:paraId="6FBB6DE4" w14:textId="77777777" w:rsidR="00AA7731" w:rsidRDefault="00AA7731" w:rsidP="001C00CD">
      <w:pPr>
        <w:widowControl/>
        <w:autoSpaceDE/>
        <w:autoSpaceDN/>
        <w:adjustRightInd/>
        <w:jc w:val="both"/>
      </w:pPr>
      <w:r w:rsidRPr="00AA7731">
        <w:t>6. Parasti apmaiņa ar CP 78 pārbaudes paziņojumiem notiek starp pasta iestādi saņēmēju un pasta apmaiņas vietu. Tomēr izraudzītais operators var lūgt, lai CP 78 pārbaudes paziņojums saistībā ar tā pakalpojumiem tiek nosūtīts centrālajai administrācijai vai īpaši izraudzītai pasta iestādei. Minētās pasta iestādes nosaukumu izraudzītajiem operatoriem paziņo ar Starptautiskā biroja starpniecību. Sūtītāja dzīvesvietas valsts izraudzītais operators atbild par sūtītāja informēšanu. Visas iesaistītās pasta iestādes veic CP 78 pārbaudes ziņojumu apmaiņu pēc iespējas ātrāk.</w:t>
      </w:r>
    </w:p>
    <w:p w14:paraId="0473BBF1" w14:textId="77777777" w:rsidR="00657A21" w:rsidRDefault="00657A21" w:rsidP="001C00CD">
      <w:pPr>
        <w:widowControl/>
        <w:autoSpaceDE/>
        <w:autoSpaceDN/>
        <w:adjustRightInd/>
        <w:jc w:val="both"/>
        <w:rPr>
          <w:b/>
          <w:bCs/>
        </w:rPr>
      </w:pPr>
    </w:p>
    <w:p w14:paraId="66FDC69E" w14:textId="77777777" w:rsidR="00AA7731" w:rsidRDefault="00AA7731" w:rsidP="001C00CD">
      <w:pPr>
        <w:widowControl/>
        <w:autoSpaceDE/>
        <w:autoSpaceDN/>
        <w:adjustRightInd/>
        <w:jc w:val="both"/>
        <w:rPr>
          <w:rFonts w:ascii="Arial" w:hAnsi="Arial" w:cs="Arial"/>
          <w:sz w:val="20"/>
          <w:szCs w:val="20"/>
        </w:rPr>
      </w:pPr>
      <w:r w:rsidRPr="00AA7731">
        <w:rPr>
          <w:b/>
          <w:bCs/>
        </w:rPr>
        <w:t>19-205</w:t>
      </w:r>
      <w:r w:rsidRPr="00AA7731">
        <w:rPr>
          <w:rFonts w:ascii="Arial" w:hAnsi="Arial" w:cs="Arial"/>
          <w:sz w:val="20"/>
          <w:szCs w:val="20"/>
        </w:rPr>
        <w:t>. </w:t>
      </w:r>
      <w:r w:rsidRPr="00AA7731">
        <w:t>pants</w:t>
      </w:r>
    </w:p>
    <w:p w14:paraId="30B992D6" w14:textId="77777777" w:rsidR="00AA7731" w:rsidRDefault="00AA7731" w:rsidP="001C00CD">
      <w:pPr>
        <w:widowControl/>
        <w:autoSpaceDE/>
        <w:autoSpaceDN/>
        <w:adjustRightInd/>
        <w:jc w:val="both"/>
      </w:pPr>
      <w:r w:rsidRPr="00AA7731">
        <w:t>Neizsniegto paku atpakaļnosūtīšana sūtītājam</w:t>
      </w:r>
    </w:p>
    <w:p w14:paraId="5A42E3BF" w14:textId="77777777" w:rsidR="00657A21" w:rsidRDefault="00657A21" w:rsidP="001C00CD">
      <w:pPr>
        <w:widowControl/>
        <w:autoSpaceDE/>
        <w:autoSpaceDN/>
        <w:adjustRightInd/>
        <w:jc w:val="both"/>
      </w:pPr>
    </w:p>
    <w:p w14:paraId="53280594" w14:textId="77777777" w:rsidR="00AA7731" w:rsidRDefault="00AA7731" w:rsidP="001C00CD">
      <w:pPr>
        <w:widowControl/>
        <w:autoSpaceDE/>
        <w:autoSpaceDN/>
        <w:adjustRightInd/>
        <w:jc w:val="both"/>
        <w:rPr>
          <w:rFonts w:ascii="Arial" w:hAnsi="Arial" w:cs="Arial"/>
          <w:sz w:val="20"/>
          <w:szCs w:val="20"/>
        </w:rPr>
      </w:pPr>
      <w:r w:rsidRPr="00AA7731">
        <w:t xml:space="preserve">1. Ja paku nevar izsniegt vai ja tā ir oficiāli aizturēta, ar to rīkojas atbilstīgi sūtītāja norādījumiem, ņemot vērā </w:t>
      </w:r>
      <w:r w:rsidRPr="00AA7731">
        <w:rPr>
          <w:b/>
          <w:bCs/>
        </w:rPr>
        <w:t>17-212.</w:t>
      </w:r>
      <w:r w:rsidRPr="00AA7731">
        <w:t> pantā noteiktos ierobežojumus.</w:t>
      </w:r>
    </w:p>
    <w:p w14:paraId="416AEDE2" w14:textId="77777777" w:rsidR="00657A21" w:rsidRDefault="00657A21" w:rsidP="001C00CD">
      <w:pPr>
        <w:widowControl/>
        <w:autoSpaceDE/>
        <w:autoSpaceDN/>
        <w:adjustRightInd/>
        <w:jc w:val="both"/>
      </w:pPr>
    </w:p>
    <w:p w14:paraId="3E34DF41" w14:textId="77777777" w:rsidR="00AA7731" w:rsidRDefault="00AA7731" w:rsidP="001C00CD">
      <w:pPr>
        <w:widowControl/>
        <w:autoSpaceDE/>
        <w:autoSpaceDN/>
        <w:adjustRightInd/>
        <w:jc w:val="both"/>
      </w:pPr>
      <w:r w:rsidRPr="00AA7731">
        <w:t>2. Paku, kuru nav iespējams izsniegt, nekavējoties nosūta atpakaļ šādos gadījumos:</w:t>
      </w:r>
    </w:p>
    <w:p w14:paraId="0D658686" w14:textId="77777777" w:rsidR="00AA7731" w:rsidRDefault="00AA7731" w:rsidP="001C00CD">
      <w:pPr>
        <w:widowControl/>
        <w:autoSpaceDE/>
        <w:autoSpaceDN/>
        <w:adjustRightInd/>
        <w:jc w:val="both"/>
      </w:pPr>
      <w:r w:rsidRPr="00AA7731">
        <w:t>2.1. ja sūtītājs ir lūdzis, lai to nekavējoties sūta atpakaļ;</w:t>
      </w:r>
    </w:p>
    <w:p w14:paraId="0AE68837" w14:textId="77777777" w:rsidR="00AA7731" w:rsidRDefault="00AA7731" w:rsidP="001C00CD">
      <w:pPr>
        <w:widowControl/>
        <w:autoSpaceDE/>
        <w:autoSpaceDN/>
        <w:adjustRightInd/>
        <w:jc w:val="both"/>
      </w:pPr>
      <w:r w:rsidRPr="00AA7731">
        <w:t>2.2. ja sūtītājs ir izteicis neatļautu lūgumu;</w:t>
      </w:r>
    </w:p>
    <w:p w14:paraId="49046F09" w14:textId="77777777" w:rsidR="00AA7731" w:rsidRDefault="00AA7731" w:rsidP="001C00CD">
      <w:pPr>
        <w:widowControl/>
        <w:autoSpaceDE/>
        <w:autoSpaceDN/>
        <w:adjustRightInd/>
        <w:jc w:val="both"/>
      </w:pPr>
      <w:r w:rsidRPr="00AA7731">
        <w:t>2.3. ja sūtītāja norādījumi sūtījuma nodošanas laikā nav snieguši vēlamo rezultātu.</w:t>
      </w:r>
    </w:p>
    <w:p w14:paraId="4A2489EE" w14:textId="77777777" w:rsidR="00657A21" w:rsidRDefault="00657A21" w:rsidP="001C00CD">
      <w:pPr>
        <w:widowControl/>
        <w:autoSpaceDE/>
        <w:autoSpaceDN/>
        <w:adjustRightInd/>
        <w:jc w:val="both"/>
      </w:pPr>
    </w:p>
    <w:p w14:paraId="76CC4B3F" w14:textId="77777777" w:rsidR="00AA7731" w:rsidRDefault="00AA7731" w:rsidP="001C00CD">
      <w:pPr>
        <w:widowControl/>
        <w:autoSpaceDE/>
        <w:autoSpaceDN/>
        <w:adjustRightInd/>
        <w:jc w:val="both"/>
      </w:pPr>
      <w:r w:rsidRPr="00AA7731">
        <w:t>3. Paku, kuru nav iespējams izsniegt, nekavējoties nosūta atpakaļ, kad ir pagājis:</w:t>
      </w:r>
    </w:p>
    <w:p w14:paraId="166F9D49" w14:textId="77777777" w:rsidR="00AA7731" w:rsidRDefault="00AA7731" w:rsidP="001C00CD">
      <w:pPr>
        <w:widowControl/>
        <w:autoSpaceDE/>
        <w:autoSpaceDN/>
        <w:adjustRightInd/>
        <w:jc w:val="both"/>
      </w:pPr>
      <w:r w:rsidRPr="00AA7731">
        <w:t>3.1. sūtītāja norādītais laikposms;</w:t>
      </w:r>
    </w:p>
    <w:p w14:paraId="52F1B47D" w14:textId="77777777" w:rsidR="00AA7731" w:rsidRDefault="00AA7731" w:rsidP="001C00CD">
      <w:pPr>
        <w:widowControl/>
        <w:autoSpaceDE/>
        <w:autoSpaceDN/>
        <w:adjustRightInd/>
        <w:jc w:val="both"/>
      </w:pPr>
      <w:r w:rsidRPr="00AA7731">
        <w:t xml:space="preserve">3.2. </w:t>
      </w:r>
      <w:r w:rsidRPr="00AA7731">
        <w:rPr>
          <w:b/>
          <w:bCs/>
        </w:rPr>
        <w:t>19-203.</w:t>
      </w:r>
      <w:r w:rsidRPr="00AA7731">
        <w:t xml:space="preserve"> pantā paredzētais glabāšanas laiks, ja sūtītājs nav ievērojis </w:t>
      </w:r>
      <w:r w:rsidRPr="00AA7731">
        <w:rPr>
          <w:b/>
          <w:bCs/>
        </w:rPr>
        <w:t>17-212.</w:t>
      </w:r>
      <w:r w:rsidRPr="00AA7731">
        <w:t> pantu.</w:t>
      </w:r>
      <w:r w:rsidRPr="00AA7731">
        <w:rPr>
          <w:rFonts w:ascii="Arial" w:hAnsi="Arial" w:cs="Arial"/>
          <w:sz w:val="20"/>
          <w:szCs w:val="20"/>
        </w:rPr>
        <w:t> </w:t>
      </w:r>
      <w:r w:rsidRPr="00AA7731">
        <w:t>Tomēr šādā gadījumā sūtītājam var lūgt norādījumus, izmantojot ērtākos līdzekļus;</w:t>
      </w:r>
    </w:p>
    <w:p w14:paraId="1DA5F761" w14:textId="77777777" w:rsidR="00AA7731" w:rsidRDefault="00AA7731" w:rsidP="001C00CD">
      <w:pPr>
        <w:widowControl/>
        <w:autoSpaceDE/>
        <w:autoSpaceDN/>
        <w:adjustRightInd/>
        <w:jc w:val="both"/>
      </w:pPr>
      <w:r w:rsidRPr="00AA7731">
        <w:t>3.3. laikposms, kas atbilst glabāšanas laikam, kuru piemēro iekšzemes pakalpojumiem, ja minētajā laikā nav samaksāts par paku ar pēcmaksu.</w:t>
      </w:r>
    </w:p>
    <w:p w14:paraId="03100129" w14:textId="77777777" w:rsidR="00657A21" w:rsidRDefault="00657A21" w:rsidP="001C00CD">
      <w:pPr>
        <w:widowControl/>
        <w:autoSpaceDE/>
        <w:autoSpaceDN/>
        <w:adjustRightInd/>
        <w:jc w:val="both"/>
      </w:pPr>
    </w:p>
    <w:p w14:paraId="180928DC" w14:textId="77777777" w:rsidR="00AA7731" w:rsidRDefault="00AA7731" w:rsidP="001C00CD">
      <w:pPr>
        <w:widowControl/>
        <w:autoSpaceDE/>
        <w:autoSpaceDN/>
        <w:adjustRightInd/>
        <w:jc w:val="both"/>
      </w:pPr>
      <w:r w:rsidRPr="00AA7731">
        <w:t xml:space="preserve">4. Ikvienu paku sūta atpakaļ, izmantojot to maršrutu, kuru parasti izmanto zemākās prioritātes sūtījumu nosūtīšanai. To nesūta pa gaisu, ja sūtītājs nav garantējis aviopārvadājumu papildmaksas samaksu. Tomēr tad, ja izraudzītais operators, kas nosūta atpakaļ pasta </w:t>
      </w:r>
      <w:r w:rsidRPr="00AA7731">
        <w:lastRenderedPageBreak/>
        <w:t>sūtījumu, vairs neveic sauszemes pārvadājumus, tas neizsniegtos sūtījumus nosūta, izmantojot vispiemērotāko pieejamo pasta pārvadājumu veidu.</w:t>
      </w:r>
    </w:p>
    <w:p w14:paraId="327144C9" w14:textId="77777777" w:rsidR="00657A21" w:rsidRDefault="00657A21" w:rsidP="001C00CD">
      <w:pPr>
        <w:widowControl/>
        <w:autoSpaceDE/>
        <w:autoSpaceDN/>
        <w:adjustRightInd/>
        <w:jc w:val="both"/>
      </w:pPr>
    </w:p>
    <w:p w14:paraId="3E689ABA" w14:textId="77777777" w:rsidR="00AA7731" w:rsidRDefault="00AA7731" w:rsidP="001C00CD">
      <w:pPr>
        <w:widowControl/>
        <w:autoSpaceDE/>
        <w:autoSpaceDN/>
        <w:adjustRightInd/>
        <w:jc w:val="both"/>
      </w:pPr>
      <w:r w:rsidRPr="00AA7731">
        <w:t>5. Pasta iestāde, ka nosūta atpakaļ paku, uz pakas un nosūtīšanas paziņojumā norāda neizsniegšanas iemeslu. Šim nolūkam tā izmanto zīmoga nospiedumu vai CN 15 uzlīmi. Ja adreses nosūtīšanas paziņojuma nav, atpakaļnosūtīšanas pamatojumu raksta paku kartē. Norādi raksta franču valodā. Ikviens izraudzītais operators var pievienot tulkojumu sev saprotamā valodā un jebkādu citu atbilstīgu informāciju.</w:t>
      </w:r>
    </w:p>
    <w:p w14:paraId="4E04A4E4" w14:textId="77777777" w:rsidR="00657A21" w:rsidRDefault="00657A21" w:rsidP="001C00CD">
      <w:pPr>
        <w:widowControl/>
        <w:autoSpaceDE/>
        <w:autoSpaceDN/>
        <w:adjustRightInd/>
        <w:jc w:val="both"/>
      </w:pPr>
    </w:p>
    <w:p w14:paraId="23369812" w14:textId="77777777" w:rsidR="00AA7731" w:rsidRDefault="00AA7731" w:rsidP="001C00CD">
      <w:pPr>
        <w:widowControl/>
        <w:autoSpaceDE/>
        <w:autoSpaceDN/>
        <w:adjustRightInd/>
        <w:jc w:val="both"/>
      </w:pPr>
      <w:r w:rsidRPr="00AA7731">
        <w:t>6. Pasta iestāde saņēmēja svītro adreses norādes, kas attiecas uz pasta iestādi saņēmēju, un sūtījuma virspusē un nosūtīšanas paziņojumā uzraksta “Retour” (“Atpakaļsūtīšana”). Uz sūtījuma uzspiež arī pasta iestādes saņēmējas kalendārzīmogu.</w:t>
      </w:r>
    </w:p>
    <w:p w14:paraId="0074AAD5" w14:textId="77777777" w:rsidR="00657A21" w:rsidRDefault="00657A21" w:rsidP="001C00CD">
      <w:pPr>
        <w:widowControl/>
        <w:autoSpaceDE/>
        <w:autoSpaceDN/>
        <w:adjustRightInd/>
        <w:jc w:val="both"/>
      </w:pPr>
    </w:p>
    <w:p w14:paraId="16CA5B03" w14:textId="77777777" w:rsidR="00AA7731" w:rsidRDefault="00AA7731" w:rsidP="001C00CD">
      <w:pPr>
        <w:widowControl/>
        <w:autoSpaceDE/>
        <w:autoSpaceDN/>
        <w:adjustRightInd/>
        <w:jc w:val="both"/>
      </w:pPr>
      <w:r w:rsidRPr="00AA7731">
        <w:t>7. Pakas nosūta atpakaļ sūtītājam sākotnējā iepakojumā. Tām pievieno sūtītāja sagatavoto nosūtīšanas paziņojumu. Ja paka ir no jauna jāiepako vai ir jāaizvieto sākotnējais adreses nosūtīšanas paziņojums, tad pakas nosūtīšanas pasta iestādes nosaukumu, sākotnējo kārtas numuru un, ja iespējams, nodošanas datumu norāda uz jaunā iepakojuma un adreses nosūtīšanas paziņojumā.</w:t>
      </w:r>
    </w:p>
    <w:p w14:paraId="6C124D51" w14:textId="77777777" w:rsidR="00657A21" w:rsidRDefault="00657A21" w:rsidP="001C00CD">
      <w:pPr>
        <w:widowControl/>
        <w:autoSpaceDE/>
        <w:autoSpaceDN/>
        <w:adjustRightInd/>
        <w:jc w:val="both"/>
      </w:pPr>
    </w:p>
    <w:p w14:paraId="152D0FDB" w14:textId="77777777" w:rsidR="00AA7731" w:rsidRDefault="00AA7731" w:rsidP="001C00CD">
      <w:pPr>
        <w:widowControl/>
        <w:autoSpaceDE/>
        <w:autoSpaceDN/>
        <w:adjustRightInd/>
        <w:jc w:val="both"/>
      </w:pPr>
      <w:r w:rsidRPr="00AA7731">
        <w:t>8. Ja aviopaku sūta atpakaļ sūtītājam pa sauszemi, tad uzlīmi “Par avion” (“Ar aviopastu”) un visu informāciju, kas saistīta ar pārvadājumu pa gaisu, automātiski pārsvītro.</w:t>
      </w:r>
    </w:p>
    <w:p w14:paraId="7CC60452" w14:textId="77777777" w:rsidR="00657A21" w:rsidRDefault="00657A21" w:rsidP="001C00CD">
      <w:pPr>
        <w:widowControl/>
        <w:autoSpaceDE/>
        <w:autoSpaceDN/>
        <w:adjustRightInd/>
        <w:jc w:val="both"/>
      </w:pPr>
    </w:p>
    <w:p w14:paraId="53A0ADBB" w14:textId="77777777" w:rsidR="00AA7731" w:rsidRDefault="00AA7731" w:rsidP="001C00CD">
      <w:pPr>
        <w:widowControl/>
        <w:autoSpaceDE/>
        <w:autoSpaceDN/>
        <w:adjustRightInd/>
        <w:jc w:val="both"/>
      </w:pPr>
      <w:r w:rsidRPr="00AA7731">
        <w:t>9. Pakai, kuru sūta atpakaļ sūtītājam, piemēro tarifu par tālāknosūtīšanu. Tai piemēro arī neatceltās maksas un nodevas, kuras atpakaļnosūtīšanas laikā pienākas galamērķa izraudzītajam operatoram. Šis izraudzītais operators ar minēto paku rīkojas saskaņā ar savas valsts tiesību aktiem. Taču tad, ja sūtītājs ir atteicies no pakas, kuru nevar izsniegt adresātam, ne sūtītājam, ne izraudzītajiem operatoriem nav jāsedz maksas par pasta pakalpojumiem, muitas nodokļi un citas nodevas, kas ir piemērotas attiecīgajai pakai.</w:t>
      </w:r>
    </w:p>
    <w:p w14:paraId="5635C728" w14:textId="77777777" w:rsidR="00657A21" w:rsidRDefault="00657A21" w:rsidP="001C00CD">
      <w:pPr>
        <w:widowControl/>
        <w:autoSpaceDE/>
        <w:autoSpaceDN/>
        <w:adjustRightInd/>
        <w:jc w:val="both"/>
      </w:pPr>
    </w:p>
    <w:p w14:paraId="68263CC5" w14:textId="77777777" w:rsidR="00AA7731" w:rsidRDefault="00AA7731" w:rsidP="001C00CD">
      <w:pPr>
        <w:widowControl/>
        <w:autoSpaceDE/>
        <w:autoSpaceDN/>
        <w:adjustRightInd/>
        <w:jc w:val="both"/>
      </w:pPr>
      <w:r w:rsidRPr="00AA7731">
        <w:t xml:space="preserve">10. Par paku samaksāto tarifu, maksu un nodevu sadalījumu un atgūšanu veic saskaņā ar </w:t>
      </w:r>
      <w:r w:rsidRPr="00AA7731">
        <w:rPr>
          <w:b/>
          <w:bCs/>
        </w:rPr>
        <w:t>27-209.</w:t>
      </w:r>
      <w:r w:rsidRPr="00AA7731">
        <w:t> pantu.</w:t>
      </w:r>
      <w:r w:rsidRPr="00AA7731">
        <w:rPr>
          <w:rFonts w:ascii="Arial" w:hAnsi="Arial" w:cs="Arial"/>
          <w:sz w:val="20"/>
          <w:szCs w:val="20"/>
        </w:rPr>
        <w:t> </w:t>
      </w:r>
      <w:r w:rsidRPr="00AA7731">
        <w:t>Tos detalizēti norāda CP 77 maksu sarakstā. Minēto sarakstu piestiprina pie vienas no nosūtīšanas paziņojuma malām.</w:t>
      </w:r>
    </w:p>
    <w:p w14:paraId="1DF63958" w14:textId="77777777" w:rsidR="00657A21" w:rsidRDefault="00657A21" w:rsidP="001C00CD">
      <w:pPr>
        <w:widowControl/>
        <w:autoSpaceDE/>
        <w:autoSpaceDN/>
        <w:adjustRightInd/>
        <w:jc w:val="both"/>
      </w:pPr>
    </w:p>
    <w:p w14:paraId="0A02AE67" w14:textId="77777777" w:rsidR="00AA7731" w:rsidRDefault="00AA7731" w:rsidP="001C00CD">
      <w:pPr>
        <w:widowControl/>
        <w:autoSpaceDE/>
        <w:autoSpaceDN/>
        <w:adjustRightInd/>
        <w:jc w:val="both"/>
      </w:pPr>
      <w:r w:rsidRPr="00AA7731">
        <w:t>11. Tarifus, maksas un nodevas, kas minēti 9. punktā, iekasē no sūtītāja. Taču izraudzītais operators var precīzi neaprēķināt minēto maksu un nodevu summu un to vietā atpakaļ nosūtītajām pakām piemērot standarta maksu par pasta pakalpojumiem.</w:t>
      </w:r>
    </w:p>
    <w:p w14:paraId="23E95932" w14:textId="77777777" w:rsidR="00657A21" w:rsidRDefault="00657A21" w:rsidP="001C00CD">
      <w:pPr>
        <w:widowControl/>
        <w:autoSpaceDE/>
        <w:autoSpaceDN/>
        <w:adjustRightInd/>
        <w:jc w:val="both"/>
      </w:pPr>
    </w:p>
    <w:p w14:paraId="4A0F9A58" w14:textId="77777777" w:rsidR="00AA7731" w:rsidRDefault="00AA7731" w:rsidP="001C00CD">
      <w:pPr>
        <w:widowControl/>
        <w:autoSpaceDE/>
        <w:autoSpaceDN/>
        <w:adjustRightInd/>
        <w:jc w:val="both"/>
      </w:pPr>
      <w:r w:rsidRPr="00AA7731">
        <w:t>12. Attiecīgais izraudzītais operators ar pakām, kuras ir nosūtītas atpakaļ sūtītājam un kuras nevar viņam izsniegt, rīkojas saskaņā ar savas valsts tiesību aktiem.</w:t>
      </w:r>
    </w:p>
    <w:p w14:paraId="53A1113D" w14:textId="77777777" w:rsidR="00657A21" w:rsidRDefault="00657A21" w:rsidP="001C00CD">
      <w:pPr>
        <w:widowControl/>
        <w:autoSpaceDE/>
        <w:autoSpaceDN/>
        <w:adjustRightInd/>
        <w:jc w:val="both"/>
        <w:rPr>
          <w:b/>
          <w:bCs/>
        </w:rPr>
      </w:pPr>
    </w:p>
    <w:p w14:paraId="651F20E2" w14:textId="77777777" w:rsidR="00AA7731" w:rsidRDefault="00AA7731" w:rsidP="001C00CD">
      <w:pPr>
        <w:widowControl/>
        <w:autoSpaceDE/>
        <w:autoSpaceDN/>
        <w:adjustRightInd/>
        <w:jc w:val="both"/>
        <w:rPr>
          <w:rFonts w:ascii="Arial" w:hAnsi="Arial" w:cs="Arial"/>
          <w:sz w:val="20"/>
          <w:szCs w:val="20"/>
        </w:rPr>
      </w:pPr>
      <w:r w:rsidRPr="00AA7731">
        <w:rPr>
          <w:b/>
          <w:bCs/>
        </w:rPr>
        <w:t>19-206</w:t>
      </w:r>
      <w:r w:rsidRPr="00AA7731">
        <w:rPr>
          <w:rFonts w:ascii="Arial" w:hAnsi="Arial" w:cs="Arial"/>
          <w:sz w:val="20"/>
          <w:szCs w:val="20"/>
        </w:rPr>
        <w:t>. </w:t>
      </w:r>
      <w:r w:rsidRPr="00AA7731">
        <w:t>pants</w:t>
      </w:r>
    </w:p>
    <w:p w14:paraId="763D6221" w14:textId="77777777" w:rsidR="00AA7731" w:rsidRDefault="00AA7731" w:rsidP="001C00CD">
      <w:pPr>
        <w:widowControl/>
        <w:autoSpaceDE/>
        <w:autoSpaceDN/>
        <w:adjustRightInd/>
        <w:jc w:val="both"/>
      </w:pPr>
      <w:r w:rsidRPr="00AA7731">
        <w:t>Kļūdaini pieņemto paku atpakaļnosūtīšana sūtītājam</w:t>
      </w:r>
    </w:p>
    <w:p w14:paraId="2BEA78A3" w14:textId="77777777" w:rsidR="00657A21" w:rsidRDefault="00657A21" w:rsidP="001C00CD">
      <w:pPr>
        <w:widowControl/>
        <w:autoSpaceDE/>
        <w:autoSpaceDN/>
        <w:adjustRightInd/>
        <w:jc w:val="both"/>
      </w:pPr>
    </w:p>
    <w:p w14:paraId="5D22C760" w14:textId="77777777" w:rsidR="00AA7731" w:rsidRDefault="00AA7731" w:rsidP="001C00CD">
      <w:pPr>
        <w:widowControl/>
        <w:autoSpaceDE/>
        <w:autoSpaceDN/>
        <w:adjustRightInd/>
        <w:jc w:val="both"/>
        <w:rPr>
          <w:rFonts w:ascii="Arial" w:hAnsi="Arial" w:cs="Arial"/>
          <w:sz w:val="20"/>
          <w:szCs w:val="20"/>
        </w:rPr>
      </w:pPr>
      <w:r w:rsidRPr="00AA7731">
        <w:t xml:space="preserve">1. Kļūdaini pieņemtām un sūtītājam atpakaļnosūtītām pakām piemēro tarifus, maksas un nodevas, kas paredzētas </w:t>
      </w:r>
      <w:r w:rsidRPr="00AA7731">
        <w:rPr>
          <w:b/>
          <w:bCs/>
        </w:rPr>
        <w:t>19-205.</w:t>
      </w:r>
      <w:r w:rsidRPr="00AA7731">
        <w:t xml:space="preserve"> panta </w:t>
      </w:r>
      <w:r w:rsidRPr="00AA7731">
        <w:rPr>
          <w:b/>
          <w:bCs/>
        </w:rPr>
        <w:t>9.</w:t>
      </w:r>
      <w:r w:rsidRPr="00AA7731">
        <w:t> punktā.</w:t>
      </w:r>
    </w:p>
    <w:p w14:paraId="1A4796A1" w14:textId="77777777" w:rsidR="00657A21" w:rsidRDefault="00657A21" w:rsidP="001C00CD">
      <w:pPr>
        <w:widowControl/>
        <w:autoSpaceDE/>
        <w:autoSpaceDN/>
        <w:adjustRightInd/>
        <w:jc w:val="both"/>
      </w:pPr>
    </w:p>
    <w:p w14:paraId="476A4F6B" w14:textId="77777777" w:rsidR="00AA7731" w:rsidRDefault="00AA7731" w:rsidP="001C00CD">
      <w:pPr>
        <w:widowControl/>
        <w:autoSpaceDE/>
        <w:autoSpaceDN/>
        <w:adjustRightInd/>
        <w:jc w:val="both"/>
        <w:rPr>
          <w:rFonts w:ascii="Arial" w:hAnsi="Arial" w:cs="Arial"/>
          <w:sz w:val="20"/>
          <w:szCs w:val="20"/>
        </w:rPr>
      </w:pPr>
      <w:r w:rsidRPr="00AA7731">
        <w:t xml:space="preserve">2. Ja paka ir nepareizi pieņemta sūtītāja kļūdas dēļ vai ja uz to attiecas viens no aizliegumiem, kas noteikti Konvencijas </w:t>
      </w:r>
      <w:r w:rsidRPr="00AA7731">
        <w:rPr>
          <w:b/>
          <w:bCs/>
        </w:rPr>
        <w:t>19.</w:t>
      </w:r>
      <w:r w:rsidRPr="00AA7731">
        <w:t> pantā, tad tarifus un maksas sedz sūtītājs.</w:t>
      </w:r>
    </w:p>
    <w:p w14:paraId="547586CC" w14:textId="77777777" w:rsidR="00657A21" w:rsidRDefault="00657A21" w:rsidP="001C00CD">
      <w:pPr>
        <w:widowControl/>
        <w:autoSpaceDE/>
        <w:autoSpaceDN/>
        <w:adjustRightInd/>
        <w:jc w:val="both"/>
      </w:pPr>
    </w:p>
    <w:p w14:paraId="3BC13287" w14:textId="77777777" w:rsidR="00AA7731" w:rsidRDefault="00AA7731" w:rsidP="001C00CD">
      <w:pPr>
        <w:widowControl/>
        <w:autoSpaceDE/>
        <w:autoSpaceDN/>
        <w:adjustRightInd/>
        <w:jc w:val="both"/>
      </w:pPr>
      <w:r w:rsidRPr="00AA7731">
        <w:lastRenderedPageBreak/>
        <w:t>3. Ja paka ir kļūdaini pieņemta pasta dienesta kļūdas dēļ, tad tarifus, maksas un nodevas sedz par kļūdu atbildīgais izraudzītais operators. Šādā gadījumā sūtītājam ir tiesības saņemt atlīdzību par samaksāto maksu.</w:t>
      </w:r>
    </w:p>
    <w:p w14:paraId="7DBC2687" w14:textId="77777777" w:rsidR="00657A21" w:rsidRDefault="00657A21" w:rsidP="001C00CD">
      <w:pPr>
        <w:widowControl/>
        <w:autoSpaceDE/>
        <w:autoSpaceDN/>
        <w:adjustRightInd/>
        <w:jc w:val="both"/>
      </w:pPr>
    </w:p>
    <w:p w14:paraId="361EFFCE" w14:textId="77777777" w:rsidR="00AA7731" w:rsidRDefault="00AA7731" w:rsidP="001C00CD">
      <w:pPr>
        <w:widowControl/>
        <w:autoSpaceDE/>
        <w:autoSpaceDN/>
        <w:adjustRightInd/>
        <w:jc w:val="both"/>
      </w:pPr>
      <w:r w:rsidRPr="00AA7731">
        <w:t>4. Ja tarifi, kas sadalīti izraudzītajam operatoram, kurš sūta atpakaļ paku, nav pietiekami, lai segtu 1. punktā minētos tarifus, maksas un nodevas, tad nesamaksāto summu atgūst no sūtītāja dzīvesvietas valsts izraudzītā operatora.</w:t>
      </w:r>
    </w:p>
    <w:p w14:paraId="5E4857ED" w14:textId="77777777" w:rsidR="00657A21" w:rsidRDefault="00657A21" w:rsidP="001C00CD">
      <w:pPr>
        <w:widowControl/>
        <w:autoSpaceDE/>
        <w:autoSpaceDN/>
        <w:adjustRightInd/>
        <w:jc w:val="both"/>
      </w:pPr>
    </w:p>
    <w:p w14:paraId="186213FD" w14:textId="77777777" w:rsidR="00AA7731" w:rsidRDefault="00AA7731" w:rsidP="001C00CD">
      <w:pPr>
        <w:widowControl/>
        <w:autoSpaceDE/>
        <w:autoSpaceDN/>
        <w:adjustRightInd/>
        <w:jc w:val="both"/>
      </w:pPr>
      <w:r w:rsidRPr="00AA7731">
        <w:t>5. Ja radies pārpalikums, tad izraudzītais operators, kurš sūta atpakaļ paku, atmaksā attiecīgo summu sūtītāja dzīvesvietas valsts izraudzītajam operatoram, kas atlīdzina sūtītājam.</w:t>
      </w:r>
    </w:p>
    <w:p w14:paraId="05A5922D" w14:textId="77777777" w:rsidR="00657A21" w:rsidRDefault="00657A21" w:rsidP="001C00CD">
      <w:pPr>
        <w:widowControl/>
        <w:autoSpaceDE/>
        <w:autoSpaceDN/>
        <w:adjustRightInd/>
        <w:jc w:val="both"/>
        <w:rPr>
          <w:b/>
          <w:bCs/>
        </w:rPr>
      </w:pPr>
    </w:p>
    <w:p w14:paraId="3BE583D7" w14:textId="77777777" w:rsidR="00AA7731" w:rsidRDefault="00AA7731" w:rsidP="001C00CD">
      <w:pPr>
        <w:widowControl/>
        <w:autoSpaceDE/>
        <w:autoSpaceDN/>
        <w:adjustRightInd/>
        <w:jc w:val="both"/>
        <w:rPr>
          <w:rFonts w:ascii="Arial" w:hAnsi="Arial" w:cs="Arial"/>
          <w:sz w:val="20"/>
          <w:szCs w:val="20"/>
        </w:rPr>
      </w:pPr>
      <w:r w:rsidRPr="00AA7731">
        <w:rPr>
          <w:b/>
          <w:bCs/>
        </w:rPr>
        <w:t>19-207</w:t>
      </w:r>
      <w:r w:rsidRPr="00AA7731">
        <w:rPr>
          <w:rFonts w:ascii="Arial" w:hAnsi="Arial" w:cs="Arial"/>
          <w:sz w:val="20"/>
          <w:szCs w:val="20"/>
        </w:rPr>
        <w:t>. </w:t>
      </w:r>
      <w:r w:rsidRPr="00AA7731">
        <w:t>pants</w:t>
      </w:r>
    </w:p>
    <w:p w14:paraId="6EFFB17C" w14:textId="77777777" w:rsidR="00AA7731" w:rsidRDefault="00AA7731" w:rsidP="001C00CD">
      <w:pPr>
        <w:widowControl/>
        <w:autoSpaceDE/>
        <w:autoSpaceDN/>
        <w:adjustRightInd/>
        <w:jc w:val="both"/>
      </w:pPr>
      <w:r w:rsidRPr="00AA7731">
        <w:t>Atpakaļnosūtīšana sūtītājam pakalpojumu pārtraukšanas dēļ</w:t>
      </w:r>
    </w:p>
    <w:p w14:paraId="6248CED7" w14:textId="77777777" w:rsidR="00657A21" w:rsidRDefault="00657A21" w:rsidP="001C00CD">
      <w:pPr>
        <w:widowControl/>
        <w:autoSpaceDE/>
        <w:autoSpaceDN/>
        <w:adjustRightInd/>
        <w:jc w:val="both"/>
      </w:pPr>
    </w:p>
    <w:p w14:paraId="1E34046B" w14:textId="77777777" w:rsidR="00AA7731" w:rsidRDefault="00AA7731" w:rsidP="001C00CD">
      <w:pPr>
        <w:widowControl/>
        <w:autoSpaceDE/>
        <w:autoSpaceDN/>
        <w:adjustRightInd/>
        <w:jc w:val="both"/>
      </w:pPr>
      <w:r w:rsidRPr="00AA7731">
        <w:t>1. Pakalpojumu pārtraukšanas dēļ paku nosūta atpakaļ sūtītājam bez maksas. Nesadalītos tarifus, kas iekasēti par izejošo sūtījumu, kreditē sūtītāja dzīvesvietas valsts izraudzītajam operatoram, kurš atlīdzina sūtītājam.</w:t>
      </w:r>
    </w:p>
    <w:p w14:paraId="4C9A4F71" w14:textId="77777777" w:rsidR="00657A21" w:rsidRDefault="00657A21" w:rsidP="001C00CD">
      <w:pPr>
        <w:widowControl/>
        <w:autoSpaceDE/>
        <w:autoSpaceDN/>
        <w:adjustRightInd/>
        <w:jc w:val="both"/>
        <w:rPr>
          <w:b/>
          <w:bCs/>
        </w:rPr>
      </w:pPr>
    </w:p>
    <w:p w14:paraId="56E68255" w14:textId="77777777" w:rsidR="00AA7731" w:rsidRDefault="00AA7731" w:rsidP="001C00CD">
      <w:pPr>
        <w:widowControl/>
        <w:autoSpaceDE/>
        <w:autoSpaceDN/>
        <w:adjustRightInd/>
        <w:jc w:val="both"/>
        <w:rPr>
          <w:rFonts w:ascii="Arial" w:hAnsi="Arial" w:cs="Arial"/>
          <w:sz w:val="20"/>
          <w:szCs w:val="20"/>
        </w:rPr>
      </w:pPr>
      <w:r w:rsidRPr="00AA7731">
        <w:rPr>
          <w:b/>
          <w:bCs/>
        </w:rPr>
        <w:t>19-208</w:t>
      </w:r>
      <w:r w:rsidRPr="00AA7731">
        <w:rPr>
          <w:rFonts w:ascii="Arial" w:hAnsi="Arial" w:cs="Arial"/>
          <w:sz w:val="20"/>
          <w:szCs w:val="20"/>
        </w:rPr>
        <w:t>. </w:t>
      </w:r>
      <w:r w:rsidRPr="00AA7731">
        <w:t>pants</w:t>
      </w:r>
    </w:p>
    <w:p w14:paraId="6422E060" w14:textId="77777777" w:rsidR="00AA7731" w:rsidRDefault="00AA7731" w:rsidP="001C00CD">
      <w:pPr>
        <w:widowControl/>
        <w:autoSpaceDE/>
        <w:autoSpaceDN/>
        <w:adjustRightInd/>
        <w:jc w:val="both"/>
      </w:pPr>
      <w:r w:rsidRPr="00AA7731">
        <w:t>Izraudzītajam operatoram doto norādījumu neievērošana</w:t>
      </w:r>
    </w:p>
    <w:p w14:paraId="2906B97D" w14:textId="77777777" w:rsidR="00657A21" w:rsidRDefault="00657A21" w:rsidP="001C00CD">
      <w:pPr>
        <w:widowControl/>
        <w:autoSpaceDE/>
        <w:autoSpaceDN/>
        <w:adjustRightInd/>
        <w:jc w:val="both"/>
      </w:pPr>
    </w:p>
    <w:p w14:paraId="0206B87F" w14:textId="77777777" w:rsidR="00AA7731" w:rsidRDefault="00AA7731" w:rsidP="001C00CD">
      <w:pPr>
        <w:widowControl/>
        <w:autoSpaceDE/>
        <w:autoSpaceDN/>
        <w:adjustRightInd/>
        <w:jc w:val="both"/>
      </w:pPr>
      <w:r w:rsidRPr="00AA7731">
        <w:t>1. Ja izraudzītais operators saņēmējs vai starpposma valsts izraudzītais operators nodošanas laikā vai vēlāk nav ievērojis norādījumus, tas sedz pārvadāšanas maksas (izejošie sūtījumi un atpakaļnosūtīšana) un visas pārējās neatceltās maksas un nodevas. Maksu par izejošo sūtījumu sedz sūtītājs, ja sūtījuma nodošanas laikā vai vēlāk viņš ir paziņojis, ka neizsniegšanas gadījumā viņš no pakas atsakās.</w:t>
      </w:r>
    </w:p>
    <w:p w14:paraId="56E08992" w14:textId="77777777" w:rsidR="00657A21" w:rsidRDefault="00657A21" w:rsidP="001C00CD">
      <w:pPr>
        <w:widowControl/>
        <w:autoSpaceDE/>
        <w:autoSpaceDN/>
        <w:adjustRightInd/>
        <w:jc w:val="both"/>
      </w:pPr>
    </w:p>
    <w:p w14:paraId="7F0A9109" w14:textId="77777777" w:rsidR="00AA7731" w:rsidRDefault="00AA7731" w:rsidP="001C00CD">
      <w:pPr>
        <w:widowControl/>
        <w:autoSpaceDE/>
        <w:autoSpaceDN/>
        <w:adjustRightInd/>
        <w:jc w:val="both"/>
      </w:pPr>
      <w:r w:rsidRPr="00AA7731">
        <w:t>2. Sūtītāja dzīvesvietas valsts izraudzītajam operatoram ir atļauts automātiski nosūtīt rēķinu par 1. punktā minētajām maksām tam izraudzītajam operatoram, kurš nav ievērojis dotos norādījumus un trīs mēnešu laikā pēc attiecīgās informācijas saņemšanas šo jautājumu nav atrisinājis. Šis laikposms sākas no dienas, kurā minētais izraudzītais operators tika informēts par radušos situāciju.</w:t>
      </w:r>
    </w:p>
    <w:p w14:paraId="536B05CC" w14:textId="77777777" w:rsidR="00657A21" w:rsidRDefault="00657A21" w:rsidP="001C00CD">
      <w:pPr>
        <w:widowControl/>
        <w:autoSpaceDE/>
        <w:autoSpaceDN/>
        <w:adjustRightInd/>
        <w:jc w:val="both"/>
      </w:pPr>
    </w:p>
    <w:p w14:paraId="4BCA42F1" w14:textId="77777777" w:rsidR="00AA7731" w:rsidRDefault="00AA7731" w:rsidP="001C00CD">
      <w:pPr>
        <w:widowControl/>
        <w:autoSpaceDE/>
        <w:autoSpaceDN/>
        <w:adjustRightInd/>
        <w:jc w:val="both"/>
        <w:rPr>
          <w:rFonts w:ascii="Arial" w:hAnsi="Arial" w:cs="Arial"/>
          <w:sz w:val="20"/>
          <w:szCs w:val="20"/>
        </w:rPr>
      </w:pPr>
      <w:r w:rsidRPr="00AA7731">
        <w:t xml:space="preserve">3. Šā panta 2. punkta noteikumus piemēro, ja sūtītāja dzīvesvietas valsts izraudzītais operators nav informēts par to, ka norādījumi netika ievēroti nepārvaramas varas dēļ vai ka paka tika aizturēta vai konfiscēta saskaņā ar </w:t>
      </w:r>
      <w:r w:rsidRPr="00AA7731">
        <w:rPr>
          <w:b/>
          <w:bCs/>
        </w:rPr>
        <w:t>saņēmējvalsts</w:t>
      </w:r>
      <w:r w:rsidRPr="00AA7731">
        <w:t xml:space="preserve"> noteikumiem.</w:t>
      </w:r>
    </w:p>
    <w:p w14:paraId="2976FD9B" w14:textId="77777777" w:rsidR="00657A21" w:rsidRDefault="00657A21" w:rsidP="001C00CD">
      <w:pPr>
        <w:widowControl/>
        <w:autoSpaceDE/>
        <w:autoSpaceDN/>
        <w:adjustRightInd/>
        <w:jc w:val="both"/>
        <w:rPr>
          <w:b/>
          <w:bCs/>
        </w:rPr>
      </w:pPr>
    </w:p>
    <w:p w14:paraId="54EBE5EB" w14:textId="77777777" w:rsidR="00AA7731" w:rsidRDefault="00AA7731" w:rsidP="001C00CD">
      <w:pPr>
        <w:widowControl/>
        <w:autoSpaceDE/>
        <w:autoSpaceDN/>
        <w:adjustRightInd/>
        <w:jc w:val="both"/>
        <w:rPr>
          <w:rFonts w:ascii="Arial" w:hAnsi="Arial" w:cs="Arial"/>
          <w:sz w:val="20"/>
          <w:szCs w:val="20"/>
        </w:rPr>
      </w:pPr>
      <w:r w:rsidRPr="00AA7731">
        <w:rPr>
          <w:b/>
          <w:bCs/>
        </w:rPr>
        <w:t>19-209</w:t>
      </w:r>
      <w:r w:rsidRPr="00AA7731">
        <w:rPr>
          <w:rFonts w:ascii="Arial" w:hAnsi="Arial" w:cs="Arial"/>
          <w:sz w:val="20"/>
          <w:szCs w:val="20"/>
        </w:rPr>
        <w:t>. </w:t>
      </w:r>
      <w:r w:rsidRPr="00AA7731">
        <w:t>pants</w:t>
      </w:r>
    </w:p>
    <w:p w14:paraId="78E05490" w14:textId="77777777" w:rsidR="00AA7731" w:rsidRDefault="00AA7731" w:rsidP="001C00CD">
      <w:pPr>
        <w:widowControl/>
        <w:autoSpaceDE/>
        <w:autoSpaceDN/>
        <w:adjustRightInd/>
        <w:jc w:val="both"/>
      </w:pPr>
      <w:r w:rsidRPr="00AA7731">
        <w:t>Pakas, kurās ir sūtījumi, kas var ātri sabojāties vai sapūt</w:t>
      </w:r>
    </w:p>
    <w:p w14:paraId="5119239A" w14:textId="77777777" w:rsidR="00657A21" w:rsidRDefault="00657A21" w:rsidP="001C00CD">
      <w:pPr>
        <w:widowControl/>
        <w:autoSpaceDE/>
        <w:autoSpaceDN/>
        <w:adjustRightInd/>
        <w:jc w:val="both"/>
      </w:pPr>
    </w:p>
    <w:p w14:paraId="4C77BE8F" w14:textId="77777777" w:rsidR="00AA7731" w:rsidRDefault="00AA7731" w:rsidP="001C00CD">
      <w:pPr>
        <w:widowControl/>
        <w:autoSpaceDE/>
        <w:autoSpaceDN/>
        <w:adjustRightInd/>
        <w:jc w:val="both"/>
      </w:pPr>
      <w:r w:rsidRPr="00AA7731">
        <w:t>1. Pakā ievietotos priekšmetus, kuri var ātri sabojāties vai sapūt, nošķir no citām pakām, lai izvairītos no citu paku sabojāšanas. Ja nošķiršana nav iespējama, priekšmetus, kas ir sabojājušies vai sapuvuši, iznīcina. Šo noteikumu piemēro saskaņā ar attiecīgās dalībvalsts tiesību aktiem.</w:t>
      </w:r>
    </w:p>
    <w:p w14:paraId="28D65834" w14:textId="77777777" w:rsidR="00657A21" w:rsidRDefault="00657A21" w:rsidP="001C00CD">
      <w:pPr>
        <w:widowControl/>
        <w:autoSpaceDE/>
        <w:autoSpaceDN/>
        <w:adjustRightInd/>
        <w:jc w:val="both"/>
      </w:pPr>
    </w:p>
    <w:p w14:paraId="42029E14" w14:textId="77777777" w:rsidR="00AA7731" w:rsidRDefault="00AA7731" w:rsidP="001C00CD">
      <w:pPr>
        <w:widowControl/>
        <w:autoSpaceDE/>
        <w:autoSpaceDN/>
        <w:adjustRightInd/>
        <w:jc w:val="both"/>
      </w:pPr>
      <w:r w:rsidRPr="00AA7731">
        <w:t>2. Ja pakas saturs saskaņā ar 1. punktu ir iznīcināts, sagatavo oficiālu iznīcināšanas aktu. Akta kopiju, kurai pievieno nosūtīšanas paziņojumu, nosūta pasta iestādei sūtītājai.</w:t>
      </w:r>
    </w:p>
    <w:p w14:paraId="79774146" w14:textId="77777777" w:rsidR="00657A21" w:rsidRDefault="00657A21" w:rsidP="001C00CD">
      <w:pPr>
        <w:widowControl/>
        <w:autoSpaceDE/>
        <w:autoSpaceDN/>
        <w:adjustRightInd/>
        <w:jc w:val="both"/>
        <w:rPr>
          <w:b/>
          <w:bCs/>
        </w:rPr>
      </w:pPr>
    </w:p>
    <w:p w14:paraId="6F101CBA" w14:textId="77777777" w:rsidR="00AA7731" w:rsidRDefault="00AA7731" w:rsidP="001C00CD">
      <w:pPr>
        <w:widowControl/>
        <w:autoSpaceDE/>
        <w:autoSpaceDN/>
        <w:adjustRightInd/>
        <w:jc w:val="both"/>
        <w:rPr>
          <w:rFonts w:ascii="Arial" w:hAnsi="Arial" w:cs="Arial"/>
          <w:sz w:val="20"/>
          <w:szCs w:val="20"/>
        </w:rPr>
      </w:pPr>
      <w:r w:rsidRPr="00AA7731">
        <w:rPr>
          <w:b/>
          <w:bCs/>
        </w:rPr>
        <w:t>19-210</w:t>
      </w:r>
      <w:r w:rsidRPr="00AA7731">
        <w:rPr>
          <w:rFonts w:ascii="Arial" w:hAnsi="Arial" w:cs="Arial"/>
          <w:sz w:val="20"/>
          <w:szCs w:val="20"/>
        </w:rPr>
        <w:t>. </w:t>
      </w:r>
      <w:r w:rsidRPr="00AA7731">
        <w:t>pants</w:t>
      </w:r>
    </w:p>
    <w:p w14:paraId="582B06FA" w14:textId="77777777" w:rsidR="00AA7731" w:rsidRDefault="00AA7731" w:rsidP="001C00CD">
      <w:pPr>
        <w:widowControl/>
        <w:autoSpaceDE/>
        <w:autoSpaceDN/>
        <w:adjustRightInd/>
        <w:jc w:val="both"/>
        <w:rPr>
          <w:rFonts w:ascii="Arial" w:hAnsi="Arial" w:cs="Arial"/>
          <w:sz w:val="20"/>
          <w:szCs w:val="20"/>
        </w:rPr>
      </w:pPr>
      <w:r w:rsidRPr="00AA7731">
        <w:t xml:space="preserve">Iesniegumu par pasta paku atsaukšanu un iesniegumu par adreses </w:t>
      </w:r>
      <w:r w:rsidRPr="00AA7731">
        <w:rPr>
          <w:b/>
          <w:bCs/>
        </w:rPr>
        <w:t>un/vai adresāta vārda</w:t>
      </w:r>
      <w:r w:rsidRPr="00AA7731">
        <w:t xml:space="preserve"> mainīšanu vai precizēšanu apstrāde</w:t>
      </w:r>
    </w:p>
    <w:p w14:paraId="05B784F5" w14:textId="77777777" w:rsidR="00657A21" w:rsidRDefault="00657A21" w:rsidP="001C00CD">
      <w:pPr>
        <w:widowControl/>
        <w:autoSpaceDE/>
        <w:autoSpaceDN/>
        <w:adjustRightInd/>
        <w:jc w:val="both"/>
      </w:pPr>
    </w:p>
    <w:p w14:paraId="6C746033" w14:textId="77777777" w:rsidR="00AA7731" w:rsidRDefault="00AA7731" w:rsidP="001C00CD">
      <w:pPr>
        <w:widowControl/>
        <w:autoSpaceDE/>
        <w:autoSpaceDN/>
        <w:adjustRightInd/>
        <w:jc w:val="both"/>
      </w:pPr>
      <w:r w:rsidRPr="00AA7731">
        <w:t>1. Pakas sūtītājs var lūgt, lai paku nosūta atpakaļ vai maina tās adresi</w:t>
      </w:r>
      <w:r w:rsidRPr="00AA7731">
        <w:rPr>
          <w:b/>
          <w:bCs/>
        </w:rPr>
        <w:t xml:space="preserve"> un/vai adresāta vārdu</w:t>
      </w:r>
      <w:r w:rsidRPr="00AA7731">
        <w:t>.</w:t>
      </w:r>
      <w:r w:rsidRPr="00AA7731">
        <w:rPr>
          <w:rFonts w:ascii="Arial" w:hAnsi="Arial" w:cs="Arial"/>
          <w:sz w:val="20"/>
          <w:szCs w:val="20"/>
        </w:rPr>
        <w:t> </w:t>
      </w:r>
      <w:r w:rsidRPr="00AA7731">
        <w:t>Viņam ir jāgarantē, ka viņš samaksās par pakas tālāknosūtīšanu.</w:t>
      </w:r>
    </w:p>
    <w:p w14:paraId="479B8361" w14:textId="77777777" w:rsidR="00657A21" w:rsidRDefault="00657A21" w:rsidP="001C00CD">
      <w:pPr>
        <w:widowControl/>
        <w:autoSpaceDE/>
        <w:autoSpaceDN/>
        <w:adjustRightInd/>
        <w:jc w:val="both"/>
      </w:pPr>
    </w:p>
    <w:p w14:paraId="340C0E02" w14:textId="77777777" w:rsidR="00AA7731" w:rsidRDefault="00AA7731" w:rsidP="001C00CD">
      <w:pPr>
        <w:widowControl/>
        <w:autoSpaceDE/>
        <w:autoSpaceDN/>
        <w:adjustRightInd/>
        <w:jc w:val="both"/>
      </w:pPr>
      <w:r w:rsidRPr="00AA7731">
        <w:t>2. Tomēr izraudzītie operatori var neapstiprināt 1. punktā minēto iesniegumu, ja šādi iesniegumi netiek pieņemti attiecībā uz iekšzemes pasta pakalpojumiem.</w:t>
      </w:r>
    </w:p>
    <w:p w14:paraId="4D824089" w14:textId="77777777" w:rsidR="00657A21" w:rsidRDefault="00657A21" w:rsidP="001C00CD">
      <w:pPr>
        <w:widowControl/>
        <w:autoSpaceDE/>
        <w:autoSpaceDN/>
        <w:adjustRightInd/>
        <w:jc w:val="both"/>
      </w:pPr>
    </w:p>
    <w:p w14:paraId="18F2B17F" w14:textId="77777777" w:rsidR="00AA7731" w:rsidRDefault="00AA7731" w:rsidP="001C00CD">
      <w:pPr>
        <w:widowControl/>
        <w:autoSpaceDE/>
        <w:autoSpaceDN/>
        <w:adjustRightInd/>
        <w:jc w:val="both"/>
      </w:pPr>
      <w:r w:rsidRPr="00AA7731">
        <w:t>3. Iesnieguma sagatavošana</w:t>
      </w:r>
    </w:p>
    <w:p w14:paraId="319013EE" w14:textId="77777777" w:rsidR="00AA7731" w:rsidRDefault="00AA7731" w:rsidP="001C00CD">
      <w:pPr>
        <w:widowControl/>
        <w:autoSpaceDE/>
        <w:autoSpaceDN/>
        <w:adjustRightInd/>
        <w:jc w:val="both"/>
      </w:pPr>
      <w:r w:rsidRPr="00AA7731">
        <w:t xml:space="preserve">3.1. Lai iesniegtu iesniegumu par sūtījumu atsaukšanu vai adreses </w:t>
      </w:r>
      <w:r w:rsidRPr="00AA7731">
        <w:rPr>
          <w:b/>
          <w:bCs/>
        </w:rPr>
        <w:t>un/vai adresāta vārda</w:t>
      </w:r>
      <w:r w:rsidRPr="00AA7731">
        <w:t xml:space="preserve"> mainīšanu vai precizēšanu, sūtītājs aizpilda CN 17 veidlapu.</w:t>
      </w:r>
      <w:r w:rsidRPr="00AA7731">
        <w:rPr>
          <w:rFonts w:ascii="Arial" w:hAnsi="Arial" w:cs="Arial"/>
          <w:sz w:val="20"/>
          <w:szCs w:val="20"/>
        </w:rPr>
        <w:t> </w:t>
      </w:r>
      <w:r w:rsidRPr="00AA7731">
        <w:t>Vairākiem pasta sūtījumiem, kurus viens un tas pats sūtītājs vienā reizē un vienā pasta iestādē nosūtījis vienam un tam pašam adresātam, drīkst izmantot vienu veidlapu.</w:t>
      </w:r>
    </w:p>
    <w:p w14:paraId="7F594D2D" w14:textId="77777777" w:rsidR="00AA7731" w:rsidRDefault="00AA7731" w:rsidP="001C00CD">
      <w:pPr>
        <w:widowControl/>
        <w:autoSpaceDE/>
        <w:autoSpaceDN/>
        <w:adjustRightInd/>
        <w:jc w:val="both"/>
      </w:pPr>
      <w:r w:rsidRPr="00AA7731">
        <w:t>3.2. Iesniedzot attiecīgo iesniegumu pasta iestādes darbiniekiem, sūtītājs uzrāda personu apliecinošu dokumentu un kvīti par pasta sūtījuma nodošanu, ja tāda ir. Sūtījuma nodošanas valsts izraudzītais operators uzņemas atbildību par personu apliecinošā dokumenta datu pārbaudi.</w:t>
      </w:r>
    </w:p>
    <w:p w14:paraId="1FF2AEA3" w14:textId="77777777" w:rsidR="00AA7731" w:rsidRDefault="00AA7731" w:rsidP="001C00CD">
      <w:pPr>
        <w:widowControl/>
        <w:autoSpaceDE/>
        <w:autoSpaceDN/>
        <w:adjustRightInd/>
        <w:jc w:val="both"/>
      </w:pPr>
      <w:r w:rsidRPr="00AA7731">
        <w:t>3.3. Iesniegumu par adreses vienkāršu labošanu (nemainot adresāta vārdu un uzvārdu vai statusu) sūtītājs var adresēt tieši pasta iestādei saņēmējai. Tādā gadījumā 4. punktā paredzēto maksu neiekasē.</w:t>
      </w:r>
    </w:p>
    <w:p w14:paraId="3C225D49" w14:textId="77777777" w:rsidR="00AA7731" w:rsidRDefault="00AA7731" w:rsidP="001C00CD">
      <w:pPr>
        <w:widowControl/>
        <w:autoSpaceDE/>
        <w:autoSpaceDN/>
        <w:adjustRightInd/>
        <w:jc w:val="both"/>
      </w:pPr>
      <w:r w:rsidRPr="00AA7731">
        <w:t>3.4. Iesniedzot attiecīgu paziņojumu Starptautiskajam birojam, ikviens izraudzītais operators drīkst noteikt, ka CN 17 iesniegumi, kas attiecas uz viņu, iesniedzami ar viņa centrālās administrācijas vai īpaši izraudzītas pasta iestādes starpniecību. Minētajā paziņojumā norāda šīs pasta iestādes nosaukumu.</w:t>
      </w:r>
    </w:p>
    <w:p w14:paraId="0D618A98" w14:textId="77777777" w:rsidR="00AA7731" w:rsidRDefault="00AA7731" w:rsidP="001C00CD">
      <w:pPr>
        <w:widowControl/>
        <w:autoSpaceDE/>
        <w:autoSpaceDN/>
        <w:adjustRightInd/>
        <w:jc w:val="both"/>
      </w:pPr>
      <w:r w:rsidRPr="00AA7731">
        <w:t>3.5. Izraudzītie operatori, kuri izmanto 3.4 punktā paredzēto iespēju, paši sedz visus izdevumus, kas var rasties, attiecīgās valsts robežās pa pastu vai ar telesakaru starpniecību nosūtot paziņojumus, ar kuriem savstarpēji jāapmainās attiecīgajam izraudzītajam operatoram un pasta iestādei saņēmējai. Telesakarus vai citus līdzīgus saziņas līdzekļus obligāti izmanto tad, ja šādus saziņas līdzekļus ir izmantojis sūtītājs un ja ar pasta iestādi saņēmēju nav iespējams laikus sazināties pa pastu.</w:t>
      </w:r>
    </w:p>
    <w:p w14:paraId="720EB139" w14:textId="77777777" w:rsidR="00AA7731" w:rsidRDefault="00AA7731" w:rsidP="001C00CD">
      <w:pPr>
        <w:widowControl/>
        <w:autoSpaceDE/>
        <w:autoSpaceDN/>
        <w:adjustRightInd/>
        <w:jc w:val="both"/>
      </w:pPr>
      <w:r w:rsidRPr="00AA7731">
        <w:t>3.6. Ja sūtījums joprojām atrodas sūtījuma nodošanas valstī, attiecīgo iesniegumu izskata atbilstīgi šīs valsts tiesību aktiem.</w:t>
      </w:r>
    </w:p>
    <w:p w14:paraId="38B1C6E7" w14:textId="77777777" w:rsidR="00657A21" w:rsidRDefault="00657A21" w:rsidP="001C00CD">
      <w:pPr>
        <w:widowControl/>
        <w:autoSpaceDE/>
        <w:autoSpaceDN/>
        <w:adjustRightInd/>
        <w:jc w:val="both"/>
      </w:pPr>
    </w:p>
    <w:p w14:paraId="172854AD" w14:textId="77777777" w:rsidR="00AA7731" w:rsidRDefault="00AA7731" w:rsidP="001C00CD">
      <w:pPr>
        <w:widowControl/>
        <w:autoSpaceDE/>
        <w:autoSpaceDN/>
        <w:adjustRightInd/>
        <w:jc w:val="both"/>
      </w:pPr>
      <w:r w:rsidRPr="00AA7731">
        <w:t>4. Maksa</w:t>
      </w:r>
    </w:p>
    <w:p w14:paraId="014532A4" w14:textId="77777777" w:rsidR="00AA7731" w:rsidRDefault="00AA7731" w:rsidP="001C00CD">
      <w:pPr>
        <w:widowControl/>
        <w:autoSpaceDE/>
        <w:autoSpaceDN/>
        <w:adjustRightInd/>
        <w:jc w:val="both"/>
      </w:pPr>
      <w:r w:rsidRPr="00AA7731">
        <w:t>4.1. Par katru iesniegumu sūtītājs maksā īpašu maksu, kuras aptuvenā maksimālā summa ir 1,31 </w:t>
      </w:r>
      <w:r w:rsidRPr="00AA7731">
        <w:rPr>
          <w:i/>
          <w:iCs/>
        </w:rPr>
        <w:t>SDR</w:t>
      </w:r>
      <w:r w:rsidRPr="00AA7731">
        <w:t>.</w:t>
      </w:r>
    </w:p>
    <w:p w14:paraId="56B45D1F" w14:textId="77777777" w:rsidR="00AA7731" w:rsidRDefault="00AA7731" w:rsidP="001C00CD">
      <w:pPr>
        <w:widowControl/>
        <w:autoSpaceDE/>
        <w:autoSpaceDN/>
        <w:adjustRightInd/>
        <w:jc w:val="both"/>
      </w:pPr>
      <w:r w:rsidRPr="00AA7731">
        <w:t>4.2. Iesniegumu pārsūta pa pastu vai izmantojot telesakarus, bet sūtīšanas izdevumus sedz sūtītājs. Iesnieguma pārsūtīšanas nosacījumi un noteikumi, kas saistīti ar telesakaru izmantošanu, ir noteikti 6. punktā turpmāk tekstā.</w:t>
      </w:r>
    </w:p>
    <w:p w14:paraId="60655A28" w14:textId="77777777" w:rsidR="00AA7731" w:rsidRDefault="00AA7731" w:rsidP="001C00CD">
      <w:pPr>
        <w:widowControl/>
        <w:autoSpaceDE/>
        <w:autoSpaceDN/>
        <w:adjustRightInd/>
        <w:jc w:val="both"/>
        <w:rPr>
          <w:rFonts w:ascii="Arial" w:hAnsi="Arial" w:cs="Arial"/>
          <w:sz w:val="20"/>
          <w:szCs w:val="20"/>
        </w:rPr>
      </w:pPr>
      <w:r w:rsidRPr="00AA7731">
        <w:t xml:space="preserve">4.3. Ja iesniegums par sūtījuma atsaukšanu vai adreses </w:t>
      </w:r>
      <w:r w:rsidRPr="00AA7731">
        <w:rPr>
          <w:b/>
          <w:bCs/>
        </w:rPr>
        <w:t>un/vai adresāta vārda</w:t>
      </w:r>
      <w:r w:rsidRPr="00AA7731">
        <w:t xml:space="preserve"> mainīšanu vai precizēšanu attiecas uz vairākiem sūtījumiem, ko viens un tas pats sūtītājs vienā reizē un vienā pasta iestādē nosūtījis vienam un tam pašam adresātam, 4.1. un 4.2. punktā paredzētos tarifus piemēro tikai vienu reizi.</w:t>
      </w:r>
    </w:p>
    <w:p w14:paraId="2B40AB6A" w14:textId="77777777" w:rsidR="00657A21" w:rsidRDefault="00657A21" w:rsidP="001C00CD">
      <w:pPr>
        <w:widowControl/>
        <w:autoSpaceDE/>
        <w:autoSpaceDN/>
        <w:adjustRightInd/>
        <w:jc w:val="both"/>
      </w:pPr>
    </w:p>
    <w:p w14:paraId="6AFCD726" w14:textId="77777777" w:rsidR="00AA7731" w:rsidRDefault="00AA7731" w:rsidP="001C00CD">
      <w:pPr>
        <w:widowControl/>
        <w:autoSpaceDE/>
        <w:autoSpaceDN/>
        <w:adjustRightInd/>
        <w:jc w:val="both"/>
      </w:pPr>
      <w:r w:rsidRPr="00AA7731">
        <w:t>5. Iesnieguma nosūtīšana pa pastu</w:t>
      </w:r>
    </w:p>
    <w:p w14:paraId="00D6BE40" w14:textId="77777777" w:rsidR="00AA7731" w:rsidRDefault="00AA7731" w:rsidP="001C00CD">
      <w:pPr>
        <w:widowControl/>
        <w:autoSpaceDE/>
        <w:autoSpaceDN/>
        <w:adjustRightInd/>
        <w:jc w:val="both"/>
      </w:pPr>
      <w:r w:rsidRPr="00AA7731">
        <w:t>5.1. Ja iesniegums jānosūta pa pastu, CN 17 veidlapu, kurai, ja iespējams, ir pievienota sūtījuma aploksnes vai adreses fotokopija, nosūta kā ierakstītu sūtījumu tieši pasta iestādei saņēmējai, izmantojot ātrāko maršrutu (pa gaisu vai sauszemi).</w:t>
      </w:r>
    </w:p>
    <w:p w14:paraId="494D5106" w14:textId="77777777" w:rsidR="00AA7731" w:rsidRDefault="00AA7731" w:rsidP="001C00CD">
      <w:pPr>
        <w:widowControl/>
        <w:autoSpaceDE/>
        <w:autoSpaceDN/>
        <w:adjustRightInd/>
        <w:jc w:val="both"/>
      </w:pPr>
      <w:r w:rsidRPr="00AA7731">
        <w:t>5.2. Ja iesniegumu iesniedz ar centrālo administrāciju starpniecību, ārkārtas situācijā pasta iestāde nosūtītāja drīkst nosūtīt iesnieguma kopiju tieši pasta iestādei saņēmējai. Iesniegumus, kas nosūtīti tieši, ņem vērā. Attiecīgos sūtījumus neizsniedz, kamēr nav saņemts attiecīgais iesniegums no centrālās administrācijas.</w:t>
      </w:r>
    </w:p>
    <w:p w14:paraId="362A40BA" w14:textId="77777777" w:rsidR="00AA7731" w:rsidRDefault="00AA7731" w:rsidP="001C00CD">
      <w:pPr>
        <w:widowControl/>
        <w:autoSpaceDE/>
        <w:autoSpaceDN/>
        <w:adjustRightInd/>
        <w:jc w:val="both"/>
      </w:pPr>
      <w:r w:rsidRPr="00AA7731">
        <w:lastRenderedPageBreak/>
        <w:t>5.3. Saņemot CN 17 veidlapu, pasta iestāde saņēmēja sameklē attiecīgo pasta sūtījumu un attiecīgi rīkojas.</w:t>
      </w:r>
    </w:p>
    <w:p w14:paraId="0E01F3F1" w14:textId="77777777" w:rsidR="00AA7731" w:rsidRDefault="00AA7731" w:rsidP="001C00CD">
      <w:pPr>
        <w:widowControl/>
        <w:autoSpaceDE/>
        <w:autoSpaceDN/>
        <w:adjustRightInd/>
        <w:jc w:val="both"/>
      </w:pPr>
      <w:r w:rsidRPr="00AA7731">
        <w:t>5.4. Par to, ko iestāde saņēmēja ir darījusi saistībā ar katru no saņemtajiem iesniegumiem par sūtījuma atsaukšanu vai adreses mainīšanu vai precizēšanu, nekavējoties ziņo pasta iestādei nosūtītājai, izmantojot ātrāko maršrutu (pa gaisu vai sauszemi) un CN 17 veidlapas kopiju, kurā pienācīgi aizpildīta sadaļa “Pasta iestādes saņēmējas atbilde”. Pasta iestāde nosūtītāja savukārt informē iesnieguma sagatavotāju. Šo noteikumu piemēro arī turpmāk minētajos gadījumos:</w:t>
      </w:r>
    </w:p>
    <w:p w14:paraId="7BF82C41" w14:textId="77777777" w:rsidR="00AA7731" w:rsidRDefault="00AA7731" w:rsidP="001C00CD">
      <w:pPr>
        <w:widowControl/>
        <w:autoSpaceDE/>
        <w:autoSpaceDN/>
        <w:adjustRightInd/>
        <w:jc w:val="both"/>
      </w:pPr>
      <w:r w:rsidRPr="00AA7731">
        <w:t>5.4.1. ja meklējumi bijuši veltīgi;</w:t>
      </w:r>
    </w:p>
    <w:p w14:paraId="7AC6B34B" w14:textId="77777777" w:rsidR="00AA7731" w:rsidRDefault="00AA7731" w:rsidP="001C00CD">
      <w:pPr>
        <w:widowControl/>
        <w:autoSpaceDE/>
        <w:autoSpaceDN/>
        <w:adjustRightInd/>
        <w:jc w:val="both"/>
      </w:pPr>
      <w:r w:rsidRPr="00AA7731">
        <w:t>5.4.2. ja attiecīgie sūtījumi jau ir izsniegti adresātam;</w:t>
      </w:r>
    </w:p>
    <w:p w14:paraId="33D943DA" w14:textId="77777777" w:rsidR="00AA7731" w:rsidRDefault="00AA7731" w:rsidP="001C00CD">
      <w:pPr>
        <w:widowControl/>
        <w:autoSpaceDE/>
        <w:autoSpaceDN/>
        <w:adjustRightInd/>
        <w:jc w:val="both"/>
      </w:pPr>
      <w:r w:rsidRPr="00AA7731">
        <w:t>5.4.3. ja attiecīgais sūtījums ir konfiscēts, iznīcināts vai aizturēts.</w:t>
      </w:r>
    </w:p>
    <w:p w14:paraId="310CC28F" w14:textId="77777777" w:rsidR="00AA7731" w:rsidRDefault="00AA7731" w:rsidP="001C00CD">
      <w:pPr>
        <w:widowControl/>
        <w:autoSpaceDE/>
        <w:autoSpaceDN/>
        <w:adjustRightInd/>
        <w:jc w:val="both"/>
      </w:pPr>
      <w:r w:rsidRPr="00AA7731">
        <w:t>5.5. Saņemot iesniegumu par sūtījuma atsaukšanu, neprioritāru vai sauszemes sūtījumu nosūta atpakaļ uz sūtījuma nodošanas valsti kā prioritāru sūtījumu vai ar aviopastu, ja sūtītājs apņemas atlīdzināt attiecīgo pasta tarifu starpību. Ja, saņemot iesniegumu par adreses mainīšanu vai precizēšanu, sūtījumu nosūta kā prioritāru sūtījumu vai ar aviopastu, pasta tarifu starpību, kas atbilst jaunajam pasta pārvadājumu veidam, no adresāta iekasē un patur tas izraudzītais operators, kas piegādā attiecīgo sūtījumu.</w:t>
      </w:r>
    </w:p>
    <w:p w14:paraId="5190C2E9" w14:textId="77777777" w:rsidR="00657A21" w:rsidRDefault="00657A21" w:rsidP="001C00CD">
      <w:pPr>
        <w:widowControl/>
        <w:autoSpaceDE/>
        <w:autoSpaceDN/>
        <w:adjustRightInd/>
        <w:jc w:val="both"/>
      </w:pPr>
    </w:p>
    <w:p w14:paraId="3992521E" w14:textId="77777777" w:rsidR="00AA7731" w:rsidRDefault="00AA7731" w:rsidP="001C00CD">
      <w:pPr>
        <w:widowControl/>
        <w:autoSpaceDE/>
        <w:autoSpaceDN/>
        <w:adjustRightInd/>
        <w:jc w:val="both"/>
      </w:pPr>
      <w:r w:rsidRPr="00AA7731">
        <w:t>6. Iesniegumu nosūtīšana, izmantojot telesakarus</w:t>
      </w:r>
    </w:p>
    <w:p w14:paraId="3D650AD6" w14:textId="77777777" w:rsidR="00AA7731" w:rsidRDefault="00AA7731" w:rsidP="001C00CD">
      <w:pPr>
        <w:widowControl/>
        <w:autoSpaceDE/>
        <w:autoSpaceDN/>
        <w:adjustRightInd/>
        <w:jc w:val="both"/>
      </w:pPr>
      <w:r w:rsidRPr="00AA7731">
        <w:t>6.1. Ja iesniegums jānosūta, izmantojot telesakarus, CN 17 veidlapu nodod attiecīgajam dienestam, kas tajā norādītos datus nosūta pasta iestādei saņēmējai. Par šo pakalpojumu maksā sūtītājs.</w:t>
      </w:r>
    </w:p>
    <w:p w14:paraId="685D8796" w14:textId="77777777" w:rsidR="00AA7731" w:rsidRDefault="00AA7731" w:rsidP="001C00CD">
      <w:pPr>
        <w:widowControl/>
        <w:autoSpaceDE/>
        <w:autoSpaceDN/>
        <w:adjustRightInd/>
        <w:jc w:val="both"/>
      </w:pPr>
      <w:r w:rsidRPr="00AA7731">
        <w:t>6.2. Saņemot ziņojumu pa telesakariem, pasta iestāde saņēmēja sameklē attiecīgo pasta sūtījumu un attiecīgi rīkojas.</w:t>
      </w:r>
    </w:p>
    <w:p w14:paraId="67276925" w14:textId="65342765" w:rsidR="00AA7731" w:rsidRDefault="00AA7731" w:rsidP="001C00CD">
      <w:pPr>
        <w:widowControl/>
        <w:autoSpaceDE/>
        <w:autoSpaceDN/>
        <w:adjustRightInd/>
        <w:jc w:val="both"/>
      </w:pPr>
      <w:r w:rsidRPr="00AA7731">
        <w:t xml:space="preserve">6.3. Ja, izmantojot telesakarus, iesniegtais iesniegums par adreses mainīšanu vai precizēšanu attiecas uz apdrošinātu sūtījumu, šo iesniegumu apstiprina pa pastu, kā noteikts 5.1. punktā, apstiprinājumu nosūtot ar pirmo </w:t>
      </w:r>
      <w:r w:rsidR="002D2420" w:rsidRPr="002D2420">
        <w:t>nosūtāmo pastu.</w:t>
      </w:r>
      <w:r w:rsidRPr="00AA7731">
        <w:t> Tad CN 17 veidlapas augšpusē treknrakstā norāda “Confirmation de la demande transmise par voie des télécommunications du...” (“Apstiprinājums iesniegumam, kas iesniegts, izmantojot telesakarus, un datēts ar</w:t>
      </w:r>
    </w:p>
    <w:p w14:paraId="6DF9A09B" w14:textId="77777777" w:rsidR="00AA7731" w:rsidRDefault="00AA7731" w:rsidP="001C00CD">
      <w:pPr>
        <w:widowControl/>
        <w:autoSpaceDE/>
        <w:autoSpaceDN/>
        <w:adjustRightInd/>
        <w:jc w:val="both"/>
      </w:pPr>
      <w:r w:rsidRPr="00AA7731">
        <w:t>(..)”); līdz šāda apstiprinājuma saņemšanai pasta iestāde saņēmēja tikai glabā attiecīgo pasta sūtījumu. Galamērķa valsts izraudzītais operators tomēr drīkst rīkoties pēc savas ierosmes un izskatīt iesniegumu, kas iesniegts, izmantojot telesakarus, negaidot tā apstiprinājumu pa pastu.</w:t>
      </w:r>
    </w:p>
    <w:p w14:paraId="1C93574B" w14:textId="77777777" w:rsidR="00AA7731" w:rsidRDefault="00AA7731" w:rsidP="001C00CD">
      <w:pPr>
        <w:widowControl/>
        <w:autoSpaceDE/>
        <w:autoSpaceDN/>
        <w:adjustRightInd/>
        <w:jc w:val="both"/>
      </w:pPr>
      <w:r w:rsidRPr="00AA7731">
        <w:t>6.4. Ja sūtītājs savu iesniegumu ir iesniedzis, izmantojot telesakarus, un lūdzis, lai viņu par procesa gaitu informē, izmantojot līdzīgus saziņas līdzekļus, atbildi pasta iestādei nosūtītājai nosūta, izmantojot šādus saziņas līdzekļus. Pasta iestāde nosūtītāja par to pēc iespējas ātrāk informē iesnieguma iesniedzēju. Tas pats attiecināms arī tad, ja iesniegums, kas iesniegts, izmantojot telesakarus, nav pietiekami precīzi formulēts, lai attiecīgo pasta sūtījumu varētu nekļūdīgi identificēt.</w:t>
      </w:r>
    </w:p>
    <w:p w14:paraId="5B888AD2" w14:textId="77777777" w:rsidR="00657A21" w:rsidRDefault="00657A21" w:rsidP="001C00CD">
      <w:pPr>
        <w:widowControl/>
        <w:autoSpaceDE/>
        <w:autoSpaceDN/>
        <w:adjustRightInd/>
        <w:jc w:val="both"/>
      </w:pPr>
    </w:p>
    <w:p w14:paraId="20428B6F" w14:textId="77777777" w:rsidR="00AA7731" w:rsidRPr="00BE5D9A" w:rsidRDefault="00AA7731" w:rsidP="001C00CD">
      <w:pPr>
        <w:widowControl/>
        <w:autoSpaceDE/>
        <w:autoSpaceDN/>
        <w:adjustRightInd/>
        <w:jc w:val="both"/>
        <w:rPr>
          <w:sz w:val="28"/>
          <w:szCs w:val="28"/>
        </w:rPr>
      </w:pPr>
      <w:r w:rsidRPr="00BE5D9A">
        <w:rPr>
          <w:sz w:val="28"/>
          <w:szCs w:val="28"/>
        </w:rPr>
        <w:t>VII iedaļa</w:t>
      </w:r>
    </w:p>
    <w:p w14:paraId="33EBDF71" w14:textId="77777777" w:rsidR="00AA7731" w:rsidRPr="00BE5D9A" w:rsidRDefault="00AA7731" w:rsidP="001C00CD">
      <w:pPr>
        <w:widowControl/>
        <w:autoSpaceDE/>
        <w:autoSpaceDN/>
        <w:adjustRightInd/>
        <w:jc w:val="both"/>
        <w:rPr>
          <w:sz w:val="28"/>
          <w:szCs w:val="28"/>
        </w:rPr>
      </w:pPr>
      <w:r w:rsidRPr="00BE5D9A">
        <w:rPr>
          <w:sz w:val="28"/>
          <w:szCs w:val="28"/>
        </w:rPr>
        <w:t>Atlīdzība</w:t>
      </w:r>
    </w:p>
    <w:p w14:paraId="7AE7BBC7" w14:textId="77777777" w:rsidR="00657A21" w:rsidRDefault="00657A21" w:rsidP="001C00CD">
      <w:pPr>
        <w:widowControl/>
        <w:autoSpaceDE/>
        <w:autoSpaceDN/>
        <w:adjustRightInd/>
        <w:jc w:val="both"/>
        <w:rPr>
          <w:i/>
          <w:iCs/>
        </w:rPr>
      </w:pPr>
    </w:p>
    <w:p w14:paraId="271BB74F" w14:textId="2BD5F98E" w:rsidR="00AA7731" w:rsidRDefault="00AA7731" w:rsidP="001C00CD">
      <w:pPr>
        <w:widowControl/>
        <w:autoSpaceDE/>
        <w:autoSpaceDN/>
        <w:adjustRightInd/>
        <w:jc w:val="both"/>
        <w:rPr>
          <w:i/>
          <w:iCs/>
        </w:rPr>
      </w:pPr>
      <w:r w:rsidRPr="00AA7731">
        <w:rPr>
          <w:i/>
          <w:iCs/>
        </w:rPr>
        <w:t>A. Tranzītmaksa</w:t>
      </w:r>
    </w:p>
    <w:p w14:paraId="6D540878" w14:textId="77777777" w:rsidR="00657A21" w:rsidRDefault="00657A21" w:rsidP="001C00CD">
      <w:pPr>
        <w:widowControl/>
        <w:autoSpaceDE/>
        <w:autoSpaceDN/>
        <w:adjustRightInd/>
        <w:jc w:val="both"/>
        <w:rPr>
          <w:b/>
          <w:bCs/>
        </w:rPr>
      </w:pPr>
    </w:p>
    <w:p w14:paraId="4BD5DB54" w14:textId="77777777" w:rsidR="00AA7731" w:rsidRDefault="00AA7731" w:rsidP="001C00CD">
      <w:pPr>
        <w:widowControl/>
        <w:autoSpaceDE/>
        <w:autoSpaceDN/>
        <w:adjustRightInd/>
        <w:jc w:val="both"/>
        <w:rPr>
          <w:rFonts w:ascii="Arial" w:hAnsi="Arial" w:cs="Arial"/>
          <w:sz w:val="20"/>
          <w:szCs w:val="20"/>
        </w:rPr>
      </w:pPr>
      <w:r w:rsidRPr="00AA7731">
        <w:rPr>
          <w:b/>
          <w:bCs/>
        </w:rPr>
        <w:t>27-201</w:t>
      </w:r>
      <w:r w:rsidRPr="00AA7731">
        <w:rPr>
          <w:rFonts w:ascii="Arial" w:hAnsi="Arial" w:cs="Arial"/>
          <w:sz w:val="20"/>
          <w:szCs w:val="20"/>
        </w:rPr>
        <w:t>. </w:t>
      </w:r>
      <w:r w:rsidRPr="00AA7731">
        <w:t>pants</w:t>
      </w:r>
    </w:p>
    <w:p w14:paraId="664C098B" w14:textId="77777777" w:rsidR="00AA7731" w:rsidRDefault="00AA7731" w:rsidP="001C00CD">
      <w:pPr>
        <w:widowControl/>
        <w:autoSpaceDE/>
        <w:autoSpaceDN/>
        <w:adjustRightInd/>
        <w:jc w:val="both"/>
      </w:pPr>
      <w:r w:rsidRPr="00AA7731">
        <w:t>Tranzīta sūtījumu sauszemes tarifs</w:t>
      </w:r>
    </w:p>
    <w:p w14:paraId="0E170625" w14:textId="77777777" w:rsidR="00657A21" w:rsidRDefault="00657A21" w:rsidP="001C00CD">
      <w:pPr>
        <w:widowControl/>
        <w:autoSpaceDE/>
        <w:autoSpaceDN/>
        <w:adjustRightInd/>
        <w:jc w:val="both"/>
      </w:pPr>
    </w:p>
    <w:p w14:paraId="24537B75" w14:textId="77777777" w:rsidR="00AA7731" w:rsidRDefault="00AA7731" w:rsidP="001C00CD">
      <w:pPr>
        <w:widowControl/>
        <w:autoSpaceDE/>
        <w:autoSpaceDN/>
        <w:adjustRightInd/>
        <w:jc w:val="both"/>
      </w:pPr>
      <w:r w:rsidRPr="00AA7731">
        <w:t>1. Turpmāk ir noteikti tarifi, kurus izmanto, lai aprēķinātu tranzīta sūtījumu sauszemes tarifu saskaņā ar Konvencijas 32. panta 2. punktu:</w:t>
      </w:r>
    </w:p>
    <w:p w14:paraId="31B3EBF4" w14:textId="77777777" w:rsidR="00AA7731" w:rsidRDefault="00AA7731" w:rsidP="001C00CD">
      <w:pPr>
        <w:widowControl/>
        <w:autoSpaceDE/>
        <w:autoSpaceDN/>
        <w:adjustRightInd/>
        <w:jc w:val="both"/>
      </w:pPr>
      <w:r w:rsidRPr="00AA7731">
        <w:lastRenderedPageBreak/>
        <w:t xml:space="preserve">1.1. par kilogramu un par kilometru līdz 1500 kilometru attālumam: 0,267 tūkstošdaļas no </w:t>
      </w:r>
      <w:r w:rsidRPr="00AA7731">
        <w:rPr>
          <w:i/>
          <w:iCs/>
        </w:rPr>
        <w:t>SDR</w:t>
      </w:r>
      <w:r w:rsidRPr="00AA7731">
        <w:t xml:space="preserve"> 2015. gadā,</w:t>
      </w:r>
      <w:r w:rsidR="00DA18D8">
        <w:t xml:space="preserve"> </w:t>
      </w:r>
      <w:r w:rsidRPr="00AA7731">
        <w:t xml:space="preserve">0,267 tūkstošdaļas no </w:t>
      </w:r>
      <w:r w:rsidRPr="00AA7731">
        <w:rPr>
          <w:i/>
          <w:iCs/>
        </w:rPr>
        <w:t>SDR</w:t>
      </w:r>
      <w:r w:rsidRPr="00AA7731">
        <w:t xml:space="preserve"> 2016. gadā un 0,300 tūkstošdaļas no </w:t>
      </w:r>
      <w:r w:rsidRPr="00AA7731">
        <w:rPr>
          <w:i/>
          <w:iCs/>
        </w:rPr>
        <w:t>SDR</w:t>
      </w:r>
      <w:r w:rsidRPr="00AA7731">
        <w:t xml:space="preserve"> 2017. gadā;</w:t>
      </w:r>
    </w:p>
    <w:p w14:paraId="5E6FCF2C" w14:textId="77777777" w:rsidR="00AA7731" w:rsidRDefault="00AA7731" w:rsidP="001C00CD">
      <w:pPr>
        <w:widowControl/>
        <w:autoSpaceDE/>
        <w:autoSpaceDN/>
        <w:adjustRightInd/>
        <w:jc w:val="both"/>
      </w:pPr>
      <w:r w:rsidRPr="00AA7731">
        <w:t xml:space="preserve">1.2. par kilogramu un par papildu kilometru līdz 5000 kilometru attālumam: 0,163 tūkstošdaļas no </w:t>
      </w:r>
      <w:r w:rsidRPr="00AA7731">
        <w:rPr>
          <w:i/>
          <w:iCs/>
        </w:rPr>
        <w:t>SDR</w:t>
      </w:r>
      <w:r w:rsidRPr="00AA7731">
        <w:t xml:space="preserve"> 2015. gadā, 0,187 tūkstošdaļas no </w:t>
      </w:r>
      <w:r w:rsidRPr="00AA7731">
        <w:rPr>
          <w:i/>
          <w:iCs/>
        </w:rPr>
        <w:t>SDR</w:t>
      </w:r>
      <w:r w:rsidRPr="00AA7731">
        <w:t xml:space="preserve"> 2016. gadā un 0,210 tūkstošdaļas no </w:t>
      </w:r>
      <w:r w:rsidRPr="00AA7731">
        <w:rPr>
          <w:i/>
          <w:iCs/>
        </w:rPr>
        <w:t>SDR</w:t>
      </w:r>
      <w:r w:rsidRPr="00AA7731">
        <w:t xml:space="preserve"> 2017. gadā;</w:t>
      </w:r>
    </w:p>
    <w:p w14:paraId="026BBB88" w14:textId="77777777" w:rsidR="00AA7731" w:rsidRDefault="00AA7731" w:rsidP="001C00CD">
      <w:pPr>
        <w:widowControl/>
        <w:autoSpaceDE/>
        <w:autoSpaceDN/>
        <w:adjustRightInd/>
        <w:jc w:val="both"/>
      </w:pPr>
      <w:r w:rsidRPr="00AA7731">
        <w:t xml:space="preserve">1.3. par kilogramu un par papildu kilometru: 0,117 tūkstošdaļas no </w:t>
      </w:r>
      <w:r w:rsidRPr="00AA7731">
        <w:rPr>
          <w:i/>
          <w:iCs/>
        </w:rPr>
        <w:t>SDR</w:t>
      </w:r>
      <w:r w:rsidRPr="00AA7731">
        <w:t xml:space="preserve"> 2015. gadā,</w:t>
      </w:r>
      <w:r w:rsidR="00DA18D8">
        <w:t xml:space="preserve"> </w:t>
      </w:r>
      <w:r w:rsidRPr="00AA7731">
        <w:t xml:space="preserve">0,133 tūkstošdaļas no </w:t>
      </w:r>
      <w:r w:rsidRPr="00AA7731">
        <w:rPr>
          <w:i/>
          <w:iCs/>
        </w:rPr>
        <w:t>SDR</w:t>
      </w:r>
      <w:r w:rsidRPr="00AA7731">
        <w:t xml:space="preserve"> 2016. gadā un 0,150 tūkstošdaļas no </w:t>
      </w:r>
      <w:r w:rsidRPr="00AA7731">
        <w:rPr>
          <w:i/>
          <w:iCs/>
        </w:rPr>
        <w:t>SDR</w:t>
      </w:r>
      <w:r w:rsidRPr="00AA7731">
        <w:t xml:space="preserve"> 2017. gadā;</w:t>
      </w:r>
    </w:p>
    <w:p w14:paraId="7A05FD23" w14:textId="77777777" w:rsidR="00AA7731" w:rsidRDefault="00AA7731" w:rsidP="001C00CD">
      <w:pPr>
        <w:widowControl/>
        <w:autoSpaceDE/>
        <w:autoSpaceDN/>
        <w:adjustRightInd/>
        <w:jc w:val="both"/>
      </w:pPr>
      <w:r w:rsidRPr="00AA7731">
        <w:t>1.4. tarifu, kura pamatā ir attālums, aprēķina, nosakot, ka attāluma solis ir 100 kilometri, pamatojoties uz katra soļa vidējo vērtību.</w:t>
      </w:r>
    </w:p>
    <w:p w14:paraId="52CD126A" w14:textId="77777777" w:rsidR="00657A21" w:rsidRDefault="00657A21" w:rsidP="001C00CD">
      <w:pPr>
        <w:widowControl/>
        <w:autoSpaceDE/>
        <w:autoSpaceDN/>
        <w:adjustRightInd/>
        <w:jc w:val="both"/>
      </w:pPr>
    </w:p>
    <w:p w14:paraId="2048503D" w14:textId="77777777" w:rsidR="00AA7731" w:rsidRDefault="00AA7731" w:rsidP="001C00CD">
      <w:pPr>
        <w:widowControl/>
        <w:autoSpaceDE/>
        <w:autoSpaceDN/>
        <w:adjustRightInd/>
        <w:jc w:val="both"/>
      </w:pPr>
      <w:r w:rsidRPr="00AA7731">
        <w:t>2. Par atklātā tranzīta pakām starpposma valsts izraudzītajiem operatoriem par apstrādes izmaksām starpposma valsts pasta apmaiņas vietā ir tiesības pieprasīt atsevišķu tarifu, kas ir 0,51 </w:t>
      </w:r>
      <w:r w:rsidRPr="00AA7731">
        <w:rPr>
          <w:i/>
          <w:iCs/>
        </w:rPr>
        <w:t>SDR</w:t>
      </w:r>
      <w:r w:rsidRPr="00AA7731">
        <w:t xml:space="preserve"> par sūtījumu.</w:t>
      </w:r>
    </w:p>
    <w:p w14:paraId="113B04F0" w14:textId="77777777" w:rsidR="00AA7731" w:rsidRDefault="00AA7731" w:rsidP="001C00CD">
      <w:pPr>
        <w:widowControl/>
        <w:autoSpaceDE/>
        <w:autoSpaceDN/>
        <w:adjustRightInd/>
        <w:jc w:val="both"/>
        <w:rPr>
          <w:rFonts w:ascii="Arial" w:hAnsi="Arial" w:cs="Arial"/>
          <w:sz w:val="20"/>
          <w:szCs w:val="20"/>
        </w:rPr>
      </w:pPr>
      <w:r w:rsidRPr="00AA7731">
        <w:t xml:space="preserve">2.1. Ja izraudzītie operatori pastāvīgi reģistrē un nosūta informāciju par </w:t>
      </w:r>
      <w:r w:rsidRPr="00AA7731">
        <w:rPr>
          <w:i/>
          <w:iCs/>
        </w:rPr>
        <w:t>EMJ</w:t>
      </w:r>
      <w:r w:rsidRPr="00AA7731">
        <w:t xml:space="preserve"> un </w:t>
      </w:r>
      <w:r w:rsidRPr="00AA7731">
        <w:rPr>
          <w:i/>
          <w:iCs/>
        </w:rPr>
        <w:t>EMK</w:t>
      </w:r>
      <w:r w:rsidRPr="00AA7731">
        <w:t xml:space="preserve"> notikumiem atbilstīgi </w:t>
      </w:r>
      <w:r w:rsidRPr="00AA7731">
        <w:rPr>
          <w:b/>
          <w:bCs/>
        </w:rPr>
        <w:t>17-216.</w:t>
      </w:r>
      <w:r w:rsidRPr="00AA7731">
        <w:t xml:space="preserve"> panta </w:t>
      </w:r>
      <w:r w:rsidRPr="00AA7731">
        <w:rPr>
          <w:b/>
          <w:bCs/>
        </w:rPr>
        <w:t>1.</w:t>
      </w:r>
      <w:r w:rsidRPr="00AA7731">
        <w:t xml:space="preserve"> punktam un mērķiem, kas noteikti </w:t>
      </w:r>
      <w:r w:rsidRPr="00AA7731">
        <w:rPr>
          <w:b/>
          <w:bCs/>
        </w:rPr>
        <w:t>17-217.</w:t>
      </w:r>
      <w:r w:rsidRPr="00AA7731">
        <w:t> pantā attiecībā uz atklātā tranzītā sūtītām pasta pakām, tad tiem ir tiesības piemērot papildu tarifa daļu 0,40 </w:t>
      </w:r>
      <w:r w:rsidRPr="00AA7731">
        <w:rPr>
          <w:i/>
          <w:iCs/>
        </w:rPr>
        <w:t>SDR</w:t>
      </w:r>
      <w:r w:rsidRPr="00AA7731">
        <w:t xml:space="preserve"> par sūtījumu.</w:t>
      </w:r>
    </w:p>
    <w:p w14:paraId="20391753" w14:textId="77777777" w:rsidR="00657A21" w:rsidRDefault="00657A21" w:rsidP="001C00CD">
      <w:pPr>
        <w:widowControl/>
        <w:autoSpaceDE/>
        <w:autoSpaceDN/>
        <w:adjustRightInd/>
        <w:jc w:val="both"/>
        <w:rPr>
          <w:b/>
          <w:bCs/>
        </w:rPr>
      </w:pPr>
    </w:p>
    <w:p w14:paraId="49407E1A" w14:textId="77777777" w:rsidR="00AA7731" w:rsidRDefault="00AA7731" w:rsidP="001C00CD">
      <w:pPr>
        <w:widowControl/>
        <w:autoSpaceDE/>
        <w:autoSpaceDN/>
        <w:adjustRightInd/>
        <w:jc w:val="both"/>
        <w:rPr>
          <w:rFonts w:ascii="Arial" w:hAnsi="Arial" w:cs="Arial"/>
          <w:sz w:val="20"/>
          <w:szCs w:val="20"/>
        </w:rPr>
      </w:pPr>
      <w:r w:rsidRPr="00AA7731">
        <w:rPr>
          <w:b/>
          <w:bCs/>
        </w:rPr>
        <w:t>27-202</w:t>
      </w:r>
      <w:r w:rsidRPr="00AA7731">
        <w:rPr>
          <w:rFonts w:ascii="Arial" w:hAnsi="Arial" w:cs="Arial"/>
          <w:sz w:val="20"/>
          <w:szCs w:val="20"/>
        </w:rPr>
        <w:t>. </w:t>
      </w:r>
      <w:r w:rsidRPr="00AA7731">
        <w:t>pants</w:t>
      </w:r>
    </w:p>
    <w:p w14:paraId="4A329911" w14:textId="77777777" w:rsidR="00AA7731" w:rsidRDefault="00AA7731" w:rsidP="001C00CD">
      <w:pPr>
        <w:widowControl/>
        <w:autoSpaceDE/>
        <w:autoSpaceDN/>
        <w:adjustRightInd/>
        <w:jc w:val="both"/>
      </w:pPr>
      <w:r w:rsidRPr="00AA7731">
        <w:t>Tranzīta sūtījumu sauszemes tarifu piemērošana</w:t>
      </w:r>
    </w:p>
    <w:p w14:paraId="1226F10D" w14:textId="77777777" w:rsidR="00657A21" w:rsidRDefault="00657A21" w:rsidP="001C00CD">
      <w:pPr>
        <w:widowControl/>
        <w:autoSpaceDE/>
        <w:autoSpaceDN/>
        <w:adjustRightInd/>
        <w:jc w:val="both"/>
      </w:pPr>
    </w:p>
    <w:p w14:paraId="7AFA4B52" w14:textId="77777777" w:rsidR="00AA7731" w:rsidRDefault="00AA7731" w:rsidP="001C00CD">
      <w:pPr>
        <w:widowControl/>
        <w:autoSpaceDE/>
        <w:autoSpaceDN/>
        <w:adjustRightInd/>
        <w:jc w:val="both"/>
      </w:pPr>
      <w:r w:rsidRPr="00AA7731">
        <w:t>1. Tranzīta sauszemes tarifu nemaksā par:</w:t>
      </w:r>
    </w:p>
    <w:p w14:paraId="6F28938E" w14:textId="5F110BA2" w:rsidR="00AA7731" w:rsidRDefault="00AA7731" w:rsidP="001C00CD">
      <w:pPr>
        <w:widowControl/>
        <w:autoSpaceDE/>
        <w:autoSpaceDN/>
        <w:adjustRightInd/>
        <w:jc w:val="both"/>
      </w:pPr>
      <w:r w:rsidRPr="00AA7731">
        <w:t>1.1. avio</w:t>
      </w:r>
      <w:r w:rsidR="002D2420">
        <w:t xml:space="preserve">depešu </w:t>
      </w:r>
      <w:r w:rsidRPr="00AA7731">
        <w:t>nosūtīšanu starp divām lidostām, kas apkalpo vienu pilsētu;</w:t>
      </w:r>
    </w:p>
    <w:p w14:paraId="02B197B7" w14:textId="2AA95590" w:rsidR="00AA7731" w:rsidRDefault="00AA7731" w:rsidP="001C00CD">
      <w:pPr>
        <w:widowControl/>
        <w:autoSpaceDE/>
        <w:autoSpaceDN/>
        <w:adjustRightInd/>
        <w:jc w:val="both"/>
      </w:pPr>
      <w:r w:rsidRPr="00AA7731">
        <w:t xml:space="preserve">1.2. </w:t>
      </w:r>
      <w:r w:rsidR="006F6F89" w:rsidRPr="006F6F89">
        <w:t>minēto depešu transportēšanu no lidostas, kas apkalpo pilsētu, uz noliktavu, kura atrodas tajā pašā pilsētā, un to pašu depešu nogādāšanu atpakaļ lidostā, lai veiktu pārsūtīšanu.</w:t>
      </w:r>
    </w:p>
    <w:p w14:paraId="7215F4F6" w14:textId="77777777" w:rsidR="00657A21" w:rsidRDefault="00657A21" w:rsidP="001C00CD">
      <w:pPr>
        <w:widowControl/>
        <w:autoSpaceDE/>
        <w:autoSpaceDN/>
        <w:adjustRightInd/>
        <w:jc w:val="both"/>
      </w:pPr>
    </w:p>
    <w:p w14:paraId="4F636506" w14:textId="77777777" w:rsidR="00AA7731" w:rsidRDefault="00AA7731" w:rsidP="001C00CD">
      <w:pPr>
        <w:widowControl/>
        <w:autoSpaceDE/>
        <w:autoSpaceDN/>
        <w:adjustRightInd/>
        <w:jc w:val="both"/>
        <w:rPr>
          <w:rFonts w:ascii="Arial" w:hAnsi="Arial" w:cs="Arial"/>
          <w:sz w:val="20"/>
          <w:szCs w:val="20"/>
        </w:rPr>
      </w:pPr>
      <w:r w:rsidRPr="00AA7731">
        <w:t xml:space="preserve">2. Ikvienam izraudzītajam operatoram, kas piedalās pārvadāšanā, ir tiesības attiecībā uz katru paku iekasēt tranzīta sūtījumu sauszemes tarifus par attiecīgo attāluma soli. Ja nav sauszemes maršruta, tad piemēro tikai </w:t>
      </w:r>
      <w:r w:rsidRPr="00AA7731">
        <w:rPr>
          <w:b/>
          <w:bCs/>
        </w:rPr>
        <w:t>27-201.</w:t>
      </w:r>
      <w:r w:rsidRPr="00AA7731">
        <w:t xml:space="preserve"> panta </w:t>
      </w:r>
      <w:r w:rsidRPr="00AA7731">
        <w:rPr>
          <w:b/>
          <w:bCs/>
        </w:rPr>
        <w:t>2.</w:t>
      </w:r>
      <w:r w:rsidRPr="00AA7731">
        <w:t> punktā minēto tarifa daļu.</w:t>
      </w:r>
    </w:p>
    <w:p w14:paraId="33277810" w14:textId="77777777" w:rsidR="00657A21" w:rsidRDefault="00657A21" w:rsidP="001C00CD">
      <w:pPr>
        <w:widowControl/>
        <w:autoSpaceDE/>
        <w:autoSpaceDN/>
        <w:adjustRightInd/>
        <w:jc w:val="both"/>
      </w:pPr>
    </w:p>
    <w:p w14:paraId="0C35D256" w14:textId="43AFE55A" w:rsidR="00AA7731" w:rsidRDefault="00AA7731" w:rsidP="001C00CD">
      <w:pPr>
        <w:widowControl/>
        <w:autoSpaceDE/>
        <w:autoSpaceDN/>
        <w:adjustRightInd/>
        <w:jc w:val="both"/>
        <w:rPr>
          <w:rFonts w:ascii="Arial" w:hAnsi="Arial" w:cs="Arial"/>
          <w:sz w:val="20"/>
          <w:szCs w:val="20"/>
        </w:rPr>
      </w:pPr>
      <w:r w:rsidRPr="00AA7731">
        <w:t>3. </w:t>
      </w:r>
      <w:r w:rsidR="006F6F89" w:rsidRPr="006F6F89">
        <w:t>Attiecīgā gadījumā par pārsūtīšanu, ko pēc glabāšanas noliktavā veic starpposma valsts izraudzītie operatori, ja depešas, kas ir saņemtas un nosūtītas tajā pašā ostā vai lidostā (tranzītā neizmanto sauszemes maršrutu),</w:t>
      </w:r>
      <w:r w:rsidRPr="00AA7731">
        <w:t xml:space="preserve"> pārsūta atklātā tranzītā, piemēro </w:t>
      </w:r>
      <w:r w:rsidRPr="00AA7731">
        <w:rPr>
          <w:b/>
          <w:bCs/>
        </w:rPr>
        <w:t>27-201.</w:t>
      </w:r>
      <w:r w:rsidRPr="00AA7731">
        <w:t xml:space="preserve"> panta </w:t>
      </w:r>
      <w:r w:rsidRPr="00AA7731">
        <w:rPr>
          <w:b/>
          <w:bCs/>
        </w:rPr>
        <w:t>2.</w:t>
      </w:r>
      <w:r w:rsidRPr="00AA7731">
        <w:t> punktā minēto tranzīta tarifa daļu par paku, nevis tranzīta sauszemes tarifus.</w:t>
      </w:r>
    </w:p>
    <w:p w14:paraId="07D2DC87" w14:textId="77777777" w:rsidR="00657A21" w:rsidRDefault="00657A21" w:rsidP="001C00CD">
      <w:pPr>
        <w:widowControl/>
        <w:autoSpaceDE/>
        <w:autoSpaceDN/>
        <w:adjustRightInd/>
        <w:jc w:val="both"/>
      </w:pPr>
    </w:p>
    <w:p w14:paraId="3F62CBC2" w14:textId="77777777" w:rsidR="00AA7731" w:rsidRDefault="00AA7731" w:rsidP="001C00CD">
      <w:pPr>
        <w:widowControl/>
        <w:autoSpaceDE/>
        <w:autoSpaceDN/>
        <w:adjustRightInd/>
        <w:jc w:val="both"/>
        <w:rPr>
          <w:rFonts w:ascii="Arial" w:hAnsi="Arial" w:cs="Arial"/>
          <w:sz w:val="20"/>
          <w:szCs w:val="20"/>
        </w:rPr>
      </w:pPr>
      <w:r w:rsidRPr="00AA7731">
        <w:t xml:space="preserve">4. Ja citas valsts transporta dienests šķērso tādas valsts teritoriju, kuras dienesti saskaņā ar </w:t>
      </w:r>
      <w:r w:rsidRPr="00AA7731">
        <w:rPr>
          <w:b/>
          <w:bCs/>
        </w:rPr>
        <w:t>17-214.</w:t>
      </w:r>
      <w:r w:rsidRPr="00AA7731">
        <w:t xml:space="preserve"> panta </w:t>
      </w:r>
      <w:r w:rsidRPr="00AA7731">
        <w:rPr>
          <w:b/>
          <w:bCs/>
        </w:rPr>
        <w:t>3.</w:t>
      </w:r>
      <w:r w:rsidRPr="00AA7731">
        <w:t> punktu nepiedalās pārvadāšanā, tad šādi pārvadātām pakām nepiemēro tranzīta sauszemes tarifu.</w:t>
      </w:r>
    </w:p>
    <w:p w14:paraId="4C2FAB77" w14:textId="77777777" w:rsidR="00657A21" w:rsidRDefault="00657A21" w:rsidP="001C00CD">
      <w:pPr>
        <w:widowControl/>
        <w:autoSpaceDE/>
        <w:autoSpaceDN/>
        <w:adjustRightInd/>
        <w:jc w:val="both"/>
        <w:rPr>
          <w:b/>
          <w:bCs/>
        </w:rPr>
      </w:pPr>
    </w:p>
    <w:p w14:paraId="5BD1D3D6" w14:textId="77777777" w:rsidR="00AA7731" w:rsidRDefault="00AA7731" w:rsidP="001C00CD">
      <w:pPr>
        <w:widowControl/>
        <w:autoSpaceDE/>
        <w:autoSpaceDN/>
        <w:adjustRightInd/>
        <w:jc w:val="both"/>
        <w:rPr>
          <w:rFonts w:ascii="Arial" w:hAnsi="Arial" w:cs="Arial"/>
          <w:sz w:val="20"/>
          <w:szCs w:val="20"/>
        </w:rPr>
      </w:pPr>
      <w:r w:rsidRPr="00AA7731">
        <w:rPr>
          <w:b/>
          <w:bCs/>
        </w:rPr>
        <w:t>27-203</w:t>
      </w:r>
      <w:r w:rsidRPr="00AA7731">
        <w:rPr>
          <w:rFonts w:ascii="Arial" w:hAnsi="Arial" w:cs="Arial"/>
          <w:sz w:val="20"/>
          <w:szCs w:val="20"/>
        </w:rPr>
        <w:t>. </w:t>
      </w:r>
      <w:r w:rsidRPr="00AA7731">
        <w:t>pants</w:t>
      </w:r>
    </w:p>
    <w:p w14:paraId="1BB8B041" w14:textId="77777777" w:rsidR="00AA7731" w:rsidRDefault="00AA7731" w:rsidP="001C00CD">
      <w:pPr>
        <w:widowControl/>
        <w:autoSpaceDE/>
        <w:autoSpaceDN/>
        <w:adjustRightInd/>
        <w:jc w:val="both"/>
      </w:pPr>
      <w:r w:rsidRPr="00AA7731">
        <w:t>Jūras tarifs</w:t>
      </w:r>
    </w:p>
    <w:p w14:paraId="174E7C97" w14:textId="77777777" w:rsidR="00657A21" w:rsidRDefault="00657A21" w:rsidP="001C00CD">
      <w:pPr>
        <w:widowControl/>
        <w:autoSpaceDE/>
        <w:autoSpaceDN/>
        <w:adjustRightInd/>
        <w:jc w:val="both"/>
      </w:pPr>
    </w:p>
    <w:p w14:paraId="390E7191" w14:textId="77777777" w:rsidR="00AA7731" w:rsidRDefault="00AA7731" w:rsidP="001C00CD">
      <w:pPr>
        <w:widowControl/>
        <w:autoSpaceDE/>
        <w:autoSpaceDN/>
        <w:adjustRightInd/>
        <w:jc w:val="both"/>
        <w:rPr>
          <w:rFonts w:ascii="Arial" w:hAnsi="Arial" w:cs="Arial"/>
          <w:sz w:val="20"/>
          <w:szCs w:val="20"/>
        </w:rPr>
      </w:pPr>
      <w:r w:rsidRPr="00AA7731">
        <w:t xml:space="preserve">1. Turpmāk ir noteikti tarifi, kurus izmanto, lai aprēķinātu jūras tarifu saskaņā ar Konvencijas </w:t>
      </w:r>
      <w:r w:rsidRPr="00AA7731">
        <w:rPr>
          <w:b/>
          <w:bCs/>
        </w:rPr>
        <w:t>32.</w:t>
      </w:r>
      <w:r w:rsidRPr="00AA7731">
        <w:t xml:space="preserve"> panta </w:t>
      </w:r>
      <w:r w:rsidRPr="00AA7731">
        <w:rPr>
          <w:b/>
          <w:bCs/>
        </w:rPr>
        <w:t>3.</w:t>
      </w:r>
      <w:r w:rsidRPr="00AA7731">
        <w:t> punktu:</w:t>
      </w:r>
    </w:p>
    <w:p w14:paraId="7A2790CD" w14:textId="77777777" w:rsidR="00AA7731" w:rsidRDefault="00AA7731" w:rsidP="001C00CD">
      <w:pPr>
        <w:widowControl/>
        <w:autoSpaceDE/>
        <w:autoSpaceDN/>
        <w:adjustRightInd/>
        <w:jc w:val="both"/>
      </w:pPr>
      <w:r w:rsidRPr="00AA7731">
        <w:t xml:space="preserve">1.1. par kilogramu un par jūras jūdzi (1,852 km) līdz 1000 jūras jūdzēm: 0,082 tūkstošdaļas no </w:t>
      </w:r>
      <w:r w:rsidRPr="00AA7731">
        <w:rPr>
          <w:i/>
          <w:iCs/>
        </w:rPr>
        <w:t>SDR</w:t>
      </w:r>
      <w:r w:rsidRPr="00AA7731">
        <w:t xml:space="preserve"> 2015. gadā, 0,093 tūkstošdaļas no </w:t>
      </w:r>
      <w:r w:rsidRPr="00AA7731">
        <w:rPr>
          <w:i/>
          <w:iCs/>
        </w:rPr>
        <w:t>SDR</w:t>
      </w:r>
      <w:r w:rsidRPr="00AA7731">
        <w:t xml:space="preserve"> 2016. gadā un 0,105 tūkstošdaļas no </w:t>
      </w:r>
      <w:r w:rsidRPr="00AA7731">
        <w:rPr>
          <w:i/>
          <w:iCs/>
        </w:rPr>
        <w:t>SDR</w:t>
      </w:r>
      <w:r w:rsidRPr="00AA7731">
        <w:t xml:space="preserve"> 2017. gadā;</w:t>
      </w:r>
    </w:p>
    <w:p w14:paraId="5AEB1377" w14:textId="77777777" w:rsidR="00AA7731" w:rsidRDefault="00AA7731" w:rsidP="001C00CD">
      <w:pPr>
        <w:widowControl/>
        <w:autoSpaceDE/>
        <w:autoSpaceDN/>
        <w:adjustRightInd/>
        <w:jc w:val="both"/>
      </w:pPr>
      <w:r w:rsidRPr="00AA7731">
        <w:t xml:space="preserve">1.2. par kilogramu un par papildu jūras jūdzi līdz 2000 jūras jūdzēm: 0,047 tūkstošdaļas no </w:t>
      </w:r>
      <w:r w:rsidRPr="00AA7731">
        <w:rPr>
          <w:i/>
          <w:iCs/>
        </w:rPr>
        <w:t>SDR</w:t>
      </w:r>
      <w:r w:rsidRPr="00AA7731">
        <w:t xml:space="preserve"> 2015. gadā, 0,053 tūkstošdaļas no </w:t>
      </w:r>
      <w:r w:rsidRPr="00AA7731">
        <w:rPr>
          <w:i/>
          <w:iCs/>
        </w:rPr>
        <w:t>SDR</w:t>
      </w:r>
      <w:r w:rsidRPr="00AA7731">
        <w:t xml:space="preserve"> 2016. gadā un 0,060 tūkstošdaļas no </w:t>
      </w:r>
      <w:r w:rsidRPr="00AA7731">
        <w:rPr>
          <w:i/>
          <w:iCs/>
        </w:rPr>
        <w:t>SDR</w:t>
      </w:r>
      <w:r w:rsidRPr="00AA7731">
        <w:t xml:space="preserve"> 2017. gadā;</w:t>
      </w:r>
    </w:p>
    <w:p w14:paraId="075693FA" w14:textId="77777777" w:rsidR="00AA7731" w:rsidRDefault="00AA7731" w:rsidP="001C00CD">
      <w:pPr>
        <w:widowControl/>
        <w:autoSpaceDE/>
        <w:autoSpaceDN/>
        <w:adjustRightInd/>
        <w:jc w:val="both"/>
      </w:pPr>
      <w:r w:rsidRPr="00AA7731">
        <w:lastRenderedPageBreak/>
        <w:t xml:space="preserve">1.3. par kilogramu un par papildu jūras jūdzi līdz 4000 jūras jūdzēm: 0,040 tūkstošdaļas no </w:t>
      </w:r>
      <w:r w:rsidRPr="00AA7731">
        <w:rPr>
          <w:i/>
          <w:iCs/>
        </w:rPr>
        <w:t>SDR</w:t>
      </w:r>
      <w:r w:rsidRPr="00AA7731">
        <w:t xml:space="preserve"> 2015. gadā, 0,045 tūkstošdaļas no </w:t>
      </w:r>
      <w:r w:rsidRPr="00AA7731">
        <w:rPr>
          <w:i/>
          <w:iCs/>
        </w:rPr>
        <w:t>SDR</w:t>
      </w:r>
      <w:r w:rsidRPr="00AA7731">
        <w:t xml:space="preserve"> 2016. gadā un 0,051 tūkstošdaļas no </w:t>
      </w:r>
      <w:r w:rsidRPr="00AA7731">
        <w:rPr>
          <w:i/>
          <w:iCs/>
        </w:rPr>
        <w:t>SDR</w:t>
      </w:r>
      <w:r w:rsidRPr="00AA7731">
        <w:t xml:space="preserve"> 2017. gadā;</w:t>
      </w:r>
    </w:p>
    <w:p w14:paraId="1F7785D6" w14:textId="77777777" w:rsidR="00AA7731" w:rsidRDefault="00AA7731" w:rsidP="001C00CD">
      <w:pPr>
        <w:widowControl/>
        <w:autoSpaceDE/>
        <w:autoSpaceDN/>
        <w:adjustRightInd/>
        <w:jc w:val="both"/>
      </w:pPr>
      <w:r w:rsidRPr="00AA7731">
        <w:t>1.4 par kilogramu un par papildu jūras jūdzi līdz 10 000 jūras jūdzēm:</w:t>
      </w:r>
    </w:p>
    <w:p w14:paraId="47561611" w14:textId="77777777" w:rsidR="00AA7731" w:rsidRDefault="00AA7731" w:rsidP="001C00CD">
      <w:pPr>
        <w:widowControl/>
        <w:autoSpaceDE/>
        <w:autoSpaceDN/>
        <w:adjustRightInd/>
        <w:jc w:val="both"/>
      </w:pPr>
      <w:r w:rsidRPr="00AA7731">
        <w:t xml:space="preserve">0,026 tūkstošdaļas no </w:t>
      </w:r>
      <w:r w:rsidRPr="00AA7731">
        <w:rPr>
          <w:i/>
          <w:iCs/>
        </w:rPr>
        <w:t>SDR</w:t>
      </w:r>
      <w:r w:rsidRPr="00AA7731">
        <w:t xml:space="preserve"> 2015. gadā, 0,029 tūkstošdaļas no </w:t>
      </w:r>
      <w:r w:rsidRPr="00AA7731">
        <w:rPr>
          <w:i/>
          <w:iCs/>
        </w:rPr>
        <w:t>SDR</w:t>
      </w:r>
      <w:r w:rsidRPr="00AA7731">
        <w:t xml:space="preserve"> 2016. gadā un</w:t>
      </w:r>
      <w:r w:rsidR="00DA18D8">
        <w:t xml:space="preserve"> </w:t>
      </w:r>
      <w:r w:rsidRPr="00AA7731">
        <w:t xml:space="preserve">0,033 tūkstošdaļas no </w:t>
      </w:r>
      <w:r w:rsidRPr="00AA7731">
        <w:rPr>
          <w:i/>
          <w:iCs/>
        </w:rPr>
        <w:t>SDR</w:t>
      </w:r>
      <w:r w:rsidRPr="00AA7731">
        <w:t xml:space="preserve"> 2017. gadā;</w:t>
      </w:r>
    </w:p>
    <w:p w14:paraId="4C997446" w14:textId="77777777" w:rsidR="00AA7731" w:rsidRDefault="00AA7731" w:rsidP="001C00CD">
      <w:pPr>
        <w:widowControl/>
        <w:autoSpaceDE/>
        <w:autoSpaceDN/>
        <w:adjustRightInd/>
        <w:jc w:val="both"/>
      </w:pPr>
      <w:r w:rsidRPr="00AA7731">
        <w:t xml:space="preserve">1.5. par kilogramu un par papildu jūras jūdzi: 0,018 tūkstošdaļas no </w:t>
      </w:r>
      <w:r w:rsidRPr="00AA7731">
        <w:rPr>
          <w:i/>
          <w:iCs/>
        </w:rPr>
        <w:t>SDR</w:t>
      </w:r>
      <w:r w:rsidRPr="00AA7731">
        <w:t xml:space="preserve"> 2015. gadā, 0,020 tūkstošdaļas no </w:t>
      </w:r>
      <w:r w:rsidRPr="00AA7731">
        <w:rPr>
          <w:i/>
          <w:iCs/>
        </w:rPr>
        <w:t>SDR</w:t>
      </w:r>
      <w:r w:rsidRPr="00AA7731">
        <w:t xml:space="preserve"> 2016. gadā un 0,023 tūkstošdaļas no </w:t>
      </w:r>
      <w:r w:rsidRPr="00AA7731">
        <w:rPr>
          <w:i/>
          <w:iCs/>
        </w:rPr>
        <w:t>SDR</w:t>
      </w:r>
      <w:r w:rsidRPr="00AA7731">
        <w:t xml:space="preserve"> 2017. gadā;</w:t>
      </w:r>
    </w:p>
    <w:p w14:paraId="360E8310" w14:textId="77777777" w:rsidR="00AA7731" w:rsidRDefault="00AA7731" w:rsidP="001C00CD">
      <w:pPr>
        <w:widowControl/>
        <w:autoSpaceDE/>
        <w:autoSpaceDN/>
        <w:adjustRightInd/>
        <w:jc w:val="both"/>
      </w:pPr>
      <w:r w:rsidRPr="00AA7731">
        <w:t>1.6. tarifu, kura pamatā ir attālums, aprēķina, nosakot, ka attāluma solis ir 100 jūras jūdzes, pamatojoties uz katra soļa vidējo vērtību.</w:t>
      </w:r>
    </w:p>
    <w:p w14:paraId="65C6CA49" w14:textId="77777777" w:rsidR="00657A21" w:rsidRDefault="00657A21" w:rsidP="001C00CD">
      <w:pPr>
        <w:widowControl/>
        <w:autoSpaceDE/>
        <w:autoSpaceDN/>
        <w:adjustRightInd/>
        <w:jc w:val="both"/>
        <w:rPr>
          <w:b/>
          <w:bCs/>
        </w:rPr>
      </w:pPr>
    </w:p>
    <w:p w14:paraId="164B4BAE" w14:textId="77777777" w:rsidR="00AA7731" w:rsidRDefault="00AA7731" w:rsidP="001C00CD">
      <w:pPr>
        <w:widowControl/>
        <w:autoSpaceDE/>
        <w:autoSpaceDN/>
        <w:adjustRightInd/>
        <w:jc w:val="both"/>
        <w:rPr>
          <w:rFonts w:ascii="Arial" w:hAnsi="Arial" w:cs="Arial"/>
          <w:sz w:val="20"/>
          <w:szCs w:val="20"/>
        </w:rPr>
      </w:pPr>
      <w:r w:rsidRPr="00AA7731">
        <w:rPr>
          <w:b/>
          <w:bCs/>
        </w:rPr>
        <w:t>27-204</w:t>
      </w:r>
      <w:r w:rsidRPr="00AA7731">
        <w:rPr>
          <w:rFonts w:ascii="Arial" w:hAnsi="Arial" w:cs="Arial"/>
          <w:sz w:val="20"/>
          <w:szCs w:val="20"/>
        </w:rPr>
        <w:t>. </w:t>
      </w:r>
      <w:r w:rsidRPr="00AA7731">
        <w:t>pants</w:t>
      </w:r>
    </w:p>
    <w:p w14:paraId="61A32109" w14:textId="77777777" w:rsidR="00AA7731" w:rsidRDefault="00AA7731" w:rsidP="001C00CD">
      <w:pPr>
        <w:widowControl/>
        <w:autoSpaceDE/>
        <w:autoSpaceDN/>
        <w:adjustRightInd/>
        <w:jc w:val="both"/>
      </w:pPr>
      <w:r w:rsidRPr="00AA7731">
        <w:t>Jūras tarifa piemērošana</w:t>
      </w:r>
    </w:p>
    <w:p w14:paraId="4A373368" w14:textId="77777777" w:rsidR="00657A21" w:rsidRDefault="00657A21" w:rsidP="001C00CD">
      <w:pPr>
        <w:widowControl/>
        <w:autoSpaceDE/>
        <w:autoSpaceDN/>
        <w:adjustRightInd/>
        <w:jc w:val="both"/>
      </w:pPr>
    </w:p>
    <w:p w14:paraId="42BBEE27" w14:textId="6B9728AB" w:rsidR="00AA7731" w:rsidRDefault="00AA7731" w:rsidP="001C00CD">
      <w:pPr>
        <w:widowControl/>
        <w:autoSpaceDE/>
        <w:autoSpaceDN/>
        <w:adjustRightInd/>
        <w:jc w:val="both"/>
      </w:pPr>
      <w:r w:rsidRPr="00AA7731">
        <w:t>1. Ja nepieciešams, attāluma soli, kuru izmanto, lai noteiktu starp divām dalībvalstīm piemērojamo jūras tarifa summu, aprēķina, pamatojoties uz vidējo svērto attālumu. </w:t>
      </w:r>
      <w:r w:rsidR="008C4D3A" w:rsidRPr="008C4D3A">
        <w:t>Šo attāluma soli izsaka kā to depešu daudzumu tonnās, kuras pārvadā starp attiecīgajām abu dalībvalstu ostām.</w:t>
      </w:r>
    </w:p>
    <w:p w14:paraId="3EAC320C" w14:textId="77777777" w:rsidR="00657A21" w:rsidRDefault="00657A21" w:rsidP="001C00CD">
      <w:pPr>
        <w:widowControl/>
        <w:autoSpaceDE/>
        <w:autoSpaceDN/>
        <w:adjustRightInd/>
        <w:jc w:val="both"/>
      </w:pPr>
    </w:p>
    <w:p w14:paraId="6F08D511" w14:textId="77777777" w:rsidR="00AA7731" w:rsidRDefault="00AA7731" w:rsidP="001C00CD">
      <w:pPr>
        <w:widowControl/>
        <w:autoSpaceDE/>
        <w:autoSpaceDN/>
        <w:adjustRightInd/>
        <w:jc w:val="both"/>
      </w:pPr>
      <w:r w:rsidRPr="00AA7731">
        <w:t>2. Ja pārvadājums pa jūru notiek starp vienas dalībvalsts divām ostām, tad attiecīgās dalībvalsts izraudzītajam operatoram nav tiesību iekasēt jūras tarifu, ja tas saņem samaksu par to pašu paku pārvadājumu pa sauszemi.</w:t>
      </w:r>
    </w:p>
    <w:p w14:paraId="40E2DDCB" w14:textId="77777777" w:rsidR="00657A21" w:rsidRDefault="00657A21" w:rsidP="001C00CD">
      <w:pPr>
        <w:widowControl/>
        <w:autoSpaceDE/>
        <w:autoSpaceDN/>
        <w:adjustRightInd/>
        <w:jc w:val="both"/>
      </w:pPr>
    </w:p>
    <w:p w14:paraId="5A638EE2" w14:textId="77777777" w:rsidR="00AA7731" w:rsidRDefault="00AA7731" w:rsidP="001C00CD">
      <w:pPr>
        <w:widowControl/>
        <w:autoSpaceDE/>
        <w:autoSpaceDN/>
        <w:adjustRightInd/>
        <w:jc w:val="both"/>
      </w:pPr>
      <w:r w:rsidRPr="00AA7731">
        <w:t>3. Starpposma valsts izraudzītie operatori vai dienesti jūras tarifu piemēro aviopakām tikai tad, ja minētās pakas pārvadā starpposma valsts jūras pārvadājumu pakalpojumu sniedzējs. Šim nolūkam par starpposma valsts pārvadājumu pakalpojumu uzskata katru jūras pārvadājumu pakalpojumu, ko sniedz sūtījuma nodošanas vai galamērķa valsts izraudzītais operators.</w:t>
      </w:r>
    </w:p>
    <w:p w14:paraId="386D61A6" w14:textId="77777777" w:rsidR="00657A21" w:rsidRDefault="00657A21" w:rsidP="001C00CD">
      <w:pPr>
        <w:widowControl/>
        <w:autoSpaceDE/>
        <w:autoSpaceDN/>
        <w:adjustRightInd/>
        <w:jc w:val="both"/>
      </w:pPr>
    </w:p>
    <w:p w14:paraId="5747E635" w14:textId="77777777" w:rsidR="00AA7731" w:rsidRDefault="00AA7731" w:rsidP="001C00CD">
      <w:pPr>
        <w:widowControl/>
        <w:autoSpaceDE/>
        <w:autoSpaceDN/>
        <w:adjustRightInd/>
        <w:jc w:val="both"/>
      </w:pPr>
      <w:r w:rsidRPr="00AA7731">
        <w:t>4. Palielinot jūras tarifus, tos piemēro arī pakām, kas nodotas dalībvalstī, kurā ir reģistrēts attiecīgais jūras pārvadājumu pakalpojumu sniedzējs. Tomēr minētās saistības nav spēkā attiecībās starp dalībvalsti un teritorijām, par kuru starptautiskajām attiecībām ir atbildīga minētā valsts, vai attiecībās starp minētajām teritorijām.</w:t>
      </w:r>
    </w:p>
    <w:p w14:paraId="7C577556" w14:textId="77777777" w:rsidR="00657A21" w:rsidRDefault="00657A21" w:rsidP="001C00CD">
      <w:pPr>
        <w:widowControl/>
        <w:autoSpaceDE/>
        <w:autoSpaceDN/>
        <w:adjustRightInd/>
        <w:jc w:val="both"/>
      </w:pPr>
    </w:p>
    <w:p w14:paraId="423D6EA3" w14:textId="77777777" w:rsidR="00AA7731" w:rsidRDefault="00AA7731" w:rsidP="001C00CD">
      <w:pPr>
        <w:widowControl/>
        <w:autoSpaceDE/>
        <w:autoSpaceDN/>
        <w:adjustRightInd/>
        <w:jc w:val="both"/>
        <w:rPr>
          <w:rFonts w:ascii="Arial" w:hAnsi="Arial" w:cs="Arial"/>
          <w:sz w:val="20"/>
          <w:szCs w:val="20"/>
        </w:rPr>
      </w:pPr>
      <w:r w:rsidRPr="00AA7731">
        <w:t>5. </w:t>
      </w:r>
      <w:r w:rsidRPr="00AA7731">
        <w:rPr>
          <w:b/>
          <w:bCs/>
        </w:rPr>
        <w:t>32-202.</w:t>
      </w:r>
      <w:r w:rsidRPr="00AA7731">
        <w:rPr>
          <w:rFonts w:ascii="Arial" w:hAnsi="Arial" w:cs="Arial"/>
          <w:sz w:val="20"/>
          <w:szCs w:val="20"/>
        </w:rPr>
        <w:t> </w:t>
      </w:r>
      <w:r w:rsidRPr="00AA7731">
        <w:t>pantu piemēro, ja jūras tarifs tiek mainīts.</w:t>
      </w:r>
    </w:p>
    <w:p w14:paraId="49CA2992" w14:textId="77777777" w:rsidR="00657A21" w:rsidRDefault="00657A21" w:rsidP="001C00CD">
      <w:pPr>
        <w:widowControl/>
        <w:autoSpaceDE/>
        <w:autoSpaceDN/>
        <w:adjustRightInd/>
        <w:jc w:val="both"/>
        <w:rPr>
          <w:b/>
          <w:bCs/>
        </w:rPr>
      </w:pPr>
    </w:p>
    <w:p w14:paraId="6BA9B561" w14:textId="77777777" w:rsidR="00AA7731" w:rsidRDefault="00AA7731" w:rsidP="001C00CD">
      <w:pPr>
        <w:widowControl/>
        <w:autoSpaceDE/>
        <w:autoSpaceDN/>
        <w:adjustRightInd/>
        <w:jc w:val="both"/>
        <w:rPr>
          <w:rFonts w:ascii="Arial" w:hAnsi="Arial" w:cs="Arial"/>
          <w:sz w:val="20"/>
          <w:szCs w:val="20"/>
        </w:rPr>
      </w:pPr>
      <w:r w:rsidRPr="00AA7731">
        <w:rPr>
          <w:b/>
          <w:bCs/>
        </w:rPr>
        <w:t>27-205</w:t>
      </w:r>
      <w:r w:rsidRPr="00AA7731">
        <w:rPr>
          <w:rFonts w:ascii="Arial" w:hAnsi="Arial" w:cs="Arial"/>
          <w:sz w:val="20"/>
          <w:szCs w:val="20"/>
        </w:rPr>
        <w:t>. </w:t>
      </w:r>
      <w:r w:rsidRPr="00AA7731">
        <w:t>pants</w:t>
      </w:r>
    </w:p>
    <w:p w14:paraId="68A0474B" w14:textId="77777777" w:rsidR="00AA7731" w:rsidRDefault="00AA7731" w:rsidP="001C00CD">
      <w:pPr>
        <w:widowControl/>
        <w:autoSpaceDE/>
        <w:autoSpaceDN/>
        <w:adjustRightInd/>
        <w:jc w:val="both"/>
      </w:pPr>
      <w:r w:rsidRPr="00AA7731">
        <w:t>Jaunu tarifu piemērošana neparedzamu maršruta izmaiņu gadījumā</w:t>
      </w:r>
    </w:p>
    <w:p w14:paraId="67DBE83A" w14:textId="77777777" w:rsidR="00657A21" w:rsidRDefault="00657A21" w:rsidP="001C00CD">
      <w:pPr>
        <w:widowControl/>
        <w:autoSpaceDE/>
        <w:autoSpaceDN/>
        <w:adjustRightInd/>
        <w:jc w:val="both"/>
      </w:pPr>
    </w:p>
    <w:p w14:paraId="7A68ED0E" w14:textId="77777777" w:rsidR="00AA7731" w:rsidRDefault="00AA7731" w:rsidP="001C00CD">
      <w:pPr>
        <w:widowControl/>
        <w:autoSpaceDE/>
        <w:autoSpaceDN/>
        <w:adjustRightInd/>
        <w:jc w:val="both"/>
      </w:pPr>
      <w:r w:rsidRPr="00AA7731">
        <w:t>1. Nepārvaramas varas vai citu neparedzamu iemeslu dēļ izraudzītais operators savu paku pārvadāšanai var būt spiests izmantot jaunu maršrutu, kas rada jūras vai sauszemes pārvadājumu papildu izmaksas. Šādā gadījumā tas, izmantojot telesakarus, nekavējoties par to informē visus izraudzītos operatorus, kuru paku sūtījumi vai atklātā tranzīta pakas tiek sūtīti tranzītā caur viņu valsti. Sākot ar piekto dienu pēc minētās informācijas nosūtīšanas, attiecīgajam starpposma valsts operatoram ir tiesības no sūtījuma nodošanas valsts izraudzītā operatora iekasēt sauszemes un jūras tarifus, kas atbilst jaunajam maršrutam.</w:t>
      </w:r>
    </w:p>
    <w:p w14:paraId="265B392F" w14:textId="77777777" w:rsidR="00657A21" w:rsidRDefault="00657A21" w:rsidP="001C00CD">
      <w:pPr>
        <w:widowControl/>
        <w:autoSpaceDE/>
        <w:autoSpaceDN/>
        <w:adjustRightInd/>
        <w:jc w:val="both"/>
        <w:rPr>
          <w:b/>
          <w:bCs/>
        </w:rPr>
      </w:pPr>
    </w:p>
    <w:p w14:paraId="14AD86BC" w14:textId="77777777" w:rsidR="00AA7731" w:rsidRDefault="00AA7731" w:rsidP="001C00CD">
      <w:pPr>
        <w:widowControl/>
        <w:autoSpaceDE/>
        <w:autoSpaceDN/>
        <w:adjustRightInd/>
        <w:jc w:val="both"/>
        <w:rPr>
          <w:rFonts w:ascii="Arial" w:hAnsi="Arial" w:cs="Arial"/>
          <w:sz w:val="20"/>
          <w:szCs w:val="20"/>
        </w:rPr>
      </w:pPr>
      <w:r w:rsidRPr="00AA7731">
        <w:rPr>
          <w:b/>
          <w:bCs/>
        </w:rPr>
        <w:t>27-206</w:t>
      </w:r>
      <w:r w:rsidRPr="00AA7731">
        <w:rPr>
          <w:rFonts w:ascii="Arial" w:hAnsi="Arial" w:cs="Arial"/>
          <w:sz w:val="20"/>
          <w:szCs w:val="20"/>
        </w:rPr>
        <w:t>. </w:t>
      </w:r>
      <w:r w:rsidRPr="00AA7731">
        <w:t>pants</w:t>
      </w:r>
    </w:p>
    <w:p w14:paraId="601698C9" w14:textId="200B2564" w:rsidR="00AA7731" w:rsidRDefault="008C4D3A" w:rsidP="001C00CD">
      <w:pPr>
        <w:widowControl/>
        <w:autoSpaceDE/>
        <w:autoSpaceDN/>
        <w:adjustRightInd/>
        <w:jc w:val="both"/>
      </w:pPr>
      <w:r>
        <w:t>Depešu</w:t>
      </w:r>
      <w:r w:rsidR="00AA7731" w:rsidRPr="00AA7731">
        <w:t xml:space="preserve"> svars, ko ņem vērā, izmaksājot atlīdzību izraudzītajiem operatoriem</w:t>
      </w:r>
    </w:p>
    <w:p w14:paraId="5DF04397" w14:textId="77777777" w:rsidR="00657A21" w:rsidRDefault="00657A21" w:rsidP="001C00CD">
      <w:pPr>
        <w:widowControl/>
        <w:autoSpaceDE/>
        <w:autoSpaceDN/>
        <w:adjustRightInd/>
        <w:jc w:val="both"/>
      </w:pPr>
    </w:p>
    <w:p w14:paraId="655DD943" w14:textId="6A50B82A" w:rsidR="00AA7731" w:rsidRDefault="00AA7731" w:rsidP="001C00CD">
      <w:pPr>
        <w:widowControl/>
        <w:autoSpaceDE/>
        <w:autoSpaceDN/>
        <w:adjustRightInd/>
        <w:jc w:val="both"/>
      </w:pPr>
      <w:r w:rsidRPr="00AA7731">
        <w:lastRenderedPageBreak/>
        <w:t xml:space="preserve">1. Izmaksājot atlīdzību galamērķa valsts vai tranzītvalsts izraudzītajiem operatoriem, </w:t>
      </w:r>
      <w:r w:rsidR="008C4D3A">
        <w:t>depešu</w:t>
      </w:r>
      <w:r w:rsidRPr="00AA7731">
        <w:t xml:space="preserve"> bruto svarā ieskaita taras svaru (paliktņi, maisi utt.), bet neiekļauj to konteineru svaru, kurus izmanto uz kuģiem vai gaisa kuģos. Tomēr sūtījuma nodošanas un galamērķa valsts izraudzītie operatori var savstarpēji vienoties izmantot neto svaru neatkarīgi no metodes, kuru izmanto, lai sagatavotu CP 87 vai CP 88 paku kartes.</w:t>
      </w:r>
    </w:p>
    <w:p w14:paraId="5C64BE46" w14:textId="77777777" w:rsidR="00657A21" w:rsidRDefault="00657A21" w:rsidP="001C00CD">
      <w:pPr>
        <w:widowControl/>
        <w:autoSpaceDE/>
        <w:autoSpaceDN/>
        <w:adjustRightInd/>
        <w:jc w:val="both"/>
        <w:rPr>
          <w:b/>
          <w:bCs/>
        </w:rPr>
      </w:pPr>
    </w:p>
    <w:p w14:paraId="1FE46297" w14:textId="77777777" w:rsidR="00AA7731" w:rsidRDefault="00AA7731" w:rsidP="001C00CD">
      <w:pPr>
        <w:widowControl/>
        <w:autoSpaceDE/>
        <w:autoSpaceDN/>
        <w:adjustRightInd/>
        <w:jc w:val="both"/>
        <w:rPr>
          <w:rFonts w:ascii="Arial" w:hAnsi="Arial" w:cs="Arial"/>
          <w:sz w:val="20"/>
          <w:szCs w:val="20"/>
        </w:rPr>
      </w:pPr>
      <w:r w:rsidRPr="00AA7731">
        <w:rPr>
          <w:b/>
          <w:bCs/>
        </w:rPr>
        <w:t>27-207</w:t>
      </w:r>
      <w:r w:rsidRPr="00AA7731">
        <w:rPr>
          <w:rFonts w:ascii="Arial" w:hAnsi="Arial" w:cs="Arial"/>
          <w:sz w:val="20"/>
          <w:szCs w:val="20"/>
        </w:rPr>
        <w:t>. </w:t>
      </w:r>
      <w:r w:rsidRPr="00AA7731">
        <w:t>pants</w:t>
      </w:r>
    </w:p>
    <w:p w14:paraId="17A7088F" w14:textId="77777777" w:rsidR="00AA7731" w:rsidRDefault="00AA7731" w:rsidP="001C00CD">
      <w:pPr>
        <w:widowControl/>
        <w:autoSpaceDE/>
        <w:autoSpaceDN/>
        <w:adjustRightInd/>
        <w:jc w:val="both"/>
      </w:pPr>
      <w:r w:rsidRPr="00AA7731">
        <w:t>Tarifu sadalījums</w:t>
      </w:r>
    </w:p>
    <w:p w14:paraId="7E001749" w14:textId="77777777" w:rsidR="00657A21" w:rsidRDefault="00657A21" w:rsidP="001C00CD">
      <w:pPr>
        <w:widowControl/>
        <w:autoSpaceDE/>
        <w:autoSpaceDN/>
        <w:adjustRightInd/>
        <w:jc w:val="both"/>
      </w:pPr>
    </w:p>
    <w:p w14:paraId="648A3458" w14:textId="77777777" w:rsidR="00AA7731" w:rsidRDefault="00AA7731" w:rsidP="001C00CD">
      <w:pPr>
        <w:widowControl/>
        <w:autoSpaceDE/>
        <w:autoSpaceDN/>
        <w:adjustRightInd/>
        <w:jc w:val="both"/>
      </w:pPr>
      <w:r w:rsidRPr="00AA7731">
        <w:t>1. Tarifu sadalījumu iesaistītajiem izraudzītajiem operatoriem veic attiecībā uz katru paku.</w:t>
      </w:r>
    </w:p>
    <w:p w14:paraId="2506F24E" w14:textId="77777777" w:rsidR="00657A21" w:rsidRDefault="00657A21" w:rsidP="001C00CD">
      <w:pPr>
        <w:widowControl/>
        <w:autoSpaceDE/>
        <w:autoSpaceDN/>
        <w:adjustRightInd/>
        <w:jc w:val="both"/>
        <w:rPr>
          <w:b/>
          <w:bCs/>
        </w:rPr>
      </w:pPr>
    </w:p>
    <w:p w14:paraId="168A681D" w14:textId="77777777" w:rsidR="00AA7731" w:rsidRDefault="00AA7731" w:rsidP="001C00CD">
      <w:pPr>
        <w:widowControl/>
        <w:autoSpaceDE/>
        <w:autoSpaceDN/>
        <w:adjustRightInd/>
        <w:jc w:val="both"/>
        <w:rPr>
          <w:rFonts w:ascii="Arial" w:hAnsi="Arial" w:cs="Arial"/>
          <w:sz w:val="20"/>
          <w:szCs w:val="20"/>
        </w:rPr>
      </w:pPr>
      <w:r w:rsidRPr="00AA7731">
        <w:rPr>
          <w:b/>
          <w:bCs/>
        </w:rPr>
        <w:t>27-208</w:t>
      </w:r>
      <w:r w:rsidRPr="00AA7731">
        <w:rPr>
          <w:rFonts w:ascii="Arial" w:hAnsi="Arial" w:cs="Arial"/>
          <w:sz w:val="20"/>
          <w:szCs w:val="20"/>
        </w:rPr>
        <w:t>. </w:t>
      </w:r>
      <w:r w:rsidRPr="00AA7731">
        <w:t>pants</w:t>
      </w:r>
    </w:p>
    <w:p w14:paraId="56C8E8D7" w14:textId="1B5A320C" w:rsidR="00AA7731" w:rsidRDefault="00AA7731" w:rsidP="001C00CD">
      <w:pPr>
        <w:widowControl/>
        <w:autoSpaceDE/>
        <w:autoSpaceDN/>
        <w:adjustRightInd/>
        <w:jc w:val="both"/>
      </w:pPr>
      <w:r w:rsidRPr="00AA7731">
        <w:t xml:space="preserve">Tarifi un nodevas, ko citiem izraudzītajiem operatoriem kreditējis tās valsts izraudzītais operators, </w:t>
      </w:r>
      <w:r w:rsidR="00221B62" w:rsidRPr="00221B62">
        <w:t>kurā depešas nodotas sūtīšanai</w:t>
      </w:r>
    </w:p>
    <w:p w14:paraId="749964CE" w14:textId="77777777" w:rsidR="00657A21" w:rsidRDefault="00657A21" w:rsidP="001C00CD">
      <w:pPr>
        <w:widowControl/>
        <w:autoSpaceDE/>
        <w:autoSpaceDN/>
        <w:adjustRightInd/>
        <w:jc w:val="both"/>
      </w:pPr>
    </w:p>
    <w:p w14:paraId="3BBD37D6" w14:textId="40B8795A" w:rsidR="00AA7731" w:rsidRDefault="00AA7731" w:rsidP="001C00CD">
      <w:pPr>
        <w:widowControl/>
        <w:autoSpaceDE/>
        <w:autoSpaceDN/>
        <w:adjustRightInd/>
        <w:jc w:val="both"/>
      </w:pPr>
      <w:r w:rsidRPr="00AA7731">
        <w:t>1. </w:t>
      </w:r>
      <w:r w:rsidR="00221B62" w:rsidRPr="00221B62">
        <w:t xml:space="preserve">Ja notiek apmaiņa ar slēgtām depešām, tad depešas nodošanas valsts </w:t>
      </w:r>
      <w:r w:rsidRPr="00AA7731">
        <w:t>izraudzītais operators galamērķa valsts izraudzītajam operatoram un katram starpposma valsts izraudzītajam operatoram kreditē savus sauszemes un jūras tarifus, tostarp īpašos tarifus, kurus ir atļauts piemērot saskaņā ar Konvenciju vai tās Noslēguma protokolu.</w:t>
      </w:r>
    </w:p>
    <w:p w14:paraId="6513D01A" w14:textId="77777777" w:rsidR="00657A21" w:rsidRDefault="00657A21" w:rsidP="001C00CD">
      <w:pPr>
        <w:widowControl/>
        <w:autoSpaceDE/>
        <w:autoSpaceDN/>
        <w:adjustRightInd/>
        <w:jc w:val="both"/>
      </w:pPr>
    </w:p>
    <w:p w14:paraId="44235A99" w14:textId="5133B850" w:rsidR="00AA7731" w:rsidRDefault="00AA7731" w:rsidP="001C00CD">
      <w:pPr>
        <w:widowControl/>
        <w:autoSpaceDE/>
        <w:autoSpaceDN/>
        <w:adjustRightInd/>
        <w:jc w:val="both"/>
      </w:pPr>
      <w:r w:rsidRPr="00AA7731">
        <w:t xml:space="preserve">2. Ja apmaiņa notiek atklātā tranzītā, tad </w:t>
      </w:r>
      <w:r w:rsidR="00221B62">
        <w:t>depešas</w:t>
      </w:r>
      <w:r w:rsidRPr="00AA7731">
        <w:t xml:space="preserve"> nodošanas valsts izraudzītais operators kreditē:</w:t>
      </w:r>
    </w:p>
    <w:p w14:paraId="1B5781AA" w14:textId="77777777" w:rsidR="00AA7731" w:rsidRDefault="00AA7731" w:rsidP="001C00CD">
      <w:pPr>
        <w:widowControl/>
        <w:autoSpaceDE/>
        <w:autoSpaceDN/>
        <w:adjustRightInd/>
        <w:jc w:val="both"/>
      </w:pPr>
      <w:r w:rsidRPr="00AA7731">
        <w:t>2.1. galamērķa valsts izraudzītajam operatoram 1. punktā uzskaitītos tarifus, kā arī tarifus, kuri pienākas starpposma valsts izraudzītajiem operatoriem un galamērķa valsts izraudzītajam operatoram;</w:t>
      </w:r>
    </w:p>
    <w:p w14:paraId="071627AF" w14:textId="77777777" w:rsidR="00AA7731" w:rsidRDefault="00AA7731" w:rsidP="001C00CD">
      <w:pPr>
        <w:widowControl/>
        <w:autoSpaceDE/>
        <w:autoSpaceDN/>
        <w:adjustRightInd/>
        <w:jc w:val="both"/>
      </w:pPr>
      <w:r w:rsidRPr="00AA7731">
        <w:t>2.2. galamērķa valsts izraudzītajam operatoram aviopārvadājumu tarifu summu, kura tam pienākas par aviopaku pārsūtīšanu;</w:t>
      </w:r>
    </w:p>
    <w:p w14:paraId="77FD1EA4" w14:textId="7C295F5A" w:rsidR="00AA7731" w:rsidRDefault="00AA7731" w:rsidP="001C00CD">
      <w:pPr>
        <w:widowControl/>
        <w:autoSpaceDE/>
        <w:autoSpaceDN/>
        <w:adjustRightInd/>
        <w:jc w:val="both"/>
      </w:pPr>
      <w:r w:rsidRPr="00AA7731">
        <w:t xml:space="preserve">2.3. starpposma valsts izraudzītajiem operatoriem, kuri ir pirms </w:t>
      </w:r>
      <w:r w:rsidR="00221B62">
        <w:t>depešas</w:t>
      </w:r>
      <w:r w:rsidRPr="00AA7731">
        <w:t xml:space="preserve"> galamērķa valsts izraudzītā operatora, 1. punktā minētos tarifus.</w:t>
      </w:r>
    </w:p>
    <w:p w14:paraId="448D7104" w14:textId="77777777" w:rsidR="00657A21" w:rsidRDefault="00657A21" w:rsidP="001C00CD">
      <w:pPr>
        <w:widowControl/>
        <w:autoSpaceDE/>
        <w:autoSpaceDN/>
        <w:adjustRightInd/>
        <w:jc w:val="both"/>
      </w:pPr>
    </w:p>
    <w:p w14:paraId="01356E9D" w14:textId="77777777" w:rsidR="00AA7731" w:rsidRDefault="00AA7731" w:rsidP="001C00CD">
      <w:pPr>
        <w:widowControl/>
        <w:autoSpaceDE/>
        <w:autoSpaceDN/>
        <w:adjustRightInd/>
        <w:jc w:val="both"/>
      </w:pPr>
      <w:r w:rsidRPr="00AA7731">
        <w:t>3. Maksu par slēgta tranzīta pasta sūtījumu apstrādi sedz pasta sūtījumu nodošanas valsts izraudzītais operators. Piemērojamais tarifs ir 0,530 </w:t>
      </w:r>
      <w:r w:rsidRPr="00AA7731">
        <w:rPr>
          <w:i/>
          <w:iCs/>
        </w:rPr>
        <w:t>SDR</w:t>
      </w:r>
      <w:r w:rsidRPr="00AA7731">
        <w:t xml:space="preserve"> par kilogramu.</w:t>
      </w:r>
    </w:p>
    <w:p w14:paraId="79E12D70" w14:textId="77777777" w:rsidR="00657A21" w:rsidRDefault="00657A21" w:rsidP="001C00CD">
      <w:pPr>
        <w:widowControl/>
        <w:autoSpaceDE/>
        <w:autoSpaceDN/>
        <w:adjustRightInd/>
        <w:jc w:val="both"/>
      </w:pPr>
    </w:p>
    <w:p w14:paraId="4E990891" w14:textId="77777777" w:rsidR="00AA7731" w:rsidRDefault="00AA7731" w:rsidP="001C00CD">
      <w:pPr>
        <w:widowControl/>
        <w:autoSpaceDE/>
        <w:autoSpaceDN/>
        <w:adjustRightInd/>
        <w:jc w:val="both"/>
      </w:pPr>
      <w:r w:rsidRPr="00AA7731">
        <w:t>4. Ja vienā un tajā pašā lidostā pārsūtīšanas laikā pārkrauj aviopakas, kuras cita pēc citas pārvadā vairākas atsevišķas aviosabiedrības, tad pārkraušanu veic bez atlīdzības.</w:t>
      </w:r>
    </w:p>
    <w:p w14:paraId="5FEA70D3" w14:textId="77777777" w:rsidR="00657A21" w:rsidRDefault="00657A21" w:rsidP="001C00CD">
      <w:pPr>
        <w:widowControl/>
        <w:autoSpaceDE/>
        <w:autoSpaceDN/>
        <w:adjustRightInd/>
        <w:jc w:val="both"/>
        <w:rPr>
          <w:b/>
          <w:bCs/>
        </w:rPr>
      </w:pPr>
    </w:p>
    <w:p w14:paraId="3FF739CD" w14:textId="77777777" w:rsidR="00AA7731" w:rsidRDefault="00AA7731" w:rsidP="001C00CD">
      <w:pPr>
        <w:widowControl/>
        <w:autoSpaceDE/>
        <w:autoSpaceDN/>
        <w:adjustRightInd/>
        <w:jc w:val="both"/>
        <w:rPr>
          <w:rFonts w:ascii="Arial" w:hAnsi="Arial" w:cs="Arial"/>
          <w:sz w:val="20"/>
          <w:szCs w:val="20"/>
        </w:rPr>
      </w:pPr>
      <w:r w:rsidRPr="00AA7731">
        <w:rPr>
          <w:b/>
          <w:bCs/>
        </w:rPr>
        <w:t>27-209</w:t>
      </w:r>
      <w:r w:rsidRPr="00AA7731">
        <w:rPr>
          <w:rFonts w:ascii="Arial" w:hAnsi="Arial" w:cs="Arial"/>
          <w:sz w:val="20"/>
          <w:szCs w:val="20"/>
        </w:rPr>
        <w:t>. </w:t>
      </w:r>
      <w:r w:rsidRPr="00AA7731">
        <w:t>pants</w:t>
      </w:r>
    </w:p>
    <w:p w14:paraId="0A713D93" w14:textId="77777777" w:rsidR="00AA7731" w:rsidRDefault="00AA7731" w:rsidP="001C00CD">
      <w:pPr>
        <w:widowControl/>
        <w:autoSpaceDE/>
        <w:autoSpaceDN/>
        <w:adjustRightInd/>
        <w:jc w:val="both"/>
      </w:pPr>
      <w:r w:rsidRPr="00AA7731">
        <w:t>Tarifu, maksu un nodevu sadalījums un atlīdzināšana atpakaļsūtīšanas vai pārsūtīšanas gadījumā</w:t>
      </w:r>
    </w:p>
    <w:p w14:paraId="3553EA8C" w14:textId="77777777" w:rsidR="00657A21" w:rsidRDefault="00657A21" w:rsidP="001C00CD">
      <w:pPr>
        <w:widowControl/>
        <w:autoSpaceDE/>
        <w:autoSpaceDN/>
        <w:adjustRightInd/>
        <w:jc w:val="both"/>
      </w:pPr>
    </w:p>
    <w:p w14:paraId="6F59D4E6" w14:textId="77777777" w:rsidR="00AA7731" w:rsidRDefault="00AA7731" w:rsidP="001C00CD">
      <w:pPr>
        <w:widowControl/>
        <w:autoSpaceDE/>
        <w:autoSpaceDN/>
        <w:adjustRightInd/>
        <w:jc w:val="both"/>
      </w:pPr>
      <w:r w:rsidRPr="00AA7731">
        <w:t>1. Ja tarifi, maksas un nodevas nav samaksāti tad, kad sūtījumu nosūta atpakaļ vai pārsūta, izraudzītais operators, kas veic atpakaļsūtīšanu vai pārsūtīšanu, rīkojas, kā norādīts turpmāk.</w:t>
      </w:r>
    </w:p>
    <w:p w14:paraId="644965CD" w14:textId="77777777" w:rsidR="00657A21" w:rsidRDefault="00657A21" w:rsidP="001C00CD">
      <w:pPr>
        <w:widowControl/>
        <w:autoSpaceDE/>
        <w:autoSpaceDN/>
        <w:adjustRightInd/>
        <w:jc w:val="both"/>
      </w:pPr>
    </w:p>
    <w:p w14:paraId="6ED35930" w14:textId="77777777" w:rsidR="00AA7731" w:rsidRDefault="00AA7731" w:rsidP="001C00CD">
      <w:pPr>
        <w:widowControl/>
        <w:autoSpaceDE/>
        <w:autoSpaceDN/>
        <w:adjustRightInd/>
        <w:jc w:val="both"/>
      </w:pPr>
      <w:r w:rsidRPr="00AA7731">
        <w:t>2. Ja notiek apmaiņa ar tiešajiem sūtījumiem, izraudzītais operators, kas veic atpakaļsūtīšanu vai pārsūtīšanu, no izraudzītā operatora, kuram sūtījums ir adresēts, iekasē:</w:t>
      </w:r>
    </w:p>
    <w:p w14:paraId="3D117FF9" w14:textId="77777777" w:rsidR="00AA7731" w:rsidRDefault="00AA7731" w:rsidP="001C00CD">
      <w:pPr>
        <w:widowControl/>
        <w:autoSpaceDE/>
        <w:autoSpaceDN/>
        <w:adjustRightInd/>
        <w:jc w:val="both"/>
      </w:pPr>
      <w:r w:rsidRPr="00AA7731">
        <w:t>2.1. tarifus, kas pienākas sūtījuma nodošanas un starpposma valsts izraudzītajam operatoram;</w:t>
      </w:r>
    </w:p>
    <w:p w14:paraId="63673EE8" w14:textId="77777777" w:rsidR="00AA7731" w:rsidRDefault="00AA7731" w:rsidP="001C00CD">
      <w:pPr>
        <w:widowControl/>
        <w:autoSpaceDE/>
        <w:autoSpaceDN/>
        <w:adjustRightInd/>
        <w:jc w:val="both"/>
      </w:pPr>
      <w:r w:rsidRPr="00AA7731">
        <w:t>2.2. maksas un nodevas, kuras tam pienākas.</w:t>
      </w:r>
    </w:p>
    <w:p w14:paraId="0AE5471E" w14:textId="77777777" w:rsidR="00657A21" w:rsidRDefault="00657A21" w:rsidP="001C00CD">
      <w:pPr>
        <w:widowControl/>
        <w:autoSpaceDE/>
        <w:autoSpaceDN/>
        <w:adjustRightInd/>
        <w:jc w:val="both"/>
      </w:pPr>
    </w:p>
    <w:p w14:paraId="18E5EE8B" w14:textId="173FADDE" w:rsidR="00AA7731" w:rsidRDefault="00AA7731" w:rsidP="001C00CD">
      <w:pPr>
        <w:widowControl/>
        <w:autoSpaceDE/>
        <w:autoSpaceDN/>
        <w:adjustRightInd/>
        <w:jc w:val="both"/>
      </w:pPr>
      <w:r w:rsidRPr="00AA7731">
        <w:t xml:space="preserve">3. Izraudzītais operators, kas paku nosūta atpakaļ vai pārsūta slēgtā </w:t>
      </w:r>
      <w:r w:rsidR="00221B62">
        <w:t>depešā</w:t>
      </w:r>
      <w:r w:rsidRPr="00AA7731">
        <w:t>, kreditē starpposma valsts izraudzīto operatoru tarifus, kuri tiem pienākas.</w:t>
      </w:r>
    </w:p>
    <w:p w14:paraId="47FCF727" w14:textId="77777777" w:rsidR="00657A21" w:rsidRDefault="00657A21" w:rsidP="001C00CD">
      <w:pPr>
        <w:widowControl/>
        <w:autoSpaceDE/>
        <w:autoSpaceDN/>
        <w:adjustRightInd/>
        <w:jc w:val="both"/>
      </w:pPr>
    </w:p>
    <w:p w14:paraId="4EA276E6" w14:textId="77777777" w:rsidR="00AA7731" w:rsidRDefault="00AA7731" w:rsidP="001C00CD">
      <w:pPr>
        <w:widowControl/>
        <w:autoSpaceDE/>
        <w:autoSpaceDN/>
        <w:adjustRightInd/>
        <w:jc w:val="both"/>
      </w:pPr>
      <w:r w:rsidRPr="00AA7731">
        <w:lastRenderedPageBreak/>
        <w:t>4. Ja sūtīšanu veic atklātā tranzītā, tad izraudzītais operators, kurš sūta atpakaļ vai pārsūta paku, debetē starpposma izraudzītajam operatoram 2. punktā minētās summas. Tas kreditē pats sevi, debetējot izraudzīto operatoru, kuram tas nodod paku, ar summu, kura tam pienākas, kā arī ar summu, kura pienākas izraudzītajam operatoram, kurš veica atpakaļsūtīšanu vai pārsūtīšanu. Ja nepieciešams, šo procedūru atkārto ikviens starpposma valsts izraudzītais operators.</w:t>
      </w:r>
    </w:p>
    <w:p w14:paraId="49B82654" w14:textId="77777777" w:rsidR="00657A21" w:rsidRDefault="00657A21" w:rsidP="001C00CD">
      <w:pPr>
        <w:widowControl/>
        <w:autoSpaceDE/>
        <w:autoSpaceDN/>
        <w:adjustRightInd/>
        <w:jc w:val="both"/>
      </w:pPr>
    </w:p>
    <w:p w14:paraId="38A33703" w14:textId="77777777" w:rsidR="00AA7731" w:rsidRDefault="00AA7731" w:rsidP="001C00CD">
      <w:pPr>
        <w:widowControl/>
        <w:autoSpaceDE/>
        <w:autoSpaceDN/>
        <w:adjustRightInd/>
        <w:jc w:val="both"/>
      </w:pPr>
      <w:r w:rsidRPr="00AA7731">
        <w:t>5. Aviopārvadājumu tarifus par pakām, kas nosūtītas atpakaļ sūtītājam vai pārsūtītas ar aviopastu, ja nepieciešams, atlīdzina tās valsts izraudzītais operators, kurā tika iesniegts atpakaļsūtīšanas vai pārsūtīšanas pieprasījums.</w:t>
      </w:r>
    </w:p>
    <w:p w14:paraId="68824767" w14:textId="77777777" w:rsidR="00657A21" w:rsidRDefault="00657A21" w:rsidP="001C00CD">
      <w:pPr>
        <w:widowControl/>
        <w:autoSpaceDE/>
        <w:autoSpaceDN/>
        <w:adjustRightInd/>
        <w:jc w:val="both"/>
      </w:pPr>
    </w:p>
    <w:p w14:paraId="68FA2809" w14:textId="77777777" w:rsidR="00AA7731" w:rsidRDefault="00AA7731" w:rsidP="001C00CD">
      <w:pPr>
        <w:widowControl/>
        <w:autoSpaceDE/>
        <w:autoSpaceDN/>
        <w:adjustRightInd/>
        <w:jc w:val="both"/>
        <w:rPr>
          <w:rFonts w:ascii="Arial" w:hAnsi="Arial" w:cs="Arial"/>
          <w:sz w:val="20"/>
          <w:szCs w:val="20"/>
        </w:rPr>
      </w:pPr>
      <w:r w:rsidRPr="00AA7731">
        <w:t xml:space="preserve">6. Tarifu, maksu un nodevu sadalījumu un atlīdzināšanu par kļūdaini nosūtītu paku pārsūtīšanu veic saskaņā ar </w:t>
      </w:r>
      <w:r w:rsidRPr="00AA7731">
        <w:rPr>
          <w:b/>
          <w:bCs/>
        </w:rPr>
        <w:t>17-240.</w:t>
      </w:r>
      <w:r w:rsidRPr="00AA7731">
        <w:t xml:space="preserve"> panta </w:t>
      </w:r>
      <w:r w:rsidRPr="00AA7731">
        <w:rPr>
          <w:b/>
          <w:bCs/>
        </w:rPr>
        <w:t>4.</w:t>
      </w:r>
      <w:r w:rsidRPr="00AA7731">
        <w:t> punktu.</w:t>
      </w:r>
    </w:p>
    <w:p w14:paraId="5FDED781" w14:textId="77777777" w:rsidR="00657A21" w:rsidRDefault="00657A21" w:rsidP="001C00CD">
      <w:pPr>
        <w:widowControl/>
        <w:autoSpaceDE/>
        <w:autoSpaceDN/>
        <w:adjustRightInd/>
        <w:jc w:val="both"/>
      </w:pPr>
    </w:p>
    <w:p w14:paraId="02FE61D5" w14:textId="2E6AA544" w:rsidR="00AA7731" w:rsidRDefault="00AA7731" w:rsidP="001C00CD">
      <w:pPr>
        <w:widowControl/>
        <w:autoSpaceDE/>
        <w:autoSpaceDN/>
        <w:adjustRightInd/>
        <w:jc w:val="both"/>
        <w:rPr>
          <w:rFonts w:ascii="Arial" w:hAnsi="Arial" w:cs="Arial"/>
          <w:sz w:val="20"/>
          <w:szCs w:val="20"/>
        </w:rPr>
      </w:pPr>
      <w:r w:rsidRPr="00AA7731">
        <w:t>7. </w:t>
      </w:r>
      <w:r w:rsidR="00523C9C" w:rsidRPr="00523C9C">
        <w:t xml:space="preserve">Aviopārvadājumu tarifus par depešām ar aviopakām, kuras pārvadāšanas laikā nosūtītas pa citu maršrutu, sedz saskaņā ar </w:t>
      </w:r>
      <w:r w:rsidRPr="00AA7731">
        <w:rPr>
          <w:b/>
          <w:bCs/>
        </w:rPr>
        <w:t>33-201.</w:t>
      </w:r>
      <w:r w:rsidRPr="00AA7731">
        <w:t xml:space="preserve"> pantu un </w:t>
      </w:r>
      <w:r w:rsidRPr="00AA7731">
        <w:rPr>
          <w:b/>
          <w:bCs/>
        </w:rPr>
        <w:t>33-204.</w:t>
      </w:r>
      <w:r w:rsidRPr="00AA7731">
        <w:t> pantu.</w:t>
      </w:r>
    </w:p>
    <w:p w14:paraId="73FBE66B" w14:textId="77777777" w:rsidR="00657A21" w:rsidRDefault="00657A21" w:rsidP="001C00CD">
      <w:pPr>
        <w:widowControl/>
        <w:autoSpaceDE/>
        <w:autoSpaceDN/>
        <w:adjustRightInd/>
        <w:jc w:val="both"/>
        <w:rPr>
          <w:i/>
          <w:iCs/>
        </w:rPr>
      </w:pPr>
    </w:p>
    <w:p w14:paraId="21C38000" w14:textId="77777777" w:rsidR="00AA7731" w:rsidRDefault="00AA7731" w:rsidP="001C00CD">
      <w:pPr>
        <w:widowControl/>
        <w:autoSpaceDE/>
        <w:autoSpaceDN/>
        <w:adjustRightInd/>
        <w:jc w:val="both"/>
        <w:rPr>
          <w:i/>
          <w:iCs/>
        </w:rPr>
      </w:pPr>
      <w:r w:rsidRPr="00AA7731">
        <w:rPr>
          <w:i/>
          <w:iCs/>
        </w:rPr>
        <w:t>C. Pasta paku tarifi</w:t>
      </w:r>
    </w:p>
    <w:p w14:paraId="64124468" w14:textId="77777777" w:rsidR="00657A21" w:rsidRDefault="00657A21" w:rsidP="001C00CD">
      <w:pPr>
        <w:widowControl/>
        <w:autoSpaceDE/>
        <w:autoSpaceDN/>
        <w:adjustRightInd/>
        <w:jc w:val="both"/>
        <w:rPr>
          <w:b/>
          <w:bCs/>
        </w:rPr>
      </w:pPr>
    </w:p>
    <w:p w14:paraId="2BD743C4" w14:textId="77777777" w:rsidR="00AA7731" w:rsidRDefault="00AA7731" w:rsidP="00A02852">
      <w:pPr>
        <w:keepNext/>
        <w:keepLines/>
        <w:widowControl/>
        <w:autoSpaceDE/>
        <w:autoSpaceDN/>
        <w:adjustRightInd/>
        <w:jc w:val="both"/>
        <w:rPr>
          <w:rFonts w:ascii="Arial" w:hAnsi="Arial" w:cs="Arial"/>
          <w:sz w:val="20"/>
          <w:szCs w:val="20"/>
        </w:rPr>
      </w:pPr>
      <w:r w:rsidRPr="00AA7731">
        <w:rPr>
          <w:b/>
          <w:bCs/>
        </w:rPr>
        <w:t>32-201</w:t>
      </w:r>
      <w:r w:rsidRPr="00AA7731">
        <w:rPr>
          <w:rFonts w:ascii="Arial" w:hAnsi="Arial" w:cs="Arial"/>
          <w:sz w:val="20"/>
          <w:szCs w:val="20"/>
        </w:rPr>
        <w:t>. </w:t>
      </w:r>
      <w:r w:rsidRPr="00AA7731">
        <w:t>pants</w:t>
      </w:r>
    </w:p>
    <w:p w14:paraId="7C4F84F3" w14:textId="77777777" w:rsidR="00AA7731" w:rsidRDefault="00AA7731" w:rsidP="00A02852">
      <w:pPr>
        <w:keepNext/>
        <w:keepLines/>
        <w:widowControl/>
        <w:autoSpaceDE/>
        <w:autoSpaceDN/>
        <w:adjustRightInd/>
        <w:jc w:val="both"/>
      </w:pPr>
      <w:r w:rsidRPr="00AA7731">
        <w:t>Ienākošo sūtījumu sauszemes tarifs</w:t>
      </w:r>
    </w:p>
    <w:p w14:paraId="11AC5AD0" w14:textId="77777777" w:rsidR="00657A21" w:rsidRDefault="00657A21" w:rsidP="00A02852">
      <w:pPr>
        <w:keepNext/>
        <w:keepLines/>
        <w:widowControl/>
        <w:autoSpaceDE/>
        <w:autoSpaceDN/>
        <w:adjustRightInd/>
        <w:jc w:val="both"/>
      </w:pPr>
    </w:p>
    <w:p w14:paraId="1C248CD8" w14:textId="77777777" w:rsidR="00AA7731" w:rsidRDefault="00AA7731" w:rsidP="00A02852">
      <w:pPr>
        <w:keepNext/>
        <w:keepLines/>
        <w:widowControl/>
        <w:autoSpaceDE/>
        <w:autoSpaceDN/>
        <w:adjustRightInd/>
        <w:jc w:val="both"/>
      </w:pPr>
      <w:r w:rsidRPr="00AA7731">
        <w:t>1. Princips</w:t>
      </w:r>
    </w:p>
    <w:p w14:paraId="413C058C" w14:textId="77777777" w:rsidR="00AA7731" w:rsidRDefault="00AA7731" w:rsidP="00A02852">
      <w:pPr>
        <w:keepNext/>
        <w:keepLines/>
        <w:widowControl/>
        <w:autoSpaceDE/>
        <w:autoSpaceDN/>
        <w:adjustRightInd/>
        <w:jc w:val="both"/>
        <w:rPr>
          <w:rFonts w:ascii="Arial" w:hAnsi="Arial" w:cs="Arial"/>
          <w:sz w:val="20"/>
          <w:szCs w:val="20"/>
        </w:rPr>
      </w:pPr>
      <w:r w:rsidRPr="00AA7731">
        <w:t xml:space="preserve">1.1. Ienākošo sūtījumu sauszemes tarifu, kas minēts Konvencijas </w:t>
      </w:r>
      <w:r w:rsidRPr="00AA7731">
        <w:rPr>
          <w:b/>
          <w:bCs/>
        </w:rPr>
        <w:t>32.</w:t>
      </w:r>
      <w:r w:rsidRPr="00AA7731">
        <w:t xml:space="preserve"> panta </w:t>
      </w:r>
      <w:r w:rsidRPr="00AA7731">
        <w:rPr>
          <w:b/>
          <w:bCs/>
        </w:rPr>
        <w:t>1</w:t>
      </w:r>
      <w:r w:rsidRPr="00AA7731">
        <w:t xml:space="preserve">. punktā, aprēķina, saskaitot pamattarifus un papildmaksas (papildtarifus) atkarībā no izraudzītā operatora piedāvātajām pakalpojuma komponentēm, ja šos tarifus un maksas saskaņā ar šiem noteikumiem un </w:t>
      </w:r>
      <w:r w:rsidRPr="00AA7731">
        <w:rPr>
          <w:i/>
          <w:iCs/>
        </w:rPr>
        <w:t>POC</w:t>
      </w:r>
      <w:r w:rsidRPr="00AA7731">
        <w:t xml:space="preserve"> rezolūciju ir apstiprinājis Starptautiskais birojs.</w:t>
      </w:r>
    </w:p>
    <w:p w14:paraId="36ADA5D9" w14:textId="77777777" w:rsidR="00AA7731" w:rsidRDefault="00AA7731" w:rsidP="001C00CD">
      <w:pPr>
        <w:widowControl/>
        <w:autoSpaceDE/>
        <w:autoSpaceDN/>
        <w:adjustRightInd/>
        <w:jc w:val="both"/>
      </w:pPr>
      <w:r w:rsidRPr="00AA7731">
        <w:t>1.2. Attiecībā uz ienākošo sūtījumu sauszemes tarifu aprēķināšanu:</w:t>
      </w:r>
    </w:p>
    <w:p w14:paraId="3EC05571" w14:textId="77777777" w:rsidR="00AA7731" w:rsidRDefault="00AA7731" w:rsidP="001C00CD">
      <w:pPr>
        <w:widowControl/>
        <w:autoSpaceDE/>
        <w:autoSpaceDN/>
        <w:adjustRightInd/>
        <w:jc w:val="both"/>
      </w:pPr>
      <w:r w:rsidRPr="00AA7731">
        <w:t>1.2.1. terminu “izraudzītais operators” uzskata par atsauci uz katru valsti vai teritoriju, kurā sniedz neatkarīgus pasta paku pakalpojumus;</w:t>
      </w:r>
    </w:p>
    <w:p w14:paraId="739AA132" w14:textId="77777777" w:rsidR="00AA7731" w:rsidRDefault="00AA7731" w:rsidP="001C00CD">
      <w:pPr>
        <w:widowControl/>
        <w:autoSpaceDE/>
        <w:autoSpaceDN/>
        <w:adjustRightInd/>
        <w:jc w:val="both"/>
      </w:pPr>
      <w:r w:rsidRPr="00AA7731">
        <w:t>1.2.2. valsti vai teritoriju, kurā pasta paku pakalpojumus sniedz citas valsts vai teritorijas izraudzītais operators, uzskata par daļu no valsts vai teritorijas, kuras izraudzītais operators sniedz minētos pakalpojumus;</w:t>
      </w:r>
    </w:p>
    <w:p w14:paraId="0E26F081" w14:textId="77777777" w:rsidR="00AA7731" w:rsidRDefault="00AA7731" w:rsidP="001C00CD">
      <w:pPr>
        <w:widowControl/>
        <w:autoSpaceDE/>
        <w:autoSpaceDN/>
        <w:adjustRightInd/>
        <w:jc w:val="both"/>
      </w:pPr>
      <w:r w:rsidRPr="00AA7731">
        <w:t>1.2.3. termins “paziņot” un “paziņojums” nozīmē to, ka Starptautiskais birojs ir saņēmis pieprasījumu vai attiecīgo informāciju uz reglamentā paredzētajām veidlapām.</w:t>
      </w:r>
    </w:p>
    <w:p w14:paraId="06E549BA" w14:textId="77777777" w:rsidR="00657A21" w:rsidRDefault="00657A21" w:rsidP="001C00CD">
      <w:pPr>
        <w:widowControl/>
        <w:autoSpaceDE/>
        <w:autoSpaceDN/>
        <w:adjustRightInd/>
        <w:jc w:val="both"/>
      </w:pPr>
    </w:p>
    <w:p w14:paraId="254A1547" w14:textId="77777777" w:rsidR="00AA7731" w:rsidRDefault="00AA7731" w:rsidP="001C00CD">
      <w:pPr>
        <w:widowControl/>
        <w:autoSpaceDE/>
        <w:autoSpaceDN/>
        <w:adjustRightInd/>
        <w:jc w:val="both"/>
      </w:pPr>
      <w:r w:rsidRPr="00AA7731">
        <w:t>2. Pamattarifs</w:t>
      </w:r>
    </w:p>
    <w:p w14:paraId="261EFAD1" w14:textId="0C79AEFC" w:rsidR="00AA7731" w:rsidRDefault="00AA7731" w:rsidP="001C00CD">
      <w:pPr>
        <w:widowControl/>
        <w:autoSpaceDE/>
        <w:autoSpaceDN/>
        <w:adjustRightInd/>
        <w:jc w:val="both"/>
        <w:rPr>
          <w:rFonts w:ascii="Arial" w:hAnsi="Arial" w:cs="Arial"/>
          <w:sz w:val="20"/>
          <w:szCs w:val="20"/>
        </w:rPr>
      </w:pPr>
      <w:r w:rsidRPr="00AA7731">
        <w:t xml:space="preserve">2.1. Pamattarifs ir tarifs par paku un par kilogramu, ko attiecībā uz ikvienu valsti nosaka atsevišķi. Šos tarifus aprēķina, nosakot, ka tarifs ir 71,4 % no ienākošo sūtījumu </w:t>
      </w:r>
      <w:r w:rsidR="007A6010" w:rsidRPr="007A6010">
        <w:t>sauszemes</w:t>
      </w:r>
      <w:r w:rsidRPr="00AA7731">
        <w:t xml:space="preserve"> tarifiem, ko attiecīgais izraudzītais operators noteicis 2004. gadam, un pieskaitot inflācijas korekcijas, kas paredzētas </w:t>
      </w:r>
      <w:r w:rsidRPr="00AA7731">
        <w:rPr>
          <w:b/>
          <w:bCs/>
        </w:rPr>
        <w:t>32-202.</w:t>
      </w:r>
      <w:r w:rsidRPr="00AA7731">
        <w:t xml:space="preserve"> panta </w:t>
      </w:r>
      <w:r w:rsidRPr="00AA7731">
        <w:rPr>
          <w:b/>
          <w:bCs/>
        </w:rPr>
        <w:t>1.</w:t>
      </w:r>
      <w:r w:rsidRPr="00AA7731">
        <w:t> punktā.</w:t>
      </w:r>
    </w:p>
    <w:p w14:paraId="0D88FC58" w14:textId="77777777" w:rsidR="00AA7731" w:rsidRDefault="00AA7731" w:rsidP="001C00CD">
      <w:pPr>
        <w:widowControl/>
        <w:autoSpaceDE/>
        <w:autoSpaceDN/>
        <w:adjustRightInd/>
        <w:jc w:val="both"/>
      </w:pPr>
      <w:r w:rsidRPr="00AA7731">
        <w:t>2.2. Visā pasaulē minimālais pamattarifs ir 4,25 </w:t>
      </w:r>
      <w:r w:rsidRPr="00AA7731">
        <w:rPr>
          <w:i/>
          <w:iCs/>
        </w:rPr>
        <w:t>SDR</w:t>
      </w:r>
      <w:r w:rsidRPr="00AA7731">
        <w:t xml:space="preserve"> par paku, kas sver 5 kilogramus. Pasaulē minimālo pamattarifu aprēķina, izmantojot turpmāk minēto formulu: 2,85 </w:t>
      </w:r>
      <w:r w:rsidRPr="00AA7731">
        <w:rPr>
          <w:i/>
          <w:iCs/>
        </w:rPr>
        <w:t>SDR</w:t>
      </w:r>
      <w:r w:rsidRPr="00AA7731">
        <w:t xml:space="preserve"> par paku, pieskaitot 0,28 </w:t>
      </w:r>
      <w:r w:rsidRPr="00AA7731">
        <w:rPr>
          <w:i/>
          <w:iCs/>
        </w:rPr>
        <w:t>SDR</w:t>
      </w:r>
      <w:r w:rsidRPr="00AA7731">
        <w:t xml:space="preserve"> par kilogramu.</w:t>
      </w:r>
    </w:p>
    <w:p w14:paraId="5B457C55" w14:textId="77777777" w:rsidR="00AA7731" w:rsidRDefault="00AA7731" w:rsidP="001C00CD">
      <w:pPr>
        <w:widowControl/>
        <w:autoSpaceDE/>
        <w:autoSpaceDN/>
        <w:adjustRightInd/>
        <w:jc w:val="both"/>
      </w:pPr>
      <w:r w:rsidRPr="00AA7731">
        <w:t>2.3. Katrs izraudzītais operators iekasē vismaz šo minimālo pamattarifa summu. Ja 2.1. punktā norādītā pamattarifa vērtība ir mazāka par 4,25 </w:t>
      </w:r>
      <w:r w:rsidRPr="00AA7731">
        <w:rPr>
          <w:i/>
          <w:iCs/>
        </w:rPr>
        <w:t>SDR</w:t>
      </w:r>
      <w:r w:rsidRPr="00AA7731">
        <w:t>, ienākošo sūtījumu sauszemes pamattarifu nosaka atbilstīgi 2.4. punktam.</w:t>
      </w:r>
    </w:p>
    <w:p w14:paraId="13BFA3D8" w14:textId="77777777" w:rsidR="00AA7731" w:rsidRDefault="00AA7731" w:rsidP="001C00CD">
      <w:pPr>
        <w:widowControl/>
        <w:autoSpaceDE/>
        <w:autoSpaceDN/>
        <w:adjustRightInd/>
        <w:jc w:val="both"/>
        <w:rPr>
          <w:rFonts w:ascii="Arial" w:hAnsi="Arial" w:cs="Arial"/>
          <w:sz w:val="20"/>
          <w:szCs w:val="20"/>
        </w:rPr>
      </w:pPr>
      <w:r w:rsidRPr="00AA7731">
        <w:t>2.4. Saskaņā ar 2.1. punktu aprēķinātās pamattarifa vērtības, kas ir mazākas par 2,85 </w:t>
      </w:r>
      <w:r w:rsidRPr="00AA7731">
        <w:rPr>
          <w:i/>
          <w:iCs/>
        </w:rPr>
        <w:t>SDR</w:t>
      </w:r>
      <w:r w:rsidRPr="00AA7731">
        <w:t xml:space="preserve"> par paku un/vai 0,28 </w:t>
      </w:r>
      <w:r w:rsidRPr="00AA7731">
        <w:rPr>
          <w:i/>
          <w:iCs/>
        </w:rPr>
        <w:t>SDR</w:t>
      </w:r>
      <w:r w:rsidRPr="00AA7731">
        <w:t xml:space="preserve"> par kilogramu, koriģē atbilstīgi šai minimālā </w:t>
      </w:r>
      <w:r w:rsidRPr="00AA7731">
        <w:rPr>
          <w:b/>
          <w:bCs/>
        </w:rPr>
        <w:t>pamattarifa vērtībai</w:t>
      </w:r>
      <w:r w:rsidRPr="00AA7731">
        <w:t>.</w:t>
      </w:r>
    </w:p>
    <w:p w14:paraId="39FD5C94" w14:textId="77777777" w:rsidR="00657A21" w:rsidRDefault="00657A21" w:rsidP="001C00CD">
      <w:pPr>
        <w:widowControl/>
        <w:autoSpaceDE/>
        <w:autoSpaceDN/>
        <w:adjustRightInd/>
        <w:jc w:val="both"/>
      </w:pPr>
    </w:p>
    <w:p w14:paraId="47D55BB4" w14:textId="77777777" w:rsidR="00AA7731" w:rsidRDefault="00AA7731" w:rsidP="001C00CD">
      <w:pPr>
        <w:widowControl/>
        <w:autoSpaceDE/>
        <w:autoSpaceDN/>
        <w:adjustRightInd/>
        <w:jc w:val="both"/>
      </w:pPr>
      <w:r w:rsidRPr="00AA7731">
        <w:t>3. Papildmaksu (papildtarifu) sistēma</w:t>
      </w:r>
    </w:p>
    <w:p w14:paraId="5F2BDC3C" w14:textId="77777777" w:rsidR="00AA7731" w:rsidRDefault="00AA7731" w:rsidP="001C00CD">
      <w:pPr>
        <w:widowControl/>
        <w:autoSpaceDE/>
        <w:autoSpaceDN/>
        <w:adjustRightInd/>
        <w:jc w:val="both"/>
      </w:pPr>
      <w:r w:rsidRPr="00AA7731">
        <w:lastRenderedPageBreak/>
        <w:t>3.1. Izraudzītais operators var piedalīties papildmaksu sistēmā, ja tas piekrīt:</w:t>
      </w:r>
    </w:p>
    <w:p w14:paraId="30ACCD74" w14:textId="77777777" w:rsidR="00AA7731" w:rsidRDefault="00AA7731" w:rsidP="001C00CD">
      <w:pPr>
        <w:widowControl/>
        <w:autoSpaceDE/>
        <w:autoSpaceDN/>
        <w:adjustRightInd/>
        <w:jc w:val="both"/>
        <w:rPr>
          <w:rFonts w:ascii="Arial" w:hAnsi="Arial" w:cs="Arial"/>
          <w:sz w:val="20"/>
          <w:szCs w:val="20"/>
        </w:rPr>
      </w:pPr>
      <w:r w:rsidRPr="00AA7731">
        <w:t xml:space="preserve">3.1.1. uzņemties atbildību par nozaudētām, izzagtām un bojātām pakām saskaņā ar Konvencijas </w:t>
      </w:r>
      <w:r w:rsidRPr="00AA7731">
        <w:rPr>
          <w:b/>
          <w:bCs/>
        </w:rPr>
        <w:t>22.</w:t>
      </w:r>
      <w:r w:rsidRPr="00AA7731">
        <w:t> pantu;</w:t>
      </w:r>
    </w:p>
    <w:p w14:paraId="7052A4F1" w14:textId="77777777" w:rsidR="00AA7731" w:rsidRDefault="00AA7731" w:rsidP="001C00CD">
      <w:pPr>
        <w:widowControl/>
        <w:autoSpaceDE/>
        <w:autoSpaceDN/>
        <w:adjustRightInd/>
        <w:jc w:val="both"/>
        <w:rPr>
          <w:rFonts w:ascii="Arial" w:hAnsi="Arial" w:cs="Arial"/>
          <w:sz w:val="20"/>
          <w:szCs w:val="20"/>
        </w:rPr>
      </w:pPr>
      <w:r w:rsidRPr="00AA7731">
        <w:t xml:space="preserve">3.1.2. izvietot uz sūtījumiem </w:t>
      </w:r>
      <w:r w:rsidRPr="00AA7731">
        <w:rPr>
          <w:i/>
          <w:iCs/>
        </w:rPr>
        <w:t>UPU</w:t>
      </w:r>
      <w:r w:rsidRPr="00AA7731">
        <w:t xml:space="preserve"> S10 standarta svītrkoda identifikatoru, kā paredzēts </w:t>
      </w:r>
      <w:r w:rsidRPr="00AA7731">
        <w:rPr>
          <w:b/>
          <w:bCs/>
        </w:rPr>
        <w:t>17-215.</w:t>
      </w:r>
      <w:r w:rsidRPr="00AA7731">
        <w:t xml:space="preserve"> panta </w:t>
      </w:r>
      <w:r w:rsidRPr="00AA7731">
        <w:rPr>
          <w:b/>
          <w:bCs/>
        </w:rPr>
        <w:t>1.</w:t>
      </w:r>
      <w:r w:rsidRPr="00AA7731">
        <w:t> punktā;</w:t>
      </w:r>
    </w:p>
    <w:p w14:paraId="2D8EAE88" w14:textId="77777777" w:rsidR="00AA7731" w:rsidRDefault="00AA7731" w:rsidP="001C00CD">
      <w:pPr>
        <w:widowControl/>
        <w:autoSpaceDE/>
        <w:autoSpaceDN/>
        <w:adjustRightInd/>
        <w:jc w:val="both"/>
      </w:pPr>
      <w:r w:rsidRPr="00AA7731">
        <w:t xml:space="preserve">3.1.3. Starptautiskajam birojam sniegt </w:t>
      </w:r>
      <w:r w:rsidRPr="00AA7731">
        <w:rPr>
          <w:i/>
          <w:iCs/>
        </w:rPr>
        <w:t>UPU</w:t>
      </w:r>
      <w:r w:rsidRPr="00AA7731">
        <w:t xml:space="preserve"> standarta S10 svītrkoda identifikatora paraugu, kuru attiecīgais izraudzītais operators izvieto uz pakām, un informāciju par minētā identifikatora izmaiņām;</w:t>
      </w:r>
    </w:p>
    <w:p w14:paraId="55CA7058" w14:textId="77777777" w:rsidR="00AA7731" w:rsidRDefault="00AA7731" w:rsidP="001C00CD">
      <w:pPr>
        <w:widowControl/>
        <w:autoSpaceDE/>
        <w:autoSpaceDN/>
        <w:adjustRightInd/>
        <w:jc w:val="both"/>
      </w:pPr>
      <w:r w:rsidRPr="00AA7731">
        <w:t>3.1.4. norādīt informāciju par pakalpojumu komponentēm Pasta paku tiešsaistes apkopojumā vai, ja tas nav iespējams, šo informāciju Starptautiskajam birojam paziņot rakstveidā (ar ierakstītu sūtījumu, pa faksu vai e-pastu);</w:t>
      </w:r>
    </w:p>
    <w:p w14:paraId="5244D11C" w14:textId="77777777" w:rsidR="00AA7731" w:rsidRDefault="00AA7731" w:rsidP="001C00CD">
      <w:pPr>
        <w:widowControl/>
        <w:autoSpaceDE/>
        <w:autoSpaceDN/>
        <w:adjustRightInd/>
        <w:jc w:val="both"/>
      </w:pPr>
      <w:r w:rsidRPr="00AA7731">
        <w:t>3.1.5. ka Starptautiskais birojs veic šo komponenšu pārbaudi, pamatojoties uz informāciju, kas Starptautiskajam birojam sniegta 31. augustā un 31. decembrī saskaņā ar 3.1.4. punktu.</w:t>
      </w:r>
    </w:p>
    <w:p w14:paraId="351703A7" w14:textId="77777777" w:rsidR="00AA7731" w:rsidRDefault="00AA7731" w:rsidP="001C00CD">
      <w:pPr>
        <w:widowControl/>
        <w:autoSpaceDE/>
        <w:autoSpaceDN/>
        <w:adjustRightInd/>
        <w:jc w:val="both"/>
      </w:pPr>
      <w:r w:rsidRPr="00AA7731">
        <w:t>3.2. Ikviens izraudzītais operators, kas atbilst nosacījumiem par līdzdalību papildmaksu (papildtarifu) sistēmā, var palielināt savu pamattarifu par līdz pat 40 %, pamatojoties uz sniegtajām pakalpojumu komponentēm, kas noteiktas turpmāk.</w:t>
      </w:r>
    </w:p>
    <w:p w14:paraId="4EF3E766" w14:textId="6AD1B215" w:rsidR="00AA7731" w:rsidRDefault="00AA7731" w:rsidP="001C00CD">
      <w:pPr>
        <w:widowControl/>
        <w:autoSpaceDE/>
        <w:autoSpaceDN/>
        <w:adjustRightInd/>
        <w:jc w:val="both"/>
      </w:pPr>
      <w:r w:rsidRPr="00AA7731">
        <w:t xml:space="preserve">3.3. Papildmaksu sistēmu piemēro pamattarifam vai minimālajam ienākošo sūtījumu </w:t>
      </w:r>
      <w:r w:rsidR="007A6010" w:rsidRPr="007A6010">
        <w:t xml:space="preserve">sauszemes </w:t>
      </w:r>
      <w:r w:rsidRPr="00AA7731">
        <w:t>tarifam.</w:t>
      </w:r>
    </w:p>
    <w:p w14:paraId="7E0103B3" w14:textId="77777777" w:rsidR="00657A21" w:rsidRDefault="00657A21" w:rsidP="001C00CD">
      <w:pPr>
        <w:widowControl/>
        <w:autoSpaceDE/>
        <w:autoSpaceDN/>
        <w:adjustRightInd/>
        <w:jc w:val="both"/>
      </w:pPr>
    </w:p>
    <w:p w14:paraId="07F7ED75" w14:textId="77777777" w:rsidR="00AA7731" w:rsidRDefault="00AA7731" w:rsidP="001C00CD">
      <w:pPr>
        <w:widowControl/>
        <w:autoSpaceDE/>
        <w:autoSpaceDN/>
        <w:adjustRightInd/>
        <w:jc w:val="both"/>
      </w:pPr>
      <w:r w:rsidRPr="00AA7731">
        <w:t>4. Pakalpojumu komponenšu un attiecīgo papildmaksu noteikšana</w:t>
      </w:r>
    </w:p>
    <w:p w14:paraId="4D5D45B2" w14:textId="77777777" w:rsidR="00AA7731" w:rsidRDefault="00AA7731" w:rsidP="001C00CD">
      <w:pPr>
        <w:widowControl/>
        <w:autoSpaceDE/>
        <w:autoSpaceDN/>
        <w:adjustRightInd/>
        <w:jc w:val="both"/>
      </w:pPr>
      <w:r w:rsidRPr="00AA7731">
        <w:t>4.1. Pakalpojuma 1. komponente – sekošana sūtījuma virzībai</w:t>
      </w:r>
    </w:p>
    <w:p w14:paraId="0E478D3E" w14:textId="77777777" w:rsidR="00AA7731" w:rsidRDefault="00AA7731" w:rsidP="001C00CD">
      <w:pPr>
        <w:widowControl/>
        <w:autoSpaceDE/>
        <w:autoSpaceDN/>
        <w:adjustRightInd/>
        <w:jc w:val="both"/>
        <w:rPr>
          <w:rFonts w:ascii="Arial" w:hAnsi="Arial" w:cs="Arial"/>
          <w:sz w:val="20"/>
          <w:szCs w:val="20"/>
        </w:rPr>
      </w:pPr>
      <w:r w:rsidRPr="00AA7731">
        <w:t xml:space="preserve">4.1.1. Pamattarifam pievieno turpmāk minētās papildmaksas, ja izraudzītais operators sniedz informāciju par sūtījuma virzību saistībā ar pakām un nepārtraukti visiem partnervalstu izraudzītajiem operatoriem pārsūta obligāto sūtījuma virzības informāciju atbilstīgi </w:t>
      </w:r>
      <w:r w:rsidRPr="00AA7731">
        <w:rPr>
          <w:b/>
          <w:bCs/>
        </w:rPr>
        <w:t>17-216.</w:t>
      </w:r>
      <w:r w:rsidRPr="00AA7731">
        <w:t xml:space="preserve"> panta </w:t>
      </w:r>
      <w:r w:rsidRPr="00AA7731">
        <w:rPr>
          <w:b/>
          <w:bCs/>
        </w:rPr>
        <w:t>1.1.</w:t>
      </w:r>
      <w:r w:rsidRPr="00AA7731">
        <w:t xml:space="preserve"> punktam, mērķiem, kas noteikti </w:t>
      </w:r>
      <w:r w:rsidRPr="00AA7731">
        <w:rPr>
          <w:b/>
          <w:bCs/>
        </w:rPr>
        <w:t>17-217.</w:t>
      </w:r>
      <w:r w:rsidRPr="00AA7731">
        <w:t> pantā, un turpmāk minētajām minimālajām prasībām attiecībā uz pakalpojumu sniegšanu, lai varētu piemērot papildmaksas, kuras noteikusi Pasta darbības padome:</w:t>
      </w:r>
    </w:p>
    <w:p w14:paraId="6A023340" w14:textId="77777777" w:rsidR="00AA7731" w:rsidRDefault="00AA7731" w:rsidP="001C00CD">
      <w:pPr>
        <w:widowControl/>
        <w:autoSpaceDE/>
        <w:autoSpaceDN/>
        <w:adjustRightInd/>
        <w:jc w:val="both"/>
      </w:pPr>
      <w:r w:rsidRPr="00AA7731">
        <w:t xml:space="preserve">4.1.1.1. 2 % </w:t>
      </w:r>
      <w:r w:rsidRPr="00AA7731">
        <w:rPr>
          <w:i/>
          <w:iCs/>
        </w:rPr>
        <w:t>EMC</w:t>
      </w:r>
      <w:r w:rsidRPr="00AA7731">
        <w:t xml:space="preserve"> notikumiem;</w:t>
      </w:r>
    </w:p>
    <w:p w14:paraId="71751323" w14:textId="77777777" w:rsidR="00AA7731" w:rsidRDefault="00AA7731" w:rsidP="001C00CD">
      <w:pPr>
        <w:widowControl/>
        <w:autoSpaceDE/>
        <w:autoSpaceDN/>
        <w:adjustRightInd/>
        <w:jc w:val="both"/>
      </w:pPr>
      <w:r w:rsidRPr="00AA7731">
        <w:t xml:space="preserve">4.1.1.2. 2 % </w:t>
      </w:r>
      <w:r w:rsidRPr="00AA7731">
        <w:rPr>
          <w:i/>
          <w:iCs/>
        </w:rPr>
        <w:t>EMD</w:t>
      </w:r>
      <w:r w:rsidRPr="00AA7731">
        <w:t xml:space="preserve"> notikumiem un</w:t>
      </w:r>
    </w:p>
    <w:p w14:paraId="336C0D57" w14:textId="77777777" w:rsidR="00AA7731" w:rsidRDefault="00AA7731" w:rsidP="001C00CD">
      <w:pPr>
        <w:widowControl/>
        <w:autoSpaceDE/>
        <w:autoSpaceDN/>
        <w:adjustRightInd/>
        <w:jc w:val="both"/>
        <w:rPr>
          <w:rFonts w:ascii="Arial" w:hAnsi="Arial" w:cs="Arial"/>
          <w:sz w:val="20"/>
          <w:szCs w:val="20"/>
        </w:rPr>
      </w:pPr>
      <w:r w:rsidRPr="00AA7731">
        <w:t>4.1.1.3. </w:t>
      </w:r>
      <w:r w:rsidRPr="00AA7731">
        <w:rPr>
          <w:b/>
          <w:bCs/>
        </w:rPr>
        <w:t xml:space="preserve">1 %–11 % </w:t>
      </w:r>
      <w:r w:rsidRPr="00AA7731">
        <w:rPr>
          <w:b/>
          <w:bCs/>
          <w:i/>
          <w:iCs/>
        </w:rPr>
        <w:t>EDH</w:t>
      </w:r>
      <w:r w:rsidRPr="00AA7731">
        <w:rPr>
          <w:b/>
          <w:bCs/>
        </w:rPr>
        <w:t>/</w:t>
      </w:r>
      <w:r w:rsidRPr="00AA7731">
        <w:rPr>
          <w:i/>
          <w:iCs/>
        </w:rPr>
        <w:t>EMH</w:t>
      </w:r>
      <w:r w:rsidRPr="00AA7731">
        <w:t>/</w:t>
      </w:r>
      <w:r w:rsidRPr="00AA7731">
        <w:rPr>
          <w:i/>
          <w:iCs/>
        </w:rPr>
        <w:t>EMI</w:t>
      </w:r>
      <w:r w:rsidRPr="00AA7731">
        <w:t xml:space="preserve"> notikumiem.</w:t>
      </w:r>
    </w:p>
    <w:p w14:paraId="5348A489" w14:textId="77777777" w:rsidR="00AA7731" w:rsidRDefault="00AA7731" w:rsidP="001C00CD">
      <w:pPr>
        <w:widowControl/>
        <w:autoSpaceDE/>
        <w:autoSpaceDN/>
        <w:adjustRightInd/>
        <w:jc w:val="both"/>
        <w:rPr>
          <w:rFonts w:ascii="Arial" w:hAnsi="Arial" w:cs="Arial"/>
          <w:sz w:val="20"/>
          <w:szCs w:val="20"/>
        </w:rPr>
      </w:pPr>
      <w:r w:rsidRPr="00AA7731">
        <w:t xml:space="preserve">4.1.2. Pamattarifu palielina par 5 %, ja izraudzītais operators sniedz informāciju par sūtījuma virzību saistībā ar pakām un nepārtraukti pārsūta obligātos datu elementus par </w:t>
      </w:r>
      <w:r w:rsidRPr="00AA7731">
        <w:rPr>
          <w:b/>
          <w:bCs/>
          <w:i/>
          <w:iCs/>
        </w:rPr>
        <w:t>EDB</w:t>
      </w:r>
      <w:r w:rsidRPr="00AA7731">
        <w:t>/</w:t>
      </w:r>
      <w:r w:rsidRPr="00AA7731">
        <w:rPr>
          <w:i/>
          <w:iCs/>
        </w:rPr>
        <w:t>EME</w:t>
      </w:r>
      <w:r w:rsidRPr="00AA7731">
        <w:t xml:space="preserve"> un </w:t>
      </w:r>
      <w:r w:rsidRPr="00AA7731">
        <w:rPr>
          <w:b/>
          <w:bCs/>
          <w:i/>
          <w:iCs/>
        </w:rPr>
        <w:t>EDC</w:t>
      </w:r>
      <w:r w:rsidRPr="00AA7731">
        <w:t xml:space="preserve"> notikumiem atbilstīgi </w:t>
      </w:r>
      <w:r w:rsidRPr="00AA7731">
        <w:rPr>
          <w:b/>
          <w:bCs/>
        </w:rPr>
        <w:t>17-216.</w:t>
      </w:r>
      <w:r w:rsidRPr="00AA7731">
        <w:t xml:space="preserve"> panta </w:t>
      </w:r>
      <w:r w:rsidRPr="00AA7731">
        <w:rPr>
          <w:b/>
          <w:bCs/>
        </w:rPr>
        <w:t>1.1.</w:t>
      </w:r>
      <w:r w:rsidRPr="00AA7731">
        <w:t xml:space="preserve"> punktam un mērķiem, kas noteikti </w:t>
      </w:r>
      <w:r w:rsidRPr="00AA7731">
        <w:rPr>
          <w:b/>
          <w:bCs/>
        </w:rPr>
        <w:t>17-217.</w:t>
      </w:r>
      <w:r w:rsidRPr="00AA7731">
        <w:t> pantā.</w:t>
      </w:r>
    </w:p>
    <w:p w14:paraId="24DD051F" w14:textId="676E3674" w:rsidR="00AA7731" w:rsidRDefault="00AA7731" w:rsidP="001C00CD">
      <w:pPr>
        <w:widowControl/>
        <w:autoSpaceDE/>
        <w:autoSpaceDN/>
        <w:adjustRightInd/>
        <w:jc w:val="both"/>
        <w:rPr>
          <w:rFonts w:ascii="Arial" w:hAnsi="Arial" w:cs="Arial"/>
          <w:sz w:val="20"/>
          <w:szCs w:val="20"/>
        </w:rPr>
      </w:pPr>
      <w:r w:rsidRPr="00AA7731">
        <w:t xml:space="preserve">4.1.3. Pamattarifu palielina par 5 %, ja izraudzītais operators sniedz informāciju par sūtījuma virzību saistībā ar pakām un nepārtraukti pārsūta nepieciešamos datu elementus par </w:t>
      </w:r>
      <w:r w:rsidR="007A6010">
        <w:t>depešām</w:t>
      </w:r>
      <w:r w:rsidRPr="00AA7731">
        <w:t xml:space="preserve"> atbilstīgi </w:t>
      </w:r>
      <w:r w:rsidRPr="00AA7731">
        <w:rPr>
          <w:b/>
          <w:bCs/>
        </w:rPr>
        <w:t>17-216.</w:t>
      </w:r>
      <w:r w:rsidRPr="00AA7731">
        <w:t xml:space="preserve"> panta </w:t>
      </w:r>
      <w:r w:rsidRPr="00AA7731">
        <w:rPr>
          <w:b/>
          <w:bCs/>
        </w:rPr>
        <w:t>3. </w:t>
      </w:r>
      <w:r w:rsidRPr="00AA7731">
        <w:t xml:space="preserve">punktam un mērķiem, kas noteikti </w:t>
      </w:r>
      <w:r w:rsidRPr="00AA7731">
        <w:rPr>
          <w:b/>
          <w:bCs/>
        </w:rPr>
        <w:t>17-217.</w:t>
      </w:r>
      <w:r w:rsidRPr="00AA7731">
        <w:t xml:space="preserve"> panta </w:t>
      </w:r>
      <w:r w:rsidRPr="00AA7731">
        <w:rPr>
          <w:b/>
          <w:bCs/>
        </w:rPr>
        <w:t>3.</w:t>
      </w:r>
      <w:r w:rsidRPr="00AA7731">
        <w:t> punktā.</w:t>
      </w:r>
    </w:p>
    <w:p w14:paraId="4E1A3893" w14:textId="77777777" w:rsidR="00AA7731" w:rsidRDefault="00AA7731" w:rsidP="001C00CD">
      <w:pPr>
        <w:widowControl/>
        <w:autoSpaceDE/>
        <w:autoSpaceDN/>
        <w:adjustRightInd/>
        <w:jc w:val="both"/>
      </w:pPr>
      <w:r w:rsidRPr="00AA7731">
        <w:t>4.2. Pakalpojuma 2. komponente – piegāde mājās</w:t>
      </w:r>
    </w:p>
    <w:p w14:paraId="5EF92FB9" w14:textId="77777777" w:rsidR="00AA7731" w:rsidRDefault="00AA7731" w:rsidP="001C00CD">
      <w:pPr>
        <w:widowControl/>
        <w:autoSpaceDE/>
        <w:autoSpaceDN/>
        <w:adjustRightInd/>
        <w:jc w:val="both"/>
      </w:pPr>
      <w:r w:rsidRPr="00AA7731">
        <w:t>4.2.1. Pamattarifu palielina par 5 %, ja izraudzītais operators nodrošina piegādi mājās, kas ietver (izņemot brīvprātīgo abonenta kastīšu klientus) sākotnēju mēģinājumu sūtījumu fiziski piegādāt adresāta adresē, paziņojuma atstāšanu adresāta adresē, ja adresāts vai kāda cita persona attiecīgajā adresē nav sastopama, un ar nodokli vai nodevu apliekamu sūtījumu gadījumā iespēju adresātam veikt nodokļa vai nodevas samaksu un izvēlēties sūtījuma fizisku piegādi.</w:t>
      </w:r>
    </w:p>
    <w:p w14:paraId="18A8C19F" w14:textId="77777777" w:rsidR="00AA7731" w:rsidRDefault="00AA7731" w:rsidP="001C00CD">
      <w:pPr>
        <w:widowControl/>
        <w:autoSpaceDE/>
        <w:autoSpaceDN/>
        <w:adjustRightInd/>
        <w:jc w:val="both"/>
      </w:pPr>
      <w:r w:rsidRPr="00AA7731">
        <w:t>4.2.2. Ja valsts noteikti vai juridiski saistoši ierobežojumi nozīmē to, ka izraudzītajam operatoram ir jāņem vērā atsevišķi ierobežojumi saistībā ar pakalpojuma 2. komponentes sniegšanu, tam joprojām ir tiesības pieprasīt attiecīgo 5 % papildmaksu.</w:t>
      </w:r>
    </w:p>
    <w:p w14:paraId="1D18BC71" w14:textId="77777777" w:rsidR="00AA7731" w:rsidRDefault="00AA7731" w:rsidP="001C00CD">
      <w:pPr>
        <w:widowControl/>
        <w:autoSpaceDE/>
        <w:autoSpaceDN/>
        <w:adjustRightInd/>
        <w:jc w:val="both"/>
      </w:pPr>
      <w:r w:rsidRPr="00AA7731">
        <w:t>4.3. Pakalpojuma 3. komponente – piegādes standarti</w:t>
      </w:r>
    </w:p>
    <w:p w14:paraId="5902000F" w14:textId="77777777" w:rsidR="00AA7731" w:rsidRDefault="00AA7731" w:rsidP="001C00CD">
      <w:pPr>
        <w:widowControl/>
        <w:autoSpaceDE/>
        <w:autoSpaceDN/>
        <w:adjustRightInd/>
        <w:jc w:val="both"/>
      </w:pPr>
      <w:r w:rsidRPr="00AA7731">
        <w:t>4.3.1. Pamattarifu palielina par 5 %, ja izraudzītais operators Pasta paku tiešsaistes apkopojumā ir norādījis vai, ja tas nav iespējams, Starptautiskajam birojam rakstveidā (ar ierakstītu sūtījumu, pa faksu vai e-pastu) ir sniedzis turpmāk minēto informāciju:</w:t>
      </w:r>
    </w:p>
    <w:p w14:paraId="3CC92474" w14:textId="77777777" w:rsidR="00AA7731" w:rsidRDefault="00AA7731" w:rsidP="001C00CD">
      <w:pPr>
        <w:widowControl/>
        <w:autoSpaceDE/>
        <w:autoSpaceDN/>
        <w:adjustRightInd/>
        <w:jc w:val="both"/>
      </w:pPr>
      <w:r w:rsidRPr="00AA7731">
        <w:lastRenderedPageBreak/>
        <w:t>4.3.1.1. piegādes standartus aviopasta un sauszemes pakām, kā noteikts Pasta paku tiešsaistes apkopojuma matricā un pozīcijās;</w:t>
      </w:r>
    </w:p>
    <w:p w14:paraId="0B884A4A" w14:textId="77777777" w:rsidR="00AA7731" w:rsidRDefault="00AA7731" w:rsidP="001C00CD">
      <w:pPr>
        <w:widowControl/>
        <w:autoSpaceDE/>
        <w:autoSpaceDN/>
        <w:adjustRightInd/>
        <w:jc w:val="both"/>
      </w:pPr>
      <w:r w:rsidRPr="00AA7731">
        <w:t>4.3.1.2. vidējo muitošanas laiku aviopasta un sauszemes pakām;</w:t>
      </w:r>
    </w:p>
    <w:p w14:paraId="0696ABB0" w14:textId="77777777" w:rsidR="00AA7731" w:rsidRDefault="00AA7731" w:rsidP="001C00CD">
      <w:pPr>
        <w:widowControl/>
        <w:autoSpaceDE/>
        <w:autoSpaceDN/>
        <w:adjustRightInd/>
        <w:jc w:val="both"/>
      </w:pPr>
      <w:r w:rsidRPr="00AA7731">
        <w:t>4.3.1.3. attiecīgo informāciju par piegādes standartiem, tostarp norādot šīs informācijas pārbaudes avotu, piemēram, informāciju par piegādes laiku, kas publicēta izraudzītā operatora tīmekļa vietnē, iekļauta vispārējos nosacījumos vai ko rakstiski apstiprinājis regulators, valdība vai izraudzītais operators.</w:t>
      </w:r>
    </w:p>
    <w:p w14:paraId="5D453842" w14:textId="77777777" w:rsidR="00AA7731" w:rsidRDefault="00AA7731" w:rsidP="001C00CD">
      <w:pPr>
        <w:widowControl/>
        <w:autoSpaceDE/>
        <w:autoSpaceDN/>
        <w:adjustRightInd/>
        <w:jc w:val="both"/>
      </w:pPr>
      <w:r w:rsidRPr="00AA7731">
        <w:t xml:space="preserve">4.4. Pakalpojuma 4. komponente – </w:t>
      </w:r>
      <w:r w:rsidRPr="00AA7731">
        <w:rPr>
          <w:i/>
          <w:iCs/>
        </w:rPr>
        <w:t>IBIS</w:t>
      </w:r>
      <w:r w:rsidRPr="00AA7731">
        <w:t xml:space="preserve"> izmantošana</w:t>
      </w:r>
    </w:p>
    <w:p w14:paraId="438C1418" w14:textId="77777777" w:rsidR="00AA7731" w:rsidRDefault="00AA7731" w:rsidP="001C00CD">
      <w:pPr>
        <w:widowControl/>
        <w:autoSpaceDE/>
        <w:autoSpaceDN/>
        <w:adjustRightInd/>
        <w:jc w:val="both"/>
        <w:rPr>
          <w:rFonts w:ascii="Arial" w:hAnsi="Arial" w:cs="Arial"/>
          <w:sz w:val="20"/>
          <w:szCs w:val="20"/>
        </w:rPr>
      </w:pPr>
      <w:r w:rsidRPr="00AA7731">
        <w:t xml:space="preserve">4.4.1. Ja izraudzītais operators izmanto </w:t>
      </w:r>
      <w:r w:rsidRPr="00AA7731">
        <w:rPr>
          <w:i/>
          <w:iCs/>
        </w:rPr>
        <w:t>IBIS</w:t>
      </w:r>
      <w:r w:rsidRPr="00AA7731">
        <w:t xml:space="preserve">, lai atbilstīgi </w:t>
      </w:r>
      <w:r w:rsidRPr="00AA7731">
        <w:rPr>
          <w:b/>
          <w:bCs/>
        </w:rPr>
        <w:t>21-003.</w:t>
      </w:r>
      <w:r w:rsidRPr="00AA7731">
        <w:t xml:space="preserve"> panta </w:t>
      </w:r>
      <w:r w:rsidRPr="00AA7731">
        <w:rPr>
          <w:b/>
          <w:bCs/>
        </w:rPr>
        <w:t>3.</w:t>
      </w:r>
      <w:r w:rsidRPr="00AA7731">
        <w:t xml:space="preserve"> punktam apstrādātu visus pieprasījumus attiecībās ar izraudzītajiem operatoriem, kuri izmanto šo kopējo sistēmu, un sasniedz </w:t>
      </w:r>
      <w:r w:rsidRPr="00AA7731">
        <w:rPr>
          <w:b/>
          <w:bCs/>
        </w:rPr>
        <w:t>21-003.</w:t>
      </w:r>
      <w:r w:rsidRPr="00AA7731">
        <w:t xml:space="preserve"> panta </w:t>
      </w:r>
      <w:r w:rsidRPr="00AA7731">
        <w:rPr>
          <w:b/>
          <w:bCs/>
        </w:rPr>
        <w:t>7.5.</w:t>
      </w:r>
      <w:r w:rsidRPr="00AA7731">
        <w:t> punktā noteikto mērķi, pamattarifu palielina par:</w:t>
      </w:r>
    </w:p>
    <w:p w14:paraId="6FEBA792" w14:textId="77777777" w:rsidR="00AA7731" w:rsidRDefault="00AA7731" w:rsidP="001C00CD">
      <w:pPr>
        <w:widowControl/>
        <w:autoSpaceDE/>
        <w:autoSpaceDN/>
        <w:adjustRightInd/>
        <w:jc w:val="both"/>
      </w:pPr>
      <w:r w:rsidRPr="00AA7731">
        <w:t>4.4.1.1. 3 % par laikus sniegtām atbildēm;</w:t>
      </w:r>
    </w:p>
    <w:p w14:paraId="3E88777D" w14:textId="77777777" w:rsidR="00AA7731" w:rsidRDefault="00AA7731" w:rsidP="001C00CD">
      <w:pPr>
        <w:widowControl/>
        <w:autoSpaceDE/>
        <w:autoSpaceDN/>
        <w:adjustRightInd/>
        <w:jc w:val="both"/>
      </w:pPr>
      <w:r w:rsidRPr="00AA7731">
        <w:t>4.4.1.2. 1 % par saņemto pieprasījumu atvēršanu (vidējais maksimālais ilgums ir 16 stundas);</w:t>
      </w:r>
    </w:p>
    <w:p w14:paraId="145CBC2C" w14:textId="77777777" w:rsidR="00AA7731" w:rsidRDefault="00AA7731" w:rsidP="001C00CD">
      <w:pPr>
        <w:widowControl/>
        <w:autoSpaceDE/>
        <w:autoSpaceDN/>
        <w:adjustRightInd/>
        <w:jc w:val="both"/>
      </w:pPr>
      <w:r w:rsidRPr="00AA7731">
        <w:t>4.4.1.3. 1 % par saņemto atbilžu atvēršanu (vidējais maksimālais ilgums ir 16 stundas).</w:t>
      </w:r>
    </w:p>
    <w:p w14:paraId="44AB9B95" w14:textId="77777777" w:rsidR="00657A21" w:rsidRDefault="00657A21" w:rsidP="001C00CD">
      <w:pPr>
        <w:widowControl/>
        <w:autoSpaceDE/>
        <w:autoSpaceDN/>
        <w:adjustRightInd/>
        <w:jc w:val="both"/>
      </w:pPr>
    </w:p>
    <w:p w14:paraId="067C746E" w14:textId="77777777" w:rsidR="00AA7731" w:rsidRDefault="00AA7731" w:rsidP="001C00CD">
      <w:pPr>
        <w:widowControl/>
        <w:autoSpaceDE/>
        <w:autoSpaceDN/>
        <w:adjustRightInd/>
        <w:jc w:val="both"/>
      </w:pPr>
      <w:r w:rsidRPr="00AA7731">
        <w:t>5. Sniegto pakalpojumu komponenšu pārbaude un apstiprināšana</w:t>
      </w:r>
    </w:p>
    <w:p w14:paraId="6F8B5682" w14:textId="77777777" w:rsidR="00AA7731" w:rsidRDefault="00AA7731" w:rsidP="001C00CD">
      <w:pPr>
        <w:widowControl/>
        <w:autoSpaceDE/>
        <w:autoSpaceDN/>
        <w:adjustRightInd/>
        <w:jc w:val="both"/>
      </w:pPr>
      <w:r w:rsidRPr="00AA7731">
        <w:t xml:space="preserve">5.1. Starptautiskais birojs pārbauda un, ja nepieciešams, apstiprina katra izraudzītā operatora sniegtās pakalpojuma komponentes atbilstīgi </w:t>
      </w:r>
      <w:r w:rsidRPr="00AA7731">
        <w:rPr>
          <w:i/>
          <w:iCs/>
        </w:rPr>
        <w:t>POC</w:t>
      </w:r>
      <w:r w:rsidRPr="00AA7731">
        <w:t xml:space="preserve"> apstiprinātajai procedūrai.</w:t>
      </w:r>
    </w:p>
    <w:p w14:paraId="4F829C0E" w14:textId="77777777" w:rsidR="00AA7731" w:rsidRDefault="00AA7731" w:rsidP="001C00CD">
      <w:pPr>
        <w:widowControl/>
        <w:autoSpaceDE/>
        <w:autoSpaceDN/>
        <w:adjustRightInd/>
        <w:jc w:val="both"/>
      </w:pPr>
      <w:r w:rsidRPr="00AA7731">
        <w:t>5.2. Pakalpojuma 1. komponente – sekošana sūtījuma virzībai</w:t>
      </w:r>
    </w:p>
    <w:p w14:paraId="60A9B567" w14:textId="77777777" w:rsidR="00AA7731" w:rsidRDefault="00AA7731" w:rsidP="001C00CD">
      <w:pPr>
        <w:widowControl/>
        <w:autoSpaceDE/>
        <w:autoSpaceDN/>
        <w:adjustRightInd/>
        <w:jc w:val="both"/>
      </w:pPr>
      <w:r w:rsidRPr="00AA7731">
        <w:t xml:space="preserve">5.2.1. Starptautiskais birojs pārbauda un, ja nepieciešams, apstiprina pakalpojuma 1. komponenti, pamatojoties uz </w:t>
      </w:r>
      <w:r w:rsidRPr="00AA7731">
        <w:rPr>
          <w:i/>
          <w:iCs/>
        </w:rPr>
        <w:t>UPU</w:t>
      </w:r>
      <w:r w:rsidRPr="00AA7731">
        <w:t xml:space="preserve"> pārskatiem par sekošanu sūtījuma virzībai vai, ja šādi pārskati nav pieejami, pamatojoties uz starptautiski atzītiem pārskatiem, kurus iesniedzis attiecīgais izraudzītais operators.</w:t>
      </w:r>
    </w:p>
    <w:p w14:paraId="69A114F8" w14:textId="77777777" w:rsidR="00AA7731" w:rsidRDefault="00AA7731" w:rsidP="001C00CD">
      <w:pPr>
        <w:widowControl/>
        <w:autoSpaceDE/>
        <w:autoSpaceDN/>
        <w:adjustRightInd/>
        <w:jc w:val="both"/>
      </w:pPr>
      <w:r w:rsidRPr="00AA7731">
        <w:t>5.3. Pakalpojuma 2. komponente – piegāde mājās</w:t>
      </w:r>
    </w:p>
    <w:p w14:paraId="63AE6527" w14:textId="77777777" w:rsidR="00AA7731" w:rsidRDefault="00AA7731" w:rsidP="001C00CD">
      <w:pPr>
        <w:widowControl/>
        <w:autoSpaceDE/>
        <w:autoSpaceDN/>
        <w:adjustRightInd/>
        <w:jc w:val="both"/>
      </w:pPr>
      <w:r w:rsidRPr="00AA7731">
        <w:t>5.3.1. Starptautiskais birojs pārbauda un, ja nepieciešams, apstiprina pakalpojuma 2. komponenti, pamatojoties uz informāciju, kuru attiecīgais izraudzītais operators ir ievadījis Pasta paku tiešsaistes apkopojumā vai, ja tas nebija iespējams, ir paziņojis Starptautiskajam birojam rakstveidā (ar ierakstītu sūtījumu, pa faksu vai e-pastu), un pamatojoties uz attiecīgā izraudzītā operatora sniegto apliecinājumu vai kādu citu pieejamu oficiālu informāciju.</w:t>
      </w:r>
    </w:p>
    <w:p w14:paraId="346B7B0F" w14:textId="77777777" w:rsidR="00AA7731" w:rsidRDefault="00AA7731" w:rsidP="001C00CD">
      <w:pPr>
        <w:widowControl/>
        <w:autoSpaceDE/>
        <w:autoSpaceDN/>
        <w:adjustRightInd/>
        <w:jc w:val="both"/>
      </w:pPr>
      <w:r w:rsidRPr="00AA7731">
        <w:t>5.3.1.1. Informāciju par valsts noteiktiem vai juridiski saistošiem ierobežojumiem norāda attiecīgajā ierakstā Pasta paku tiešsaistes apkopojumā. Starptautiskais birojs var pārbaudīt, cik precīzi ir izraudzīto operatoru izdarītie ieraksti Pasta paku tiešsaistes apkopojumā, ja tos apšauba partnervalsts izraudzītais operators. Šādā gadījumā var izvērtēt arī tiesības saņemt 5 % papildmaksu.</w:t>
      </w:r>
    </w:p>
    <w:p w14:paraId="1A5CCBE3" w14:textId="77777777" w:rsidR="00AA7731" w:rsidRDefault="00AA7731" w:rsidP="001C00CD">
      <w:pPr>
        <w:widowControl/>
        <w:autoSpaceDE/>
        <w:autoSpaceDN/>
        <w:adjustRightInd/>
        <w:jc w:val="both"/>
      </w:pPr>
      <w:r w:rsidRPr="00AA7731">
        <w:t>5.4. Pakalpojuma 3. komponente – piegādes standarti</w:t>
      </w:r>
    </w:p>
    <w:p w14:paraId="75068A58" w14:textId="77777777" w:rsidR="00AA7731" w:rsidRDefault="00AA7731" w:rsidP="001C00CD">
      <w:pPr>
        <w:widowControl/>
        <w:autoSpaceDE/>
        <w:autoSpaceDN/>
        <w:adjustRightInd/>
        <w:jc w:val="both"/>
      </w:pPr>
      <w:r w:rsidRPr="00AA7731">
        <w:t>5.4.1. Starptautiskais birojs pārbauda un, ja nepieciešams, apstiprina pakalpojuma 3. komponenti, pamatojoties uz informāciju, kuru attiecīgais izraudzītais operators ir ievadījis Pasta paku tiešsaistes apkopojumā vai, ja tas nebija iespējams, ir paziņojis Starptautiskajam birojam rakstveidā (ar ierakstītu sūtījumu, pa faksu vai e-pastu).</w:t>
      </w:r>
    </w:p>
    <w:p w14:paraId="16F64BBB" w14:textId="77777777" w:rsidR="00AA7731" w:rsidRDefault="00AA7731" w:rsidP="001C00CD">
      <w:pPr>
        <w:widowControl/>
        <w:autoSpaceDE/>
        <w:autoSpaceDN/>
        <w:adjustRightInd/>
        <w:jc w:val="both"/>
      </w:pPr>
      <w:r w:rsidRPr="00AA7731">
        <w:t xml:space="preserve">5.5. Pakalpojuma 4. komponente – </w:t>
      </w:r>
      <w:r w:rsidRPr="00AA7731">
        <w:rPr>
          <w:i/>
          <w:iCs/>
        </w:rPr>
        <w:t>IBIS</w:t>
      </w:r>
      <w:r w:rsidRPr="00AA7731">
        <w:t xml:space="preserve"> izmantošana</w:t>
      </w:r>
    </w:p>
    <w:p w14:paraId="01C3FEDB" w14:textId="77777777" w:rsidR="00AA7731" w:rsidRDefault="00AA7731" w:rsidP="001C00CD">
      <w:pPr>
        <w:widowControl/>
        <w:autoSpaceDE/>
        <w:autoSpaceDN/>
        <w:adjustRightInd/>
        <w:jc w:val="both"/>
      </w:pPr>
      <w:r w:rsidRPr="00AA7731">
        <w:t xml:space="preserve">5.5.1. Starptautiskais birojs pārbauda un, ja nepieciešams, apstiprina pakalpojuma 4. komponenti, pamatojoties uz pārskatiem, kurus pārsūtījis </w:t>
      </w:r>
      <w:r w:rsidRPr="00AA7731">
        <w:rPr>
          <w:i/>
          <w:iCs/>
        </w:rPr>
        <w:t>IBIS</w:t>
      </w:r>
      <w:r w:rsidRPr="00AA7731">
        <w:t xml:space="preserve"> nodrošinātājs.</w:t>
      </w:r>
    </w:p>
    <w:p w14:paraId="5714DAB1" w14:textId="77777777" w:rsidR="00657A21" w:rsidRDefault="00657A21" w:rsidP="001C00CD">
      <w:pPr>
        <w:widowControl/>
        <w:autoSpaceDE/>
        <w:autoSpaceDN/>
        <w:adjustRightInd/>
        <w:jc w:val="both"/>
        <w:rPr>
          <w:b/>
          <w:bCs/>
        </w:rPr>
      </w:pPr>
    </w:p>
    <w:p w14:paraId="5616AEEA" w14:textId="77777777" w:rsidR="00AA7731" w:rsidRDefault="00AA7731" w:rsidP="001C00CD">
      <w:pPr>
        <w:widowControl/>
        <w:autoSpaceDE/>
        <w:autoSpaceDN/>
        <w:adjustRightInd/>
        <w:jc w:val="both"/>
        <w:rPr>
          <w:rFonts w:ascii="Arial" w:hAnsi="Arial" w:cs="Arial"/>
          <w:sz w:val="20"/>
          <w:szCs w:val="20"/>
        </w:rPr>
      </w:pPr>
      <w:r w:rsidRPr="00AA7731">
        <w:rPr>
          <w:b/>
          <w:bCs/>
        </w:rPr>
        <w:t>32-202</w:t>
      </w:r>
      <w:r w:rsidRPr="00AA7731">
        <w:rPr>
          <w:rFonts w:ascii="Arial" w:hAnsi="Arial" w:cs="Arial"/>
          <w:sz w:val="20"/>
          <w:szCs w:val="20"/>
        </w:rPr>
        <w:t>. </w:t>
      </w:r>
      <w:r w:rsidRPr="00AA7731">
        <w:t>pants</w:t>
      </w:r>
    </w:p>
    <w:p w14:paraId="3F412618" w14:textId="77777777" w:rsidR="00AA7731" w:rsidRDefault="00AA7731" w:rsidP="001C00CD">
      <w:pPr>
        <w:widowControl/>
        <w:autoSpaceDE/>
        <w:autoSpaceDN/>
        <w:adjustRightInd/>
        <w:jc w:val="both"/>
      </w:pPr>
      <w:r w:rsidRPr="00AA7731">
        <w:t>Ienākošo sūtījumu sauszemes tarifu mainīšana</w:t>
      </w:r>
    </w:p>
    <w:p w14:paraId="415F2D74" w14:textId="77777777" w:rsidR="00657A21" w:rsidRDefault="00657A21" w:rsidP="001C00CD">
      <w:pPr>
        <w:widowControl/>
        <w:autoSpaceDE/>
        <w:autoSpaceDN/>
        <w:adjustRightInd/>
        <w:jc w:val="both"/>
      </w:pPr>
    </w:p>
    <w:p w14:paraId="7B5F8099" w14:textId="77777777" w:rsidR="00AA7731" w:rsidRDefault="00AA7731" w:rsidP="001C00CD">
      <w:pPr>
        <w:widowControl/>
        <w:autoSpaceDE/>
        <w:autoSpaceDN/>
        <w:adjustRightInd/>
        <w:jc w:val="both"/>
      </w:pPr>
      <w:r w:rsidRPr="00AA7731">
        <w:t xml:space="preserve">1. Izraudzītie operatori, kuri vēlas pieprasīt ar inflāciju saistītu ienākošo sūtījumu sauszemes pamattarifa palielinājumu, rakstiski par to paziņo Starptautiskajam birojam (ar ierakstītu pasta sūtījumu, pa faksu vai e-pastu). Šāds paziņojums Starptautiskajam birojam ir jāsaņem vēlākais līdz katra attiecīgā gada 31. augustam. Paziņojumā norāda oficiālo avotu, organizācijas </w:t>
      </w:r>
      <w:r w:rsidRPr="00AA7731">
        <w:lastRenderedPageBreak/>
        <w:t>nosaukumu, kura atbild par valsts oficiālā patēriņa cenas indeksa publicēšanu, un tam pievieno dokumentārus pierādījumus, ievērojot šādus turpmāk minētos noteikumus.</w:t>
      </w:r>
    </w:p>
    <w:p w14:paraId="19D55609" w14:textId="77777777" w:rsidR="00AA7731" w:rsidRDefault="00AA7731" w:rsidP="001C00CD">
      <w:pPr>
        <w:widowControl/>
        <w:autoSpaceDE/>
        <w:autoSpaceDN/>
        <w:adjustRightInd/>
        <w:jc w:val="both"/>
      </w:pPr>
      <w:r w:rsidRPr="00AA7731">
        <w:t>1.1. Tarifu palielinājums, kas ir saistīts ar inflāciju, nedrīkst pārsniegt 5 %; turklāt minētais ar inflāciju saistītais palielinājums var attiekties tikai uz inflāciju, kas novērota 12 mēnešu laikposmā, kurš sākas ne agrāk kā 1. janvārī gadā, kas ir pirms gada, par kuru korekcija ir pieprasīta, un beidzas ne vēlāk kā tā gada 31. jūlijā, kurā šāds pieprasījums ir izdarīts. Turklāt ar inflāciju saistītais palielinājums neattiecas uz laikposmiem, par kuriem attiecīgais izraudzītais operators jau ir iesniedzis pieprasījumu iepriekšējā pieprasījumā.</w:t>
      </w:r>
    </w:p>
    <w:p w14:paraId="285252D7" w14:textId="77777777" w:rsidR="00AA7731" w:rsidRDefault="00AA7731" w:rsidP="001C00CD">
      <w:pPr>
        <w:widowControl/>
        <w:autoSpaceDE/>
        <w:autoSpaceDN/>
        <w:adjustRightInd/>
        <w:jc w:val="both"/>
      </w:pPr>
      <w:r w:rsidRPr="00AA7731">
        <w:t>1.2. Lai izpildītu iepriekš izklāstītos nosacījumus, ienākošo sūtījumu sauszemes pamattarifu palielinājums, kas saistīts ar inflāciju, var stāties spēkā tikai 1. janvārī tajā gadā, kas seko gadam, kurā Starptautiskais birojs saņēmis attiecīgo paziņojumu.</w:t>
      </w:r>
    </w:p>
    <w:p w14:paraId="7940C517" w14:textId="77777777" w:rsidR="00657A21" w:rsidRDefault="00657A21" w:rsidP="001C00CD">
      <w:pPr>
        <w:widowControl/>
        <w:autoSpaceDE/>
        <w:autoSpaceDN/>
        <w:adjustRightInd/>
        <w:jc w:val="both"/>
      </w:pPr>
    </w:p>
    <w:p w14:paraId="44D5EC08" w14:textId="77777777" w:rsidR="00AA7731" w:rsidRDefault="00AA7731" w:rsidP="001C00CD">
      <w:pPr>
        <w:widowControl/>
        <w:autoSpaceDE/>
        <w:autoSpaceDN/>
        <w:adjustRightInd/>
        <w:jc w:val="both"/>
      </w:pPr>
      <w:r w:rsidRPr="00AA7731">
        <w:t>2. Ikviens izraudzītais operators, kas vēlas saņemt papildmaksu par sniedzamo pakalpojumu komponentēm, iesniedz Starptautiskajam birojam pieprasījumu:</w:t>
      </w:r>
    </w:p>
    <w:p w14:paraId="5DCCBF4E" w14:textId="77777777" w:rsidR="00AA7731" w:rsidRDefault="00AA7731" w:rsidP="001C00CD">
      <w:pPr>
        <w:widowControl/>
        <w:autoSpaceDE/>
        <w:autoSpaceDN/>
        <w:adjustRightInd/>
        <w:jc w:val="both"/>
      </w:pPr>
      <w:r w:rsidRPr="00AA7731">
        <w:t>2.1. ne vēlāk kā līdz 31. augustam to pakalpojumu komponenšu verifikācijai, kuru tarifi stājas spēkā no nākamā gada 1. janvāra;</w:t>
      </w:r>
    </w:p>
    <w:p w14:paraId="12D3E95B" w14:textId="77777777" w:rsidR="00AA7731" w:rsidRDefault="00AA7731" w:rsidP="001C00CD">
      <w:pPr>
        <w:widowControl/>
        <w:autoSpaceDE/>
        <w:autoSpaceDN/>
        <w:adjustRightInd/>
        <w:jc w:val="both"/>
      </w:pPr>
      <w:r w:rsidRPr="00AA7731">
        <w:t>2.2. ne vēlāk kā līdz 31. decembrim to pakalpojumu komponenšu verifikācijai, kuru tarifi stājas spēkā no nākamā gada 1. jūlija;</w:t>
      </w:r>
    </w:p>
    <w:p w14:paraId="66AC0F9D" w14:textId="77777777" w:rsidR="00AA7731" w:rsidRDefault="00AA7731" w:rsidP="001C00CD">
      <w:pPr>
        <w:widowControl/>
        <w:autoSpaceDE/>
        <w:autoSpaceDN/>
        <w:adjustRightInd/>
        <w:jc w:val="both"/>
      </w:pPr>
      <w:r w:rsidRPr="00AA7731">
        <w:t>2.3. izraudzītais operators, ievērojot šos termiņus, atjauno informāciju par jebkurām izmaiņām attiecībā uz pakalpojumu komponentēm, ko jau iepriekš bija sniedzis Pasta paku tiešsaistes apkopojumā.</w:t>
      </w:r>
    </w:p>
    <w:p w14:paraId="71DFE5C8" w14:textId="77777777" w:rsidR="00657A21" w:rsidRDefault="00657A21" w:rsidP="001C00CD">
      <w:pPr>
        <w:widowControl/>
        <w:autoSpaceDE/>
        <w:autoSpaceDN/>
        <w:adjustRightInd/>
        <w:jc w:val="both"/>
      </w:pPr>
    </w:p>
    <w:p w14:paraId="357F0B24" w14:textId="77777777" w:rsidR="00AA7731" w:rsidRDefault="00AA7731" w:rsidP="001C00CD">
      <w:pPr>
        <w:widowControl/>
        <w:autoSpaceDE/>
        <w:autoSpaceDN/>
        <w:adjustRightInd/>
        <w:jc w:val="both"/>
      </w:pPr>
      <w:r w:rsidRPr="00AA7731">
        <w:t xml:space="preserve">3. Pirms mainīt papildmaksas, Starptautiskais birojs atbilstīgi </w:t>
      </w:r>
      <w:r w:rsidRPr="00AA7731">
        <w:rPr>
          <w:i/>
          <w:iCs/>
        </w:rPr>
        <w:t>POC</w:t>
      </w:r>
      <w:r w:rsidRPr="00AA7731">
        <w:t xml:space="preserve"> apstiprinātajai procedūrai par pakalpojumu komponenšu pārbaudi divas reizes gadā pārbauda, vai pakalpojuma elementi ir ieviesti un vai tie ir pieejami nepārtraukti. Papildmaksas var palielināt vai samazināt atkarībā no pārbaužu rezultātiem.</w:t>
      </w:r>
    </w:p>
    <w:p w14:paraId="65DB23B1" w14:textId="77777777" w:rsidR="00657A21" w:rsidRDefault="00657A21" w:rsidP="001C00CD">
      <w:pPr>
        <w:widowControl/>
        <w:autoSpaceDE/>
        <w:autoSpaceDN/>
        <w:adjustRightInd/>
        <w:jc w:val="both"/>
      </w:pPr>
    </w:p>
    <w:p w14:paraId="22F51F4F" w14:textId="75B114C8" w:rsidR="00AA7731" w:rsidRDefault="00AA7731" w:rsidP="001C00CD">
      <w:pPr>
        <w:widowControl/>
        <w:autoSpaceDE/>
        <w:autoSpaceDN/>
        <w:adjustRightInd/>
        <w:jc w:val="both"/>
      </w:pPr>
      <w:r w:rsidRPr="00AA7731">
        <w:t xml:space="preserve">4. Papildmaksu izmaiņas saistībā ar ienākošo sūtījumu </w:t>
      </w:r>
      <w:r w:rsidR="00231E8C" w:rsidRPr="00231E8C">
        <w:t xml:space="preserve">sauszemes </w:t>
      </w:r>
      <w:r w:rsidRPr="00AA7731">
        <w:t>tarifu, kura pamatā ir sniegtās pakalpojumu komponentes, stājas spēkā 1. janvārī vai 1. jūlijā.</w:t>
      </w:r>
    </w:p>
    <w:p w14:paraId="30BEE3A8" w14:textId="3B747109" w:rsidR="00AA7731" w:rsidRDefault="00AA7731" w:rsidP="001C00CD">
      <w:pPr>
        <w:widowControl/>
        <w:autoSpaceDE/>
        <w:autoSpaceDN/>
        <w:adjustRightInd/>
        <w:jc w:val="both"/>
      </w:pPr>
      <w:r w:rsidRPr="00AA7731">
        <w:t xml:space="preserve">4.1. Starptautiskais birojs visiem izraudzītajiem operatoriem paziņo piemērojamos ienākošo sūtījumu </w:t>
      </w:r>
      <w:r w:rsidR="00231E8C" w:rsidRPr="00231E8C">
        <w:t xml:space="preserve">sauszemes </w:t>
      </w:r>
      <w:r w:rsidRPr="00AA7731">
        <w:t>tarifus ne vēlāk kā 30. septembrī, ja attiecīgie tarifi stājas spēkā nākamā gada 1. janvārī, vai 31. martā, ja attiecīgie tarifi stājas spēkā 1. jūlijā.</w:t>
      </w:r>
    </w:p>
    <w:p w14:paraId="26306239" w14:textId="77777777" w:rsidR="00657A21" w:rsidRDefault="00657A21" w:rsidP="001C00CD">
      <w:pPr>
        <w:widowControl/>
        <w:autoSpaceDE/>
        <w:autoSpaceDN/>
        <w:adjustRightInd/>
        <w:jc w:val="both"/>
      </w:pPr>
    </w:p>
    <w:p w14:paraId="2934F568" w14:textId="77777777" w:rsidR="00AA7731" w:rsidRDefault="00AA7731" w:rsidP="001C00CD">
      <w:pPr>
        <w:widowControl/>
        <w:autoSpaceDE/>
        <w:autoSpaceDN/>
        <w:adjustRightInd/>
        <w:jc w:val="both"/>
        <w:rPr>
          <w:rFonts w:ascii="Arial" w:hAnsi="Arial" w:cs="Arial"/>
          <w:sz w:val="20"/>
          <w:szCs w:val="20"/>
        </w:rPr>
      </w:pPr>
      <w:r w:rsidRPr="00AA7731">
        <w:t xml:space="preserve">5. Ienākošo sūtījumu sauszemes tarifu samazinājumi pēc izraudzīto operatoru iniciatīvas var stāties spēkā 1. janvārī </w:t>
      </w:r>
      <w:r w:rsidRPr="00AA7731">
        <w:rPr>
          <w:b/>
          <w:bCs/>
        </w:rPr>
        <w:t>vai</w:t>
      </w:r>
      <w:r w:rsidRPr="00AA7731">
        <w:t xml:space="preserve"> 1. jūlijā</w:t>
      </w:r>
      <w:r w:rsidRPr="00AA7731">
        <w:rPr>
          <w:b/>
          <w:bCs/>
        </w:rPr>
        <w:t>.</w:t>
      </w:r>
      <w:r w:rsidRPr="00AA7731">
        <w:rPr>
          <w:rFonts w:ascii="Arial" w:hAnsi="Arial" w:cs="Arial"/>
          <w:sz w:val="20"/>
          <w:szCs w:val="20"/>
        </w:rPr>
        <w:t> </w:t>
      </w:r>
      <w:r w:rsidRPr="00AA7731">
        <w:t>Starptautiskais birojs izraudzītajiem operatoriem par to nekavējoties paziņo.</w:t>
      </w:r>
    </w:p>
    <w:p w14:paraId="6FB7624E" w14:textId="77777777" w:rsidR="00657A21" w:rsidRDefault="00657A21" w:rsidP="001C00CD">
      <w:pPr>
        <w:widowControl/>
        <w:autoSpaceDE/>
        <w:autoSpaceDN/>
        <w:adjustRightInd/>
        <w:jc w:val="both"/>
        <w:rPr>
          <w:b/>
          <w:bCs/>
        </w:rPr>
      </w:pPr>
    </w:p>
    <w:p w14:paraId="69434E22" w14:textId="77777777" w:rsidR="00AA7731" w:rsidRDefault="00AA7731" w:rsidP="001C00CD">
      <w:pPr>
        <w:widowControl/>
        <w:autoSpaceDE/>
        <w:autoSpaceDN/>
        <w:adjustRightInd/>
        <w:jc w:val="both"/>
        <w:rPr>
          <w:b/>
          <w:bCs/>
        </w:rPr>
      </w:pPr>
      <w:r w:rsidRPr="00AA7731">
        <w:rPr>
          <w:b/>
          <w:bCs/>
        </w:rPr>
        <w:t>6. Izraudzītie operatori var iesniegt pieprasījumu pārskatīt 32-201. pantā izklāstīto ienākošo sūtījumu sauszemes tarifu aprēķināšanas kārtību vai saturu (tostarp pamattarifus un papildmaksas). Šādus pieprasījumus Starptautiskajam birojam iesniedz ne vēlāk kā 31. oktobrī, ja attiecīgie tarifi stājas spēkā nākamā gada 1. janvārī, un ne vēlāk 30. aprīlī, ja attiecīgie tarifi stājas spēkā 1. jūlijā. Pasta darbības padome izstrādā attiecīgās ienākošo sūtījumu sauszemes tarifa pārskatīšanas procedūras un, ja nepieciešams, lemj par šādu pārskatīšanu saskaņā ar šīm procedūrām.</w:t>
      </w:r>
    </w:p>
    <w:p w14:paraId="56195BAC" w14:textId="77777777" w:rsidR="00657A21" w:rsidRDefault="00657A21" w:rsidP="001C00CD">
      <w:pPr>
        <w:widowControl/>
        <w:autoSpaceDE/>
        <w:autoSpaceDN/>
        <w:adjustRightInd/>
        <w:jc w:val="both"/>
        <w:rPr>
          <w:b/>
          <w:bCs/>
        </w:rPr>
      </w:pPr>
    </w:p>
    <w:p w14:paraId="25DEAFDA" w14:textId="77777777" w:rsidR="00AA7731" w:rsidRDefault="00AA7731" w:rsidP="001C00CD">
      <w:pPr>
        <w:widowControl/>
        <w:autoSpaceDE/>
        <w:autoSpaceDN/>
        <w:adjustRightInd/>
        <w:jc w:val="both"/>
        <w:rPr>
          <w:b/>
          <w:bCs/>
        </w:rPr>
      </w:pPr>
      <w:r w:rsidRPr="00AA7731">
        <w:rPr>
          <w:b/>
          <w:bCs/>
        </w:rPr>
        <w:t>32-203. pants</w:t>
      </w:r>
    </w:p>
    <w:p w14:paraId="6B0CF3EB" w14:textId="77777777" w:rsidR="00AA7731" w:rsidRDefault="00AA7731" w:rsidP="001C00CD">
      <w:pPr>
        <w:widowControl/>
        <w:autoSpaceDE/>
        <w:autoSpaceDN/>
        <w:adjustRightInd/>
        <w:jc w:val="both"/>
        <w:rPr>
          <w:b/>
          <w:bCs/>
        </w:rPr>
      </w:pPr>
      <w:r w:rsidRPr="00AA7731">
        <w:rPr>
          <w:b/>
          <w:bCs/>
          <w:i/>
          <w:iCs/>
        </w:rPr>
        <w:t>ECOMPRO</w:t>
      </w:r>
      <w:r w:rsidRPr="00AA7731">
        <w:rPr>
          <w:b/>
          <w:bCs/>
        </w:rPr>
        <w:t xml:space="preserve"> pakas</w:t>
      </w:r>
    </w:p>
    <w:p w14:paraId="6AF66146" w14:textId="77777777" w:rsidR="00657A21" w:rsidRDefault="00657A21" w:rsidP="001C00CD">
      <w:pPr>
        <w:widowControl/>
        <w:autoSpaceDE/>
        <w:autoSpaceDN/>
        <w:adjustRightInd/>
        <w:jc w:val="both"/>
        <w:rPr>
          <w:b/>
          <w:bCs/>
        </w:rPr>
      </w:pPr>
    </w:p>
    <w:p w14:paraId="08FEB1A5" w14:textId="77777777" w:rsidR="00AA7731" w:rsidRDefault="00AA7731" w:rsidP="001C00CD">
      <w:pPr>
        <w:widowControl/>
        <w:autoSpaceDE/>
        <w:autoSpaceDN/>
        <w:adjustRightInd/>
        <w:jc w:val="both"/>
        <w:rPr>
          <w:rFonts w:ascii="Arial" w:hAnsi="Arial" w:cs="Arial"/>
          <w:sz w:val="20"/>
          <w:szCs w:val="20"/>
        </w:rPr>
      </w:pPr>
      <w:r w:rsidRPr="00AA7731">
        <w:rPr>
          <w:b/>
          <w:bCs/>
        </w:rPr>
        <w:t xml:space="preserve">1. Tarifi, ko piemēro attiecībā uz 17-206. pantā minētajām </w:t>
      </w:r>
      <w:r w:rsidRPr="00AA7731">
        <w:rPr>
          <w:b/>
          <w:bCs/>
          <w:i/>
          <w:iCs/>
        </w:rPr>
        <w:t>ECOMPRO</w:t>
      </w:r>
      <w:r w:rsidRPr="00AA7731">
        <w:rPr>
          <w:b/>
          <w:bCs/>
        </w:rPr>
        <w:t xml:space="preserve"> pakām, ir pašdeklarēti. </w:t>
      </w:r>
      <w:r w:rsidRPr="00AA7731">
        <w:rPr>
          <w:b/>
          <w:bCs/>
          <w:i/>
          <w:iCs/>
        </w:rPr>
        <w:t>ECOMPRO</w:t>
      </w:r>
      <w:r w:rsidRPr="00AA7731">
        <w:rPr>
          <w:b/>
          <w:bCs/>
        </w:rPr>
        <w:t xml:space="preserve"> pakām piemērojamos tarifus paziņo Starptautiskajam birojam</w:t>
      </w:r>
      <w:r w:rsidRPr="00AA7731">
        <w:rPr>
          <w:b/>
          <w:bCs/>
          <w:i/>
          <w:iCs/>
        </w:rPr>
        <w:t>.</w:t>
      </w:r>
    </w:p>
    <w:p w14:paraId="2DF1BA1E" w14:textId="77777777" w:rsidR="00657A21" w:rsidRDefault="00657A21" w:rsidP="001C00CD">
      <w:pPr>
        <w:widowControl/>
        <w:autoSpaceDE/>
        <w:autoSpaceDN/>
        <w:adjustRightInd/>
        <w:jc w:val="both"/>
        <w:rPr>
          <w:i/>
          <w:iCs/>
        </w:rPr>
      </w:pPr>
    </w:p>
    <w:p w14:paraId="2D7DED10" w14:textId="77777777" w:rsidR="00AA7731" w:rsidRDefault="00AA7731" w:rsidP="001C00CD">
      <w:pPr>
        <w:widowControl/>
        <w:autoSpaceDE/>
        <w:autoSpaceDN/>
        <w:adjustRightInd/>
        <w:jc w:val="both"/>
        <w:rPr>
          <w:i/>
          <w:iCs/>
        </w:rPr>
      </w:pPr>
      <w:r w:rsidRPr="00AA7731">
        <w:rPr>
          <w:i/>
          <w:iCs/>
        </w:rPr>
        <w:t>D. Aviopārvadājumu tarifi</w:t>
      </w:r>
    </w:p>
    <w:p w14:paraId="52FC4252" w14:textId="77777777" w:rsidR="00657A21" w:rsidRDefault="00657A21" w:rsidP="001C00CD">
      <w:pPr>
        <w:widowControl/>
        <w:autoSpaceDE/>
        <w:autoSpaceDN/>
        <w:adjustRightInd/>
        <w:jc w:val="both"/>
        <w:rPr>
          <w:b/>
          <w:bCs/>
        </w:rPr>
      </w:pPr>
    </w:p>
    <w:p w14:paraId="328936E1" w14:textId="77777777" w:rsidR="00AA7731" w:rsidRDefault="00AA7731" w:rsidP="001C00CD">
      <w:pPr>
        <w:widowControl/>
        <w:autoSpaceDE/>
        <w:autoSpaceDN/>
        <w:adjustRightInd/>
        <w:jc w:val="both"/>
        <w:rPr>
          <w:rFonts w:ascii="Arial" w:hAnsi="Arial" w:cs="Arial"/>
          <w:sz w:val="20"/>
          <w:szCs w:val="20"/>
        </w:rPr>
      </w:pPr>
      <w:r w:rsidRPr="00AA7731">
        <w:rPr>
          <w:b/>
          <w:bCs/>
        </w:rPr>
        <w:t>33-201</w:t>
      </w:r>
      <w:r w:rsidRPr="00AA7731">
        <w:rPr>
          <w:rFonts w:ascii="Arial" w:hAnsi="Arial" w:cs="Arial"/>
          <w:sz w:val="20"/>
          <w:szCs w:val="20"/>
        </w:rPr>
        <w:t>. </w:t>
      </w:r>
      <w:r w:rsidRPr="00AA7731">
        <w:t>pants</w:t>
      </w:r>
    </w:p>
    <w:p w14:paraId="550B2F94" w14:textId="77777777" w:rsidR="00AA7731" w:rsidRDefault="00AA7731" w:rsidP="001C00CD">
      <w:pPr>
        <w:widowControl/>
        <w:autoSpaceDE/>
        <w:autoSpaceDN/>
        <w:adjustRightInd/>
        <w:jc w:val="both"/>
      </w:pPr>
      <w:r w:rsidRPr="00AA7731">
        <w:t>Aviopārvadājumu tarifu aprēķināšana</w:t>
      </w:r>
    </w:p>
    <w:p w14:paraId="292D1270" w14:textId="77777777" w:rsidR="00657A21" w:rsidRDefault="00657A21" w:rsidP="001C00CD">
      <w:pPr>
        <w:widowControl/>
        <w:autoSpaceDE/>
        <w:autoSpaceDN/>
        <w:adjustRightInd/>
        <w:jc w:val="both"/>
      </w:pPr>
    </w:p>
    <w:p w14:paraId="41292C14" w14:textId="6B2AB094" w:rsidR="00AA7731" w:rsidRDefault="00AA7731" w:rsidP="001C00CD">
      <w:pPr>
        <w:widowControl/>
        <w:autoSpaceDE/>
        <w:autoSpaceDN/>
        <w:adjustRightInd/>
        <w:jc w:val="both"/>
        <w:rPr>
          <w:rFonts w:ascii="Arial" w:hAnsi="Arial" w:cs="Arial"/>
          <w:sz w:val="20"/>
          <w:szCs w:val="20"/>
        </w:rPr>
      </w:pPr>
      <w:r w:rsidRPr="00AA7731">
        <w:t>1. </w:t>
      </w:r>
      <w:r w:rsidR="00653B5E" w:rsidRPr="00653B5E">
        <w:t>Aviopārvadājumu tarifus depešām ar aviopakām, no vienas puses, aprēķina atbilstīgi faktiskajam pamattarifam un attālumam kilometros, kas norādīts “Aviopasta pārvadāšanas attālumu sarakstā”, bet, no otras puses, atbilstīgi depešu bruto svaram.</w:t>
      </w:r>
      <w:r w:rsidRPr="00AA7731">
        <w:t xml:space="preserve"> Faktiskais pamattarifs var būt mazāks, bet ne lielāks par tarifu, kas minēts Konvencijas </w:t>
      </w:r>
      <w:r w:rsidRPr="00AA7731">
        <w:rPr>
          <w:b/>
          <w:bCs/>
        </w:rPr>
        <w:t>33.</w:t>
      </w:r>
      <w:r w:rsidRPr="00AA7731">
        <w:t xml:space="preserve"> panta </w:t>
      </w:r>
      <w:r w:rsidRPr="00AA7731">
        <w:rPr>
          <w:b/>
          <w:bCs/>
        </w:rPr>
        <w:t>1.</w:t>
      </w:r>
      <w:r w:rsidRPr="00AA7731">
        <w:t> punktā.</w:t>
      </w:r>
    </w:p>
    <w:p w14:paraId="638CC97D" w14:textId="77777777" w:rsidR="00657A21" w:rsidRDefault="00657A21" w:rsidP="001C00CD">
      <w:pPr>
        <w:widowControl/>
        <w:autoSpaceDE/>
        <w:autoSpaceDN/>
        <w:adjustRightInd/>
        <w:jc w:val="both"/>
      </w:pPr>
    </w:p>
    <w:p w14:paraId="2B1AB287" w14:textId="77777777" w:rsidR="00AA7731" w:rsidRDefault="00AA7731" w:rsidP="001C00CD">
      <w:pPr>
        <w:widowControl/>
        <w:autoSpaceDE/>
        <w:autoSpaceDN/>
        <w:adjustRightInd/>
        <w:jc w:val="both"/>
      </w:pPr>
      <w:r w:rsidRPr="00AA7731">
        <w:t>2. Aviopārvadājumu tarifus, ko par aviopaku atklātu tranzītu saņem starpposma izraudzītais operators, parasti nosaka tā, kā norādīts 1. punktā, izņemot tarifus par pusi no kilograma par katru galamērķa valsti. Taču tad, ja minēto paku galamērķa valsts teritorijā darbojas viena vai vairākas aviosabiedrības, kurām ir vairākas pieturvietas, tarifus aprēķina, pamatojoties uz vidējo svērto tarifu. To nosaka atkarībā no to paku svara, kuras izkrauj katrā pieturvietā. Tarifus, kas jāsedz, aprēķina attiecībā uz katru paku atsevišķi, katras pakas svaru noapaļojot uz augšu līdz tuvākajai pusei no kilograma.</w:t>
      </w:r>
    </w:p>
    <w:p w14:paraId="3A3FB105" w14:textId="77777777" w:rsidR="00657A21" w:rsidRDefault="00657A21" w:rsidP="001C00CD">
      <w:pPr>
        <w:widowControl/>
        <w:autoSpaceDE/>
        <w:autoSpaceDN/>
        <w:adjustRightInd/>
        <w:jc w:val="both"/>
        <w:rPr>
          <w:b/>
          <w:bCs/>
        </w:rPr>
      </w:pPr>
    </w:p>
    <w:p w14:paraId="3876EDB3" w14:textId="77777777" w:rsidR="00AA7731" w:rsidRDefault="00AA7731" w:rsidP="001C00CD">
      <w:pPr>
        <w:widowControl/>
        <w:autoSpaceDE/>
        <w:autoSpaceDN/>
        <w:adjustRightInd/>
        <w:jc w:val="both"/>
        <w:rPr>
          <w:rFonts w:ascii="Arial" w:hAnsi="Arial" w:cs="Arial"/>
          <w:sz w:val="20"/>
          <w:szCs w:val="20"/>
        </w:rPr>
      </w:pPr>
      <w:r w:rsidRPr="00AA7731">
        <w:rPr>
          <w:b/>
          <w:bCs/>
        </w:rPr>
        <w:t>33-202</w:t>
      </w:r>
      <w:r w:rsidRPr="00AA7731">
        <w:rPr>
          <w:rFonts w:ascii="Arial" w:hAnsi="Arial" w:cs="Arial"/>
          <w:sz w:val="20"/>
          <w:szCs w:val="20"/>
        </w:rPr>
        <w:t>. </w:t>
      </w:r>
      <w:r w:rsidRPr="00AA7731">
        <w:t>pants</w:t>
      </w:r>
    </w:p>
    <w:p w14:paraId="4589C08C" w14:textId="5FC5186C" w:rsidR="00AA7731" w:rsidRDefault="00AA7731" w:rsidP="001C00CD">
      <w:pPr>
        <w:widowControl/>
        <w:autoSpaceDE/>
        <w:autoSpaceDN/>
        <w:adjustRightInd/>
        <w:jc w:val="both"/>
      </w:pPr>
      <w:r w:rsidRPr="00AA7731">
        <w:t>Aviopārvadājumu tarifu aprēķināšana preču atpak</w:t>
      </w:r>
      <w:r w:rsidR="00653B5E">
        <w:t>a</w:t>
      </w:r>
      <w:r w:rsidRPr="00AA7731">
        <w:t>ļsūtīšanas pakalpojumam</w:t>
      </w:r>
    </w:p>
    <w:p w14:paraId="50AC9080" w14:textId="77777777" w:rsidR="00657A21" w:rsidRDefault="00657A21" w:rsidP="001C00CD">
      <w:pPr>
        <w:widowControl/>
        <w:autoSpaceDE/>
        <w:autoSpaceDN/>
        <w:adjustRightInd/>
        <w:jc w:val="both"/>
      </w:pPr>
    </w:p>
    <w:p w14:paraId="07306FF2" w14:textId="77777777" w:rsidR="00AA7731" w:rsidRDefault="00AA7731" w:rsidP="001C00CD">
      <w:pPr>
        <w:widowControl/>
        <w:autoSpaceDE/>
        <w:autoSpaceDN/>
        <w:adjustRightInd/>
        <w:jc w:val="both"/>
        <w:rPr>
          <w:rFonts w:ascii="Arial" w:hAnsi="Arial" w:cs="Arial"/>
          <w:sz w:val="20"/>
          <w:szCs w:val="20"/>
        </w:rPr>
      </w:pPr>
      <w:r w:rsidRPr="00AA7731">
        <w:t xml:space="preserve">1. Aviopārvadājumu tarifus preču atpakaļsūtīšanas pakalpojumam aprēķina, izmantojot tarifu par kilogramu, kas noteikts izraudzītā operatora, kurš nosūta preci atpakaļ, CP 81 vai CP 82 tabulā, vai saskaņā ar aviopārvadājumu tarifiem, kas norādīti </w:t>
      </w:r>
      <w:r w:rsidRPr="00AA7731">
        <w:rPr>
          <w:b/>
          <w:bCs/>
        </w:rPr>
        <w:t>33-201.</w:t>
      </w:r>
      <w:r w:rsidRPr="00AA7731">
        <w:t> pantā, ja CP 81 vai CP 82 tabulas nav izstrādātas.</w:t>
      </w:r>
    </w:p>
    <w:p w14:paraId="68434A8A" w14:textId="77777777" w:rsidR="00657A21" w:rsidRDefault="00657A21" w:rsidP="001C00CD">
      <w:pPr>
        <w:widowControl/>
        <w:autoSpaceDE/>
        <w:autoSpaceDN/>
        <w:adjustRightInd/>
        <w:jc w:val="both"/>
      </w:pPr>
    </w:p>
    <w:p w14:paraId="788F6FBD" w14:textId="77777777" w:rsidR="00AA7731" w:rsidRDefault="00AA7731" w:rsidP="001C00CD">
      <w:pPr>
        <w:widowControl/>
        <w:autoSpaceDE/>
        <w:autoSpaceDN/>
        <w:adjustRightInd/>
        <w:jc w:val="both"/>
      </w:pPr>
      <w:r w:rsidRPr="00AA7731">
        <w:t>2. Pasta pakas, ko sūta, izmantojot preču atpakaļsūtīšanas pakalpojumu, nepārsūta atklātā tranzītā.</w:t>
      </w:r>
    </w:p>
    <w:p w14:paraId="31BE9D2C" w14:textId="77777777" w:rsidR="00657A21" w:rsidRDefault="00657A21" w:rsidP="001C00CD">
      <w:pPr>
        <w:widowControl/>
        <w:autoSpaceDE/>
        <w:autoSpaceDN/>
        <w:adjustRightInd/>
        <w:jc w:val="both"/>
        <w:rPr>
          <w:b/>
          <w:bCs/>
        </w:rPr>
      </w:pPr>
    </w:p>
    <w:p w14:paraId="78A07008" w14:textId="77777777" w:rsidR="00AA7731" w:rsidRDefault="00AA7731" w:rsidP="001C00CD">
      <w:pPr>
        <w:widowControl/>
        <w:autoSpaceDE/>
        <w:autoSpaceDN/>
        <w:adjustRightInd/>
        <w:jc w:val="both"/>
        <w:rPr>
          <w:rFonts w:ascii="Arial" w:hAnsi="Arial" w:cs="Arial"/>
          <w:sz w:val="20"/>
          <w:szCs w:val="20"/>
        </w:rPr>
      </w:pPr>
      <w:r w:rsidRPr="00AA7731">
        <w:rPr>
          <w:b/>
          <w:bCs/>
        </w:rPr>
        <w:t>33-203</w:t>
      </w:r>
      <w:r w:rsidRPr="00AA7731">
        <w:rPr>
          <w:rFonts w:ascii="Arial" w:hAnsi="Arial" w:cs="Arial"/>
          <w:sz w:val="20"/>
          <w:szCs w:val="20"/>
        </w:rPr>
        <w:t>. </w:t>
      </w:r>
      <w:r w:rsidRPr="00AA7731">
        <w:t>pants</w:t>
      </w:r>
    </w:p>
    <w:p w14:paraId="3DF6D4F3" w14:textId="77777777" w:rsidR="00AA7731" w:rsidRDefault="00AA7731" w:rsidP="001C00CD">
      <w:pPr>
        <w:widowControl/>
        <w:autoSpaceDE/>
        <w:autoSpaceDN/>
        <w:adjustRightInd/>
        <w:jc w:val="both"/>
      </w:pPr>
      <w:r w:rsidRPr="00AA7731">
        <w:t>Nozaudētu vai iznīcinātu aviopaku aviopārvadājumu tarifi</w:t>
      </w:r>
    </w:p>
    <w:p w14:paraId="41543370" w14:textId="77777777" w:rsidR="00657A21" w:rsidRDefault="00657A21" w:rsidP="001C00CD">
      <w:pPr>
        <w:widowControl/>
        <w:autoSpaceDE/>
        <w:autoSpaceDN/>
        <w:adjustRightInd/>
        <w:jc w:val="both"/>
      </w:pPr>
    </w:p>
    <w:p w14:paraId="56461C43" w14:textId="77777777" w:rsidR="00AA7731" w:rsidRDefault="00AA7731" w:rsidP="001C00CD">
      <w:pPr>
        <w:widowControl/>
        <w:autoSpaceDE/>
        <w:autoSpaceDN/>
        <w:adjustRightInd/>
        <w:jc w:val="both"/>
      </w:pPr>
      <w:r w:rsidRPr="00AA7731">
        <w:t>1. Sūtījuma nodošanas valsts izraudzītais operators ir atbrīvots no maksājuma par tādu aviopaku aviopārvadāšanu, kas nozaudētas vai iznīcinātas tāpēc, ka ar gaisa kuģi ir noticis negadījums, vai tāda iemesla dēļ, par kuru atbildība ir jāuzņemas aviopārvadātājam. Minētais atbrīvojums ir spēkā visa attiecīgās aviosabiedrības lidojuma laikā.</w:t>
      </w:r>
    </w:p>
    <w:p w14:paraId="5AB7289B" w14:textId="77777777" w:rsidR="00657A21" w:rsidRDefault="00657A21" w:rsidP="001C00CD">
      <w:pPr>
        <w:widowControl/>
        <w:autoSpaceDE/>
        <w:autoSpaceDN/>
        <w:adjustRightInd/>
        <w:jc w:val="both"/>
        <w:rPr>
          <w:b/>
          <w:bCs/>
        </w:rPr>
      </w:pPr>
    </w:p>
    <w:p w14:paraId="3F9D9C39" w14:textId="77777777" w:rsidR="00AA7731" w:rsidRDefault="00AA7731" w:rsidP="001C00CD">
      <w:pPr>
        <w:widowControl/>
        <w:autoSpaceDE/>
        <w:autoSpaceDN/>
        <w:adjustRightInd/>
        <w:jc w:val="both"/>
        <w:rPr>
          <w:rFonts w:ascii="Arial" w:hAnsi="Arial" w:cs="Arial"/>
          <w:sz w:val="20"/>
          <w:szCs w:val="20"/>
        </w:rPr>
      </w:pPr>
      <w:r w:rsidRPr="00AA7731">
        <w:rPr>
          <w:b/>
          <w:bCs/>
        </w:rPr>
        <w:t>33-204</w:t>
      </w:r>
      <w:r w:rsidRPr="00AA7731">
        <w:rPr>
          <w:rFonts w:ascii="Arial" w:hAnsi="Arial" w:cs="Arial"/>
          <w:sz w:val="20"/>
          <w:szCs w:val="20"/>
        </w:rPr>
        <w:t>. </w:t>
      </w:r>
      <w:r w:rsidRPr="00AA7731">
        <w:t>pants</w:t>
      </w:r>
    </w:p>
    <w:p w14:paraId="517C9E9A" w14:textId="0A62E50F" w:rsidR="00657A21" w:rsidRDefault="00292628" w:rsidP="001C00CD">
      <w:pPr>
        <w:widowControl/>
        <w:autoSpaceDE/>
        <w:autoSpaceDN/>
        <w:adjustRightInd/>
        <w:jc w:val="both"/>
      </w:pPr>
      <w:r w:rsidRPr="00292628">
        <w:t>Novirzītu vai nepareizi nosūtītu depešu vai maisu aviopārvadājumu tarifi</w:t>
      </w:r>
    </w:p>
    <w:p w14:paraId="3009ECB3" w14:textId="77777777" w:rsidR="00292628" w:rsidRDefault="00292628" w:rsidP="001C00CD">
      <w:pPr>
        <w:widowControl/>
        <w:autoSpaceDE/>
        <w:autoSpaceDN/>
        <w:adjustRightInd/>
        <w:jc w:val="both"/>
      </w:pPr>
    </w:p>
    <w:p w14:paraId="34DD488C" w14:textId="33E83275" w:rsidR="00AA7731" w:rsidRDefault="00AA7731" w:rsidP="001C00CD">
      <w:pPr>
        <w:widowControl/>
        <w:autoSpaceDE/>
        <w:autoSpaceDN/>
        <w:adjustRightInd/>
        <w:jc w:val="both"/>
      </w:pPr>
      <w:r w:rsidRPr="00AA7731">
        <w:t>1. </w:t>
      </w:r>
      <w:r w:rsidR="0052212A" w:rsidRPr="0052212A">
        <w:t>Izraudzītais operators, kurš nodevis depešu, kas pārvadāšanas laikā ir novirzījusies no maršruta, maksā pārvadāšanas maksu par faktisko depešas pārvadāšanas attālumu.</w:t>
      </w:r>
    </w:p>
    <w:p w14:paraId="2834EB18" w14:textId="77777777" w:rsidR="00657A21" w:rsidRDefault="00657A21" w:rsidP="001C00CD">
      <w:pPr>
        <w:widowControl/>
        <w:autoSpaceDE/>
        <w:autoSpaceDN/>
        <w:adjustRightInd/>
        <w:jc w:val="both"/>
      </w:pPr>
    </w:p>
    <w:p w14:paraId="112BAF18" w14:textId="77777777" w:rsidR="00AA7731" w:rsidRDefault="00AA7731" w:rsidP="001C00CD">
      <w:pPr>
        <w:widowControl/>
        <w:autoSpaceDE/>
        <w:autoSpaceDN/>
        <w:adjustRightInd/>
        <w:jc w:val="both"/>
      </w:pPr>
      <w:r w:rsidRPr="00AA7731">
        <w:t>2. Tas sedz pārvadāšanas maksu par attālumu līdz izkraušanas lidostai, kas sākotnēji bija norādīta CN 38 pavadrakstā vai tā elektroniskajā ekvivalentā, ja:</w:t>
      </w:r>
    </w:p>
    <w:p w14:paraId="53E8E81C" w14:textId="77777777" w:rsidR="00AA7731" w:rsidRDefault="00AA7731" w:rsidP="001C00CD">
      <w:pPr>
        <w:widowControl/>
        <w:autoSpaceDE/>
        <w:autoSpaceDN/>
        <w:adjustRightInd/>
        <w:jc w:val="both"/>
      </w:pPr>
      <w:r w:rsidRPr="00AA7731">
        <w:t>2.1. faktiskais pārsūtīšanas maršruts nav zināms;</w:t>
      </w:r>
    </w:p>
    <w:p w14:paraId="291D6373" w14:textId="77777777" w:rsidR="00AA7731" w:rsidRDefault="00AA7731" w:rsidP="001C00CD">
      <w:pPr>
        <w:widowControl/>
        <w:autoSpaceDE/>
        <w:autoSpaceDN/>
        <w:adjustRightInd/>
        <w:jc w:val="both"/>
      </w:pPr>
      <w:r w:rsidRPr="00AA7731">
        <w:t>2.2. maksa par faktisko pārvadāšanas attālumu vēl nav pieprasīta vai</w:t>
      </w:r>
    </w:p>
    <w:p w14:paraId="677CEE1E" w14:textId="77777777" w:rsidR="00AA7731" w:rsidRDefault="00AA7731" w:rsidP="001C00CD">
      <w:pPr>
        <w:widowControl/>
        <w:autoSpaceDE/>
        <w:autoSpaceDN/>
        <w:adjustRightInd/>
        <w:jc w:val="both"/>
      </w:pPr>
      <w:r w:rsidRPr="00AA7731">
        <w:t>2.3. par novirzīšanu atbild aviosabiedrība, kura veica pārvadāšanu.</w:t>
      </w:r>
    </w:p>
    <w:p w14:paraId="3EC7EFB5" w14:textId="77777777" w:rsidR="00657A21" w:rsidRDefault="00657A21" w:rsidP="001C00CD">
      <w:pPr>
        <w:widowControl/>
        <w:autoSpaceDE/>
        <w:autoSpaceDN/>
        <w:adjustRightInd/>
        <w:jc w:val="both"/>
      </w:pPr>
    </w:p>
    <w:p w14:paraId="1743C16E" w14:textId="17F2361D" w:rsidR="00AA7731" w:rsidRDefault="00AA7731" w:rsidP="001C00CD">
      <w:pPr>
        <w:widowControl/>
        <w:autoSpaceDE/>
        <w:autoSpaceDN/>
        <w:adjustRightInd/>
        <w:jc w:val="both"/>
      </w:pPr>
      <w:r w:rsidRPr="00AA7731">
        <w:lastRenderedPageBreak/>
        <w:t>3. </w:t>
      </w:r>
      <w:r w:rsidR="0052212A" w:rsidRPr="0052212A">
        <w:t>Papildu maksu par novirzītās depešas faktisko pārvadāšanas attālumu maksā, kā norādīts turpmāk:</w:t>
      </w:r>
    </w:p>
    <w:p w14:paraId="1D60682A" w14:textId="77777777" w:rsidR="00AA7731" w:rsidRDefault="00AA7731" w:rsidP="001C00CD">
      <w:pPr>
        <w:widowControl/>
        <w:autoSpaceDE/>
        <w:autoSpaceDN/>
        <w:adjustRightInd/>
        <w:jc w:val="both"/>
      </w:pPr>
      <w:r w:rsidRPr="00AA7731">
        <w:t>3.1. tas izraudzītais operators, kura kļūdas dēļ notikusi novirzīšana;</w:t>
      </w:r>
    </w:p>
    <w:p w14:paraId="1688C683" w14:textId="77777777" w:rsidR="00AA7731" w:rsidRDefault="00AA7731" w:rsidP="001C00CD">
      <w:pPr>
        <w:widowControl/>
        <w:autoSpaceDE/>
        <w:autoSpaceDN/>
        <w:adjustRightInd/>
        <w:jc w:val="both"/>
      </w:pPr>
      <w:r w:rsidRPr="00AA7731">
        <w:t>3.2. tas izraudzītais operators, kurš aviosabiedrībai samaksāto pārvadāšanas maksu ir iekasējis, kad tā sūtījumu izkrāva vietā, kas nav norādīta CN 38 pavadrakstā vai tā elektroniskajā ekvivalentā.</w:t>
      </w:r>
    </w:p>
    <w:p w14:paraId="18344C5C" w14:textId="77777777" w:rsidR="00657A21" w:rsidRDefault="00657A21" w:rsidP="001C00CD">
      <w:pPr>
        <w:widowControl/>
        <w:autoSpaceDE/>
        <w:autoSpaceDN/>
        <w:adjustRightInd/>
        <w:jc w:val="both"/>
      </w:pPr>
    </w:p>
    <w:p w14:paraId="296224D0" w14:textId="316894DE" w:rsidR="00AA7731" w:rsidRDefault="00AA7731" w:rsidP="001C00CD">
      <w:pPr>
        <w:widowControl/>
        <w:autoSpaceDE/>
        <w:autoSpaceDN/>
        <w:adjustRightInd/>
        <w:jc w:val="both"/>
      </w:pPr>
      <w:r w:rsidRPr="00AA7731">
        <w:t xml:space="preserve">4. Šā panta 1.–3. punktā izklāstītos noteikumus analoģiski piemēro arī tad, ja lidostā, kas nav norādīta CN 38 pavadrakstā vai tā elektroniskajā ekvivalentā, tiek izkrauta tikai </w:t>
      </w:r>
      <w:r w:rsidR="0052212A">
        <w:t>depešas</w:t>
      </w:r>
      <w:r w:rsidRPr="00AA7731">
        <w:t xml:space="preserve"> daļa.</w:t>
      </w:r>
    </w:p>
    <w:p w14:paraId="352B0CAA" w14:textId="77777777" w:rsidR="00657A21" w:rsidRDefault="00657A21" w:rsidP="001C00CD">
      <w:pPr>
        <w:widowControl/>
        <w:autoSpaceDE/>
        <w:autoSpaceDN/>
        <w:adjustRightInd/>
        <w:jc w:val="both"/>
      </w:pPr>
    </w:p>
    <w:p w14:paraId="4F91AC13" w14:textId="428390EA" w:rsidR="00AA7731" w:rsidRDefault="00AA7731" w:rsidP="001C00CD">
      <w:pPr>
        <w:widowControl/>
        <w:autoSpaceDE/>
        <w:autoSpaceDN/>
        <w:adjustRightInd/>
        <w:jc w:val="both"/>
        <w:rPr>
          <w:rFonts w:ascii="Arial" w:hAnsi="Arial" w:cs="Arial"/>
          <w:sz w:val="20"/>
          <w:szCs w:val="20"/>
        </w:rPr>
      </w:pPr>
      <w:r w:rsidRPr="00AA7731">
        <w:t xml:space="preserve">5. Izraudzītais operators, kas nodevis </w:t>
      </w:r>
      <w:r w:rsidR="0052212A">
        <w:t>depešu</w:t>
      </w:r>
      <w:r w:rsidRPr="00AA7731">
        <w:t xml:space="preserve"> vai maisu, kas nepareizi nosūtīti kļūdainas birkas dēļ, maksā pārvadāšanas maksu par visu nolidoto attālumu saskaņā ar Konvencijas </w:t>
      </w:r>
      <w:r w:rsidRPr="00AA7731">
        <w:rPr>
          <w:b/>
          <w:bCs/>
        </w:rPr>
        <w:t>33.</w:t>
      </w:r>
      <w:r w:rsidRPr="00AA7731">
        <w:t xml:space="preserve"> panta </w:t>
      </w:r>
      <w:r w:rsidRPr="00AA7731">
        <w:rPr>
          <w:b/>
          <w:bCs/>
        </w:rPr>
        <w:t>3.1.</w:t>
      </w:r>
      <w:r w:rsidRPr="00AA7731">
        <w:t> punktu.</w:t>
      </w:r>
    </w:p>
    <w:p w14:paraId="22833856" w14:textId="77777777" w:rsidR="00657A21" w:rsidRDefault="00657A21" w:rsidP="001C00CD">
      <w:pPr>
        <w:widowControl/>
        <w:autoSpaceDE/>
        <w:autoSpaceDN/>
        <w:adjustRightInd/>
        <w:jc w:val="both"/>
        <w:rPr>
          <w:b/>
          <w:bCs/>
        </w:rPr>
      </w:pPr>
    </w:p>
    <w:p w14:paraId="1F14F025" w14:textId="77777777" w:rsidR="00AA7731" w:rsidRDefault="00AA7731" w:rsidP="001C00CD">
      <w:pPr>
        <w:widowControl/>
        <w:autoSpaceDE/>
        <w:autoSpaceDN/>
        <w:adjustRightInd/>
        <w:jc w:val="both"/>
        <w:rPr>
          <w:rFonts w:ascii="Arial" w:hAnsi="Arial" w:cs="Arial"/>
          <w:sz w:val="20"/>
          <w:szCs w:val="20"/>
        </w:rPr>
      </w:pPr>
      <w:r w:rsidRPr="00AA7731">
        <w:rPr>
          <w:b/>
          <w:bCs/>
        </w:rPr>
        <w:t>33-205</w:t>
      </w:r>
      <w:r w:rsidRPr="00AA7731">
        <w:rPr>
          <w:rFonts w:ascii="Arial" w:hAnsi="Arial" w:cs="Arial"/>
          <w:sz w:val="20"/>
          <w:szCs w:val="20"/>
        </w:rPr>
        <w:t>. </w:t>
      </w:r>
      <w:r w:rsidRPr="00AA7731">
        <w:t>pants</w:t>
      </w:r>
    </w:p>
    <w:p w14:paraId="014D7810" w14:textId="77777777" w:rsidR="00AA7731" w:rsidRDefault="00AA7731" w:rsidP="001C00CD">
      <w:pPr>
        <w:widowControl/>
        <w:autoSpaceDE/>
        <w:autoSpaceDN/>
        <w:adjustRightInd/>
        <w:jc w:val="both"/>
      </w:pPr>
      <w:r w:rsidRPr="00AA7731">
        <w:t>Aviopārvadājumu tarifu iekasēšana par tukšu maisu transportēšanu</w:t>
      </w:r>
    </w:p>
    <w:p w14:paraId="1403AF45" w14:textId="77777777" w:rsidR="00657A21" w:rsidRDefault="00657A21" w:rsidP="001C00CD">
      <w:pPr>
        <w:widowControl/>
        <w:autoSpaceDE/>
        <w:autoSpaceDN/>
        <w:adjustRightInd/>
        <w:jc w:val="both"/>
      </w:pPr>
    </w:p>
    <w:p w14:paraId="6C67990C" w14:textId="77777777" w:rsidR="00AA7731" w:rsidRDefault="00AA7731" w:rsidP="001C00CD">
      <w:pPr>
        <w:widowControl/>
        <w:autoSpaceDE/>
        <w:autoSpaceDN/>
        <w:adjustRightInd/>
        <w:jc w:val="both"/>
      </w:pPr>
      <w:r w:rsidRPr="00AA7731">
        <w:t>1. Aviopārvadājumu tarifus par tukšu maisu pārvadāšanu apmaksā izraudzītais operators, kuram maisi pieder.</w:t>
      </w:r>
    </w:p>
    <w:p w14:paraId="5D67426D" w14:textId="77777777" w:rsidR="00657A21" w:rsidRDefault="00657A21" w:rsidP="001C00CD">
      <w:pPr>
        <w:widowControl/>
        <w:autoSpaceDE/>
        <w:autoSpaceDN/>
        <w:adjustRightInd/>
        <w:jc w:val="both"/>
      </w:pPr>
    </w:p>
    <w:p w14:paraId="5D6C48C1" w14:textId="6E4EBB65" w:rsidR="00AA7731" w:rsidRDefault="00AA7731" w:rsidP="001C00CD">
      <w:pPr>
        <w:widowControl/>
        <w:autoSpaceDE/>
        <w:autoSpaceDN/>
        <w:adjustRightInd/>
        <w:jc w:val="both"/>
        <w:rPr>
          <w:rFonts w:ascii="Arial" w:hAnsi="Arial" w:cs="Arial"/>
          <w:sz w:val="20"/>
          <w:szCs w:val="20"/>
        </w:rPr>
      </w:pPr>
      <w:r w:rsidRPr="00AA7731">
        <w:t>2. </w:t>
      </w:r>
      <w:r w:rsidR="005F7E08" w:rsidRPr="005F7E08">
        <w:t xml:space="preserve">Maksimālais tarifs, ko piemēro depešu ar tukšiem maisiem aviopārvadājumiem atbilst 30 % no pamattarifa, kas noteikts saskaņā ar Konvencijas </w:t>
      </w:r>
      <w:r w:rsidR="005F7E08" w:rsidRPr="005F7E08">
        <w:rPr>
          <w:b/>
          <w:bCs/>
        </w:rPr>
        <w:t>33.</w:t>
      </w:r>
      <w:r w:rsidR="005F7E08" w:rsidRPr="005F7E08">
        <w:t xml:space="preserve"> panta </w:t>
      </w:r>
      <w:r w:rsidR="005F7E08" w:rsidRPr="005F7E08">
        <w:rPr>
          <w:b/>
          <w:bCs/>
        </w:rPr>
        <w:t>1.</w:t>
      </w:r>
      <w:r w:rsidR="005F7E08" w:rsidRPr="005F7E08">
        <w:t> punktu.</w:t>
      </w:r>
    </w:p>
    <w:p w14:paraId="1E30094E" w14:textId="77777777" w:rsidR="00657A21" w:rsidRDefault="00657A21" w:rsidP="001C00CD">
      <w:pPr>
        <w:widowControl/>
        <w:autoSpaceDE/>
        <w:autoSpaceDN/>
        <w:adjustRightInd/>
        <w:jc w:val="both"/>
        <w:rPr>
          <w:i/>
          <w:iCs/>
        </w:rPr>
      </w:pPr>
    </w:p>
    <w:p w14:paraId="33E1AC1C" w14:textId="77777777" w:rsidR="00AA7731" w:rsidRDefault="00AA7731" w:rsidP="001C00CD">
      <w:pPr>
        <w:widowControl/>
        <w:autoSpaceDE/>
        <w:autoSpaceDN/>
        <w:adjustRightInd/>
        <w:jc w:val="both"/>
        <w:rPr>
          <w:i/>
          <w:iCs/>
        </w:rPr>
      </w:pPr>
      <w:r w:rsidRPr="00AA7731">
        <w:rPr>
          <w:i/>
          <w:iCs/>
        </w:rPr>
        <w:t>E. Norēķināšanās</w:t>
      </w:r>
    </w:p>
    <w:p w14:paraId="73947F8B" w14:textId="77777777" w:rsidR="00657A21" w:rsidRDefault="00657A21" w:rsidP="001C00CD">
      <w:pPr>
        <w:widowControl/>
        <w:autoSpaceDE/>
        <w:autoSpaceDN/>
        <w:adjustRightInd/>
        <w:jc w:val="both"/>
        <w:rPr>
          <w:b/>
          <w:bCs/>
        </w:rPr>
      </w:pPr>
    </w:p>
    <w:p w14:paraId="22EDDB61" w14:textId="77777777" w:rsidR="00AA7731" w:rsidRDefault="00AA7731" w:rsidP="001C00CD">
      <w:pPr>
        <w:widowControl/>
        <w:autoSpaceDE/>
        <w:autoSpaceDN/>
        <w:adjustRightInd/>
        <w:jc w:val="both"/>
        <w:rPr>
          <w:rFonts w:ascii="Arial" w:hAnsi="Arial" w:cs="Arial"/>
          <w:sz w:val="20"/>
          <w:szCs w:val="20"/>
        </w:rPr>
      </w:pPr>
      <w:r w:rsidRPr="00AA7731">
        <w:rPr>
          <w:b/>
          <w:bCs/>
        </w:rPr>
        <w:t>34-201</w:t>
      </w:r>
      <w:r w:rsidRPr="00AA7731">
        <w:rPr>
          <w:rFonts w:ascii="Arial" w:hAnsi="Arial" w:cs="Arial"/>
          <w:sz w:val="20"/>
          <w:szCs w:val="20"/>
        </w:rPr>
        <w:t>. </w:t>
      </w:r>
      <w:r w:rsidRPr="00AA7731">
        <w:t>pants</w:t>
      </w:r>
    </w:p>
    <w:p w14:paraId="1A05D0A9" w14:textId="77777777" w:rsidR="00AA7731" w:rsidRDefault="00AA7731" w:rsidP="001C00CD">
      <w:pPr>
        <w:widowControl/>
        <w:autoSpaceDE/>
        <w:autoSpaceDN/>
        <w:adjustRightInd/>
        <w:jc w:val="both"/>
      </w:pPr>
      <w:r w:rsidRPr="00AA7731">
        <w:t>Rēķinu sagatavošana</w:t>
      </w:r>
    </w:p>
    <w:p w14:paraId="6C22B49D" w14:textId="77777777" w:rsidR="00657A21" w:rsidRDefault="00657A21" w:rsidP="001C00CD">
      <w:pPr>
        <w:widowControl/>
        <w:autoSpaceDE/>
        <w:autoSpaceDN/>
        <w:adjustRightInd/>
        <w:jc w:val="both"/>
      </w:pPr>
    </w:p>
    <w:p w14:paraId="0A77E758" w14:textId="5F22F4AA" w:rsidR="00AA7731" w:rsidRDefault="00AA7731" w:rsidP="001C00CD">
      <w:pPr>
        <w:widowControl/>
        <w:autoSpaceDE/>
        <w:autoSpaceDN/>
        <w:adjustRightInd/>
        <w:jc w:val="both"/>
      </w:pPr>
      <w:r w:rsidRPr="00AA7731">
        <w:t xml:space="preserve">1. Ikviens izraudzītais operators izdod rīkojumu, lai tā pasta apmaiņas vietas katra mēneša vai ceturkšņa beigās nekavējoties sagatavo CP 94 sarakstu par visiem sūtījumiem, kas saņemti no viena un tā paša izraudzītā operatora, informāciju sakārtojot par katru pasta iestādi </w:t>
      </w:r>
      <w:r w:rsidR="005F7E08">
        <w:t>no</w:t>
      </w:r>
      <w:r w:rsidRPr="00AA7731">
        <w:t>sūtītāju un par katru pasta sūtījumu. Tiem izraudzītajiem operatoriem, kuri minētos sarakstus sagatavo par ceturksni, var sagatavot atsevišķus sarakstus par katru kalendāro mēnesi.</w:t>
      </w:r>
    </w:p>
    <w:p w14:paraId="34F2DBA2" w14:textId="77777777" w:rsidR="00657A21" w:rsidRDefault="00657A21" w:rsidP="001C00CD">
      <w:pPr>
        <w:widowControl/>
        <w:autoSpaceDE/>
        <w:autoSpaceDN/>
        <w:adjustRightInd/>
        <w:jc w:val="both"/>
      </w:pPr>
    </w:p>
    <w:p w14:paraId="63E0A653" w14:textId="77777777" w:rsidR="00AA7731" w:rsidRDefault="00AA7731" w:rsidP="001C00CD">
      <w:pPr>
        <w:widowControl/>
        <w:autoSpaceDE/>
        <w:autoSpaceDN/>
        <w:adjustRightInd/>
        <w:jc w:val="both"/>
        <w:rPr>
          <w:rFonts w:ascii="Arial" w:hAnsi="Arial" w:cs="Arial"/>
          <w:sz w:val="20"/>
          <w:szCs w:val="20"/>
        </w:rPr>
      </w:pPr>
      <w:r w:rsidRPr="00AA7731">
        <w:t xml:space="preserve">2. Rēķinus par elektroniskās tirdzniecības sūtījumiem sagatavo atsevišķi, ja par tiem ir noteikti citi tarifi saskaņā ar </w:t>
      </w:r>
      <w:r w:rsidRPr="00AA7731">
        <w:rPr>
          <w:b/>
          <w:bCs/>
        </w:rPr>
        <w:t>32-201.</w:t>
      </w:r>
      <w:r w:rsidRPr="00AA7731">
        <w:t> pantu</w:t>
      </w:r>
      <w:r w:rsidRPr="00AA7731">
        <w:rPr>
          <w:rFonts w:ascii="Arial" w:hAnsi="Arial" w:cs="Arial"/>
          <w:sz w:val="20"/>
          <w:szCs w:val="20"/>
        </w:rPr>
        <w:t>.</w:t>
      </w:r>
    </w:p>
    <w:p w14:paraId="3C599B24" w14:textId="77777777" w:rsidR="00AA7731" w:rsidRDefault="00AA7731" w:rsidP="001C00CD">
      <w:pPr>
        <w:widowControl/>
        <w:autoSpaceDE/>
        <w:autoSpaceDN/>
        <w:adjustRightInd/>
        <w:jc w:val="both"/>
      </w:pPr>
      <w:r w:rsidRPr="00AA7731">
        <w:t>2.1. CP 94 sarakstā izmanto tarifus, kas noteikti 5–30 kg svara grupai, vai citus tarifus, par ko vienojušās abas puses.</w:t>
      </w:r>
    </w:p>
    <w:p w14:paraId="54A17783" w14:textId="77777777" w:rsidR="00AA7731" w:rsidRDefault="00AA7731" w:rsidP="001C00CD">
      <w:pPr>
        <w:widowControl/>
        <w:autoSpaceDE/>
        <w:autoSpaceDN/>
        <w:adjustRightInd/>
        <w:jc w:val="both"/>
      </w:pPr>
      <w:r w:rsidRPr="00AA7731">
        <w:t xml:space="preserve">2.2. Kopā ar CP 94 sarakstu sagatavo CP 94bis sarakstu, izmantojot papildu informāciju, kas saņemta </w:t>
      </w:r>
      <w:r w:rsidRPr="00AA7731">
        <w:rPr>
          <w:i/>
          <w:iCs/>
        </w:rPr>
        <w:t>PREDES</w:t>
      </w:r>
      <w:r w:rsidRPr="00AA7731">
        <w:t xml:space="preserve"> paziņojumā.</w:t>
      </w:r>
    </w:p>
    <w:p w14:paraId="5172C8B6" w14:textId="77777777" w:rsidR="00657A21" w:rsidRDefault="00657A21" w:rsidP="001C00CD">
      <w:pPr>
        <w:widowControl/>
        <w:autoSpaceDE/>
        <w:autoSpaceDN/>
        <w:adjustRightInd/>
        <w:jc w:val="both"/>
      </w:pPr>
    </w:p>
    <w:p w14:paraId="3B8ACC14" w14:textId="77777777" w:rsidR="00AA7731" w:rsidRDefault="00AA7731" w:rsidP="001C00CD">
      <w:pPr>
        <w:widowControl/>
        <w:autoSpaceDE/>
        <w:autoSpaceDN/>
        <w:adjustRightInd/>
        <w:jc w:val="both"/>
      </w:pPr>
      <w:r w:rsidRPr="00AA7731">
        <w:t>3. Ja ir labotas CP 88 vai CP 87 paku kartes, tad CP 94 saraksta ailē “Piezīmes” norāda tā CP 78 pārbaudes paziņojuma numuru un datumu, ko sagatavojusi sūtījuma nodošanas valsts pasta apmaiņas vieta vai pasta apmaiņas vieta, kurai sūtījums tiek nodots.</w:t>
      </w:r>
    </w:p>
    <w:p w14:paraId="56C3EC90" w14:textId="77777777" w:rsidR="00657A21" w:rsidRDefault="00657A21" w:rsidP="001C00CD">
      <w:pPr>
        <w:widowControl/>
        <w:autoSpaceDE/>
        <w:autoSpaceDN/>
        <w:adjustRightInd/>
        <w:jc w:val="both"/>
      </w:pPr>
    </w:p>
    <w:p w14:paraId="35572D39" w14:textId="77777777" w:rsidR="00AA7731" w:rsidRDefault="00AA7731" w:rsidP="001C00CD">
      <w:pPr>
        <w:widowControl/>
        <w:autoSpaceDE/>
        <w:autoSpaceDN/>
        <w:adjustRightInd/>
        <w:jc w:val="both"/>
      </w:pPr>
      <w:r w:rsidRPr="00AA7731">
        <w:t>4. CP 94 sarakstu un, ja nepieciešams, CP 94bis sarakstu apkopo CP 75 rēķinā.</w:t>
      </w:r>
    </w:p>
    <w:p w14:paraId="6C6EC689" w14:textId="77777777" w:rsidR="00657A21" w:rsidRDefault="00657A21" w:rsidP="001C00CD">
      <w:pPr>
        <w:widowControl/>
        <w:autoSpaceDE/>
        <w:autoSpaceDN/>
        <w:adjustRightInd/>
        <w:jc w:val="both"/>
      </w:pPr>
    </w:p>
    <w:p w14:paraId="70C36602" w14:textId="77777777" w:rsidR="00AA7731" w:rsidRDefault="00AA7731" w:rsidP="001C00CD">
      <w:pPr>
        <w:widowControl/>
        <w:autoSpaceDE/>
        <w:autoSpaceDN/>
        <w:adjustRightInd/>
        <w:jc w:val="both"/>
      </w:pPr>
      <w:r w:rsidRPr="00AA7731">
        <w:t>5. Izraudzītie operatori, kuri iepriekšējā gadā bijuši neto kreditori, var noteikt, vai viņi vēlas maksājumu saņemt reizi mēnesī, ceturksnī, pusgadā vai gadā. Izdarītā izvēle paliek spēkā vienu kalendāro gadu, sākot no 1. janvāra.</w:t>
      </w:r>
    </w:p>
    <w:p w14:paraId="132D5ED4" w14:textId="77777777" w:rsidR="00657A21" w:rsidRDefault="00657A21" w:rsidP="001C00CD">
      <w:pPr>
        <w:widowControl/>
        <w:autoSpaceDE/>
        <w:autoSpaceDN/>
        <w:adjustRightInd/>
        <w:jc w:val="both"/>
      </w:pPr>
    </w:p>
    <w:p w14:paraId="4E9BA77B" w14:textId="77777777" w:rsidR="00AA7731" w:rsidRDefault="00AA7731" w:rsidP="001C00CD">
      <w:pPr>
        <w:widowControl/>
        <w:autoSpaceDE/>
        <w:autoSpaceDN/>
        <w:adjustRightInd/>
        <w:jc w:val="both"/>
      </w:pPr>
      <w:r w:rsidRPr="00AA7731">
        <w:lastRenderedPageBreak/>
        <w:t>6. Izraudzītie operatori var izmantot tiešo rēķinu izrakstīšanas sistēmu vai divpusējo kompensēšanas sistēmu.</w:t>
      </w:r>
    </w:p>
    <w:p w14:paraId="447509ED" w14:textId="77777777" w:rsidR="00657A21" w:rsidRDefault="00657A21" w:rsidP="001C00CD">
      <w:pPr>
        <w:widowControl/>
        <w:autoSpaceDE/>
        <w:autoSpaceDN/>
        <w:adjustRightInd/>
        <w:jc w:val="both"/>
      </w:pPr>
    </w:p>
    <w:p w14:paraId="590AA6AF" w14:textId="77777777" w:rsidR="00AA7731" w:rsidRDefault="00AA7731" w:rsidP="001C00CD">
      <w:pPr>
        <w:widowControl/>
        <w:autoSpaceDE/>
        <w:autoSpaceDN/>
        <w:adjustRightInd/>
        <w:jc w:val="both"/>
      </w:pPr>
      <w:r w:rsidRPr="00AA7731">
        <w:t>7. Tiešo rēķinu izrakstīšanas sistēmā CP 75 rēķinus izmanto kā rēķinus tiešiem norēķiniem. CP 75 rēķinu, kam pievienoti CP 94 saraksti, kā arī, ja nepieciešams CP 94bis papildrēķini, bez paku kartēm reizi mēnesī, ceturksnī, pusgadā vai gadā pa ātrāko maršrutu nosūta attiecīgajiem izraudzītajiem operatoriem, lai saņemtu apstiprinājumu un maksājumus. Minēto sūtījumu veic divu mēnešu laikā no brīža, kad ir saņemta pēdējā paku karte par attiecīgo laikposmu.</w:t>
      </w:r>
    </w:p>
    <w:p w14:paraId="08A95C66" w14:textId="77777777" w:rsidR="00657A21" w:rsidRDefault="00657A21" w:rsidP="001C00CD">
      <w:pPr>
        <w:widowControl/>
        <w:autoSpaceDE/>
        <w:autoSpaceDN/>
        <w:adjustRightInd/>
        <w:jc w:val="both"/>
      </w:pPr>
    </w:p>
    <w:p w14:paraId="644A59D8" w14:textId="77777777" w:rsidR="00AA7731" w:rsidRDefault="00AA7731" w:rsidP="001C00CD">
      <w:pPr>
        <w:widowControl/>
        <w:autoSpaceDE/>
        <w:autoSpaceDN/>
        <w:adjustRightInd/>
        <w:jc w:val="both"/>
      </w:pPr>
      <w:r w:rsidRPr="00AA7731">
        <w:t xml:space="preserve">8. Izraudzītais operators debitors divu mēnešu laikā veic maksājumu par rēķinā norādīto summu. Ja izraudzītais operators, kas nosūtījis rēķinu, divu mēnešu laikā pēc nosūtīšanas dienas nav saņēmis paziņojumu par labojumiem, uzskata, ka rēķins ir pilnībā </w:t>
      </w:r>
      <w:r w:rsidR="00D2446B">
        <w:t>apstiprināts</w:t>
      </w:r>
      <w:r w:rsidRPr="00AA7731">
        <w:t xml:space="preserve">. Pilnībā </w:t>
      </w:r>
      <w:r w:rsidR="00D2446B">
        <w:t>apstiprināts</w:t>
      </w:r>
      <w:r w:rsidRPr="00AA7731">
        <w:t xml:space="preserve"> nozīmē to, ka apkopojums tiek </w:t>
      </w:r>
      <w:r w:rsidR="00960A31">
        <w:t>apstiprināts</w:t>
      </w:r>
      <w:r w:rsidRPr="00AA7731">
        <w:t xml:space="preserve"> esošajā redakcijā, bez izmaiņām vai grozījumiem. Ja tiek konstatēta atšķirība, kas ir lielāka par 9,80 </w:t>
      </w:r>
      <w:r w:rsidRPr="00AA7731">
        <w:rPr>
          <w:i/>
          <w:iCs/>
        </w:rPr>
        <w:t>SDR</w:t>
      </w:r>
      <w:r w:rsidRPr="00AA7731">
        <w:t xml:space="preserve">, tad CP 94 saraksts ir jālabo, un to kā pierādījumu pievieno izlabotajam CP 75 rēķinam. Izraudzītais operators debitors var atteikties pārbaudīt un </w:t>
      </w:r>
      <w:r w:rsidR="00960A31">
        <w:t>apstiprinā</w:t>
      </w:r>
      <w:r w:rsidRPr="00AA7731">
        <w:t>t CP 75 rēķinus, kurus izraudzītie operatori kreditori nav iesnieguši sešu mēnešu laikā pēc laikposma, uz kuru tie attiecas.</w:t>
      </w:r>
    </w:p>
    <w:p w14:paraId="1365946E" w14:textId="77777777" w:rsidR="00657A21" w:rsidRDefault="00657A21" w:rsidP="001C00CD">
      <w:pPr>
        <w:widowControl/>
        <w:autoSpaceDE/>
        <w:autoSpaceDN/>
        <w:adjustRightInd/>
        <w:jc w:val="both"/>
      </w:pPr>
    </w:p>
    <w:p w14:paraId="3AFBF516" w14:textId="77777777" w:rsidR="00AA7731" w:rsidRDefault="00AA7731" w:rsidP="001C00CD">
      <w:pPr>
        <w:widowControl/>
        <w:autoSpaceDE/>
        <w:autoSpaceDN/>
        <w:adjustRightInd/>
        <w:jc w:val="both"/>
      </w:pPr>
      <w:r w:rsidRPr="00AA7731">
        <w:t xml:space="preserve">9. Saskaņā ar divpusējo kompensēšanas sistēmu izraudzītais operators kreditors sagatavo gan CP 75 rēķinu, gan CN 52 rēķinu un abus vienlaikus pa ātrāko maršrutu reizi mēnesī, ceturksnī, pusgadā vai gadā nosūta izraudzītajam operatoram debitoram. Tomēr, tiklīdz CP 75 rēķini starp diviem izraudzītajiem operatoriem tiek </w:t>
      </w:r>
      <w:r w:rsidR="00960A31">
        <w:t>apstiprināti</w:t>
      </w:r>
      <w:r w:rsidRPr="00AA7731">
        <w:t xml:space="preserve"> vai ir uzskatāmi par pilnībā </w:t>
      </w:r>
      <w:r w:rsidR="00960A31">
        <w:t>apstiprinātiem</w:t>
      </w:r>
      <w:r w:rsidRPr="00AA7731">
        <w:t>, tos var apkopot CN 52 kopējā rēķinā, ko sagatavo, piemērojot kādu no iepriekš minētajiem periodiem.</w:t>
      </w:r>
    </w:p>
    <w:p w14:paraId="6EF61E83" w14:textId="77777777" w:rsidR="00657A21" w:rsidRDefault="00657A21" w:rsidP="001C00CD">
      <w:pPr>
        <w:widowControl/>
        <w:autoSpaceDE/>
        <w:autoSpaceDN/>
        <w:adjustRightInd/>
        <w:jc w:val="both"/>
      </w:pPr>
    </w:p>
    <w:p w14:paraId="72FD7967" w14:textId="77777777" w:rsidR="00AA7731" w:rsidRDefault="00AA7731" w:rsidP="001C00CD">
      <w:pPr>
        <w:widowControl/>
        <w:autoSpaceDE/>
        <w:autoSpaceDN/>
        <w:adjustRightInd/>
        <w:jc w:val="both"/>
      </w:pPr>
      <w:r w:rsidRPr="00AA7731">
        <w:t xml:space="preserve">10. Izraudzītais operators debitors attiecīgos CP 75 un CN 52 rēķinus </w:t>
      </w:r>
      <w:r w:rsidR="00960A31">
        <w:t>apstiprina</w:t>
      </w:r>
      <w:r w:rsidRPr="00AA7731">
        <w:t xml:space="preserve"> vai veic tajos labojumus un norādīto summu divu mēnešu laikā samaksā izraudzītajam operatoram kreditoram. Ja izraudzītais operators, kas nosūtījis rēķinus, divu mēnešu laikā nesaņem paziņojumu par labojumiem, tad rēķinu uzskata par pilnībā </w:t>
      </w:r>
      <w:r w:rsidR="00960A31">
        <w:t>apstiprinātu</w:t>
      </w:r>
      <w:r w:rsidRPr="00AA7731">
        <w:t>. Veidlapas nosūta elektroniski vai, ja tas nav iespējams, tās ieteicams sūtīt kā ierakstītus sūtījumus.</w:t>
      </w:r>
    </w:p>
    <w:p w14:paraId="01276154" w14:textId="77777777" w:rsidR="00657A21" w:rsidRDefault="00657A21" w:rsidP="001C00CD">
      <w:pPr>
        <w:widowControl/>
        <w:autoSpaceDE/>
        <w:autoSpaceDN/>
        <w:adjustRightInd/>
        <w:jc w:val="both"/>
      </w:pPr>
    </w:p>
    <w:p w14:paraId="5ECD7F33" w14:textId="77777777" w:rsidR="00AA7731" w:rsidRDefault="00AA7731" w:rsidP="001C00CD">
      <w:pPr>
        <w:widowControl/>
        <w:autoSpaceDE/>
        <w:autoSpaceDN/>
        <w:adjustRightInd/>
        <w:jc w:val="both"/>
      </w:pPr>
      <w:r w:rsidRPr="00AA7731">
        <w:t>11. Izraudzītajam operatoram debitoram var nosūtīt papildu rēķinus tikai tad, ja tie attiecas uz rēķiniem, kas jau ir iesniegti par attiecīgo periodu. Papildu rēķini tiek izdoti, lai veiktu izmaiņas sākotnējos rēķinos, tādējādi labojot kļūdainus ierakstus vai reģistrējot citas prasības/informāciju. Papildu rēķinus izdod, piemērojot 8. un 10. punktā minētos nosacījumus; ja šos nosacījumus neievēro, izraudzītais operators debitors drīkst ne</w:t>
      </w:r>
      <w:r w:rsidR="00960A31">
        <w:t>apstiprināt</w:t>
      </w:r>
      <w:r w:rsidRPr="00AA7731">
        <w:t xml:space="preserve"> papildu rēķinus.</w:t>
      </w:r>
    </w:p>
    <w:p w14:paraId="0C959D66" w14:textId="77777777" w:rsidR="00657A21" w:rsidRDefault="00657A21" w:rsidP="001C00CD">
      <w:pPr>
        <w:widowControl/>
        <w:autoSpaceDE/>
        <w:autoSpaceDN/>
        <w:adjustRightInd/>
        <w:jc w:val="both"/>
      </w:pPr>
    </w:p>
    <w:p w14:paraId="62C41723" w14:textId="77777777" w:rsidR="00AA7731" w:rsidRDefault="00AA7731" w:rsidP="001C00CD">
      <w:pPr>
        <w:widowControl/>
        <w:autoSpaceDE/>
        <w:autoSpaceDN/>
        <w:adjustRightInd/>
        <w:jc w:val="both"/>
      </w:pPr>
      <w:r w:rsidRPr="00AA7731">
        <w:t>12. Ja izraudzītais operators debitors konstatē atšķirību, kas ir lielāka par 9,80 </w:t>
      </w:r>
      <w:r w:rsidRPr="00AA7731">
        <w:rPr>
          <w:i/>
          <w:iCs/>
        </w:rPr>
        <w:t>SDR</w:t>
      </w:r>
      <w:r w:rsidRPr="00AA7731">
        <w:t>, tad CP 94 saraksti ir jālabo un kā pierādījums jāpievieno izlabotajam CP 75 rēķinam.</w:t>
      </w:r>
    </w:p>
    <w:p w14:paraId="17B885B0" w14:textId="77777777" w:rsidR="00657A21" w:rsidRDefault="00657A21" w:rsidP="001C00CD">
      <w:pPr>
        <w:widowControl/>
        <w:autoSpaceDE/>
        <w:autoSpaceDN/>
        <w:adjustRightInd/>
        <w:jc w:val="both"/>
      </w:pPr>
    </w:p>
    <w:p w14:paraId="1CED80F7" w14:textId="77777777" w:rsidR="00AA7731" w:rsidRDefault="00AA7731" w:rsidP="001C00CD">
      <w:pPr>
        <w:widowControl/>
        <w:autoSpaceDE/>
        <w:autoSpaceDN/>
        <w:adjustRightInd/>
        <w:jc w:val="both"/>
      </w:pPr>
      <w:r w:rsidRPr="00AA7731">
        <w:t>13. Ja attiecīgie izraudzītie operatori piedalās Starptautiskā biroja klīringa sistēmā, atlikumu, kas CP 75 vai CN 52 rēķinā nav lielāks par 163,35 </w:t>
      </w:r>
      <w:r w:rsidRPr="00AA7731">
        <w:rPr>
          <w:i/>
          <w:iCs/>
        </w:rPr>
        <w:t>SDR</w:t>
      </w:r>
      <w:r w:rsidRPr="00AA7731">
        <w:t>, pārnes uz nākamo CP 75 vai CN 52 rēķinu.</w:t>
      </w:r>
    </w:p>
    <w:p w14:paraId="5E7936E8" w14:textId="77777777" w:rsidR="00657A21" w:rsidRDefault="00657A21" w:rsidP="001C00CD">
      <w:pPr>
        <w:widowControl/>
        <w:autoSpaceDE/>
        <w:autoSpaceDN/>
        <w:adjustRightInd/>
        <w:jc w:val="both"/>
        <w:rPr>
          <w:b/>
          <w:bCs/>
        </w:rPr>
      </w:pPr>
    </w:p>
    <w:p w14:paraId="6B3C3E71" w14:textId="77777777" w:rsidR="00AA7731" w:rsidRDefault="00AA7731" w:rsidP="001C00CD">
      <w:pPr>
        <w:widowControl/>
        <w:autoSpaceDE/>
        <w:autoSpaceDN/>
        <w:adjustRightInd/>
        <w:jc w:val="both"/>
        <w:rPr>
          <w:rFonts w:ascii="Arial" w:hAnsi="Arial" w:cs="Arial"/>
          <w:sz w:val="20"/>
          <w:szCs w:val="20"/>
        </w:rPr>
      </w:pPr>
      <w:r w:rsidRPr="00AA7731">
        <w:rPr>
          <w:b/>
          <w:bCs/>
        </w:rPr>
        <w:t>34-202</w:t>
      </w:r>
      <w:r w:rsidRPr="00AA7731">
        <w:rPr>
          <w:rFonts w:ascii="Arial" w:hAnsi="Arial" w:cs="Arial"/>
          <w:sz w:val="20"/>
          <w:szCs w:val="20"/>
        </w:rPr>
        <w:t>. </w:t>
      </w:r>
      <w:r w:rsidRPr="00AA7731">
        <w:t>pants</w:t>
      </w:r>
    </w:p>
    <w:p w14:paraId="01345EEE" w14:textId="77777777" w:rsidR="00AA7731" w:rsidRDefault="00AA7731" w:rsidP="001C00CD">
      <w:pPr>
        <w:widowControl/>
        <w:autoSpaceDE/>
        <w:autoSpaceDN/>
        <w:adjustRightInd/>
        <w:jc w:val="both"/>
      </w:pPr>
      <w:r w:rsidRPr="00AA7731">
        <w:t>Norēķināšanās</w:t>
      </w:r>
    </w:p>
    <w:p w14:paraId="512A76E6" w14:textId="77777777" w:rsidR="00657A21" w:rsidRDefault="00657A21" w:rsidP="001C00CD">
      <w:pPr>
        <w:widowControl/>
        <w:autoSpaceDE/>
        <w:autoSpaceDN/>
        <w:adjustRightInd/>
        <w:jc w:val="both"/>
      </w:pPr>
    </w:p>
    <w:p w14:paraId="6520365C" w14:textId="77777777" w:rsidR="00AA7731" w:rsidRDefault="00AA7731" w:rsidP="001C00CD">
      <w:pPr>
        <w:widowControl/>
        <w:autoSpaceDE/>
        <w:autoSpaceDN/>
        <w:adjustRightInd/>
        <w:jc w:val="both"/>
      </w:pPr>
      <w:r w:rsidRPr="00AA7731">
        <w:lastRenderedPageBreak/>
        <w:t>1. Starptautiskos norēķinus saistībā ar pasta sūtījumu plūsmu starp izraudzītajiem operatoriem var uzskatīt par kārtējiem darījumiem, un tos veic atbilstīgi attiecīgo dalībvalstu spēkā esošajām starptautiskajām saistībām, ja ir noslēgti attiecīgi nolīgumi. Ja šādu nolīgumu nav, norēķinus veic saskaņā ar turpmāk izklāstītajiem noteikumiem.</w:t>
      </w:r>
    </w:p>
    <w:p w14:paraId="1FD266CD" w14:textId="77777777" w:rsidR="00657A21" w:rsidRDefault="00657A21" w:rsidP="001C00CD">
      <w:pPr>
        <w:widowControl/>
        <w:autoSpaceDE/>
        <w:autoSpaceDN/>
        <w:adjustRightInd/>
        <w:jc w:val="both"/>
      </w:pPr>
    </w:p>
    <w:p w14:paraId="65BE9838" w14:textId="77777777" w:rsidR="00AA7731" w:rsidRDefault="00AA7731" w:rsidP="001C00CD">
      <w:pPr>
        <w:widowControl/>
        <w:autoSpaceDE/>
        <w:autoSpaceDN/>
        <w:adjustRightInd/>
        <w:jc w:val="both"/>
      </w:pPr>
      <w:r w:rsidRPr="00AA7731">
        <w:t xml:space="preserve">2. Katrs izraudzītais operators sagatavo rēķinus un divos eksemplāros nosūta tos iesaistītajām pusēm. Vienu no </w:t>
      </w:r>
      <w:r w:rsidR="001E0AE7">
        <w:t>apstiprinātajām</w:t>
      </w:r>
      <w:r w:rsidRPr="00AA7731">
        <w:t xml:space="preserve"> kopijām, ja nepieciešams, veicot izmaiņas vai pievienojot paziņojumu par atšķirībām, nosūta atpakaļ izraudzītajam operatoram kreditoram. Šo rēķinu izmanto, lai attiecībās starp abiem izraudzītajiem operatoriem sagatavotu gala aprēķinu.</w:t>
      </w:r>
    </w:p>
    <w:p w14:paraId="5BE27CB3" w14:textId="77777777" w:rsidR="00657A21" w:rsidRDefault="00657A21" w:rsidP="001C00CD">
      <w:pPr>
        <w:widowControl/>
        <w:autoSpaceDE/>
        <w:autoSpaceDN/>
        <w:adjustRightInd/>
        <w:jc w:val="both"/>
      </w:pPr>
    </w:p>
    <w:p w14:paraId="1AD6CF7F" w14:textId="77777777" w:rsidR="00AA7731" w:rsidRDefault="00AA7731" w:rsidP="001C00CD">
      <w:pPr>
        <w:widowControl/>
        <w:autoSpaceDE/>
        <w:autoSpaceDN/>
        <w:adjustRightInd/>
        <w:jc w:val="both"/>
      </w:pPr>
      <w:r w:rsidRPr="00AA7731">
        <w:t>3. Izraudzītie operatori norēķinus var veikt abpusēji, vai arī izmantot Starptautiskā biroja daudzpusējo klīringa sistēmu vai kādu citu norēķinu sistēmu. Starptautiskā biroja daudzpusējā klīringa sistēmā var piedalīties tikai tie izraudzītie operatori, kuri parakstījuši pievienošanās nolīgumu, kas attiecas uz minēto sistēmu.</w:t>
      </w:r>
    </w:p>
    <w:p w14:paraId="3DE30744" w14:textId="77777777" w:rsidR="00657A21" w:rsidRDefault="00657A21" w:rsidP="001C00CD">
      <w:pPr>
        <w:widowControl/>
        <w:autoSpaceDE/>
        <w:autoSpaceDN/>
        <w:adjustRightInd/>
        <w:jc w:val="both"/>
      </w:pPr>
    </w:p>
    <w:p w14:paraId="499A8429" w14:textId="77777777" w:rsidR="00AA7731" w:rsidRDefault="00AA7731" w:rsidP="001C00CD">
      <w:pPr>
        <w:widowControl/>
        <w:autoSpaceDE/>
        <w:autoSpaceDN/>
        <w:adjustRightInd/>
        <w:jc w:val="both"/>
      </w:pPr>
      <w:r w:rsidRPr="00AA7731">
        <w:t>4. Izraudzītais operators kreditors, apspriežoties ar izraudzīto operatoru debitoru, izvēlas norēķināšanās veidu. Ja ir domstarpības, galvenā nozīme jebkurā gadījumā ir izraudzītā operatora kreditora izvēlei. Ja norēķinu veikšanai izmanto Starptautiskā biroja daudzpusējo klīringa sistēmu, tad gan izraudzītajam operatoram kreditoram, gan izraudzītajam operatoram debitoram ir jābūt attiecīgā pievienošanās nolīguma pusei un abpusēji jāvienojas par attiecīgā rēķina ievietošanu sistēmā.</w:t>
      </w:r>
    </w:p>
    <w:p w14:paraId="47CCE52C" w14:textId="77777777" w:rsidR="00657A21" w:rsidRDefault="00657A21" w:rsidP="001C00CD">
      <w:pPr>
        <w:widowControl/>
        <w:autoSpaceDE/>
        <w:autoSpaceDN/>
        <w:adjustRightInd/>
        <w:jc w:val="both"/>
      </w:pPr>
    </w:p>
    <w:p w14:paraId="1A809F61" w14:textId="77777777" w:rsidR="00AA7731" w:rsidRDefault="00AA7731" w:rsidP="001C00CD">
      <w:pPr>
        <w:widowControl/>
        <w:autoSpaceDE/>
        <w:autoSpaceDN/>
        <w:adjustRightInd/>
        <w:jc w:val="both"/>
        <w:rPr>
          <w:rFonts w:ascii="Arial" w:hAnsi="Arial" w:cs="Arial"/>
          <w:sz w:val="20"/>
          <w:szCs w:val="20"/>
        </w:rPr>
      </w:pPr>
      <w:r w:rsidRPr="00AA7731">
        <w:t xml:space="preserve">5. Atlikumu katrā CP 75 rēķinā, kuru ir sagatavojis izraudzītais operators kreditors, izraudzītais operators debitors maksā saskaņā ar </w:t>
      </w:r>
      <w:r w:rsidRPr="00AA7731">
        <w:rPr>
          <w:b/>
          <w:bCs/>
        </w:rPr>
        <w:t>34-203.–34-206.</w:t>
      </w:r>
      <w:r w:rsidRPr="00AA7731">
        <w:t> panta noteikumiem.</w:t>
      </w:r>
    </w:p>
    <w:p w14:paraId="536F1046" w14:textId="77777777" w:rsidR="00657A21" w:rsidRDefault="00657A21" w:rsidP="001C00CD">
      <w:pPr>
        <w:widowControl/>
        <w:autoSpaceDE/>
        <w:autoSpaceDN/>
        <w:adjustRightInd/>
        <w:jc w:val="both"/>
      </w:pPr>
    </w:p>
    <w:p w14:paraId="66D02492" w14:textId="77777777" w:rsidR="00AA7731" w:rsidRDefault="00AA7731" w:rsidP="001C00CD">
      <w:pPr>
        <w:widowControl/>
        <w:autoSpaceDE/>
        <w:autoSpaceDN/>
        <w:adjustRightInd/>
        <w:jc w:val="both"/>
      </w:pPr>
      <w:r w:rsidRPr="00AA7731">
        <w:t>6. Divpusējās kompensēšanas gadījumā un tad, ja norēķināšanās notiek, pamatojoties uz atlikumu nesakritību:</w:t>
      </w:r>
    </w:p>
    <w:p w14:paraId="5A17D865" w14:textId="77777777" w:rsidR="00AA7731" w:rsidRDefault="00AA7731" w:rsidP="001C00CD">
      <w:pPr>
        <w:widowControl/>
        <w:autoSpaceDE/>
        <w:autoSpaceDN/>
        <w:adjustRightInd/>
        <w:jc w:val="both"/>
      </w:pPr>
      <w:r w:rsidRPr="00AA7731">
        <w:t>6.1. kopējo rēķinu var sagatavot un nosūtīt, negaidot iespējamos CP 75 rēķina labojumus, tiklīdz izraudzītais operators, kas saņēmis visus rēķinus par attiecīgo periodu, konstatē, ka viņš ir kreditors. Izraudzītais operators debitors CN 52 rēķinu pārbauda un atlikumu samaksā divu mēnešu laikā pēc kopējā rēķina saņemšanas; izraudzītais operators drīkst ne</w:t>
      </w:r>
      <w:r w:rsidR="00960A31">
        <w:t>apstiprinā</w:t>
      </w:r>
      <w:r w:rsidRPr="00AA7731">
        <w:t>t rēķinus, kuri tam nav nosūtīti piecu mēnešu laikā pēc tā gada beigām, uz kuru tie attiecas;</w:t>
      </w:r>
    </w:p>
    <w:p w14:paraId="5FD56EFC" w14:textId="77777777" w:rsidR="00AA7731" w:rsidRDefault="00AA7731" w:rsidP="001C00CD">
      <w:pPr>
        <w:widowControl/>
        <w:autoSpaceDE/>
        <w:autoSpaceDN/>
        <w:adjustRightInd/>
        <w:jc w:val="both"/>
      </w:pPr>
      <w:r w:rsidRPr="00AA7731">
        <w:t>6.2. ikvienam izraudzītajam operatoram, kuram cits izraudzītais operators pastāvīgi katru mēnesi ir parādā summu, kura ir lielāka par 9800,72 </w:t>
      </w:r>
      <w:r w:rsidRPr="00AA7731">
        <w:rPr>
          <w:i/>
          <w:iCs/>
        </w:rPr>
        <w:t>SDR</w:t>
      </w:r>
      <w:r w:rsidRPr="00AA7731">
        <w:t>, ir tiesības pieprasīt ikmēneša maksājumu, kas var būt līdz pat trim ceturtdaļām no parāda summas; izraudzītie operatori prasību izpilda divu mēnešu laikā.</w:t>
      </w:r>
    </w:p>
    <w:p w14:paraId="1A0FA0A7" w14:textId="77777777" w:rsidR="00657A21" w:rsidRDefault="00657A21" w:rsidP="001C00CD">
      <w:pPr>
        <w:widowControl/>
        <w:autoSpaceDE/>
        <w:autoSpaceDN/>
        <w:adjustRightInd/>
        <w:jc w:val="both"/>
        <w:rPr>
          <w:b/>
          <w:bCs/>
        </w:rPr>
      </w:pPr>
    </w:p>
    <w:p w14:paraId="6492D7BE" w14:textId="77777777" w:rsidR="00AA7731" w:rsidRDefault="00AA7731" w:rsidP="001C00CD">
      <w:pPr>
        <w:widowControl/>
        <w:autoSpaceDE/>
        <w:autoSpaceDN/>
        <w:adjustRightInd/>
        <w:jc w:val="both"/>
        <w:rPr>
          <w:rFonts w:ascii="Arial" w:hAnsi="Arial" w:cs="Arial"/>
          <w:sz w:val="20"/>
          <w:szCs w:val="20"/>
        </w:rPr>
      </w:pPr>
      <w:r w:rsidRPr="00AA7731">
        <w:rPr>
          <w:b/>
          <w:bCs/>
        </w:rPr>
        <w:t>34-203</w:t>
      </w:r>
      <w:r w:rsidRPr="00AA7731">
        <w:rPr>
          <w:rFonts w:ascii="Arial" w:hAnsi="Arial" w:cs="Arial"/>
          <w:sz w:val="20"/>
          <w:szCs w:val="20"/>
        </w:rPr>
        <w:t>. </w:t>
      </w:r>
      <w:r w:rsidRPr="00AA7731">
        <w:t>pants</w:t>
      </w:r>
    </w:p>
    <w:p w14:paraId="706B9340" w14:textId="77777777" w:rsidR="00AA7731" w:rsidRDefault="00AA7731" w:rsidP="001C00CD">
      <w:pPr>
        <w:widowControl/>
        <w:autoSpaceDE/>
        <w:autoSpaceDN/>
        <w:adjustRightInd/>
        <w:jc w:val="both"/>
      </w:pPr>
      <w:r w:rsidRPr="00AA7731">
        <w:t>Norēķināšanās ar Starptautiskā biroja starpniecību</w:t>
      </w:r>
    </w:p>
    <w:p w14:paraId="69FCE86C" w14:textId="77777777" w:rsidR="00657A21" w:rsidRDefault="00657A21" w:rsidP="001C00CD">
      <w:pPr>
        <w:widowControl/>
        <w:autoSpaceDE/>
        <w:autoSpaceDN/>
        <w:adjustRightInd/>
        <w:jc w:val="both"/>
      </w:pPr>
    </w:p>
    <w:p w14:paraId="266D5FE9" w14:textId="77777777" w:rsidR="00AA7731" w:rsidRDefault="00AA7731" w:rsidP="001C00CD">
      <w:pPr>
        <w:widowControl/>
        <w:autoSpaceDE/>
        <w:autoSpaceDN/>
        <w:adjustRightInd/>
        <w:jc w:val="both"/>
      </w:pPr>
      <w:r w:rsidRPr="00AA7731">
        <w:t>1. Norēķināšanos Starptautiskā biroja klīringa sistēmā veic saskaņā ar turpmāk minētajiem noteikumiem:</w:t>
      </w:r>
    </w:p>
    <w:p w14:paraId="4D053DF8" w14:textId="77777777" w:rsidR="00AA7731" w:rsidRDefault="00AA7731" w:rsidP="001C00CD">
      <w:pPr>
        <w:widowControl/>
        <w:autoSpaceDE/>
        <w:autoSpaceDN/>
        <w:adjustRightInd/>
        <w:jc w:val="both"/>
      </w:pPr>
      <w:r w:rsidRPr="00AA7731">
        <w:t>1.1. Starptautiskā biroja daudzpusējā klīringa sistēmā var piedalīties tie izraudzītie operatori vai to pasta dienesti, kas parakstījuši pievienošanās nolīgumu, kurā noteikts, ka dalībniekiem ir jāievēro sistēmas nolikuma noteikumi;</w:t>
      </w:r>
    </w:p>
    <w:p w14:paraId="5D272224" w14:textId="77777777" w:rsidR="00AA7731" w:rsidRDefault="00AA7731" w:rsidP="001C00CD">
      <w:pPr>
        <w:widowControl/>
        <w:autoSpaceDE/>
        <w:autoSpaceDN/>
        <w:adjustRightInd/>
        <w:jc w:val="both"/>
      </w:pPr>
      <w:r w:rsidRPr="00AA7731">
        <w:t>1.2. Starptautiskais birojs pietiekami regulāri publicē apkārtrakstu, kurā ir atjaunināts dalībnieku saraksts;</w:t>
      </w:r>
    </w:p>
    <w:p w14:paraId="4155B11F" w14:textId="77777777" w:rsidR="00AA7731" w:rsidRDefault="00AA7731" w:rsidP="001C00CD">
      <w:pPr>
        <w:widowControl/>
        <w:autoSpaceDE/>
        <w:autoSpaceDN/>
        <w:adjustRightInd/>
        <w:jc w:val="both"/>
      </w:pPr>
      <w:r w:rsidRPr="00AA7731">
        <w:t xml:space="preserve">1.3. izraudzītais operators kreditors, kas vēlas veikt norēķinus ar Starptautiskā biroja starpniecību, nosūta debitoram attiecīgā rēķina kopiju ar norādi “Proposé pour inclusion dans UPU*Clearing”. Ja debitors neierosina labojumus, rēķinu nosūta Starptautiskajam birojam un izraudzītajam operatoram kreditoram, izdarot piezīmi “Accepté pour inclusion dans </w:t>
      </w:r>
      <w:r w:rsidRPr="00AA7731">
        <w:lastRenderedPageBreak/>
        <w:t xml:space="preserve">UPU*Clearing”. Ja debitors saņemtajā rēķinā ierosina labojumus, attiecīgo rēķinu nosūta atpakaļ izraudzītajam operatoram kreditoram, kas tad, ja ierosinātie labojumi tiek </w:t>
      </w:r>
      <w:r w:rsidR="00960A31">
        <w:t>apstiprinā</w:t>
      </w:r>
      <w:r w:rsidRPr="00AA7731">
        <w:t>ti, pārsūta rēķinu Starptautiskajam birojam. Rēķinus Starptautiskajam birojam pārsūta tikai tad, kad gan debitors, gan kreditors tos ir saskaņojuši;</w:t>
      </w:r>
    </w:p>
    <w:p w14:paraId="0F78B746" w14:textId="77777777" w:rsidR="00AA7731" w:rsidRDefault="00AA7731" w:rsidP="001C00CD">
      <w:pPr>
        <w:widowControl/>
        <w:autoSpaceDE/>
        <w:autoSpaceDN/>
        <w:adjustRightInd/>
        <w:jc w:val="both"/>
      </w:pPr>
      <w:r w:rsidRPr="00AA7731">
        <w:t>1.4. maksājumus veic atbilstīgi nosacījumiem, kas izklāstīti sistēmas nolikumā;</w:t>
      </w:r>
    </w:p>
    <w:p w14:paraId="251BB712" w14:textId="77777777" w:rsidR="00AA7731" w:rsidRDefault="00AA7731" w:rsidP="001C00CD">
      <w:pPr>
        <w:widowControl/>
        <w:autoSpaceDE/>
        <w:autoSpaceDN/>
        <w:adjustRightInd/>
        <w:jc w:val="both"/>
      </w:pPr>
      <w:r w:rsidRPr="00AA7731">
        <w:t>1.5. ja dalībnieks nepilda sistēmas nolikumā paredzētās saistības vai izpilda tās nepilnīgi, Starptautiskais birojs attiecīgi rīkojas un visus dalībniekus informē par īstenotajiem pasākumiem.</w:t>
      </w:r>
    </w:p>
    <w:p w14:paraId="334B01AF" w14:textId="77777777" w:rsidR="00657A21" w:rsidRDefault="00657A21" w:rsidP="001C00CD">
      <w:pPr>
        <w:widowControl/>
        <w:autoSpaceDE/>
        <w:autoSpaceDN/>
        <w:adjustRightInd/>
        <w:jc w:val="both"/>
        <w:rPr>
          <w:b/>
          <w:bCs/>
        </w:rPr>
      </w:pPr>
    </w:p>
    <w:p w14:paraId="5F8C6FBD" w14:textId="77777777" w:rsidR="00AA7731" w:rsidRDefault="00AA7731" w:rsidP="001C00CD">
      <w:pPr>
        <w:widowControl/>
        <w:autoSpaceDE/>
        <w:autoSpaceDN/>
        <w:adjustRightInd/>
        <w:jc w:val="both"/>
        <w:rPr>
          <w:rFonts w:ascii="Arial" w:hAnsi="Arial" w:cs="Arial"/>
          <w:sz w:val="20"/>
          <w:szCs w:val="20"/>
        </w:rPr>
      </w:pPr>
      <w:r w:rsidRPr="00AA7731">
        <w:rPr>
          <w:b/>
          <w:bCs/>
        </w:rPr>
        <w:t>34-204</w:t>
      </w:r>
      <w:r w:rsidRPr="00AA7731">
        <w:rPr>
          <w:rFonts w:ascii="Arial" w:hAnsi="Arial" w:cs="Arial"/>
          <w:sz w:val="20"/>
          <w:szCs w:val="20"/>
        </w:rPr>
        <w:t>. </w:t>
      </w:r>
      <w:r w:rsidRPr="00AA7731">
        <w:t>pants</w:t>
      </w:r>
    </w:p>
    <w:p w14:paraId="29A78558" w14:textId="77777777" w:rsidR="00AA7731" w:rsidRDefault="00AA7731" w:rsidP="001C00CD">
      <w:pPr>
        <w:widowControl/>
        <w:autoSpaceDE/>
        <w:autoSpaceDN/>
        <w:adjustRightInd/>
        <w:jc w:val="both"/>
      </w:pPr>
      <w:r w:rsidRPr="00AA7731">
        <w:t>Tādu nesamaksātu parādu korekcijas, kas radušies, veicot norēķinus Starptautiskā biroja klīringa sistēmā</w:t>
      </w:r>
    </w:p>
    <w:p w14:paraId="1AB35916" w14:textId="77777777" w:rsidR="00657A21" w:rsidRDefault="00657A21" w:rsidP="001C00CD">
      <w:pPr>
        <w:widowControl/>
        <w:autoSpaceDE/>
        <w:autoSpaceDN/>
        <w:adjustRightInd/>
        <w:jc w:val="both"/>
      </w:pPr>
    </w:p>
    <w:p w14:paraId="6D6D6BD8" w14:textId="77777777" w:rsidR="00AA7731" w:rsidRDefault="00AA7731" w:rsidP="001C00CD">
      <w:pPr>
        <w:widowControl/>
        <w:autoSpaceDE/>
        <w:autoSpaceDN/>
        <w:adjustRightInd/>
        <w:jc w:val="both"/>
      </w:pPr>
      <w:r w:rsidRPr="00AA7731">
        <w:t>1. Parādus, kas ir radušies, veicot norēķinus Starptautiskā biroja klīringa sistēmā, un kas ir jāmaksā izraudzītajam operatoram, kurš ir nokavējis noteikto termiņu, var koriģēt, kompensējot tos ar kredītu summām, kas jāmaksā debitoram no cita izraudzītā operatora. Pirms minētā pasākuma veikšanas Starptautiskais birojs konsultējas ar attiecīgo kreditoru un nosūta atgādinājumu debitoram, kurš nav izpildījis saistības. Ja maksājums netiek veikts viena mēneša laikā pēc minētā atgādinājuma nosūtīšanas, Starptautiskais birojs pēc tam, kad ir informētas visas iesaistītās puses, ir tiesīgs vienpusēji koriģēt attiecīgo uzskaiti. Tā debitora piekrišana, kurš nav izpildījis saistības, nav nepieciešama.</w:t>
      </w:r>
    </w:p>
    <w:p w14:paraId="19CF28EB" w14:textId="77777777" w:rsidR="00657A21" w:rsidRDefault="00657A21" w:rsidP="001C00CD">
      <w:pPr>
        <w:widowControl/>
        <w:autoSpaceDE/>
        <w:autoSpaceDN/>
        <w:adjustRightInd/>
        <w:jc w:val="both"/>
      </w:pPr>
    </w:p>
    <w:p w14:paraId="3B618521" w14:textId="77777777" w:rsidR="00AA7731" w:rsidRDefault="00AA7731" w:rsidP="001C00CD">
      <w:pPr>
        <w:widowControl/>
        <w:autoSpaceDE/>
        <w:autoSpaceDN/>
        <w:adjustRightInd/>
        <w:jc w:val="both"/>
      </w:pPr>
      <w:r w:rsidRPr="00AA7731">
        <w:t>2. Veicot minētās uzskaites korekcijas, Starptautiskais birojs kompensē tikai tos rēķinus, kurus ir apstiprinājis gan debitors, kas nav izpildījis saistības, gan izraudzītais operators, kas ir parādā debitoram, kurš nav izpildījis saistības.</w:t>
      </w:r>
    </w:p>
    <w:p w14:paraId="273D20F3" w14:textId="77777777" w:rsidR="00657A21" w:rsidRDefault="00657A21" w:rsidP="001C00CD">
      <w:pPr>
        <w:widowControl/>
        <w:autoSpaceDE/>
        <w:autoSpaceDN/>
        <w:adjustRightInd/>
        <w:jc w:val="both"/>
      </w:pPr>
    </w:p>
    <w:p w14:paraId="6F25DB92" w14:textId="77777777" w:rsidR="00AA7731" w:rsidRDefault="00AA7731" w:rsidP="001C00CD">
      <w:pPr>
        <w:widowControl/>
        <w:autoSpaceDE/>
        <w:autoSpaceDN/>
        <w:adjustRightInd/>
        <w:jc w:val="both"/>
      </w:pPr>
      <w:r w:rsidRPr="00AA7731">
        <w:t>3. Debitors, kas nav izpildījis saistības, nevar iesniegt pieprasījumu izraudzītajam operatoram, kurš tam ir parādā, par kredītiem, kurus Starptautiskais birojs ir kompensējis kreditoram atbilstīgi 1. punktā aprakstītajai procedūrai.</w:t>
      </w:r>
    </w:p>
    <w:p w14:paraId="1A657351" w14:textId="77777777" w:rsidR="00657A21" w:rsidRDefault="00657A21" w:rsidP="001C00CD">
      <w:pPr>
        <w:widowControl/>
        <w:autoSpaceDE/>
        <w:autoSpaceDN/>
        <w:adjustRightInd/>
        <w:jc w:val="both"/>
        <w:rPr>
          <w:b/>
          <w:bCs/>
        </w:rPr>
      </w:pPr>
    </w:p>
    <w:p w14:paraId="4105A6E5" w14:textId="77777777" w:rsidR="00AA7731" w:rsidRDefault="00AA7731" w:rsidP="001C00CD">
      <w:pPr>
        <w:widowControl/>
        <w:autoSpaceDE/>
        <w:autoSpaceDN/>
        <w:adjustRightInd/>
        <w:jc w:val="both"/>
        <w:rPr>
          <w:rFonts w:ascii="Arial" w:hAnsi="Arial" w:cs="Arial"/>
          <w:sz w:val="20"/>
          <w:szCs w:val="20"/>
        </w:rPr>
      </w:pPr>
      <w:r w:rsidRPr="00AA7731">
        <w:rPr>
          <w:b/>
          <w:bCs/>
        </w:rPr>
        <w:t>34-205</w:t>
      </w:r>
      <w:r w:rsidRPr="00AA7731">
        <w:rPr>
          <w:rFonts w:ascii="Arial" w:hAnsi="Arial" w:cs="Arial"/>
          <w:sz w:val="20"/>
          <w:szCs w:val="20"/>
        </w:rPr>
        <w:t>. </w:t>
      </w:r>
      <w:r w:rsidRPr="00AA7731">
        <w:t>pants</w:t>
      </w:r>
    </w:p>
    <w:p w14:paraId="10E06913" w14:textId="77777777" w:rsidR="00AA7731" w:rsidRDefault="00AA7731" w:rsidP="001C00CD">
      <w:pPr>
        <w:widowControl/>
        <w:autoSpaceDE/>
        <w:autoSpaceDN/>
        <w:adjustRightInd/>
        <w:jc w:val="both"/>
      </w:pPr>
      <w:r w:rsidRPr="00AA7731">
        <w:rPr>
          <w:i/>
          <w:iCs/>
        </w:rPr>
        <w:t>SDR</w:t>
      </w:r>
      <w:r w:rsidRPr="00AA7731">
        <w:t xml:space="preserve"> vienībās izteikto parādu maksājumi. Vispārējie noteikumi</w:t>
      </w:r>
    </w:p>
    <w:p w14:paraId="0C2BB521" w14:textId="77777777" w:rsidR="00657A21" w:rsidRDefault="00657A21" w:rsidP="001C00CD">
      <w:pPr>
        <w:widowControl/>
        <w:autoSpaceDE/>
        <w:autoSpaceDN/>
        <w:adjustRightInd/>
        <w:jc w:val="both"/>
      </w:pPr>
    </w:p>
    <w:p w14:paraId="03D06173" w14:textId="77777777" w:rsidR="00AA7731" w:rsidRDefault="00AA7731" w:rsidP="001C00CD">
      <w:pPr>
        <w:widowControl/>
        <w:autoSpaceDE/>
        <w:autoSpaceDN/>
        <w:adjustRightInd/>
        <w:jc w:val="both"/>
      </w:pPr>
      <w:r w:rsidRPr="00AA7731">
        <w:t xml:space="preserve">1. Turpmāk izklāstītie maksāšanas noteikumi attiecas uz visiem parādiem, kuri ir radušies pasta darījumos un kuri ir izteikti </w:t>
      </w:r>
      <w:r w:rsidRPr="00AA7731">
        <w:rPr>
          <w:i/>
          <w:iCs/>
        </w:rPr>
        <w:t>SDR</w:t>
      </w:r>
      <w:r w:rsidRPr="00AA7731">
        <w:t xml:space="preserve"> vienībās. Minētie parādi var izrietēt no Starptautiskā biroja sagatavotajiem kopējiem rēķiniem vai sarakstiem vai tiem kopējiem rēķiniem vai sarakstiem, kurus nav sagatavojis Starptautiskais birojs. Minētie noteikumi attiecas arī uz atšķirību labošanu, procentu samaksu vai, ja attiecināms, uz norēķiniem.</w:t>
      </w:r>
    </w:p>
    <w:p w14:paraId="6C371D91" w14:textId="77777777" w:rsidR="00657A21" w:rsidRDefault="00657A21" w:rsidP="001C00CD">
      <w:pPr>
        <w:widowControl/>
        <w:autoSpaceDE/>
        <w:autoSpaceDN/>
        <w:adjustRightInd/>
        <w:jc w:val="both"/>
      </w:pPr>
    </w:p>
    <w:p w14:paraId="197624A3" w14:textId="77777777" w:rsidR="00AA7731" w:rsidRDefault="00AA7731" w:rsidP="001C00CD">
      <w:pPr>
        <w:widowControl/>
        <w:autoSpaceDE/>
        <w:autoSpaceDN/>
        <w:adjustRightInd/>
        <w:jc w:val="both"/>
      </w:pPr>
      <w:r w:rsidRPr="00AA7731">
        <w:t>2. Ikviens izraudzītais operators var atbrīvoties no saistībām, iemaksājot līdzekļus kontā, no kura tiks atņemti parādi, kad tie tiks konstatēti.</w:t>
      </w:r>
    </w:p>
    <w:p w14:paraId="6468367D" w14:textId="77777777" w:rsidR="00657A21" w:rsidRDefault="00657A21" w:rsidP="001C00CD">
      <w:pPr>
        <w:widowControl/>
        <w:autoSpaceDE/>
        <w:autoSpaceDN/>
        <w:adjustRightInd/>
        <w:jc w:val="both"/>
      </w:pPr>
    </w:p>
    <w:p w14:paraId="0CFF38DF" w14:textId="77777777" w:rsidR="00AA7731" w:rsidRDefault="00AA7731" w:rsidP="001C00CD">
      <w:pPr>
        <w:widowControl/>
        <w:autoSpaceDE/>
        <w:autoSpaceDN/>
        <w:adjustRightInd/>
        <w:jc w:val="both"/>
      </w:pPr>
      <w:r w:rsidRPr="00AA7731">
        <w:t xml:space="preserve">3. Ja maksājumu termiņi tiek ievēroti, ikviens izraudzītais operators ar pastu saistītos parādus, kas izteikti </w:t>
      </w:r>
      <w:r w:rsidRPr="00AA7731">
        <w:rPr>
          <w:i/>
          <w:iCs/>
        </w:rPr>
        <w:t>SDR</w:t>
      </w:r>
      <w:r w:rsidRPr="00AA7731">
        <w:t xml:space="preserve"> vienībās, var nokārtot, kompensējot kredītu vai debetu citiem izraudzītajiem operatoriem. Kompensāciju, abpusēji vienojoties, var piemērot parādiem, kas rodas saistībā ar telesakaru pakalpojumiem, ja abi izraudzītie operatori piedāvā pasta un telesakaru pakalpojumus. Kompensāciju nevar piemērot parādiem par darījumiem, kuri noslēgti ar organizāciju vai uzņēmumu, kuru kontrolē izraudzītais operators, ja attiecīgais izraudzītais operators tam nepiekrīt.</w:t>
      </w:r>
    </w:p>
    <w:p w14:paraId="36358639" w14:textId="77777777" w:rsidR="00657A21" w:rsidRDefault="00657A21" w:rsidP="001C00CD">
      <w:pPr>
        <w:widowControl/>
        <w:autoSpaceDE/>
        <w:autoSpaceDN/>
        <w:adjustRightInd/>
        <w:jc w:val="both"/>
      </w:pPr>
    </w:p>
    <w:p w14:paraId="3E6B0FED" w14:textId="77777777" w:rsidR="00AA7731" w:rsidRDefault="00AA7731" w:rsidP="001C00CD">
      <w:pPr>
        <w:widowControl/>
        <w:autoSpaceDE/>
        <w:autoSpaceDN/>
        <w:adjustRightInd/>
        <w:jc w:val="both"/>
      </w:pPr>
      <w:r w:rsidRPr="00AA7731">
        <w:lastRenderedPageBreak/>
        <w:t>4. Aviopasta pārvadājumu rēķinu iekļaujot kopējā rēķinā, kurā ir dažādi parādi, nedrīkst aizkavēt aviopārvadājumu tarifu maksājumus attiecīgajai aviosabiedrībai.</w:t>
      </w:r>
    </w:p>
    <w:p w14:paraId="2C4EBB0F" w14:textId="77777777" w:rsidR="00657A21" w:rsidRDefault="00657A21" w:rsidP="001C00CD">
      <w:pPr>
        <w:widowControl/>
        <w:autoSpaceDE/>
        <w:autoSpaceDN/>
        <w:adjustRightInd/>
        <w:jc w:val="both"/>
        <w:rPr>
          <w:b/>
          <w:bCs/>
        </w:rPr>
      </w:pPr>
    </w:p>
    <w:p w14:paraId="636AFE9F" w14:textId="77777777" w:rsidR="00AA7731" w:rsidRDefault="00AA7731" w:rsidP="001C00CD">
      <w:pPr>
        <w:widowControl/>
        <w:autoSpaceDE/>
        <w:autoSpaceDN/>
        <w:adjustRightInd/>
        <w:jc w:val="both"/>
        <w:rPr>
          <w:rFonts w:ascii="Arial" w:hAnsi="Arial" w:cs="Arial"/>
          <w:sz w:val="20"/>
          <w:szCs w:val="20"/>
        </w:rPr>
      </w:pPr>
      <w:r w:rsidRPr="00AA7731">
        <w:rPr>
          <w:b/>
          <w:bCs/>
        </w:rPr>
        <w:t>34-206</w:t>
      </w:r>
      <w:r w:rsidRPr="00AA7731">
        <w:rPr>
          <w:rFonts w:ascii="Arial" w:hAnsi="Arial" w:cs="Arial"/>
          <w:sz w:val="20"/>
          <w:szCs w:val="20"/>
        </w:rPr>
        <w:t>. </w:t>
      </w:r>
      <w:r w:rsidRPr="00AA7731">
        <w:t>pants</w:t>
      </w:r>
    </w:p>
    <w:p w14:paraId="79B75514" w14:textId="0BC2BFD7" w:rsidR="00657A21" w:rsidRDefault="007B25BB" w:rsidP="001C00CD">
      <w:pPr>
        <w:widowControl/>
        <w:autoSpaceDE/>
        <w:autoSpaceDN/>
        <w:adjustRightInd/>
        <w:jc w:val="both"/>
      </w:pPr>
      <w:r w:rsidRPr="007B25BB">
        <w:t>Rēķinu apmaksas noteikumi, ja norēķinus neveic Starptautiskā biroja klīringa sistēmā</w:t>
      </w:r>
    </w:p>
    <w:p w14:paraId="284D26CC" w14:textId="77777777" w:rsidR="007B25BB" w:rsidRDefault="007B25BB" w:rsidP="001C00CD">
      <w:pPr>
        <w:widowControl/>
        <w:autoSpaceDE/>
        <w:autoSpaceDN/>
        <w:adjustRightInd/>
        <w:jc w:val="both"/>
      </w:pPr>
    </w:p>
    <w:p w14:paraId="0947CAE4" w14:textId="77777777" w:rsidR="00AA7731" w:rsidRDefault="00AA7731" w:rsidP="001C00CD">
      <w:pPr>
        <w:widowControl/>
        <w:autoSpaceDE/>
        <w:autoSpaceDN/>
        <w:adjustRightInd/>
        <w:jc w:val="both"/>
      </w:pPr>
      <w:r w:rsidRPr="00AA7731">
        <w:t>1. Parādus maksā tajā valūtā, kuru, apspriežoties ar izraudzīto operatoru debitoru, ir izvēlējies izraudzītais operators kreditors. Ja ir domstarpības, galvenā nozīme jebkurā gadījumā ir izraudzītā operatora kreditora izvēlei. Ja izraudzītais operators kreditors nav noteicis konkrētu valūtu, tad to var izvēlēties izraudzītais operators debitors.</w:t>
      </w:r>
    </w:p>
    <w:p w14:paraId="223F5297" w14:textId="77777777" w:rsidR="00657A21" w:rsidRDefault="00657A21" w:rsidP="001C00CD">
      <w:pPr>
        <w:widowControl/>
        <w:autoSpaceDE/>
        <w:autoSpaceDN/>
        <w:adjustRightInd/>
        <w:jc w:val="both"/>
      </w:pPr>
    </w:p>
    <w:p w14:paraId="72502273" w14:textId="77777777" w:rsidR="00AA7731" w:rsidRDefault="00AA7731" w:rsidP="001C00CD">
      <w:pPr>
        <w:widowControl/>
        <w:autoSpaceDE/>
        <w:autoSpaceDN/>
        <w:adjustRightInd/>
        <w:jc w:val="both"/>
      </w:pPr>
      <w:r w:rsidRPr="00AA7731">
        <w:t xml:space="preserve">2. Maksājuma summa, kas aprēķināta izvēlētajā valūtā, vērtības ziņā ir vienāda ar rēķina atlikumu, kurš izteikts </w:t>
      </w:r>
      <w:r w:rsidRPr="00AA7731">
        <w:rPr>
          <w:i/>
          <w:iCs/>
        </w:rPr>
        <w:t>SDR</w:t>
      </w:r>
      <w:r w:rsidRPr="00AA7731">
        <w:t xml:space="preserve"> vienībās.</w:t>
      </w:r>
    </w:p>
    <w:p w14:paraId="07468D71" w14:textId="77777777" w:rsidR="00657A21" w:rsidRDefault="00657A21" w:rsidP="001C00CD">
      <w:pPr>
        <w:widowControl/>
        <w:autoSpaceDE/>
        <w:autoSpaceDN/>
        <w:adjustRightInd/>
        <w:jc w:val="both"/>
      </w:pPr>
    </w:p>
    <w:p w14:paraId="38ACDEAD" w14:textId="77777777" w:rsidR="00AA7731" w:rsidRDefault="00AA7731" w:rsidP="001C00CD">
      <w:pPr>
        <w:widowControl/>
        <w:autoSpaceDE/>
        <w:autoSpaceDN/>
        <w:adjustRightInd/>
        <w:jc w:val="both"/>
      </w:pPr>
      <w:r w:rsidRPr="00AA7731">
        <w:t xml:space="preserve">3. Saskaņā ar 4. punktā izklāstītajiem noteikumiem summu, kas jāmaksā izvēlētajā valūtā, aprēķina, </w:t>
      </w:r>
      <w:r w:rsidRPr="00AA7731">
        <w:rPr>
          <w:i/>
          <w:iCs/>
        </w:rPr>
        <w:t>SDR</w:t>
      </w:r>
      <w:r w:rsidRPr="00AA7731">
        <w:t xml:space="preserve"> vērtību konvertējot maksājuma valūtā atbilstīgi turpmāk izklāstītajiem noteikumiem.</w:t>
      </w:r>
    </w:p>
    <w:p w14:paraId="5AE75648" w14:textId="77777777" w:rsidR="00AA7731" w:rsidRDefault="00AA7731" w:rsidP="001C00CD">
      <w:pPr>
        <w:widowControl/>
        <w:autoSpaceDE/>
        <w:autoSpaceDN/>
        <w:adjustRightInd/>
        <w:jc w:val="both"/>
      </w:pPr>
      <w:r w:rsidRPr="00AA7731">
        <w:t xml:space="preserve">3.1. Valūtām, attiecībā uz kurām Starptautiskais Valūtas fonds (SVF) ir publicējis </w:t>
      </w:r>
      <w:r w:rsidRPr="00AA7731">
        <w:rPr>
          <w:i/>
          <w:iCs/>
        </w:rPr>
        <w:t>SDR</w:t>
      </w:r>
      <w:r w:rsidRPr="00AA7731">
        <w:t xml:space="preserve"> maiņas kursu, izmanto to maiņas kursu, kas bija spēkā iepriekšējā dienā pirms maksājuma veikšanas, vai pēdējo publicēto maiņas kursu.</w:t>
      </w:r>
    </w:p>
    <w:p w14:paraId="77E5F446" w14:textId="77777777" w:rsidR="00AA7731" w:rsidRDefault="00AA7731" w:rsidP="001C00CD">
      <w:pPr>
        <w:widowControl/>
        <w:autoSpaceDE/>
        <w:autoSpaceDN/>
        <w:adjustRightInd/>
        <w:jc w:val="both"/>
      </w:pPr>
      <w:r w:rsidRPr="00AA7731">
        <w:t xml:space="preserve">3.2. Citām maksājuma valūtām </w:t>
      </w:r>
      <w:r w:rsidRPr="00AA7731">
        <w:rPr>
          <w:i/>
          <w:iCs/>
        </w:rPr>
        <w:t>SDR</w:t>
      </w:r>
      <w:r w:rsidRPr="00AA7731">
        <w:t xml:space="preserve"> summu vispirms konvertē starpvalūtā, attiecībā uz kuru </w:t>
      </w:r>
      <w:r w:rsidRPr="00AA7731">
        <w:rPr>
          <w:i/>
          <w:iCs/>
        </w:rPr>
        <w:t>SDR</w:t>
      </w:r>
      <w:r w:rsidRPr="00AA7731">
        <w:t xml:space="preserve"> maiņas kursu SVF publicē katru dienu, un konvertēšanu veic, izmantojot pēdējo publicēto maiņas kursu. Pēc tam iegūto rezultātu konvertē maksājuma valūtā, izmantojot pēdējo maiņas kursu, kas kotēts izraudzītā operatora debitora dalībvalsts valūtas tirgū.</w:t>
      </w:r>
    </w:p>
    <w:p w14:paraId="4BD925C1" w14:textId="77777777" w:rsidR="00657A21" w:rsidRDefault="00657A21" w:rsidP="001C00CD">
      <w:pPr>
        <w:widowControl/>
        <w:autoSpaceDE/>
        <w:autoSpaceDN/>
        <w:adjustRightInd/>
        <w:jc w:val="both"/>
      </w:pPr>
    </w:p>
    <w:p w14:paraId="648A2E8F" w14:textId="77777777" w:rsidR="00AA7731" w:rsidRDefault="00AA7731" w:rsidP="001C00CD">
      <w:pPr>
        <w:widowControl/>
        <w:autoSpaceDE/>
        <w:autoSpaceDN/>
        <w:adjustRightInd/>
        <w:jc w:val="both"/>
      </w:pPr>
      <w:r w:rsidRPr="00AA7731">
        <w:t xml:space="preserve">4. Ja, abpusēji vienojoties, izraudzītais operators kreditors un izraudzītais operators debitors izvēlas tādas valsts valūtu, kura nav SVF dalībvalsts un kuras tiesību aktos nav atļauts piemērot 3. punktā noteiktos noteikumus, tad iesaistītie izraudzītie operatori vienojas par attiecību, kādu izmanto </w:t>
      </w:r>
      <w:r w:rsidRPr="00AA7731">
        <w:rPr>
          <w:i/>
          <w:iCs/>
        </w:rPr>
        <w:t>SDR</w:t>
      </w:r>
      <w:r w:rsidRPr="00AA7731">
        <w:t xml:space="preserve"> summas konvertēšanai izvēlētajā valūtā.</w:t>
      </w:r>
    </w:p>
    <w:p w14:paraId="24290ECD" w14:textId="77777777" w:rsidR="00657A21" w:rsidRDefault="00657A21" w:rsidP="001C00CD">
      <w:pPr>
        <w:widowControl/>
        <w:autoSpaceDE/>
        <w:autoSpaceDN/>
        <w:adjustRightInd/>
        <w:jc w:val="both"/>
      </w:pPr>
    </w:p>
    <w:p w14:paraId="562982B2" w14:textId="77777777" w:rsidR="00AA7731" w:rsidRDefault="00AA7731" w:rsidP="001C00CD">
      <w:pPr>
        <w:widowControl/>
        <w:autoSpaceDE/>
        <w:autoSpaceDN/>
        <w:adjustRightInd/>
        <w:jc w:val="both"/>
      </w:pPr>
      <w:r w:rsidRPr="00AA7731">
        <w:t>5. Lai aprēķinātu kādas valūtas ekvivalentu, piemēro beigu kursu valūtai, kuru var izmantot lielākajā daļā oficiālo ārvalstu valūtas tirgu tirdzniecības darījumu.</w:t>
      </w:r>
    </w:p>
    <w:p w14:paraId="1187D7A9" w14:textId="77777777" w:rsidR="00657A21" w:rsidRDefault="00657A21" w:rsidP="001C00CD">
      <w:pPr>
        <w:widowControl/>
        <w:autoSpaceDE/>
        <w:autoSpaceDN/>
        <w:adjustRightInd/>
        <w:jc w:val="both"/>
      </w:pPr>
    </w:p>
    <w:p w14:paraId="23691E93" w14:textId="77777777" w:rsidR="00AA7731" w:rsidRDefault="00AA7731" w:rsidP="001C00CD">
      <w:pPr>
        <w:widowControl/>
        <w:autoSpaceDE/>
        <w:autoSpaceDN/>
        <w:adjustRightInd/>
        <w:jc w:val="both"/>
      </w:pPr>
      <w:r w:rsidRPr="00AA7731">
        <w:t>6. Izraudzītais operators debitors maksāšanas dienā izvēlētās valūtas summu maksā, izmantojot žiro norēķinus vai kādu citu abiem izraudzītajiem operatoriem pieņemamu maksāšanas veidu.</w:t>
      </w:r>
    </w:p>
    <w:p w14:paraId="12C6BF61" w14:textId="77777777" w:rsidR="00657A21" w:rsidRDefault="00657A21" w:rsidP="001C00CD">
      <w:pPr>
        <w:widowControl/>
        <w:autoSpaceDE/>
        <w:autoSpaceDN/>
        <w:adjustRightInd/>
        <w:jc w:val="both"/>
      </w:pPr>
    </w:p>
    <w:p w14:paraId="6DA894C6" w14:textId="77777777" w:rsidR="00AA7731" w:rsidRDefault="00AA7731" w:rsidP="001C00CD">
      <w:pPr>
        <w:widowControl/>
        <w:autoSpaceDE/>
        <w:autoSpaceDN/>
        <w:adjustRightInd/>
        <w:jc w:val="both"/>
      </w:pPr>
      <w:r w:rsidRPr="00AA7731">
        <w:t>7. Izraudzītais operators kreditors, izmantojot Starptautiskā biroja izdoto apkārtrakstu, publicē izmaiņas saistībā ar adresēm, uz kurām ir jāsūta čeki vai jāveic pārskaitījumi.</w:t>
      </w:r>
    </w:p>
    <w:p w14:paraId="77605408" w14:textId="77777777" w:rsidR="00657A21" w:rsidRDefault="00657A21" w:rsidP="001C00CD">
      <w:pPr>
        <w:widowControl/>
        <w:autoSpaceDE/>
        <w:autoSpaceDN/>
        <w:adjustRightInd/>
        <w:jc w:val="both"/>
      </w:pPr>
    </w:p>
    <w:p w14:paraId="4584AA85" w14:textId="77777777" w:rsidR="00AA7731" w:rsidRDefault="00AA7731" w:rsidP="001C00CD">
      <w:pPr>
        <w:widowControl/>
        <w:autoSpaceDE/>
        <w:autoSpaceDN/>
        <w:adjustRightInd/>
        <w:jc w:val="both"/>
      </w:pPr>
      <w:r w:rsidRPr="00AA7731">
        <w:t>8. Maksu par pārskaitījumu (nodevas, norēķinu maksas, iemaksas, komisijas maksas utt.), ko iekasē debitora valstī, sedz izraudzītais operators debitors. Maksas, ko iekasē kreditora valstī, tostarp maksas par pārskaitījumu, ko iekasē bankas starpniekvalstīs, sedz izraudzītais operators kreditors. Ja, piešķirot atbrīvojumu no maksām, izmanto žiro norēķinu sistēmu, tad atbrīvojumu piemēro arī apmaiņas vietas trešā valstī vai valstīs, kas darbojas kā starpnieki starp izraudzīto operatoru debitoru un izraudzīto operatoru kreditoru, ja starp minētajiem izraudzītajiem operatoriem nenotiek tieša apmaiņa.</w:t>
      </w:r>
    </w:p>
    <w:p w14:paraId="0D8E94A6" w14:textId="77777777" w:rsidR="00657A21" w:rsidRDefault="00657A21" w:rsidP="001C00CD">
      <w:pPr>
        <w:widowControl/>
        <w:autoSpaceDE/>
        <w:autoSpaceDN/>
        <w:adjustRightInd/>
        <w:jc w:val="both"/>
      </w:pPr>
    </w:p>
    <w:p w14:paraId="31E96019" w14:textId="77777777" w:rsidR="00AA7731" w:rsidRDefault="00AA7731" w:rsidP="001C00CD">
      <w:pPr>
        <w:widowControl/>
        <w:autoSpaceDE/>
        <w:autoSpaceDN/>
        <w:adjustRightInd/>
        <w:jc w:val="both"/>
      </w:pPr>
      <w:r w:rsidRPr="00AA7731">
        <w:t xml:space="preserve">9. Ja laikposmā no pārskaitījuma rīkojuma nosūtīšanas vai pārskaitīšanas, izmantojot citus līdzekļus, līdz brīdim, kad izraudzītais operators kreditors saņem attiecīgo summu, ir mainījusies izvēlētās valūtas ekvivalentā vērtība, kas ir aprēķināta, kā aprakstīts 3., 4. vai </w:t>
      </w:r>
      <w:r w:rsidRPr="00AA7731">
        <w:lastRenderedPageBreak/>
        <w:t>5. punktā, un ja šo izmaiņu dēļ radusies starpība ir lielāka par 5 % no maksājamās summas (kura ir aprēķināta pēc izmaiņām), tad kopējo starpību vienlīdzīgi sadala starp abiem izraudzītajiem operatoriem.</w:t>
      </w:r>
    </w:p>
    <w:p w14:paraId="611876F9" w14:textId="77777777" w:rsidR="00657A21" w:rsidRDefault="00657A21" w:rsidP="001C00CD">
      <w:pPr>
        <w:widowControl/>
        <w:autoSpaceDE/>
        <w:autoSpaceDN/>
        <w:adjustRightInd/>
        <w:jc w:val="both"/>
      </w:pPr>
    </w:p>
    <w:p w14:paraId="02990AC6" w14:textId="77777777" w:rsidR="00AA7731" w:rsidRDefault="00AA7731" w:rsidP="001C00CD">
      <w:pPr>
        <w:widowControl/>
        <w:autoSpaceDE/>
        <w:autoSpaceDN/>
        <w:adjustRightInd/>
        <w:jc w:val="both"/>
      </w:pPr>
      <w:r w:rsidRPr="00AA7731">
        <w:t xml:space="preserve">10. Maksājumu veic pēc iespējas ātrāk, bet ne vēlāk kā sešu nedēļu laikā no dienas, kad </w:t>
      </w:r>
      <w:r w:rsidR="00960A31">
        <w:t>apstiprinā</w:t>
      </w:r>
      <w:r w:rsidRPr="00AA7731">
        <w:t xml:space="preserve">ti kopējie rēķini un rēķini, kuros ir norādīta maksājamā summa vai atlikums, vai kad paziņots par minēto rēķinu oficiālu </w:t>
      </w:r>
      <w:r w:rsidR="00960A31">
        <w:t>apstiprinā</w:t>
      </w:r>
      <w:r w:rsidRPr="00AA7731">
        <w:t xml:space="preserve">šanu. Pēc noteiktā termiņa maksājamai summai piemēro 6 % likmi gadā, skaitot no nākamās dienas pēc minētā termiņa beigām. Termins “maksājums” nozīmē to, ka ir nosūtīti līdzekļi vai maksāšanas instruments (čeks, pārvedu vekselis utt.), vai to, ka organizācija, kas debitora dalībvalstī atbild par pārskaitījumu, ir parakstījusi pārskaitījuma vai iemaksas rīkojumu. Ja bankas pārskaitījumi nav iespējami, tādējādi kavējot debitora dalībvalsts </w:t>
      </w:r>
      <w:r w:rsidR="00960A31">
        <w:t>apstiprinā</w:t>
      </w:r>
      <w:r w:rsidRPr="00AA7731">
        <w:t xml:space="preserve">to rēķinu maksājumus, debitora valsts un kreditora valsts izraudzītie operatori var vērsties pie Starptautiskā biroja pēc palīdzības, lai paātrinātu maksājuma pārskaitījumu. Debitora valsts izraudzītajam operatoram, kas lūdz Starptautiskā biroja palīdzību, lai paātrinātu maksājuma pārskaitījumu, pieprasījums jāapstiprina rakstiski, pievienojot pierādījumus, ka maksājums nav iespējams tieši starp izraudzītajiem operatoriem, kā arī pievienojot pierādījumus, ka rēķini ir </w:t>
      </w:r>
      <w:r w:rsidR="00960A31">
        <w:t>apstiprināti</w:t>
      </w:r>
      <w:r w:rsidRPr="00AA7731">
        <w:t>.</w:t>
      </w:r>
    </w:p>
    <w:p w14:paraId="443EF903" w14:textId="77777777" w:rsidR="00657A21" w:rsidRDefault="00657A21" w:rsidP="001C00CD">
      <w:pPr>
        <w:widowControl/>
        <w:autoSpaceDE/>
        <w:autoSpaceDN/>
        <w:adjustRightInd/>
        <w:jc w:val="both"/>
      </w:pPr>
    </w:p>
    <w:p w14:paraId="3EE3D2F1" w14:textId="77777777" w:rsidR="00AA7731" w:rsidRDefault="00AA7731" w:rsidP="001C00CD">
      <w:pPr>
        <w:widowControl/>
        <w:autoSpaceDE/>
        <w:autoSpaceDN/>
        <w:adjustRightInd/>
        <w:jc w:val="both"/>
      </w:pPr>
      <w:r w:rsidRPr="00AA7731">
        <w:t xml:space="preserve">11. Ja maksājums tiek veikts, tad pārskaitījuma dokumentam (čekam, pārvedu vekselim utt.) attiecībā uz katru summu, kas ir ieskaitīta kopējā pārskaitītajā summā, pievieno informāciju par nosaukumu, datumu un summu </w:t>
      </w:r>
      <w:r w:rsidRPr="00AA7731">
        <w:rPr>
          <w:i/>
          <w:iCs/>
        </w:rPr>
        <w:t>SDR</w:t>
      </w:r>
      <w:r w:rsidRPr="00AA7731">
        <w:t xml:space="preserve"> vienībās, izmantoto konversijas kursu un minētā kursa spēkā stāšanās datumu. Ja pārskaitījumam nevar pievienot minēto informāciju, tad dienā, kad tiek veikts maksājums, nosūta paskaidrojuma vēstuli, izmantojot elektroniskos saziņas līdzekļus vai pasta sūtīšanas ātrāko maršrutu (pa gaisu vai sauszemi). Paskaidrojumam ir jābūt franču valodā vai valodā, kuru saprot tas izraudzītais operators, kas saņem maksājumu.</w:t>
      </w:r>
    </w:p>
    <w:p w14:paraId="452032C7" w14:textId="77777777" w:rsidR="00B73842" w:rsidRDefault="00B73842" w:rsidP="001C00CD">
      <w:pPr>
        <w:widowControl/>
        <w:autoSpaceDE/>
        <w:autoSpaceDN/>
        <w:adjustRightInd/>
        <w:jc w:val="both"/>
      </w:pPr>
    </w:p>
    <w:p w14:paraId="7F48E437" w14:textId="77777777" w:rsidR="00AA7731" w:rsidRDefault="00AA7731" w:rsidP="001C00CD">
      <w:pPr>
        <w:widowControl/>
        <w:autoSpaceDE/>
        <w:autoSpaceDN/>
        <w:adjustRightInd/>
        <w:jc w:val="both"/>
        <w:rPr>
          <w:rFonts w:ascii="Arial" w:hAnsi="Arial" w:cs="Arial"/>
          <w:sz w:val="20"/>
          <w:szCs w:val="20"/>
        </w:rPr>
      </w:pPr>
      <w:r w:rsidRPr="00AA7731">
        <w:t xml:space="preserve">Bernē, </w:t>
      </w:r>
      <w:r w:rsidRPr="00AA7731">
        <w:rPr>
          <w:b/>
          <w:bCs/>
        </w:rPr>
        <w:t>2017. gada 31. martā</w:t>
      </w:r>
      <w:r w:rsidRPr="00AA7731">
        <w:t>.</w:t>
      </w:r>
    </w:p>
    <w:p w14:paraId="2A680FB6" w14:textId="77777777" w:rsidR="00B73842" w:rsidRDefault="00B73842" w:rsidP="001C00CD">
      <w:pPr>
        <w:widowControl/>
        <w:autoSpaceDE/>
        <w:autoSpaceDN/>
        <w:adjustRightInd/>
        <w:jc w:val="both"/>
      </w:pPr>
    </w:p>
    <w:p w14:paraId="752F8B29" w14:textId="77777777" w:rsidR="00AA7731" w:rsidRDefault="00AA7731" w:rsidP="001C00CD">
      <w:pPr>
        <w:widowControl/>
        <w:autoSpaceDE/>
        <w:autoSpaceDN/>
        <w:adjustRightInd/>
        <w:jc w:val="both"/>
      </w:pPr>
      <w:r w:rsidRPr="00AA7731">
        <w:t>Pasta darbības padomes vārdā:</w:t>
      </w:r>
    </w:p>
    <w:p w14:paraId="3BFAA020" w14:textId="77777777" w:rsidR="00B73842" w:rsidRDefault="00B73842" w:rsidP="001C00CD">
      <w:pPr>
        <w:widowControl/>
        <w:autoSpaceDE/>
        <w:autoSpaceDN/>
        <w:adjustRightInd/>
        <w:jc w:val="both"/>
      </w:pPr>
    </w:p>
    <w:tbl>
      <w:tblPr>
        <w:tblW w:w="5000" w:type="pct"/>
        <w:tblCellMar>
          <w:top w:w="28" w:type="dxa"/>
          <w:left w:w="28" w:type="dxa"/>
          <w:bottom w:w="28" w:type="dxa"/>
          <w:right w:w="28" w:type="dxa"/>
        </w:tblCellMar>
        <w:tblLook w:val="04A0" w:firstRow="1" w:lastRow="0" w:firstColumn="1" w:lastColumn="0" w:noHBand="0" w:noVBand="1"/>
      </w:tblPr>
      <w:tblGrid>
        <w:gridCol w:w="1446"/>
        <w:gridCol w:w="3826"/>
        <w:gridCol w:w="3859"/>
      </w:tblGrid>
      <w:tr w:rsidR="00B73842" w:rsidRPr="00624407" w14:paraId="7EE65FF4" w14:textId="77777777" w:rsidTr="000B0D0F">
        <w:tc>
          <w:tcPr>
            <w:tcW w:w="792" w:type="pct"/>
            <w:shd w:val="clear" w:color="auto" w:fill="auto"/>
          </w:tcPr>
          <w:p w14:paraId="18DDCBC3" w14:textId="77777777" w:rsidR="00B73842" w:rsidRPr="00624407" w:rsidRDefault="00B73842" w:rsidP="0025224A">
            <w:pPr>
              <w:pStyle w:val="BodyText"/>
              <w:rPr>
                <w:noProof/>
                <w:lang w:val="en-US"/>
              </w:rPr>
            </w:pPr>
          </w:p>
        </w:tc>
        <w:tc>
          <w:tcPr>
            <w:tcW w:w="2095" w:type="pct"/>
            <w:shd w:val="clear" w:color="auto" w:fill="auto"/>
          </w:tcPr>
          <w:p w14:paraId="0FDEAD0B" w14:textId="77777777" w:rsidR="00B73842" w:rsidRPr="00624407" w:rsidRDefault="00724608" w:rsidP="0025224A">
            <w:pPr>
              <w:pStyle w:val="BodyText"/>
              <w:rPr>
                <w:noProof/>
                <w:lang w:val="en-US"/>
              </w:rPr>
            </w:pPr>
            <w:r>
              <w:rPr>
                <w:noProof/>
                <w:lang w:val="en-US"/>
              </w:rPr>
              <w:pict w14:anchorId="15B8DFCA">
                <v:shape id="_x0000_i1041" type="#_x0000_t75" style="width:144.6pt;height:28.8pt;visibility:visible">
                  <v:imagedata r:id="rId28" o:title=""/>
                </v:shape>
              </w:pict>
            </w:r>
          </w:p>
        </w:tc>
        <w:tc>
          <w:tcPr>
            <w:tcW w:w="2113" w:type="pct"/>
            <w:shd w:val="clear" w:color="auto" w:fill="auto"/>
          </w:tcPr>
          <w:p w14:paraId="6CA1311F" w14:textId="77777777" w:rsidR="00B73842" w:rsidRPr="00624407" w:rsidRDefault="00724608" w:rsidP="0025224A">
            <w:pPr>
              <w:pStyle w:val="BodyText"/>
              <w:rPr>
                <w:noProof/>
                <w:lang w:val="en-US"/>
              </w:rPr>
            </w:pPr>
            <w:r>
              <w:rPr>
                <w:noProof/>
                <w:lang w:val="en-US"/>
              </w:rPr>
              <w:pict w14:anchorId="706E0F30">
                <v:shape id="Attēls 1" o:spid="_x0000_i1042" type="#_x0000_t75" style="width:131.4pt;height:41.4pt;visibility:visible">
                  <v:imagedata r:id="rId29" o:title=""/>
                </v:shape>
              </w:pict>
            </w:r>
          </w:p>
        </w:tc>
      </w:tr>
      <w:tr w:rsidR="00B73842" w:rsidRPr="00624407" w14:paraId="3B502ADE" w14:textId="77777777" w:rsidTr="000B0D0F">
        <w:tc>
          <w:tcPr>
            <w:tcW w:w="792" w:type="pct"/>
            <w:shd w:val="clear" w:color="auto" w:fill="auto"/>
          </w:tcPr>
          <w:p w14:paraId="66FC10D8" w14:textId="77777777" w:rsidR="00B73842" w:rsidRPr="00624407" w:rsidRDefault="00B73842" w:rsidP="0025224A">
            <w:pPr>
              <w:pStyle w:val="BodyText"/>
              <w:rPr>
                <w:noProof/>
                <w:lang w:val="en-US"/>
              </w:rPr>
            </w:pPr>
          </w:p>
        </w:tc>
        <w:tc>
          <w:tcPr>
            <w:tcW w:w="2095" w:type="pct"/>
            <w:shd w:val="clear" w:color="auto" w:fill="auto"/>
          </w:tcPr>
          <w:p w14:paraId="6F1F1C63" w14:textId="77777777" w:rsidR="00B73842" w:rsidRDefault="00B73842" w:rsidP="00B73842">
            <w:pPr>
              <w:widowControl/>
              <w:autoSpaceDE/>
              <w:autoSpaceDN/>
              <w:adjustRightInd/>
              <w:jc w:val="both"/>
            </w:pPr>
            <w:r w:rsidRPr="00AA7731">
              <w:t xml:space="preserve">Masahiko Metoki </w:t>
            </w:r>
            <w:r w:rsidR="00960A31">
              <w:t>[</w:t>
            </w:r>
            <w:r w:rsidRPr="00AA7731">
              <w:rPr>
                <w:i/>
                <w:iCs/>
              </w:rPr>
              <w:t>Masahiko Metoki</w:t>
            </w:r>
            <w:r w:rsidR="00960A31">
              <w:t>]</w:t>
            </w:r>
            <w:r w:rsidRPr="00AA7731">
              <w:t>,</w:t>
            </w:r>
          </w:p>
          <w:p w14:paraId="1790EDB7" w14:textId="77777777" w:rsidR="00B73842" w:rsidRPr="00624407" w:rsidRDefault="00B73842" w:rsidP="0025224A">
            <w:pPr>
              <w:pStyle w:val="BodyText"/>
              <w:rPr>
                <w:noProof/>
                <w:lang w:val="en-US"/>
              </w:rPr>
            </w:pPr>
            <w:r w:rsidRPr="00AA7731">
              <w:t>priekšsēdētājs</w:t>
            </w:r>
          </w:p>
        </w:tc>
        <w:tc>
          <w:tcPr>
            <w:tcW w:w="2113" w:type="pct"/>
            <w:shd w:val="clear" w:color="auto" w:fill="auto"/>
          </w:tcPr>
          <w:p w14:paraId="2DFC40C0" w14:textId="77777777" w:rsidR="00B73842" w:rsidRDefault="00B73842" w:rsidP="00B73842">
            <w:pPr>
              <w:widowControl/>
              <w:autoSpaceDE/>
              <w:autoSpaceDN/>
              <w:adjustRightInd/>
              <w:jc w:val="both"/>
            </w:pPr>
            <w:r w:rsidRPr="00AA7731">
              <w:t xml:space="preserve">Bišars A. Huseins </w:t>
            </w:r>
            <w:r w:rsidR="00960A31">
              <w:t>[</w:t>
            </w:r>
            <w:r w:rsidRPr="00AA7731">
              <w:rPr>
                <w:i/>
                <w:iCs/>
              </w:rPr>
              <w:t>Bishar A. Hussein</w:t>
            </w:r>
            <w:r w:rsidR="00960A31">
              <w:t>]</w:t>
            </w:r>
            <w:r w:rsidRPr="00AA7731">
              <w:t>,</w:t>
            </w:r>
          </w:p>
          <w:p w14:paraId="414CD33A" w14:textId="77777777" w:rsidR="00B73842" w:rsidRPr="00624407" w:rsidRDefault="00B73842" w:rsidP="0025224A">
            <w:pPr>
              <w:pStyle w:val="BodyText"/>
              <w:rPr>
                <w:noProof/>
                <w:lang w:val="en-US"/>
              </w:rPr>
            </w:pPr>
            <w:r w:rsidRPr="00AA7731">
              <w:t>ģenerālsekretārs</w:t>
            </w:r>
          </w:p>
        </w:tc>
      </w:tr>
    </w:tbl>
    <w:p w14:paraId="0D89557A" w14:textId="77777777" w:rsidR="00B73842" w:rsidRDefault="00B73842" w:rsidP="001C00CD">
      <w:pPr>
        <w:widowControl/>
        <w:autoSpaceDE/>
        <w:autoSpaceDN/>
        <w:adjustRightInd/>
        <w:jc w:val="both"/>
      </w:pPr>
    </w:p>
    <w:p w14:paraId="68A0E017" w14:textId="77777777" w:rsidR="00AA7731" w:rsidRDefault="00B73842" w:rsidP="001C00CD">
      <w:pPr>
        <w:widowControl/>
        <w:autoSpaceDE/>
        <w:autoSpaceDN/>
        <w:adjustRightInd/>
        <w:jc w:val="both"/>
        <w:rPr>
          <w:sz w:val="28"/>
          <w:szCs w:val="28"/>
        </w:rPr>
      </w:pPr>
      <w:r>
        <w:br w:type="page"/>
      </w:r>
      <w:r w:rsidR="00AA7731" w:rsidRPr="00AA7731">
        <w:rPr>
          <w:sz w:val="28"/>
          <w:szCs w:val="28"/>
        </w:rPr>
        <w:lastRenderedPageBreak/>
        <w:t>Konvencijas reglamenta Noslēguma protokols</w:t>
      </w:r>
    </w:p>
    <w:p w14:paraId="7EC1CA16" w14:textId="77777777" w:rsidR="00B73842" w:rsidRDefault="00B73842" w:rsidP="001C00CD">
      <w:pPr>
        <w:widowControl/>
        <w:autoSpaceDE/>
        <w:autoSpaceDN/>
        <w:adjustRightInd/>
        <w:jc w:val="both"/>
      </w:pPr>
    </w:p>
    <w:p w14:paraId="6B72B83C" w14:textId="77777777" w:rsidR="00AA7731" w:rsidRDefault="00AA7731" w:rsidP="001C00CD">
      <w:pPr>
        <w:widowControl/>
        <w:autoSpaceDE/>
        <w:autoSpaceDN/>
        <w:adjustRightInd/>
        <w:jc w:val="both"/>
      </w:pPr>
      <w:r w:rsidRPr="00AA7731">
        <w:t>Konvencijas reglamenta apstiprināšanas brīdī Pasta darbības padome ir vienojusies par turpmāko.</w:t>
      </w:r>
    </w:p>
    <w:p w14:paraId="2B12B495" w14:textId="77777777" w:rsidR="00B73842" w:rsidRDefault="00B73842" w:rsidP="001C00CD">
      <w:pPr>
        <w:widowControl/>
        <w:autoSpaceDE/>
        <w:autoSpaceDN/>
        <w:adjustRightInd/>
        <w:jc w:val="both"/>
      </w:pPr>
    </w:p>
    <w:p w14:paraId="07A6896E" w14:textId="77777777" w:rsidR="00AA7731" w:rsidRDefault="00AA7731" w:rsidP="001C00CD">
      <w:pPr>
        <w:widowControl/>
        <w:autoSpaceDE/>
        <w:autoSpaceDN/>
        <w:adjustRightInd/>
        <w:jc w:val="both"/>
      </w:pPr>
      <w:r w:rsidRPr="00AA7731">
        <w:t>I nodaļa</w:t>
      </w:r>
    </w:p>
    <w:p w14:paraId="1AF2F783" w14:textId="77777777" w:rsidR="00AA7731" w:rsidRDefault="00AA7731" w:rsidP="001C00CD">
      <w:pPr>
        <w:widowControl/>
        <w:autoSpaceDE/>
        <w:autoSpaceDN/>
        <w:adjustRightInd/>
        <w:jc w:val="both"/>
      </w:pPr>
      <w:r w:rsidRPr="00AA7731">
        <w:t>Kopīgie noteikumi</w:t>
      </w:r>
    </w:p>
    <w:p w14:paraId="760E190E" w14:textId="77777777" w:rsidR="00B73842" w:rsidRDefault="00B73842" w:rsidP="001C00CD">
      <w:pPr>
        <w:widowControl/>
        <w:autoSpaceDE/>
        <w:autoSpaceDN/>
        <w:adjustRightInd/>
        <w:jc w:val="both"/>
      </w:pPr>
    </w:p>
    <w:p w14:paraId="15E41E55" w14:textId="77777777" w:rsidR="00AA7731" w:rsidRDefault="00AA7731" w:rsidP="001C00CD">
      <w:pPr>
        <w:widowControl/>
        <w:autoSpaceDE/>
        <w:autoSpaceDN/>
        <w:adjustRightInd/>
        <w:jc w:val="both"/>
      </w:pPr>
      <w:r w:rsidRPr="00AA7731">
        <w:t>R I. pants</w:t>
      </w:r>
    </w:p>
    <w:p w14:paraId="6B6C5A40" w14:textId="77777777" w:rsidR="00AA7731" w:rsidRDefault="00AA7731" w:rsidP="001C00CD">
      <w:pPr>
        <w:widowControl/>
        <w:autoSpaceDE/>
        <w:autoSpaceDN/>
        <w:adjustRightInd/>
        <w:jc w:val="both"/>
      </w:pPr>
      <w:r w:rsidRPr="00AA7731">
        <w:t>No pasta tarifiem atbrīvoto sūtījumu apzīmogošana</w:t>
      </w:r>
    </w:p>
    <w:p w14:paraId="36CF2C02" w14:textId="77777777" w:rsidR="00B73842" w:rsidRDefault="00B73842" w:rsidP="001C00CD">
      <w:pPr>
        <w:widowControl/>
        <w:autoSpaceDE/>
        <w:autoSpaceDN/>
        <w:adjustRightInd/>
        <w:jc w:val="both"/>
      </w:pPr>
    </w:p>
    <w:p w14:paraId="44D80BCA"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16-002.</w:t>
      </w:r>
      <w:r w:rsidRPr="00AA7731">
        <w:t xml:space="preserve"> panta </w:t>
      </w:r>
      <w:r w:rsidRPr="00AA7731">
        <w:rPr>
          <w:b/>
          <w:bCs/>
        </w:rPr>
        <w:t>1.3.</w:t>
      </w:r>
      <w:r w:rsidRPr="00AA7731">
        <w:t> punktā noteiktā Francija patur tiesības piemērot noteikumus attiecībā uz sūtījumiem neredzīgām personām saskaņā ar šīs valsts normatīvajiem aktiem.</w:t>
      </w:r>
    </w:p>
    <w:p w14:paraId="2F490DAA" w14:textId="77777777" w:rsidR="00B73842" w:rsidRDefault="00B73842" w:rsidP="001C00CD">
      <w:pPr>
        <w:widowControl/>
        <w:autoSpaceDE/>
        <w:autoSpaceDN/>
        <w:adjustRightInd/>
        <w:jc w:val="both"/>
      </w:pPr>
    </w:p>
    <w:p w14:paraId="209DFEF6" w14:textId="77777777" w:rsidR="00DA18D8" w:rsidRDefault="00AA7731" w:rsidP="001C00CD">
      <w:pPr>
        <w:widowControl/>
        <w:autoSpaceDE/>
        <w:autoSpaceDN/>
        <w:adjustRightInd/>
        <w:jc w:val="both"/>
      </w:pPr>
      <w:r w:rsidRPr="00AA7731">
        <w:t>R II. pants</w:t>
      </w:r>
    </w:p>
    <w:p w14:paraId="684AF2CA" w14:textId="77777777" w:rsidR="00AA7731" w:rsidRDefault="00AA7731" w:rsidP="001C00CD">
      <w:pPr>
        <w:widowControl/>
        <w:autoSpaceDE/>
        <w:autoSpaceDN/>
        <w:adjustRightInd/>
        <w:jc w:val="both"/>
      </w:pPr>
      <w:r w:rsidRPr="00AA7731">
        <w:t>Veidlapas</w:t>
      </w:r>
    </w:p>
    <w:p w14:paraId="1E511DE8" w14:textId="77777777" w:rsidR="00B73842" w:rsidRDefault="00B73842" w:rsidP="001C00CD">
      <w:pPr>
        <w:widowControl/>
        <w:autoSpaceDE/>
        <w:autoSpaceDN/>
        <w:adjustRightInd/>
        <w:jc w:val="both"/>
      </w:pPr>
    </w:p>
    <w:p w14:paraId="28F4FDB0"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17-006.</w:t>
      </w:r>
      <w:r w:rsidRPr="00AA7731">
        <w:t xml:space="preserve"> pantā noteiktā Amerikas Savienoto Valstu, </w:t>
      </w:r>
      <w:r w:rsidRPr="00AA7731">
        <w:rPr>
          <w:b/>
          <w:bCs/>
        </w:rPr>
        <w:t>Austrijas,</w:t>
      </w:r>
      <w:r w:rsidRPr="00AA7731">
        <w:t xml:space="preserve"> Brazīlijas, Luksemburgas, </w:t>
      </w:r>
      <w:r w:rsidRPr="00AA7731">
        <w:rPr>
          <w:b/>
          <w:bCs/>
        </w:rPr>
        <w:t>Polijas,</w:t>
      </w:r>
      <w:r w:rsidRPr="00AA7731">
        <w:t xml:space="preserve"> Ungārijas Republikas un Vācijas izraudzītie operatori var mainīt CN 07 veidlapas izmērus un formātu.</w:t>
      </w:r>
    </w:p>
    <w:p w14:paraId="59B50973" w14:textId="77777777" w:rsidR="00B73842" w:rsidRDefault="00B73842" w:rsidP="001C00CD">
      <w:pPr>
        <w:widowControl/>
        <w:autoSpaceDE/>
        <w:autoSpaceDN/>
        <w:adjustRightInd/>
        <w:jc w:val="both"/>
      </w:pPr>
    </w:p>
    <w:p w14:paraId="113869AE" w14:textId="77777777" w:rsidR="00AA7731" w:rsidRDefault="00AA7731" w:rsidP="001C00CD">
      <w:pPr>
        <w:widowControl/>
        <w:autoSpaceDE/>
        <w:autoSpaceDN/>
        <w:adjustRightInd/>
        <w:jc w:val="both"/>
        <w:rPr>
          <w:rFonts w:ascii="Arial" w:hAnsi="Arial" w:cs="Arial"/>
          <w:sz w:val="20"/>
          <w:szCs w:val="20"/>
        </w:rPr>
      </w:pPr>
      <w:r w:rsidRPr="00AA7731">
        <w:t xml:space="preserve">2. Neatkarīgi no </w:t>
      </w:r>
      <w:r w:rsidRPr="00AA7731">
        <w:rPr>
          <w:b/>
          <w:bCs/>
        </w:rPr>
        <w:t>17-006.</w:t>
      </w:r>
      <w:r w:rsidRPr="00AA7731">
        <w:t xml:space="preserve"> panta </w:t>
      </w:r>
      <w:r w:rsidRPr="00AA7731">
        <w:rPr>
          <w:b/>
          <w:bCs/>
        </w:rPr>
        <w:t>2.</w:t>
      </w:r>
      <w:r w:rsidRPr="00AA7731">
        <w:t> punktā noteiktā Francija CN 07 veidlapā var veikt turpmāk minētās izmaiņas:</w:t>
      </w:r>
    </w:p>
    <w:p w14:paraId="3C3AF714" w14:textId="77777777" w:rsidR="00AA7731" w:rsidRDefault="00AA7731" w:rsidP="001C00CD">
      <w:pPr>
        <w:widowControl/>
        <w:autoSpaceDE/>
        <w:autoSpaceDN/>
        <w:adjustRightInd/>
        <w:jc w:val="both"/>
      </w:pPr>
      <w:r w:rsidRPr="00AA7731">
        <w:t xml:space="preserve">2.1. pievienot svītrkodu ar svītrām un/vai cipariem, kas atbilst tehniskajām specifikācijām, kuras pieņemtas </w:t>
      </w:r>
      <w:r w:rsidRPr="00AA7731">
        <w:rPr>
          <w:i/>
          <w:iCs/>
        </w:rPr>
        <w:t>UPU</w:t>
      </w:r>
      <w:r w:rsidRPr="00AA7731">
        <w:t xml:space="preserve"> apstiprinātajos standartos;</w:t>
      </w:r>
    </w:p>
    <w:p w14:paraId="3D257CF4" w14:textId="77777777" w:rsidR="00AA7731" w:rsidRDefault="00AA7731" w:rsidP="001C00CD">
      <w:pPr>
        <w:widowControl/>
        <w:autoSpaceDE/>
        <w:autoSpaceDN/>
        <w:adjustRightInd/>
        <w:jc w:val="both"/>
      </w:pPr>
      <w:r w:rsidRPr="00AA7731">
        <w:t>2.2. paredzēt tukšu laukumu apakšējā daļā;</w:t>
      </w:r>
    </w:p>
    <w:p w14:paraId="62376971" w14:textId="77777777" w:rsidR="00AA7731" w:rsidRDefault="00AA7731" w:rsidP="001C00CD">
      <w:pPr>
        <w:widowControl/>
        <w:autoSpaceDE/>
        <w:autoSpaceDN/>
        <w:adjustRightInd/>
        <w:jc w:val="both"/>
      </w:pPr>
      <w:r w:rsidRPr="00AA7731">
        <w:t>2.3. adresāta ailē pievienot oranžas krāsas automātiski nolasāmas norādes līnijas rakstīšanai un palielināt ailes “Sūtījuma adresāts” un “Nosūtīt atpakaļ”;</w:t>
      </w:r>
    </w:p>
    <w:p w14:paraId="02D4F4DD" w14:textId="77777777" w:rsidR="00AA7731" w:rsidRDefault="00AA7731" w:rsidP="001C00CD">
      <w:pPr>
        <w:widowControl/>
        <w:autoSpaceDE/>
        <w:autoSpaceDN/>
        <w:adjustRightInd/>
        <w:jc w:val="both"/>
      </w:pPr>
      <w:r w:rsidRPr="00AA7731">
        <w:t>2.4. norādīt angļu valodā informāciju, kas ir obligāti jāaizpilda galamērķa valstī.</w:t>
      </w:r>
    </w:p>
    <w:p w14:paraId="3EC26979" w14:textId="77777777" w:rsidR="00B73842" w:rsidRDefault="00B73842" w:rsidP="001C00CD">
      <w:pPr>
        <w:widowControl/>
        <w:autoSpaceDE/>
        <w:autoSpaceDN/>
        <w:adjustRightInd/>
        <w:jc w:val="both"/>
      </w:pPr>
    </w:p>
    <w:p w14:paraId="435520B9" w14:textId="77777777" w:rsidR="00AA7731" w:rsidRDefault="00AA7731" w:rsidP="001C00CD">
      <w:pPr>
        <w:widowControl/>
        <w:autoSpaceDE/>
        <w:autoSpaceDN/>
        <w:adjustRightInd/>
        <w:jc w:val="both"/>
        <w:rPr>
          <w:rFonts w:ascii="Arial" w:hAnsi="Arial" w:cs="Arial"/>
          <w:sz w:val="20"/>
          <w:szCs w:val="20"/>
        </w:rPr>
      </w:pPr>
      <w:r w:rsidRPr="00AA7731">
        <w:t xml:space="preserve">3. Neatkarīgi no </w:t>
      </w:r>
      <w:r w:rsidRPr="00AA7731">
        <w:rPr>
          <w:b/>
          <w:bCs/>
        </w:rPr>
        <w:t>17-006.</w:t>
      </w:r>
      <w:r w:rsidRPr="00AA7731">
        <w:t xml:space="preserve"> panta </w:t>
      </w:r>
      <w:r w:rsidRPr="00AA7731">
        <w:rPr>
          <w:b/>
          <w:bCs/>
        </w:rPr>
        <w:t>2.</w:t>
      </w:r>
      <w:r w:rsidRPr="00AA7731">
        <w:t xml:space="preserve"> punktā noteiktā </w:t>
      </w:r>
      <w:r w:rsidRPr="00AA7731">
        <w:rPr>
          <w:b/>
          <w:bCs/>
        </w:rPr>
        <w:t>Austrija</w:t>
      </w:r>
      <w:r w:rsidRPr="00AA7731">
        <w:t> </w:t>
      </w:r>
      <w:r w:rsidRPr="00AA7731">
        <w:rPr>
          <w:b/>
          <w:bCs/>
        </w:rPr>
        <w:t>un</w:t>
      </w:r>
      <w:r w:rsidRPr="00AA7731">
        <w:t xml:space="preserve"> Itālija CN 07 veidlapā var veikt turpmāk minētās izmaiņas:</w:t>
      </w:r>
    </w:p>
    <w:p w14:paraId="33D53AEA" w14:textId="77777777" w:rsidR="00AA7731" w:rsidRDefault="00AA7731" w:rsidP="001C00CD">
      <w:pPr>
        <w:widowControl/>
        <w:autoSpaceDE/>
        <w:autoSpaceDN/>
        <w:adjustRightInd/>
        <w:jc w:val="both"/>
      </w:pPr>
      <w:r w:rsidRPr="00AA7731">
        <w:t>3.1. adresāta aili norādīt baltā krāsā un pievienot iekšējās automātiski nolasāmas norādes līnijas rakstīšanai;</w:t>
      </w:r>
    </w:p>
    <w:p w14:paraId="1641F774" w14:textId="77777777" w:rsidR="00AA7731" w:rsidRDefault="00AA7731" w:rsidP="001C00CD">
      <w:pPr>
        <w:widowControl/>
        <w:autoSpaceDE/>
        <w:autoSpaceDN/>
        <w:adjustRightInd/>
        <w:jc w:val="both"/>
      </w:pPr>
      <w:r w:rsidRPr="00AA7731">
        <w:t>3.2. tukšu laukumu apakšējā daļā norādīt baltā krāsā;</w:t>
      </w:r>
    </w:p>
    <w:p w14:paraId="7BBEEBD0" w14:textId="77777777" w:rsidR="00AA7731" w:rsidRDefault="00AA7731" w:rsidP="001C00CD">
      <w:pPr>
        <w:widowControl/>
        <w:autoSpaceDE/>
        <w:autoSpaceDN/>
        <w:adjustRightInd/>
        <w:jc w:val="both"/>
      </w:pPr>
      <w:r w:rsidRPr="00AA7731">
        <w:t>3.3. ailē “Sūtījuma apraksts” izslēgt norādes uz tiem sūtījumu veidiem, kuriem netiek nodrošināts paziņojuma par izsniegšanu pakalpojums;</w:t>
      </w:r>
    </w:p>
    <w:p w14:paraId="6669801F" w14:textId="77777777" w:rsidR="00AA7731" w:rsidRDefault="00AA7731" w:rsidP="001C00CD">
      <w:pPr>
        <w:widowControl/>
        <w:autoSpaceDE/>
        <w:autoSpaceDN/>
        <w:adjustRightInd/>
        <w:jc w:val="both"/>
      </w:pPr>
      <w:r w:rsidRPr="00AA7731">
        <w:t>3.4. informāciju attiecībā uz veidlapas parakstu pārvietot no apakšējās daļas kreisās puses uz apakšējās daļas labo pusi.</w:t>
      </w:r>
    </w:p>
    <w:p w14:paraId="78652550" w14:textId="77777777" w:rsidR="00B73842" w:rsidRDefault="00B73842" w:rsidP="001C00CD">
      <w:pPr>
        <w:widowControl/>
        <w:autoSpaceDE/>
        <w:autoSpaceDN/>
        <w:adjustRightInd/>
        <w:jc w:val="both"/>
        <w:rPr>
          <w:b/>
          <w:bCs/>
        </w:rPr>
      </w:pPr>
    </w:p>
    <w:p w14:paraId="5B555829" w14:textId="77777777" w:rsidR="00AA7731" w:rsidRDefault="00AA7731" w:rsidP="001C00CD">
      <w:pPr>
        <w:widowControl/>
        <w:autoSpaceDE/>
        <w:autoSpaceDN/>
        <w:adjustRightInd/>
        <w:jc w:val="both"/>
        <w:rPr>
          <w:b/>
          <w:bCs/>
        </w:rPr>
      </w:pPr>
      <w:r w:rsidRPr="00AA7731">
        <w:rPr>
          <w:b/>
          <w:bCs/>
        </w:rPr>
        <w:t>4. Neatkarīgi no 17-006. panta 2. punktā noteiktā Austrija CN 07 veidlapā var mainīt iekšējo automātiski nolasāmo norāžu atrašanās vietu un izkārtojumu.</w:t>
      </w:r>
    </w:p>
    <w:p w14:paraId="7423FE86" w14:textId="77777777" w:rsidR="00B73842" w:rsidRDefault="00B73842" w:rsidP="001C00CD">
      <w:pPr>
        <w:widowControl/>
        <w:autoSpaceDE/>
        <w:autoSpaceDN/>
        <w:adjustRightInd/>
        <w:jc w:val="both"/>
      </w:pPr>
    </w:p>
    <w:p w14:paraId="23E84E85" w14:textId="77777777" w:rsidR="00AA7731" w:rsidRDefault="00AA7731" w:rsidP="001C00CD">
      <w:pPr>
        <w:widowControl/>
        <w:autoSpaceDE/>
        <w:autoSpaceDN/>
        <w:adjustRightInd/>
        <w:jc w:val="both"/>
      </w:pPr>
      <w:r w:rsidRPr="00AA7731">
        <w:t>R III. pants</w:t>
      </w:r>
    </w:p>
    <w:p w14:paraId="22191744" w14:textId="77777777" w:rsidR="00AA7731" w:rsidRDefault="00AA7731" w:rsidP="001C00CD">
      <w:pPr>
        <w:widowControl/>
        <w:autoSpaceDE/>
        <w:autoSpaceDN/>
        <w:adjustRightInd/>
        <w:jc w:val="both"/>
      </w:pPr>
      <w:r w:rsidRPr="00AA7731">
        <w:t>Apdrošināto sūtījumu maksimālie ierobežojumi</w:t>
      </w:r>
    </w:p>
    <w:p w14:paraId="379E421A" w14:textId="77777777" w:rsidR="00B73842" w:rsidRDefault="00B73842" w:rsidP="001C00CD">
      <w:pPr>
        <w:widowControl/>
        <w:autoSpaceDE/>
        <w:autoSpaceDN/>
        <w:adjustRightInd/>
        <w:jc w:val="both"/>
      </w:pPr>
    </w:p>
    <w:p w14:paraId="4D5AB457" w14:textId="77777777" w:rsidR="00AA7731" w:rsidRDefault="00AA7731" w:rsidP="001C00CD">
      <w:pPr>
        <w:widowControl/>
        <w:autoSpaceDE/>
        <w:autoSpaceDN/>
        <w:adjustRightInd/>
        <w:jc w:val="both"/>
      </w:pPr>
      <w:r w:rsidRPr="00AA7731">
        <w:t xml:space="preserve">1. Neatkarīgi no </w:t>
      </w:r>
      <w:r w:rsidRPr="00AA7731">
        <w:rPr>
          <w:b/>
          <w:bCs/>
        </w:rPr>
        <w:t>18-001.</w:t>
      </w:r>
      <w:r w:rsidRPr="00AA7731">
        <w:t> pantā noteiktā Zviedrija patur tiesības ierobežot ierakstītu un apdrošinātu vēstuļu korespondences sūtījumu satura vērtību Zviedrijā, nosakot turpmāk minētos maksimālos ierobežojumus:</w:t>
      </w:r>
    </w:p>
    <w:p w14:paraId="2BC53FBA" w14:textId="77777777" w:rsidR="00B73842" w:rsidRDefault="00B73842" w:rsidP="001C00CD">
      <w:pPr>
        <w:widowControl/>
        <w:autoSpaceDE/>
        <w:autoSpaceDN/>
        <w:adjustRightInd/>
        <w:jc w:val="both"/>
      </w:pPr>
    </w:p>
    <w:tbl>
      <w:tblPr>
        <w:tblW w:w="5000" w:type="pct"/>
        <w:tblCellMar>
          <w:top w:w="28" w:type="dxa"/>
          <w:left w:w="28" w:type="dxa"/>
          <w:bottom w:w="28" w:type="dxa"/>
          <w:right w:w="28" w:type="dxa"/>
        </w:tblCellMar>
        <w:tblLook w:val="0000" w:firstRow="0" w:lastRow="0" w:firstColumn="0" w:lastColumn="0" w:noHBand="0" w:noVBand="0"/>
      </w:tblPr>
      <w:tblGrid>
        <w:gridCol w:w="2722"/>
        <w:gridCol w:w="283"/>
        <w:gridCol w:w="2266"/>
        <w:gridCol w:w="281"/>
        <w:gridCol w:w="1556"/>
        <w:gridCol w:w="2023"/>
      </w:tblGrid>
      <w:tr w:rsidR="001D4CC7" w:rsidRPr="00A96BC4" w14:paraId="584DA11C" w14:textId="77777777" w:rsidTr="00A96BC4">
        <w:tc>
          <w:tcPr>
            <w:tcW w:w="1491" w:type="pct"/>
            <w:tcBorders>
              <w:top w:val="single" w:sz="2" w:space="0" w:color="000000"/>
              <w:left w:val="nil"/>
              <w:bottom w:val="single" w:sz="2" w:space="0" w:color="000000"/>
              <w:right w:val="nil"/>
            </w:tcBorders>
          </w:tcPr>
          <w:p w14:paraId="492A9F68" w14:textId="77777777" w:rsidR="001D4CC7" w:rsidRPr="00A96BC4" w:rsidRDefault="001D4CC7" w:rsidP="00B8179F">
            <w:pPr>
              <w:jc w:val="both"/>
              <w:rPr>
                <w:noProof/>
                <w:lang w:val="en-US"/>
              </w:rPr>
            </w:pPr>
          </w:p>
        </w:tc>
        <w:tc>
          <w:tcPr>
            <w:tcW w:w="155" w:type="pct"/>
            <w:tcBorders>
              <w:top w:val="single" w:sz="2" w:space="0" w:color="000000"/>
              <w:left w:val="nil"/>
              <w:bottom w:val="single" w:sz="2" w:space="0" w:color="000000"/>
              <w:right w:val="nil"/>
            </w:tcBorders>
          </w:tcPr>
          <w:p w14:paraId="033234A6" w14:textId="77777777" w:rsidR="001D4CC7" w:rsidRPr="00A96BC4" w:rsidRDefault="001D4CC7" w:rsidP="00B8179F">
            <w:pPr>
              <w:pStyle w:val="TableParagraph"/>
              <w:kinsoku w:val="0"/>
              <w:overflowPunct w:val="0"/>
              <w:jc w:val="both"/>
              <w:rPr>
                <w:rFonts w:cs="Arial"/>
                <w:noProof/>
                <w:lang w:val="en-US"/>
              </w:rPr>
            </w:pPr>
          </w:p>
        </w:tc>
        <w:tc>
          <w:tcPr>
            <w:tcW w:w="1241" w:type="pct"/>
            <w:tcBorders>
              <w:top w:val="single" w:sz="2" w:space="0" w:color="000000"/>
              <w:left w:val="nil"/>
              <w:bottom w:val="single" w:sz="2" w:space="0" w:color="000000"/>
              <w:right w:val="nil"/>
            </w:tcBorders>
          </w:tcPr>
          <w:p w14:paraId="381A6BF1" w14:textId="77777777" w:rsidR="001D4CC7" w:rsidRPr="00A96BC4" w:rsidRDefault="001D4CC7" w:rsidP="00B8179F">
            <w:pPr>
              <w:pStyle w:val="TableParagraph"/>
              <w:kinsoku w:val="0"/>
              <w:overflowPunct w:val="0"/>
              <w:jc w:val="both"/>
              <w:rPr>
                <w:rFonts w:cs="Arial"/>
                <w:noProof/>
                <w:lang w:val="en-US"/>
              </w:rPr>
            </w:pPr>
            <w:r w:rsidRPr="00A96BC4">
              <w:t>Satura maksimālā komerciālā vērtība</w:t>
            </w:r>
          </w:p>
        </w:tc>
        <w:tc>
          <w:tcPr>
            <w:tcW w:w="154" w:type="pct"/>
            <w:tcBorders>
              <w:top w:val="single" w:sz="2" w:space="0" w:color="000000"/>
              <w:left w:val="nil"/>
              <w:bottom w:val="single" w:sz="2" w:space="0" w:color="000000"/>
              <w:right w:val="nil"/>
            </w:tcBorders>
          </w:tcPr>
          <w:p w14:paraId="68ABD9C3" w14:textId="77777777" w:rsidR="001D4CC7" w:rsidRPr="00A96BC4" w:rsidRDefault="001D4CC7" w:rsidP="00B8179F">
            <w:pPr>
              <w:pStyle w:val="TableParagraph"/>
              <w:kinsoku w:val="0"/>
              <w:overflowPunct w:val="0"/>
              <w:jc w:val="both"/>
              <w:rPr>
                <w:rFonts w:cs="Arial"/>
                <w:noProof/>
                <w:lang w:val="en-US"/>
              </w:rPr>
            </w:pPr>
          </w:p>
        </w:tc>
        <w:tc>
          <w:tcPr>
            <w:tcW w:w="852" w:type="pct"/>
            <w:tcBorders>
              <w:top w:val="single" w:sz="2" w:space="0" w:color="000000"/>
              <w:left w:val="nil"/>
              <w:bottom w:val="single" w:sz="2" w:space="0" w:color="000000"/>
              <w:right w:val="nil"/>
            </w:tcBorders>
          </w:tcPr>
          <w:p w14:paraId="23CDFD2F" w14:textId="77777777" w:rsidR="001D4CC7" w:rsidRPr="00A96BC4" w:rsidRDefault="001D4CC7" w:rsidP="00B8179F">
            <w:pPr>
              <w:pStyle w:val="TableParagraph"/>
              <w:kinsoku w:val="0"/>
              <w:overflowPunct w:val="0"/>
              <w:jc w:val="both"/>
              <w:rPr>
                <w:rFonts w:cs="Arial"/>
                <w:noProof/>
                <w:lang w:val="en-US"/>
              </w:rPr>
            </w:pPr>
            <w:r w:rsidRPr="00A96BC4">
              <w:t>Maksimālā apdrošinājuma summa</w:t>
            </w:r>
          </w:p>
        </w:tc>
        <w:tc>
          <w:tcPr>
            <w:tcW w:w="1108" w:type="pct"/>
            <w:tcBorders>
              <w:top w:val="single" w:sz="2" w:space="0" w:color="000000"/>
              <w:left w:val="nil"/>
              <w:bottom w:val="single" w:sz="2" w:space="0" w:color="000000"/>
              <w:right w:val="nil"/>
            </w:tcBorders>
          </w:tcPr>
          <w:p w14:paraId="3076CAC4" w14:textId="77777777" w:rsidR="001D4CC7" w:rsidRPr="00A96BC4" w:rsidRDefault="001D4CC7" w:rsidP="00B8179F">
            <w:pPr>
              <w:pStyle w:val="TableParagraph"/>
              <w:kinsoku w:val="0"/>
              <w:overflowPunct w:val="0"/>
              <w:jc w:val="both"/>
              <w:rPr>
                <w:rFonts w:cs="Arial"/>
                <w:noProof/>
                <w:lang w:val="en-US"/>
              </w:rPr>
            </w:pPr>
            <w:r w:rsidRPr="00A96BC4">
              <w:t>Maksimālā atlīdzība</w:t>
            </w:r>
          </w:p>
        </w:tc>
      </w:tr>
      <w:tr w:rsidR="001D4CC7" w:rsidRPr="00A96BC4" w14:paraId="5128ADDB" w14:textId="77777777" w:rsidTr="00A96BC4">
        <w:tc>
          <w:tcPr>
            <w:tcW w:w="1491" w:type="pct"/>
            <w:tcBorders>
              <w:top w:val="single" w:sz="2" w:space="0" w:color="000000"/>
              <w:left w:val="nil"/>
              <w:bottom w:val="nil"/>
              <w:right w:val="nil"/>
            </w:tcBorders>
          </w:tcPr>
          <w:p w14:paraId="352A9C32" w14:textId="77777777" w:rsidR="001D4CC7" w:rsidRPr="00A96BC4" w:rsidRDefault="001D4CC7" w:rsidP="00B8179F">
            <w:pPr>
              <w:pStyle w:val="TableParagraph"/>
              <w:kinsoku w:val="0"/>
              <w:overflowPunct w:val="0"/>
              <w:jc w:val="both"/>
              <w:rPr>
                <w:rFonts w:cs="Arial"/>
                <w:noProof/>
                <w:lang w:val="en-US"/>
              </w:rPr>
            </w:pPr>
            <w:r w:rsidRPr="00A96BC4">
              <w:t>Ierakstīti vēstuļu korespondences sūtījumi</w:t>
            </w:r>
          </w:p>
        </w:tc>
        <w:tc>
          <w:tcPr>
            <w:tcW w:w="155" w:type="pct"/>
            <w:tcBorders>
              <w:top w:val="single" w:sz="2" w:space="0" w:color="000000"/>
              <w:left w:val="nil"/>
              <w:bottom w:val="nil"/>
              <w:right w:val="nil"/>
            </w:tcBorders>
          </w:tcPr>
          <w:p w14:paraId="3EB6E8A8" w14:textId="77777777" w:rsidR="001D4CC7" w:rsidRPr="00A96BC4" w:rsidRDefault="001D4CC7" w:rsidP="00B8179F">
            <w:pPr>
              <w:pStyle w:val="TableParagraph"/>
              <w:kinsoku w:val="0"/>
              <w:overflowPunct w:val="0"/>
              <w:jc w:val="both"/>
              <w:rPr>
                <w:rFonts w:cs="Arial"/>
                <w:noProof/>
                <w:lang w:val="en-US"/>
              </w:rPr>
            </w:pPr>
          </w:p>
        </w:tc>
        <w:tc>
          <w:tcPr>
            <w:tcW w:w="1241" w:type="pct"/>
            <w:tcBorders>
              <w:top w:val="single" w:sz="2" w:space="0" w:color="000000"/>
              <w:left w:val="nil"/>
              <w:bottom w:val="nil"/>
              <w:right w:val="nil"/>
            </w:tcBorders>
          </w:tcPr>
          <w:p w14:paraId="0A083B3E" w14:textId="77777777" w:rsidR="001D4CC7" w:rsidRPr="00A96BC4" w:rsidRDefault="001D4CC7" w:rsidP="00B8179F">
            <w:pPr>
              <w:pStyle w:val="TableParagraph"/>
              <w:kinsoku w:val="0"/>
              <w:overflowPunct w:val="0"/>
              <w:jc w:val="both"/>
              <w:rPr>
                <w:rFonts w:cs="Arial"/>
                <w:noProof/>
                <w:lang w:val="en-US"/>
              </w:rPr>
            </w:pPr>
            <w:r w:rsidRPr="00A96BC4">
              <w:t>500 </w:t>
            </w:r>
            <w:r w:rsidRPr="00A96BC4">
              <w:rPr>
                <w:i/>
                <w:iCs/>
              </w:rPr>
              <w:t>SDR</w:t>
            </w:r>
          </w:p>
        </w:tc>
        <w:tc>
          <w:tcPr>
            <w:tcW w:w="154" w:type="pct"/>
            <w:tcBorders>
              <w:top w:val="single" w:sz="2" w:space="0" w:color="000000"/>
              <w:left w:val="nil"/>
              <w:bottom w:val="nil"/>
              <w:right w:val="nil"/>
            </w:tcBorders>
          </w:tcPr>
          <w:p w14:paraId="78D57490" w14:textId="77777777" w:rsidR="001D4CC7" w:rsidRPr="00A96BC4" w:rsidRDefault="001D4CC7" w:rsidP="00B8179F">
            <w:pPr>
              <w:pStyle w:val="TableParagraph"/>
              <w:kinsoku w:val="0"/>
              <w:overflowPunct w:val="0"/>
              <w:jc w:val="both"/>
              <w:rPr>
                <w:rFonts w:cs="Arial"/>
                <w:noProof/>
                <w:lang w:val="en-US"/>
              </w:rPr>
            </w:pPr>
          </w:p>
        </w:tc>
        <w:tc>
          <w:tcPr>
            <w:tcW w:w="852" w:type="pct"/>
            <w:tcBorders>
              <w:top w:val="single" w:sz="2" w:space="0" w:color="000000"/>
              <w:left w:val="nil"/>
              <w:bottom w:val="nil"/>
              <w:right w:val="nil"/>
            </w:tcBorders>
          </w:tcPr>
          <w:p w14:paraId="2FE5BD9C" w14:textId="77777777" w:rsidR="001D4CC7" w:rsidRPr="00A96BC4" w:rsidRDefault="001D4CC7" w:rsidP="00B8179F">
            <w:pPr>
              <w:pStyle w:val="TableParagraph"/>
              <w:kinsoku w:val="0"/>
              <w:overflowPunct w:val="0"/>
              <w:jc w:val="both"/>
              <w:rPr>
                <w:rFonts w:cs="Arial"/>
                <w:noProof/>
                <w:lang w:val="en-US"/>
              </w:rPr>
            </w:pPr>
            <w:r w:rsidRPr="00A96BC4">
              <w:rPr>
                <w:rFonts w:cs="Arial"/>
                <w:noProof/>
                <w:lang w:val="en-US"/>
              </w:rPr>
              <w:t>–</w:t>
            </w:r>
          </w:p>
        </w:tc>
        <w:tc>
          <w:tcPr>
            <w:tcW w:w="1108" w:type="pct"/>
            <w:tcBorders>
              <w:top w:val="single" w:sz="2" w:space="0" w:color="000000"/>
              <w:left w:val="nil"/>
              <w:bottom w:val="nil"/>
              <w:right w:val="nil"/>
            </w:tcBorders>
          </w:tcPr>
          <w:p w14:paraId="1BA7E8E9" w14:textId="77777777" w:rsidR="001D4CC7" w:rsidRPr="00A96BC4" w:rsidRDefault="001D4CC7" w:rsidP="001D4CC7">
            <w:pPr>
              <w:widowControl/>
              <w:autoSpaceDE/>
              <w:autoSpaceDN/>
              <w:adjustRightInd/>
              <w:jc w:val="both"/>
            </w:pPr>
            <w:r w:rsidRPr="00A96BC4">
              <w:t>30 </w:t>
            </w:r>
            <w:r w:rsidRPr="00A96BC4">
              <w:rPr>
                <w:i/>
                <w:iCs/>
              </w:rPr>
              <w:t>SDR</w:t>
            </w:r>
          </w:p>
          <w:p w14:paraId="139EE0F4" w14:textId="77777777" w:rsidR="001D4CC7" w:rsidRPr="00A96BC4" w:rsidRDefault="001D4CC7" w:rsidP="001D4CC7">
            <w:pPr>
              <w:widowControl/>
              <w:autoSpaceDE/>
              <w:autoSpaceDN/>
              <w:adjustRightInd/>
              <w:jc w:val="both"/>
            </w:pPr>
            <w:r w:rsidRPr="00A96BC4">
              <w:t>(M maiss: 150 </w:t>
            </w:r>
            <w:r w:rsidRPr="00A96BC4">
              <w:rPr>
                <w:i/>
                <w:iCs/>
              </w:rPr>
              <w:t>SDR</w:t>
            </w:r>
            <w:r w:rsidRPr="00A96BC4">
              <w:t>)</w:t>
            </w:r>
          </w:p>
        </w:tc>
      </w:tr>
      <w:tr w:rsidR="001D4CC7" w:rsidRPr="00A96BC4" w14:paraId="07E0B5E0" w14:textId="77777777" w:rsidTr="00A96BC4">
        <w:tc>
          <w:tcPr>
            <w:tcW w:w="1491" w:type="pct"/>
            <w:tcBorders>
              <w:top w:val="nil"/>
              <w:left w:val="nil"/>
              <w:bottom w:val="single" w:sz="2" w:space="0" w:color="000000"/>
              <w:right w:val="nil"/>
            </w:tcBorders>
          </w:tcPr>
          <w:p w14:paraId="20A293C3" w14:textId="77777777" w:rsidR="001D4CC7" w:rsidRPr="00A96BC4" w:rsidRDefault="001D4CC7" w:rsidP="00B8179F">
            <w:pPr>
              <w:pStyle w:val="TableParagraph"/>
              <w:kinsoku w:val="0"/>
              <w:overflowPunct w:val="0"/>
              <w:jc w:val="both"/>
              <w:rPr>
                <w:rFonts w:cs="Arial"/>
                <w:noProof/>
                <w:lang w:val="en-US"/>
              </w:rPr>
            </w:pPr>
            <w:r w:rsidRPr="00A96BC4">
              <w:t>Apdrošināti vēstuļu korespondences sūtījumi</w:t>
            </w:r>
          </w:p>
        </w:tc>
        <w:tc>
          <w:tcPr>
            <w:tcW w:w="155" w:type="pct"/>
            <w:tcBorders>
              <w:top w:val="nil"/>
              <w:left w:val="nil"/>
              <w:bottom w:val="single" w:sz="2" w:space="0" w:color="000000"/>
              <w:right w:val="nil"/>
            </w:tcBorders>
          </w:tcPr>
          <w:p w14:paraId="180B5438" w14:textId="77777777" w:rsidR="001D4CC7" w:rsidRPr="00A96BC4" w:rsidRDefault="001D4CC7" w:rsidP="00B8179F">
            <w:pPr>
              <w:pStyle w:val="TableParagraph"/>
              <w:kinsoku w:val="0"/>
              <w:overflowPunct w:val="0"/>
              <w:jc w:val="both"/>
              <w:rPr>
                <w:rFonts w:cs="Arial"/>
                <w:noProof/>
                <w:lang w:val="en-US"/>
              </w:rPr>
            </w:pPr>
          </w:p>
        </w:tc>
        <w:tc>
          <w:tcPr>
            <w:tcW w:w="1241" w:type="pct"/>
            <w:tcBorders>
              <w:top w:val="nil"/>
              <w:left w:val="nil"/>
              <w:bottom w:val="single" w:sz="2" w:space="0" w:color="000000"/>
              <w:right w:val="nil"/>
            </w:tcBorders>
          </w:tcPr>
          <w:p w14:paraId="05AA9A8D" w14:textId="77777777" w:rsidR="001D4CC7" w:rsidRPr="00A96BC4" w:rsidRDefault="001D4CC7" w:rsidP="00B8179F">
            <w:pPr>
              <w:pStyle w:val="TableParagraph"/>
              <w:kinsoku w:val="0"/>
              <w:overflowPunct w:val="0"/>
              <w:jc w:val="both"/>
              <w:rPr>
                <w:rFonts w:cs="Arial"/>
                <w:noProof/>
                <w:lang w:val="en-US"/>
              </w:rPr>
            </w:pPr>
            <w:r w:rsidRPr="00A96BC4">
              <w:t>1000 </w:t>
            </w:r>
            <w:r w:rsidRPr="00A96BC4">
              <w:rPr>
                <w:i/>
                <w:iCs/>
              </w:rPr>
              <w:t>SDR</w:t>
            </w:r>
          </w:p>
        </w:tc>
        <w:tc>
          <w:tcPr>
            <w:tcW w:w="154" w:type="pct"/>
            <w:tcBorders>
              <w:top w:val="nil"/>
              <w:left w:val="nil"/>
              <w:bottom w:val="single" w:sz="2" w:space="0" w:color="000000"/>
              <w:right w:val="nil"/>
            </w:tcBorders>
          </w:tcPr>
          <w:p w14:paraId="7CF7BB28" w14:textId="77777777" w:rsidR="001D4CC7" w:rsidRPr="00A96BC4" w:rsidRDefault="001D4CC7" w:rsidP="00B8179F">
            <w:pPr>
              <w:pStyle w:val="TableParagraph"/>
              <w:kinsoku w:val="0"/>
              <w:overflowPunct w:val="0"/>
              <w:jc w:val="both"/>
              <w:rPr>
                <w:rFonts w:cs="Arial"/>
                <w:noProof/>
                <w:lang w:val="en-US"/>
              </w:rPr>
            </w:pPr>
          </w:p>
        </w:tc>
        <w:tc>
          <w:tcPr>
            <w:tcW w:w="852" w:type="pct"/>
            <w:tcBorders>
              <w:top w:val="nil"/>
              <w:left w:val="nil"/>
              <w:bottom w:val="single" w:sz="2" w:space="0" w:color="000000"/>
              <w:right w:val="nil"/>
            </w:tcBorders>
          </w:tcPr>
          <w:p w14:paraId="46D3E69E" w14:textId="77777777" w:rsidR="001D4CC7" w:rsidRPr="00A96BC4" w:rsidRDefault="001D4CC7" w:rsidP="00B8179F">
            <w:pPr>
              <w:pStyle w:val="TableParagraph"/>
              <w:kinsoku w:val="0"/>
              <w:overflowPunct w:val="0"/>
              <w:jc w:val="both"/>
              <w:rPr>
                <w:rFonts w:cs="Arial"/>
                <w:noProof/>
                <w:lang w:val="en-US"/>
              </w:rPr>
            </w:pPr>
            <w:r w:rsidRPr="00A96BC4">
              <w:t>1000 </w:t>
            </w:r>
            <w:r w:rsidRPr="00A96BC4">
              <w:rPr>
                <w:i/>
                <w:iCs/>
              </w:rPr>
              <w:t>SDR</w:t>
            </w:r>
          </w:p>
        </w:tc>
        <w:tc>
          <w:tcPr>
            <w:tcW w:w="1108" w:type="pct"/>
            <w:tcBorders>
              <w:top w:val="nil"/>
              <w:left w:val="nil"/>
              <w:bottom w:val="single" w:sz="2" w:space="0" w:color="000000"/>
              <w:right w:val="nil"/>
            </w:tcBorders>
          </w:tcPr>
          <w:p w14:paraId="4A430341" w14:textId="77777777" w:rsidR="001D4CC7" w:rsidRPr="00A96BC4" w:rsidRDefault="001D4CC7" w:rsidP="00B8179F">
            <w:pPr>
              <w:pStyle w:val="TableParagraph"/>
              <w:kinsoku w:val="0"/>
              <w:overflowPunct w:val="0"/>
              <w:jc w:val="both"/>
              <w:rPr>
                <w:rFonts w:cs="Arial"/>
                <w:noProof/>
                <w:lang w:val="en-US"/>
              </w:rPr>
            </w:pPr>
            <w:r w:rsidRPr="00A96BC4">
              <w:t>1000 </w:t>
            </w:r>
            <w:r w:rsidRPr="00A96BC4">
              <w:rPr>
                <w:i/>
                <w:iCs/>
              </w:rPr>
              <w:t>SDR</w:t>
            </w:r>
          </w:p>
        </w:tc>
      </w:tr>
      <w:tr w:rsidR="001D4CC7" w:rsidRPr="00A96BC4" w14:paraId="2D963841" w14:textId="77777777" w:rsidTr="00A96BC4">
        <w:tc>
          <w:tcPr>
            <w:tcW w:w="1491" w:type="pct"/>
            <w:tcBorders>
              <w:top w:val="single" w:sz="2" w:space="0" w:color="000000"/>
              <w:left w:val="nil"/>
              <w:bottom w:val="nil"/>
              <w:right w:val="nil"/>
            </w:tcBorders>
          </w:tcPr>
          <w:p w14:paraId="52ADFD02" w14:textId="77777777" w:rsidR="001D4CC7" w:rsidRPr="00A96BC4" w:rsidRDefault="001D4CC7" w:rsidP="00B8179F">
            <w:pPr>
              <w:pStyle w:val="TableParagraph"/>
              <w:kinsoku w:val="0"/>
              <w:overflowPunct w:val="0"/>
              <w:jc w:val="both"/>
              <w:rPr>
                <w:rFonts w:cs="Arial"/>
                <w:noProof/>
                <w:lang w:val="en-US"/>
              </w:rPr>
            </w:pPr>
            <w:r w:rsidRPr="00A96BC4">
              <w:t>Neapdrošinātas pakas</w:t>
            </w:r>
          </w:p>
        </w:tc>
        <w:tc>
          <w:tcPr>
            <w:tcW w:w="155" w:type="pct"/>
            <w:tcBorders>
              <w:top w:val="single" w:sz="2" w:space="0" w:color="000000"/>
              <w:left w:val="nil"/>
              <w:bottom w:val="nil"/>
              <w:right w:val="nil"/>
            </w:tcBorders>
          </w:tcPr>
          <w:p w14:paraId="77D01D20" w14:textId="77777777" w:rsidR="001D4CC7" w:rsidRPr="00A96BC4" w:rsidRDefault="001D4CC7" w:rsidP="00B8179F">
            <w:pPr>
              <w:pStyle w:val="TableParagraph"/>
              <w:kinsoku w:val="0"/>
              <w:overflowPunct w:val="0"/>
              <w:jc w:val="both"/>
              <w:rPr>
                <w:rFonts w:cs="Arial"/>
                <w:noProof/>
                <w:lang w:val="en-US"/>
              </w:rPr>
            </w:pPr>
          </w:p>
        </w:tc>
        <w:tc>
          <w:tcPr>
            <w:tcW w:w="1241" w:type="pct"/>
            <w:tcBorders>
              <w:top w:val="single" w:sz="2" w:space="0" w:color="000000"/>
              <w:left w:val="nil"/>
              <w:bottom w:val="nil"/>
              <w:right w:val="nil"/>
            </w:tcBorders>
          </w:tcPr>
          <w:p w14:paraId="05FA47F2" w14:textId="77777777" w:rsidR="001D4CC7" w:rsidRPr="00A96BC4" w:rsidRDefault="001D4CC7" w:rsidP="00B8179F">
            <w:pPr>
              <w:pStyle w:val="TableParagraph"/>
              <w:kinsoku w:val="0"/>
              <w:overflowPunct w:val="0"/>
              <w:jc w:val="both"/>
              <w:rPr>
                <w:rFonts w:cs="Arial"/>
                <w:noProof/>
                <w:lang w:val="en-US"/>
              </w:rPr>
            </w:pPr>
            <w:r w:rsidRPr="00A96BC4">
              <w:t>1000 </w:t>
            </w:r>
            <w:r w:rsidRPr="00A96BC4">
              <w:rPr>
                <w:i/>
                <w:iCs/>
              </w:rPr>
              <w:t>SDR</w:t>
            </w:r>
          </w:p>
        </w:tc>
        <w:tc>
          <w:tcPr>
            <w:tcW w:w="154" w:type="pct"/>
            <w:tcBorders>
              <w:top w:val="single" w:sz="2" w:space="0" w:color="000000"/>
              <w:left w:val="nil"/>
              <w:bottom w:val="nil"/>
              <w:right w:val="nil"/>
            </w:tcBorders>
          </w:tcPr>
          <w:p w14:paraId="6DA6B101" w14:textId="77777777" w:rsidR="001D4CC7" w:rsidRPr="00A96BC4" w:rsidRDefault="001D4CC7" w:rsidP="00B8179F">
            <w:pPr>
              <w:pStyle w:val="TableParagraph"/>
              <w:kinsoku w:val="0"/>
              <w:overflowPunct w:val="0"/>
              <w:jc w:val="both"/>
              <w:rPr>
                <w:rFonts w:cs="Arial"/>
                <w:noProof/>
                <w:lang w:val="en-US"/>
              </w:rPr>
            </w:pPr>
          </w:p>
        </w:tc>
        <w:tc>
          <w:tcPr>
            <w:tcW w:w="852" w:type="pct"/>
            <w:tcBorders>
              <w:top w:val="single" w:sz="2" w:space="0" w:color="000000"/>
              <w:left w:val="nil"/>
              <w:bottom w:val="nil"/>
              <w:right w:val="nil"/>
            </w:tcBorders>
          </w:tcPr>
          <w:p w14:paraId="2EE16601" w14:textId="77777777" w:rsidR="001D4CC7" w:rsidRPr="00A96BC4" w:rsidRDefault="001D4CC7" w:rsidP="00B8179F">
            <w:pPr>
              <w:pStyle w:val="TableParagraph"/>
              <w:kinsoku w:val="0"/>
              <w:overflowPunct w:val="0"/>
              <w:jc w:val="both"/>
              <w:rPr>
                <w:rFonts w:cs="Arial"/>
                <w:noProof/>
                <w:lang w:val="en-US"/>
              </w:rPr>
            </w:pPr>
            <w:r w:rsidRPr="00A96BC4">
              <w:rPr>
                <w:rFonts w:cs="Arial"/>
                <w:noProof/>
                <w:lang w:val="en-US"/>
              </w:rPr>
              <w:t>–</w:t>
            </w:r>
          </w:p>
        </w:tc>
        <w:tc>
          <w:tcPr>
            <w:tcW w:w="1108" w:type="pct"/>
            <w:tcBorders>
              <w:top w:val="single" w:sz="2" w:space="0" w:color="000000"/>
              <w:left w:val="nil"/>
              <w:bottom w:val="nil"/>
              <w:right w:val="nil"/>
            </w:tcBorders>
          </w:tcPr>
          <w:p w14:paraId="18130AE9" w14:textId="77777777" w:rsidR="001D4CC7" w:rsidRPr="00A96BC4" w:rsidRDefault="001D4CC7" w:rsidP="00B8179F">
            <w:pPr>
              <w:pStyle w:val="TableParagraph"/>
              <w:kinsoku w:val="0"/>
              <w:overflowPunct w:val="0"/>
              <w:jc w:val="both"/>
              <w:rPr>
                <w:rFonts w:cs="Arial"/>
                <w:noProof/>
                <w:lang w:val="en-US"/>
              </w:rPr>
            </w:pPr>
            <w:r w:rsidRPr="00A96BC4">
              <w:t>40 </w:t>
            </w:r>
            <w:r w:rsidRPr="00A96BC4">
              <w:rPr>
                <w:i/>
                <w:iCs/>
              </w:rPr>
              <w:t>SDR</w:t>
            </w:r>
            <w:r w:rsidRPr="00A96BC4">
              <w:t xml:space="preserve"> par paku + 4,50 </w:t>
            </w:r>
            <w:r w:rsidRPr="00A96BC4">
              <w:rPr>
                <w:i/>
                <w:iCs/>
              </w:rPr>
              <w:t>SDR</w:t>
            </w:r>
            <w:r w:rsidRPr="00A96BC4">
              <w:t xml:space="preserve"> par kg</w:t>
            </w:r>
          </w:p>
        </w:tc>
      </w:tr>
      <w:tr w:rsidR="001D4CC7" w:rsidRPr="00A96BC4" w14:paraId="321F1406" w14:textId="77777777" w:rsidTr="00A96BC4">
        <w:tc>
          <w:tcPr>
            <w:tcW w:w="1491" w:type="pct"/>
            <w:tcBorders>
              <w:top w:val="nil"/>
              <w:left w:val="nil"/>
              <w:bottom w:val="single" w:sz="2" w:space="0" w:color="000000"/>
              <w:right w:val="nil"/>
            </w:tcBorders>
          </w:tcPr>
          <w:p w14:paraId="76F8E482" w14:textId="77777777" w:rsidR="001D4CC7" w:rsidRPr="00A96BC4" w:rsidRDefault="001D4CC7" w:rsidP="00B8179F">
            <w:pPr>
              <w:pStyle w:val="TableParagraph"/>
              <w:kinsoku w:val="0"/>
              <w:overflowPunct w:val="0"/>
              <w:jc w:val="both"/>
              <w:rPr>
                <w:rFonts w:cs="Arial"/>
                <w:noProof/>
                <w:lang w:val="en-US"/>
              </w:rPr>
            </w:pPr>
            <w:r w:rsidRPr="00A96BC4">
              <w:t>Apdrošinātas pakas</w:t>
            </w:r>
          </w:p>
        </w:tc>
        <w:tc>
          <w:tcPr>
            <w:tcW w:w="155" w:type="pct"/>
            <w:tcBorders>
              <w:top w:val="nil"/>
              <w:left w:val="nil"/>
              <w:bottom w:val="single" w:sz="2" w:space="0" w:color="000000"/>
              <w:right w:val="nil"/>
            </w:tcBorders>
          </w:tcPr>
          <w:p w14:paraId="456359B2" w14:textId="77777777" w:rsidR="001D4CC7" w:rsidRPr="00A96BC4" w:rsidRDefault="001D4CC7" w:rsidP="00B8179F">
            <w:pPr>
              <w:pStyle w:val="TableParagraph"/>
              <w:kinsoku w:val="0"/>
              <w:overflowPunct w:val="0"/>
              <w:jc w:val="both"/>
              <w:rPr>
                <w:rFonts w:cs="Arial"/>
                <w:noProof/>
                <w:lang w:val="en-US"/>
              </w:rPr>
            </w:pPr>
          </w:p>
        </w:tc>
        <w:tc>
          <w:tcPr>
            <w:tcW w:w="1241" w:type="pct"/>
            <w:tcBorders>
              <w:top w:val="nil"/>
              <w:left w:val="nil"/>
              <w:bottom w:val="single" w:sz="2" w:space="0" w:color="000000"/>
              <w:right w:val="nil"/>
            </w:tcBorders>
          </w:tcPr>
          <w:p w14:paraId="0F74CEEB" w14:textId="77777777" w:rsidR="001D4CC7" w:rsidRPr="00A96BC4" w:rsidRDefault="001D4CC7" w:rsidP="00B8179F">
            <w:pPr>
              <w:pStyle w:val="TableParagraph"/>
              <w:kinsoku w:val="0"/>
              <w:overflowPunct w:val="0"/>
              <w:jc w:val="both"/>
              <w:rPr>
                <w:rFonts w:cs="Arial"/>
                <w:noProof/>
                <w:lang w:val="en-US"/>
              </w:rPr>
            </w:pPr>
            <w:r w:rsidRPr="00A96BC4">
              <w:t>1000 </w:t>
            </w:r>
            <w:r w:rsidRPr="00A96BC4">
              <w:rPr>
                <w:i/>
                <w:iCs/>
              </w:rPr>
              <w:t>SDR</w:t>
            </w:r>
          </w:p>
        </w:tc>
        <w:tc>
          <w:tcPr>
            <w:tcW w:w="154" w:type="pct"/>
            <w:tcBorders>
              <w:top w:val="nil"/>
              <w:left w:val="nil"/>
              <w:bottom w:val="single" w:sz="2" w:space="0" w:color="000000"/>
              <w:right w:val="nil"/>
            </w:tcBorders>
          </w:tcPr>
          <w:p w14:paraId="0F32CB44" w14:textId="77777777" w:rsidR="001D4CC7" w:rsidRPr="00A96BC4" w:rsidRDefault="001D4CC7" w:rsidP="00B8179F">
            <w:pPr>
              <w:pStyle w:val="TableParagraph"/>
              <w:kinsoku w:val="0"/>
              <w:overflowPunct w:val="0"/>
              <w:jc w:val="both"/>
              <w:rPr>
                <w:rFonts w:cs="Arial"/>
                <w:noProof/>
                <w:lang w:val="en-US"/>
              </w:rPr>
            </w:pPr>
          </w:p>
        </w:tc>
        <w:tc>
          <w:tcPr>
            <w:tcW w:w="852" w:type="pct"/>
            <w:tcBorders>
              <w:top w:val="nil"/>
              <w:left w:val="nil"/>
              <w:bottom w:val="single" w:sz="2" w:space="0" w:color="000000"/>
              <w:right w:val="nil"/>
            </w:tcBorders>
          </w:tcPr>
          <w:p w14:paraId="2AACA487" w14:textId="77777777" w:rsidR="001D4CC7" w:rsidRPr="00A96BC4" w:rsidRDefault="001D4CC7" w:rsidP="00B8179F">
            <w:pPr>
              <w:pStyle w:val="TableParagraph"/>
              <w:kinsoku w:val="0"/>
              <w:overflowPunct w:val="0"/>
              <w:jc w:val="both"/>
              <w:rPr>
                <w:rFonts w:cs="Arial"/>
                <w:noProof/>
                <w:lang w:val="en-US"/>
              </w:rPr>
            </w:pPr>
            <w:r w:rsidRPr="00A96BC4">
              <w:t>1000 </w:t>
            </w:r>
            <w:r w:rsidRPr="00A96BC4">
              <w:rPr>
                <w:i/>
                <w:iCs/>
              </w:rPr>
              <w:t>SDR</w:t>
            </w:r>
          </w:p>
        </w:tc>
        <w:tc>
          <w:tcPr>
            <w:tcW w:w="1108" w:type="pct"/>
            <w:tcBorders>
              <w:top w:val="nil"/>
              <w:left w:val="nil"/>
              <w:bottom w:val="single" w:sz="2" w:space="0" w:color="000000"/>
              <w:right w:val="nil"/>
            </w:tcBorders>
          </w:tcPr>
          <w:p w14:paraId="3C30AB0E" w14:textId="77777777" w:rsidR="001D4CC7" w:rsidRPr="00A96BC4" w:rsidRDefault="001D4CC7" w:rsidP="00B8179F">
            <w:pPr>
              <w:pStyle w:val="TableParagraph"/>
              <w:kinsoku w:val="0"/>
              <w:overflowPunct w:val="0"/>
              <w:jc w:val="both"/>
              <w:rPr>
                <w:rFonts w:cs="Arial"/>
                <w:noProof/>
                <w:lang w:val="en-US"/>
              </w:rPr>
            </w:pPr>
            <w:r w:rsidRPr="00A96BC4">
              <w:t>1000 </w:t>
            </w:r>
            <w:r w:rsidRPr="00A96BC4">
              <w:rPr>
                <w:i/>
                <w:iCs/>
              </w:rPr>
              <w:t>SDR</w:t>
            </w:r>
          </w:p>
        </w:tc>
      </w:tr>
    </w:tbl>
    <w:p w14:paraId="6D4FFF25" w14:textId="77777777" w:rsidR="00B73842" w:rsidRDefault="00B73842" w:rsidP="001C00CD">
      <w:pPr>
        <w:widowControl/>
        <w:autoSpaceDE/>
        <w:autoSpaceDN/>
        <w:adjustRightInd/>
        <w:jc w:val="both"/>
      </w:pPr>
    </w:p>
    <w:p w14:paraId="30FC2DE5" w14:textId="77777777" w:rsidR="00AA7731" w:rsidRDefault="00AA7731" w:rsidP="001C00CD">
      <w:pPr>
        <w:widowControl/>
        <w:autoSpaceDE/>
        <w:autoSpaceDN/>
        <w:adjustRightInd/>
        <w:jc w:val="both"/>
      </w:pPr>
      <w:r w:rsidRPr="00AA7731">
        <w:t>2. Šo ierobežojumu nedrīkst apiet, veicot daļēju apdrošināšanu par summu, kas pārsniedz 1000 </w:t>
      </w:r>
      <w:r w:rsidRPr="00AA7731">
        <w:rPr>
          <w:i/>
          <w:iCs/>
        </w:rPr>
        <w:t>SDR</w:t>
      </w:r>
      <w:r w:rsidRPr="00AA7731">
        <w:t>. Jauni ierobežojumi saistībā ar ierakstītu un apdrošinātu sūtījumu saturu nav noteikti. Sūtījumi, kuru vērtība ir lielāka par minēto ierobežojumu, tiks nosūtīti atpakaļ uz nodošanas valsti.</w:t>
      </w:r>
    </w:p>
    <w:p w14:paraId="557982FB" w14:textId="77777777" w:rsidR="001D4CC7" w:rsidRDefault="001D4CC7" w:rsidP="001C00CD">
      <w:pPr>
        <w:widowControl/>
        <w:autoSpaceDE/>
        <w:autoSpaceDN/>
        <w:adjustRightInd/>
        <w:jc w:val="both"/>
      </w:pPr>
    </w:p>
    <w:p w14:paraId="31A2BA64" w14:textId="77777777" w:rsidR="00AA7731" w:rsidRDefault="00AA7731" w:rsidP="001C00CD">
      <w:pPr>
        <w:widowControl/>
        <w:autoSpaceDE/>
        <w:autoSpaceDN/>
        <w:adjustRightInd/>
        <w:jc w:val="both"/>
        <w:rPr>
          <w:rFonts w:ascii="Arial" w:hAnsi="Arial" w:cs="Arial"/>
          <w:sz w:val="20"/>
          <w:szCs w:val="20"/>
        </w:rPr>
      </w:pPr>
      <w:r w:rsidRPr="00AA7731">
        <w:t xml:space="preserve">3. Neatkarīgi no </w:t>
      </w:r>
      <w:r w:rsidRPr="00AA7731">
        <w:rPr>
          <w:b/>
          <w:bCs/>
        </w:rPr>
        <w:t>18-001.</w:t>
      </w:r>
      <w:r w:rsidRPr="00AA7731">
        <w:t> pantā noteiktā Dānija patur tiesības ierobežot satura vērtību tiem ienākošiem ierakstītiem vai apdrošinātiem vēstuļu korespondences sūtījumiem, kuros ir nauda vai uzrādītāja vērtspapīri, nosakot turpmāk minētos maksimālos ierobežojumus:</w:t>
      </w:r>
    </w:p>
    <w:p w14:paraId="4AD554AF" w14:textId="77777777" w:rsidR="00DD1928" w:rsidRDefault="00DD1928" w:rsidP="001C00CD">
      <w:pPr>
        <w:widowControl/>
        <w:autoSpaceDE/>
        <w:autoSpaceDN/>
        <w:adjustRightInd/>
        <w:jc w:val="both"/>
      </w:pPr>
    </w:p>
    <w:tbl>
      <w:tblPr>
        <w:tblW w:w="5000" w:type="pct"/>
        <w:tblCellMar>
          <w:top w:w="28" w:type="dxa"/>
          <w:left w:w="28" w:type="dxa"/>
          <w:bottom w:w="28" w:type="dxa"/>
          <w:right w:w="28" w:type="dxa"/>
        </w:tblCellMar>
        <w:tblLook w:val="0000" w:firstRow="0" w:lastRow="0" w:firstColumn="0" w:lastColumn="0" w:noHBand="0" w:noVBand="0"/>
      </w:tblPr>
      <w:tblGrid>
        <w:gridCol w:w="2996"/>
        <w:gridCol w:w="2257"/>
        <w:gridCol w:w="276"/>
        <w:gridCol w:w="1469"/>
        <w:gridCol w:w="506"/>
        <w:gridCol w:w="1627"/>
      </w:tblGrid>
      <w:tr w:rsidR="00DD1928" w:rsidRPr="003C4C15" w14:paraId="1BCF153E" w14:textId="77777777" w:rsidTr="00A96BC4">
        <w:tc>
          <w:tcPr>
            <w:tcW w:w="1641" w:type="pct"/>
            <w:tcBorders>
              <w:top w:val="single" w:sz="2" w:space="0" w:color="000000"/>
              <w:left w:val="nil"/>
              <w:bottom w:val="single" w:sz="2" w:space="0" w:color="000000"/>
              <w:right w:val="nil"/>
            </w:tcBorders>
          </w:tcPr>
          <w:p w14:paraId="751EACEA" w14:textId="77777777" w:rsidR="00DD1928" w:rsidRPr="003C4C15" w:rsidRDefault="00DD1928" w:rsidP="00B8179F">
            <w:pPr>
              <w:jc w:val="both"/>
              <w:rPr>
                <w:noProof/>
                <w:lang w:val="en-US"/>
              </w:rPr>
            </w:pPr>
          </w:p>
        </w:tc>
        <w:tc>
          <w:tcPr>
            <w:tcW w:w="1236" w:type="pct"/>
            <w:tcBorders>
              <w:top w:val="single" w:sz="2" w:space="0" w:color="000000"/>
              <w:left w:val="nil"/>
              <w:right w:val="nil"/>
            </w:tcBorders>
          </w:tcPr>
          <w:p w14:paraId="34DC8A10" w14:textId="77777777" w:rsidR="00DD1928" w:rsidRPr="003C4C15" w:rsidRDefault="00DD1928" w:rsidP="00B8179F">
            <w:pPr>
              <w:pStyle w:val="TableParagraph"/>
              <w:kinsoku w:val="0"/>
              <w:overflowPunct w:val="0"/>
              <w:jc w:val="both"/>
              <w:rPr>
                <w:rFonts w:cs="Arial"/>
                <w:noProof/>
                <w:szCs w:val="20"/>
                <w:lang w:val="en-US"/>
              </w:rPr>
            </w:pPr>
            <w:r w:rsidRPr="00AA7731">
              <w:t>Satura maksimālā komerciālā vērtība</w:t>
            </w:r>
          </w:p>
        </w:tc>
        <w:tc>
          <w:tcPr>
            <w:tcW w:w="151" w:type="pct"/>
            <w:tcBorders>
              <w:top w:val="single" w:sz="2" w:space="0" w:color="000000"/>
              <w:left w:val="nil"/>
              <w:right w:val="nil"/>
            </w:tcBorders>
          </w:tcPr>
          <w:p w14:paraId="0BA967CD" w14:textId="77777777" w:rsidR="00DD1928" w:rsidRPr="003C4C15" w:rsidRDefault="00DD1928" w:rsidP="00B8179F">
            <w:pPr>
              <w:pStyle w:val="TableParagraph"/>
              <w:kinsoku w:val="0"/>
              <w:overflowPunct w:val="0"/>
              <w:jc w:val="both"/>
              <w:rPr>
                <w:rFonts w:cs="Arial"/>
                <w:noProof/>
                <w:szCs w:val="20"/>
                <w:lang w:val="en-US"/>
              </w:rPr>
            </w:pPr>
          </w:p>
        </w:tc>
        <w:tc>
          <w:tcPr>
            <w:tcW w:w="804" w:type="pct"/>
            <w:tcBorders>
              <w:top w:val="single" w:sz="2" w:space="0" w:color="000000"/>
              <w:left w:val="nil"/>
              <w:right w:val="nil"/>
            </w:tcBorders>
          </w:tcPr>
          <w:p w14:paraId="7CFFCABB" w14:textId="77777777" w:rsidR="00DD1928" w:rsidRPr="003C4C15" w:rsidRDefault="00DD1928" w:rsidP="00B8179F">
            <w:pPr>
              <w:pStyle w:val="TableParagraph"/>
              <w:kinsoku w:val="0"/>
              <w:overflowPunct w:val="0"/>
              <w:jc w:val="both"/>
              <w:rPr>
                <w:rFonts w:cs="Arial"/>
                <w:noProof/>
                <w:szCs w:val="20"/>
                <w:lang w:val="en-US"/>
              </w:rPr>
            </w:pPr>
            <w:r w:rsidRPr="00AA7731">
              <w:t>Maksimālā apdrošinājuma summa</w:t>
            </w:r>
          </w:p>
        </w:tc>
        <w:tc>
          <w:tcPr>
            <w:tcW w:w="277" w:type="pct"/>
            <w:tcBorders>
              <w:top w:val="single" w:sz="2" w:space="0" w:color="000000"/>
              <w:left w:val="nil"/>
              <w:right w:val="nil"/>
            </w:tcBorders>
          </w:tcPr>
          <w:p w14:paraId="7C116F07" w14:textId="77777777" w:rsidR="00DD1928" w:rsidRPr="003C4C15" w:rsidRDefault="00DD1928" w:rsidP="00B8179F">
            <w:pPr>
              <w:pStyle w:val="TableParagraph"/>
              <w:kinsoku w:val="0"/>
              <w:overflowPunct w:val="0"/>
              <w:jc w:val="both"/>
              <w:rPr>
                <w:rFonts w:cs="Arial"/>
                <w:noProof/>
                <w:szCs w:val="20"/>
                <w:lang w:val="en-US"/>
              </w:rPr>
            </w:pPr>
          </w:p>
        </w:tc>
        <w:tc>
          <w:tcPr>
            <w:tcW w:w="891" w:type="pct"/>
            <w:tcBorders>
              <w:top w:val="single" w:sz="2" w:space="0" w:color="000000"/>
              <w:left w:val="nil"/>
              <w:right w:val="nil"/>
            </w:tcBorders>
          </w:tcPr>
          <w:p w14:paraId="43DD4C90" w14:textId="77777777" w:rsidR="00DD1928" w:rsidRPr="003C4C15" w:rsidRDefault="00DD1928" w:rsidP="00B8179F">
            <w:pPr>
              <w:pStyle w:val="TableParagraph"/>
              <w:kinsoku w:val="0"/>
              <w:overflowPunct w:val="0"/>
              <w:jc w:val="both"/>
              <w:rPr>
                <w:rFonts w:cs="Arial"/>
                <w:noProof/>
                <w:szCs w:val="20"/>
                <w:lang w:val="en-US"/>
              </w:rPr>
            </w:pPr>
            <w:r w:rsidRPr="00AA7731">
              <w:t>Maksimālā atlīdzība</w:t>
            </w:r>
          </w:p>
        </w:tc>
      </w:tr>
      <w:tr w:rsidR="00DD1928" w:rsidRPr="003C4C15" w14:paraId="4441BB77" w14:textId="77777777" w:rsidTr="00A96BC4">
        <w:tc>
          <w:tcPr>
            <w:tcW w:w="1641" w:type="pct"/>
            <w:tcBorders>
              <w:top w:val="single" w:sz="2" w:space="0" w:color="000000"/>
              <w:left w:val="nil"/>
              <w:right w:val="nil"/>
            </w:tcBorders>
          </w:tcPr>
          <w:p w14:paraId="726EB8B2" w14:textId="77777777" w:rsidR="00DD1928" w:rsidRPr="003C4C15" w:rsidRDefault="00DD1928" w:rsidP="00B8179F">
            <w:pPr>
              <w:pStyle w:val="TableParagraph"/>
              <w:kinsoku w:val="0"/>
              <w:overflowPunct w:val="0"/>
              <w:jc w:val="both"/>
              <w:rPr>
                <w:rFonts w:cs="Arial"/>
                <w:noProof/>
                <w:szCs w:val="20"/>
                <w:lang w:val="en-US"/>
              </w:rPr>
            </w:pPr>
            <w:r w:rsidRPr="00AA7731">
              <w:t>Ierakstīti sūtījumi</w:t>
            </w:r>
          </w:p>
        </w:tc>
        <w:tc>
          <w:tcPr>
            <w:tcW w:w="1236" w:type="pct"/>
            <w:tcBorders>
              <w:top w:val="single" w:sz="2" w:space="0" w:color="000000"/>
              <w:left w:val="nil"/>
              <w:right w:val="nil"/>
            </w:tcBorders>
          </w:tcPr>
          <w:p w14:paraId="1CB08851" w14:textId="77777777" w:rsidR="00DD1928" w:rsidRPr="003C4C15" w:rsidRDefault="00DD1928" w:rsidP="00B8179F">
            <w:pPr>
              <w:pStyle w:val="TableParagraph"/>
              <w:kinsoku w:val="0"/>
              <w:overflowPunct w:val="0"/>
              <w:jc w:val="both"/>
              <w:rPr>
                <w:rFonts w:cs="Arial"/>
                <w:noProof/>
                <w:szCs w:val="20"/>
                <w:lang w:val="en-US"/>
              </w:rPr>
            </w:pPr>
            <w:r w:rsidRPr="00AA7731">
              <w:t>100 </w:t>
            </w:r>
            <w:r w:rsidRPr="00AA7731">
              <w:rPr>
                <w:i/>
                <w:iCs/>
              </w:rPr>
              <w:t>SDR</w:t>
            </w:r>
          </w:p>
        </w:tc>
        <w:tc>
          <w:tcPr>
            <w:tcW w:w="151" w:type="pct"/>
            <w:tcBorders>
              <w:top w:val="single" w:sz="2" w:space="0" w:color="000000"/>
              <w:left w:val="nil"/>
              <w:right w:val="nil"/>
            </w:tcBorders>
          </w:tcPr>
          <w:p w14:paraId="3B6A4472" w14:textId="77777777" w:rsidR="00DD1928" w:rsidRPr="003C4C15" w:rsidRDefault="00DD1928" w:rsidP="00B8179F">
            <w:pPr>
              <w:pStyle w:val="TableParagraph"/>
              <w:kinsoku w:val="0"/>
              <w:overflowPunct w:val="0"/>
              <w:jc w:val="both"/>
              <w:rPr>
                <w:rFonts w:cs="Arial"/>
                <w:noProof/>
                <w:szCs w:val="20"/>
                <w:lang w:val="en-US"/>
              </w:rPr>
            </w:pPr>
          </w:p>
        </w:tc>
        <w:tc>
          <w:tcPr>
            <w:tcW w:w="804" w:type="pct"/>
            <w:tcBorders>
              <w:top w:val="single" w:sz="2" w:space="0" w:color="000000"/>
              <w:left w:val="nil"/>
              <w:right w:val="nil"/>
            </w:tcBorders>
          </w:tcPr>
          <w:p w14:paraId="76D0AC04" w14:textId="77777777" w:rsidR="00DD1928" w:rsidRPr="003C4C15" w:rsidRDefault="00DD1928" w:rsidP="00B8179F">
            <w:pPr>
              <w:pStyle w:val="TableParagraph"/>
              <w:kinsoku w:val="0"/>
              <w:overflowPunct w:val="0"/>
              <w:jc w:val="both"/>
              <w:rPr>
                <w:rFonts w:cs="Arial"/>
                <w:noProof/>
                <w:szCs w:val="20"/>
                <w:lang w:val="en-US"/>
              </w:rPr>
            </w:pPr>
            <w:r w:rsidRPr="003C4C15">
              <w:rPr>
                <w:rFonts w:cs="Arial"/>
                <w:noProof/>
                <w:szCs w:val="20"/>
                <w:lang w:val="en-US"/>
              </w:rPr>
              <w:t>–</w:t>
            </w:r>
          </w:p>
        </w:tc>
        <w:tc>
          <w:tcPr>
            <w:tcW w:w="277" w:type="pct"/>
            <w:tcBorders>
              <w:top w:val="single" w:sz="2" w:space="0" w:color="000000"/>
              <w:left w:val="nil"/>
              <w:right w:val="nil"/>
            </w:tcBorders>
          </w:tcPr>
          <w:p w14:paraId="3E641728" w14:textId="77777777" w:rsidR="00DD1928" w:rsidRPr="003C4C15" w:rsidRDefault="00DD1928" w:rsidP="00B8179F">
            <w:pPr>
              <w:pStyle w:val="TableParagraph"/>
              <w:kinsoku w:val="0"/>
              <w:overflowPunct w:val="0"/>
              <w:jc w:val="both"/>
              <w:rPr>
                <w:rFonts w:cs="Arial"/>
                <w:noProof/>
                <w:szCs w:val="20"/>
                <w:lang w:val="en-US"/>
              </w:rPr>
            </w:pPr>
          </w:p>
        </w:tc>
        <w:tc>
          <w:tcPr>
            <w:tcW w:w="891" w:type="pct"/>
            <w:tcBorders>
              <w:top w:val="single" w:sz="2" w:space="0" w:color="000000"/>
              <w:left w:val="nil"/>
              <w:right w:val="nil"/>
            </w:tcBorders>
          </w:tcPr>
          <w:p w14:paraId="20D91D32" w14:textId="77777777" w:rsidR="00DD1928" w:rsidRPr="003C4C15" w:rsidRDefault="00DD1928" w:rsidP="00B8179F">
            <w:pPr>
              <w:pStyle w:val="TableParagraph"/>
              <w:kinsoku w:val="0"/>
              <w:overflowPunct w:val="0"/>
              <w:jc w:val="both"/>
              <w:rPr>
                <w:rFonts w:cs="Arial"/>
                <w:noProof/>
                <w:szCs w:val="20"/>
                <w:lang w:val="en-US"/>
              </w:rPr>
            </w:pPr>
            <w:r w:rsidRPr="00AA7731">
              <w:t>30 </w:t>
            </w:r>
            <w:r w:rsidRPr="00AA7731">
              <w:rPr>
                <w:i/>
                <w:iCs/>
              </w:rPr>
              <w:t>SDR</w:t>
            </w:r>
          </w:p>
        </w:tc>
      </w:tr>
      <w:tr w:rsidR="00DD1928" w:rsidRPr="003C4C15" w14:paraId="0B998704" w14:textId="77777777" w:rsidTr="00A96BC4">
        <w:tc>
          <w:tcPr>
            <w:tcW w:w="1641" w:type="pct"/>
            <w:tcBorders>
              <w:left w:val="nil"/>
              <w:bottom w:val="single" w:sz="2" w:space="0" w:color="000000"/>
              <w:right w:val="nil"/>
            </w:tcBorders>
          </w:tcPr>
          <w:p w14:paraId="28C195D4" w14:textId="77777777" w:rsidR="00DD1928" w:rsidRPr="003C4C15" w:rsidRDefault="00DD1928" w:rsidP="00B8179F">
            <w:pPr>
              <w:pStyle w:val="TableParagraph"/>
              <w:kinsoku w:val="0"/>
              <w:overflowPunct w:val="0"/>
              <w:jc w:val="both"/>
              <w:rPr>
                <w:rFonts w:cs="Arial"/>
                <w:noProof/>
                <w:szCs w:val="20"/>
                <w:lang w:val="en-US"/>
              </w:rPr>
            </w:pPr>
            <w:r w:rsidRPr="00AA7731">
              <w:t>Apdrošināti sūtījumi</w:t>
            </w:r>
          </w:p>
        </w:tc>
        <w:tc>
          <w:tcPr>
            <w:tcW w:w="1236" w:type="pct"/>
            <w:tcBorders>
              <w:left w:val="nil"/>
              <w:bottom w:val="single" w:sz="2" w:space="0" w:color="000000"/>
              <w:right w:val="nil"/>
            </w:tcBorders>
          </w:tcPr>
          <w:p w14:paraId="259DB870" w14:textId="77777777" w:rsidR="00DD1928" w:rsidRPr="003C4C15" w:rsidRDefault="00DD1928" w:rsidP="00B8179F">
            <w:pPr>
              <w:pStyle w:val="TableParagraph"/>
              <w:kinsoku w:val="0"/>
              <w:overflowPunct w:val="0"/>
              <w:jc w:val="both"/>
              <w:rPr>
                <w:rFonts w:cs="Arial"/>
                <w:noProof/>
                <w:szCs w:val="20"/>
                <w:lang w:val="en-US"/>
              </w:rPr>
            </w:pPr>
            <w:r w:rsidRPr="00AA7731">
              <w:t>4000 </w:t>
            </w:r>
            <w:r w:rsidRPr="00AA7731">
              <w:rPr>
                <w:i/>
                <w:iCs/>
              </w:rPr>
              <w:t>SDR</w:t>
            </w:r>
          </w:p>
        </w:tc>
        <w:tc>
          <w:tcPr>
            <w:tcW w:w="151" w:type="pct"/>
            <w:tcBorders>
              <w:left w:val="nil"/>
              <w:bottom w:val="single" w:sz="2" w:space="0" w:color="000000"/>
              <w:right w:val="nil"/>
            </w:tcBorders>
          </w:tcPr>
          <w:p w14:paraId="2EB97309" w14:textId="77777777" w:rsidR="00DD1928" w:rsidRPr="003C4C15" w:rsidRDefault="00DD1928" w:rsidP="00B8179F">
            <w:pPr>
              <w:pStyle w:val="TableParagraph"/>
              <w:kinsoku w:val="0"/>
              <w:overflowPunct w:val="0"/>
              <w:jc w:val="both"/>
              <w:rPr>
                <w:rFonts w:cs="Arial"/>
                <w:noProof/>
                <w:szCs w:val="20"/>
                <w:lang w:val="en-US"/>
              </w:rPr>
            </w:pPr>
          </w:p>
        </w:tc>
        <w:tc>
          <w:tcPr>
            <w:tcW w:w="804" w:type="pct"/>
            <w:tcBorders>
              <w:left w:val="nil"/>
              <w:bottom w:val="single" w:sz="2" w:space="0" w:color="000000"/>
              <w:right w:val="nil"/>
            </w:tcBorders>
          </w:tcPr>
          <w:p w14:paraId="1B7EEBA6" w14:textId="77777777" w:rsidR="00DD1928" w:rsidRPr="003C4C15" w:rsidRDefault="00DD1928" w:rsidP="00B8179F">
            <w:pPr>
              <w:pStyle w:val="TableParagraph"/>
              <w:kinsoku w:val="0"/>
              <w:overflowPunct w:val="0"/>
              <w:jc w:val="both"/>
              <w:rPr>
                <w:rFonts w:cs="Arial"/>
                <w:noProof/>
                <w:szCs w:val="20"/>
                <w:lang w:val="en-US"/>
              </w:rPr>
            </w:pPr>
            <w:r w:rsidRPr="00AA7731">
              <w:t>4000 </w:t>
            </w:r>
            <w:r w:rsidRPr="00AA7731">
              <w:rPr>
                <w:i/>
                <w:iCs/>
              </w:rPr>
              <w:t>SDR</w:t>
            </w:r>
          </w:p>
        </w:tc>
        <w:tc>
          <w:tcPr>
            <w:tcW w:w="277" w:type="pct"/>
            <w:tcBorders>
              <w:left w:val="nil"/>
              <w:bottom w:val="single" w:sz="2" w:space="0" w:color="000000"/>
              <w:right w:val="nil"/>
            </w:tcBorders>
          </w:tcPr>
          <w:p w14:paraId="6F230ECD" w14:textId="77777777" w:rsidR="00DD1928" w:rsidRPr="003C4C15" w:rsidRDefault="00DD1928" w:rsidP="00B8179F">
            <w:pPr>
              <w:pStyle w:val="TableParagraph"/>
              <w:kinsoku w:val="0"/>
              <w:overflowPunct w:val="0"/>
              <w:jc w:val="both"/>
              <w:rPr>
                <w:rFonts w:cs="Arial"/>
                <w:noProof/>
                <w:szCs w:val="20"/>
                <w:lang w:val="en-US"/>
              </w:rPr>
            </w:pPr>
          </w:p>
        </w:tc>
        <w:tc>
          <w:tcPr>
            <w:tcW w:w="891" w:type="pct"/>
            <w:tcBorders>
              <w:left w:val="nil"/>
              <w:bottom w:val="single" w:sz="2" w:space="0" w:color="000000"/>
              <w:right w:val="nil"/>
            </w:tcBorders>
          </w:tcPr>
          <w:p w14:paraId="2EFBC3F6" w14:textId="77777777" w:rsidR="00DD1928" w:rsidRPr="003C4C15" w:rsidRDefault="00DD1928" w:rsidP="00B8179F">
            <w:pPr>
              <w:pStyle w:val="TableParagraph"/>
              <w:kinsoku w:val="0"/>
              <w:overflowPunct w:val="0"/>
              <w:jc w:val="both"/>
              <w:rPr>
                <w:rFonts w:cs="Arial"/>
                <w:noProof/>
                <w:szCs w:val="20"/>
                <w:lang w:val="en-US"/>
              </w:rPr>
            </w:pPr>
            <w:r w:rsidRPr="00AA7731">
              <w:t>4000 </w:t>
            </w:r>
            <w:r w:rsidRPr="00AA7731">
              <w:rPr>
                <w:i/>
                <w:iCs/>
              </w:rPr>
              <w:t>SDR</w:t>
            </w:r>
          </w:p>
        </w:tc>
      </w:tr>
    </w:tbl>
    <w:p w14:paraId="1BDD6558" w14:textId="77777777" w:rsidR="00DD1928" w:rsidRDefault="00DD1928" w:rsidP="001C00CD">
      <w:pPr>
        <w:widowControl/>
        <w:autoSpaceDE/>
        <w:autoSpaceDN/>
        <w:adjustRightInd/>
        <w:jc w:val="both"/>
      </w:pPr>
    </w:p>
    <w:p w14:paraId="17859FFC" w14:textId="77777777" w:rsidR="00AA7731" w:rsidRDefault="00AA7731" w:rsidP="001C00CD">
      <w:pPr>
        <w:widowControl/>
        <w:autoSpaceDE/>
        <w:autoSpaceDN/>
        <w:adjustRightInd/>
        <w:jc w:val="both"/>
      </w:pPr>
      <w:r w:rsidRPr="00AA7731">
        <w:t>3.1. Šo ierobežojumu nedrīkst apiet, veicot daļēju apdrošināšanu par summu, kas pārsniedz 4000 </w:t>
      </w:r>
      <w:r w:rsidRPr="00AA7731">
        <w:rPr>
          <w:i/>
          <w:iCs/>
        </w:rPr>
        <w:t>SDR</w:t>
      </w:r>
      <w:r w:rsidRPr="00AA7731">
        <w:t>.</w:t>
      </w:r>
    </w:p>
    <w:p w14:paraId="7C57572B" w14:textId="77777777" w:rsidR="00DD1928" w:rsidRDefault="00DD1928" w:rsidP="001C00CD">
      <w:pPr>
        <w:widowControl/>
        <w:autoSpaceDE/>
        <w:autoSpaceDN/>
        <w:adjustRightInd/>
        <w:jc w:val="both"/>
      </w:pPr>
    </w:p>
    <w:p w14:paraId="3DB7F78B" w14:textId="77777777" w:rsidR="00AA7731" w:rsidRDefault="00AA7731" w:rsidP="001C00CD">
      <w:pPr>
        <w:widowControl/>
        <w:autoSpaceDE/>
        <w:autoSpaceDN/>
        <w:adjustRightInd/>
        <w:jc w:val="both"/>
      </w:pPr>
      <w:r w:rsidRPr="00AA7731">
        <w:t>R IV. pants</w:t>
      </w:r>
    </w:p>
    <w:p w14:paraId="55A07120" w14:textId="77777777" w:rsidR="00AA7731" w:rsidRDefault="00AA7731" w:rsidP="001C00CD">
      <w:pPr>
        <w:widowControl/>
        <w:autoSpaceDE/>
        <w:autoSpaceDN/>
        <w:adjustRightInd/>
        <w:jc w:val="both"/>
      </w:pPr>
      <w:r w:rsidRPr="00AA7731">
        <w:t>Apdrošināti sūtījumi</w:t>
      </w:r>
    </w:p>
    <w:p w14:paraId="0720CC78" w14:textId="77777777" w:rsidR="00DD1928" w:rsidRDefault="00DD1928" w:rsidP="001C00CD">
      <w:pPr>
        <w:widowControl/>
        <w:autoSpaceDE/>
        <w:autoSpaceDN/>
        <w:adjustRightInd/>
        <w:jc w:val="both"/>
      </w:pPr>
    </w:p>
    <w:p w14:paraId="1050C408"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18-001.</w:t>
      </w:r>
      <w:r w:rsidRPr="00AA7731">
        <w:t> pantā noteiktā Francija patur tiesības ierobežot apdrošinātu vēstuļu korespondences sūtījumu satura vērtību Francijā, nosakot turpmāk minētos maksimālos ierobežojumus:</w:t>
      </w:r>
    </w:p>
    <w:p w14:paraId="057D0F5F" w14:textId="77777777" w:rsidR="00DD1928" w:rsidRDefault="00DD1928" w:rsidP="001C00CD">
      <w:pPr>
        <w:widowControl/>
        <w:autoSpaceDE/>
        <w:autoSpaceDN/>
        <w:adjustRightInd/>
        <w:jc w:val="both"/>
      </w:pPr>
    </w:p>
    <w:tbl>
      <w:tblPr>
        <w:tblW w:w="5000" w:type="pct"/>
        <w:tblCellMar>
          <w:top w:w="28" w:type="dxa"/>
          <w:left w:w="28" w:type="dxa"/>
          <w:bottom w:w="28" w:type="dxa"/>
          <w:right w:w="28" w:type="dxa"/>
        </w:tblCellMar>
        <w:tblLook w:val="0000" w:firstRow="0" w:lastRow="0" w:firstColumn="0" w:lastColumn="0" w:noHBand="0" w:noVBand="0"/>
      </w:tblPr>
      <w:tblGrid>
        <w:gridCol w:w="2995"/>
        <w:gridCol w:w="2259"/>
        <w:gridCol w:w="273"/>
        <w:gridCol w:w="1469"/>
        <w:gridCol w:w="507"/>
        <w:gridCol w:w="1628"/>
      </w:tblGrid>
      <w:tr w:rsidR="00DD1928" w:rsidRPr="003C4C15" w14:paraId="315749C0" w14:textId="77777777" w:rsidTr="00B8179F">
        <w:tc>
          <w:tcPr>
            <w:tcW w:w="1646" w:type="pct"/>
            <w:tcBorders>
              <w:top w:val="single" w:sz="2" w:space="0" w:color="000000"/>
              <w:left w:val="nil"/>
              <w:bottom w:val="single" w:sz="2" w:space="0" w:color="000000"/>
              <w:right w:val="nil"/>
            </w:tcBorders>
          </w:tcPr>
          <w:p w14:paraId="29C36649" w14:textId="77777777" w:rsidR="00DD1928" w:rsidRPr="003C4C15" w:rsidRDefault="00DD1928" w:rsidP="00B8179F">
            <w:pPr>
              <w:jc w:val="both"/>
              <w:rPr>
                <w:noProof/>
                <w:lang w:val="en-US"/>
              </w:rPr>
            </w:pPr>
          </w:p>
        </w:tc>
        <w:tc>
          <w:tcPr>
            <w:tcW w:w="1243" w:type="pct"/>
            <w:tcBorders>
              <w:top w:val="single" w:sz="2" w:space="0" w:color="000000"/>
              <w:left w:val="nil"/>
              <w:right w:val="nil"/>
            </w:tcBorders>
          </w:tcPr>
          <w:p w14:paraId="4837CFE4" w14:textId="77777777" w:rsidR="00DD1928" w:rsidRPr="003C4C15" w:rsidRDefault="00DD1928" w:rsidP="00B8179F">
            <w:pPr>
              <w:pStyle w:val="TableParagraph"/>
              <w:kinsoku w:val="0"/>
              <w:overflowPunct w:val="0"/>
              <w:jc w:val="both"/>
              <w:rPr>
                <w:rFonts w:cs="Arial"/>
                <w:noProof/>
                <w:szCs w:val="20"/>
                <w:lang w:val="en-US"/>
              </w:rPr>
            </w:pPr>
            <w:r w:rsidRPr="00AA7731">
              <w:t>Satura maksimālā komerciālā vērtība</w:t>
            </w:r>
          </w:p>
        </w:tc>
        <w:tc>
          <w:tcPr>
            <w:tcW w:w="155" w:type="pct"/>
            <w:tcBorders>
              <w:top w:val="single" w:sz="2" w:space="0" w:color="000000"/>
              <w:left w:val="nil"/>
              <w:right w:val="nil"/>
            </w:tcBorders>
          </w:tcPr>
          <w:p w14:paraId="202F41B6" w14:textId="77777777" w:rsidR="00DD1928" w:rsidRPr="003C4C15" w:rsidRDefault="00DD1928" w:rsidP="00B8179F">
            <w:pPr>
              <w:pStyle w:val="TableParagraph"/>
              <w:kinsoku w:val="0"/>
              <w:overflowPunct w:val="0"/>
              <w:jc w:val="both"/>
              <w:rPr>
                <w:rFonts w:cs="Arial"/>
                <w:noProof/>
                <w:szCs w:val="20"/>
                <w:lang w:val="en-US"/>
              </w:rPr>
            </w:pPr>
          </w:p>
        </w:tc>
        <w:tc>
          <w:tcPr>
            <w:tcW w:w="776" w:type="pct"/>
            <w:tcBorders>
              <w:top w:val="single" w:sz="2" w:space="0" w:color="000000"/>
              <w:left w:val="nil"/>
              <w:right w:val="nil"/>
            </w:tcBorders>
          </w:tcPr>
          <w:p w14:paraId="4FF89B76" w14:textId="77777777" w:rsidR="00DD1928" w:rsidRPr="003C4C15" w:rsidRDefault="00DD1928" w:rsidP="00B8179F">
            <w:pPr>
              <w:pStyle w:val="TableParagraph"/>
              <w:kinsoku w:val="0"/>
              <w:overflowPunct w:val="0"/>
              <w:jc w:val="both"/>
              <w:rPr>
                <w:rFonts w:cs="Arial"/>
                <w:noProof/>
                <w:szCs w:val="20"/>
                <w:lang w:val="en-US"/>
              </w:rPr>
            </w:pPr>
            <w:r w:rsidRPr="00AA7731">
              <w:t>Maksimālā apdrošinājuma summa</w:t>
            </w:r>
          </w:p>
        </w:tc>
        <w:tc>
          <w:tcPr>
            <w:tcW w:w="283" w:type="pct"/>
            <w:tcBorders>
              <w:top w:val="single" w:sz="2" w:space="0" w:color="000000"/>
              <w:left w:val="nil"/>
              <w:right w:val="nil"/>
            </w:tcBorders>
          </w:tcPr>
          <w:p w14:paraId="0F70EE7D" w14:textId="77777777" w:rsidR="00DD1928" w:rsidRPr="003C4C15" w:rsidRDefault="00DD1928" w:rsidP="00B8179F">
            <w:pPr>
              <w:pStyle w:val="TableParagraph"/>
              <w:kinsoku w:val="0"/>
              <w:overflowPunct w:val="0"/>
              <w:jc w:val="both"/>
              <w:rPr>
                <w:rFonts w:cs="Arial"/>
                <w:noProof/>
                <w:szCs w:val="20"/>
                <w:lang w:val="en-US"/>
              </w:rPr>
            </w:pPr>
          </w:p>
        </w:tc>
        <w:tc>
          <w:tcPr>
            <w:tcW w:w="897" w:type="pct"/>
            <w:tcBorders>
              <w:top w:val="single" w:sz="2" w:space="0" w:color="000000"/>
              <w:left w:val="nil"/>
              <w:right w:val="nil"/>
            </w:tcBorders>
          </w:tcPr>
          <w:p w14:paraId="7A79E51C" w14:textId="77777777" w:rsidR="00DD1928" w:rsidRPr="003C4C15" w:rsidRDefault="00DD1928" w:rsidP="00B8179F">
            <w:pPr>
              <w:pStyle w:val="TableParagraph"/>
              <w:kinsoku w:val="0"/>
              <w:overflowPunct w:val="0"/>
              <w:jc w:val="both"/>
              <w:rPr>
                <w:rFonts w:cs="Arial"/>
                <w:noProof/>
                <w:szCs w:val="20"/>
                <w:lang w:val="en-US"/>
              </w:rPr>
            </w:pPr>
            <w:r w:rsidRPr="00AA7731">
              <w:t>Maksimālā atlīdzība</w:t>
            </w:r>
          </w:p>
        </w:tc>
      </w:tr>
      <w:tr w:rsidR="00DD1928" w:rsidRPr="003C4C15" w14:paraId="23A17D06" w14:textId="77777777" w:rsidTr="00B8179F">
        <w:tc>
          <w:tcPr>
            <w:tcW w:w="1646" w:type="pct"/>
            <w:tcBorders>
              <w:top w:val="single" w:sz="2" w:space="0" w:color="000000"/>
              <w:left w:val="nil"/>
              <w:bottom w:val="single" w:sz="2" w:space="0" w:color="000000"/>
              <w:right w:val="nil"/>
            </w:tcBorders>
          </w:tcPr>
          <w:p w14:paraId="7CB517D9" w14:textId="77777777" w:rsidR="00DD1928" w:rsidRPr="003C4C15" w:rsidRDefault="00DD1928" w:rsidP="00B8179F">
            <w:pPr>
              <w:pStyle w:val="TableParagraph"/>
              <w:kinsoku w:val="0"/>
              <w:overflowPunct w:val="0"/>
              <w:jc w:val="both"/>
              <w:rPr>
                <w:rFonts w:cs="Arial"/>
                <w:noProof/>
                <w:szCs w:val="20"/>
                <w:lang w:val="en-US"/>
              </w:rPr>
            </w:pPr>
            <w:r w:rsidRPr="00AA7731">
              <w:t>Apdrošināti sūtījumi</w:t>
            </w:r>
          </w:p>
        </w:tc>
        <w:tc>
          <w:tcPr>
            <w:tcW w:w="1243" w:type="pct"/>
            <w:tcBorders>
              <w:top w:val="single" w:sz="2" w:space="0" w:color="000000"/>
              <w:left w:val="nil"/>
              <w:bottom w:val="single" w:sz="2" w:space="0" w:color="000000"/>
              <w:right w:val="nil"/>
            </w:tcBorders>
          </w:tcPr>
          <w:p w14:paraId="4A60DC83" w14:textId="77777777" w:rsidR="00DD1928" w:rsidRPr="003C4C15" w:rsidRDefault="00DD1928" w:rsidP="00B8179F">
            <w:pPr>
              <w:pStyle w:val="TableParagraph"/>
              <w:kinsoku w:val="0"/>
              <w:overflowPunct w:val="0"/>
              <w:jc w:val="both"/>
              <w:rPr>
                <w:rFonts w:cs="Arial"/>
                <w:noProof/>
                <w:szCs w:val="20"/>
                <w:lang w:val="en-US"/>
              </w:rPr>
            </w:pPr>
            <w:r w:rsidRPr="00AA7731">
              <w:t>630 </w:t>
            </w:r>
            <w:r w:rsidRPr="00AA7731">
              <w:rPr>
                <w:i/>
                <w:iCs/>
              </w:rPr>
              <w:t>SDR</w:t>
            </w:r>
          </w:p>
        </w:tc>
        <w:tc>
          <w:tcPr>
            <w:tcW w:w="155" w:type="pct"/>
            <w:tcBorders>
              <w:top w:val="single" w:sz="2" w:space="0" w:color="000000"/>
              <w:left w:val="nil"/>
              <w:bottom w:val="single" w:sz="2" w:space="0" w:color="000000"/>
              <w:right w:val="nil"/>
            </w:tcBorders>
          </w:tcPr>
          <w:p w14:paraId="00F87106" w14:textId="77777777" w:rsidR="00DD1928" w:rsidRPr="003C4C15" w:rsidRDefault="00DD1928" w:rsidP="00B8179F">
            <w:pPr>
              <w:pStyle w:val="TableParagraph"/>
              <w:kinsoku w:val="0"/>
              <w:overflowPunct w:val="0"/>
              <w:jc w:val="both"/>
              <w:rPr>
                <w:rFonts w:cs="Arial"/>
                <w:noProof/>
                <w:szCs w:val="20"/>
                <w:lang w:val="en-US"/>
              </w:rPr>
            </w:pPr>
          </w:p>
        </w:tc>
        <w:tc>
          <w:tcPr>
            <w:tcW w:w="776" w:type="pct"/>
            <w:tcBorders>
              <w:top w:val="single" w:sz="2" w:space="0" w:color="000000"/>
              <w:left w:val="nil"/>
              <w:bottom w:val="single" w:sz="2" w:space="0" w:color="000000"/>
              <w:right w:val="nil"/>
            </w:tcBorders>
          </w:tcPr>
          <w:p w14:paraId="5614A814" w14:textId="77777777" w:rsidR="00DD1928" w:rsidRPr="003C4C15" w:rsidRDefault="00DD1928" w:rsidP="00B8179F">
            <w:pPr>
              <w:pStyle w:val="TableParagraph"/>
              <w:kinsoku w:val="0"/>
              <w:overflowPunct w:val="0"/>
              <w:jc w:val="both"/>
              <w:rPr>
                <w:rFonts w:cs="Arial"/>
                <w:noProof/>
                <w:szCs w:val="20"/>
                <w:lang w:val="en-US"/>
              </w:rPr>
            </w:pPr>
            <w:r w:rsidRPr="00AA7731">
              <w:t>630 </w:t>
            </w:r>
            <w:r w:rsidRPr="00AA7731">
              <w:rPr>
                <w:i/>
                <w:iCs/>
              </w:rPr>
              <w:t>SDR</w:t>
            </w:r>
          </w:p>
        </w:tc>
        <w:tc>
          <w:tcPr>
            <w:tcW w:w="283" w:type="pct"/>
            <w:tcBorders>
              <w:top w:val="single" w:sz="2" w:space="0" w:color="000000"/>
              <w:left w:val="nil"/>
              <w:bottom w:val="single" w:sz="2" w:space="0" w:color="000000"/>
              <w:right w:val="nil"/>
            </w:tcBorders>
          </w:tcPr>
          <w:p w14:paraId="7180EA3F" w14:textId="77777777" w:rsidR="00DD1928" w:rsidRPr="003C4C15" w:rsidRDefault="00DD1928" w:rsidP="00B8179F">
            <w:pPr>
              <w:pStyle w:val="TableParagraph"/>
              <w:kinsoku w:val="0"/>
              <w:overflowPunct w:val="0"/>
              <w:jc w:val="both"/>
              <w:rPr>
                <w:rFonts w:cs="Arial"/>
                <w:noProof/>
                <w:szCs w:val="20"/>
                <w:lang w:val="en-US"/>
              </w:rPr>
            </w:pPr>
          </w:p>
        </w:tc>
        <w:tc>
          <w:tcPr>
            <w:tcW w:w="897" w:type="pct"/>
            <w:tcBorders>
              <w:top w:val="single" w:sz="2" w:space="0" w:color="000000"/>
              <w:left w:val="nil"/>
              <w:bottom w:val="single" w:sz="2" w:space="0" w:color="000000"/>
              <w:right w:val="nil"/>
            </w:tcBorders>
          </w:tcPr>
          <w:p w14:paraId="79A7562A" w14:textId="77777777" w:rsidR="00DD1928" w:rsidRPr="003C4C15" w:rsidRDefault="00DD1928" w:rsidP="00B8179F">
            <w:pPr>
              <w:pStyle w:val="TableParagraph"/>
              <w:kinsoku w:val="0"/>
              <w:overflowPunct w:val="0"/>
              <w:jc w:val="both"/>
              <w:rPr>
                <w:rFonts w:cs="Arial"/>
                <w:noProof/>
                <w:szCs w:val="20"/>
                <w:lang w:val="en-US"/>
              </w:rPr>
            </w:pPr>
            <w:r w:rsidRPr="00AA7731">
              <w:t>630 </w:t>
            </w:r>
            <w:r w:rsidRPr="00AA7731">
              <w:rPr>
                <w:i/>
                <w:iCs/>
              </w:rPr>
              <w:t>SDR</w:t>
            </w:r>
          </w:p>
        </w:tc>
      </w:tr>
    </w:tbl>
    <w:p w14:paraId="05461B16" w14:textId="77777777" w:rsidR="00DD1928" w:rsidRDefault="00DD1928" w:rsidP="001C00CD">
      <w:pPr>
        <w:widowControl/>
        <w:autoSpaceDE/>
        <w:autoSpaceDN/>
        <w:adjustRightInd/>
        <w:jc w:val="both"/>
      </w:pPr>
    </w:p>
    <w:p w14:paraId="6D89CE8A" w14:textId="77777777" w:rsidR="00AA7731" w:rsidRDefault="00AA7731" w:rsidP="001C00CD">
      <w:pPr>
        <w:widowControl/>
        <w:autoSpaceDE/>
        <w:autoSpaceDN/>
        <w:adjustRightInd/>
        <w:jc w:val="both"/>
      </w:pPr>
      <w:r w:rsidRPr="00AA7731">
        <w:t>2. Šo ierobežojumu nedrīkst apiet, veicot daļēju apdrošināšanu par summu, kas pārsniedz 630 </w:t>
      </w:r>
      <w:r w:rsidRPr="00AA7731">
        <w:rPr>
          <w:i/>
          <w:iCs/>
        </w:rPr>
        <w:t>SDR</w:t>
      </w:r>
      <w:r w:rsidRPr="00AA7731">
        <w:t>. Sūtījumi, kuru vērtība ir lielāka par minēto ierobežojumu, tiks nosūtīti atpakaļ uz nodošanas valsti. Deklarētā vērtība nedrīkst būt mazāka par sūtījuma komerciālo vērtību.</w:t>
      </w:r>
    </w:p>
    <w:p w14:paraId="5AC58323" w14:textId="77777777" w:rsidR="00DD1928" w:rsidRDefault="00DD1928" w:rsidP="001C00CD">
      <w:pPr>
        <w:widowControl/>
        <w:autoSpaceDE/>
        <w:autoSpaceDN/>
        <w:adjustRightInd/>
        <w:jc w:val="both"/>
      </w:pPr>
    </w:p>
    <w:p w14:paraId="6644AB0E" w14:textId="77777777" w:rsidR="00AA7731" w:rsidRDefault="00AA7731" w:rsidP="00BA6DD5">
      <w:pPr>
        <w:keepNext/>
        <w:keepLines/>
        <w:widowControl/>
        <w:autoSpaceDE/>
        <w:autoSpaceDN/>
        <w:adjustRightInd/>
        <w:jc w:val="both"/>
      </w:pPr>
      <w:r w:rsidRPr="00AA7731">
        <w:t>R V. pants</w:t>
      </w:r>
    </w:p>
    <w:p w14:paraId="73633404" w14:textId="77777777" w:rsidR="00AA7731" w:rsidRDefault="00AA7731" w:rsidP="00BA6DD5">
      <w:pPr>
        <w:keepNext/>
        <w:keepLines/>
        <w:widowControl/>
        <w:autoSpaceDE/>
        <w:autoSpaceDN/>
        <w:adjustRightInd/>
        <w:jc w:val="both"/>
      </w:pPr>
      <w:r w:rsidRPr="00AA7731">
        <w:t>Piegādes procedūra</w:t>
      </w:r>
    </w:p>
    <w:p w14:paraId="3FCF67ED" w14:textId="77777777" w:rsidR="00DD1928" w:rsidRDefault="00DD1928" w:rsidP="00BA6DD5">
      <w:pPr>
        <w:keepNext/>
        <w:keepLines/>
        <w:widowControl/>
        <w:autoSpaceDE/>
        <w:autoSpaceDN/>
        <w:adjustRightInd/>
        <w:jc w:val="both"/>
      </w:pPr>
    </w:p>
    <w:p w14:paraId="12D2CD49" w14:textId="77777777" w:rsidR="00AA7731" w:rsidRDefault="00AA7731" w:rsidP="00BA6DD5">
      <w:pPr>
        <w:keepNext/>
        <w:keepLines/>
        <w:widowControl/>
        <w:autoSpaceDE/>
        <w:autoSpaceDN/>
        <w:adjustRightInd/>
        <w:jc w:val="both"/>
        <w:rPr>
          <w:rFonts w:ascii="Arial" w:hAnsi="Arial" w:cs="Arial"/>
          <w:sz w:val="20"/>
          <w:szCs w:val="20"/>
        </w:rPr>
      </w:pPr>
      <w:r w:rsidRPr="00AA7731">
        <w:t xml:space="preserve">1. Neatkarīgi no </w:t>
      </w:r>
      <w:r w:rsidRPr="00AA7731">
        <w:rPr>
          <w:b/>
          <w:bCs/>
        </w:rPr>
        <w:t>18-001.</w:t>
      </w:r>
      <w:r w:rsidRPr="00AA7731">
        <w:t xml:space="preserve"> panta </w:t>
      </w:r>
      <w:r w:rsidRPr="00AA7731">
        <w:rPr>
          <w:b/>
          <w:bCs/>
        </w:rPr>
        <w:t>6.2.5.1.</w:t>
      </w:r>
      <w:r w:rsidRPr="00AA7731">
        <w:t xml:space="preserve"> punktā noteiktā Austrālijas, Jaunzēlandes un Kanādas izraudzītajiem operatoriem ir atļauts nelūgt saņēmējam parakstu par saņemšanu vai citu apliecinājumu par saņemšanu, ja tiek piegādāta vai nodota apdrošināta paka, uz kuras nav svītrkoda, kas atbilst piemērojamiem </w:t>
      </w:r>
      <w:r w:rsidRPr="00AA7731">
        <w:rPr>
          <w:i/>
          <w:iCs/>
        </w:rPr>
        <w:t>UPU</w:t>
      </w:r>
      <w:r w:rsidRPr="00AA7731">
        <w:t xml:space="preserve"> standartiem.</w:t>
      </w:r>
    </w:p>
    <w:p w14:paraId="3C1A295C" w14:textId="77777777" w:rsidR="00DD1928" w:rsidRDefault="00DD1928" w:rsidP="001C00CD">
      <w:pPr>
        <w:widowControl/>
        <w:autoSpaceDE/>
        <w:autoSpaceDN/>
        <w:adjustRightInd/>
        <w:jc w:val="both"/>
      </w:pPr>
    </w:p>
    <w:p w14:paraId="52B17EF8" w14:textId="77777777" w:rsidR="00AA7731" w:rsidRDefault="00AA7731" w:rsidP="001C00CD">
      <w:pPr>
        <w:widowControl/>
        <w:autoSpaceDE/>
        <w:autoSpaceDN/>
        <w:adjustRightInd/>
        <w:jc w:val="both"/>
        <w:rPr>
          <w:rFonts w:ascii="Arial" w:hAnsi="Arial" w:cs="Arial"/>
          <w:sz w:val="20"/>
          <w:szCs w:val="20"/>
        </w:rPr>
      </w:pPr>
      <w:r w:rsidRPr="00AA7731">
        <w:t xml:space="preserve">2. Neatkarīgi no </w:t>
      </w:r>
      <w:r w:rsidRPr="00AA7731">
        <w:rPr>
          <w:b/>
          <w:bCs/>
        </w:rPr>
        <w:t>18-001.</w:t>
      </w:r>
      <w:r w:rsidRPr="00AA7731">
        <w:t xml:space="preserve"> panta </w:t>
      </w:r>
      <w:r w:rsidRPr="00AA7731">
        <w:rPr>
          <w:b/>
          <w:bCs/>
        </w:rPr>
        <w:t>6.</w:t>
      </w:r>
      <w:r w:rsidRPr="00AA7731">
        <w:t xml:space="preserve"> punktā noteiktā Austrālijas, Jaunzēlandes un Kanādas izraudzītajiem operatoriem ir atļauts nelūgt saņēmējam parakstu par saņemšanu vai citu apliecinājumu par saņemšanu, ja tiek piegādāta vai nodota vienkāršā paka, uz kuras nav svītrkoda, kas atbilst piemērojamiem </w:t>
      </w:r>
      <w:r w:rsidRPr="00AA7731">
        <w:rPr>
          <w:i/>
          <w:iCs/>
        </w:rPr>
        <w:t>UPU</w:t>
      </w:r>
      <w:r w:rsidRPr="00AA7731">
        <w:t xml:space="preserve"> standartiem.</w:t>
      </w:r>
    </w:p>
    <w:p w14:paraId="7E60D40B" w14:textId="77777777" w:rsidR="00DD1928" w:rsidRDefault="00DD1928" w:rsidP="001C00CD">
      <w:pPr>
        <w:widowControl/>
        <w:autoSpaceDE/>
        <w:autoSpaceDN/>
        <w:adjustRightInd/>
        <w:jc w:val="both"/>
      </w:pPr>
    </w:p>
    <w:p w14:paraId="63B3B609" w14:textId="77777777" w:rsidR="00AA7731" w:rsidRDefault="00AA7731" w:rsidP="001C00CD">
      <w:pPr>
        <w:widowControl/>
        <w:autoSpaceDE/>
        <w:autoSpaceDN/>
        <w:adjustRightInd/>
        <w:jc w:val="both"/>
      </w:pPr>
      <w:r w:rsidRPr="00AA7731">
        <w:t>R VI. pants</w:t>
      </w:r>
    </w:p>
    <w:p w14:paraId="005B63D8" w14:textId="77777777" w:rsidR="00AA7731" w:rsidRDefault="00AA7731" w:rsidP="001C00CD">
      <w:pPr>
        <w:widowControl/>
        <w:autoSpaceDE/>
        <w:autoSpaceDN/>
        <w:adjustRightInd/>
        <w:jc w:val="both"/>
      </w:pPr>
      <w:r w:rsidRPr="00AA7731">
        <w:t>Izņēmuma kārtā pieņemami bīstamie izstrādājumi</w:t>
      </w:r>
    </w:p>
    <w:p w14:paraId="4D121083" w14:textId="77777777" w:rsidR="00DD1928" w:rsidRDefault="00DD1928" w:rsidP="001C00CD">
      <w:pPr>
        <w:widowControl/>
        <w:autoSpaceDE/>
        <w:autoSpaceDN/>
        <w:adjustRightInd/>
        <w:jc w:val="both"/>
      </w:pPr>
    </w:p>
    <w:p w14:paraId="49105086"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19-001.</w:t>
      </w:r>
      <w:r w:rsidRPr="00AA7731">
        <w:t> pantā noteiktā Francija patur tiesības nepieņemt pasta sūtījumus, kuros ir minētajā pantā norādītie izstrādājumi.</w:t>
      </w:r>
    </w:p>
    <w:p w14:paraId="11EE123A" w14:textId="77777777" w:rsidR="00DD1928" w:rsidRDefault="00DD1928" w:rsidP="001C00CD">
      <w:pPr>
        <w:widowControl/>
        <w:autoSpaceDE/>
        <w:autoSpaceDN/>
        <w:adjustRightInd/>
        <w:jc w:val="both"/>
      </w:pPr>
    </w:p>
    <w:p w14:paraId="753E03F9" w14:textId="77777777" w:rsidR="00AA7731" w:rsidRDefault="00AA7731" w:rsidP="001C00CD">
      <w:pPr>
        <w:widowControl/>
        <w:autoSpaceDE/>
        <w:autoSpaceDN/>
        <w:adjustRightInd/>
        <w:jc w:val="both"/>
      </w:pPr>
      <w:r w:rsidRPr="00AA7731">
        <w:t>R VII. pants</w:t>
      </w:r>
    </w:p>
    <w:p w14:paraId="672B5D8B" w14:textId="77777777" w:rsidR="00AA7731" w:rsidRDefault="00AA7731" w:rsidP="001C00CD">
      <w:pPr>
        <w:widowControl/>
        <w:autoSpaceDE/>
        <w:autoSpaceDN/>
        <w:adjustRightInd/>
        <w:jc w:val="both"/>
      </w:pPr>
      <w:r w:rsidRPr="00AA7731">
        <w:t>Radioaktīvi materiāli, infekciozas vielas, litija elementi un baterijas, ko atļauts pieņemt</w:t>
      </w:r>
    </w:p>
    <w:p w14:paraId="05B08187" w14:textId="77777777" w:rsidR="00DD1928" w:rsidRDefault="00DD1928" w:rsidP="001C00CD">
      <w:pPr>
        <w:widowControl/>
        <w:autoSpaceDE/>
        <w:autoSpaceDN/>
        <w:adjustRightInd/>
        <w:jc w:val="both"/>
      </w:pPr>
    </w:p>
    <w:p w14:paraId="5F65DE53"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19-003.</w:t>
      </w:r>
      <w:r w:rsidRPr="00AA7731">
        <w:t> pantā noteiktā Francija patur tiesības nepieņemt pasta sūtījumus, kuros ir minētajā pantā norādītie izstrādājumi.</w:t>
      </w:r>
    </w:p>
    <w:p w14:paraId="620EFE87" w14:textId="77777777" w:rsidR="00DD1928" w:rsidRDefault="00DD1928" w:rsidP="001C00CD">
      <w:pPr>
        <w:widowControl/>
        <w:autoSpaceDE/>
        <w:autoSpaceDN/>
        <w:adjustRightInd/>
        <w:jc w:val="both"/>
      </w:pPr>
    </w:p>
    <w:p w14:paraId="74475BDA" w14:textId="77777777" w:rsidR="00AA7731" w:rsidRDefault="00AA7731" w:rsidP="001C00CD">
      <w:pPr>
        <w:widowControl/>
        <w:autoSpaceDE/>
        <w:autoSpaceDN/>
        <w:adjustRightInd/>
        <w:jc w:val="both"/>
      </w:pPr>
      <w:r w:rsidRPr="00AA7731">
        <w:t>R VIII. pants</w:t>
      </w:r>
    </w:p>
    <w:p w14:paraId="709BC017" w14:textId="77777777" w:rsidR="00AA7731" w:rsidRDefault="00AA7731" w:rsidP="001C00CD">
      <w:pPr>
        <w:widowControl/>
        <w:autoSpaceDE/>
        <w:autoSpaceDN/>
        <w:adjustRightInd/>
        <w:jc w:val="both"/>
      </w:pPr>
      <w:r w:rsidRPr="00AA7731">
        <w:t>Sūtījumi, kuriem jāveic muitas pārbaude</w:t>
      </w:r>
    </w:p>
    <w:p w14:paraId="222522FA" w14:textId="77777777" w:rsidR="00DD1928" w:rsidRDefault="00DD1928" w:rsidP="001C00CD">
      <w:pPr>
        <w:widowControl/>
        <w:autoSpaceDE/>
        <w:autoSpaceDN/>
        <w:adjustRightInd/>
        <w:jc w:val="both"/>
      </w:pPr>
    </w:p>
    <w:p w14:paraId="05BB849A"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20-001.</w:t>
      </w:r>
      <w:r w:rsidRPr="00AA7731">
        <w:t> pantā noteiktā Lielbritānijas un Ziemeļīrijas Apvienotā Karaliste neuzņemas atbildību par sūtītāja paraksta iegūšanu uz CN 22 un CN 23 veidlapām, lai iegūtu apliecinājumu, ka sūtījumā nav bīstamu priekšmetu, kas ir aizliegti pasta reglamentā.</w:t>
      </w:r>
    </w:p>
    <w:p w14:paraId="05DAA8C5" w14:textId="77777777" w:rsidR="00DD1928" w:rsidRDefault="00DD1928" w:rsidP="001C00CD">
      <w:pPr>
        <w:widowControl/>
        <w:autoSpaceDE/>
        <w:autoSpaceDN/>
        <w:adjustRightInd/>
        <w:jc w:val="both"/>
      </w:pPr>
    </w:p>
    <w:p w14:paraId="3089301C" w14:textId="77777777" w:rsidR="00AA7731" w:rsidRDefault="00AA7731" w:rsidP="001C00CD">
      <w:pPr>
        <w:widowControl/>
        <w:autoSpaceDE/>
        <w:autoSpaceDN/>
        <w:adjustRightInd/>
        <w:jc w:val="both"/>
      </w:pPr>
      <w:r w:rsidRPr="00AA7731">
        <w:t>R IX. pants</w:t>
      </w:r>
    </w:p>
    <w:p w14:paraId="1A0771E6" w14:textId="77777777" w:rsidR="00AA7731" w:rsidRDefault="00AA7731" w:rsidP="001C00CD">
      <w:pPr>
        <w:widowControl/>
        <w:autoSpaceDE/>
        <w:autoSpaceDN/>
        <w:adjustRightInd/>
        <w:jc w:val="both"/>
      </w:pPr>
      <w:r w:rsidRPr="00AA7731">
        <w:t>Pieprasījumu apstrāde</w:t>
      </w:r>
    </w:p>
    <w:p w14:paraId="2AA94239" w14:textId="77777777" w:rsidR="00DD1928" w:rsidRDefault="00DD1928" w:rsidP="001C00CD">
      <w:pPr>
        <w:widowControl/>
        <w:autoSpaceDE/>
        <w:autoSpaceDN/>
        <w:adjustRightInd/>
        <w:jc w:val="both"/>
      </w:pPr>
    </w:p>
    <w:p w14:paraId="3A5E4AFE"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20-001.</w:t>
      </w:r>
      <w:r w:rsidRPr="00AA7731">
        <w:t> pantā noteiktā Amerikas Savienotās Valstis patur tiesības no sūtījuma nodošanas valsts izraudzītā operatora nepieņemt CN 08 pieprasījuma veidlapu par ierakstītiem sūtījumiem, kas nosūtīti kā atklātā tranzīta sūtījumi, un atsakās uzņemties atbildību par šāda veida aizliegtiem sūtījumiem.</w:t>
      </w:r>
    </w:p>
    <w:p w14:paraId="4E6FB449" w14:textId="77777777" w:rsidR="00DD1928" w:rsidRDefault="00DD1928" w:rsidP="001C00CD">
      <w:pPr>
        <w:widowControl/>
        <w:autoSpaceDE/>
        <w:autoSpaceDN/>
        <w:adjustRightInd/>
        <w:jc w:val="both"/>
      </w:pPr>
    </w:p>
    <w:p w14:paraId="2E642F56" w14:textId="77777777" w:rsidR="00AA7731" w:rsidRDefault="00AA7731" w:rsidP="001C00CD">
      <w:pPr>
        <w:widowControl/>
        <w:autoSpaceDE/>
        <w:autoSpaceDN/>
        <w:adjustRightInd/>
        <w:jc w:val="both"/>
      </w:pPr>
      <w:r w:rsidRPr="00AA7731">
        <w:t>2. Amerikas Savienotajām Valstīm, pildot starpniekvalsts izraudzītā operatora pienākumus, ir atļauts nekompensēt atlīdzību citiem izraudzītajiem operatoriem, kuri atklātā tranzītā kļūdaini sūta apdrošinātas pakas vai vienkāršās pakas, tādējādi nepildot prasību par to, ka pieņemami ir tikai slēgtā tranzīta sūtījumi.</w:t>
      </w:r>
    </w:p>
    <w:p w14:paraId="5478AF69" w14:textId="77777777" w:rsidR="00DD1928" w:rsidRDefault="00DD1928" w:rsidP="001C00CD">
      <w:pPr>
        <w:widowControl/>
        <w:autoSpaceDE/>
        <w:autoSpaceDN/>
        <w:adjustRightInd/>
        <w:jc w:val="both"/>
      </w:pPr>
    </w:p>
    <w:p w14:paraId="34EE3FB0" w14:textId="77777777" w:rsidR="00AA7731" w:rsidRDefault="00AA7731" w:rsidP="001C00CD">
      <w:pPr>
        <w:widowControl/>
        <w:autoSpaceDE/>
        <w:autoSpaceDN/>
        <w:adjustRightInd/>
        <w:jc w:val="both"/>
      </w:pPr>
      <w:r w:rsidRPr="00AA7731">
        <w:t>R X. pants</w:t>
      </w:r>
    </w:p>
    <w:p w14:paraId="330E1609" w14:textId="77777777" w:rsidR="00AA7731" w:rsidRDefault="00AA7731" w:rsidP="001C00CD">
      <w:pPr>
        <w:widowControl/>
        <w:autoSpaceDE/>
        <w:autoSpaceDN/>
        <w:adjustRightInd/>
        <w:jc w:val="both"/>
      </w:pPr>
      <w:r w:rsidRPr="00AA7731">
        <w:t>Izraudzīto operatoru atbildības piemērošana</w:t>
      </w:r>
    </w:p>
    <w:p w14:paraId="3E701B9B" w14:textId="77777777" w:rsidR="00DD1928" w:rsidRDefault="00DD1928" w:rsidP="001C00CD">
      <w:pPr>
        <w:widowControl/>
        <w:autoSpaceDE/>
        <w:autoSpaceDN/>
        <w:adjustRightInd/>
        <w:jc w:val="both"/>
      </w:pPr>
    </w:p>
    <w:p w14:paraId="6DDFD5F5"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22-001.</w:t>
      </w:r>
      <w:r w:rsidRPr="00AA7731">
        <w:t> pantā noteiktā gadījumos, kad paka, iespējams, ir nosūtīta atpakaļ sūtītājam, nenorādot pamatojumu, Amerikas Savienoto Valstu un Kanādas izraudzītajam operatoram ir tiesības apstrādāt CN 08 pieprasījuma veidlapu tikai tad, ja veidlapai ir pievienots sākotnējais iepakojums un/vai nosūtīšanas konteiners pārbaudes veikšanai.</w:t>
      </w:r>
    </w:p>
    <w:p w14:paraId="3F20113D" w14:textId="77777777" w:rsidR="00DD1928" w:rsidRDefault="00DD1928" w:rsidP="001C00CD">
      <w:pPr>
        <w:widowControl/>
        <w:autoSpaceDE/>
        <w:autoSpaceDN/>
        <w:adjustRightInd/>
        <w:jc w:val="both"/>
      </w:pPr>
    </w:p>
    <w:p w14:paraId="4C42271A" w14:textId="77777777" w:rsidR="00AA7731" w:rsidRDefault="00AA7731" w:rsidP="001C00CD">
      <w:pPr>
        <w:widowControl/>
        <w:autoSpaceDE/>
        <w:autoSpaceDN/>
        <w:adjustRightInd/>
        <w:jc w:val="both"/>
      </w:pPr>
      <w:r w:rsidRPr="00AA7731">
        <w:lastRenderedPageBreak/>
        <w:t>R XI. pants</w:t>
      </w:r>
    </w:p>
    <w:p w14:paraId="20E2F766" w14:textId="77777777" w:rsidR="00AA7731" w:rsidRDefault="00AA7731" w:rsidP="001C00CD">
      <w:pPr>
        <w:widowControl/>
        <w:autoSpaceDE/>
        <w:autoSpaceDN/>
        <w:adjustRightInd/>
        <w:jc w:val="both"/>
      </w:pPr>
      <w:r w:rsidRPr="00AA7731">
        <w:t>Izzagtu vai sabojātu ierakstītu vai apdrošinātu sūtījumu piegāde</w:t>
      </w:r>
    </w:p>
    <w:p w14:paraId="3E39CD8F" w14:textId="77777777" w:rsidR="00DD1928" w:rsidRDefault="00DD1928" w:rsidP="001C00CD">
      <w:pPr>
        <w:widowControl/>
        <w:autoSpaceDE/>
        <w:autoSpaceDN/>
        <w:adjustRightInd/>
        <w:jc w:val="both"/>
      </w:pPr>
    </w:p>
    <w:p w14:paraId="4A8FC80E"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23-001.</w:t>
      </w:r>
      <w:r w:rsidRPr="00AA7731">
        <w:t xml:space="preserve"> panta </w:t>
      </w:r>
      <w:r w:rsidRPr="00AA7731">
        <w:rPr>
          <w:b/>
          <w:bCs/>
        </w:rPr>
        <w:t>1.</w:t>
      </w:r>
      <w:r w:rsidRPr="00AA7731">
        <w:t xml:space="preserve"> un </w:t>
      </w:r>
      <w:r w:rsidRPr="00AA7731">
        <w:rPr>
          <w:b/>
          <w:bCs/>
        </w:rPr>
        <w:t>2.</w:t>
      </w:r>
      <w:r w:rsidRPr="00AA7731">
        <w:t> punktā noteiktā Amerikas Savienotās Valstis patur tiesības nepiemērot šos noteikumus attiecībā uz ierakstītiem vēstuļu korespondences sūtījumiem.</w:t>
      </w:r>
    </w:p>
    <w:p w14:paraId="08FAAA84" w14:textId="77777777" w:rsidR="00DD1928" w:rsidRDefault="00DD1928" w:rsidP="001C00CD">
      <w:pPr>
        <w:widowControl/>
        <w:autoSpaceDE/>
        <w:autoSpaceDN/>
        <w:adjustRightInd/>
        <w:jc w:val="both"/>
      </w:pPr>
    </w:p>
    <w:p w14:paraId="136C2CDF" w14:textId="77777777" w:rsidR="00AA7731" w:rsidRDefault="00AA7731" w:rsidP="001C00CD">
      <w:pPr>
        <w:widowControl/>
        <w:autoSpaceDE/>
        <w:autoSpaceDN/>
        <w:adjustRightInd/>
        <w:jc w:val="both"/>
        <w:rPr>
          <w:rFonts w:ascii="Arial" w:hAnsi="Arial" w:cs="Arial"/>
          <w:sz w:val="20"/>
          <w:szCs w:val="20"/>
        </w:rPr>
      </w:pPr>
      <w:r w:rsidRPr="00AA7731">
        <w:t xml:space="preserve">2. Neatkarīgi no </w:t>
      </w:r>
      <w:r w:rsidRPr="00AA7731">
        <w:rPr>
          <w:b/>
          <w:bCs/>
        </w:rPr>
        <w:t>23-001.</w:t>
      </w:r>
      <w:r w:rsidRPr="00AA7731">
        <w:t> panta jaunajiem noteikumiem Argentīna patur tiesības nepiemērot šos noteikumus, kamēr tā nav veikusi pētījumu, lai noteiktu veidus, kā atgūt un pārvaldīt izmaksas, kas ir saistītas ar pakalpojumu sniegšanas procedūrām.</w:t>
      </w:r>
    </w:p>
    <w:p w14:paraId="38023337" w14:textId="77777777" w:rsidR="00DD1928" w:rsidRDefault="00DD1928" w:rsidP="001C00CD">
      <w:pPr>
        <w:widowControl/>
        <w:autoSpaceDE/>
        <w:autoSpaceDN/>
        <w:adjustRightInd/>
        <w:jc w:val="both"/>
      </w:pPr>
    </w:p>
    <w:p w14:paraId="47739468" w14:textId="33BF5121" w:rsidR="00AA7731" w:rsidRDefault="00AA7731" w:rsidP="001C00CD">
      <w:pPr>
        <w:widowControl/>
        <w:autoSpaceDE/>
        <w:autoSpaceDN/>
        <w:adjustRightInd/>
        <w:jc w:val="both"/>
        <w:rPr>
          <w:rFonts w:ascii="Arial" w:hAnsi="Arial" w:cs="Arial"/>
          <w:sz w:val="20"/>
          <w:szCs w:val="20"/>
        </w:rPr>
      </w:pPr>
      <w:r w:rsidRPr="00AA7731">
        <w:t xml:space="preserve">3. Neatkarīgi no </w:t>
      </w:r>
      <w:r w:rsidRPr="00AA7731">
        <w:rPr>
          <w:b/>
          <w:bCs/>
        </w:rPr>
        <w:t>23-001.</w:t>
      </w:r>
      <w:r w:rsidRPr="00AA7731">
        <w:t xml:space="preserve"> panta </w:t>
      </w:r>
      <w:r w:rsidRPr="00AA7731">
        <w:rPr>
          <w:b/>
          <w:bCs/>
        </w:rPr>
        <w:t>1.</w:t>
      </w:r>
      <w:r w:rsidRPr="00AA7731">
        <w:t xml:space="preserve"> un </w:t>
      </w:r>
      <w:r w:rsidRPr="00AA7731">
        <w:rPr>
          <w:b/>
          <w:bCs/>
        </w:rPr>
        <w:t>2.</w:t>
      </w:r>
      <w:r w:rsidRPr="00AA7731">
        <w:t> punktā noteiktā Brazīlija patur tiesības nepiemērot noteikumus, kuri attiecas uz CN 24 </w:t>
      </w:r>
      <w:r w:rsidR="002B18FD">
        <w:t>ziņojumu</w:t>
      </w:r>
      <w:r w:rsidRPr="00AA7731">
        <w:t>.</w:t>
      </w:r>
    </w:p>
    <w:p w14:paraId="381121F0" w14:textId="77777777" w:rsidR="00DD1928" w:rsidRDefault="00DD1928" w:rsidP="001C00CD">
      <w:pPr>
        <w:widowControl/>
        <w:autoSpaceDE/>
        <w:autoSpaceDN/>
        <w:adjustRightInd/>
        <w:jc w:val="both"/>
      </w:pPr>
    </w:p>
    <w:p w14:paraId="044FCAF5" w14:textId="77777777" w:rsidR="00AA7731" w:rsidRDefault="00AA7731" w:rsidP="001C00CD">
      <w:pPr>
        <w:widowControl/>
        <w:autoSpaceDE/>
        <w:autoSpaceDN/>
        <w:adjustRightInd/>
        <w:jc w:val="both"/>
        <w:rPr>
          <w:rFonts w:ascii="Arial" w:hAnsi="Arial" w:cs="Arial"/>
          <w:sz w:val="20"/>
          <w:szCs w:val="20"/>
        </w:rPr>
      </w:pPr>
      <w:r w:rsidRPr="00AA7731">
        <w:t xml:space="preserve">4. Neatkarīgi no </w:t>
      </w:r>
      <w:r w:rsidRPr="00AA7731">
        <w:rPr>
          <w:b/>
          <w:bCs/>
        </w:rPr>
        <w:t>23-001.</w:t>
      </w:r>
      <w:r w:rsidRPr="00AA7731">
        <w:t> pantā noteiktā Kanāda patur tiesības elektroniski vai citādi ziņot adresātam, sūtījuma nodošanas valsts izraudzītajam operatoram un/vai sūtītājam par izzagta vai sabojāta ierakstītā sūtījuma piegādi.</w:t>
      </w:r>
    </w:p>
    <w:p w14:paraId="0429D985" w14:textId="77777777" w:rsidR="00DD1928" w:rsidRDefault="00DD1928" w:rsidP="001C00CD">
      <w:pPr>
        <w:widowControl/>
        <w:autoSpaceDE/>
        <w:autoSpaceDN/>
        <w:adjustRightInd/>
        <w:jc w:val="both"/>
      </w:pPr>
    </w:p>
    <w:p w14:paraId="548A85DA" w14:textId="77777777" w:rsidR="00AA7731" w:rsidRDefault="00AA7731" w:rsidP="001C00CD">
      <w:pPr>
        <w:widowControl/>
        <w:autoSpaceDE/>
        <w:autoSpaceDN/>
        <w:adjustRightInd/>
        <w:jc w:val="both"/>
        <w:rPr>
          <w:rFonts w:ascii="Arial" w:hAnsi="Arial" w:cs="Arial"/>
          <w:sz w:val="20"/>
          <w:szCs w:val="20"/>
        </w:rPr>
      </w:pPr>
      <w:r w:rsidRPr="00AA7731">
        <w:t xml:space="preserve">5. Neatkarīgi no </w:t>
      </w:r>
      <w:r w:rsidRPr="00AA7731">
        <w:rPr>
          <w:b/>
          <w:bCs/>
        </w:rPr>
        <w:t>23-001.</w:t>
      </w:r>
      <w:r w:rsidRPr="00AA7731">
        <w:t xml:space="preserve"> panta </w:t>
      </w:r>
      <w:r w:rsidRPr="00AA7731">
        <w:rPr>
          <w:b/>
          <w:bCs/>
        </w:rPr>
        <w:t>1.</w:t>
      </w:r>
      <w:r w:rsidRPr="00AA7731">
        <w:t xml:space="preserve"> un </w:t>
      </w:r>
      <w:r w:rsidRPr="00AA7731">
        <w:rPr>
          <w:b/>
          <w:bCs/>
        </w:rPr>
        <w:t>2.</w:t>
      </w:r>
      <w:r w:rsidRPr="00AA7731">
        <w:t> punktā noteiktā Amerikas Savienoto Valstu izraudzītajam operatoram ir tiesības piemērot spēkā esošās procedūras.</w:t>
      </w:r>
    </w:p>
    <w:p w14:paraId="613DE16C" w14:textId="77777777" w:rsidR="00DD1928" w:rsidRDefault="00DD1928" w:rsidP="001C00CD">
      <w:pPr>
        <w:widowControl/>
        <w:autoSpaceDE/>
        <w:autoSpaceDN/>
        <w:adjustRightInd/>
        <w:jc w:val="both"/>
      </w:pPr>
    </w:p>
    <w:p w14:paraId="1DFDD549" w14:textId="77777777" w:rsidR="00AA7731" w:rsidRDefault="00AA7731" w:rsidP="001C00CD">
      <w:pPr>
        <w:widowControl/>
        <w:autoSpaceDE/>
        <w:autoSpaceDN/>
        <w:adjustRightInd/>
        <w:jc w:val="both"/>
      </w:pPr>
      <w:r w:rsidRPr="00AA7731">
        <w:t>R XII. pants</w:t>
      </w:r>
    </w:p>
    <w:p w14:paraId="2DEC1E53" w14:textId="77777777" w:rsidR="00AA7731" w:rsidRDefault="00AA7731" w:rsidP="001C00CD">
      <w:pPr>
        <w:widowControl/>
        <w:autoSpaceDE/>
        <w:autoSpaceDN/>
        <w:adjustRightInd/>
        <w:jc w:val="both"/>
      </w:pPr>
      <w:r w:rsidRPr="00AA7731">
        <w:t>Izraudzīto operatoru atbildības noteikšanas procedūras</w:t>
      </w:r>
    </w:p>
    <w:p w14:paraId="56541098" w14:textId="77777777" w:rsidR="00DD1928" w:rsidRDefault="00DD1928" w:rsidP="001C00CD">
      <w:pPr>
        <w:widowControl/>
        <w:autoSpaceDE/>
        <w:autoSpaceDN/>
        <w:adjustRightInd/>
        <w:jc w:val="both"/>
      </w:pPr>
    </w:p>
    <w:p w14:paraId="720D8B21"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25-005.</w:t>
      </w:r>
      <w:r w:rsidRPr="00AA7731">
        <w:t xml:space="preserve"> panta </w:t>
      </w:r>
      <w:r w:rsidRPr="00AA7731">
        <w:rPr>
          <w:b/>
          <w:bCs/>
        </w:rPr>
        <w:t>2.</w:t>
      </w:r>
      <w:r w:rsidRPr="00AA7731">
        <w:t xml:space="preserve"> un </w:t>
      </w:r>
      <w:r w:rsidRPr="00AA7731">
        <w:rPr>
          <w:b/>
          <w:bCs/>
        </w:rPr>
        <w:t>3.</w:t>
      </w:r>
      <w:r w:rsidRPr="00AA7731">
        <w:t> punktā noteiktā Amerikas Savienotās Valstis patur tiesības nepiemērot šos noteikumus attiecībā uz ierakstītiem vēstuļu korespondences sūtījumiem.</w:t>
      </w:r>
    </w:p>
    <w:p w14:paraId="0C9F711E" w14:textId="77777777" w:rsidR="00DD1928" w:rsidRDefault="00DD1928" w:rsidP="001C00CD">
      <w:pPr>
        <w:widowControl/>
        <w:autoSpaceDE/>
        <w:autoSpaceDN/>
        <w:adjustRightInd/>
        <w:jc w:val="both"/>
      </w:pPr>
    </w:p>
    <w:p w14:paraId="5BC356C0" w14:textId="77777777" w:rsidR="00AA7731" w:rsidRDefault="00AA7731" w:rsidP="001C00CD">
      <w:pPr>
        <w:widowControl/>
        <w:autoSpaceDE/>
        <w:autoSpaceDN/>
        <w:adjustRightInd/>
        <w:jc w:val="both"/>
        <w:rPr>
          <w:rFonts w:ascii="Arial" w:hAnsi="Arial" w:cs="Arial"/>
          <w:sz w:val="20"/>
          <w:szCs w:val="20"/>
        </w:rPr>
      </w:pPr>
      <w:r w:rsidRPr="00AA7731">
        <w:t xml:space="preserve">2. Neatkarīgi no </w:t>
      </w:r>
      <w:r w:rsidRPr="00AA7731">
        <w:rPr>
          <w:b/>
          <w:bCs/>
        </w:rPr>
        <w:t>25-005.</w:t>
      </w:r>
      <w:r w:rsidRPr="00AA7731">
        <w:t xml:space="preserve"> panta </w:t>
      </w:r>
      <w:r w:rsidRPr="00AA7731">
        <w:rPr>
          <w:b/>
          <w:bCs/>
        </w:rPr>
        <w:t>2.</w:t>
      </w:r>
      <w:r w:rsidRPr="00AA7731">
        <w:t> punktā noteiktā Argentīna patur tiesības neizdot CN 24 veidlapu.</w:t>
      </w:r>
    </w:p>
    <w:p w14:paraId="6FE3EF32" w14:textId="77777777" w:rsidR="00DD1928" w:rsidRDefault="00DD1928" w:rsidP="001C00CD">
      <w:pPr>
        <w:widowControl/>
        <w:autoSpaceDE/>
        <w:autoSpaceDN/>
        <w:adjustRightInd/>
        <w:jc w:val="both"/>
      </w:pPr>
    </w:p>
    <w:p w14:paraId="165C3D23" w14:textId="77777777" w:rsidR="00AA7731" w:rsidRDefault="00AA7731" w:rsidP="001C00CD">
      <w:pPr>
        <w:widowControl/>
        <w:autoSpaceDE/>
        <w:autoSpaceDN/>
        <w:adjustRightInd/>
        <w:jc w:val="both"/>
        <w:rPr>
          <w:rFonts w:ascii="Arial" w:hAnsi="Arial" w:cs="Arial"/>
          <w:sz w:val="20"/>
          <w:szCs w:val="20"/>
        </w:rPr>
      </w:pPr>
      <w:r w:rsidRPr="00AA7731">
        <w:t xml:space="preserve">3. Neatkarīgi no </w:t>
      </w:r>
      <w:r w:rsidRPr="00AA7731">
        <w:rPr>
          <w:b/>
          <w:bCs/>
        </w:rPr>
        <w:t>25-005.</w:t>
      </w:r>
      <w:r w:rsidRPr="00AA7731">
        <w:t xml:space="preserve"> panta </w:t>
      </w:r>
      <w:r w:rsidRPr="00AA7731">
        <w:rPr>
          <w:b/>
          <w:bCs/>
        </w:rPr>
        <w:t>2.</w:t>
      </w:r>
      <w:r w:rsidRPr="00AA7731">
        <w:t xml:space="preserve"> un </w:t>
      </w:r>
      <w:r w:rsidRPr="00AA7731">
        <w:rPr>
          <w:b/>
          <w:bCs/>
        </w:rPr>
        <w:t>3.</w:t>
      </w:r>
      <w:r w:rsidRPr="00AA7731">
        <w:t> punktā noteiktā Kanādai ir atļauts nepiemērot šos noteikumus attiecībā uz ierakstītiem sūtījumiem.</w:t>
      </w:r>
    </w:p>
    <w:p w14:paraId="6BA237D0" w14:textId="77777777" w:rsidR="00DD1928" w:rsidRDefault="00DD1928" w:rsidP="001C00CD">
      <w:pPr>
        <w:widowControl/>
        <w:autoSpaceDE/>
        <w:autoSpaceDN/>
        <w:adjustRightInd/>
        <w:jc w:val="both"/>
      </w:pPr>
    </w:p>
    <w:p w14:paraId="49440712" w14:textId="77777777" w:rsidR="00AA7731" w:rsidRDefault="00AA7731" w:rsidP="001C00CD">
      <w:pPr>
        <w:widowControl/>
        <w:autoSpaceDE/>
        <w:autoSpaceDN/>
        <w:adjustRightInd/>
        <w:jc w:val="both"/>
      </w:pPr>
      <w:r w:rsidRPr="00AA7731">
        <w:t>II nodaļa</w:t>
      </w:r>
    </w:p>
    <w:p w14:paraId="51D01594" w14:textId="77777777" w:rsidR="00AA7731" w:rsidRDefault="00AA7731" w:rsidP="001C00CD">
      <w:pPr>
        <w:widowControl/>
        <w:autoSpaceDE/>
        <w:autoSpaceDN/>
        <w:adjustRightInd/>
        <w:jc w:val="both"/>
      </w:pPr>
      <w:r w:rsidRPr="00AA7731">
        <w:t>Vēstuļu korespondences reglaments</w:t>
      </w:r>
    </w:p>
    <w:p w14:paraId="36D8B904" w14:textId="77777777" w:rsidR="00DD1928" w:rsidRDefault="00DD1928" w:rsidP="001C00CD">
      <w:pPr>
        <w:widowControl/>
        <w:autoSpaceDE/>
        <w:autoSpaceDN/>
        <w:adjustRightInd/>
        <w:jc w:val="both"/>
      </w:pPr>
    </w:p>
    <w:p w14:paraId="333E97A9" w14:textId="77777777" w:rsidR="00AA7731" w:rsidRDefault="00AA7731" w:rsidP="001C00CD">
      <w:pPr>
        <w:widowControl/>
        <w:autoSpaceDE/>
        <w:autoSpaceDN/>
        <w:adjustRightInd/>
        <w:jc w:val="both"/>
      </w:pPr>
      <w:r w:rsidRPr="00AA7731">
        <w:t>R XIII. pants</w:t>
      </w:r>
    </w:p>
    <w:p w14:paraId="034CF3A2" w14:textId="77777777" w:rsidR="00AA7731" w:rsidRDefault="00AA7731" w:rsidP="001C00CD">
      <w:pPr>
        <w:widowControl/>
        <w:autoSpaceDE/>
        <w:autoSpaceDN/>
        <w:adjustRightInd/>
        <w:jc w:val="both"/>
      </w:pPr>
      <w:r w:rsidRPr="00AA7731">
        <w:t>Īpašā maksa</w:t>
      </w:r>
    </w:p>
    <w:p w14:paraId="3A2B3B09" w14:textId="77777777" w:rsidR="00DD1928" w:rsidRDefault="00DD1928" w:rsidP="001C00CD">
      <w:pPr>
        <w:widowControl/>
        <w:autoSpaceDE/>
        <w:autoSpaceDN/>
        <w:adjustRightInd/>
        <w:jc w:val="both"/>
      </w:pPr>
    </w:p>
    <w:p w14:paraId="2784900E"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15-102.</w:t>
      </w:r>
      <w:r w:rsidRPr="00AA7731">
        <w:t xml:space="preserve"> panta </w:t>
      </w:r>
      <w:r w:rsidRPr="00AA7731">
        <w:rPr>
          <w:b/>
          <w:bCs/>
        </w:rPr>
        <w:t>2.6.</w:t>
      </w:r>
      <w:r w:rsidRPr="00AA7731">
        <w:t> punktā noteiktā Francija patur tiesības nepiemērot uzglabāšanas maksu par sūtījumiem neredzīgām personām atbilstīgi valsts tiesību aktiem.</w:t>
      </w:r>
    </w:p>
    <w:p w14:paraId="23973404" w14:textId="77777777" w:rsidR="00DD1928" w:rsidRDefault="00DD1928" w:rsidP="001C00CD">
      <w:pPr>
        <w:widowControl/>
        <w:autoSpaceDE/>
        <w:autoSpaceDN/>
        <w:adjustRightInd/>
        <w:jc w:val="both"/>
      </w:pPr>
    </w:p>
    <w:p w14:paraId="7AB34981" w14:textId="77777777" w:rsidR="00AA7731" w:rsidRDefault="00AA7731" w:rsidP="001C00CD">
      <w:pPr>
        <w:widowControl/>
        <w:autoSpaceDE/>
        <w:autoSpaceDN/>
        <w:adjustRightInd/>
        <w:jc w:val="both"/>
      </w:pPr>
      <w:r w:rsidRPr="00AA7731">
        <w:t>R XIV. pants</w:t>
      </w:r>
    </w:p>
    <w:p w14:paraId="4B17C1B7" w14:textId="77777777" w:rsidR="00AA7731" w:rsidRDefault="00AA7731" w:rsidP="001C00CD">
      <w:pPr>
        <w:widowControl/>
        <w:autoSpaceDE/>
        <w:autoSpaceDN/>
        <w:adjustRightInd/>
        <w:jc w:val="both"/>
      </w:pPr>
      <w:r w:rsidRPr="00AA7731">
        <w:t>Pasta tarifu piemērošanas nosacījumi</w:t>
      </w:r>
    </w:p>
    <w:p w14:paraId="696F5A07" w14:textId="77777777" w:rsidR="00DD1928" w:rsidRDefault="00DD1928" w:rsidP="001C00CD">
      <w:pPr>
        <w:widowControl/>
        <w:autoSpaceDE/>
        <w:autoSpaceDN/>
        <w:adjustRightInd/>
        <w:jc w:val="both"/>
      </w:pPr>
    </w:p>
    <w:p w14:paraId="6FDDA27F"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15-103.</w:t>
      </w:r>
      <w:r w:rsidRPr="00AA7731">
        <w:t xml:space="preserve"> panta </w:t>
      </w:r>
      <w:r w:rsidRPr="00AA7731">
        <w:rPr>
          <w:b/>
          <w:bCs/>
        </w:rPr>
        <w:t>2.</w:t>
      </w:r>
      <w:r w:rsidRPr="00AA7731">
        <w:t> punktā noteiktā Īrija patur tiesības noteikt, ka pirmais svara solis vēstuļu korespondences tarifu skalā ir 25 grami.</w:t>
      </w:r>
    </w:p>
    <w:p w14:paraId="24AFC7D1" w14:textId="77777777" w:rsidR="00DD1928" w:rsidRDefault="00DD1928" w:rsidP="001C00CD">
      <w:pPr>
        <w:widowControl/>
        <w:autoSpaceDE/>
        <w:autoSpaceDN/>
        <w:adjustRightInd/>
        <w:jc w:val="both"/>
      </w:pPr>
    </w:p>
    <w:p w14:paraId="06916323" w14:textId="77777777" w:rsidR="00AA7731" w:rsidRDefault="00AA7731" w:rsidP="001C00CD">
      <w:pPr>
        <w:widowControl/>
        <w:autoSpaceDE/>
        <w:autoSpaceDN/>
        <w:adjustRightInd/>
        <w:jc w:val="both"/>
      </w:pPr>
      <w:r w:rsidRPr="00AA7731">
        <w:t>R XV. pants</w:t>
      </w:r>
    </w:p>
    <w:p w14:paraId="1294F0C3" w14:textId="77777777" w:rsidR="00AA7731" w:rsidRDefault="00AA7731" w:rsidP="001C00CD">
      <w:pPr>
        <w:widowControl/>
        <w:autoSpaceDE/>
        <w:autoSpaceDN/>
        <w:adjustRightInd/>
        <w:jc w:val="both"/>
      </w:pPr>
      <w:r w:rsidRPr="00AA7731">
        <w:t>Iespieddarbi. Maksimālais svars</w:t>
      </w:r>
    </w:p>
    <w:p w14:paraId="76E52168" w14:textId="77777777" w:rsidR="00DD1928" w:rsidRDefault="00DD1928" w:rsidP="001C00CD">
      <w:pPr>
        <w:widowControl/>
        <w:autoSpaceDE/>
        <w:autoSpaceDN/>
        <w:adjustRightInd/>
        <w:jc w:val="both"/>
      </w:pPr>
    </w:p>
    <w:p w14:paraId="4F3F984E"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17-103.</w:t>
      </w:r>
      <w:r w:rsidRPr="00AA7731">
        <w:t xml:space="preserve"> panta </w:t>
      </w:r>
      <w:r w:rsidRPr="00AA7731">
        <w:rPr>
          <w:b/>
          <w:bCs/>
        </w:rPr>
        <w:t>2.2.</w:t>
      </w:r>
      <w:r w:rsidRPr="00AA7731">
        <w:t> punktā noteiktā Īrijai un Kanādai ir atļauts ierobežot ienākošo un izejošo iespieddarbu maksimālo svaru līdz 2 kilogramiem.</w:t>
      </w:r>
    </w:p>
    <w:p w14:paraId="55C2B62F" w14:textId="77777777" w:rsidR="00DD1928" w:rsidRDefault="00DD1928" w:rsidP="001C00CD">
      <w:pPr>
        <w:widowControl/>
        <w:autoSpaceDE/>
        <w:autoSpaceDN/>
        <w:adjustRightInd/>
        <w:jc w:val="both"/>
      </w:pPr>
    </w:p>
    <w:p w14:paraId="29D41EB7" w14:textId="77777777" w:rsidR="00AA7731" w:rsidRDefault="00AA7731" w:rsidP="001C00CD">
      <w:pPr>
        <w:widowControl/>
        <w:autoSpaceDE/>
        <w:autoSpaceDN/>
        <w:adjustRightInd/>
        <w:jc w:val="both"/>
      </w:pPr>
      <w:r w:rsidRPr="00AA7731">
        <w:t>R XVI. pants</w:t>
      </w:r>
    </w:p>
    <w:p w14:paraId="49AB0CB3" w14:textId="77777777" w:rsidR="00AA7731" w:rsidRDefault="00AA7731" w:rsidP="001C00CD">
      <w:pPr>
        <w:widowControl/>
        <w:autoSpaceDE/>
        <w:autoSpaceDN/>
        <w:adjustRightInd/>
        <w:jc w:val="both"/>
      </w:pPr>
      <w:r w:rsidRPr="00AA7731">
        <w:t>Katrai sūtījumu kategorijai piemērojamie īpašie noteikumi</w:t>
      </w:r>
    </w:p>
    <w:p w14:paraId="42130E09" w14:textId="77777777" w:rsidR="00DD1928" w:rsidRDefault="00DD1928" w:rsidP="001C00CD">
      <w:pPr>
        <w:widowControl/>
        <w:autoSpaceDE/>
        <w:autoSpaceDN/>
        <w:adjustRightInd/>
        <w:jc w:val="both"/>
      </w:pPr>
    </w:p>
    <w:p w14:paraId="700E5565"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17-107.</w:t>
      </w:r>
      <w:r w:rsidRPr="00AA7731">
        <w:t xml:space="preserve"> panta </w:t>
      </w:r>
      <w:r w:rsidRPr="00AA7731">
        <w:rPr>
          <w:b/>
          <w:bCs/>
        </w:rPr>
        <w:t>2.2.</w:t>
      </w:r>
      <w:r w:rsidRPr="00AA7731">
        <w:t> punktā noteiktā Afganistāna un Japāna patur tiesības aerogrammām pievienot vai pie tām piestiprināt attēlus vai papīra strēmeles atbilstīgi nosacījumiem, kas paredzēti šo valstu iekšzemes pakalpojumiem.</w:t>
      </w:r>
    </w:p>
    <w:p w14:paraId="70EEF3A2" w14:textId="77777777" w:rsidR="00DD1928" w:rsidRDefault="00DD1928" w:rsidP="001C00CD">
      <w:pPr>
        <w:widowControl/>
        <w:autoSpaceDE/>
        <w:autoSpaceDN/>
        <w:adjustRightInd/>
        <w:jc w:val="both"/>
      </w:pPr>
    </w:p>
    <w:p w14:paraId="1A057614" w14:textId="77777777" w:rsidR="00AA7731" w:rsidRDefault="00AA7731" w:rsidP="001C00CD">
      <w:pPr>
        <w:widowControl/>
        <w:autoSpaceDE/>
        <w:autoSpaceDN/>
        <w:adjustRightInd/>
        <w:jc w:val="both"/>
        <w:rPr>
          <w:rFonts w:ascii="Arial" w:hAnsi="Arial" w:cs="Arial"/>
          <w:sz w:val="20"/>
          <w:szCs w:val="20"/>
        </w:rPr>
      </w:pPr>
      <w:r w:rsidRPr="00AA7731">
        <w:t xml:space="preserve">2. Neatkarīgi no </w:t>
      </w:r>
      <w:r w:rsidRPr="00AA7731">
        <w:rPr>
          <w:b/>
          <w:bCs/>
        </w:rPr>
        <w:t>17-107.</w:t>
      </w:r>
      <w:r w:rsidRPr="00AA7731">
        <w:t xml:space="preserve"> panta </w:t>
      </w:r>
      <w:r w:rsidRPr="00AA7731">
        <w:rPr>
          <w:b/>
          <w:bCs/>
        </w:rPr>
        <w:t>4.5.</w:t>
      </w:r>
      <w:r w:rsidRPr="00AA7731">
        <w:t> punktā noteiktā, ja nav noslēgts divpusējs nolīgums, Amerikas Savienotās Valstis un Kanāda nepieņem iespieddarbu sūtījumus, ja tiem ir pievienotas pastkartes, aploksnes vai iesaiņojumi, uz kuriem norādīta sūtītāja vai viņa pārstāvja adrese sākotnējā sūtījuma galamērķa valstī.</w:t>
      </w:r>
    </w:p>
    <w:p w14:paraId="5E8FAA37" w14:textId="77777777" w:rsidR="00DD1928" w:rsidRDefault="00DD1928" w:rsidP="001C00CD">
      <w:pPr>
        <w:widowControl/>
        <w:autoSpaceDE/>
        <w:autoSpaceDN/>
        <w:adjustRightInd/>
        <w:jc w:val="both"/>
      </w:pPr>
    </w:p>
    <w:p w14:paraId="4881EEB9" w14:textId="77777777" w:rsidR="00AA7731" w:rsidRDefault="00AA7731" w:rsidP="001C00CD">
      <w:pPr>
        <w:widowControl/>
        <w:autoSpaceDE/>
        <w:autoSpaceDN/>
        <w:adjustRightInd/>
        <w:jc w:val="both"/>
        <w:rPr>
          <w:rFonts w:ascii="Arial" w:hAnsi="Arial" w:cs="Arial"/>
          <w:sz w:val="20"/>
          <w:szCs w:val="20"/>
        </w:rPr>
      </w:pPr>
      <w:r w:rsidRPr="00AA7731">
        <w:t xml:space="preserve">3. Neatkarīgi no </w:t>
      </w:r>
      <w:r w:rsidRPr="00AA7731">
        <w:rPr>
          <w:b/>
          <w:bCs/>
        </w:rPr>
        <w:t>17-107.</w:t>
      </w:r>
      <w:r w:rsidRPr="00AA7731">
        <w:t xml:space="preserve"> panta </w:t>
      </w:r>
      <w:r w:rsidRPr="00AA7731">
        <w:rPr>
          <w:b/>
          <w:bCs/>
        </w:rPr>
        <w:t>5.1.</w:t>
      </w:r>
      <w:r w:rsidRPr="00AA7731">
        <w:t> punktā noteiktā Austrālija pieņem piegādei tikai tos sūtījumus neredzīgām personām, kas atzīti par sūtījumiem neredzīgām personām šīs valsts iekšzemes pakalpojumos.</w:t>
      </w:r>
    </w:p>
    <w:p w14:paraId="3BB01AE1" w14:textId="77777777" w:rsidR="00DD1928" w:rsidRDefault="00DD1928" w:rsidP="001C00CD">
      <w:pPr>
        <w:widowControl/>
        <w:autoSpaceDE/>
        <w:autoSpaceDN/>
        <w:adjustRightInd/>
        <w:jc w:val="both"/>
      </w:pPr>
    </w:p>
    <w:p w14:paraId="6E040440" w14:textId="77777777" w:rsidR="00AA7731" w:rsidRDefault="00AA7731" w:rsidP="001C00CD">
      <w:pPr>
        <w:widowControl/>
        <w:autoSpaceDE/>
        <w:autoSpaceDN/>
        <w:adjustRightInd/>
        <w:jc w:val="both"/>
        <w:rPr>
          <w:rFonts w:ascii="Arial" w:hAnsi="Arial" w:cs="Arial"/>
          <w:sz w:val="20"/>
          <w:szCs w:val="20"/>
        </w:rPr>
      </w:pPr>
      <w:r w:rsidRPr="00AA7731">
        <w:t xml:space="preserve">4. Neatkarīgi no </w:t>
      </w:r>
      <w:r w:rsidRPr="00AA7731">
        <w:rPr>
          <w:b/>
          <w:bCs/>
        </w:rPr>
        <w:t>17-107.</w:t>
      </w:r>
      <w:r w:rsidRPr="00AA7731">
        <w:t xml:space="preserve"> panta </w:t>
      </w:r>
      <w:r w:rsidRPr="00AA7731">
        <w:rPr>
          <w:b/>
          <w:bCs/>
        </w:rPr>
        <w:t>5.</w:t>
      </w:r>
      <w:r w:rsidRPr="00AA7731">
        <w:t> punktā noteiktā Francija piemēro noteikumus attiecībā uz sūtījumiem neredzīgām personām saskaņā ar šīs valsts normatīvo aktu prasībām.</w:t>
      </w:r>
    </w:p>
    <w:p w14:paraId="2B23F546" w14:textId="77777777" w:rsidR="00DD1928" w:rsidRDefault="00DD1928" w:rsidP="001C00CD">
      <w:pPr>
        <w:widowControl/>
        <w:autoSpaceDE/>
        <w:autoSpaceDN/>
        <w:adjustRightInd/>
        <w:jc w:val="both"/>
      </w:pPr>
    </w:p>
    <w:p w14:paraId="1D85592C" w14:textId="77777777" w:rsidR="00AA7731" w:rsidRDefault="00AA7731" w:rsidP="001C00CD">
      <w:pPr>
        <w:widowControl/>
        <w:autoSpaceDE/>
        <w:autoSpaceDN/>
        <w:adjustRightInd/>
        <w:jc w:val="both"/>
        <w:rPr>
          <w:rFonts w:ascii="Arial" w:hAnsi="Arial" w:cs="Arial"/>
          <w:sz w:val="20"/>
          <w:szCs w:val="20"/>
        </w:rPr>
      </w:pPr>
      <w:r w:rsidRPr="00AA7731">
        <w:t xml:space="preserve">5. Neatkarīgi no </w:t>
      </w:r>
      <w:r w:rsidRPr="00AA7731">
        <w:rPr>
          <w:b/>
          <w:bCs/>
        </w:rPr>
        <w:t>17-107.</w:t>
      </w:r>
      <w:r w:rsidRPr="00AA7731">
        <w:t xml:space="preserve"> panta </w:t>
      </w:r>
      <w:r w:rsidRPr="00AA7731">
        <w:rPr>
          <w:b/>
          <w:bCs/>
        </w:rPr>
        <w:t>4.5.</w:t>
      </w:r>
      <w:r w:rsidRPr="00AA7731">
        <w:t> punktā noteiktā, ja nav noslēgts divpusējs nolīgums, Irāka nepieņem iespieddarbu sūtījumus, kuriem ir pievienotas pastkartes, aploksnes vai iesaiņojumi, uz kuriem norādīta sūtītāja adrese, kas nav sūtījuma nodošanas valstī.</w:t>
      </w:r>
    </w:p>
    <w:p w14:paraId="1FBA9F30" w14:textId="77777777" w:rsidR="00DD1928" w:rsidRDefault="00DD1928" w:rsidP="001C00CD">
      <w:pPr>
        <w:widowControl/>
        <w:autoSpaceDE/>
        <w:autoSpaceDN/>
        <w:adjustRightInd/>
        <w:jc w:val="both"/>
      </w:pPr>
    </w:p>
    <w:p w14:paraId="5579C2BD" w14:textId="77777777" w:rsidR="00AA7731" w:rsidRDefault="00AA7731" w:rsidP="001C00CD">
      <w:pPr>
        <w:widowControl/>
        <w:autoSpaceDE/>
        <w:autoSpaceDN/>
        <w:adjustRightInd/>
        <w:jc w:val="both"/>
        <w:rPr>
          <w:rFonts w:ascii="Arial" w:hAnsi="Arial" w:cs="Arial"/>
          <w:sz w:val="20"/>
          <w:szCs w:val="20"/>
        </w:rPr>
      </w:pPr>
      <w:r w:rsidRPr="00AA7731">
        <w:t xml:space="preserve">6. Neatkarīgi no </w:t>
      </w:r>
      <w:r w:rsidRPr="00AA7731">
        <w:rPr>
          <w:b/>
          <w:bCs/>
        </w:rPr>
        <w:t>17-107.</w:t>
      </w:r>
      <w:r w:rsidRPr="00AA7731">
        <w:t xml:space="preserve"> panta </w:t>
      </w:r>
      <w:r w:rsidRPr="00AA7731">
        <w:rPr>
          <w:b/>
          <w:bCs/>
        </w:rPr>
        <w:t>5.2.</w:t>
      </w:r>
      <w:r w:rsidRPr="00AA7731">
        <w:t> punktā noteiktā Azerbaidžāna, Indija, Indonēzija, Libāna, Nepāla, Tadžikistāna, Turkmenistāna, Ukraina, Uzbekistāna un Zimbabve kā sūtījumus neredzīgām personām pieņem skaņu ierakstus tikai tad, ja tos sūta oficiāli atzīta neredzīgo iestāde vai ja tie ir adresēti minētajai iestādei.</w:t>
      </w:r>
    </w:p>
    <w:p w14:paraId="3B309F62" w14:textId="77777777" w:rsidR="00DD1928" w:rsidRDefault="00DD1928" w:rsidP="001C00CD">
      <w:pPr>
        <w:widowControl/>
        <w:autoSpaceDE/>
        <w:autoSpaceDN/>
        <w:adjustRightInd/>
        <w:jc w:val="both"/>
      </w:pPr>
    </w:p>
    <w:p w14:paraId="535F3A75" w14:textId="77777777" w:rsidR="00AA7731" w:rsidRDefault="00AA7731" w:rsidP="001C00CD">
      <w:pPr>
        <w:widowControl/>
        <w:autoSpaceDE/>
        <w:autoSpaceDN/>
        <w:adjustRightInd/>
        <w:jc w:val="both"/>
        <w:rPr>
          <w:rFonts w:ascii="Arial" w:hAnsi="Arial" w:cs="Arial"/>
          <w:sz w:val="20"/>
          <w:szCs w:val="20"/>
        </w:rPr>
      </w:pPr>
      <w:r w:rsidRPr="00AA7731">
        <w:t xml:space="preserve">7. Neatkarīgi no </w:t>
      </w:r>
      <w:r w:rsidRPr="00AA7731">
        <w:rPr>
          <w:b/>
          <w:bCs/>
        </w:rPr>
        <w:t>17-107.</w:t>
      </w:r>
      <w:r w:rsidRPr="00AA7731">
        <w:t xml:space="preserve"> panta </w:t>
      </w:r>
      <w:r w:rsidRPr="00AA7731">
        <w:rPr>
          <w:b/>
          <w:bCs/>
        </w:rPr>
        <w:t>7.</w:t>
      </w:r>
      <w:r w:rsidRPr="00AA7731">
        <w:t> punktā noteiktā Kanādai ir atļauts nepieņemt vai neapstrādāt M maisus, kuros ir no citām valstīm saņemti audiovizuālie informācijas nesēji vai informatīvie materiāli.</w:t>
      </w:r>
    </w:p>
    <w:p w14:paraId="07527BC4" w14:textId="77777777" w:rsidR="00DD1928" w:rsidRDefault="00DD1928" w:rsidP="001C00CD">
      <w:pPr>
        <w:widowControl/>
        <w:autoSpaceDE/>
        <w:autoSpaceDN/>
        <w:adjustRightInd/>
        <w:jc w:val="both"/>
      </w:pPr>
    </w:p>
    <w:p w14:paraId="0262B8D7" w14:textId="4D98201A" w:rsidR="00AA7731" w:rsidRDefault="00AA7731" w:rsidP="001C00CD">
      <w:pPr>
        <w:widowControl/>
        <w:autoSpaceDE/>
        <w:autoSpaceDN/>
        <w:adjustRightInd/>
        <w:jc w:val="both"/>
        <w:rPr>
          <w:rFonts w:ascii="Arial" w:hAnsi="Arial" w:cs="Arial"/>
          <w:sz w:val="20"/>
          <w:szCs w:val="20"/>
        </w:rPr>
      </w:pPr>
      <w:r w:rsidRPr="00AA7731">
        <w:t xml:space="preserve">8. Neviena atruna attiecībā uz vairumsūtījumiem neietekmē </w:t>
      </w:r>
      <w:r w:rsidRPr="00AA7731">
        <w:rPr>
          <w:b/>
          <w:bCs/>
        </w:rPr>
        <w:t>17-107.</w:t>
      </w:r>
      <w:r w:rsidRPr="00AA7731">
        <w:t> panta piemērošanu.</w:t>
      </w:r>
    </w:p>
    <w:p w14:paraId="2059D125" w14:textId="77777777" w:rsidR="00670725" w:rsidRDefault="00670725" w:rsidP="001C00CD">
      <w:pPr>
        <w:widowControl/>
        <w:autoSpaceDE/>
        <w:autoSpaceDN/>
        <w:adjustRightInd/>
        <w:jc w:val="both"/>
      </w:pPr>
    </w:p>
    <w:p w14:paraId="30B94565" w14:textId="01028694" w:rsidR="00AA7731" w:rsidRDefault="00AA7731" w:rsidP="001C00CD">
      <w:pPr>
        <w:widowControl/>
        <w:autoSpaceDE/>
        <w:autoSpaceDN/>
        <w:adjustRightInd/>
        <w:jc w:val="both"/>
        <w:rPr>
          <w:rFonts w:ascii="Arial" w:hAnsi="Arial" w:cs="Arial"/>
          <w:sz w:val="20"/>
          <w:szCs w:val="20"/>
        </w:rPr>
      </w:pPr>
      <w:r w:rsidRPr="00AA7731">
        <w:t xml:space="preserve">9. Neatkarīgi no </w:t>
      </w:r>
      <w:r w:rsidRPr="00AA7731">
        <w:rPr>
          <w:b/>
          <w:bCs/>
        </w:rPr>
        <w:t>17-107.</w:t>
      </w:r>
      <w:r w:rsidRPr="00AA7731">
        <w:t xml:space="preserve"> panta </w:t>
      </w:r>
      <w:r w:rsidRPr="00AA7731">
        <w:rPr>
          <w:b/>
          <w:bCs/>
        </w:rPr>
        <w:t>8.1.</w:t>
      </w:r>
      <w:r w:rsidRPr="00AA7731">
        <w:t xml:space="preserve"> punktā noteiktā </w:t>
      </w:r>
      <w:r w:rsidR="00030C1B" w:rsidRPr="00030C1B">
        <w:t>Grieķija patur tiesības sūtījumus uzskatīt par vairumsūtījumiem tad, ja vienā un tajā pašā depešā vai vienā dienā, kad noformē vairākas depešas, viens un tas pats sūtītājs ir nodevis 150 vai vairāk sūtījumu, kā arī ja divu nedēļu laikā viens un tas pats sūtītājs ir nodevis 1000 vai vairāk sūtījumu.</w:t>
      </w:r>
    </w:p>
    <w:p w14:paraId="4EA81313" w14:textId="77777777" w:rsidR="00670725" w:rsidRDefault="00670725" w:rsidP="001C00CD">
      <w:pPr>
        <w:widowControl/>
        <w:autoSpaceDE/>
        <w:autoSpaceDN/>
        <w:adjustRightInd/>
        <w:jc w:val="both"/>
      </w:pPr>
    </w:p>
    <w:p w14:paraId="20F0A283" w14:textId="77777777" w:rsidR="00AA7731" w:rsidRDefault="00AA7731" w:rsidP="001C00CD">
      <w:pPr>
        <w:widowControl/>
        <w:autoSpaceDE/>
        <w:autoSpaceDN/>
        <w:adjustRightInd/>
        <w:jc w:val="both"/>
      </w:pPr>
      <w:r w:rsidRPr="00AA7731">
        <w:t xml:space="preserve">10. Neatkarīgi no </w:t>
      </w:r>
      <w:r w:rsidRPr="00AA7731">
        <w:rPr>
          <w:b/>
          <w:bCs/>
        </w:rPr>
        <w:t>17-107.</w:t>
      </w:r>
      <w:r w:rsidRPr="00AA7731">
        <w:t xml:space="preserve"> panta </w:t>
      </w:r>
      <w:r w:rsidRPr="00AA7731">
        <w:rPr>
          <w:b/>
          <w:bCs/>
        </w:rPr>
        <w:t>7.</w:t>
      </w:r>
      <w:r w:rsidRPr="00AA7731">
        <w:t> punktā noteiktā</w:t>
      </w:r>
      <w:r w:rsidRPr="00AA7731">
        <w:rPr>
          <w:rFonts w:ascii="Arial" w:hAnsi="Arial" w:cs="Arial"/>
          <w:sz w:val="20"/>
          <w:szCs w:val="20"/>
        </w:rPr>
        <w:t> </w:t>
      </w:r>
      <w:r w:rsidRPr="00AA7731">
        <w:t>Korejas Tautas Demokrātiskā Republika patur tiesības nepieņemt M maisus, kuros ir preču paraugi vai citi ar muitas nodokli neapliekami komerciāli sūtījumi, vai informatīvi materiāli, kas nav paredzēti tālākpārdošanai.</w:t>
      </w:r>
    </w:p>
    <w:p w14:paraId="4A973090" w14:textId="77777777" w:rsidR="00670725" w:rsidRDefault="00670725" w:rsidP="001C00CD">
      <w:pPr>
        <w:widowControl/>
        <w:autoSpaceDE/>
        <w:autoSpaceDN/>
        <w:adjustRightInd/>
        <w:jc w:val="both"/>
      </w:pPr>
    </w:p>
    <w:p w14:paraId="252EEE43" w14:textId="77777777" w:rsidR="00AA7731" w:rsidRDefault="00AA7731" w:rsidP="00BA6DD5">
      <w:pPr>
        <w:keepNext/>
        <w:keepLines/>
        <w:widowControl/>
        <w:autoSpaceDE/>
        <w:autoSpaceDN/>
        <w:adjustRightInd/>
        <w:jc w:val="both"/>
      </w:pPr>
      <w:r w:rsidRPr="00AA7731">
        <w:t>R XVII. pants</w:t>
      </w:r>
    </w:p>
    <w:p w14:paraId="1477540A" w14:textId="77777777" w:rsidR="00AA7731" w:rsidRDefault="00AA7731" w:rsidP="00BA6DD5">
      <w:pPr>
        <w:keepNext/>
        <w:keepLines/>
        <w:widowControl/>
        <w:autoSpaceDE/>
        <w:autoSpaceDN/>
        <w:adjustRightInd/>
        <w:jc w:val="both"/>
      </w:pPr>
      <w:r w:rsidRPr="00AA7731">
        <w:t>Standartizēti sūtījumi</w:t>
      </w:r>
    </w:p>
    <w:p w14:paraId="40DFB2FD" w14:textId="77777777" w:rsidR="00670725" w:rsidRDefault="00670725" w:rsidP="00BA6DD5">
      <w:pPr>
        <w:keepNext/>
        <w:keepLines/>
        <w:widowControl/>
        <w:autoSpaceDE/>
        <w:autoSpaceDN/>
        <w:adjustRightInd/>
        <w:jc w:val="both"/>
      </w:pPr>
    </w:p>
    <w:p w14:paraId="60E265F4" w14:textId="77777777" w:rsidR="00AA7731" w:rsidRDefault="00AA7731" w:rsidP="00BA6DD5">
      <w:pPr>
        <w:keepNext/>
        <w:keepLines/>
        <w:widowControl/>
        <w:autoSpaceDE/>
        <w:autoSpaceDN/>
        <w:adjustRightInd/>
        <w:jc w:val="both"/>
        <w:rPr>
          <w:rFonts w:ascii="Arial" w:hAnsi="Arial" w:cs="Arial"/>
          <w:sz w:val="20"/>
          <w:szCs w:val="20"/>
        </w:rPr>
      </w:pPr>
      <w:r w:rsidRPr="00AA7731">
        <w:lastRenderedPageBreak/>
        <w:t xml:space="preserve">1. Amerikas Savienotajām Valstīm, Japānai, Kanādai, Kenijai, Tanzānijas Savienotajai Republikai un Ugandai nav pienākuma atteikties no tādu aplokšņu izmantošanas, kuru formāts ir lielāks par izmēriem, kas ieteikti </w:t>
      </w:r>
      <w:r w:rsidRPr="00AA7731">
        <w:rPr>
          <w:b/>
          <w:bCs/>
        </w:rPr>
        <w:t>17-111.</w:t>
      </w:r>
      <w:r w:rsidRPr="00AA7731">
        <w:t> pantā, ja minētās aploksnes plaši izmanto šajās valstīs.</w:t>
      </w:r>
    </w:p>
    <w:p w14:paraId="686E3DDF" w14:textId="77777777" w:rsidR="00670725" w:rsidRDefault="00670725" w:rsidP="001C00CD">
      <w:pPr>
        <w:widowControl/>
        <w:autoSpaceDE/>
        <w:autoSpaceDN/>
        <w:adjustRightInd/>
        <w:jc w:val="both"/>
      </w:pPr>
    </w:p>
    <w:p w14:paraId="684873FE" w14:textId="77777777" w:rsidR="00AA7731" w:rsidRDefault="00AA7731" w:rsidP="001C00CD">
      <w:pPr>
        <w:widowControl/>
        <w:autoSpaceDE/>
        <w:autoSpaceDN/>
        <w:adjustRightInd/>
        <w:jc w:val="both"/>
        <w:rPr>
          <w:rFonts w:ascii="Arial" w:hAnsi="Arial" w:cs="Arial"/>
          <w:sz w:val="20"/>
          <w:szCs w:val="20"/>
        </w:rPr>
      </w:pPr>
      <w:r w:rsidRPr="00AA7731">
        <w:t xml:space="preserve">2. Afganistānai un Indijai nav pienākuma atteikties no tādu aplokšņu izmantošanas, kuru formāts ir lielāks vai mazāks par izmēriem, kas ieteikti </w:t>
      </w:r>
      <w:r w:rsidRPr="00AA7731">
        <w:rPr>
          <w:b/>
          <w:bCs/>
        </w:rPr>
        <w:t>17-111.</w:t>
      </w:r>
      <w:r w:rsidRPr="00AA7731">
        <w:t> pantā, ja minētās aploksnes plaši izmanto šajās valstīs.</w:t>
      </w:r>
    </w:p>
    <w:p w14:paraId="3E96CB43" w14:textId="77777777" w:rsidR="00670725" w:rsidRDefault="00670725" w:rsidP="001C00CD">
      <w:pPr>
        <w:widowControl/>
        <w:autoSpaceDE/>
        <w:autoSpaceDN/>
        <w:adjustRightInd/>
        <w:jc w:val="both"/>
      </w:pPr>
    </w:p>
    <w:p w14:paraId="3A00AA13" w14:textId="77777777" w:rsidR="00AA7731" w:rsidRDefault="00AA7731" w:rsidP="001C00CD">
      <w:pPr>
        <w:widowControl/>
        <w:autoSpaceDE/>
        <w:autoSpaceDN/>
        <w:adjustRightInd/>
        <w:jc w:val="both"/>
        <w:rPr>
          <w:rFonts w:ascii="Arial" w:hAnsi="Arial" w:cs="Arial"/>
          <w:sz w:val="20"/>
          <w:szCs w:val="20"/>
        </w:rPr>
      </w:pPr>
      <w:r w:rsidRPr="00AA7731">
        <w:t>3. </w:t>
      </w:r>
      <w:r w:rsidRPr="00AA7731">
        <w:rPr>
          <w:b/>
          <w:bCs/>
        </w:rPr>
        <w:t>17-111.</w:t>
      </w:r>
      <w:r w:rsidRPr="00AA7731">
        <w:t xml:space="preserve"> panta </w:t>
      </w:r>
      <w:r w:rsidRPr="00AA7731">
        <w:rPr>
          <w:b/>
          <w:bCs/>
        </w:rPr>
        <w:t>1.</w:t>
      </w:r>
      <w:r w:rsidRPr="00AA7731">
        <w:t xml:space="preserve"> un </w:t>
      </w:r>
      <w:r w:rsidRPr="00AA7731">
        <w:rPr>
          <w:b/>
          <w:bCs/>
        </w:rPr>
        <w:t>4. </w:t>
      </w:r>
      <w:r w:rsidRPr="00AA7731">
        <w:t>punktu nepiemēro Japānai.</w:t>
      </w:r>
    </w:p>
    <w:p w14:paraId="4689617C" w14:textId="77777777" w:rsidR="00670725" w:rsidRDefault="00670725" w:rsidP="001C00CD">
      <w:pPr>
        <w:widowControl/>
        <w:autoSpaceDE/>
        <w:autoSpaceDN/>
        <w:adjustRightInd/>
        <w:jc w:val="both"/>
      </w:pPr>
    </w:p>
    <w:p w14:paraId="1F6DAFEF" w14:textId="77777777" w:rsidR="00AA7731" w:rsidRDefault="00AA7731" w:rsidP="001C00CD">
      <w:pPr>
        <w:widowControl/>
        <w:autoSpaceDE/>
        <w:autoSpaceDN/>
        <w:adjustRightInd/>
        <w:jc w:val="both"/>
      </w:pPr>
      <w:r w:rsidRPr="00AA7731">
        <w:t>R XVIII. pants</w:t>
      </w:r>
    </w:p>
    <w:p w14:paraId="4E032E27" w14:textId="77777777" w:rsidR="00AA7731" w:rsidRDefault="00AA7731" w:rsidP="001C00CD">
      <w:pPr>
        <w:widowControl/>
        <w:autoSpaceDE/>
        <w:autoSpaceDN/>
        <w:adjustRightInd/>
        <w:jc w:val="both"/>
      </w:pPr>
      <w:r w:rsidRPr="00AA7731">
        <w:t>Maisi</w:t>
      </w:r>
    </w:p>
    <w:p w14:paraId="6B0E6F33" w14:textId="77777777" w:rsidR="00670725" w:rsidRDefault="00670725" w:rsidP="001C00CD">
      <w:pPr>
        <w:widowControl/>
        <w:autoSpaceDE/>
        <w:autoSpaceDN/>
        <w:adjustRightInd/>
        <w:jc w:val="both"/>
      </w:pPr>
    </w:p>
    <w:p w14:paraId="23CCD9FC" w14:textId="77777777" w:rsidR="00AA7731" w:rsidRDefault="00AA7731" w:rsidP="001C00CD">
      <w:pPr>
        <w:widowControl/>
        <w:autoSpaceDE/>
        <w:autoSpaceDN/>
        <w:adjustRightInd/>
        <w:jc w:val="both"/>
        <w:rPr>
          <w:rFonts w:ascii="Arial" w:hAnsi="Arial" w:cs="Arial"/>
          <w:sz w:val="20"/>
          <w:szCs w:val="20"/>
        </w:rPr>
      </w:pPr>
      <w:r w:rsidRPr="00AA7731">
        <w:t>1. </w:t>
      </w:r>
      <w:r w:rsidRPr="00AA7731">
        <w:rPr>
          <w:b/>
          <w:bCs/>
        </w:rPr>
        <w:t>17-119.</w:t>
      </w:r>
      <w:r w:rsidRPr="00AA7731">
        <w:t xml:space="preserve"> panta </w:t>
      </w:r>
      <w:r w:rsidRPr="00AA7731">
        <w:rPr>
          <w:b/>
          <w:bCs/>
        </w:rPr>
        <w:t>2.10. </w:t>
      </w:r>
      <w:r w:rsidRPr="00AA7731">
        <w:t xml:space="preserve">punktu nepiemēro Apvienotajai Karalistei </w:t>
      </w:r>
      <w:r w:rsidRPr="00AA7731">
        <w:rPr>
          <w:b/>
          <w:bCs/>
        </w:rPr>
        <w:t>un Šveicei</w:t>
      </w:r>
      <w:r w:rsidRPr="00AA7731">
        <w:t>, kuru tiesību aktos ir noteikts mazāks svara ierobežojums.</w:t>
      </w:r>
      <w:r w:rsidRPr="00AA7731">
        <w:rPr>
          <w:rFonts w:ascii="Arial" w:hAnsi="Arial" w:cs="Arial"/>
          <w:sz w:val="20"/>
          <w:szCs w:val="20"/>
        </w:rPr>
        <w:t> </w:t>
      </w:r>
      <w:r w:rsidRPr="00AA7731">
        <w:rPr>
          <w:b/>
          <w:bCs/>
        </w:rPr>
        <w:t>Minēto valstu</w:t>
      </w:r>
      <w:r w:rsidRPr="00AA7731">
        <w:t xml:space="preserve"> tiesību aktos veselības aizsardzības un drošības jomā pasta maisu svars ir ierobežots līdz 20 kilogramiem.</w:t>
      </w:r>
    </w:p>
    <w:p w14:paraId="04D3661A" w14:textId="77777777" w:rsidR="00670725" w:rsidRDefault="00670725" w:rsidP="001C00CD">
      <w:pPr>
        <w:widowControl/>
        <w:autoSpaceDE/>
        <w:autoSpaceDN/>
        <w:adjustRightInd/>
        <w:jc w:val="both"/>
      </w:pPr>
    </w:p>
    <w:p w14:paraId="3D00A6D9" w14:textId="77777777" w:rsidR="00AA7731" w:rsidRDefault="00AA7731" w:rsidP="001C00CD">
      <w:pPr>
        <w:widowControl/>
        <w:autoSpaceDE/>
        <w:autoSpaceDN/>
        <w:adjustRightInd/>
        <w:jc w:val="both"/>
      </w:pPr>
      <w:r w:rsidRPr="00AA7731">
        <w:t xml:space="preserve">2. Neatkarīgi no </w:t>
      </w:r>
      <w:r w:rsidRPr="00AA7731">
        <w:rPr>
          <w:b/>
          <w:bCs/>
        </w:rPr>
        <w:t>17-119.</w:t>
      </w:r>
      <w:r w:rsidRPr="00AA7731">
        <w:t xml:space="preserve"> panta </w:t>
      </w:r>
      <w:r w:rsidRPr="00AA7731">
        <w:rPr>
          <w:b/>
          <w:bCs/>
        </w:rPr>
        <w:t>2.10.</w:t>
      </w:r>
      <w:r w:rsidRPr="00AA7731">
        <w:t> punktā noteiktā</w:t>
      </w:r>
      <w:r w:rsidRPr="00AA7731">
        <w:rPr>
          <w:rFonts w:ascii="Arial" w:hAnsi="Arial" w:cs="Arial"/>
          <w:sz w:val="20"/>
          <w:szCs w:val="20"/>
        </w:rPr>
        <w:t> </w:t>
      </w:r>
      <w:r w:rsidRPr="00AA7731">
        <w:t>Korejas Tautas Demokrātiskā Republika patur tiesības ierobežot pasta maisa svaru līdz 20 kilogramiem.</w:t>
      </w:r>
    </w:p>
    <w:p w14:paraId="5D0D9D89" w14:textId="77777777" w:rsidR="00670725" w:rsidRDefault="00670725" w:rsidP="001C00CD">
      <w:pPr>
        <w:widowControl/>
        <w:autoSpaceDE/>
        <w:autoSpaceDN/>
        <w:adjustRightInd/>
        <w:jc w:val="both"/>
      </w:pPr>
    </w:p>
    <w:p w14:paraId="6E616E47" w14:textId="77777777" w:rsidR="00AA7731" w:rsidRDefault="00AA7731" w:rsidP="001C00CD">
      <w:pPr>
        <w:widowControl/>
        <w:autoSpaceDE/>
        <w:autoSpaceDN/>
        <w:adjustRightInd/>
        <w:jc w:val="both"/>
      </w:pPr>
      <w:r w:rsidRPr="00AA7731">
        <w:t>R XIX. pants</w:t>
      </w:r>
    </w:p>
    <w:p w14:paraId="2AD08E02" w14:textId="352D388D" w:rsidR="00AA7731" w:rsidRDefault="00E94A0B" w:rsidP="001C00CD">
      <w:pPr>
        <w:widowControl/>
        <w:autoSpaceDE/>
        <w:autoSpaceDN/>
        <w:adjustRightInd/>
        <w:jc w:val="both"/>
      </w:pPr>
      <w:r>
        <w:t>Depešu</w:t>
      </w:r>
      <w:r w:rsidR="00AA7731" w:rsidRPr="00AA7731">
        <w:t xml:space="preserve"> marķēšana</w:t>
      </w:r>
    </w:p>
    <w:p w14:paraId="1DE4B214" w14:textId="77777777" w:rsidR="00670725" w:rsidRDefault="00670725" w:rsidP="001C00CD">
      <w:pPr>
        <w:widowControl/>
        <w:autoSpaceDE/>
        <w:autoSpaceDN/>
        <w:adjustRightInd/>
        <w:jc w:val="both"/>
      </w:pPr>
    </w:p>
    <w:p w14:paraId="69906A73" w14:textId="77777777" w:rsidR="00AA7731" w:rsidRDefault="00AA7731" w:rsidP="001C00CD">
      <w:pPr>
        <w:widowControl/>
        <w:autoSpaceDE/>
        <w:autoSpaceDN/>
        <w:adjustRightInd/>
        <w:jc w:val="both"/>
        <w:rPr>
          <w:rFonts w:ascii="Arial" w:hAnsi="Arial" w:cs="Arial"/>
          <w:sz w:val="20"/>
          <w:szCs w:val="20"/>
        </w:rPr>
      </w:pPr>
      <w:r w:rsidRPr="00AA7731">
        <w:t xml:space="preserve">1. Francija piemēro </w:t>
      </w:r>
      <w:r w:rsidRPr="00AA7731">
        <w:rPr>
          <w:b/>
          <w:bCs/>
        </w:rPr>
        <w:t>17-129.</w:t>
      </w:r>
      <w:r w:rsidRPr="00AA7731">
        <w:t xml:space="preserve"> panta </w:t>
      </w:r>
      <w:r w:rsidRPr="00AA7731">
        <w:rPr>
          <w:b/>
          <w:bCs/>
        </w:rPr>
        <w:t>8.</w:t>
      </w:r>
      <w:r w:rsidRPr="00AA7731">
        <w:t> punkta noteikumus tikai attiecībā uz sūtījumiem neredzīgām personām, neskarot šīs valsts normatīvajos aktos noteikto.</w:t>
      </w:r>
    </w:p>
    <w:p w14:paraId="6450BF07" w14:textId="77777777" w:rsidR="00670725" w:rsidRDefault="00670725" w:rsidP="001C00CD">
      <w:pPr>
        <w:widowControl/>
        <w:autoSpaceDE/>
        <w:autoSpaceDN/>
        <w:adjustRightInd/>
        <w:jc w:val="both"/>
      </w:pPr>
    </w:p>
    <w:p w14:paraId="08BD560C" w14:textId="77777777" w:rsidR="00AA7731" w:rsidRDefault="00AA7731" w:rsidP="001C00CD">
      <w:pPr>
        <w:widowControl/>
        <w:autoSpaceDE/>
        <w:autoSpaceDN/>
        <w:adjustRightInd/>
        <w:jc w:val="both"/>
      </w:pPr>
      <w:r w:rsidRPr="00AA7731">
        <w:t>R XX. pants</w:t>
      </w:r>
    </w:p>
    <w:p w14:paraId="629AD06A" w14:textId="3870D81B" w:rsidR="00AA7731" w:rsidRDefault="00E94A0B" w:rsidP="001C00CD">
      <w:pPr>
        <w:widowControl/>
        <w:autoSpaceDE/>
        <w:autoSpaceDN/>
        <w:adjustRightInd/>
        <w:jc w:val="both"/>
      </w:pPr>
      <w:r>
        <w:t>Depešu</w:t>
      </w:r>
      <w:r w:rsidR="00AA7731" w:rsidRPr="00AA7731">
        <w:t xml:space="preserve"> virzīšana</w:t>
      </w:r>
    </w:p>
    <w:p w14:paraId="683A6C57" w14:textId="77777777" w:rsidR="00670725" w:rsidRDefault="00670725" w:rsidP="001C00CD">
      <w:pPr>
        <w:widowControl/>
        <w:autoSpaceDE/>
        <w:autoSpaceDN/>
        <w:adjustRightInd/>
        <w:jc w:val="both"/>
      </w:pPr>
    </w:p>
    <w:p w14:paraId="245B2CC9" w14:textId="432646A8" w:rsidR="00AA7731" w:rsidRDefault="00AA7731" w:rsidP="001C00CD">
      <w:pPr>
        <w:widowControl/>
        <w:autoSpaceDE/>
        <w:autoSpaceDN/>
        <w:adjustRightInd/>
        <w:jc w:val="both"/>
      </w:pPr>
      <w:r w:rsidRPr="00AA7731">
        <w:t xml:space="preserve">1. Azerbaidžāna, Bolīvija, Igaunija, Latvija, Tadžikistāna, Turkmenistāna un Uzbekistāna atzīst tikai tādas pārsūtīšanas izmaksas, ko veic saskaņā ar noteikumiem par svītru, kuru norāda CN 35 </w:t>
      </w:r>
      <w:r w:rsidR="00E94A0B">
        <w:t>aviodepešu</w:t>
      </w:r>
      <w:r w:rsidRPr="00AA7731">
        <w:t xml:space="preserve"> taras birkās un CN 38 pavadrakstos.</w:t>
      </w:r>
    </w:p>
    <w:p w14:paraId="58D1D311" w14:textId="77777777" w:rsidR="00670725" w:rsidRDefault="00670725" w:rsidP="001C00CD">
      <w:pPr>
        <w:widowControl/>
        <w:autoSpaceDE/>
        <w:autoSpaceDN/>
        <w:adjustRightInd/>
        <w:jc w:val="both"/>
      </w:pPr>
    </w:p>
    <w:p w14:paraId="049B07EC" w14:textId="5EA29254" w:rsidR="00AA7731" w:rsidRDefault="00AA7731" w:rsidP="001C00CD">
      <w:pPr>
        <w:widowControl/>
        <w:autoSpaceDE/>
        <w:autoSpaceDN/>
        <w:adjustRightInd/>
        <w:jc w:val="both"/>
        <w:rPr>
          <w:rFonts w:ascii="Arial" w:hAnsi="Arial" w:cs="Arial"/>
          <w:sz w:val="20"/>
          <w:szCs w:val="20"/>
        </w:rPr>
      </w:pPr>
      <w:r w:rsidRPr="00AA7731">
        <w:t xml:space="preserve">2. Ņemot vērā 1. punkta noteikumus, Amerikas Savienotās Valstis, Apvienotā Karaliste, Francija, Grieķija, Itālija, Senegāla un Taizeme </w:t>
      </w:r>
      <w:r w:rsidR="00976CC1" w:rsidRPr="00976CC1">
        <w:t xml:space="preserve">slēgtas depešas </w:t>
      </w:r>
      <w:r w:rsidRPr="00AA7731">
        <w:t xml:space="preserve">pārsūta tikai saskaņā ar nosacījumiem, kas paredzēti </w:t>
      </w:r>
      <w:r w:rsidRPr="00AA7731">
        <w:rPr>
          <w:b/>
          <w:bCs/>
        </w:rPr>
        <w:t>17-132.</w:t>
      </w:r>
      <w:r w:rsidRPr="00AA7731">
        <w:t xml:space="preserve"> panta </w:t>
      </w:r>
      <w:r w:rsidRPr="00AA7731">
        <w:rPr>
          <w:b/>
          <w:bCs/>
        </w:rPr>
        <w:t>4.</w:t>
      </w:r>
      <w:r w:rsidRPr="00AA7731">
        <w:t> punktā.</w:t>
      </w:r>
    </w:p>
    <w:p w14:paraId="4A8BACEB" w14:textId="77777777" w:rsidR="00670725" w:rsidRDefault="00670725" w:rsidP="001C00CD">
      <w:pPr>
        <w:widowControl/>
        <w:autoSpaceDE/>
        <w:autoSpaceDN/>
        <w:adjustRightInd/>
        <w:jc w:val="both"/>
      </w:pPr>
    </w:p>
    <w:p w14:paraId="6B759872" w14:textId="77777777" w:rsidR="00AA7731" w:rsidRDefault="00AA7731" w:rsidP="001C00CD">
      <w:pPr>
        <w:widowControl/>
        <w:autoSpaceDE/>
        <w:autoSpaceDN/>
        <w:adjustRightInd/>
        <w:jc w:val="both"/>
      </w:pPr>
      <w:r w:rsidRPr="00AA7731">
        <w:t>R XXI. pants</w:t>
      </w:r>
    </w:p>
    <w:p w14:paraId="19664EE5" w14:textId="77777777" w:rsidR="00AA7731" w:rsidRDefault="00AA7731" w:rsidP="001C00CD">
      <w:pPr>
        <w:widowControl/>
        <w:autoSpaceDE/>
        <w:autoSpaceDN/>
        <w:adjustRightInd/>
        <w:jc w:val="both"/>
      </w:pPr>
      <w:r w:rsidRPr="00AA7731">
        <w:t>Ierakstīti M maisi</w:t>
      </w:r>
    </w:p>
    <w:p w14:paraId="04ED55E0" w14:textId="77777777" w:rsidR="00670725" w:rsidRDefault="00670725" w:rsidP="001C00CD">
      <w:pPr>
        <w:widowControl/>
        <w:autoSpaceDE/>
        <w:autoSpaceDN/>
        <w:adjustRightInd/>
        <w:jc w:val="both"/>
      </w:pPr>
    </w:p>
    <w:p w14:paraId="20042C12" w14:textId="77777777" w:rsidR="00AA7731" w:rsidRDefault="00AA7731" w:rsidP="001C00CD">
      <w:pPr>
        <w:widowControl/>
        <w:autoSpaceDE/>
        <w:autoSpaceDN/>
        <w:adjustRightInd/>
        <w:jc w:val="both"/>
      </w:pPr>
      <w:r w:rsidRPr="00AA7731">
        <w:t>1. Amerikas Savienotajām Valstīm un Kanādai ir tiesības nepieņemt ierakstītus M maisus un nenodrošināt šādu ierakstītu maisu apstrādi, ja tie ir saņemti no citām valstīm.</w:t>
      </w:r>
    </w:p>
    <w:p w14:paraId="5B1B8322" w14:textId="77777777" w:rsidR="00670725" w:rsidRDefault="00670725" w:rsidP="001C00CD">
      <w:pPr>
        <w:widowControl/>
        <w:autoSpaceDE/>
        <w:autoSpaceDN/>
        <w:adjustRightInd/>
        <w:jc w:val="both"/>
      </w:pPr>
    </w:p>
    <w:p w14:paraId="49828BF6" w14:textId="77777777" w:rsidR="00AA7731" w:rsidRDefault="00AA7731" w:rsidP="00BA6DD5">
      <w:pPr>
        <w:keepNext/>
        <w:keepLines/>
        <w:widowControl/>
        <w:autoSpaceDE/>
        <w:autoSpaceDN/>
        <w:adjustRightInd/>
        <w:jc w:val="both"/>
      </w:pPr>
      <w:r w:rsidRPr="00AA7731">
        <w:t>R XXII. pants</w:t>
      </w:r>
    </w:p>
    <w:p w14:paraId="304049B0" w14:textId="77777777" w:rsidR="00AA7731" w:rsidRDefault="00AA7731" w:rsidP="00BA6DD5">
      <w:pPr>
        <w:keepNext/>
        <w:keepLines/>
        <w:widowControl/>
        <w:autoSpaceDE/>
        <w:autoSpaceDN/>
        <w:adjustRightInd/>
        <w:jc w:val="both"/>
      </w:pPr>
      <w:r w:rsidRPr="00AA7731">
        <w:rPr>
          <w:i/>
          <w:iCs/>
        </w:rPr>
        <w:t>IBRS</w:t>
      </w:r>
      <w:r w:rsidRPr="00AA7731">
        <w:t xml:space="preserve"> izmaksu aprēķināšana</w:t>
      </w:r>
    </w:p>
    <w:p w14:paraId="2D57BF4D" w14:textId="77777777" w:rsidR="00670725" w:rsidRDefault="00670725" w:rsidP="00BA6DD5">
      <w:pPr>
        <w:keepNext/>
        <w:keepLines/>
        <w:widowControl/>
        <w:autoSpaceDE/>
        <w:autoSpaceDN/>
        <w:adjustRightInd/>
        <w:jc w:val="both"/>
      </w:pPr>
    </w:p>
    <w:p w14:paraId="1A52C910" w14:textId="77777777" w:rsidR="00AA7731" w:rsidRDefault="00AA7731" w:rsidP="00BA6DD5">
      <w:pPr>
        <w:keepNext/>
        <w:keepLines/>
        <w:widowControl/>
        <w:autoSpaceDE/>
        <w:autoSpaceDN/>
        <w:adjustRightInd/>
        <w:jc w:val="both"/>
        <w:rPr>
          <w:rFonts w:ascii="Arial" w:hAnsi="Arial" w:cs="Arial"/>
          <w:sz w:val="20"/>
          <w:szCs w:val="20"/>
        </w:rPr>
      </w:pPr>
      <w:r w:rsidRPr="00AA7731">
        <w:t xml:space="preserve">1. Azerbaidžāna, Ēģipte, Kaboverde, Katara, Kazahstāna, Kirgizstāna, Maroka, Nepāla, Omāna un Uzbekistāna patur tiesības pieprasīt kompensāciju par </w:t>
      </w:r>
      <w:r w:rsidRPr="00AA7731">
        <w:rPr>
          <w:i/>
          <w:iCs/>
        </w:rPr>
        <w:t>IBRS</w:t>
      </w:r>
      <w:r w:rsidRPr="00AA7731">
        <w:t xml:space="preserve"> pakalpojumu izmaksām arī tad, ja gada laikā atpakaļ nosūtīto sūtījumu skaits ir mazāks par vai vienāds ar skaitu, kas noteikts </w:t>
      </w:r>
      <w:r w:rsidRPr="00AA7731">
        <w:rPr>
          <w:b/>
          <w:bCs/>
        </w:rPr>
        <w:t>18-103.</w:t>
      </w:r>
      <w:r w:rsidRPr="00AA7731">
        <w:t xml:space="preserve"> panta </w:t>
      </w:r>
      <w:r w:rsidRPr="00AA7731">
        <w:rPr>
          <w:b/>
          <w:bCs/>
        </w:rPr>
        <w:t>4.4. </w:t>
      </w:r>
      <w:r w:rsidRPr="00AA7731">
        <w:t>punktā.</w:t>
      </w:r>
    </w:p>
    <w:p w14:paraId="74F8275A" w14:textId="77777777" w:rsidR="00670725" w:rsidRDefault="00670725" w:rsidP="001C00CD">
      <w:pPr>
        <w:widowControl/>
        <w:autoSpaceDE/>
        <w:autoSpaceDN/>
        <w:adjustRightInd/>
        <w:jc w:val="both"/>
      </w:pPr>
    </w:p>
    <w:p w14:paraId="6F0A9EE7" w14:textId="77777777" w:rsidR="00AA7731" w:rsidRDefault="00AA7731" w:rsidP="001C00CD">
      <w:pPr>
        <w:widowControl/>
        <w:autoSpaceDE/>
        <w:autoSpaceDN/>
        <w:adjustRightInd/>
        <w:jc w:val="both"/>
      </w:pPr>
      <w:r w:rsidRPr="00AA7731">
        <w:t>R XXIII. pants</w:t>
      </w:r>
    </w:p>
    <w:p w14:paraId="057F03D3" w14:textId="77777777" w:rsidR="00AA7731" w:rsidRDefault="00AA7731" w:rsidP="001C00CD">
      <w:pPr>
        <w:widowControl/>
        <w:autoSpaceDE/>
        <w:autoSpaceDN/>
        <w:adjustRightInd/>
        <w:jc w:val="both"/>
      </w:pPr>
      <w:r w:rsidRPr="00AA7731">
        <w:t>Starptautiskie atbildes kuponi, kas izdoti līdz 2002. gada 1. janvārim</w:t>
      </w:r>
    </w:p>
    <w:p w14:paraId="74C26B86" w14:textId="77777777" w:rsidR="00670725" w:rsidRDefault="00670725" w:rsidP="001C00CD">
      <w:pPr>
        <w:widowControl/>
        <w:autoSpaceDE/>
        <w:autoSpaceDN/>
        <w:adjustRightInd/>
        <w:jc w:val="both"/>
      </w:pPr>
    </w:p>
    <w:p w14:paraId="61A3E485" w14:textId="77777777" w:rsidR="00AA7731" w:rsidRDefault="00AA7731" w:rsidP="001C00CD">
      <w:pPr>
        <w:widowControl/>
        <w:autoSpaceDE/>
        <w:autoSpaceDN/>
        <w:adjustRightInd/>
        <w:jc w:val="both"/>
      </w:pPr>
      <w:r w:rsidRPr="00AA7731">
        <w:t>1. Par starptautiskajiem atbildes kuponiem, kas izdoti līdz 2002. gada 1. janvārim un ir apmainīti līdz 2006. gada 30. jūnijam, attiecīgie izraudzītie operatori norēķinās tieši saskaņā ar turpmāk izklāstītajiem noteikumiem. Minētos kuponus turpmāk nevar norādīt starptautisko atbildes kuponu kopējā norēķinu rēķinā, ko sagatavo Starptautiskais birojs.</w:t>
      </w:r>
    </w:p>
    <w:p w14:paraId="6782B16F" w14:textId="77777777" w:rsidR="00670725" w:rsidRDefault="00670725" w:rsidP="001C00CD">
      <w:pPr>
        <w:widowControl/>
        <w:autoSpaceDE/>
        <w:autoSpaceDN/>
        <w:adjustRightInd/>
        <w:jc w:val="both"/>
      </w:pPr>
    </w:p>
    <w:p w14:paraId="1BDDD77A" w14:textId="77777777" w:rsidR="00AA7731" w:rsidRDefault="00AA7731" w:rsidP="001C00CD">
      <w:pPr>
        <w:widowControl/>
        <w:autoSpaceDE/>
        <w:autoSpaceDN/>
        <w:adjustRightInd/>
        <w:jc w:val="both"/>
      </w:pPr>
      <w:r w:rsidRPr="00AA7731">
        <w:t>2. Ja nav noslēgta īpaša vienošanās, tad pēc šī pārejas posma iepriekšējā veida starptautiskos atbildes kuponus nevar izmantot izraudzīto operatoru norēķiniem.</w:t>
      </w:r>
    </w:p>
    <w:p w14:paraId="28A0293B" w14:textId="77777777" w:rsidR="00670725" w:rsidRDefault="00670725" w:rsidP="001C00CD">
      <w:pPr>
        <w:widowControl/>
        <w:autoSpaceDE/>
        <w:autoSpaceDN/>
        <w:adjustRightInd/>
        <w:jc w:val="both"/>
      </w:pPr>
    </w:p>
    <w:p w14:paraId="235A81F8" w14:textId="77777777" w:rsidR="00AA7731" w:rsidRDefault="00AA7731" w:rsidP="001C00CD">
      <w:pPr>
        <w:widowControl/>
        <w:autoSpaceDE/>
        <w:autoSpaceDN/>
        <w:adjustRightInd/>
        <w:jc w:val="both"/>
      </w:pPr>
      <w:r w:rsidRPr="00AA7731">
        <w:t>3. Izraudzīto operatoru kopējos savstarpējos norēķinu rēķinos atbildes kuponu vērtība ir 0,74 </w:t>
      </w:r>
      <w:r w:rsidRPr="00AA7731">
        <w:rPr>
          <w:i/>
          <w:iCs/>
        </w:rPr>
        <w:t>SDR</w:t>
      </w:r>
      <w:r w:rsidRPr="00AA7731">
        <w:t xml:space="preserve"> par kuponu.</w:t>
      </w:r>
    </w:p>
    <w:p w14:paraId="6238D026" w14:textId="77777777" w:rsidR="00670725" w:rsidRDefault="00670725" w:rsidP="001C00CD">
      <w:pPr>
        <w:widowControl/>
        <w:autoSpaceDE/>
        <w:autoSpaceDN/>
        <w:adjustRightInd/>
        <w:jc w:val="both"/>
      </w:pPr>
    </w:p>
    <w:p w14:paraId="38961F77" w14:textId="77777777" w:rsidR="00AA7731" w:rsidRDefault="00AA7731" w:rsidP="001C00CD">
      <w:pPr>
        <w:widowControl/>
        <w:autoSpaceDE/>
        <w:autoSpaceDN/>
        <w:adjustRightInd/>
        <w:jc w:val="both"/>
      </w:pPr>
      <w:r w:rsidRPr="00AA7731">
        <w:t>4. Katru gadu ne vēlāk kā sešus mēnešus pēc attiecīgā laikposma beigām apmainītos atbildes kuponus nosūta tiem izraudzītajiem operatoriem, kuri tos ir izdevuši, to kopējo skaitu un vērtību norādot sarakstā, kas atbilst pievienotajam CN 02bis paraugam.</w:t>
      </w:r>
    </w:p>
    <w:p w14:paraId="7241F404" w14:textId="77777777" w:rsidR="00670725" w:rsidRDefault="00670725" w:rsidP="001C00CD">
      <w:pPr>
        <w:widowControl/>
        <w:autoSpaceDE/>
        <w:autoSpaceDN/>
        <w:adjustRightInd/>
        <w:jc w:val="both"/>
      </w:pPr>
    </w:p>
    <w:p w14:paraId="673B2AD9" w14:textId="77777777" w:rsidR="00AA7731" w:rsidRDefault="00AA7731" w:rsidP="001C00CD">
      <w:pPr>
        <w:widowControl/>
        <w:autoSpaceDE/>
        <w:autoSpaceDN/>
        <w:adjustRightInd/>
        <w:jc w:val="both"/>
      </w:pPr>
      <w:r w:rsidRPr="00AA7731">
        <w:t>5. Atbildes kuponus, kuri kļūdas dēļ ieskaitīti rēķinā, kas paredzēts izraudzītajam operatoram, kurš nav attiecīgo kuponu izdevējs, atņem no minētā izraudzītā operatora rēķina un nosūta atpakaļ tam izraudzītajam operatoram, kurš tos nepareizi nosūtījis; kuponus attiecīgi apzīmogo. Šo darbību var veikt nākamā pārskata periodā, lai nebūtu jāsagatavo papildu rēķini. Šo noteikumu nepiemēro pēc 2006. gada beigām.</w:t>
      </w:r>
    </w:p>
    <w:p w14:paraId="63E7A829" w14:textId="77777777" w:rsidR="00670725" w:rsidRDefault="00670725" w:rsidP="001C00CD">
      <w:pPr>
        <w:widowControl/>
        <w:autoSpaceDE/>
        <w:autoSpaceDN/>
        <w:adjustRightInd/>
        <w:jc w:val="both"/>
      </w:pPr>
    </w:p>
    <w:p w14:paraId="492B2B39" w14:textId="77777777" w:rsidR="00AA7731" w:rsidRDefault="00AA7731" w:rsidP="001C00CD">
      <w:pPr>
        <w:widowControl/>
        <w:autoSpaceDE/>
        <w:autoSpaceDN/>
        <w:adjustRightInd/>
        <w:jc w:val="both"/>
      </w:pPr>
      <w:r w:rsidRPr="00AA7731">
        <w:t>6. Tiklīdz divi izraudzītie operatori ir vienojušies par savstarpējās attiecībās apmainīto atbildes kuponu skaitu, izraudzītais operators kreditors divos eksemplāros sagatavo un nosūta izraudzītajam operatoram debitoram sarakstu, kas atbilst pievienotajam CN 03bis paraugam, ja atlikums ir lielāks par 74 </w:t>
      </w:r>
      <w:r w:rsidRPr="00AA7731">
        <w:rPr>
          <w:i/>
          <w:iCs/>
        </w:rPr>
        <w:t>SDR</w:t>
      </w:r>
      <w:r w:rsidRPr="00AA7731">
        <w:t xml:space="preserve"> un ja attiecīgie izraudzītie operatori nav vienojušies par īpašiem noteikumiem. Ja mēneša laikā pēc saraksta nosūtīšanas izraudzītais operators kreditors nav saņēmis apsvērumus, tad sarakstā norādīto summu uzskata par pilnībā </w:t>
      </w:r>
      <w:r w:rsidR="00960A31">
        <w:t>apstiprinā</w:t>
      </w:r>
      <w:r w:rsidRPr="00AA7731">
        <w:t>tu.</w:t>
      </w:r>
    </w:p>
    <w:p w14:paraId="18260CFD" w14:textId="77777777" w:rsidR="00670725" w:rsidRDefault="00670725" w:rsidP="001C00CD">
      <w:pPr>
        <w:widowControl/>
        <w:autoSpaceDE/>
        <w:autoSpaceDN/>
        <w:adjustRightInd/>
        <w:jc w:val="both"/>
      </w:pPr>
    </w:p>
    <w:p w14:paraId="06CD133D" w14:textId="77777777" w:rsidR="00AA7731" w:rsidRDefault="00AA7731" w:rsidP="001C00CD">
      <w:pPr>
        <w:widowControl/>
        <w:autoSpaceDE/>
        <w:autoSpaceDN/>
        <w:adjustRightInd/>
        <w:jc w:val="both"/>
      </w:pPr>
      <w:r w:rsidRPr="00AA7731">
        <w:t>7. Ja atlikums norēķinos starp diviem izraudzītajiem operatoriem nav lielāks par 74 </w:t>
      </w:r>
      <w:r w:rsidRPr="00AA7731">
        <w:rPr>
          <w:i/>
          <w:iCs/>
        </w:rPr>
        <w:t>SDR</w:t>
      </w:r>
      <w:r w:rsidRPr="00AA7731">
        <w:t>, tad izraudzītais operators kreditors šo atlikumu pārnes uz nākamo gadu. Ja atlikums norēķinos par atbildes kuponiem, kas apmainīti līdz 2006. gada 30. jūnijam, ir mazāks par 74 </w:t>
      </w:r>
      <w:r w:rsidRPr="00AA7731">
        <w:rPr>
          <w:i/>
          <w:iCs/>
        </w:rPr>
        <w:t>SDR</w:t>
      </w:r>
      <w:r w:rsidRPr="00AA7731">
        <w:t>, maksājumu neveic.</w:t>
      </w:r>
    </w:p>
    <w:p w14:paraId="0467D006" w14:textId="77777777" w:rsidR="00670725" w:rsidRDefault="00670725" w:rsidP="001C00CD">
      <w:pPr>
        <w:widowControl/>
        <w:autoSpaceDE/>
        <w:autoSpaceDN/>
        <w:adjustRightInd/>
        <w:jc w:val="both"/>
      </w:pPr>
    </w:p>
    <w:p w14:paraId="1DA426E3" w14:textId="77777777" w:rsidR="00AA7731" w:rsidRDefault="00AA7731" w:rsidP="001C00CD">
      <w:pPr>
        <w:widowControl/>
        <w:autoSpaceDE/>
        <w:autoSpaceDN/>
        <w:adjustRightInd/>
        <w:jc w:val="both"/>
      </w:pPr>
      <w:r w:rsidRPr="00AA7731">
        <w:t xml:space="preserve">8. Maksājumu veic pēc iespējas ātrāk un ne vēlāk kā sešu nedēļu laikā pēc </w:t>
      </w:r>
      <w:r w:rsidR="00960A31">
        <w:t>apstiprinā</w:t>
      </w:r>
      <w:r w:rsidRPr="00AA7731">
        <w:t xml:space="preserve">šanas datuma vai paziņojuma, ka maksājamais atlikums ir pilnībā </w:t>
      </w:r>
      <w:r w:rsidR="00960A31">
        <w:t>apstiprinā</w:t>
      </w:r>
      <w:r w:rsidRPr="00AA7731">
        <w:t>ts.</w:t>
      </w:r>
    </w:p>
    <w:p w14:paraId="3D74887D" w14:textId="77777777" w:rsidR="00670725" w:rsidRDefault="00670725" w:rsidP="001C00CD">
      <w:pPr>
        <w:widowControl/>
        <w:autoSpaceDE/>
        <w:autoSpaceDN/>
        <w:adjustRightInd/>
        <w:jc w:val="both"/>
      </w:pPr>
    </w:p>
    <w:p w14:paraId="3AA4FBD4" w14:textId="77777777" w:rsidR="00AA7731" w:rsidRDefault="00AA7731" w:rsidP="001C00CD">
      <w:pPr>
        <w:widowControl/>
        <w:autoSpaceDE/>
        <w:autoSpaceDN/>
        <w:adjustRightInd/>
        <w:jc w:val="both"/>
      </w:pPr>
      <w:r w:rsidRPr="00AA7731">
        <w:t>9. Starptautiskos atbildes kuponus, kas ir izdoti līdz 2002. gada 1. janvārim, nedrīkst apmainīt pasta iestādēs pēc 2007. gada 31. augustam.</w:t>
      </w:r>
    </w:p>
    <w:p w14:paraId="665DB461" w14:textId="77777777" w:rsidR="00670725" w:rsidRDefault="00670725" w:rsidP="001C00CD">
      <w:pPr>
        <w:widowControl/>
        <w:autoSpaceDE/>
        <w:autoSpaceDN/>
        <w:adjustRightInd/>
        <w:jc w:val="both"/>
      </w:pPr>
    </w:p>
    <w:p w14:paraId="33DDC834" w14:textId="77777777" w:rsidR="00AA7731" w:rsidRDefault="00AA7731" w:rsidP="001C00CD">
      <w:pPr>
        <w:widowControl/>
        <w:autoSpaceDE/>
        <w:autoSpaceDN/>
        <w:adjustRightInd/>
        <w:jc w:val="both"/>
      </w:pPr>
      <w:r w:rsidRPr="00AA7731">
        <w:t>R XXIV. pants</w:t>
      </w:r>
    </w:p>
    <w:p w14:paraId="5E5639FF" w14:textId="77777777" w:rsidR="00AA7731" w:rsidRDefault="00AA7731" w:rsidP="001C00CD">
      <w:pPr>
        <w:widowControl/>
        <w:autoSpaceDE/>
        <w:autoSpaceDN/>
        <w:adjustRightInd/>
        <w:jc w:val="both"/>
      </w:pPr>
      <w:r w:rsidRPr="00AA7731">
        <w:t>To parādu koriģēšana, kas radušies, veicot norēķinus saistībā ar galīgo kopējo rēķinu par starptautiskajiem atbildes kuponiem, kuri izplatīti līdz 2002. gada 1. janvārim</w:t>
      </w:r>
    </w:p>
    <w:p w14:paraId="2CFBD3F0" w14:textId="77777777" w:rsidR="00670725" w:rsidRDefault="00670725" w:rsidP="001C00CD">
      <w:pPr>
        <w:widowControl/>
        <w:autoSpaceDE/>
        <w:autoSpaceDN/>
        <w:adjustRightInd/>
        <w:jc w:val="both"/>
      </w:pPr>
    </w:p>
    <w:p w14:paraId="53FE7208" w14:textId="77777777" w:rsidR="00AA7731" w:rsidRDefault="00AA7731" w:rsidP="001C00CD">
      <w:pPr>
        <w:widowControl/>
        <w:autoSpaceDE/>
        <w:autoSpaceDN/>
        <w:adjustRightInd/>
        <w:jc w:val="both"/>
      </w:pPr>
      <w:r w:rsidRPr="00AA7731">
        <w:t xml:space="preserve">1. Izraudzītajam operatoram maksājamos parādus, kas nav apmaksāti līdz 2003. gada 1. aprīlim un kas radušies pēc norēķināšanās, izmantojot Starptautiskā biroja galīgo kopējo rēķinu par starptautiskajiem atbildes kuponiem, kuri ir izplatīti līdz 2002. gada 1. janvārim, </w:t>
      </w:r>
      <w:r w:rsidRPr="00AA7731">
        <w:lastRenderedPageBreak/>
        <w:t>var koriģēt attiecībā pret tāda izraudzītā operatora kredītu, kurš ir parādā attiecīgajam debitoram. Pirms minētā pasākuma veikšanas Starptautiskais birojs konsultējas ar attiecīgo kreditoru un nosūta atgādinājumu debitoram, kas nav izpildījis saistības. Ja maksājums netiek veikts viena mēneša laikā pēc minētā atgādinājuma nosūtīšanas, Starptautiskais birojs pēc tam, kad ir informētas visas iesaistītās puses, ir tiesīgs vienpusēji koriģēt attiecīgo uzskaiti. Tā debitora piekrišana, kurš nav izpildījis saistības, nav nepieciešama.</w:t>
      </w:r>
    </w:p>
    <w:p w14:paraId="6369808F" w14:textId="77777777" w:rsidR="00670725" w:rsidRDefault="00670725" w:rsidP="001C00CD">
      <w:pPr>
        <w:widowControl/>
        <w:autoSpaceDE/>
        <w:autoSpaceDN/>
        <w:adjustRightInd/>
        <w:jc w:val="both"/>
      </w:pPr>
    </w:p>
    <w:p w14:paraId="6175DE1D" w14:textId="77777777" w:rsidR="00AA7731" w:rsidRDefault="00AA7731" w:rsidP="001C00CD">
      <w:pPr>
        <w:widowControl/>
        <w:autoSpaceDE/>
        <w:autoSpaceDN/>
        <w:adjustRightInd/>
        <w:jc w:val="both"/>
      </w:pPr>
      <w:r w:rsidRPr="00AA7731">
        <w:t>2. Veicot minētās uzskaites korekcijas, Starptautiskais birojs kompensē tikai tos rēķinus, kurus ir pieņēmis gan debitors, kas nav izpildījis saistības, gan izraudzītais operators, kas ir parādā debitoram, kurš nav izpildījis saistības.</w:t>
      </w:r>
    </w:p>
    <w:p w14:paraId="01D6FB85" w14:textId="77777777" w:rsidR="00670725" w:rsidRDefault="00670725" w:rsidP="001C00CD">
      <w:pPr>
        <w:widowControl/>
        <w:autoSpaceDE/>
        <w:autoSpaceDN/>
        <w:adjustRightInd/>
        <w:jc w:val="both"/>
      </w:pPr>
    </w:p>
    <w:p w14:paraId="2F7BCFE5" w14:textId="77777777" w:rsidR="00AA7731" w:rsidRDefault="00AA7731" w:rsidP="001C00CD">
      <w:pPr>
        <w:widowControl/>
        <w:autoSpaceDE/>
        <w:autoSpaceDN/>
        <w:adjustRightInd/>
        <w:jc w:val="both"/>
      </w:pPr>
      <w:r w:rsidRPr="00AA7731">
        <w:t>3. Debitors, kas nav izpildījis saistības, nevar iesniegt pieprasījumu izraudzītajam operatoram, kurš tam ir parādā, par kredītiem, kurus Starptautiskais birojs ir kompensējis kreditoram atbilstīgi 1. punktā aprakstītajai procedūrai.</w:t>
      </w:r>
    </w:p>
    <w:p w14:paraId="3BE34EF9" w14:textId="77777777" w:rsidR="00670725" w:rsidRDefault="00670725" w:rsidP="001C00CD">
      <w:pPr>
        <w:widowControl/>
        <w:autoSpaceDE/>
        <w:autoSpaceDN/>
        <w:adjustRightInd/>
        <w:jc w:val="both"/>
      </w:pPr>
    </w:p>
    <w:p w14:paraId="1A597B94" w14:textId="77777777" w:rsidR="00AA7731" w:rsidRDefault="00AA7731" w:rsidP="001C00CD">
      <w:pPr>
        <w:widowControl/>
        <w:autoSpaceDE/>
        <w:autoSpaceDN/>
        <w:adjustRightInd/>
        <w:jc w:val="both"/>
      </w:pPr>
      <w:r w:rsidRPr="00AA7731">
        <w:t>R XXV. pants</w:t>
      </w:r>
    </w:p>
    <w:p w14:paraId="75E69D6D" w14:textId="466A2B8F" w:rsidR="00AA7731" w:rsidRDefault="00AA7731" w:rsidP="001C00CD">
      <w:pPr>
        <w:widowControl/>
        <w:autoSpaceDE/>
        <w:autoSpaceDN/>
        <w:adjustRightInd/>
        <w:jc w:val="both"/>
      </w:pPr>
      <w:r w:rsidRPr="00AA7731">
        <w:t>Tādu parādu koriģēšana, kuri radušies, veicot norēķinus Starptautiskā biroja klīringa sistēm</w:t>
      </w:r>
      <w:r w:rsidR="00976CC1">
        <w:t>ā</w:t>
      </w:r>
      <w:r w:rsidRPr="00AA7731">
        <w:t>, un kuri ir bijuši spēkā pirms 2001. gada 1. janvāra</w:t>
      </w:r>
    </w:p>
    <w:p w14:paraId="2B32556F" w14:textId="77777777" w:rsidR="00670725" w:rsidRDefault="00670725" w:rsidP="001C00CD">
      <w:pPr>
        <w:widowControl/>
        <w:autoSpaceDE/>
        <w:autoSpaceDN/>
        <w:adjustRightInd/>
        <w:jc w:val="both"/>
      </w:pPr>
    </w:p>
    <w:p w14:paraId="45046076" w14:textId="77777777" w:rsidR="00AA7731" w:rsidRDefault="00AA7731" w:rsidP="001C00CD">
      <w:pPr>
        <w:widowControl/>
        <w:autoSpaceDE/>
        <w:autoSpaceDN/>
        <w:adjustRightInd/>
        <w:jc w:val="both"/>
      </w:pPr>
      <w:r w:rsidRPr="00AA7731">
        <w:t>1. Parādus, kuri ir spēkā pirms 2001. gada 1. janvāra un kuri izraudzītajam operatoram, kas ir nokavējis noteikto termiņu klīringa sistēmas norēķinu sarakstiem par 2000. gada pēdējo ceturksni, ir jāmaksā, veicot norēķinus ar Starptautiskā biroja klīringa sistēmas starpniecību, var koriģēt, kompensējot ar kredītu summām, kuras ir jāmaksā debitoram no cita izraudzītā operatora. Pirms minētā pasākuma veikšanas Starptautiskais birojs konsultējas ar attiecīgo kreditoru un nosūta atgādinājumu debitoram, kas nav izpildījis saistības. Ja maksājums netiek veikts viena mēneša laikā pēc minētā atgādinājuma nosūtīšanas, Starptautiskais birojs pēc tam, kad ir informētas visas iesaistītās puses, ir tiesīgs vienpusēji koriģēt attiecīgo uzskaiti.</w:t>
      </w:r>
    </w:p>
    <w:p w14:paraId="53F5603D" w14:textId="77777777" w:rsidR="00670725" w:rsidRDefault="00670725" w:rsidP="001C00CD">
      <w:pPr>
        <w:widowControl/>
        <w:autoSpaceDE/>
        <w:autoSpaceDN/>
        <w:adjustRightInd/>
        <w:jc w:val="both"/>
      </w:pPr>
    </w:p>
    <w:p w14:paraId="0779E80B" w14:textId="77777777" w:rsidR="00AA7731" w:rsidRDefault="00AA7731" w:rsidP="001C00CD">
      <w:pPr>
        <w:widowControl/>
        <w:autoSpaceDE/>
        <w:autoSpaceDN/>
        <w:adjustRightInd/>
        <w:jc w:val="both"/>
      </w:pPr>
      <w:r w:rsidRPr="00AA7731">
        <w:t>2. Veicot minētās uzskaites korekcijas, Starptautiskais birojs kompensēs tikai tos rēķinus, kurus ir pieņēmis gan debitors, kas nav izpildījis saistības, gan izraudzītais operators, kas ir parādā debitoram, kurš nav izpildījis saistības.</w:t>
      </w:r>
    </w:p>
    <w:p w14:paraId="6AC7A657" w14:textId="77777777" w:rsidR="00670725" w:rsidRDefault="00670725" w:rsidP="001C00CD">
      <w:pPr>
        <w:widowControl/>
        <w:autoSpaceDE/>
        <w:autoSpaceDN/>
        <w:adjustRightInd/>
        <w:jc w:val="both"/>
      </w:pPr>
    </w:p>
    <w:p w14:paraId="0845483A" w14:textId="77777777" w:rsidR="00AA7731" w:rsidRDefault="00AA7731" w:rsidP="001C00CD">
      <w:pPr>
        <w:widowControl/>
        <w:autoSpaceDE/>
        <w:autoSpaceDN/>
        <w:adjustRightInd/>
        <w:jc w:val="both"/>
      </w:pPr>
      <w:r w:rsidRPr="00AA7731">
        <w:t>3. Debitors, kas nav izpildījis saistības, nevar iesniegt pieprasījumu izraudzītajam operatoram, kurš tam ir parādā, par kredītiem, kurus Starptautiskais birojs ir kompensējis kreditoram atbilstīgi 1. punktā aprakstītajai procedūrai.</w:t>
      </w:r>
    </w:p>
    <w:p w14:paraId="64F08CD8" w14:textId="77777777" w:rsidR="00670725" w:rsidRDefault="00670725" w:rsidP="001C00CD">
      <w:pPr>
        <w:widowControl/>
        <w:autoSpaceDE/>
        <w:autoSpaceDN/>
        <w:adjustRightInd/>
        <w:jc w:val="both"/>
      </w:pPr>
    </w:p>
    <w:p w14:paraId="7B582803" w14:textId="77777777" w:rsidR="00AA7731" w:rsidRDefault="00AA7731" w:rsidP="001C00CD">
      <w:pPr>
        <w:widowControl/>
        <w:autoSpaceDE/>
        <w:autoSpaceDN/>
        <w:adjustRightInd/>
        <w:jc w:val="both"/>
      </w:pPr>
      <w:r w:rsidRPr="00AA7731">
        <w:t>R XXVI. pants</w:t>
      </w:r>
    </w:p>
    <w:p w14:paraId="0003EA5D" w14:textId="77777777" w:rsidR="00AA7731" w:rsidRDefault="00AA7731" w:rsidP="001C00CD">
      <w:pPr>
        <w:widowControl/>
        <w:autoSpaceDE/>
        <w:autoSpaceDN/>
        <w:adjustRightInd/>
        <w:jc w:val="both"/>
      </w:pPr>
      <w:r w:rsidRPr="00AA7731">
        <w:t>Nepareizi pieņemtu sūtījumu apstrāde</w:t>
      </w:r>
    </w:p>
    <w:p w14:paraId="31429B39" w14:textId="77777777" w:rsidR="00670725" w:rsidRDefault="00670725" w:rsidP="001C00CD">
      <w:pPr>
        <w:widowControl/>
        <w:autoSpaceDE/>
        <w:autoSpaceDN/>
        <w:adjustRightInd/>
        <w:jc w:val="both"/>
      </w:pPr>
    </w:p>
    <w:p w14:paraId="63499E57" w14:textId="77777777" w:rsidR="00AA7731" w:rsidRDefault="00AA7731" w:rsidP="001C00CD">
      <w:pPr>
        <w:widowControl/>
        <w:autoSpaceDE/>
        <w:autoSpaceDN/>
        <w:adjustRightInd/>
        <w:jc w:val="both"/>
        <w:rPr>
          <w:rFonts w:ascii="Arial" w:hAnsi="Arial" w:cs="Arial"/>
          <w:sz w:val="20"/>
          <w:szCs w:val="20"/>
        </w:rPr>
      </w:pPr>
      <w:r w:rsidRPr="00AA7731">
        <w:t xml:space="preserve">1. Afganistānai, Angolai, Džibutijai un Pakistānai nav pienākuma ievērot </w:t>
      </w:r>
      <w:r w:rsidRPr="00AA7731">
        <w:rPr>
          <w:b/>
          <w:bCs/>
        </w:rPr>
        <w:t>19-102.</w:t>
      </w:r>
      <w:r w:rsidRPr="00AA7731">
        <w:t xml:space="preserve"> panta </w:t>
      </w:r>
      <w:r w:rsidRPr="00AA7731">
        <w:rPr>
          <w:b/>
          <w:bCs/>
        </w:rPr>
        <w:t>4.</w:t>
      </w:r>
      <w:r w:rsidRPr="00AA7731">
        <w:t> punktā noteikto, proti, ka “šajā paziņojumā precīzi norāda aizliegumu, saskaņā ar kuru sūtījums un priekšmeti tika konfiscēti”.</w:t>
      </w:r>
    </w:p>
    <w:p w14:paraId="1A4C65F5" w14:textId="77777777" w:rsidR="00670725" w:rsidRDefault="00670725" w:rsidP="001C00CD">
      <w:pPr>
        <w:widowControl/>
        <w:autoSpaceDE/>
        <w:autoSpaceDN/>
        <w:adjustRightInd/>
        <w:jc w:val="both"/>
      </w:pPr>
    </w:p>
    <w:p w14:paraId="7FF02AD6" w14:textId="77777777" w:rsidR="00AA7731" w:rsidRDefault="00AA7731" w:rsidP="001C00CD">
      <w:pPr>
        <w:widowControl/>
        <w:autoSpaceDE/>
        <w:autoSpaceDN/>
        <w:adjustRightInd/>
        <w:jc w:val="both"/>
      </w:pPr>
      <w:r w:rsidRPr="00AA7731">
        <w:t>2. Afganistāna, Angola, Argentīna, Austrālija, Azerbaidžāna, Džibutija, Igaunija, Kanāda, Kazahstāna, Kirgizstāna, Korejas Tautas Demokrātiskā Republika, Nepāla, Sudāna, Tadžikistāna, Turkmenistāna, Ukraina, Uzbekistāna un Vjetnama patur tiesības, informējot par pasta sūtījuma konfiscēšanas pamatojumu, sniegt tikai to informāciju, kuru ir sniegušas muitas iestādes un ievērojot valsts tiesību aktu prasības.</w:t>
      </w:r>
    </w:p>
    <w:p w14:paraId="3BA854D8" w14:textId="77777777" w:rsidR="00670725" w:rsidRDefault="00670725" w:rsidP="001C00CD">
      <w:pPr>
        <w:widowControl/>
        <w:autoSpaceDE/>
        <w:autoSpaceDN/>
        <w:adjustRightInd/>
        <w:jc w:val="both"/>
      </w:pPr>
    </w:p>
    <w:p w14:paraId="43CBBB1C" w14:textId="77777777" w:rsidR="00AA7731" w:rsidRDefault="00AA7731" w:rsidP="001C00CD">
      <w:pPr>
        <w:widowControl/>
        <w:autoSpaceDE/>
        <w:autoSpaceDN/>
        <w:adjustRightInd/>
        <w:jc w:val="both"/>
      </w:pPr>
      <w:r w:rsidRPr="00AA7731">
        <w:t xml:space="preserve">3. Amerikas Savienotās Valstis patur tiesības uzskatīt par nepareizi pieņemtu jebkuru sūtījumu, kas satur vielas, kuras tiek kontrolētas atbilstīgi ASV Federālo noteikumu </w:t>
      </w:r>
      <w:r w:rsidRPr="00AA7731">
        <w:lastRenderedPageBreak/>
        <w:t>21. nodaļas 1308. punktam, un apstrādāt to saskaņā ar iekšējiem normatīvajiem aktiem un muitas praksi.</w:t>
      </w:r>
    </w:p>
    <w:p w14:paraId="79D5F670" w14:textId="77777777" w:rsidR="00670725" w:rsidRDefault="00670725" w:rsidP="001C00CD">
      <w:pPr>
        <w:widowControl/>
        <w:autoSpaceDE/>
        <w:autoSpaceDN/>
        <w:adjustRightInd/>
        <w:jc w:val="both"/>
      </w:pPr>
    </w:p>
    <w:p w14:paraId="205C1BA7" w14:textId="77777777" w:rsidR="00AA7731" w:rsidRDefault="00AA7731" w:rsidP="001C00CD">
      <w:pPr>
        <w:widowControl/>
        <w:autoSpaceDE/>
        <w:autoSpaceDN/>
        <w:adjustRightInd/>
        <w:jc w:val="both"/>
        <w:rPr>
          <w:rFonts w:ascii="Arial" w:hAnsi="Arial" w:cs="Arial"/>
          <w:sz w:val="20"/>
          <w:szCs w:val="20"/>
        </w:rPr>
      </w:pPr>
      <w:r w:rsidRPr="00AA7731">
        <w:t xml:space="preserve">4. Francija piemēro </w:t>
      </w:r>
      <w:r w:rsidRPr="00AA7731">
        <w:rPr>
          <w:b/>
          <w:bCs/>
        </w:rPr>
        <w:t>19-102.</w:t>
      </w:r>
      <w:r w:rsidRPr="00AA7731">
        <w:t xml:space="preserve"> panta </w:t>
      </w:r>
      <w:r w:rsidRPr="00AA7731">
        <w:rPr>
          <w:b/>
          <w:bCs/>
        </w:rPr>
        <w:t>6.</w:t>
      </w:r>
      <w:r w:rsidRPr="00AA7731">
        <w:t> punkta noteikumus tikai attiecībā uz sūtījumiem neredzīgām personām, neskarot šīs valsts normatīvajos aktos noteikto.</w:t>
      </w:r>
    </w:p>
    <w:p w14:paraId="089D9DFA" w14:textId="77777777" w:rsidR="00670725" w:rsidRDefault="00670725" w:rsidP="001C00CD">
      <w:pPr>
        <w:widowControl/>
        <w:autoSpaceDE/>
        <w:autoSpaceDN/>
        <w:adjustRightInd/>
        <w:jc w:val="both"/>
      </w:pPr>
    </w:p>
    <w:p w14:paraId="21C23E2A" w14:textId="77777777" w:rsidR="00AA7731" w:rsidRDefault="00AA7731" w:rsidP="001C00CD">
      <w:pPr>
        <w:widowControl/>
        <w:autoSpaceDE/>
        <w:autoSpaceDN/>
        <w:adjustRightInd/>
        <w:jc w:val="both"/>
      </w:pPr>
      <w:r w:rsidRPr="00AA7731">
        <w:t>R XXVII. pants</w:t>
      </w:r>
    </w:p>
    <w:p w14:paraId="33D78988" w14:textId="77777777" w:rsidR="00AA7731" w:rsidRDefault="00AA7731" w:rsidP="001C00CD">
      <w:pPr>
        <w:widowControl/>
        <w:autoSpaceDE/>
        <w:autoSpaceDN/>
        <w:adjustRightInd/>
        <w:jc w:val="both"/>
      </w:pPr>
      <w:r w:rsidRPr="00AA7731">
        <w:t>Pārsūtīšana</w:t>
      </w:r>
    </w:p>
    <w:p w14:paraId="6EC3E9B0" w14:textId="77777777" w:rsidR="00670725" w:rsidRDefault="00670725" w:rsidP="001C00CD">
      <w:pPr>
        <w:widowControl/>
        <w:autoSpaceDE/>
        <w:autoSpaceDN/>
        <w:adjustRightInd/>
        <w:jc w:val="both"/>
      </w:pPr>
    </w:p>
    <w:p w14:paraId="6CE9097C" w14:textId="77777777" w:rsidR="00AA7731" w:rsidRDefault="00AA7731" w:rsidP="001C00CD">
      <w:pPr>
        <w:widowControl/>
        <w:autoSpaceDE/>
        <w:autoSpaceDN/>
        <w:adjustRightInd/>
        <w:jc w:val="both"/>
        <w:rPr>
          <w:rFonts w:ascii="Arial" w:hAnsi="Arial" w:cs="Arial"/>
          <w:sz w:val="20"/>
          <w:szCs w:val="20"/>
        </w:rPr>
      </w:pPr>
      <w:r w:rsidRPr="00AA7731">
        <w:t>1. </w:t>
      </w:r>
      <w:r w:rsidRPr="00AA7731">
        <w:rPr>
          <w:b/>
          <w:bCs/>
        </w:rPr>
        <w:t>19-103.</w:t>
      </w:r>
      <w:r w:rsidRPr="00AA7731">
        <w:t xml:space="preserve"> panta </w:t>
      </w:r>
      <w:r w:rsidRPr="00AA7731">
        <w:rPr>
          <w:b/>
          <w:bCs/>
        </w:rPr>
        <w:t>2.</w:t>
      </w:r>
      <w:r w:rsidRPr="00AA7731">
        <w:t> punkta noteikumi neattiecas uz Dānijas, Somijas un Zviedrijas izraudzītajiem operatoriem, kuru pasta iekārtas šķirošanas procesa laikā automātiski pārsūtīta pasta sūtījumus adresātam, kas ir mainījis adresi.</w:t>
      </w:r>
    </w:p>
    <w:p w14:paraId="431DC053" w14:textId="77777777" w:rsidR="00670725" w:rsidRDefault="00670725" w:rsidP="001C00CD">
      <w:pPr>
        <w:widowControl/>
        <w:autoSpaceDE/>
        <w:autoSpaceDN/>
        <w:adjustRightInd/>
        <w:jc w:val="both"/>
      </w:pPr>
    </w:p>
    <w:p w14:paraId="676807BE" w14:textId="77777777" w:rsidR="00AA7731" w:rsidRDefault="00AA7731" w:rsidP="001C00CD">
      <w:pPr>
        <w:widowControl/>
        <w:autoSpaceDE/>
        <w:autoSpaceDN/>
        <w:adjustRightInd/>
        <w:jc w:val="both"/>
      </w:pPr>
      <w:r w:rsidRPr="00AA7731">
        <w:t>R XXVIII. pants</w:t>
      </w:r>
    </w:p>
    <w:p w14:paraId="1CFDEAD4" w14:textId="4F828B30" w:rsidR="00AA7731" w:rsidRDefault="00AA7731" w:rsidP="001C00CD">
      <w:pPr>
        <w:widowControl/>
        <w:autoSpaceDE/>
        <w:autoSpaceDN/>
        <w:adjustRightInd/>
        <w:jc w:val="both"/>
      </w:pPr>
      <w:r w:rsidRPr="00AA7731">
        <w:t>Īpašā tranzītmaksa</w:t>
      </w:r>
    </w:p>
    <w:p w14:paraId="54268295" w14:textId="77777777" w:rsidR="00670725" w:rsidRDefault="00670725" w:rsidP="001C00CD">
      <w:pPr>
        <w:widowControl/>
        <w:autoSpaceDE/>
        <w:autoSpaceDN/>
        <w:adjustRightInd/>
        <w:jc w:val="both"/>
      </w:pPr>
    </w:p>
    <w:p w14:paraId="646C777A" w14:textId="1C6453BA" w:rsidR="00AA7731" w:rsidRDefault="00AA7731" w:rsidP="001C00CD">
      <w:pPr>
        <w:widowControl/>
        <w:autoSpaceDE/>
        <w:autoSpaceDN/>
        <w:adjustRightInd/>
        <w:jc w:val="both"/>
        <w:rPr>
          <w:rFonts w:ascii="Arial" w:hAnsi="Arial" w:cs="Arial"/>
          <w:sz w:val="20"/>
          <w:szCs w:val="20"/>
        </w:rPr>
      </w:pPr>
      <w:r w:rsidRPr="00AA7731">
        <w:t>1. </w:t>
      </w:r>
      <w:r w:rsidR="00673D9E" w:rsidRPr="00673D9E">
        <w:t>Grieķija patur tiesības par 30 % palielināt sauszemes tranzītmaksu un par 50 % palielināt jūras tranzītmaksu,</w:t>
      </w:r>
      <w:r w:rsidRPr="00AA7731">
        <w:t xml:space="preserve"> kas norādīta </w:t>
      </w:r>
      <w:r w:rsidRPr="00AA7731">
        <w:rPr>
          <w:b/>
          <w:bCs/>
        </w:rPr>
        <w:t>27-103.</w:t>
      </w:r>
      <w:r w:rsidRPr="00AA7731">
        <w:t xml:space="preserve"> panta </w:t>
      </w:r>
      <w:r w:rsidRPr="00AA7731">
        <w:rPr>
          <w:b/>
          <w:bCs/>
        </w:rPr>
        <w:t>1.</w:t>
      </w:r>
      <w:r w:rsidRPr="00AA7731">
        <w:t> punktā.</w:t>
      </w:r>
    </w:p>
    <w:p w14:paraId="30306BFF" w14:textId="77777777" w:rsidR="00670725" w:rsidRDefault="00670725" w:rsidP="001C00CD">
      <w:pPr>
        <w:widowControl/>
        <w:autoSpaceDE/>
        <w:autoSpaceDN/>
        <w:adjustRightInd/>
        <w:jc w:val="both"/>
      </w:pPr>
    </w:p>
    <w:p w14:paraId="4CABE5F6" w14:textId="47D26E38" w:rsidR="00AA7731" w:rsidRDefault="00AA7731" w:rsidP="001C00CD">
      <w:pPr>
        <w:widowControl/>
        <w:autoSpaceDE/>
        <w:autoSpaceDN/>
        <w:adjustRightInd/>
        <w:jc w:val="both"/>
        <w:rPr>
          <w:rFonts w:ascii="Arial" w:hAnsi="Arial" w:cs="Arial"/>
          <w:sz w:val="20"/>
          <w:szCs w:val="20"/>
        </w:rPr>
      </w:pPr>
      <w:r w:rsidRPr="00AA7731">
        <w:t xml:space="preserve">2. Austrālija, Singapūra un Somija patur tiesības par 30 % palielināt sauszemes un jūras tranzītmaksu, kas norādīta </w:t>
      </w:r>
      <w:r w:rsidRPr="00AA7731">
        <w:rPr>
          <w:b/>
          <w:bCs/>
        </w:rPr>
        <w:t>27-103.</w:t>
      </w:r>
      <w:r w:rsidRPr="00AA7731">
        <w:t xml:space="preserve"> panta </w:t>
      </w:r>
      <w:r w:rsidRPr="00AA7731">
        <w:rPr>
          <w:b/>
          <w:bCs/>
        </w:rPr>
        <w:t>1.</w:t>
      </w:r>
      <w:r w:rsidRPr="00AA7731">
        <w:t> punktā.</w:t>
      </w:r>
    </w:p>
    <w:p w14:paraId="79A1DD6A" w14:textId="77777777" w:rsidR="00670725" w:rsidRDefault="00670725" w:rsidP="001C00CD">
      <w:pPr>
        <w:widowControl/>
        <w:autoSpaceDE/>
        <w:autoSpaceDN/>
        <w:adjustRightInd/>
        <w:jc w:val="both"/>
      </w:pPr>
    </w:p>
    <w:p w14:paraId="51B81D8C" w14:textId="6D36A0AC" w:rsidR="00AA7731" w:rsidRDefault="00AA7731" w:rsidP="001C00CD">
      <w:pPr>
        <w:widowControl/>
        <w:autoSpaceDE/>
        <w:autoSpaceDN/>
        <w:adjustRightInd/>
        <w:jc w:val="both"/>
        <w:rPr>
          <w:rFonts w:ascii="Arial" w:hAnsi="Arial" w:cs="Arial"/>
          <w:sz w:val="20"/>
          <w:szCs w:val="20"/>
        </w:rPr>
      </w:pPr>
      <w:r w:rsidRPr="00AA7731">
        <w:t>3. Krievijas Federācijai ir atļauts iekasēt 0,65 </w:t>
      </w:r>
      <w:r w:rsidRPr="00AA7731">
        <w:rPr>
          <w:i/>
          <w:iCs/>
        </w:rPr>
        <w:t>SDR</w:t>
      </w:r>
      <w:r w:rsidRPr="00AA7731">
        <w:t xml:space="preserve"> papildus tranzītmaksai, kas norādīta </w:t>
      </w:r>
      <w:r w:rsidRPr="00AA7731">
        <w:rPr>
          <w:b/>
          <w:bCs/>
        </w:rPr>
        <w:t>27-103.</w:t>
      </w:r>
      <w:r w:rsidRPr="00AA7731">
        <w:t xml:space="preserve"> panta </w:t>
      </w:r>
      <w:r w:rsidRPr="00AA7731">
        <w:rPr>
          <w:b/>
          <w:bCs/>
        </w:rPr>
        <w:t>1.</w:t>
      </w:r>
      <w:r w:rsidRPr="00AA7731">
        <w:t> punktā, par katru vēstuļu korespondences sūtījumu kilogramu, kas tranzītā pārvadāts pa Transsibīrijas maršrutu.</w:t>
      </w:r>
    </w:p>
    <w:p w14:paraId="1F526F62" w14:textId="77777777" w:rsidR="00670725" w:rsidRDefault="00670725" w:rsidP="001C00CD">
      <w:pPr>
        <w:widowControl/>
        <w:autoSpaceDE/>
        <w:autoSpaceDN/>
        <w:adjustRightInd/>
        <w:jc w:val="both"/>
      </w:pPr>
    </w:p>
    <w:p w14:paraId="3887CF2E" w14:textId="72121180" w:rsidR="00AA7731" w:rsidRDefault="00AA7731" w:rsidP="001C00CD">
      <w:pPr>
        <w:widowControl/>
        <w:autoSpaceDE/>
        <w:autoSpaceDN/>
        <w:adjustRightInd/>
        <w:jc w:val="both"/>
        <w:rPr>
          <w:rFonts w:ascii="Arial" w:hAnsi="Arial" w:cs="Arial"/>
          <w:sz w:val="20"/>
          <w:szCs w:val="20"/>
        </w:rPr>
      </w:pPr>
      <w:r w:rsidRPr="00AA7731">
        <w:t>4. Ēģiptei un Sudānai ir atļauts iekasēt 0,16 </w:t>
      </w:r>
      <w:r w:rsidRPr="00AA7731">
        <w:rPr>
          <w:i/>
          <w:iCs/>
        </w:rPr>
        <w:t>SDR</w:t>
      </w:r>
      <w:r w:rsidRPr="00AA7731">
        <w:t xml:space="preserve"> papildus tranzītmaksai, kas norādīta </w:t>
      </w:r>
      <w:r w:rsidRPr="00AA7731">
        <w:rPr>
          <w:b/>
          <w:bCs/>
        </w:rPr>
        <w:t>27-103.</w:t>
      </w:r>
      <w:r w:rsidRPr="00AA7731">
        <w:t xml:space="preserve"> panta </w:t>
      </w:r>
      <w:r w:rsidRPr="00AA7731">
        <w:rPr>
          <w:b/>
          <w:bCs/>
        </w:rPr>
        <w:t>1.</w:t>
      </w:r>
      <w:r w:rsidRPr="00AA7731">
        <w:t> punktā, par katru vēstuļu korespondences maisu, kas tranzītā pārvadāts pa Nasera ezeru starp Šalalu Ēģiptē un Vadīhalfu Sudānā.</w:t>
      </w:r>
    </w:p>
    <w:p w14:paraId="4D23E39D" w14:textId="77777777" w:rsidR="00670725" w:rsidRDefault="00670725" w:rsidP="001C00CD">
      <w:pPr>
        <w:widowControl/>
        <w:autoSpaceDE/>
        <w:autoSpaceDN/>
        <w:adjustRightInd/>
        <w:jc w:val="both"/>
      </w:pPr>
    </w:p>
    <w:p w14:paraId="74DFD7F2" w14:textId="52129E04" w:rsidR="00AA7731" w:rsidRDefault="00AA7731" w:rsidP="001C00CD">
      <w:pPr>
        <w:widowControl/>
        <w:autoSpaceDE/>
        <w:autoSpaceDN/>
        <w:adjustRightInd/>
        <w:jc w:val="both"/>
        <w:rPr>
          <w:rFonts w:ascii="Arial" w:hAnsi="Arial" w:cs="Arial"/>
          <w:sz w:val="20"/>
          <w:szCs w:val="20"/>
        </w:rPr>
      </w:pPr>
      <w:r w:rsidRPr="00AA7731">
        <w:t>5. Panamas Republikai ir atļauts iekasēt 0,98 </w:t>
      </w:r>
      <w:r w:rsidRPr="00AA7731">
        <w:rPr>
          <w:i/>
          <w:iCs/>
        </w:rPr>
        <w:t>SDR</w:t>
      </w:r>
      <w:r w:rsidRPr="00AA7731">
        <w:t xml:space="preserve"> papildus tranzītmaksai, kas minēta </w:t>
      </w:r>
      <w:r w:rsidRPr="00AA7731">
        <w:rPr>
          <w:b/>
          <w:bCs/>
        </w:rPr>
        <w:t>27-103.</w:t>
      </w:r>
      <w:r w:rsidRPr="00AA7731">
        <w:t xml:space="preserve"> panta </w:t>
      </w:r>
      <w:r w:rsidRPr="00AA7731">
        <w:rPr>
          <w:b/>
          <w:bCs/>
        </w:rPr>
        <w:t>1.</w:t>
      </w:r>
      <w:r w:rsidRPr="00AA7731">
        <w:t> punktā, par katru vēstuļu korespondences maisu, kas tranzītā pārvadāts pa Panamas zemes šaurumu starp Balboas ostu Klusajā okeānā un Kristobalas ostu Atlantijas okeānā.</w:t>
      </w:r>
    </w:p>
    <w:p w14:paraId="4A6C5DEB" w14:textId="77777777" w:rsidR="00670725" w:rsidRDefault="00670725" w:rsidP="001C00CD">
      <w:pPr>
        <w:widowControl/>
        <w:autoSpaceDE/>
        <w:autoSpaceDN/>
        <w:adjustRightInd/>
        <w:jc w:val="both"/>
      </w:pPr>
    </w:p>
    <w:p w14:paraId="3A5BD5B7" w14:textId="77777777" w:rsidR="00AA7731" w:rsidRDefault="00AA7731" w:rsidP="001C00CD">
      <w:pPr>
        <w:widowControl/>
        <w:autoSpaceDE/>
        <w:autoSpaceDN/>
        <w:adjustRightInd/>
        <w:jc w:val="both"/>
      </w:pPr>
      <w:r w:rsidRPr="00AA7731">
        <w:t>6. Somijai ir atļauts iekasēt papildu maksu par katru tādu vēstuļu korespondences sūtījumu kilogramu, kuru adresāti ir Ālandu salās.</w:t>
      </w:r>
    </w:p>
    <w:p w14:paraId="7022A30C" w14:textId="45AE4796" w:rsidR="00AA7731" w:rsidRDefault="00AA7731" w:rsidP="001C00CD">
      <w:pPr>
        <w:widowControl/>
        <w:autoSpaceDE/>
        <w:autoSpaceDN/>
        <w:adjustRightInd/>
        <w:jc w:val="both"/>
      </w:pPr>
      <w:r w:rsidRPr="00AA7731">
        <w:t>6.1. Aviopasta sūtījumiem un prioritāriem pasta sūtījumiem papildu maksa atbilst sauszemes tranzītmaksai un attiecīgajai aviopārvadājumu maksai.</w:t>
      </w:r>
    </w:p>
    <w:p w14:paraId="7BD5EDD4" w14:textId="42C289FB" w:rsidR="00AA7731" w:rsidRDefault="00AA7731" w:rsidP="001C00CD">
      <w:pPr>
        <w:widowControl/>
        <w:autoSpaceDE/>
        <w:autoSpaceDN/>
        <w:adjustRightInd/>
        <w:jc w:val="both"/>
      </w:pPr>
      <w:r w:rsidRPr="00AA7731">
        <w:t>6.2. </w:t>
      </w:r>
      <w:r w:rsidR="00F96B55" w:rsidRPr="00F96B55">
        <w:t>Sauszemes depešām un neprioritārām depešām papildu maksa atbilst sauszemes tranzītmaksai un attiecīgajai jūras pārvadājumu maksai.</w:t>
      </w:r>
    </w:p>
    <w:p w14:paraId="5911E290" w14:textId="77777777" w:rsidR="00670725" w:rsidRDefault="00670725" w:rsidP="001C00CD">
      <w:pPr>
        <w:widowControl/>
        <w:autoSpaceDE/>
        <w:autoSpaceDN/>
        <w:adjustRightInd/>
        <w:jc w:val="both"/>
      </w:pPr>
    </w:p>
    <w:p w14:paraId="1E2D9498" w14:textId="56E0037F" w:rsidR="00AA7731" w:rsidRDefault="00AA7731" w:rsidP="001C00CD">
      <w:pPr>
        <w:widowControl/>
        <w:autoSpaceDE/>
        <w:autoSpaceDN/>
        <w:adjustRightInd/>
        <w:jc w:val="both"/>
      </w:pPr>
      <w:r w:rsidRPr="00AA7731">
        <w:t>7. </w:t>
      </w:r>
      <w:r w:rsidR="00F96B55" w:rsidRPr="00F96B55">
        <w:t>Izņēmuma kārtā Panamas Republikai ir atļauts iekasēt 0,65 SDR par maisu par visām depešām, kas uzglabātas vai pārkrautas Balboas vai Kristobalas ostā, ja tā nesaņem maksājumus par attiecīgo depešu sauszemes vai jūras tranzītu.</w:t>
      </w:r>
    </w:p>
    <w:p w14:paraId="55AA3C5F" w14:textId="77777777" w:rsidR="00670725" w:rsidRDefault="00670725" w:rsidP="001C00CD">
      <w:pPr>
        <w:widowControl/>
        <w:autoSpaceDE/>
        <w:autoSpaceDN/>
        <w:adjustRightInd/>
        <w:jc w:val="both"/>
      </w:pPr>
    </w:p>
    <w:p w14:paraId="7EDAE857" w14:textId="6D9CF863" w:rsidR="00AA7731" w:rsidRDefault="00AA7731" w:rsidP="001C00CD">
      <w:pPr>
        <w:widowControl/>
        <w:autoSpaceDE/>
        <w:autoSpaceDN/>
        <w:adjustRightInd/>
        <w:jc w:val="both"/>
        <w:rPr>
          <w:rFonts w:ascii="Arial" w:hAnsi="Arial" w:cs="Arial"/>
          <w:sz w:val="20"/>
          <w:szCs w:val="20"/>
        </w:rPr>
      </w:pPr>
      <w:r w:rsidRPr="00AA7731">
        <w:t xml:space="preserve">8. Neatkarīgi no </w:t>
      </w:r>
      <w:r w:rsidRPr="00AA7731">
        <w:rPr>
          <w:b/>
          <w:bCs/>
        </w:rPr>
        <w:t>27-103.</w:t>
      </w:r>
      <w:r w:rsidRPr="00AA7731">
        <w:t xml:space="preserve"> panta </w:t>
      </w:r>
      <w:r w:rsidRPr="00AA7731">
        <w:rPr>
          <w:b/>
          <w:bCs/>
        </w:rPr>
        <w:t>1.</w:t>
      </w:r>
      <w:r w:rsidRPr="00AA7731">
        <w:t xml:space="preserve"> punktā noteiktā Afganistānas izraudzītajam operatoram, ņemot vērā īpašās grūtības saistībā ar pārvadāšanu un saziņu, uz laiku valsts teritorijā ir atļauts tranzītā pārvadāt </w:t>
      </w:r>
      <w:r w:rsidR="00F96B55" w:rsidRPr="00F96B55">
        <w:t xml:space="preserve">slēgtās depešas </w:t>
      </w:r>
      <w:r w:rsidRPr="00AA7731">
        <w:t>un atklātā tranzīta korespondenci atbilstīgi nosacījumiem, par kuriem tā īpaši vienojas ar attiecīgajiem izraudzītajiem operatoriem.</w:t>
      </w:r>
    </w:p>
    <w:p w14:paraId="2F105E06" w14:textId="77777777" w:rsidR="00670725" w:rsidRDefault="00670725" w:rsidP="001C00CD">
      <w:pPr>
        <w:widowControl/>
        <w:autoSpaceDE/>
        <w:autoSpaceDN/>
        <w:adjustRightInd/>
        <w:jc w:val="both"/>
      </w:pPr>
    </w:p>
    <w:p w14:paraId="21F3CEF1" w14:textId="52616718" w:rsidR="00AA7731" w:rsidRDefault="00AA7731" w:rsidP="001C00CD">
      <w:pPr>
        <w:widowControl/>
        <w:autoSpaceDE/>
        <w:autoSpaceDN/>
        <w:adjustRightInd/>
        <w:jc w:val="both"/>
        <w:rPr>
          <w:rFonts w:ascii="Arial" w:hAnsi="Arial" w:cs="Arial"/>
          <w:sz w:val="20"/>
          <w:szCs w:val="20"/>
        </w:rPr>
      </w:pPr>
      <w:r w:rsidRPr="00AA7731">
        <w:lastRenderedPageBreak/>
        <w:t xml:space="preserve">9. Neatkarīgi no </w:t>
      </w:r>
      <w:r w:rsidRPr="00AA7731">
        <w:rPr>
          <w:b/>
          <w:bCs/>
        </w:rPr>
        <w:t>27-103.</w:t>
      </w:r>
      <w:r w:rsidRPr="00AA7731">
        <w:t xml:space="preserve"> panta </w:t>
      </w:r>
      <w:r w:rsidRPr="00AA7731">
        <w:rPr>
          <w:b/>
          <w:bCs/>
        </w:rPr>
        <w:t>1.</w:t>
      </w:r>
      <w:r w:rsidRPr="00AA7731">
        <w:t> punktā noteiktā Sīrijas un Irākas transporta pakalpojumus uzskata par ārkārtas pakalpojumiem, par kuriem var iekasēt īpašu tranzītmaksu.</w:t>
      </w:r>
    </w:p>
    <w:p w14:paraId="2156C753" w14:textId="77777777" w:rsidR="00670725" w:rsidRDefault="00670725" w:rsidP="001C00CD">
      <w:pPr>
        <w:widowControl/>
        <w:autoSpaceDE/>
        <w:autoSpaceDN/>
        <w:adjustRightInd/>
        <w:jc w:val="both"/>
      </w:pPr>
    </w:p>
    <w:p w14:paraId="1929717A" w14:textId="77777777" w:rsidR="00AA7731" w:rsidRDefault="00AA7731" w:rsidP="001C00CD">
      <w:pPr>
        <w:widowControl/>
        <w:autoSpaceDE/>
        <w:autoSpaceDN/>
        <w:adjustRightInd/>
        <w:jc w:val="both"/>
      </w:pPr>
      <w:r w:rsidRPr="00AA7731">
        <w:t>10. Dānijai ir atļauts iekasēt papildu maksu par katru tādu vēstuļu korespondences sūtījumu kilogramu, kuru adresāti ir Farēru salās vai Grenlandē.</w:t>
      </w:r>
    </w:p>
    <w:p w14:paraId="65F3233E" w14:textId="239904B5" w:rsidR="00AA7731" w:rsidRDefault="00AA7731" w:rsidP="001C00CD">
      <w:pPr>
        <w:widowControl/>
        <w:autoSpaceDE/>
        <w:autoSpaceDN/>
        <w:adjustRightInd/>
        <w:jc w:val="both"/>
      </w:pPr>
      <w:r w:rsidRPr="00AA7731">
        <w:t>10.1. </w:t>
      </w:r>
      <w:r w:rsidR="00645CDD" w:rsidRPr="00645CDD">
        <w:t xml:space="preserve">Aviodepešām, prioritārām depešām un </w:t>
      </w:r>
      <w:r w:rsidR="00645CDD" w:rsidRPr="00645CDD">
        <w:rPr>
          <w:i/>
          <w:iCs/>
        </w:rPr>
        <w:t>SAL</w:t>
      </w:r>
      <w:r w:rsidR="00645CDD" w:rsidRPr="00645CDD">
        <w:t xml:space="preserve"> depešām papildu maksa atbilst maksai par tranzīta aviodepešu apstrādi un attiecīgajai aviopārvadājumu maksai.</w:t>
      </w:r>
    </w:p>
    <w:p w14:paraId="3B9BFE21" w14:textId="2799E12D" w:rsidR="00AA7731" w:rsidRDefault="00AA7731" w:rsidP="001C00CD">
      <w:pPr>
        <w:widowControl/>
        <w:autoSpaceDE/>
        <w:autoSpaceDN/>
        <w:adjustRightInd/>
        <w:jc w:val="both"/>
      </w:pPr>
      <w:r w:rsidRPr="00AA7731">
        <w:t>10.2. </w:t>
      </w:r>
      <w:r w:rsidR="00645CDD" w:rsidRPr="00645CDD">
        <w:t>Sauszemes depešām un neprioritārām depešām papildu maksa atbilst sauszemes tranzītmaksai un attiecīgajai jūras pārvadājumu tranzītmaksai.</w:t>
      </w:r>
    </w:p>
    <w:p w14:paraId="6A711473" w14:textId="0C2B0817" w:rsidR="00AA7731" w:rsidRDefault="00AA7731" w:rsidP="001C00CD">
      <w:pPr>
        <w:widowControl/>
        <w:autoSpaceDE/>
        <w:autoSpaceDN/>
        <w:adjustRightInd/>
        <w:jc w:val="both"/>
        <w:rPr>
          <w:rFonts w:ascii="Arial" w:hAnsi="Arial" w:cs="Arial"/>
          <w:sz w:val="20"/>
          <w:szCs w:val="20"/>
        </w:rPr>
      </w:pPr>
      <w:r w:rsidRPr="00AA7731">
        <w:t>10.3. </w:t>
      </w:r>
      <w:r w:rsidR="0050404D" w:rsidRPr="0050404D">
        <w:t xml:space="preserve">Par aviodepešām, prioritārām depešām, sauszemes depešām, neprioritārām depešām un </w:t>
      </w:r>
      <w:r w:rsidR="0050404D" w:rsidRPr="0050404D">
        <w:rPr>
          <w:i/>
          <w:iCs/>
        </w:rPr>
        <w:t>SAL</w:t>
      </w:r>
      <w:r w:rsidR="0050404D" w:rsidRPr="0050404D">
        <w:t xml:space="preserve"> depešām, kuras sūta atklātā tranzītā uz Farēru salām vai Grenlandi, Dānijai ir atļauts iekasēt tranzītmaksu </w:t>
      </w:r>
      <w:r w:rsidRPr="00AA7731">
        <w:t xml:space="preserve">(pārvadāšanas un apstrādes izmaksas un galamaksas palielinājumus), ko aprēķina, kā noteikts </w:t>
      </w:r>
      <w:r w:rsidRPr="00AA7731">
        <w:rPr>
          <w:b/>
          <w:bCs/>
        </w:rPr>
        <w:t>27-106.</w:t>
      </w:r>
      <w:r w:rsidRPr="00AA7731">
        <w:t xml:space="preserve"> panta </w:t>
      </w:r>
      <w:r w:rsidRPr="00AA7731">
        <w:rPr>
          <w:b/>
          <w:bCs/>
        </w:rPr>
        <w:t>1.</w:t>
      </w:r>
      <w:r w:rsidRPr="00AA7731">
        <w:t> punktā.</w:t>
      </w:r>
    </w:p>
    <w:p w14:paraId="0F2A5F2A" w14:textId="77777777" w:rsidR="00670725" w:rsidRDefault="00670725" w:rsidP="001C00CD">
      <w:pPr>
        <w:widowControl/>
        <w:autoSpaceDE/>
        <w:autoSpaceDN/>
        <w:adjustRightInd/>
        <w:jc w:val="both"/>
      </w:pPr>
    </w:p>
    <w:p w14:paraId="67918A80" w14:textId="1E1D0E5E" w:rsidR="00AA7731" w:rsidRDefault="00AA7731" w:rsidP="001C00CD">
      <w:pPr>
        <w:widowControl/>
        <w:autoSpaceDE/>
        <w:autoSpaceDN/>
        <w:adjustRightInd/>
        <w:jc w:val="both"/>
        <w:rPr>
          <w:rFonts w:ascii="Arial" w:hAnsi="Arial" w:cs="Arial"/>
          <w:sz w:val="20"/>
          <w:szCs w:val="20"/>
        </w:rPr>
      </w:pPr>
      <w:r w:rsidRPr="00AA7731">
        <w:t>11. Ukraina patur tiesības par 50 % palielināt jūras tranzītmaksu, kas noteikta </w:t>
      </w:r>
      <w:r w:rsidRPr="00AA7731">
        <w:rPr>
          <w:b/>
          <w:bCs/>
        </w:rPr>
        <w:t>27-103.</w:t>
      </w:r>
      <w:r w:rsidRPr="00AA7731">
        <w:t xml:space="preserve"> panta </w:t>
      </w:r>
      <w:r w:rsidRPr="00AA7731">
        <w:rPr>
          <w:b/>
          <w:bCs/>
        </w:rPr>
        <w:t>1.</w:t>
      </w:r>
      <w:r w:rsidRPr="00AA7731">
        <w:t> punktā.</w:t>
      </w:r>
    </w:p>
    <w:p w14:paraId="557B2BD6" w14:textId="77777777" w:rsidR="00670725" w:rsidRDefault="00670725" w:rsidP="001C00CD">
      <w:pPr>
        <w:widowControl/>
        <w:autoSpaceDE/>
        <w:autoSpaceDN/>
        <w:adjustRightInd/>
        <w:jc w:val="both"/>
      </w:pPr>
    </w:p>
    <w:p w14:paraId="714D9AB0" w14:textId="78EA02A3" w:rsidR="00AA7731" w:rsidRDefault="00AA7731" w:rsidP="001C00CD">
      <w:pPr>
        <w:widowControl/>
        <w:autoSpaceDE/>
        <w:autoSpaceDN/>
        <w:adjustRightInd/>
        <w:jc w:val="both"/>
        <w:rPr>
          <w:rFonts w:ascii="Arial" w:hAnsi="Arial" w:cs="Arial"/>
          <w:sz w:val="20"/>
          <w:szCs w:val="20"/>
        </w:rPr>
      </w:pPr>
      <w:r w:rsidRPr="00AA7731">
        <w:t xml:space="preserve">12. Vācijai ir tiesības par 50 % palielināt jūras tranzītmaksu, kas norādīta </w:t>
      </w:r>
      <w:r w:rsidRPr="00AA7731">
        <w:rPr>
          <w:b/>
          <w:bCs/>
        </w:rPr>
        <w:t>27-103.</w:t>
      </w:r>
      <w:r w:rsidRPr="00AA7731">
        <w:t xml:space="preserve"> panta </w:t>
      </w:r>
      <w:r w:rsidRPr="00AA7731">
        <w:rPr>
          <w:b/>
          <w:bCs/>
        </w:rPr>
        <w:t>1.</w:t>
      </w:r>
      <w:r w:rsidRPr="00AA7731">
        <w:t> punktā.</w:t>
      </w:r>
    </w:p>
    <w:p w14:paraId="49344BFF" w14:textId="77777777" w:rsidR="00670725" w:rsidRDefault="00670725" w:rsidP="001C00CD">
      <w:pPr>
        <w:widowControl/>
        <w:autoSpaceDE/>
        <w:autoSpaceDN/>
        <w:adjustRightInd/>
        <w:jc w:val="both"/>
      </w:pPr>
    </w:p>
    <w:p w14:paraId="76544B6D" w14:textId="77777777" w:rsidR="00AA7731" w:rsidRDefault="00AA7731" w:rsidP="001C00CD">
      <w:pPr>
        <w:widowControl/>
        <w:autoSpaceDE/>
        <w:autoSpaceDN/>
        <w:adjustRightInd/>
        <w:jc w:val="both"/>
      </w:pPr>
      <w:r w:rsidRPr="00AA7731">
        <w:t>R XXIX. pants</w:t>
      </w:r>
    </w:p>
    <w:p w14:paraId="1ADE93FA" w14:textId="77777777" w:rsidR="00AA7731" w:rsidRDefault="00AA7731" w:rsidP="001C00CD">
      <w:pPr>
        <w:widowControl/>
        <w:autoSpaceDE/>
        <w:autoSpaceDN/>
        <w:adjustRightInd/>
        <w:jc w:val="both"/>
      </w:pPr>
      <w:r w:rsidRPr="00AA7731">
        <w:t xml:space="preserve">CN 55, CN 66 un CN 67 sarakstu, CN 51 atsevišķo rēķinu un CN 52 kopējo rēķinu iesniegšana un </w:t>
      </w:r>
      <w:r w:rsidR="00960A31">
        <w:t>apstiprināšana</w:t>
      </w:r>
    </w:p>
    <w:p w14:paraId="67DFAF91" w14:textId="77777777" w:rsidR="00670725" w:rsidRDefault="00670725" w:rsidP="001C00CD">
      <w:pPr>
        <w:widowControl/>
        <w:autoSpaceDE/>
        <w:autoSpaceDN/>
        <w:adjustRightInd/>
        <w:jc w:val="both"/>
      </w:pPr>
    </w:p>
    <w:p w14:paraId="0B5F2E09" w14:textId="77777777" w:rsidR="00AA7731" w:rsidRDefault="00AA7731" w:rsidP="001C00CD">
      <w:pPr>
        <w:widowControl/>
        <w:autoSpaceDE/>
        <w:autoSpaceDN/>
        <w:adjustRightInd/>
        <w:jc w:val="both"/>
      </w:pPr>
      <w:r w:rsidRPr="00AA7731">
        <w:t xml:space="preserve">1. Neatkarīgi no </w:t>
      </w:r>
      <w:r w:rsidRPr="00AA7731">
        <w:rPr>
          <w:b/>
          <w:bCs/>
        </w:rPr>
        <w:t>33-105.</w:t>
      </w:r>
      <w:r w:rsidRPr="00AA7731">
        <w:t xml:space="preserve"> panta </w:t>
      </w:r>
      <w:r w:rsidRPr="00AA7731">
        <w:rPr>
          <w:b/>
          <w:bCs/>
        </w:rPr>
        <w:t>6.</w:t>
      </w:r>
      <w:r w:rsidRPr="00AA7731">
        <w:t> punktā noteiktā rēķinus, kas iesniegti Amerikas Savienoto Valstu un Laosas Tautas Demokrātiskās Republikas</w:t>
      </w:r>
      <w:r w:rsidRPr="00AA7731">
        <w:rPr>
          <w:rFonts w:ascii="Arial" w:hAnsi="Arial" w:cs="Arial"/>
          <w:sz w:val="20"/>
          <w:szCs w:val="20"/>
        </w:rPr>
        <w:t> </w:t>
      </w:r>
      <w:r w:rsidRPr="00AA7731">
        <w:t xml:space="preserve">izraudzītajam operatoram, neuzskata par </w:t>
      </w:r>
      <w:r w:rsidR="00EC40C4">
        <w:t>apstiprinā</w:t>
      </w:r>
      <w:r w:rsidRPr="00AA7731">
        <w:t>tiem, kā arī tie nav jāapmaksā sešu nedēļu laikā no to saņemšanas, ja vien minētie rēķini netiek saņemti septiņu dienu laikā pēc tam, kad izraudzītais operators kreditors tos ir nosūtījis.</w:t>
      </w:r>
    </w:p>
    <w:p w14:paraId="5D75D95F" w14:textId="77777777" w:rsidR="00670725" w:rsidRDefault="00670725" w:rsidP="001C00CD">
      <w:pPr>
        <w:widowControl/>
        <w:autoSpaceDE/>
        <w:autoSpaceDN/>
        <w:adjustRightInd/>
        <w:jc w:val="both"/>
      </w:pPr>
    </w:p>
    <w:p w14:paraId="0D210401" w14:textId="77777777" w:rsidR="00AA7731" w:rsidRDefault="00AA7731" w:rsidP="001C00CD">
      <w:pPr>
        <w:widowControl/>
        <w:autoSpaceDE/>
        <w:autoSpaceDN/>
        <w:adjustRightInd/>
        <w:jc w:val="both"/>
        <w:rPr>
          <w:rFonts w:ascii="Arial" w:hAnsi="Arial" w:cs="Arial"/>
          <w:sz w:val="20"/>
          <w:szCs w:val="20"/>
        </w:rPr>
      </w:pPr>
      <w:r w:rsidRPr="00AA7731">
        <w:t xml:space="preserve">2. Neatkarīgi no </w:t>
      </w:r>
      <w:r w:rsidRPr="00AA7731">
        <w:rPr>
          <w:b/>
          <w:bCs/>
        </w:rPr>
        <w:t>33-105.</w:t>
      </w:r>
      <w:r w:rsidRPr="00AA7731">
        <w:t xml:space="preserve"> panta </w:t>
      </w:r>
      <w:r w:rsidRPr="00AA7731">
        <w:rPr>
          <w:b/>
          <w:bCs/>
        </w:rPr>
        <w:t>6.</w:t>
      </w:r>
      <w:r w:rsidRPr="00AA7731">
        <w:t xml:space="preserve"> un </w:t>
      </w:r>
      <w:r w:rsidRPr="00AA7731">
        <w:rPr>
          <w:b/>
          <w:bCs/>
        </w:rPr>
        <w:t>7.</w:t>
      </w:r>
      <w:r w:rsidRPr="00AA7731">
        <w:t xml:space="preserve"> punktā noteiktā rēķinus, kas iesniegti Austrālijas, </w:t>
      </w:r>
      <w:r w:rsidRPr="00AA7731">
        <w:rPr>
          <w:b/>
          <w:bCs/>
        </w:rPr>
        <w:t>Irākas,</w:t>
      </w:r>
      <w:r w:rsidRPr="00AA7731">
        <w:t xml:space="preserve"> Ķīnas Tautas Republikas un Saūda Arābijas izraudzītajam operatoram, neuzskata par </w:t>
      </w:r>
      <w:r w:rsidR="00EC40C4">
        <w:t>apstiprinā</w:t>
      </w:r>
      <w:r w:rsidRPr="00AA7731">
        <w:t>tiem divus mēnešus pēc attiecīgo rēķinu saņemšanas, kā arī tie nav jāapmaksā sešu nedēļu laikā no to saņemšanas gadījumos, kad tiek izmantota tiešā rēķinu izrakstīšanas sistēma, ja vien minētie rēķini netiek saņemti septiņu dienu laikā pēc tam, kad izraudzītais operators kreditors tos ir nosūtījis.</w:t>
      </w:r>
    </w:p>
    <w:p w14:paraId="46A362D2" w14:textId="77777777" w:rsidR="00670725" w:rsidRDefault="00670725" w:rsidP="001C00CD">
      <w:pPr>
        <w:widowControl/>
        <w:autoSpaceDE/>
        <w:autoSpaceDN/>
        <w:adjustRightInd/>
        <w:jc w:val="both"/>
      </w:pPr>
    </w:p>
    <w:p w14:paraId="0512DE92" w14:textId="77777777" w:rsidR="00AA7731" w:rsidRDefault="00AA7731" w:rsidP="001C00CD">
      <w:pPr>
        <w:widowControl/>
        <w:autoSpaceDE/>
        <w:autoSpaceDN/>
        <w:adjustRightInd/>
        <w:jc w:val="both"/>
      </w:pPr>
      <w:r w:rsidRPr="00AA7731">
        <w:t>R XXX. pants</w:t>
      </w:r>
    </w:p>
    <w:p w14:paraId="3FF13712" w14:textId="5E035399" w:rsidR="00AA7731" w:rsidRDefault="00CA0A90" w:rsidP="001C00CD">
      <w:pPr>
        <w:widowControl/>
        <w:autoSpaceDE/>
        <w:autoSpaceDN/>
        <w:adjustRightInd/>
        <w:jc w:val="both"/>
      </w:pPr>
      <w:r>
        <w:t>V</w:t>
      </w:r>
      <w:r w:rsidR="00AA7731" w:rsidRPr="00AA7731">
        <w:t>airumsūtījumu uzskaite</w:t>
      </w:r>
    </w:p>
    <w:p w14:paraId="23DA7193" w14:textId="77777777" w:rsidR="00670725" w:rsidRDefault="00670725" w:rsidP="001C00CD">
      <w:pPr>
        <w:widowControl/>
        <w:autoSpaceDE/>
        <w:autoSpaceDN/>
        <w:adjustRightInd/>
        <w:jc w:val="both"/>
      </w:pPr>
    </w:p>
    <w:p w14:paraId="0E43EB8C"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34-105.</w:t>
      </w:r>
      <w:r w:rsidRPr="00AA7731">
        <w:t xml:space="preserve"> panta </w:t>
      </w:r>
      <w:r w:rsidRPr="00AA7731">
        <w:rPr>
          <w:b/>
          <w:bCs/>
        </w:rPr>
        <w:t>2.2.</w:t>
      </w:r>
      <w:r w:rsidRPr="00AA7731">
        <w:t xml:space="preserve"> punktā noteiktā rēķinus, kas iesniegti Amerikas Savienoto Valstu, Austrālijas un Kanādas izraudzītajam operatoram, neuzskata par </w:t>
      </w:r>
      <w:r w:rsidR="00EC40C4">
        <w:t>apstiprinā</w:t>
      </w:r>
      <w:r w:rsidRPr="00AA7731">
        <w:t>tiem, kā arī tie nav jāapmaksā sešu nedēļu laikā no to saņemšanas, ja vien minētie rēķini netiek saņemti septiņu dienu laikā pēc tam, kad izraudzītais operators kreditors tos ir sagatavojis.</w:t>
      </w:r>
    </w:p>
    <w:p w14:paraId="5EB016D9" w14:textId="77777777" w:rsidR="00670725" w:rsidRDefault="00670725" w:rsidP="001C00CD">
      <w:pPr>
        <w:widowControl/>
        <w:autoSpaceDE/>
        <w:autoSpaceDN/>
        <w:adjustRightInd/>
        <w:jc w:val="both"/>
      </w:pPr>
    </w:p>
    <w:p w14:paraId="24697D7E" w14:textId="77777777" w:rsidR="00AA7731" w:rsidRDefault="00AA7731" w:rsidP="001C00CD">
      <w:pPr>
        <w:widowControl/>
        <w:autoSpaceDE/>
        <w:autoSpaceDN/>
        <w:adjustRightInd/>
        <w:jc w:val="both"/>
      </w:pPr>
      <w:r w:rsidRPr="00AA7731">
        <w:t>III nodaļa</w:t>
      </w:r>
    </w:p>
    <w:p w14:paraId="7E000B82" w14:textId="77777777" w:rsidR="00AA7731" w:rsidRDefault="00AA7731" w:rsidP="001C00CD">
      <w:pPr>
        <w:widowControl/>
        <w:autoSpaceDE/>
        <w:autoSpaceDN/>
        <w:adjustRightInd/>
        <w:jc w:val="both"/>
      </w:pPr>
      <w:r w:rsidRPr="00AA7731">
        <w:t>Pasta paku reglaments</w:t>
      </w:r>
    </w:p>
    <w:p w14:paraId="62C67808" w14:textId="77777777" w:rsidR="00670725" w:rsidRDefault="00670725" w:rsidP="001C00CD">
      <w:pPr>
        <w:widowControl/>
        <w:autoSpaceDE/>
        <w:autoSpaceDN/>
        <w:adjustRightInd/>
        <w:jc w:val="both"/>
      </w:pPr>
    </w:p>
    <w:p w14:paraId="72F7A3D8" w14:textId="77777777" w:rsidR="00AA7731" w:rsidRDefault="00AA7731" w:rsidP="001C00CD">
      <w:pPr>
        <w:widowControl/>
        <w:autoSpaceDE/>
        <w:autoSpaceDN/>
        <w:adjustRightInd/>
        <w:jc w:val="both"/>
      </w:pPr>
      <w:r w:rsidRPr="00AA7731">
        <w:t>R XXXI. pants</w:t>
      </w:r>
    </w:p>
    <w:p w14:paraId="2155869D" w14:textId="77777777" w:rsidR="00AA7731" w:rsidRDefault="00AA7731" w:rsidP="001C00CD">
      <w:pPr>
        <w:widowControl/>
        <w:autoSpaceDE/>
        <w:autoSpaceDN/>
        <w:adjustRightInd/>
        <w:jc w:val="both"/>
      </w:pPr>
      <w:r w:rsidRPr="00AA7731">
        <w:t>Pasta paku pakalpojumu sniegšana</w:t>
      </w:r>
    </w:p>
    <w:p w14:paraId="6919F34C" w14:textId="77777777" w:rsidR="00670725" w:rsidRDefault="00670725" w:rsidP="001C00CD">
      <w:pPr>
        <w:widowControl/>
        <w:autoSpaceDE/>
        <w:autoSpaceDN/>
        <w:adjustRightInd/>
        <w:jc w:val="both"/>
      </w:pPr>
    </w:p>
    <w:p w14:paraId="2397A8A4" w14:textId="77777777" w:rsidR="00AA7731" w:rsidRDefault="00AA7731" w:rsidP="001C00CD">
      <w:pPr>
        <w:widowControl/>
        <w:autoSpaceDE/>
        <w:autoSpaceDN/>
        <w:adjustRightInd/>
        <w:jc w:val="both"/>
      </w:pPr>
      <w:r w:rsidRPr="00AA7731">
        <w:lastRenderedPageBreak/>
        <w:t>1. Austrālija, Latvija un Norvēģija patur tiesības sniegt pasta paku pakalpojumus tā, kā tas noteikts Konvencijā, vai izejošo paku gadījumā un pēc divpusēja līguma noslēgšanas – jebkurā citā veidā, kas ir izdevīgāks klientiem.</w:t>
      </w:r>
    </w:p>
    <w:p w14:paraId="0C2D62FD" w14:textId="77777777" w:rsidR="00670725" w:rsidRDefault="00670725" w:rsidP="001C00CD">
      <w:pPr>
        <w:widowControl/>
        <w:autoSpaceDE/>
        <w:autoSpaceDN/>
        <w:adjustRightInd/>
        <w:jc w:val="both"/>
      </w:pPr>
    </w:p>
    <w:p w14:paraId="443B3B5B" w14:textId="77777777" w:rsidR="00AA7731" w:rsidRDefault="00AA7731" w:rsidP="001C00CD">
      <w:pPr>
        <w:widowControl/>
        <w:autoSpaceDE/>
        <w:autoSpaceDN/>
        <w:adjustRightInd/>
        <w:jc w:val="both"/>
      </w:pPr>
      <w:r w:rsidRPr="00AA7731">
        <w:t>R XXXII. pants</w:t>
      </w:r>
    </w:p>
    <w:p w14:paraId="2F60FBC9" w14:textId="77777777" w:rsidR="00AA7731" w:rsidRDefault="00AA7731" w:rsidP="001C00CD">
      <w:pPr>
        <w:widowControl/>
        <w:autoSpaceDE/>
        <w:autoSpaceDN/>
        <w:adjustRightInd/>
        <w:jc w:val="both"/>
      </w:pPr>
      <w:r w:rsidRPr="00AA7731">
        <w:t>Īpaši nosacījumi attiecībā uz svara ierobežojumiem pasta pakām</w:t>
      </w:r>
    </w:p>
    <w:p w14:paraId="36A80CCF" w14:textId="77777777" w:rsidR="00670725" w:rsidRDefault="00670725" w:rsidP="001C00CD">
      <w:pPr>
        <w:widowControl/>
        <w:autoSpaceDE/>
        <w:autoSpaceDN/>
        <w:adjustRightInd/>
        <w:jc w:val="both"/>
      </w:pPr>
    </w:p>
    <w:p w14:paraId="68004347"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17-203.</w:t>
      </w:r>
      <w:r w:rsidRPr="00AA7731">
        <w:t> pantā noteiktā Kanādai ir atļauts ierobežot ienākošo un izejošo paku maksimālo svaru līdz 30 kilogramiem.</w:t>
      </w:r>
    </w:p>
    <w:p w14:paraId="6D21F214" w14:textId="77777777" w:rsidR="00670725" w:rsidRDefault="00670725" w:rsidP="001C00CD">
      <w:pPr>
        <w:widowControl/>
        <w:autoSpaceDE/>
        <w:autoSpaceDN/>
        <w:adjustRightInd/>
        <w:jc w:val="both"/>
      </w:pPr>
    </w:p>
    <w:p w14:paraId="4A50C9B3" w14:textId="77777777" w:rsidR="00AA7731" w:rsidRDefault="00AA7731" w:rsidP="001C00CD">
      <w:pPr>
        <w:widowControl/>
        <w:autoSpaceDE/>
        <w:autoSpaceDN/>
        <w:adjustRightInd/>
        <w:jc w:val="both"/>
      </w:pPr>
      <w:r w:rsidRPr="00AA7731">
        <w:t>R XXXIII. pants</w:t>
      </w:r>
    </w:p>
    <w:p w14:paraId="1856A92D" w14:textId="40AAF085" w:rsidR="00AA7731" w:rsidRDefault="00AA7731" w:rsidP="001C00CD">
      <w:pPr>
        <w:widowControl/>
        <w:autoSpaceDE/>
        <w:autoSpaceDN/>
        <w:adjustRightInd/>
        <w:jc w:val="both"/>
      </w:pPr>
      <w:r w:rsidRPr="00AA7731">
        <w:t>Procedūras, kas jāpilda preču atpak</w:t>
      </w:r>
      <w:r w:rsidR="00CA0A90">
        <w:t>a</w:t>
      </w:r>
      <w:r w:rsidRPr="00AA7731">
        <w:t>ļsūtīšanas pakalpojuma nodrošināšanai</w:t>
      </w:r>
    </w:p>
    <w:p w14:paraId="4FA4F252" w14:textId="77777777" w:rsidR="00670725" w:rsidRDefault="00670725" w:rsidP="001C00CD">
      <w:pPr>
        <w:widowControl/>
        <w:autoSpaceDE/>
        <w:autoSpaceDN/>
        <w:adjustRightInd/>
        <w:jc w:val="both"/>
      </w:pPr>
    </w:p>
    <w:p w14:paraId="05F11EDE"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17-211.</w:t>
      </w:r>
      <w:r w:rsidRPr="00AA7731">
        <w:t> pantā noteiktā Austrālijas izraudzītajam operatoram ir tiesības veikt pasākumus, kuri nepieciešami preču atpakaļsūtīšanas pakalpojuma nodrošināšanai attiecībā uz pasta pakām un kuri noteikti reglamentā vai arī citādi, tostarp divpusējos nolīgumos.</w:t>
      </w:r>
    </w:p>
    <w:p w14:paraId="0E39CD6B" w14:textId="77777777" w:rsidR="00670725" w:rsidRDefault="00670725" w:rsidP="001C00CD">
      <w:pPr>
        <w:widowControl/>
        <w:autoSpaceDE/>
        <w:autoSpaceDN/>
        <w:adjustRightInd/>
        <w:jc w:val="both"/>
      </w:pPr>
    </w:p>
    <w:p w14:paraId="5A8A4023" w14:textId="77777777" w:rsidR="00AA7731" w:rsidRDefault="00AA7731" w:rsidP="001C00CD">
      <w:pPr>
        <w:widowControl/>
        <w:autoSpaceDE/>
        <w:autoSpaceDN/>
        <w:adjustRightInd/>
        <w:jc w:val="both"/>
      </w:pPr>
      <w:r w:rsidRPr="00AA7731">
        <w:t>R XXXIV. pants</w:t>
      </w:r>
    </w:p>
    <w:p w14:paraId="04CB5663" w14:textId="104E1010" w:rsidR="00AA7731" w:rsidRDefault="00AA7731" w:rsidP="001C00CD">
      <w:pPr>
        <w:widowControl/>
        <w:autoSpaceDE/>
        <w:autoSpaceDN/>
        <w:adjustRightInd/>
        <w:jc w:val="both"/>
      </w:pPr>
      <w:r w:rsidRPr="00AA7731">
        <w:t>Preču atpak</w:t>
      </w:r>
      <w:r w:rsidR="00D041E7">
        <w:t>a</w:t>
      </w:r>
      <w:r w:rsidRPr="00AA7731">
        <w:t>ļsūtīšanas pakalpojums sākotnējam tirgotājam</w:t>
      </w:r>
    </w:p>
    <w:p w14:paraId="07BDB503" w14:textId="77777777" w:rsidR="00670725" w:rsidRDefault="00670725" w:rsidP="001C00CD">
      <w:pPr>
        <w:widowControl/>
        <w:autoSpaceDE/>
        <w:autoSpaceDN/>
        <w:adjustRightInd/>
        <w:jc w:val="both"/>
      </w:pPr>
    </w:p>
    <w:p w14:paraId="13D5EB8A"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18-201.</w:t>
      </w:r>
      <w:r w:rsidRPr="00AA7731">
        <w:t> pantā noteiktā Austrālijas izraudzītajam operatoram ir tiesības piemērot noteikumus, tostarp izejošo sūtījumu iekšzemes apstrādes tarifus un aviopārvadājumu tarifus, kuri nepieciešami preču atpakaļsūtīšanas pakalpojuma nodrošināšanai attiecībā uz pasta pakām un kuri noteikti reglamentā vai citādi, tostarp divpusējos nolīgumos.</w:t>
      </w:r>
    </w:p>
    <w:p w14:paraId="10B9D07F" w14:textId="77777777" w:rsidR="00670725" w:rsidRDefault="00670725" w:rsidP="001C00CD">
      <w:pPr>
        <w:widowControl/>
        <w:autoSpaceDE/>
        <w:autoSpaceDN/>
        <w:adjustRightInd/>
        <w:jc w:val="both"/>
      </w:pPr>
    </w:p>
    <w:p w14:paraId="438056ED" w14:textId="77777777" w:rsidR="00AA7731" w:rsidRDefault="00AA7731" w:rsidP="001C00CD">
      <w:pPr>
        <w:widowControl/>
        <w:autoSpaceDE/>
        <w:autoSpaceDN/>
        <w:adjustRightInd/>
        <w:jc w:val="both"/>
      </w:pPr>
      <w:r w:rsidRPr="00AA7731">
        <w:t>R XXXV pants</w:t>
      </w:r>
    </w:p>
    <w:p w14:paraId="2D93A42E" w14:textId="77777777" w:rsidR="00AA7731" w:rsidRDefault="00AA7731" w:rsidP="001C00CD">
      <w:pPr>
        <w:widowControl/>
        <w:autoSpaceDE/>
        <w:autoSpaceDN/>
        <w:adjustRightInd/>
        <w:jc w:val="both"/>
      </w:pPr>
      <w:r w:rsidRPr="00AA7731">
        <w:t>Kļūdaini pieņemtu paku apstrāde</w:t>
      </w:r>
    </w:p>
    <w:p w14:paraId="140E49A3" w14:textId="77777777" w:rsidR="00670725" w:rsidRDefault="00670725" w:rsidP="001C00CD">
      <w:pPr>
        <w:widowControl/>
        <w:autoSpaceDE/>
        <w:autoSpaceDN/>
        <w:adjustRightInd/>
        <w:jc w:val="both"/>
      </w:pPr>
    </w:p>
    <w:p w14:paraId="032BAC4A" w14:textId="77777777" w:rsidR="00AA7731" w:rsidRDefault="00AA7731" w:rsidP="001C00CD">
      <w:pPr>
        <w:widowControl/>
        <w:autoSpaceDE/>
        <w:autoSpaceDN/>
        <w:adjustRightInd/>
        <w:jc w:val="both"/>
      </w:pPr>
      <w:r w:rsidRPr="00AA7731">
        <w:t>1. Austrālija, Azerbaidžāna, Gruzija, Jaunzēlande, Kanāda, Kazahstāna, Kirgizstāna, Korejas Tautas Demokrātiskā Republika, Tadžikistāna, Ukraina, Uzbekistāna un Vjetnama patur tiesības, informējot par pasta pakas vai tās satura daļas konfiscēšanu, sniegt tikai to informāciju, kuru ir sniegušas muitas iestādes un ievērojot valsts tiesību aktu prasības.</w:t>
      </w:r>
    </w:p>
    <w:p w14:paraId="3D7D3D98" w14:textId="77777777" w:rsidR="00670725" w:rsidRDefault="00670725" w:rsidP="001C00CD">
      <w:pPr>
        <w:widowControl/>
        <w:autoSpaceDE/>
        <w:autoSpaceDN/>
        <w:adjustRightInd/>
        <w:jc w:val="both"/>
      </w:pPr>
    </w:p>
    <w:p w14:paraId="08B0B83B" w14:textId="77777777" w:rsidR="00AA7731" w:rsidRDefault="00AA7731" w:rsidP="001C00CD">
      <w:pPr>
        <w:widowControl/>
        <w:autoSpaceDE/>
        <w:autoSpaceDN/>
        <w:adjustRightInd/>
        <w:jc w:val="both"/>
      </w:pPr>
      <w:r w:rsidRPr="00AA7731">
        <w:t>2. Amerikas Savienotās Valstis patur tiesības uzskatīt par nepareizi pieņemtu jebkuru pasta paku, kas satur vielas, kuras tiek kontrolētas atbilstīgi ASV Federālo noteikumu 21. nodaļas 1308. punktam, un apstrādāt to saskaņā ar iekšējiem normatīvajiem aktiem un muitas praksi.</w:t>
      </w:r>
    </w:p>
    <w:p w14:paraId="7E9868E6" w14:textId="77777777" w:rsidR="00670725" w:rsidRDefault="00670725" w:rsidP="001C00CD">
      <w:pPr>
        <w:widowControl/>
        <w:autoSpaceDE/>
        <w:autoSpaceDN/>
        <w:adjustRightInd/>
        <w:jc w:val="both"/>
      </w:pPr>
    </w:p>
    <w:p w14:paraId="37FD4BF9" w14:textId="77777777" w:rsidR="00AA7731" w:rsidRDefault="00AA7731" w:rsidP="0046435C">
      <w:pPr>
        <w:keepNext/>
        <w:keepLines/>
        <w:widowControl/>
        <w:autoSpaceDE/>
        <w:autoSpaceDN/>
        <w:adjustRightInd/>
        <w:jc w:val="both"/>
      </w:pPr>
      <w:r w:rsidRPr="00AA7731">
        <w:t>R XXXVI. pants</w:t>
      </w:r>
    </w:p>
    <w:p w14:paraId="0B585239" w14:textId="77777777" w:rsidR="00AA7731" w:rsidRDefault="00AA7731" w:rsidP="0046435C">
      <w:pPr>
        <w:keepNext/>
        <w:keepLines/>
        <w:widowControl/>
        <w:autoSpaceDE/>
        <w:autoSpaceDN/>
        <w:adjustRightInd/>
        <w:jc w:val="both"/>
      </w:pPr>
      <w:r w:rsidRPr="00AA7731">
        <w:t>Dienesta glabāšanā pieņemtās pakas</w:t>
      </w:r>
    </w:p>
    <w:p w14:paraId="5657021D" w14:textId="77777777" w:rsidR="00670725" w:rsidRDefault="00670725" w:rsidP="0046435C">
      <w:pPr>
        <w:keepNext/>
        <w:keepLines/>
        <w:widowControl/>
        <w:autoSpaceDE/>
        <w:autoSpaceDN/>
        <w:adjustRightInd/>
        <w:jc w:val="both"/>
      </w:pPr>
    </w:p>
    <w:p w14:paraId="62F8EF38" w14:textId="77777777" w:rsidR="00AA7731" w:rsidRDefault="00AA7731" w:rsidP="0046435C">
      <w:pPr>
        <w:keepNext/>
        <w:keepLines/>
        <w:widowControl/>
        <w:autoSpaceDE/>
        <w:autoSpaceDN/>
        <w:adjustRightInd/>
        <w:jc w:val="both"/>
        <w:rPr>
          <w:rFonts w:ascii="Arial" w:hAnsi="Arial" w:cs="Arial"/>
          <w:sz w:val="20"/>
          <w:szCs w:val="20"/>
        </w:rPr>
      </w:pPr>
      <w:r w:rsidRPr="00AA7731">
        <w:t xml:space="preserve">1. Neatkarīgi no </w:t>
      </w:r>
      <w:r w:rsidRPr="00AA7731">
        <w:rPr>
          <w:b/>
          <w:bCs/>
        </w:rPr>
        <w:t>19-204.</w:t>
      </w:r>
      <w:r w:rsidRPr="00AA7731">
        <w:t> pantā noteiktā Kanādas izraudzītā operatora pienākums nav sagatavot CP 78 pārbaudes paziņojumu par dienesta glabāšanā pieņemtām pakām.</w:t>
      </w:r>
    </w:p>
    <w:p w14:paraId="02FE2BA3" w14:textId="77777777" w:rsidR="00670725" w:rsidRDefault="00670725" w:rsidP="001C00CD">
      <w:pPr>
        <w:widowControl/>
        <w:autoSpaceDE/>
        <w:autoSpaceDN/>
        <w:adjustRightInd/>
        <w:jc w:val="both"/>
      </w:pPr>
    </w:p>
    <w:p w14:paraId="4D37E0E1" w14:textId="77777777" w:rsidR="006E44CB" w:rsidRDefault="006E44CB" w:rsidP="006E44CB">
      <w:pPr>
        <w:widowControl/>
        <w:autoSpaceDE/>
        <w:autoSpaceDN/>
        <w:adjustRightInd/>
        <w:jc w:val="both"/>
      </w:pPr>
      <w:r>
        <w:t>R XXXVII. pants</w:t>
      </w:r>
    </w:p>
    <w:p w14:paraId="4C87F82C" w14:textId="73BAEA15" w:rsidR="00670725" w:rsidRDefault="006E44CB" w:rsidP="006E44CB">
      <w:pPr>
        <w:widowControl/>
        <w:autoSpaceDE/>
        <w:autoSpaceDN/>
        <w:adjustRightInd/>
        <w:jc w:val="both"/>
      </w:pPr>
      <w:r>
        <w:t>Sūtīšana slēgtās depešās</w:t>
      </w:r>
    </w:p>
    <w:p w14:paraId="755EC768" w14:textId="77777777" w:rsidR="006E44CB" w:rsidRDefault="006E44CB" w:rsidP="006E44CB">
      <w:pPr>
        <w:widowControl/>
        <w:autoSpaceDE/>
        <w:autoSpaceDN/>
        <w:adjustRightInd/>
        <w:jc w:val="both"/>
      </w:pPr>
    </w:p>
    <w:p w14:paraId="1748907F"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17-221.</w:t>
      </w:r>
      <w:r w:rsidRPr="00AA7731">
        <w:t xml:space="preserve"> panta </w:t>
      </w:r>
      <w:r w:rsidRPr="00AA7731">
        <w:rPr>
          <w:b/>
          <w:bCs/>
        </w:rPr>
        <w:t>11.</w:t>
      </w:r>
      <w:r w:rsidRPr="00AA7731">
        <w:t> punktā noteiktā Bahamām, Barbadosai un Kanādai ir atļauts ierobežot ienākošo un izejošo maisu un citas taras, kurā ir ievietotas pakas, maksimālo svaru līdz 30 kilogramiem.</w:t>
      </w:r>
    </w:p>
    <w:p w14:paraId="55DC09D0" w14:textId="77777777" w:rsidR="00670725" w:rsidRDefault="00670725" w:rsidP="001C00CD">
      <w:pPr>
        <w:widowControl/>
        <w:autoSpaceDE/>
        <w:autoSpaceDN/>
        <w:adjustRightInd/>
        <w:jc w:val="both"/>
      </w:pPr>
    </w:p>
    <w:p w14:paraId="74966116" w14:textId="77777777" w:rsidR="00D461C5" w:rsidRDefault="00D461C5" w:rsidP="00D461C5">
      <w:pPr>
        <w:widowControl/>
        <w:autoSpaceDE/>
        <w:autoSpaceDN/>
        <w:adjustRightInd/>
        <w:jc w:val="both"/>
      </w:pPr>
      <w:r>
        <w:lastRenderedPageBreak/>
        <w:t>R XXXVIII. pants</w:t>
      </w:r>
    </w:p>
    <w:p w14:paraId="0BCB98E1" w14:textId="481775F0" w:rsidR="00670725" w:rsidRDefault="00D461C5" w:rsidP="00D461C5">
      <w:pPr>
        <w:widowControl/>
        <w:autoSpaceDE/>
        <w:autoSpaceDN/>
        <w:adjustRightInd/>
        <w:jc w:val="both"/>
      </w:pPr>
      <w:r>
        <w:t>Depešu virzīšana</w:t>
      </w:r>
    </w:p>
    <w:p w14:paraId="421ED92B" w14:textId="77777777" w:rsidR="00D461C5" w:rsidRDefault="00D461C5" w:rsidP="00D461C5">
      <w:pPr>
        <w:widowControl/>
        <w:autoSpaceDE/>
        <w:autoSpaceDN/>
        <w:adjustRightInd/>
        <w:jc w:val="both"/>
      </w:pPr>
    </w:p>
    <w:p w14:paraId="1CB4A3E4" w14:textId="0879BC0C" w:rsidR="00AA7731" w:rsidRDefault="00AA7731" w:rsidP="001C00CD">
      <w:pPr>
        <w:widowControl/>
        <w:autoSpaceDE/>
        <w:autoSpaceDN/>
        <w:adjustRightInd/>
        <w:jc w:val="both"/>
        <w:rPr>
          <w:rFonts w:ascii="Arial" w:hAnsi="Arial" w:cs="Arial"/>
          <w:sz w:val="20"/>
          <w:szCs w:val="20"/>
        </w:rPr>
      </w:pPr>
      <w:r w:rsidRPr="00AA7731">
        <w:t xml:space="preserve">1. Ņemot vērā </w:t>
      </w:r>
      <w:r w:rsidRPr="00AA7731">
        <w:rPr>
          <w:b/>
          <w:bCs/>
        </w:rPr>
        <w:t>17-226.</w:t>
      </w:r>
      <w:r w:rsidRPr="00AA7731">
        <w:t xml:space="preserve"> panta </w:t>
      </w:r>
      <w:r w:rsidRPr="00AA7731">
        <w:rPr>
          <w:b/>
          <w:bCs/>
        </w:rPr>
        <w:t>1. </w:t>
      </w:r>
      <w:r w:rsidRPr="00AA7731">
        <w:t xml:space="preserve">punkta prasības, Amerikas Savienoto Valstu, Francijas, Grieķijas, Itālijas, Senegālas un </w:t>
      </w:r>
      <w:r w:rsidR="00D461C5" w:rsidRPr="00D461C5">
        <w:t>Taizemes izraudzītie operatori slēgtās depešas pārsūta tikai saskaņā ar nosacījumiem,</w:t>
      </w:r>
      <w:r w:rsidRPr="00AA7731">
        <w:t xml:space="preserve"> kas noteikti </w:t>
      </w:r>
      <w:r w:rsidRPr="00AA7731">
        <w:rPr>
          <w:b/>
          <w:bCs/>
        </w:rPr>
        <w:t>17-226.</w:t>
      </w:r>
      <w:r w:rsidRPr="00AA7731">
        <w:t xml:space="preserve"> panta </w:t>
      </w:r>
      <w:r w:rsidRPr="00AA7731">
        <w:rPr>
          <w:b/>
          <w:bCs/>
        </w:rPr>
        <w:t>4.</w:t>
      </w:r>
      <w:r w:rsidRPr="00AA7731">
        <w:t> punktā.</w:t>
      </w:r>
    </w:p>
    <w:p w14:paraId="5900257D" w14:textId="77777777" w:rsidR="00670725" w:rsidRDefault="00670725" w:rsidP="001C00CD">
      <w:pPr>
        <w:widowControl/>
        <w:autoSpaceDE/>
        <w:autoSpaceDN/>
        <w:adjustRightInd/>
        <w:jc w:val="both"/>
      </w:pPr>
    </w:p>
    <w:p w14:paraId="75AB0712" w14:textId="77777777" w:rsidR="00AA7731" w:rsidRDefault="00AA7731" w:rsidP="001C00CD">
      <w:pPr>
        <w:widowControl/>
        <w:autoSpaceDE/>
        <w:autoSpaceDN/>
        <w:adjustRightInd/>
        <w:jc w:val="both"/>
      </w:pPr>
      <w:r w:rsidRPr="00AA7731">
        <w:t>R XXXIX. pants</w:t>
      </w:r>
    </w:p>
    <w:p w14:paraId="3D3B3580" w14:textId="77777777" w:rsidR="00AA7731" w:rsidRDefault="00AA7731" w:rsidP="001C00CD">
      <w:pPr>
        <w:widowControl/>
        <w:autoSpaceDE/>
        <w:autoSpaceDN/>
        <w:adjustRightInd/>
        <w:jc w:val="both"/>
      </w:pPr>
      <w:r w:rsidRPr="00AA7731">
        <w:t>Paku svara vai izmēru neatbilstības</w:t>
      </w:r>
    </w:p>
    <w:p w14:paraId="23804200" w14:textId="77777777" w:rsidR="00670725" w:rsidRDefault="00670725" w:rsidP="001C00CD">
      <w:pPr>
        <w:widowControl/>
        <w:autoSpaceDE/>
        <w:autoSpaceDN/>
        <w:adjustRightInd/>
        <w:jc w:val="both"/>
      </w:pPr>
    </w:p>
    <w:p w14:paraId="0A70ACF4"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17-236.</w:t>
      </w:r>
      <w:r w:rsidRPr="00AA7731">
        <w:t xml:space="preserve"> panta </w:t>
      </w:r>
      <w:r w:rsidRPr="00AA7731">
        <w:rPr>
          <w:b/>
          <w:bCs/>
        </w:rPr>
        <w:t>2.</w:t>
      </w:r>
      <w:r w:rsidRPr="00AA7731">
        <w:t> punktā noteiktā Austrālijai ir tiesības atbildēt tikai uz pārbaudes ziņojumiem saistībā ar vienkāršām pakām, kurām svara atšķirība ir lielāka par vienu kilogramu.</w:t>
      </w:r>
    </w:p>
    <w:p w14:paraId="1FA7D3E6" w14:textId="77777777" w:rsidR="00670725" w:rsidRDefault="00670725" w:rsidP="001C00CD">
      <w:pPr>
        <w:widowControl/>
        <w:autoSpaceDE/>
        <w:autoSpaceDN/>
        <w:adjustRightInd/>
        <w:jc w:val="both"/>
      </w:pPr>
    </w:p>
    <w:p w14:paraId="0478EE6F" w14:textId="77777777" w:rsidR="00AA7731" w:rsidRDefault="00AA7731" w:rsidP="001C00CD">
      <w:pPr>
        <w:widowControl/>
        <w:autoSpaceDE/>
        <w:autoSpaceDN/>
        <w:adjustRightInd/>
        <w:jc w:val="both"/>
      </w:pPr>
      <w:r w:rsidRPr="00AA7731">
        <w:t>R XL. pants</w:t>
      </w:r>
    </w:p>
    <w:p w14:paraId="2E5FBD91" w14:textId="77777777" w:rsidR="00AA7731" w:rsidRDefault="00AA7731" w:rsidP="001C00CD">
      <w:pPr>
        <w:widowControl/>
        <w:autoSpaceDE/>
        <w:autoSpaceDN/>
        <w:adjustRightInd/>
        <w:jc w:val="both"/>
      </w:pPr>
      <w:r w:rsidRPr="00AA7731">
        <w:t>Vidējo tarifu noteikšana</w:t>
      </w:r>
    </w:p>
    <w:p w14:paraId="29F821B8" w14:textId="77777777" w:rsidR="00670725" w:rsidRDefault="00670725" w:rsidP="001C00CD">
      <w:pPr>
        <w:widowControl/>
        <w:autoSpaceDE/>
        <w:autoSpaceDN/>
        <w:adjustRightInd/>
        <w:jc w:val="both"/>
      </w:pPr>
    </w:p>
    <w:p w14:paraId="2F32529B" w14:textId="77777777" w:rsidR="00AA7731" w:rsidRDefault="00AA7731" w:rsidP="001C00CD">
      <w:pPr>
        <w:widowControl/>
        <w:autoSpaceDE/>
        <w:autoSpaceDN/>
        <w:adjustRightInd/>
        <w:jc w:val="both"/>
      </w:pPr>
      <w:r w:rsidRPr="00AA7731">
        <w:t>1. Amerikas Savienotajām Valstīm ir atļauts noteikt vidējo sauszemes un jūras tarifu par kilogramu, ko nosaka, pamatojoties uz svara sadalījumu pakām, kas saņemtas no visiem izraudzītajiem operatoriem.</w:t>
      </w:r>
    </w:p>
    <w:p w14:paraId="3897D814" w14:textId="77777777" w:rsidR="00670725" w:rsidRDefault="00670725" w:rsidP="001C00CD">
      <w:pPr>
        <w:widowControl/>
        <w:autoSpaceDE/>
        <w:autoSpaceDN/>
        <w:adjustRightInd/>
        <w:jc w:val="both"/>
      </w:pPr>
    </w:p>
    <w:p w14:paraId="344953F4" w14:textId="77777777" w:rsidR="00AA7731" w:rsidRDefault="00AA7731" w:rsidP="001C00CD">
      <w:pPr>
        <w:widowControl/>
        <w:autoSpaceDE/>
        <w:autoSpaceDN/>
        <w:adjustRightInd/>
        <w:jc w:val="both"/>
      </w:pPr>
      <w:r w:rsidRPr="00AA7731">
        <w:t>R XLI. pants</w:t>
      </w:r>
    </w:p>
    <w:p w14:paraId="7C268590" w14:textId="77777777" w:rsidR="00AA7731" w:rsidRDefault="00AA7731" w:rsidP="001C00CD">
      <w:pPr>
        <w:widowControl/>
        <w:autoSpaceDE/>
        <w:autoSpaceDN/>
        <w:adjustRightInd/>
        <w:jc w:val="both"/>
      </w:pPr>
      <w:r w:rsidRPr="00AA7731">
        <w:t>Īpašie tranzīta sūtījumu sauszemes tarifi</w:t>
      </w:r>
    </w:p>
    <w:p w14:paraId="6CDEE1EA" w14:textId="77777777" w:rsidR="00670725" w:rsidRDefault="00670725" w:rsidP="001C00CD">
      <w:pPr>
        <w:widowControl/>
        <w:autoSpaceDE/>
        <w:autoSpaceDN/>
        <w:adjustRightInd/>
        <w:jc w:val="both"/>
      </w:pPr>
    </w:p>
    <w:p w14:paraId="3D8DD0E8" w14:textId="77777777" w:rsidR="00AA7731" w:rsidRDefault="00AA7731" w:rsidP="001C00CD">
      <w:pPr>
        <w:widowControl/>
        <w:autoSpaceDE/>
        <w:autoSpaceDN/>
        <w:adjustRightInd/>
        <w:jc w:val="both"/>
        <w:rPr>
          <w:rFonts w:ascii="Arial" w:hAnsi="Arial" w:cs="Arial"/>
          <w:sz w:val="20"/>
          <w:szCs w:val="20"/>
        </w:rPr>
      </w:pPr>
      <w:r w:rsidRPr="00AA7731">
        <w:t xml:space="preserve">1. Šajā tabulā uzskaitītajām valstīm šobrīd ir atļauts iekasēt norādītos īpašos sauszemes tranzīta tarifus papildus tranzīta tarifiem, kas minēti </w:t>
      </w:r>
      <w:r w:rsidRPr="00AA7731">
        <w:rPr>
          <w:b/>
          <w:bCs/>
        </w:rPr>
        <w:t>27-201.</w:t>
      </w:r>
      <w:r w:rsidRPr="00AA7731">
        <w:t xml:space="preserve"> panta </w:t>
      </w:r>
      <w:r w:rsidRPr="00AA7731">
        <w:rPr>
          <w:b/>
          <w:bCs/>
        </w:rPr>
        <w:t>1</w:t>
      </w:r>
      <w:r w:rsidRPr="00AA7731">
        <w:t>. punktā.</w:t>
      </w:r>
    </w:p>
    <w:p w14:paraId="04943AB6" w14:textId="77777777" w:rsidR="00670725" w:rsidRDefault="00670725" w:rsidP="001C00CD">
      <w:pPr>
        <w:widowControl/>
        <w:autoSpaceDE/>
        <w:autoSpaceDN/>
        <w:adjustRightInd/>
        <w:jc w:val="both"/>
      </w:pPr>
    </w:p>
    <w:tbl>
      <w:tblPr>
        <w:tblW w:w="5000" w:type="pct"/>
        <w:tblCellMar>
          <w:top w:w="28" w:type="dxa"/>
          <w:left w:w="28" w:type="dxa"/>
          <w:bottom w:w="28" w:type="dxa"/>
          <w:right w:w="28" w:type="dxa"/>
        </w:tblCellMar>
        <w:tblLook w:val="0000" w:firstRow="0" w:lastRow="0" w:firstColumn="0" w:lastColumn="0" w:noHBand="0" w:noVBand="0"/>
      </w:tblPr>
      <w:tblGrid>
        <w:gridCol w:w="737"/>
        <w:gridCol w:w="2978"/>
        <w:gridCol w:w="992"/>
        <w:gridCol w:w="568"/>
        <w:gridCol w:w="3262"/>
        <w:gridCol w:w="594"/>
      </w:tblGrid>
      <w:tr w:rsidR="00670725" w:rsidRPr="00D461C5" w14:paraId="10C9C500" w14:textId="77777777" w:rsidTr="00D70592">
        <w:tc>
          <w:tcPr>
            <w:tcW w:w="404" w:type="pct"/>
            <w:tcBorders>
              <w:top w:val="single" w:sz="4" w:space="0" w:color="000000"/>
              <w:left w:val="nil"/>
              <w:right w:val="nil"/>
            </w:tcBorders>
          </w:tcPr>
          <w:p w14:paraId="459D1735" w14:textId="77777777" w:rsidR="00670725" w:rsidRPr="00D461C5" w:rsidRDefault="00670725" w:rsidP="00B8179F">
            <w:pPr>
              <w:jc w:val="both"/>
              <w:rPr>
                <w:noProof/>
                <w:sz w:val="22"/>
                <w:szCs w:val="22"/>
                <w:lang w:val="en-US"/>
              </w:rPr>
            </w:pPr>
            <w:r w:rsidRPr="00D461C5">
              <w:rPr>
                <w:sz w:val="22"/>
                <w:szCs w:val="22"/>
              </w:rPr>
              <w:t>Nr.</w:t>
            </w:r>
          </w:p>
        </w:tc>
        <w:tc>
          <w:tcPr>
            <w:tcW w:w="1631" w:type="pct"/>
            <w:tcBorders>
              <w:top w:val="single" w:sz="4" w:space="0" w:color="000000"/>
              <w:left w:val="nil"/>
              <w:right w:val="nil"/>
            </w:tcBorders>
          </w:tcPr>
          <w:p w14:paraId="369023D9" w14:textId="77777777" w:rsidR="00670725" w:rsidRPr="00D461C5" w:rsidRDefault="00670725" w:rsidP="00B8179F">
            <w:pPr>
              <w:jc w:val="both"/>
              <w:rPr>
                <w:noProof/>
                <w:sz w:val="22"/>
                <w:szCs w:val="22"/>
                <w:lang w:val="en-US"/>
              </w:rPr>
            </w:pPr>
            <w:r w:rsidRPr="00D461C5">
              <w:rPr>
                <w:sz w:val="22"/>
                <w:szCs w:val="22"/>
              </w:rPr>
              <w:t>Pilnvarotā valsts</w:t>
            </w:r>
          </w:p>
        </w:tc>
        <w:tc>
          <w:tcPr>
            <w:tcW w:w="2966" w:type="pct"/>
            <w:gridSpan w:val="4"/>
            <w:tcBorders>
              <w:top w:val="single" w:sz="4" w:space="0" w:color="000000"/>
              <w:left w:val="nil"/>
              <w:right w:val="nil"/>
            </w:tcBorders>
          </w:tcPr>
          <w:p w14:paraId="52BBFC45" w14:textId="77777777" w:rsidR="00670725" w:rsidRPr="00D461C5" w:rsidRDefault="00670725" w:rsidP="00B8179F">
            <w:pPr>
              <w:pStyle w:val="TableParagraph"/>
              <w:kinsoku w:val="0"/>
              <w:overflowPunct w:val="0"/>
              <w:jc w:val="both"/>
              <w:rPr>
                <w:noProof/>
                <w:sz w:val="22"/>
                <w:szCs w:val="22"/>
                <w:lang w:val="en-US"/>
              </w:rPr>
            </w:pPr>
            <w:r w:rsidRPr="00D461C5">
              <w:rPr>
                <w:sz w:val="22"/>
                <w:szCs w:val="22"/>
              </w:rPr>
              <w:t>Īpašā tranzīta sūtījumu sauszemes tarifa summa</w:t>
            </w:r>
          </w:p>
        </w:tc>
      </w:tr>
      <w:tr w:rsidR="00670725" w:rsidRPr="00D461C5" w14:paraId="3D1D0208" w14:textId="77777777" w:rsidTr="00D70592">
        <w:tc>
          <w:tcPr>
            <w:tcW w:w="2034" w:type="pct"/>
            <w:gridSpan w:val="2"/>
            <w:tcBorders>
              <w:left w:val="nil"/>
              <w:bottom w:val="nil"/>
              <w:right w:val="nil"/>
            </w:tcBorders>
          </w:tcPr>
          <w:p w14:paraId="279753FD" w14:textId="77777777" w:rsidR="00670725" w:rsidRPr="00D461C5" w:rsidRDefault="00670725" w:rsidP="00B8179F">
            <w:pPr>
              <w:jc w:val="both"/>
              <w:rPr>
                <w:noProof/>
                <w:sz w:val="22"/>
                <w:szCs w:val="22"/>
                <w:lang w:val="en-US"/>
              </w:rPr>
            </w:pPr>
          </w:p>
        </w:tc>
        <w:tc>
          <w:tcPr>
            <w:tcW w:w="2966" w:type="pct"/>
            <w:gridSpan w:val="4"/>
            <w:tcBorders>
              <w:left w:val="nil"/>
              <w:bottom w:val="nil"/>
              <w:right w:val="nil"/>
            </w:tcBorders>
          </w:tcPr>
          <w:p w14:paraId="737DD338" w14:textId="77777777" w:rsidR="00670725" w:rsidRPr="00D461C5" w:rsidRDefault="00670725" w:rsidP="00B8179F">
            <w:pPr>
              <w:pStyle w:val="TableParagraph"/>
              <w:kinsoku w:val="0"/>
              <w:overflowPunct w:val="0"/>
              <w:jc w:val="both"/>
              <w:rPr>
                <w:noProof/>
                <w:sz w:val="22"/>
                <w:szCs w:val="22"/>
                <w:lang w:val="en-US"/>
              </w:rPr>
            </w:pPr>
          </w:p>
        </w:tc>
      </w:tr>
      <w:tr w:rsidR="00670725" w:rsidRPr="00D461C5" w14:paraId="4027447F" w14:textId="77777777" w:rsidTr="00D70592">
        <w:tc>
          <w:tcPr>
            <w:tcW w:w="2034" w:type="pct"/>
            <w:gridSpan w:val="2"/>
            <w:tcBorders>
              <w:top w:val="nil"/>
              <w:left w:val="nil"/>
              <w:bottom w:val="nil"/>
              <w:right w:val="nil"/>
            </w:tcBorders>
          </w:tcPr>
          <w:p w14:paraId="1CE3BBF5" w14:textId="77777777" w:rsidR="00670725" w:rsidRPr="00D461C5" w:rsidRDefault="00670725" w:rsidP="00B8179F">
            <w:pPr>
              <w:jc w:val="both"/>
              <w:rPr>
                <w:noProof/>
                <w:sz w:val="22"/>
                <w:szCs w:val="22"/>
                <w:lang w:val="en-US"/>
              </w:rPr>
            </w:pPr>
          </w:p>
        </w:tc>
        <w:tc>
          <w:tcPr>
            <w:tcW w:w="543" w:type="pct"/>
            <w:tcBorders>
              <w:top w:val="nil"/>
              <w:left w:val="nil"/>
              <w:bottom w:val="nil"/>
              <w:right w:val="nil"/>
            </w:tcBorders>
          </w:tcPr>
          <w:p w14:paraId="67AE71AE" w14:textId="77777777" w:rsidR="00670725" w:rsidRPr="00D461C5" w:rsidRDefault="00670725" w:rsidP="00B8179F">
            <w:pPr>
              <w:pStyle w:val="TableParagraph"/>
              <w:kinsoku w:val="0"/>
              <w:overflowPunct w:val="0"/>
              <w:jc w:val="both"/>
              <w:rPr>
                <w:rFonts w:cs="Arial"/>
                <w:noProof/>
                <w:sz w:val="22"/>
                <w:szCs w:val="22"/>
                <w:lang w:val="en-US"/>
              </w:rPr>
            </w:pPr>
            <w:r w:rsidRPr="00D461C5">
              <w:rPr>
                <w:sz w:val="22"/>
                <w:szCs w:val="22"/>
              </w:rPr>
              <w:t>Tarifs par paku</w:t>
            </w:r>
          </w:p>
        </w:tc>
        <w:tc>
          <w:tcPr>
            <w:tcW w:w="311" w:type="pct"/>
            <w:tcBorders>
              <w:top w:val="nil"/>
              <w:left w:val="nil"/>
              <w:bottom w:val="nil"/>
              <w:right w:val="nil"/>
            </w:tcBorders>
          </w:tcPr>
          <w:p w14:paraId="2A4C0B96"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nil"/>
              <w:right w:val="nil"/>
            </w:tcBorders>
          </w:tcPr>
          <w:p w14:paraId="42653822" w14:textId="11991A6D" w:rsidR="00670725" w:rsidRPr="00D461C5" w:rsidRDefault="00670725" w:rsidP="00B8179F">
            <w:pPr>
              <w:pStyle w:val="TableParagraph"/>
              <w:kinsoku w:val="0"/>
              <w:overflowPunct w:val="0"/>
              <w:jc w:val="both"/>
              <w:rPr>
                <w:rFonts w:cs="Arial"/>
                <w:noProof/>
                <w:sz w:val="22"/>
                <w:szCs w:val="22"/>
                <w:lang w:val="en-US"/>
              </w:rPr>
            </w:pPr>
            <w:r w:rsidRPr="00D461C5">
              <w:rPr>
                <w:sz w:val="22"/>
                <w:szCs w:val="22"/>
              </w:rPr>
              <w:t xml:space="preserve">Tarifs par </w:t>
            </w:r>
            <w:r w:rsidR="00D461C5">
              <w:rPr>
                <w:sz w:val="22"/>
                <w:szCs w:val="22"/>
              </w:rPr>
              <w:t>depešas</w:t>
            </w:r>
            <w:r w:rsidRPr="00D461C5">
              <w:rPr>
                <w:sz w:val="22"/>
                <w:szCs w:val="22"/>
              </w:rPr>
              <w:t xml:space="preserve"> bruto svara kg</w:t>
            </w:r>
          </w:p>
        </w:tc>
      </w:tr>
      <w:tr w:rsidR="00670725" w:rsidRPr="00D461C5" w14:paraId="693D0B4A" w14:textId="77777777" w:rsidTr="00D70592">
        <w:tc>
          <w:tcPr>
            <w:tcW w:w="404" w:type="pct"/>
            <w:tcBorders>
              <w:top w:val="nil"/>
              <w:left w:val="nil"/>
              <w:bottom w:val="single" w:sz="2" w:space="0" w:color="000000"/>
              <w:right w:val="nil"/>
            </w:tcBorders>
          </w:tcPr>
          <w:p w14:paraId="3D7B954D"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1</w:t>
            </w:r>
          </w:p>
        </w:tc>
        <w:tc>
          <w:tcPr>
            <w:tcW w:w="1631" w:type="pct"/>
            <w:tcBorders>
              <w:top w:val="nil"/>
              <w:left w:val="nil"/>
              <w:bottom w:val="single" w:sz="2" w:space="0" w:color="000000"/>
              <w:right w:val="nil"/>
            </w:tcBorders>
          </w:tcPr>
          <w:p w14:paraId="491B8AA8"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2</w:t>
            </w:r>
          </w:p>
        </w:tc>
        <w:tc>
          <w:tcPr>
            <w:tcW w:w="543" w:type="pct"/>
            <w:tcBorders>
              <w:top w:val="nil"/>
              <w:left w:val="nil"/>
              <w:bottom w:val="single" w:sz="2" w:space="0" w:color="000000"/>
              <w:right w:val="nil"/>
            </w:tcBorders>
          </w:tcPr>
          <w:p w14:paraId="40A32726"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3</w:t>
            </w:r>
          </w:p>
        </w:tc>
        <w:tc>
          <w:tcPr>
            <w:tcW w:w="311" w:type="pct"/>
            <w:tcBorders>
              <w:top w:val="nil"/>
              <w:left w:val="nil"/>
              <w:bottom w:val="single" w:sz="2" w:space="0" w:color="000000"/>
              <w:right w:val="nil"/>
            </w:tcBorders>
          </w:tcPr>
          <w:p w14:paraId="4E21A7A8"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single" w:sz="2" w:space="0" w:color="000000"/>
              <w:right w:val="nil"/>
            </w:tcBorders>
          </w:tcPr>
          <w:p w14:paraId="7C29C37A"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4</w:t>
            </w:r>
          </w:p>
        </w:tc>
      </w:tr>
      <w:tr w:rsidR="00670725" w:rsidRPr="00D461C5" w14:paraId="2BCFFF94" w14:textId="77777777" w:rsidTr="00D70592">
        <w:tc>
          <w:tcPr>
            <w:tcW w:w="404" w:type="pct"/>
            <w:tcBorders>
              <w:top w:val="single" w:sz="2" w:space="0" w:color="000000"/>
              <w:left w:val="nil"/>
              <w:bottom w:val="nil"/>
              <w:right w:val="nil"/>
            </w:tcBorders>
          </w:tcPr>
          <w:p w14:paraId="65E70C58" w14:textId="77777777" w:rsidR="00670725" w:rsidRPr="00D461C5" w:rsidRDefault="00670725" w:rsidP="00B8179F">
            <w:pPr>
              <w:jc w:val="both"/>
              <w:rPr>
                <w:noProof/>
                <w:sz w:val="22"/>
                <w:szCs w:val="22"/>
                <w:lang w:val="en-US"/>
              </w:rPr>
            </w:pPr>
          </w:p>
        </w:tc>
        <w:tc>
          <w:tcPr>
            <w:tcW w:w="1631" w:type="pct"/>
            <w:tcBorders>
              <w:top w:val="single" w:sz="2" w:space="0" w:color="000000"/>
              <w:left w:val="nil"/>
              <w:bottom w:val="nil"/>
              <w:right w:val="nil"/>
            </w:tcBorders>
          </w:tcPr>
          <w:p w14:paraId="6BD16C79" w14:textId="77777777" w:rsidR="00670725" w:rsidRPr="00D461C5" w:rsidRDefault="00670725" w:rsidP="00B8179F">
            <w:pPr>
              <w:jc w:val="both"/>
              <w:rPr>
                <w:noProof/>
                <w:sz w:val="22"/>
                <w:szCs w:val="22"/>
                <w:lang w:val="en-US"/>
              </w:rPr>
            </w:pPr>
          </w:p>
        </w:tc>
        <w:tc>
          <w:tcPr>
            <w:tcW w:w="543" w:type="pct"/>
            <w:tcBorders>
              <w:top w:val="single" w:sz="2" w:space="0" w:color="000000"/>
              <w:left w:val="nil"/>
              <w:bottom w:val="nil"/>
              <w:right w:val="nil"/>
            </w:tcBorders>
          </w:tcPr>
          <w:p w14:paraId="5C3B5C5C" w14:textId="77777777" w:rsidR="00670725" w:rsidRPr="00D461C5" w:rsidRDefault="00670725" w:rsidP="00B8179F">
            <w:pPr>
              <w:pStyle w:val="TableParagraph"/>
              <w:kinsoku w:val="0"/>
              <w:overflowPunct w:val="0"/>
              <w:jc w:val="both"/>
              <w:rPr>
                <w:rFonts w:cs="Arial"/>
                <w:i/>
                <w:iCs/>
                <w:noProof/>
                <w:sz w:val="22"/>
                <w:szCs w:val="22"/>
                <w:lang w:val="en-US"/>
              </w:rPr>
            </w:pPr>
            <w:r w:rsidRPr="00D461C5">
              <w:rPr>
                <w:rFonts w:cs="Arial"/>
                <w:i/>
                <w:iCs/>
                <w:noProof/>
                <w:sz w:val="22"/>
                <w:szCs w:val="22"/>
                <w:lang w:val="en-US"/>
              </w:rPr>
              <w:t>SDR</w:t>
            </w:r>
          </w:p>
        </w:tc>
        <w:tc>
          <w:tcPr>
            <w:tcW w:w="311" w:type="pct"/>
            <w:tcBorders>
              <w:top w:val="single" w:sz="2" w:space="0" w:color="000000"/>
              <w:left w:val="nil"/>
              <w:bottom w:val="nil"/>
              <w:right w:val="nil"/>
            </w:tcBorders>
          </w:tcPr>
          <w:p w14:paraId="6C531FBE" w14:textId="77777777" w:rsidR="00670725" w:rsidRPr="00D461C5" w:rsidRDefault="00670725" w:rsidP="00B8179F">
            <w:pPr>
              <w:pStyle w:val="TableParagraph"/>
              <w:kinsoku w:val="0"/>
              <w:overflowPunct w:val="0"/>
              <w:jc w:val="both"/>
              <w:rPr>
                <w:rFonts w:cs="Arial"/>
                <w:i/>
                <w:iCs/>
                <w:noProof/>
                <w:sz w:val="22"/>
                <w:szCs w:val="22"/>
                <w:lang w:val="en-US"/>
              </w:rPr>
            </w:pPr>
          </w:p>
        </w:tc>
        <w:tc>
          <w:tcPr>
            <w:tcW w:w="2111" w:type="pct"/>
            <w:gridSpan w:val="2"/>
            <w:tcBorders>
              <w:top w:val="single" w:sz="2" w:space="0" w:color="000000"/>
              <w:left w:val="nil"/>
              <w:bottom w:val="nil"/>
              <w:right w:val="nil"/>
            </w:tcBorders>
          </w:tcPr>
          <w:p w14:paraId="4BF5B28F" w14:textId="77777777" w:rsidR="00670725" w:rsidRPr="00D461C5" w:rsidRDefault="00670725" w:rsidP="00B8179F">
            <w:pPr>
              <w:pStyle w:val="TableParagraph"/>
              <w:kinsoku w:val="0"/>
              <w:overflowPunct w:val="0"/>
              <w:jc w:val="both"/>
              <w:rPr>
                <w:rFonts w:cs="Arial"/>
                <w:i/>
                <w:iCs/>
                <w:noProof/>
                <w:sz w:val="22"/>
                <w:szCs w:val="22"/>
                <w:lang w:val="en-US"/>
              </w:rPr>
            </w:pPr>
            <w:r w:rsidRPr="00D461C5">
              <w:rPr>
                <w:rFonts w:cs="Arial"/>
                <w:i/>
                <w:iCs/>
                <w:noProof/>
                <w:sz w:val="22"/>
                <w:szCs w:val="22"/>
                <w:lang w:val="en-US"/>
              </w:rPr>
              <w:t>SDR</w:t>
            </w:r>
          </w:p>
        </w:tc>
      </w:tr>
      <w:tr w:rsidR="00670725" w:rsidRPr="00D461C5" w14:paraId="7471E164" w14:textId="77777777" w:rsidTr="00D70592">
        <w:tc>
          <w:tcPr>
            <w:tcW w:w="404" w:type="pct"/>
            <w:tcBorders>
              <w:top w:val="nil"/>
              <w:left w:val="nil"/>
              <w:bottom w:val="nil"/>
              <w:right w:val="nil"/>
            </w:tcBorders>
          </w:tcPr>
          <w:p w14:paraId="658C8C42"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1.</w:t>
            </w:r>
          </w:p>
        </w:tc>
        <w:tc>
          <w:tcPr>
            <w:tcW w:w="1631" w:type="pct"/>
            <w:tcBorders>
              <w:top w:val="nil"/>
              <w:left w:val="nil"/>
              <w:bottom w:val="nil"/>
              <w:right w:val="nil"/>
            </w:tcBorders>
          </w:tcPr>
          <w:p w14:paraId="5BEDA25B" w14:textId="77777777" w:rsidR="00670725" w:rsidRPr="00D461C5" w:rsidRDefault="00670725" w:rsidP="00B8179F">
            <w:pPr>
              <w:pStyle w:val="TableParagraph"/>
              <w:kinsoku w:val="0"/>
              <w:overflowPunct w:val="0"/>
              <w:jc w:val="both"/>
              <w:rPr>
                <w:rFonts w:cs="Arial"/>
                <w:noProof/>
                <w:sz w:val="22"/>
                <w:szCs w:val="22"/>
                <w:lang w:val="en-US"/>
              </w:rPr>
            </w:pPr>
            <w:r w:rsidRPr="00D461C5">
              <w:rPr>
                <w:sz w:val="22"/>
                <w:szCs w:val="22"/>
              </w:rPr>
              <w:t>Afganistāna</w:t>
            </w:r>
          </w:p>
        </w:tc>
        <w:tc>
          <w:tcPr>
            <w:tcW w:w="543" w:type="pct"/>
            <w:tcBorders>
              <w:top w:val="nil"/>
              <w:left w:val="nil"/>
              <w:bottom w:val="nil"/>
              <w:right w:val="nil"/>
            </w:tcBorders>
          </w:tcPr>
          <w:p w14:paraId="467A69DB"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0,48</w:t>
            </w:r>
          </w:p>
        </w:tc>
        <w:tc>
          <w:tcPr>
            <w:tcW w:w="311" w:type="pct"/>
            <w:tcBorders>
              <w:top w:val="nil"/>
              <w:left w:val="nil"/>
              <w:bottom w:val="nil"/>
              <w:right w:val="nil"/>
            </w:tcBorders>
          </w:tcPr>
          <w:p w14:paraId="613BC681"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nil"/>
              <w:right w:val="nil"/>
            </w:tcBorders>
          </w:tcPr>
          <w:p w14:paraId="4D3B3BCC"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0,45</w:t>
            </w:r>
          </w:p>
        </w:tc>
      </w:tr>
      <w:tr w:rsidR="00670725" w:rsidRPr="00D461C5" w14:paraId="269B3B0B" w14:textId="77777777" w:rsidTr="00D70592">
        <w:tc>
          <w:tcPr>
            <w:tcW w:w="404" w:type="pct"/>
            <w:tcBorders>
              <w:top w:val="nil"/>
              <w:left w:val="nil"/>
              <w:bottom w:val="nil"/>
              <w:right w:val="nil"/>
            </w:tcBorders>
          </w:tcPr>
          <w:p w14:paraId="4FE0A2D4"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2.</w:t>
            </w:r>
          </w:p>
        </w:tc>
        <w:tc>
          <w:tcPr>
            <w:tcW w:w="1631" w:type="pct"/>
            <w:tcBorders>
              <w:top w:val="nil"/>
              <w:left w:val="nil"/>
              <w:bottom w:val="nil"/>
              <w:right w:val="nil"/>
            </w:tcBorders>
          </w:tcPr>
          <w:p w14:paraId="77D36F43" w14:textId="77777777" w:rsidR="00670725" w:rsidRPr="00D461C5" w:rsidRDefault="00670725" w:rsidP="00B8179F">
            <w:pPr>
              <w:pStyle w:val="TableParagraph"/>
              <w:kinsoku w:val="0"/>
              <w:overflowPunct w:val="0"/>
              <w:jc w:val="both"/>
              <w:rPr>
                <w:rFonts w:cs="Arial"/>
                <w:noProof/>
                <w:sz w:val="22"/>
                <w:szCs w:val="22"/>
                <w:lang w:val="en-US"/>
              </w:rPr>
            </w:pPr>
            <w:r w:rsidRPr="00D461C5">
              <w:rPr>
                <w:sz w:val="22"/>
                <w:szCs w:val="22"/>
              </w:rPr>
              <w:t>Bahreinas Karaliste</w:t>
            </w:r>
          </w:p>
        </w:tc>
        <w:tc>
          <w:tcPr>
            <w:tcW w:w="543" w:type="pct"/>
            <w:tcBorders>
              <w:top w:val="nil"/>
              <w:left w:val="nil"/>
              <w:bottom w:val="nil"/>
              <w:right w:val="nil"/>
            </w:tcBorders>
          </w:tcPr>
          <w:p w14:paraId="05604BCA"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0,85</w:t>
            </w:r>
          </w:p>
        </w:tc>
        <w:tc>
          <w:tcPr>
            <w:tcW w:w="311" w:type="pct"/>
            <w:tcBorders>
              <w:top w:val="nil"/>
              <w:left w:val="nil"/>
              <w:bottom w:val="nil"/>
              <w:right w:val="nil"/>
            </w:tcBorders>
          </w:tcPr>
          <w:p w14:paraId="5A482DF7"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nil"/>
              <w:right w:val="nil"/>
            </w:tcBorders>
          </w:tcPr>
          <w:p w14:paraId="1E1855AB"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0,55</w:t>
            </w:r>
          </w:p>
        </w:tc>
      </w:tr>
      <w:tr w:rsidR="00670725" w:rsidRPr="00D461C5" w14:paraId="279F80C5" w14:textId="77777777" w:rsidTr="00D70592">
        <w:tc>
          <w:tcPr>
            <w:tcW w:w="404" w:type="pct"/>
            <w:tcBorders>
              <w:top w:val="nil"/>
              <w:left w:val="nil"/>
              <w:bottom w:val="nil"/>
              <w:right w:val="nil"/>
            </w:tcBorders>
          </w:tcPr>
          <w:p w14:paraId="2C34D822"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3.</w:t>
            </w:r>
          </w:p>
        </w:tc>
        <w:tc>
          <w:tcPr>
            <w:tcW w:w="1631" w:type="pct"/>
            <w:tcBorders>
              <w:top w:val="nil"/>
              <w:left w:val="nil"/>
              <w:bottom w:val="nil"/>
              <w:right w:val="nil"/>
            </w:tcBorders>
          </w:tcPr>
          <w:p w14:paraId="0254609B" w14:textId="77777777" w:rsidR="00670725" w:rsidRPr="00D461C5" w:rsidRDefault="00670725" w:rsidP="00B8179F">
            <w:pPr>
              <w:pStyle w:val="TableParagraph"/>
              <w:kinsoku w:val="0"/>
              <w:overflowPunct w:val="0"/>
              <w:jc w:val="both"/>
              <w:rPr>
                <w:rFonts w:cs="Arial"/>
                <w:noProof/>
                <w:sz w:val="22"/>
                <w:szCs w:val="22"/>
                <w:lang w:val="en-US"/>
              </w:rPr>
            </w:pPr>
            <w:r w:rsidRPr="00D461C5">
              <w:rPr>
                <w:sz w:val="22"/>
                <w:szCs w:val="22"/>
              </w:rPr>
              <w:t>Čīle</w:t>
            </w:r>
          </w:p>
        </w:tc>
        <w:tc>
          <w:tcPr>
            <w:tcW w:w="543" w:type="pct"/>
            <w:tcBorders>
              <w:top w:val="nil"/>
              <w:left w:val="nil"/>
              <w:bottom w:val="nil"/>
              <w:right w:val="nil"/>
            </w:tcBorders>
          </w:tcPr>
          <w:p w14:paraId="7A0ABC06" w14:textId="77777777" w:rsidR="00670725" w:rsidRPr="00D461C5" w:rsidRDefault="00670725" w:rsidP="00B8179F">
            <w:pPr>
              <w:jc w:val="both"/>
              <w:rPr>
                <w:noProof/>
                <w:sz w:val="22"/>
                <w:szCs w:val="22"/>
                <w:lang w:val="en-US"/>
              </w:rPr>
            </w:pPr>
          </w:p>
        </w:tc>
        <w:tc>
          <w:tcPr>
            <w:tcW w:w="311" w:type="pct"/>
            <w:tcBorders>
              <w:top w:val="nil"/>
              <w:left w:val="nil"/>
              <w:bottom w:val="nil"/>
              <w:right w:val="nil"/>
            </w:tcBorders>
          </w:tcPr>
          <w:p w14:paraId="08DC2859"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nil"/>
              <w:right w:val="nil"/>
            </w:tcBorders>
          </w:tcPr>
          <w:p w14:paraId="0104939C"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0,21</w:t>
            </w:r>
          </w:p>
        </w:tc>
      </w:tr>
      <w:tr w:rsidR="00670725" w:rsidRPr="00D461C5" w14:paraId="69B9CD9D" w14:textId="77777777" w:rsidTr="00D70592">
        <w:tc>
          <w:tcPr>
            <w:tcW w:w="404" w:type="pct"/>
            <w:tcBorders>
              <w:top w:val="nil"/>
              <w:left w:val="nil"/>
              <w:bottom w:val="nil"/>
              <w:right w:val="nil"/>
            </w:tcBorders>
          </w:tcPr>
          <w:p w14:paraId="2D1BC8C8"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4.</w:t>
            </w:r>
          </w:p>
        </w:tc>
        <w:tc>
          <w:tcPr>
            <w:tcW w:w="1631" w:type="pct"/>
            <w:tcBorders>
              <w:top w:val="nil"/>
              <w:left w:val="nil"/>
              <w:bottom w:val="nil"/>
              <w:right w:val="nil"/>
            </w:tcBorders>
          </w:tcPr>
          <w:p w14:paraId="1DF25D03" w14:textId="77777777" w:rsidR="00670725" w:rsidRPr="00D461C5" w:rsidRDefault="00670725" w:rsidP="00B8179F">
            <w:pPr>
              <w:pStyle w:val="TableParagraph"/>
              <w:kinsoku w:val="0"/>
              <w:overflowPunct w:val="0"/>
              <w:jc w:val="both"/>
              <w:rPr>
                <w:rFonts w:cs="Arial"/>
                <w:noProof/>
                <w:sz w:val="22"/>
                <w:szCs w:val="22"/>
                <w:lang w:val="en-US"/>
              </w:rPr>
            </w:pPr>
            <w:r w:rsidRPr="00D461C5">
              <w:rPr>
                <w:sz w:val="22"/>
                <w:szCs w:val="22"/>
              </w:rPr>
              <w:t>Honkonga (Ķīna)</w:t>
            </w:r>
          </w:p>
        </w:tc>
        <w:tc>
          <w:tcPr>
            <w:tcW w:w="543" w:type="pct"/>
            <w:tcBorders>
              <w:top w:val="nil"/>
              <w:left w:val="nil"/>
              <w:bottom w:val="nil"/>
              <w:right w:val="nil"/>
            </w:tcBorders>
          </w:tcPr>
          <w:p w14:paraId="75E70EB2" w14:textId="77777777" w:rsidR="00670725" w:rsidRPr="00D461C5" w:rsidRDefault="00670725" w:rsidP="00B8179F">
            <w:pPr>
              <w:jc w:val="both"/>
              <w:rPr>
                <w:noProof/>
                <w:sz w:val="22"/>
                <w:szCs w:val="22"/>
                <w:lang w:val="en-US"/>
              </w:rPr>
            </w:pPr>
          </w:p>
        </w:tc>
        <w:tc>
          <w:tcPr>
            <w:tcW w:w="311" w:type="pct"/>
            <w:tcBorders>
              <w:top w:val="nil"/>
              <w:left w:val="nil"/>
              <w:bottom w:val="nil"/>
              <w:right w:val="nil"/>
            </w:tcBorders>
          </w:tcPr>
          <w:p w14:paraId="3C2BB99D"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nil"/>
              <w:right w:val="nil"/>
            </w:tcBorders>
          </w:tcPr>
          <w:p w14:paraId="747C9054"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0,12</w:t>
            </w:r>
          </w:p>
        </w:tc>
      </w:tr>
      <w:tr w:rsidR="00670725" w:rsidRPr="00D461C5" w14:paraId="77E09C78" w14:textId="77777777" w:rsidTr="00D70592">
        <w:tc>
          <w:tcPr>
            <w:tcW w:w="404" w:type="pct"/>
            <w:tcBorders>
              <w:top w:val="nil"/>
              <w:left w:val="nil"/>
              <w:bottom w:val="nil"/>
              <w:right w:val="nil"/>
            </w:tcBorders>
          </w:tcPr>
          <w:p w14:paraId="1811FDD8"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5.</w:t>
            </w:r>
          </w:p>
        </w:tc>
        <w:tc>
          <w:tcPr>
            <w:tcW w:w="1631" w:type="pct"/>
            <w:tcBorders>
              <w:top w:val="nil"/>
              <w:left w:val="nil"/>
              <w:bottom w:val="nil"/>
              <w:right w:val="nil"/>
            </w:tcBorders>
          </w:tcPr>
          <w:p w14:paraId="0543F9F9" w14:textId="77777777" w:rsidR="00670725" w:rsidRPr="00D461C5" w:rsidRDefault="00670725" w:rsidP="00B8179F">
            <w:pPr>
              <w:pStyle w:val="TableParagraph"/>
              <w:kinsoku w:val="0"/>
              <w:overflowPunct w:val="0"/>
              <w:jc w:val="both"/>
              <w:rPr>
                <w:rFonts w:cs="Arial"/>
                <w:noProof/>
                <w:sz w:val="22"/>
                <w:szCs w:val="22"/>
                <w:lang w:val="en-US"/>
              </w:rPr>
            </w:pPr>
            <w:r w:rsidRPr="00D461C5">
              <w:rPr>
                <w:sz w:val="22"/>
                <w:szCs w:val="22"/>
              </w:rPr>
              <w:t>Ēģipte</w:t>
            </w:r>
          </w:p>
        </w:tc>
        <w:tc>
          <w:tcPr>
            <w:tcW w:w="543" w:type="pct"/>
            <w:tcBorders>
              <w:top w:val="nil"/>
              <w:left w:val="nil"/>
              <w:bottom w:val="nil"/>
              <w:right w:val="nil"/>
            </w:tcBorders>
          </w:tcPr>
          <w:p w14:paraId="1BD98945" w14:textId="77777777" w:rsidR="00670725" w:rsidRPr="00D461C5" w:rsidRDefault="00670725" w:rsidP="00B8179F">
            <w:pPr>
              <w:jc w:val="both"/>
              <w:rPr>
                <w:noProof/>
                <w:sz w:val="22"/>
                <w:szCs w:val="22"/>
                <w:lang w:val="en-US"/>
              </w:rPr>
            </w:pPr>
          </w:p>
        </w:tc>
        <w:tc>
          <w:tcPr>
            <w:tcW w:w="311" w:type="pct"/>
            <w:tcBorders>
              <w:top w:val="nil"/>
              <w:left w:val="nil"/>
              <w:bottom w:val="nil"/>
              <w:right w:val="nil"/>
            </w:tcBorders>
          </w:tcPr>
          <w:p w14:paraId="0373DE4F"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nil"/>
              <w:right w:val="nil"/>
            </w:tcBorders>
          </w:tcPr>
          <w:p w14:paraId="0F241FB2"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0,40</w:t>
            </w:r>
          </w:p>
        </w:tc>
      </w:tr>
      <w:tr w:rsidR="00670725" w:rsidRPr="00D461C5" w14:paraId="16BA9097" w14:textId="77777777" w:rsidTr="00D70592">
        <w:tc>
          <w:tcPr>
            <w:tcW w:w="404" w:type="pct"/>
            <w:tcBorders>
              <w:top w:val="nil"/>
              <w:left w:val="nil"/>
              <w:bottom w:val="nil"/>
              <w:right w:val="nil"/>
            </w:tcBorders>
          </w:tcPr>
          <w:p w14:paraId="7EDF9942"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6.</w:t>
            </w:r>
          </w:p>
        </w:tc>
        <w:tc>
          <w:tcPr>
            <w:tcW w:w="1631" w:type="pct"/>
            <w:tcBorders>
              <w:top w:val="nil"/>
              <w:left w:val="nil"/>
              <w:bottom w:val="nil"/>
              <w:right w:val="nil"/>
            </w:tcBorders>
          </w:tcPr>
          <w:p w14:paraId="630767F2" w14:textId="77777777" w:rsidR="00670725" w:rsidRPr="00D461C5" w:rsidRDefault="00670725" w:rsidP="00B8179F">
            <w:pPr>
              <w:pStyle w:val="TableParagraph"/>
              <w:kinsoku w:val="0"/>
              <w:overflowPunct w:val="0"/>
              <w:jc w:val="both"/>
              <w:rPr>
                <w:rFonts w:cs="Arial"/>
                <w:noProof/>
                <w:sz w:val="22"/>
                <w:szCs w:val="22"/>
                <w:lang w:val="en-US"/>
              </w:rPr>
            </w:pPr>
            <w:r w:rsidRPr="00D461C5">
              <w:rPr>
                <w:sz w:val="22"/>
                <w:szCs w:val="22"/>
              </w:rPr>
              <w:t>Francija</w:t>
            </w:r>
          </w:p>
        </w:tc>
        <w:tc>
          <w:tcPr>
            <w:tcW w:w="543" w:type="pct"/>
            <w:tcBorders>
              <w:top w:val="nil"/>
              <w:left w:val="nil"/>
              <w:bottom w:val="nil"/>
              <w:right w:val="nil"/>
            </w:tcBorders>
          </w:tcPr>
          <w:p w14:paraId="2E2B8934"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1</w:t>
            </w:r>
            <w:r w:rsidR="009A77CF" w:rsidRPr="00D461C5">
              <w:rPr>
                <w:rFonts w:cs="Arial"/>
                <w:noProof/>
                <w:sz w:val="22"/>
                <w:szCs w:val="22"/>
                <w:lang w:val="en-US"/>
              </w:rPr>
              <w:t>,</w:t>
            </w:r>
            <w:r w:rsidRPr="00D461C5">
              <w:rPr>
                <w:rFonts w:cs="Arial"/>
                <w:noProof/>
                <w:sz w:val="22"/>
                <w:szCs w:val="22"/>
                <w:lang w:val="en-US"/>
              </w:rPr>
              <w:t>00</w:t>
            </w:r>
          </w:p>
        </w:tc>
        <w:tc>
          <w:tcPr>
            <w:tcW w:w="311" w:type="pct"/>
            <w:tcBorders>
              <w:top w:val="nil"/>
              <w:left w:val="nil"/>
              <w:bottom w:val="nil"/>
              <w:right w:val="nil"/>
            </w:tcBorders>
          </w:tcPr>
          <w:p w14:paraId="573B6502"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nil"/>
              <w:right w:val="nil"/>
            </w:tcBorders>
          </w:tcPr>
          <w:p w14:paraId="1C9EE4C1"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20</w:t>
            </w:r>
          </w:p>
        </w:tc>
      </w:tr>
      <w:tr w:rsidR="00670725" w:rsidRPr="00D461C5" w14:paraId="53C47DC4" w14:textId="77777777" w:rsidTr="00D70592">
        <w:tc>
          <w:tcPr>
            <w:tcW w:w="404" w:type="pct"/>
            <w:tcBorders>
              <w:top w:val="nil"/>
              <w:left w:val="nil"/>
              <w:bottom w:val="nil"/>
              <w:right w:val="nil"/>
            </w:tcBorders>
          </w:tcPr>
          <w:p w14:paraId="0E49A77B"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7.</w:t>
            </w:r>
          </w:p>
        </w:tc>
        <w:tc>
          <w:tcPr>
            <w:tcW w:w="1631" w:type="pct"/>
            <w:tcBorders>
              <w:top w:val="nil"/>
              <w:left w:val="nil"/>
              <w:bottom w:val="nil"/>
              <w:right w:val="nil"/>
            </w:tcBorders>
          </w:tcPr>
          <w:p w14:paraId="3AAADD1F" w14:textId="77777777" w:rsidR="00670725" w:rsidRPr="00D461C5" w:rsidRDefault="009A77CF" w:rsidP="00B8179F">
            <w:pPr>
              <w:pStyle w:val="TableParagraph"/>
              <w:kinsoku w:val="0"/>
              <w:overflowPunct w:val="0"/>
              <w:jc w:val="both"/>
              <w:rPr>
                <w:rFonts w:cs="Arial"/>
                <w:noProof/>
                <w:sz w:val="22"/>
                <w:szCs w:val="22"/>
                <w:lang w:val="en-US"/>
              </w:rPr>
            </w:pPr>
            <w:r w:rsidRPr="00D461C5">
              <w:rPr>
                <w:sz w:val="22"/>
                <w:szCs w:val="22"/>
              </w:rPr>
              <w:t>Grieķija</w:t>
            </w:r>
          </w:p>
        </w:tc>
        <w:tc>
          <w:tcPr>
            <w:tcW w:w="543" w:type="pct"/>
            <w:tcBorders>
              <w:top w:val="nil"/>
              <w:left w:val="nil"/>
              <w:bottom w:val="nil"/>
              <w:right w:val="nil"/>
            </w:tcBorders>
          </w:tcPr>
          <w:p w14:paraId="47F1B405"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1</w:t>
            </w:r>
            <w:r w:rsidR="009A77CF" w:rsidRPr="00D461C5">
              <w:rPr>
                <w:rFonts w:cs="Arial"/>
                <w:noProof/>
                <w:sz w:val="22"/>
                <w:szCs w:val="22"/>
                <w:lang w:val="en-US"/>
              </w:rPr>
              <w:t>,</w:t>
            </w:r>
            <w:r w:rsidRPr="00D461C5">
              <w:rPr>
                <w:rFonts w:cs="Arial"/>
                <w:noProof/>
                <w:sz w:val="22"/>
                <w:szCs w:val="22"/>
                <w:lang w:val="en-US"/>
              </w:rPr>
              <w:t>16</w:t>
            </w:r>
          </w:p>
        </w:tc>
        <w:tc>
          <w:tcPr>
            <w:tcW w:w="311" w:type="pct"/>
            <w:tcBorders>
              <w:top w:val="nil"/>
              <w:left w:val="nil"/>
              <w:bottom w:val="nil"/>
              <w:right w:val="nil"/>
            </w:tcBorders>
          </w:tcPr>
          <w:p w14:paraId="1E9401C7"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nil"/>
              <w:right w:val="nil"/>
            </w:tcBorders>
          </w:tcPr>
          <w:p w14:paraId="2F150097"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29</w:t>
            </w:r>
          </w:p>
        </w:tc>
      </w:tr>
      <w:tr w:rsidR="00670725" w:rsidRPr="00D461C5" w14:paraId="4A8069F6" w14:textId="77777777" w:rsidTr="00D70592">
        <w:tc>
          <w:tcPr>
            <w:tcW w:w="404" w:type="pct"/>
            <w:tcBorders>
              <w:top w:val="nil"/>
              <w:left w:val="nil"/>
              <w:bottom w:val="nil"/>
              <w:right w:val="nil"/>
            </w:tcBorders>
          </w:tcPr>
          <w:p w14:paraId="3419AB09"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8.</w:t>
            </w:r>
          </w:p>
        </w:tc>
        <w:tc>
          <w:tcPr>
            <w:tcW w:w="1631" w:type="pct"/>
            <w:tcBorders>
              <w:top w:val="nil"/>
              <w:left w:val="nil"/>
              <w:bottom w:val="nil"/>
              <w:right w:val="nil"/>
            </w:tcBorders>
          </w:tcPr>
          <w:p w14:paraId="57C34226" w14:textId="77777777" w:rsidR="00670725" w:rsidRPr="00D461C5" w:rsidRDefault="009A77CF" w:rsidP="00B8179F">
            <w:pPr>
              <w:pStyle w:val="TableParagraph"/>
              <w:kinsoku w:val="0"/>
              <w:overflowPunct w:val="0"/>
              <w:jc w:val="both"/>
              <w:rPr>
                <w:rFonts w:cs="Arial"/>
                <w:noProof/>
                <w:sz w:val="22"/>
                <w:szCs w:val="22"/>
                <w:lang w:val="en-US"/>
              </w:rPr>
            </w:pPr>
            <w:r w:rsidRPr="00D461C5">
              <w:rPr>
                <w:sz w:val="22"/>
                <w:szCs w:val="22"/>
              </w:rPr>
              <w:t>Indija</w:t>
            </w:r>
          </w:p>
        </w:tc>
        <w:tc>
          <w:tcPr>
            <w:tcW w:w="543" w:type="pct"/>
            <w:tcBorders>
              <w:top w:val="nil"/>
              <w:left w:val="nil"/>
              <w:bottom w:val="nil"/>
              <w:right w:val="nil"/>
            </w:tcBorders>
          </w:tcPr>
          <w:p w14:paraId="78CD8963"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40</w:t>
            </w:r>
          </w:p>
        </w:tc>
        <w:tc>
          <w:tcPr>
            <w:tcW w:w="311" w:type="pct"/>
            <w:tcBorders>
              <w:top w:val="nil"/>
              <w:left w:val="nil"/>
              <w:bottom w:val="nil"/>
              <w:right w:val="nil"/>
            </w:tcBorders>
          </w:tcPr>
          <w:p w14:paraId="001C9627"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nil"/>
              <w:right w:val="nil"/>
            </w:tcBorders>
          </w:tcPr>
          <w:p w14:paraId="63B8FAF5"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51</w:t>
            </w:r>
          </w:p>
        </w:tc>
      </w:tr>
      <w:tr w:rsidR="00670725" w:rsidRPr="00D461C5" w14:paraId="39BC2459" w14:textId="77777777" w:rsidTr="00D70592">
        <w:tc>
          <w:tcPr>
            <w:tcW w:w="404" w:type="pct"/>
            <w:tcBorders>
              <w:top w:val="nil"/>
              <w:left w:val="nil"/>
              <w:bottom w:val="nil"/>
              <w:right w:val="nil"/>
            </w:tcBorders>
          </w:tcPr>
          <w:p w14:paraId="3B6DEC3E"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9.</w:t>
            </w:r>
          </w:p>
        </w:tc>
        <w:tc>
          <w:tcPr>
            <w:tcW w:w="1631" w:type="pct"/>
            <w:tcBorders>
              <w:top w:val="nil"/>
              <w:left w:val="nil"/>
              <w:bottom w:val="nil"/>
              <w:right w:val="nil"/>
            </w:tcBorders>
          </w:tcPr>
          <w:p w14:paraId="030CD341" w14:textId="77777777" w:rsidR="00670725" w:rsidRPr="00D461C5" w:rsidRDefault="009A77CF" w:rsidP="00B8179F">
            <w:pPr>
              <w:pStyle w:val="TableParagraph"/>
              <w:kinsoku w:val="0"/>
              <w:overflowPunct w:val="0"/>
              <w:jc w:val="both"/>
              <w:rPr>
                <w:rFonts w:cs="Arial"/>
                <w:noProof/>
                <w:sz w:val="22"/>
                <w:szCs w:val="22"/>
                <w:lang w:val="en-US"/>
              </w:rPr>
            </w:pPr>
            <w:r w:rsidRPr="00D461C5">
              <w:rPr>
                <w:sz w:val="22"/>
                <w:szCs w:val="22"/>
              </w:rPr>
              <w:t>Malaizija</w:t>
            </w:r>
          </w:p>
        </w:tc>
        <w:tc>
          <w:tcPr>
            <w:tcW w:w="543" w:type="pct"/>
            <w:tcBorders>
              <w:top w:val="nil"/>
              <w:left w:val="nil"/>
              <w:bottom w:val="nil"/>
              <w:right w:val="nil"/>
            </w:tcBorders>
          </w:tcPr>
          <w:p w14:paraId="1E111817"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39</w:t>
            </w:r>
          </w:p>
        </w:tc>
        <w:tc>
          <w:tcPr>
            <w:tcW w:w="311" w:type="pct"/>
            <w:tcBorders>
              <w:top w:val="nil"/>
              <w:left w:val="nil"/>
              <w:bottom w:val="nil"/>
              <w:right w:val="nil"/>
            </w:tcBorders>
          </w:tcPr>
          <w:p w14:paraId="10D5FC08"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nil"/>
              <w:right w:val="nil"/>
            </w:tcBorders>
          </w:tcPr>
          <w:p w14:paraId="7C3288EF"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05</w:t>
            </w:r>
          </w:p>
        </w:tc>
      </w:tr>
      <w:tr w:rsidR="00670725" w:rsidRPr="00D461C5" w14:paraId="46A55EA4" w14:textId="77777777" w:rsidTr="00D70592">
        <w:tc>
          <w:tcPr>
            <w:tcW w:w="404" w:type="pct"/>
            <w:tcBorders>
              <w:top w:val="nil"/>
              <w:left w:val="nil"/>
              <w:bottom w:val="nil"/>
              <w:right w:val="nil"/>
            </w:tcBorders>
          </w:tcPr>
          <w:p w14:paraId="01CB36FD"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10.</w:t>
            </w:r>
          </w:p>
        </w:tc>
        <w:tc>
          <w:tcPr>
            <w:tcW w:w="1631" w:type="pct"/>
            <w:tcBorders>
              <w:top w:val="nil"/>
              <w:left w:val="nil"/>
              <w:bottom w:val="nil"/>
              <w:right w:val="nil"/>
            </w:tcBorders>
          </w:tcPr>
          <w:p w14:paraId="6C09346A" w14:textId="77777777" w:rsidR="00670725" w:rsidRPr="00D461C5" w:rsidRDefault="009A77CF" w:rsidP="00B8179F">
            <w:pPr>
              <w:pStyle w:val="TableParagraph"/>
              <w:kinsoku w:val="0"/>
              <w:overflowPunct w:val="0"/>
              <w:jc w:val="both"/>
              <w:rPr>
                <w:rFonts w:cs="Arial"/>
                <w:noProof/>
                <w:sz w:val="22"/>
                <w:szCs w:val="22"/>
                <w:lang w:val="en-US"/>
              </w:rPr>
            </w:pPr>
            <w:r w:rsidRPr="00D461C5">
              <w:rPr>
                <w:sz w:val="22"/>
                <w:szCs w:val="22"/>
              </w:rPr>
              <w:t>Krievijas Federācija</w:t>
            </w:r>
          </w:p>
        </w:tc>
        <w:tc>
          <w:tcPr>
            <w:tcW w:w="543" w:type="pct"/>
            <w:tcBorders>
              <w:top w:val="nil"/>
              <w:left w:val="nil"/>
              <w:bottom w:val="nil"/>
              <w:right w:val="nil"/>
            </w:tcBorders>
          </w:tcPr>
          <w:p w14:paraId="382CC2AB"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77</w:t>
            </w:r>
          </w:p>
        </w:tc>
        <w:tc>
          <w:tcPr>
            <w:tcW w:w="311" w:type="pct"/>
            <w:tcBorders>
              <w:top w:val="nil"/>
              <w:left w:val="nil"/>
              <w:bottom w:val="nil"/>
              <w:right w:val="nil"/>
            </w:tcBorders>
          </w:tcPr>
          <w:p w14:paraId="2834E3C7"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nil"/>
              <w:right w:val="nil"/>
            </w:tcBorders>
          </w:tcPr>
          <w:p w14:paraId="101311FA" w14:textId="77777777" w:rsidR="00670725" w:rsidRPr="00D461C5" w:rsidRDefault="009A77CF" w:rsidP="00B8179F">
            <w:pPr>
              <w:pStyle w:val="TableParagraph"/>
              <w:kinsoku w:val="0"/>
              <w:overflowPunct w:val="0"/>
              <w:jc w:val="both"/>
              <w:rPr>
                <w:noProof/>
                <w:sz w:val="22"/>
                <w:szCs w:val="22"/>
                <w:lang w:val="en-US"/>
              </w:rPr>
            </w:pPr>
            <w:r w:rsidRPr="00D461C5">
              <w:rPr>
                <w:sz w:val="22"/>
                <w:szCs w:val="22"/>
              </w:rPr>
              <w:t xml:space="preserve">Divas reizes vairāk nekā summa par kg, kas attiecīgajam attālumam norādīta </w:t>
            </w:r>
            <w:r w:rsidRPr="00D461C5">
              <w:rPr>
                <w:b/>
                <w:bCs/>
                <w:sz w:val="22"/>
                <w:szCs w:val="22"/>
              </w:rPr>
              <w:t>27-201.</w:t>
            </w:r>
            <w:r w:rsidRPr="00D461C5">
              <w:rPr>
                <w:sz w:val="22"/>
                <w:szCs w:val="22"/>
              </w:rPr>
              <w:t xml:space="preserve"> panta </w:t>
            </w:r>
            <w:r w:rsidRPr="00D461C5">
              <w:rPr>
                <w:b/>
                <w:bCs/>
                <w:sz w:val="22"/>
                <w:szCs w:val="22"/>
              </w:rPr>
              <w:t>1.</w:t>
            </w:r>
            <w:r w:rsidRPr="00D461C5">
              <w:rPr>
                <w:sz w:val="22"/>
                <w:szCs w:val="22"/>
              </w:rPr>
              <w:t> punkta tabulas 3. ailē.</w:t>
            </w:r>
          </w:p>
        </w:tc>
      </w:tr>
      <w:tr w:rsidR="00670725" w:rsidRPr="00D461C5" w14:paraId="7153DDCD" w14:textId="77777777" w:rsidTr="00D70592">
        <w:tc>
          <w:tcPr>
            <w:tcW w:w="404" w:type="pct"/>
            <w:tcBorders>
              <w:top w:val="nil"/>
              <w:left w:val="nil"/>
              <w:bottom w:val="nil"/>
              <w:right w:val="nil"/>
            </w:tcBorders>
          </w:tcPr>
          <w:p w14:paraId="512C839B" w14:textId="77777777" w:rsidR="00670725" w:rsidRPr="00D461C5" w:rsidRDefault="00670725" w:rsidP="00B8179F">
            <w:pPr>
              <w:jc w:val="both"/>
              <w:rPr>
                <w:noProof/>
                <w:sz w:val="22"/>
                <w:szCs w:val="22"/>
                <w:lang w:val="en-US"/>
              </w:rPr>
            </w:pPr>
          </w:p>
        </w:tc>
        <w:tc>
          <w:tcPr>
            <w:tcW w:w="1631" w:type="pct"/>
            <w:tcBorders>
              <w:top w:val="nil"/>
              <w:left w:val="nil"/>
              <w:bottom w:val="nil"/>
              <w:right w:val="nil"/>
            </w:tcBorders>
          </w:tcPr>
          <w:p w14:paraId="33C1BCD5" w14:textId="77777777" w:rsidR="00670725" w:rsidRPr="00D461C5" w:rsidRDefault="00670725" w:rsidP="00B8179F">
            <w:pPr>
              <w:jc w:val="both"/>
              <w:rPr>
                <w:noProof/>
                <w:sz w:val="22"/>
                <w:szCs w:val="22"/>
                <w:lang w:val="en-US"/>
              </w:rPr>
            </w:pPr>
          </w:p>
        </w:tc>
        <w:tc>
          <w:tcPr>
            <w:tcW w:w="543" w:type="pct"/>
            <w:tcBorders>
              <w:top w:val="nil"/>
              <w:left w:val="nil"/>
              <w:bottom w:val="nil"/>
              <w:right w:val="nil"/>
            </w:tcBorders>
          </w:tcPr>
          <w:p w14:paraId="2A7603F5" w14:textId="77777777" w:rsidR="00670725" w:rsidRPr="00D461C5" w:rsidRDefault="00670725" w:rsidP="00B8179F">
            <w:pPr>
              <w:jc w:val="both"/>
              <w:rPr>
                <w:noProof/>
                <w:sz w:val="22"/>
                <w:szCs w:val="22"/>
                <w:lang w:val="en-US"/>
              </w:rPr>
            </w:pPr>
          </w:p>
        </w:tc>
        <w:tc>
          <w:tcPr>
            <w:tcW w:w="311" w:type="pct"/>
            <w:tcBorders>
              <w:top w:val="nil"/>
              <w:left w:val="nil"/>
              <w:bottom w:val="nil"/>
              <w:right w:val="nil"/>
            </w:tcBorders>
          </w:tcPr>
          <w:p w14:paraId="0C8299E9"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nil"/>
              <w:right w:val="nil"/>
            </w:tcBorders>
          </w:tcPr>
          <w:p w14:paraId="09573333" w14:textId="77777777" w:rsidR="00670725" w:rsidRPr="00D461C5" w:rsidRDefault="00670725" w:rsidP="00B8179F">
            <w:pPr>
              <w:pStyle w:val="TableParagraph"/>
              <w:kinsoku w:val="0"/>
              <w:overflowPunct w:val="0"/>
              <w:jc w:val="both"/>
              <w:rPr>
                <w:noProof/>
                <w:sz w:val="22"/>
                <w:szCs w:val="22"/>
                <w:lang w:val="en-US"/>
              </w:rPr>
            </w:pPr>
          </w:p>
        </w:tc>
      </w:tr>
      <w:tr w:rsidR="00670725" w:rsidRPr="00D461C5" w14:paraId="65AF4B9C" w14:textId="77777777" w:rsidTr="00D70592">
        <w:tc>
          <w:tcPr>
            <w:tcW w:w="404" w:type="pct"/>
            <w:tcBorders>
              <w:top w:val="nil"/>
              <w:left w:val="nil"/>
              <w:bottom w:val="nil"/>
              <w:right w:val="nil"/>
            </w:tcBorders>
          </w:tcPr>
          <w:p w14:paraId="3970FD1B"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11.</w:t>
            </w:r>
          </w:p>
        </w:tc>
        <w:tc>
          <w:tcPr>
            <w:tcW w:w="1631" w:type="pct"/>
            <w:tcBorders>
              <w:top w:val="nil"/>
              <w:left w:val="nil"/>
              <w:bottom w:val="nil"/>
              <w:right w:val="nil"/>
            </w:tcBorders>
          </w:tcPr>
          <w:p w14:paraId="3EAAC38F" w14:textId="77777777" w:rsidR="00670725" w:rsidRPr="00D461C5" w:rsidRDefault="009A77CF" w:rsidP="00B8179F">
            <w:pPr>
              <w:pStyle w:val="TableParagraph"/>
              <w:kinsoku w:val="0"/>
              <w:overflowPunct w:val="0"/>
              <w:jc w:val="both"/>
              <w:rPr>
                <w:rFonts w:cs="Arial"/>
                <w:noProof/>
                <w:sz w:val="22"/>
                <w:szCs w:val="22"/>
                <w:lang w:val="en-US"/>
              </w:rPr>
            </w:pPr>
            <w:r w:rsidRPr="00D461C5">
              <w:rPr>
                <w:sz w:val="22"/>
                <w:szCs w:val="22"/>
              </w:rPr>
              <w:t>Singapūra</w:t>
            </w:r>
          </w:p>
        </w:tc>
        <w:tc>
          <w:tcPr>
            <w:tcW w:w="543" w:type="pct"/>
            <w:tcBorders>
              <w:top w:val="nil"/>
              <w:left w:val="nil"/>
              <w:bottom w:val="nil"/>
              <w:right w:val="nil"/>
            </w:tcBorders>
          </w:tcPr>
          <w:p w14:paraId="381D1B1E"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39</w:t>
            </w:r>
          </w:p>
        </w:tc>
        <w:tc>
          <w:tcPr>
            <w:tcW w:w="311" w:type="pct"/>
            <w:tcBorders>
              <w:top w:val="nil"/>
              <w:left w:val="nil"/>
              <w:bottom w:val="nil"/>
              <w:right w:val="nil"/>
            </w:tcBorders>
          </w:tcPr>
          <w:p w14:paraId="4FA62364"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nil"/>
              <w:right w:val="nil"/>
            </w:tcBorders>
          </w:tcPr>
          <w:p w14:paraId="33A896D5"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05</w:t>
            </w:r>
          </w:p>
        </w:tc>
      </w:tr>
      <w:tr w:rsidR="00670725" w:rsidRPr="00D461C5" w14:paraId="65BA2A03" w14:textId="77777777" w:rsidTr="00D70592">
        <w:tc>
          <w:tcPr>
            <w:tcW w:w="404" w:type="pct"/>
            <w:tcBorders>
              <w:top w:val="nil"/>
              <w:left w:val="nil"/>
              <w:bottom w:val="nil"/>
              <w:right w:val="nil"/>
            </w:tcBorders>
          </w:tcPr>
          <w:p w14:paraId="10F47E89"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12.</w:t>
            </w:r>
          </w:p>
        </w:tc>
        <w:tc>
          <w:tcPr>
            <w:tcW w:w="1631" w:type="pct"/>
            <w:tcBorders>
              <w:top w:val="nil"/>
              <w:left w:val="nil"/>
              <w:bottom w:val="nil"/>
              <w:right w:val="nil"/>
            </w:tcBorders>
          </w:tcPr>
          <w:p w14:paraId="0EA6FF9A" w14:textId="77777777" w:rsidR="00670725" w:rsidRPr="00D461C5" w:rsidRDefault="009A77CF" w:rsidP="00B8179F">
            <w:pPr>
              <w:pStyle w:val="TableParagraph"/>
              <w:kinsoku w:val="0"/>
              <w:overflowPunct w:val="0"/>
              <w:jc w:val="both"/>
              <w:rPr>
                <w:rFonts w:cs="Arial"/>
                <w:noProof/>
                <w:sz w:val="22"/>
                <w:szCs w:val="22"/>
                <w:lang w:val="en-US"/>
              </w:rPr>
            </w:pPr>
            <w:r w:rsidRPr="00D461C5">
              <w:rPr>
                <w:sz w:val="22"/>
                <w:szCs w:val="22"/>
              </w:rPr>
              <w:t>Sudāna</w:t>
            </w:r>
          </w:p>
        </w:tc>
        <w:tc>
          <w:tcPr>
            <w:tcW w:w="543" w:type="pct"/>
            <w:tcBorders>
              <w:top w:val="nil"/>
              <w:left w:val="nil"/>
              <w:bottom w:val="nil"/>
              <w:right w:val="nil"/>
            </w:tcBorders>
          </w:tcPr>
          <w:p w14:paraId="37A86268"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1</w:t>
            </w:r>
            <w:r w:rsidR="009A77CF" w:rsidRPr="00D461C5">
              <w:rPr>
                <w:rFonts w:cs="Arial"/>
                <w:noProof/>
                <w:sz w:val="22"/>
                <w:szCs w:val="22"/>
                <w:lang w:val="en-US"/>
              </w:rPr>
              <w:t>,</w:t>
            </w:r>
            <w:r w:rsidRPr="00D461C5">
              <w:rPr>
                <w:rFonts w:cs="Arial"/>
                <w:noProof/>
                <w:sz w:val="22"/>
                <w:szCs w:val="22"/>
                <w:lang w:val="en-US"/>
              </w:rPr>
              <w:t>61</w:t>
            </w:r>
          </w:p>
        </w:tc>
        <w:tc>
          <w:tcPr>
            <w:tcW w:w="311" w:type="pct"/>
            <w:tcBorders>
              <w:top w:val="nil"/>
              <w:left w:val="nil"/>
              <w:bottom w:val="nil"/>
              <w:right w:val="nil"/>
            </w:tcBorders>
          </w:tcPr>
          <w:p w14:paraId="51D3F0BE"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nil"/>
              <w:right w:val="nil"/>
            </w:tcBorders>
          </w:tcPr>
          <w:p w14:paraId="4AC7955F"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65</w:t>
            </w:r>
          </w:p>
        </w:tc>
      </w:tr>
      <w:tr w:rsidR="00670725" w:rsidRPr="00D461C5" w14:paraId="4D4FF48A" w14:textId="77777777" w:rsidTr="00D70592">
        <w:tc>
          <w:tcPr>
            <w:tcW w:w="404" w:type="pct"/>
            <w:tcBorders>
              <w:top w:val="nil"/>
              <w:left w:val="nil"/>
              <w:bottom w:val="nil"/>
              <w:right w:val="nil"/>
            </w:tcBorders>
          </w:tcPr>
          <w:p w14:paraId="31EAA063"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13.</w:t>
            </w:r>
          </w:p>
        </w:tc>
        <w:tc>
          <w:tcPr>
            <w:tcW w:w="1631" w:type="pct"/>
            <w:tcBorders>
              <w:top w:val="nil"/>
              <w:left w:val="nil"/>
              <w:bottom w:val="nil"/>
              <w:right w:val="nil"/>
            </w:tcBorders>
          </w:tcPr>
          <w:p w14:paraId="1117D401" w14:textId="77777777" w:rsidR="00670725" w:rsidRPr="00D461C5" w:rsidRDefault="009A77CF" w:rsidP="00B8179F">
            <w:pPr>
              <w:pStyle w:val="TableParagraph"/>
              <w:kinsoku w:val="0"/>
              <w:overflowPunct w:val="0"/>
              <w:jc w:val="both"/>
              <w:rPr>
                <w:rFonts w:cs="Arial"/>
                <w:noProof/>
                <w:sz w:val="22"/>
                <w:szCs w:val="22"/>
                <w:lang w:val="en-US"/>
              </w:rPr>
            </w:pPr>
            <w:r w:rsidRPr="00D461C5">
              <w:rPr>
                <w:sz w:val="22"/>
                <w:szCs w:val="22"/>
              </w:rPr>
              <w:t>Sīrijas Arābu Republika</w:t>
            </w:r>
          </w:p>
        </w:tc>
        <w:tc>
          <w:tcPr>
            <w:tcW w:w="543" w:type="pct"/>
            <w:tcBorders>
              <w:top w:val="nil"/>
              <w:left w:val="nil"/>
              <w:bottom w:val="nil"/>
              <w:right w:val="nil"/>
            </w:tcBorders>
          </w:tcPr>
          <w:p w14:paraId="5A2CDC44" w14:textId="77777777" w:rsidR="00670725" w:rsidRPr="00D461C5" w:rsidRDefault="00670725" w:rsidP="00B8179F">
            <w:pPr>
              <w:jc w:val="both"/>
              <w:rPr>
                <w:noProof/>
                <w:sz w:val="22"/>
                <w:szCs w:val="22"/>
                <w:lang w:val="en-US"/>
              </w:rPr>
            </w:pPr>
          </w:p>
        </w:tc>
        <w:tc>
          <w:tcPr>
            <w:tcW w:w="311" w:type="pct"/>
            <w:tcBorders>
              <w:top w:val="nil"/>
              <w:left w:val="nil"/>
              <w:bottom w:val="nil"/>
              <w:right w:val="nil"/>
            </w:tcBorders>
          </w:tcPr>
          <w:p w14:paraId="060AF57F" w14:textId="77777777" w:rsidR="00670725" w:rsidRPr="00D461C5" w:rsidRDefault="00670725" w:rsidP="00B8179F">
            <w:pPr>
              <w:pStyle w:val="TableParagraph"/>
              <w:kinsoku w:val="0"/>
              <w:overflowPunct w:val="0"/>
              <w:jc w:val="both"/>
              <w:rPr>
                <w:rFonts w:cs="Arial"/>
                <w:noProof/>
                <w:sz w:val="22"/>
                <w:szCs w:val="22"/>
                <w:lang w:val="en-US"/>
              </w:rPr>
            </w:pPr>
          </w:p>
        </w:tc>
        <w:tc>
          <w:tcPr>
            <w:tcW w:w="2111" w:type="pct"/>
            <w:gridSpan w:val="2"/>
            <w:tcBorders>
              <w:top w:val="nil"/>
              <w:left w:val="nil"/>
              <w:bottom w:val="nil"/>
              <w:right w:val="nil"/>
            </w:tcBorders>
          </w:tcPr>
          <w:p w14:paraId="6D78C5FA"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65</w:t>
            </w:r>
          </w:p>
        </w:tc>
      </w:tr>
      <w:tr w:rsidR="00670725" w:rsidRPr="00D461C5" w14:paraId="7999CB93" w14:textId="77777777" w:rsidTr="00D70592">
        <w:tc>
          <w:tcPr>
            <w:tcW w:w="404" w:type="pct"/>
            <w:tcBorders>
              <w:top w:val="nil"/>
              <w:left w:val="nil"/>
              <w:bottom w:val="nil"/>
              <w:right w:val="nil"/>
            </w:tcBorders>
          </w:tcPr>
          <w:p w14:paraId="0F65418E"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lastRenderedPageBreak/>
              <w:t>14.</w:t>
            </w:r>
          </w:p>
        </w:tc>
        <w:tc>
          <w:tcPr>
            <w:tcW w:w="2174" w:type="pct"/>
            <w:gridSpan w:val="2"/>
            <w:tcBorders>
              <w:top w:val="nil"/>
              <w:left w:val="nil"/>
              <w:bottom w:val="nil"/>
              <w:right w:val="nil"/>
            </w:tcBorders>
          </w:tcPr>
          <w:p w14:paraId="3A909BE2" w14:textId="77777777" w:rsidR="00670725" w:rsidRPr="00D461C5" w:rsidRDefault="009A77CF" w:rsidP="00B8179F">
            <w:pPr>
              <w:pStyle w:val="TableParagraph"/>
              <w:kinsoku w:val="0"/>
              <w:overflowPunct w:val="0"/>
              <w:jc w:val="both"/>
              <w:rPr>
                <w:rFonts w:cs="Arial"/>
                <w:noProof/>
                <w:sz w:val="22"/>
                <w:szCs w:val="22"/>
                <w:lang w:val="en-US"/>
              </w:rPr>
            </w:pPr>
            <w:r w:rsidRPr="00D461C5">
              <w:rPr>
                <w:sz w:val="22"/>
                <w:szCs w:val="22"/>
              </w:rPr>
              <w:t>Taizeme</w:t>
            </w:r>
          </w:p>
        </w:tc>
        <w:tc>
          <w:tcPr>
            <w:tcW w:w="311" w:type="pct"/>
            <w:tcBorders>
              <w:top w:val="nil"/>
              <w:left w:val="nil"/>
              <w:bottom w:val="nil"/>
              <w:right w:val="nil"/>
            </w:tcBorders>
          </w:tcPr>
          <w:p w14:paraId="58B908E3" w14:textId="77777777" w:rsidR="00670725" w:rsidRPr="00D461C5" w:rsidRDefault="00670725" w:rsidP="00B8179F">
            <w:pPr>
              <w:pStyle w:val="TableParagraph"/>
              <w:kinsoku w:val="0"/>
              <w:overflowPunct w:val="0"/>
              <w:jc w:val="both"/>
              <w:rPr>
                <w:rFonts w:cs="Arial"/>
                <w:noProof/>
                <w:sz w:val="22"/>
                <w:szCs w:val="22"/>
                <w:lang w:val="en-US"/>
              </w:rPr>
            </w:pPr>
          </w:p>
        </w:tc>
        <w:tc>
          <w:tcPr>
            <w:tcW w:w="1786" w:type="pct"/>
            <w:tcBorders>
              <w:top w:val="nil"/>
              <w:left w:val="nil"/>
              <w:bottom w:val="nil"/>
              <w:right w:val="nil"/>
            </w:tcBorders>
          </w:tcPr>
          <w:p w14:paraId="4D96D9DC"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27</w:t>
            </w:r>
          </w:p>
        </w:tc>
        <w:tc>
          <w:tcPr>
            <w:tcW w:w="325" w:type="pct"/>
            <w:vMerge w:val="restart"/>
            <w:tcBorders>
              <w:top w:val="nil"/>
              <w:left w:val="nil"/>
              <w:bottom w:val="nil"/>
              <w:right w:val="nil"/>
            </w:tcBorders>
          </w:tcPr>
          <w:p w14:paraId="2F30AE41" w14:textId="77777777" w:rsidR="00670725" w:rsidRPr="00D461C5" w:rsidRDefault="00670725" w:rsidP="00B8179F">
            <w:pPr>
              <w:jc w:val="both"/>
              <w:rPr>
                <w:noProof/>
                <w:sz w:val="22"/>
                <w:szCs w:val="22"/>
                <w:lang w:val="en-US"/>
              </w:rPr>
            </w:pPr>
          </w:p>
        </w:tc>
      </w:tr>
      <w:tr w:rsidR="00670725" w:rsidRPr="00D461C5" w14:paraId="31A46C15" w14:textId="77777777" w:rsidTr="00D70592">
        <w:tc>
          <w:tcPr>
            <w:tcW w:w="404" w:type="pct"/>
            <w:tcBorders>
              <w:top w:val="nil"/>
              <w:left w:val="nil"/>
              <w:bottom w:val="nil"/>
              <w:right w:val="nil"/>
            </w:tcBorders>
          </w:tcPr>
          <w:p w14:paraId="1C23D00C"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15.</w:t>
            </w:r>
          </w:p>
        </w:tc>
        <w:tc>
          <w:tcPr>
            <w:tcW w:w="2174" w:type="pct"/>
            <w:gridSpan w:val="2"/>
            <w:tcBorders>
              <w:top w:val="nil"/>
              <w:left w:val="nil"/>
              <w:bottom w:val="nil"/>
              <w:right w:val="nil"/>
            </w:tcBorders>
          </w:tcPr>
          <w:p w14:paraId="24F129C3" w14:textId="77777777" w:rsidR="00670725" w:rsidRPr="00D461C5" w:rsidRDefault="009A77CF" w:rsidP="00B8179F">
            <w:pPr>
              <w:pStyle w:val="TableParagraph"/>
              <w:kinsoku w:val="0"/>
              <w:overflowPunct w:val="0"/>
              <w:jc w:val="both"/>
              <w:rPr>
                <w:rFonts w:cs="Arial"/>
                <w:noProof/>
                <w:sz w:val="22"/>
                <w:szCs w:val="22"/>
                <w:lang w:val="en-US"/>
              </w:rPr>
            </w:pPr>
            <w:r w:rsidRPr="00D461C5">
              <w:rPr>
                <w:sz w:val="22"/>
                <w:szCs w:val="22"/>
              </w:rPr>
              <w:t>Amerikas Savienotās Valstis</w:t>
            </w:r>
          </w:p>
        </w:tc>
        <w:tc>
          <w:tcPr>
            <w:tcW w:w="311" w:type="pct"/>
            <w:tcBorders>
              <w:top w:val="nil"/>
              <w:left w:val="nil"/>
              <w:bottom w:val="nil"/>
              <w:right w:val="nil"/>
            </w:tcBorders>
          </w:tcPr>
          <w:p w14:paraId="52DBE9AB" w14:textId="77777777" w:rsidR="00670725" w:rsidRPr="00D461C5" w:rsidRDefault="00670725" w:rsidP="00B8179F">
            <w:pPr>
              <w:pStyle w:val="TableParagraph"/>
              <w:kinsoku w:val="0"/>
              <w:overflowPunct w:val="0"/>
              <w:jc w:val="both"/>
              <w:rPr>
                <w:rFonts w:cs="Arial"/>
                <w:noProof/>
                <w:sz w:val="22"/>
                <w:szCs w:val="22"/>
                <w:lang w:val="en-US"/>
              </w:rPr>
            </w:pPr>
          </w:p>
        </w:tc>
        <w:tc>
          <w:tcPr>
            <w:tcW w:w="1786" w:type="pct"/>
            <w:tcBorders>
              <w:top w:val="nil"/>
              <w:left w:val="nil"/>
              <w:bottom w:val="nil"/>
              <w:right w:val="nil"/>
            </w:tcBorders>
          </w:tcPr>
          <w:p w14:paraId="59A01811" w14:textId="77777777" w:rsidR="00670725" w:rsidRPr="00D461C5" w:rsidRDefault="009A77CF" w:rsidP="00B8179F">
            <w:pPr>
              <w:pStyle w:val="TableParagraph"/>
              <w:kinsoku w:val="0"/>
              <w:overflowPunct w:val="0"/>
              <w:jc w:val="both"/>
              <w:rPr>
                <w:rFonts w:cs="Arial"/>
                <w:noProof/>
                <w:sz w:val="22"/>
                <w:szCs w:val="22"/>
                <w:lang w:val="en-US"/>
              </w:rPr>
            </w:pPr>
            <w:r w:rsidRPr="00D461C5">
              <w:rPr>
                <w:sz w:val="22"/>
                <w:szCs w:val="22"/>
              </w:rPr>
              <w:t>Atbilstīgi attāluma solim:</w:t>
            </w:r>
          </w:p>
        </w:tc>
        <w:tc>
          <w:tcPr>
            <w:tcW w:w="325" w:type="pct"/>
            <w:vMerge/>
            <w:tcBorders>
              <w:top w:val="nil"/>
              <w:left w:val="nil"/>
              <w:bottom w:val="nil"/>
              <w:right w:val="nil"/>
            </w:tcBorders>
          </w:tcPr>
          <w:p w14:paraId="6DC820EF" w14:textId="77777777" w:rsidR="00670725" w:rsidRPr="00D461C5" w:rsidRDefault="00670725" w:rsidP="00B8179F">
            <w:pPr>
              <w:pStyle w:val="TableParagraph"/>
              <w:kinsoku w:val="0"/>
              <w:overflowPunct w:val="0"/>
              <w:jc w:val="both"/>
              <w:rPr>
                <w:noProof/>
                <w:sz w:val="22"/>
                <w:szCs w:val="22"/>
                <w:lang w:val="en-US"/>
              </w:rPr>
            </w:pPr>
          </w:p>
        </w:tc>
      </w:tr>
      <w:tr w:rsidR="00670725" w:rsidRPr="00D461C5" w14:paraId="7A677AB7" w14:textId="77777777" w:rsidTr="00D70592">
        <w:tc>
          <w:tcPr>
            <w:tcW w:w="404" w:type="pct"/>
            <w:tcBorders>
              <w:top w:val="nil"/>
              <w:left w:val="nil"/>
              <w:bottom w:val="nil"/>
              <w:right w:val="nil"/>
            </w:tcBorders>
          </w:tcPr>
          <w:p w14:paraId="0BD333D4" w14:textId="77777777" w:rsidR="00670725" w:rsidRPr="00D461C5" w:rsidRDefault="00670725" w:rsidP="00B8179F">
            <w:pPr>
              <w:jc w:val="both"/>
              <w:rPr>
                <w:noProof/>
                <w:sz w:val="22"/>
                <w:szCs w:val="22"/>
                <w:lang w:val="en-US"/>
              </w:rPr>
            </w:pPr>
          </w:p>
        </w:tc>
        <w:tc>
          <w:tcPr>
            <w:tcW w:w="2174" w:type="pct"/>
            <w:gridSpan w:val="2"/>
            <w:tcBorders>
              <w:top w:val="nil"/>
              <w:left w:val="nil"/>
              <w:bottom w:val="nil"/>
              <w:right w:val="nil"/>
            </w:tcBorders>
          </w:tcPr>
          <w:p w14:paraId="40780975" w14:textId="77777777" w:rsidR="00670725" w:rsidRPr="00D461C5" w:rsidRDefault="00670725" w:rsidP="00B8179F">
            <w:pPr>
              <w:jc w:val="both"/>
              <w:rPr>
                <w:noProof/>
                <w:sz w:val="22"/>
                <w:szCs w:val="22"/>
                <w:lang w:val="en-US"/>
              </w:rPr>
            </w:pPr>
          </w:p>
        </w:tc>
        <w:tc>
          <w:tcPr>
            <w:tcW w:w="311" w:type="pct"/>
            <w:tcBorders>
              <w:top w:val="nil"/>
              <w:left w:val="nil"/>
              <w:bottom w:val="nil"/>
              <w:right w:val="nil"/>
            </w:tcBorders>
          </w:tcPr>
          <w:p w14:paraId="580FA53E" w14:textId="77777777" w:rsidR="00670725" w:rsidRPr="00D461C5" w:rsidRDefault="00670725" w:rsidP="00B8179F">
            <w:pPr>
              <w:pStyle w:val="TableParagraph"/>
              <w:kinsoku w:val="0"/>
              <w:overflowPunct w:val="0"/>
              <w:jc w:val="both"/>
              <w:rPr>
                <w:rFonts w:cs="Arial"/>
                <w:noProof/>
                <w:sz w:val="22"/>
                <w:szCs w:val="22"/>
                <w:lang w:val="en-US"/>
              </w:rPr>
            </w:pPr>
          </w:p>
        </w:tc>
        <w:tc>
          <w:tcPr>
            <w:tcW w:w="1786" w:type="pct"/>
            <w:tcBorders>
              <w:top w:val="nil"/>
              <w:left w:val="nil"/>
              <w:bottom w:val="nil"/>
              <w:right w:val="nil"/>
            </w:tcBorders>
          </w:tcPr>
          <w:p w14:paraId="6B433042" w14:textId="77777777" w:rsidR="00670725" w:rsidRPr="00D461C5" w:rsidRDefault="009A77CF" w:rsidP="00B8179F">
            <w:pPr>
              <w:pStyle w:val="TableParagraph"/>
              <w:kinsoku w:val="0"/>
              <w:overflowPunct w:val="0"/>
              <w:jc w:val="both"/>
              <w:rPr>
                <w:rFonts w:cs="Arial"/>
                <w:noProof/>
                <w:sz w:val="22"/>
                <w:szCs w:val="22"/>
                <w:lang w:val="en-US"/>
              </w:rPr>
            </w:pPr>
            <w:r w:rsidRPr="00D461C5">
              <w:rPr>
                <w:sz w:val="22"/>
                <w:szCs w:val="22"/>
              </w:rPr>
              <w:t>līdz 600 km</w:t>
            </w:r>
          </w:p>
        </w:tc>
        <w:tc>
          <w:tcPr>
            <w:tcW w:w="325" w:type="pct"/>
            <w:tcBorders>
              <w:top w:val="nil"/>
              <w:left w:val="nil"/>
              <w:bottom w:val="nil"/>
              <w:right w:val="nil"/>
            </w:tcBorders>
          </w:tcPr>
          <w:p w14:paraId="0B9F5408"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10</w:t>
            </w:r>
          </w:p>
        </w:tc>
      </w:tr>
      <w:tr w:rsidR="00670725" w:rsidRPr="00D461C5" w14:paraId="448467BB" w14:textId="77777777" w:rsidTr="00D70592">
        <w:tc>
          <w:tcPr>
            <w:tcW w:w="404" w:type="pct"/>
            <w:tcBorders>
              <w:top w:val="nil"/>
              <w:left w:val="nil"/>
              <w:bottom w:val="nil"/>
              <w:right w:val="nil"/>
            </w:tcBorders>
          </w:tcPr>
          <w:p w14:paraId="6EDBA714" w14:textId="77777777" w:rsidR="00670725" w:rsidRPr="00D461C5" w:rsidRDefault="00670725" w:rsidP="00B8179F">
            <w:pPr>
              <w:jc w:val="both"/>
              <w:rPr>
                <w:noProof/>
                <w:sz w:val="22"/>
                <w:szCs w:val="22"/>
                <w:lang w:val="en-US"/>
              </w:rPr>
            </w:pPr>
          </w:p>
        </w:tc>
        <w:tc>
          <w:tcPr>
            <w:tcW w:w="2174" w:type="pct"/>
            <w:gridSpan w:val="2"/>
            <w:tcBorders>
              <w:top w:val="nil"/>
              <w:left w:val="nil"/>
              <w:bottom w:val="nil"/>
              <w:right w:val="nil"/>
            </w:tcBorders>
          </w:tcPr>
          <w:p w14:paraId="7BA599FB" w14:textId="77777777" w:rsidR="00670725" w:rsidRPr="00D461C5" w:rsidRDefault="00670725" w:rsidP="00B8179F">
            <w:pPr>
              <w:jc w:val="both"/>
              <w:rPr>
                <w:noProof/>
                <w:sz w:val="22"/>
                <w:szCs w:val="22"/>
                <w:lang w:val="en-US"/>
              </w:rPr>
            </w:pPr>
          </w:p>
        </w:tc>
        <w:tc>
          <w:tcPr>
            <w:tcW w:w="311" w:type="pct"/>
            <w:tcBorders>
              <w:top w:val="nil"/>
              <w:left w:val="nil"/>
              <w:bottom w:val="nil"/>
              <w:right w:val="nil"/>
            </w:tcBorders>
          </w:tcPr>
          <w:p w14:paraId="1B112BCB" w14:textId="77777777" w:rsidR="00670725" w:rsidRPr="00D461C5" w:rsidRDefault="00670725" w:rsidP="00B8179F">
            <w:pPr>
              <w:pStyle w:val="TableParagraph"/>
              <w:kinsoku w:val="0"/>
              <w:overflowPunct w:val="0"/>
              <w:jc w:val="both"/>
              <w:rPr>
                <w:rFonts w:cs="Arial"/>
                <w:noProof/>
                <w:sz w:val="22"/>
                <w:szCs w:val="22"/>
                <w:lang w:val="en-US"/>
              </w:rPr>
            </w:pPr>
          </w:p>
        </w:tc>
        <w:tc>
          <w:tcPr>
            <w:tcW w:w="1786" w:type="pct"/>
            <w:tcBorders>
              <w:top w:val="nil"/>
              <w:left w:val="nil"/>
              <w:bottom w:val="nil"/>
              <w:right w:val="nil"/>
            </w:tcBorders>
          </w:tcPr>
          <w:p w14:paraId="7CC9DD17" w14:textId="77777777" w:rsidR="00670725" w:rsidRPr="00D461C5" w:rsidRDefault="009A77CF" w:rsidP="00B8179F">
            <w:pPr>
              <w:pStyle w:val="TableParagraph"/>
              <w:kinsoku w:val="0"/>
              <w:overflowPunct w:val="0"/>
              <w:jc w:val="both"/>
              <w:rPr>
                <w:rFonts w:cs="Arial"/>
                <w:noProof/>
                <w:sz w:val="22"/>
                <w:szCs w:val="22"/>
                <w:lang w:val="en-US"/>
              </w:rPr>
            </w:pPr>
            <w:r w:rsidRPr="00D461C5">
              <w:rPr>
                <w:sz w:val="22"/>
                <w:szCs w:val="22"/>
              </w:rPr>
              <w:t>vairāk par 600 km un līdz 1000 km</w:t>
            </w:r>
          </w:p>
        </w:tc>
        <w:tc>
          <w:tcPr>
            <w:tcW w:w="325" w:type="pct"/>
            <w:tcBorders>
              <w:top w:val="nil"/>
              <w:left w:val="nil"/>
              <w:bottom w:val="nil"/>
              <w:right w:val="nil"/>
            </w:tcBorders>
          </w:tcPr>
          <w:p w14:paraId="6733AD18"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18</w:t>
            </w:r>
          </w:p>
        </w:tc>
      </w:tr>
      <w:tr w:rsidR="00670725" w:rsidRPr="00D461C5" w14:paraId="55E7D349" w14:textId="77777777" w:rsidTr="00D70592">
        <w:tc>
          <w:tcPr>
            <w:tcW w:w="404" w:type="pct"/>
            <w:tcBorders>
              <w:top w:val="nil"/>
              <w:left w:val="nil"/>
              <w:bottom w:val="nil"/>
              <w:right w:val="nil"/>
            </w:tcBorders>
          </w:tcPr>
          <w:p w14:paraId="268C4DFF" w14:textId="77777777" w:rsidR="00670725" w:rsidRPr="00D461C5" w:rsidRDefault="00670725" w:rsidP="00B8179F">
            <w:pPr>
              <w:jc w:val="both"/>
              <w:rPr>
                <w:noProof/>
                <w:sz w:val="22"/>
                <w:szCs w:val="22"/>
                <w:lang w:val="en-US"/>
              </w:rPr>
            </w:pPr>
          </w:p>
        </w:tc>
        <w:tc>
          <w:tcPr>
            <w:tcW w:w="2174" w:type="pct"/>
            <w:gridSpan w:val="2"/>
            <w:tcBorders>
              <w:top w:val="nil"/>
              <w:left w:val="nil"/>
              <w:bottom w:val="nil"/>
              <w:right w:val="nil"/>
            </w:tcBorders>
          </w:tcPr>
          <w:p w14:paraId="6F98FA0A" w14:textId="77777777" w:rsidR="00670725" w:rsidRPr="00D461C5" w:rsidRDefault="00670725" w:rsidP="00B8179F">
            <w:pPr>
              <w:jc w:val="both"/>
              <w:rPr>
                <w:noProof/>
                <w:sz w:val="22"/>
                <w:szCs w:val="22"/>
                <w:lang w:val="en-US"/>
              </w:rPr>
            </w:pPr>
          </w:p>
        </w:tc>
        <w:tc>
          <w:tcPr>
            <w:tcW w:w="311" w:type="pct"/>
            <w:tcBorders>
              <w:top w:val="nil"/>
              <w:left w:val="nil"/>
              <w:bottom w:val="nil"/>
              <w:right w:val="nil"/>
            </w:tcBorders>
          </w:tcPr>
          <w:p w14:paraId="5ABD39A2" w14:textId="77777777" w:rsidR="00670725" w:rsidRPr="00D461C5" w:rsidRDefault="00670725" w:rsidP="00B8179F">
            <w:pPr>
              <w:pStyle w:val="TableParagraph"/>
              <w:kinsoku w:val="0"/>
              <w:overflowPunct w:val="0"/>
              <w:jc w:val="both"/>
              <w:rPr>
                <w:rFonts w:cs="Arial"/>
                <w:noProof/>
                <w:sz w:val="22"/>
                <w:szCs w:val="22"/>
                <w:lang w:val="en-US"/>
              </w:rPr>
            </w:pPr>
          </w:p>
        </w:tc>
        <w:tc>
          <w:tcPr>
            <w:tcW w:w="1786" w:type="pct"/>
            <w:tcBorders>
              <w:top w:val="nil"/>
              <w:left w:val="nil"/>
              <w:bottom w:val="nil"/>
              <w:right w:val="nil"/>
            </w:tcBorders>
          </w:tcPr>
          <w:p w14:paraId="2858DA30" w14:textId="77777777" w:rsidR="00670725" w:rsidRPr="00D461C5" w:rsidRDefault="009A77CF" w:rsidP="00B8179F">
            <w:pPr>
              <w:pStyle w:val="TableParagraph"/>
              <w:kinsoku w:val="0"/>
              <w:overflowPunct w:val="0"/>
              <w:jc w:val="both"/>
              <w:rPr>
                <w:rFonts w:cs="Arial"/>
                <w:noProof/>
                <w:sz w:val="22"/>
                <w:szCs w:val="22"/>
                <w:lang w:val="en-US"/>
              </w:rPr>
            </w:pPr>
            <w:r w:rsidRPr="00D461C5">
              <w:rPr>
                <w:sz w:val="22"/>
                <w:szCs w:val="22"/>
              </w:rPr>
              <w:t>vairāk par 1000 km un līdz 2000 km</w:t>
            </w:r>
          </w:p>
        </w:tc>
        <w:tc>
          <w:tcPr>
            <w:tcW w:w="325" w:type="pct"/>
            <w:tcBorders>
              <w:top w:val="nil"/>
              <w:left w:val="nil"/>
              <w:bottom w:val="nil"/>
              <w:right w:val="nil"/>
            </w:tcBorders>
          </w:tcPr>
          <w:p w14:paraId="73B73136"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25</w:t>
            </w:r>
          </w:p>
        </w:tc>
      </w:tr>
      <w:tr w:rsidR="00670725" w:rsidRPr="00D461C5" w14:paraId="7D5DBBCC" w14:textId="77777777" w:rsidTr="00D70592">
        <w:tc>
          <w:tcPr>
            <w:tcW w:w="404" w:type="pct"/>
            <w:tcBorders>
              <w:top w:val="nil"/>
              <w:left w:val="nil"/>
              <w:bottom w:val="nil"/>
              <w:right w:val="nil"/>
            </w:tcBorders>
          </w:tcPr>
          <w:p w14:paraId="39A17C4C" w14:textId="77777777" w:rsidR="00670725" w:rsidRPr="00D461C5" w:rsidRDefault="00670725" w:rsidP="00B8179F">
            <w:pPr>
              <w:jc w:val="both"/>
              <w:rPr>
                <w:noProof/>
                <w:sz w:val="22"/>
                <w:szCs w:val="22"/>
                <w:lang w:val="en-US"/>
              </w:rPr>
            </w:pPr>
          </w:p>
        </w:tc>
        <w:tc>
          <w:tcPr>
            <w:tcW w:w="2174" w:type="pct"/>
            <w:gridSpan w:val="2"/>
            <w:tcBorders>
              <w:top w:val="nil"/>
              <w:left w:val="nil"/>
              <w:bottom w:val="nil"/>
              <w:right w:val="nil"/>
            </w:tcBorders>
          </w:tcPr>
          <w:p w14:paraId="032A5537" w14:textId="77777777" w:rsidR="00670725" w:rsidRPr="00D461C5" w:rsidRDefault="00670725" w:rsidP="00B8179F">
            <w:pPr>
              <w:jc w:val="both"/>
              <w:rPr>
                <w:noProof/>
                <w:sz w:val="22"/>
                <w:szCs w:val="22"/>
                <w:lang w:val="en-US"/>
              </w:rPr>
            </w:pPr>
          </w:p>
        </w:tc>
        <w:tc>
          <w:tcPr>
            <w:tcW w:w="311" w:type="pct"/>
            <w:tcBorders>
              <w:top w:val="nil"/>
              <w:left w:val="nil"/>
              <w:bottom w:val="nil"/>
              <w:right w:val="nil"/>
            </w:tcBorders>
          </w:tcPr>
          <w:p w14:paraId="0A13DE26" w14:textId="77777777" w:rsidR="00670725" w:rsidRPr="00D461C5" w:rsidRDefault="00670725" w:rsidP="00B8179F">
            <w:pPr>
              <w:pStyle w:val="TableParagraph"/>
              <w:kinsoku w:val="0"/>
              <w:overflowPunct w:val="0"/>
              <w:jc w:val="both"/>
              <w:rPr>
                <w:rFonts w:cs="Arial"/>
                <w:noProof/>
                <w:sz w:val="22"/>
                <w:szCs w:val="22"/>
                <w:lang w:val="en-US"/>
              </w:rPr>
            </w:pPr>
          </w:p>
        </w:tc>
        <w:tc>
          <w:tcPr>
            <w:tcW w:w="1786" w:type="pct"/>
            <w:tcBorders>
              <w:top w:val="nil"/>
              <w:left w:val="nil"/>
              <w:bottom w:val="nil"/>
              <w:right w:val="nil"/>
            </w:tcBorders>
          </w:tcPr>
          <w:p w14:paraId="373E1001" w14:textId="77777777" w:rsidR="00670725" w:rsidRPr="00D461C5" w:rsidRDefault="009A77CF" w:rsidP="00B8179F">
            <w:pPr>
              <w:pStyle w:val="TableParagraph"/>
              <w:kinsoku w:val="0"/>
              <w:overflowPunct w:val="0"/>
              <w:jc w:val="both"/>
              <w:rPr>
                <w:rFonts w:cs="Arial"/>
                <w:noProof/>
                <w:sz w:val="22"/>
                <w:szCs w:val="22"/>
                <w:lang w:val="en-US"/>
              </w:rPr>
            </w:pPr>
            <w:r w:rsidRPr="00D461C5">
              <w:rPr>
                <w:sz w:val="22"/>
                <w:szCs w:val="22"/>
              </w:rPr>
              <w:t>vairāk par 2000 km par katriem</w:t>
            </w:r>
          </w:p>
        </w:tc>
        <w:tc>
          <w:tcPr>
            <w:tcW w:w="325" w:type="pct"/>
            <w:tcBorders>
              <w:top w:val="nil"/>
              <w:left w:val="nil"/>
              <w:bottom w:val="nil"/>
              <w:right w:val="nil"/>
            </w:tcBorders>
          </w:tcPr>
          <w:p w14:paraId="62F8C9AC" w14:textId="77777777" w:rsidR="00670725" w:rsidRPr="00D461C5" w:rsidRDefault="00670725" w:rsidP="00B8179F">
            <w:pPr>
              <w:pStyle w:val="TableParagraph"/>
              <w:kinsoku w:val="0"/>
              <w:overflowPunct w:val="0"/>
              <w:jc w:val="both"/>
              <w:rPr>
                <w:rFonts w:cs="Arial"/>
                <w:noProof/>
                <w:sz w:val="22"/>
                <w:szCs w:val="22"/>
                <w:lang w:val="en-US"/>
              </w:rPr>
            </w:pPr>
            <w:r w:rsidRPr="00D461C5">
              <w:rPr>
                <w:rFonts w:cs="Arial"/>
                <w:noProof/>
                <w:sz w:val="22"/>
                <w:szCs w:val="22"/>
                <w:lang w:val="en-US"/>
              </w:rPr>
              <w:t>0</w:t>
            </w:r>
            <w:r w:rsidR="009A77CF" w:rsidRPr="00D461C5">
              <w:rPr>
                <w:rFonts w:cs="Arial"/>
                <w:noProof/>
                <w:sz w:val="22"/>
                <w:szCs w:val="22"/>
                <w:lang w:val="en-US"/>
              </w:rPr>
              <w:t>,</w:t>
            </w:r>
            <w:r w:rsidRPr="00D461C5">
              <w:rPr>
                <w:rFonts w:cs="Arial"/>
                <w:noProof/>
                <w:sz w:val="22"/>
                <w:szCs w:val="22"/>
                <w:lang w:val="en-US"/>
              </w:rPr>
              <w:t>10</w:t>
            </w:r>
          </w:p>
        </w:tc>
      </w:tr>
      <w:tr w:rsidR="00670725" w:rsidRPr="00D461C5" w14:paraId="52005A4C" w14:textId="77777777" w:rsidTr="00D70592">
        <w:tc>
          <w:tcPr>
            <w:tcW w:w="404" w:type="pct"/>
            <w:tcBorders>
              <w:top w:val="nil"/>
              <w:left w:val="nil"/>
              <w:bottom w:val="single" w:sz="2" w:space="0" w:color="000000"/>
              <w:right w:val="nil"/>
            </w:tcBorders>
          </w:tcPr>
          <w:p w14:paraId="0FFA8C08" w14:textId="77777777" w:rsidR="00670725" w:rsidRPr="00D461C5" w:rsidRDefault="00670725" w:rsidP="00B8179F">
            <w:pPr>
              <w:jc w:val="both"/>
              <w:rPr>
                <w:noProof/>
                <w:sz w:val="22"/>
                <w:szCs w:val="22"/>
                <w:lang w:val="en-US"/>
              </w:rPr>
            </w:pPr>
          </w:p>
        </w:tc>
        <w:tc>
          <w:tcPr>
            <w:tcW w:w="2174" w:type="pct"/>
            <w:gridSpan w:val="2"/>
            <w:tcBorders>
              <w:top w:val="nil"/>
              <w:left w:val="nil"/>
              <w:bottom w:val="single" w:sz="2" w:space="0" w:color="000000"/>
              <w:right w:val="nil"/>
            </w:tcBorders>
          </w:tcPr>
          <w:p w14:paraId="19DAB965" w14:textId="77777777" w:rsidR="00670725" w:rsidRPr="00D461C5" w:rsidRDefault="00670725" w:rsidP="00B8179F">
            <w:pPr>
              <w:jc w:val="both"/>
              <w:rPr>
                <w:noProof/>
                <w:sz w:val="22"/>
                <w:szCs w:val="22"/>
                <w:lang w:val="en-US"/>
              </w:rPr>
            </w:pPr>
          </w:p>
        </w:tc>
        <w:tc>
          <w:tcPr>
            <w:tcW w:w="311" w:type="pct"/>
            <w:tcBorders>
              <w:top w:val="nil"/>
              <w:left w:val="nil"/>
              <w:bottom w:val="single" w:sz="2" w:space="0" w:color="000000"/>
              <w:right w:val="nil"/>
            </w:tcBorders>
          </w:tcPr>
          <w:p w14:paraId="77070ACA" w14:textId="77777777" w:rsidR="00670725" w:rsidRPr="00D461C5" w:rsidRDefault="00670725" w:rsidP="00B8179F">
            <w:pPr>
              <w:pStyle w:val="TableParagraph"/>
              <w:kinsoku w:val="0"/>
              <w:overflowPunct w:val="0"/>
              <w:jc w:val="both"/>
              <w:rPr>
                <w:rFonts w:cs="Arial"/>
                <w:noProof/>
                <w:sz w:val="22"/>
                <w:szCs w:val="22"/>
                <w:lang w:val="en-US"/>
              </w:rPr>
            </w:pPr>
          </w:p>
        </w:tc>
        <w:tc>
          <w:tcPr>
            <w:tcW w:w="1786" w:type="pct"/>
            <w:tcBorders>
              <w:top w:val="nil"/>
              <w:left w:val="nil"/>
              <w:bottom w:val="single" w:sz="2" w:space="0" w:color="000000"/>
              <w:right w:val="nil"/>
            </w:tcBorders>
          </w:tcPr>
          <w:p w14:paraId="6435E2F0" w14:textId="77777777" w:rsidR="00670725" w:rsidRPr="00D461C5" w:rsidRDefault="009A77CF" w:rsidP="00B8179F">
            <w:pPr>
              <w:pStyle w:val="TableParagraph"/>
              <w:kinsoku w:val="0"/>
              <w:overflowPunct w:val="0"/>
              <w:jc w:val="both"/>
              <w:rPr>
                <w:rFonts w:cs="Arial"/>
                <w:noProof/>
                <w:sz w:val="22"/>
                <w:szCs w:val="22"/>
                <w:lang w:val="en-US"/>
              </w:rPr>
            </w:pPr>
            <w:r w:rsidRPr="00D461C5">
              <w:rPr>
                <w:sz w:val="22"/>
                <w:szCs w:val="22"/>
              </w:rPr>
              <w:t>papildu 1000 km</w:t>
            </w:r>
          </w:p>
        </w:tc>
        <w:tc>
          <w:tcPr>
            <w:tcW w:w="325" w:type="pct"/>
            <w:tcBorders>
              <w:top w:val="nil"/>
              <w:left w:val="nil"/>
              <w:bottom w:val="single" w:sz="2" w:space="0" w:color="000000"/>
              <w:right w:val="nil"/>
            </w:tcBorders>
          </w:tcPr>
          <w:p w14:paraId="024FFF43" w14:textId="77777777" w:rsidR="00670725" w:rsidRPr="00D461C5" w:rsidRDefault="00670725" w:rsidP="00B8179F">
            <w:pPr>
              <w:jc w:val="both"/>
              <w:rPr>
                <w:noProof/>
                <w:sz w:val="22"/>
                <w:szCs w:val="22"/>
                <w:lang w:val="en-US"/>
              </w:rPr>
            </w:pPr>
          </w:p>
        </w:tc>
      </w:tr>
    </w:tbl>
    <w:p w14:paraId="7294EED9" w14:textId="77777777" w:rsidR="00670725" w:rsidRDefault="00670725" w:rsidP="001C00CD">
      <w:pPr>
        <w:widowControl/>
        <w:autoSpaceDE/>
        <w:autoSpaceDN/>
        <w:adjustRightInd/>
        <w:jc w:val="both"/>
      </w:pPr>
    </w:p>
    <w:p w14:paraId="569BF87C" w14:textId="77777777" w:rsidR="00AA7731" w:rsidRDefault="00AA7731" w:rsidP="001C00CD">
      <w:pPr>
        <w:widowControl/>
        <w:autoSpaceDE/>
        <w:autoSpaceDN/>
        <w:adjustRightInd/>
        <w:jc w:val="both"/>
        <w:rPr>
          <w:rFonts w:ascii="Arial" w:hAnsi="Arial" w:cs="Arial"/>
          <w:sz w:val="20"/>
          <w:szCs w:val="20"/>
        </w:rPr>
      </w:pPr>
      <w:r w:rsidRPr="00AA7731">
        <w:t xml:space="preserve">2. Dānija un Somija patur tiesības par 50 % palielināt sauszemes tranzīta tarifus kas norādīti </w:t>
      </w:r>
      <w:r w:rsidRPr="00AA7731">
        <w:rPr>
          <w:b/>
          <w:bCs/>
        </w:rPr>
        <w:t>27-201.</w:t>
      </w:r>
      <w:r w:rsidRPr="00AA7731">
        <w:t> pantā.</w:t>
      </w:r>
    </w:p>
    <w:p w14:paraId="38989E6A" w14:textId="77777777" w:rsidR="009A77CF" w:rsidRDefault="009A77CF" w:rsidP="001C00CD">
      <w:pPr>
        <w:widowControl/>
        <w:autoSpaceDE/>
        <w:autoSpaceDN/>
        <w:adjustRightInd/>
        <w:jc w:val="both"/>
      </w:pPr>
    </w:p>
    <w:p w14:paraId="52021B87" w14:textId="77777777" w:rsidR="00AA7731" w:rsidRDefault="00AA7731" w:rsidP="001C00CD">
      <w:pPr>
        <w:widowControl/>
        <w:autoSpaceDE/>
        <w:autoSpaceDN/>
        <w:adjustRightInd/>
        <w:jc w:val="both"/>
      </w:pPr>
      <w:r w:rsidRPr="00AA7731">
        <w:t>R XLII. pants</w:t>
      </w:r>
    </w:p>
    <w:p w14:paraId="35E6EDC6" w14:textId="77777777" w:rsidR="00AA7731" w:rsidRDefault="00AA7731" w:rsidP="001C00CD">
      <w:pPr>
        <w:widowControl/>
        <w:autoSpaceDE/>
        <w:autoSpaceDN/>
        <w:adjustRightInd/>
        <w:jc w:val="both"/>
      </w:pPr>
      <w:r w:rsidRPr="00AA7731">
        <w:t>Papildu tarifi</w:t>
      </w:r>
    </w:p>
    <w:p w14:paraId="773C95B3" w14:textId="77777777" w:rsidR="009A77CF" w:rsidRDefault="009A77CF" w:rsidP="001C00CD">
      <w:pPr>
        <w:widowControl/>
        <w:autoSpaceDE/>
        <w:autoSpaceDN/>
        <w:adjustRightInd/>
        <w:jc w:val="both"/>
      </w:pPr>
    </w:p>
    <w:p w14:paraId="6A47ECE2" w14:textId="77777777" w:rsidR="00AA7731" w:rsidRDefault="00AA7731" w:rsidP="001C00CD">
      <w:pPr>
        <w:widowControl/>
        <w:autoSpaceDE/>
        <w:autoSpaceDN/>
        <w:adjustRightInd/>
        <w:jc w:val="both"/>
      </w:pPr>
      <w:r w:rsidRPr="00AA7731">
        <w:t>1. Katrai pakai, kas pa sauszemes maršrutu vai pa gaisa maršrutu ir nosūtīta uz Francijas aizjūras departamentiem, Francijas aizjūras teritorijām un Senpjēras un Mikelonas un Majotas kopienām, piemēro sauszemes tarifu par ienākošiem sūtījumiem, kas nav lielāks par atbilstīgo tarifu Francijā. Ja šādu paku tranzītā pārvadā Francijas kontinentālajā daļā, tad saistībā ar minēto paku papildus iekasē šādus papildu tarifus un maksas:</w:t>
      </w:r>
    </w:p>
    <w:p w14:paraId="645799DA" w14:textId="77777777" w:rsidR="00AA7731" w:rsidRDefault="00AA7731" w:rsidP="001C00CD">
      <w:pPr>
        <w:widowControl/>
        <w:autoSpaceDE/>
        <w:autoSpaceDN/>
        <w:adjustRightInd/>
        <w:jc w:val="both"/>
      </w:pPr>
      <w:r w:rsidRPr="00AA7731">
        <w:t>1.1. par sauszemes pakām:</w:t>
      </w:r>
    </w:p>
    <w:p w14:paraId="0FB634C9" w14:textId="77777777" w:rsidR="00AA7731" w:rsidRDefault="00AA7731" w:rsidP="001C00CD">
      <w:pPr>
        <w:widowControl/>
        <w:autoSpaceDE/>
        <w:autoSpaceDN/>
        <w:adjustRightInd/>
        <w:jc w:val="both"/>
      </w:pPr>
      <w:r w:rsidRPr="00AA7731">
        <w:t>1.1.1. Francijas sauszemes tranzīta tarifu;</w:t>
      </w:r>
    </w:p>
    <w:p w14:paraId="5C13CEC5" w14:textId="77777777" w:rsidR="00AA7731" w:rsidRDefault="00AA7731" w:rsidP="001C00CD">
      <w:pPr>
        <w:widowControl/>
        <w:autoSpaceDE/>
        <w:autoSpaceDN/>
        <w:adjustRightInd/>
        <w:jc w:val="both"/>
      </w:pPr>
      <w:r w:rsidRPr="00AA7731">
        <w:t>1.1.2. Francijas jūras tarifu, kas atbilst attāluma solim starp Francijas kontinentālo daļu un katru no attiecīgajiem departamentiem, teritorijām un kopienām;</w:t>
      </w:r>
    </w:p>
    <w:p w14:paraId="7EF04DE7" w14:textId="77777777" w:rsidR="00AA7731" w:rsidRDefault="00AA7731" w:rsidP="001C00CD">
      <w:pPr>
        <w:widowControl/>
        <w:autoSpaceDE/>
        <w:autoSpaceDN/>
        <w:adjustRightInd/>
        <w:jc w:val="both"/>
      </w:pPr>
      <w:r w:rsidRPr="00AA7731">
        <w:t>1.2. par aviopakām:</w:t>
      </w:r>
    </w:p>
    <w:p w14:paraId="63E99E29" w14:textId="77777777" w:rsidR="00AA7731" w:rsidRDefault="00AA7731" w:rsidP="001C00CD">
      <w:pPr>
        <w:widowControl/>
        <w:autoSpaceDE/>
        <w:autoSpaceDN/>
        <w:adjustRightInd/>
        <w:jc w:val="both"/>
      </w:pPr>
      <w:r w:rsidRPr="00AA7731">
        <w:t>1.2.1. Francijas sauszemes tranzīta tarifu par atklātā tranzīta pakām;</w:t>
      </w:r>
    </w:p>
    <w:p w14:paraId="146585DB" w14:textId="77777777" w:rsidR="00AA7731" w:rsidRDefault="00AA7731" w:rsidP="001C00CD">
      <w:pPr>
        <w:widowControl/>
        <w:autoSpaceDE/>
        <w:autoSpaceDN/>
        <w:adjustRightInd/>
        <w:jc w:val="both"/>
      </w:pPr>
      <w:r w:rsidRPr="00AA7731">
        <w:t>1.2.2. aviopārvadājumu tarifu, kas atbilst aviopasta pārvadāšanas attālumam starp Francijas kontinentālo daļu un katru no attiecīgajiem departamentiem, teritorijām un kopienām.</w:t>
      </w:r>
    </w:p>
    <w:p w14:paraId="15CCD8CF" w14:textId="77777777" w:rsidR="009A77CF" w:rsidRDefault="009A77CF" w:rsidP="001C00CD">
      <w:pPr>
        <w:widowControl/>
        <w:autoSpaceDE/>
        <w:autoSpaceDN/>
        <w:adjustRightInd/>
        <w:jc w:val="both"/>
      </w:pPr>
    </w:p>
    <w:p w14:paraId="6EA64427" w14:textId="77777777" w:rsidR="00AA7731" w:rsidRDefault="00AA7731" w:rsidP="001C00CD">
      <w:pPr>
        <w:widowControl/>
        <w:autoSpaceDE/>
        <w:autoSpaceDN/>
        <w:adjustRightInd/>
        <w:jc w:val="both"/>
        <w:rPr>
          <w:rFonts w:ascii="Arial" w:hAnsi="Arial" w:cs="Arial"/>
          <w:sz w:val="20"/>
          <w:szCs w:val="20"/>
        </w:rPr>
      </w:pPr>
      <w:r w:rsidRPr="00AA7731">
        <w:t>2. Ēģiptei un Sudānai ir atļauts par katru paku tranzītā pa Nasera ezeru starp Šalalu Ēģiptē un Vadīhalfu Sudānā iekasēt papildu tarifu, kas ir lielāks par 1 </w:t>
      </w:r>
      <w:r w:rsidRPr="00AA7731">
        <w:rPr>
          <w:i/>
          <w:iCs/>
        </w:rPr>
        <w:t>SDR</w:t>
      </w:r>
      <w:r w:rsidRPr="00AA7731">
        <w:t xml:space="preserve"> un lielāks par tranzīta sauszemes tarifu, kas noteikts </w:t>
      </w:r>
      <w:r w:rsidRPr="00AA7731">
        <w:rPr>
          <w:b/>
          <w:bCs/>
        </w:rPr>
        <w:t>27-201.</w:t>
      </w:r>
      <w:r w:rsidRPr="00AA7731">
        <w:t> pantā.</w:t>
      </w:r>
    </w:p>
    <w:p w14:paraId="7B918CE4" w14:textId="77777777" w:rsidR="009A77CF" w:rsidRDefault="009A77CF" w:rsidP="001C00CD">
      <w:pPr>
        <w:widowControl/>
        <w:autoSpaceDE/>
        <w:autoSpaceDN/>
        <w:adjustRightInd/>
        <w:jc w:val="both"/>
      </w:pPr>
    </w:p>
    <w:p w14:paraId="19D7096E" w14:textId="77777777" w:rsidR="00AA7731" w:rsidRDefault="00AA7731" w:rsidP="001C00CD">
      <w:pPr>
        <w:widowControl/>
        <w:autoSpaceDE/>
        <w:autoSpaceDN/>
        <w:adjustRightInd/>
        <w:jc w:val="both"/>
      </w:pPr>
      <w:r w:rsidRPr="00AA7731">
        <w:t>3. Par katru paku, kuru sūta tranzītā starp Dāniju un Farēru salām vai starp Dāniju un Grenlandi, iekasē šādus papildu tarifus:</w:t>
      </w:r>
    </w:p>
    <w:p w14:paraId="69918B83" w14:textId="77777777" w:rsidR="00AA7731" w:rsidRDefault="00AA7731" w:rsidP="001C00CD">
      <w:pPr>
        <w:widowControl/>
        <w:autoSpaceDE/>
        <w:autoSpaceDN/>
        <w:adjustRightInd/>
        <w:jc w:val="both"/>
      </w:pPr>
      <w:r w:rsidRPr="00AA7731">
        <w:t>3.1. par sauszemes pakām:</w:t>
      </w:r>
    </w:p>
    <w:p w14:paraId="0FA21688" w14:textId="77777777" w:rsidR="00AA7731" w:rsidRDefault="00AA7731" w:rsidP="001C00CD">
      <w:pPr>
        <w:widowControl/>
        <w:autoSpaceDE/>
        <w:autoSpaceDN/>
        <w:adjustRightInd/>
        <w:jc w:val="both"/>
        <w:rPr>
          <w:rFonts w:ascii="Arial" w:hAnsi="Arial" w:cs="Arial"/>
          <w:sz w:val="20"/>
          <w:szCs w:val="20"/>
        </w:rPr>
      </w:pPr>
      <w:r w:rsidRPr="00AA7731">
        <w:t xml:space="preserve">3.1.1. tarifa daļu par sūtījumu, kas </w:t>
      </w:r>
      <w:r w:rsidRPr="00AA7731">
        <w:rPr>
          <w:b/>
          <w:bCs/>
        </w:rPr>
        <w:t>27-201.</w:t>
      </w:r>
      <w:r w:rsidRPr="00AA7731">
        <w:t xml:space="preserve"> panta </w:t>
      </w:r>
      <w:r w:rsidRPr="00AA7731">
        <w:rPr>
          <w:b/>
          <w:bCs/>
        </w:rPr>
        <w:t>2.</w:t>
      </w:r>
      <w:r w:rsidRPr="00AA7731">
        <w:t> punktā noteikta atklātā tranzīta pakām;</w:t>
      </w:r>
    </w:p>
    <w:p w14:paraId="58470F22" w14:textId="77777777" w:rsidR="00AA7731" w:rsidRDefault="00AA7731" w:rsidP="001C00CD">
      <w:pPr>
        <w:widowControl/>
        <w:autoSpaceDE/>
        <w:autoSpaceDN/>
        <w:adjustRightInd/>
        <w:jc w:val="both"/>
      </w:pPr>
      <w:r w:rsidRPr="00AA7731">
        <w:t>3.1.2. Dānijas sauszemes tranzīta tarifu;</w:t>
      </w:r>
    </w:p>
    <w:p w14:paraId="391C803E" w14:textId="77777777" w:rsidR="00AA7731" w:rsidRDefault="00AA7731" w:rsidP="001C00CD">
      <w:pPr>
        <w:widowControl/>
        <w:autoSpaceDE/>
        <w:autoSpaceDN/>
        <w:adjustRightInd/>
        <w:jc w:val="both"/>
      </w:pPr>
      <w:r w:rsidRPr="00AA7731">
        <w:t>3.1.3. Dānijas jūras tarifu, kas atbilst attāluma solim starp Dāniju un Farēru salām vai starp Dāniju un Grenlandi;</w:t>
      </w:r>
    </w:p>
    <w:p w14:paraId="15708BCA" w14:textId="77777777" w:rsidR="00AA7731" w:rsidRDefault="00AA7731" w:rsidP="001C00CD">
      <w:pPr>
        <w:widowControl/>
        <w:autoSpaceDE/>
        <w:autoSpaceDN/>
        <w:adjustRightInd/>
        <w:jc w:val="both"/>
      </w:pPr>
      <w:r w:rsidRPr="00AA7731">
        <w:t xml:space="preserve">3.2. par aviopakām un </w:t>
      </w:r>
      <w:r w:rsidRPr="00AA7731">
        <w:rPr>
          <w:i/>
          <w:iCs/>
        </w:rPr>
        <w:t>SAL</w:t>
      </w:r>
      <w:r w:rsidRPr="00AA7731">
        <w:t xml:space="preserve"> pakām:</w:t>
      </w:r>
    </w:p>
    <w:p w14:paraId="19AF7FE1" w14:textId="77777777" w:rsidR="00AA7731" w:rsidRDefault="00AA7731" w:rsidP="001C00CD">
      <w:pPr>
        <w:widowControl/>
        <w:autoSpaceDE/>
        <w:autoSpaceDN/>
        <w:adjustRightInd/>
        <w:jc w:val="both"/>
        <w:rPr>
          <w:rFonts w:ascii="Arial" w:hAnsi="Arial" w:cs="Arial"/>
          <w:sz w:val="20"/>
          <w:szCs w:val="20"/>
        </w:rPr>
      </w:pPr>
      <w:r w:rsidRPr="00AA7731">
        <w:t xml:space="preserve">3.2.1. tarifa daļu par sūtījumu, kas </w:t>
      </w:r>
      <w:r w:rsidRPr="00AA7731">
        <w:rPr>
          <w:b/>
          <w:bCs/>
        </w:rPr>
        <w:t>27-201.</w:t>
      </w:r>
      <w:r w:rsidRPr="00AA7731">
        <w:t xml:space="preserve"> panta </w:t>
      </w:r>
      <w:r w:rsidRPr="00AA7731">
        <w:rPr>
          <w:b/>
          <w:bCs/>
        </w:rPr>
        <w:t>2.</w:t>
      </w:r>
      <w:r w:rsidRPr="00AA7731">
        <w:t> punktā noteikta atklātā tranzīta pakām;</w:t>
      </w:r>
    </w:p>
    <w:p w14:paraId="7CC996C1" w14:textId="69DA47D9" w:rsidR="00AA7731" w:rsidRDefault="00AA7731" w:rsidP="001C00CD">
      <w:pPr>
        <w:widowControl/>
        <w:autoSpaceDE/>
        <w:autoSpaceDN/>
        <w:adjustRightInd/>
        <w:jc w:val="both"/>
      </w:pPr>
      <w:r w:rsidRPr="00AA7731">
        <w:t>3.2.2. maksu par tranzītā esošo avio</w:t>
      </w:r>
      <w:r w:rsidR="003E3560">
        <w:t xml:space="preserve">depešu </w:t>
      </w:r>
      <w:r w:rsidRPr="00AA7731">
        <w:t>apstrādi;</w:t>
      </w:r>
    </w:p>
    <w:p w14:paraId="5CA956E8" w14:textId="77777777" w:rsidR="00AA7731" w:rsidRDefault="00AA7731" w:rsidP="001C00CD">
      <w:pPr>
        <w:widowControl/>
        <w:autoSpaceDE/>
        <w:autoSpaceDN/>
        <w:adjustRightInd/>
        <w:jc w:val="both"/>
      </w:pPr>
      <w:r w:rsidRPr="00AA7731">
        <w:t>3.2.3. aviopārvadājumu tarifu, kas atbilst aviopasta pārvadāšanas attālumam starp Dāniju un Farēru salām vai starp Dāniju un Grenlandi.</w:t>
      </w:r>
    </w:p>
    <w:p w14:paraId="6777F897" w14:textId="77777777" w:rsidR="009A77CF" w:rsidRDefault="009A77CF" w:rsidP="001C00CD">
      <w:pPr>
        <w:widowControl/>
        <w:autoSpaceDE/>
        <w:autoSpaceDN/>
        <w:adjustRightInd/>
        <w:jc w:val="both"/>
        <w:rPr>
          <w:b/>
          <w:bCs/>
        </w:rPr>
      </w:pPr>
    </w:p>
    <w:p w14:paraId="0088B1CB" w14:textId="77777777" w:rsidR="00AA7731" w:rsidRDefault="00AA7731" w:rsidP="001C00CD">
      <w:pPr>
        <w:widowControl/>
        <w:autoSpaceDE/>
        <w:autoSpaceDN/>
        <w:adjustRightInd/>
        <w:jc w:val="both"/>
        <w:rPr>
          <w:b/>
          <w:bCs/>
        </w:rPr>
      </w:pPr>
      <w:r w:rsidRPr="00AA7731">
        <w:rPr>
          <w:b/>
          <w:bCs/>
        </w:rPr>
        <w:t>4. Par paku pārvadājumiem uz Grenlandi Dānijai ir tiesības iekasēt papildu maksu 8,07 </w:t>
      </w:r>
      <w:r w:rsidRPr="00AA7731">
        <w:rPr>
          <w:b/>
          <w:bCs/>
          <w:i/>
          <w:iCs/>
        </w:rPr>
        <w:t>SDR</w:t>
      </w:r>
      <w:r w:rsidRPr="00AA7731">
        <w:rPr>
          <w:b/>
          <w:bCs/>
        </w:rPr>
        <w:t xml:space="preserve"> par paku sauszemes pakām un 4,21 </w:t>
      </w:r>
      <w:r w:rsidRPr="00AA7731">
        <w:rPr>
          <w:b/>
          <w:bCs/>
          <w:i/>
          <w:iCs/>
        </w:rPr>
        <w:t>SDR</w:t>
      </w:r>
      <w:r w:rsidRPr="00AA7731">
        <w:rPr>
          <w:b/>
          <w:bCs/>
        </w:rPr>
        <w:t xml:space="preserve"> par aviopakām un </w:t>
      </w:r>
      <w:r w:rsidRPr="00AA7731">
        <w:rPr>
          <w:b/>
          <w:bCs/>
          <w:i/>
          <w:iCs/>
        </w:rPr>
        <w:t>SAL</w:t>
      </w:r>
      <w:r w:rsidRPr="00AA7731">
        <w:rPr>
          <w:b/>
          <w:bCs/>
        </w:rPr>
        <w:t xml:space="preserve"> pakām.</w:t>
      </w:r>
    </w:p>
    <w:p w14:paraId="171972AB" w14:textId="77777777" w:rsidR="009A77CF" w:rsidRDefault="009A77CF" w:rsidP="001C00CD">
      <w:pPr>
        <w:widowControl/>
        <w:autoSpaceDE/>
        <w:autoSpaceDN/>
        <w:adjustRightInd/>
        <w:jc w:val="both"/>
        <w:rPr>
          <w:b/>
          <w:bCs/>
        </w:rPr>
      </w:pPr>
    </w:p>
    <w:p w14:paraId="4650CD42" w14:textId="77777777" w:rsidR="00AA7731" w:rsidRDefault="00AA7731" w:rsidP="001C00CD">
      <w:pPr>
        <w:widowControl/>
        <w:autoSpaceDE/>
        <w:autoSpaceDN/>
        <w:adjustRightInd/>
        <w:jc w:val="both"/>
      </w:pPr>
      <w:r w:rsidRPr="00AA7731">
        <w:rPr>
          <w:b/>
          <w:bCs/>
        </w:rPr>
        <w:lastRenderedPageBreak/>
        <w:t>5. </w:t>
      </w:r>
      <w:r w:rsidRPr="00AA7731">
        <w:t>Čīlei par paku pārvadāšanu uz Lieldienu salu ir atļauts iekasēt papildu tarifu, kas nav lielāks par 2,61 </w:t>
      </w:r>
      <w:r w:rsidRPr="00AA7731">
        <w:rPr>
          <w:i/>
          <w:iCs/>
        </w:rPr>
        <w:t>SDR</w:t>
      </w:r>
      <w:r w:rsidRPr="00AA7731">
        <w:t xml:space="preserve"> par kilogramu.</w:t>
      </w:r>
    </w:p>
    <w:p w14:paraId="24DF38BA" w14:textId="77777777" w:rsidR="009A77CF" w:rsidRDefault="009A77CF" w:rsidP="001C00CD">
      <w:pPr>
        <w:widowControl/>
        <w:autoSpaceDE/>
        <w:autoSpaceDN/>
        <w:adjustRightInd/>
        <w:jc w:val="both"/>
        <w:rPr>
          <w:b/>
          <w:bCs/>
        </w:rPr>
      </w:pPr>
    </w:p>
    <w:p w14:paraId="22900E57" w14:textId="77777777" w:rsidR="00AA7731" w:rsidRDefault="00AA7731" w:rsidP="001C00CD">
      <w:pPr>
        <w:widowControl/>
        <w:autoSpaceDE/>
        <w:autoSpaceDN/>
        <w:adjustRightInd/>
        <w:jc w:val="both"/>
      </w:pPr>
      <w:r w:rsidRPr="00AA7731">
        <w:rPr>
          <w:b/>
          <w:bCs/>
        </w:rPr>
        <w:t>6. </w:t>
      </w:r>
      <w:r w:rsidRPr="00AA7731">
        <w:t>Par katru paku, kuru pa sauszemes maršrutu vai gaisa maršrutu tranzītā pārvadā starp Portugāles kontinentālo daļu un autonomajiem Azoru salu un Madeiras apgabaliem, iekasē šādus papildu tarifus:</w:t>
      </w:r>
    </w:p>
    <w:p w14:paraId="0B82E01F" w14:textId="77777777" w:rsidR="00AA7731" w:rsidRDefault="00AA7731" w:rsidP="001C00CD">
      <w:pPr>
        <w:widowControl/>
        <w:autoSpaceDE/>
        <w:autoSpaceDN/>
        <w:adjustRightInd/>
        <w:jc w:val="both"/>
      </w:pPr>
      <w:r w:rsidRPr="00AA7731">
        <w:rPr>
          <w:b/>
          <w:bCs/>
        </w:rPr>
        <w:t>6.1. </w:t>
      </w:r>
      <w:r w:rsidRPr="00AA7731">
        <w:t>par sauszemes pakām:</w:t>
      </w:r>
    </w:p>
    <w:p w14:paraId="36DCC7CD" w14:textId="77777777" w:rsidR="00AA7731" w:rsidRDefault="00AA7731" w:rsidP="001C00CD">
      <w:pPr>
        <w:widowControl/>
        <w:autoSpaceDE/>
        <w:autoSpaceDN/>
        <w:adjustRightInd/>
        <w:jc w:val="both"/>
      </w:pPr>
      <w:r w:rsidRPr="00AA7731">
        <w:rPr>
          <w:b/>
          <w:bCs/>
        </w:rPr>
        <w:t>6.1.1. </w:t>
      </w:r>
      <w:r w:rsidRPr="00AA7731">
        <w:t>Portugāles tranzīta sūtījumu sauszemes tarifu;</w:t>
      </w:r>
    </w:p>
    <w:p w14:paraId="4EE9C256" w14:textId="77777777" w:rsidR="00AA7731" w:rsidRDefault="00AA7731" w:rsidP="001C00CD">
      <w:pPr>
        <w:widowControl/>
        <w:autoSpaceDE/>
        <w:autoSpaceDN/>
        <w:adjustRightInd/>
        <w:jc w:val="both"/>
      </w:pPr>
      <w:r w:rsidRPr="00AA7731">
        <w:rPr>
          <w:b/>
          <w:bCs/>
        </w:rPr>
        <w:t>6.1.2. </w:t>
      </w:r>
      <w:r w:rsidRPr="00AA7731">
        <w:t>Portugāles jūras tarifu, kas atbilst attāluma solim starp Portugāles Eiropas daļu un katru no attiecīgajiem autonomajiem apgabaliem;</w:t>
      </w:r>
    </w:p>
    <w:p w14:paraId="78D1464A" w14:textId="77777777" w:rsidR="00AA7731" w:rsidRDefault="00AA7731" w:rsidP="001C00CD">
      <w:pPr>
        <w:widowControl/>
        <w:autoSpaceDE/>
        <w:autoSpaceDN/>
        <w:adjustRightInd/>
        <w:jc w:val="both"/>
      </w:pPr>
      <w:r w:rsidRPr="00AA7731">
        <w:rPr>
          <w:b/>
          <w:bCs/>
        </w:rPr>
        <w:t>6.2. </w:t>
      </w:r>
      <w:r w:rsidRPr="00AA7731">
        <w:t>par aviopakām:</w:t>
      </w:r>
    </w:p>
    <w:p w14:paraId="0F82780D" w14:textId="77777777" w:rsidR="00AA7731" w:rsidRDefault="00AA7731" w:rsidP="001C00CD">
      <w:pPr>
        <w:widowControl/>
        <w:autoSpaceDE/>
        <w:autoSpaceDN/>
        <w:adjustRightInd/>
        <w:jc w:val="both"/>
      </w:pPr>
      <w:r w:rsidRPr="00AA7731">
        <w:rPr>
          <w:b/>
          <w:bCs/>
        </w:rPr>
        <w:t>6.2.1. </w:t>
      </w:r>
      <w:r w:rsidRPr="00AA7731">
        <w:t>Portugāles tranzīta sūtījumu sauszemes tarifu;</w:t>
      </w:r>
    </w:p>
    <w:p w14:paraId="1B44453F" w14:textId="77777777" w:rsidR="00AA7731" w:rsidRDefault="00AA7731" w:rsidP="001C00CD">
      <w:pPr>
        <w:widowControl/>
        <w:autoSpaceDE/>
        <w:autoSpaceDN/>
        <w:adjustRightInd/>
        <w:jc w:val="both"/>
      </w:pPr>
      <w:r w:rsidRPr="00AA7731">
        <w:rPr>
          <w:b/>
          <w:bCs/>
        </w:rPr>
        <w:t>6.2.2. </w:t>
      </w:r>
      <w:r w:rsidRPr="00AA7731">
        <w:t>aviopārvadājumu tarifu, kas atbilst aviopasta pārvadāšanas attālumam starp Portugāles kontinentālo daļu un katru no attiecīgajiem autonomajiem apgabaliem.</w:t>
      </w:r>
    </w:p>
    <w:p w14:paraId="2521300B" w14:textId="77777777" w:rsidR="009A77CF" w:rsidRDefault="009A77CF" w:rsidP="001C00CD">
      <w:pPr>
        <w:widowControl/>
        <w:autoSpaceDE/>
        <w:autoSpaceDN/>
        <w:adjustRightInd/>
        <w:jc w:val="both"/>
        <w:rPr>
          <w:b/>
          <w:bCs/>
        </w:rPr>
      </w:pPr>
    </w:p>
    <w:p w14:paraId="053CEBA5" w14:textId="77777777" w:rsidR="00AA7731" w:rsidRDefault="00AA7731" w:rsidP="001C00CD">
      <w:pPr>
        <w:widowControl/>
        <w:autoSpaceDE/>
        <w:autoSpaceDN/>
        <w:adjustRightInd/>
        <w:jc w:val="both"/>
      </w:pPr>
      <w:r w:rsidRPr="00AA7731">
        <w:rPr>
          <w:b/>
          <w:bCs/>
        </w:rPr>
        <w:t>7. </w:t>
      </w:r>
      <w:r w:rsidRPr="00AA7731">
        <w:t>Katrai pakai, kas adresēta uz Ālandu salām, papildus Somijā noteiktajam ienākošo sūtījumu sauszemes tarifam piemēro šādus papildu tarifus:</w:t>
      </w:r>
    </w:p>
    <w:p w14:paraId="0D28BDA9" w14:textId="77777777" w:rsidR="00AA7731" w:rsidRDefault="00AA7731" w:rsidP="001C00CD">
      <w:pPr>
        <w:widowControl/>
        <w:autoSpaceDE/>
        <w:autoSpaceDN/>
        <w:adjustRightInd/>
        <w:jc w:val="both"/>
      </w:pPr>
      <w:r w:rsidRPr="00AA7731">
        <w:rPr>
          <w:b/>
          <w:bCs/>
        </w:rPr>
        <w:t>7.1. </w:t>
      </w:r>
      <w:r w:rsidRPr="00AA7731">
        <w:t>par sauszemes pakām:</w:t>
      </w:r>
    </w:p>
    <w:p w14:paraId="6F00B005" w14:textId="77777777" w:rsidR="00AA7731" w:rsidRDefault="00AA7731" w:rsidP="001C00CD">
      <w:pPr>
        <w:widowControl/>
        <w:autoSpaceDE/>
        <w:autoSpaceDN/>
        <w:adjustRightInd/>
        <w:jc w:val="both"/>
        <w:rPr>
          <w:rFonts w:ascii="Arial" w:hAnsi="Arial" w:cs="Arial"/>
          <w:sz w:val="20"/>
          <w:szCs w:val="20"/>
        </w:rPr>
      </w:pPr>
      <w:r w:rsidRPr="00AA7731">
        <w:rPr>
          <w:b/>
          <w:bCs/>
        </w:rPr>
        <w:t>7.1.1. </w:t>
      </w:r>
      <w:r w:rsidRPr="00AA7731">
        <w:t xml:space="preserve">tarifa daļu par paku, kas </w:t>
      </w:r>
      <w:r w:rsidRPr="00AA7731">
        <w:rPr>
          <w:b/>
          <w:bCs/>
        </w:rPr>
        <w:t>27-201.</w:t>
      </w:r>
      <w:r w:rsidRPr="00AA7731">
        <w:t> pantā noteikta atklātā tranzīta pakām;</w:t>
      </w:r>
    </w:p>
    <w:p w14:paraId="086D8F6E" w14:textId="77777777" w:rsidR="00AA7731" w:rsidRDefault="00AA7731" w:rsidP="001C00CD">
      <w:pPr>
        <w:widowControl/>
        <w:autoSpaceDE/>
        <w:autoSpaceDN/>
        <w:adjustRightInd/>
        <w:jc w:val="both"/>
      </w:pPr>
      <w:r w:rsidRPr="00AA7731">
        <w:rPr>
          <w:b/>
          <w:bCs/>
        </w:rPr>
        <w:t>7.1.2. </w:t>
      </w:r>
      <w:r w:rsidRPr="00AA7731">
        <w:t>Somijas tranzīta sūtījumu sauszemes tarifu;</w:t>
      </w:r>
    </w:p>
    <w:p w14:paraId="6E2419BE" w14:textId="77777777" w:rsidR="00AA7731" w:rsidRDefault="00AA7731" w:rsidP="001C00CD">
      <w:pPr>
        <w:widowControl/>
        <w:autoSpaceDE/>
        <w:autoSpaceDN/>
        <w:adjustRightInd/>
        <w:jc w:val="both"/>
      </w:pPr>
      <w:r w:rsidRPr="00AA7731">
        <w:rPr>
          <w:b/>
          <w:bCs/>
        </w:rPr>
        <w:t>7.1.3. </w:t>
      </w:r>
      <w:r w:rsidRPr="00AA7731">
        <w:t>Somijas jūras tarifu, kas atbilst attāluma solim līdz Ālandu salām no pasta apmaiņas vietas Somijā;</w:t>
      </w:r>
    </w:p>
    <w:p w14:paraId="79FC835C" w14:textId="77777777" w:rsidR="00AA7731" w:rsidRDefault="00AA7731" w:rsidP="001C00CD">
      <w:pPr>
        <w:widowControl/>
        <w:autoSpaceDE/>
        <w:autoSpaceDN/>
        <w:adjustRightInd/>
        <w:jc w:val="both"/>
      </w:pPr>
      <w:r w:rsidRPr="00AA7731">
        <w:rPr>
          <w:b/>
          <w:bCs/>
        </w:rPr>
        <w:t>7.2. </w:t>
      </w:r>
      <w:r w:rsidRPr="00AA7731">
        <w:t>par aviopakām:</w:t>
      </w:r>
    </w:p>
    <w:p w14:paraId="67484BA4" w14:textId="77777777" w:rsidR="00AA7731" w:rsidRDefault="00AA7731" w:rsidP="001C00CD">
      <w:pPr>
        <w:widowControl/>
        <w:autoSpaceDE/>
        <w:autoSpaceDN/>
        <w:adjustRightInd/>
        <w:jc w:val="both"/>
        <w:rPr>
          <w:rFonts w:ascii="Arial" w:hAnsi="Arial" w:cs="Arial"/>
          <w:sz w:val="20"/>
          <w:szCs w:val="20"/>
        </w:rPr>
      </w:pPr>
      <w:r w:rsidRPr="00AA7731">
        <w:rPr>
          <w:b/>
          <w:bCs/>
        </w:rPr>
        <w:t>7.2.1. </w:t>
      </w:r>
      <w:r w:rsidRPr="00AA7731">
        <w:t xml:space="preserve">tarifa daļu par paku, kas noteikta </w:t>
      </w:r>
      <w:r w:rsidRPr="00AA7731">
        <w:rPr>
          <w:b/>
          <w:bCs/>
        </w:rPr>
        <w:t>27-201.</w:t>
      </w:r>
      <w:r w:rsidRPr="00AA7731">
        <w:t> pantā;</w:t>
      </w:r>
    </w:p>
    <w:p w14:paraId="5B8AD015" w14:textId="77777777" w:rsidR="00AA7731" w:rsidRDefault="00AA7731" w:rsidP="001C00CD">
      <w:pPr>
        <w:widowControl/>
        <w:autoSpaceDE/>
        <w:autoSpaceDN/>
        <w:adjustRightInd/>
        <w:jc w:val="both"/>
      </w:pPr>
      <w:r w:rsidRPr="00AA7731">
        <w:rPr>
          <w:b/>
          <w:bCs/>
        </w:rPr>
        <w:t>7.2.2. </w:t>
      </w:r>
      <w:r w:rsidRPr="00AA7731">
        <w:t>aviopārvadājumu tarifu, kas atbilst attāluma solim līdz Ālandu salām no pasta apmaiņas vietas Somijā.</w:t>
      </w:r>
    </w:p>
    <w:p w14:paraId="775D98FB" w14:textId="77777777" w:rsidR="009A77CF" w:rsidRDefault="009A77CF" w:rsidP="001C00CD">
      <w:pPr>
        <w:widowControl/>
        <w:autoSpaceDE/>
        <w:autoSpaceDN/>
        <w:adjustRightInd/>
        <w:jc w:val="both"/>
        <w:rPr>
          <w:b/>
          <w:bCs/>
        </w:rPr>
      </w:pPr>
    </w:p>
    <w:p w14:paraId="5CC2CFD7" w14:textId="77777777" w:rsidR="00AA7731" w:rsidRDefault="00AA7731" w:rsidP="001C00CD">
      <w:pPr>
        <w:widowControl/>
        <w:autoSpaceDE/>
        <w:autoSpaceDN/>
        <w:adjustRightInd/>
        <w:jc w:val="both"/>
        <w:rPr>
          <w:rFonts w:ascii="Arial" w:hAnsi="Arial" w:cs="Arial"/>
          <w:sz w:val="20"/>
          <w:szCs w:val="20"/>
        </w:rPr>
      </w:pPr>
      <w:r w:rsidRPr="00AA7731">
        <w:rPr>
          <w:b/>
          <w:bCs/>
        </w:rPr>
        <w:t>8. </w:t>
      </w:r>
      <w:r w:rsidRPr="00AA7731">
        <w:t xml:space="preserve">Papildus palielinājumam, kas atļauts Konvencijas </w:t>
      </w:r>
      <w:r w:rsidRPr="00AA7731">
        <w:rPr>
          <w:b/>
          <w:bCs/>
        </w:rPr>
        <w:t>32.</w:t>
      </w:r>
      <w:r w:rsidRPr="00AA7731">
        <w:t xml:space="preserve"> panta </w:t>
      </w:r>
      <w:r w:rsidRPr="00AA7731">
        <w:rPr>
          <w:b/>
          <w:bCs/>
        </w:rPr>
        <w:t>3.2. </w:t>
      </w:r>
      <w:r w:rsidRPr="00AA7731">
        <w:t>punktā, Taizemei ir atļauts iekasēt papildu jūras tarifu 0,28 </w:t>
      </w:r>
      <w:r w:rsidRPr="00AA7731">
        <w:rPr>
          <w:i/>
          <w:iCs/>
        </w:rPr>
        <w:t>SDR</w:t>
      </w:r>
      <w:r w:rsidRPr="00AA7731">
        <w:t xml:space="preserve"> apmērā par kilogramu un attāluma soli.</w:t>
      </w:r>
    </w:p>
    <w:p w14:paraId="38AC5248" w14:textId="77777777" w:rsidR="009A77CF" w:rsidRDefault="009A77CF" w:rsidP="001C00CD">
      <w:pPr>
        <w:widowControl/>
        <w:autoSpaceDE/>
        <w:autoSpaceDN/>
        <w:adjustRightInd/>
        <w:jc w:val="both"/>
      </w:pPr>
    </w:p>
    <w:p w14:paraId="45DD7291" w14:textId="77777777" w:rsidR="00AA7731" w:rsidRDefault="00AA7731" w:rsidP="001C00CD">
      <w:pPr>
        <w:widowControl/>
        <w:autoSpaceDE/>
        <w:autoSpaceDN/>
        <w:adjustRightInd/>
        <w:jc w:val="both"/>
      </w:pPr>
      <w:r w:rsidRPr="00AA7731">
        <w:t>R XLIII. pants</w:t>
      </w:r>
    </w:p>
    <w:p w14:paraId="5B80F96B" w14:textId="77777777" w:rsidR="00AA7731" w:rsidRDefault="00AA7731" w:rsidP="001C00CD">
      <w:pPr>
        <w:widowControl/>
        <w:autoSpaceDE/>
        <w:autoSpaceDN/>
        <w:adjustRightInd/>
        <w:jc w:val="both"/>
      </w:pPr>
      <w:r w:rsidRPr="00AA7731">
        <w:t>Jūras tarifi</w:t>
      </w:r>
    </w:p>
    <w:p w14:paraId="7DED686A" w14:textId="77777777" w:rsidR="009A77CF" w:rsidRDefault="009A77CF" w:rsidP="001C00CD">
      <w:pPr>
        <w:widowControl/>
        <w:autoSpaceDE/>
        <w:autoSpaceDN/>
        <w:adjustRightInd/>
        <w:jc w:val="both"/>
      </w:pPr>
    </w:p>
    <w:p w14:paraId="17CBB5F4" w14:textId="77777777" w:rsidR="00AA7731" w:rsidRDefault="00AA7731" w:rsidP="001C00CD">
      <w:pPr>
        <w:widowControl/>
        <w:autoSpaceDE/>
        <w:autoSpaceDN/>
        <w:adjustRightInd/>
        <w:jc w:val="both"/>
      </w:pPr>
      <w:r w:rsidRPr="00AA7731">
        <w:t xml:space="preserve">1. Turpmāk minētās valstis patur tiesības palielināt </w:t>
      </w:r>
      <w:r w:rsidRPr="00AA7731">
        <w:rPr>
          <w:b/>
          <w:bCs/>
        </w:rPr>
        <w:t>27-203.</w:t>
      </w:r>
      <w:r w:rsidRPr="00AA7731">
        <w:t> pantā norādītos jūras tarifus par ne vairāk kā 50 %:</w:t>
      </w:r>
      <w:r w:rsidRPr="00AA7731">
        <w:rPr>
          <w:rFonts w:ascii="Arial" w:hAnsi="Arial" w:cs="Arial"/>
          <w:sz w:val="20"/>
          <w:szCs w:val="20"/>
        </w:rPr>
        <w:t> </w:t>
      </w:r>
      <w:r w:rsidRPr="00AA7731">
        <w:t>Amerikas Savienotās Valstis, Antigva un Barbuda, Apvienotās Karalistes aizjūras pakļautās teritorijas, Apvienotie Arābu Emirāti, Argentīna, Austrālija, Bahamas, Bahreina, Bangladeša, Barbadosa, Beliza, Beļģija, Brazīlija, Bruneja Darusalama, Čīle, Dānija, Dominika, Džibutija, Francija, Gabona, Gambija, Gajāna, Grenāda, Grieķija, Indija, Itālija, Jamaika, Japāna, Jemena, Kanāda, Katara, Kenija, Kipra, Kiribati, Kolumbija, Komoru salas, Kongo Republika, Lielbritānijas un Ziemeļīrijas Apvienotā Karaliste, Madagaskara, Malaizija, Malta, Maurīcija, Nigērija, Nīderlande, Norvēģija, Omāna, Pakistāna, Papua-Jaungvineja, Portugāle, Sentkristofera un Nevisa, Sentlūsija, Sentvinsenta un Grenadīnas, Seišeļu salas, Singapūra, Sjerraleone, Somija, Spānija, Zviedrija, Taizeme, Tanzānijas Savienotā Republika, Trinidāda un Tobago, Tuvalu, Uganda, Ukraina, Vanuatu un Zambija, Vācija, Zālamana salas.</w:t>
      </w:r>
    </w:p>
    <w:p w14:paraId="7D100676" w14:textId="77777777" w:rsidR="009A77CF" w:rsidRDefault="009A77CF" w:rsidP="001C00CD">
      <w:pPr>
        <w:widowControl/>
        <w:autoSpaceDE/>
        <w:autoSpaceDN/>
        <w:adjustRightInd/>
        <w:jc w:val="both"/>
      </w:pPr>
    </w:p>
    <w:p w14:paraId="6AD4DF3D" w14:textId="77777777" w:rsidR="00AA7731" w:rsidRDefault="00AA7731" w:rsidP="001C00CD">
      <w:pPr>
        <w:widowControl/>
        <w:autoSpaceDE/>
        <w:autoSpaceDN/>
        <w:adjustRightInd/>
        <w:jc w:val="both"/>
      </w:pPr>
      <w:r w:rsidRPr="00AA7731">
        <w:t>R XLIV. pants</w:t>
      </w:r>
    </w:p>
    <w:p w14:paraId="03852977" w14:textId="760339C7" w:rsidR="00AA7731" w:rsidRDefault="00AA7731" w:rsidP="001C00CD">
      <w:pPr>
        <w:widowControl/>
        <w:autoSpaceDE/>
        <w:autoSpaceDN/>
        <w:adjustRightInd/>
        <w:jc w:val="both"/>
      </w:pPr>
      <w:r w:rsidRPr="00AA7731">
        <w:t>Aviopārvadājumu tarifu aprēķināšana preču atpak</w:t>
      </w:r>
      <w:r w:rsidR="003E3560">
        <w:t>a</w:t>
      </w:r>
      <w:r w:rsidRPr="00AA7731">
        <w:t>ļsūtīšanas pakalpojumam</w:t>
      </w:r>
    </w:p>
    <w:p w14:paraId="269468EA" w14:textId="77777777" w:rsidR="009A77CF" w:rsidRDefault="009A77CF" w:rsidP="001C00CD">
      <w:pPr>
        <w:widowControl/>
        <w:autoSpaceDE/>
        <w:autoSpaceDN/>
        <w:adjustRightInd/>
        <w:jc w:val="both"/>
      </w:pPr>
    </w:p>
    <w:p w14:paraId="268992B4" w14:textId="77777777" w:rsidR="00AA7731" w:rsidRDefault="00AA7731" w:rsidP="001C00CD">
      <w:pPr>
        <w:widowControl/>
        <w:autoSpaceDE/>
        <w:autoSpaceDN/>
        <w:adjustRightInd/>
        <w:jc w:val="both"/>
        <w:rPr>
          <w:rFonts w:ascii="Arial" w:hAnsi="Arial" w:cs="Arial"/>
          <w:sz w:val="20"/>
          <w:szCs w:val="20"/>
        </w:rPr>
      </w:pPr>
      <w:r w:rsidRPr="00AA7731">
        <w:lastRenderedPageBreak/>
        <w:t xml:space="preserve">1. Neatkarīgi no </w:t>
      </w:r>
      <w:r w:rsidRPr="00AA7731">
        <w:rPr>
          <w:b/>
          <w:bCs/>
        </w:rPr>
        <w:t>33-202.</w:t>
      </w:r>
      <w:r w:rsidRPr="00AA7731">
        <w:t> panta noteikumiem Kanādas izraudzītajam operatoram ir tiesības piemērot aviopārvadājumu tarifus izejošajām pakām, kas nosūtītas, izmantojot preču atpakaļsūtīšanas pakalpojumu, vai nu saskaņā ar reglamentu, vai arī ievērojot citu kārtību.</w:t>
      </w:r>
    </w:p>
    <w:p w14:paraId="06CDD7FD" w14:textId="77777777" w:rsidR="009A77CF" w:rsidRDefault="009A77CF" w:rsidP="001C00CD">
      <w:pPr>
        <w:widowControl/>
        <w:autoSpaceDE/>
        <w:autoSpaceDN/>
        <w:adjustRightInd/>
        <w:jc w:val="both"/>
      </w:pPr>
    </w:p>
    <w:p w14:paraId="21E3BB29" w14:textId="77777777" w:rsidR="00AA7731" w:rsidRDefault="00AA7731" w:rsidP="001C00CD">
      <w:pPr>
        <w:widowControl/>
        <w:autoSpaceDE/>
        <w:autoSpaceDN/>
        <w:adjustRightInd/>
        <w:jc w:val="both"/>
        <w:rPr>
          <w:rFonts w:ascii="Arial" w:hAnsi="Arial" w:cs="Arial"/>
          <w:sz w:val="20"/>
          <w:szCs w:val="20"/>
        </w:rPr>
      </w:pPr>
      <w:r w:rsidRPr="00AA7731">
        <w:t xml:space="preserve">2. Neatkarīgi no </w:t>
      </w:r>
      <w:r w:rsidRPr="00AA7731">
        <w:rPr>
          <w:b/>
          <w:bCs/>
        </w:rPr>
        <w:t>33-202.</w:t>
      </w:r>
      <w:r w:rsidRPr="00AA7731">
        <w:t> panta noteikumiem Austrālijas izraudzītajam operatoram ir tiesības piemērot noteikumus, tostarp aviopārvadājumu tarifus, kuri nepieciešami preču atpakaļsūtīšanas pakalpojuma nodrošināšanai attiecībā uz pasta pakām un kuri noteikti reglamentā vai citādi, tostarp divpusējos nolīgumos.</w:t>
      </w:r>
    </w:p>
    <w:p w14:paraId="388FDADA" w14:textId="77777777" w:rsidR="009A77CF" w:rsidRDefault="009A77CF" w:rsidP="001C00CD">
      <w:pPr>
        <w:widowControl/>
        <w:autoSpaceDE/>
        <w:autoSpaceDN/>
        <w:adjustRightInd/>
        <w:jc w:val="both"/>
      </w:pPr>
    </w:p>
    <w:p w14:paraId="01CBB790" w14:textId="77777777" w:rsidR="00AA7731" w:rsidRDefault="00AA7731" w:rsidP="001C00CD">
      <w:pPr>
        <w:widowControl/>
        <w:autoSpaceDE/>
        <w:autoSpaceDN/>
        <w:adjustRightInd/>
        <w:jc w:val="both"/>
      </w:pPr>
      <w:r w:rsidRPr="00AA7731">
        <w:t>R XLV. pants</w:t>
      </w:r>
    </w:p>
    <w:p w14:paraId="7F4DC508" w14:textId="77777777" w:rsidR="00AA7731" w:rsidRDefault="00AA7731" w:rsidP="001C00CD">
      <w:pPr>
        <w:widowControl/>
        <w:autoSpaceDE/>
        <w:autoSpaceDN/>
        <w:adjustRightInd/>
        <w:jc w:val="both"/>
      </w:pPr>
      <w:r w:rsidRPr="00AA7731">
        <w:t>Rēķinu sagatavošana</w:t>
      </w:r>
    </w:p>
    <w:p w14:paraId="658CCD2D" w14:textId="77777777" w:rsidR="009A77CF" w:rsidRDefault="009A77CF" w:rsidP="001C00CD">
      <w:pPr>
        <w:widowControl/>
        <w:autoSpaceDE/>
        <w:autoSpaceDN/>
        <w:adjustRightInd/>
        <w:jc w:val="both"/>
      </w:pPr>
    </w:p>
    <w:p w14:paraId="65A81F45" w14:textId="77777777" w:rsidR="00AA7731" w:rsidRDefault="00AA7731" w:rsidP="001C00CD">
      <w:pPr>
        <w:widowControl/>
        <w:autoSpaceDE/>
        <w:autoSpaceDN/>
        <w:adjustRightInd/>
        <w:jc w:val="both"/>
        <w:rPr>
          <w:rFonts w:ascii="Arial" w:hAnsi="Arial" w:cs="Arial"/>
          <w:sz w:val="20"/>
          <w:szCs w:val="20"/>
        </w:rPr>
      </w:pPr>
      <w:r w:rsidRPr="00AA7731">
        <w:t xml:space="preserve">1. Neatkarīgi no </w:t>
      </w:r>
      <w:r w:rsidRPr="00AA7731">
        <w:rPr>
          <w:b/>
          <w:bCs/>
        </w:rPr>
        <w:t>34-201.</w:t>
      </w:r>
      <w:r w:rsidRPr="00AA7731">
        <w:t xml:space="preserve"> pantā noteiktā rēķinus, kas iesniegti Amerikas Savienoto Valstu, Kanādas un Ķīnas Tautas Republikas izraudzītajiem operatoriem, neuzskata par </w:t>
      </w:r>
      <w:r w:rsidR="00EC40C4">
        <w:t>apstiprinā</w:t>
      </w:r>
      <w:r w:rsidRPr="00AA7731">
        <w:t>tiem, kā arī tie nav jāapmaksā divu mēnešu laikā no to saņemšanas, ja vien minētie rēķini netiek saņemti septiņu dienu laikā pēc tam, kad izraudzītais operators kreditors tos ir nosūtījis.</w:t>
      </w:r>
    </w:p>
    <w:p w14:paraId="7DC497CB" w14:textId="77777777" w:rsidR="009A77CF" w:rsidRDefault="009A77CF" w:rsidP="001C00CD">
      <w:pPr>
        <w:widowControl/>
        <w:autoSpaceDE/>
        <w:autoSpaceDN/>
        <w:adjustRightInd/>
        <w:jc w:val="both"/>
      </w:pPr>
    </w:p>
    <w:p w14:paraId="7A003F01" w14:textId="77777777" w:rsidR="00AA7731" w:rsidRDefault="00AA7731" w:rsidP="001C00CD">
      <w:pPr>
        <w:widowControl/>
        <w:autoSpaceDE/>
        <w:autoSpaceDN/>
        <w:adjustRightInd/>
        <w:jc w:val="both"/>
      </w:pPr>
      <w:r w:rsidRPr="00AA7731">
        <w:t xml:space="preserve">2. Neatkarīgi no </w:t>
      </w:r>
      <w:r w:rsidRPr="00AA7731">
        <w:rPr>
          <w:b/>
          <w:bCs/>
        </w:rPr>
        <w:t>34-201.</w:t>
      </w:r>
      <w:r w:rsidRPr="00AA7731">
        <w:t xml:space="preserve"> pantā noteiktā rēķinus, kas iesniegti Saūda Arābijas izraudzītajam operatoram, uzskata par </w:t>
      </w:r>
      <w:r w:rsidR="00EC40C4">
        <w:t>apstiprinātiem</w:t>
      </w:r>
      <w:r w:rsidRPr="00AA7731">
        <w:t>, ja izraudzītais operators kreditors trīs mēnešu laikā nav saņēmis paziņojumu par izmaiņām.</w:t>
      </w:r>
      <w:r w:rsidRPr="00AA7731">
        <w:rPr>
          <w:rFonts w:ascii="Arial" w:hAnsi="Arial" w:cs="Arial"/>
          <w:sz w:val="20"/>
          <w:szCs w:val="20"/>
        </w:rPr>
        <w:t> </w:t>
      </w:r>
      <w:r w:rsidRPr="00AA7731">
        <w:t>Tāpat Saūda Arābijas izraudzītajam operatoram nav jāveic maksājumi izraudzītajam operatoram kreditoram saskaņā ar 7. punktu, kurā paredzēts divu mēnešu termiņš, bet maksājumus tas var veikt trīs mēnešu laikā.</w:t>
      </w:r>
    </w:p>
    <w:p w14:paraId="767DF7BB" w14:textId="77777777" w:rsidR="009A77CF" w:rsidRDefault="009A77CF" w:rsidP="001C00CD">
      <w:pPr>
        <w:widowControl/>
        <w:autoSpaceDE/>
        <w:autoSpaceDN/>
        <w:adjustRightInd/>
        <w:jc w:val="both"/>
      </w:pPr>
    </w:p>
    <w:p w14:paraId="5995B033" w14:textId="77777777" w:rsidR="009A77CF" w:rsidRDefault="009A77CF" w:rsidP="001C00CD">
      <w:pPr>
        <w:widowControl/>
        <w:autoSpaceDE/>
        <w:autoSpaceDN/>
        <w:adjustRightInd/>
        <w:jc w:val="both"/>
      </w:pPr>
    </w:p>
    <w:p w14:paraId="5E958AB0" w14:textId="77777777" w:rsidR="00AA7731" w:rsidRDefault="00AA7731" w:rsidP="001C00CD">
      <w:pPr>
        <w:widowControl/>
        <w:autoSpaceDE/>
        <w:autoSpaceDN/>
        <w:adjustRightInd/>
        <w:jc w:val="both"/>
        <w:rPr>
          <w:rFonts w:ascii="Arial" w:hAnsi="Arial" w:cs="Arial"/>
          <w:sz w:val="20"/>
          <w:szCs w:val="20"/>
        </w:rPr>
      </w:pPr>
      <w:r w:rsidRPr="00AA7731">
        <w:t xml:space="preserve">Bernē, </w:t>
      </w:r>
      <w:r w:rsidRPr="00AA7731">
        <w:rPr>
          <w:b/>
          <w:bCs/>
        </w:rPr>
        <w:t>2017. gada 31. martā</w:t>
      </w:r>
      <w:r w:rsidRPr="00AA7731">
        <w:t>.</w:t>
      </w:r>
    </w:p>
    <w:p w14:paraId="29F66CF0" w14:textId="77777777" w:rsidR="009A77CF" w:rsidRDefault="009A77CF" w:rsidP="001C00CD">
      <w:pPr>
        <w:widowControl/>
        <w:autoSpaceDE/>
        <w:autoSpaceDN/>
        <w:adjustRightInd/>
        <w:jc w:val="both"/>
      </w:pPr>
    </w:p>
    <w:p w14:paraId="6DBDF559" w14:textId="77777777" w:rsidR="00AA7731" w:rsidRDefault="00AA7731" w:rsidP="001C00CD">
      <w:pPr>
        <w:widowControl/>
        <w:autoSpaceDE/>
        <w:autoSpaceDN/>
        <w:adjustRightInd/>
        <w:jc w:val="both"/>
      </w:pPr>
      <w:r w:rsidRPr="00AA7731">
        <w:t>Pasta darbības padomes vārdā:</w:t>
      </w:r>
    </w:p>
    <w:p w14:paraId="2B7A4015" w14:textId="77777777" w:rsidR="009A77CF" w:rsidRDefault="009A77CF" w:rsidP="001C00CD">
      <w:pPr>
        <w:widowControl/>
        <w:autoSpaceDE/>
        <w:autoSpaceDN/>
        <w:adjustRightInd/>
        <w:jc w:val="both"/>
      </w:pPr>
    </w:p>
    <w:tbl>
      <w:tblPr>
        <w:tblW w:w="5000" w:type="pct"/>
        <w:tblCellMar>
          <w:top w:w="28" w:type="dxa"/>
          <w:left w:w="28" w:type="dxa"/>
          <w:bottom w:w="28" w:type="dxa"/>
          <w:right w:w="28" w:type="dxa"/>
        </w:tblCellMar>
        <w:tblLook w:val="04A0" w:firstRow="1" w:lastRow="0" w:firstColumn="1" w:lastColumn="0" w:noHBand="0" w:noVBand="1"/>
      </w:tblPr>
      <w:tblGrid>
        <w:gridCol w:w="1446"/>
        <w:gridCol w:w="3826"/>
        <w:gridCol w:w="3859"/>
      </w:tblGrid>
      <w:tr w:rsidR="009A77CF" w:rsidRPr="00624407" w14:paraId="51FF3288" w14:textId="77777777" w:rsidTr="00F120A3">
        <w:tc>
          <w:tcPr>
            <w:tcW w:w="792" w:type="pct"/>
            <w:shd w:val="clear" w:color="auto" w:fill="auto"/>
          </w:tcPr>
          <w:p w14:paraId="0BF93D13" w14:textId="77777777" w:rsidR="009A77CF" w:rsidRPr="00624407" w:rsidRDefault="009A77CF" w:rsidP="0025224A">
            <w:pPr>
              <w:pStyle w:val="BodyText"/>
              <w:rPr>
                <w:noProof/>
                <w:lang w:val="en-US"/>
              </w:rPr>
            </w:pPr>
          </w:p>
        </w:tc>
        <w:tc>
          <w:tcPr>
            <w:tcW w:w="2095" w:type="pct"/>
            <w:shd w:val="clear" w:color="auto" w:fill="auto"/>
          </w:tcPr>
          <w:p w14:paraId="73A8B467" w14:textId="77777777" w:rsidR="009A77CF" w:rsidRPr="00624407" w:rsidRDefault="00724608" w:rsidP="0025224A">
            <w:pPr>
              <w:pStyle w:val="BodyText"/>
              <w:rPr>
                <w:noProof/>
                <w:lang w:val="en-US"/>
              </w:rPr>
            </w:pPr>
            <w:r>
              <w:rPr>
                <w:noProof/>
                <w:lang w:val="en-US"/>
              </w:rPr>
              <w:pict w14:anchorId="4949A2BB">
                <v:shape id="_x0000_i1043" type="#_x0000_t75" style="width:144.6pt;height:28.8pt;visibility:visible">
                  <v:imagedata r:id="rId28" o:title=""/>
                </v:shape>
              </w:pict>
            </w:r>
          </w:p>
        </w:tc>
        <w:tc>
          <w:tcPr>
            <w:tcW w:w="2113" w:type="pct"/>
            <w:shd w:val="clear" w:color="auto" w:fill="auto"/>
          </w:tcPr>
          <w:p w14:paraId="2A1DBD98" w14:textId="77777777" w:rsidR="009A77CF" w:rsidRPr="00624407" w:rsidRDefault="00724608" w:rsidP="0025224A">
            <w:pPr>
              <w:pStyle w:val="BodyText"/>
              <w:rPr>
                <w:noProof/>
                <w:lang w:val="en-US"/>
              </w:rPr>
            </w:pPr>
            <w:r>
              <w:rPr>
                <w:noProof/>
                <w:lang w:val="en-US"/>
              </w:rPr>
              <w:pict w14:anchorId="28F4AC96">
                <v:shape id="_x0000_i1044" type="#_x0000_t75" style="width:131.4pt;height:41.4pt;visibility:visible">
                  <v:imagedata r:id="rId29" o:title=""/>
                </v:shape>
              </w:pict>
            </w:r>
          </w:p>
        </w:tc>
      </w:tr>
      <w:tr w:rsidR="009A77CF" w:rsidRPr="00624407" w14:paraId="3F9A6830" w14:textId="77777777" w:rsidTr="00F120A3">
        <w:tc>
          <w:tcPr>
            <w:tcW w:w="792" w:type="pct"/>
            <w:shd w:val="clear" w:color="auto" w:fill="auto"/>
          </w:tcPr>
          <w:p w14:paraId="46425BBB" w14:textId="77777777" w:rsidR="009A77CF" w:rsidRPr="00624407" w:rsidRDefault="009A77CF" w:rsidP="0025224A">
            <w:pPr>
              <w:pStyle w:val="BodyText"/>
              <w:rPr>
                <w:noProof/>
                <w:lang w:val="en-US"/>
              </w:rPr>
            </w:pPr>
          </w:p>
        </w:tc>
        <w:tc>
          <w:tcPr>
            <w:tcW w:w="2095" w:type="pct"/>
            <w:shd w:val="clear" w:color="auto" w:fill="auto"/>
          </w:tcPr>
          <w:p w14:paraId="7AC5E3FB" w14:textId="77777777" w:rsidR="009A77CF" w:rsidRDefault="009A77CF" w:rsidP="00EC40C4">
            <w:pPr>
              <w:widowControl/>
              <w:autoSpaceDE/>
              <w:autoSpaceDN/>
              <w:adjustRightInd/>
              <w:jc w:val="center"/>
            </w:pPr>
            <w:r w:rsidRPr="00AA7731">
              <w:t>Masahiko Metoki,</w:t>
            </w:r>
          </w:p>
          <w:p w14:paraId="14C8063A" w14:textId="77777777" w:rsidR="009A77CF" w:rsidRDefault="009A77CF" w:rsidP="00EC40C4">
            <w:pPr>
              <w:widowControl/>
              <w:autoSpaceDE/>
              <w:autoSpaceDN/>
              <w:adjustRightInd/>
              <w:jc w:val="center"/>
            </w:pPr>
            <w:r w:rsidRPr="00AA7731">
              <w:t>priekšsēdētājs</w:t>
            </w:r>
          </w:p>
          <w:p w14:paraId="58A3A43A" w14:textId="77777777" w:rsidR="009A77CF" w:rsidRPr="00624407" w:rsidRDefault="009A77CF" w:rsidP="0025224A">
            <w:pPr>
              <w:pStyle w:val="BodyText"/>
              <w:rPr>
                <w:noProof/>
                <w:lang w:val="en-US"/>
              </w:rPr>
            </w:pPr>
          </w:p>
        </w:tc>
        <w:tc>
          <w:tcPr>
            <w:tcW w:w="2113" w:type="pct"/>
            <w:shd w:val="clear" w:color="auto" w:fill="auto"/>
          </w:tcPr>
          <w:p w14:paraId="18E03803" w14:textId="77777777" w:rsidR="009A77CF" w:rsidRDefault="009A77CF" w:rsidP="00EC40C4">
            <w:pPr>
              <w:widowControl/>
              <w:autoSpaceDE/>
              <w:autoSpaceDN/>
              <w:adjustRightInd/>
              <w:jc w:val="center"/>
            </w:pPr>
            <w:r w:rsidRPr="00AA7731">
              <w:t>Bišars A. Huseins,</w:t>
            </w:r>
          </w:p>
          <w:p w14:paraId="6CD196FD" w14:textId="77777777" w:rsidR="009A77CF" w:rsidRPr="00624407" w:rsidRDefault="009A77CF" w:rsidP="0025224A">
            <w:pPr>
              <w:pStyle w:val="BodyText"/>
              <w:rPr>
                <w:noProof/>
                <w:lang w:val="en-US"/>
              </w:rPr>
            </w:pPr>
            <w:r w:rsidRPr="00AA7731">
              <w:t>ģenerālsekretārs</w:t>
            </w:r>
          </w:p>
        </w:tc>
      </w:tr>
    </w:tbl>
    <w:p w14:paraId="219BD214" w14:textId="77777777" w:rsidR="009A77CF" w:rsidRDefault="009A77CF" w:rsidP="001C00CD">
      <w:pPr>
        <w:widowControl/>
        <w:autoSpaceDE/>
        <w:autoSpaceDN/>
        <w:adjustRightInd/>
        <w:jc w:val="both"/>
      </w:pPr>
    </w:p>
    <w:p w14:paraId="64BB3C5E" w14:textId="263CAB5C" w:rsidR="00783187" w:rsidRPr="00D85F34" w:rsidRDefault="00A92096" w:rsidP="00783187">
      <w:pPr>
        <w:pStyle w:val="Heading2"/>
        <w:kinsoku w:val="0"/>
        <w:overflowPunct w:val="0"/>
        <w:spacing w:before="0"/>
        <w:ind w:left="0"/>
        <w:jc w:val="both"/>
        <w:rPr>
          <w:rFonts w:ascii="Times New Roman" w:hAnsi="Times New Roman"/>
          <w:b w:val="0"/>
          <w:bCs w:val="0"/>
          <w:i w:val="0"/>
          <w:iCs w:val="0"/>
          <w:noProof/>
          <w:sz w:val="36"/>
          <w:szCs w:val="36"/>
        </w:rPr>
      </w:pPr>
      <w:r w:rsidRPr="00D85F34">
        <w:rPr>
          <w:sz w:val="36"/>
          <w:szCs w:val="36"/>
        </w:rPr>
        <w:br w:type="page"/>
      </w:r>
      <w:r w:rsidR="00783187" w:rsidRPr="00D85F34">
        <w:rPr>
          <w:rFonts w:ascii="Times New Roman" w:hAnsi="Times New Roman"/>
          <w:b w:val="0"/>
          <w:bCs w:val="0"/>
          <w:i w:val="0"/>
          <w:iCs w:val="0"/>
          <w:sz w:val="36"/>
          <w:szCs w:val="36"/>
        </w:rPr>
        <w:lastRenderedPageBreak/>
        <w:t>Pielikumi. Veidlapas</w:t>
      </w:r>
    </w:p>
    <w:p w14:paraId="7E07D0D0" w14:textId="77777777" w:rsidR="00783187" w:rsidRPr="003F5EC6" w:rsidRDefault="00783187" w:rsidP="0025224A">
      <w:pPr>
        <w:pStyle w:val="BodyText"/>
        <w:rPr>
          <w:noProof/>
          <w:lang w:val="en-GB"/>
        </w:rPr>
      </w:pPr>
    </w:p>
    <w:p w14:paraId="0CE2C6A2" w14:textId="77777777" w:rsidR="00783187" w:rsidRPr="003F5EC6" w:rsidRDefault="00783187" w:rsidP="00783187">
      <w:pPr>
        <w:widowControl/>
        <w:autoSpaceDE/>
        <w:autoSpaceDN/>
        <w:adjustRightInd/>
        <w:spacing w:line="259" w:lineRule="auto"/>
        <w:rPr>
          <w:noProof/>
          <w:szCs w:val="7"/>
        </w:rPr>
      </w:pPr>
      <w:r>
        <w:br w:type="page"/>
      </w:r>
    </w:p>
    <w:p w14:paraId="68956AC8" w14:textId="77777777" w:rsidR="00783187" w:rsidRPr="003F5EC6" w:rsidRDefault="00724608" w:rsidP="0025224A">
      <w:pPr>
        <w:pStyle w:val="BodyText"/>
        <w:rPr>
          <w:noProof/>
        </w:rPr>
      </w:pPr>
      <w:r>
        <w:pict w14:anchorId="6DAC00E0">
          <v:shape id="Attēls 2698" o:spid="_x0000_i1045" type="#_x0000_t75" style="width:454.2pt;height:312pt;visibility:visible">
            <v:imagedata r:id="rId30" o:title=""/>
          </v:shape>
        </w:pict>
      </w:r>
    </w:p>
    <w:p w14:paraId="472E6F3F" w14:textId="3C776E3B"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6B03C4" w:rsidRPr="00EC1E04" w14:paraId="3BBF84F2" w14:textId="77777777" w:rsidTr="001400D5">
        <w:tc>
          <w:tcPr>
            <w:tcW w:w="2500" w:type="pct"/>
            <w:shd w:val="clear" w:color="auto" w:fill="auto"/>
          </w:tcPr>
          <w:p w14:paraId="374C1281" w14:textId="77777777" w:rsidR="006B03C4" w:rsidRPr="00EC1E04" w:rsidRDefault="006B03C4" w:rsidP="001400D5">
            <w:pPr>
              <w:pStyle w:val="BodyText"/>
              <w:jc w:val="center"/>
              <w:rPr>
                <w:b/>
                <w:bCs/>
                <w:noProof/>
                <w:sz w:val="22"/>
                <w:szCs w:val="22"/>
                <w:lang w:val="en-GB"/>
              </w:rPr>
            </w:pPr>
            <w:r w:rsidRPr="00EC1E04">
              <w:rPr>
                <w:b/>
                <w:bCs/>
                <w:noProof/>
                <w:sz w:val="22"/>
                <w:szCs w:val="22"/>
                <w:lang w:val="en-GB"/>
              </w:rPr>
              <w:t>Angļu val.</w:t>
            </w:r>
          </w:p>
        </w:tc>
        <w:tc>
          <w:tcPr>
            <w:tcW w:w="2500" w:type="pct"/>
            <w:shd w:val="clear" w:color="auto" w:fill="auto"/>
          </w:tcPr>
          <w:p w14:paraId="7C6EA511" w14:textId="77777777" w:rsidR="006B03C4" w:rsidRPr="00EC1E04" w:rsidRDefault="006B03C4" w:rsidP="001400D5">
            <w:pPr>
              <w:pStyle w:val="BodyText"/>
              <w:jc w:val="center"/>
              <w:rPr>
                <w:b/>
                <w:bCs/>
                <w:sz w:val="22"/>
                <w:szCs w:val="22"/>
              </w:rPr>
            </w:pPr>
            <w:r w:rsidRPr="00EC1E04">
              <w:rPr>
                <w:b/>
                <w:bCs/>
                <w:sz w:val="22"/>
                <w:szCs w:val="22"/>
              </w:rPr>
              <w:t>Latviešu val.</w:t>
            </w:r>
          </w:p>
        </w:tc>
      </w:tr>
      <w:tr w:rsidR="006B03C4" w:rsidRPr="00EC1E04" w14:paraId="4AED1AF9" w14:textId="77777777" w:rsidTr="001400D5">
        <w:tc>
          <w:tcPr>
            <w:tcW w:w="2500" w:type="pct"/>
            <w:shd w:val="clear" w:color="auto" w:fill="auto"/>
          </w:tcPr>
          <w:p w14:paraId="3D5C16D9" w14:textId="77777777" w:rsidR="006B03C4" w:rsidRPr="00EC1E04" w:rsidRDefault="006B03C4" w:rsidP="0025224A">
            <w:pPr>
              <w:pStyle w:val="BodyText"/>
              <w:rPr>
                <w:noProof/>
                <w:sz w:val="22"/>
                <w:szCs w:val="22"/>
              </w:rPr>
            </w:pPr>
            <w:r w:rsidRPr="00EC1E04">
              <w:rPr>
                <w:noProof/>
                <w:sz w:val="22"/>
                <w:szCs w:val="22"/>
                <w:lang w:val="en-GB"/>
              </w:rPr>
              <w:t>SPECIMEN</w:t>
            </w:r>
          </w:p>
        </w:tc>
        <w:tc>
          <w:tcPr>
            <w:tcW w:w="2500" w:type="pct"/>
            <w:shd w:val="clear" w:color="auto" w:fill="auto"/>
          </w:tcPr>
          <w:p w14:paraId="10E561FF" w14:textId="77777777" w:rsidR="006B03C4" w:rsidRPr="00EC1E04" w:rsidRDefault="006B03C4" w:rsidP="0025224A">
            <w:pPr>
              <w:pStyle w:val="BodyText"/>
              <w:rPr>
                <w:noProof/>
                <w:sz w:val="22"/>
                <w:szCs w:val="22"/>
                <w:lang w:val="en-GB"/>
              </w:rPr>
            </w:pPr>
            <w:r w:rsidRPr="00EC1E04">
              <w:rPr>
                <w:sz w:val="22"/>
                <w:szCs w:val="22"/>
              </w:rPr>
              <w:t>PARAUGS</w:t>
            </w:r>
          </w:p>
        </w:tc>
      </w:tr>
    </w:tbl>
    <w:p w14:paraId="6664B49F" w14:textId="77777777" w:rsidR="00783187" w:rsidRPr="003F5EC6" w:rsidRDefault="00783187" w:rsidP="0025224A">
      <w:pPr>
        <w:pStyle w:val="BodyText"/>
        <w:rPr>
          <w:noProof/>
          <w:lang w:val="en-GB"/>
        </w:rPr>
      </w:pPr>
    </w:p>
    <w:p w14:paraId="40721DF7" w14:textId="77777777" w:rsidR="00783187" w:rsidRPr="003D6378" w:rsidRDefault="00783187" w:rsidP="0025224A">
      <w:pPr>
        <w:pStyle w:val="BodyText"/>
      </w:pPr>
      <w:r>
        <w:rPr>
          <w:vertAlign w:val="superscript"/>
        </w:rPr>
        <w:t>1</w:t>
      </w:r>
      <w:r>
        <w:t xml:space="preserve"> Šis paskaidrojums kupona otrā pusē ir rakstīts angļu, arābu, krievu, ķīniešu, spāņu un vācu valodā.</w:t>
      </w:r>
    </w:p>
    <w:p w14:paraId="74F45D47" w14:textId="77777777" w:rsidR="00783187" w:rsidRPr="003D6378" w:rsidRDefault="00783187" w:rsidP="0025224A">
      <w:pPr>
        <w:pStyle w:val="BodyText"/>
        <w:rPr>
          <w:lang w:val="en-GB"/>
        </w:rPr>
      </w:pPr>
    </w:p>
    <w:p w14:paraId="402C7286" w14:textId="77777777" w:rsidR="00783187" w:rsidRPr="003F5EC6" w:rsidRDefault="00783187" w:rsidP="0025224A">
      <w:pPr>
        <w:pStyle w:val="BodyText"/>
        <w:rPr>
          <w:noProof/>
          <w:szCs w:val="14"/>
        </w:rPr>
      </w:pPr>
      <w:r>
        <w:t>Izmērs – 149 x 102 mm</w:t>
      </w:r>
    </w:p>
    <w:p w14:paraId="043245DE" w14:textId="77777777" w:rsidR="00783187" w:rsidRPr="003F5EC6" w:rsidRDefault="00783187" w:rsidP="0025224A">
      <w:pPr>
        <w:pStyle w:val="BodyText"/>
        <w:rPr>
          <w:noProof/>
          <w:lang w:val="en-GB"/>
        </w:rPr>
      </w:pPr>
    </w:p>
    <w:p w14:paraId="31E6B7D3" w14:textId="172ADC26" w:rsidR="00783187" w:rsidRPr="003F5EC6" w:rsidRDefault="00783187" w:rsidP="006B03C4">
      <w:pPr>
        <w:widowControl/>
        <w:autoSpaceDE/>
        <w:autoSpaceDN/>
        <w:adjustRightInd/>
        <w:spacing w:line="259" w:lineRule="auto"/>
        <w:rPr>
          <w:noProof/>
          <w:color w:val="231F20"/>
          <w:szCs w:val="14"/>
          <w:lang w:val="en-GB"/>
        </w:rPr>
      </w:pPr>
      <w:r>
        <w:br w:type="page"/>
      </w:r>
    </w:p>
    <w:p w14:paraId="7B26D824" w14:textId="77777777" w:rsidR="00783187" w:rsidRPr="003F5EC6" w:rsidRDefault="00724608" w:rsidP="0025224A">
      <w:pPr>
        <w:pStyle w:val="BodyText"/>
        <w:rPr>
          <w:noProof/>
        </w:rPr>
      </w:pPr>
      <w:r>
        <w:pict w14:anchorId="7AAA892F">
          <v:shape id="Attēls 2699" o:spid="_x0000_i1046" type="#_x0000_t75" style="width:453pt;height:319.2pt;visibility:visible">
            <v:imagedata r:id="rId31" o:title=""/>
          </v:shape>
        </w:pict>
      </w:r>
    </w:p>
    <w:p w14:paraId="1C3EC9A7" w14:textId="77777777" w:rsidR="00783187" w:rsidRPr="003F5EC6"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14"/>
        <w:gridCol w:w="4717"/>
      </w:tblGrid>
      <w:tr w:rsidR="008657E4" w:rsidRPr="00EC1E04" w14:paraId="377CD697" w14:textId="77777777" w:rsidTr="001400D5">
        <w:tc>
          <w:tcPr>
            <w:tcW w:w="2417" w:type="pct"/>
          </w:tcPr>
          <w:p w14:paraId="3ADCA66B" w14:textId="1E68622B" w:rsidR="008657E4" w:rsidRPr="00EC1E04" w:rsidRDefault="008657E4" w:rsidP="001400D5">
            <w:pPr>
              <w:pStyle w:val="BodyText"/>
              <w:jc w:val="center"/>
              <w:rPr>
                <w:b/>
                <w:bCs/>
                <w:noProof/>
                <w:sz w:val="22"/>
                <w:szCs w:val="22"/>
                <w:lang w:val="en-GB"/>
              </w:rPr>
            </w:pPr>
            <w:r w:rsidRPr="00EC1E04">
              <w:rPr>
                <w:b/>
                <w:bCs/>
                <w:noProof/>
                <w:sz w:val="22"/>
                <w:szCs w:val="22"/>
                <w:lang w:val="en-GB"/>
              </w:rPr>
              <w:t>Angļu val.</w:t>
            </w:r>
          </w:p>
        </w:tc>
        <w:tc>
          <w:tcPr>
            <w:tcW w:w="2583" w:type="pct"/>
          </w:tcPr>
          <w:p w14:paraId="3DE93AAD" w14:textId="294C9D2E" w:rsidR="008657E4" w:rsidRPr="00EC1E04" w:rsidRDefault="008657E4" w:rsidP="001400D5">
            <w:pPr>
              <w:pStyle w:val="BodyText"/>
              <w:jc w:val="center"/>
              <w:rPr>
                <w:b/>
                <w:bCs/>
                <w:sz w:val="22"/>
                <w:szCs w:val="22"/>
              </w:rPr>
            </w:pPr>
            <w:r w:rsidRPr="00EC1E04">
              <w:rPr>
                <w:b/>
                <w:bCs/>
                <w:sz w:val="22"/>
                <w:szCs w:val="22"/>
              </w:rPr>
              <w:t>Latviešu val.</w:t>
            </w:r>
          </w:p>
        </w:tc>
      </w:tr>
      <w:tr w:rsidR="008657E4" w:rsidRPr="00EC1E04" w14:paraId="50CC22C6" w14:textId="77777777" w:rsidTr="001400D5">
        <w:tc>
          <w:tcPr>
            <w:tcW w:w="2417" w:type="pct"/>
          </w:tcPr>
          <w:p w14:paraId="2A191516" w14:textId="17806542" w:rsidR="008657E4" w:rsidRPr="00EC1E04" w:rsidRDefault="008657E4" w:rsidP="0025224A">
            <w:pPr>
              <w:pStyle w:val="BodyText"/>
              <w:rPr>
                <w:rFonts w:cs="Arial"/>
                <w:noProof/>
                <w:sz w:val="22"/>
                <w:szCs w:val="22"/>
                <w:lang w:val="en-GB"/>
              </w:rPr>
            </w:pPr>
            <w:r w:rsidRPr="00EC1E04">
              <w:rPr>
                <w:noProof/>
                <w:sz w:val="22"/>
                <w:szCs w:val="22"/>
                <w:lang w:val="en-GB"/>
              </w:rPr>
              <w:t>Creditor designated operator</w:t>
            </w:r>
          </w:p>
        </w:tc>
        <w:tc>
          <w:tcPr>
            <w:tcW w:w="2583" w:type="pct"/>
          </w:tcPr>
          <w:p w14:paraId="6746E75D" w14:textId="291BFD3E" w:rsidR="008657E4" w:rsidRPr="00EC1E04" w:rsidRDefault="008657E4" w:rsidP="0025224A">
            <w:pPr>
              <w:pStyle w:val="BodyText"/>
              <w:rPr>
                <w:noProof/>
                <w:sz w:val="22"/>
                <w:szCs w:val="22"/>
                <w:lang w:val="en-GB"/>
              </w:rPr>
            </w:pPr>
            <w:r w:rsidRPr="00EC1E04">
              <w:rPr>
                <w:sz w:val="22"/>
                <w:szCs w:val="22"/>
              </w:rPr>
              <w:t>Izraudzītais operators kreditors</w:t>
            </w:r>
          </w:p>
        </w:tc>
      </w:tr>
      <w:tr w:rsidR="008657E4" w:rsidRPr="00EC1E04" w14:paraId="2952BEB8" w14:textId="77777777" w:rsidTr="001400D5">
        <w:tc>
          <w:tcPr>
            <w:tcW w:w="2417" w:type="pct"/>
          </w:tcPr>
          <w:p w14:paraId="0460A6CD" w14:textId="693F57BA" w:rsidR="008657E4" w:rsidRPr="00EC1E04" w:rsidRDefault="008657E4" w:rsidP="0025224A">
            <w:pPr>
              <w:pStyle w:val="BodyText"/>
              <w:rPr>
                <w:rFonts w:cs="Arial"/>
                <w:noProof/>
                <w:sz w:val="22"/>
                <w:szCs w:val="22"/>
                <w:lang w:val="en-GB"/>
              </w:rPr>
            </w:pPr>
            <w:r w:rsidRPr="00EC1E04">
              <w:rPr>
                <w:noProof/>
                <w:sz w:val="22"/>
                <w:szCs w:val="22"/>
                <w:lang w:val="en-GB"/>
              </w:rPr>
              <w:t>DETAILED STATEMENT</w:t>
            </w:r>
          </w:p>
        </w:tc>
        <w:tc>
          <w:tcPr>
            <w:tcW w:w="2583" w:type="pct"/>
          </w:tcPr>
          <w:p w14:paraId="38F96260" w14:textId="31CEEC8C" w:rsidR="008657E4" w:rsidRPr="00EC1E04" w:rsidRDefault="008657E4" w:rsidP="0025224A">
            <w:pPr>
              <w:pStyle w:val="BodyText"/>
              <w:rPr>
                <w:noProof/>
                <w:sz w:val="22"/>
                <w:szCs w:val="22"/>
                <w:lang w:val="en-GB"/>
              </w:rPr>
            </w:pPr>
            <w:r w:rsidRPr="00EC1E04">
              <w:rPr>
                <w:sz w:val="22"/>
                <w:szCs w:val="22"/>
              </w:rPr>
              <w:t>ATSEVIŠĶS SARAKSTS</w:t>
            </w:r>
          </w:p>
        </w:tc>
      </w:tr>
      <w:tr w:rsidR="008657E4" w:rsidRPr="00EC1E04" w14:paraId="31B4C213" w14:textId="77777777" w:rsidTr="001400D5">
        <w:tc>
          <w:tcPr>
            <w:tcW w:w="2417" w:type="pct"/>
          </w:tcPr>
          <w:p w14:paraId="43E48796" w14:textId="592DAE70" w:rsidR="008657E4" w:rsidRPr="00EC1E04" w:rsidRDefault="008657E4" w:rsidP="0025224A">
            <w:pPr>
              <w:pStyle w:val="BodyText"/>
              <w:rPr>
                <w:rFonts w:cs="Arial"/>
                <w:noProof/>
                <w:sz w:val="22"/>
                <w:szCs w:val="22"/>
                <w:lang w:val="en-GB"/>
              </w:rPr>
            </w:pPr>
            <w:r w:rsidRPr="00EC1E04">
              <w:rPr>
                <w:noProof/>
                <w:sz w:val="22"/>
                <w:szCs w:val="22"/>
                <w:lang w:val="en-GB"/>
              </w:rPr>
              <w:t>Reply coupons</w:t>
            </w:r>
          </w:p>
        </w:tc>
        <w:tc>
          <w:tcPr>
            <w:tcW w:w="2583" w:type="pct"/>
          </w:tcPr>
          <w:p w14:paraId="478A6BBD" w14:textId="6A557319" w:rsidR="008657E4" w:rsidRPr="00EC1E04" w:rsidRDefault="008657E4" w:rsidP="0025224A">
            <w:pPr>
              <w:pStyle w:val="BodyText"/>
              <w:rPr>
                <w:noProof/>
                <w:sz w:val="22"/>
                <w:szCs w:val="22"/>
                <w:lang w:val="en-GB"/>
              </w:rPr>
            </w:pPr>
            <w:r w:rsidRPr="00EC1E04">
              <w:rPr>
                <w:sz w:val="22"/>
                <w:szCs w:val="22"/>
              </w:rPr>
              <w:t>Atbildes kuponi</w:t>
            </w:r>
          </w:p>
        </w:tc>
      </w:tr>
      <w:tr w:rsidR="008657E4" w:rsidRPr="00EC1E04" w14:paraId="6E07C922" w14:textId="77777777" w:rsidTr="001400D5">
        <w:tc>
          <w:tcPr>
            <w:tcW w:w="2417" w:type="pct"/>
          </w:tcPr>
          <w:p w14:paraId="399CD316" w14:textId="6B64234A" w:rsidR="008657E4" w:rsidRPr="00EC1E04" w:rsidRDefault="008657E4" w:rsidP="0025224A">
            <w:pPr>
              <w:pStyle w:val="BodyText"/>
              <w:rPr>
                <w:rFonts w:cs="Arial"/>
                <w:noProof/>
                <w:sz w:val="22"/>
                <w:szCs w:val="22"/>
                <w:lang w:val="en-GB"/>
              </w:rPr>
            </w:pPr>
            <w:r w:rsidRPr="00EC1E04">
              <w:rPr>
                <w:noProof/>
                <w:sz w:val="22"/>
                <w:szCs w:val="22"/>
                <w:lang w:val="en-GB"/>
              </w:rPr>
              <w:t>CN 02bis</w:t>
            </w:r>
          </w:p>
        </w:tc>
        <w:tc>
          <w:tcPr>
            <w:tcW w:w="2583" w:type="pct"/>
          </w:tcPr>
          <w:p w14:paraId="5F85B853" w14:textId="6B2D87C8" w:rsidR="008657E4" w:rsidRPr="00EC1E04" w:rsidRDefault="008657E4" w:rsidP="0025224A">
            <w:pPr>
              <w:pStyle w:val="BodyText"/>
              <w:rPr>
                <w:noProof/>
                <w:sz w:val="22"/>
                <w:szCs w:val="22"/>
                <w:lang w:val="en-GB"/>
              </w:rPr>
            </w:pPr>
            <w:r w:rsidRPr="00EC1E04">
              <w:rPr>
                <w:sz w:val="22"/>
                <w:szCs w:val="22"/>
              </w:rPr>
              <w:t>CN 02bis</w:t>
            </w:r>
          </w:p>
        </w:tc>
      </w:tr>
      <w:tr w:rsidR="008657E4" w:rsidRPr="00EC1E04" w14:paraId="467DF4FA" w14:textId="77777777" w:rsidTr="001400D5">
        <w:tc>
          <w:tcPr>
            <w:tcW w:w="2417" w:type="pct"/>
          </w:tcPr>
          <w:p w14:paraId="4E7C2E49" w14:textId="61946077" w:rsidR="008657E4" w:rsidRPr="00EC1E04" w:rsidRDefault="008657E4" w:rsidP="0025224A">
            <w:pPr>
              <w:pStyle w:val="BodyText"/>
              <w:rPr>
                <w:rFonts w:cs="Arial"/>
                <w:noProof/>
                <w:sz w:val="22"/>
                <w:szCs w:val="22"/>
                <w:lang w:val="en-GB"/>
              </w:rPr>
            </w:pPr>
            <w:r w:rsidRPr="00EC1E04">
              <w:rPr>
                <w:noProof/>
                <w:sz w:val="22"/>
                <w:szCs w:val="22"/>
                <w:lang w:val="en-GB"/>
              </w:rPr>
              <w:t>Designated operator which issued the reply coupons</w:t>
            </w:r>
          </w:p>
        </w:tc>
        <w:tc>
          <w:tcPr>
            <w:tcW w:w="2583" w:type="pct"/>
          </w:tcPr>
          <w:p w14:paraId="0B8610C1" w14:textId="4CBEED9B" w:rsidR="008657E4" w:rsidRPr="00EC1E04" w:rsidRDefault="008657E4" w:rsidP="0025224A">
            <w:pPr>
              <w:pStyle w:val="BodyText"/>
              <w:rPr>
                <w:noProof/>
                <w:sz w:val="22"/>
                <w:szCs w:val="22"/>
                <w:lang w:val="en-GB"/>
              </w:rPr>
            </w:pPr>
            <w:r w:rsidRPr="00EC1E04">
              <w:rPr>
                <w:sz w:val="22"/>
                <w:szCs w:val="22"/>
              </w:rPr>
              <w:t>Izraudzītais operators, kas izdevis atbildes kuponus</w:t>
            </w:r>
          </w:p>
        </w:tc>
      </w:tr>
      <w:tr w:rsidR="008657E4" w:rsidRPr="00EC1E04" w14:paraId="0EB55A49" w14:textId="77777777" w:rsidTr="001400D5">
        <w:tc>
          <w:tcPr>
            <w:tcW w:w="2417" w:type="pct"/>
          </w:tcPr>
          <w:p w14:paraId="137178F5" w14:textId="4F264DD3" w:rsidR="008657E4" w:rsidRPr="00EC1E04" w:rsidRDefault="008657E4" w:rsidP="0025224A">
            <w:pPr>
              <w:pStyle w:val="BodyText"/>
              <w:rPr>
                <w:rFonts w:cs="Arial"/>
                <w:noProof/>
                <w:sz w:val="22"/>
                <w:szCs w:val="22"/>
                <w:lang w:val="en-GB"/>
              </w:rPr>
            </w:pPr>
            <w:r w:rsidRPr="00EC1E04">
              <w:rPr>
                <w:noProof/>
                <w:sz w:val="22"/>
                <w:szCs w:val="22"/>
                <w:lang w:val="en-GB"/>
              </w:rPr>
              <w:t>Date of statement</w:t>
            </w:r>
          </w:p>
        </w:tc>
        <w:tc>
          <w:tcPr>
            <w:tcW w:w="2583" w:type="pct"/>
          </w:tcPr>
          <w:p w14:paraId="603C39DC" w14:textId="53AE2727" w:rsidR="008657E4" w:rsidRPr="00EC1E04" w:rsidRDefault="008657E4" w:rsidP="0025224A">
            <w:pPr>
              <w:pStyle w:val="BodyText"/>
              <w:rPr>
                <w:noProof/>
                <w:sz w:val="22"/>
                <w:szCs w:val="22"/>
                <w:lang w:val="en-GB"/>
              </w:rPr>
            </w:pPr>
            <w:r w:rsidRPr="00EC1E04">
              <w:rPr>
                <w:sz w:val="22"/>
                <w:szCs w:val="22"/>
              </w:rPr>
              <w:t>Saraksta sagatavošanas datums</w:t>
            </w:r>
          </w:p>
        </w:tc>
      </w:tr>
      <w:tr w:rsidR="008657E4" w:rsidRPr="00EC1E04" w14:paraId="1902AEA5" w14:textId="77777777" w:rsidTr="001400D5">
        <w:tc>
          <w:tcPr>
            <w:tcW w:w="2417" w:type="pct"/>
          </w:tcPr>
          <w:p w14:paraId="2F0900C7" w14:textId="768957D5" w:rsidR="008657E4" w:rsidRPr="00EC1E04" w:rsidRDefault="008657E4" w:rsidP="0025224A">
            <w:pPr>
              <w:pStyle w:val="BodyText"/>
              <w:rPr>
                <w:rFonts w:cs="Arial"/>
                <w:noProof/>
                <w:sz w:val="22"/>
                <w:szCs w:val="22"/>
                <w:lang w:val="en-GB"/>
              </w:rPr>
            </w:pPr>
            <w:r w:rsidRPr="00EC1E04">
              <w:rPr>
                <w:noProof/>
                <w:sz w:val="22"/>
                <w:szCs w:val="22"/>
                <w:lang w:val="en-GB"/>
              </w:rPr>
              <w:t>Period of statement</w:t>
            </w:r>
          </w:p>
        </w:tc>
        <w:tc>
          <w:tcPr>
            <w:tcW w:w="2583" w:type="pct"/>
          </w:tcPr>
          <w:p w14:paraId="596CAB1A" w14:textId="5B20E6D2" w:rsidR="008657E4" w:rsidRPr="00EC1E04" w:rsidRDefault="008657E4" w:rsidP="0025224A">
            <w:pPr>
              <w:pStyle w:val="BodyText"/>
              <w:rPr>
                <w:noProof/>
                <w:sz w:val="22"/>
                <w:szCs w:val="22"/>
                <w:lang w:val="en-GB"/>
              </w:rPr>
            </w:pPr>
            <w:r w:rsidRPr="00EC1E04">
              <w:rPr>
                <w:sz w:val="22"/>
                <w:szCs w:val="22"/>
              </w:rPr>
              <w:t>Laikposms</w:t>
            </w:r>
          </w:p>
        </w:tc>
      </w:tr>
      <w:tr w:rsidR="008657E4" w:rsidRPr="00EC1E04" w14:paraId="7288B595" w14:textId="77777777" w:rsidTr="001400D5">
        <w:tc>
          <w:tcPr>
            <w:tcW w:w="2417" w:type="pct"/>
          </w:tcPr>
          <w:p w14:paraId="4E75C2F0" w14:textId="06E242CF" w:rsidR="008657E4" w:rsidRPr="00EC1E04" w:rsidRDefault="008657E4" w:rsidP="0025224A">
            <w:pPr>
              <w:pStyle w:val="BodyText"/>
              <w:rPr>
                <w:rFonts w:cs="Arial"/>
                <w:noProof/>
                <w:sz w:val="22"/>
                <w:szCs w:val="22"/>
                <w:lang w:val="en-GB"/>
              </w:rPr>
            </w:pPr>
            <w:r w:rsidRPr="00EC1E04">
              <w:rPr>
                <w:noProof/>
                <w:sz w:val="22"/>
                <w:szCs w:val="22"/>
                <w:lang w:val="en-GB"/>
              </w:rPr>
              <w:t>Number</w:t>
            </w:r>
          </w:p>
        </w:tc>
        <w:tc>
          <w:tcPr>
            <w:tcW w:w="2583" w:type="pct"/>
          </w:tcPr>
          <w:p w14:paraId="6C45B6B6" w14:textId="1843F676" w:rsidR="008657E4" w:rsidRPr="00EC1E04" w:rsidRDefault="008657E4" w:rsidP="0025224A">
            <w:pPr>
              <w:pStyle w:val="BodyText"/>
              <w:rPr>
                <w:noProof/>
                <w:sz w:val="22"/>
                <w:szCs w:val="22"/>
                <w:lang w:val="en-GB"/>
              </w:rPr>
            </w:pPr>
            <w:r w:rsidRPr="00EC1E04">
              <w:rPr>
                <w:sz w:val="22"/>
                <w:szCs w:val="22"/>
              </w:rPr>
              <w:t>Skaits</w:t>
            </w:r>
          </w:p>
        </w:tc>
      </w:tr>
      <w:tr w:rsidR="008657E4" w:rsidRPr="00EC1E04" w14:paraId="431127C1" w14:textId="77777777" w:rsidTr="001400D5">
        <w:tc>
          <w:tcPr>
            <w:tcW w:w="2417" w:type="pct"/>
          </w:tcPr>
          <w:p w14:paraId="5569739F" w14:textId="27AA092B" w:rsidR="008657E4" w:rsidRPr="00EC1E04" w:rsidRDefault="008657E4" w:rsidP="0025224A">
            <w:pPr>
              <w:pStyle w:val="BodyText"/>
              <w:rPr>
                <w:rFonts w:cs="Arial"/>
                <w:noProof/>
                <w:sz w:val="22"/>
                <w:szCs w:val="22"/>
                <w:lang w:val="en-GB"/>
              </w:rPr>
            </w:pPr>
            <w:r w:rsidRPr="00EC1E04">
              <w:rPr>
                <w:noProof/>
                <w:sz w:val="22"/>
                <w:szCs w:val="22"/>
                <w:lang w:val="en-GB"/>
              </w:rPr>
              <w:t>Amount</w:t>
            </w:r>
          </w:p>
        </w:tc>
        <w:tc>
          <w:tcPr>
            <w:tcW w:w="2583" w:type="pct"/>
          </w:tcPr>
          <w:p w14:paraId="0AA532F1" w14:textId="0252BD20" w:rsidR="008657E4" w:rsidRPr="00EC1E04" w:rsidRDefault="008657E4" w:rsidP="0025224A">
            <w:pPr>
              <w:pStyle w:val="BodyText"/>
              <w:rPr>
                <w:noProof/>
                <w:sz w:val="22"/>
                <w:szCs w:val="22"/>
                <w:lang w:val="en-GB"/>
              </w:rPr>
            </w:pPr>
            <w:r w:rsidRPr="00EC1E04">
              <w:rPr>
                <w:sz w:val="22"/>
                <w:szCs w:val="22"/>
              </w:rPr>
              <w:t>Summa</w:t>
            </w:r>
          </w:p>
        </w:tc>
      </w:tr>
      <w:tr w:rsidR="008657E4" w:rsidRPr="00EC1E04" w14:paraId="6A717B3E" w14:textId="77777777" w:rsidTr="001400D5">
        <w:tc>
          <w:tcPr>
            <w:tcW w:w="2417" w:type="pct"/>
          </w:tcPr>
          <w:p w14:paraId="753AAAFE" w14:textId="2FAE4FF7" w:rsidR="008657E4" w:rsidRPr="00EC1E04" w:rsidRDefault="008657E4" w:rsidP="0025224A">
            <w:pPr>
              <w:pStyle w:val="BodyText"/>
              <w:rPr>
                <w:rFonts w:cs="Arial"/>
                <w:noProof/>
                <w:sz w:val="22"/>
                <w:szCs w:val="22"/>
                <w:lang w:val="en-GB"/>
              </w:rPr>
            </w:pPr>
            <w:r w:rsidRPr="00EC1E04">
              <w:rPr>
                <w:noProof/>
                <w:sz w:val="22"/>
                <w:szCs w:val="22"/>
                <w:lang w:val="en-GB"/>
              </w:rPr>
              <w:t>Coupons of 0.74 SDR</w:t>
            </w:r>
          </w:p>
        </w:tc>
        <w:tc>
          <w:tcPr>
            <w:tcW w:w="2583" w:type="pct"/>
          </w:tcPr>
          <w:p w14:paraId="5A11F828" w14:textId="3B2E2734" w:rsidR="008657E4" w:rsidRPr="00EC1E04" w:rsidRDefault="008657E4" w:rsidP="0025224A">
            <w:pPr>
              <w:pStyle w:val="BodyText"/>
              <w:rPr>
                <w:noProof/>
                <w:sz w:val="22"/>
                <w:szCs w:val="22"/>
                <w:lang w:val="en-GB"/>
              </w:rPr>
            </w:pPr>
            <w:r w:rsidRPr="00EC1E04">
              <w:rPr>
                <w:sz w:val="22"/>
                <w:szCs w:val="22"/>
              </w:rPr>
              <w:t>Kuponi 0,74 </w:t>
            </w:r>
            <w:r w:rsidRPr="00EC1E04">
              <w:rPr>
                <w:i/>
                <w:iCs/>
                <w:sz w:val="22"/>
                <w:szCs w:val="22"/>
              </w:rPr>
              <w:t>SDR</w:t>
            </w:r>
            <w:r w:rsidRPr="00EC1E04">
              <w:rPr>
                <w:sz w:val="22"/>
                <w:szCs w:val="22"/>
              </w:rPr>
              <w:t xml:space="preserve"> vērtībā</w:t>
            </w:r>
          </w:p>
        </w:tc>
      </w:tr>
      <w:tr w:rsidR="008657E4" w:rsidRPr="00EC1E04" w14:paraId="58DFA2D7" w14:textId="77777777" w:rsidTr="001400D5">
        <w:tc>
          <w:tcPr>
            <w:tcW w:w="2417" w:type="pct"/>
          </w:tcPr>
          <w:p w14:paraId="34BA6996" w14:textId="74C41CA1" w:rsidR="008657E4" w:rsidRPr="00EC1E04" w:rsidRDefault="008657E4" w:rsidP="0025224A">
            <w:pPr>
              <w:pStyle w:val="BodyText"/>
              <w:rPr>
                <w:rFonts w:cs="Arial"/>
                <w:noProof/>
                <w:sz w:val="22"/>
                <w:szCs w:val="22"/>
                <w:lang w:val="en-GB"/>
              </w:rPr>
            </w:pPr>
            <w:r w:rsidRPr="00EC1E04">
              <w:rPr>
                <w:noProof/>
                <w:sz w:val="22"/>
                <w:szCs w:val="22"/>
                <w:lang w:val="en-GB"/>
              </w:rPr>
              <w:t>The designated operator preparing the statement</w:t>
            </w:r>
          </w:p>
        </w:tc>
        <w:tc>
          <w:tcPr>
            <w:tcW w:w="2583" w:type="pct"/>
          </w:tcPr>
          <w:p w14:paraId="57DAB8E2" w14:textId="74A2C0AB" w:rsidR="008657E4" w:rsidRPr="00EC1E04" w:rsidRDefault="008657E4" w:rsidP="0025224A">
            <w:pPr>
              <w:pStyle w:val="BodyText"/>
              <w:rPr>
                <w:noProof/>
                <w:sz w:val="22"/>
                <w:szCs w:val="22"/>
                <w:lang w:val="en-GB"/>
              </w:rPr>
            </w:pPr>
            <w:r w:rsidRPr="00EC1E04">
              <w:rPr>
                <w:sz w:val="22"/>
                <w:szCs w:val="22"/>
              </w:rPr>
              <w:t>Izraudzītais operators, kas sagatavojis sarakstu</w:t>
            </w:r>
          </w:p>
        </w:tc>
      </w:tr>
      <w:tr w:rsidR="008657E4" w:rsidRPr="00EC1E04" w14:paraId="593D2788" w14:textId="77777777" w:rsidTr="001400D5">
        <w:tc>
          <w:tcPr>
            <w:tcW w:w="2417" w:type="pct"/>
          </w:tcPr>
          <w:p w14:paraId="203501BF" w14:textId="54B0D7FB" w:rsidR="008657E4" w:rsidRPr="00EC1E04" w:rsidRDefault="008657E4" w:rsidP="0025224A">
            <w:pPr>
              <w:pStyle w:val="BodyText"/>
              <w:rPr>
                <w:rFonts w:cs="Arial"/>
                <w:noProof/>
                <w:sz w:val="22"/>
                <w:szCs w:val="22"/>
                <w:lang w:val="en-GB"/>
              </w:rPr>
            </w:pPr>
            <w:r w:rsidRPr="00EC1E04">
              <w:rPr>
                <w:noProof/>
                <w:sz w:val="22"/>
                <w:szCs w:val="22"/>
                <w:lang w:val="en-GB"/>
              </w:rPr>
              <w:t>Place, date and signature of official</w:t>
            </w:r>
          </w:p>
        </w:tc>
        <w:tc>
          <w:tcPr>
            <w:tcW w:w="2583" w:type="pct"/>
          </w:tcPr>
          <w:p w14:paraId="228254F8" w14:textId="22C65B9B" w:rsidR="008657E4" w:rsidRPr="00EC1E04" w:rsidRDefault="008657E4" w:rsidP="0025224A">
            <w:pPr>
              <w:pStyle w:val="BodyText"/>
              <w:rPr>
                <w:noProof/>
                <w:sz w:val="22"/>
                <w:szCs w:val="22"/>
                <w:lang w:val="en-GB"/>
              </w:rPr>
            </w:pPr>
            <w:r w:rsidRPr="00EC1E04">
              <w:rPr>
                <w:sz w:val="22"/>
                <w:szCs w:val="22"/>
              </w:rPr>
              <w:t>Vieta, datums un amatpersonas paraksts</w:t>
            </w:r>
          </w:p>
        </w:tc>
      </w:tr>
      <w:tr w:rsidR="008657E4" w:rsidRPr="00EC1E04" w14:paraId="5407EC47" w14:textId="77777777" w:rsidTr="001400D5">
        <w:tc>
          <w:tcPr>
            <w:tcW w:w="2417" w:type="pct"/>
          </w:tcPr>
          <w:p w14:paraId="114DA25E" w14:textId="72754CC5" w:rsidR="008657E4" w:rsidRPr="00EC1E04" w:rsidRDefault="008657E4" w:rsidP="0025224A">
            <w:pPr>
              <w:pStyle w:val="BodyText"/>
              <w:rPr>
                <w:rFonts w:cs="Arial"/>
                <w:noProof/>
                <w:sz w:val="22"/>
                <w:szCs w:val="22"/>
                <w:lang w:val="en-GB"/>
              </w:rPr>
            </w:pPr>
            <w:r w:rsidRPr="00EC1E04">
              <w:rPr>
                <w:noProof/>
                <w:sz w:val="22"/>
                <w:szCs w:val="22"/>
                <w:lang w:val="en-GB"/>
              </w:rPr>
              <w:t>Seen and accepted by the debtor designated operator</w:t>
            </w:r>
          </w:p>
        </w:tc>
        <w:tc>
          <w:tcPr>
            <w:tcW w:w="2583" w:type="pct"/>
          </w:tcPr>
          <w:p w14:paraId="01007C6A" w14:textId="2EB509F9" w:rsidR="008657E4" w:rsidRPr="00EC1E04" w:rsidRDefault="008657E4" w:rsidP="0025224A">
            <w:pPr>
              <w:pStyle w:val="BodyText"/>
              <w:rPr>
                <w:noProof/>
                <w:sz w:val="22"/>
                <w:szCs w:val="22"/>
                <w:lang w:val="en-GB"/>
              </w:rPr>
            </w:pPr>
            <w:r w:rsidRPr="00EC1E04">
              <w:rPr>
                <w:sz w:val="22"/>
                <w:szCs w:val="22"/>
              </w:rPr>
              <w:t>Pārbaudīja un apstiprināja izraudzītais operators debitors</w:t>
            </w:r>
          </w:p>
        </w:tc>
      </w:tr>
      <w:tr w:rsidR="008657E4" w:rsidRPr="00EC1E04" w14:paraId="3B4C32B6" w14:textId="77777777" w:rsidTr="001400D5">
        <w:tc>
          <w:tcPr>
            <w:tcW w:w="2417" w:type="pct"/>
          </w:tcPr>
          <w:p w14:paraId="1E807DF3" w14:textId="718FD6C4" w:rsidR="008657E4" w:rsidRPr="00EC1E04" w:rsidRDefault="008657E4" w:rsidP="0025224A">
            <w:pPr>
              <w:pStyle w:val="BodyText"/>
              <w:rPr>
                <w:rFonts w:cs="Arial"/>
                <w:noProof/>
                <w:sz w:val="22"/>
                <w:szCs w:val="22"/>
                <w:lang w:val="en-GB"/>
              </w:rPr>
            </w:pPr>
            <w:r w:rsidRPr="00EC1E04">
              <w:rPr>
                <w:noProof/>
                <w:sz w:val="22"/>
                <w:szCs w:val="22"/>
                <w:lang w:val="en-GB"/>
              </w:rPr>
              <w:t>Place, date and signature</w:t>
            </w:r>
          </w:p>
        </w:tc>
        <w:tc>
          <w:tcPr>
            <w:tcW w:w="2583" w:type="pct"/>
          </w:tcPr>
          <w:p w14:paraId="3E55EB09" w14:textId="724C65ED" w:rsidR="008657E4" w:rsidRPr="00EC1E04" w:rsidRDefault="008657E4" w:rsidP="0025224A">
            <w:pPr>
              <w:pStyle w:val="BodyText"/>
              <w:rPr>
                <w:noProof/>
                <w:sz w:val="22"/>
                <w:szCs w:val="22"/>
                <w:lang w:val="en-GB"/>
              </w:rPr>
            </w:pPr>
            <w:r w:rsidRPr="00EC1E04">
              <w:rPr>
                <w:sz w:val="22"/>
                <w:szCs w:val="22"/>
              </w:rPr>
              <w:t>Vieta, datums un paraksts</w:t>
            </w:r>
          </w:p>
        </w:tc>
      </w:tr>
    </w:tbl>
    <w:p w14:paraId="754238B8" w14:textId="77777777" w:rsidR="00783187" w:rsidRPr="003F5EC6" w:rsidRDefault="00783187" w:rsidP="0025224A">
      <w:pPr>
        <w:pStyle w:val="BodyText"/>
        <w:rPr>
          <w:noProof/>
          <w:lang w:val="en-GB"/>
        </w:rPr>
      </w:pPr>
    </w:p>
    <w:p w14:paraId="0886EB6D" w14:textId="77777777" w:rsidR="00783187" w:rsidRPr="003F5EC6" w:rsidRDefault="00783187" w:rsidP="0025224A">
      <w:pPr>
        <w:pStyle w:val="BodyText"/>
        <w:rPr>
          <w:noProof/>
          <w:szCs w:val="14"/>
        </w:rPr>
      </w:pPr>
      <w:r>
        <w:t>Izmērs – 210 x 148 mm</w:t>
      </w:r>
    </w:p>
    <w:p w14:paraId="334AD71F" w14:textId="77777777" w:rsidR="00783187" w:rsidRPr="003F5EC6" w:rsidRDefault="00783187" w:rsidP="0025224A">
      <w:pPr>
        <w:pStyle w:val="BodyText"/>
        <w:rPr>
          <w:noProof/>
          <w:lang w:val="en-GB"/>
        </w:rPr>
      </w:pPr>
    </w:p>
    <w:p w14:paraId="592B94B4" w14:textId="77777777" w:rsidR="00783187" w:rsidRPr="003F5EC6" w:rsidRDefault="00783187" w:rsidP="00783187">
      <w:pPr>
        <w:widowControl/>
        <w:autoSpaceDE/>
        <w:autoSpaceDN/>
        <w:adjustRightInd/>
        <w:spacing w:line="259" w:lineRule="auto"/>
        <w:rPr>
          <w:noProof/>
          <w:szCs w:val="22"/>
        </w:rPr>
      </w:pPr>
      <w:r>
        <w:br w:type="page"/>
      </w:r>
    </w:p>
    <w:tbl>
      <w:tblPr>
        <w:tblW w:w="5000" w:type="pct"/>
        <w:tblCellMar>
          <w:top w:w="28" w:type="dxa"/>
          <w:left w:w="28" w:type="dxa"/>
          <w:bottom w:w="28" w:type="dxa"/>
          <w:right w:w="28" w:type="dxa"/>
        </w:tblCellMar>
        <w:tblLook w:val="04A0" w:firstRow="1" w:lastRow="0" w:firstColumn="1" w:lastColumn="0" w:noHBand="0" w:noVBand="1"/>
      </w:tblPr>
      <w:tblGrid>
        <w:gridCol w:w="2279"/>
        <w:gridCol w:w="1713"/>
        <w:gridCol w:w="3143"/>
        <w:gridCol w:w="489"/>
        <w:gridCol w:w="1507"/>
      </w:tblGrid>
      <w:tr w:rsidR="00783187" w14:paraId="5667C6AC" w14:textId="77777777" w:rsidTr="00C46CD4">
        <w:tc>
          <w:tcPr>
            <w:tcW w:w="1248" w:type="pct"/>
            <w:shd w:val="clear" w:color="auto" w:fill="auto"/>
          </w:tcPr>
          <w:p w14:paraId="43D2C3D9" w14:textId="77777777" w:rsidR="00783187" w:rsidRPr="00712A21" w:rsidRDefault="00783187" w:rsidP="0025224A">
            <w:pPr>
              <w:pStyle w:val="BodyText"/>
              <w:rPr>
                <w:noProof/>
                <w:szCs w:val="22"/>
              </w:rPr>
            </w:pPr>
            <w:r>
              <w:t>Izraudzītais operators un pasta adrese</w:t>
            </w:r>
          </w:p>
        </w:tc>
        <w:tc>
          <w:tcPr>
            <w:tcW w:w="938" w:type="pct"/>
            <w:shd w:val="clear" w:color="auto" w:fill="auto"/>
          </w:tcPr>
          <w:p w14:paraId="07B03C58" w14:textId="77777777" w:rsidR="00783187" w:rsidRPr="00712A21" w:rsidRDefault="00783187" w:rsidP="00886855">
            <w:pPr>
              <w:pStyle w:val="Heading3"/>
              <w:kinsoku w:val="0"/>
              <w:overflowPunct w:val="0"/>
              <w:ind w:left="0"/>
              <w:jc w:val="both"/>
              <w:rPr>
                <w:rFonts w:ascii="Times New Roman" w:hAnsi="Times New Roman" w:cs="Arial"/>
                <w:noProof/>
                <w:color w:val="231F20"/>
                <w:sz w:val="24"/>
                <w:szCs w:val="24"/>
                <w:lang w:val="en-GB"/>
              </w:rPr>
            </w:pPr>
          </w:p>
        </w:tc>
        <w:tc>
          <w:tcPr>
            <w:tcW w:w="1721" w:type="pct"/>
            <w:shd w:val="clear" w:color="auto" w:fill="auto"/>
          </w:tcPr>
          <w:p w14:paraId="0F07ADA6" w14:textId="77777777" w:rsidR="00783187" w:rsidRPr="00712A21" w:rsidRDefault="00783187" w:rsidP="00886855">
            <w:pPr>
              <w:pStyle w:val="Heading3"/>
              <w:kinsoku w:val="0"/>
              <w:overflowPunct w:val="0"/>
              <w:ind w:left="0"/>
              <w:jc w:val="both"/>
              <w:rPr>
                <w:rFonts w:ascii="Times New Roman" w:hAnsi="Times New Roman" w:cs="Arial"/>
                <w:noProof/>
                <w:color w:val="231F20"/>
                <w:sz w:val="24"/>
                <w:szCs w:val="24"/>
              </w:rPr>
            </w:pPr>
            <w:r>
              <w:rPr>
                <w:rFonts w:ascii="Times New Roman" w:hAnsi="Times New Roman" w:cs="Arial"/>
                <w:color w:val="231F20"/>
                <w:sz w:val="24"/>
                <w:szCs w:val="24"/>
              </w:rPr>
              <w:t>ATSEVIŠĶS SARAKSTS</w:t>
            </w:r>
          </w:p>
          <w:p w14:paraId="349D7D31" w14:textId="77777777" w:rsidR="00783187" w:rsidRPr="00712A21" w:rsidRDefault="00783187" w:rsidP="0025224A">
            <w:pPr>
              <w:pStyle w:val="BodyText"/>
              <w:rPr>
                <w:noProof/>
              </w:rPr>
            </w:pPr>
            <w:r>
              <w:t>Apmainītie atbildes kuponi</w:t>
            </w:r>
          </w:p>
          <w:p w14:paraId="18D88A02" w14:textId="77777777" w:rsidR="00783187" w:rsidRPr="00712A21" w:rsidRDefault="00783187" w:rsidP="0025224A">
            <w:pPr>
              <w:pStyle w:val="BodyText"/>
              <w:rPr>
                <w:noProof/>
                <w:szCs w:val="22"/>
              </w:rPr>
            </w:pPr>
            <w:r>
              <w:t>Datums</w:t>
            </w:r>
          </w:p>
        </w:tc>
        <w:tc>
          <w:tcPr>
            <w:tcW w:w="268" w:type="pct"/>
            <w:shd w:val="clear" w:color="auto" w:fill="auto"/>
          </w:tcPr>
          <w:p w14:paraId="463333F6" w14:textId="77777777" w:rsidR="00783187" w:rsidRPr="00712A21" w:rsidRDefault="00783187" w:rsidP="00886855">
            <w:pPr>
              <w:pStyle w:val="Heading3"/>
              <w:kinsoku w:val="0"/>
              <w:overflowPunct w:val="0"/>
              <w:ind w:left="0"/>
              <w:jc w:val="both"/>
              <w:rPr>
                <w:rFonts w:ascii="Times New Roman" w:hAnsi="Times New Roman" w:cs="Arial"/>
                <w:noProof/>
                <w:color w:val="231F20"/>
                <w:sz w:val="24"/>
                <w:szCs w:val="24"/>
                <w:lang w:val="en-GB"/>
              </w:rPr>
            </w:pPr>
          </w:p>
        </w:tc>
        <w:tc>
          <w:tcPr>
            <w:tcW w:w="825" w:type="pct"/>
            <w:shd w:val="clear" w:color="auto" w:fill="auto"/>
          </w:tcPr>
          <w:p w14:paraId="355D37EA" w14:textId="77777777" w:rsidR="00783187" w:rsidRPr="00712A21" w:rsidRDefault="00783187" w:rsidP="00886855">
            <w:pPr>
              <w:pStyle w:val="Heading3"/>
              <w:kinsoku w:val="0"/>
              <w:overflowPunct w:val="0"/>
              <w:ind w:left="0"/>
              <w:jc w:val="right"/>
              <w:rPr>
                <w:rFonts w:ascii="Times New Roman" w:hAnsi="Times New Roman" w:cs="Arial"/>
                <w:noProof/>
                <w:color w:val="231F20"/>
                <w:sz w:val="24"/>
                <w:szCs w:val="24"/>
              </w:rPr>
            </w:pPr>
            <w:r>
              <w:rPr>
                <w:rFonts w:ascii="Times New Roman" w:hAnsi="Times New Roman" w:cs="Arial"/>
                <w:color w:val="231F20"/>
                <w:sz w:val="24"/>
                <w:szCs w:val="24"/>
              </w:rPr>
              <w:t>CN 03</w:t>
            </w:r>
          </w:p>
          <w:p w14:paraId="5436D3CA" w14:textId="77777777" w:rsidR="00783187" w:rsidRPr="00712A21" w:rsidRDefault="00783187" w:rsidP="0025224A">
            <w:pPr>
              <w:pStyle w:val="BodyText"/>
              <w:rPr>
                <w:noProof/>
                <w:lang w:val="en-GB"/>
              </w:rPr>
            </w:pPr>
          </w:p>
        </w:tc>
      </w:tr>
      <w:tr w:rsidR="00783187" w14:paraId="371D34BD" w14:textId="77777777" w:rsidTr="00C46CD4">
        <w:tc>
          <w:tcPr>
            <w:tcW w:w="1248" w:type="pct"/>
            <w:shd w:val="clear" w:color="auto" w:fill="auto"/>
          </w:tcPr>
          <w:p w14:paraId="663D899A" w14:textId="77777777" w:rsidR="00783187" w:rsidRPr="00712A21" w:rsidRDefault="00783187" w:rsidP="0025224A">
            <w:pPr>
              <w:pStyle w:val="BodyText"/>
              <w:rPr>
                <w:noProof/>
                <w:lang w:val="en-GB"/>
              </w:rPr>
            </w:pPr>
          </w:p>
        </w:tc>
        <w:tc>
          <w:tcPr>
            <w:tcW w:w="938" w:type="pct"/>
            <w:shd w:val="clear" w:color="auto" w:fill="auto"/>
          </w:tcPr>
          <w:p w14:paraId="61D4BFF8" w14:textId="77777777" w:rsidR="00783187" w:rsidRPr="00712A21" w:rsidRDefault="00783187" w:rsidP="0025224A">
            <w:pPr>
              <w:pStyle w:val="BodyText"/>
              <w:rPr>
                <w:noProof/>
                <w:lang w:val="en-GB"/>
              </w:rPr>
            </w:pPr>
          </w:p>
        </w:tc>
        <w:tc>
          <w:tcPr>
            <w:tcW w:w="1721" w:type="pct"/>
            <w:shd w:val="clear" w:color="auto" w:fill="auto"/>
          </w:tcPr>
          <w:p w14:paraId="39D583EE" w14:textId="77777777" w:rsidR="00783187" w:rsidRPr="00712A21" w:rsidRDefault="00783187" w:rsidP="0025224A">
            <w:pPr>
              <w:pStyle w:val="BodyText"/>
              <w:rPr>
                <w:noProof/>
                <w:lang w:val="en-GB"/>
              </w:rPr>
            </w:pPr>
          </w:p>
        </w:tc>
        <w:tc>
          <w:tcPr>
            <w:tcW w:w="268" w:type="pct"/>
            <w:shd w:val="clear" w:color="auto" w:fill="auto"/>
          </w:tcPr>
          <w:p w14:paraId="4F331E72" w14:textId="77777777" w:rsidR="00783187" w:rsidRPr="00712A21" w:rsidRDefault="00783187" w:rsidP="0025224A">
            <w:pPr>
              <w:pStyle w:val="BodyText"/>
              <w:rPr>
                <w:noProof/>
                <w:lang w:val="en-GB"/>
              </w:rPr>
            </w:pPr>
          </w:p>
        </w:tc>
        <w:tc>
          <w:tcPr>
            <w:tcW w:w="825" w:type="pct"/>
            <w:shd w:val="clear" w:color="auto" w:fill="auto"/>
          </w:tcPr>
          <w:p w14:paraId="7723E536" w14:textId="77777777" w:rsidR="00783187" w:rsidRPr="00712A21" w:rsidRDefault="00783187" w:rsidP="0025224A">
            <w:pPr>
              <w:pStyle w:val="BodyText"/>
              <w:rPr>
                <w:noProof/>
                <w:lang w:val="en-GB"/>
              </w:rPr>
            </w:pPr>
          </w:p>
        </w:tc>
      </w:tr>
      <w:tr w:rsidR="00783187" w14:paraId="67BD5C22" w14:textId="77777777" w:rsidTr="00C46CD4">
        <w:tc>
          <w:tcPr>
            <w:tcW w:w="1248" w:type="pct"/>
            <w:shd w:val="clear" w:color="auto" w:fill="auto"/>
          </w:tcPr>
          <w:p w14:paraId="767D14B1" w14:textId="77777777" w:rsidR="00783187" w:rsidRPr="00712A21" w:rsidRDefault="00783187" w:rsidP="0025224A">
            <w:pPr>
              <w:pStyle w:val="BodyText"/>
              <w:rPr>
                <w:noProof/>
                <w:lang w:val="en-GB"/>
              </w:rPr>
            </w:pPr>
          </w:p>
        </w:tc>
        <w:tc>
          <w:tcPr>
            <w:tcW w:w="938" w:type="pct"/>
            <w:shd w:val="clear" w:color="auto" w:fill="auto"/>
          </w:tcPr>
          <w:p w14:paraId="378FC8EE" w14:textId="77777777" w:rsidR="00783187" w:rsidRPr="00712A21" w:rsidRDefault="00783187" w:rsidP="00886855">
            <w:pPr>
              <w:pStyle w:val="Heading4"/>
              <w:kinsoku w:val="0"/>
              <w:overflowPunct w:val="0"/>
              <w:ind w:left="0"/>
              <w:jc w:val="both"/>
              <w:rPr>
                <w:rFonts w:ascii="Times New Roman" w:hAnsi="Times New Roman" w:cs="Arial"/>
                <w:noProof/>
                <w:color w:val="231F20"/>
                <w:sz w:val="24"/>
                <w:szCs w:val="22"/>
                <w:lang w:val="en-GB"/>
              </w:rPr>
            </w:pPr>
          </w:p>
        </w:tc>
        <w:tc>
          <w:tcPr>
            <w:tcW w:w="1721" w:type="pct"/>
            <w:shd w:val="clear" w:color="auto" w:fill="auto"/>
          </w:tcPr>
          <w:p w14:paraId="221C2B67" w14:textId="77777777" w:rsidR="00783187" w:rsidRPr="00712A21" w:rsidRDefault="00783187" w:rsidP="00886855">
            <w:pPr>
              <w:pStyle w:val="Heading4"/>
              <w:kinsoku w:val="0"/>
              <w:overflowPunct w:val="0"/>
              <w:ind w:left="0"/>
              <w:jc w:val="both"/>
              <w:rPr>
                <w:rFonts w:ascii="Times New Roman" w:hAnsi="Times New Roman" w:cs="Arial"/>
                <w:noProof/>
                <w:color w:val="231F20"/>
                <w:sz w:val="24"/>
                <w:szCs w:val="22"/>
              </w:rPr>
            </w:pPr>
            <w:r>
              <w:rPr>
                <w:rFonts w:ascii="Times New Roman" w:hAnsi="Times New Roman" w:cs="Arial"/>
                <w:i/>
                <w:iCs/>
                <w:color w:val="231F20"/>
                <w:sz w:val="24"/>
                <w:szCs w:val="22"/>
              </w:rPr>
              <w:t>UPU</w:t>
            </w:r>
            <w:r>
              <w:rPr>
                <w:rFonts w:ascii="Times New Roman" w:hAnsi="Times New Roman" w:cs="Arial"/>
                <w:color w:val="231F20"/>
                <w:sz w:val="24"/>
                <w:szCs w:val="22"/>
              </w:rPr>
              <w:t xml:space="preserve"> Starptautiskā biroja starptautiskie atbildes kuponi</w:t>
            </w:r>
          </w:p>
          <w:p w14:paraId="2DB9D933" w14:textId="77777777" w:rsidR="00783187" w:rsidRPr="00712A21" w:rsidRDefault="00783187" w:rsidP="0025224A">
            <w:pPr>
              <w:pStyle w:val="BodyText"/>
              <w:rPr>
                <w:noProof/>
                <w:szCs w:val="22"/>
              </w:rPr>
            </w:pPr>
            <w:r>
              <w:t>P.O. Box 312 3000 BERNE 15 SWITZERLAND</w:t>
            </w:r>
          </w:p>
        </w:tc>
        <w:tc>
          <w:tcPr>
            <w:tcW w:w="268" w:type="pct"/>
            <w:shd w:val="clear" w:color="auto" w:fill="auto"/>
          </w:tcPr>
          <w:p w14:paraId="4DCE37A4" w14:textId="77777777" w:rsidR="00783187" w:rsidRPr="00712A21" w:rsidRDefault="00783187" w:rsidP="0025224A">
            <w:pPr>
              <w:pStyle w:val="BodyText"/>
              <w:rPr>
                <w:noProof/>
                <w:lang w:val="en-GB"/>
              </w:rPr>
            </w:pPr>
          </w:p>
        </w:tc>
        <w:tc>
          <w:tcPr>
            <w:tcW w:w="825" w:type="pct"/>
            <w:shd w:val="clear" w:color="auto" w:fill="auto"/>
          </w:tcPr>
          <w:p w14:paraId="7B397EAB" w14:textId="77777777" w:rsidR="00783187" w:rsidRPr="00712A21" w:rsidRDefault="00783187" w:rsidP="0025224A">
            <w:pPr>
              <w:pStyle w:val="BodyText"/>
              <w:rPr>
                <w:noProof/>
                <w:lang w:val="en-GB"/>
              </w:rPr>
            </w:pPr>
          </w:p>
        </w:tc>
      </w:tr>
    </w:tbl>
    <w:p w14:paraId="00A4F046" w14:textId="77777777" w:rsidR="00783187" w:rsidRPr="003F5EC6" w:rsidRDefault="00783187" w:rsidP="0025224A">
      <w:pPr>
        <w:pStyle w:val="BodyText"/>
        <w:rPr>
          <w:noProof/>
          <w:lang w:val="en-GB"/>
        </w:rPr>
      </w:pPr>
    </w:p>
    <w:p w14:paraId="52A25823" w14:textId="77777777" w:rsidR="00783187" w:rsidRPr="003F5EC6" w:rsidRDefault="00783187" w:rsidP="0025224A">
      <w:pPr>
        <w:pStyle w:val="BodyText"/>
        <w:rPr>
          <w:noProof/>
        </w:rPr>
      </w:pPr>
      <w:r w:rsidRPr="00195A17">
        <w:t>Piezīmes.</w:t>
      </w:r>
    </w:p>
    <w:p w14:paraId="3CF5E189" w14:textId="77777777" w:rsidR="00783187" w:rsidRPr="003F5EC6" w:rsidRDefault="00783187" w:rsidP="0025224A">
      <w:pPr>
        <w:pStyle w:val="BodyText"/>
        <w:rPr>
          <w:noProof/>
          <w:szCs w:val="22"/>
        </w:rPr>
      </w:pPr>
      <w:r>
        <w:t>Atbildes kuponu sūtījumos drīkst ievietot tikai apaļu simtu kuponu.</w:t>
      </w:r>
    </w:p>
    <w:p w14:paraId="3FDA238E" w14:textId="77777777" w:rsidR="00783187" w:rsidRPr="003F5EC6" w:rsidRDefault="00783187" w:rsidP="0025224A">
      <w:pPr>
        <w:pStyle w:val="BodyText"/>
        <w:rPr>
          <w:noProof/>
          <w:lang w:val="en-GB"/>
        </w:rPr>
      </w:pPr>
    </w:p>
    <w:tbl>
      <w:tblPr>
        <w:tblW w:w="5000" w:type="pct"/>
        <w:tblCellMar>
          <w:top w:w="28" w:type="dxa"/>
          <w:left w:w="28" w:type="dxa"/>
          <w:bottom w:w="28" w:type="dxa"/>
          <w:right w:w="28" w:type="dxa"/>
        </w:tblCellMar>
        <w:tblLook w:val="0000" w:firstRow="0" w:lastRow="0" w:firstColumn="0" w:lastColumn="0" w:noHBand="0" w:noVBand="0"/>
      </w:tblPr>
      <w:tblGrid>
        <w:gridCol w:w="4279"/>
        <w:gridCol w:w="856"/>
        <w:gridCol w:w="1998"/>
        <w:gridCol w:w="1998"/>
      </w:tblGrid>
      <w:tr w:rsidR="00783187" w14:paraId="3D2A1B41" w14:textId="77777777" w:rsidTr="00886855">
        <w:tc>
          <w:tcPr>
            <w:tcW w:w="2343" w:type="pct"/>
            <w:vMerge w:val="restart"/>
            <w:tcBorders>
              <w:top w:val="single" w:sz="4" w:space="0" w:color="231F20"/>
              <w:left w:val="single" w:sz="4" w:space="0" w:color="231F20"/>
            </w:tcBorders>
            <w:vAlign w:val="center"/>
          </w:tcPr>
          <w:p w14:paraId="2E92CFCF" w14:textId="77777777" w:rsidR="00783187" w:rsidRPr="00712A21" w:rsidRDefault="00783187" w:rsidP="00886855">
            <w:pPr>
              <w:pStyle w:val="TableParagraph"/>
              <w:kinsoku w:val="0"/>
              <w:overflowPunct w:val="0"/>
              <w:jc w:val="both"/>
              <w:rPr>
                <w:rFonts w:cs="Arial"/>
                <w:noProof/>
                <w:color w:val="231F20"/>
                <w:szCs w:val="22"/>
              </w:rPr>
            </w:pPr>
            <w:r>
              <w:rPr>
                <w:color w:val="231F20"/>
              </w:rPr>
              <w:t>Apmainītie un Starptautiskajam birojam nosūtītie atbildes kuponi, kuru vērtība ir 0,74 </w:t>
            </w:r>
            <w:r>
              <w:rPr>
                <w:i/>
                <w:iCs/>
                <w:color w:val="231F20"/>
              </w:rPr>
              <w:t>SDR</w:t>
            </w:r>
            <w:r>
              <w:rPr>
                <w:color w:val="231F20"/>
              </w:rPr>
              <w:t>.</w:t>
            </w:r>
          </w:p>
        </w:tc>
        <w:tc>
          <w:tcPr>
            <w:tcW w:w="469" w:type="pct"/>
            <w:tcBorders>
              <w:top w:val="single" w:sz="4" w:space="0" w:color="231F20"/>
              <w:right w:val="single" w:sz="4" w:space="0" w:color="231F20"/>
            </w:tcBorders>
            <w:vAlign w:val="center"/>
          </w:tcPr>
          <w:p w14:paraId="513B0E24" w14:textId="77777777" w:rsidR="00783187" w:rsidRPr="00712A21" w:rsidRDefault="00783187" w:rsidP="00886855">
            <w:pPr>
              <w:pStyle w:val="TableParagraph"/>
              <w:kinsoku w:val="0"/>
              <w:overflowPunct w:val="0"/>
              <w:jc w:val="both"/>
              <w:rPr>
                <w:rFonts w:cs="Arial"/>
                <w:noProof/>
                <w:color w:val="231F20"/>
                <w:szCs w:val="22"/>
                <w:lang w:val="en-GB"/>
              </w:rPr>
            </w:pPr>
          </w:p>
        </w:tc>
        <w:tc>
          <w:tcPr>
            <w:tcW w:w="1094" w:type="pct"/>
            <w:tcBorders>
              <w:top w:val="single" w:sz="4" w:space="0" w:color="231F20"/>
              <w:left w:val="single" w:sz="4" w:space="0" w:color="231F20"/>
              <w:bottom w:val="single" w:sz="4" w:space="0" w:color="231F20"/>
              <w:right w:val="single" w:sz="4" w:space="0" w:color="231F20"/>
            </w:tcBorders>
            <w:vAlign w:val="center"/>
          </w:tcPr>
          <w:p w14:paraId="619A6207" w14:textId="77777777" w:rsidR="00783187" w:rsidRPr="00712A21" w:rsidRDefault="00783187" w:rsidP="00886855">
            <w:pPr>
              <w:pStyle w:val="TableParagraph"/>
              <w:kinsoku w:val="0"/>
              <w:overflowPunct w:val="0"/>
              <w:jc w:val="both"/>
              <w:rPr>
                <w:rFonts w:cs="Arial"/>
                <w:noProof/>
                <w:color w:val="231F20"/>
                <w:szCs w:val="22"/>
              </w:rPr>
            </w:pPr>
            <w:r>
              <w:rPr>
                <w:color w:val="231F20"/>
              </w:rPr>
              <w:t>Skaits</w:t>
            </w:r>
          </w:p>
        </w:tc>
        <w:tc>
          <w:tcPr>
            <w:tcW w:w="1094" w:type="pct"/>
            <w:tcBorders>
              <w:top w:val="single" w:sz="4" w:space="0" w:color="231F20"/>
              <w:left w:val="single" w:sz="4" w:space="0" w:color="231F20"/>
              <w:bottom w:val="single" w:sz="4" w:space="0" w:color="231F20"/>
              <w:right w:val="single" w:sz="4" w:space="0" w:color="231F20"/>
            </w:tcBorders>
            <w:vAlign w:val="center"/>
          </w:tcPr>
          <w:p w14:paraId="7AAF9668" w14:textId="77777777" w:rsidR="00783187" w:rsidRPr="00712A21" w:rsidRDefault="00783187" w:rsidP="00886855">
            <w:pPr>
              <w:pStyle w:val="TableParagraph"/>
              <w:kinsoku w:val="0"/>
              <w:overflowPunct w:val="0"/>
              <w:jc w:val="both"/>
              <w:rPr>
                <w:rFonts w:cs="Arial"/>
                <w:noProof/>
                <w:color w:val="231F20"/>
                <w:szCs w:val="22"/>
              </w:rPr>
            </w:pPr>
            <w:r>
              <w:rPr>
                <w:color w:val="231F20"/>
              </w:rPr>
              <w:t>Summa</w:t>
            </w:r>
          </w:p>
        </w:tc>
      </w:tr>
      <w:tr w:rsidR="00783187" w14:paraId="6404DF39" w14:textId="77777777" w:rsidTr="00886855">
        <w:tc>
          <w:tcPr>
            <w:tcW w:w="2343" w:type="pct"/>
            <w:vMerge/>
            <w:tcBorders>
              <w:left w:val="single" w:sz="4" w:space="0" w:color="231F20"/>
              <w:bottom w:val="single" w:sz="4" w:space="0" w:color="231F20"/>
            </w:tcBorders>
            <w:vAlign w:val="center"/>
          </w:tcPr>
          <w:p w14:paraId="13644FAD" w14:textId="77777777" w:rsidR="00783187" w:rsidRPr="00712A21" w:rsidRDefault="00783187" w:rsidP="00886855">
            <w:pPr>
              <w:pStyle w:val="TableParagraph"/>
              <w:kinsoku w:val="0"/>
              <w:overflowPunct w:val="0"/>
              <w:jc w:val="both"/>
              <w:rPr>
                <w:noProof/>
                <w:lang w:val="en-GB"/>
              </w:rPr>
            </w:pPr>
          </w:p>
        </w:tc>
        <w:tc>
          <w:tcPr>
            <w:tcW w:w="469" w:type="pct"/>
            <w:tcBorders>
              <w:bottom w:val="single" w:sz="4" w:space="0" w:color="231F20"/>
              <w:right w:val="single" w:sz="4" w:space="0" w:color="231F20"/>
            </w:tcBorders>
            <w:vAlign w:val="center"/>
          </w:tcPr>
          <w:p w14:paraId="0A516922" w14:textId="77777777" w:rsidR="00783187" w:rsidRPr="00712A21" w:rsidRDefault="00783187" w:rsidP="00886855">
            <w:pPr>
              <w:jc w:val="both"/>
              <w:rPr>
                <w:noProof/>
                <w:lang w:val="en-GB"/>
              </w:rPr>
            </w:pPr>
          </w:p>
        </w:tc>
        <w:tc>
          <w:tcPr>
            <w:tcW w:w="1094" w:type="pct"/>
            <w:tcBorders>
              <w:top w:val="single" w:sz="4" w:space="0" w:color="231F20"/>
              <w:left w:val="single" w:sz="4" w:space="0" w:color="231F20"/>
              <w:bottom w:val="single" w:sz="4" w:space="0" w:color="231F20"/>
              <w:right w:val="single" w:sz="4" w:space="0" w:color="231F20"/>
            </w:tcBorders>
            <w:vAlign w:val="center"/>
          </w:tcPr>
          <w:p w14:paraId="703AE330" w14:textId="77777777" w:rsidR="00783187" w:rsidRPr="00712A21" w:rsidRDefault="00783187" w:rsidP="00886855">
            <w:pPr>
              <w:jc w:val="both"/>
              <w:rPr>
                <w:noProof/>
                <w:lang w:val="en-GB"/>
              </w:rPr>
            </w:pPr>
          </w:p>
        </w:tc>
        <w:tc>
          <w:tcPr>
            <w:tcW w:w="1094" w:type="pct"/>
            <w:tcBorders>
              <w:top w:val="single" w:sz="4" w:space="0" w:color="231F20"/>
              <w:left w:val="single" w:sz="4" w:space="0" w:color="231F20"/>
              <w:bottom w:val="single" w:sz="4" w:space="0" w:color="231F20"/>
              <w:right w:val="single" w:sz="4" w:space="0" w:color="231F20"/>
            </w:tcBorders>
          </w:tcPr>
          <w:p w14:paraId="1E2A9E3A" w14:textId="77777777" w:rsidR="00783187" w:rsidRPr="00712A21" w:rsidRDefault="00783187" w:rsidP="00886855">
            <w:pPr>
              <w:pStyle w:val="TableParagraph"/>
              <w:kinsoku w:val="0"/>
              <w:overflowPunct w:val="0"/>
              <w:jc w:val="both"/>
              <w:rPr>
                <w:rFonts w:cs="Arial"/>
                <w:noProof/>
                <w:color w:val="231F20"/>
                <w:szCs w:val="16"/>
              </w:rPr>
            </w:pPr>
            <w:r>
              <w:rPr>
                <w:i/>
                <w:iCs/>
                <w:color w:val="231F20"/>
              </w:rPr>
              <w:t>SDR</w:t>
            </w:r>
          </w:p>
        </w:tc>
      </w:tr>
    </w:tbl>
    <w:p w14:paraId="66407508" w14:textId="77777777" w:rsidR="00783187" w:rsidRPr="003F5EC6" w:rsidRDefault="00783187" w:rsidP="0025224A">
      <w:pPr>
        <w:pStyle w:val="BodyText"/>
        <w:rPr>
          <w:noProof/>
          <w:lang w:val="en-GB"/>
        </w:rPr>
      </w:pPr>
    </w:p>
    <w:tbl>
      <w:tblPr>
        <w:tblW w:w="0" w:type="auto"/>
        <w:tblCellMar>
          <w:top w:w="28" w:type="dxa"/>
          <w:left w:w="28" w:type="dxa"/>
          <w:bottom w:w="28" w:type="dxa"/>
          <w:right w:w="28" w:type="dxa"/>
        </w:tblCellMar>
        <w:tblLook w:val="04A0" w:firstRow="1" w:lastRow="0" w:firstColumn="1" w:lastColumn="0" w:noHBand="0" w:noVBand="1"/>
      </w:tblPr>
      <w:tblGrid>
        <w:gridCol w:w="4395"/>
        <w:gridCol w:w="703"/>
        <w:gridCol w:w="3967"/>
      </w:tblGrid>
      <w:tr w:rsidR="00783187" w14:paraId="02C806AD" w14:textId="77777777" w:rsidTr="00886855">
        <w:tc>
          <w:tcPr>
            <w:tcW w:w="4395" w:type="dxa"/>
            <w:shd w:val="clear" w:color="auto" w:fill="auto"/>
          </w:tcPr>
          <w:p w14:paraId="257F1A9F" w14:textId="77777777" w:rsidR="00783187" w:rsidRPr="00712A21" w:rsidRDefault="00783187" w:rsidP="0025224A">
            <w:pPr>
              <w:pStyle w:val="BodyText"/>
              <w:rPr>
                <w:noProof/>
              </w:rPr>
            </w:pPr>
            <w:r>
              <w:t>Izraudzītais operators, kas sagatavojis sarakstu</w:t>
            </w:r>
          </w:p>
          <w:p w14:paraId="182D084D" w14:textId="77777777" w:rsidR="00783187" w:rsidRPr="00712A21" w:rsidRDefault="00783187" w:rsidP="0025224A">
            <w:pPr>
              <w:pStyle w:val="BodyText"/>
              <w:rPr>
                <w:noProof/>
              </w:rPr>
            </w:pPr>
            <w:r>
              <w:t>Paraksts</w:t>
            </w:r>
          </w:p>
          <w:p w14:paraId="12A430D7" w14:textId="77777777" w:rsidR="00783187" w:rsidRPr="00712A21" w:rsidRDefault="00783187" w:rsidP="0025224A">
            <w:pPr>
              <w:pStyle w:val="BodyText"/>
              <w:rPr>
                <w:noProof/>
                <w:lang w:val="en-GB"/>
              </w:rPr>
            </w:pPr>
          </w:p>
        </w:tc>
        <w:tc>
          <w:tcPr>
            <w:tcW w:w="703" w:type="dxa"/>
            <w:shd w:val="clear" w:color="auto" w:fill="auto"/>
          </w:tcPr>
          <w:p w14:paraId="3FF26ACB" w14:textId="77777777" w:rsidR="00783187" w:rsidRPr="00712A21" w:rsidRDefault="00783187" w:rsidP="0025224A">
            <w:pPr>
              <w:pStyle w:val="BodyText"/>
              <w:rPr>
                <w:noProof/>
                <w:lang w:val="en-GB"/>
              </w:rPr>
            </w:pPr>
          </w:p>
        </w:tc>
        <w:tc>
          <w:tcPr>
            <w:tcW w:w="3967" w:type="dxa"/>
            <w:shd w:val="clear" w:color="auto" w:fill="auto"/>
          </w:tcPr>
          <w:p w14:paraId="51F7BA8C" w14:textId="77777777" w:rsidR="00783187" w:rsidRPr="00712A21" w:rsidRDefault="00783187" w:rsidP="00886855">
            <w:pPr>
              <w:pStyle w:val="Heading4"/>
              <w:kinsoku w:val="0"/>
              <w:overflowPunct w:val="0"/>
              <w:ind w:left="0"/>
              <w:jc w:val="both"/>
              <w:rPr>
                <w:rFonts w:ascii="Times New Roman" w:hAnsi="Times New Roman" w:cs="Arial"/>
                <w:noProof/>
                <w:color w:val="231F20"/>
                <w:sz w:val="24"/>
                <w:szCs w:val="24"/>
              </w:rPr>
            </w:pPr>
            <w:r>
              <w:rPr>
                <w:rFonts w:ascii="Times New Roman" w:hAnsi="Times New Roman" w:cs="Arial"/>
                <w:color w:val="231F20"/>
                <w:sz w:val="24"/>
                <w:szCs w:val="22"/>
              </w:rPr>
              <w:t xml:space="preserve">Pārbaudīts un apstiprināts </w:t>
            </w:r>
            <w:r>
              <w:rPr>
                <w:rFonts w:ascii="Times New Roman" w:hAnsi="Times New Roman" w:cs="Arial"/>
                <w:i/>
                <w:iCs/>
                <w:color w:val="231F20"/>
                <w:sz w:val="24"/>
                <w:szCs w:val="22"/>
              </w:rPr>
              <w:t>UPU</w:t>
            </w:r>
            <w:r>
              <w:rPr>
                <w:rFonts w:ascii="Times New Roman" w:hAnsi="Times New Roman" w:cs="Arial"/>
                <w:color w:val="231F20"/>
                <w:sz w:val="24"/>
                <w:szCs w:val="22"/>
              </w:rPr>
              <w:t xml:space="preserve"> Starptautiskajā birojā</w:t>
            </w:r>
          </w:p>
          <w:p w14:paraId="27BC6DAB" w14:textId="77777777" w:rsidR="00783187" w:rsidRPr="00712A21" w:rsidRDefault="00783187" w:rsidP="0025224A">
            <w:pPr>
              <w:pStyle w:val="BodyText"/>
              <w:rPr>
                <w:noProof/>
              </w:rPr>
            </w:pPr>
            <w:r>
              <w:t>Vieta, datums un paraksts</w:t>
            </w:r>
          </w:p>
        </w:tc>
      </w:tr>
      <w:tr w:rsidR="00783187" w14:paraId="13754352" w14:textId="77777777" w:rsidTr="00886855">
        <w:tc>
          <w:tcPr>
            <w:tcW w:w="4395" w:type="dxa"/>
            <w:shd w:val="clear" w:color="auto" w:fill="auto"/>
          </w:tcPr>
          <w:p w14:paraId="4EB4CE3F" w14:textId="77777777" w:rsidR="00783187" w:rsidRPr="00712A21" w:rsidRDefault="00783187" w:rsidP="0025224A">
            <w:pPr>
              <w:pStyle w:val="BodyText"/>
              <w:rPr>
                <w:noProof/>
                <w:lang w:val="en-GB"/>
              </w:rPr>
            </w:pPr>
          </w:p>
        </w:tc>
        <w:tc>
          <w:tcPr>
            <w:tcW w:w="703" w:type="dxa"/>
            <w:shd w:val="clear" w:color="auto" w:fill="auto"/>
          </w:tcPr>
          <w:p w14:paraId="095937F6" w14:textId="77777777" w:rsidR="00783187" w:rsidRPr="00712A21" w:rsidRDefault="00783187" w:rsidP="0025224A">
            <w:pPr>
              <w:pStyle w:val="BodyText"/>
              <w:rPr>
                <w:noProof/>
                <w:lang w:val="en-GB"/>
              </w:rPr>
            </w:pPr>
          </w:p>
        </w:tc>
        <w:tc>
          <w:tcPr>
            <w:tcW w:w="3967" w:type="dxa"/>
            <w:shd w:val="clear" w:color="auto" w:fill="auto"/>
          </w:tcPr>
          <w:p w14:paraId="3EC48028" w14:textId="77777777" w:rsidR="00783187" w:rsidRPr="00712A21" w:rsidRDefault="00783187" w:rsidP="0025224A">
            <w:pPr>
              <w:pStyle w:val="BodyText"/>
              <w:rPr>
                <w:noProof/>
                <w:lang w:val="en-GB"/>
              </w:rPr>
            </w:pPr>
          </w:p>
        </w:tc>
      </w:tr>
      <w:tr w:rsidR="00783187" w14:paraId="168346A5" w14:textId="77777777" w:rsidTr="00886855">
        <w:tc>
          <w:tcPr>
            <w:tcW w:w="4395" w:type="dxa"/>
            <w:tcBorders>
              <w:bottom w:val="single" w:sz="4" w:space="0" w:color="auto"/>
            </w:tcBorders>
            <w:shd w:val="clear" w:color="auto" w:fill="auto"/>
          </w:tcPr>
          <w:p w14:paraId="14A44A87" w14:textId="77777777" w:rsidR="00783187" w:rsidRPr="00712A21" w:rsidRDefault="00783187" w:rsidP="0025224A">
            <w:pPr>
              <w:pStyle w:val="BodyText"/>
              <w:rPr>
                <w:noProof/>
                <w:lang w:val="en-GB"/>
              </w:rPr>
            </w:pPr>
          </w:p>
        </w:tc>
        <w:tc>
          <w:tcPr>
            <w:tcW w:w="703" w:type="dxa"/>
            <w:shd w:val="clear" w:color="auto" w:fill="auto"/>
          </w:tcPr>
          <w:p w14:paraId="7DCBD72F" w14:textId="77777777" w:rsidR="00783187" w:rsidRPr="00712A21" w:rsidRDefault="00783187" w:rsidP="0025224A">
            <w:pPr>
              <w:pStyle w:val="BodyText"/>
              <w:rPr>
                <w:noProof/>
                <w:lang w:val="en-GB"/>
              </w:rPr>
            </w:pPr>
          </w:p>
        </w:tc>
        <w:tc>
          <w:tcPr>
            <w:tcW w:w="3967" w:type="dxa"/>
            <w:tcBorders>
              <w:bottom w:val="single" w:sz="4" w:space="0" w:color="auto"/>
            </w:tcBorders>
            <w:shd w:val="clear" w:color="auto" w:fill="auto"/>
          </w:tcPr>
          <w:p w14:paraId="100B247B" w14:textId="77777777" w:rsidR="00783187" w:rsidRPr="00712A21" w:rsidRDefault="00783187" w:rsidP="0025224A">
            <w:pPr>
              <w:pStyle w:val="BodyText"/>
              <w:rPr>
                <w:noProof/>
              </w:rPr>
            </w:pPr>
            <w:r>
              <w:t>Berne</w:t>
            </w:r>
          </w:p>
        </w:tc>
      </w:tr>
    </w:tbl>
    <w:p w14:paraId="5A4D0769" w14:textId="77777777" w:rsidR="00783187" w:rsidRPr="003F5EC6" w:rsidRDefault="00783187" w:rsidP="0025224A">
      <w:pPr>
        <w:pStyle w:val="BodyText"/>
        <w:rPr>
          <w:noProof/>
          <w:lang w:val="en-GB"/>
        </w:rPr>
      </w:pPr>
    </w:p>
    <w:p w14:paraId="58222720" w14:textId="77777777" w:rsidR="00783187" w:rsidRPr="003F5EC6" w:rsidRDefault="00783187" w:rsidP="0025224A">
      <w:pPr>
        <w:pStyle w:val="BodyText"/>
        <w:rPr>
          <w:noProof/>
        </w:rPr>
      </w:pPr>
      <w:r>
        <w:t>Atlīdzības izmaksāšanas veids</w:t>
      </w:r>
    </w:p>
    <w:p w14:paraId="3143EA9D" w14:textId="77777777" w:rsidR="00783187" w:rsidRPr="003F5EC6" w:rsidRDefault="00783187" w:rsidP="0025224A">
      <w:pPr>
        <w:pStyle w:val="BodyText"/>
        <w:rPr>
          <w:noProof/>
          <w:lang w:val="en-GB"/>
        </w:rPr>
      </w:pPr>
    </w:p>
    <w:p w14:paraId="158C69C5" w14:textId="77777777" w:rsidR="00783187" w:rsidRPr="003F5EC6" w:rsidRDefault="00783187" w:rsidP="00783187">
      <w:pPr>
        <w:pStyle w:val="Heading4"/>
        <w:tabs>
          <w:tab w:val="left" w:leader="underscore" w:pos="5901"/>
        </w:tabs>
        <w:kinsoku w:val="0"/>
        <w:overflowPunct w:val="0"/>
        <w:ind w:left="0"/>
        <w:jc w:val="both"/>
        <w:rPr>
          <w:rFonts w:ascii="Times New Roman" w:hAnsi="Times New Roman"/>
          <w:noProof/>
          <w:color w:val="231F20"/>
          <w:sz w:val="24"/>
        </w:rPr>
      </w:pPr>
      <w:r>
        <w:rPr>
          <w:rFonts w:ascii="Times New Roman" w:hAnsi="Times New Roman"/>
          <w:color w:val="231F20"/>
          <w:sz w:val="24"/>
        </w:rPr>
        <w:t xml:space="preserve">Lai saņemtu atlīdzību ___ </w:t>
      </w:r>
      <w:r>
        <w:rPr>
          <w:rFonts w:ascii="Times New Roman" w:hAnsi="Times New Roman"/>
          <w:i/>
          <w:iCs/>
          <w:color w:val="231F20"/>
          <w:sz w:val="24"/>
        </w:rPr>
        <w:t xml:space="preserve">SDR </w:t>
      </w:r>
      <w:r>
        <w:rPr>
          <w:rFonts w:ascii="Times New Roman" w:hAnsi="Times New Roman"/>
          <w:color w:val="231F20"/>
          <w:sz w:val="24"/>
        </w:rPr>
        <w:t>apmērā saskaņā ar optimālajiem nosacījumiem, norādiet vēlamo atmaksāšanas veidu, izvēloties vienu no divām turpmāk minētajām iespējām:</w:t>
      </w:r>
    </w:p>
    <w:p w14:paraId="46C27126" w14:textId="77777777" w:rsidR="00783187" w:rsidRPr="003F5EC6" w:rsidRDefault="00783187" w:rsidP="0025224A">
      <w:pPr>
        <w:pStyle w:val="BodyText"/>
        <w:rPr>
          <w:noProof/>
          <w:lang w:val="en-GB"/>
        </w:rPr>
      </w:pPr>
    </w:p>
    <w:p w14:paraId="2C7B9CB1" w14:textId="77777777" w:rsidR="00783187" w:rsidRPr="003F5EC6" w:rsidRDefault="00783187" w:rsidP="0025224A">
      <w:pPr>
        <w:pStyle w:val="BodyText"/>
        <w:rPr>
          <w:iCs/>
          <w:noProof/>
        </w:rPr>
      </w:pPr>
      <w:r>
        <w:rPr>
          <w:rFonts w:ascii="Wingdings 2" w:hAnsi="Wingdings 2"/>
          <w:iCs/>
        </w:rPr>
        <w:sym w:font="Wingdings 2" w:char="F0A3"/>
      </w:r>
      <w:r w:rsidRPr="00195A17">
        <w:t xml:space="preserve"> 1. Pārskaitījums uz bankas kontu vai pasta norēķinu kontu</w:t>
      </w:r>
    </w:p>
    <w:p w14:paraId="1D36FCA2" w14:textId="77777777" w:rsidR="00783187" w:rsidRPr="003F5EC6" w:rsidRDefault="00783187" w:rsidP="0025224A">
      <w:pPr>
        <w:pStyle w:val="BodyText"/>
        <w:rPr>
          <w:noProof/>
          <w:lang w:val="en-GB"/>
        </w:rPr>
      </w:pPr>
    </w:p>
    <w:p w14:paraId="61868D85" w14:textId="77777777" w:rsidR="00783187" w:rsidRPr="003F5EC6" w:rsidRDefault="00783187" w:rsidP="0025224A">
      <w:pPr>
        <w:pStyle w:val="BodyText"/>
        <w:rPr>
          <w:noProof/>
        </w:rPr>
      </w:pPr>
      <w:r w:rsidRPr="00195A17">
        <w:t>Pārskaitījumu par 200 </w:t>
      </w:r>
      <w:r w:rsidRPr="00195A17">
        <w:rPr>
          <w:i/>
        </w:rPr>
        <w:t>SDR</w:t>
      </w:r>
      <w:r w:rsidRPr="00195A17">
        <w:t xml:space="preserve"> vai lielāku summu var izdarīt tikai uz oficiālo kontu, kuru izraudzītais operators ir norādījis Starptautiskā biroja apkārtrakstā par starptautisko pasta rēķinu apmaksu. Ja šāda apkārtraksta nav vai attiecībā uz summām, kas mazākas par 200 </w:t>
      </w:r>
      <w:r w:rsidRPr="00195A17">
        <w:rPr>
          <w:i/>
        </w:rPr>
        <w:t>SDR</w:t>
      </w:r>
      <w:r w:rsidRPr="00195A17">
        <w:t>, Starptautiskais birojs īslaicīgi un automātiski piemēros 2. iespēju.</w:t>
      </w:r>
    </w:p>
    <w:p w14:paraId="01F009C7" w14:textId="77777777" w:rsidR="00783187" w:rsidRPr="003F5EC6" w:rsidRDefault="00783187" w:rsidP="0025224A">
      <w:pPr>
        <w:pStyle w:val="BodyText"/>
        <w:rPr>
          <w:noProof/>
          <w:lang w:val="en-GB"/>
        </w:rPr>
      </w:pPr>
    </w:p>
    <w:p w14:paraId="70B3BE54" w14:textId="77777777" w:rsidR="00783187" w:rsidRPr="003F5EC6" w:rsidRDefault="00783187" w:rsidP="0025224A">
      <w:pPr>
        <w:pStyle w:val="BodyText"/>
        <w:rPr>
          <w:noProof/>
        </w:rPr>
      </w:pPr>
      <w:r w:rsidRPr="00195A17">
        <w:t>Izvēlētā valūta:</w:t>
      </w:r>
    </w:p>
    <w:p w14:paraId="3A998EB6" w14:textId="77777777" w:rsidR="00783187" w:rsidRPr="003F5EC6" w:rsidRDefault="00783187" w:rsidP="0025224A">
      <w:pPr>
        <w:pStyle w:val="BodyText"/>
        <w:rPr>
          <w:noProof/>
          <w:lang w:val="en-GB"/>
        </w:rPr>
      </w:pPr>
    </w:p>
    <w:tbl>
      <w:tblPr>
        <w:tblW w:w="5000" w:type="pct"/>
        <w:tblCellMar>
          <w:top w:w="28" w:type="dxa"/>
          <w:left w:w="28" w:type="dxa"/>
          <w:bottom w:w="28" w:type="dxa"/>
          <w:right w:w="28" w:type="dxa"/>
        </w:tblCellMar>
        <w:tblLook w:val="04A0" w:firstRow="1" w:lastRow="0" w:firstColumn="1" w:lastColumn="0" w:noHBand="0" w:noVBand="1"/>
      </w:tblPr>
      <w:tblGrid>
        <w:gridCol w:w="429"/>
        <w:gridCol w:w="3565"/>
        <w:gridCol w:w="2571"/>
        <w:gridCol w:w="2566"/>
      </w:tblGrid>
      <w:tr w:rsidR="00783187" w14:paraId="4089697F" w14:textId="77777777" w:rsidTr="00886855">
        <w:tc>
          <w:tcPr>
            <w:tcW w:w="235" w:type="pct"/>
            <w:shd w:val="clear" w:color="auto" w:fill="auto"/>
          </w:tcPr>
          <w:p w14:paraId="30049FC7" w14:textId="77777777" w:rsidR="00783187" w:rsidRPr="00195A17" w:rsidRDefault="00783187" w:rsidP="0025224A">
            <w:pPr>
              <w:pStyle w:val="BodyText"/>
              <w:rPr>
                <w:lang w:val="en-GB"/>
              </w:rPr>
            </w:pPr>
          </w:p>
        </w:tc>
        <w:tc>
          <w:tcPr>
            <w:tcW w:w="1952" w:type="pct"/>
            <w:shd w:val="clear" w:color="auto" w:fill="auto"/>
          </w:tcPr>
          <w:p w14:paraId="3C726FF5" w14:textId="77777777" w:rsidR="00783187" w:rsidRPr="00195A17" w:rsidRDefault="00783187" w:rsidP="0025224A">
            <w:pPr>
              <w:pStyle w:val="BodyText"/>
            </w:pPr>
            <w:r>
              <w:rPr>
                <w:rFonts w:ascii="Wingdings 2" w:hAnsi="Wingdings 2" w:cs="Arial"/>
                <w:iCs/>
              </w:rPr>
              <w:sym w:font="Wingdings 2" w:char="F0A3"/>
            </w:r>
            <w:r w:rsidRPr="00195A17">
              <w:t xml:space="preserve"> USD (ASV dolāri)</w:t>
            </w:r>
          </w:p>
        </w:tc>
        <w:tc>
          <w:tcPr>
            <w:tcW w:w="1408" w:type="pct"/>
            <w:shd w:val="clear" w:color="auto" w:fill="auto"/>
          </w:tcPr>
          <w:p w14:paraId="0D3DDB9B" w14:textId="77777777" w:rsidR="00783187" w:rsidRPr="00195A17" w:rsidRDefault="00783187" w:rsidP="0025224A">
            <w:pPr>
              <w:pStyle w:val="BodyText"/>
            </w:pPr>
            <w:r>
              <w:rPr>
                <w:rFonts w:ascii="Wingdings 2" w:hAnsi="Wingdings 2" w:cs="Arial"/>
                <w:iCs/>
              </w:rPr>
              <w:sym w:font="Wingdings 2" w:char="F0A3"/>
            </w:r>
            <w:r w:rsidRPr="00195A17">
              <w:t xml:space="preserve"> EUR (eiro)</w:t>
            </w:r>
          </w:p>
        </w:tc>
        <w:tc>
          <w:tcPr>
            <w:tcW w:w="1405" w:type="pct"/>
            <w:shd w:val="clear" w:color="auto" w:fill="auto"/>
          </w:tcPr>
          <w:p w14:paraId="191E755E" w14:textId="77777777" w:rsidR="00783187" w:rsidRPr="00195A17" w:rsidRDefault="00783187" w:rsidP="0025224A">
            <w:pPr>
              <w:pStyle w:val="BodyText"/>
            </w:pPr>
            <w:r>
              <w:rPr>
                <w:rFonts w:ascii="Wingdings 2" w:hAnsi="Wingdings 2" w:cs="Arial"/>
                <w:iCs/>
              </w:rPr>
              <w:sym w:font="Wingdings 2" w:char="F0A3"/>
            </w:r>
            <w:r w:rsidRPr="00195A17">
              <w:t xml:space="preserve"> CHF (Šveices franki)</w:t>
            </w:r>
          </w:p>
        </w:tc>
      </w:tr>
    </w:tbl>
    <w:p w14:paraId="72A0F883" w14:textId="77777777" w:rsidR="00783187" w:rsidRPr="003F5EC6" w:rsidRDefault="00783187" w:rsidP="0025224A">
      <w:pPr>
        <w:pStyle w:val="BodyText"/>
        <w:rPr>
          <w:noProof/>
          <w:lang w:val="en-GB"/>
        </w:rPr>
      </w:pPr>
    </w:p>
    <w:p w14:paraId="246AAF74" w14:textId="77777777" w:rsidR="00783187" w:rsidRPr="003F5EC6" w:rsidRDefault="00783187" w:rsidP="0025224A">
      <w:pPr>
        <w:pStyle w:val="BodyText"/>
        <w:rPr>
          <w:iCs/>
          <w:noProof/>
        </w:rPr>
      </w:pPr>
      <w:r>
        <w:rPr>
          <w:rFonts w:ascii="Wingdings 2" w:hAnsi="Wingdings 2"/>
          <w:iCs/>
        </w:rPr>
        <w:sym w:font="Wingdings 2" w:char="F0A3"/>
      </w:r>
      <w:r w:rsidRPr="00195A17">
        <w:t xml:space="preserve"> 2. Maksājums ______ SDR apmērā mūsu izraudzītā operatora kredītā Starptautiskajā birojā.</w:t>
      </w:r>
    </w:p>
    <w:p w14:paraId="2BD9C457" w14:textId="77777777" w:rsidR="00783187" w:rsidRPr="003F5EC6" w:rsidRDefault="00783187" w:rsidP="0025224A">
      <w:pPr>
        <w:pStyle w:val="BodyText"/>
        <w:rPr>
          <w:noProof/>
          <w:lang w:val="en-GB"/>
        </w:rPr>
      </w:pPr>
    </w:p>
    <w:p w14:paraId="5C4E1738" w14:textId="77777777" w:rsidR="00783187" w:rsidRPr="003F5EC6" w:rsidRDefault="00783187" w:rsidP="0025224A">
      <w:pPr>
        <w:pStyle w:val="BodyText"/>
        <w:rPr>
          <w:noProof/>
        </w:rPr>
      </w:pPr>
      <w:r w:rsidRPr="00195A17">
        <w:t>Izraudzītais operators. Iestāde, kas atbild par starptautiskajiem rēķiniem.</w:t>
      </w:r>
    </w:p>
    <w:p w14:paraId="3ADDA279" w14:textId="77777777" w:rsidR="00783187" w:rsidRPr="003F5EC6" w:rsidRDefault="00783187" w:rsidP="0025224A">
      <w:pPr>
        <w:pStyle w:val="BodyText"/>
        <w:rPr>
          <w:noProof/>
          <w:lang w:val="en-GB"/>
        </w:rPr>
      </w:pPr>
    </w:p>
    <w:tbl>
      <w:tblPr>
        <w:tblW w:w="5000" w:type="pct"/>
        <w:tblCellMar>
          <w:top w:w="28" w:type="dxa"/>
          <w:left w:w="28" w:type="dxa"/>
          <w:bottom w:w="28" w:type="dxa"/>
          <w:right w:w="28" w:type="dxa"/>
        </w:tblCellMar>
        <w:tblLook w:val="04A0" w:firstRow="1" w:lastRow="0" w:firstColumn="1" w:lastColumn="0" w:noHBand="0" w:noVBand="1"/>
      </w:tblPr>
      <w:tblGrid>
        <w:gridCol w:w="3992"/>
        <w:gridCol w:w="714"/>
        <w:gridCol w:w="4425"/>
      </w:tblGrid>
      <w:tr w:rsidR="00783187" w14:paraId="332898D3" w14:textId="77777777" w:rsidTr="00886855">
        <w:tc>
          <w:tcPr>
            <w:tcW w:w="2186" w:type="pct"/>
            <w:shd w:val="clear" w:color="auto" w:fill="auto"/>
          </w:tcPr>
          <w:p w14:paraId="63AEE1B5" w14:textId="77777777" w:rsidR="00783187" w:rsidRPr="00195A17" w:rsidRDefault="00783187" w:rsidP="0025224A">
            <w:pPr>
              <w:pStyle w:val="BodyText"/>
              <w:rPr>
                <w:szCs w:val="22"/>
              </w:rPr>
            </w:pPr>
            <w:r w:rsidRPr="00195A17">
              <w:t>Parakstītāja vārds, uzvārds un amats</w:t>
            </w:r>
          </w:p>
        </w:tc>
        <w:tc>
          <w:tcPr>
            <w:tcW w:w="391" w:type="pct"/>
            <w:shd w:val="clear" w:color="auto" w:fill="auto"/>
          </w:tcPr>
          <w:p w14:paraId="4715D038" w14:textId="77777777" w:rsidR="00783187" w:rsidRPr="00195A17" w:rsidRDefault="00783187" w:rsidP="0025224A">
            <w:pPr>
              <w:pStyle w:val="BodyText"/>
              <w:rPr>
                <w:lang w:val="en-GB"/>
              </w:rPr>
            </w:pPr>
          </w:p>
        </w:tc>
        <w:tc>
          <w:tcPr>
            <w:tcW w:w="2423" w:type="pct"/>
            <w:shd w:val="clear" w:color="auto" w:fill="auto"/>
          </w:tcPr>
          <w:p w14:paraId="2AE1CAAA" w14:textId="77777777" w:rsidR="00783187" w:rsidRPr="00195A17" w:rsidRDefault="00783187" w:rsidP="0025224A">
            <w:pPr>
              <w:pStyle w:val="BodyText"/>
              <w:rPr>
                <w:szCs w:val="22"/>
              </w:rPr>
            </w:pPr>
            <w:r w:rsidRPr="00195A17">
              <w:t>Zīmogs, datums un paraksts</w:t>
            </w:r>
          </w:p>
        </w:tc>
      </w:tr>
      <w:tr w:rsidR="00783187" w14:paraId="2BFE11EA" w14:textId="77777777" w:rsidTr="00886855">
        <w:tc>
          <w:tcPr>
            <w:tcW w:w="2186" w:type="pct"/>
            <w:tcBorders>
              <w:bottom w:val="single" w:sz="4" w:space="0" w:color="231F20"/>
            </w:tcBorders>
            <w:shd w:val="clear" w:color="auto" w:fill="auto"/>
          </w:tcPr>
          <w:p w14:paraId="377BB1EA" w14:textId="77777777" w:rsidR="00783187" w:rsidRPr="00195A17" w:rsidRDefault="00783187" w:rsidP="0025224A">
            <w:pPr>
              <w:pStyle w:val="BodyText"/>
              <w:rPr>
                <w:lang w:val="en-GB"/>
              </w:rPr>
            </w:pPr>
          </w:p>
        </w:tc>
        <w:tc>
          <w:tcPr>
            <w:tcW w:w="391" w:type="pct"/>
            <w:shd w:val="clear" w:color="auto" w:fill="auto"/>
          </w:tcPr>
          <w:p w14:paraId="1F6540FE" w14:textId="77777777" w:rsidR="00783187" w:rsidRPr="00195A17" w:rsidRDefault="00783187" w:rsidP="0025224A">
            <w:pPr>
              <w:pStyle w:val="BodyText"/>
              <w:rPr>
                <w:lang w:val="en-GB"/>
              </w:rPr>
            </w:pPr>
          </w:p>
        </w:tc>
        <w:tc>
          <w:tcPr>
            <w:tcW w:w="2423" w:type="pct"/>
            <w:shd w:val="clear" w:color="auto" w:fill="auto"/>
          </w:tcPr>
          <w:p w14:paraId="0A7B01BB" w14:textId="77777777" w:rsidR="00783187" w:rsidRPr="00195A17" w:rsidRDefault="00783187" w:rsidP="0025224A">
            <w:pPr>
              <w:pStyle w:val="BodyText"/>
              <w:rPr>
                <w:lang w:val="en-GB"/>
              </w:rPr>
            </w:pPr>
          </w:p>
        </w:tc>
      </w:tr>
      <w:tr w:rsidR="00783187" w14:paraId="11B65F49" w14:textId="77777777" w:rsidTr="00886855">
        <w:tc>
          <w:tcPr>
            <w:tcW w:w="2186" w:type="pct"/>
            <w:tcBorders>
              <w:top w:val="single" w:sz="4" w:space="0" w:color="231F20"/>
              <w:bottom w:val="single" w:sz="4" w:space="0" w:color="231F20"/>
            </w:tcBorders>
            <w:shd w:val="clear" w:color="auto" w:fill="auto"/>
          </w:tcPr>
          <w:p w14:paraId="4D021393" w14:textId="77777777" w:rsidR="00783187" w:rsidRPr="00195A17" w:rsidRDefault="00783187" w:rsidP="0025224A">
            <w:pPr>
              <w:pStyle w:val="BodyText"/>
              <w:rPr>
                <w:lang w:val="en-GB"/>
              </w:rPr>
            </w:pPr>
          </w:p>
        </w:tc>
        <w:tc>
          <w:tcPr>
            <w:tcW w:w="391" w:type="pct"/>
            <w:shd w:val="clear" w:color="auto" w:fill="auto"/>
          </w:tcPr>
          <w:p w14:paraId="63B5D8E0" w14:textId="77777777" w:rsidR="00783187" w:rsidRPr="00195A17" w:rsidRDefault="00783187" w:rsidP="0025224A">
            <w:pPr>
              <w:pStyle w:val="BodyText"/>
              <w:rPr>
                <w:lang w:val="en-GB"/>
              </w:rPr>
            </w:pPr>
          </w:p>
        </w:tc>
        <w:tc>
          <w:tcPr>
            <w:tcW w:w="2423" w:type="pct"/>
            <w:shd w:val="clear" w:color="auto" w:fill="auto"/>
          </w:tcPr>
          <w:p w14:paraId="524DE77C" w14:textId="77777777" w:rsidR="00783187" w:rsidRPr="00195A17" w:rsidRDefault="00783187" w:rsidP="0025224A">
            <w:pPr>
              <w:pStyle w:val="BodyText"/>
              <w:rPr>
                <w:lang w:val="en-GB"/>
              </w:rPr>
            </w:pPr>
          </w:p>
        </w:tc>
      </w:tr>
      <w:tr w:rsidR="00783187" w14:paraId="477A9897" w14:textId="77777777" w:rsidTr="00886855">
        <w:tc>
          <w:tcPr>
            <w:tcW w:w="2186" w:type="pct"/>
            <w:tcBorders>
              <w:top w:val="single" w:sz="4" w:space="0" w:color="231F20"/>
              <w:bottom w:val="single" w:sz="4" w:space="0" w:color="231F20"/>
            </w:tcBorders>
            <w:shd w:val="clear" w:color="auto" w:fill="auto"/>
          </w:tcPr>
          <w:p w14:paraId="1C7221D4" w14:textId="77777777" w:rsidR="00783187" w:rsidRPr="00195A17" w:rsidRDefault="00783187" w:rsidP="0025224A">
            <w:pPr>
              <w:pStyle w:val="BodyText"/>
              <w:rPr>
                <w:lang w:val="en-GB"/>
              </w:rPr>
            </w:pPr>
          </w:p>
        </w:tc>
        <w:tc>
          <w:tcPr>
            <w:tcW w:w="391" w:type="pct"/>
            <w:shd w:val="clear" w:color="auto" w:fill="auto"/>
          </w:tcPr>
          <w:p w14:paraId="61887F3B" w14:textId="77777777" w:rsidR="00783187" w:rsidRPr="00195A17" w:rsidRDefault="00783187" w:rsidP="0025224A">
            <w:pPr>
              <w:pStyle w:val="BodyText"/>
              <w:rPr>
                <w:lang w:val="en-GB"/>
              </w:rPr>
            </w:pPr>
          </w:p>
        </w:tc>
        <w:tc>
          <w:tcPr>
            <w:tcW w:w="2423" w:type="pct"/>
            <w:tcBorders>
              <w:bottom w:val="single" w:sz="4" w:space="0" w:color="231F20"/>
            </w:tcBorders>
            <w:shd w:val="clear" w:color="auto" w:fill="auto"/>
          </w:tcPr>
          <w:p w14:paraId="4C85E3A2" w14:textId="77777777" w:rsidR="00783187" w:rsidRPr="00195A17" w:rsidRDefault="00783187" w:rsidP="0025224A">
            <w:pPr>
              <w:pStyle w:val="BodyText"/>
              <w:rPr>
                <w:lang w:val="en-GB"/>
              </w:rPr>
            </w:pPr>
          </w:p>
        </w:tc>
      </w:tr>
    </w:tbl>
    <w:p w14:paraId="453CB16C" w14:textId="77777777" w:rsidR="00783187" w:rsidRPr="003F5EC6" w:rsidRDefault="00783187" w:rsidP="0025224A">
      <w:pPr>
        <w:pStyle w:val="BodyText"/>
        <w:rPr>
          <w:noProof/>
          <w:lang w:val="en-GB"/>
        </w:rPr>
      </w:pPr>
    </w:p>
    <w:p w14:paraId="0C9FA347" w14:textId="77777777" w:rsidR="00783187" w:rsidRPr="003F5EC6" w:rsidRDefault="00783187" w:rsidP="0025224A">
      <w:pPr>
        <w:pStyle w:val="BodyText"/>
        <w:rPr>
          <w:noProof/>
          <w:szCs w:val="14"/>
        </w:rPr>
      </w:pPr>
      <w:r>
        <w:t>Izmērs – 210 x 297 mm</w:t>
      </w:r>
    </w:p>
    <w:p w14:paraId="63477FA8" w14:textId="39C60BE5" w:rsidR="00783187" w:rsidRPr="003F5EC6" w:rsidRDefault="005C11B4" w:rsidP="0025224A">
      <w:pPr>
        <w:pStyle w:val="BodyText"/>
        <w:rPr>
          <w:noProof/>
          <w:lang w:val="en-GB"/>
        </w:rPr>
      </w:pPr>
      <w:r>
        <w:rPr>
          <w:noProof/>
          <w:lang w:val="en-GB"/>
        </w:rPr>
        <w:br w:type="page"/>
      </w:r>
    </w:p>
    <w:p w14:paraId="48F937F5" w14:textId="77777777" w:rsidR="00783187" w:rsidRPr="003F5EC6" w:rsidRDefault="00724608" w:rsidP="0025224A">
      <w:pPr>
        <w:pStyle w:val="BodyText"/>
        <w:rPr>
          <w:noProof/>
        </w:rPr>
      </w:pPr>
      <w:r>
        <w:pict w14:anchorId="7B5DBAFE">
          <v:shape id="Attēls 2513" o:spid="_x0000_i1047" type="#_x0000_t75" style="width:452.4pt;height:322.2pt;visibility:visible">
            <v:imagedata r:id="rId32" o:title=""/>
          </v:shape>
        </w:pict>
      </w:r>
    </w:p>
    <w:p w14:paraId="1BE4895F" w14:textId="77777777" w:rsidR="00783187" w:rsidRPr="003F5EC6"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4"/>
        <w:gridCol w:w="4567"/>
      </w:tblGrid>
      <w:tr w:rsidR="00A32D1A" w:rsidRPr="00EC1E04" w14:paraId="23F620A1" w14:textId="77777777" w:rsidTr="00827E1E">
        <w:tc>
          <w:tcPr>
            <w:tcW w:w="2499" w:type="pct"/>
          </w:tcPr>
          <w:p w14:paraId="63CB8009" w14:textId="619A0C82" w:rsidR="00A32D1A" w:rsidRPr="00EC1E04" w:rsidRDefault="00A32D1A" w:rsidP="00827E1E">
            <w:pPr>
              <w:pStyle w:val="BodyText"/>
              <w:jc w:val="center"/>
              <w:rPr>
                <w:b/>
                <w:bCs/>
                <w:noProof/>
                <w:sz w:val="22"/>
                <w:szCs w:val="22"/>
                <w:lang w:val="en-GB"/>
              </w:rPr>
            </w:pPr>
            <w:r w:rsidRPr="00EC1E04">
              <w:rPr>
                <w:b/>
                <w:bCs/>
                <w:noProof/>
                <w:sz w:val="22"/>
                <w:szCs w:val="22"/>
                <w:lang w:val="en-GB"/>
              </w:rPr>
              <w:t>Angļu val.</w:t>
            </w:r>
          </w:p>
        </w:tc>
        <w:tc>
          <w:tcPr>
            <w:tcW w:w="2501" w:type="pct"/>
          </w:tcPr>
          <w:p w14:paraId="10FBB908" w14:textId="6DDEB795" w:rsidR="00A32D1A" w:rsidRPr="00EC1E04" w:rsidRDefault="00A32D1A" w:rsidP="00827E1E">
            <w:pPr>
              <w:pStyle w:val="BodyText"/>
              <w:jc w:val="center"/>
              <w:rPr>
                <w:rFonts w:cs="Arial"/>
                <w:b/>
                <w:bCs/>
                <w:sz w:val="22"/>
                <w:szCs w:val="22"/>
              </w:rPr>
            </w:pPr>
            <w:r w:rsidRPr="00EC1E04">
              <w:rPr>
                <w:b/>
                <w:bCs/>
                <w:sz w:val="22"/>
                <w:szCs w:val="22"/>
              </w:rPr>
              <w:t>Latviešu val.</w:t>
            </w:r>
          </w:p>
        </w:tc>
      </w:tr>
      <w:tr w:rsidR="00A34DAB" w:rsidRPr="00EC1E04" w14:paraId="65166020" w14:textId="77777777" w:rsidTr="00827E1E">
        <w:tc>
          <w:tcPr>
            <w:tcW w:w="2499" w:type="pct"/>
          </w:tcPr>
          <w:p w14:paraId="07BC2D1A" w14:textId="0D80C839" w:rsidR="00A34DAB" w:rsidRPr="00EC1E04" w:rsidRDefault="00A34DAB" w:rsidP="0025224A">
            <w:pPr>
              <w:pStyle w:val="BodyText"/>
              <w:rPr>
                <w:noProof/>
                <w:sz w:val="22"/>
                <w:szCs w:val="22"/>
                <w:lang w:val="en-GB"/>
              </w:rPr>
            </w:pPr>
            <w:r w:rsidRPr="00EC1E04">
              <w:rPr>
                <w:noProof/>
                <w:sz w:val="22"/>
                <w:szCs w:val="22"/>
                <w:lang w:val="en-GB"/>
              </w:rPr>
              <w:t>Creditor designated operator</w:t>
            </w:r>
          </w:p>
        </w:tc>
        <w:tc>
          <w:tcPr>
            <w:tcW w:w="2501" w:type="pct"/>
          </w:tcPr>
          <w:p w14:paraId="228FEC81" w14:textId="7248B170" w:rsidR="00A34DAB" w:rsidRPr="00EC1E04" w:rsidRDefault="00A34DAB" w:rsidP="0025224A">
            <w:pPr>
              <w:pStyle w:val="BodyText"/>
              <w:rPr>
                <w:noProof/>
                <w:sz w:val="22"/>
                <w:szCs w:val="22"/>
                <w:lang w:val="en-GB"/>
              </w:rPr>
            </w:pPr>
            <w:r w:rsidRPr="00EC1E04">
              <w:rPr>
                <w:sz w:val="22"/>
                <w:szCs w:val="22"/>
              </w:rPr>
              <w:t>Izraudzītais operators kreditors</w:t>
            </w:r>
          </w:p>
        </w:tc>
      </w:tr>
      <w:tr w:rsidR="00A34DAB" w:rsidRPr="00EC1E04" w14:paraId="01D203AB" w14:textId="77777777" w:rsidTr="00827E1E">
        <w:tc>
          <w:tcPr>
            <w:tcW w:w="2499" w:type="pct"/>
          </w:tcPr>
          <w:p w14:paraId="00E6922E" w14:textId="77777777" w:rsidR="00A34DAB" w:rsidRPr="00EC1E04" w:rsidRDefault="00A34DAB" w:rsidP="0025224A">
            <w:pPr>
              <w:pStyle w:val="BodyText"/>
              <w:rPr>
                <w:b/>
                <w:bCs/>
                <w:noProof/>
                <w:sz w:val="22"/>
                <w:szCs w:val="22"/>
                <w:lang w:val="en-GB"/>
              </w:rPr>
            </w:pPr>
            <w:r w:rsidRPr="00EC1E04">
              <w:rPr>
                <w:b/>
                <w:bCs/>
                <w:noProof/>
                <w:sz w:val="22"/>
                <w:szCs w:val="22"/>
                <w:lang w:val="en-GB"/>
              </w:rPr>
              <w:t>RECAPITULATIVE STATEMENT</w:t>
            </w:r>
          </w:p>
          <w:p w14:paraId="1A501610" w14:textId="28829201" w:rsidR="00A34DAB" w:rsidRPr="00EC1E04" w:rsidRDefault="00A34DAB" w:rsidP="0025224A">
            <w:pPr>
              <w:pStyle w:val="BodyText"/>
              <w:rPr>
                <w:b/>
                <w:bCs/>
                <w:noProof/>
                <w:sz w:val="22"/>
                <w:szCs w:val="22"/>
                <w:lang w:val="en-GB"/>
              </w:rPr>
            </w:pPr>
            <w:r w:rsidRPr="00EC1E04">
              <w:rPr>
                <w:b/>
                <w:bCs/>
                <w:noProof/>
                <w:sz w:val="22"/>
                <w:szCs w:val="22"/>
                <w:lang w:val="en-GB"/>
              </w:rPr>
              <w:t>Reply coupons</w:t>
            </w:r>
          </w:p>
        </w:tc>
        <w:tc>
          <w:tcPr>
            <w:tcW w:w="2501" w:type="pct"/>
          </w:tcPr>
          <w:p w14:paraId="69CBFFC9" w14:textId="77777777" w:rsidR="00A34DAB" w:rsidRPr="00EC1E04" w:rsidRDefault="00A34DAB" w:rsidP="0025224A">
            <w:pPr>
              <w:pStyle w:val="BodyText"/>
              <w:rPr>
                <w:b/>
                <w:bCs/>
                <w:noProof/>
                <w:sz w:val="22"/>
                <w:szCs w:val="22"/>
              </w:rPr>
            </w:pPr>
            <w:r w:rsidRPr="00EC1E04">
              <w:rPr>
                <w:b/>
                <w:bCs/>
                <w:sz w:val="22"/>
                <w:szCs w:val="22"/>
              </w:rPr>
              <w:t>APKOPOJOŠS SARAKSTS</w:t>
            </w:r>
          </w:p>
          <w:p w14:paraId="192B7361" w14:textId="5220A3A6" w:rsidR="00A34DAB" w:rsidRPr="00EC1E04" w:rsidRDefault="00A34DAB" w:rsidP="0025224A">
            <w:pPr>
              <w:pStyle w:val="BodyText"/>
              <w:rPr>
                <w:b/>
                <w:bCs/>
                <w:noProof/>
                <w:sz w:val="22"/>
                <w:szCs w:val="22"/>
                <w:lang w:val="en-GB"/>
              </w:rPr>
            </w:pPr>
            <w:r w:rsidRPr="00EC1E04">
              <w:rPr>
                <w:b/>
                <w:bCs/>
                <w:sz w:val="22"/>
                <w:szCs w:val="22"/>
              </w:rPr>
              <w:t>Atbildes kuponi</w:t>
            </w:r>
          </w:p>
        </w:tc>
      </w:tr>
      <w:tr w:rsidR="00A34DAB" w:rsidRPr="00EC1E04" w14:paraId="22E7A989" w14:textId="77777777" w:rsidTr="00827E1E">
        <w:tc>
          <w:tcPr>
            <w:tcW w:w="2499" w:type="pct"/>
          </w:tcPr>
          <w:p w14:paraId="1E4CFB2E" w14:textId="7C8A07AD" w:rsidR="00A34DAB" w:rsidRPr="00EC1E04" w:rsidRDefault="00A34DAB" w:rsidP="0025224A">
            <w:pPr>
              <w:pStyle w:val="BodyText"/>
              <w:rPr>
                <w:b/>
                <w:bCs/>
                <w:noProof/>
                <w:sz w:val="22"/>
                <w:szCs w:val="22"/>
                <w:lang w:val="en-GB"/>
              </w:rPr>
            </w:pPr>
            <w:r w:rsidRPr="00EC1E04">
              <w:rPr>
                <w:b/>
                <w:bCs/>
                <w:noProof/>
                <w:sz w:val="22"/>
                <w:szCs w:val="22"/>
                <w:lang w:val="en-GB"/>
              </w:rPr>
              <w:t>CN 03bis</w:t>
            </w:r>
          </w:p>
        </w:tc>
        <w:tc>
          <w:tcPr>
            <w:tcW w:w="2501" w:type="pct"/>
          </w:tcPr>
          <w:p w14:paraId="1A430BEE" w14:textId="49330B25" w:rsidR="00A34DAB" w:rsidRPr="00EC1E04" w:rsidRDefault="00A34DAB" w:rsidP="0025224A">
            <w:pPr>
              <w:pStyle w:val="BodyText"/>
              <w:rPr>
                <w:b/>
                <w:bCs/>
                <w:noProof/>
                <w:sz w:val="22"/>
                <w:szCs w:val="22"/>
                <w:lang w:val="en-GB"/>
              </w:rPr>
            </w:pPr>
            <w:r w:rsidRPr="00EC1E04">
              <w:rPr>
                <w:b/>
                <w:bCs/>
                <w:sz w:val="22"/>
                <w:szCs w:val="22"/>
              </w:rPr>
              <w:t>CN 03bis</w:t>
            </w:r>
          </w:p>
        </w:tc>
      </w:tr>
      <w:tr w:rsidR="00A34DAB" w:rsidRPr="00EC1E04" w14:paraId="7C5A2CF3" w14:textId="77777777" w:rsidTr="00827E1E">
        <w:tc>
          <w:tcPr>
            <w:tcW w:w="2499" w:type="pct"/>
          </w:tcPr>
          <w:p w14:paraId="7570B652" w14:textId="27BECE70" w:rsidR="00A34DAB" w:rsidRPr="00EC1E04" w:rsidRDefault="00A34DAB" w:rsidP="0025224A">
            <w:pPr>
              <w:pStyle w:val="BodyText"/>
              <w:rPr>
                <w:noProof/>
                <w:sz w:val="22"/>
                <w:szCs w:val="22"/>
                <w:lang w:val="en-GB"/>
              </w:rPr>
            </w:pPr>
            <w:r w:rsidRPr="00EC1E04">
              <w:rPr>
                <w:noProof/>
                <w:sz w:val="22"/>
                <w:szCs w:val="22"/>
                <w:lang w:val="en-GB"/>
              </w:rPr>
              <w:t>Debtor designated operator</w:t>
            </w:r>
          </w:p>
        </w:tc>
        <w:tc>
          <w:tcPr>
            <w:tcW w:w="2501" w:type="pct"/>
          </w:tcPr>
          <w:p w14:paraId="1A0CD04C" w14:textId="463F5D3D" w:rsidR="00A34DAB" w:rsidRPr="00EC1E04" w:rsidRDefault="00A34DAB" w:rsidP="0025224A">
            <w:pPr>
              <w:pStyle w:val="BodyText"/>
              <w:rPr>
                <w:noProof/>
                <w:sz w:val="22"/>
                <w:szCs w:val="22"/>
                <w:lang w:val="en-GB"/>
              </w:rPr>
            </w:pPr>
            <w:r w:rsidRPr="00EC1E04">
              <w:rPr>
                <w:sz w:val="22"/>
                <w:szCs w:val="22"/>
              </w:rPr>
              <w:t>Izraudzītais operators debitors</w:t>
            </w:r>
          </w:p>
        </w:tc>
      </w:tr>
      <w:tr w:rsidR="00A34DAB" w:rsidRPr="00EC1E04" w14:paraId="7359474F" w14:textId="77777777" w:rsidTr="00827E1E">
        <w:tc>
          <w:tcPr>
            <w:tcW w:w="2499" w:type="pct"/>
          </w:tcPr>
          <w:p w14:paraId="182FE6F6" w14:textId="1E5E15A9" w:rsidR="00A34DAB" w:rsidRPr="00EC1E04" w:rsidRDefault="00A34DAB" w:rsidP="0025224A">
            <w:pPr>
              <w:pStyle w:val="BodyText"/>
              <w:rPr>
                <w:noProof/>
                <w:sz w:val="22"/>
                <w:szCs w:val="22"/>
                <w:lang w:val="en-GB"/>
              </w:rPr>
            </w:pPr>
            <w:r w:rsidRPr="00EC1E04">
              <w:rPr>
                <w:noProof/>
                <w:sz w:val="22"/>
                <w:szCs w:val="22"/>
                <w:lang w:val="en-GB"/>
              </w:rPr>
              <w:t>Date of statement</w:t>
            </w:r>
          </w:p>
        </w:tc>
        <w:tc>
          <w:tcPr>
            <w:tcW w:w="2501" w:type="pct"/>
          </w:tcPr>
          <w:p w14:paraId="5EF32192" w14:textId="07E8BBFD" w:rsidR="00A34DAB" w:rsidRPr="00EC1E04" w:rsidRDefault="00A34DAB" w:rsidP="0025224A">
            <w:pPr>
              <w:pStyle w:val="BodyText"/>
              <w:rPr>
                <w:noProof/>
                <w:sz w:val="22"/>
                <w:szCs w:val="22"/>
                <w:lang w:val="en-GB"/>
              </w:rPr>
            </w:pPr>
            <w:r w:rsidRPr="00EC1E04">
              <w:rPr>
                <w:sz w:val="22"/>
                <w:szCs w:val="22"/>
              </w:rPr>
              <w:t>Saraksta sagatavošanas datums</w:t>
            </w:r>
          </w:p>
        </w:tc>
      </w:tr>
      <w:tr w:rsidR="00A34DAB" w:rsidRPr="00EC1E04" w14:paraId="6D67B214" w14:textId="77777777" w:rsidTr="00827E1E">
        <w:tc>
          <w:tcPr>
            <w:tcW w:w="2499" w:type="pct"/>
          </w:tcPr>
          <w:p w14:paraId="762609DA" w14:textId="159B03AD" w:rsidR="00A34DAB" w:rsidRPr="00EC1E04" w:rsidRDefault="00A34DAB" w:rsidP="0025224A">
            <w:pPr>
              <w:pStyle w:val="BodyText"/>
              <w:rPr>
                <w:noProof/>
                <w:sz w:val="22"/>
                <w:szCs w:val="22"/>
                <w:lang w:val="en-GB"/>
              </w:rPr>
            </w:pPr>
            <w:r w:rsidRPr="00EC1E04">
              <w:rPr>
                <w:noProof/>
                <w:sz w:val="22"/>
                <w:szCs w:val="22"/>
                <w:lang w:val="en-GB"/>
              </w:rPr>
              <w:t>Period of statement</w:t>
            </w:r>
          </w:p>
        </w:tc>
        <w:tc>
          <w:tcPr>
            <w:tcW w:w="2501" w:type="pct"/>
          </w:tcPr>
          <w:p w14:paraId="007770F9" w14:textId="06808FB0" w:rsidR="00A34DAB" w:rsidRPr="00EC1E04" w:rsidRDefault="00A34DAB" w:rsidP="0025224A">
            <w:pPr>
              <w:pStyle w:val="BodyText"/>
              <w:rPr>
                <w:noProof/>
                <w:sz w:val="22"/>
                <w:szCs w:val="22"/>
                <w:lang w:val="en-GB"/>
              </w:rPr>
            </w:pPr>
            <w:r w:rsidRPr="00EC1E04">
              <w:rPr>
                <w:sz w:val="22"/>
                <w:szCs w:val="22"/>
              </w:rPr>
              <w:t>Laikposms</w:t>
            </w:r>
          </w:p>
        </w:tc>
      </w:tr>
      <w:tr w:rsidR="00A34DAB" w:rsidRPr="00EC1E04" w14:paraId="55E80AC2" w14:textId="77777777" w:rsidTr="00827E1E">
        <w:tc>
          <w:tcPr>
            <w:tcW w:w="2499" w:type="pct"/>
          </w:tcPr>
          <w:p w14:paraId="2D5FF405" w14:textId="5C96713D" w:rsidR="00A34DAB" w:rsidRPr="00EC1E04" w:rsidRDefault="00A34DAB" w:rsidP="0025224A">
            <w:pPr>
              <w:pStyle w:val="BodyText"/>
              <w:rPr>
                <w:b/>
                <w:bCs/>
                <w:noProof/>
                <w:sz w:val="22"/>
                <w:szCs w:val="22"/>
                <w:lang w:val="en-GB"/>
              </w:rPr>
            </w:pPr>
            <w:r w:rsidRPr="00EC1E04">
              <w:rPr>
                <w:b/>
                <w:bCs/>
                <w:noProof/>
                <w:sz w:val="22"/>
                <w:szCs w:val="22"/>
                <w:lang w:val="en-GB"/>
              </w:rPr>
              <w:t>Reply coupons</w:t>
            </w:r>
          </w:p>
        </w:tc>
        <w:tc>
          <w:tcPr>
            <w:tcW w:w="2501" w:type="pct"/>
          </w:tcPr>
          <w:p w14:paraId="6C643E69" w14:textId="0D14FDF3" w:rsidR="00A34DAB" w:rsidRPr="00EC1E04" w:rsidRDefault="00A34DAB" w:rsidP="0025224A">
            <w:pPr>
              <w:pStyle w:val="BodyText"/>
              <w:rPr>
                <w:b/>
                <w:bCs/>
                <w:noProof/>
                <w:sz w:val="22"/>
                <w:szCs w:val="22"/>
                <w:lang w:val="en-GB"/>
              </w:rPr>
            </w:pPr>
            <w:r w:rsidRPr="00EC1E04">
              <w:rPr>
                <w:b/>
                <w:bCs/>
                <w:sz w:val="22"/>
                <w:szCs w:val="22"/>
              </w:rPr>
              <w:t>Atbildes kuponi</w:t>
            </w:r>
          </w:p>
        </w:tc>
      </w:tr>
      <w:tr w:rsidR="00A34DAB" w:rsidRPr="00EC1E04" w14:paraId="2BC0F483" w14:textId="77777777" w:rsidTr="00827E1E">
        <w:tc>
          <w:tcPr>
            <w:tcW w:w="2499" w:type="pct"/>
          </w:tcPr>
          <w:p w14:paraId="114B4776" w14:textId="4CD31C6C" w:rsidR="00A34DAB" w:rsidRPr="00EC1E04" w:rsidRDefault="00A34DAB" w:rsidP="0025224A">
            <w:pPr>
              <w:pStyle w:val="BodyText"/>
              <w:rPr>
                <w:noProof/>
                <w:sz w:val="22"/>
                <w:szCs w:val="22"/>
                <w:lang w:val="en-GB"/>
              </w:rPr>
            </w:pPr>
            <w:r w:rsidRPr="00EC1E04">
              <w:rPr>
                <w:noProof/>
                <w:sz w:val="22"/>
                <w:szCs w:val="22"/>
                <w:lang w:val="en-GB"/>
              </w:rPr>
              <w:t>Designated operator which issued the coupons</w:t>
            </w:r>
          </w:p>
        </w:tc>
        <w:tc>
          <w:tcPr>
            <w:tcW w:w="2501" w:type="pct"/>
          </w:tcPr>
          <w:p w14:paraId="546E8B09" w14:textId="795F10CA" w:rsidR="00A34DAB" w:rsidRPr="00EC1E04" w:rsidRDefault="00A34DAB" w:rsidP="0025224A">
            <w:pPr>
              <w:pStyle w:val="BodyText"/>
              <w:rPr>
                <w:noProof/>
                <w:sz w:val="22"/>
                <w:szCs w:val="22"/>
                <w:lang w:val="en-GB"/>
              </w:rPr>
            </w:pPr>
            <w:r w:rsidRPr="00EC1E04">
              <w:rPr>
                <w:sz w:val="22"/>
                <w:szCs w:val="22"/>
              </w:rPr>
              <w:t>Izraudzītais operators, kas izdevis kuponus</w:t>
            </w:r>
          </w:p>
        </w:tc>
      </w:tr>
      <w:tr w:rsidR="00A34DAB" w:rsidRPr="00EC1E04" w14:paraId="6CB77E3C" w14:textId="77777777" w:rsidTr="00827E1E">
        <w:tc>
          <w:tcPr>
            <w:tcW w:w="2499" w:type="pct"/>
          </w:tcPr>
          <w:p w14:paraId="12DD4D62" w14:textId="58C30484" w:rsidR="00A34DAB" w:rsidRPr="00EC1E04" w:rsidRDefault="00A34DAB" w:rsidP="0025224A">
            <w:pPr>
              <w:pStyle w:val="BodyText"/>
              <w:rPr>
                <w:noProof/>
                <w:sz w:val="22"/>
                <w:szCs w:val="22"/>
                <w:lang w:val="en-GB"/>
              </w:rPr>
            </w:pPr>
            <w:r w:rsidRPr="00EC1E04">
              <w:rPr>
                <w:noProof/>
                <w:sz w:val="22"/>
                <w:szCs w:val="22"/>
                <w:lang w:val="en-GB"/>
              </w:rPr>
              <w:t>Designated operator which exchanged the coupons</w:t>
            </w:r>
          </w:p>
        </w:tc>
        <w:tc>
          <w:tcPr>
            <w:tcW w:w="2501" w:type="pct"/>
          </w:tcPr>
          <w:p w14:paraId="245DDD73" w14:textId="4F141A74" w:rsidR="00A34DAB" w:rsidRPr="00EC1E04" w:rsidRDefault="00A34DAB" w:rsidP="0025224A">
            <w:pPr>
              <w:pStyle w:val="BodyText"/>
              <w:rPr>
                <w:noProof/>
                <w:sz w:val="22"/>
                <w:szCs w:val="22"/>
                <w:lang w:val="en-GB"/>
              </w:rPr>
            </w:pPr>
            <w:r w:rsidRPr="00EC1E04">
              <w:rPr>
                <w:sz w:val="22"/>
                <w:szCs w:val="22"/>
              </w:rPr>
              <w:t>Izraudzītais operators, kas veicis kuponu apmaiņu</w:t>
            </w:r>
          </w:p>
        </w:tc>
      </w:tr>
      <w:tr w:rsidR="00A34DAB" w:rsidRPr="00EC1E04" w14:paraId="44CD61D1" w14:textId="77777777" w:rsidTr="00827E1E">
        <w:tc>
          <w:tcPr>
            <w:tcW w:w="2499" w:type="pct"/>
          </w:tcPr>
          <w:p w14:paraId="7B1220B5" w14:textId="7822BA34" w:rsidR="00A34DAB" w:rsidRPr="00EC1E04" w:rsidRDefault="00A34DAB" w:rsidP="0025224A">
            <w:pPr>
              <w:pStyle w:val="BodyText"/>
              <w:rPr>
                <w:noProof/>
                <w:sz w:val="22"/>
                <w:szCs w:val="22"/>
                <w:lang w:val="en-GB"/>
              </w:rPr>
            </w:pPr>
            <w:r w:rsidRPr="00EC1E04">
              <w:rPr>
                <w:noProof/>
                <w:sz w:val="22"/>
                <w:szCs w:val="22"/>
                <w:lang w:val="en-GB"/>
              </w:rPr>
              <w:t>Number</w:t>
            </w:r>
          </w:p>
        </w:tc>
        <w:tc>
          <w:tcPr>
            <w:tcW w:w="2501" w:type="pct"/>
          </w:tcPr>
          <w:p w14:paraId="3DE1BEEF" w14:textId="5147C4C2" w:rsidR="00A34DAB" w:rsidRPr="00EC1E04" w:rsidRDefault="00A34DAB" w:rsidP="0025224A">
            <w:pPr>
              <w:pStyle w:val="BodyText"/>
              <w:rPr>
                <w:noProof/>
                <w:sz w:val="22"/>
                <w:szCs w:val="22"/>
                <w:lang w:val="en-GB"/>
              </w:rPr>
            </w:pPr>
            <w:r w:rsidRPr="00EC1E04">
              <w:rPr>
                <w:sz w:val="22"/>
                <w:szCs w:val="22"/>
              </w:rPr>
              <w:t>Skaits</w:t>
            </w:r>
          </w:p>
        </w:tc>
      </w:tr>
      <w:tr w:rsidR="00A34DAB" w:rsidRPr="00EC1E04" w14:paraId="5C7F727B" w14:textId="77777777" w:rsidTr="00827E1E">
        <w:tc>
          <w:tcPr>
            <w:tcW w:w="2499" w:type="pct"/>
          </w:tcPr>
          <w:p w14:paraId="1816D1FD" w14:textId="43D1F96A" w:rsidR="00A34DAB" w:rsidRPr="00EC1E04" w:rsidRDefault="00A34DAB" w:rsidP="0025224A">
            <w:pPr>
              <w:pStyle w:val="BodyText"/>
              <w:rPr>
                <w:noProof/>
                <w:sz w:val="22"/>
                <w:szCs w:val="22"/>
                <w:lang w:val="en-GB"/>
              </w:rPr>
            </w:pPr>
            <w:r w:rsidRPr="00EC1E04">
              <w:rPr>
                <w:noProof/>
                <w:sz w:val="22"/>
                <w:szCs w:val="22"/>
                <w:lang w:val="en-GB"/>
              </w:rPr>
              <w:t>Value calculated at 0.74 SDR per coupon</w:t>
            </w:r>
          </w:p>
        </w:tc>
        <w:tc>
          <w:tcPr>
            <w:tcW w:w="2501" w:type="pct"/>
          </w:tcPr>
          <w:p w14:paraId="028354D3" w14:textId="4954208A" w:rsidR="00A34DAB" w:rsidRPr="00EC1E04" w:rsidRDefault="00A34DAB" w:rsidP="0025224A">
            <w:pPr>
              <w:pStyle w:val="BodyText"/>
              <w:rPr>
                <w:noProof/>
                <w:sz w:val="22"/>
                <w:szCs w:val="22"/>
                <w:lang w:val="en-GB"/>
              </w:rPr>
            </w:pPr>
            <w:r w:rsidRPr="00EC1E04">
              <w:rPr>
                <w:sz w:val="22"/>
                <w:szCs w:val="22"/>
              </w:rPr>
              <w:t>Vērtība 0,74 </w:t>
            </w:r>
            <w:r w:rsidRPr="00EC1E04">
              <w:rPr>
                <w:i/>
                <w:iCs/>
                <w:sz w:val="22"/>
                <w:szCs w:val="22"/>
              </w:rPr>
              <w:t>SDR</w:t>
            </w:r>
            <w:r w:rsidRPr="00EC1E04">
              <w:rPr>
                <w:sz w:val="22"/>
                <w:szCs w:val="22"/>
              </w:rPr>
              <w:t>, kas aprēķināta par kuponu</w:t>
            </w:r>
          </w:p>
        </w:tc>
      </w:tr>
      <w:tr w:rsidR="00A34DAB" w:rsidRPr="00EC1E04" w14:paraId="56E5FFA3" w14:textId="77777777" w:rsidTr="00827E1E">
        <w:tc>
          <w:tcPr>
            <w:tcW w:w="2499" w:type="pct"/>
          </w:tcPr>
          <w:p w14:paraId="3D049F0E" w14:textId="44C7CDA2" w:rsidR="00A34DAB" w:rsidRPr="00EC1E04" w:rsidRDefault="00A34DAB" w:rsidP="0025224A">
            <w:pPr>
              <w:pStyle w:val="BodyText"/>
              <w:rPr>
                <w:noProof/>
                <w:sz w:val="22"/>
                <w:szCs w:val="22"/>
                <w:lang w:val="en-GB"/>
              </w:rPr>
            </w:pPr>
            <w:r w:rsidRPr="00EC1E04">
              <w:rPr>
                <w:noProof/>
                <w:sz w:val="22"/>
                <w:szCs w:val="22"/>
                <w:lang w:val="en-GB"/>
              </w:rPr>
              <w:t>Name of the designated operator</w:t>
            </w:r>
          </w:p>
        </w:tc>
        <w:tc>
          <w:tcPr>
            <w:tcW w:w="2501" w:type="pct"/>
          </w:tcPr>
          <w:p w14:paraId="47F0315E" w14:textId="3B7134B6" w:rsidR="00A34DAB" w:rsidRPr="00EC1E04" w:rsidRDefault="00A34DAB" w:rsidP="0025224A">
            <w:pPr>
              <w:pStyle w:val="BodyText"/>
              <w:rPr>
                <w:noProof/>
                <w:sz w:val="22"/>
                <w:szCs w:val="22"/>
                <w:lang w:val="en-GB"/>
              </w:rPr>
            </w:pPr>
            <w:r w:rsidRPr="00EC1E04">
              <w:rPr>
                <w:sz w:val="22"/>
                <w:szCs w:val="22"/>
              </w:rPr>
              <w:t>Izraudzītā operatora nosaukums</w:t>
            </w:r>
          </w:p>
        </w:tc>
      </w:tr>
      <w:tr w:rsidR="00A34DAB" w:rsidRPr="00EC1E04" w14:paraId="756D8290" w14:textId="77777777" w:rsidTr="00827E1E">
        <w:tc>
          <w:tcPr>
            <w:tcW w:w="2499" w:type="pct"/>
          </w:tcPr>
          <w:p w14:paraId="52FA2F59" w14:textId="6FD695E5" w:rsidR="00A34DAB" w:rsidRPr="00EC1E04" w:rsidRDefault="00A34DAB" w:rsidP="0025224A">
            <w:pPr>
              <w:pStyle w:val="BodyText"/>
              <w:rPr>
                <w:noProof/>
                <w:sz w:val="22"/>
                <w:szCs w:val="22"/>
                <w:lang w:val="en-GB"/>
              </w:rPr>
            </w:pPr>
            <w:r w:rsidRPr="00EC1E04">
              <w:rPr>
                <w:noProof/>
                <w:sz w:val="22"/>
                <w:szCs w:val="22"/>
                <w:lang w:val="en-GB"/>
              </w:rPr>
              <w:t>Balance to the credit of</w:t>
            </w:r>
          </w:p>
        </w:tc>
        <w:tc>
          <w:tcPr>
            <w:tcW w:w="2501" w:type="pct"/>
          </w:tcPr>
          <w:p w14:paraId="3B9E6BF8" w14:textId="00FFF726" w:rsidR="00A34DAB" w:rsidRPr="00EC1E04" w:rsidRDefault="00A34DAB" w:rsidP="0025224A">
            <w:pPr>
              <w:pStyle w:val="BodyText"/>
              <w:rPr>
                <w:noProof/>
                <w:sz w:val="22"/>
                <w:szCs w:val="22"/>
                <w:lang w:val="en-GB"/>
              </w:rPr>
            </w:pPr>
            <w:r w:rsidRPr="00EC1E04">
              <w:rPr>
                <w:sz w:val="22"/>
                <w:szCs w:val="22"/>
              </w:rPr>
              <w:t>Atlikums kredītā</w:t>
            </w:r>
          </w:p>
        </w:tc>
      </w:tr>
      <w:tr w:rsidR="00A34DAB" w:rsidRPr="00EC1E04" w14:paraId="5A44F6E4" w14:textId="77777777" w:rsidTr="00827E1E">
        <w:tc>
          <w:tcPr>
            <w:tcW w:w="2499" w:type="pct"/>
          </w:tcPr>
          <w:p w14:paraId="60005B46" w14:textId="645BE610" w:rsidR="00A34DAB" w:rsidRPr="00EC1E04" w:rsidRDefault="00A34DAB" w:rsidP="0025224A">
            <w:pPr>
              <w:pStyle w:val="BodyText"/>
              <w:rPr>
                <w:noProof/>
                <w:sz w:val="22"/>
                <w:szCs w:val="22"/>
                <w:lang w:val="en-GB"/>
              </w:rPr>
            </w:pPr>
            <w:r w:rsidRPr="00EC1E04">
              <w:rPr>
                <w:noProof/>
                <w:sz w:val="22"/>
                <w:szCs w:val="22"/>
                <w:lang w:val="en-GB"/>
              </w:rPr>
              <w:t>The creditor designated operator</w:t>
            </w:r>
          </w:p>
        </w:tc>
        <w:tc>
          <w:tcPr>
            <w:tcW w:w="2501" w:type="pct"/>
          </w:tcPr>
          <w:p w14:paraId="41FA24B4" w14:textId="76B915CA" w:rsidR="00A34DAB" w:rsidRPr="00EC1E04" w:rsidRDefault="00A34DAB" w:rsidP="0025224A">
            <w:pPr>
              <w:pStyle w:val="BodyText"/>
              <w:rPr>
                <w:noProof/>
                <w:sz w:val="22"/>
                <w:szCs w:val="22"/>
                <w:lang w:val="en-GB"/>
              </w:rPr>
            </w:pPr>
            <w:r w:rsidRPr="00EC1E04">
              <w:rPr>
                <w:sz w:val="22"/>
                <w:szCs w:val="22"/>
              </w:rPr>
              <w:t>Izraudzītais operators kreditors</w:t>
            </w:r>
          </w:p>
        </w:tc>
      </w:tr>
      <w:tr w:rsidR="00A34DAB" w:rsidRPr="00EC1E04" w14:paraId="0E44590D" w14:textId="77777777" w:rsidTr="00827E1E">
        <w:tc>
          <w:tcPr>
            <w:tcW w:w="2499" w:type="pct"/>
          </w:tcPr>
          <w:p w14:paraId="46B9F418" w14:textId="778E3152" w:rsidR="00A34DAB" w:rsidRPr="00EC1E04" w:rsidRDefault="00A34DAB" w:rsidP="0025224A">
            <w:pPr>
              <w:pStyle w:val="BodyText"/>
              <w:rPr>
                <w:noProof/>
                <w:sz w:val="22"/>
                <w:szCs w:val="22"/>
                <w:lang w:val="en-GB"/>
              </w:rPr>
            </w:pPr>
            <w:r w:rsidRPr="00EC1E04">
              <w:rPr>
                <w:noProof/>
                <w:sz w:val="22"/>
                <w:szCs w:val="22"/>
                <w:lang w:val="en-GB"/>
              </w:rPr>
              <w:t>Place, date and signature</w:t>
            </w:r>
          </w:p>
        </w:tc>
        <w:tc>
          <w:tcPr>
            <w:tcW w:w="2501" w:type="pct"/>
          </w:tcPr>
          <w:p w14:paraId="02AE0AC3" w14:textId="3585CDF0" w:rsidR="00A34DAB" w:rsidRPr="00EC1E04" w:rsidRDefault="00A34DAB" w:rsidP="0025224A">
            <w:pPr>
              <w:pStyle w:val="BodyText"/>
              <w:rPr>
                <w:noProof/>
                <w:sz w:val="22"/>
                <w:szCs w:val="22"/>
                <w:lang w:val="en-GB"/>
              </w:rPr>
            </w:pPr>
            <w:r w:rsidRPr="00EC1E04">
              <w:rPr>
                <w:sz w:val="22"/>
                <w:szCs w:val="22"/>
              </w:rPr>
              <w:t>Vieta, datums un paraksts</w:t>
            </w:r>
          </w:p>
        </w:tc>
      </w:tr>
    </w:tbl>
    <w:p w14:paraId="7F36F8F0" w14:textId="77777777" w:rsidR="00A34DAB" w:rsidRDefault="00A34DAB" w:rsidP="0025224A">
      <w:pPr>
        <w:pStyle w:val="BodyText"/>
      </w:pPr>
    </w:p>
    <w:p w14:paraId="6F18FCEB" w14:textId="627009DB" w:rsidR="00783187" w:rsidRPr="003F5EC6" w:rsidRDefault="00783187" w:rsidP="0025224A">
      <w:pPr>
        <w:pStyle w:val="BodyText"/>
        <w:rPr>
          <w:noProof/>
          <w:szCs w:val="13"/>
        </w:rPr>
      </w:pPr>
      <w:r>
        <w:t>Izmērs – 210 x 148 mm</w:t>
      </w:r>
    </w:p>
    <w:p w14:paraId="2CABC23A" w14:textId="77777777" w:rsidR="00783187" w:rsidRPr="003F5EC6" w:rsidRDefault="00783187" w:rsidP="0025224A">
      <w:pPr>
        <w:pStyle w:val="BodyText"/>
        <w:rPr>
          <w:noProof/>
          <w:lang w:val="en-GB"/>
        </w:rPr>
      </w:pPr>
    </w:p>
    <w:p w14:paraId="5446F27A" w14:textId="77777777" w:rsidR="00783187" w:rsidRPr="003F5EC6" w:rsidRDefault="00724608" w:rsidP="0025224A">
      <w:pPr>
        <w:pStyle w:val="BodyText"/>
        <w:rPr>
          <w:noProof/>
        </w:rPr>
      </w:pPr>
      <w:r>
        <w:lastRenderedPageBreak/>
        <w:pict w14:anchorId="55DBAA44">
          <v:shape id="Attēls 2514" o:spid="_x0000_i1048" type="#_x0000_t75" style="width:257.4pt;height:154.8pt;visibility:visible">
            <v:imagedata r:id="rId33" o:title=""/>
          </v:shape>
        </w:pict>
      </w:r>
    </w:p>
    <w:p w14:paraId="40D11021" w14:textId="77777777" w:rsidR="00783187" w:rsidRPr="003F5EC6"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A32D1A" w:rsidRPr="00EC1E04" w14:paraId="60C2A27E" w14:textId="77777777" w:rsidTr="008E617E">
        <w:tc>
          <w:tcPr>
            <w:tcW w:w="2500" w:type="pct"/>
            <w:shd w:val="clear" w:color="auto" w:fill="auto"/>
          </w:tcPr>
          <w:p w14:paraId="6865142D" w14:textId="2DC17E39" w:rsidR="00A32D1A" w:rsidRPr="00EC1E04" w:rsidRDefault="00A32D1A" w:rsidP="00B84B6C">
            <w:pPr>
              <w:pStyle w:val="BodyText"/>
              <w:jc w:val="center"/>
              <w:rPr>
                <w:b/>
                <w:bCs/>
                <w:color w:val="231F20"/>
                <w:sz w:val="22"/>
                <w:szCs w:val="22"/>
              </w:rPr>
            </w:pPr>
            <w:r w:rsidRPr="00EC1E04">
              <w:rPr>
                <w:b/>
                <w:bCs/>
                <w:noProof/>
                <w:sz w:val="22"/>
                <w:szCs w:val="22"/>
                <w:lang w:val="en-GB"/>
              </w:rPr>
              <w:t>Angļu val.</w:t>
            </w:r>
          </w:p>
        </w:tc>
        <w:tc>
          <w:tcPr>
            <w:tcW w:w="2500" w:type="pct"/>
            <w:shd w:val="clear" w:color="auto" w:fill="auto"/>
          </w:tcPr>
          <w:p w14:paraId="08C3F60A" w14:textId="731417D0" w:rsidR="00A32D1A" w:rsidRPr="00EC1E04" w:rsidRDefault="00A32D1A" w:rsidP="00B84B6C">
            <w:pPr>
              <w:pStyle w:val="Heading3"/>
              <w:kinsoku w:val="0"/>
              <w:overflowPunct w:val="0"/>
              <w:ind w:left="0"/>
              <w:jc w:val="center"/>
              <w:rPr>
                <w:rFonts w:ascii="Times New Roman" w:hAnsi="Times New Roman"/>
                <w:noProof/>
                <w:color w:val="231F20"/>
                <w:sz w:val="22"/>
                <w:szCs w:val="22"/>
                <w:lang w:val="en-GB"/>
              </w:rPr>
            </w:pPr>
            <w:r w:rsidRPr="00EC1E04">
              <w:rPr>
                <w:rFonts w:ascii="Times New Roman" w:hAnsi="Times New Roman"/>
                <w:sz w:val="22"/>
                <w:szCs w:val="22"/>
              </w:rPr>
              <w:t>Latviešu val.</w:t>
            </w:r>
          </w:p>
        </w:tc>
      </w:tr>
      <w:tr w:rsidR="008E617E" w:rsidRPr="00EC1E04" w14:paraId="0C5A1B27" w14:textId="77777777" w:rsidTr="008E617E">
        <w:tc>
          <w:tcPr>
            <w:tcW w:w="2500" w:type="pct"/>
            <w:shd w:val="clear" w:color="auto" w:fill="auto"/>
          </w:tcPr>
          <w:p w14:paraId="2F64ABB7" w14:textId="3AD58570" w:rsidR="008E617E" w:rsidRPr="00EC1E04" w:rsidRDefault="008E617E" w:rsidP="0025224A">
            <w:pPr>
              <w:pStyle w:val="BodyText"/>
              <w:rPr>
                <w:rFonts w:cs="Arial"/>
                <w:noProof/>
                <w:sz w:val="22"/>
                <w:szCs w:val="22"/>
              </w:rPr>
            </w:pPr>
            <w:r w:rsidRPr="00EC1E04">
              <w:rPr>
                <w:noProof/>
                <w:sz w:val="22"/>
                <w:szCs w:val="22"/>
                <w:lang w:val="en-GB"/>
              </w:rPr>
              <w:t>CN 04</w:t>
            </w:r>
          </w:p>
        </w:tc>
        <w:tc>
          <w:tcPr>
            <w:tcW w:w="2500" w:type="pct"/>
            <w:shd w:val="clear" w:color="auto" w:fill="auto"/>
          </w:tcPr>
          <w:p w14:paraId="441C4A45" w14:textId="1B4A2CAB" w:rsidR="008E617E" w:rsidRPr="00EC1E04" w:rsidRDefault="008E617E" w:rsidP="008E617E">
            <w:pPr>
              <w:pStyle w:val="Heading3"/>
              <w:kinsoku w:val="0"/>
              <w:overflowPunct w:val="0"/>
              <w:ind w:left="0"/>
              <w:jc w:val="both"/>
              <w:rPr>
                <w:rFonts w:ascii="Times New Roman" w:hAnsi="Times New Roman" w:cs="Arial"/>
                <w:noProof/>
                <w:color w:val="231F20"/>
                <w:sz w:val="22"/>
                <w:szCs w:val="22"/>
                <w:lang w:val="en-GB"/>
              </w:rPr>
            </w:pPr>
            <w:r w:rsidRPr="00EC1E04">
              <w:rPr>
                <w:rFonts w:ascii="Times New Roman" w:hAnsi="Times New Roman" w:cs="Arial"/>
                <w:noProof/>
                <w:color w:val="231F20"/>
                <w:sz w:val="22"/>
                <w:szCs w:val="22"/>
                <w:lang w:val="en-GB"/>
              </w:rPr>
              <w:t>CN 04</w:t>
            </w:r>
          </w:p>
        </w:tc>
      </w:tr>
      <w:tr w:rsidR="008E617E" w:rsidRPr="00EC1E04" w14:paraId="52B75083" w14:textId="77777777" w:rsidTr="008E617E">
        <w:tc>
          <w:tcPr>
            <w:tcW w:w="2500" w:type="pct"/>
            <w:shd w:val="clear" w:color="auto" w:fill="auto"/>
          </w:tcPr>
          <w:p w14:paraId="77D051B9" w14:textId="686E8EBE" w:rsidR="008E617E" w:rsidRPr="00EC1E04" w:rsidRDefault="008E617E" w:rsidP="0025224A">
            <w:pPr>
              <w:pStyle w:val="BodyText"/>
              <w:rPr>
                <w:rFonts w:cs="Arial"/>
                <w:noProof/>
                <w:sz w:val="22"/>
                <w:szCs w:val="22"/>
              </w:rPr>
            </w:pPr>
            <w:r w:rsidRPr="00EC1E04">
              <w:rPr>
                <w:noProof/>
                <w:sz w:val="22"/>
                <w:szCs w:val="22"/>
                <w:lang w:val="en-GB"/>
              </w:rPr>
              <w:t>Size 74 x 26 mm, with capital R and line under serial number in red or black, if the regulations of the designated operator of origin allow</w:t>
            </w:r>
          </w:p>
        </w:tc>
        <w:tc>
          <w:tcPr>
            <w:tcW w:w="2500" w:type="pct"/>
            <w:shd w:val="clear" w:color="auto" w:fill="auto"/>
          </w:tcPr>
          <w:p w14:paraId="0DDC2D02" w14:textId="194E32ED" w:rsidR="008E617E" w:rsidRPr="00EC1E04" w:rsidRDefault="008E617E" w:rsidP="008E617E">
            <w:pPr>
              <w:pStyle w:val="Heading3"/>
              <w:kinsoku w:val="0"/>
              <w:overflowPunct w:val="0"/>
              <w:ind w:left="0"/>
              <w:jc w:val="both"/>
              <w:rPr>
                <w:rFonts w:ascii="Times New Roman" w:hAnsi="Times New Roman" w:cs="Arial"/>
                <w:b w:val="0"/>
                <w:bCs w:val="0"/>
                <w:noProof/>
                <w:color w:val="231F20"/>
                <w:sz w:val="22"/>
                <w:szCs w:val="22"/>
                <w:lang w:val="en-GB"/>
              </w:rPr>
            </w:pPr>
            <w:r w:rsidRPr="00EC1E04">
              <w:rPr>
                <w:rFonts w:ascii="Times New Roman" w:hAnsi="Times New Roman" w:cs="Arial"/>
                <w:b w:val="0"/>
                <w:bCs w:val="0"/>
                <w:noProof/>
                <w:color w:val="231F20"/>
                <w:sz w:val="22"/>
                <w:szCs w:val="22"/>
                <w:lang w:val="en-GB"/>
              </w:rPr>
              <w:t>Izmērs – 74 x 26 mm, burts “R” un līnija zem kārtas numura sarkanā vai melnā krāsā, ja tas ir atļauts sūtījuma nodošanas valsts izraudzītā operatora noteikumos</w:t>
            </w:r>
          </w:p>
        </w:tc>
      </w:tr>
    </w:tbl>
    <w:p w14:paraId="5D988090" w14:textId="77777777" w:rsidR="00783187" w:rsidRPr="003F5EC6" w:rsidRDefault="00783187" w:rsidP="0025224A">
      <w:pPr>
        <w:pStyle w:val="BodyText"/>
        <w:rPr>
          <w:noProof/>
          <w:lang w:val="en-GB"/>
        </w:rPr>
      </w:pPr>
    </w:p>
    <w:p w14:paraId="3E88FF63" w14:textId="77777777" w:rsidR="00783187" w:rsidRPr="003F5EC6" w:rsidRDefault="00783187" w:rsidP="00783187">
      <w:pPr>
        <w:widowControl/>
        <w:autoSpaceDE/>
        <w:autoSpaceDN/>
        <w:adjustRightInd/>
        <w:spacing w:line="259" w:lineRule="auto"/>
        <w:rPr>
          <w:rFonts w:cs="Arial"/>
          <w:noProof/>
          <w:color w:val="231F20"/>
        </w:rPr>
      </w:pPr>
      <w:r>
        <w:br w:type="page"/>
      </w:r>
    </w:p>
    <w:p w14:paraId="28BA4219" w14:textId="77777777" w:rsidR="00783187" w:rsidRPr="003F5EC6" w:rsidRDefault="00724608" w:rsidP="008E617E">
      <w:pPr>
        <w:jc w:val="right"/>
      </w:pPr>
      <w:r>
        <w:rPr>
          <w:color w:val="231F20"/>
        </w:rPr>
        <w:pict w14:anchorId="671FE69D">
          <v:shape id="Attēls 2515" o:spid="_x0000_i1049" type="#_x0000_t75" style="width:247.8pt;height:132.6pt;visibility:visible">
            <v:imagedata r:id="rId34" o:title=""/>
          </v:shape>
        </w:pict>
      </w:r>
    </w:p>
    <w:p w14:paraId="0C86775A" w14:textId="77777777" w:rsidR="00783187" w:rsidRPr="003F5EC6" w:rsidRDefault="00783187" w:rsidP="00783187">
      <w:pPr>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8E617E" w:rsidRPr="00EC1E04" w14:paraId="65835B8B" w14:textId="77777777" w:rsidTr="00886855">
        <w:tc>
          <w:tcPr>
            <w:tcW w:w="2500" w:type="pct"/>
            <w:shd w:val="clear" w:color="auto" w:fill="auto"/>
          </w:tcPr>
          <w:p w14:paraId="38BBBCB9" w14:textId="34921AA5" w:rsidR="008E617E" w:rsidRPr="00EC1E04" w:rsidRDefault="008E617E" w:rsidP="008E617E">
            <w:pPr>
              <w:pStyle w:val="Heading3"/>
              <w:kinsoku w:val="0"/>
              <w:overflowPunct w:val="0"/>
              <w:ind w:left="0"/>
              <w:jc w:val="center"/>
              <w:rPr>
                <w:rFonts w:ascii="Times New Roman" w:hAnsi="Times New Roman" w:cs="Arial"/>
                <w:color w:val="231F20"/>
                <w:sz w:val="22"/>
                <w:szCs w:val="22"/>
              </w:rPr>
            </w:pPr>
            <w:r w:rsidRPr="00EC1E04">
              <w:rPr>
                <w:rFonts w:ascii="Times New Roman" w:hAnsi="Times New Roman"/>
                <w:noProof/>
                <w:sz w:val="22"/>
                <w:szCs w:val="22"/>
                <w:lang w:val="en-GB"/>
              </w:rPr>
              <w:t>Angļu val.</w:t>
            </w:r>
          </w:p>
        </w:tc>
        <w:tc>
          <w:tcPr>
            <w:tcW w:w="2500" w:type="pct"/>
            <w:shd w:val="clear" w:color="auto" w:fill="auto"/>
          </w:tcPr>
          <w:p w14:paraId="1543CFB0" w14:textId="6415045B" w:rsidR="008E617E" w:rsidRPr="00EC1E04" w:rsidRDefault="008E617E" w:rsidP="008E617E">
            <w:pPr>
              <w:jc w:val="center"/>
              <w:rPr>
                <w:sz w:val="22"/>
                <w:szCs w:val="22"/>
                <w:lang w:val="en-GB"/>
              </w:rPr>
            </w:pPr>
            <w:r w:rsidRPr="00EC1E04">
              <w:rPr>
                <w:b/>
                <w:bCs/>
                <w:sz w:val="22"/>
                <w:szCs w:val="22"/>
              </w:rPr>
              <w:t>Latviešu val.</w:t>
            </w:r>
          </w:p>
        </w:tc>
      </w:tr>
      <w:tr w:rsidR="00944F91" w:rsidRPr="00EC1E04" w14:paraId="22672F98" w14:textId="77777777" w:rsidTr="00886855">
        <w:tc>
          <w:tcPr>
            <w:tcW w:w="2500" w:type="pct"/>
            <w:shd w:val="clear" w:color="auto" w:fill="auto"/>
          </w:tcPr>
          <w:p w14:paraId="1D9D6900" w14:textId="36BAE55C" w:rsidR="00944F91" w:rsidRPr="00EC1E04" w:rsidRDefault="00944F91" w:rsidP="00944F91">
            <w:pPr>
              <w:pStyle w:val="Heading3"/>
              <w:kinsoku w:val="0"/>
              <w:overflowPunct w:val="0"/>
              <w:ind w:left="0"/>
              <w:jc w:val="both"/>
              <w:rPr>
                <w:rFonts w:ascii="Arial" w:hAnsi="Arial" w:cs="Arial"/>
                <w:sz w:val="22"/>
                <w:szCs w:val="22"/>
              </w:rPr>
            </w:pPr>
            <w:r w:rsidRPr="00EC1E04">
              <w:rPr>
                <w:rFonts w:ascii="Times New Roman" w:hAnsi="Times New Roman"/>
                <w:noProof/>
                <w:color w:val="231F20"/>
                <w:sz w:val="22"/>
                <w:szCs w:val="22"/>
                <w:lang w:val="en-GB"/>
              </w:rPr>
              <w:t>CN 05bis</w:t>
            </w:r>
          </w:p>
        </w:tc>
        <w:tc>
          <w:tcPr>
            <w:tcW w:w="2500" w:type="pct"/>
            <w:shd w:val="clear" w:color="auto" w:fill="auto"/>
          </w:tcPr>
          <w:p w14:paraId="3AD1EC68" w14:textId="27D90F7C" w:rsidR="00944F91" w:rsidRPr="00EC1E04" w:rsidRDefault="00944F91" w:rsidP="00944F91">
            <w:pPr>
              <w:rPr>
                <w:b/>
                <w:bCs/>
                <w:sz w:val="22"/>
                <w:szCs w:val="22"/>
                <w:lang w:val="en-GB"/>
              </w:rPr>
            </w:pPr>
            <w:r w:rsidRPr="00EC1E04">
              <w:rPr>
                <w:rFonts w:cs="Arial"/>
                <w:b/>
                <w:bCs/>
                <w:color w:val="231F20"/>
                <w:sz w:val="22"/>
                <w:szCs w:val="22"/>
              </w:rPr>
              <w:t>CN 05bis</w:t>
            </w:r>
          </w:p>
        </w:tc>
      </w:tr>
      <w:tr w:rsidR="00944F91" w:rsidRPr="00EC1E04" w14:paraId="331EE89A" w14:textId="77777777" w:rsidTr="00886855">
        <w:tc>
          <w:tcPr>
            <w:tcW w:w="2500" w:type="pct"/>
            <w:shd w:val="clear" w:color="auto" w:fill="auto"/>
          </w:tcPr>
          <w:p w14:paraId="6B999D94" w14:textId="3AFDDE01" w:rsidR="00944F91" w:rsidRPr="00EC1E04" w:rsidRDefault="00944F91" w:rsidP="00944F91">
            <w:pPr>
              <w:rPr>
                <w:sz w:val="22"/>
                <w:szCs w:val="22"/>
              </w:rPr>
            </w:pPr>
            <w:r w:rsidRPr="00EC1E04">
              <w:rPr>
                <w:b/>
                <w:bCs/>
                <w:noProof/>
                <w:color w:val="231F20"/>
                <w:sz w:val="22"/>
                <w:szCs w:val="22"/>
                <w:lang w:val="en-GB"/>
              </w:rPr>
              <w:t>Tracked</w:t>
            </w:r>
          </w:p>
        </w:tc>
        <w:tc>
          <w:tcPr>
            <w:tcW w:w="2500" w:type="pct"/>
            <w:shd w:val="clear" w:color="auto" w:fill="auto"/>
          </w:tcPr>
          <w:p w14:paraId="7F3F1BEA" w14:textId="4D33BD52" w:rsidR="00944F91" w:rsidRPr="00EC1E04" w:rsidRDefault="00944F91" w:rsidP="00944F91">
            <w:pPr>
              <w:rPr>
                <w:b/>
                <w:bCs/>
                <w:sz w:val="22"/>
                <w:szCs w:val="22"/>
                <w:lang w:val="en-GB"/>
              </w:rPr>
            </w:pPr>
            <w:r w:rsidRPr="00EC1E04">
              <w:rPr>
                <w:b/>
                <w:bCs/>
                <w:color w:val="231F20"/>
                <w:sz w:val="22"/>
                <w:szCs w:val="22"/>
              </w:rPr>
              <w:t>Izsekojams</w:t>
            </w:r>
          </w:p>
        </w:tc>
      </w:tr>
      <w:tr w:rsidR="00944F91" w:rsidRPr="00EC1E04" w14:paraId="291D4D42" w14:textId="77777777" w:rsidTr="00886855">
        <w:tc>
          <w:tcPr>
            <w:tcW w:w="2500" w:type="pct"/>
            <w:shd w:val="clear" w:color="auto" w:fill="auto"/>
          </w:tcPr>
          <w:p w14:paraId="43CE3AE1" w14:textId="383A8F33" w:rsidR="00944F91" w:rsidRPr="00EC1E04" w:rsidRDefault="00944F91" w:rsidP="00944F91">
            <w:pPr>
              <w:rPr>
                <w:sz w:val="22"/>
                <w:szCs w:val="22"/>
              </w:rPr>
            </w:pPr>
            <w:r w:rsidRPr="00EC1E04">
              <w:rPr>
                <w:noProof/>
                <w:color w:val="231F20"/>
                <w:sz w:val="22"/>
                <w:szCs w:val="22"/>
                <w:lang w:val="en-GB"/>
              </w:rPr>
              <w:t>Size 74 x 26 mm, colour red on white</w:t>
            </w:r>
          </w:p>
        </w:tc>
        <w:tc>
          <w:tcPr>
            <w:tcW w:w="2500" w:type="pct"/>
            <w:shd w:val="clear" w:color="auto" w:fill="auto"/>
          </w:tcPr>
          <w:p w14:paraId="59B5A8E5" w14:textId="54F2D23F" w:rsidR="00944F91" w:rsidRPr="00EC1E04" w:rsidRDefault="00944F91" w:rsidP="00944F91">
            <w:pPr>
              <w:rPr>
                <w:sz w:val="22"/>
                <w:szCs w:val="22"/>
                <w:lang w:val="en-GB"/>
              </w:rPr>
            </w:pPr>
            <w:r w:rsidRPr="00EC1E04">
              <w:rPr>
                <w:color w:val="231F20"/>
                <w:sz w:val="22"/>
                <w:szCs w:val="22"/>
              </w:rPr>
              <w:t>Izmērs – 74 x 26 mm, sarkana vai balta krāsa</w:t>
            </w:r>
          </w:p>
        </w:tc>
      </w:tr>
    </w:tbl>
    <w:p w14:paraId="64299E50" w14:textId="77777777" w:rsidR="00783187" w:rsidRPr="003F5EC6" w:rsidRDefault="00783187" w:rsidP="00783187">
      <w:pPr>
        <w:rPr>
          <w:lang w:val="en-GB"/>
        </w:rPr>
      </w:pPr>
    </w:p>
    <w:p w14:paraId="658B21B9" w14:textId="69BCEFAC" w:rsidR="00783187" w:rsidRPr="003F5EC6" w:rsidRDefault="00783187" w:rsidP="001771D8">
      <w:pPr>
        <w:widowControl/>
        <w:autoSpaceDE/>
        <w:autoSpaceDN/>
        <w:adjustRightInd/>
        <w:spacing w:line="259" w:lineRule="auto"/>
        <w:rPr>
          <w:noProof/>
          <w:lang w:val="en-GB"/>
        </w:rPr>
      </w:pPr>
      <w:r>
        <w:br w:type="page"/>
      </w:r>
    </w:p>
    <w:p w14:paraId="2599A361" w14:textId="77777777" w:rsidR="00783187" w:rsidRPr="003F5EC6" w:rsidRDefault="00724608" w:rsidP="0025224A">
      <w:pPr>
        <w:pStyle w:val="BodyText"/>
        <w:rPr>
          <w:noProof/>
        </w:rPr>
      </w:pPr>
      <w:r>
        <w:pict w14:anchorId="4DDF1529">
          <v:shape id="Attēls 2516" o:spid="_x0000_i1050" type="#_x0000_t75" style="width:454.2pt;height:163.2pt;visibility:visible">
            <v:imagedata r:id="rId35" o:title=""/>
          </v:shape>
        </w:pict>
      </w:r>
    </w:p>
    <w:p w14:paraId="121D8CAB" w14:textId="77777777" w:rsidR="00783187" w:rsidRPr="003F5EC6"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A25953" w:rsidRPr="00EC1E04" w14:paraId="558E7236" w14:textId="77777777" w:rsidTr="00886855">
        <w:tc>
          <w:tcPr>
            <w:tcW w:w="2500" w:type="pct"/>
            <w:shd w:val="clear" w:color="auto" w:fill="auto"/>
          </w:tcPr>
          <w:p w14:paraId="7CE7AB66" w14:textId="79EF7844" w:rsidR="00A25953" w:rsidRPr="00EC1E04" w:rsidRDefault="00A25953" w:rsidP="001771D8">
            <w:pPr>
              <w:pStyle w:val="Heading3"/>
              <w:kinsoku w:val="0"/>
              <w:overflowPunct w:val="0"/>
              <w:ind w:left="0"/>
              <w:jc w:val="center"/>
              <w:rPr>
                <w:rFonts w:ascii="Times New Roman" w:hAnsi="Times New Roman"/>
                <w:color w:val="231F20"/>
                <w:sz w:val="22"/>
                <w:szCs w:val="22"/>
              </w:rPr>
            </w:pPr>
            <w:r w:rsidRPr="00EC1E04">
              <w:rPr>
                <w:rFonts w:ascii="Times New Roman" w:hAnsi="Times New Roman"/>
                <w:noProof/>
                <w:sz w:val="22"/>
                <w:szCs w:val="22"/>
                <w:lang w:val="en-GB"/>
              </w:rPr>
              <w:t>Angļu val.</w:t>
            </w:r>
          </w:p>
        </w:tc>
        <w:tc>
          <w:tcPr>
            <w:tcW w:w="2500" w:type="pct"/>
            <w:shd w:val="clear" w:color="auto" w:fill="auto"/>
          </w:tcPr>
          <w:p w14:paraId="5EA75C58" w14:textId="72E5B160" w:rsidR="00A25953" w:rsidRPr="00EC1E04" w:rsidRDefault="00A25953" w:rsidP="001771D8">
            <w:pPr>
              <w:pStyle w:val="BodyText"/>
              <w:jc w:val="center"/>
              <w:rPr>
                <w:b/>
                <w:bCs/>
                <w:noProof/>
                <w:sz w:val="22"/>
                <w:szCs w:val="22"/>
                <w:lang w:val="en-GB"/>
              </w:rPr>
            </w:pPr>
            <w:r w:rsidRPr="00EC1E04">
              <w:rPr>
                <w:b/>
                <w:bCs/>
                <w:sz w:val="22"/>
                <w:szCs w:val="22"/>
              </w:rPr>
              <w:t>Latviešu val.</w:t>
            </w:r>
          </w:p>
        </w:tc>
      </w:tr>
      <w:tr w:rsidR="001A3C20" w:rsidRPr="00EC1E04" w14:paraId="7140C9B1" w14:textId="77777777" w:rsidTr="00886855">
        <w:tc>
          <w:tcPr>
            <w:tcW w:w="2500" w:type="pct"/>
            <w:shd w:val="clear" w:color="auto" w:fill="auto"/>
          </w:tcPr>
          <w:p w14:paraId="12AA3A17" w14:textId="108591B9" w:rsidR="001A3C20" w:rsidRPr="00EC1E04" w:rsidRDefault="001A3C20" w:rsidP="001A3C20">
            <w:pPr>
              <w:pStyle w:val="Heading3"/>
              <w:kinsoku w:val="0"/>
              <w:overflowPunct w:val="0"/>
              <w:ind w:left="0"/>
              <w:jc w:val="both"/>
              <w:rPr>
                <w:rFonts w:ascii="Times New Roman" w:hAnsi="Times New Roman" w:cs="Arial"/>
                <w:noProof/>
                <w:sz w:val="22"/>
                <w:szCs w:val="22"/>
              </w:rPr>
            </w:pPr>
            <w:r w:rsidRPr="00EC1E04">
              <w:rPr>
                <w:rFonts w:ascii="Times New Roman" w:hAnsi="Times New Roman"/>
                <w:noProof/>
                <w:color w:val="231F20"/>
                <w:sz w:val="22"/>
                <w:szCs w:val="22"/>
                <w:lang w:val="en-GB"/>
              </w:rPr>
              <w:t>CN 06</w:t>
            </w:r>
          </w:p>
        </w:tc>
        <w:tc>
          <w:tcPr>
            <w:tcW w:w="2500" w:type="pct"/>
            <w:shd w:val="clear" w:color="auto" w:fill="auto"/>
          </w:tcPr>
          <w:p w14:paraId="27834026" w14:textId="27433E91" w:rsidR="001A3C20" w:rsidRPr="00EC1E04" w:rsidRDefault="001A3C20" w:rsidP="0025224A">
            <w:pPr>
              <w:pStyle w:val="BodyText"/>
              <w:rPr>
                <w:noProof/>
                <w:sz w:val="22"/>
                <w:szCs w:val="22"/>
                <w:lang w:val="en-GB"/>
              </w:rPr>
            </w:pPr>
            <w:r w:rsidRPr="00EC1E04">
              <w:rPr>
                <w:sz w:val="22"/>
                <w:szCs w:val="22"/>
              </w:rPr>
              <w:t>CN 06</w:t>
            </w:r>
          </w:p>
        </w:tc>
      </w:tr>
      <w:tr w:rsidR="001A3C20" w:rsidRPr="00EC1E04" w14:paraId="6AC8F88C" w14:textId="77777777" w:rsidTr="00886855">
        <w:tc>
          <w:tcPr>
            <w:tcW w:w="2500" w:type="pct"/>
            <w:shd w:val="clear" w:color="auto" w:fill="auto"/>
          </w:tcPr>
          <w:p w14:paraId="5D868DF9" w14:textId="6F34200D" w:rsidR="001A3C20" w:rsidRPr="00EC1E04" w:rsidRDefault="001A3C20" w:rsidP="0025224A">
            <w:pPr>
              <w:pStyle w:val="BodyText"/>
              <w:rPr>
                <w:rFonts w:cs="Arial"/>
                <w:noProof/>
                <w:sz w:val="22"/>
                <w:szCs w:val="22"/>
              </w:rPr>
            </w:pPr>
            <w:r w:rsidRPr="00EC1E04">
              <w:rPr>
                <w:noProof/>
                <w:sz w:val="22"/>
                <w:szCs w:val="22"/>
                <w:lang w:val="en-GB"/>
              </w:rPr>
              <w:t>STOCKHOLM 1</w:t>
            </w:r>
          </w:p>
        </w:tc>
        <w:tc>
          <w:tcPr>
            <w:tcW w:w="2500" w:type="pct"/>
            <w:shd w:val="clear" w:color="auto" w:fill="auto"/>
          </w:tcPr>
          <w:p w14:paraId="0E018145" w14:textId="59C4126C" w:rsidR="001A3C20" w:rsidRPr="00EC1E04" w:rsidRDefault="001A3C20" w:rsidP="0025224A">
            <w:pPr>
              <w:pStyle w:val="BodyText"/>
              <w:rPr>
                <w:noProof/>
                <w:sz w:val="22"/>
                <w:szCs w:val="22"/>
                <w:lang w:val="en-GB"/>
              </w:rPr>
            </w:pPr>
            <w:r w:rsidRPr="00EC1E04">
              <w:rPr>
                <w:sz w:val="22"/>
                <w:szCs w:val="22"/>
              </w:rPr>
              <w:t>STOCKHOLM 1</w:t>
            </w:r>
          </w:p>
        </w:tc>
      </w:tr>
      <w:tr w:rsidR="001A3C20" w:rsidRPr="00EC1E04" w14:paraId="293D5737" w14:textId="77777777" w:rsidTr="00886855">
        <w:tc>
          <w:tcPr>
            <w:tcW w:w="2500" w:type="pct"/>
            <w:shd w:val="clear" w:color="auto" w:fill="auto"/>
          </w:tcPr>
          <w:p w14:paraId="3AF413D0" w14:textId="3DBE7541" w:rsidR="001A3C20" w:rsidRPr="00EC1E04" w:rsidRDefault="001A3C20" w:rsidP="0025224A">
            <w:pPr>
              <w:pStyle w:val="BodyText"/>
              <w:rPr>
                <w:rFonts w:cs="Arial"/>
                <w:noProof/>
                <w:sz w:val="22"/>
                <w:szCs w:val="22"/>
              </w:rPr>
            </w:pPr>
            <w:r w:rsidRPr="00EC1E04">
              <w:rPr>
                <w:noProof/>
                <w:sz w:val="22"/>
                <w:szCs w:val="22"/>
                <w:lang w:val="en-GB"/>
              </w:rPr>
              <w:t>No. 372</w:t>
            </w:r>
          </w:p>
        </w:tc>
        <w:tc>
          <w:tcPr>
            <w:tcW w:w="2500" w:type="pct"/>
            <w:shd w:val="clear" w:color="auto" w:fill="auto"/>
          </w:tcPr>
          <w:p w14:paraId="40A8DD44" w14:textId="52039997" w:rsidR="001A3C20" w:rsidRPr="00EC1E04" w:rsidRDefault="001A3C20" w:rsidP="0025224A">
            <w:pPr>
              <w:pStyle w:val="BodyText"/>
              <w:rPr>
                <w:noProof/>
                <w:sz w:val="22"/>
                <w:szCs w:val="22"/>
                <w:lang w:val="en-GB"/>
              </w:rPr>
            </w:pPr>
            <w:r w:rsidRPr="00EC1E04">
              <w:rPr>
                <w:sz w:val="22"/>
                <w:szCs w:val="22"/>
              </w:rPr>
              <w:t>Nr. 372</w:t>
            </w:r>
          </w:p>
        </w:tc>
      </w:tr>
      <w:tr w:rsidR="001A3C20" w:rsidRPr="00EC1E04" w14:paraId="0ED0CF41" w14:textId="77777777" w:rsidTr="00886855">
        <w:tc>
          <w:tcPr>
            <w:tcW w:w="2500" w:type="pct"/>
            <w:shd w:val="clear" w:color="auto" w:fill="auto"/>
          </w:tcPr>
          <w:p w14:paraId="3147A6D5" w14:textId="4EA5130F" w:rsidR="001A3C20" w:rsidRPr="00EC1E04" w:rsidRDefault="001A3C20" w:rsidP="0025224A">
            <w:pPr>
              <w:pStyle w:val="BodyText"/>
              <w:rPr>
                <w:rFonts w:cs="Arial"/>
                <w:noProof/>
                <w:sz w:val="22"/>
                <w:szCs w:val="22"/>
              </w:rPr>
            </w:pPr>
            <w:r w:rsidRPr="00EC1E04">
              <w:rPr>
                <w:noProof/>
                <w:sz w:val="22"/>
                <w:szCs w:val="22"/>
                <w:lang w:val="en-GB"/>
              </w:rPr>
              <w:t>Size 37 x 13 mm, colour pink</w:t>
            </w:r>
          </w:p>
        </w:tc>
        <w:tc>
          <w:tcPr>
            <w:tcW w:w="2500" w:type="pct"/>
            <w:shd w:val="clear" w:color="auto" w:fill="auto"/>
          </w:tcPr>
          <w:p w14:paraId="24D808A8" w14:textId="6F282652" w:rsidR="001A3C20" w:rsidRPr="00EC1E04" w:rsidRDefault="001A3C20" w:rsidP="0025224A">
            <w:pPr>
              <w:pStyle w:val="BodyText"/>
              <w:rPr>
                <w:noProof/>
                <w:sz w:val="22"/>
                <w:szCs w:val="22"/>
                <w:lang w:val="en-GB"/>
              </w:rPr>
            </w:pPr>
            <w:r w:rsidRPr="00EC1E04">
              <w:rPr>
                <w:sz w:val="22"/>
                <w:szCs w:val="22"/>
              </w:rPr>
              <w:t>Izmērs – 37 x 13 mm, rozā krāsa</w:t>
            </w:r>
          </w:p>
        </w:tc>
      </w:tr>
      <w:tr w:rsidR="001A3C20" w:rsidRPr="00EC1E04" w14:paraId="40E0E877" w14:textId="77777777" w:rsidTr="00886855">
        <w:tc>
          <w:tcPr>
            <w:tcW w:w="2500" w:type="pct"/>
            <w:shd w:val="clear" w:color="auto" w:fill="auto"/>
          </w:tcPr>
          <w:p w14:paraId="7BABA941" w14:textId="2DD8F520" w:rsidR="001A3C20" w:rsidRPr="00EC1E04" w:rsidRDefault="001A3C20" w:rsidP="0025224A">
            <w:pPr>
              <w:pStyle w:val="BodyText"/>
              <w:rPr>
                <w:rFonts w:cs="Arial"/>
                <w:noProof/>
                <w:sz w:val="22"/>
                <w:szCs w:val="22"/>
              </w:rPr>
            </w:pPr>
            <w:r w:rsidRPr="00EC1E04">
              <w:rPr>
                <w:noProof/>
                <w:sz w:val="22"/>
                <w:szCs w:val="22"/>
                <w:lang w:val="en-GB"/>
              </w:rPr>
              <w:t>Size 74 x 26 mm. colour pink</w:t>
            </w:r>
          </w:p>
        </w:tc>
        <w:tc>
          <w:tcPr>
            <w:tcW w:w="2500" w:type="pct"/>
            <w:shd w:val="clear" w:color="auto" w:fill="auto"/>
          </w:tcPr>
          <w:p w14:paraId="03892F1C" w14:textId="72530A47" w:rsidR="001A3C20" w:rsidRPr="00EC1E04" w:rsidRDefault="001A3C20" w:rsidP="0025224A">
            <w:pPr>
              <w:pStyle w:val="BodyText"/>
              <w:rPr>
                <w:noProof/>
                <w:sz w:val="22"/>
                <w:szCs w:val="22"/>
                <w:lang w:val="en-GB"/>
              </w:rPr>
            </w:pPr>
            <w:r w:rsidRPr="00EC1E04">
              <w:rPr>
                <w:sz w:val="22"/>
                <w:szCs w:val="22"/>
              </w:rPr>
              <w:t>Izmērs – 74 x 26 mm, rozā krāsa</w:t>
            </w:r>
          </w:p>
        </w:tc>
      </w:tr>
      <w:tr w:rsidR="001A3C20" w:rsidRPr="00EC1E04" w14:paraId="4D421B0B" w14:textId="77777777" w:rsidTr="00886855">
        <w:tc>
          <w:tcPr>
            <w:tcW w:w="2500" w:type="pct"/>
            <w:shd w:val="clear" w:color="auto" w:fill="auto"/>
          </w:tcPr>
          <w:p w14:paraId="0F42E5EA" w14:textId="77409BD2" w:rsidR="001A3C20" w:rsidRPr="00EC1E04" w:rsidRDefault="001A3C20" w:rsidP="0025224A">
            <w:pPr>
              <w:pStyle w:val="BodyText"/>
              <w:rPr>
                <w:rFonts w:cs="Arial"/>
                <w:noProof/>
                <w:sz w:val="22"/>
                <w:szCs w:val="22"/>
              </w:rPr>
            </w:pPr>
            <w:r w:rsidRPr="00EC1E04">
              <w:rPr>
                <w:b/>
                <w:bCs/>
                <w:noProof/>
                <w:sz w:val="22"/>
                <w:szCs w:val="22"/>
                <w:lang w:val="en-GB"/>
              </w:rPr>
              <w:t>Note</w:t>
            </w:r>
            <w:r w:rsidRPr="00EC1E04">
              <w:rPr>
                <w:noProof/>
                <w:sz w:val="22"/>
                <w:szCs w:val="22"/>
                <w:lang w:val="en-GB"/>
              </w:rPr>
              <w:t>. – Designated operators using barcodes in their service may use CN 06 labels in accordance with the above models bearing these codes in addition to the information already provided for</w:t>
            </w:r>
          </w:p>
        </w:tc>
        <w:tc>
          <w:tcPr>
            <w:tcW w:w="2500" w:type="pct"/>
            <w:shd w:val="clear" w:color="auto" w:fill="auto"/>
          </w:tcPr>
          <w:p w14:paraId="147AFCD4" w14:textId="76BE349C" w:rsidR="001A3C20" w:rsidRPr="00EC1E04" w:rsidRDefault="001A3C20" w:rsidP="0025224A">
            <w:pPr>
              <w:pStyle w:val="BodyText"/>
              <w:rPr>
                <w:noProof/>
                <w:sz w:val="22"/>
                <w:szCs w:val="22"/>
                <w:lang w:val="en-GB"/>
              </w:rPr>
            </w:pPr>
            <w:r w:rsidRPr="00EC1E04">
              <w:rPr>
                <w:sz w:val="22"/>
                <w:szCs w:val="22"/>
              </w:rPr>
              <w:t>Piezīme. Izraudzītie operatori, kas saviem pakalpojumiem izmanto svītrkodus, var lietot CN 06 uzlīmes atbilstīgi iepriekš minētajiem modeļiem, norādot šos kodus papildus informācijai, kas jau sniegta.</w:t>
            </w:r>
          </w:p>
        </w:tc>
      </w:tr>
    </w:tbl>
    <w:p w14:paraId="7C146084" w14:textId="77777777" w:rsidR="00783187" w:rsidRPr="003F5EC6" w:rsidRDefault="00783187" w:rsidP="0025224A">
      <w:pPr>
        <w:pStyle w:val="BodyText"/>
        <w:rPr>
          <w:noProof/>
          <w:lang w:val="en-GB"/>
        </w:rPr>
      </w:pPr>
    </w:p>
    <w:p w14:paraId="34C79AE5" w14:textId="77777777" w:rsidR="00783187" w:rsidRPr="003F5EC6" w:rsidRDefault="00783187" w:rsidP="00783187">
      <w:pPr>
        <w:widowControl/>
        <w:autoSpaceDE/>
        <w:autoSpaceDN/>
        <w:adjustRightInd/>
        <w:spacing w:line="259" w:lineRule="auto"/>
        <w:rPr>
          <w:rFonts w:cs="Arial"/>
          <w:noProof/>
          <w:szCs w:val="20"/>
        </w:rPr>
      </w:pPr>
      <w:r>
        <w:br w:type="page"/>
      </w:r>
    </w:p>
    <w:p w14:paraId="688E0F3E" w14:textId="77777777" w:rsidR="00783187" w:rsidRPr="003F5EC6" w:rsidRDefault="00724608" w:rsidP="0025224A">
      <w:pPr>
        <w:pStyle w:val="BodyText"/>
        <w:rPr>
          <w:noProof/>
        </w:rPr>
      </w:pPr>
      <w:r>
        <w:pict w14:anchorId="023BB6F7">
          <v:shape id="Attēls 2517" o:spid="_x0000_i1051" type="#_x0000_t75" style="width:453.6pt;height:229.8pt;visibility:visible">
            <v:imagedata r:id="rId36" o:title=""/>
          </v:shape>
        </w:pict>
      </w:r>
    </w:p>
    <w:p w14:paraId="2CEBA560" w14:textId="56338860"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81"/>
        <w:gridCol w:w="4850"/>
      </w:tblGrid>
      <w:tr w:rsidR="00607E8F" w:rsidRPr="0099540A" w14:paraId="665C0B94" w14:textId="77777777" w:rsidTr="0099540A">
        <w:tc>
          <w:tcPr>
            <w:tcW w:w="2344" w:type="pct"/>
            <w:tcBorders>
              <w:top w:val="single" w:sz="4" w:space="0" w:color="auto"/>
              <w:left w:val="single" w:sz="4" w:space="0" w:color="auto"/>
              <w:bottom w:val="single" w:sz="4" w:space="0" w:color="auto"/>
              <w:right w:val="single" w:sz="4" w:space="0" w:color="auto"/>
            </w:tcBorders>
            <w:shd w:val="clear" w:color="auto" w:fill="auto"/>
          </w:tcPr>
          <w:p w14:paraId="30D891E5" w14:textId="77777777" w:rsidR="00607E8F" w:rsidRPr="0099540A" w:rsidRDefault="00607E8F" w:rsidP="00A372F4">
            <w:pPr>
              <w:pStyle w:val="BodyText"/>
              <w:jc w:val="center"/>
              <w:rPr>
                <w:b/>
                <w:bCs/>
                <w:sz w:val="22"/>
                <w:szCs w:val="22"/>
              </w:rPr>
            </w:pPr>
            <w:r w:rsidRPr="0099540A">
              <w:rPr>
                <w:b/>
                <w:bCs/>
                <w:sz w:val="22"/>
                <w:szCs w:val="22"/>
              </w:rPr>
              <w:t>Angļu val.</w:t>
            </w:r>
          </w:p>
        </w:tc>
        <w:tc>
          <w:tcPr>
            <w:tcW w:w="2656" w:type="pct"/>
            <w:tcBorders>
              <w:top w:val="single" w:sz="4" w:space="0" w:color="auto"/>
              <w:left w:val="single" w:sz="4" w:space="0" w:color="auto"/>
              <w:bottom w:val="single" w:sz="4" w:space="0" w:color="auto"/>
              <w:right w:val="single" w:sz="4" w:space="0" w:color="auto"/>
            </w:tcBorders>
            <w:shd w:val="clear" w:color="auto" w:fill="auto"/>
          </w:tcPr>
          <w:p w14:paraId="7F61CF56" w14:textId="77777777" w:rsidR="00607E8F" w:rsidRPr="0099540A" w:rsidRDefault="00607E8F" w:rsidP="00A372F4">
            <w:pPr>
              <w:pStyle w:val="BodyText"/>
              <w:jc w:val="center"/>
              <w:rPr>
                <w:b/>
                <w:bCs/>
                <w:noProof/>
                <w:sz w:val="22"/>
                <w:szCs w:val="22"/>
                <w:lang w:val="en-GB"/>
              </w:rPr>
            </w:pPr>
            <w:r w:rsidRPr="0099540A">
              <w:rPr>
                <w:b/>
                <w:bCs/>
                <w:noProof/>
                <w:sz w:val="22"/>
                <w:szCs w:val="22"/>
                <w:lang w:val="en-GB"/>
              </w:rPr>
              <w:t>Latviešu val.</w:t>
            </w:r>
          </w:p>
        </w:tc>
      </w:tr>
      <w:tr w:rsidR="00506260" w:rsidRPr="0099540A" w14:paraId="4B6D6E55" w14:textId="77777777" w:rsidTr="0099540A">
        <w:tc>
          <w:tcPr>
            <w:tcW w:w="2344" w:type="pct"/>
            <w:shd w:val="clear" w:color="auto" w:fill="auto"/>
          </w:tcPr>
          <w:p w14:paraId="67342445" w14:textId="1C46811C" w:rsidR="00506260" w:rsidRPr="0099540A" w:rsidRDefault="00506260" w:rsidP="0025224A">
            <w:pPr>
              <w:pStyle w:val="BodyText"/>
              <w:rPr>
                <w:rFonts w:cs="Arial"/>
                <w:noProof/>
                <w:sz w:val="22"/>
                <w:szCs w:val="22"/>
              </w:rPr>
            </w:pPr>
            <w:r w:rsidRPr="0099540A">
              <w:rPr>
                <w:noProof/>
                <w:sz w:val="22"/>
                <w:szCs w:val="22"/>
                <w:lang w:val="en-GB"/>
              </w:rPr>
              <w:t>Designated operator of origin</w:t>
            </w:r>
          </w:p>
        </w:tc>
        <w:tc>
          <w:tcPr>
            <w:tcW w:w="2656" w:type="pct"/>
            <w:shd w:val="clear" w:color="auto" w:fill="auto"/>
          </w:tcPr>
          <w:p w14:paraId="56606772" w14:textId="05FBF5D1" w:rsidR="00506260" w:rsidRPr="0099540A" w:rsidRDefault="00506260" w:rsidP="0025224A">
            <w:pPr>
              <w:pStyle w:val="BodyText"/>
              <w:rPr>
                <w:noProof/>
                <w:sz w:val="22"/>
                <w:szCs w:val="22"/>
                <w:lang w:val="en-GB"/>
              </w:rPr>
            </w:pPr>
            <w:r w:rsidRPr="0099540A">
              <w:rPr>
                <w:sz w:val="22"/>
                <w:szCs w:val="22"/>
              </w:rPr>
              <w:t>Sūtījuma nodošanas valsts izraudzītais operators</w:t>
            </w:r>
          </w:p>
        </w:tc>
      </w:tr>
      <w:tr w:rsidR="00506260" w:rsidRPr="0099540A" w14:paraId="2149BD37" w14:textId="77777777" w:rsidTr="0099540A">
        <w:tc>
          <w:tcPr>
            <w:tcW w:w="2344" w:type="pct"/>
            <w:shd w:val="clear" w:color="auto" w:fill="auto"/>
          </w:tcPr>
          <w:p w14:paraId="402E9EA0" w14:textId="57D3CA84" w:rsidR="00506260" w:rsidRPr="0099540A" w:rsidRDefault="00506260" w:rsidP="0025224A">
            <w:pPr>
              <w:pStyle w:val="BodyText"/>
              <w:rPr>
                <w:rFonts w:cs="Arial"/>
                <w:noProof/>
                <w:sz w:val="22"/>
                <w:szCs w:val="22"/>
              </w:rPr>
            </w:pPr>
            <w:r w:rsidRPr="0099540A">
              <w:rPr>
                <w:noProof/>
                <w:sz w:val="22"/>
                <w:szCs w:val="22"/>
                <w:lang w:val="en-GB"/>
              </w:rPr>
              <w:t>ADVICE of receipt/of delivery/of payment/of entry</w:t>
            </w:r>
          </w:p>
        </w:tc>
        <w:tc>
          <w:tcPr>
            <w:tcW w:w="2656" w:type="pct"/>
            <w:shd w:val="clear" w:color="auto" w:fill="auto"/>
          </w:tcPr>
          <w:p w14:paraId="5788419B" w14:textId="2E120295" w:rsidR="00506260" w:rsidRPr="0099540A" w:rsidRDefault="00506260" w:rsidP="0025224A">
            <w:pPr>
              <w:pStyle w:val="BodyText"/>
              <w:rPr>
                <w:noProof/>
                <w:sz w:val="22"/>
                <w:szCs w:val="22"/>
                <w:lang w:val="en-GB"/>
              </w:rPr>
            </w:pPr>
            <w:r w:rsidRPr="0099540A">
              <w:rPr>
                <w:sz w:val="22"/>
                <w:szCs w:val="22"/>
              </w:rPr>
              <w:t>PAZIŅOJUMS par saņemšanu/izsniegšanu/izmaksāšanu/reģistrēšanu</w:t>
            </w:r>
          </w:p>
        </w:tc>
      </w:tr>
      <w:tr w:rsidR="00506260" w:rsidRPr="0099540A" w14:paraId="6C53D1FC" w14:textId="77777777" w:rsidTr="0099540A">
        <w:tc>
          <w:tcPr>
            <w:tcW w:w="2344" w:type="pct"/>
            <w:shd w:val="clear" w:color="auto" w:fill="auto"/>
          </w:tcPr>
          <w:p w14:paraId="24EC9BA8" w14:textId="730CFE65" w:rsidR="00506260" w:rsidRPr="0099540A" w:rsidRDefault="00506260" w:rsidP="0025224A">
            <w:pPr>
              <w:pStyle w:val="BodyText"/>
              <w:rPr>
                <w:rFonts w:cs="Arial"/>
                <w:noProof/>
                <w:sz w:val="22"/>
                <w:szCs w:val="22"/>
              </w:rPr>
            </w:pPr>
            <w:r w:rsidRPr="0099540A">
              <w:rPr>
                <w:noProof/>
                <w:sz w:val="22"/>
                <w:szCs w:val="22"/>
                <w:lang w:val="en-GB"/>
              </w:rPr>
              <w:t>CN 07</w:t>
            </w:r>
          </w:p>
        </w:tc>
        <w:tc>
          <w:tcPr>
            <w:tcW w:w="2656" w:type="pct"/>
            <w:shd w:val="clear" w:color="auto" w:fill="auto"/>
          </w:tcPr>
          <w:p w14:paraId="241C4A1C" w14:textId="03F9D5B0" w:rsidR="00506260" w:rsidRPr="0099540A" w:rsidRDefault="00506260" w:rsidP="0025224A">
            <w:pPr>
              <w:pStyle w:val="BodyText"/>
              <w:rPr>
                <w:noProof/>
                <w:sz w:val="22"/>
                <w:szCs w:val="22"/>
                <w:lang w:val="en-GB"/>
              </w:rPr>
            </w:pPr>
            <w:r w:rsidRPr="0099540A">
              <w:rPr>
                <w:sz w:val="22"/>
                <w:szCs w:val="22"/>
              </w:rPr>
              <w:t>CN 07</w:t>
            </w:r>
          </w:p>
        </w:tc>
      </w:tr>
      <w:tr w:rsidR="00506260" w:rsidRPr="0099540A" w14:paraId="04BF0DD4" w14:textId="77777777" w:rsidTr="0099540A">
        <w:tc>
          <w:tcPr>
            <w:tcW w:w="2344" w:type="pct"/>
            <w:shd w:val="clear" w:color="auto" w:fill="auto"/>
          </w:tcPr>
          <w:p w14:paraId="66ABAB21" w14:textId="54885DBA" w:rsidR="00506260" w:rsidRPr="0099540A" w:rsidRDefault="00506260" w:rsidP="0025224A">
            <w:pPr>
              <w:pStyle w:val="BodyText"/>
              <w:rPr>
                <w:rFonts w:cs="Arial"/>
                <w:noProof/>
                <w:sz w:val="22"/>
                <w:szCs w:val="22"/>
              </w:rPr>
            </w:pPr>
            <w:r w:rsidRPr="0099540A">
              <w:rPr>
                <w:noProof/>
                <w:sz w:val="22"/>
                <w:szCs w:val="22"/>
                <w:lang w:val="en-GB"/>
              </w:rPr>
              <w:t>Office of posting</w:t>
            </w:r>
          </w:p>
        </w:tc>
        <w:tc>
          <w:tcPr>
            <w:tcW w:w="2656" w:type="pct"/>
            <w:shd w:val="clear" w:color="auto" w:fill="auto"/>
          </w:tcPr>
          <w:p w14:paraId="62D0F11F" w14:textId="22878653" w:rsidR="00506260" w:rsidRPr="0099540A" w:rsidRDefault="00506260" w:rsidP="0025224A">
            <w:pPr>
              <w:pStyle w:val="BodyText"/>
              <w:rPr>
                <w:noProof/>
                <w:sz w:val="22"/>
                <w:szCs w:val="22"/>
                <w:lang w:val="en-GB"/>
              </w:rPr>
            </w:pPr>
            <w:r w:rsidRPr="0099540A">
              <w:rPr>
                <w:sz w:val="22"/>
                <w:szCs w:val="22"/>
              </w:rPr>
              <w:t>Sūtījuma nodošanas vietas pasta iestāde</w:t>
            </w:r>
          </w:p>
        </w:tc>
      </w:tr>
      <w:tr w:rsidR="00506260" w:rsidRPr="0099540A" w14:paraId="2CA5FCC6" w14:textId="77777777" w:rsidTr="0099540A">
        <w:tc>
          <w:tcPr>
            <w:tcW w:w="2344" w:type="pct"/>
            <w:shd w:val="clear" w:color="auto" w:fill="auto"/>
          </w:tcPr>
          <w:p w14:paraId="30823025" w14:textId="0E809E49" w:rsidR="00506260" w:rsidRPr="0099540A" w:rsidRDefault="00506260" w:rsidP="0025224A">
            <w:pPr>
              <w:pStyle w:val="BodyText"/>
              <w:rPr>
                <w:rFonts w:cs="Arial"/>
                <w:noProof/>
                <w:sz w:val="22"/>
                <w:szCs w:val="22"/>
              </w:rPr>
            </w:pPr>
            <w:r w:rsidRPr="0099540A">
              <w:rPr>
                <w:noProof/>
                <w:sz w:val="22"/>
                <w:szCs w:val="22"/>
                <w:lang w:val="en-GB"/>
              </w:rPr>
              <w:t>Date</w:t>
            </w:r>
          </w:p>
        </w:tc>
        <w:tc>
          <w:tcPr>
            <w:tcW w:w="2656" w:type="pct"/>
            <w:shd w:val="clear" w:color="auto" w:fill="auto"/>
          </w:tcPr>
          <w:p w14:paraId="0D7DC2C7" w14:textId="4438D945" w:rsidR="00506260" w:rsidRPr="0099540A" w:rsidRDefault="00506260" w:rsidP="0025224A">
            <w:pPr>
              <w:pStyle w:val="BodyText"/>
              <w:rPr>
                <w:noProof/>
                <w:sz w:val="22"/>
                <w:szCs w:val="22"/>
                <w:lang w:val="en-GB"/>
              </w:rPr>
            </w:pPr>
            <w:r w:rsidRPr="0099540A">
              <w:rPr>
                <w:sz w:val="22"/>
                <w:szCs w:val="22"/>
              </w:rPr>
              <w:t>Datums</w:t>
            </w:r>
          </w:p>
        </w:tc>
      </w:tr>
      <w:tr w:rsidR="00506260" w:rsidRPr="0099540A" w14:paraId="6CAF9A69" w14:textId="77777777" w:rsidTr="0099540A">
        <w:tc>
          <w:tcPr>
            <w:tcW w:w="2344" w:type="pct"/>
            <w:shd w:val="clear" w:color="auto" w:fill="auto"/>
          </w:tcPr>
          <w:p w14:paraId="76DEFF69" w14:textId="774517B4" w:rsidR="00506260" w:rsidRPr="0099540A" w:rsidRDefault="00506260" w:rsidP="0025224A">
            <w:pPr>
              <w:pStyle w:val="BodyText"/>
              <w:rPr>
                <w:rFonts w:cs="Arial"/>
                <w:noProof/>
                <w:sz w:val="22"/>
                <w:szCs w:val="22"/>
              </w:rPr>
            </w:pPr>
            <w:r w:rsidRPr="0099540A">
              <w:rPr>
                <w:noProof/>
                <w:sz w:val="22"/>
                <w:szCs w:val="22"/>
                <w:lang w:val="en-GB"/>
              </w:rPr>
              <w:t>Addressee of the item</w:t>
            </w:r>
          </w:p>
        </w:tc>
        <w:tc>
          <w:tcPr>
            <w:tcW w:w="2656" w:type="pct"/>
            <w:shd w:val="clear" w:color="auto" w:fill="auto"/>
          </w:tcPr>
          <w:p w14:paraId="63F943EC" w14:textId="53F411F8" w:rsidR="00506260" w:rsidRPr="0099540A" w:rsidRDefault="00506260" w:rsidP="0025224A">
            <w:pPr>
              <w:pStyle w:val="BodyText"/>
              <w:rPr>
                <w:noProof/>
                <w:sz w:val="22"/>
                <w:szCs w:val="22"/>
                <w:lang w:val="en-GB"/>
              </w:rPr>
            </w:pPr>
            <w:r w:rsidRPr="0099540A">
              <w:rPr>
                <w:sz w:val="22"/>
                <w:szCs w:val="22"/>
              </w:rPr>
              <w:t>Sūtījuma adresāts</w:t>
            </w:r>
          </w:p>
        </w:tc>
      </w:tr>
      <w:tr w:rsidR="00506260" w:rsidRPr="0099540A" w14:paraId="0D405C83" w14:textId="77777777" w:rsidTr="0099540A">
        <w:tc>
          <w:tcPr>
            <w:tcW w:w="2344" w:type="pct"/>
            <w:shd w:val="clear" w:color="auto" w:fill="auto"/>
          </w:tcPr>
          <w:p w14:paraId="27C39AA4" w14:textId="30AB55A5" w:rsidR="00506260" w:rsidRPr="0099540A" w:rsidRDefault="00506260" w:rsidP="0025224A">
            <w:pPr>
              <w:pStyle w:val="BodyText"/>
              <w:rPr>
                <w:rFonts w:cs="Arial"/>
                <w:b/>
                <w:bCs/>
                <w:noProof/>
                <w:sz w:val="22"/>
                <w:szCs w:val="22"/>
              </w:rPr>
            </w:pPr>
            <w:r w:rsidRPr="0099540A">
              <w:rPr>
                <w:b/>
                <w:bCs/>
                <w:noProof/>
                <w:sz w:val="22"/>
                <w:szCs w:val="22"/>
                <w:lang w:val="en-GB"/>
              </w:rPr>
              <w:t>A.R.</w:t>
            </w:r>
          </w:p>
        </w:tc>
        <w:tc>
          <w:tcPr>
            <w:tcW w:w="2656" w:type="pct"/>
            <w:shd w:val="clear" w:color="auto" w:fill="auto"/>
          </w:tcPr>
          <w:p w14:paraId="16106005" w14:textId="55623221" w:rsidR="00506260" w:rsidRPr="0099540A" w:rsidRDefault="00506260" w:rsidP="0025224A">
            <w:pPr>
              <w:pStyle w:val="BodyText"/>
              <w:rPr>
                <w:b/>
                <w:bCs/>
                <w:noProof/>
                <w:sz w:val="22"/>
                <w:szCs w:val="22"/>
                <w:lang w:val="en-GB"/>
              </w:rPr>
            </w:pPr>
            <w:r w:rsidRPr="0099540A">
              <w:rPr>
                <w:b/>
                <w:bCs/>
                <w:sz w:val="22"/>
                <w:szCs w:val="22"/>
              </w:rPr>
              <w:t>A.R.</w:t>
            </w:r>
          </w:p>
        </w:tc>
      </w:tr>
      <w:tr w:rsidR="00506260" w:rsidRPr="0099540A" w14:paraId="19FCFD02" w14:textId="77777777" w:rsidTr="0099540A">
        <w:tc>
          <w:tcPr>
            <w:tcW w:w="2344" w:type="pct"/>
            <w:shd w:val="clear" w:color="auto" w:fill="auto"/>
          </w:tcPr>
          <w:p w14:paraId="7929C602" w14:textId="38015B28" w:rsidR="00506260" w:rsidRPr="0099540A" w:rsidRDefault="00506260" w:rsidP="0025224A">
            <w:pPr>
              <w:pStyle w:val="BodyText"/>
              <w:rPr>
                <w:rFonts w:cs="Arial"/>
                <w:noProof/>
                <w:sz w:val="22"/>
                <w:szCs w:val="22"/>
              </w:rPr>
            </w:pPr>
            <w:r w:rsidRPr="0099540A">
              <w:rPr>
                <w:noProof/>
                <w:sz w:val="22"/>
                <w:szCs w:val="22"/>
                <w:lang w:val="en-GB"/>
              </w:rPr>
              <w:t>On postal service</w:t>
            </w:r>
          </w:p>
        </w:tc>
        <w:tc>
          <w:tcPr>
            <w:tcW w:w="2656" w:type="pct"/>
            <w:shd w:val="clear" w:color="auto" w:fill="auto"/>
          </w:tcPr>
          <w:p w14:paraId="529E3250" w14:textId="332A106E" w:rsidR="00506260" w:rsidRPr="0099540A" w:rsidRDefault="00506260" w:rsidP="0025224A">
            <w:pPr>
              <w:pStyle w:val="BodyText"/>
              <w:rPr>
                <w:noProof/>
                <w:sz w:val="22"/>
                <w:szCs w:val="22"/>
                <w:lang w:val="en-GB"/>
              </w:rPr>
            </w:pPr>
            <w:r w:rsidRPr="0099540A">
              <w:rPr>
                <w:sz w:val="22"/>
                <w:szCs w:val="22"/>
              </w:rPr>
              <w:t>Dienesta</w:t>
            </w:r>
          </w:p>
        </w:tc>
      </w:tr>
      <w:tr w:rsidR="00506260" w:rsidRPr="0099540A" w14:paraId="67B76D91" w14:textId="77777777" w:rsidTr="0099540A">
        <w:tc>
          <w:tcPr>
            <w:tcW w:w="2344" w:type="pct"/>
            <w:shd w:val="clear" w:color="auto" w:fill="auto"/>
          </w:tcPr>
          <w:p w14:paraId="1982F651" w14:textId="2712DA8F" w:rsidR="00506260" w:rsidRPr="0099540A" w:rsidRDefault="00506260" w:rsidP="0025224A">
            <w:pPr>
              <w:pStyle w:val="BodyText"/>
              <w:rPr>
                <w:rFonts w:cs="Arial"/>
                <w:noProof/>
                <w:sz w:val="22"/>
                <w:szCs w:val="22"/>
              </w:rPr>
            </w:pPr>
            <w:r w:rsidRPr="0099540A">
              <w:rPr>
                <w:noProof/>
                <w:sz w:val="22"/>
                <w:szCs w:val="22"/>
                <w:lang w:val="en-GB"/>
              </w:rPr>
              <w:t>Stamp of the office returning the advice</w:t>
            </w:r>
          </w:p>
        </w:tc>
        <w:tc>
          <w:tcPr>
            <w:tcW w:w="2656" w:type="pct"/>
            <w:shd w:val="clear" w:color="auto" w:fill="auto"/>
          </w:tcPr>
          <w:p w14:paraId="50304AEE" w14:textId="6FC509C6" w:rsidR="00506260" w:rsidRPr="0099540A" w:rsidRDefault="00506260" w:rsidP="0025224A">
            <w:pPr>
              <w:pStyle w:val="BodyText"/>
              <w:rPr>
                <w:noProof/>
                <w:sz w:val="22"/>
                <w:szCs w:val="22"/>
                <w:lang w:val="en-GB"/>
              </w:rPr>
            </w:pPr>
            <w:r w:rsidRPr="0099540A">
              <w:rPr>
                <w:sz w:val="22"/>
                <w:szCs w:val="22"/>
              </w:rPr>
              <w:t>Paziņojuma atpakaļnosūtītājas pasta iestādes zīmogs</w:t>
            </w:r>
          </w:p>
        </w:tc>
      </w:tr>
      <w:tr w:rsidR="00506260" w:rsidRPr="0099540A" w14:paraId="520FC6C6" w14:textId="77777777" w:rsidTr="0099540A">
        <w:tc>
          <w:tcPr>
            <w:tcW w:w="2344" w:type="pct"/>
            <w:shd w:val="clear" w:color="auto" w:fill="auto"/>
          </w:tcPr>
          <w:p w14:paraId="02F33D1B" w14:textId="19576F4D" w:rsidR="00506260" w:rsidRPr="0099540A" w:rsidRDefault="00506260" w:rsidP="0025224A">
            <w:pPr>
              <w:pStyle w:val="BodyText"/>
              <w:rPr>
                <w:rFonts w:cs="Arial"/>
                <w:noProof/>
                <w:sz w:val="22"/>
                <w:szCs w:val="22"/>
              </w:rPr>
            </w:pPr>
            <w:r w:rsidRPr="0099540A">
              <w:rPr>
                <w:noProof/>
                <w:sz w:val="22"/>
                <w:szCs w:val="22"/>
                <w:lang w:val="en-GB"/>
              </w:rPr>
              <w:t>Nature of the item</w:t>
            </w:r>
          </w:p>
        </w:tc>
        <w:tc>
          <w:tcPr>
            <w:tcW w:w="2656" w:type="pct"/>
            <w:shd w:val="clear" w:color="auto" w:fill="auto"/>
          </w:tcPr>
          <w:p w14:paraId="487BD7BA" w14:textId="7514EB82" w:rsidR="00506260" w:rsidRPr="0099540A" w:rsidRDefault="00506260" w:rsidP="0025224A">
            <w:pPr>
              <w:pStyle w:val="BodyText"/>
              <w:rPr>
                <w:noProof/>
                <w:sz w:val="22"/>
                <w:szCs w:val="22"/>
                <w:lang w:val="en-GB"/>
              </w:rPr>
            </w:pPr>
            <w:r w:rsidRPr="0099540A">
              <w:rPr>
                <w:sz w:val="22"/>
                <w:szCs w:val="22"/>
              </w:rPr>
              <w:t>Sūtījuma apraksts</w:t>
            </w:r>
          </w:p>
        </w:tc>
      </w:tr>
      <w:tr w:rsidR="00506260" w:rsidRPr="0099540A" w14:paraId="3329612F" w14:textId="77777777" w:rsidTr="0099540A">
        <w:tc>
          <w:tcPr>
            <w:tcW w:w="2344" w:type="pct"/>
            <w:shd w:val="clear" w:color="auto" w:fill="auto"/>
          </w:tcPr>
          <w:p w14:paraId="4249805B" w14:textId="4A559E29" w:rsidR="00506260" w:rsidRPr="0099540A" w:rsidRDefault="00506260" w:rsidP="0025224A">
            <w:pPr>
              <w:pStyle w:val="BodyText"/>
              <w:rPr>
                <w:rFonts w:cs="Arial"/>
                <w:noProof/>
                <w:sz w:val="22"/>
                <w:szCs w:val="22"/>
              </w:rPr>
            </w:pPr>
            <w:r w:rsidRPr="0099540A">
              <w:rPr>
                <w:noProof/>
                <w:sz w:val="22"/>
                <w:szCs w:val="22"/>
                <w:lang w:val="en-GB"/>
              </w:rPr>
              <w:t>Priority/Letter</w:t>
            </w:r>
          </w:p>
        </w:tc>
        <w:tc>
          <w:tcPr>
            <w:tcW w:w="2656" w:type="pct"/>
            <w:shd w:val="clear" w:color="auto" w:fill="auto"/>
          </w:tcPr>
          <w:p w14:paraId="18CE0884" w14:textId="3E9BE0B9" w:rsidR="00506260" w:rsidRPr="0099540A" w:rsidRDefault="00506260" w:rsidP="0025224A">
            <w:pPr>
              <w:pStyle w:val="BodyText"/>
              <w:rPr>
                <w:noProof/>
                <w:sz w:val="22"/>
                <w:szCs w:val="22"/>
                <w:lang w:val="en-GB"/>
              </w:rPr>
            </w:pPr>
            <w:r w:rsidRPr="0099540A">
              <w:rPr>
                <w:sz w:val="22"/>
                <w:szCs w:val="22"/>
              </w:rPr>
              <w:t>Prioritārs/vēstule</w:t>
            </w:r>
          </w:p>
        </w:tc>
      </w:tr>
      <w:tr w:rsidR="00506260" w:rsidRPr="0099540A" w14:paraId="6462B6AA" w14:textId="77777777" w:rsidTr="0099540A">
        <w:tc>
          <w:tcPr>
            <w:tcW w:w="2344" w:type="pct"/>
            <w:shd w:val="clear" w:color="auto" w:fill="auto"/>
          </w:tcPr>
          <w:p w14:paraId="55820883" w14:textId="51A165C8" w:rsidR="00506260" w:rsidRPr="0099540A" w:rsidRDefault="00506260" w:rsidP="0025224A">
            <w:pPr>
              <w:pStyle w:val="BodyText"/>
              <w:rPr>
                <w:rFonts w:cs="Arial"/>
                <w:noProof/>
                <w:sz w:val="22"/>
                <w:szCs w:val="22"/>
              </w:rPr>
            </w:pPr>
            <w:r w:rsidRPr="0099540A">
              <w:rPr>
                <w:noProof/>
                <w:sz w:val="22"/>
                <w:szCs w:val="22"/>
                <w:lang w:val="en-GB"/>
              </w:rPr>
              <w:t>Non-priority/</w:t>
            </w:r>
            <w:r w:rsidRPr="0099540A">
              <w:rPr>
                <w:sz w:val="22"/>
                <w:szCs w:val="22"/>
                <w:lang w:val="en-GB"/>
              </w:rPr>
              <w:t xml:space="preserve"> </w:t>
            </w:r>
            <w:r w:rsidRPr="0099540A">
              <w:rPr>
                <w:noProof/>
                <w:sz w:val="22"/>
                <w:szCs w:val="22"/>
                <w:lang w:val="en-GB"/>
              </w:rPr>
              <w:t>Printed paper</w:t>
            </w:r>
          </w:p>
        </w:tc>
        <w:tc>
          <w:tcPr>
            <w:tcW w:w="2656" w:type="pct"/>
            <w:shd w:val="clear" w:color="auto" w:fill="auto"/>
          </w:tcPr>
          <w:p w14:paraId="788D6B85" w14:textId="7D08F4D7" w:rsidR="00506260" w:rsidRPr="0099540A" w:rsidRDefault="00506260" w:rsidP="0025224A">
            <w:pPr>
              <w:pStyle w:val="BodyText"/>
              <w:rPr>
                <w:noProof/>
                <w:sz w:val="22"/>
                <w:szCs w:val="22"/>
                <w:lang w:val="en-GB"/>
              </w:rPr>
            </w:pPr>
            <w:r w:rsidRPr="0099540A">
              <w:rPr>
                <w:sz w:val="22"/>
                <w:szCs w:val="22"/>
              </w:rPr>
              <w:t>Neprioritārs/iespieddarbs</w:t>
            </w:r>
          </w:p>
        </w:tc>
      </w:tr>
      <w:tr w:rsidR="00506260" w:rsidRPr="0099540A" w14:paraId="0BEB6D24" w14:textId="77777777" w:rsidTr="0099540A">
        <w:tc>
          <w:tcPr>
            <w:tcW w:w="2344" w:type="pct"/>
            <w:shd w:val="clear" w:color="auto" w:fill="auto"/>
          </w:tcPr>
          <w:p w14:paraId="3A068095" w14:textId="37CA9029" w:rsidR="00506260" w:rsidRPr="0099540A" w:rsidRDefault="00506260" w:rsidP="0025224A">
            <w:pPr>
              <w:pStyle w:val="BodyText"/>
              <w:rPr>
                <w:rFonts w:cs="Arial"/>
                <w:noProof/>
                <w:sz w:val="22"/>
                <w:szCs w:val="22"/>
              </w:rPr>
            </w:pPr>
            <w:r w:rsidRPr="0099540A">
              <w:rPr>
                <w:noProof/>
                <w:sz w:val="22"/>
                <w:szCs w:val="22"/>
                <w:lang w:val="en-GB"/>
              </w:rPr>
              <w:t>Parcel</w:t>
            </w:r>
          </w:p>
        </w:tc>
        <w:tc>
          <w:tcPr>
            <w:tcW w:w="2656" w:type="pct"/>
            <w:shd w:val="clear" w:color="auto" w:fill="auto"/>
          </w:tcPr>
          <w:p w14:paraId="267FB264" w14:textId="5BA5E1ED" w:rsidR="00506260" w:rsidRPr="0099540A" w:rsidRDefault="00506260" w:rsidP="0025224A">
            <w:pPr>
              <w:pStyle w:val="BodyText"/>
              <w:rPr>
                <w:noProof/>
                <w:sz w:val="22"/>
                <w:szCs w:val="22"/>
                <w:lang w:val="en-GB"/>
              </w:rPr>
            </w:pPr>
            <w:r w:rsidRPr="0099540A">
              <w:rPr>
                <w:sz w:val="22"/>
                <w:szCs w:val="22"/>
              </w:rPr>
              <w:t>Paka</w:t>
            </w:r>
          </w:p>
        </w:tc>
      </w:tr>
      <w:tr w:rsidR="00506260" w:rsidRPr="0099540A" w14:paraId="6FA1C0EF" w14:textId="77777777" w:rsidTr="0099540A">
        <w:tc>
          <w:tcPr>
            <w:tcW w:w="2344" w:type="pct"/>
            <w:shd w:val="clear" w:color="auto" w:fill="auto"/>
          </w:tcPr>
          <w:p w14:paraId="61C6A424" w14:textId="71093AF3" w:rsidR="00506260" w:rsidRPr="0099540A" w:rsidRDefault="00506260" w:rsidP="0025224A">
            <w:pPr>
              <w:pStyle w:val="BodyText"/>
              <w:rPr>
                <w:rFonts w:cs="Arial"/>
                <w:noProof/>
                <w:sz w:val="22"/>
                <w:szCs w:val="22"/>
              </w:rPr>
            </w:pPr>
            <w:r w:rsidRPr="0099540A">
              <w:rPr>
                <w:noProof/>
                <w:sz w:val="22"/>
                <w:szCs w:val="22"/>
                <w:lang w:val="en-GB"/>
              </w:rPr>
              <w:t>Registered</w:t>
            </w:r>
          </w:p>
        </w:tc>
        <w:tc>
          <w:tcPr>
            <w:tcW w:w="2656" w:type="pct"/>
            <w:shd w:val="clear" w:color="auto" w:fill="auto"/>
          </w:tcPr>
          <w:p w14:paraId="1C93DD69" w14:textId="05D92AD3" w:rsidR="00506260" w:rsidRPr="0099540A" w:rsidRDefault="00506260" w:rsidP="0025224A">
            <w:pPr>
              <w:pStyle w:val="BodyText"/>
              <w:rPr>
                <w:noProof/>
                <w:sz w:val="22"/>
                <w:szCs w:val="22"/>
                <w:lang w:val="en-GB"/>
              </w:rPr>
            </w:pPr>
            <w:r w:rsidRPr="0099540A">
              <w:rPr>
                <w:sz w:val="22"/>
                <w:szCs w:val="22"/>
              </w:rPr>
              <w:t>Ierakstīts</w:t>
            </w:r>
          </w:p>
        </w:tc>
      </w:tr>
      <w:tr w:rsidR="00506260" w:rsidRPr="0099540A" w14:paraId="69B8B515" w14:textId="77777777" w:rsidTr="0099540A">
        <w:tc>
          <w:tcPr>
            <w:tcW w:w="2344" w:type="pct"/>
            <w:shd w:val="clear" w:color="auto" w:fill="auto"/>
          </w:tcPr>
          <w:p w14:paraId="2B738F14" w14:textId="0A27761D" w:rsidR="00506260" w:rsidRPr="0099540A" w:rsidRDefault="00506260" w:rsidP="0025224A">
            <w:pPr>
              <w:pStyle w:val="BodyText"/>
              <w:rPr>
                <w:rFonts w:cs="Arial"/>
                <w:noProof/>
                <w:sz w:val="22"/>
                <w:szCs w:val="22"/>
              </w:rPr>
            </w:pPr>
            <w:r w:rsidRPr="0099540A">
              <w:rPr>
                <w:noProof/>
                <w:sz w:val="22"/>
                <w:szCs w:val="22"/>
                <w:lang w:val="en-GB"/>
              </w:rPr>
              <w:t>No of item</w:t>
            </w:r>
          </w:p>
        </w:tc>
        <w:tc>
          <w:tcPr>
            <w:tcW w:w="2656" w:type="pct"/>
            <w:shd w:val="clear" w:color="auto" w:fill="auto"/>
          </w:tcPr>
          <w:p w14:paraId="0B44CEA8" w14:textId="774C9F70" w:rsidR="00506260" w:rsidRPr="0099540A" w:rsidRDefault="00506260" w:rsidP="0025224A">
            <w:pPr>
              <w:pStyle w:val="BodyText"/>
              <w:rPr>
                <w:noProof/>
                <w:sz w:val="22"/>
                <w:szCs w:val="22"/>
                <w:lang w:val="en-GB"/>
              </w:rPr>
            </w:pPr>
            <w:r w:rsidRPr="0099540A">
              <w:rPr>
                <w:sz w:val="22"/>
                <w:szCs w:val="22"/>
              </w:rPr>
              <w:t>Sūtījuma Nr.</w:t>
            </w:r>
          </w:p>
        </w:tc>
      </w:tr>
      <w:tr w:rsidR="00506260" w:rsidRPr="0099540A" w14:paraId="7BDA686F" w14:textId="77777777" w:rsidTr="0099540A">
        <w:tc>
          <w:tcPr>
            <w:tcW w:w="2344" w:type="pct"/>
            <w:shd w:val="clear" w:color="auto" w:fill="auto"/>
          </w:tcPr>
          <w:p w14:paraId="6E07CD5A" w14:textId="26EAF780" w:rsidR="00506260" w:rsidRPr="0099540A" w:rsidRDefault="00506260" w:rsidP="0025224A">
            <w:pPr>
              <w:pStyle w:val="BodyText"/>
              <w:rPr>
                <w:rFonts w:cs="Arial"/>
                <w:noProof/>
                <w:sz w:val="22"/>
                <w:szCs w:val="22"/>
              </w:rPr>
            </w:pPr>
            <w:r w:rsidRPr="0099540A">
              <w:rPr>
                <w:noProof/>
                <w:sz w:val="22"/>
                <w:szCs w:val="22"/>
                <w:lang w:val="en-GB"/>
              </w:rPr>
              <w:t>Insured</w:t>
            </w:r>
          </w:p>
        </w:tc>
        <w:tc>
          <w:tcPr>
            <w:tcW w:w="2656" w:type="pct"/>
            <w:shd w:val="clear" w:color="auto" w:fill="auto"/>
          </w:tcPr>
          <w:p w14:paraId="3C5DF706" w14:textId="518D9422" w:rsidR="00506260" w:rsidRPr="0099540A" w:rsidRDefault="00506260" w:rsidP="0025224A">
            <w:pPr>
              <w:pStyle w:val="BodyText"/>
              <w:rPr>
                <w:noProof/>
                <w:sz w:val="22"/>
                <w:szCs w:val="22"/>
                <w:lang w:val="en-GB"/>
              </w:rPr>
            </w:pPr>
            <w:r w:rsidRPr="0099540A">
              <w:rPr>
                <w:sz w:val="22"/>
                <w:szCs w:val="22"/>
              </w:rPr>
              <w:t>Apdrošināts</w:t>
            </w:r>
          </w:p>
        </w:tc>
      </w:tr>
      <w:tr w:rsidR="00506260" w:rsidRPr="0099540A" w14:paraId="60C49827" w14:textId="77777777" w:rsidTr="0099540A">
        <w:tc>
          <w:tcPr>
            <w:tcW w:w="2344" w:type="pct"/>
            <w:shd w:val="clear" w:color="auto" w:fill="auto"/>
          </w:tcPr>
          <w:p w14:paraId="04E56091" w14:textId="1F25AF7C" w:rsidR="00506260" w:rsidRPr="0099540A" w:rsidRDefault="00506260" w:rsidP="0025224A">
            <w:pPr>
              <w:pStyle w:val="BodyText"/>
              <w:rPr>
                <w:rFonts w:cs="Arial"/>
                <w:noProof/>
                <w:sz w:val="22"/>
                <w:szCs w:val="22"/>
              </w:rPr>
            </w:pPr>
            <w:r w:rsidRPr="0099540A">
              <w:rPr>
                <w:noProof/>
                <w:sz w:val="22"/>
                <w:szCs w:val="22"/>
                <w:lang w:val="en-GB"/>
              </w:rPr>
              <w:t>Amount</w:t>
            </w:r>
          </w:p>
        </w:tc>
        <w:tc>
          <w:tcPr>
            <w:tcW w:w="2656" w:type="pct"/>
            <w:shd w:val="clear" w:color="auto" w:fill="auto"/>
          </w:tcPr>
          <w:p w14:paraId="6EB64010" w14:textId="3F78AD59" w:rsidR="00506260" w:rsidRPr="0099540A" w:rsidRDefault="00506260" w:rsidP="0025224A">
            <w:pPr>
              <w:pStyle w:val="BodyText"/>
              <w:rPr>
                <w:noProof/>
                <w:sz w:val="22"/>
                <w:szCs w:val="22"/>
                <w:lang w:val="en-GB"/>
              </w:rPr>
            </w:pPr>
            <w:r w:rsidRPr="0099540A">
              <w:rPr>
                <w:sz w:val="22"/>
                <w:szCs w:val="22"/>
              </w:rPr>
              <w:t>Summa</w:t>
            </w:r>
          </w:p>
        </w:tc>
      </w:tr>
      <w:tr w:rsidR="00506260" w:rsidRPr="0099540A" w14:paraId="5B6A7819" w14:textId="77777777" w:rsidTr="0099540A">
        <w:tc>
          <w:tcPr>
            <w:tcW w:w="2344" w:type="pct"/>
            <w:shd w:val="clear" w:color="auto" w:fill="auto"/>
          </w:tcPr>
          <w:p w14:paraId="710DF133" w14:textId="03C9F48D" w:rsidR="00506260" w:rsidRPr="0099540A" w:rsidRDefault="00506260" w:rsidP="0025224A">
            <w:pPr>
              <w:pStyle w:val="BodyText"/>
              <w:rPr>
                <w:rFonts w:cs="Arial"/>
                <w:noProof/>
                <w:sz w:val="22"/>
                <w:szCs w:val="22"/>
              </w:rPr>
            </w:pPr>
            <w:r w:rsidRPr="0099540A">
              <w:rPr>
                <w:noProof/>
                <w:sz w:val="22"/>
                <w:szCs w:val="22"/>
                <w:lang w:val="en-GB"/>
              </w:rPr>
              <w:t xml:space="preserve">Ordinary money order </w:t>
            </w:r>
          </w:p>
        </w:tc>
        <w:tc>
          <w:tcPr>
            <w:tcW w:w="2656" w:type="pct"/>
            <w:shd w:val="clear" w:color="auto" w:fill="auto"/>
          </w:tcPr>
          <w:p w14:paraId="3EEB13FC" w14:textId="139F16BC" w:rsidR="00506260" w:rsidRPr="0099540A" w:rsidRDefault="00506260" w:rsidP="0025224A">
            <w:pPr>
              <w:pStyle w:val="BodyText"/>
              <w:rPr>
                <w:noProof/>
                <w:sz w:val="22"/>
                <w:szCs w:val="22"/>
                <w:lang w:val="en-GB"/>
              </w:rPr>
            </w:pPr>
            <w:r w:rsidRPr="0099540A">
              <w:rPr>
                <w:sz w:val="22"/>
                <w:szCs w:val="22"/>
              </w:rPr>
              <w:t xml:space="preserve">Vienkāršs pārvedums </w:t>
            </w:r>
          </w:p>
        </w:tc>
      </w:tr>
      <w:tr w:rsidR="00506260" w:rsidRPr="0099540A" w14:paraId="7B64C847" w14:textId="77777777" w:rsidTr="0099540A">
        <w:tc>
          <w:tcPr>
            <w:tcW w:w="2344" w:type="pct"/>
            <w:shd w:val="clear" w:color="auto" w:fill="auto"/>
          </w:tcPr>
          <w:p w14:paraId="1E8E30D9" w14:textId="75B78A27" w:rsidR="00506260" w:rsidRPr="0099540A" w:rsidRDefault="00506260" w:rsidP="0025224A">
            <w:pPr>
              <w:pStyle w:val="BodyText"/>
              <w:rPr>
                <w:rFonts w:cs="Arial"/>
                <w:noProof/>
                <w:sz w:val="22"/>
                <w:szCs w:val="22"/>
              </w:rPr>
            </w:pPr>
            <w:r w:rsidRPr="0099540A">
              <w:rPr>
                <w:noProof/>
                <w:sz w:val="22"/>
                <w:szCs w:val="22"/>
                <w:lang w:val="en-GB"/>
              </w:rPr>
              <w:t>Inpayment money order</w:t>
            </w:r>
          </w:p>
        </w:tc>
        <w:tc>
          <w:tcPr>
            <w:tcW w:w="2656" w:type="pct"/>
            <w:shd w:val="clear" w:color="auto" w:fill="auto"/>
          </w:tcPr>
          <w:p w14:paraId="4FF4BF89" w14:textId="5937F73F" w:rsidR="00506260" w:rsidRPr="0099540A" w:rsidRDefault="00506260" w:rsidP="0025224A">
            <w:pPr>
              <w:pStyle w:val="BodyText"/>
              <w:rPr>
                <w:noProof/>
                <w:sz w:val="22"/>
                <w:szCs w:val="22"/>
                <w:lang w:val="en-GB"/>
              </w:rPr>
            </w:pPr>
            <w:r w:rsidRPr="0099540A">
              <w:rPr>
                <w:sz w:val="22"/>
                <w:szCs w:val="22"/>
              </w:rPr>
              <w:t>Bezskaidras naudas pārvedums</w:t>
            </w:r>
          </w:p>
        </w:tc>
      </w:tr>
      <w:tr w:rsidR="00506260" w:rsidRPr="0099540A" w14:paraId="76F12C73" w14:textId="77777777" w:rsidTr="0099540A">
        <w:tc>
          <w:tcPr>
            <w:tcW w:w="2344" w:type="pct"/>
            <w:shd w:val="clear" w:color="auto" w:fill="auto"/>
          </w:tcPr>
          <w:p w14:paraId="64644001" w14:textId="1D3BFE92" w:rsidR="00506260" w:rsidRPr="0099540A" w:rsidRDefault="00506260" w:rsidP="0025224A">
            <w:pPr>
              <w:pStyle w:val="BodyText"/>
              <w:rPr>
                <w:rFonts w:cs="Arial"/>
                <w:noProof/>
                <w:sz w:val="22"/>
                <w:szCs w:val="22"/>
              </w:rPr>
            </w:pPr>
            <w:r w:rsidRPr="0099540A">
              <w:rPr>
                <w:noProof/>
                <w:sz w:val="22"/>
                <w:szCs w:val="22"/>
                <w:lang w:val="en-GB"/>
              </w:rPr>
              <w:t>Outpayment cheque</w:t>
            </w:r>
          </w:p>
        </w:tc>
        <w:tc>
          <w:tcPr>
            <w:tcW w:w="2656" w:type="pct"/>
            <w:shd w:val="clear" w:color="auto" w:fill="auto"/>
          </w:tcPr>
          <w:p w14:paraId="74F85C13" w14:textId="53151AA1" w:rsidR="00506260" w:rsidRPr="0099540A" w:rsidRDefault="00506260" w:rsidP="0025224A">
            <w:pPr>
              <w:pStyle w:val="BodyText"/>
              <w:rPr>
                <w:noProof/>
                <w:sz w:val="22"/>
                <w:szCs w:val="22"/>
                <w:lang w:val="en-GB"/>
              </w:rPr>
            </w:pPr>
            <w:r w:rsidRPr="0099540A">
              <w:rPr>
                <w:sz w:val="22"/>
                <w:szCs w:val="22"/>
              </w:rPr>
              <w:t>Izmaksas čeks</w:t>
            </w:r>
          </w:p>
        </w:tc>
      </w:tr>
      <w:tr w:rsidR="00506260" w:rsidRPr="0099540A" w14:paraId="7F9E4E11" w14:textId="77777777" w:rsidTr="0099540A">
        <w:tc>
          <w:tcPr>
            <w:tcW w:w="2344" w:type="pct"/>
            <w:shd w:val="clear" w:color="auto" w:fill="auto"/>
          </w:tcPr>
          <w:p w14:paraId="1D43392E" w14:textId="21A1D905" w:rsidR="00506260" w:rsidRPr="0099540A" w:rsidRDefault="00506260" w:rsidP="0025224A">
            <w:pPr>
              <w:pStyle w:val="BodyText"/>
              <w:rPr>
                <w:rFonts w:cs="Arial"/>
                <w:noProof/>
                <w:sz w:val="22"/>
                <w:szCs w:val="22"/>
              </w:rPr>
            </w:pPr>
            <w:r w:rsidRPr="0099540A">
              <w:rPr>
                <w:noProof/>
                <w:sz w:val="22"/>
                <w:szCs w:val="22"/>
                <w:lang w:val="en-GB"/>
              </w:rPr>
              <w:t>Amount</w:t>
            </w:r>
          </w:p>
        </w:tc>
        <w:tc>
          <w:tcPr>
            <w:tcW w:w="2656" w:type="pct"/>
            <w:shd w:val="clear" w:color="auto" w:fill="auto"/>
          </w:tcPr>
          <w:p w14:paraId="36F567DD" w14:textId="6BAB7E28" w:rsidR="00506260" w:rsidRPr="0099540A" w:rsidRDefault="00506260" w:rsidP="0025224A">
            <w:pPr>
              <w:pStyle w:val="BodyText"/>
              <w:rPr>
                <w:noProof/>
                <w:sz w:val="22"/>
                <w:szCs w:val="22"/>
                <w:lang w:val="en-GB"/>
              </w:rPr>
            </w:pPr>
            <w:r w:rsidRPr="0099540A">
              <w:rPr>
                <w:sz w:val="22"/>
                <w:szCs w:val="22"/>
              </w:rPr>
              <w:t>Summa</w:t>
            </w:r>
          </w:p>
        </w:tc>
      </w:tr>
      <w:tr w:rsidR="00506260" w:rsidRPr="0099540A" w14:paraId="26550232" w14:textId="77777777" w:rsidTr="0099540A">
        <w:tc>
          <w:tcPr>
            <w:tcW w:w="2344" w:type="pct"/>
            <w:shd w:val="clear" w:color="auto" w:fill="auto"/>
          </w:tcPr>
          <w:p w14:paraId="7725D8A2" w14:textId="590F4E36" w:rsidR="00506260" w:rsidRPr="0099540A" w:rsidRDefault="00506260" w:rsidP="0025224A">
            <w:pPr>
              <w:pStyle w:val="BodyText"/>
              <w:rPr>
                <w:rFonts w:cs="Arial"/>
                <w:noProof/>
                <w:sz w:val="22"/>
                <w:szCs w:val="22"/>
              </w:rPr>
            </w:pPr>
            <w:r w:rsidRPr="0099540A">
              <w:rPr>
                <w:noProof/>
                <w:sz w:val="22"/>
                <w:szCs w:val="22"/>
                <w:lang w:val="en-GB"/>
              </w:rPr>
              <w:t>The item mentioned above has been duly</w:t>
            </w:r>
          </w:p>
        </w:tc>
        <w:tc>
          <w:tcPr>
            <w:tcW w:w="2656" w:type="pct"/>
            <w:shd w:val="clear" w:color="auto" w:fill="auto"/>
          </w:tcPr>
          <w:p w14:paraId="01F4C5CD" w14:textId="2D13C569" w:rsidR="00506260" w:rsidRPr="0099540A" w:rsidRDefault="00506260" w:rsidP="0025224A">
            <w:pPr>
              <w:pStyle w:val="BodyText"/>
              <w:rPr>
                <w:noProof/>
                <w:sz w:val="22"/>
                <w:szCs w:val="22"/>
                <w:lang w:val="en-GB"/>
              </w:rPr>
            </w:pPr>
            <w:r w:rsidRPr="0099540A">
              <w:rPr>
                <w:sz w:val="22"/>
                <w:szCs w:val="22"/>
              </w:rPr>
              <w:t>Iepriekš minētais sūtījums ir laikus</w:t>
            </w:r>
          </w:p>
        </w:tc>
      </w:tr>
      <w:tr w:rsidR="00506260" w:rsidRPr="0099540A" w14:paraId="460D6AD6" w14:textId="77777777" w:rsidTr="0099540A">
        <w:tc>
          <w:tcPr>
            <w:tcW w:w="2344" w:type="pct"/>
            <w:shd w:val="clear" w:color="auto" w:fill="auto"/>
          </w:tcPr>
          <w:p w14:paraId="2641FEE7" w14:textId="3B384CB4" w:rsidR="00506260" w:rsidRPr="0099540A" w:rsidRDefault="00506260" w:rsidP="0025224A">
            <w:pPr>
              <w:pStyle w:val="BodyText"/>
              <w:rPr>
                <w:rFonts w:cs="Arial"/>
                <w:noProof/>
                <w:sz w:val="22"/>
                <w:szCs w:val="22"/>
              </w:rPr>
            </w:pPr>
            <w:r w:rsidRPr="0099540A">
              <w:rPr>
                <w:noProof/>
                <w:sz w:val="22"/>
                <w:szCs w:val="22"/>
                <w:lang w:val="en-GB"/>
              </w:rPr>
              <w:t>delivered</w:t>
            </w:r>
          </w:p>
        </w:tc>
        <w:tc>
          <w:tcPr>
            <w:tcW w:w="2656" w:type="pct"/>
            <w:shd w:val="clear" w:color="auto" w:fill="auto"/>
          </w:tcPr>
          <w:p w14:paraId="4CDC9A04" w14:textId="6A8910CD" w:rsidR="00506260" w:rsidRPr="0099540A" w:rsidRDefault="00506260" w:rsidP="0025224A">
            <w:pPr>
              <w:pStyle w:val="BodyText"/>
              <w:rPr>
                <w:noProof/>
                <w:sz w:val="22"/>
                <w:szCs w:val="22"/>
                <w:lang w:val="en-GB"/>
              </w:rPr>
            </w:pPr>
            <w:r w:rsidRPr="0099540A">
              <w:rPr>
                <w:sz w:val="22"/>
                <w:szCs w:val="22"/>
              </w:rPr>
              <w:t>piegādāts</w:t>
            </w:r>
          </w:p>
        </w:tc>
      </w:tr>
      <w:tr w:rsidR="00506260" w:rsidRPr="0099540A" w14:paraId="2072FD12" w14:textId="77777777" w:rsidTr="0099540A">
        <w:tc>
          <w:tcPr>
            <w:tcW w:w="2344" w:type="pct"/>
            <w:shd w:val="clear" w:color="auto" w:fill="auto"/>
          </w:tcPr>
          <w:p w14:paraId="0BC8765A" w14:textId="79E35C1F" w:rsidR="00506260" w:rsidRPr="0099540A" w:rsidRDefault="00506260" w:rsidP="0025224A">
            <w:pPr>
              <w:pStyle w:val="BodyText"/>
              <w:rPr>
                <w:rFonts w:cs="Arial"/>
                <w:noProof/>
                <w:sz w:val="22"/>
                <w:szCs w:val="22"/>
              </w:rPr>
            </w:pPr>
            <w:r w:rsidRPr="0099540A">
              <w:rPr>
                <w:noProof/>
                <w:sz w:val="22"/>
                <w:szCs w:val="22"/>
                <w:lang w:val="en-GB"/>
              </w:rPr>
              <w:t>paid</w:t>
            </w:r>
          </w:p>
        </w:tc>
        <w:tc>
          <w:tcPr>
            <w:tcW w:w="2656" w:type="pct"/>
            <w:shd w:val="clear" w:color="auto" w:fill="auto"/>
          </w:tcPr>
          <w:p w14:paraId="24710FAC" w14:textId="27568980" w:rsidR="00506260" w:rsidRPr="0099540A" w:rsidRDefault="00506260" w:rsidP="0025224A">
            <w:pPr>
              <w:pStyle w:val="BodyText"/>
              <w:rPr>
                <w:noProof/>
                <w:sz w:val="22"/>
                <w:szCs w:val="22"/>
                <w:lang w:val="en-GB"/>
              </w:rPr>
            </w:pPr>
            <w:r w:rsidRPr="0099540A">
              <w:rPr>
                <w:sz w:val="22"/>
                <w:szCs w:val="22"/>
              </w:rPr>
              <w:t>apmaksāts</w:t>
            </w:r>
          </w:p>
        </w:tc>
      </w:tr>
      <w:tr w:rsidR="00506260" w:rsidRPr="0099540A" w14:paraId="5D656800" w14:textId="77777777" w:rsidTr="0099540A">
        <w:tc>
          <w:tcPr>
            <w:tcW w:w="2344" w:type="pct"/>
            <w:shd w:val="clear" w:color="auto" w:fill="auto"/>
          </w:tcPr>
          <w:p w14:paraId="76636F3B" w14:textId="2251FD16" w:rsidR="00506260" w:rsidRPr="0099540A" w:rsidRDefault="00506260" w:rsidP="0025224A">
            <w:pPr>
              <w:pStyle w:val="BodyText"/>
              <w:rPr>
                <w:rFonts w:cs="Arial"/>
                <w:noProof/>
                <w:sz w:val="22"/>
                <w:szCs w:val="22"/>
              </w:rPr>
            </w:pPr>
            <w:r w:rsidRPr="0099540A">
              <w:rPr>
                <w:noProof/>
                <w:sz w:val="22"/>
                <w:szCs w:val="22"/>
                <w:lang w:val="en-GB"/>
              </w:rPr>
              <w:t>credited to giro account</w:t>
            </w:r>
          </w:p>
        </w:tc>
        <w:tc>
          <w:tcPr>
            <w:tcW w:w="2656" w:type="pct"/>
            <w:shd w:val="clear" w:color="auto" w:fill="auto"/>
          </w:tcPr>
          <w:p w14:paraId="5FAF2683" w14:textId="3DE5C519" w:rsidR="00506260" w:rsidRPr="0099540A" w:rsidRDefault="00506260" w:rsidP="0025224A">
            <w:pPr>
              <w:pStyle w:val="BodyText"/>
              <w:rPr>
                <w:noProof/>
                <w:sz w:val="22"/>
                <w:szCs w:val="22"/>
                <w:lang w:val="en-GB"/>
              </w:rPr>
            </w:pPr>
            <w:r w:rsidRPr="0099540A">
              <w:rPr>
                <w:sz w:val="22"/>
                <w:szCs w:val="22"/>
              </w:rPr>
              <w:t>kreditēts žiro kontā</w:t>
            </w:r>
          </w:p>
        </w:tc>
      </w:tr>
      <w:tr w:rsidR="00506260" w:rsidRPr="0099540A" w14:paraId="39CF6D7A" w14:textId="77777777" w:rsidTr="0099540A">
        <w:tc>
          <w:tcPr>
            <w:tcW w:w="2344" w:type="pct"/>
            <w:shd w:val="clear" w:color="auto" w:fill="auto"/>
          </w:tcPr>
          <w:p w14:paraId="16539DDF" w14:textId="3E66F727" w:rsidR="00506260" w:rsidRPr="0099540A" w:rsidRDefault="00506260" w:rsidP="0025224A">
            <w:pPr>
              <w:pStyle w:val="BodyText"/>
              <w:rPr>
                <w:rFonts w:cs="Arial"/>
                <w:noProof/>
                <w:sz w:val="22"/>
                <w:szCs w:val="22"/>
              </w:rPr>
            </w:pPr>
            <w:r w:rsidRPr="0099540A">
              <w:rPr>
                <w:noProof/>
                <w:sz w:val="22"/>
                <w:szCs w:val="22"/>
                <w:lang w:val="en-GB"/>
              </w:rPr>
              <w:t>Date</w:t>
            </w:r>
          </w:p>
        </w:tc>
        <w:tc>
          <w:tcPr>
            <w:tcW w:w="2656" w:type="pct"/>
            <w:shd w:val="clear" w:color="auto" w:fill="auto"/>
          </w:tcPr>
          <w:p w14:paraId="20DC2DA2" w14:textId="32C72281" w:rsidR="00506260" w:rsidRPr="0099540A" w:rsidRDefault="00506260" w:rsidP="0025224A">
            <w:pPr>
              <w:pStyle w:val="BodyText"/>
              <w:rPr>
                <w:noProof/>
                <w:sz w:val="22"/>
                <w:szCs w:val="22"/>
                <w:lang w:val="en-GB"/>
              </w:rPr>
            </w:pPr>
            <w:r w:rsidRPr="0099540A">
              <w:rPr>
                <w:sz w:val="22"/>
                <w:szCs w:val="22"/>
              </w:rPr>
              <w:t>Datums</w:t>
            </w:r>
          </w:p>
        </w:tc>
      </w:tr>
      <w:tr w:rsidR="00506260" w:rsidRPr="0099540A" w14:paraId="0D98D302" w14:textId="77777777" w:rsidTr="0099540A">
        <w:tc>
          <w:tcPr>
            <w:tcW w:w="2344" w:type="pct"/>
            <w:shd w:val="clear" w:color="auto" w:fill="auto"/>
          </w:tcPr>
          <w:p w14:paraId="65A7C20D" w14:textId="0F247BEC" w:rsidR="00506260" w:rsidRPr="0099540A" w:rsidRDefault="00506260" w:rsidP="0025224A">
            <w:pPr>
              <w:pStyle w:val="BodyText"/>
              <w:rPr>
                <w:rFonts w:cs="Arial"/>
                <w:noProof/>
                <w:sz w:val="22"/>
                <w:szCs w:val="22"/>
              </w:rPr>
            </w:pPr>
            <w:r w:rsidRPr="0099540A">
              <w:rPr>
                <w:noProof/>
                <w:sz w:val="22"/>
                <w:szCs w:val="22"/>
                <w:lang w:val="en-GB"/>
              </w:rPr>
              <w:t>Signature*</w:t>
            </w:r>
          </w:p>
        </w:tc>
        <w:tc>
          <w:tcPr>
            <w:tcW w:w="2656" w:type="pct"/>
            <w:shd w:val="clear" w:color="auto" w:fill="auto"/>
          </w:tcPr>
          <w:p w14:paraId="6FCC59AA" w14:textId="1C838136" w:rsidR="00506260" w:rsidRPr="0099540A" w:rsidRDefault="00506260" w:rsidP="0025224A">
            <w:pPr>
              <w:pStyle w:val="BodyText"/>
              <w:rPr>
                <w:noProof/>
                <w:sz w:val="22"/>
                <w:szCs w:val="22"/>
                <w:lang w:val="en-GB"/>
              </w:rPr>
            </w:pPr>
            <w:r w:rsidRPr="0099540A">
              <w:rPr>
                <w:sz w:val="22"/>
                <w:szCs w:val="22"/>
              </w:rPr>
              <w:t>Paraksts*</w:t>
            </w:r>
          </w:p>
        </w:tc>
      </w:tr>
      <w:tr w:rsidR="00506260" w:rsidRPr="0099540A" w14:paraId="38FACB3F" w14:textId="77777777" w:rsidTr="0099540A">
        <w:tc>
          <w:tcPr>
            <w:tcW w:w="2344" w:type="pct"/>
            <w:shd w:val="clear" w:color="auto" w:fill="auto"/>
          </w:tcPr>
          <w:p w14:paraId="3AE3BE22" w14:textId="05B2BDAB" w:rsidR="00506260" w:rsidRPr="0099540A" w:rsidRDefault="00506260" w:rsidP="0025224A">
            <w:pPr>
              <w:pStyle w:val="BodyText"/>
              <w:rPr>
                <w:rFonts w:cs="Arial"/>
                <w:noProof/>
                <w:sz w:val="22"/>
                <w:szCs w:val="22"/>
              </w:rPr>
            </w:pPr>
            <w:r w:rsidRPr="0099540A">
              <w:rPr>
                <w:noProof/>
                <w:sz w:val="22"/>
                <w:szCs w:val="22"/>
                <w:lang w:val="en-GB"/>
              </w:rPr>
              <w:t>Name of recipient in capital letters (or other clear identification)</w:t>
            </w:r>
          </w:p>
        </w:tc>
        <w:tc>
          <w:tcPr>
            <w:tcW w:w="2656" w:type="pct"/>
            <w:shd w:val="clear" w:color="auto" w:fill="auto"/>
          </w:tcPr>
          <w:p w14:paraId="4E01DFFD" w14:textId="7C00BFFE" w:rsidR="00506260" w:rsidRPr="0099540A" w:rsidRDefault="00506260" w:rsidP="0025224A">
            <w:pPr>
              <w:pStyle w:val="BodyText"/>
              <w:rPr>
                <w:noProof/>
                <w:sz w:val="22"/>
                <w:szCs w:val="22"/>
                <w:lang w:val="en-GB"/>
              </w:rPr>
            </w:pPr>
            <w:r w:rsidRPr="0099540A">
              <w:rPr>
                <w:sz w:val="22"/>
                <w:szCs w:val="22"/>
              </w:rPr>
              <w:t>Adresāta vārds un uzvārds ar lielajiem burtiem (vai cita skaidra norāde)</w:t>
            </w:r>
          </w:p>
        </w:tc>
      </w:tr>
      <w:tr w:rsidR="00506260" w:rsidRPr="0099540A" w14:paraId="747BE983" w14:textId="77777777" w:rsidTr="0099540A">
        <w:tc>
          <w:tcPr>
            <w:tcW w:w="2344" w:type="pct"/>
            <w:shd w:val="clear" w:color="auto" w:fill="auto"/>
          </w:tcPr>
          <w:p w14:paraId="0853FDAA" w14:textId="3522EDB0" w:rsidR="00506260" w:rsidRPr="0099540A" w:rsidRDefault="00506260" w:rsidP="0025224A">
            <w:pPr>
              <w:pStyle w:val="BodyText"/>
              <w:rPr>
                <w:rFonts w:cs="Arial"/>
                <w:noProof/>
                <w:sz w:val="22"/>
                <w:szCs w:val="22"/>
              </w:rPr>
            </w:pPr>
            <w:r w:rsidRPr="0099540A">
              <w:rPr>
                <w:noProof/>
                <w:sz w:val="22"/>
                <w:szCs w:val="22"/>
                <w:lang w:val="en-GB"/>
              </w:rPr>
              <w:t>*This advice may be signed by the addressee or, if the regulations of the country of destination so provide, by another authorized person</w:t>
            </w:r>
          </w:p>
        </w:tc>
        <w:tc>
          <w:tcPr>
            <w:tcW w:w="2656" w:type="pct"/>
            <w:shd w:val="clear" w:color="auto" w:fill="auto"/>
          </w:tcPr>
          <w:p w14:paraId="19372B11" w14:textId="43D26923" w:rsidR="00506260" w:rsidRPr="0099540A" w:rsidRDefault="00506260" w:rsidP="0025224A">
            <w:pPr>
              <w:pStyle w:val="BodyText"/>
              <w:rPr>
                <w:noProof/>
                <w:sz w:val="22"/>
                <w:szCs w:val="22"/>
                <w:lang w:val="en-GB"/>
              </w:rPr>
            </w:pPr>
            <w:r w:rsidRPr="0099540A">
              <w:rPr>
                <w:sz w:val="22"/>
                <w:szCs w:val="22"/>
              </w:rPr>
              <w:t>* Šo paziņojumu var parakstīt adresāts vai, ja tas ir paredzēts galamērķa valsts noteikumos, cita pilnvarota persona.</w:t>
            </w:r>
          </w:p>
        </w:tc>
      </w:tr>
      <w:tr w:rsidR="00506260" w:rsidRPr="0099540A" w14:paraId="186C5A23" w14:textId="77777777" w:rsidTr="0099540A">
        <w:tc>
          <w:tcPr>
            <w:tcW w:w="2344" w:type="pct"/>
            <w:shd w:val="clear" w:color="auto" w:fill="auto"/>
          </w:tcPr>
          <w:p w14:paraId="50BA4B96" w14:textId="180544FE" w:rsidR="00506260" w:rsidRPr="0099540A" w:rsidRDefault="00506260" w:rsidP="0025224A">
            <w:pPr>
              <w:pStyle w:val="BodyText"/>
              <w:rPr>
                <w:rFonts w:cs="Arial"/>
                <w:b/>
                <w:bCs/>
                <w:noProof/>
                <w:sz w:val="22"/>
                <w:szCs w:val="22"/>
              </w:rPr>
            </w:pPr>
            <w:r w:rsidRPr="0099540A">
              <w:rPr>
                <w:b/>
                <w:bCs/>
                <w:noProof/>
                <w:sz w:val="22"/>
                <w:szCs w:val="22"/>
                <w:lang w:val="en-GB"/>
              </w:rPr>
              <w:t>To be completed by office of destination</w:t>
            </w:r>
          </w:p>
        </w:tc>
        <w:tc>
          <w:tcPr>
            <w:tcW w:w="2656" w:type="pct"/>
            <w:shd w:val="clear" w:color="auto" w:fill="auto"/>
          </w:tcPr>
          <w:p w14:paraId="15F2A338" w14:textId="7A1832E9" w:rsidR="00506260" w:rsidRPr="0099540A" w:rsidRDefault="00506260" w:rsidP="0025224A">
            <w:pPr>
              <w:pStyle w:val="BodyText"/>
              <w:rPr>
                <w:b/>
                <w:bCs/>
                <w:noProof/>
                <w:sz w:val="22"/>
                <w:szCs w:val="22"/>
                <w:lang w:val="en-GB"/>
              </w:rPr>
            </w:pPr>
            <w:r w:rsidRPr="0099540A">
              <w:rPr>
                <w:b/>
                <w:bCs/>
                <w:sz w:val="22"/>
                <w:szCs w:val="22"/>
              </w:rPr>
              <w:t>Aizpilda pasta iestāde saņēmēja</w:t>
            </w:r>
          </w:p>
        </w:tc>
      </w:tr>
      <w:tr w:rsidR="00506260" w:rsidRPr="0099540A" w14:paraId="2EF82452" w14:textId="77777777" w:rsidTr="0099540A">
        <w:tc>
          <w:tcPr>
            <w:tcW w:w="2344" w:type="pct"/>
            <w:shd w:val="clear" w:color="auto" w:fill="auto"/>
          </w:tcPr>
          <w:p w14:paraId="0FCAAC70" w14:textId="1D3485C3" w:rsidR="00506260" w:rsidRPr="0099540A" w:rsidRDefault="00506260" w:rsidP="0025224A">
            <w:pPr>
              <w:pStyle w:val="BodyText"/>
              <w:rPr>
                <w:rFonts w:cs="Arial"/>
                <w:noProof/>
                <w:sz w:val="22"/>
                <w:szCs w:val="22"/>
              </w:rPr>
            </w:pPr>
            <w:r w:rsidRPr="0099540A">
              <w:rPr>
                <w:noProof/>
                <w:sz w:val="22"/>
                <w:szCs w:val="22"/>
                <w:lang w:val="en-GB"/>
              </w:rPr>
              <w:t>Priority/</w:t>
            </w:r>
            <w:r w:rsidRPr="0099540A">
              <w:rPr>
                <w:sz w:val="22"/>
                <w:szCs w:val="22"/>
                <w:lang w:val="en-GB"/>
              </w:rPr>
              <w:t xml:space="preserve"> </w:t>
            </w:r>
            <w:r w:rsidRPr="0099540A">
              <w:rPr>
                <w:noProof/>
                <w:sz w:val="22"/>
                <w:szCs w:val="22"/>
                <w:lang w:val="en-GB"/>
              </w:rPr>
              <w:t>By airmail</w:t>
            </w:r>
          </w:p>
        </w:tc>
        <w:tc>
          <w:tcPr>
            <w:tcW w:w="2656" w:type="pct"/>
            <w:shd w:val="clear" w:color="auto" w:fill="auto"/>
          </w:tcPr>
          <w:p w14:paraId="6D45EF3F" w14:textId="0D6614A0" w:rsidR="00506260" w:rsidRPr="0099540A" w:rsidRDefault="00506260" w:rsidP="0025224A">
            <w:pPr>
              <w:pStyle w:val="BodyText"/>
              <w:rPr>
                <w:noProof/>
                <w:sz w:val="22"/>
                <w:szCs w:val="22"/>
                <w:lang w:val="en-GB"/>
              </w:rPr>
            </w:pPr>
            <w:r w:rsidRPr="0099540A">
              <w:rPr>
                <w:sz w:val="22"/>
                <w:szCs w:val="22"/>
              </w:rPr>
              <w:t>Prioritārs/ar aviopastu</w:t>
            </w:r>
          </w:p>
        </w:tc>
      </w:tr>
      <w:tr w:rsidR="00506260" w:rsidRPr="0099540A" w14:paraId="610F1BF7" w14:textId="77777777" w:rsidTr="0099540A">
        <w:tc>
          <w:tcPr>
            <w:tcW w:w="2344" w:type="pct"/>
            <w:shd w:val="clear" w:color="auto" w:fill="auto"/>
          </w:tcPr>
          <w:p w14:paraId="00962EF1" w14:textId="02FC5A3E" w:rsidR="00506260" w:rsidRPr="0099540A" w:rsidRDefault="00506260" w:rsidP="0025224A">
            <w:pPr>
              <w:pStyle w:val="BodyText"/>
              <w:rPr>
                <w:rFonts w:cs="Arial"/>
                <w:b/>
                <w:bCs/>
                <w:noProof/>
                <w:sz w:val="22"/>
                <w:szCs w:val="22"/>
              </w:rPr>
            </w:pPr>
            <w:r w:rsidRPr="0099540A">
              <w:rPr>
                <w:b/>
                <w:bCs/>
                <w:noProof/>
                <w:sz w:val="22"/>
                <w:szCs w:val="22"/>
                <w:lang w:val="en-GB"/>
              </w:rPr>
              <w:t>To be filled in by the sender</w:t>
            </w:r>
          </w:p>
        </w:tc>
        <w:tc>
          <w:tcPr>
            <w:tcW w:w="2656" w:type="pct"/>
            <w:shd w:val="clear" w:color="auto" w:fill="auto"/>
          </w:tcPr>
          <w:p w14:paraId="1C937C2A" w14:textId="2031FAE5" w:rsidR="00506260" w:rsidRPr="0099540A" w:rsidRDefault="00506260" w:rsidP="0025224A">
            <w:pPr>
              <w:pStyle w:val="BodyText"/>
              <w:rPr>
                <w:b/>
                <w:bCs/>
                <w:noProof/>
                <w:sz w:val="22"/>
                <w:szCs w:val="22"/>
                <w:lang w:val="en-GB"/>
              </w:rPr>
            </w:pPr>
            <w:r w:rsidRPr="0099540A">
              <w:rPr>
                <w:b/>
                <w:bCs/>
                <w:sz w:val="22"/>
                <w:szCs w:val="22"/>
              </w:rPr>
              <w:t>Aizpilda sūtītājs</w:t>
            </w:r>
          </w:p>
        </w:tc>
      </w:tr>
      <w:tr w:rsidR="00506260" w:rsidRPr="0099540A" w14:paraId="3A966E31" w14:textId="77777777" w:rsidTr="0099540A">
        <w:tc>
          <w:tcPr>
            <w:tcW w:w="2344" w:type="pct"/>
            <w:shd w:val="clear" w:color="auto" w:fill="auto"/>
          </w:tcPr>
          <w:p w14:paraId="1BB0CDBA" w14:textId="261EAC2E" w:rsidR="00506260" w:rsidRPr="0099540A" w:rsidRDefault="00506260" w:rsidP="0025224A">
            <w:pPr>
              <w:pStyle w:val="BodyText"/>
              <w:rPr>
                <w:rFonts w:cs="Arial"/>
                <w:noProof/>
                <w:sz w:val="22"/>
                <w:szCs w:val="22"/>
              </w:rPr>
            </w:pPr>
            <w:r w:rsidRPr="0099540A">
              <w:rPr>
                <w:noProof/>
                <w:sz w:val="22"/>
                <w:szCs w:val="22"/>
                <w:lang w:val="en-GB"/>
              </w:rPr>
              <w:t>Return to</w:t>
            </w:r>
          </w:p>
        </w:tc>
        <w:tc>
          <w:tcPr>
            <w:tcW w:w="2656" w:type="pct"/>
            <w:shd w:val="clear" w:color="auto" w:fill="auto"/>
          </w:tcPr>
          <w:p w14:paraId="68D12572" w14:textId="3872E295" w:rsidR="00506260" w:rsidRPr="0099540A" w:rsidRDefault="00506260" w:rsidP="0025224A">
            <w:pPr>
              <w:pStyle w:val="BodyText"/>
              <w:rPr>
                <w:noProof/>
                <w:sz w:val="22"/>
                <w:szCs w:val="22"/>
                <w:lang w:val="en-GB"/>
              </w:rPr>
            </w:pPr>
            <w:r w:rsidRPr="0099540A">
              <w:rPr>
                <w:sz w:val="22"/>
                <w:szCs w:val="22"/>
              </w:rPr>
              <w:t>Nosūtīt atpakaļ</w:t>
            </w:r>
          </w:p>
        </w:tc>
      </w:tr>
      <w:tr w:rsidR="00506260" w:rsidRPr="0099540A" w14:paraId="3D552A96" w14:textId="77777777" w:rsidTr="0099540A">
        <w:tc>
          <w:tcPr>
            <w:tcW w:w="2344" w:type="pct"/>
            <w:shd w:val="clear" w:color="auto" w:fill="auto"/>
          </w:tcPr>
          <w:p w14:paraId="380E173B" w14:textId="01C02846" w:rsidR="00506260" w:rsidRPr="0099540A" w:rsidRDefault="00506260" w:rsidP="0025224A">
            <w:pPr>
              <w:pStyle w:val="BodyText"/>
              <w:rPr>
                <w:rFonts w:cs="Arial"/>
                <w:noProof/>
                <w:sz w:val="22"/>
                <w:szCs w:val="22"/>
              </w:rPr>
            </w:pPr>
            <w:r w:rsidRPr="0099540A">
              <w:rPr>
                <w:noProof/>
                <w:sz w:val="22"/>
                <w:szCs w:val="22"/>
                <w:lang w:val="en-GB"/>
              </w:rPr>
              <w:t>Name</w:t>
            </w:r>
          </w:p>
        </w:tc>
        <w:tc>
          <w:tcPr>
            <w:tcW w:w="2656" w:type="pct"/>
            <w:shd w:val="clear" w:color="auto" w:fill="auto"/>
          </w:tcPr>
          <w:p w14:paraId="0F9E0C93" w14:textId="2A6B3B3B" w:rsidR="00506260" w:rsidRPr="0099540A" w:rsidRDefault="00506260" w:rsidP="0025224A">
            <w:pPr>
              <w:pStyle w:val="BodyText"/>
              <w:rPr>
                <w:noProof/>
                <w:sz w:val="22"/>
                <w:szCs w:val="22"/>
                <w:lang w:val="en-GB"/>
              </w:rPr>
            </w:pPr>
            <w:r w:rsidRPr="0099540A">
              <w:rPr>
                <w:sz w:val="22"/>
                <w:szCs w:val="22"/>
              </w:rPr>
              <w:t>Vārds, uzvārds</w:t>
            </w:r>
          </w:p>
        </w:tc>
      </w:tr>
      <w:tr w:rsidR="00506260" w:rsidRPr="0099540A" w14:paraId="4D8FDB52" w14:textId="77777777" w:rsidTr="0099540A">
        <w:tc>
          <w:tcPr>
            <w:tcW w:w="2344" w:type="pct"/>
            <w:shd w:val="clear" w:color="auto" w:fill="auto"/>
          </w:tcPr>
          <w:p w14:paraId="074F8567" w14:textId="43D5BB74" w:rsidR="00506260" w:rsidRPr="0099540A" w:rsidRDefault="00506260" w:rsidP="0025224A">
            <w:pPr>
              <w:pStyle w:val="BodyText"/>
              <w:rPr>
                <w:rFonts w:cs="Arial"/>
                <w:noProof/>
                <w:sz w:val="22"/>
                <w:szCs w:val="22"/>
              </w:rPr>
            </w:pPr>
            <w:r w:rsidRPr="0099540A">
              <w:rPr>
                <w:noProof/>
                <w:sz w:val="22"/>
                <w:szCs w:val="22"/>
                <w:lang w:val="en-GB"/>
              </w:rPr>
              <w:t>Street and No</w:t>
            </w:r>
          </w:p>
        </w:tc>
        <w:tc>
          <w:tcPr>
            <w:tcW w:w="2656" w:type="pct"/>
            <w:shd w:val="clear" w:color="auto" w:fill="auto"/>
          </w:tcPr>
          <w:p w14:paraId="10BD69C8" w14:textId="6ECC1CC0" w:rsidR="00506260" w:rsidRPr="0099540A" w:rsidRDefault="00506260" w:rsidP="0025224A">
            <w:pPr>
              <w:pStyle w:val="BodyText"/>
              <w:rPr>
                <w:noProof/>
                <w:sz w:val="22"/>
                <w:szCs w:val="22"/>
                <w:lang w:val="en-GB"/>
              </w:rPr>
            </w:pPr>
            <w:r w:rsidRPr="0099540A">
              <w:rPr>
                <w:sz w:val="22"/>
                <w:szCs w:val="22"/>
              </w:rPr>
              <w:t>Iela un Nr.</w:t>
            </w:r>
          </w:p>
        </w:tc>
      </w:tr>
      <w:tr w:rsidR="00506260" w:rsidRPr="0099540A" w14:paraId="6CEF7CD7" w14:textId="77777777" w:rsidTr="0099540A">
        <w:tc>
          <w:tcPr>
            <w:tcW w:w="2344" w:type="pct"/>
            <w:shd w:val="clear" w:color="auto" w:fill="auto"/>
          </w:tcPr>
          <w:p w14:paraId="22DDC570" w14:textId="7985298E" w:rsidR="00506260" w:rsidRPr="0099540A" w:rsidRDefault="00506260" w:rsidP="0025224A">
            <w:pPr>
              <w:pStyle w:val="BodyText"/>
              <w:rPr>
                <w:rFonts w:cs="Arial"/>
                <w:noProof/>
                <w:sz w:val="22"/>
                <w:szCs w:val="22"/>
              </w:rPr>
            </w:pPr>
            <w:r w:rsidRPr="0099540A">
              <w:rPr>
                <w:noProof/>
                <w:sz w:val="22"/>
                <w:szCs w:val="22"/>
                <w:lang w:val="en-GB"/>
              </w:rPr>
              <w:t>Locality and country</w:t>
            </w:r>
          </w:p>
        </w:tc>
        <w:tc>
          <w:tcPr>
            <w:tcW w:w="2656" w:type="pct"/>
            <w:shd w:val="clear" w:color="auto" w:fill="auto"/>
          </w:tcPr>
          <w:p w14:paraId="30EC1BB3" w14:textId="2777D52F" w:rsidR="00506260" w:rsidRPr="0099540A" w:rsidRDefault="00506260" w:rsidP="0025224A">
            <w:pPr>
              <w:pStyle w:val="BodyText"/>
              <w:rPr>
                <w:noProof/>
                <w:sz w:val="22"/>
                <w:szCs w:val="22"/>
                <w:lang w:val="en-GB"/>
              </w:rPr>
            </w:pPr>
            <w:r w:rsidRPr="0099540A">
              <w:rPr>
                <w:sz w:val="22"/>
                <w:szCs w:val="22"/>
              </w:rPr>
              <w:t>Vieta un valsts</w:t>
            </w:r>
          </w:p>
        </w:tc>
      </w:tr>
    </w:tbl>
    <w:p w14:paraId="42E3655E" w14:textId="77777777" w:rsidR="00506260" w:rsidRDefault="00506260" w:rsidP="0025224A">
      <w:pPr>
        <w:pStyle w:val="BodyText"/>
      </w:pPr>
    </w:p>
    <w:p w14:paraId="3A9523A4" w14:textId="7C9D8AD1" w:rsidR="00783187" w:rsidRPr="003F5EC6" w:rsidRDefault="00783187" w:rsidP="0025224A">
      <w:pPr>
        <w:pStyle w:val="BodyText"/>
        <w:rPr>
          <w:noProof/>
        </w:rPr>
      </w:pPr>
      <w:r>
        <w:t>Izmērs – 210 x 105 mm, pielaide – 2 mm, krāsa – gaiši sarkana</w:t>
      </w:r>
    </w:p>
    <w:p w14:paraId="068514D6" w14:textId="77777777" w:rsidR="00783187" w:rsidRPr="003F5EC6" w:rsidRDefault="00783187" w:rsidP="00783187">
      <w:pPr>
        <w:widowControl/>
        <w:autoSpaceDE/>
        <w:autoSpaceDN/>
        <w:adjustRightInd/>
        <w:spacing w:line="259" w:lineRule="auto"/>
        <w:rPr>
          <w:rFonts w:cs="Arial"/>
          <w:noProof/>
          <w:szCs w:val="20"/>
          <w:lang w:val="en-GB"/>
        </w:rPr>
      </w:pPr>
    </w:p>
    <w:p w14:paraId="3A7D0972" w14:textId="77777777" w:rsidR="00783187" w:rsidRPr="003F5EC6" w:rsidRDefault="00724608" w:rsidP="0025224A">
      <w:pPr>
        <w:pStyle w:val="BodyText"/>
        <w:rPr>
          <w:noProof/>
        </w:rPr>
      </w:pPr>
      <w:r>
        <w:lastRenderedPageBreak/>
        <w:pict w14:anchorId="47E6D8E1">
          <v:shape id="Attēls 2518" o:spid="_x0000_i1052" type="#_x0000_t75" style="width:453.6pt;height:660pt;visibility:visible">
            <v:imagedata r:id="rId37" o:title=""/>
          </v:shape>
        </w:pict>
      </w:r>
    </w:p>
    <w:p w14:paraId="69E01AA0" w14:textId="77777777" w:rsidR="00783187" w:rsidRPr="003F5EC6"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96159B" w:rsidRPr="0099540A" w14:paraId="57DF4601" w14:textId="77777777" w:rsidTr="000D57F5">
        <w:tc>
          <w:tcPr>
            <w:tcW w:w="2500" w:type="pct"/>
            <w:shd w:val="clear" w:color="auto" w:fill="auto"/>
          </w:tcPr>
          <w:p w14:paraId="2AEABB59" w14:textId="72D056D4" w:rsidR="0096159B" w:rsidRPr="0099540A" w:rsidRDefault="0096159B" w:rsidP="00C430EC">
            <w:pPr>
              <w:pStyle w:val="BodyText"/>
              <w:jc w:val="center"/>
              <w:rPr>
                <w:b/>
                <w:bCs/>
                <w:sz w:val="22"/>
                <w:szCs w:val="22"/>
              </w:rPr>
            </w:pPr>
            <w:r w:rsidRPr="0099540A">
              <w:rPr>
                <w:b/>
                <w:bCs/>
                <w:sz w:val="22"/>
                <w:szCs w:val="22"/>
              </w:rPr>
              <w:t>Angļu val.</w:t>
            </w:r>
          </w:p>
        </w:tc>
        <w:tc>
          <w:tcPr>
            <w:tcW w:w="2500" w:type="pct"/>
            <w:shd w:val="clear" w:color="auto" w:fill="auto"/>
          </w:tcPr>
          <w:p w14:paraId="0A22107D" w14:textId="518EE885" w:rsidR="0096159B" w:rsidRPr="0099540A" w:rsidRDefault="0096159B" w:rsidP="00C430EC">
            <w:pPr>
              <w:pStyle w:val="BodyText"/>
              <w:jc w:val="center"/>
              <w:rPr>
                <w:b/>
                <w:bCs/>
                <w:noProof/>
                <w:sz w:val="22"/>
                <w:szCs w:val="22"/>
                <w:lang w:val="en-GB"/>
              </w:rPr>
            </w:pPr>
            <w:r w:rsidRPr="0099540A">
              <w:rPr>
                <w:b/>
                <w:bCs/>
                <w:noProof/>
                <w:sz w:val="22"/>
                <w:szCs w:val="22"/>
                <w:lang w:val="en-GB"/>
              </w:rPr>
              <w:t>Latviešu val.</w:t>
            </w:r>
          </w:p>
        </w:tc>
      </w:tr>
      <w:tr w:rsidR="000D57F5" w:rsidRPr="0099540A" w14:paraId="4600E386" w14:textId="77777777" w:rsidTr="000D57F5">
        <w:tc>
          <w:tcPr>
            <w:tcW w:w="2500" w:type="pct"/>
            <w:shd w:val="clear" w:color="auto" w:fill="auto"/>
          </w:tcPr>
          <w:p w14:paraId="556A5F83" w14:textId="3D31D771" w:rsidR="000D57F5" w:rsidRPr="0099540A" w:rsidRDefault="000D57F5" w:rsidP="0025224A">
            <w:pPr>
              <w:pStyle w:val="BodyText"/>
              <w:rPr>
                <w:noProof/>
                <w:sz w:val="22"/>
                <w:szCs w:val="22"/>
              </w:rPr>
            </w:pPr>
            <w:r w:rsidRPr="0099540A">
              <w:rPr>
                <w:noProof/>
                <w:sz w:val="22"/>
                <w:szCs w:val="22"/>
                <w:lang w:val="en-GB"/>
              </w:rPr>
              <w:t>Designated operator of origin</w:t>
            </w:r>
          </w:p>
        </w:tc>
        <w:tc>
          <w:tcPr>
            <w:tcW w:w="2500" w:type="pct"/>
            <w:shd w:val="clear" w:color="auto" w:fill="auto"/>
          </w:tcPr>
          <w:p w14:paraId="6CDF1A4D" w14:textId="4B5C17C4" w:rsidR="000D57F5" w:rsidRPr="0099540A" w:rsidRDefault="000D57F5" w:rsidP="0025224A">
            <w:pPr>
              <w:pStyle w:val="BodyText"/>
              <w:rPr>
                <w:noProof/>
                <w:sz w:val="22"/>
                <w:szCs w:val="22"/>
                <w:lang w:val="en-GB"/>
              </w:rPr>
            </w:pPr>
            <w:r w:rsidRPr="0099540A">
              <w:rPr>
                <w:sz w:val="22"/>
                <w:szCs w:val="22"/>
              </w:rPr>
              <w:t>Sūtījuma nodošanas valsts izraudzītais operators</w:t>
            </w:r>
          </w:p>
        </w:tc>
      </w:tr>
      <w:tr w:rsidR="000D57F5" w:rsidRPr="0099540A" w14:paraId="0DC6118E" w14:textId="77777777" w:rsidTr="000D57F5">
        <w:tc>
          <w:tcPr>
            <w:tcW w:w="2500" w:type="pct"/>
            <w:shd w:val="clear" w:color="auto" w:fill="auto"/>
          </w:tcPr>
          <w:p w14:paraId="2B2566B8" w14:textId="3C22E5FD" w:rsidR="000D57F5" w:rsidRPr="0099540A" w:rsidRDefault="000D57F5" w:rsidP="0025224A">
            <w:pPr>
              <w:pStyle w:val="BodyText"/>
              <w:rPr>
                <w:noProof/>
                <w:sz w:val="22"/>
                <w:szCs w:val="22"/>
              </w:rPr>
            </w:pPr>
            <w:r w:rsidRPr="0099540A">
              <w:rPr>
                <w:noProof/>
                <w:sz w:val="22"/>
                <w:szCs w:val="22"/>
                <w:lang w:val="en-GB"/>
              </w:rPr>
              <w:t>(Serial No.)</w:t>
            </w:r>
          </w:p>
        </w:tc>
        <w:tc>
          <w:tcPr>
            <w:tcW w:w="2500" w:type="pct"/>
            <w:shd w:val="clear" w:color="auto" w:fill="auto"/>
          </w:tcPr>
          <w:p w14:paraId="54E26EEB" w14:textId="2708AAAC" w:rsidR="000D57F5" w:rsidRPr="0099540A" w:rsidRDefault="000D57F5" w:rsidP="0025224A">
            <w:pPr>
              <w:pStyle w:val="BodyText"/>
              <w:rPr>
                <w:noProof/>
                <w:sz w:val="22"/>
                <w:szCs w:val="22"/>
                <w:lang w:val="en-GB"/>
              </w:rPr>
            </w:pPr>
            <w:r w:rsidRPr="0099540A">
              <w:rPr>
                <w:sz w:val="22"/>
                <w:szCs w:val="22"/>
              </w:rPr>
              <w:t>(Nr. p. k.)</w:t>
            </w:r>
          </w:p>
        </w:tc>
      </w:tr>
      <w:tr w:rsidR="000D57F5" w:rsidRPr="0099540A" w14:paraId="305B1BB6" w14:textId="77777777" w:rsidTr="000D57F5">
        <w:tc>
          <w:tcPr>
            <w:tcW w:w="2500" w:type="pct"/>
            <w:shd w:val="clear" w:color="auto" w:fill="auto"/>
          </w:tcPr>
          <w:p w14:paraId="21DDEFE2" w14:textId="77777777" w:rsidR="000D57F5" w:rsidRPr="0099540A" w:rsidRDefault="000D57F5" w:rsidP="000D57F5">
            <w:pPr>
              <w:pStyle w:val="Heading3"/>
              <w:keepNext/>
              <w:keepLines/>
              <w:kinsoku w:val="0"/>
              <w:overflowPunct w:val="0"/>
              <w:ind w:left="0"/>
              <w:jc w:val="both"/>
              <w:rPr>
                <w:rFonts w:ascii="Times New Roman" w:hAnsi="Times New Roman"/>
                <w:noProof/>
                <w:color w:val="231F20"/>
                <w:sz w:val="22"/>
                <w:szCs w:val="22"/>
                <w:lang w:val="en-GB"/>
              </w:rPr>
            </w:pPr>
            <w:r w:rsidRPr="0099540A">
              <w:rPr>
                <w:rFonts w:ascii="Times New Roman" w:hAnsi="Times New Roman"/>
                <w:noProof/>
                <w:color w:val="231F20"/>
                <w:sz w:val="22"/>
                <w:szCs w:val="22"/>
                <w:lang w:val="en-GB"/>
              </w:rPr>
              <w:t>CN 08</w:t>
            </w:r>
          </w:p>
          <w:p w14:paraId="3AE2292F" w14:textId="5A4863D4" w:rsidR="000D57F5" w:rsidRPr="0099540A" w:rsidRDefault="000D57F5" w:rsidP="000D57F5">
            <w:pPr>
              <w:pStyle w:val="Heading3"/>
              <w:keepNext/>
              <w:keepLines/>
              <w:kinsoku w:val="0"/>
              <w:overflowPunct w:val="0"/>
              <w:ind w:left="0"/>
              <w:jc w:val="both"/>
              <w:rPr>
                <w:rFonts w:ascii="Times New Roman" w:hAnsi="Times New Roman"/>
                <w:noProof/>
                <w:sz w:val="22"/>
                <w:szCs w:val="22"/>
              </w:rPr>
            </w:pPr>
            <w:r w:rsidRPr="0099540A">
              <w:rPr>
                <w:rFonts w:ascii="Times New Roman" w:hAnsi="Times New Roman"/>
                <w:noProof/>
                <w:color w:val="231F20"/>
                <w:sz w:val="22"/>
                <w:szCs w:val="22"/>
                <w:lang w:val="en-GB"/>
              </w:rPr>
              <w:t>INQUIRY</w:t>
            </w:r>
          </w:p>
        </w:tc>
        <w:tc>
          <w:tcPr>
            <w:tcW w:w="2500" w:type="pct"/>
            <w:shd w:val="clear" w:color="auto" w:fill="auto"/>
          </w:tcPr>
          <w:p w14:paraId="1288549D" w14:textId="77777777" w:rsidR="000D57F5" w:rsidRPr="0099540A" w:rsidRDefault="000D57F5" w:rsidP="000D57F5">
            <w:pPr>
              <w:pStyle w:val="Heading3"/>
              <w:kinsoku w:val="0"/>
              <w:overflowPunct w:val="0"/>
              <w:ind w:left="0"/>
              <w:jc w:val="both"/>
              <w:rPr>
                <w:rFonts w:ascii="Times New Roman" w:hAnsi="Times New Roman"/>
                <w:noProof/>
                <w:color w:val="231F20"/>
                <w:sz w:val="22"/>
                <w:szCs w:val="22"/>
              </w:rPr>
            </w:pPr>
            <w:r w:rsidRPr="0099540A">
              <w:rPr>
                <w:rFonts w:ascii="Times New Roman" w:hAnsi="Times New Roman"/>
                <w:color w:val="231F20"/>
                <w:sz w:val="22"/>
                <w:szCs w:val="22"/>
              </w:rPr>
              <w:t>CN 08</w:t>
            </w:r>
          </w:p>
          <w:p w14:paraId="1152CBA4" w14:textId="1322D37E" w:rsidR="000D57F5" w:rsidRPr="0099540A" w:rsidRDefault="000D57F5" w:rsidP="0025224A">
            <w:pPr>
              <w:pStyle w:val="BodyText"/>
              <w:rPr>
                <w:b/>
                <w:bCs/>
                <w:noProof/>
                <w:sz w:val="22"/>
                <w:szCs w:val="22"/>
                <w:lang w:val="en-GB"/>
              </w:rPr>
            </w:pPr>
            <w:r w:rsidRPr="0099540A">
              <w:rPr>
                <w:b/>
                <w:bCs/>
                <w:sz w:val="22"/>
                <w:szCs w:val="22"/>
              </w:rPr>
              <w:t>PIEPRASĪJUMS</w:t>
            </w:r>
          </w:p>
        </w:tc>
      </w:tr>
      <w:tr w:rsidR="000D57F5" w:rsidRPr="0099540A" w14:paraId="435FD479" w14:textId="77777777" w:rsidTr="000D57F5">
        <w:tc>
          <w:tcPr>
            <w:tcW w:w="2500" w:type="pct"/>
            <w:shd w:val="clear" w:color="auto" w:fill="auto"/>
          </w:tcPr>
          <w:p w14:paraId="3242D362" w14:textId="262A94BC" w:rsidR="000D57F5" w:rsidRPr="0099540A" w:rsidRDefault="000D57F5" w:rsidP="0025224A">
            <w:pPr>
              <w:pStyle w:val="BodyText"/>
              <w:rPr>
                <w:noProof/>
                <w:sz w:val="22"/>
                <w:szCs w:val="22"/>
              </w:rPr>
            </w:pPr>
            <w:r w:rsidRPr="0099540A">
              <w:rPr>
                <w:noProof/>
                <w:sz w:val="22"/>
                <w:szCs w:val="22"/>
                <w:lang w:val="en-GB"/>
              </w:rPr>
              <w:t>Registered</w:t>
            </w:r>
          </w:p>
        </w:tc>
        <w:tc>
          <w:tcPr>
            <w:tcW w:w="2500" w:type="pct"/>
            <w:shd w:val="clear" w:color="auto" w:fill="auto"/>
          </w:tcPr>
          <w:p w14:paraId="48B42E44" w14:textId="3A18550D" w:rsidR="000D57F5" w:rsidRPr="0099540A" w:rsidRDefault="000D57F5" w:rsidP="0025224A">
            <w:pPr>
              <w:pStyle w:val="BodyText"/>
              <w:rPr>
                <w:noProof/>
                <w:sz w:val="22"/>
                <w:szCs w:val="22"/>
                <w:lang w:val="en-GB"/>
              </w:rPr>
            </w:pPr>
            <w:r w:rsidRPr="0099540A">
              <w:rPr>
                <w:sz w:val="22"/>
                <w:szCs w:val="22"/>
              </w:rPr>
              <w:t>Ierakstīts</w:t>
            </w:r>
          </w:p>
        </w:tc>
      </w:tr>
      <w:tr w:rsidR="000D57F5" w:rsidRPr="0099540A" w14:paraId="1954EC41" w14:textId="77777777" w:rsidTr="000D57F5">
        <w:tc>
          <w:tcPr>
            <w:tcW w:w="2500" w:type="pct"/>
            <w:shd w:val="clear" w:color="auto" w:fill="auto"/>
          </w:tcPr>
          <w:p w14:paraId="4E6703C4" w14:textId="4A98A62C" w:rsidR="000D57F5" w:rsidRPr="0099540A" w:rsidRDefault="000D57F5" w:rsidP="0025224A">
            <w:pPr>
              <w:pStyle w:val="BodyText"/>
              <w:rPr>
                <w:noProof/>
                <w:sz w:val="22"/>
                <w:szCs w:val="22"/>
              </w:rPr>
            </w:pPr>
            <w:r w:rsidRPr="0099540A">
              <w:rPr>
                <w:noProof/>
                <w:sz w:val="22"/>
                <w:szCs w:val="22"/>
                <w:lang w:val="en-GB"/>
              </w:rPr>
              <w:t>Insured</w:t>
            </w:r>
          </w:p>
        </w:tc>
        <w:tc>
          <w:tcPr>
            <w:tcW w:w="2500" w:type="pct"/>
            <w:shd w:val="clear" w:color="auto" w:fill="auto"/>
          </w:tcPr>
          <w:p w14:paraId="61085FED" w14:textId="5283AA1D" w:rsidR="000D57F5" w:rsidRPr="0099540A" w:rsidRDefault="000D57F5" w:rsidP="0025224A">
            <w:pPr>
              <w:pStyle w:val="BodyText"/>
              <w:rPr>
                <w:noProof/>
                <w:sz w:val="22"/>
                <w:szCs w:val="22"/>
                <w:lang w:val="en-GB"/>
              </w:rPr>
            </w:pPr>
            <w:r w:rsidRPr="0099540A">
              <w:rPr>
                <w:sz w:val="22"/>
                <w:szCs w:val="22"/>
              </w:rPr>
              <w:t>Apdrošināts</w:t>
            </w:r>
          </w:p>
        </w:tc>
      </w:tr>
      <w:tr w:rsidR="000D57F5" w:rsidRPr="0099540A" w14:paraId="3C646EE8" w14:textId="77777777" w:rsidTr="000D57F5">
        <w:tc>
          <w:tcPr>
            <w:tcW w:w="2500" w:type="pct"/>
            <w:shd w:val="clear" w:color="auto" w:fill="auto"/>
          </w:tcPr>
          <w:p w14:paraId="69F83554" w14:textId="5D2BB076" w:rsidR="000D57F5" w:rsidRPr="0099540A" w:rsidRDefault="000D57F5" w:rsidP="0025224A">
            <w:pPr>
              <w:pStyle w:val="BodyText"/>
              <w:rPr>
                <w:noProof/>
                <w:sz w:val="22"/>
                <w:szCs w:val="22"/>
              </w:rPr>
            </w:pPr>
            <w:r w:rsidRPr="0099540A">
              <w:rPr>
                <w:noProof/>
                <w:sz w:val="22"/>
                <w:szCs w:val="22"/>
                <w:lang w:val="en-GB"/>
              </w:rPr>
              <w:t>Office of origin (to which the form is to be returned). Fax No.</w:t>
            </w:r>
          </w:p>
        </w:tc>
        <w:tc>
          <w:tcPr>
            <w:tcW w:w="2500" w:type="pct"/>
            <w:shd w:val="clear" w:color="auto" w:fill="auto"/>
          </w:tcPr>
          <w:p w14:paraId="7222CECC" w14:textId="202204F0" w:rsidR="000D57F5" w:rsidRPr="0099540A" w:rsidRDefault="000D57F5" w:rsidP="0025224A">
            <w:pPr>
              <w:pStyle w:val="BodyText"/>
              <w:rPr>
                <w:noProof/>
                <w:sz w:val="22"/>
                <w:szCs w:val="22"/>
                <w:lang w:val="en-GB"/>
              </w:rPr>
            </w:pPr>
            <w:r w:rsidRPr="0099540A">
              <w:rPr>
                <w:sz w:val="22"/>
                <w:szCs w:val="22"/>
              </w:rPr>
              <w:t>Sūtījuma nodošanas valsts pasta iestāde (vieta, uz kuru veidlapu nosūta atpakaļ). Faksa Nr.</w:t>
            </w:r>
          </w:p>
        </w:tc>
      </w:tr>
      <w:tr w:rsidR="000D57F5" w:rsidRPr="0099540A" w14:paraId="4013C10C" w14:textId="77777777" w:rsidTr="000D57F5">
        <w:tc>
          <w:tcPr>
            <w:tcW w:w="2500" w:type="pct"/>
            <w:shd w:val="clear" w:color="auto" w:fill="auto"/>
          </w:tcPr>
          <w:p w14:paraId="73FF8B6D" w14:textId="701D8DD5" w:rsidR="000D57F5" w:rsidRPr="0099540A" w:rsidRDefault="000D57F5" w:rsidP="0025224A">
            <w:pPr>
              <w:pStyle w:val="BodyText"/>
              <w:rPr>
                <w:noProof/>
                <w:sz w:val="22"/>
                <w:szCs w:val="22"/>
              </w:rPr>
            </w:pPr>
            <w:r w:rsidRPr="0099540A">
              <w:rPr>
                <w:noProof/>
                <w:sz w:val="22"/>
                <w:szCs w:val="22"/>
                <w:lang w:val="en-GB"/>
              </w:rPr>
              <w:t>Date of inquiry</w:t>
            </w:r>
          </w:p>
        </w:tc>
        <w:tc>
          <w:tcPr>
            <w:tcW w:w="2500" w:type="pct"/>
            <w:shd w:val="clear" w:color="auto" w:fill="auto"/>
          </w:tcPr>
          <w:p w14:paraId="2D94C9F0" w14:textId="54241BF7" w:rsidR="000D57F5" w:rsidRPr="0099540A" w:rsidRDefault="000D57F5" w:rsidP="0025224A">
            <w:pPr>
              <w:pStyle w:val="BodyText"/>
              <w:rPr>
                <w:noProof/>
                <w:sz w:val="22"/>
                <w:szCs w:val="22"/>
                <w:lang w:val="en-GB"/>
              </w:rPr>
            </w:pPr>
            <w:r w:rsidRPr="0099540A">
              <w:rPr>
                <w:sz w:val="22"/>
                <w:szCs w:val="22"/>
              </w:rPr>
              <w:t>Pieprasījuma sagatavošanas datums</w:t>
            </w:r>
          </w:p>
        </w:tc>
      </w:tr>
      <w:tr w:rsidR="000D57F5" w:rsidRPr="0099540A" w14:paraId="361328F7" w14:textId="77777777" w:rsidTr="000D57F5">
        <w:tc>
          <w:tcPr>
            <w:tcW w:w="2500" w:type="pct"/>
            <w:shd w:val="clear" w:color="auto" w:fill="auto"/>
          </w:tcPr>
          <w:p w14:paraId="50E1C06D" w14:textId="38D724F5" w:rsidR="000D57F5" w:rsidRPr="0099540A" w:rsidRDefault="000D57F5" w:rsidP="0025224A">
            <w:pPr>
              <w:pStyle w:val="BodyText"/>
              <w:rPr>
                <w:noProof/>
                <w:sz w:val="22"/>
                <w:szCs w:val="22"/>
              </w:rPr>
            </w:pPr>
            <w:r w:rsidRPr="0099540A">
              <w:rPr>
                <w:noProof/>
                <w:sz w:val="22"/>
                <w:szCs w:val="22"/>
                <w:lang w:val="en-GB"/>
              </w:rPr>
              <w:t>References</w:t>
            </w:r>
          </w:p>
        </w:tc>
        <w:tc>
          <w:tcPr>
            <w:tcW w:w="2500" w:type="pct"/>
            <w:shd w:val="clear" w:color="auto" w:fill="auto"/>
          </w:tcPr>
          <w:p w14:paraId="7F9FF1FB" w14:textId="0851B617" w:rsidR="000D57F5" w:rsidRPr="0099540A" w:rsidRDefault="000D57F5" w:rsidP="0025224A">
            <w:pPr>
              <w:pStyle w:val="BodyText"/>
              <w:rPr>
                <w:noProof/>
                <w:sz w:val="22"/>
                <w:szCs w:val="22"/>
                <w:lang w:val="en-GB"/>
              </w:rPr>
            </w:pPr>
            <w:r w:rsidRPr="0099540A">
              <w:rPr>
                <w:sz w:val="22"/>
                <w:szCs w:val="22"/>
              </w:rPr>
              <w:t>Atsauces</w:t>
            </w:r>
          </w:p>
        </w:tc>
      </w:tr>
      <w:tr w:rsidR="000D57F5" w:rsidRPr="0099540A" w14:paraId="329973AF" w14:textId="77777777" w:rsidTr="000D57F5">
        <w:tc>
          <w:tcPr>
            <w:tcW w:w="2500" w:type="pct"/>
            <w:shd w:val="clear" w:color="auto" w:fill="auto"/>
          </w:tcPr>
          <w:p w14:paraId="18174C19" w14:textId="30B19928" w:rsidR="000D57F5" w:rsidRPr="0099540A" w:rsidRDefault="000D57F5" w:rsidP="0025224A">
            <w:pPr>
              <w:pStyle w:val="BodyText"/>
              <w:rPr>
                <w:noProof/>
                <w:sz w:val="22"/>
                <w:szCs w:val="22"/>
              </w:rPr>
            </w:pPr>
            <w:r w:rsidRPr="0099540A">
              <w:rPr>
                <w:noProof/>
                <w:sz w:val="22"/>
                <w:szCs w:val="22"/>
                <w:lang w:val="en-GB"/>
              </w:rPr>
              <w:t>Date of duplicate</w:t>
            </w:r>
          </w:p>
        </w:tc>
        <w:tc>
          <w:tcPr>
            <w:tcW w:w="2500" w:type="pct"/>
            <w:shd w:val="clear" w:color="auto" w:fill="auto"/>
          </w:tcPr>
          <w:p w14:paraId="50CF0FAE" w14:textId="41C33E49" w:rsidR="000D57F5" w:rsidRPr="0099540A" w:rsidRDefault="000D57F5" w:rsidP="0025224A">
            <w:pPr>
              <w:pStyle w:val="BodyText"/>
              <w:rPr>
                <w:noProof/>
                <w:sz w:val="22"/>
                <w:szCs w:val="22"/>
                <w:lang w:val="en-GB"/>
              </w:rPr>
            </w:pPr>
            <w:r w:rsidRPr="0099540A">
              <w:rPr>
                <w:sz w:val="22"/>
                <w:szCs w:val="22"/>
              </w:rPr>
              <w:t>Dublikāta sagatavošanas datums</w:t>
            </w:r>
          </w:p>
        </w:tc>
      </w:tr>
      <w:tr w:rsidR="000D57F5" w:rsidRPr="0099540A" w14:paraId="4D0758FA" w14:textId="77777777" w:rsidTr="000D57F5">
        <w:tc>
          <w:tcPr>
            <w:tcW w:w="2500" w:type="pct"/>
            <w:shd w:val="clear" w:color="auto" w:fill="auto"/>
          </w:tcPr>
          <w:p w14:paraId="43F7C283" w14:textId="284D5851" w:rsidR="000D57F5" w:rsidRPr="0099540A" w:rsidRDefault="000D57F5" w:rsidP="0025224A">
            <w:pPr>
              <w:pStyle w:val="BodyText"/>
              <w:rPr>
                <w:noProof/>
                <w:sz w:val="22"/>
                <w:szCs w:val="22"/>
              </w:rPr>
            </w:pPr>
            <w:r w:rsidRPr="0099540A">
              <w:rPr>
                <w:noProof/>
                <w:sz w:val="22"/>
                <w:szCs w:val="22"/>
                <w:lang w:val="en-GB"/>
              </w:rPr>
              <w:t>Service of destination. Fax No.</w:t>
            </w:r>
          </w:p>
        </w:tc>
        <w:tc>
          <w:tcPr>
            <w:tcW w:w="2500" w:type="pct"/>
            <w:shd w:val="clear" w:color="auto" w:fill="auto"/>
          </w:tcPr>
          <w:p w14:paraId="12EDEF70" w14:textId="7A395D9E" w:rsidR="000D57F5" w:rsidRPr="0099540A" w:rsidRDefault="000D57F5" w:rsidP="0025224A">
            <w:pPr>
              <w:pStyle w:val="BodyText"/>
              <w:rPr>
                <w:noProof/>
                <w:sz w:val="22"/>
                <w:szCs w:val="22"/>
                <w:lang w:val="en-GB"/>
              </w:rPr>
            </w:pPr>
            <w:r w:rsidRPr="0099540A">
              <w:rPr>
                <w:sz w:val="22"/>
                <w:szCs w:val="22"/>
              </w:rPr>
              <w:t>Saņemšanas vietas dienests. Faksa Nr.</w:t>
            </w:r>
          </w:p>
        </w:tc>
      </w:tr>
      <w:tr w:rsidR="000D57F5" w:rsidRPr="0099540A" w14:paraId="74D5A1FB" w14:textId="77777777" w:rsidTr="000D57F5">
        <w:tc>
          <w:tcPr>
            <w:tcW w:w="2500" w:type="pct"/>
            <w:shd w:val="clear" w:color="auto" w:fill="auto"/>
          </w:tcPr>
          <w:p w14:paraId="2DED5EFD" w14:textId="3A41EB86" w:rsidR="000D57F5" w:rsidRPr="0099540A" w:rsidRDefault="000D57F5" w:rsidP="0025224A">
            <w:pPr>
              <w:pStyle w:val="BodyText"/>
              <w:rPr>
                <w:b/>
                <w:bCs/>
                <w:noProof/>
                <w:sz w:val="22"/>
                <w:szCs w:val="22"/>
              </w:rPr>
            </w:pPr>
            <w:r w:rsidRPr="0099540A">
              <w:rPr>
                <w:b/>
                <w:bCs/>
                <w:noProof/>
                <w:sz w:val="22"/>
                <w:szCs w:val="22"/>
                <w:lang w:val="en-GB"/>
              </w:rPr>
              <w:t>Particulars to be supplied by the service of origin</w:t>
            </w:r>
          </w:p>
        </w:tc>
        <w:tc>
          <w:tcPr>
            <w:tcW w:w="2500" w:type="pct"/>
            <w:shd w:val="clear" w:color="auto" w:fill="auto"/>
          </w:tcPr>
          <w:p w14:paraId="0661E688" w14:textId="05C97435" w:rsidR="000D57F5" w:rsidRPr="0099540A" w:rsidRDefault="000D57F5" w:rsidP="0025224A">
            <w:pPr>
              <w:pStyle w:val="BodyText"/>
              <w:rPr>
                <w:b/>
                <w:bCs/>
                <w:noProof/>
                <w:sz w:val="22"/>
                <w:szCs w:val="22"/>
                <w:lang w:val="en-GB"/>
              </w:rPr>
            </w:pPr>
            <w:r w:rsidRPr="0099540A">
              <w:rPr>
                <w:b/>
                <w:bCs/>
                <w:sz w:val="22"/>
                <w:szCs w:val="22"/>
              </w:rPr>
              <w:t>Ziņas, ko sniedz sūtījuma nosūtīšanas vietas dienests</w:t>
            </w:r>
          </w:p>
        </w:tc>
      </w:tr>
      <w:tr w:rsidR="000D57F5" w:rsidRPr="0099540A" w14:paraId="3651F753" w14:textId="77777777" w:rsidTr="000D57F5">
        <w:tc>
          <w:tcPr>
            <w:tcW w:w="2500" w:type="pct"/>
            <w:shd w:val="clear" w:color="auto" w:fill="auto"/>
          </w:tcPr>
          <w:p w14:paraId="42B40B53" w14:textId="0DF55431" w:rsidR="000D57F5" w:rsidRPr="0099540A" w:rsidRDefault="000D57F5" w:rsidP="0025224A">
            <w:pPr>
              <w:pStyle w:val="BodyText"/>
              <w:rPr>
                <w:noProof/>
                <w:sz w:val="22"/>
                <w:szCs w:val="22"/>
              </w:rPr>
            </w:pPr>
            <w:r w:rsidRPr="0099540A">
              <w:rPr>
                <w:noProof/>
                <w:sz w:val="22"/>
                <w:szCs w:val="22"/>
                <w:lang w:val="en-GB"/>
              </w:rPr>
              <w:t>Reason for inquiry</w:t>
            </w:r>
          </w:p>
        </w:tc>
        <w:tc>
          <w:tcPr>
            <w:tcW w:w="2500" w:type="pct"/>
            <w:shd w:val="clear" w:color="auto" w:fill="auto"/>
          </w:tcPr>
          <w:p w14:paraId="102353C9" w14:textId="1C7BC7D5" w:rsidR="000D57F5" w:rsidRPr="0099540A" w:rsidRDefault="000D57F5" w:rsidP="0025224A">
            <w:pPr>
              <w:pStyle w:val="BodyText"/>
              <w:rPr>
                <w:noProof/>
                <w:sz w:val="22"/>
                <w:szCs w:val="22"/>
                <w:lang w:val="en-GB"/>
              </w:rPr>
            </w:pPr>
            <w:r w:rsidRPr="0099540A">
              <w:rPr>
                <w:sz w:val="22"/>
                <w:szCs w:val="22"/>
              </w:rPr>
              <w:t>Pieprasījuma pamatojums</w:t>
            </w:r>
          </w:p>
        </w:tc>
      </w:tr>
      <w:tr w:rsidR="000D57F5" w:rsidRPr="0099540A" w14:paraId="28BA3D34" w14:textId="77777777" w:rsidTr="000D57F5">
        <w:tc>
          <w:tcPr>
            <w:tcW w:w="2500" w:type="pct"/>
            <w:shd w:val="clear" w:color="auto" w:fill="auto"/>
          </w:tcPr>
          <w:p w14:paraId="0189F290" w14:textId="17AB8D7B" w:rsidR="000D57F5" w:rsidRPr="0099540A" w:rsidRDefault="000D57F5" w:rsidP="0025224A">
            <w:pPr>
              <w:pStyle w:val="BodyText"/>
              <w:rPr>
                <w:noProof/>
                <w:sz w:val="22"/>
                <w:szCs w:val="22"/>
              </w:rPr>
            </w:pPr>
            <w:r w:rsidRPr="0099540A">
              <w:rPr>
                <w:noProof/>
                <w:sz w:val="22"/>
                <w:szCs w:val="22"/>
                <w:lang w:val="en-GB"/>
              </w:rPr>
              <w:t>Item not arrived</w:t>
            </w:r>
          </w:p>
        </w:tc>
        <w:tc>
          <w:tcPr>
            <w:tcW w:w="2500" w:type="pct"/>
            <w:shd w:val="clear" w:color="auto" w:fill="auto"/>
          </w:tcPr>
          <w:p w14:paraId="242B35C3" w14:textId="53AE0128" w:rsidR="000D57F5" w:rsidRPr="0099540A" w:rsidRDefault="000D57F5" w:rsidP="0025224A">
            <w:pPr>
              <w:pStyle w:val="BodyText"/>
              <w:rPr>
                <w:noProof/>
                <w:sz w:val="22"/>
                <w:szCs w:val="22"/>
                <w:lang w:val="en-GB"/>
              </w:rPr>
            </w:pPr>
            <w:r w:rsidRPr="0099540A">
              <w:rPr>
                <w:sz w:val="22"/>
                <w:szCs w:val="22"/>
              </w:rPr>
              <w:t>Sūtījums nav saņemts</w:t>
            </w:r>
          </w:p>
        </w:tc>
      </w:tr>
      <w:tr w:rsidR="000D57F5" w:rsidRPr="0099540A" w14:paraId="15654F63" w14:textId="77777777" w:rsidTr="000D57F5">
        <w:tc>
          <w:tcPr>
            <w:tcW w:w="2500" w:type="pct"/>
            <w:shd w:val="clear" w:color="auto" w:fill="auto"/>
          </w:tcPr>
          <w:p w14:paraId="0BCABE2F" w14:textId="2B5F6B92" w:rsidR="000D57F5" w:rsidRPr="0099540A" w:rsidRDefault="000D57F5" w:rsidP="0025224A">
            <w:pPr>
              <w:pStyle w:val="BodyText"/>
              <w:rPr>
                <w:noProof/>
                <w:sz w:val="22"/>
                <w:szCs w:val="22"/>
              </w:rPr>
            </w:pPr>
            <w:r w:rsidRPr="0099540A">
              <w:rPr>
                <w:noProof/>
                <w:sz w:val="22"/>
                <w:szCs w:val="22"/>
                <w:lang w:val="en-GB"/>
              </w:rPr>
              <w:t>Advice of receipt not completed</w:t>
            </w:r>
          </w:p>
        </w:tc>
        <w:tc>
          <w:tcPr>
            <w:tcW w:w="2500" w:type="pct"/>
            <w:shd w:val="clear" w:color="auto" w:fill="auto"/>
          </w:tcPr>
          <w:p w14:paraId="7BEEDB70" w14:textId="556F4002" w:rsidR="000D57F5" w:rsidRPr="0099540A" w:rsidRDefault="000D57F5" w:rsidP="0025224A">
            <w:pPr>
              <w:pStyle w:val="BodyText"/>
              <w:rPr>
                <w:noProof/>
                <w:sz w:val="22"/>
                <w:szCs w:val="22"/>
                <w:lang w:val="en-GB"/>
              </w:rPr>
            </w:pPr>
            <w:r w:rsidRPr="0099540A">
              <w:rPr>
                <w:sz w:val="22"/>
                <w:szCs w:val="22"/>
              </w:rPr>
              <w:t>Paziņojums par saņemšanu nav aizpildīts</w:t>
            </w:r>
          </w:p>
        </w:tc>
      </w:tr>
      <w:tr w:rsidR="000D57F5" w:rsidRPr="0099540A" w14:paraId="0F8BB8FD" w14:textId="77777777" w:rsidTr="000D57F5">
        <w:tc>
          <w:tcPr>
            <w:tcW w:w="2500" w:type="pct"/>
            <w:shd w:val="clear" w:color="auto" w:fill="auto"/>
          </w:tcPr>
          <w:p w14:paraId="6AA35637" w14:textId="06AE893F" w:rsidR="000D57F5" w:rsidRPr="0099540A" w:rsidRDefault="000D57F5" w:rsidP="0025224A">
            <w:pPr>
              <w:pStyle w:val="BodyText"/>
              <w:rPr>
                <w:noProof/>
                <w:sz w:val="22"/>
                <w:szCs w:val="22"/>
              </w:rPr>
            </w:pPr>
            <w:r w:rsidRPr="0099540A">
              <w:rPr>
                <w:noProof/>
                <w:sz w:val="22"/>
                <w:szCs w:val="22"/>
                <w:lang w:val="en-GB"/>
              </w:rPr>
              <w:t>Contents missing</w:t>
            </w:r>
          </w:p>
        </w:tc>
        <w:tc>
          <w:tcPr>
            <w:tcW w:w="2500" w:type="pct"/>
            <w:shd w:val="clear" w:color="auto" w:fill="auto"/>
          </w:tcPr>
          <w:p w14:paraId="172F603D" w14:textId="27F77CD2" w:rsidR="000D57F5" w:rsidRPr="0099540A" w:rsidRDefault="000D57F5" w:rsidP="0025224A">
            <w:pPr>
              <w:pStyle w:val="BodyText"/>
              <w:rPr>
                <w:noProof/>
                <w:sz w:val="22"/>
                <w:szCs w:val="22"/>
                <w:lang w:val="en-GB"/>
              </w:rPr>
            </w:pPr>
            <w:r w:rsidRPr="0099540A">
              <w:rPr>
                <w:sz w:val="22"/>
                <w:szCs w:val="22"/>
              </w:rPr>
              <w:t>Nozaudēts saturs</w:t>
            </w:r>
          </w:p>
        </w:tc>
      </w:tr>
      <w:tr w:rsidR="000D57F5" w:rsidRPr="0099540A" w14:paraId="0615CD83" w14:textId="77777777" w:rsidTr="000D57F5">
        <w:tc>
          <w:tcPr>
            <w:tcW w:w="2500" w:type="pct"/>
            <w:shd w:val="clear" w:color="auto" w:fill="auto"/>
          </w:tcPr>
          <w:p w14:paraId="7E44778E" w14:textId="70D3FB1E" w:rsidR="000D57F5" w:rsidRPr="0099540A" w:rsidRDefault="000D57F5" w:rsidP="0025224A">
            <w:pPr>
              <w:pStyle w:val="BodyText"/>
              <w:rPr>
                <w:noProof/>
                <w:sz w:val="22"/>
                <w:szCs w:val="22"/>
              </w:rPr>
            </w:pPr>
            <w:r w:rsidRPr="0099540A">
              <w:rPr>
                <w:noProof/>
                <w:sz w:val="22"/>
                <w:szCs w:val="22"/>
                <w:lang w:val="en-GB"/>
              </w:rPr>
              <w:t>Advice of receipt not returned</w:t>
            </w:r>
          </w:p>
        </w:tc>
        <w:tc>
          <w:tcPr>
            <w:tcW w:w="2500" w:type="pct"/>
            <w:shd w:val="clear" w:color="auto" w:fill="auto"/>
          </w:tcPr>
          <w:p w14:paraId="23AB84E3" w14:textId="5C7C53F0" w:rsidR="000D57F5" w:rsidRPr="0099540A" w:rsidRDefault="000D57F5" w:rsidP="0025224A">
            <w:pPr>
              <w:pStyle w:val="BodyText"/>
              <w:rPr>
                <w:noProof/>
                <w:sz w:val="22"/>
                <w:szCs w:val="22"/>
                <w:lang w:val="en-GB"/>
              </w:rPr>
            </w:pPr>
            <w:r w:rsidRPr="0099540A">
              <w:rPr>
                <w:sz w:val="22"/>
                <w:szCs w:val="22"/>
              </w:rPr>
              <w:t>Paziņojums par saņemšanu nav nosūtīts atpakaļ</w:t>
            </w:r>
          </w:p>
        </w:tc>
      </w:tr>
      <w:tr w:rsidR="000D57F5" w:rsidRPr="0099540A" w14:paraId="2C1D3A26" w14:textId="77777777" w:rsidTr="000D57F5">
        <w:tc>
          <w:tcPr>
            <w:tcW w:w="2500" w:type="pct"/>
            <w:shd w:val="clear" w:color="auto" w:fill="auto"/>
          </w:tcPr>
          <w:p w14:paraId="0D79D44A" w14:textId="0F55A7CF" w:rsidR="000D57F5" w:rsidRPr="0099540A" w:rsidRDefault="000D57F5" w:rsidP="0025224A">
            <w:pPr>
              <w:pStyle w:val="BodyText"/>
              <w:rPr>
                <w:noProof/>
                <w:sz w:val="22"/>
                <w:szCs w:val="22"/>
              </w:rPr>
            </w:pPr>
            <w:r w:rsidRPr="0099540A">
              <w:rPr>
                <w:noProof/>
                <w:sz w:val="22"/>
                <w:szCs w:val="22"/>
                <w:lang w:val="en-GB"/>
              </w:rPr>
              <w:t>Damage</w:t>
            </w:r>
          </w:p>
        </w:tc>
        <w:tc>
          <w:tcPr>
            <w:tcW w:w="2500" w:type="pct"/>
            <w:shd w:val="clear" w:color="auto" w:fill="auto"/>
          </w:tcPr>
          <w:p w14:paraId="15D1C91E" w14:textId="28ACFB40" w:rsidR="000D57F5" w:rsidRPr="0099540A" w:rsidRDefault="000D57F5" w:rsidP="0025224A">
            <w:pPr>
              <w:pStyle w:val="BodyText"/>
              <w:rPr>
                <w:noProof/>
                <w:sz w:val="22"/>
                <w:szCs w:val="22"/>
                <w:lang w:val="en-GB"/>
              </w:rPr>
            </w:pPr>
            <w:r w:rsidRPr="0099540A">
              <w:rPr>
                <w:sz w:val="22"/>
                <w:szCs w:val="22"/>
              </w:rPr>
              <w:t>Bojājums</w:t>
            </w:r>
          </w:p>
        </w:tc>
      </w:tr>
      <w:tr w:rsidR="000D57F5" w:rsidRPr="0099540A" w14:paraId="2429E821" w14:textId="77777777" w:rsidTr="000D57F5">
        <w:tc>
          <w:tcPr>
            <w:tcW w:w="2500" w:type="pct"/>
            <w:shd w:val="clear" w:color="auto" w:fill="auto"/>
          </w:tcPr>
          <w:p w14:paraId="784C8AC2" w14:textId="6413780E" w:rsidR="000D57F5" w:rsidRPr="0099540A" w:rsidRDefault="000D57F5" w:rsidP="0025224A">
            <w:pPr>
              <w:pStyle w:val="BodyText"/>
              <w:rPr>
                <w:noProof/>
                <w:sz w:val="22"/>
                <w:szCs w:val="22"/>
              </w:rPr>
            </w:pPr>
            <w:r w:rsidRPr="0099540A">
              <w:rPr>
                <w:noProof/>
                <w:sz w:val="22"/>
                <w:szCs w:val="22"/>
                <w:lang w:val="en-GB"/>
              </w:rPr>
              <w:t>Delay</w:t>
            </w:r>
          </w:p>
        </w:tc>
        <w:tc>
          <w:tcPr>
            <w:tcW w:w="2500" w:type="pct"/>
            <w:shd w:val="clear" w:color="auto" w:fill="auto"/>
          </w:tcPr>
          <w:p w14:paraId="2B743534" w14:textId="0F2F90A8" w:rsidR="000D57F5" w:rsidRPr="0099540A" w:rsidRDefault="000D57F5" w:rsidP="0025224A">
            <w:pPr>
              <w:pStyle w:val="BodyText"/>
              <w:rPr>
                <w:noProof/>
                <w:sz w:val="22"/>
                <w:szCs w:val="22"/>
                <w:lang w:val="en-GB"/>
              </w:rPr>
            </w:pPr>
            <w:r w:rsidRPr="0099540A">
              <w:rPr>
                <w:sz w:val="22"/>
                <w:szCs w:val="22"/>
              </w:rPr>
              <w:t>Kavēšanās</w:t>
            </w:r>
          </w:p>
        </w:tc>
      </w:tr>
      <w:tr w:rsidR="000D57F5" w:rsidRPr="0099540A" w14:paraId="4D23D6D1" w14:textId="77777777" w:rsidTr="000D57F5">
        <w:tc>
          <w:tcPr>
            <w:tcW w:w="2500" w:type="pct"/>
            <w:shd w:val="clear" w:color="auto" w:fill="auto"/>
          </w:tcPr>
          <w:p w14:paraId="76BB0477" w14:textId="59F19257" w:rsidR="000D57F5" w:rsidRPr="0099540A" w:rsidRDefault="000D57F5" w:rsidP="0025224A">
            <w:pPr>
              <w:pStyle w:val="BodyText"/>
              <w:rPr>
                <w:noProof/>
                <w:sz w:val="22"/>
                <w:szCs w:val="22"/>
              </w:rPr>
            </w:pPr>
            <w:r w:rsidRPr="0099540A">
              <w:rPr>
                <w:noProof/>
                <w:sz w:val="22"/>
                <w:szCs w:val="22"/>
                <w:lang w:val="en-GB"/>
              </w:rPr>
              <w:t>Unexplained return of item</w:t>
            </w:r>
          </w:p>
        </w:tc>
        <w:tc>
          <w:tcPr>
            <w:tcW w:w="2500" w:type="pct"/>
            <w:shd w:val="clear" w:color="auto" w:fill="auto"/>
          </w:tcPr>
          <w:p w14:paraId="7FA73832" w14:textId="2ECD3EAB" w:rsidR="000D57F5" w:rsidRPr="0099540A" w:rsidRDefault="000D57F5" w:rsidP="0025224A">
            <w:pPr>
              <w:pStyle w:val="BodyText"/>
              <w:rPr>
                <w:noProof/>
                <w:sz w:val="22"/>
                <w:szCs w:val="22"/>
                <w:lang w:val="en-GB"/>
              </w:rPr>
            </w:pPr>
            <w:r w:rsidRPr="0099540A">
              <w:rPr>
                <w:sz w:val="22"/>
                <w:szCs w:val="22"/>
              </w:rPr>
              <w:t>Sūtījuma atpakaļnosūtīšana bez paskaidrojuma</w:t>
            </w:r>
          </w:p>
        </w:tc>
      </w:tr>
      <w:tr w:rsidR="000D57F5" w:rsidRPr="0099540A" w14:paraId="70E4268A" w14:textId="77777777" w:rsidTr="000D57F5">
        <w:tc>
          <w:tcPr>
            <w:tcW w:w="2500" w:type="pct"/>
            <w:shd w:val="clear" w:color="auto" w:fill="auto"/>
          </w:tcPr>
          <w:p w14:paraId="72F4E51E" w14:textId="23880AF8" w:rsidR="000D57F5" w:rsidRPr="0099540A" w:rsidRDefault="000D57F5" w:rsidP="0025224A">
            <w:pPr>
              <w:pStyle w:val="BodyText"/>
              <w:rPr>
                <w:noProof/>
                <w:sz w:val="22"/>
                <w:szCs w:val="22"/>
              </w:rPr>
            </w:pPr>
            <w:r w:rsidRPr="0099540A">
              <w:rPr>
                <w:noProof/>
                <w:sz w:val="22"/>
                <w:szCs w:val="22"/>
                <w:lang w:val="en-GB"/>
              </w:rPr>
              <w:t>Date of arrival</w:t>
            </w:r>
          </w:p>
        </w:tc>
        <w:tc>
          <w:tcPr>
            <w:tcW w:w="2500" w:type="pct"/>
            <w:shd w:val="clear" w:color="auto" w:fill="auto"/>
          </w:tcPr>
          <w:p w14:paraId="38069DE5" w14:textId="12EA0475" w:rsidR="000D57F5" w:rsidRPr="0099540A" w:rsidRDefault="000D57F5" w:rsidP="0025224A">
            <w:pPr>
              <w:pStyle w:val="BodyText"/>
              <w:rPr>
                <w:noProof/>
                <w:sz w:val="22"/>
                <w:szCs w:val="22"/>
                <w:lang w:val="en-GB"/>
              </w:rPr>
            </w:pPr>
            <w:r w:rsidRPr="0099540A">
              <w:rPr>
                <w:sz w:val="22"/>
                <w:szCs w:val="22"/>
              </w:rPr>
              <w:t>Saņemšanas datums</w:t>
            </w:r>
          </w:p>
        </w:tc>
      </w:tr>
      <w:tr w:rsidR="000D57F5" w:rsidRPr="0099540A" w14:paraId="443DDB13" w14:textId="77777777" w:rsidTr="000D57F5">
        <w:tc>
          <w:tcPr>
            <w:tcW w:w="2500" w:type="pct"/>
            <w:shd w:val="clear" w:color="auto" w:fill="auto"/>
          </w:tcPr>
          <w:p w14:paraId="7BA77FDA" w14:textId="35198D22" w:rsidR="000D57F5" w:rsidRPr="0099540A" w:rsidRDefault="000D57F5" w:rsidP="0025224A">
            <w:pPr>
              <w:pStyle w:val="BodyText"/>
              <w:rPr>
                <w:noProof/>
                <w:sz w:val="22"/>
                <w:szCs w:val="22"/>
              </w:rPr>
            </w:pPr>
            <w:r w:rsidRPr="0099540A">
              <w:rPr>
                <w:noProof/>
                <w:sz w:val="22"/>
                <w:szCs w:val="22"/>
                <w:lang w:val="en-GB"/>
              </w:rPr>
              <w:t>COD amount not received</w:t>
            </w:r>
          </w:p>
        </w:tc>
        <w:tc>
          <w:tcPr>
            <w:tcW w:w="2500" w:type="pct"/>
            <w:shd w:val="clear" w:color="auto" w:fill="auto"/>
          </w:tcPr>
          <w:p w14:paraId="63E0DAFC" w14:textId="36B9CA48" w:rsidR="000D57F5" w:rsidRPr="0099540A" w:rsidRDefault="000D57F5" w:rsidP="0025224A">
            <w:pPr>
              <w:pStyle w:val="BodyText"/>
              <w:rPr>
                <w:noProof/>
                <w:sz w:val="22"/>
                <w:szCs w:val="22"/>
                <w:lang w:val="en-GB"/>
              </w:rPr>
            </w:pPr>
            <w:r w:rsidRPr="0099540A">
              <w:rPr>
                <w:sz w:val="22"/>
                <w:szCs w:val="22"/>
              </w:rPr>
              <w:t>Pēcmaksas summa nav saņemta</w:t>
            </w:r>
          </w:p>
        </w:tc>
      </w:tr>
      <w:tr w:rsidR="000D57F5" w:rsidRPr="0099540A" w14:paraId="0A81802B" w14:textId="77777777" w:rsidTr="000D57F5">
        <w:tc>
          <w:tcPr>
            <w:tcW w:w="2500" w:type="pct"/>
            <w:shd w:val="clear" w:color="auto" w:fill="auto"/>
          </w:tcPr>
          <w:p w14:paraId="140A4677" w14:textId="30481E4E" w:rsidR="000D57F5" w:rsidRPr="0099540A" w:rsidRDefault="000D57F5" w:rsidP="0025224A">
            <w:pPr>
              <w:pStyle w:val="BodyText"/>
              <w:rPr>
                <w:noProof/>
                <w:sz w:val="22"/>
                <w:szCs w:val="22"/>
              </w:rPr>
            </w:pPr>
            <w:r w:rsidRPr="0099540A">
              <w:rPr>
                <w:noProof/>
                <w:sz w:val="22"/>
                <w:szCs w:val="22"/>
                <w:lang w:val="en-GB"/>
              </w:rPr>
              <w:t>Item under inquiry</w:t>
            </w:r>
          </w:p>
        </w:tc>
        <w:tc>
          <w:tcPr>
            <w:tcW w:w="2500" w:type="pct"/>
            <w:shd w:val="clear" w:color="auto" w:fill="auto"/>
          </w:tcPr>
          <w:p w14:paraId="693DFF8C" w14:textId="1091F477" w:rsidR="000D57F5" w:rsidRPr="0099540A" w:rsidRDefault="000D57F5" w:rsidP="0025224A">
            <w:pPr>
              <w:pStyle w:val="BodyText"/>
              <w:rPr>
                <w:noProof/>
                <w:sz w:val="22"/>
                <w:szCs w:val="22"/>
                <w:lang w:val="en-GB"/>
              </w:rPr>
            </w:pPr>
            <w:r w:rsidRPr="0099540A">
              <w:rPr>
                <w:sz w:val="22"/>
                <w:szCs w:val="22"/>
              </w:rPr>
              <w:t>Pieprasījumā norādītais sūtījums</w:t>
            </w:r>
          </w:p>
        </w:tc>
      </w:tr>
      <w:tr w:rsidR="000D57F5" w:rsidRPr="0099540A" w14:paraId="3170D103" w14:textId="77777777" w:rsidTr="000D57F5">
        <w:tc>
          <w:tcPr>
            <w:tcW w:w="2500" w:type="pct"/>
            <w:shd w:val="clear" w:color="auto" w:fill="auto"/>
          </w:tcPr>
          <w:p w14:paraId="251EB116" w14:textId="59BF5EB7" w:rsidR="000D57F5" w:rsidRPr="0099540A" w:rsidRDefault="000D57F5" w:rsidP="0025224A">
            <w:pPr>
              <w:pStyle w:val="BodyText"/>
              <w:rPr>
                <w:noProof/>
                <w:sz w:val="22"/>
                <w:szCs w:val="22"/>
              </w:rPr>
            </w:pPr>
            <w:r w:rsidRPr="0099540A">
              <w:rPr>
                <w:noProof/>
                <w:sz w:val="22"/>
                <w:szCs w:val="22"/>
                <w:lang w:val="en-GB"/>
              </w:rPr>
              <w:t>Priority</w:t>
            </w:r>
          </w:p>
        </w:tc>
        <w:tc>
          <w:tcPr>
            <w:tcW w:w="2500" w:type="pct"/>
            <w:shd w:val="clear" w:color="auto" w:fill="auto"/>
          </w:tcPr>
          <w:p w14:paraId="257C6D10" w14:textId="4A5C3792" w:rsidR="000D57F5" w:rsidRPr="0099540A" w:rsidRDefault="000D57F5" w:rsidP="0025224A">
            <w:pPr>
              <w:pStyle w:val="BodyText"/>
              <w:rPr>
                <w:noProof/>
                <w:sz w:val="22"/>
                <w:szCs w:val="22"/>
                <w:lang w:val="en-GB"/>
              </w:rPr>
            </w:pPr>
            <w:r w:rsidRPr="0099540A">
              <w:rPr>
                <w:sz w:val="22"/>
                <w:szCs w:val="22"/>
              </w:rPr>
              <w:t>Prioritārs</w:t>
            </w:r>
          </w:p>
        </w:tc>
      </w:tr>
      <w:tr w:rsidR="000D57F5" w:rsidRPr="0099540A" w14:paraId="0BE0FA2F" w14:textId="77777777" w:rsidTr="000D57F5">
        <w:tc>
          <w:tcPr>
            <w:tcW w:w="2500" w:type="pct"/>
            <w:shd w:val="clear" w:color="auto" w:fill="auto"/>
          </w:tcPr>
          <w:p w14:paraId="500F1D88" w14:textId="1DA17E28" w:rsidR="000D57F5" w:rsidRPr="0099540A" w:rsidRDefault="000D57F5" w:rsidP="0025224A">
            <w:pPr>
              <w:pStyle w:val="BodyText"/>
              <w:rPr>
                <w:noProof/>
                <w:sz w:val="22"/>
                <w:szCs w:val="22"/>
              </w:rPr>
            </w:pPr>
            <w:r w:rsidRPr="0099540A">
              <w:rPr>
                <w:noProof/>
                <w:sz w:val="22"/>
                <w:szCs w:val="22"/>
                <w:lang w:val="en-GB"/>
              </w:rPr>
              <w:t>Non-priority</w:t>
            </w:r>
          </w:p>
        </w:tc>
        <w:tc>
          <w:tcPr>
            <w:tcW w:w="2500" w:type="pct"/>
            <w:shd w:val="clear" w:color="auto" w:fill="auto"/>
          </w:tcPr>
          <w:p w14:paraId="6EECC225" w14:textId="4ECCBAAC" w:rsidR="000D57F5" w:rsidRPr="0099540A" w:rsidRDefault="000D57F5" w:rsidP="0025224A">
            <w:pPr>
              <w:pStyle w:val="BodyText"/>
              <w:rPr>
                <w:noProof/>
                <w:sz w:val="22"/>
                <w:szCs w:val="22"/>
                <w:lang w:val="en-GB"/>
              </w:rPr>
            </w:pPr>
            <w:r w:rsidRPr="0099540A">
              <w:rPr>
                <w:sz w:val="22"/>
                <w:szCs w:val="22"/>
              </w:rPr>
              <w:t>Neprioritārs</w:t>
            </w:r>
          </w:p>
        </w:tc>
      </w:tr>
      <w:tr w:rsidR="000D57F5" w:rsidRPr="0099540A" w14:paraId="24EB2495" w14:textId="77777777" w:rsidTr="000D57F5">
        <w:tc>
          <w:tcPr>
            <w:tcW w:w="2500" w:type="pct"/>
            <w:shd w:val="clear" w:color="auto" w:fill="auto"/>
          </w:tcPr>
          <w:p w14:paraId="50EA908D" w14:textId="577178AE" w:rsidR="000D57F5" w:rsidRPr="0099540A" w:rsidRDefault="000D57F5" w:rsidP="0025224A">
            <w:pPr>
              <w:pStyle w:val="BodyText"/>
              <w:rPr>
                <w:noProof/>
                <w:sz w:val="22"/>
                <w:szCs w:val="22"/>
              </w:rPr>
            </w:pPr>
            <w:r w:rsidRPr="0099540A">
              <w:rPr>
                <w:noProof/>
                <w:sz w:val="22"/>
                <w:szCs w:val="22"/>
                <w:lang w:val="en-GB"/>
              </w:rPr>
              <w:t>Parcel</w:t>
            </w:r>
          </w:p>
        </w:tc>
        <w:tc>
          <w:tcPr>
            <w:tcW w:w="2500" w:type="pct"/>
            <w:shd w:val="clear" w:color="auto" w:fill="auto"/>
          </w:tcPr>
          <w:p w14:paraId="51B842E5" w14:textId="1F224223" w:rsidR="000D57F5" w:rsidRPr="0099540A" w:rsidRDefault="000D57F5" w:rsidP="0025224A">
            <w:pPr>
              <w:pStyle w:val="BodyText"/>
              <w:rPr>
                <w:noProof/>
                <w:sz w:val="22"/>
                <w:szCs w:val="22"/>
                <w:lang w:val="en-GB"/>
              </w:rPr>
            </w:pPr>
            <w:r w:rsidRPr="0099540A">
              <w:rPr>
                <w:sz w:val="22"/>
                <w:szCs w:val="22"/>
              </w:rPr>
              <w:t>Paka</w:t>
            </w:r>
          </w:p>
        </w:tc>
      </w:tr>
      <w:tr w:rsidR="000D57F5" w:rsidRPr="0099540A" w14:paraId="1581539E" w14:textId="77777777" w:rsidTr="000D57F5">
        <w:tc>
          <w:tcPr>
            <w:tcW w:w="2500" w:type="pct"/>
            <w:shd w:val="clear" w:color="auto" w:fill="auto"/>
          </w:tcPr>
          <w:p w14:paraId="6BE7365A" w14:textId="372F953C" w:rsidR="000D57F5" w:rsidRPr="0099540A" w:rsidRDefault="000D57F5" w:rsidP="0025224A">
            <w:pPr>
              <w:pStyle w:val="BodyText"/>
              <w:rPr>
                <w:noProof/>
                <w:sz w:val="22"/>
                <w:szCs w:val="22"/>
              </w:rPr>
            </w:pPr>
            <w:r w:rsidRPr="0099540A">
              <w:rPr>
                <w:noProof/>
                <w:sz w:val="22"/>
                <w:szCs w:val="22"/>
                <w:lang w:val="en-GB"/>
              </w:rPr>
              <w:t>Letter</w:t>
            </w:r>
          </w:p>
        </w:tc>
        <w:tc>
          <w:tcPr>
            <w:tcW w:w="2500" w:type="pct"/>
            <w:shd w:val="clear" w:color="auto" w:fill="auto"/>
          </w:tcPr>
          <w:p w14:paraId="201D0CD0" w14:textId="004FF08A" w:rsidR="000D57F5" w:rsidRPr="0099540A" w:rsidRDefault="000D57F5" w:rsidP="0025224A">
            <w:pPr>
              <w:pStyle w:val="BodyText"/>
              <w:rPr>
                <w:noProof/>
                <w:sz w:val="22"/>
                <w:szCs w:val="22"/>
                <w:lang w:val="en-GB"/>
              </w:rPr>
            </w:pPr>
            <w:r w:rsidRPr="0099540A">
              <w:rPr>
                <w:sz w:val="22"/>
                <w:szCs w:val="22"/>
              </w:rPr>
              <w:t>Vēstule</w:t>
            </w:r>
          </w:p>
        </w:tc>
      </w:tr>
      <w:tr w:rsidR="000D57F5" w:rsidRPr="0099540A" w14:paraId="12D7F54E" w14:textId="77777777" w:rsidTr="000D57F5">
        <w:tc>
          <w:tcPr>
            <w:tcW w:w="2500" w:type="pct"/>
            <w:shd w:val="clear" w:color="auto" w:fill="auto"/>
          </w:tcPr>
          <w:p w14:paraId="1D7195E3" w14:textId="377CF976" w:rsidR="000D57F5" w:rsidRPr="0099540A" w:rsidRDefault="000D57F5" w:rsidP="0025224A">
            <w:pPr>
              <w:pStyle w:val="BodyText"/>
              <w:rPr>
                <w:noProof/>
                <w:sz w:val="22"/>
                <w:szCs w:val="22"/>
              </w:rPr>
            </w:pPr>
            <w:r w:rsidRPr="0099540A">
              <w:rPr>
                <w:noProof/>
                <w:sz w:val="22"/>
                <w:szCs w:val="22"/>
                <w:lang w:val="en-GB"/>
              </w:rPr>
              <w:t>Printed paper</w:t>
            </w:r>
          </w:p>
        </w:tc>
        <w:tc>
          <w:tcPr>
            <w:tcW w:w="2500" w:type="pct"/>
            <w:shd w:val="clear" w:color="auto" w:fill="auto"/>
          </w:tcPr>
          <w:p w14:paraId="298FF5DD" w14:textId="15CB9DFA" w:rsidR="000D57F5" w:rsidRPr="0099540A" w:rsidRDefault="000D57F5" w:rsidP="0025224A">
            <w:pPr>
              <w:pStyle w:val="BodyText"/>
              <w:rPr>
                <w:noProof/>
                <w:sz w:val="22"/>
                <w:szCs w:val="22"/>
                <w:lang w:val="en-GB"/>
              </w:rPr>
            </w:pPr>
            <w:r w:rsidRPr="0099540A">
              <w:rPr>
                <w:sz w:val="22"/>
                <w:szCs w:val="22"/>
              </w:rPr>
              <w:t>Iespieddarbs</w:t>
            </w:r>
          </w:p>
        </w:tc>
      </w:tr>
      <w:tr w:rsidR="000D57F5" w:rsidRPr="0099540A" w14:paraId="1C321EE4" w14:textId="77777777" w:rsidTr="000D57F5">
        <w:tc>
          <w:tcPr>
            <w:tcW w:w="2500" w:type="pct"/>
            <w:shd w:val="clear" w:color="auto" w:fill="auto"/>
          </w:tcPr>
          <w:p w14:paraId="01EA78E6" w14:textId="507AF577" w:rsidR="000D57F5" w:rsidRPr="0099540A" w:rsidRDefault="000D57F5" w:rsidP="0025224A">
            <w:pPr>
              <w:pStyle w:val="BodyText"/>
              <w:rPr>
                <w:noProof/>
                <w:sz w:val="22"/>
                <w:szCs w:val="22"/>
              </w:rPr>
            </w:pPr>
            <w:r w:rsidRPr="0099540A">
              <w:rPr>
                <w:noProof/>
                <w:sz w:val="22"/>
                <w:szCs w:val="22"/>
                <w:lang w:val="en-GB"/>
              </w:rPr>
              <w:t>Small packet</w:t>
            </w:r>
          </w:p>
        </w:tc>
        <w:tc>
          <w:tcPr>
            <w:tcW w:w="2500" w:type="pct"/>
            <w:shd w:val="clear" w:color="auto" w:fill="auto"/>
          </w:tcPr>
          <w:p w14:paraId="1B2CAE94" w14:textId="3F782A02" w:rsidR="000D57F5" w:rsidRPr="0099540A" w:rsidRDefault="000D57F5" w:rsidP="0025224A">
            <w:pPr>
              <w:pStyle w:val="BodyText"/>
              <w:rPr>
                <w:noProof/>
                <w:sz w:val="22"/>
                <w:szCs w:val="22"/>
                <w:lang w:val="en-GB"/>
              </w:rPr>
            </w:pPr>
            <w:r w:rsidRPr="0099540A">
              <w:rPr>
                <w:sz w:val="22"/>
                <w:szCs w:val="22"/>
              </w:rPr>
              <w:t>Sīkpaka</w:t>
            </w:r>
          </w:p>
        </w:tc>
      </w:tr>
      <w:tr w:rsidR="000D57F5" w:rsidRPr="0099540A" w14:paraId="244310EE" w14:textId="77777777" w:rsidTr="000D57F5">
        <w:tc>
          <w:tcPr>
            <w:tcW w:w="2500" w:type="pct"/>
            <w:shd w:val="clear" w:color="auto" w:fill="auto"/>
          </w:tcPr>
          <w:p w14:paraId="49D7C102" w14:textId="1827A8A8" w:rsidR="000D57F5" w:rsidRPr="0099540A" w:rsidRDefault="000D57F5" w:rsidP="0025224A">
            <w:pPr>
              <w:pStyle w:val="BodyText"/>
              <w:rPr>
                <w:noProof/>
                <w:sz w:val="22"/>
                <w:szCs w:val="22"/>
              </w:rPr>
            </w:pPr>
            <w:r w:rsidRPr="0099540A">
              <w:rPr>
                <w:noProof/>
                <w:sz w:val="22"/>
                <w:szCs w:val="22"/>
                <w:lang w:val="en-GB"/>
              </w:rPr>
              <w:t>No. of item</w:t>
            </w:r>
          </w:p>
        </w:tc>
        <w:tc>
          <w:tcPr>
            <w:tcW w:w="2500" w:type="pct"/>
            <w:shd w:val="clear" w:color="auto" w:fill="auto"/>
          </w:tcPr>
          <w:p w14:paraId="75143BB2" w14:textId="7FF05AAE" w:rsidR="000D57F5" w:rsidRPr="0099540A" w:rsidRDefault="000D57F5" w:rsidP="0025224A">
            <w:pPr>
              <w:pStyle w:val="BodyText"/>
              <w:rPr>
                <w:noProof/>
                <w:sz w:val="22"/>
                <w:szCs w:val="22"/>
                <w:lang w:val="en-GB"/>
              </w:rPr>
            </w:pPr>
            <w:r w:rsidRPr="0099540A">
              <w:rPr>
                <w:sz w:val="22"/>
                <w:szCs w:val="22"/>
              </w:rPr>
              <w:t>Sūtījuma Nr.</w:t>
            </w:r>
          </w:p>
        </w:tc>
      </w:tr>
      <w:tr w:rsidR="000D57F5" w:rsidRPr="0099540A" w14:paraId="65FCE339" w14:textId="77777777" w:rsidTr="000D57F5">
        <w:tc>
          <w:tcPr>
            <w:tcW w:w="2500" w:type="pct"/>
            <w:shd w:val="clear" w:color="auto" w:fill="auto"/>
          </w:tcPr>
          <w:p w14:paraId="3BED3847" w14:textId="447DE104" w:rsidR="000D57F5" w:rsidRPr="0099540A" w:rsidRDefault="000D57F5" w:rsidP="0025224A">
            <w:pPr>
              <w:pStyle w:val="BodyText"/>
              <w:rPr>
                <w:noProof/>
                <w:sz w:val="22"/>
                <w:szCs w:val="22"/>
              </w:rPr>
            </w:pPr>
            <w:r w:rsidRPr="0099540A">
              <w:rPr>
                <w:noProof/>
                <w:sz w:val="22"/>
                <w:szCs w:val="22"/>
                <w:lang w:val="en-GB"/>
              </w:rPr>
              <w:t>Weight</w:t>
            </w:r>
          </w:p>
        </w:tc>
        <w:tc>
          <w:tcPr>
            <w:tcW w:w="2500" w:type="pct"/>
            <w:shd w:val="clear" w:color="auto" w:fill="auto"/>
          </w:tcPr>
          <w:p w14:paraId="1694D004" w14:textId="42D3D453" w:rsidR="000D57F5" w:rsidRPr="0099540A" w:rsidRDefault="000D57F5" w:rsidP="0025224A">
            <w:pPr>
              <w:pStyle w:val="BodyText"/>
              <w:rPr>
                <w:noProof/>
                <w:sz w:val="22"/>
                <w:szCs w:val="22"/>
                <w:lang w:val="en-GB"/>
              </w:rPr>
            </w:pPr>
            <w:r w:rsidRPr="0099540A">
              <w:rPr>
                <w:sz w:val="22"/>
                <w:szCs w:val="22"/>
              </w:rPr>
              <w:t>Svars</w:t>
            </w:r>
          </w:p>
        </w:tc>
      </w:tr>
      <w:tr w:rsidR="000D57F5" w:rsidRPr="0099540A" w14:paraId="35EBCD48" w14:textId="77777777" w:rsidTr="000D57F5">
        <w:tc>
          <w:tcPr>
            <w:tcW w:w="2500" w:type="pct"/>
            <w:shd w:val="clear" w:color="auto" w:fill="auto"/>
          </w:tcPr>
          <w:p w14:paraId="31A5DD45" w14:textId="2C2E21D5" w:rsidR="000D57F5" w:rsidRPr="0099540A" w:rsidRDefault="000D57F5" w:rsidP="0025224A">
            <w:pPr>
              <w:pStyle w:val="BodyText"/>
              <w:rPr>
                <w:noProof/>
                <w:sz w:val="22"/>
                <w:szCs w:val="22"/>
              </w:rPr>
            </w:pPr>
            <w:r w:rsidRPr="0099540A">
              <w:rPr>
                <w:noProof/>
                <w:sz w:val="22"/>
                <w:szCs w:val="22"/>
                <w:lang w:val="en-GB"/>
              </w:rPr>
              <w:t>Amount of insured value</w:t>
            </w:r>
          </w:p>
        </w:tc>
        <w:tc>
          <w:tcPr>
            <w:tcW w:w="2500" w:type="pct"/>
            <w:shd w:val="clear" w:color="auto" w:fill="auto"/>
          </w:tcPr>
          <w:p w14:paraId="4326788F" w14:textId="53854B98" w:rsidR="000D57F5" w:rsidRPr="0099540A" w:rsidRDefault="000D57F5" w:rsidP="0025224A">
            <w:pPr>
              <w:pStyle w:val="BodyText"/>
              <w:rPr>
                <w:noProof/>
                <w:sz w:val="22"/>
                <w:szCs w:val="22"/>
                <w:lang w:val="en-GB"/>
              </w:rPr>
            </w:pPr>
            <w:r w:rsidRPr="0099540A">
              <w:rPr>
                <w:sz w:val="22"/>
                <w:szCs w:val="22"/>
              </w:rPr>
              <w:t>Apdrošinājuma summa</w:t>
            </w:r>
          </w:p>
        </w:tc>
      </w:tr>
      <w:tr w:rsidR="000D57F5" w:rsidRPr="0099540A" w14:paraId="677B0876" w14:textId="77777777" w:rsidTr="000D57F5">
        <w:tc>
          <w:tcPr>
            <w:tcW w:w="2500" w:type="pct"/>
            <w:shd w:val="clear" w:color="auto" w:fill="auto"/>
          </w:tcPr>
          <w:p w14:paraId="322F1A00" w14:textId="00D4B7E2" w:rsidR="000D57F5" w:rsidRPr="0099540A" w:rsidRDefault="000D57F5" w:rsidP="0025224A">
            <w:pPr>
              <w:pStyle w:val="BodyText"/>
              <w:rPr>
                <w:noProof/>
                <w:sz w:val="22"/>
                <w:szCs w:val="22"/>
              </w:rPr>
            </w:pPr>
            <w:r w:rsidRPr="0099540A">
              <w:rPr>
                <w:noProof/>
                <w:sz w:val="22"/>
                <w:szCs w:val="22"/>
                <w:lang w:val="en-GB"/>
              </w:rPr>
              <w:t>COD amount and currency</w:t>
            </w:r>
          </w:p>
        </w:tc>
        <w:tc>
          <w:tcPr>
            <w:tcW w:w="2500" w:type="pct"/>
            <w:shd w:val="clear" w:color="auto" w:fill="auto"/>
          </w:tcPr>
          <w:p w14:paraId="5405397B" w14:textId="3BB1DF16" w:rsidR="000D57F5" w:rsidRPr="0099540A" w:rsidRDefault="000D57F5" w:rsidP="0025224A">
            <w:pPr>
              <w:pStyle w:val="BodyText"/>
              <w:rPr>
                <w:noProof/>
                <w:sz w:val="22"/>
                <w:szCs w:val="22"/>
                <w:lang w:val="en-GB"/>
              </w:rPr>
            </w:pPr>
            <w:r w:rsidRPr="0099540A">
              <w:rPr>
                <w:sz w:val="22"/>
                <w:szCs w:val="22"/>
              </w:rPr>
              <w:t>Pēcmaksas summa un valūta</w:t>
            </w:r>
          </w:p>
        </w:tc>
      </w:tr>
      <w:tr w:rsidR="000D57F5" w:rsidRPr="0099540A" w14:paraId="109C9CE6" w14:textId="77777777" w:rsidTr="000D57F5">
        <w:tc>
          <w:tcPr>
            <w:tcW w:w="2500" w:type="pct"/>
            <w:shd w:val="clear" w:color="auto" w:fill="auto"/>
          </w:tcPr>
          <w:p w14:paraId="76007C78" w14:textId="7B9F01DC" w:rsidR="000D57F5" w:rsidRPr="0099540A" w:rsidRDefault="000D57F5" w:rsidP="0025224A">
            <w:pPr>
              <w:pStyle w:val="BodyText"/>
              <w:rPr>
                <w:noProof/>
                <w:sz w:val="22"/>
                <w:szCs w:val="22"/>
              </w:rPr>
            </w:pPr>
            <w:r w:rsidRPr="0099540A">
              <w:rPr>
                <w:noProof/>
                <w:sz w:val="22"/>
                <w:szCs w:val="22"/>
                <w:lang w:val="en-GB"/>
              </w:rPr>
              <w:t>Amount of idemnity, including charges (in SDR)</w:t>
            </w:r>
          </w:p>
        </w:tc>
        <w:tc>
          <w:tcPr>
            <w:tcW w:w="2500" w:type="pct"/>
            <w:shd w:val="clear" w:color="auto" w:fill="auto"/>
          </w:tcPr>
          <w:p w14:paraId="0BB3ED20" w14:textId="31C812CE" w:rsidR="000D57F5" w:rsidRPr="0099540A" w:rsidRDefault="000D57F5" w:rsidP="0025224A">
            <w:pPr>
              <w:pStyle w:val="BodyText"/>
              <w:rPr>
                <w:noProof/>
                <w:sz w:val="22"/>
                <w:szCs w:val="22"/>
                <w:lang w:val="en-GB"/>
              </w:rPr>
            </w:pPr>
            <w:r w:rsidRPr="0099540A">
              <w:rPr>
                <w:sz w:val="22"/>
                <w:szCs w:val="22"/>
              </w:rPr>
              <w:t xml:space="preserve">Atlīdzības summa, ieskaitot nodevas (izteikta </w:t>
            </w:r>
            <w:r w:rsidRPr="0099540A">
              <w:rPr>
                <w:i/>
                <w:iCs/>
                <w:sz w:val="22"/>
                <w:szCs w:val="22"/>
              </w:rPr>
              <w:t>SDR</w:t>
            </w:r>
            <w:r w:rsidRPr="0099540A">
              <w:rPr>
                <w:sz w:val="22"/>
                <w:szCs w:val="22"/>
              </w:rPr>
              <w:t>)</w:t>
            </w:r>
          </w:p>
        </w:tc>
      </w:tr>
      <w:tr w:rsidR="000D57F5" w:rsidRPr="0099540A" w14:paraId="68929115" w14:textId="77777777" w:rsidTr="000D57F5">
        <w:tc>
          <w:tcPr>
            <w:tcW w:w="2500" w:type="pct"/>
            <w:shd w:val="clear" w:color="auto" w:fill="auto"/>
          </w:tcPr>
          <w:p w14:paraId="633BE6D7" w14:textId="1E174DEF" w:rsidR="000D57F5" w:rsidRPr="0099540A" w:rsidRDefault="000D57F5" w:rsidP="0025224A">
            <w:pPr>
              <w:pStyle w:val="BodyText"/>
              <w:rPr>
                <w:noProof/>
                <w:sz w:val="22"/>
                <w:szCs w:val="22"/>
              </w:rPr>
            </w:pPr>
            <w:r w:rsidRPr="0099540A">
              <w:rPr>
                <w:noProof/>
                <w:sz w:val="22"/>
                <w:szCs w:val="22"/>
                <w:lang w:val="en-GB"/>
              </w:rPr>
              <w:t>Special indications</w:t>
            </w:r>
          </w:p>
        </w:tc>
        <w:tc>
          <w:tcPr>
            <w:tcW w:w="2500" w:type="pct"/>
            <w:shd w:val="clear" w:color="auto" w:fill="auto"/>
          </w:tcPr>
          <w:p w14:paraId="0C13A44B" w14:textId="63862B12" w:rsidR="000D57F5" w:rsidRPr="0099540A" w:rsidRDefault="000D57F5" w:rsidP="0025224A">
            <w:pPr>
              <w:pStyle w:val="BodyText"/>
              <w:rPr>
                <w:noProof/>
                <w:sz w:val="22"/>
                <w:szCs w:val="22"/>
                <w:lang w:val="en-GB"/>
              </w:rPr>
            </w:pPr>
            <w:r w:rsidRPr="0099540A">
              <w:rPr>
                <w:sz w:val="22"/>
                <w:szCs w:val="22"/>
              </w:rPr>
              <w:t>Īpaši norādījumi</w:t>
            </w:r>
          </w:p>
        </w:tc>
      </w:tr>
      <w:tr w:rsidR="000D57F5" w:rsidRPr="0099540A" w14:paraId="09650CAC" w14:textId="77777777" w:rsidTr="000D57F5">
        <w:tc>
          <w:tcPr>
            <w:tcW w:w="2500" w:type="pct"/>
            <w:shd w:val="clear" w:color="auto" w:fill="auto"/>
          </w:tcPr>
          <w:p w14:paraId="59D4C98A" w14:textId="7F159653" w:rsidR="000D57F5" w:rsidRPr="0099540A" w:rsidRDefault="000D57F5" w:rsidP="0025224A">
            <w:pPr>
              <w:pStyle w:val="BodyText"/>
              <w:rPr>
                <w:noProof/>
                <w:sz w:val="22"/>
                <w:szCs w:val="22"/>
              </w:rPr>
            </w:pPr>
            <w:r w:rsidRPr="0099540A">
              <w:rPr>
                <w:noProof/>
                <w:sz w:val="22"/>
                <w:szCs w:val="22"/>
                <w:lang w:val="en-GB"/>
              </w:rPr>
              <w:t>By airmail</w:t>
            </w:r>
          </w:p>
        </w:tc>
        <w:tc>
          <w:tcPr>
            <w:tcW w:w="2500" w:type="pct"/>
            <w:shd w:val="clear" w:color="auto" w:fill="auto"/>
          </w:tcPr>
          <w:p w14:paraId="53449716" w14:textId="2D2F4142" w:rsidR="000D57F5" w:rsidRPr="0099540A" w:rsidRDefault="000D57F5" w:rsidP="0025224A">
            <w:pPr>
              <w:pStyle w:val="BodyText"/>
              <w:rPr>
                <w:noProof/>
                <w:sz w:val="22"/>
                <w:szCs w:val="22"/>
                <w:lang w:val="en-GB"/>
              </w:rPr>
            </w:pPr>
            <w:r w:rsidRPr="0099540A">
              <w:rPr>
                <w:sz w:val="22"/>
                <w:szCs w:val="22"/>
              </w:rPr>
              <w:t>Ar aviopastu</w:t>
            </w:r>
          </w:p>
        </w:tc>
      </w:tr>
      <w:tr w:rsidR="000D57F5" w:rsidRPr="0099540A" w14:paraId="227527CD" w14:textId="77777777" w:rsidTr="000D57F5">
        <w:tc>
          <w:tcPr>
            <w:tcW w:w="2500" w:type="pct"/>
            <w:shd w:val="clear" w:color="auto" w:fill="auto"/>
          </w:tcPr>
          <w:p w14:paraId="04A3E89F" w14:textId="7A34D972" w:rsidR="000D57F5" w:rsidRPr="0099540A" w:rsidRDefault="000D57F5" w:rsidP="0025224A">
            <w:pPr>
              <w:pStyle w:val="BodyText"/>
              <w:rPr>
                <w:noProof/>
                <w:sz w:val="22"/>
                <w:szCs w:val="22"/>
              </w:rPr>
            </w:pPr>
            <w:r w:rsidRPr="0099540A">
              <w:rPr>
                <w:noProof/>
                <w:sz w:val="22"/>
                <w:szCs w:val="22"/>
                <w:lang w:val="en-GB"/>
              </w:rPr>
              <w:t>S.A.L.</w:t>
            </w:r>
          </w:p>
        </w:tc>
        <w:tc>
          <w:tcPr>
            <w:tcW w:w="2500" w:type="pct"/>
            <w:shd w:val="clear" w:color="auto" w:fill="auto"/>
          </w:tcPr>
          <w:p w14:paraId="1F1FCFD7" w14:textId="08E75427" w:rsidR="000D57F5" w:rsidRPr="0099540A" w:rsidRDefault="000D57F5" w:rsidP="0025224A">
            <w:pPr>
              <w:pStyle w:val="BodyText"/>
              <w:rPr>
                <w:noProof/>
                <w:sz w:val="22"/>
                <w:szCs w:val="22"/>
                <w:lang w:val="en-GB"/>
              </w:rPr>
            </w:pPr>
            <w:r w:rsidRPr="0099540A">
              <w:rPr>
                <w:sz w:val="22"/>
                <w:szCs w:val="22"/>
              </w:rPr>
              <w:t>SAL</w:t>
            </w:r>
          </w:p>
        </w:tc>
      </w:tr>
      <w:tr w:rsidR="000D57F5" w:rsidRPr="0099540A" w14:paraId="48D4C573" w14:textId="77777777" w:rsidTr="000D57F5">
        <w:tc>
          <w:tcPr>
            <w:tcW w:w="2500" w:type="pct"/>
            <w:shd w:val="clear" w:color="auto" w:fill="auto"/>
          </w:tcPr>
          <w:p w14:paraId="03849BE6" w14:textId="5886EED0" w:rsidR="000D57F5" w:rsidRPr="0099540A" w:rsidRDefault="000D57F5" w:rsidP="0025224A">
            <w:pPr>
              <w:pStyle w:val="BodyText"/>
              <w:rPr>
                <w:noProof/>
                <w:sz w:val="22"/>
                <w:szCs w:val="22"/>
              </w:rPr>
            </w:pPr>
            <w:r w:rsidRPr="0099540A">
              <w:rPr>
                <w:noProof/>
                <w:sz w:val="22"/>
                <w:szCs w:val="22"/>
                <w:lang w:val="en-GB"/>
              </w:rPr>
              <w:t>Tracked</w:t>
            </w:r>
          </w:p>
        </w:tc>
        <w:tc>
          <w:tcPr>
            <w:tcW w:w="2500" w:type="pct"/>
            <w:shd w:val="clear" w:color="auto" w:fill="auto"/>
          </w:tcPr>
          <w:p w14:paraId="115D716B" w14:textId="2D94011C" w:rsidR="000D57F5" w:rsidRPr="0099540A" w:rsidRDefault="000D57F5" w:rsidP="0025224A">
            <w:pPr>
              <w:pStyle w:val="BodyText"/>
              <w:rPr>
                <w:noProof/>
                <w:sz w:val="22"/>
                <w:szCs w:val="22"/>
                <w:lang w:val="en-GB"/>
              </w:rPr>
            </w:pPr>
            <w:r w:rsidRPr="0099540A">
              <w:rPr>
                <w:sz w:val="22"/>
                <w:szCs w:val="22"/>
              </w:rPr>
              <w:t>Izsekojams</w:t>
            </w:r>
          </w:p>
        </w:tc>
      </w:tr>
      <w:tr w:rsidR="000D57F5" w:rsidRPr="0099540A" w14:paraId="747D67CB" w14:textId="77777777" w:rsidTr="000D57F5">
        <w:tc>
          <w:tcPr>
            <w:tcW w:w="2500" w:type="pct"/>
            <w:shd w:val="clear" w:color="auto" w:fill="auto"/>
          </w:tcPr>
          <w:p w14:paraId="25A7B3BB" w14:textId="4B8479E7" w:rsidR="000D57F5" w:rsidRPr="0099540A" w:rsidRDefault="000D57F5" w:rsidP="0025224A">
            <w:pPr>
              <w:pStyle w:val="BodyText"/>
              <w:rPr>
                <w:noProof/>
                <w:sz w:val="22"/>
                <w:szCs w:val="22"/>
              </w:rPr>
            </w:pPr>
            <w:r w:rsidRPr="0099540A">
              <w:rPr>
                <w:noProof/>
                <w:sz w:val="22"/>
                <w:szCs w:val="22"/>
                <w:lang w:val="en-GB"/>
              </w:rPr>
              <w:t>Advice of receipt</w:t>
            </w:r>
          </w:p>
        </w:tc>
        <w:tc>
          <w:tcPr>
            <w:tcW w:w="2500" w:type="pct"/>
            <w:shd w:val="clear" w:color="auto" w:fill="auto"/>
          </w:tcPr>
          <w:p w14:paraId="2DA6D671" w14:textId="21FB57B4" w:rsidR="000D57F5" w:rsidRPr="0099540A" w:rsidRDefault="000D57F5" w:rsidP="0025224A">
            <w:pPr>
              <w:pStyle w:val="BodyText"/>
              <w:rPr>
                <w:noProof/>
                <w:sz w:val="22"/>
                <w:szCs w:val="22"/>
                <w:lang w:val="en-GB"/>
              </w:rPr>
            </w:pPr>
            <w:r w:rsidRPr="0099540A">
              <w:rPr>
                <w:sz w:val="22"/>
                <w:szCs w:val="22"/>
              </w:rPr>
              <w:t>Paziņojums par saņemšanu</w:t>
            </w:r>
          </w:p>
        </w:tc>
      </w:tr>
      <w:tr w:rsidR="000D57F5" w:rsidRPr="0099540A" w14:paraId="333BD9C7" w14:textId="77777777" w:rsidTr="000D57F5">
        <w:tc>
          <w:tcPr>
            <w:tcW w:w="2500" w:type="pct"/>
            <w:shd w:val="clear" w:color="auto" w:fill="auto"/>
          </w:tcPr>
          <w:p w14:paraId="0A03C02C" w14:textId="344572AD" w:rsidR="000D57F5" w:rsidRPr="0099540A" w:rsidRDefault="000D57F5" w:rsidP="0025224A">
            <w:pPr>
              <w:pStyle w:val="BodyText"/>
              <w:rPr>
                <w:noProof/>
                <w:sz w:val="22"/>
                <w:szCs w:val="22"/>
              </w:rPr>
            </w:pPr>
            <w:r w:rsidRPr="0099540A">
              <w:rPr>
                <w:noProof/>
                <w:sz w:val="22"/>
                <w:szCs w:val="22"/>
                <w:lang w:val="en-GB"/>
              </w:rPr>
              <w:t>COD</w:t>
            </w:r>
          </w:p>
        </w:tc>
        <w:tc>
          <w:tcPr>
            <w:tcW w:w="2500" w:type="pct"/>
            <w:shd w:val="clear" w:color="auto" w:fill="auto"/>
          </w:tcPr>
          <w:p w14:paraId="4CF02157" w14:textId="426067A3" w:rsidR="000D57F5" w:rsidRPr="0099540A" w:rsidRDefault="000D57F5" w:rsidP="0025224A">
            <w:pPr>
              <w:pStyle w:val="BodyText"/>
              <w:rPr>
                <w:noProof/>
                <w:sz w:val="22"/>
                <w:szCs w:val="22"/>
                <w:lang w:val="en-GB"/>
              </w:rPr>
            </w:pPr>
            <w:r w:rsidRPr="0099540A">
              <w:rPr>
                <w:sz w:val="22"/>
                <w:szCs w:val="22"/>
              </w:rPr>
              <w:t>Pēcmaksa</w:t>
            </w:r>
          </w:p>
        </w:tc>
      </w:tr>
      <w:tr w:rsidR="000D57F5" w:rsidRPr="0099540A" w14:paraId="4E1FCBC8" w14:textId="77777777" w:rsidTr="000D57F5">
        <w:tc>
          <w:tcPr>
            <w:tcW w:w="2500" w:type="pct"/>
            <w:shd w:val="clear" w:color="auto" w:fill="auto"/>
          </w:tcPr>
          <w:p w14:paraId="1A1E7299" w14:textId="674D35EE" w:rsidR="000D57F5" w:rsidRPr="0099540A" w:rsidRDefault="000D57F5" w:rsidP="0025224A">
            <w:pPr>
              <w:pStyle w:val="BodyText"/>
              <w:rPr>
                <w:noProof/>
                <w:sz w:val="22"/>
                <w:szCs w:val="22"/>
              </w:rPr>
            </w:pPr>
            <w:r w:rsidRPr="0099540A">
              <w:rPr>
                <w:noProof/>
                <w:sz w:val="22"/>
                <w:szCs w:val="22"/>
                <w:lang w:val="en-GB"/>
              </w:rPr>
              <w:t>Posted</w:t>
            </w:r>
          </w:p>
        </w:tc>
        <w:tc>
          <w:tcPr>
            <w:tcW w:w="2500" w:type="pct"/>
            <w:shd w:val="clear" w:color="auto" w:fill="auto"/>
          </w:tcPr>
          <w:p w14:paraId="1D1F201D" w14:textId="0774AA7D" w:rsidR="000D57F5" w:rsidRPr="0099540A" w:rsidRDefault="000D57F5" w:rsidP="0025224A">
            <w:pPr>
              <w:pStyle w:val="BodyText"/>
              <w:rPr>
                <w:noProof/>
                <w:sz w:val="22"/>
                <w:szCs w:val="22"/>
                <w:lang w:val="en-GB"/>
              </w:rPr>
            </w:pPr>
            <w:r w:rsidRPr="0099540A">
              <w:rPr>
                <w:sz w:val="22"/>
                <w:szCs w:val="22"/>
              </w:rPr>
              <w:t>Nodots</w:t>
            </w:r>
          </w:p>
        </w:tc>
      </w:tr>
      <w:tr w:rsidR="000D57F5" w:rsidRPr="0099540A" w14:paraId="7C0BC5A1" w14:textId="77777777" w:rsidTr="000D57F5">
        <w:tc>
          <w:tcPr>
            <w:tcW w:w="2500" w:type="pct"/>
            <w:shd w:val="clear" w:color="auto" w:fill="auto"/>
          </w:tcPr>
          <w:p w14:paraId="34D989EE" w14:textId="181AD88F" w:rsidR="000D57F5" w:rsidRPr="0099540A" w:rsidRDefault="000D57F5" w:rsidP="0025224A">
            <w:pPr>
              <w:pStyle w:val="BodyText"/>
              <w:rPr>
                <w:noProof/>
                <w:sz w:val="22"/>
                <w:szCs w:val="22"/>
              </w:rPr>
            </w:pPr>
            <w:r w:rsidRPr="0099540A">
              <w:rPr>
                <w:noProof/>
                <w:sz w:val="22"/>
                <w:szCs w:val="22"/>
                <w:lang w:val="en-GB"/>
              </w:rPr>
              <w:t>Date</w:t>
            </w:r>
          </w:p>
        </w:tc>
        <w:tc>
          <w:tcPr>
            <w:tcW w:w="2500" w:type="pct"/>
            <w:shd w:val="clear" w:color="auto" w:fill="auto"/>
          </w:tcPr>
          <w:p w14:paraId="188D33E0" w14:textId="21BD41D2" w:rsidR="000D57F5" w:rsidRPr="0099540A" w:rsidRDefault="000D57F5" w:rsidP="0025224A">
            <w:pPr>
              <w:pStyle w:val="BodyText"/>
              <w:rPr>
                <w:noProof/>
                <w:sz w:val="22"/>
                <w:szCs w:val="22"/>
                <w:lang w:val="en-GB"/>
              </w:rPr>
            </w:pPr>
            <w:r w:rsidRPr="0099540A">
              <w:rPr>
                <w:sz w:val="22"/>
                <w:szCs w:val="22"/>
              </w:rPr>
              <w:t>Datums</w:t>
            </w:r>
          </w:p>
        </w:tc>
      </w:tr>
      <w:tr w:rsidR="000D57F5" w:rsidRPr="0099540A" w14:paraId="249D65E7" w14:textId="77777777" w:rsidTr="000D57F5">
        <w:tc>
          <w:tcPr>
            <w:tcW w:w="2500" w:type="pct"/>
            <w:shd w:val="clear" w:color="auto" w:fill="auto"/>
          </w:tcPr>
          <w:p w14:paraId="6AA9A699" w14:textId="58F2AB68" w:rsidR="000D57F5" w:rsidRPr="0099540A" w:rsidRDefault="000D57F5" w:rsidP="0025224A">
            <w:pPr>
              <w:pStyle w:val="BodyText"/>
              <w:rPr>
                <w:noProof/>
                <w:sz w:val="22"/>
                <w:szCs w:val="22"/>
              </w:rPr>
            </w:pPr>
            <w:r w:rsidRPr="0099540A">
              <w:rPr>
                <w:noProof/>
                <w:sz w:val="22"/>
                <w:szCs w:val="22"/>
                <w:lang w:val="en-GB"/>
              </w:rPr>
              <w:t>Office</w:t>
            </w:r>
          </w:p>
        </w:tc>
        <w:tc>
          <w:tcPr>
            <w:tcW w:w="2500" w:type="pct"/>
            <w:shd w:val="clear" w:color="auto" w:fill="auto"/>
          </w:tcPr>
          <w:p w14:paraId="09693831" w14:textId="7492E8E8" w:rsidR="000D57F5" w:rsidRPr="0099540A" w:rsidRDefault="000D57F5" w:rsidP="0025224A">
            <w:pPr>
              <w:pStyle w:val="BodyText"/>
              <w:rPr>
                <w:noProof/>
                <w:sz w:val="22"/>
                <w:szCs w:val="22"/>
                <w:lang w:val="en-GB"/>
              </w:rPr>
            </w:pPr>
            <w:r w:rsidRPr="0099540A">
              <w:rPr>
                <w:sz w:val="22"/>
                <w:szCs w:val="22"/>
              </w:rPr>
              <w:t>Pasta iestāde</w:t>
            </w:r>
          </w:p>
        </w:tc>
      </w:tr>
      <w:tr w:rsidR="000D57F5" w:rsidRPr="0099540A" w14:paraId="1DC39B16" w14:textId="77777777" w:rsidTr="000D57F5">
        <w:tc>
          <w:tcPr>
            <w:tcW w:w="2500" w:type="pct"/>
            <w:shd w:val="clear" w:color="auto" w:fill="auto"/>
          </w:tcPr>
          <w:p w14:paraId="455B07F0" w14:textId="70A69D3B" w:rsidR="000D57F5" w:rsidRPr="0099540A" w:rsidRDefault="000D57F5" w:rsidP="0025224A">
            <w:pPr>
              <w:pStyle w:val="BodyText"/>
              <w:rPr>
                <w:noProof/>
                <w:sz w:val="22"/>
                <w:szCs w:val="22"/>
              </w:rPr>
            </w:pPr>
            <w:r w:rsidRPr="0099540A">
              <w:rPr>
                <w:noProof/>
                <w:sz w:val="22"/>
                <w:szCs w:val="22"/>
                <w:lang w:val="en-GB"/>
              </w:rPr>
              <w:t>Receipt seen</w:t>
            </w:r>
          </w:p>
        </w:tc>
        <w:tc>
          <w:tcPr>
            <w:tcW w:w="2500" w:type="pct"/>
            <w:shd w:val="clear" w:color="auto" w:fill="auto"/>
          </w:tcPr>
          <w:p w14:paraId="504C64CB" w14:textId="42FE0165" w:rsidR="000D57F5" w:rsidRPr="0099540A" w:rsidRDefault="000D57F5" w:rsidP="0025224A">
            <w:pPr>
              <w:pStyle w:val="BodyText"/>
              <w:rPr>
                <w:noProof/>
                <w:sz w:val="22"/>
                <w:szCs w:val="22"/>
                <w:lang w:val="en-GB"/>
              </w:rPr>
            </w:pPr>
            <w:r w:rsidRPr="0099540A">
              <w:rPr>
                <w:sz w:val="22"/>
                <w:szCs w:val="22"/>
              </w:rPr>
              <w:t>Izskatīta kvīts</w:t>
            </w:r>
          </w:p>
        </w:tc>
      </w:tr>
      <w:tr w:rsidR="000D57F5" w:rsidRPr="0099540A" w14:paraId="1B94AFAA" w14:textId="77777777" w:rsidTr="000D57F5">
        <w:tc>
          <w:tcPr>
            <w:tcW w:w="2500" w:type="pct"/>
            <w:shd w:val="clear" w:color="auto" w:fill="auto"/>
          </w:tcPr>
          <w:p w14:paraId="74215E93" w14:textId="42EAC237" w:rsidR="000D57F5" w:rsidRPr="0099540A" w:rsidRDefault="000D57F5" w:rsidP="0025224A">
            <w:pPr>
              <w:pStyle w:val="BodyText"/>
              <w:rPr>
                <w:noProof/>
                <w:sz w:val="22"/>
                <w:szCs w:val="22"/>
              </w:rPr>
            </w:pPr>
            <w:r w:rsidRPr="0099540A">
              <w:rPr>
                <w:noProof/>
                <w:sz w:val="22"/>
                <w:szCs w:val="22"/>
                <w:lang w:val="en-GB"/>
              </w:rPr>
              <w:t>Charges paid (national currency)</w:t>
            </w:r>
          </w:p>
        </w:tc>
        <w:tc>
          <w:tcPr>
            <w:tcW w:w="2500" w:type="pct"/>
            <w:shd w:val="clear" w:color="auto" w:fill="auto"/>
          </w:tcPr>
          <w:p w14:paraId="3F362776" w14:textId="258855F0" w:rsidR="000D57F5" w:rsidRPr="0099540A" w:rsidRDefault="000D57F5" w:rsidP="0025224A">
            <w:pPr>
              <w:pStyle w:val="BodyText"/>
              <w:rPr>
                <w:noProof/>
                <w:sz w:val="22"/>
                <w:szCs w:val="22"/>
                <w:lang w:val="en-GB"/>
              </w:rPr>
            </w:pPr>
            <w:r w:rsidRPr="0099540A">
              <w:rPr>
                <w:sz w:val="22"/>
                <w:szCs w:val="22"/>
              </w:rPr>
              <w:t>Iekasētā maksa (valsts valūtā)</w:t>
            </w:r>
          </w:p>
        </w:tc>
      </w:tr>
      <w:tr w:rsidR="000D57F5" w:rsidRPr="0099540A" w14:paraId="74903B2F" w14:textId="77777777" w:rsidTr="000D57F5">
        <w:tc>
          <w:tcPr>
            <w:tcW w:w="2500" w:type="pct"/>
            <w:shd w:val="clear" w:color="auto" w:fill="auto"/>
          </w:tcPr>
          <w:p w14:paraId="3223BF69" w14:textId="43299378" w:rsidR="000D57F5" w:rsidRPr="0099540A" w:rsidRDefault="000D57F5" w:rsidP="0025224A">
            <w:pPr>
              <w:pStyle w:val="BodyText"/>
              <w:rPr>
                <w:noProof/>
                <w:sz w:val="22"/>
                <w:szCs w:val="22"/>
              </w:rPr>
            </w:pPr>
            <w:r w:rsidRPr="0099540A">
              <w:rPr>
                <w:noProof/>
                <w:sz w:val="22"/>
                <w:szCs w:val="22"/>
                <w:lang w:val="en-GB"/>
              </w:rPr>
              <w:t>Other fees (national currency)</w:t>
            </w:r>
          </w:p>
        </w:tc>
        <w:tc>
          <w:tcPr>
            <w:tcW w:w="2500" w:type="pct"/>
            <w:shd w:val="clear" w:color="auto" w:fill="auto"/>
          </w:tcPr>
          <w:p w14:paraId="2072F0E5" w14:textId="7A558E48" w:rsidR="000D57F5" w:rsidRPr="0099540A" w:rsidRDefault="000D57F5" w:rsidP="0025224A">
            <w:pPr>
              <w:pStyle w:val="BodyText"/>
              <w:rPr>
                <w:noProof/>
                <w:sz w:val="22"/>
                <w:szCs w:val="22"/>
                <w:lang w:val="en-GB"/>
              </w:rPr>
            </w:pPr>
            <w:r w:rsidRPr="0099540A">
              <w:rPr>
                <w:sz w:val="22"/>
                <w:szCs w:val="22"/>
              </w:rPr>
              <w:t>Citas maksas (valsts valūtā)</w:t>
            </w:r>
          </w:p>
        </w:tc>
      </w:tr>
      <w:tr w:rsidR="000D57F5" w:rsidRPr="0099540A" w14:paraId="5206FC73" w14:textId="77777777" w:rsidTr="000D57F5">
        <w:tc>
          <w:tcPr>
            <w:tcW w:w="2500" w:type="pct"/>
            <w:shd w:val="clear" w:color="auto" w:fill="auto"/>
          </w:tcPr>
          <w:p w14:paraId="5C3B6A8A" w14:textId="2D0B341E" w:rsidR="000D57F5" w:rsidRPr="0099540A" w:rsidRDefault="000D57F5" w:rsidP="0025224A">
            <w:pPr>
              <w:pStyle w:val="BodyText"/>
              <w:rPr>
                <w:noProof/>
                <w:sz w:val="22"/>
                <w:szCs w:val="22"/>
              </w:rPr>
            </w:pPr>
            <w:r w:rsidRPr="0099540A">
              <w:rPr>
                <w:noProof/>
                <w:sz w:val="22"/>
                <w:szCs w:val="22"/>
                <w:lang w:val="en-GB"/>
              </w:rPr>
              <w:t>Sender</w:t>
            </w:r>
          </w:p>
        </w:tc>
        <w:tc>
          <w:tcPr>
            <w:tcW w:w="2500" w:type="pct"/>
            <w:shd w:val="clear" w:color="auto" w:fill="auto"/>
          </w:tcPr>
          <w:p w14:paraId="6E7322B2" w14:textId="3F4065E7" w:rsidR="000D57F5" w:rsidRPr="0099540A" w:rsidRDefault="000D57F5" w:rsidP="0025224A">
            <w:pPr>
              <w:pStyle w:val="BodyText"/>
              <w:rPr>
                <w:noProof/>
                <w:sz w:val="22"/>
                <w:szCs w:val="22"/>
                <w:lang w:val="en-GB"/>
              </w:rPr>
            </w:pPr>
            <w:r w:rsidRPr="0099540A">
              <w:rPr>
                <w:sz w:val="22"/>
                <w:szCs w:val="22"/>
              </w:rPr>
              <w:t>Sūtītājs</w:t>
            </w:r>
          </w:p>
        </w:tc>
      </w:tr>
      <w:tr w:rsidR="000D57F5" w:rsidRPr="0099540A" w14:paraId="343841E7" w14:textId="77777777" w:rsidTr="000D57F5">
        <w:tc>
          <w:tcPr>
            <w:tcW w:w="2500" w:type="pct"/>
            <w:shd w:val="clear" w:color="auto" w:fill="auto"/>
          </w:tcPr>
          <w:p w14:paraId="710FB64B" w14:textId="21DB2E5A" w:rsidR="000D57F5" w:rsidRPr="0099540A" w:rsidRDefault="000D57F5" w:rsidP="0025224A">
            <w:pPr>
              <w:pStyle w:val="BodyText"/>
              <w:rPr>
                <w:noProof/>
                <w:sz w:val="22"/>
                <w:szCs w:val="22"/>
              </w:rPr>
            </w:pPr>
            <w:r w:rsidRPr="0099540A">
              <w:rPr>
                <w:noProof/>
                <w:sz w:val="22"/>
                <w:szCs w:val="22"/>
                <w:lang w:val="en-GB"/>
              </w:rPr>
              <w:t>Name and full address. Telephone No.</w:t>
            </w:r>
          </w:p>
        </w:tc>
        <w:tc>
          <w:tcPr>
            <w:tcW w:w="2500" w:type="pct"/>
            <w:shd w:val="clear" w:color="auto" w:fill="auto"/>
          </w:tcPr>
          <w:p w14:paraId="02D15861" w14:textId="2492319A" w:rsidR="000D57F5" w:rsidRPr="0099540A" w:rsidRDefault="000D57F5" w:rsidP="0025224A">
            <w:pPr>
              <w:pStyle w:val="BodyText"/>
              <w:rPr>
                <w:noProof/>
                <w:sz w:val="22"/>
                <w:szCs w:val="22"/>
                <w:lang w:val="en-GB"/>
              </w:rPr>
            </w:pPr>
            <w:r w:rsidRPr="0099540A">
              <w:rPr>
                <w:sz w:val="22"/>
                <w:szCs w:val="22"/>
              </w:rPr>
              <w:t>Vārds, uzvārds un pilna adrese. Tālruņa Nr.</w:t>
            </w:r>
          </w:p>
        </w:tc>
      </w:tr>
      <w:tr w:rsidR="000D57F5" w:rsidRPr="0099540A" w14:paraId="1333D729" w14:textId="77777777" w:rsidTr="000D57F5">
        <w:tc>
          <w:tcPr>
            <w:tcW w:w="2500" w:type="pct"/>
            <w:shd w:val="clear" w:color="auto" w:fill="auto"/>
          </w:tcPr>
          <w:p w14:paraId="6D450B64" w14:textId="708E0929" w:rsidR="000D57F5" w:rsidRPr="0099540A" w:rsidRDefault="000D57F5" w:rsidP="0025224A">
            <w:pPr>
              <w:pStyle w:val="BodyText"/>
              <w:rPr>
                <w:noProof/>
                <w:sz w:val="22"/>
                <w:szCs w:val="22"/>
              </w:rPr>
            </w:pPr>
            <w:r w:rsidRPr="0099540A">
              <w:rPr>
                <w:noProof/>
                <w:sz w:val="22"/>
                <w:szCs w:val="22"/>
                <w:lang w:val="en-GB"/>
              </w:rPr>
              <w:t>The sender requests the addressee's declaration on a CN 18 form</w:t>
            </w:r>
          </w:p>
        </w:tc>
        <w:tc>
          <w:tcPr>
            <w:tcW w:w="2500" w:type="pct"/>
            <w:shd w:val="clear" w:color="auto" w:fill="auto"/>
          </w:tcPr>
          <w:p w14:paraId="0CD2EF52" w14:textId="17859CE4" w:rsidR="000D57F5" w:rsidRPr="0099540A" w:rsidRDefault="000D57F5" w:rsidP="0025224A">
            <w:pPr>
              <w:pStyle w:val="BodyText"/>
              <w:rPr>
                <w:noProof/>
                <w:sz w:val="22"/>
                <w:szCs w:val="22"/>
                <w:lang w:val="en-GB"/>
              </w:rPr>
            </w:pPr>
            <w:r w:rsidRPr="0099540A">
              <w:rPr>
                <w:sz w:val="22"/>
                <w:szCs w:val="22"/>
              </w:rPr>
              <w:t>Sūtītājs pieprasa adresāta apliecinājumu uz CN 18 veidlapas</w:t>
            </w:r>
          </w:p>
        </w:tc>
      </w:tr>
      <w:tr w:rsidR="000D57F5" w:rsidRPr="0099540A" w14:paraId="385E3F95" w14:textId="77777777" w:rsidTr="000D57F5">
        <w:tc>
          <w:tcPr>
            <w:tcW w:w="2500" w:type="pct"/>
            <w:shd w:val="clear" w:color="auto" w:fill="auto"/>
          </w:tcPr>
          <w:p w14:paraId="46D2067A" w14:textId="14025B44" w:rsidR="000D57F5" w:rsidRPr="0099540A" w:rsidRDefault="000D57F5" w:rsidP="0025224A">
            <w:pPr>
              <w:pStyle w:val="BodyText"/>
              <w:rPr>
                <w:noProof/>
                <w:sz w:val="22"/>
                <w:szCs w:val="22"/>
              </w:rPr>
            </w:pPr>
            <w:r w:rsidRPr="0099540A">
              <w:rPr>
                <w:noProof/>
                <w:sz w:val="22"/>
                <w:szCs w:val="22"/>
                <w:lang w:val="en-GB"/>
              </w:rPr>
              <w:t>Addressee</w:t>
            </w:r>
          </w:p>
        </w:tc>
        <w:tc>
          <w:tcPr>
            <w:tcW w:w="2500" w:type="pct"/>
            <w:shd w:val="clear" w:color="auto" w:fill="auto"/>
          </w:tcPr>
          <w:p w14:paraId="024F5436" w14:textId="7BE0964A" w:rsidR="000D57F5" w:rsidRPr="0099540A" w:rsidRDefault="000D57F5" w:rsidP="0025224A">
            <w:pPr>
              <w:pStyle w:val="BodyText"/>
              <w:rPr>
                <w:noProof/>
                <w:sz w:val="22"/>
                <w:szCs w:val="22"/>
                <w:lang w:val="en-GB"/>
              </w:rPr>
            </w:pPr>
            <w:r w:rsidRPr="0099540A">
              <w:rPr>
                <w:sz w:val="22"/>
                <w:szCs w:val="22"/>
              </w:rPr>
              <w:t>Adresāts</w:t>
            </w:r>
          </w:p>
        </w:tc>
      </w:tr>
      <w:tr w:rsidR="000D57F5" w:rsidRPr="0099540A" w14:paraId="47552565" w14:textId="77777777" w:rsidTr="000D57F5">
        <w:tc>
          <w:tcPr>
            <w:tcW w:w="2500" w:type="pct"/>
            <w:shd w:val="clear" w:color="auto" w:fill="auto"/>
          </w:tcPr>
          <w:p w14:paraId="12BA182B" w14:textId="3973EC70" w:rsidR="000D57F5" w:rsidRPr="0099540A" w:rsidRDefault="000D57F5" w:rsidP="0025224A">
            <w:pPr>
              <w:pStyle w:val="BodyText"/>
              <w:rPr>
                <w:noProof/>
                <w:sz w:val="22"/>
                <w:szCs w:val="22"/>
              </w:rPr>
            </w:pPr>
            <w:r w:rsidRPr="0099540A">
              <w:rPr>
                <w:noProof/>
                <w:sz w:val="22"/>
                <w:szCs w:val="22"/>
                <w:lang w:val="en-GB"/>
              </w:rPr>
              <w:t>Contents and outer packing (precise description)</w:t>
            </w:r>
          </w:p>
        </w:tc>
        <w:tc>
          <w:tcPr>
            <w:tcW w:w="2500" w:type="pct"/>
            <w:shd w:val="clear" w:color="auto" w:fill="auto"/>
          </w:tcPr>
          <w:p w14:paraId="083DD65B" w14:textId="71F28F50" w:rsidR="000D57F5" w:rsidRPr="0099540A" w:rsidRDefault="000D57F5" w:rsidP="0025224A">
            <w:pPr>
              <w:pStyle w:val="BodyText"/>
              <w:rPr>
                <w:noProof/>
                <w:sz w:val="22"/>
                <w:szCs w:val="22"/>
                <w:lang w:val="en-GB"/>
              </w:rPr>
            </w:pPr>
            <w:r w:rsidRPr="0099540A">
              <w:rPr>
                <w:sz w:val="22"/>
                <w:szCs w:val="22"/>
              </w:rPr>
              <w:t>Saturs un ārējais iepakojums (precīzs apraksts)</w:t>
            </w:r>
          </w:p>
        </w:tc>
      </w:tr>
      <w:tr w:rsidR="000D57F5" w:rsidRPr="0099540A" w14:paraId="71DF27E5" w14:textId="77777777" w:rsidTr="000D57F5">
        <w:tc>
          <w:tcPr>
            <w:tcW w:w="2500" w:type="pct"/>
            <w:shd w:val="clear" w:color="auto" w:fill="auto"/>
          </w:tcPr>
          <w:p w14:paraId="28886058" w14:textId="2F424906" w:rsidR="000D57F5" w:rsidRPr="0099540A" w:rsidRDefault="000D57F5" w:rsidP="0025224A">
            <w:pPr>
              <w:pStyle w:val="BodyText"/>
              <w:rPr>
                <w:noProof/>
                <w:sz w:val="22"/>
                <w:szCs w:val="22"/>
              </w:rPr>
            </w:pPr>
            <w:r w:rsidRPr="0099540A">
              <w:rPr>
                <w:noProof/>
                <w:sz w:val="22"/>
                <w:szCs w:val="22"/>
                <w:lang w:val="en-GB"/>
              </w:rPr>
              <w:t>Item found</w:t>
            </w:r>
          </w:p>
        </w:tc>
        <w:tc>
          <w:tcPr>
            <w:tcW w:w="2500" w:type="pct"/>
            <w:shd w:val="clear" w:color="auto" w:fill="auto"/>
          </w:tcPr>
          <w:p w14:paraId="12E4E2D8" w14:textId="0170E8C7" w:rsidR="000D57F5" w:rsidRPr="0099540A" w:rsidRDefault="000D57F5" w:rsidP="0025224A">
            <w:pPr>
              <w:pStyle w:val="BodyText"/>
              <w:rPr>
                <w:noProof/>
                <w:sz w:val="22"/>
                <w:szCs w:val="22"/>
                <w:lang w:val="en-GB"/>
              </w:rPr>
            </w:pPr>
            <w:r w:rsidRPr="0099540A">
              <w:rPr>
                <w:sz w:val="22"/>
                <w:szCs w:val="22"/>
              </w:rPr>
              <w:t>Sūtījums ir atrasts</w:t>
            </w:r>
          </w:p>
        </w:tc>
      </w:tr>
      <w:tr w:rsidR="000D57F5" w:rsidRPr="0099540A" w14:paraId="483B3C61" w14:textId="77777777" w:rsidTr="000D57F5">
        <w:tc>
          <w:tcPr>
            <w:tcW w:w="2500" w:type="pct"/>
            <w:shd w:val="clear" w:color="auto" w:fill="auto"/>
          </w:tcPr>
          <w:p w14:paraId="190A7B92" w14:textId="1CF837D5" w:rsidR="000D57F5" w:rsidRPr="0099540A" w:rsidRDefault="000D57F5" w:rsidP="0025224A">
            <w:pPr>
              <w:pStyle w:val="BodyText"/>
              <w:rPr>
                <w:noProof/>
                <w:sz w:val="22"/>
                <w:szCs w:val="22"/>
              </w:rPr>
            </w:pPr>
            <w:r w:rsidRPr="0099540A">
              <w:rPr>
                <w:noProof/>
                <w:sz w:val="22"/>
                <w:szCs w:val="22"/>
                <w:lang w:val="en-GB"/>
              </w:rPr>
              <w:t>To be sent to</w:t>
            </w:r>
          </w:p>
        </w:tc>
        <w:tc>
          <w:tcPr>
            <w:tcW w:w="2500" w:type="pct"/>
            <w:shd w:val="clear" w:color="auto" w:fill="auto"/>
          </w:tcPr>
          <w:p w14:paraId="423361C9" w14:textId="639EBF61" w:rsidR="000D57F5" w:rsidRPr="0099540A" w:rsidRDefault="000D57F5" w:rsidP="0025224A">
            <w:pPr>
              <w:pStyle w:val="BodyText"/>
              <w:rPr>
                <w:noProof/>
                <w:sz w:val="22"/>
                <w:szCs w:val="22"/>
                <w:lang w:val="en-GB"/>
              </w:rPr>
            </w:pPr>
            <w:r w:rsidRPr="0099540A">
              <w:rPr>
                <w:sz w:val="22"/>
                <w:szCs w:val="22"/>
              </w:rPr>
              <w:t>Jānosūta</w:t>
            </w:r>
          </w:p>
        </w:tc>
      </w:tr>
      <w:tr w:rsidR="000D57F5" w:rsidRPr="0099540A" w14:paraId="54AC6A89" w14:textId="77777777" w:rsidTr="000D57F5">
        <w:tc>
          <w:tcPr>
            <w:tcW w:w="2500" w:type="pct"/>
            <w:shd w:val="clear" w:color="auto" w:fill="auto"/>
          </w:tcPr>
          <w:p w14:paraId="23881F58" w14:textId="7982B93F" w:rsidR="000D57F5" w:rsidRPr="0099540A" w:rsidRDefault="000D57F5" w:rsidP="0025224A">
            <w:pPr>
              <w:pStyle w:val="BodyText"/>
              <w:rPr>
                <w:noProof/>
                <w:sz w:val="22"/>
                <w:szCs w:val="22"/>
              </w:rPr>
            </w:pPr>
            <w:r w:rsidRPr="0099540A">
              <w:rPr>
                <w:noProof/>
                <w:sz w:val="22"/>
                <w:szCs w:val="22"/>
                <w:lang w:val="en-GB"/>
              </w:rPr>
              <w:t>the sender</w:t>
            </w:r>
          </w:p>
        </w:tc>
        <w:tc>
          <w:tcPr>
            <w:tcW w:w="2500" w:type="pct"/>
            <w:shd w:val="clear" w:color="auto" w:fill="auto"/>
          </w:tcPr>
          <w:p w14:paraId="38273F19" w14:textId="5C20E912" w:rsidR="000D57F5" w:rsidRPr="0099540A" w:rsidRDefault="000D57F5" w:rsidP="0025224A">
            <w:pPr>
              <w:pStyle w:val="BodyText"/>
              <w:rPr>
                <w:noProof/>
                <w:sz w:val="22"/>
                <w:szCs w:val="22"/>
                <w:lang w:val="en-GB"/>
              </w:rPr>
            </w:pPr>
            <w:r w:rsidRPr="0099540A">
              <w:rPr>
                <w:sz w:val="22"/>
                <w:szCs w:val="22"/>
              </w:rPr>
              <w:t>sūtītājam</w:t>
            </w:r>
          </w:p>
        </w:tc>
      </w:tr>
      <w:tr w:rsidR="000D57F5" w:rsidRPr="0099540A" w14:paraId="74B7583D" w14:textId="77777777" w:rsidTr="000D57F5">
        <w:tc>
          <w:tcPr>
            <w:tcW w:w="2500" w:type="pct"/>
            <w:shd w:val="clear" w:color="auto" w:fill="auto"/>
          </w:tcPr>
          <w:p w14:paraId="757FFC68" w14:textId="2709A20B" w:rsidR="000D57F5" w:rsidRPr="0099540A" w:rsidRDefault="000D57F5" w:rsidP="0025224A">
            <w:pPr>
              <w:pStyle w:val="BodyText"/>
              <w:rPr>
                <w:noProof/>
                <w:sz w:val="22"/>
                <w:szCs w:val="22"/>
              </w:rPr>
            </w:pPr>
            <w:r w:rsidRPr="0099540A">
              <w:rPr>
                <w:noProof/>
                <w:sz w:val="22"/>
                <w:szCs w:val="22"/>
                <w:lang w:val="en-GB"/>
              </w:rPr>
              <w:t>the addressee</w:t>
            </w:r>
          </w:p>
        </w:tc>
        <w:tc>
          <w:tcPr>
            <w:tcW w:w="2500" w:type="pct"/>
            <w:shd w:val="clear" w:color="auto" w:fill="auto"/>
          </w:tcPr>
          <w:p w14:paraId="4A031E89" w14:textId="759A2E01" w:rsidR="000D57F5" w:rsidRPr="0099540A" w:rsidRDefault="000D57F5" w:rsidP="0025224A">
            <w:pPr>
              <w:pStyle w:val="BodyText"/>
              <w:rPr>
                <w:noProof/>
                <w:sz w:val="22"/>
                <w:szCs w:val="22"/>
                <w:lang w:val="en-GB"/>
              </w:rPr>
            </w:pPr>
            <w:r w:rsidRPr="0099540A">
              <w:rPr>
                <w:sz w:val="22"/>
                <w:szCs w:val="22"/>
              </w:rPr>
              <w:t>adresātam</w:t>
            </w:r>
          </w:p>
        </w:tc>
      </w:tr>
      <w:tr w:rsidR="000D57F5" w:rsidRPr="0099540A" w14:paraId="7F750EA8" w14:textId="77777777" w:rsidTr="000D57F5">
        <w:tc>
          <w:tcPr>
            <w:tcW w:w="2500" w:type="pct"/>
            <w:shd w:val="clear" w:color="auto" w:fill="auto"/>
          </w:tcPr>
          <w:p w14:paraId="38C120A2" w14:textId="379A5916" w:rsidR="000D57F5" w:rsidRPr="0099540A" w:rsidRDefault="000D57F5" w:rsidP="0025224A">
            <w:pPr>
              <w:pStyle w:val="BodyText"/>
              <w:rPr>
                <w:b/>
                <w:bCs/>
                <w:noProof/>
                <w:sz w:val="22"/>
                <w:szCs w:val="22"/>
              </w:rPr>
            </w:pPr>
            <w:r w:rsidRPr="0099540A">
              <w:rPr>
                <w:b/>
                <w:bCs/>
                <w:noProof/>
                <w:sz w:val="22"/>
                <w:szCs w:val="22"/>
                <w:lang w:val="en-GB"/>
              </w:rPr>
              <w:t>Particulars to be supplied by the office of exchange</w:t>
            </w:r>
          </w:p>
        </w:tc>
        <w:tc>
          <w:tcPr>
            <w:tcW w:w="2500" w:type="pct"/>
            <w:shd w:val="clear" w:color="auto" w:fill="auto"/>
          </w:tcPr>
          <w:p w14:paraId="640DC615" w14:textId="36E3CDBB" w:rsidR="000D57F5" w:rsidRPr="0099540A" w:rsidRDefault="000D57F5" w:rsidP="0025224A">
            <w:pPr>
              <w:pStyle w:val="BodyText"/>
              <w:rPr>
                <w:b/>
                <w:bCs/>
                <w:noProof/>
                <w:sz w:val="22"/>
                <w:szCs w:val="22"/>
                <w:lang w:val="en-GB"/>
              </w:rPr>
            </w:pPr>
            <w:r w:rsidRPr="0099540A">
              <w:rPr>
                <w:b/>
                <w:bCs/>
                <w:sz w:val="22"/>
                <w:szCs w:val="22"/>
              </w:rPr>
              <w:t>Ziņas, ko sniedz pasta apmaiņas vieta</w:t>
            </w:r>
          </w:p>
        </w:tc>
      </w:tr>
      <w:tr w:rsidR="000D57F5" w:rsidRPr="0099540A" w14:paraId="3BF548A4" w14:textId="77777777" w:rsidTr="000D57F5">
        <w:tc>
          <w:tcPr>
            <w:tcW w:w="2500" w:type="pct"/>
            <w:shd w:val="clear" w:color="auto" w:fill="auto"/>
          </w:tcPr>
          <w:p w14:paraId="48C04CF9" w14:textId="375879B5" w:rsidR="000D57F5" w:rsidRPr="0099540A" w:rsidRDefault="000D57F5" w:rsidP="0025224A">
            <w:pPr>
              <w:pStyle w:val="BodyText"/>
              <w:rPr>
                <w:noProof/>
                <w:sz w:val="22"/>
                <w:szCs w:val="22"/>
              </w:rPr>
            </w:pPr>
            <w:r w:rsidRPr="0099540A">
              <w:rPr>
                <w:noProof/>
                <w:sz w:val="22"/>
                <w:szCs w:val="22"/>
                <w:lang w:val="en-GB"/>
              </w:rPr>
              <w:t>Mail in which the item was sent abroad</w:t>
            </w:r>
          </w:p>
        </w:tc>
        <w:tc>
          <w:tcPr>
            <w:tcW w:w="2500" w:type="pct"/>
            <w:shd w:val="clear" w:color="auto" w:fill="auto"/>
          </w:tcPr>
          <w:p w14:paraId="1455D5BC" w14:textId="5C585207" w:rsidR="000D57F5" w:rsidRPr="0099540A" w:rsidRDefault="000D57F5" w:rsidP="0025224A">
            <w:pPr>
              <w:pStyle w:val="BodyText"/>
              <w:rPr>
                <w:noProof/>
                <w:sz w:val="22"/>
                <w:szCs w:val="22"/>
                <w:lang w:val="en-GB"/>
              </w:rPr>
            </w:pPr>
            <w:r w:rsidRPr="0099540A">
              <w:rPr>
                <w:sz w:val="22"/>
                <w:szCs w:val="22"/>
              </w:rPr>
              <w:t>Depeša, kurā attiecīgais sūtījums tika nosūtīts uz ārvalstīm</w:t>
            </w:r>
          </w:p>
        </w:tc>
      </w:tr>
      <w:tr w:rsidR="000D57F5" w:rsidRPr="0099540A" w14:paraId="221114C3" w14:textId="77777777" w:rsidTr="000D57F5">
        <w:tc>
          <w:tcPr>
            <w:tcW w:w="2500" w:type="pct"/>
            <w:shd w:val="clear" w:color="auto" w:fill="auto"/>
          </w:tcPr>
          <w:p w14:paraId="4BF09006" w14:textId="5841F0FD" w:rsidR="000D57F5" w:rsidRPr="0099540A" w:rsidRDefault="000D57F5" w:rsidP="0025224A">
            <w:pPr>
              <w:pStyle w:val="BodyText"/>
              <w:rPr>
                <w:noProof/>
                <w:sz w:val="22"/>
                <w:szCs w:val="22"/>
              </w:rPr>
            </w:pPr>
            <w:r w:rsidRPr="0099540A">
              <w:rPr>
                <w:noProof/>
                <w:sz w:val="22"/>
                <w:szCs w:val="22"/>
                <w:lang w:val="en-GB"/>
              </w:rPr>
              <w:t>Priority/Air</w:t>
            </w:r>
          </w:p>
        </w:tc>
        <w:tc>
          <w:tcPr>
            <w:tcW w:w="2500" w:type="pct"/>
            <w:shd w:val="clear" w:color="auto" w:fill="auto"/>
          </w:tcPr>
          <w:p w14:paraId="66D204DA" w14:textId="434FC13E" w:rsidR="000D57F5" w:rsidRPr="0099540A" w:rsidRDefault="000D57F5" w:rsidP="0025224A">
            <w:pPr>
              <w:pStyle w:val="BodyText"/>
              <w:rPr>
                <w:noProof/>
                <w:sz w:val="22"/>
                <w:szCs w:val="22"/>
                <w:lang w:val="en-GB"/>
              </w:rPr>
            </w:pPr>
            <w:r w:rsidRPr="0099540A">
              <w:rPr>
                <w:sz w:val="22"/>
                <w:szCs w:val="22"/>
              </w:rPr>
              <w:t>Prioritārs/aviopasts</w:t>
            </w:r>
          </w:p>
        </w:tc>
      </w:tr>
      <w:tr w:rsidR="000D57F5" w:rsidRPr="0099540A" w14:paraId="35C80BCD" w14:textId="77777777" w:rsidTr="000D57F5">
        <w:tc>
          <w:tcPr>
            <w:tcW w:w="2500" w:type="pct"/>
            <w:shd w:val="clear" w:color="auto" w:fill="auto"/>
          </w:tcPr>
          <w:p w14:paraId="04563018" w14:textId="74C70AC0" w:rsidR="000D57F5" w:rsidRPr="0099540A" w:rsidRDefault="000D57F5" w:rsidP="0025224A">
            <w:pPr>
              <w:pStyle w:val="BodyText"/>
              <w:rPr>
                <w:noProof/>
                <w:sz w:val="22"/>
                <w:szCs w:val="22"/>
              </w:rPr>
            </w:pPr>
            <w:r w:rsidRPr="0099540A">
              <w:rPr>
                <w:noProof/>
                <w:sz w:val="22"/>
                <w:szCs w:val="22"/>
                <w:lang w:val="en-GB"/>
              </w:rPr>
              <w:t>S.A.L.</w:t>
            </w:r>
          </w:p>
        </w:tc>
        <w:tc>
          <w:tcPr>
            <w:tcW w:w="2500" w:type="pct"/>
            <w:shd w:val="clear" w:color="auto" w:fill="auto"/>
          </w:tcPr>
          <w:p w14:paraId="797FC57B" w14:textId="65B5342C" w:rsidR="000D57F5" w:rsidRPr="0099540A" w:rsidRDefault="000D57F5" w:rsidP="0025224A">
            <w:pPr>
              <w:pStyle w:val="BodyText"/>
              <w:rPr>
                <w:noProof/>
                <w:sz w:val="22"/>
                <w:szCs w:val="22"/>
                <w:lang w:val="en-GB"/>
              </w:rPr>
            </w:pPr>
            <w:r w:rsidRPr="0099540A">
              <w:rPr>
                <w:sz w:val="22"/>
                <w:szCs w:val="22"/>
              </w:rPr>
              <w:t>SAL</w:t>
            </w:r>
          </w:p>
        </w:tc>
      </w:tr>
      <w:tr w:rsidR="000D57F5" w:rsidRPr="0099540A" w14:paraId="180A370F" w14:textId="77777777" w:rsidTr="000D57F5">
        <w:tc>
          <w:tcPr>
            <w:tcW w:w="2500" w:type="pct"/>
            <w:shd w:val="clear" w:color="auto" w:fill="auto"/>
          </w:tcPr>
          <w:p w14:paraId="567984B9" w14:textId="12F456B9" w:rsidR="000D57F5" w:rsidRPr="0099540A" w:rsidRDefault="000D57F5" w:rsidP="0025224A">
            <w:pPr>
              <w:pStyle w:val="BodyText"/>
              <w:rPr>
                <w:noProof/>
                <w:sz w:val="22"/>
                <w:szCs w:val="22"/>
              </w:rPr>
            </w:pPr>
            <w:r w:rsidRPr="0099540A">
              <w:rPr>
                <w:noProof/>
                <w:sz w:val="22"/>
                <w:szCs w:val="22"/>
                <w:lang w:val="en-GB"/>
              </w:rPr>
              <w:t>Non-priority/Surface</w:t>
            </w:r>
          </w:p>
        </w:tc>
        <w:tc>
          <w:tcPr>
            <w:tcW w:w="2500" w:type="pct"/>
            <w:shd w:val="clear" w:color="auto" w:fill="auto"/>
          </w:tcPr>
          <w:p w14:paraId="0EE59177" w14:textId="739F7537" w:rsidR="000D57F5" w:rsidRPr="0099540A" w:rsidRDefault="000D57F5" w:rsidP="0025224A">
            <w:pPr>
              <w:pStyle w:val="BodyText"/>
              <w:rPr>
                <w:noProof/>
                <w:sz w:val="22"/>
                <w:szCs w:val="22"/>
                <w:lang w:val="en-GB"/>
              </w:rPr>
            </w:pPr>
            <w:r w:rsidRPr="0099540A">
              <w:rPr>
                <w:sz w:val="22"/>
                <w:szCs w:val="22"/>
              </w:rPr>
              <w:t>Neprioritārs / sauszemes pasts</w:t>
            </w:r>
          </w:p>
        </w:tc>
      </w:tr>
      <w:tr w:rsidR="000D57F5" w:rsidRPr="0099540A" w14:paraId="43E253C9" w14:textId="77777777" w:rsidTr="000D57F5">
        <w:tc>
          <w:tcPr>
            <w:tcW w:w="2500" w:type="pct"/>
            <w:shd w:val="clear" w:color="auto" w:fill="auto"/>
          </w:tcPr>
          <w:p w14:paraId="5AEEF019" w14:textId="42AFAB22" w:rsidR="000D57F5" w:rsidRPr="0099540A" w:rsidRDefault="000D57F5" w:rsidP="0025224A">
            <w:pPr>
              <w:pStyle w:val="BodyText"/>
              <w:rPr>
                <w:noProof/>
                <w:sz w:val="22"/>
                <w:szCs w:val="22"/>
              </w:rPr>
            </w:pPr>
            <w:r w:rsidRPr="0099540A">
              <w:rPr>
                <w:noProof/>
                <w:sz w:val="22"/>
                <w:szCs w:val="22"/>
                <w:lang w:val="en-GB"/>
              </w:rPr>
              <w:t>No</w:t>
            </w:r>
          </w:p>
        </w:tc>
        <w:tc>
          <w:tcPr>
            <w:tcW w:w="2500" w:type="pct"/>
            <w:shd w:val="clear" w:color="auto" w:fill="auto"/>
          </w:tcPr>
          <w:p w14:paraId="1B7DCB06" w14:textId="4760BB23" w:rsidR="000D57F5" w:rsidRPr="0099540A" w:rsidRDefault="000D57F5" w:rsidP="0025224A">
            <w:pPr>
              <w:pStyle w:val="BodyText"/>
              <w:rPr>
                <w:noProof/>
                <w:sz w:val="22"/>
                <w:szCs w:val="22"/>
                <w:lang w:val="en-GB"/>
              </w:rPr>
            </w:pPr>
            <w:r w:rsidRPr="0099540A">
              <w:rPr>
                <w:sz w:val="22"/>
                <w:szCs w:val="22"/>
              </w:rPr>
              <w:t>Nē</w:t>
            </w:r>
          </w:p>
        </w:tc>
      </w:tr>
      <w:tr w:rsidR="000D57F5" w:rsidRPr="0099540A" w14:paraId="1AF3D9B4" w14:textId="77777777" w:rsidTr="000D57F5">
        <w:tc>
          <w:tcPr>
            <w:tcW w:w="2500" w:type="pct"/>
            <w:shd w:val="clear" w:color="auto" w:fill="auto"/>
          </w:tcPr>
          <w:p w14:paraId="5CB51F1C" w14:textId="68450C78" w:rsidR="000D57F5" w:rsidRPr="0099540A" w:rsidRDefault="000D57F5" w:rsidP="0025224A">
            <w:pPr>
              <w:pStyle w:val="BodyText"/>
              <w:rPr>
                <w:noProof/>
                <w:sz w:val="22"/>
                <w:szCs w:val="22"/>
              </w:rPr>
            </w:pPr>
            <w:r w:rsidRPr="0099540A">
              <w:rPr>
                <w:noProof/>
                <w:sz w:val="22"/>
                <w:szCs w:val="22"/>
                <w:lang w:val="en-GB"/>
              </w:rPr>
              <w:t>Date</w:t>
            </w:r>
          </w:p>
        </w:tc>
        <w:tc>
          <w:tcPr>
            <w:tcW w:w="2500" w:type="pct"/>
            <w:shd w:val="clear" w:color="auto" w:fill="auto"/>
          </w:tcPr>
          <w:p w14:paraId="2B774DE3" w14:textId="64F806CD" w:rsidR="000D57F5" w:rsidRPr="0099540A" w:rsidRDefault="000D57F5" w:rsidP="0025224A">
            <w:pPr>
              <w:pStyle w:val="BodyText"/>
              <w:rPr>
                <w:noProof/>
                <w:sz w:val="22"/>
                <w:szCs w:val="22"/>
                <w:lang w:val="en-GB"/>
              </w:rPr>
            </w:pPr>
            <w:r w:rsidRPr="0099540A">
              <w:rPr>
                <w:sz w:val="22"/>
                <w:szCs w:val="22"/>
              </w:rPr>
              <w:t>Datums</w:t>
            </w:r>
          </w:p>
        </w:tc>
      </w:tr>
      <w:tr w:rsidR="000D57F5" w:rsidRPr="0099540A" w14:paraId="63F9669C" w14:textId="77777777" w:rsidTr="000D57F5">
        <w:tc>
          <w:tcPr>
            <w:tcW w:w="2500" w:type="pct"/>
            <w:shd w:val="clear" w:color="auto" w:fill="auto"/>
          </w:tcPr>
          <w:p w14:paraId="17F398DF" w14:textId="3BFC3E9F" w:rsidR="000D57F5" w:rsidRPr="0099540A" w:rsidRDefault="000D57F5" w:rsidP="0025224A">
            <w:pPr>
              <w:pStyle w:val="BodyText"/>
              <w:rPr>
                <w:noProof/>
                <w:sz w:val="22"/>
                <w:szCs w:val="22"/>
              </w:rPr>
            </w:pPr>
            <w:r w:rsidRPr="0099540A">
              <w:rPr>
                <w:noProof/>
                <w:sz w:val="22"/>
                <w:szCs w:val="22"/>
                <w:lang w:val="en-GB"/>
              </w:rPr>
              <w:t>Dispatching office of exchange</w:t>
            </w:r>
          </w:p>
        </w:tc>
        <w:tc>
          <w:tcPr>
            <w:tcW w:w="2500" w:type="pct"/>
            <w:shd w:val="clear" w:color="auto" w:fill="auto"/>
          </w:tcPr>
          <w:p w14:paraId="773C6B9D" w14:textId="1A29E58E" w:rsidR="000D57F5" w:rsidRPr="0099540A" w:rsidRDefault="000D57F5" w:rsidP="0025224A">
            <w:pPr>
              <w:pStyle w:val="BodyText"/>
              <w:rPr>
                <w:noProof/>
                <w:sz w:val="22"/>
                <w:szCs w:val="22"/>
                <w:lang w:val="en-GB"/>
              </w:rPr>
            </w:pPr>
            <w:r w:rsidRPr="0099540A">
              <w:rPr>
                <w:sz w:val="22"/>
                <w:szCs w:val="22"/>
              </w:rPr>
              <w:t>Pasta apmaiņas vieta nosūtītāja</w:t>
            </w:r>
          </w:p>
        </w:tc>
      </w:tr>
      <w:tr w:rsidR="000D57F5" w:rsidRPr="0099540A" w14:paraId="52B073F4" w14:textId="77777777" w:rsidTr="000D57F5">
        <w:tc>
          <w:tcPr>
            <w:tcW w:w="2500" w:type="pct"/>
            <w:shd w:val="clear" w:color="auto" w:fill="auto"/>
          </w:tcPr>
          <w:p w14:paraId="71E2632F" w14:textId="56FB2A3C" w:rsidR="000D57F5" w:rsidRPr="0099540A" w:rsidRDefault="000D57F5" w:rsidP="0025224A">
            <w:pPr>
              <w:pStyle w:val="BodyText"/>
              <w:rPr>
                <w:noProof/>
                <w:sz w:val="22"/>
                <w:szCs w:val="22"/>
              </w:rPr>
            </w:pPr>
            <w:r w:rsidRPr="0099540A">
              <w:rPr>
                <w:noProof/>
                <w:sz w:val="22"/>
                <w:szCs w:val="22"/>
                <w:lang w:val="en-GB"/>
              </w:rPr>
              <w:t>Office of exchange of destination</w:t>
            </w:r>
          </w:p>
        </w:tc>
        <w:tc>
          <w:tcPr>
            <w:tcW w:w="2500" w:type="pct"/>
            <w:shd w:val="clear" w:color="auto" w:fill="auto"/>
          </w:tcPr>
          <w:p w14:paraId="1503ED3A" w14:textId="54582E75" w:rsidR="000D57F5" w:rsidRPr="0099540A" w:rsidRDefault="000D57F5" w:rsidP="0025224A">
            <w:pPr>
              <w:pStyle w:val="BodyText"/>
              <w:rPr>
                <w:noProof/>
                <w:sz w:val="22"/>
                <w:szCs w:val="22"/>
                <w:lang w:val="en-GB"/>
              </w:rPr>
            </w:pPr>
            <w:r w:rsidRPr="0099540A">
              <w:rPr>
                <w:sz w:val="22"/>
                <w:szCs w:val="22"/>
              </w:rPr>
              <w:t>Pasta apmaiņas vieta saņēmēja</w:t>
            </w:r>
          </w:p>
        </w:tc>
      </w:tr>
      <w:tr w:rsidR="000D57F5" w:rsidRPr="0099540A" w14:paraId="39F0F562" w14:textId="77777777" w:rsidTr="000D57F5">
        <w:tc>
          <w:tcPr>
            <w:tcW w:w="2500" w:type="pct"/>
            <w:shd w:val="clear" w:color="auto" w:fill="auto"/>
          </w:tcPr>
          <w:p w14:paraId="565D4615" w14:textId="7C901CC8" w:rsidR="000D57F5" w:rsidRPr="0099540A" w:rsidRDefault="000D57F5" w:rsidP="0025224A">
            <w:pPr>
              <w:pStyle w:val="BodyText"/>
              <w:rPr>
                <w:noProof/>
                <w:sz w:val="22"/>
                <w:szCs w:val="22"/>
              </w:rPr>
            </w:pPr>
            <w:r w:rsidRPr="0099540A">
              <w:rPr>
                <w:noProof/>
                <w:sz w:val="22"/>
                <w:szCs w:val="22"/>
                <w:lang w:val="en-GB"/>
              </w:rPr>
              <w:t>No. of the bill/list</w:t>
            </w:r>
          </w:p>
        </w:tc>
        <w:tc>
          <w:tcPr>
            <w:tcW w:w="2500" w:type="pct"/>
            <w:shd w:val="clear" w:color="auto" w:fill="auto"/>
          </w:tcPr>
          <w:p w14:paraId="535689CA" w14:textId="55FB2F58" w:rsidR="000D57F5" w:rsidRPr="0099540A" w:rsidRDefault="000D57F5" w:rsidP="0025224A">
            <w:pPr>
              <w:pStyle w:val="BodyText"/>
              <w:rPr>
                <w:noProof/>
                <w:sz w:val="22"/>
                <w:szCs w:val="22"/>
                <w:lang w:val="en-GB"/>
              </w:rPr>
            </w:pPr>
            <w:r w:rsidRPr="0099540A">
              <w:rPr>
                <w:sz w:val="22"/>
                <w:szCs w:val="22"/>
              </w:rPr>
              <w:t>Kartes/saraksta Nr.</w:t>
            </w:r>
          </w:p>
        </w:tc>
      </w:tr>
      <w:tr w:rsidR="000D57F5" w:rsidRPr="0099540A" w14:paraId="646CF74B" w14:textId="77777777" w:rsidTr="000D57F5">
        <w:tc>
          <w:tcPr>
            <w:tcW w:w="2500" w:type="pct"/>
            <w:shd w:val="clear" w:color="auto" w:fill="auto"/>
          </w:tcPr>
          <w:p w14:paraId="6C0272C3" w14:textId="3FAD0E75" w:rsidR="000D57F5" w:rsidRPr="0099540A" w:rsidRDefault="000D57F5" w:rsidP="0025224A">
            <w:pPr>
              <w:pStyle w:val="BodyText"/>
              <w:rPr>
                <w:noProof/>
                <w:sz w:val="22"/>
                <w:szCs w:val="22"/>
              </w:rPr>
            </w:pPr>
            <w:r w:rsidRPr="0099540A">
              <w:rPr>
                <w:noProof/>
                <w:sz w:val="22"/>
                <w:szCs w:val="22"/>
                <w:lang w:val="en-GB"/>
              </w:rPr>
              <w:t>Serial No.</w:t>
            </w:r>
          </w:p>
        </w:tc>
        <w:tc>
          <w:tcPr>
            <w:tcW w:w="2500" w:type="pct"/>
            <w:shd w:val="clear" w:color="auto" w:fill="auto"/>
          </w:tcPr>
          <w:p w14:paraId="34F98B97" w14:textId="205431F1" w:rsidR="000D57F5" w:rsidRPr="0099540A" w:rsidRDefault="000D57F5" w:rsidP="0025224A">
            <w:pPr>
              <w:pStyle w:val="BodyText"/>
              <w:rPr>
                <w:noProof/>
                <w:sz w:val="22"/>
                <w:szCs w:val="22"/>
                <w:lang w:val="en-GB"/>
              </w:rPr>
            </w:pPr>
            <w:r w:rsidRPr="0099540A">
              <w:rPr>
                <w:sz w:val="22"/>
                <w:szCs w:val="22"/>
              </w:rPr>
              <w:t>Nr. p. k.</w:t>
            </w:r>
          </w:p>
        </w:tc>
      </w:tr>
      <w:tr w:rsidR="000D57F5" w:rsidRPr="0099540A" w14:paraId="2B8D2597" w14:textId="77777777" w:rsidTr="000D57F5">
        <w:tc>
          <w:tcPr>
            <w:tcW w:w="2500" w:type="pct"/>
            <w:shd w:val="clear" w:color="auto" w:fill="auto"/>
          </w:tcPr>
          <w:p w14:paraId="4357F779" w14:textId="6D106442" w:rsidR="000D57F5" w:rsidRPr="0099540A" w:rsidRDefault="000D57F5" w:rsidP="0025224A">
            <w:pPr>
              <w:pStyle w:val="BodyText"/>
              <w:rPr>
                <w:noProof/>
                <w:sz w:val="22"/>
                <w:szCs w:val="22"/>
              </w:rPr>
            </w:pPr>
            <w:r w:rsidRPr="0099540A">
              <w:rPr>
                <w:noProof/>
                <w:sz w:val="22"/>
                <w:szCs w:val="22"/>
                <w:lang w:val="en-GB"/>
              </w:rPr>
              <w:t>Letter bill (CN 31 or CN 32)</w:t>
            </w:r>
          </w:p>
        </w:tc>
        <w:tc>
          <w:tcPr>
            <w:tcW w:w="2500" w:type="pct"/>
            <w:shd w:val="clear" w:color="auto" w:fill="auto"/>
          </w:tcPr>
          <w:p w14:paraId="20BDC722" w14:textId="590C9E66" w:rsidR="000D57F5" w:rsidRPr="0099540A" w:rsidRDefault="000D57F5" w:rsidP="0025224A">
            <w:pPr>
              <w:pStyle w:val="BodyText"/>
              <w:rPr>
                <w:noProof/>
                <w:sz w:val="22"/>
                <w:szCs w:val="22"/>
                <w:lang w:val="en-GB"/>
              </w:rPr>
            </w:pPr>
            <w:r w:rsidRPr="0099540A">
              <w:rPr>
                <w:sz w:val="22"/>
                <w:szCs w:val="22"/>
              </w:rPr>
              <w:t>Vēstuļu karte (CN 31 vai CN 32)</w:t>
            </w:r>
          </w:p>
        </w:tc>
      </w:tr>
      <w:tr w:rsidR="000D57F5" w:rsidRPr="0099540A" w14:paraId="343A05B0" w14:textId="77777777" w:rsidTr="000D57F5">
        <w:tc>
          <w:tcPr>
            <w:tcW w:w="2500" w:type="pct"/>
            <w:shd w:val="clear" w:color="auto" w:fill="auto"/>
          </w:tcPr>
          <w:p w14:paraId="60E7DB35" w14:textId="28E33C4D" w:rsidR="000D57F5" w:rsidRPr="0099540A" w:rsidRDefault="000D57F5" w:rsidP="0025224A">
            <w:pPr>
              <w:pStyle w:val="BodyText"/>
              <w:rPr>
                <w:noProof/>
                <w:sz w:val="22"/>
                <w:szCs w:val="22"/>
              </w:rPr>
            </w:pPr>
            <w:r w:rsidRPr="0099540A">
              <w:rPr>
                <w:noProof/>
                <w:sz w:val="22"/>
                <w:szCs w:val="22"/>
                <w:lang w:val="en-GB"/>
              </w:rPr>
              <w:t>Special list (CN 33)</w:t>
            </w:r>
          </w:p>
        </w:tc>
        <w:tc>
          <w:tcPr>
            <w:tcW w:w="2500" w:type="pct"/>
            <w:shd w:val="clear" w:color="auto" w:fill="auto"/>
          </w:tcPr>
          <w:p w14:paraId="39D179CA" w14:textId="5425A391" w:rsidR="000D57F5" w:rsidRPr="0099540A" w:rsidRDefault="000D57F5" w:rsidP="0025224A">
            <w:pPr>
              <w:pStyle w:val="BodyText"/>
              <w:rPr>
                <w:noProof/>
                <w:sz w:val="22"/>
                <w:szCs w:val="22"/>
                <w:lang w:val="en-GB"/>
              </w:rPr>
            </w:pPr>
            <w:r w:rsidRPr="0099540A">
              <w:rPr>
                <w:sz w:val="22"/>
                <w:szCs w:val="22"/>
              </w:rPr>
              <w:t>Īpašais saraksts (CN 33)</w:t>
            </w:r>
          </w:p>
        </w:tc>
      </w:tr>
      <w:tr w:rsidR="000D57F5" w:rsidRPr="0099540A" w14:paraId="12426161" w14:textId="77777777" w:rsidTr="000D57F5">
        <w:tc>
          <w:tcPr>
            <w:tcW w:w="2500" w:type="pct"/>
            <w:shd w:val="clear" w:color="auto" w:fill="auto"/>
          </w:tcPr>
          <w:p w14:paraId="30F8F978" w14:textId="308D276C" w:rsidR="000D57F5" w:rsidRPr="0099540A" w:rsidRDefault="000D57F5" w:rsidP="0025224A">
            <w:pPr>
              <w:pStyle w:val="BodyText"/>
              <w:rPr>
                <w:noProof/>
                <w:sz w:val="22"/>
                <w:szCs w:val="22"/>
              </w:rPr>
            </w:pPr>
            <w:r w:rsidRPr="0099540A">
              <w:rPr>
                <w:noProof/>
                <w:sz w:val="22"/>
                <w:szCs w:val="22"/>
                <w:lang w:val="en-GB"/>
              </w:rPr>
              <w:t>Special list (CN 16)</w:t>
            </w:r>
          </w:p>
        </w:tc>
        <w:tc>
          <w:tcPr>
            <w:tcW w:w="2500" w:type="pct"/>
            <w:shd w:val="clear" w:color="auto" w:fill="auto"/>
          </w:tcPr>
          <w:p w14:paraId="5A8743D6" w14:textId="4300DCD3" w:rsidR="000D57F5" w:rsidRPr="0099540A" w:rsidRDefault="000D57F5" w:rsidP="0025224A">
            <w:pPr>
              <w:pStyle w:val="BodyText"/>
              <w:rPr>
                <w:noProof/>
                <w:sz w:val="22"/>
                <w:szCs w:val="22"/>
                <w:lang w:val="en-GB"/>
              </w:rPr>
            </w:pPr>
            <w:r w:rsidRPr="0099540A">
              <w:rPr>
                <w:sz w:val="22"/>
                <w:szCs w:val="22"/>
              </w:rPr>
              <w:t>Īpašais saraksts (CN 16)</w:t>
            </w:r>
          </w:p>
        </w:tc>
      </w:tr>
      <w:tr w:rsidR="000D57F5" w:rsidRPr="0099540A" w14:paraId="1DD0B3DA" w14:textId="77777777" w:rsidTr="000D57F5">
        <w:tc>
          <w:tcPr>
            <w:tcW w:w="2500" w:type="pct"/>
            <w:shd w:val="clear" w:color="auto" w:fill="auto"/>
          </w:tcPr>
          <w:p w14:paraId="179E8AA7" w14:textId="322E1EB8" w:rsidR="000D57F5" w:rsidRPr="0099540A" w:rsidRDefault="000D57F5" w:rsidP="0025224A">
            <w:pPr>
              <w:pStyle w:val="BodyText"/>
              <w:rPr>
                <w:noProof/>
                <w:sz w:val="22"/>
                <w:szCs w:val="22"/>
              </w:rPr>
            </w:pPr>
            <w:r w:rsidRPr="0099540A">
              <w:rPr>
                <w:noProof/>
                <w:sz w:val="22"/>
                <w:szCs w:val="22"/>
                <w:lang w:val="en-GB"/>
              </w:rPr>
              <w:t>Parcel bill (CP 87)</w:t>
            </w:r>
          </w:p>
        </w:tc>
        <w:tc>
          <w:tcPr>
            <w:tcW w:w="2500" w:type="pct"/>
            <w:shd w:val="clear" w:color="auto" w:fill="auto"/>
          </w:tcPr>
          <w:p w14:paraId="3839D5ED" w14:textId="13245AC1" w:rsidR="000D57F5" w:rsidRPr="0099540A" w:rsidRDefault="000D57F5" w:rsidP="0025224A">
            <w:pPr>
              <w:pStyle w:val="BodyText"/>
              <w:rPr>
                <w:noProof/>
                <w:sz w:val="22"/>
                <w:szCs w:val="22"/>
                <w:lang w:val="en-GB"/>
              </w:rPr>
            </w:pPr>
            <w:r w:rsidRPr="0099540A">
              <w:rPr>
                <w:sz w:val="22"/>
                <w:szCs w:val="22"/>
              </w:rPr>
              <w:t>Paku karte (CP 87)</w:t>
            </w:r>
          </w:p>
        </w:tc>
      </w:tr>
      <w:tr w:rsidR="000D57F5" w:rsidRPr="0099540A" w14:paraId="381E1847" w14:textId="77777777" w:rsidTr="000D57F5">
        <w:tc>
          <w:tcPr>
            <w:tcW w:w="2500" w:type="pct"/>
            <w:shd w:val="clear" w:color="auto" w:fill="auto"/>
          </w:tcPr>
          <w:p w14:paraId="6A9061FF" w14:textId="2E5D536F" w:rsidR="000D57F5" w:rsidRPr="0099540A" w:rsidRDefault="000D57F5" w:rsidP="0025224A">
            <w:pPr>
              <w:pStyle w:val="BodyText"/>
              <w:rPr>
                <w:noProof/>
                <w:sz w:val="22"/>
                <w:szCs w:val="22"/>
              </w:rPr>
            </w:pPr>
            <w:r w:rsidRPr="0099540A">
              <w:rPr>
                <w:noProof/>
                <w:sz w:val="22"/>
                <w:szCs w:val="22"/>
                <w:lang w:val="en-GB"/>
              </w:rPr>
              <w:t>Bulk advice</w:t>
            </w:r>
          </w:p>
        </w:tc>
        <w:tc>
          <w:tcPr>
            <w:tcW w:w="2500" w:type="pct"/>
            <w:shd w:val="clear" w:color="auto" w:fill="auto"/>
          </w:tcPr>
          <w:p w14:paraId="400C6F7E" w14:textId="74BA5841" w:rsidR="000D57F5" w:rsidRPr="0099540A" w:rsidRDefault="000D57F5" w:rsidP="0025224A">
            <w:pPr>
              <w:pStyle w:val="BodyText"/>
              <w:rPr>
                <w:noProof/>
                <w:sz w:val="22"/>
                <w:szCs w:val="22"/>
                <w:lang w:val="en-GB"/>
              </w:rPr>
            </w:pPr>
            <w:r w:rsidRPr="0099540A">
              <w:rPr>
                <w:sz w:val="22"/>
                <w:szCs w:val="22"/>
              </w:rPr>
              <w:t>Kopējais paziņojums</w:t>
            </w:r>
          </w:p>
        </w:tc>
      </w:tr>
      <w:tr w:rsidR="000D57F5" w:rsidRPr="0099540A" w14:paraId="7B0996F8" w14:textId="77777777" w:rsidTr="000D57F5">
        <w:tc>
          <w:tcPr>
            <w:tcW w:w="2500" w:type="pct"/>
            <w:shd w:val="clear" w:color="auto" w:fill="auto"/>
          </w:tcPr>
          <w:p w14:paraId="75963E05" w14:textId="4D5693F4" w:rsidR="000D57F5" w:rsidRPr="0099540A" w:rsidRDefault="000D57F5" w:rsidP="0025224A">
            <w:pPr>
              <w:pStyle w:val="BodyText"/>
              <w:rPr>
                <w:noProof/>
                <w:sz w:val="22"/>
                <w:szCs w:val="22"/>
              </w:rPr>
            </w:pPr>
            <w:r w:rsidRPr="0099540A">
              <w:rPr>
                <w:noProof/>
                <w:sz w:val="22"/>
                <w:szCs w:val="22"/>
                <w:lang w:val="en-GB"/>
              </w:rPr>
              <w:t>Date and signature</w:t>
            </w:r>
          </w:p>
        </w:tc>
        <w:tc>
          <w:tcPr>
            <w:tcW w:w="2500" w:type="pct"/>
            <w:shd w:val="clear" w:color="auto" w:fill="auto"/>
          </w:tcPr>
          <w:p w14:paraId="1FD64B0B" w14:textId="2BD8B405" w:rsidR="000D57F5" w:rsidRPr="0099540A" w:rsidRDefault="000D57F5" w:rsidP="0025224A">
            <w:pPr>
              <w:pStyle w:val="BodyText"/>
              <w:rPr>
                <w:noProof/>
                <w:sz w:val="22"/>
                <w:szCs w:val="22"/>
                <w:lang w:val="en-GB"/>
              </w:rPr>
            </w:pPr>
            <w:r w:rsidRPr="0099540A">
              <w:rPr>
                <w:sz w:val="22"/>
                <w:szCs w:val="22"/>
              </w:rPr>
              <w:t>Datums un paraksts</w:t>
            </w:r>
          </w:p>
        </w:tc>
      </w:tr>
    </w:tbl>
    <w:p w14:paraId="253F92B5" w14:textId="77777777" w:rsidR="0096159B" w:rsidRDefault="0096159B" w:rsidP="0025224A">
      <w:pPr>
        <w:pStyle w:val="BodyText"/>
      </w:pPr>
    </w:p>
    <w:p w14:paraId="39F1AE37" w14:textId="7498CEB9" w:rsidR="00783187" w:rsidRPr="003F5EC6" w:rsidRDefault="00783187" w:rsidP="0025224A">
      <w:pPr>
        <w:pStyle w:val="BodyText"/>
        <w:rPr>
          <w:noProof/>
        </w:rPr>
      </w:pPr>
      <w:r>
        <w:t>Izmērs – 210 x 297 mm</w:t>
      </w:r>
    </w:p>
    <w:p w14:paraId="07B55338" w14:textId="77777777" w:rsidR="00783187" w:rsidRPr="003F5EC6" w:rsidRDefault="00783187" w:rsidP="0025224A">
      <w:pPr>
        <w:pStyle w:val="BodyText"/>
        <w:rPr>
          <w:noProof/>
          <w:lang w:val="en-GB"/>
        </w:rPr>
      </w:pPr>
    </w:p>
    <w:p w14:paraId="524639A6" w14:textId="77777777" w:rsidR="00783187" w:rsidRPr="003F5EC6" w:rsidRDefault="00724608" w:rsidP="0025224A">
      <w:pPr>
        <w:pStyle w:val="BodyText"/>
        <w:rPr>
          <w:rFonts w:cs="Helvetica"/>
          <w:noProof/>
        </w:rPr>
      </w:pPr>
      <w:r>
        <w:lastRenderedPageBreak/>
        <w:pict w14:anchorId="7E1AFD96">
          <v:shape id="Attēls 2519" o:spid="_x0000_i1053" type="#_x0000_t75" style="width:453pt;height:666.6pt;visibility:visible">
            <v:imagedata r:id="rId38" o:title=""/>
          </v:shape>
        </w:pict>
      </w:r>
    </w:p>
    <w:p w14:paraId="6B1E78E2" w14:textId="77777777" w:rsidR="00783187" w:rsidRPr="003F5EC6"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0D57F5" w:rsidRPr="0099540A" w14:paraId="308DE496" w14:textId="77777777" w:rsidTr="00886855">
        <w:tc>
          <w:tcPr>
            <w:tcW w:w="2500" w:type="pct"/>
            <w:shd w:val="clear" w:color="auto" w:fill="auto"/>
          </w:tcPr>
          <w:p w14:paraId="3F64072D" w14:textId="1D9AD0F5" w:rsidR="000D57F5" w:rsidRPr="0099540A" w:rsidRDefault="000D57F5" w:rsidP="009879C2">
            <w:pPr>
              <w:pStyle w:val="BodyText"/>
              <w:jc w:val="center"/>
              <w:rPr>
                <w:b/>
                <w:bCs/>
                <w:sz w:val="22"/>
                <w:szCs w:val="22"/>
              </w:rPr>
            </w:pPr>
            <w:r w:rsidRPr="0099540A">
              <w:rPr>
                <w:b/>
                <w:bCs/>
                <w:sz w:val="22"/>
                <w:szCs w:val="22"/>
              </w:rPr>
              <w:t>Angļu val.</w:t>
            </w:r>
          </w:p>
        </w:tc>
        <w:tc>
          <w:tcPr>
            <w:tcW w:w="2500" w:type="pct"/>
            <w:shd w:val="clear" w:color="auto" w:fill="auto"/>
          </w:tcPr>
          <w:p w14:paraId="7B741D1D" w14:textId="6B88CCBD" w:rsidR="000D57F5" w:rsidRPr="0099540A" w:rsidRDefault="000D57F5" w:rsidP="009879C2">
            <w:pPr>
              <w:pStyle w:val="BodyText"/>
              <w:jc w:val="center"/>
              <w:rPr>
                <w:b/>
                <w:bCs/>
                <w:noProof/>
                <w:sz w:val="22"/>
                <w:szCs w:val="22"/>
                <w:lang w:val="en-GB"/>
              </w:rPr>
            </w:pPr>
            <w:r w:rsidRPr="0099540A">
              <w:rPr>
                <w:b/>
                <w:bCs/>
                <w:noProof/>
                <w:sz w:val="22"/>
                <w:szCs w:val="22"/>
                <w:lang w:val="en-GB"/>
              </w:rPr>
              <w:t>Latviešu val.</w:t>
            </w:r>
          </w:p>
        </w:tc>
      </w:tr>
      <w:tr w:rsidR="0061774F" w:rsidRPr="0099540A" w14:paraId="38DA09AF" w14:textId="77777777" w:rsidTr="00886855">
        <w:tc>
          <w:tcPr>
            <w:tcW w:w="2500" w:type="pct"/>
            <w:shd w:val="clear" w:color="auto" w:fill="auto"/>
          </w:tcPr>
          <w:p w14:paraId="0B105F4E" w14:textId="5F679C27" w:rsidR="0061774F" w:rsidRPr="0099540A" w:rsidRDefault="0061774F" w:rsidP="0025224A">
            <w:pPr>
              <w:pStyle w:val="BodyText"/>
              <w:rPr>
                <w:noProof/>
                <w:sz w:val="22"/>
                <w:szCs w:val="22"/>
              </w:rPr>
            </w:pPr>
            <w:r w:rsidRPr="0099540A">
              <w:rPr>
                <w:noProof/>
                <w:sz w:val="22"/>
                <w:szCs w:val="22"/>
                <w:lang w:val="en-GB"/>
              </w:rPr>
              <w:t>(Serial No.)</w:t>
            </w:r>
          </w:p>
        </w:tc>
        <w:tc>
          <w:tcPr>
            <w:tcW w:w="2500" w:type="pct"/>
            <w:shd w:val="clear" w:color="auto" w:fill="auto"/>
          </w:tcPr>
          <w:p w14:paraId="0E24E7B7" w14:textId="1B97862D" w:rsidR="0061774F" w:rsidRPr="0099540A" w:rsidRDefault="0061774F" w:rsidP="0025224A">
            <w:pPr>
              <w:pStyle w:val="BodyText"/>
              <w:rPr>
                <w:noProof/>
                <w:sz w:val="22"/>
                <w:szCs w:val="22"/>
                <w:lang w:val="en-GB"/>
              </w:rPr>
            </w:pPr>
            <w:r w:rsidRPr="0099540A">
              <w:rPr>
                <w:sz w:val="22"/>
                <w:szCs w:val="22"/>
              </w:rPr>
              <w:t>(Nr. p. k.)</w:t>
            </w:r>
          </w:p>
        </w:tc>
      </w:tr>
      <w:tr w:rsidR="0061774F" w:rsidRPr="0099540A" w14:paraId="16DC86F1" w14:textId="77777777" w:rsidTr="00886855">
        <w:tc>
          <w:tcPr>
            <w:tcW w:w="2500" w:type="pct"/>
            <w:shd w:val="clear" w:color="auto" w:fill="auto"/>
          </w:tcPr>
          <w:p w14:paraId="1FB24CE0" w14:textId="24DE7D2E" w:rsidR="0061774F" w:rsidRPr="0099540A" w:rsidRDefault="0061774F" w:rsidP="0025224A">
            <w:pPr>
              <w:pStyle w:val="BodyText"/>
              <w:rPr>
                <w:noProof/>
                <w:sz w:val="22"/>
                <w:szCs w:val="22"/>
              </w:rPr>
            </w:pPr>
            <w:r w:rsidRPr="0099540A">
              <w:rPr>
                <w:noProof/>
                <w:sz w:val="22"/>
                <w:szCs w:val="22"/>
                <w:lang w:val="en-GB"/>
              </w:rPr>
              <w:t>CN 08 (back)</w:t>
            </w:r>
          </w:p>
        </w:tc>
        <w:tc>
          <w:tcPr>
            <w:tcW w:w="2500" w:type="pct"/>
            <w:shd w:val="clear" w:color="auto" w:fill="auto"/>
          </w:tcPr>
          <w:p w14:paraId="163C0019" w14:textId="1F032F69" w:rsidR="0061774F" w:rsidRPr="0099540A" w:rsidRDefault="0061774F" w:rsidP="0025224A">
            <w:pPr>
              <w:pStyle w:val="BodyText"/>
              <w:rPr>
                <w:noProof/>
                <w:sz w:val="22"/>
                <w:szCs w:val="22"/>
                <w:lang w:val="en-GB"/>
              </w:rPr>
            </w:pPr>
            <w:r w:rsidRPr="0099540A">
              <w:rPr>
                <w:sz w:val="22"/>
                <w:szCs w:val="22"/>
              </w:rPr>
              <w:t>CN 08 (otra puse)</w:t>
            </w:r>
          </w:p>
        </w:tc>
      </w:tr>
      <w:tr w:rsidR="0061774F" w:rsidRPr="0099540A" w14:paraId="22ED678C" w14:textId="77777777" w:rsidTr="00886855">
        <w:tc>
          <w:tcPr>
            <w:tcW w:w="2500" w:type="pct"/>
            <w:shd w:val="clear" w:color="auto" w:fill="auto"/>
          </w:tcPr>
          <w:p w14:paraId="25318672" w14:textId="06750E9A" w:rsidR="0061774F" w:rsidRPr="0099540A" w:rsidRDefault="0061774F" w:rsidP="0025224A">
            <w:pPr>
              <w:pStyle w:val="BodyText"/>
              <w:rPr>
                <w:b/>
                <w:bCs/>
                <w:noProof/>
                <w:sz w:val="22"/>
                <w:szCs w:val="22"/>
              </w:rPr>
            </w:pPr>
            <w:r w:rsidRPr="0099540A">
              <w:rPr>
                <w:b/>
                <w:bCs/>
                <w:noProof/>
                <w:sz w:val="22"/>
                <w:szCs w:val="22"/>
                <w:lang w:val="en-GB"/>
              </w:rPr>
              <w:t>Particulars to be supplied by the intermediate services</w:t>
            </w:r>
          </w:p>
        </w:tc>
        <w:tc>
          <w:tcPr>
            <w:tcW w:w="2500" w:type="pct"/>
            <w:shd w:val="clear" w:color="auto" w:fill="auto"/>
          </w:tcPr>
          <w:p w14:paraId="77FF9469" w14:textId="583E986C" w:rsidR="0061774F" w:rsidRPr="0099540A" w:rsidRDefault="0061774F" w:rsidP="0025224A">
            <w:pPr>
              <w:pStyle w:val="BodyText"/>
              <w:rPr>
                <w:b/>
                <w:bCs/>
                <w:noProof/>
                <w:sz w:val="22"/>
                <w:szCs w:val="22"/>
                <w:lang w:val="en-GB"/>
              </w:rPr>
            </w:pPr>
            <w:r w:rsidRPr="0099540A">
              <w:rPr>
                <w:b/>
                <w:bCs/>
                <w:sz w:val="22"/>
                <w:szCs w:val="22"/>
              </w:rPr>
              <w:t>Ziņas, ko sniedz starpposma valsts dienesti</w:t>
            </w:r>
          </w:p>
        </w:tc>
      </w:tr>
      <w:tr w:rsidR="0061774F" w:rsidRPr="0099540A" w14:paraId="42C59239" w14:textId="77777777" w:rsidTr="00886855">
        <w:tc>
          <w:tcPr>
            <w:tcW w:w="2500" w:type="pct"/>
            <w:shd w:val="clear" w:color="auto" w:fill="auto"/>
          </w:tcPr>
          <w:p w14:paraId="08AA32D0" w14:textId="53BDE8F6" w:rsidR="0061774F" w:rsidRPr="0099540A" w:rsidRDefault="0061774F" w:rsidP="0025224A">
            <w:pPr>
              <w:pStyle w:val="BodyText"/>
              <w:rPr>
                <w:noProof/>
                <w:sz w:val="22"/>
                <w:szCs w:val="22"/>
              </w:rPr>
            </w:pPr>
            <w:r w:rsidRPr="0099540A">
              <w:rPr>
                <w:noProof/>
                <w:sz w:val="22"/>
                <w:szCs w:val="22"/>
                <w:lang w:val="en-GB"/>
              </w:rPr>
              <w:t>Mail in which the item was sent</w:t>
            </w:r>
          </w:p>
        </w:tc>
        <w:tc>
          <w:tcPr>
            <w:tcW w:w="2500" w:type="pct"/>
            <w:shd w:val="clear" w:color="auto" w:fill="auto"/>
          </w:tcPr>
          <w:p w14:paraId="046C1DF2" w14:textId="746A59CC" w:rsidR="0061774F" w:rsidRPr="0099540A" w:rsidRDefault="0061774F" w:rsidP="0025224A">
            <w:pPr>
              <w:pStyle w:val="BodyText"/>
              <w:rPr>
                <w:noProof/>
                <w:sz w:val="22"/>
                <w:szCs w:val="22"/>
                <w:lang w:val="en-GB"/>
              </w:rPr>
            </w:pPr>
            <w:r w:rsidRPr="0099540A">
              <w:rPr>
                <w:sz w:val="22"/>
                <w:szCs w:val="22"/>
              </w:rPr>
              <w:t>Depeša, kurā attiecīgais sūtījums tika nosūtīts</w:t>
            </w:r>
          </w:p>
        </w:tc>
      </w:tr>
      <w:tr w:rsidR="0061774F" w:rsidRPr="0099540A" w14:paraId="03B56DD1" w14:textId="77777777" w:rsidTr="00886855">
        <w:tc>
          <w:tcPr>
            <w:tcW w:w="2500" w:type="pct"/>
            <w:shd w:val="clear" w:color="auto" w:fill="auto"/>
          </w:tcPr>
          <w:p w14:paraId="30876F39" w14:textId="379EF5FE" w:rsidR="0061774F" w:rsidRPr="0099540A" w:rsidRDefault="0061774F" w:rsidP="0025224A">
            <w:pPr>
              <w:pStyle w:val="BodyText"/>
              <w:rPr>
                <w:noProof/>
                <w:sz w:val="22"/>
                <w:szCs w:val="22"/>
              </w:rPr>
            </w:pPr>
            <w:r w:rsidRPr="0099540A">
              <w:rPr>
                <w:noProof/>
                <w:sz w:val="22"/>
                <w:szCs w:val="22"/>
                <w:lang w:val="en-GB"/>
              </w:rPr>
              <w:t>Priority/Air</w:t>
            </w:r>
          </w:p>
        </w:tc>
        <w:tc>
          <w:tcPr>
            <w:tcW w:w="2500" w:type="pct"/>
            <w:shd w:val="clear" w:color="auto" w:fill="auto"/>
          </w:tcPr>
          <w:p w14:paraId="56C2A15E" w14:textId="2F03DCE6" w:rsidR="0061774F" w:rsidRPr="0099540A" w:rsidRDefault="0061774F" w:rsidP="0025224A">
            <w:pPr>
              <w:pStyle w:val="BodyText"/>
              <w:rPr>
                <w:noProof/>
                <w:sz w:val="22"/>
                <w:szCs w:val="22"/>
                <w:lang w:val="en-GB"/>
              </w:rPr>
            </w:pPr>
            <w:r w:rsidRPr="0099540A">
              <w:rPr>
                <w:sz w:val="22"/>
                <w:szCs w:val="22"/>
              </w:rPr>
              <w:t>Prioritārs/aviopasts</w:t>
            </w:r>
          </w:p>
        </w:tc>
      </w:tr>
      <w:tr w:rsidR="0061774F" w:rsidRPr="0099540A" w14:paraId="7AAC76C5" w14:textId="77777777" w:rsidTr="00886855">
        <w:tc>
          <w:tcPr>
            <w:tcW w:w="2500" w:type="pct"/>
            <w:shd w:val="clear" w:color="auto" w:fill="auto"/>
          </w:tcPr>
          <w:p w14:paraId="62429628" w14:textId="684FD5D5" w:rsidR="0061774F" w:rsidRPr="0099540A" w:rsidRDefault="0061774F" w:rsidP="0025224A">
            <w:pPr>
              <w:pStyle w:val="BodyText"/>
              <w:rPr>
                <w:noProof/>
                <w:sz w:val="22"/>
                <w:szCs w:val="22"/>
              </w:rPr>
            </w:pPr>
            <w:r w:rsidRPr="0099540A">
              <w:rPr>
                <w:noProof/>
                <w:sz w:val="22"/>
                <w:szCs w:val="22"/>
                <w:lang w:val="en-GB"/>
              </w:rPr>
              <w:t>No.</w:t>
            </w:r>
          </w:p>
        </w:tc>
        <w:tc>
          <w:tcPr>
            <w:tcW w:w="2500" w:type="pct"/>
            <w:shd w:val="clear" w:color="auto" w:fill="auto"/>
          </w:tcPr>
          <w:p w14:paraId="2F877551" w14:textId="423E2BB6" w:rsidR="0061774F" w:rsidRPr="0099540A" w:rsidRDefault="0061774F" w:rsidP="0025224A">
            <w:pPr>
              <w:pStyle w:val="BodyText"/>
              <w:rPr>
                <w:noProof/>
                <w:sz w:val="22"/>
                <w:szCs w:val="22"/>
                <w:lang w:val="en-GB"/>
              </w:rPr>
            </w:pPr>
            <w:r w:rsidRPr="0099540A">
              <w:rPr>
                <w:sz w:val="22"/>
                <w:szCs w:val="22"/>
              </w:rPr>
              <w:t>Nr.</w:t>
            </w:r>
          </w:p>
        </w:tc>
      </w:tr>
      <w:tr w:rsidR="0061774F" w:rsidRPr="0099540A" w14:paraId="76733E64" w14:textId="77777777" w:rsidTr="00886855">
        <w:tc>
          <w:tcPr>
            <w:tcW w:w="2500" w:type="pct"/>
            <w:shd w:val="clear" w:color="auto" w:fill="auto"/>
          </w:tcPr>
          <w:p w14:paraId="4555554F" w14:textId="59CB2DEF" w:rsidR="0061774F" w:rsidRPr="0099540A" w:rsidRDefault="0061774F" w:rsidP="0025224A">
            <w:pPr>
              <w:pStyle w:val="BodyText"/>
              <w:rPr>
                <w:noProof/>
                <w:sz w:val="22"/>
                <w:szCs w:val="22"/>
              </w:rPr>
            </w:pPr>
            <w:r w:rsidRPr="0099540A">
              <w:rPr>
                <w:noProof/>
                <w:sz w:val="22"/>
                <w:szCs w:val="22"/>
                <w:lang w:val="en-GB"/>
              </w:rPr>
              <w:t>S.A.L.</w:t>
            </w:r>
          </w:p>
        </w:tc>
        <w:tc>
          <w:tcPr>
            <w:tcW w:w="2500" w:type="pct"/>
            <w:shd w:val="clear" w:color="auto" w:fill="auto"/>
          </w:tcPr>
          <w:p w14:paraId="75B68758" w14:textId="661FBBE2" w:rsidR="0061774F" w:rsidRPr="0099540A" w:rsidRDefault="0061774F" w:rsidP="0025224A">
            <w:pPr>
              <w:pStyle w:val="BodyText"/>
              <w:rPr>
                <w:noProof/>
                <w:sz w:val="22"/>
                <w:szCs w:val="22"/>
                <w:lang w:val="en-GB"/>
              </w:rPr>
            </w:pPr>
            <w:r w:rsidRPr="0099540A">
              <w:rPr>
                <w:sz w:val="22"/>
                <w:szCs w:val="22"/>
              </w:rPr>
              <w:t>SAL</w:t>
            </w:r>
          </w:p>
        </w:tc>
      </w:tr>
      <w:tr w:rsidR="0061774F" w:rsidRPr="0099540A" w14:paraId="6C4CEFD4" w14:textId="77777777" w:rsidTr="00886855">
        <w:tc>
          <w:tcPr>
            <w:tcW w:w="2500" w:type="pct"/>
            <w:shd w:val="clear" w:color="auto" w:fill="auto"/>
          </w:tcPr>
          <w:p w14:paraId="3E2D733F" w14:textId="62AE16B1" w:rsidR="0061774F" w:rsidRPr="0099540A" w:rsidRDefault="0061774F" w:rsidP="0025224A">
            <w:pPr>
              <w:pStyle w:val="BodyText"/>
              <w:rPr>
                <w:noProof/>
                <w:sz w:val="22"/>
                <w:szCs w:val="22"/>
              </w:rPr>
            </w:pPr>
            <w:r w:rsidRPr="0099540A">
              <w:rPr>
                <w:noProof/>
                <w:sz w:val="22"/>
                <w:szCs w:val="22"/>
                <w:lang w:val="en-GB"/>
              </w:rPr>
              <w:t>Date</w:t>
            </w:r>
          </w:p>
        </w:tc>
        <w:tc>
          <w:tcPr>
            <w:tcW w:w="2500" w:type="pct"/>
            <w:shd w:val="clear" w:color="auto" w:fill="auto"/>
          </w:tcPr>
          <w:p w14:paraId="70AB0788" w14:textId="6A77B3FA" w:rsidR="0061774F" w:rsidRPr="0099540A" w:rsidRDefault="0061774F" w:rsidP="0025224A">
            <w:pPr>
              <w:pStyle w:val="BodyText"/>
              <w:rPr>
                <w:noProof/>
                <w:sz w:val="22"/>
                <w:szCs w:val="22"/>
                <w:lang w:val="en-GB"/>
              </w:rPr>
            </w:pPr>
            <w:r w:rsidRPr="0099540A">
              <w:rPr>
                <w:sz w:val="22"/>
                <w:szCs w:val="22"/>
              </w:rPr>
              <w:t>Datums</w:t>
            </w:r>
          </w:p>
        </w:tc>
      </w:tr>
      <w:tr w:rsidR="0061774F" w:rsidRPr="0099540A" w14:paraId="4B7CE705" w14:textId="77777777" w:rsidTr="00886855">
        <w:tc>
          <w:tcPr>
            <w:tcW w:w="2500" w:type="pct"/>
            <w:shd w:val="clear" w:color="auto" w:fill="auto"/>
          </w:tcPr>
          <w:p w14:paraId="5E9988EE" w14:textId="4BA98195" w:rsidR="0061774F" w:rsidRPr="0099540A" w:rsidRDefault="0061774F" w:rsidP="0025224A">
            <w:pPr>
              <w:pStyle w:val="BodyText"/>
              <w:rPr>
                <w:noProof/>
                <w:sz w:val="22"/>
                <w:szCs w:val="22"/>
              </w:rPr>
            </w:pPr>
            <w:r w:rsidRPr="0099540A">
              <w:rPr>
                <w:noProof/>
                <w:sz w:val="22"/>
                <w:szCs w:val="22"/>
                <w:lang w:val="en-GB"/>
              </w:rPr>
              <w:t>Non-priority/Surface</w:t>
            </w:r>
          </w:p>
        </w:tc>
        <w:tc>
          <w:tcPr>
            <w:tcW w:w="2500" w:type="pct"/>
            <w:shd w:val="clear" w:color="auto" w:fill="auto"/>
          </w:tcPr>
          <w:p w14:paraId="43270879" w14:textId="0D4066B9" w:rsidR="0061774F" w:rsidRPr="0099540A" w:rsidRDefault="0061774F" w:rsidP="0025224A">
            <w:pPr>
              <w:pStyle w:val="BodyText"/>
              <w:rPr>
                <w:noProof/>
                <w:sz w:val="22"/>
                <w:szCs w:val="22"/>
                <w:lang w:val="en-GB"/>
              </w:rPr>
            </w:pPr>
            <w:r w:rsidRPr="0099540A">
              <w:rPr>
                <w:sz w:val="22"/>
                <w:szCs w:val="22"/>
              </w:rPr>
              <w:t>Neprioritārs / sauszemes pasts</w:t>
            </w:r>
          </w:p>
        </w:tc>
      </w:tr>
      <w:tr w:rsidR="0061774F" w:rsidRPr="0099540A" w14:paraId="408A874E" w14:textId="77777777" w:rsidTr="00886855">
        <w:tc>
          <w:tcPr>
            <w:tcW w:w="2500" w:type="pct"/>
            <w:shd w:val="clear" w:color="auto" w:fill="auto"/>
          </w:tcPr>
          <w:p w14:paraId="11B77539" w14:textId="40DCFF94" w:rsidR="0061774F" w:rsidRPr="0099540A" w:rsidRDefault="0061774F" w:rsidP="0025224A">
            <w:pPr>
              <w:pStyle w:val="BodyText"/>
              <w:rPr>
                <w:noProof/>
                <w:sz w:val="22"/>
                <w:szCs w:val="22"/>
              </w:rPr>
            </w:pPr>
            <w:r w:rsidRPr="0099540A">
              <w:rPr>
                <w:noProof/>
                <w:sz w:val="22"/>
                <w:szCs w:val="22"/>
                <w:lang w:val="en-GB"/>
              </w:rPr>
              <w:t>Dispatching office of exchange</w:t>
            </w:r>
          </w:p>
        </w:tc>
        <w:tc>
          <w:tcPr>
            <w:tcW w:w="2500" w:type="pct"/>
            <w:shd w:val="clear" w:color="auto" w:fill="auto"/>
          </w:tcPr>
          <w:p w14:paraId="4618CD58" w14:textId="7AB18612" w:rsidR="0061774F" w:rsidRPr="0099540A" w:rsidRDefault="0061774F" w:rsidP="0025224A">
            <w:pPr>
              <w:pStyle w:val="BodyText"/>
              <w:rPr>
                <w:noProof/>
                <w:sz w:val="22"/>
                <w:szCs w:val="22"/>
                <w:lang w:val="en-GB"/>
              </w:rPr>
            </w:pPr>
            <w:r w:rsidRPr="0099540A">
              <w:rPr>
                <w:sz w:val="22"/>
                <w:szCs w:val="22"/>
              </w:rPr>
              <w:t>Pasta apmaiņas vieta nosūtītāja</w:t>
            </w:r>
          </w:p>
        </w:tc>
      </w:tr>
      <w:tr w:rsidR="0061774F" w:rsidRPr="0099540A" w14:paraId="19934DD0" w14:textId="77777777" w:rsidTr="00886855">
        <w:tc>
          <w:tcPr>
            <w:tcW w:w="2500" w:type="pct"/>
            <w:shd w:val="clear" w:color="auto" w:fill="auto"/>
          </w:tcPr>
          <w:p w14:paraId="1D75891D" w14:textId="7945B16C" w:rsidR="0061774F" w:rsidRPr="0099540A" w:rsidRDefault="0061774F" w:rsidP="0025224A">
            <w:pPr>
              <w:pStyle w:val="BodyText"/>
              <w:rPr>
                <w:noProof/>
                <w:sz w:val="22"/>
                <w:szCs w:val="22"/>
              </w:rPr>
            </w:pPr>
            <w:r w:rsidRPr="0099540A">
              <w:rPr>
                <w:noProof/>
                <w:sz w:val="22"/>
                <w:szCs w:val="22"/>
                <w:lang w:val="en-GB"/>
              </w:rPr>
              <w:t>Office of exchange of destination</w:t>
            </w:r>
          </w:p>
        </w:tc>
        <w:tc>
          <w:tcPr>
            <w:tcW w:w="2500" w:type="pct"/>
            <w:shd w:val="clear" w:color="auto" w:fill="auto"/>
          </w:tcPr>
          <w:p w14:paraId="4119E5D7" w14:textId="07714998" w:rsidR="0061774F" w:rsidRPr="0099540A" w:rsidRDefault="0061774F" w:rsidP="0025224A">
            <w:pPr>
              <w:pStyle w:val="BodyText"/>
              <w:rPr>
                <w:noProof/>
                <w:sz w:val="22"/>
                <w:szCs w:val="22"/>
                <w:lang w:val="en-GB"/>
              </w:rPr>
            </w:pPr>
            <w:r w:rsidRPr="0099540A">
              <w:rPr>
                <w:sz w:val="22"/>
                <w:szCs w:val="22"/>
              </w:rPr>
              <w:t>Pasta apmaiņas vieta saņēmēja</w:t>
            </w:r>
          </w:p>
        </w:tc>
      </w:tr>
      <w:tr w:rsidR="0061774F" w:rsidRPr="0099540A" w14:paraId="460A07BA" w14:textId="77777777" w:rsidTr="00886855">
        <w:tc>
          <w:tcPr>
            <w:tcW w:w="2500" w:type="pct"/>
            <w:shd w:val="clear" w:color="auto" w:fill="auto"/>
          </w:tcPr>
          <w:p w14:paraId="431CDCD5" w14:textId="01B46237" w:rsidR="0061774F" w:rsidRPr="0099540A" w:rsidRDefault="0061774F" w:rsidP="0025224A">
            <w:pPr>
              <w:pStyle w:val="BodyText"/>
              <w:rPr>
                <w:noProof/>
                <w:sz w:val="22"/>
                <w:szCs w:val="22"/>
              </w:rPr>
            </w:pPr>
            <w:r w:rsidRPr="0099540A">
              <w:rPr>
                <w:noProof/>
                <w:sz w:val="22"/>
                <w:szCs w:val="22"/>
                <w:lang w:val="en-GB"/>
              </w:rPr>
              <w:t>No. of the bill/list</w:t>
            </w:r>
          </w:p>
        </w:tc>
        <w:tc>
          <w:tcPr>
            <w:tcW w:w="2500" w:type="pct"/>
            <w:shd w:val="clear" w:color="auto" w:fill="auto"/>
          </w:tcPr>
          <w:p w14:paraId="4550C107" w14:textId="2020F2CF" w:rsidR="0061774F" w:rsidRPr="0099540A" w:rsidRDefault="0061774F" w:rsidP="0025224A">
            <w:pPr>
              <w:pStyle w:val="BodyText"/>
              <w:rPr>
                <w:noProof/>
                <w:sz w:val="22"/>
                <w:szCs w:val="22"/>
                <w:lang w:val="en-GB"/>
              </w:rPr>
            </w:pPr>
            <w:r w:rsidRPr="0099540A">
              <w:rPr>
                <w:sz w:val="22"/>
                <w:szCs w:val="22"/>
              </w:rPr>
              <w:t>Kartes/saraksta Nr.</w:t>
            </w:r>
          </w:p>
        </w:tc>
      </w:tr>
      <w:tr w:rsidR="0061774F" w:rsidRPr="0099540A" w14:paraId="28140847" w14:textId="77777777" w:rsidTr="00886855">
        <w:tc>
          <w:tcPr>
            <w:tcW w:w="2500" w:type="pct"/>
            <w:shd w:val="clear" w:color="auto" w:fill="auto"/>
          </w:tcPr>
          <w:p w14:paraId="09D750C7" w14:textId="002893B4" w:rsidR="0061774F" w:rsidRPr="0099540A" w:rsidRDefault="0061774F" w:rsidP="0025224A">
            <w:pPr>
              <w:pStyle w:val="BodyText"/>
              <w:rPr>
                <w:noProof/>
                <w:sz w:val="22"/>
                <w:szCs w:val="22"/>
              </w:rPr>
            </w:pPr>
            <w:r w:rsidRPr="0099540A">
              <w:rPr>
                <w:noProof/>
                <w:sz w:val="22"/>
                <w:szCs w:val="22"/>
                <w:lang w:val="en-GB"/>
              </w:rPr>
              <w:t>Serial No.</w:t>
            </w:r>
          </w:p>
        </w:tc>
        <w:tc>
          <w:tcPr>
            <w:tcW w:w="2500" w:type="pct"/>
            <w:shd w:val="clear" w:color="auto" w:fill="auto"/>
          </w:tcPr>
          <w:p w14:paraId="24428C7B" w14:textId="2B0FB795" w:rsidR="0061774F" w:rsidRPr="0099540A" w:rsidRDefault="0061774F" w:rsidP="0025224A">
            <w:pPr>
              <w:pStyle w:val="BodyText"/>
              <w:rPr>
                <w:noProof/>
                <w:sz w:val="22"/>
                <w:szCs w:val="22"/>
                <w:lang w:val="en-GB"/>
              </w:rPr>
            </w:pPr>
            <w:r w:rsidRPr="0099540A">
              <w:rPr>
                <w:sz w:val="22"/>
                <w:szCs w:val="22"/>
              </w:rPr>
              <w:t>Nr. p. k.</w:t>
            </w:r>
          </w:p>
        </w:tc>
      </w:tr>
      <w:tr w:rsidR="0061774F" w:rsidRPr="0099540A" w14:paraId="622A85C6" w14:textId="77777777" w:rsidTr="00886855">
        <w:tc>
          <w:tcPr>
            <w:tcW w:w="2500" w:type="pct"/>
            <w:shd w:val="clear" w:color="auto" w:fill="auto"/>
          </w:tcPr>
          <w:p w14:paraId="238E4B1C" w14:textId="2FB70AF4" w:rsidR="0061774F" w:rsidRPr="0099540A" w:rsidRDefault="0061774F" w:rsidP="0025224A">
            <w:pPr>
              <w:pStyle w:val="BodyText"/>
              <w:rPr>
                <w:noProof/>
                <w:sz w:val="22"/>
                <w:szCs w:val="22"/>
              </w:rPr>
            </w:pPr>
            <w:r w:rsidRPr="0099540A">
              <w:rPr>
                <w:noProof/>
                <w:sz w:val="22"/>
                <w:szCs w:val="22"/>
                <w:lang w:val="en-GB"/>
              </w:rPr>
              <w:t>Letter bill (CN 31 or CN 32)</w:t>
            </w:r>
          </w:p>
        </w:tc>
        <w:tc>
          <w:tcPr>
            <w:tcW w:w="2500" w:type="pct"/>
            <w:shd w:val="clear" w:color="auto" w:fill="auto"/>
          </w:tcPr>
          <w:p w14:paraId="24E4374F" w14:textId="15029471" w:rsidR="0061774F" w:rsidRPr="0099540A" w:rsidRDefault="0061774F" w:rsidP="0025224A">
            <w:pPr>
              <w:pStyle w:val="BodyText"/>
              <w:rPr>
                <w:noProof/>
                <w:sz w:val="22"/>
                <w:szCs w:val="22"/>
                <w:lang w:val="en-GB"/>
              </w:rPr>
            </w:pPr>
            <w:r w:rsidRPr="0099540A">
              <w:rPr>
                <w:sz w:val="22"/>
                <w:szCs w:val="22"/>
              </w:rPr>
              <w:t>Vēstuļu karte (CN 31 vai CN 32)</w:t>
            </w:r>
          </w:p>
        </w:tc>
      </w:tr>
      <w:tr w:rsidR="0061774F" w:rsidRPr="0099540A" w14:paraId="73867F19" w14:textId="77777777" w:rsidTr="00886855">
        <w:tc>
          <w:tcPr>
            <w:tcW w:w="2500" w:type="pct"/>
            <w:shd w:val="clear" w:color="auto" w:fill="auto"/>
          </w:tcPr>
          <w:p w14:paraId="145ADFFD" w14:textId="1C2C03B6" w:rsidR="0061774F" w:rsidRPr="0099540A" w:rsidRDefault="0061774F" w:rsidP="0025224A">
            <w:pPr>
              <w:pStyle w:val="BodyText"/>
              <w:rPr>
                <w:noProof/>
                <w:sz w:val="22"/>
                <w:szCs w:val="22"/>
              </w:rPr>
            </w:pPr>
            <w:r w:rsidRPr="0099540A">
              <w:rPr>
                <w:noProof/>
                <w:sz w:val="22"/>
                <w:szCs w:val="22"/>
                <w:lang w:val="en-GB"/>
              </w:rPr>
              <w:t>Special list (CN 33)</w:t>
            </w:r>
          </w:p>
        </w:tc>
        <w:tc>
          <w:tcPr>
            <w:tcW w:w="2500" w:type="pct"/>
            <w:shd w:val="clear" w:color="auto" w:fill="auto"/>
          </w:tcPr>
          <w:p w14:paraId="7D4FA554" w14:textId="1F056734" w:rsidR="0061774F" w:rsidRPr="0099540A" w:rsidRDefault="0061774F" w:rsidP="0025224A">
            <w:pPr>
              <w:pStyle w:val="BodyText"/>
              <w:rPr>
                <w:noProof/>
                <w:sz w:val="22"/>
                <w:szCs w:val="22"/>
                <w:lang w:val="en-GB"/>
              </w:rPr>
            </w:pPr>
            <w:r w:rsidRPr="0099540A">
              <w:rPr>
                <w:sz w:val="22"/>
                <w:szCs w:val="22"/>
              </w:rPr>
              <w:t>Īpašais saraksts (CN 33)</w:t>
            </w:r>
          </w:p>
        </w:tc>
      </w:tr>
      <w:tr w:rsidR="0061774F" w:rsidRPr="0099540A" w14:paraId="33387ABF" w14:textId="77777777" w:rsidTr="00886855">
        <w:tc>
          <w:tcPr>
            <w:tcW w:w="2500" w:type="pct"/>
            <w:shd w:val="clear" w:color="auto" w:fill="auto"/>
          </w:tcPr>
          <w:p w14:paraId="09C6DE64" w14:textId="5F9714DD" w:rsidR="0061774F" w:rsidRPr="0099540A" w:rsidRDefault="0061774F" w:rsidP="0025224A">
            <w:pPr>
              <w:pStyle w:val="BodyText"/>
              <w:rPr>
                <w:noProof/>
                <w:sz w:val="22"/>
                <w:szCs w:val="22"/>
              </w:rPr>
            </w:pPr>
            <w:r w:rsidRPr="0099540A">
              <w:rPr>
                <w:noProof/>
                <w:sz w:val="22"/>
                <w:szCs w:val="22"/>
                <w:lang w:val="en-GB"/>
              </w:rPr>
              <w:t>Special list (CN 16)</w:t>
            </w:r>
          </w:p>
        </w:tc>
        <w:tc>
          <w:tcPr>
            <w:tcW w:w="2500" w:type="pct"/>
            <w:shd w:val="clear" w:color="auto" w:fill="auto"/>
          </w:tcPr>
          <w:p w14:paraId="2D4E62FE" w14:textId="2D54F98D" w:rsidR="0061774F" w:rsidRPr="0099540A" w:rsidRDefault="0061774F" w:rsidP="0025224A">
            <w:pPr>
              <w:pStyle w:val="BodyText"/>
              <w:rPr>
                <w:noProof/>
                <w:sz w:val="22"/>
                <w:szCs w:val="22"/>
                <w:lang w:val="en-GB"/>
              </w:rPr>
            </w:pPr>
            <w:r w:rsidRPr="0099540A">
              <w:rPr>
                <w:sz w:val="22"/>
                <w:szCs w:val="22"/>
              </w:rPr>
              <w:t>Īpašais saraksts (CN 16)</w:t>
            </w:r>
          </w:p>
        </w:tc>
      </w:tr>
      <w:tr w:rsidR="0061774F" w:rsidRPr="0099540A" w14:paraId="21224ED3" w14:textId="77777777" w:rsidTr="00886855">
        <w:tc>
          <w:tcPr>
            <w:tcW w:w="2500" w:type="pct"/>
            <w:shd w:val="clear" w:color="auto" w:fill="auto"/>
          </w:tcPr>
          <w:p w14:paraId="18C9CE60" w14:textId="42084185" w:rsidR="0061774F" w:rsidRPr="0099540A" w:rsidRDefault="0061774F" w:rsidP="0025224A">
            <w:pPr>
              <w:pStyle w:val="BodyText"/>
              <w:rPr>
                <w:noProof/>
                <w:sz w:val="22"/>
                <w:szCs w:val="22"/>
              </w:rPr>
            </w:pPr>
            <w:r w:rsidRPr="0099540A">
              <w:rPr>
                <w:noProof/>
                <w:sz w:val="22"/>
                <w:szCs w:val="22"/>
                <w:lang w:val="en-GB"/>
              </w:rPr>
              <w:t>Parcel bill (CP 87)</w:t>
            </w:r>
          </w:p>
        </w:tc>
        <w:tc>
          <w:tcPr>
            <w:tcW w:w="2500" w:type="pct"/>
            <w:shd w:val="clear" w:color="auto" w:fill="auto"/>
          </w:tcPr>
          <w:p w14:paraId="10FEFC50" w14:textId="2FF670E3" w:rsidR="0061774F" w:rsidRPr="0099540A" w:rsidRDefault="0061774F" w:rsidP="0025224A">
            <w:pPr>
              <w:pStyle w:val="BodyText"/>
              <w:rPr>
                <w:noProof/>
                <w:sz w:val="22"/>
                <w:szCs w:val="22"/>
                <w:lang w:val="en-GB"/>
              </w:rPr>
            </w:pPr>
            <w:r w:rsidRPr="0099540A">
              <w:rPr>
                <w:sz w:val="22"/>
                <w:szCs w:val="22"/>
              </w:rPr>
              <w:t>Paku karte (CP 87)</w:t>
            </w:r>
          </w:p>
        </w:tc>
      </w:tr>
      <w:tr w:rsidR="0061774F" w:rsidRPr="0099540A" w14:paraId="3D9EABC5" w14:textId="77777777" w:rsidTr="00886855">
        <w:tc>
          <w:tcPr>
            <w:tcW w:w="2500" w:type="pct"/>
            <w:shd w:val="clear" w:color="auto" w:fill="auto"/>
          </w:tcPr>
          <w:p w14:paraId="3C36AC40" w14:textId="51C65FFC" w:rsidR="0061774F" w:rsidRPr="0099540A" w:rsidRDefault="0061774F" w:rsidP="0025224A">
            <w:pPr>
              <w:pStyle w:val="BodyText"/>
              <w:rPr>
                <w:noProof/>
                <w:sz w:val="22"/>
                <w:szCs w:val="22"/>
              </w:rPr>
            </w:pPr>
            <w:r w:rsidRPr="0099540A">
              <w:rPr>
                <w:noProof/>
                <w:sz w:val="22"/>
                <w:szCs w:val="22"/>
                <w:lang w:val="en-GB"/>
              </w:rPr>
              <w:t>Bulk advice</w:t>
            </w:r>
          </w:p>
        </w:tc>
        <w:tc>
          <w:tcPr>
            <w:tcW w:w="2500" w:type="pct"/>
            <w:shd w:val="clear" w:color="auto" w:fill="auto"/>
          </w:tcPr>
          <w:p w14:paraId="187AE48D" w14:textId="1C558610" w:rsidR="0061774F" w:rsidRPr="0099540A" w:rsidRDefault="0061774F" w:rsidP="0025224A">
            <w:pPr>
              <w:pStyle w:val="BodyText"/>
              <w:rPr>
                <w:noProof/>
                <w:sz w:val="22"/>
                <w:szCs w:val="22"/>
                <w:lang w:val="en-GB"/>
              </w:rPr>
            </w:pPr>
            <w:r w:rsidRPr="0099540A">
              <w:rPr>
                <w:sz w:val="22"/>
                <w:szCs w:val="22"/>
              </w:rPr>
              <w:t>Kopējais paziņojums</w:t>
            </w:r>
          </w:p>
        </w:tc>
      </w:tr>
      <w:tr w:rsidR="0061774F" w:rsidRPr="0099540A" w14:paraId="74D43768" w14:textId="77777777" w:rsidTr="00886855">
        <w:tc>
          <w:tcPr>
            <w:tcW w:w="2500" w:type="pct"/>
            <w:shd w:val="clear" w:color="auto" w:fill="auto"/>
          </w:tcPr>
          <w:p w14:paraId="0B308766" w14:textId="425D2A20" w:rsidR="0061774F" w:rsidRPr="0099540A" w:rsidRDefault="0061774F" w:rsidP="0025224A">
            <w:pPr>
              <w:pStyle w:val="BodyText"/>
              <w:rPr>
                <w:noProof/>
                <w:sz w:val="22"/>
                <w:szCs w:val="22"/>
              </w:rPr>
            </w:pPr>
            <w:r w:rsidRPr="0099540A">
              <w:rPr>
                <w:noProof/>
                <w:sz w:val="22"/>
                <w:szCs w:val="22"/>
                <w:lang w:val="en-GB"/>
              </w:rPr>
              <w:t>Date and signature</w:t>
            </w:r>
          </w:p>
        </w:tc>
        <w:tc>
          <w:tcPr>
            <w:tcW w:w="2500" w:type="pct"/>
            <w:shd w:val="clear" w:color="auto" w:fill="auto"/>
          </w:tcPr>
          <w:p w14:paraId="5FC71DEF" w14:textId="1804E63D" w:rsidR="0061774F" w:rsidRPr="0099540A" w:rsidRDefault="0061774F" w:rsidP="0025224A">
            <w:pPr>
              <w:pStyle w:val="BodyText"/>
              <w:rPr>
                <w:noProof/>
                <w:sz w:val="22"/>
                <w:szCs w:val="22"/>
                <w:lang w:val="en-GB"/>
              </w:rPr>
            </w:pPr>
            <w:r w:rsidRPr="0099540A">
              <w:rPr>
                <w:sz w:val="22"/>
                <w:szCs w:val="22"/>
              </w:rPr>
              <w:t>Datums un paraksts</w:t>
            </w:r>
          </w:p>
        </w:tc>
      </w:tr>
      <w:tr w:rsidR="0061774F" w:rsidRPr="0099540A" w14:paraId="18B4B810" w14:textId="77777777" w:rsidTr="00886855">
        <w:tc>
          <w:tcPr>
            <w:tcW w:w="2500" w:type="pct"/>
            <w:shd w:val="clear" w:color="auto" w:fill="auto"/>
          </w:tcPr>
          <w:p w14:paraId="0C5E8BF8" w14:textId="0B25F6D4" w:rsidR="0061774F" w:rsidRPr="0099540A" w:rsidRDefault="0061774F" w:rsidP="0025224A">
            <w:pPr>
              <w:pStyle w:val="BodyText"/>
              <w:rPr>
                <w:b/>
                <w:bCs/>
                <w:noProof/>
                <w:sz w:val="22"/>
                <w:szCs w:val="22"/>
              </w:rPr>
            </w:pPr>
            <w:r w:rsidRPr="0099540A">
              <w:rPr>
                <w:b/>
                <w:bCs/>
                <w:noProof/>
                <w:sz w:val="22"/>
                <w:szCs w:val="22"/>
                <w:lang w:val="en-GB"/>
              </w:rPr>
              <w:t>Particulars to be supplied by the service of destination</w:t>
            </w:r>
          </w:p>
        </w:tc>
        <w:tc>
          <w:tcPr>
            <w:tcW w:w="2500" w:type="pct"/>
            <w:shd w:val="clear" w:color="auto" w:fill="auto"/>
          </w:tcPr>
          <w:p w14:paraId="222C4DE3" w14:textId="0F015E25" w:rsidR="0061774F" w:rsidRPr="0099540A" w:rsidRDefault="0061774F" w:rsidP="0025224A">
            <w:pPr>
              <w:pStyle w:val="BodyText"/>
              <w:rPr>
                <w:b/>
                <w:bCs/>
                <w:noProof/>
                <w:sz w:val="22"/>
                <w:szCs w:val="22"/>
                <w:lang w:val="en-GB"/>
              </w:rPr>
            </w:pPr>
            <w:r w:rsidRPr="0099540A">
              <w:rPr>
                <w:b/>
                <w:bCs/>
                <w:sz w:val="22"/>
                <w:szCs w:val="22"/>
              </w:rPr>
              <w:t>Ziņas, ko sniedz sūtījuma saņemšanas vietas dienests</w:t>
            </w:r>
          </w:p>
        </w:tc>
      </w:tr>
      <w:tr w:rsidR="0061774F" w:rsidRPr="0099540A" w14:paraId="57E5BB92" w14:textId="77777777" w:rsidTr="00886855">
        <w:tc>
          <w:tcPr>
            <w:tcW w:w="2500" w:type="pct"/>
            <w:shd w:val="clear" w:color="auto" w:fill="auto"/>
          </w:tcPr>
          <w:p w14:paraId="6805F2EF" w14:textId="4A7AD764" w:rsidR="0061774F" w:rsidRPr="0099540A" w:rsidRDefault="0061774F" w:rsidP="0025224A">
            <w:pPr>
              <w:pStyle w:val="BodyText"/>
              <w:rPr>
                <w:noProof/>
                <w:sz w:val="22"/>
                <w:szCs w:val="22"/>
              </w:rPr>
            </w:pPr>
            <w:r w:rsidRPr="0099540A">
              <w:rPr>
                <w:noProof/>
                <w:sz w:val="22"/>
                <w:szCs w:val="22"/>
                <w:lang w:val="en-GB"/>
              </w:rPr>
              <w:t>In case of delivery</w:t>
            </w:r>
          </w:p>
        </w:tc>
        <w:tc>
          <w:tcPr>
            <w:tcW w:w="2500" w:type="pct"/>
            <w:shd w:val="clear" w:color="auto" w:fill="auto"/>
          </w:tcPr>
          <w:p w14:paraId="4745B2B6" w14:textId="42857CD2" w:rsidR="0061774F" w:rsidRPr="0099540A" w:rsidRDefault="0061774F" w:rsidP="0025224A">
            <w:pPr>
              <w:pStyle w:val="BodyText"/>
              <w:rPr>
                <w:noProof/>
                <w:sz w:val="22"/>
                <w:szCs w:val="22"/>
                <w:lang w:val="en-GB"/>
              </w:rPr>
            </w:pPr>
            <w:r w:rsidRPr="0099540A">
              <w:rPr>
                <w:sz w:val="22"/>
                <w:szCs w:val="22"/>
              </w:rPr>
              <w:t>Ja sūtījums piegādāts</w:t>
            </w:r>
          </w:p>
        </w:tc>
      </w:tr>
      <w:tr w:rsidR="0061774F" w:rsidRPr="0099540A" w14:paraId="0B246E75" w14:textId="77777777" w:rsidTr="00886855">
        <w:tc>
          <w:tcPr>
            <w:tcW w:w="2500" w:type="pct"/>
            <w:shd w:val="clear" w:color="auto" w:fill="auto"/>
          </w:tcPr>
          <w:p w14:paraId="2359A682" w14:textId="65A5EFE4" w:rsidR="0061774F" w:rsidRPr="0099540A" w:rsidRDefault="0061774F" w:rsidP="0025224A">
            <w:pPr>
              <w:pStyle w:val="BodyText"/>
              <w:rPr>
                <w:noProof/>
                <w:sz w:val="22"/>
                <w:szCs w:val="22"/>
              </w:rPr>
            </w:pPr>
            <w:r w:rsidRPr="0099540A">
              <w:rPr>
                <w:noProof/>
                <w:sz w:val="22"/>
                <w:szCs w:val="22"/>
                <w:lang w:val="en-GB"/>
              </w:rPr>
              <w:t>The item was duly delivered to the rightful owner</w:t>
            </w:r>
          </w:p>
        </w:tc>
        <w:tc>
          <w:tcPr>
            <w:tcW w:w="2500" w:type="pct"/>
            <w:shd w:val="clear" w:color="auto" w:fill="auto"/>
          </w:tcPr>
          <w:p w14:paraId="4155943B" w14:textId="161253CA" w:rsidR="0061774F" w:rsidRPr="0099540A" w:rsidRDefault="0061774F" w:rsidP="0025224A">
            <w:pPr>
              <w:pStyle w:val="BodyText"/>
              <w:rPr>
                <w:noProof/>
                <w:sz w:val="22"/>
                <w:szCs w:val="22"/>
                <w:lang w:val="en-GB"/>
              </w:rPr>
            </w:pPr>
            <w:r w:rsidRPr="0099540A">
              <w:rPr>
                <w:sz w:val="22"/>
                <w:szCs w:val="22"/>
              </w:rPr>
              <w:t>Sūtījums tika laikus piegādāts tā likumīgajam īpašniekam</w:t>
            </w:r>
          </w:p>
        </w:tc>
      </w:tr>
      <w:tr w:rsidR="0061774F" w:rsidRPr="0099540A" w14:paraId="4E13B384" w14:textId="77777777" w:rsidTr="00886855">
        <w:tc>
          <w:tcPr>
            <w:tcW w:w="2500" w:type="pct"/>
            <w:shd w:val="clear" w:color="auto" w:fill="auto"/>
          </w:tcPr>
          <w:p w14:paraId="0FAE3BE0" w14:textId="29F0F27E" w:rsidR="0061774F" w:rsidRPr="0099540A" w:rsidRDefault="0061774F" w:rsidP="0025224A">
            <w:pPr>
              <w:pStyle w:val="BodyText"/>
              <w:rPr>
                <w:noProof/>
                <w:sz w:val="22"/>
                <w:szCs w:val="22"/>
              </w:rPr>
            </w:pPr>
            <w:r w:rsidRPr="0099540A">
              <w:rPr>
                <w:noProof/>
                <w:sz w:val="22"/>
                <w:szCs w:val="22"/>
                <w:lang w:val="en-GB"/>
              </w:rPr>
              <w:t>Date</w:t>
            </w:r>
          </w:p>
        </w:tc>
        <w:tc>
          <w:tcPr>
            <w:tcW w:w="2500" w:type="pct"/>
            <w:shd w:val="clear" w:color="auto" w:fill="auto"/>
          </w:tcPr>
          <w:p w14:paraId="2A3BAAC9" w14:textId="58253B82" w:rsidR="0061774F" w:rsidRPr="0099540A" w:rsidRDefault="0061774F" w:rsidP="0025224A">
            <w:pPr>
              <w:pStyle w:val="BodyText"/>
              <w:rPr>
                <w:noProof/>
                <w:sz w:val="22"/>
                <w:szCs w:val="22"/>
                <w:lang w:val="en-GB"/>
              </w:rPr>
            </w:pPr>
            <w:r w:rsidRPr="0099540A">
              <w:rPr>
                <w:sz w:val="22"/>
                <w:szCs w:val="22"/>
              </w:rPr>
              <w:t>Datums</w:t>
            </w:r>
          </w:p>
        </w:tc>
      </w:tr>
      <w:tr w:rsidR="0061774F" w:rsidRPr="0099540A" w14:paraId="56A90E06" w14:textId="77777777" w:rsidTr="00886855">
        <w:tc>
          <w:tcPr>
            <w:tcW w:w="2500" w:type="pct"/>
            <w:shd w:val="clear" w:color="auto" w:fill="auto"/>
          </w:tcPr>
          <w:p w14:paraId="64DAA844" w14:textId="1B939E7F" w:rsidR="0061774F" w:rsidRPr="0099540A" w:rsidRDefault="0061774F" w:rsidP="0025224A">
            <w:pPr>
              <w:pStyle w:val="BodyText"/>
              <w:rPr>
                <w:noProof/>
                <w:sz w:val="22"/>
                <w:szCs w:val="22"/>
              </w:rPr>
            </w:pPr>
            <w:r w:rsidRPr="0099540A">
              <w:rPr>
                <w:noProof/>
                <w:sz w:val="22"/>
                <w:szCs w:val="22"/>
                <w:lang w:val="en-GB"/>
              </w:rPr>
              <w:t>In case of damage or delay, give the reason in the “Final reply” part under “Any other comments”</w:t>
            </w:r>
          </w:p>
        </w:tc>
        <w:tc>
          <w:tcPr>
            <w:tcW w:w="2500" w:type="pct"/>
            <w:shd w:val="clear" w:color="auto" w:fill="auto"/>
          </w:tcPr>
          <w:p w14:paraId="33762653" w14:textId="2768BCE0" w:rsidR="0061774F" w:rsidRPr="0099540A" w:rsidRDefault="0061774F" w:rsidP="0025224A">
            <w:pPr>
              <w:pStyle w:val="BodyText"/>
              <w:rPr>
                <w:noProof/>
                <w:sz w:val="22"/>
                <w:szCs w:val="22"/>
                <w:lang w:val="en-GB"/>
              </w:rPr>
            </w:pPr>
            <w:r w:rsidRPr="0099540A">
              <w:rPr>
                <w:sz w:val="22"/>
                <w:szCs w:val="22"/>
              </w:rPr>
              <w:t>Bojājumu vai kavēšanās gadījumā iemeslu norāda daļā “Galīgā atbilde”, ailē “Citas piezīmes”.</w:t>
            </w:r>
          </w:p>
        </w:tc>
      </w:tr>
      <w:tr w:rsidR="0061774F" w:rsidRPr="0099540A" w14:paraId="19ED7899" w14:textId="77777777" w:rsidTr="00886855">
        <w:tc>
          <w:tcPr>
            <w:tcW w:w="2500" w:type="pct"/>
            <w:shd w:val="clear" w:color="auto" w:fill="auto"/>
          </w:tcPr>
          <w:p w14:paraId="2E8BEE26" w14:textId="093435FF" w:rsidR="0061774F" w:rsidRPr="0099540A" w:rsidRDefault="0061774F" w:rsidP="0025224A">
            <w:pPr>
              <w:pStyle w:val="BodyText"/>
              <w:rPr>
                <w:noProof/>
                <w:sz w:val="22"/>
                <w:szCs w:val="22"/>
              </w:rPr>
            </w:pPr>
            <w:r w:rsidRPr="0099540A">
              <w:rPr>
                <w:noProof/>
                <w:sz w:val="22"/>
                <w:szCs w:val="22"/>
                <w:lang w:val="en-GB"/>
              </w:rPr>
              <w:t>In case of non-delivery</w:t>
            </w:r>
          </w:p>
        </w:tc>
        <w:tc>
          <w:tcPr>
            <w:tcW w:w="2500" w:type="pct"/>
            <w:shd w:val="clear" w:color="auto" w:fill="auto"/>
          </w:tcPr>
          <w:p w14:paraId="493BE5D8" w14:textId="78229E43" w:rsidR="0061774F" w:rsidRPr="0099540A" w:rsidRDefault="0061774F" w:rsidP="0025224A">
            <w:pPr>
              <w:pStyle w:val="BodyText"/>
              <w:rPr>
                <w:noProof/>
                <w:sz w:val="22"/>
                <w:szCs w:val="22"/>
                <w:lang w:val="en-GB"/>
              </w:rPr>
            </w:pPr>
            <w:r w:rsidRPr="0099540A">
              <w:rPr>
                <w:sz w:val="22"/>
                <w:szCs w:val="22"/>
              </w:rPr>
              <w:t>Ja sūtījums nav piegādāts</w:t>
            </w:r>
          </w:p>
        </w:tc>
      </w:tr>
      <w:tr w:rsidR="0061774F" w:rsidRPr="0099540A" w14:paraId="7302EB81" w14:textId="77777777" w:rsidTr="00886855">
        <w:tc>
          <w:tcPr>
            <w:tcW w:w="2500" w:type="pct"/>
            <w:shd w:val="clear" w:color="auto" w:fill="auto"/>
          </w:tcPr>
          <w:p w14:paraId="463832FD" w14:textId="33083288" w:rsidR="0061774F" w:rsidRPr="0099540A" w:rsidRDefault="0061774F" w:rsidP="0025224A">
            <w:pPr>
              <w:pStyle w:val="BodyText"/>
              <w:rPr>
                <w:noProof/>
                <w:sz w:val="22"/>
                <w:szCs w:val="22"/>
              </w:rPr>
            </w:pPr>
            <w:r w:rsidRPr="0099540A">
              <w:rPr>
                <w:noProof/>
                <w:sz w:val="22"/>
                <w:szCs w:val="22"/>
                <w:lang w:val="en-GB"/>
              </w:rPr>
              <w:t>The item</w:t>
            </w:r>
          </w:p>
        </w:tc>
        <w:tc>
          <w:tcPr>
            <w:tcW w:w="2500" w:type="pct"/>
            <w:shd w:val="clear" w:color="auto" w:fill="auto"/>
          </w:tcPr>
          <w:p w14:paraId="7508F098" w14:textId="631E55B7" w:rsidR="0061774F" w:rsidRPr="0099540A" w:rsidRDefault="0061774F" w:rsidP="0025224A">
            <w:pPr>
              <w:pStyle w:val="BodyText"/>
              <w:rPr>
                <w:noProof/>
                <w:sz w:val="22"/>
                <w:szCs w:val="22"/>
                <w:lang w:val="en-GB"/>
              </w:rPr>
            </w:pPr>
            <w:r w:rsidRPr="0099540A">
              <w:rPr>
                <w:sz w:val="22"/>
                <w:szCs w:val="22"/>
              </w:rPr>
              <w:t>Sūtījums</w:t>
            </w:r>
          </w:p>
        </w:tc>
      </w:tr>
      <w:tr w:rsidR="0061774F" w:rsidRPr="0099540A" w14:paraId="58298057" w14:textId="77777777" w:rsidTr="00886855">
        <w:tc>
          <w:tcPr>
            <w:tcW w:w="2500" w:type="pct"/>
            <w:shd w:val="clear" w:color="auto" w:fill="auto"/>
          </w:tcPr>
          <w:p w14:paraId="5211B078" w14:textId="5C875C67" w:rsidR="0061774F" w:rsidRPr="0099540A" w:rsidRDefault="0061774F" w:rsidP="0025224A">
            <w:pPr>
              <w:pStyle w:val="BodyText"/>
              <w:rPr>
                <w:noProof/>
                <w:sz w:val="22"/>
                <w:szCs w:val="22"/>
              </w:rPr>
            </w:pPr>
            <w:r w:rsidRPr="0099540A">
              <w:rPr>
                <w:noProof/>
                <w:sz w:val="22"/>
                <w:szCs w:val="22"/>
                <w:lang w:val="en-GB"/>
              </w:rPr>
              <w:t>is being held at</w:t>
            </w:r>
          </w:p>
        </w:tc>
        <w:tc>
          <w:tcPr>
            <w:tcW w:w="2500" w:type="pct"/>
            <w:shd w:val="clear" w:color="auto" w:fill="auto"/>
          </w:tcPr>
          <w:p w14:paraId="0BABC822" w14:textId="1DCB448B" w:rsidR="0061774F" w:rsidRPr="0099540A" w:rsidRDefault="0061774F" w:rsidP="0025224A">
            <w:pPr>
              <w:pStyle w:val="BodyText"/>
              <w:rPr>
                <w:noProof/>
                <w:sz w:val="22"/>
                <w:szCs w:val="22"/>
                <w:lang w:val="en-GB"/>
              </w:rPr>
            </w:pPr>
            <w:r w:rsidRPr="0099540A">
              <w:rPr>
                <w:sz w:val="22"/>
                <w:szCs w:val="22"/>
              </w:rPr>
              <w:t>ir aizturēts</w:t>
            </w:r>
          </w:p>
        </w:tc>
      </w:tr>
      <w:tr w:rsidR="0061774F" w:rsidRPr="0099540A" w14:paraId="7FFE7099" w14:textId="77777777" w:rsidTr="00886855">
        <w:tc>
          <w:tcPr>
            <w:tcW w:w="2500" w:type="pct"/>
            <w:shd w:val="clear" w:color="auto" w:fill="auto"/>
          </w:tcPr>
          <w:p w14:paraId="4B2D6817" w14:textId="4FF0C2D2" w:rsidR="0061774F" w:rsidRPr="0099540A" w:rsidRDefault="0061774F" w:rsidP="0025224A">
            <w:pPr>
              <w:pStyle w:val="BodyText"/>
              <w:rPr>
                <w:noProof/>
                <w:sz w:val="22"/>
                <w:szCs w:val="22"/>
              </w:rPr>
            </w:pPr>
            <w:r w:rsidRPr="0099540A">
              <w:rPr>
                <w:noProof/>
                <w:sz w:val="22"/>
                <w:szCs w:val="22"/>
                <w:lang w:val="en-GB"/>
              </w:rPr>
              <w:t>was returned to the office of origin</w:t>
            </w:r>
          </w:p>
        </w:tc>
        <w:tc>
          <w:tcPr>
            <w:tcW w:w="2500" w:type="pct"/>
            <w:shd w:val="clear" w:color="auto" w:fill="auto"/>
          </w:tcPr>
          <w:p w14:paraId="27FF1612" w14:textId="1A115407" w:rsidR="0061774F" w:rsidRPr="0099540A" w:rsidRDefault="0061774F" w:rsidP="0025224A">
            <w:pPr>
              <w:pStyle w:val="BodyText"/>
              <w:rPr>
                <w:noProof/>
                <w:sz w:val="22"/>
                <w:szCs w:val="22"/>
                <w:lang w:val="en-GB"/>
              </w:rPr>
            </w:pPr>
            <w:r w:rsidRPr="0099540A">
              <w:rPr>
                <w:sz w:val="22"/>
                <w:szCs w:val="22"/>
              </w:rPr>
              <w:t>tika nosūtīts atpakaļ pasta iestādei nosūtītājai</w:t>
            </w:r>
          </w:p>
        </w:tc>
      </w:tr>
      <w:tr w:rsidR="0061774F" w:rsidRPr="0099540A" w14:paraId="5DAEB17C" w14:textId="77777777" w:rsidTr="00886855">
        <w:tc>
          <w:tcPr>
            <w:tcW w:w="2500" w:type="pct"/>
            <w:shd w:val="clear" w:color="auto" w:fill="auto"/>
          </w:tcPr>
          <w:p w14:paraId="5F32A966" w14:textId="626EBF3D" w:rsidR="0061774F" w:rsidRPr="0099540A" w:rsidRDefault="0061774F" w:rsidP="0025224A">
            <w:pPr>
              <w:pStyle w:val="BodyText"/>
              <w:rPr>
                <w:noProof/>
                <w:sz w:val="22"/>
                <w:szCs w:val="22"/>
              </w:rPr>
            </w:pPr>
            <w:r w:rsidRPr="0099540A">
              <w:rPr>
                <w:noProof/>
                <w:sz w:val="22"/>
                <w:szCs w:val="22"/>
                <w:lang w:val="en-GB"/>
              </w:rPr>
              <w:t>was redirected</w:t>
            </w:r>
          </w:p>
        </w:tc>
        <w:tc>
          <w:tcPr>
            <w:tcW w:w="2500" w:type="pct"/>
            <w:shd w:val="clear" w:color="auto" w:fill="auto"/>
          </w:tcPr>
          <w:p w14:paraId="359985CC" w14:textId="25D1479E" w:rsidR="0061774F" w:rsidRPr="0099540A" w:rsidRDefault="0061774F" w:rsidP="0025224A">
            <w:pPr>
              <w:pStyle w:val="BodyText"/>
              <w:rPr>
                <w:noProof/>
                <w:sz w:val="22"/>
                <w:szCs w:val="22"/>
                <w:lang w:val="en-GB"/>
              </w:rPr>
            </w:pPr>
            <w:r w:rsidRPr="0099540A">
              <w:rPr>
                <w:sz w:val="22"/>
                <w:szCs w:val="22"/>
              </w:rPr>
              <w:t>tika pārsūtīts</w:t>
            </w:r>
          </w:p>
        </w:tc>
      </w:tr>
      <w:tr w:rsidR="0061774F" w:rsidRPr="0099540A" w14:paraId="55E1D552" w14:textId="77777777" w:rsidTr="00886855">
        <w:tc>
          <w:tcPr>
            <w:tcW w:w="2500" w:type="pct"/>
            <w:shd w:val="clear" w:color="auto" w:fill="auto"/>
          </w:tcPr>
          <w:p w14:paraId="11DBBBBD" w14:textId="4DAB75E7" w:rsidR="0061774F" w:rsidRPr="0099540A" w:rsidRDefault="0061774F" w:rsidP="0025224A">
            <w:pPr>
              <w:pStyle w:val="BodyText"/>
              <w:rPr>
                <w:noProof/>
                <w:sz w:val="22"/>
                <w:szCs w:val="22"/>
              </w:rPr>
            </w:pPr>
            <w:r w:rsidRPr="0099540A">
              <w:rPr>
                <w:noProof/>
                <w:sz w:val="22"/>
                <w:szCs w:val="22"/>
                <w:lang w:val="en-GB"/>
              </w:rPr>
              <w:t>Name of office</w:t>
            </w:r>
          </w:p>
        </w:tc>
        <w:tc>
          <w:tcPr>
            <w:tcW w:w="2500" w:type="pct"/>
            <w:shd w:val="clear" w:color="auto" w:fill="auto"/>
          </w:tcPr>
          <w:p w14:paraId="35BE0565" w14:textId="68B53F47" w:rsidR="0061774F" w:rsidRPr="0099540A" w:rsidRDefault="0061774F" w:rsidP="0025224A">
            <w:pPr>
              <w:pStyle w:val="BodyText"/>
              <w:rPr>
                <w:noProof/>
                <w:sz w:val="22"/>
                <w:szCs w:val="22"/>
                <w:lang w:val="en-GB"/>
              </w:rPr>
            </w:pPr>
            <w:r w:rsidRPr="0099540A">
              <w:rPr>
                <w:sz w:val="22"/>
                <w:szCs w:val="22"/>
              </w:rPr>
              <w:t>Pasta iestādes nosaukums</w:t>
            </w:r>
          </w:p>
        </w:tc>
      </w:tr>
      <w:tr w:rsidR="0061774F" w:rsidRPr="0099540A" w14:paraId="0A411459" w14:textId="77777777" w:rsidTr="00886855">
        <w:tc>
          <w:tcPr>
            <w:tcW w:w="2500" w:type="pct"/>
            <w:shd w:val="clear" w:color="auto" w:fill="auto"/>
          </w:tcPr>
          <w:p w14:paraId="53C19EA1" w14:textId="45D70A97" w:rsidR="0061774F" w:rsidRPr="0099540A" w:rsidRDefault="0061774F" w:rsidP="0025224A">
            <w:pPr>
              <w:pStyle w:val="BodyText"/>
              <w:rPr>
                <w:noProof/>
                <w:sz w:val="22"/>
                <w:szCs w:val="22"/>
              </w:rPr>
            </w:pPr>
            <w:r w:rsidRPr="0099540A">
              <w:rPr>
                <w:noProof/>
                <w:sz w:val="22"/>
                <w:szCs w:val="22"/>
                <w:lang w:val="en-GB"/>
              </w:rPr>
              <w:t>Reason</w:t>
            </w:r>
          </w:p>
        </w:tc>
        <w:tc>
          <w:tcPr>
            <w:tcW w:w="2500" w:type="pct"/>
            <w:shd w:val="clear" w:color="auto" w:fill="auto"/>
          </w:tcPr>
          <w:p w14:paraId="45EF5949" w14:textId="0C49808E" w:rsidR="0061774F" w:rsidRPr="0099540A" w:rsidRDefault="0061774F" w:rsidP="0025224A">
            <w:pPr>
              <w:pStyle w:val="BodyText"/>
              <w:rPr>
                <w:noProof/>
                <w:sz w:val="22"/>
                <w:szCs w:val="22"/>
                <w:lang w:val="en-GB"/>
              </w:rPr>
            </w:pPr>
            <w:r w:rsidRPr="0099540A">
              <w:rPr>
                <w:sz w:val="22"/>
                <w:szCs w:val="22"/>
              </w:rPr>
              <w:t>Pamatojums</w:t>
            </w:r>
          </w:p>
        </w:tc>
      </w:tr>
      <w:tr w:rsidR="0061774F" w:rsidRPr="0099540A" w14:paraId="2DF4AABE" w14:textId="77777777" w:rsidTr="00886855">
        <w:tc>
          <w:tcPr>
            <w:tcW w:w="2500" w:type="pct"/>
            <w:shd w:val="clear" w:color="auto" w:fill="auto"/>
          </w:tcPr>
          <w:p w14:paraId="7DB6511A" w14:textId="65BE1D5E" w:rsidR="0061774F" w:rsidRPr="0099540A" w:rsidRDefault="0061774F" w:rsidP="0025224A">
            <w:pPr>
              <w:pStyle w:val="BodyText"/>
              <w:rPr>
                <w:noProof/>
                <w:sz w:val="22"/>
                <w:szCs w:val="22"/>
              </w:rPr>
            </w:pPr>
            <w:r w:rsidRPr="0099540A">
              <w:rPr>
                <w:noProof/>
                <w:sz w:val="22"/>
                <w:szCs w:val="22"/>
                <w:lang w:val="en-GB"/>
              </w:rPr>
              <w:t>Date</w:t>
            </w:r>
          </w:p>
        </w:tc>
        <w:tc>
          <w:tcPr>
            <w:tcW w:w="2500" w:type="pct"/>
            <w:shd w:val="clear" w:color="auto" w:fill="auto"/>
          </w:tcPr>
          <w:p w14:paraId="56524A2E" w14:textId="7AD5816D" w:rsidR="0061774F" w:rsidRPr="0099540A" w:rsidRDefault="0061774F" w:rsidP="0025224A">
            <w:pPr>
              <w:pStyle w:val="BodyText"/>
              <w:rPr>
                <w:noProof/>
                <w:sz w:val="22"/>
                <w:szCs w:val="22"/>
                <w:lang w:val="en-GB"/>
              </w:rPr>
            </w:pPr>
            <w:r w:rsidRPr="0099540A">
              <w:rPr>
                <w:sz w:val="22"/>
                <w:szCs w:val="22"/>
              </w:rPr>
              <w:t>Datums</w:t>
            </w:r>
          </w:p>
        </w:tc>
      </w:tr>
      <w:tr w:rsidR="0061774F" w:rsidRPr="0099540A" w14:paraId="0A2421EF" w14:textId="77777777" w:rsidTr="00886855">
        <w:tc>
          <w:tcPr>
            <w:tcW w:w="2500" w:type="pct"/>
            <w:shd w:val="clear" w:color="auto" w:fill="auto"/>
          </w:tcPr>
          <w:p w14:paraId="1E47014F" w14:textId="4979892C" w:rsidR="0061774F" w:rsidRPr="0099540A" w:rsidRDefault="0061774F" w:rsidP="0025224A">
            <w:pPr>
              <w:pStyle w:val="BodyText"/>
              <w:rPr>
                <w:noProof/>
                <w:sz w:val="22"/>
                <w:szCs w:val="22"/>
              </w:rPr>
            </w:pPr>
            <w:r w:rsidRPr="0099540A">
              <w:rPr>
                <w:noProof/>
                <w:sz w:val="22"/>
                <w:szCs w:val="22"/>
                <w:lang w:val="en-GB"/>
              </w:rPr>
              <w:t>New address in full</w:t>
            </w:r>
          </w:p>
        </w:tc>
        <w:tc>
          <w:tcPr>
            <w:tcW w:w="2500" w:type="pct"/>
            <w:shd w:val="clear" w:color="auto" w:fill="auto"/>
          </w:tcPr>
          <w:p w14:paraId="2509F5B7" w14:textId="6BD33B7D" w:rsidR="0061774F" w:rsidRPr="0099540A" w:rsidRDefault="0061774F" w:rsidP="0025224A">
            <w:pPr>
              <w:pStyle w:val="BodyText"/>
              <w:rPr>
                <w:noProof/>
                <w:sz w:val="22"/>
                <w:szCs w:val="22"/>
                <w:lang w:val="en-GB"/>
              </w:rPr>
            </w:pPr>
            <w:r w:rsidRPr="0099540A">
              <w:rPr>
                <w:sz w:val="22"/>
                <w:szCs w:val="22"/>
              </w:rPr>
              <w:t>Pilna jaunā adrese</w:t>
            </w:r>
          </w:p>
        </w:tc>
      </w:tr>
      <w:tr w:rsidR="0061774F" w:rsidRPr="0099540A" w14:paraId="13705B06" w14:textId="77777777" w:rsidTr="00886855">
        <w:tc>
          <w:tcPr>
            <w:tcW w:w="2500" w:type="pct"/>
            <w:shd w:val="clear" w:color="auto" w:fill="auto"/>
          </w:tcPr>
          <w:p w14:paraId="273686FF" w14:textId="569037A6" w:rsidR="0061774F" w:rsidRPr="0099540A" w:rsidRDefault="0061774F" w:rsidP="0025224A">
            <w:pPr>
              <w:pStyle w:val="BodyText"/>
              <w:rPr>
                <w:noProof/>
                <w:sz w:val="22"/>
                <w:szCs w:val="22"/>
              </w:rPr>
            </w:pPr>
            <w:r w:rsidRPr="0099540A">
              <w:rPr>
                <w:noProof/>
                <w:sz w:val="22"/>
                <w:szCs w:val="22"/>
                <w:lang w:val="en-GB"/>
              </w:rPr>
              <w:t>the item has not been received at the office of destination. The addressee's CN 18 declaration is attached</w:t>
            </w:r>
          </w:p>
        </w:tc>
        <w:tc>
          <w:tcPr>
            <w:tcW w:w="2500" w:type="pct"/>
            <w:shd w:val="clear" w:color="auto" w:fill="auto"/>
          </w:tcPr>
          <w:p w14:paraId="71E5AED0" w14:textId="219E2538" w:rsidR="0061774F" w:rsidRPr="0099540A" w:rsidRDefault="0061774F" w:rsidP="0025224A">
            <w:pPr>
              <w:pStyle w:val="BodyText"/>
              <w:rPr>
                <w:noProof/>
                <w:sz w:val="22"/>
                <w:szCs w:val="22"/>
                <w:lang w:val="en-GB"/>
              </w:rPr>
            </w:pPr>
            <w:r w:rsidRPr="0099540A">
              <w:rPr>
                <w:sz w:val="22"/>
                <w:szCs w:val="22"/>
              </w:rPr>
              <w:t>Sūtījums pasta iestādē saņēmējā nav saņemts. Ir pievienots adresāta CN 18 iesniegums.</w:t>
            </w:r>
          </w:p>
        </w:tc>
      </w:tr>
      <w:tr w:rsidR="0061774F" w:rsidRPr="0099540A" w14:paraId="0DBE7C13" w14:textId="77777777" w:rsidTr="00886855">
        <w:tc>
          <w:tcPr>
            <w:tcW w:w="2500" w:type="pct"/>
            <w:shd w:val="clear" w:color="auto" w:fill="auto"/>
          </w:tcPr>
          <w:p w14:paraId="5860B997" w14:textId="75B3ACE6" w:rsidR="0061774F" w:rsidRPr="0099540A" w:rsidRDefault="0061774F" w:rsidP="0025224A">
            <w:pPr>
              <w:pStyle w:val="BodyText"/>
              <w:rPr>
                <w:noProof/>
                <w:sz w:val="22"/>
                <w:szCs w:val="22"/>
              </w:rPr>
            </w:pPr>
            <w:r w:rsidRPr="0099540A">
              <w:rPr>
                <w:noProof/>
                <w:sz w:val="22"/>
                <w:szCs w:val="22"/>
                <w:lang w:val="en-GB"/>
              </w:rPr>
              <w:t>COD</w:t>
            </w:r>
          </w:p>
        </w:tc>
        <w:tc>
          <w:tcPr>
            <w:tcW w:w="2500" w:type="pct"/>
            <w:shd w:val="clear" w:color="auto" w:fill="auto"/>
          </w:tcPr>
          <w:p w14:paraId="11BCA97B" w14:textId="4B06A418" w:rsidR="0061774F" w:rsidRPr="0099540A" w:rsidRDefault="0061774F" w:rsidP="0025224A">
            <w:pPr>
              <w:pStyle w:val="BodyText"/>
              <w:rPr>
                <w:noProof/>
                <w:sz w:val="22"/>
                <w:szCs w:val="22"/>
                <w:lang w:val="en-GB"/>
              </w:rPr>
            </w:pPr>
            <w:r w:rsidRPr="0099540A">
              <w:rPr>
                <w:sz w:val="22"/>
                <w:szCs w:val="22"/>
              </w:rPr>
              <w:t>Pēcmaksa</w:t>
            </w:r>
          </w:p>
        </w:tc>
      </w:tr>
      <w:tr w:rsidR="0061774F" w:rsidRPr="0099540A" w14:paraId="5F2A8964" w14:textId="77777777" w:rsidTr="00886855">
        <w:tc>
          <w:tcPr>
            <w:tcW w:w="2500" w:type="pct"/>
            <w:shd w:val="clear" w:color="auto" w:fill="auto"/>
          </w:tcPr>
          <w:p w14:paraId="5FAA94B4" w14:textId="08FCEC58" w:rsidR="0061774F" w:rsidRPr="0099540A" w:rsidRDefault="0061774F" w:rsidP="0025224A">
            <w:pPr>
              <w:pStyle w:val="BodyText"/>
              <w:rPr>
                <w:noProof/>
                <w:sz w:val="22"/>
                <w:szCs w:val="22"/>
              </w:rPr>
            </w:pPr>
            <w:r w:rsidRPr="0099540A">
              <w:rPr>
                <w:noProof/>
                <w:sz w:val="22"/>
                <w:szCs w:val="22"/>
                <w:lang w:val="en-GB"/>
              </w:rPr>
              <w:t>Date</w:t>
            </w:r>
          </w:p>
        </w:tc>
        <w:tc>
          <w:tcPr>
            <w:tcW w:w="2500" w:type="pct"/>
            <w:shd w:val="clear" w:color="auto" w:fill="auto"/>
          </w:tcPr>
          <w:p w14:paraId="2E17B940" w14:textId="58D202E3" w:rsidR="0061774F" w:rsidRPr="0099540A" w:rsidRDefault="0061774F" w:rsidP="0025224A">
            <w:pPr>
              <w:pStyle w:val="BodyText"/>
              <w:rPr>
                <w:noProof/>
                <w:sz w:val="22"/>
                <w:szCs w:val="22"/>
                <w:lang w:val="en-GB"/>
              </w:rPr>
            </w:pPr>
            <w:r w:rsidRPr="0099540A">
              <w:rPr>
                <w:sz w:val="22"/>
                <w:szCs w:val="22"/>
              </w:rPr>
              <w:t>Datums</w:t>
            </w:r>
          </w:p>
        </w:tc>
      </w:tr>
      <w:tr w:rsidR="0061774F" w:rsidRPr="0099540A" w14:paraId="0D8D748B" w14:textId="77777777" w:rsidTr="00886855">
        <w:tc>
          <w:tcPr>
            <w:tcW w:w="2500" w:type="pct"/>
            <w:shd w:val="clear" w:color="auto" w:fill="auto"/>
          </w:tcPr>
          <w:p w14:paraId="7DE5A38E" w14:textId="6A0397F3" w:rsidR="0061774F" w:rsidRPr="0099540A" w:rsidRDefault="0061774F" w:rsidP="0025224A">
            <w:pPr>
              <w:pStyle w:val="BodyText"/>
              <w:rPr>
                <w:noProof/>
                <w:sz w:val="22"/>
                <w:szCs w:val="22"/>
              </w:rPr>
            </w:pPr>
            <w:r w:rsidRPr="0099540A">
              <w:rPr>
                <w:noProof/>
                <w:sz w:val="22"/>
                <w:szCs w:val="22"/>
                <w:lang w:val="en-GB"/>
              </w:rPr>
              <w:t>No. of money order</w:t>
            </w:r>
          </w:p>
        </w:tc>
        <w:tc>
          <w:tcPr>
            <w:tcW w:w="2500" w:type="pct"/>
            <w:shd w:val="clear" w:color="auto" w:fill="auto"/>
          </w:tcPr>
          <w:p w14:paraId="6DC083CE" w14:textId="0BC593F6" w:rsidR="0061774F" w:rsidRPr="0099540A" w:rsidRDefault="0061774F" w:rsidP="0025224A">
            <w:pPr>
              <w:pStyle w:val="BodyText"/>
              <w:rPr>
                <w:noProof/>
                <w:sz w:val="22"/>
                <w:szCs w:val="22"/>
                <w:lang w:val="en-GB"/>
              </w:rPr>
            </w:pPr>
            <w:r w:rsidRPr="0099540A">
              <w:rPr>
                <w:sz w:val="22"/>
                <w:szCs w:val="22"/>
              </w:rPr>
              <w:t>Naudas pārveduma Nr.</w:t>
            </w:r>
          </w:p>
        </w:tc>
      </w:tr>
      <w:tr w:rsidR="0061774F" w:rsidRPr="0099540A" w14:paraId="0CB67FA2" w14:textId="77777777" w:rsidTr="00886855">
        <w:tc>
          <w:tcPr>
            <w:tcW w:w="2500" w:type="pct"/>
            <w:shd w:val="clear" w:color="auto" w:fill="auto"/>
          </w:tcPr>
          <w:p w14:paraId="06BCB1F8" w14:textId="26E93705" w:rsidR="0061774F" w:rsidRPr="0099540A" w:rsidRDefault="0061774F" w:rsidP="0025224A">
            <w:pPr>
              <w:pStyle w:val="BodyText"/>
              <w:rPr>
                <w:noProof/>
                <w:sz w:val="22"/>
                <w:szCs w:val="22"/>
              </w:rPr>
            </w:pPr>
            <w:r w:rsidRPr="0099540A">
              <w:rPr>
                <w:noProof/>
                <w:sz w:val="22"/>
                <w:szCs w:val="22"/>
                <w:lang w:val="en-GB"/>
              </w:rPr>
              <w:t>Dispatch of COD amount</w:t>
            </w:r>
          </w:p>
        </w:tc>
        <w:tc>
          <w:tcPr>
            <w:tcW w:w="2500" w:type="pct"/>
            <w:shd w:val="clear" w:color="auto" w:fill="auto"/>
          </w:tcPr>
          <w:p w14:paraId="100436C9" w14:textId="35CA0182" w:rsidR="0061774F" w:rsidRPr="0099540A" w:rsidRDefault="0061774F" w:rsidP="0025224A">
            <w:pPr>
              <w:pStyle w:val="BodyText"/>
              <w:rPr>
                <w:noProof/>
                <w:sz w:val="22"/>
                <w:szCs w:val="22"/>
                <w:lang w:val="en-GB"/>
              </w:rPr>
            </w:pPr>
            <w:r w:rsidRPr="0099540A">
              <w:rPr>
                <w:sz w:val="22"/>
                <w:szCs w:val="22"/>
              </w:rPr>
              <w:t>Pēcmaksas summas nosūtīšana</w:t>
            </w:r>
          </w:p>
        </w:tc>
      </w:tr>
      <w:tr w:rsidR="0061774F" w:rsidRPr="0099540A" w14:paraId="6484EF0A" w14:textId="77777777" w:rsidTr="00886855">
        <w:tc>
          <w:tcPr>
            <w:tcW w:w="2500" w:type="pct"/>
            <w:shd w:val="clear" w:color="auto" w:fill="auto"/>
          </w:tcPr>
          <w:p w14:paraId="504B2FAF" w14:textId="5BF08A50" w:rsidR="0061774F" w:rsidRPr="0099540A" w:rsidRDefault="0061774F" w:rsidP="0025224A">
            <w:pPr>
              <w:pStyle w:val="BodyText"/>
              <w:rPr>
                <w:noProof/>
                <w:sz w:val="22"/>
                <w:szCs w:val="22"/>
              </w:rPr>
            </w:pPr>
            <w:r w:rsidRPr="0099540A">
              <w:rPr>
                <w:noProof/>
                <w:sz w:val="22"/>
                <w:szCs w:val="22"/>
                <w:lang w:val="en-GB"/>
              </w:rPr>
              <w:t>The amount was sent</w:t>
            </w:r>
          </w:p>
        </w:tc>
        <w:tc>
          <w:tcPr>
            <w:tcW w:w="2500" w:type="pct"/>
            <w:shd w:val="clear" w:color="auto" w:fill="auto"/>
          </w:tcPr>
          <w:p w14:paraId="6F713180" w14:textId="21A8BA76" w:rsidR="0061774F" w:rsidRPr="0099540A" w:rsidRDefault="0061774F" w:rsidP="0025224A">
            <w:pPr>
              <w:pStyle w:val="BodyText"/>
              <w:rPr>
                <w:noProof/>
                <w:sz w:val="22"/>
                <w:szCs w:val="22"/>
                <w:lang w:val="en-GB"/>
              </w:rPr>
            </w:pPr>
            <w:r w:rsidRPr="0099540A">
              <w:rPr>
                <w:sz w:val="22"/>
                <w:szCs w:val="22"/>
              </w:rPr>
              <w:t>Summa nosūtīta</w:t>
            </w:r>
          </w:p>
        </w:tc>
      </w:tr>
      <w:tr w:rsidR="0061774F" w:rsidRPr="0099540A" w14:paraId="45F2A7A1" w14:textId="77777777" w:rsidTr="00886855">
        <w:tc>
          <w:tcPr>
            <w:tcW w:w="2500" w:type="pct"/>
            <w:shd w:val="clear" w:color="auto" w:fill="auto"/>
          </w:tcPr>
          <w:p w14:paraId="5AD33011" w14:textId="35F7148D" w:rsidR="0061774F" w:rsidRPr="0099540A" w:rsidRDefault="0061774F" w:rsidP="0025224A">
            <w:pPr>
              <w:pStyle w:val="BodyText"/>
              <w:rPr>
                <w:noProof/>
                <w:sz w:val="22"/>
                <w:szCs w:val="22"/>
              </w:rPr>
            </w:pPr>
            <w:r w:rsidRPr="0099540A">
              <w:rPr>
                <w:noProof/>
                <w:sz w:val="22"/>
                <w:szCs w:val="22"/>
                <w:lang w:val="en-GB"/>
              </w:rPr>
              <w:t>to the sender of the item</w:t>
            </w:r>
          </w:p>
        </w:tc>
        <w:tc>
          <w:tcPr>
            <w:tcW w:w="2500" w:type="pct"/>
            <w:shd w:val="clear" w:color="auto" w:fill="auto"/>
          </w:tcPr>
          <w:p w14:paraId="72E7E96B" w14:textId="6105F95D" w:rsidR="0061774F" w:rsidRPr="0099540A" w:rsidRDefault="0061774F" w:rsidP="0025224A">
            <w:pPr>
              <w:pStyle w:val="BodyText"/>
              <w:rPr>
                <w:noProof/>
                <w:sz w:val="22"/>
                <w:szCs w:val="22"/>
                <w:lang w:val="en-GB"/>
              </w:rPr>
            </w:pPr>
            <w:r w:rsidRPr="0099540A">
              <w:rPr>
                <w:sz w:val="22"/>
                <w:szCs w:val="22"/>
              </w:rPr>
              <w:t>sūtījuma sūtītājam</w:t>
            </w:r>
          </w:p>
        </w:tc>
      </w:tr>
      <w:tr w:rsidR="0061774F" w:rsidRPr="0099540A" w14:paraId="7C35F26C" w14:textId="77777777" w:rsidTr="00886855">
        <w:tc>
          <w:tcPr>
            <w:tcW w:w="2500" w:type="pct"/>
            <w:shd w:val="clear" w:color="auto" w:fill="auto"/>
          </w:tcPr>
          <w:p w14:paraId="0915ABC6" w14:textId="62DC37DE" w:rsidR="0061774F" w:rsidRPr="0099540A" w:rsidRDefault="0061774F" w:rsidP="0025224A">
            <w:pPr>
              <w:pStyle w:val="BodyText"/>
              <w:rPr>
                <w:noProof/>
                <w:sz w:val="22"/>
                <w:szCs w:val="22"/>
              </w:rPr>
            </w:pPr>
            <w:r w:rsidRPr="0099540A">
              <w:rPr>
                <w:noProof/>
                <w:sz w:val="22"/>
                <w:szCs w:val="22"/>
                <w:lang w:val="en-GB"/>
              </w:rPr>
              <w:t>to the giro office</w:t>
            </w:r>
          </w:p>
        </w:tc>
        <w:tc>
          <w:tcPr>
            <w:tcW w:w="2500" w:type="pct"/>
            <w:shd w:val="clear" w:color="auto" w:fill="auto"/>
          </w:tcPr>
          <w:p w14:paraId="1F6B8E11" w14:textId="3D3C3CFA" w:rsidR="0061774F" w:rsidRPr="0099540A" w:rsidRDefault="0061774F" w:rsidP="0025224A">
            <w:pPr>
              <w:pStyle w:val="BodyText"/>
              <w:rPr>
                <w:noProof/>
                <w:sz w:val="22"/>
                <w:szCs w:val="22"/>
                <w:lang w:val="en-GB"/>
              </w:rPr>
            </w:pPr>
            <w:r w:rsidRPr="0099540A">
              <w:rPr>
                <w:sz w:val="22"/>
                <w:szCs w:val="22"/>
              </w:rPr>
              <w:t>žiro norēķinu iestādei</w:t>
            </w:r>
          </w:p>
        </w:tc>
      </w:tr>
      <w:tr w:rsidR="0061774F" w:rsidRPr="0099540A" w14:paraId="3147ED77" w14:textId="77777777" w:rsidTr="00886855">
        <w:tc>
          <w:tcPr>
            <w:tcW w:w="2500" w:type="pct"/>
            <w:shd w:val="clear" w:color="auto" w:fill="auto"/>
          </w:tcPr>
          <w:p w14:paraId="3CA207AE" w14:textId="355826E7" w:rsidR="0061774F" w:rsidRPr="0099540A" w:rsidRDefault="0061774F" w:rsidP="0025224A">
            <w:pPr>
              <w:pStyle w:val="BodyText"/>
              <w:rPr>
                <w:noProof/>
                <w:sz w:val="22"/>
                <w:szCs w:val="22"/>
              </w:rPr>
            </w:pPr>
            <w:r w:rsidRPr="0099540A">
              <w:rPr>
                <w:noProof/>
                <w:sz w:val="22"/>
                <w:szCs w:val="22"/>
                <w:lang w:val="en-GB"/>
              </w:rPr>
              <w:t>Name of giro office</w:t>
            </w:r>
          </w:p>
        </w:tc>
        <w:tc>
          <w:tcPr>
            <w:tcW w:w="2500" w:type="pct"/>
            <w:shd w:val="clear" w:color="auto" w:fill="auto"/>
          </w:tcPr>
          <w:p w14:paraId="2F0D6E29" w14:textId="4AFC14A4" w:rsidR="0061774F" w:rsidRPr="0099540A" w:rsidRDefault="0061774F" w:rsidP="0025224A">
            <w:pPr>
              <w:pStyle w:val="BodyText"/>
              <w:rPr>
                <w:noProof/>
                <w:sz w:val="22"/>
                <w:szCs w:val="22"/>
                <w:lang w:val="en-GB"/>
              </w:rPr>
            </w:pPr>
            <w:r w:rsidRPr="0099540A">
              <w:rPr>
                <w:sz w:val="22"/>
                <w:szCs w:val="22"/>
              </w:rPr>
              <w:t>Žiro norēķinu iestādes nosaukums</w:t>
            </w:r>
          </w:p>
        </w:tc>
      </w:tr>
      <w:tr w:rsidR="0061774F" w:rsidRPr="0099540A" w14:paraId="4AD17F9A" w14:textId="77777777" w:rsidTr="00886855">
        <w:tc>
          <w:tcPr>
            <w:tcW w:w="2500" w:type="pct"/>
            <w:shd w:val="clear" w:color="auto" w:fill="auto"/>
          </w:tcPr>
          <w:p w14:paraId="2F6DCE84" w14:textId="11D92AF0" w:rsidR="0061774F" w:rsidRPr="0099540A" w:rsidRDefault="0061774F" w:rsidP="0025224A">
            <w:pPr>
              <w:pStyle w:val="BodyText"/>
              <w:rPr>
                <w:noProof/>
                <w:sz w:val="22"/>
                <w:szCs w:val="22"/>
              </w:rPr>
            </w:pPr>
            <w:r w:rsidRPr="0099540A">
              <w:rPr>
                <w:noProof/>
                <w:sz w:val="22"/>
                <w:szCs w:val="22"/>
                <w:lang w:val="en-GB"/>
              </w:rPr>
              <w:t>The amount was credited to the giro account</w:t>
            </w:r>
          </w:p>
        </w:tc>
        <w:tc>
          <w:tcPr>
            <w:tcW w:w="2500" w:type="pct"/>
            <w:shd w:val="clear" w:color="auto" w:fill="auto"/>
          </w:tcPr>
          <w:p w14:paraId="22986117" w14:textId="43B0BEE8" w:rsidR="0061774F" w:rsidRPr="0099540A" w:rsidRDefault="0061774F" w:rsidP="0025224A">
            <w:pPr>
              <w:pStyle w:val="BodyText"/>
              <w:rPr>
                <w:noProof/>
                <w:sz w:val="22"/>
                <w:szCs w:val="22"/>
                <w:lang w:val="en-GB"/>
              </w:rPr>
            </w:pPr>
            <w:r w:rsidRPr="0099540A">
              <w:rPr>
                <w:sz w:val="22"/>
                <w:szCs w:val="22"/>
              </w:rPr>
              <w:t>Summa ieskaitīta žiro kontā</w:t>
            </w:r>
          </w:p>
        </w:tc>
      </w:tr>
      <w:tr w:rsidR="0061774F" w:rsidRPr="0099540A" w14:paraId="4581DF9F" w14:textId="77777777" w:rsidTr="00886855">
        <w:tc>
          <w:tcPr>
            <w:tcW w:w="2500" w:type="pct"/>
            <w:shd w:val="clear" w:color="auto" w:fill="auto"/>
          </w:tcPr>
          <w:p w14:paraId="62192563" w14:textId="5350E372" w:rsidR="0061774F" w:rsidRPr="0099540A" w:rsidRDefault="0061774F" w:rsidP="0025224A">
            <w:pPr>
              <w:pStyle w:val="BodyText"/>
              <w:rPr>
                <w:noProof/>
                <w:sz w:val="22"/>
                <w:szCs w:val="22"/>
              </w:rPr>
            </w:pPr>
            <w:r w:rsidRPr="0099540A">
              <w:rPr>
                <w:noProof/>
                <w:sz w:val="22"/>
                <w:szCs w:val="22"/>
                <w:lang w:val="en-GB"/>
              </w:rPr>
              <w:t>No.</w:t>
            </w:r>
          </w:p>
        </w:tc>
        <w:tc>
          <w:tcPr>
            <w:tcW w:w="2500" w:type="pct"/>
            <w:shd w:val="clear" w:color="auto" w:fill="auto"/>
          </w:tcPr>
          <w:p w14:paraId="79BC3D20" w14:textId="6E989043" w:rsidR="0061774F" w:rsidRPr="0099540A" w:rsidRDefault="0061774F" w:rsidP="0025224A">
            <w:pPr>
              <w:pStyle w:val="BodyText"/>
              <w:rPr>
                <w:noProof/>
                <w:sz w:val="22"/>
                <w:szCs w:val="22"/>
                <w:lang w:val="en-GB"/>
              </w:rPr>
            </w:pPr>
            <w:r w:rsidRPr="0099540A">
              <w:rPr>
                <w:sz w:val="22"/>
                <w:szCs w:val="22"/>
              </w:rPr>
              <w:t>Nr.</w:t>
            </w:r>
          </w:p>
        </w:tc>
      </w:tr>
      <w:tr w:rsidR="0061774F" w:rsidRPr="0099540A" w14:paraId="4E5BFA5B" w14:textId="77777777" w:rsidTr="00886855">
        <w:tc>
          <w:tcPr>
            <w:tcW w:w="2500" w:type="pct"/>
            <w:shd w:val="clear" w:color="auto" w:fill="auto"/>
          </w:tcPr>
          <w:p w14:paraId="226CBF4A" w14:textId="61327756" w:rsidR="0061774F" w:rsidRPr="0099540A" w:rsidRDefault="0061774F" w:rsidP="0025224A">
            <w:pPr>
              <w:pStyle w:val="BodyText"/>
              <w:rPr>
                <w:noProof/>
                <w:sz w:val="22"/>
                <w:szCs w:val="22"/>
              </w:rPr>
            </w:pPr>
            <w:r w:rsidRPr="0099540A">
              <w:rPr>
                <w:noProof/>
                <w:sz w:val="22"/>
                <w:szCs w:val="22"/>
                <w:lang w:val="en-GB"/>
              </w:rPr>
              <w:t>COD amount has not been collected</w:t>
            </w:r>
          </w:p>
        </w:tc>
        <w:tc>
          <w:tcPr>
            <w:tcW w:w="2500" w:type="pct"/>
            <w:shd w:val="clear" w:color="auto" w:fill="auto"/>
          </w:tcPr>
          <w:p w14:paraId="40F33C45" w14:textId="6DE34D34" w:rsidR="0061774F" w:rsidRPr="0099540A" w:rsidRDefault="0061774F" w:rsidP="0025224A">
            <w:pPr>
              <w:pStyle w:val="BodyText"/>
              <w:rPr>
                <w:noProof/>
                <w:sz w:val="22"/>
                <w:szCs w:val="22"/>
                <w:lang w:val="en-GB"/>
              </w:rPr>
            </w:pPr>
            <w:r w:rsidRPr="0099540A">
              <w:rPr>
                <w:sz w:val="22"/>
                <w:szCs w:val="22"/>
              </w:rPr>
              <w:t>Pēcmaksas summa nav iekasēta</w:t>
            </w:r>
          </w:p>
        </w:tc>
      </w:tr>
      <w:tr w:rsidR="0061774F" w:rsidRPr="0099540A" w14:paraId="1EA3C53D" w14:textId="77777777" w:rsidTr="00886855">
        <w:tc>
          <w:tcPr>
            <w:tcW w:w="2500" w:type="pct"/>
            <w:shd w:val="clear" w:color="auto" w:fill="auto"/>
          </w:tcPr>
          <w:p w14:paraId="39A0665A" w14:textId="6818FFCC" w:rsidR="0061774F" w:rsidRPr="0099540A" w:rsidRDefault="0061774F" w:rsidP="0025224A">
            <w:pPr>
              <w:pStyle w:val="BodyText"/>
              <w:rPr>
                <w:noProof/>
                <w:sz w:val="22"/>
                <w:szCs w:val="22"/>
              </w:rPr>
            </w:pPr>
            <w:r w:rsidRPr="0099540A">
              <w:rPr>
                <w:noProof/>
                <w:sz w:val="22"/>
                <w:szCs w:val="22"/>
                <w:lang w:val="en-GB"/>
              </w:rPr>
              <w:t>Reason</w:t>
            </w:r>
          </w:p>
        </w:tc>
        <w:tc>
          <w:tcPr>
            <w:tcW w:w="2500" w:type="pct"/>
            <w:shd w:val="clear" w:color="auto" w:fill="auto"/>
          </w:tcPr>
          <w:p w14:paraId="598356BF" w14:textId="4415AF43" w:rsidR="0061774F" w:rsidRPr="0099540A" w:rsidRDefault="0061774F" w:rsidP="0025224A">
            <w:pPr>
              <w:pStyle w:val="BodyText"/>
              <w:rPr>
                <w:noProof/>
                <w:sz w:val="22"/>
                <w:szCs w:val="22"/>
                <w:lang w:val="en-GB"/>
              </w:rPr>
            </w:pPr>
            <w:r w:rsidRPr="0099540A">
              <w:rPr>
                <w:sz w:val="22"/>
                <w:szCs w:val="22"/>
              </w:rPr>
              <w:t>Pamatojums</w:t>
            </w:r>
          </w:p>
        </w:tc>
      </w:tr>
      <w:tr w:rsidR="0061774F" w:rsidRPr="0099540A" w14:paraId="7C11B5A6" w14:textId="77777777" w:rsidTr="00886855">
        <w:tc>
          <w:tcPr>
            <w:tcW w:w="2500" w:type="pct"/>
            <w:shd w:val="clear" w:color="auto" w:fill="auto"/>
          </w:tcPr>
          <w:p w14:paraId="0BD28590" w14:textId="221A21FB" w:rsidR="0061774F" w:rsidRPr="0099540A" w:rsidRDefault="0061774F" w:rsidP="0025224A">
            <w:pPr>
              <w:pStyle w:val="BodyText"/>
              <w:rPr>
                <w:noProof/>
                <w:sz w:val="22"/>
                <w:szCs w:val="22"/>
              </w:rPr>
            </w:pPr>
            <w:r w:rsidRPr="0099540A">
              <w:rPr>
                <w:noProof/>
                <w:sz w:val="22"/>
                <w:szCs w:val="22"/>
                <w:lang w:val="en-GB"/>
              </w:rPr>
              <w:t>Delivery office</w:t>
            </w:r>
          </w:p>
        </w:tc>
        <w:tc>
          <w:tcPr>
            <w:tcW w:w="2500" w:type="pct"/>
            <w:shd w:val="clear" w:color="auto" w:fill="auto"/>
          </w:tcPr>
          <w:p w14:paraId="265A94F8" w14:textId="0EF1826C" w:rsidR="0061774F" w:rsidRPr="0099540A" w:rsidRDefault="0061774F" w:rsidP="0025224A">
            <w:pPr>
              <w:pStyle w:val="BodyText"/>
              <w:rPr>
                <w:noProof/>
                <w:sz w:val="22"/>
                <w:szCs w:val="22"/>
                <w:lang w:val="en-GB"/>
              </w:rPr>
            </w:pPr>
            <w:r w:rsidRPr="0099540A">
              <w:rPr>
                <w:sz w:val="22"/>
                <w:szCs w:val="22"/>
              </w:rPr>
              <w:t>Piegādes pasta iestāde</w:t>
            </w:r>
          </w:p>
        </w:tc>
      </w:tr>
      <w:tr w:rsidR="0061774F" w:rsidRPr="0099540A" w14:paraId="7FFF2988" w14:textId="77777777" w:rsidTr="00886855">
        <w:tc>
          <w:tcPr>
            <w:tcW w:w="2500" w:type="pct"/>
            <w:shd w:val="clear" w:color="auto" w:fill="auto"/>
          </w:tcPr>
          <w:p w14:paraId="4E728D0D" w14:textId="5F967119" w:rsidR="0061774F" w:rsidRPr="0099540A" w:rsidRDefault="0061774F" w:rsidP="0025224A">
            <w:pPr>
              <w:pStyle w:val="BodyText"/>
              <w:rPr>
                <w:noProof/>
                <w:sz w:val="22"/>
                <w:szCs w:val="22"/>
              </w:rPr>
            </w:pPr>
            <w:r w:rsidRPr="0099540A">
              <w:rPr>
                <w:noProof/>
                <w:sz w:val="22"/>
                <w:szCs w:val="22"/>
                <w:lang w:val="en-GB"/>
              </w:rPr>
              <w:t>Name, date and signature</w:t>
            </w:r>
          </w:p>
        </w:tc>
        <w:tc>
          <w:tcPr>
            <w:tcW w:w="2500" w:type="pct"/>
            <w:shd w:val="clear" w:color="auto" w:fill="auto"/>
          </w:tcPr>
          <w:p w14:paraId="1B9A0D5B" w14:textId="62251DFB" w:rsidR="0061774F" w:rsidRPr="0099540A" w:rsidRDefault="0061774F" w:rsidP="0025224A">
            <w:pPr>
              <w:pStyle w:val="BodyText"/>
              <w:rPr>
                <w:noProof/>
                <w:sz w:val="22"/>
                <w:szCs w:val="22"/>
                <w:lang w:val="en-GB"/>
              </w:rPr>
            </w:pPr>
            <w:r w:rsidRPr="0099540A">
              <w:rPr>
                <w:sz w:val="22"/>
                <w:szCs w:val="22"/>
              </w:rPr>
              <w:t>Nosaukums, datums un paraksts</w:t>
            </w:r>
          </w:p>
        </w:tc>
      </w:tr>
      <w:tr w:rsidR="0061774F" w:rsidRPr="0099540A" w14:paraId="4CAA2795" w14:textId="77777777" w:rsidTr="00886855">
        <w:tc>
          <w:tcPr>
            <w:tcW w:w="2500" w:type="pct"/>
            <w:shd w:val="clear" w:color="auto" w:fill="auto"/>
          </w:tcPr>
          <w:p w14:paraId="7AE93F90" w14:textId="297DC0E6" w:rsidR="0061774F" w:rsidRPr="0099540A" w:rsidRDefault="0061774F" w:rsidP="0025224A">
            <w:pPr>
              <w:pStyle w:val="BodyText"/>
              <w:rPr>
                <w:b/>
                <w:bCs/>
                <w:noProof/>
                <w:sz w:val="22"/>
                <w:szCs w:val="22"/>
              </w:rPr>
            </w:pPr>
            <w:r w:rsidRPr="0099540A">
              <w:rPr>
                <w:b/>
                <w:bCs/>
                <w:noProof/>
                <w:sz w:val="22"/>
                <w:szCs w:val="22"/>
                <w:lang w:val="en-GB"/>
              </w:rPr>
              <w:t>Final reply</w:t>
            </w:r>
          </w:p>
        </w:tc>
        <w:tc>
          <w:tcPr>
            <w:tcW w:w="2500" w:type="pct"/>
            <w:shd w:val="clear" w:color="auto" w:fill="auto"/>
          </w:tcPr>
          <w:p w14:paraId="61386C93" w14:textId="44FC2197" w:rsidR="0061774F" w:rsidRPr="0099540A" w:rsidRDefault="0061774F" w:rsidP="0025224A">
            <w:pPr>
              <w:pStyle w:val="BodyText"/>
              <w:rPr>
                <w:b/>
                <w:bCs/>
                <w:noProof/>
                <w:sz w:val="22"/>
                <w:szCs w:val="22"/>
                <w:lang w:val="en-GB"/>
              </w:rPr>
            </w:pPr>
            <w:r w:rsidRPr="0099540A">
              <w:rPr>
                <w:b/>
                <w:bCs/>
                <w:sz w:val="22"/>
                <w:szCs w:val="22"/>
              </w:rPr>
              <w:t>Galīgā atbilde</w:t>
            </w:r>
          </w:p>
        </w:tc>
      </w:tr>
      <w:tr w:rsidR="0061774F" w:rsidRPr="0099540A" w14:paraId="059579CC" w14:textId="77777777" w:rsidTr="00886855">
        <w:tc>
          <w:tcPr>
            <w:tcW w:w="2500" w:type="pct"/>
            <w:shd w:val="clear" w:color="auto" w:fill="auto"/>
          </w:tcPr>
          <w:p w14:paraId="36BD5359" w14:textId="585DF1D9" w:rsidR="0061774F" w:rsidRPr="0099540A" w:rsidRDefault="0061774F" w:rsidP="0025224A">
            <w:pPr>
              <w:pStyle w:val="BodyText"/>
              <w:rPr>
                <w:noProof/>
                <w:sz w:val="22"/>
                <w:szCs w:val="22"/>
              </w:rPr>
            </w:pPr>
            <w:r w:rsidRPr="0099540A">
              <w:rPr>
                <w:noProof/>
                <w:sz w:val="22"/>
                <w:szCs w:val="22"/>
                <w:lang w:val="en-GB"/>
              </w:rPr>
              <w:t>The investigations made in our service have been unsuccessful. If the item under inquiry has not been received back by the sender, we authorize you to compensate the inquirer within the prescribed limits and to debit us in a CP 75 or CN 48 account, as appropriate</w:t>
            </w:r>
          </w:p>
        </w:tc>
        <w:tc>
          <w:tcPr>
            <w:tcW w:w="2500" w:type="pct"/>
            <w:shd w:val="clear" w:color="auto" w:fill="auto"/>
          </w:tcPr>
          <w:p w14:paraId="18335D78" w14:textId="17A17DEB" w:rsidR="0061774F" w:rsidRPr="0099540A" w:rsidRDefault="0061774F" w:rsidP="0025224A">
            <w:pPr>
              <w:pStyle w:val="BodyText"/>
              <w:rPr>
                <w:noProof/>
                <w:sz w:val="22"/>
                <w:szCs w:val="22"/>
                <w:lang w:val="en-GB"/>
              </w:rPr>
            </w:pPr>
            <w:r w:rsidRPr="0099540A">
              <w:rPr>
                <w:sz w:val="22"/>
                <w:szCs w:val="22"/>
              </w:rPr>
              <w:t>Mūsu dienestā veiktā pārbaude nav bijusi sekmīga. Ja sūtītājs nav saņēmis atpakaļ attiecīgo sūtījumu, pilnvarojam Jūs izmaksāt atlīdzību iesnieguma iesniedzējam, ņemot vērā noteiktos ierobežojumus, un attiecīgi ieskaitīt mums summu debetā CP 75 vai CN 48 rēķinā</w:t>
            </w:r>
          </w:p>
        </w:tc>
      </w:tr>
      <w:tr w:rsidR="0061774F" w:rsidRPr="0099540A" w14:paraId="5297D89D" w14:textId="77777777" w:rsidTr="00886855">
        <w:tc>
          <w:tcPr>
            <w:tcW w:w="2500" w:type="pct"/>
            <w:shd w:val="clear" w:color="auto" w:fill="auto"/>
          </w:tcPr>
          <w:p w14:paraId="526E393C" w14:textId="2713F7D0" w:rsidR="0061774F" w:rsidRPr="0099540A" w:rsidRDefault="0061774F" w:rsidP="0025224A">
            <w:pPr>
              <w:pStyle w:val="BodyText"/>
              <w:rPr>
                <w:noProof/>
                <w:sz w:val="22"/>
                <w:szCs w:val="22"/>
              </w:rPr>
            </w:pPr>
            <w:r w:rsidRPr="0099540A">
              <w:rPr>
                <w:noProof/>
                <w:sz w:val="22"/>
                <w:szCs w:val="22"/>
                <w:lang w:val="en-GB"/>
              </w:rPr>
              <w:t>The full amount paid</w:t>
            </w:r>
          </w:p>
        </w:tc>
        <w:tc>
          <w:tcPr>
            <w:tcW w:w="2500" w:type="pct"/>
            <w:shd w:val="clear" w:color="auto" w:fill="auto"/>
          </w:tcPr>
          <w:p w14:paraId="6996A07D" w14:textId="29684E9B" w:rsidR="0061774F" w:rsidRPr="0099540A" w:rsidRDefault="0061774F" w:rsidP="0025224A">
            <w:pPr>
              <w:pStyle w:val="BodyText"/>
              <w:rPr>
                <w:noProof/>
                <w:sz w:val="22"/>
                <w:szCs w:val="22"/>
                <w:lang w:val="en-GB"/>
              </w:rPr>
            </w:pPr>
            <w:r w:rsidRPr="0099540A">
              <w:rPr>
                <w:sz w:val="22"/>
                <w:szCs w:val="22"/>
              </w:rPr>
              <w:t>Par visu samaksāto summu</w:t>
            </w:r>
          </w:p>
        </w:tc>
      </w:tr>
      <w:tr w:rsidR="0061774F" w:rsidRPr="0099540A" w14:paraId="7131A58E" w14:textId="77777777" w:rsidTr="00886855">
        <w:tc>
          <w:tcPr>
            <w:tcW w:w="2500" w:type="pct"/>
            <w:shd w:val="clear" w:color="auto" w:fill="auto"/>
          </w:tcPr>
          <w:p w14:paraId="265DECE2" w14:textId="4416A235" w:rsidR="0061774F" w:rsidRPr="0099540A" w:rsidRDefault="0061774F" w:rsidP="0025224A">
            <w:pPr>
              <w:pStyle w:val="BodyText"/>
              <w:rPr>
                <w:noProof/>
                <w:sz w:val="22"/>
                <w:szCs w:val="22"/>
              </w:rPr>
            </w:pPr>
            <w:r w:rsidRPr="0099540A">
              <w:rPr>
                <w:noProof/>
                <w:sz w:val="22"/>
                <w:szCs w:val="22"/>
                <w:lang w:val="en-GB"/>
              </w:rPr>
              <w:t>Half of the amount paid (bulk advice)</w:t>
            </w:r>
          </w:p>
        </w:tc>
        <w:tc>
          <w:tcPr>
            <w:tcW w:w="2500" w:type="pct"/>
            <w:shd w:val="clear" w:color="auto" w:fill="auto"/>
          </w:tcPr>
          <w:p w14:paraId="7C555883" w14:textId="219C468F" w:rsidR="0061774F" w:rsidRPr="0099540A" w:rsidRDefault="0061774F" w:rsidP="0025224A">
            <w:pPr>
              <w:pStyle w:val="BodyText"/>
              <w:rPr>
                <w:noProof/>
                <w:sz w:val="22"/>
                <w:szCs w:val="22"/>
                <w:lang w:val="en-GB"/>
              </w:rPr>
            </w:pPr>
            <w:r w:rsidRPr="0099540A">
              <w:rPr>
                <w:sz w:val="22"/>
                <w:szCs w:val="22"/>
              </w:rPr>
              <w:t>Par pusi no samaksātās summas (kopējais paziņojums)</w:t>
            </w:r>
          </w:p>
        </w:tc>
      </w:tr>
      <w:tr w:rsidR="0061774F" w:rsidRPr="0099540A" w14:paraId="186CE446" w14:textId="77777777" w:rsidTr="00886855">
        <w:tc>
          <w:tcPr>
            <w:tcW w:w="2500" w:type="pct"/>
            <w:shd w:val="clear" w:color="auto" w:fill="auto"/>
          </w:tcPr>
          <w:p w14:paraId="18A91E1E" w14:textId="33599536" w:rsidR="0061774F" w:rsidRPr="0099540A" w:rsidRDefault="0061774F" w:rsidP="0025224A">
            <w:pPr>
              <w:pStyle w:val="BodyText"/>
              <w:rPr>
                <w:noProof/>
                <w:sz w:val="22"/>
                <w:szCs w:val="22"/>
              </w:rPr>
            </w:pPr>
            <w:r w:rsidRPr="0099540A">
              <w:rPr>
                <w:noProof/>
                <w:sz w:val="22"/>
                <w:szCs w:val="22"/>
                <w:lang w:val="en-GB"/>
              </w:rPr>
              <w:t>Reference</w:t>
            </w:r>
          </w:p>
        </w:tc>
        <w:tc>
          <w:tcPr>
            <w:tcW w:w="2500" w:type="pct"/>
            <w:shd w:val="clear" w:color="auto" w:fill="auto"/>
          </w:tcPr>
          <w:p w14:paraId="2AF51D2C" w14:textId="034BA2E9" w:rsidR="0061774F" w:rsidRPr="0099540A" w:rsidRDefault="0061774F" w:rsidP="0025224A">
            <w:pPr>
              <w:pStyle w:val="BodyText"/>
              <w:rPr>
                <w:noProof/>
                <w:sz w:val="22"/>
                <w:szCs w:val="22"/>
                <w:lang w:val="en-GB"/>
              </w:rPr>
            </w:pPr>
            <w:r w:rsidRPr="0099540A">
              <w:rPr>
                <w:sz w:val="22"/>
                <w:szCs w:val="22"/>
              </w:rPr>
              <w:t>Atsauce</w:t>
            </w:r>
          </w:p>
        </w:tc>
      </w:tr>
      <w:tr w:rsidR="0061774F" w:rsidRPr="0099540A" w14:paraId="3371ACB1" w14:textId="77777777" w:rsidTr="00886855">
        <w:tc>
          <w:tcPr>
            <w:tcW w:w="2500" w:type="pct"/>
            <w:shd w:val="clear" w:color="auto" w:fill="auto"/>
          </w:tcPr>
          <w:p w14:paraId="247E0941" w14:textId="0EBDF6D0" w:rsidR="0061774F" w:rsidRPr="0099540A" w:rsidRDefault="0061774F" w:rsidP="0025224A">
            <w:pPr>
              <w:pStyle w:val="BodyText"/>
              <w:rPr>
                <w:noProof/>
                <w:sz w:val="22"/>
                <w:szCs w:val="22"/>
              </w:rPr>
            </w:pPr>
            <w:r w:rsidRPr="0099540A">
              <w:rPr>
                <w:noProof/>
                <w:sz w:val="22"/>
                <w:szCs w:val="22"/>
                <w:lang w:val="en-GB"/>
              </w:rPr>
              <w:t>According to the agreement between our two countries, you have to compensate the inquirer</w:t>
            </w:r>
          </w:p>
        </w:tc>
        <w:tc>
          <w:tcPr>
            <w:tcW w:w="2500" w:type="pct"/>
            <w:shd w:val="clear" w:color="auto" w:fill="auto"/>
          </w:tcPr>
          <w:p w14:paraId="1235C275" w14:textId="07B578A6" w:rsidR="0061774F" w:rsidRPr="0099540A" w:rsidRDefault="0061774F" w:rsidP="0025224A">
            <w:pPr>
              <w:pStyle w:val="BodyText"/>
              <w:rPr>
                <w:noProof/>
                <w:sz w:val="22"/>
                <w:szCs w:val="22"/>
                <w:lang w:val="en-GB"/>
              </w:rPr>
            </w:pPr>
            <w:r w:rsidRPr="0099540A">
              <w:rPr>
                <w:sz w:val="22"/>
                <w:szCs w:val="22"/>
              </w:rPr>
              <w:t>Saskaņā ar abu valstu nolīgumu atlīdzību iesnieguma iesniedzējam izmaksājat Jūs.</w:t>
            </w:r>
          </w:p>
        </w:tc>
      </w:tr>
      <w:tr w:rsidR="0061774F" w:rsidRPr="0099540A" w14:paraId="567C085C" w14:textId="77777777" w:rsidTr="00886855">
        <w:tc>
          <w:tcPr>
            <w:tcW w:w="2500" w:type="pct"/>
            <w:shd w:val="clear" w:color="auto" w:fill="auto"/>
          </w:tcPr>
          <w:p w14:paraId="2AFABFE5" w14:textId="28B233E6" w:rsidR="0061774F" w:rsidRPr="0099540A" w:rsidRDefault="0061774F" w:rsidP="0025224A">
            <w:pPr>
              <w:pStyle w:val="BodyText"/>
              <w:rPr>
                <w:noProof/>
                <w:sz w:val="22"/>
                <w:szCs w:val="22"/>
              </w:rPr>
            </w:pPr>
            <w:r w:rsidRPr="0099540A">
              <w:rPr>
                <w:noProof/>
                <w:sz w:val="22"/>
                <w:szCs w:val="22"/>
                <w:lang w:val="en-GB"/>
              </w:rPr>
              <w:t>Any other comments</w:t>
            </w:r>
          </w:p>
        </w:tc>
        <w:tc>
          <w:tcPr>
            <w:tcW w:w="2500" w:type="pct"/>
            <w:shd w:val="clear" w:color="auto" w:fill="auto"/>
          </w:tcPr>
          <w:p w14:paraId="70A07381" w14:textId="57E22E08" w:rsidR="0061774F" w:rsidRPr="0099540A" w:rsidRDefault="0061774F" w:rsidP="0025224A">
            <w:pPr>
              <w:pStyle w:val="BodyText"/>
              <w:rPr>
                <w:noProof/>
                <w:sz w:val="22"/>
                <w:szCs w:val="22"/>
                <w:lang w:val="en-GB"/>
              </w:rPr>
            </w:pPr>
            <w:r w:rsidRPr="0099540A">
              <w:rPr>
                <w:sz w:val="22"/>
                <w:szCs w:val="22"/>
              </w:rPr>
              <w:t>Citas piezīmes</w:t>
            </w:r>
          </w:p>
        </w:tc>
      </w:tr>
      <w:tr w:rsidR="0061774F" w:rsidRPr="0099540A" w14:paraId="0723AAC2" w14:textId="77777777" w:rsidTr="00886855">
        <w:tc>
          <w:tcPr>
            <w:tcW w:w="2500" w:type="pct"/>
            <w:shd w:val="clear" w:color="auto" w:fill="auto"/>
          </w:tcPr>
          <w:p w14:paraId="6F598BDC" w14:textId="577DCA15" w:rsidR="0061774F" w:rsidRPr="0099540A" w:rsidRDefault="0061774F" w:rsidP="0025224A">
            <w:pPr>
              <w:pStyle w:val="BodyText"/>
              <w:rPr>
                <w:noProof/>
                <w:sz w:val="22"/>
                <w:szCs w:val="22"/>
              </w:rPr>
            </w:pPr>
            <w:r w:rsidRPr="0099540A">
              <w:rPr>
                <w:noProof/>
                <w:sz w:val="22"/>
                <w:szCs w:val="22"/>
                <w:lang w:val="en-GB"/>
              </w:rPr>
              <w:t>Designated operator of destination. Date and signature</w:t>
            </w:r>
          </w:p>
        </w:tc>
        <w:tc>
          <w:tcPr>
            <w:tcW w:w="2500" w:type="pct"/>
            <w:shd w:val="clear" w:color="auto" w:fill="auto"/>
          </w:tcPr>
          <w:p w14:paraId="595759FA" w14:textId="1B0CBC72" w:rsidR="0061774F" w:rsidRPr="0099540A" w:rsidRDefault="0061774F" w:rsidP="0025224A">
            <w:pPr>
              <w:pStyle w:val="BodyText"/>
              <w:rPr>
                <w:noProof/>
                <w:sz w:val="22"/>
                <w:szCs w:val="22"/>
                <w:lang w:val="en-GB"/>
              </w:rPr>
            </w:pPr>
            <w:r w:rsidRPr="0099540A">
              <w:rPr>
                <w:sz w:val="22"/>
                <w:szCs w:val="22"/>
              </w:rPr>
              <w:t>Galamērķa valsts izraudzītais operators Datums un paraksts</w:t>
            </w:r>
          </w:p>
        </w:tc>
      </w:tr>
    </w:tbl>
    <w:p w14:paraId="7E5A8D45" w14:textId="77777777" w:rsidR="00783187" w:rsidRPr="003F5EC6" w:rsidRDefault="00783187" w:rsidP="0025224A">
      <w:pPr>
        <w:pStyle w:val="BodyText"/>
        <w:rPr>
          <w:noProof/>
          <w:lang w:val="en-GB"/>
        </w:rPr>
      </w:pPr>
    </w:p>
    <w:p w14:paraId="72EA8421" w14:textId="77777777" w:rsidR="00783187" w:rsidRPr="003F5EC6" w:rsidRDefault="00783187" w:rsidP="00783187">
      <w:pPr>
        <w:widowControl/>
        <w:autoSpaceDE/>
        <w:autoSpaceDN/>
        <w:adjustRightInd/>
        <w:spacing w:line="259" w:lineRule="auto"/>
        <w:rPr>
          <w:rFonts w:cs="Arial"/>
          <w:noProof/>
          <w:color w:val="231F20"/>
          <w:szCs w:val="22"/>
        </w:rPr>
      </w:pPr>
      <w:r>
        <w:br w:type="page"/>
      </w:r>
    </w:p>
    <w:p w14:paraId="29DBCDC4" w14:textId="77777777" w:rsidR="00783187" w:rsidRPr="003F5EC6" w:rsidRDefault="00724608" w:rsidP="0025224A">
      <w:pPr>
        <w:pStyle w:val="BodyText"/>
        <w:rPr>
          <w:rFonts w:cs="Helvetica"/>
          <w:noProof/>
        </w:rPr>
      </w:pPr>
      <w:r>
        <w:pict w14:anchorId="6C7F7021">
          <v:shape id="Attēls 2509" o:spid="_x0000_i1054" type="#_x0000_t75" style="width:453pt;height:666pt;visibility:visible">
            <v:imagedata r:id="rId39" o:title=""/>
          </v:shape>
        </w:pict>
      </w:r>
    </w:p>
    <w:p w14:paraId="7071A1B5" w14:textId="77777777" w:rsidR="00783187" w:rsidRPr="003F5EC6"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4"/>
        <w:gridCol w:w="4567"/>
      </w:tblGrid>
      <w:tr w:rsidR="0061774F" w:rsidRPr="0099540A" w14:paraId="6EE1E1C4" w14:textId="77777777" w:rsidTr="00EB6BA6">
        <w:tc>
          <w:tcPr>
            <w:tcW w:w="2499" w:type="pct"/>
            <w:shd w:val="clear" w:color="auto" w:fill="auto"/>
          </w:tcPr>
          <w:p w14:paraId="5A612402" w14:textId="1E7C9C34" w:rsidR="0061774F" w:rsidRPr="0099540A" w:rsidRDefault="0061774F" w:rsidP="0061774F">
            <w:pPr>
              <w:pStyle w:val="Heading3"/>
              <w:kinsoku w:val="0"/>
              <w:overflowPunct w:val="0"/>
              <w:ind w:left="0"/>
              <w:jc w:val="center"/>
              <w:rPr>
                <w:rFonts w:ascii="Times New Roman" w:hAnsi="Times New Roman"/>
                <w:color w:val="231F20"/>
                <w:sz w:val="22"/>
                <w:szCs w:val="22"/>
              </w:rPr>
            </w:pPr>
            <w:r w:rsidRPr="0099540A">
              <w:rPr>
                <w:rFonts w:ascii="Times New Roman" w:hAnsi="Times New Roman"/>
                <w:color w:val="231F20"/>
                <w:sz w:val="22"/>
                <w:szCs w:val="22"/>
              </w:rPr>
              <w:lastRenderedPageBreak/>
              <w:t>Angļu val.</w:t>
            </w:r>
          </w:p>
        </w:tc>
        <w:tc>
          <w:tcPr>
            <w:tcW w:w="2501" w:type="pct"/>
            <w:shd w:val="clear" w:color="auto" w:fill="auto"/>
          </w:tcPr>
          <w:p w14:paraId="5BAF4B20" w14:textId="37BF557D" w:rsidR="0061774F" w:rsidRPr="0099540A" w:rsidRDefault="0061774F" w:rsidP="0061774F">
            <w:pPr>
              <w:pStyle w:val="Heading3"/>
              <w:kinsoku w:val="0"/>
              <w:overflowPunct w:val="0"/>
              <w:ind w:left="0"/>
              <w:jc w:val="center"/>
              <w:rPr>
                <w:rFonts w:ascii="Times New Roman" w:hAnsi="Times New Roman"/>
                <w:noProof/>
                <w:color w:val="231F20"/>
                <w:sz w:val="22"/>
                <w:szCs w:val="22"/>
                <w:lang w:val="en-GB"/>
              </w:rPr>
            </w:pPr>
            <w:r w:rsidRPr="0099540A">
              <w:rPr>
                <w:rFonts w:ascii="Times New Roman" w:hAnsi="Times New Roman"/>
                <w:noProof/>
                <w:color w:val="231F20"/>
                <w:sz w:val="22"/>
                <w:szCs w:val="22"/>
                <w:lang w:val="en-GB"/>
              </w:rPr>
              <w:t>Latviešu val.</w:t>
            </w:r>
          </w:p>
        </w:tc>
      </w:tr>
      <w:tr w:rsidR="00EB6BA6" w:rsidRPr="0099540A" w14:paraId="4F93019C" w14:textId="77777777" w:rsidTr="00EB6BA6">
        <w:tc>
          <w:tcPr>
            <w:tcW w:w="2499" w:type="pct"/>
            <w:shd w:val="clear" w:color="auto" w:fill="auto"/>
          </w:tcPr>
          <w:p w14:paraId="52557DDC" w14:textId="15EC5F3D" w:rsidR="00EB6BA6" w:rsidRPr="0099540A" w:rsidRDefault="00EB6BA6" w:rsidP="00EB6BA6">
            <w:pPr>
              <w:rPr>
                <w:b/>
                <w:bCs/>
                <w:sz w:val="22"/>
                <w:szCs w:val="22"/>
              </w:rPr>
            </w:pPr>
            <w:r w:rsidRPr="0099540A">
              <w:rPr>
                <w:b/>
                <w:bCs/>
                <w:noProof/>
                <w:color w:val="231F20"/>
                <w:sz w:val="22"/>
                <w:szCs w:val="22"/>
                <w:lang w:val="en-GB"/>
              </w:rPr>
              <w:t>RECEIPT FOR CN 08 INQUIRY LODGED</w:t>
            </w:r>
          </w:p>
        </w:tc>
        <w:tc>
          <w:tcPr>
            <w:tcW w:w="2501" w:type="pct"/>
            <w:shd w:val="clear" w:color="auto" w:fill="auto"/>
          </w:tcPr>
          <w:p w14:paraId="34CA4A59" w14:textId="70B54F15"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color w:val="231F20"/>
                <w:sz w:val="22"/>
                <w:szCs w:val="22"/>
              </w:rPr>
              <w:t>KVĪTS PAR IESNIEGTO PIEPRASĪJUMU CN 08</w:t>
            </w:r>
          </w:p>
        </w:tc>
      </w:tr>
      <w:tr w:rsidR="00EB6BA6" w:rsidRPr="0099540A" w14:paraId="7BA1B9A5" w14:textId="77777777" w:rsidTr="00EB6BA6">
        <w:tc>
          <w:tcPr>
            <w:tcW w:w="2499" w:type="pct"/>
            <w:shd w:val="clear" w:color="auto" w:fill="auto"/>
          </w:tcPr>
          <w:p w14:paraId="55B1B03C" w14:textId="280E6700" w:rsidR="00EB6BA6" w:rsidRPr="0099540A" w:rsidRDefault="00EB6BA6" w:rsidP="00EB6BA6">
            <w:pPr>
              <w:pStyle w:val="Heading3"/>
              <w:kinsoku w:val="0"/>
              <w:overflowPunct w:val="0"/>
              <w:ind w:left="0"/>
              <w:jc w:val="both"/>
              <w:rPr>
                <w:rFonts w:ascii="Times New Roman" w:hAnsi="Times New Roman"/>
                <w:noProof/>
                <w:color w:val="231F20"/>
                <w:sz w:val="22"/>
                <w:szCs w:val="22"/>
              </w:rPr>
            </w:pPr>
            <w:r w:rsidRPr="0099540A">
              <w:rPr>
                <w:rFonts w:ascii="Times New Roman" w:hAnsi="Times New Roman"/>
                <w:noProof/>
                <w:color w:val="231F20"/>
                <w:sz w:val="22"/>
                <w:szCs w:val="22"/>
                <w:lang w:val="en-GB"/>
              </w:rPr>
              <w:t>Inquiry made in the post office of (place)</w:t>
            </w:r>
          </w:p>
        </w:tc>
        <w:tc>
          <w:tcPr>
            <w:tcW w:w="2501" w:type="pct"/>
            <w:shd w:val="clear" w:color="auto" w:fill="auto"/>
          </w:tcPr>
          <w:p w14:paraId="1CC2E396" w14:textId="76A7C319"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color w:val="231F20"/>
                <w:sz w:val="22"/>
                <w:szCs w:val="22"/>
              </w:rPr>
              <w:t>Pieprasījums sagatavots pasta iestādē (vieta)</w:t>
            </w:r>
          </w:p>
        </w:tc>
      </w:tr>
      <w:tr w:rsidR="00EB6BA6" w:rsidRPr="0099540A" w14:paraId="2FEB6C26" w14:textId="77777777" w:rsidTr="00EB6BA6">
        <w:tc>
          <w:tcPr>
            <w:tcW w:w="2499" w:type="pct"/>
            <w:shd w:val="clear" w:color="auto" w:fill="auto"/>
          </w:tcPr>
          <w:p w14:paraId="065BEC13" w14:textId="4B923B8C" w:rsidR="00EB6BA6" w:rsidRPr="0099540A" w:rsidRDefault="00EB6BA6" w:rsidP="00EB6BA6">
            <w:pPr>
              <w:pStyle w:val="Heading3"/>
              <w:kinsoku w:val="0"/>
              <w:overflowPunct w:val="0"/>
              <w:ind w:left="0"/>
              <w:jc w:val="both"/>
              <w:rPr>
                <w:rFonts w:ascii="Times New Roman" w:hAnsi="Times New Roman"/>
                <w:noProof/>
                <w:color w:val="231F20"/>
                <w:sz w:val="22"/>
                <w:szCs w:val="22"/>
              </w:rPr>
            </w:pPr>
            <w:r w:rsidRPr="0099540A">
              <w:rPr>
                <w:rFonts w:ascii="Times New Roman" w:hAnsi="Times New Roman"/>
                <w:noProof/>
                <w:color w:val="231F20"/>
                <w:sz w:val="22"/>
                <w:szCs w:val="22"/>
                <w:lang w:val="en-GB"/>
              </w:rPr>
              <w:t>Inquiry No.</w:t>
            </w:r>
          </w:p>
        </w:tc>
        <w:tc>
          <w:tcPr>
            <w:tcW w:w="2501" w:type="pct"/>
            <w:shd w:val="clear" w:color="auto" w:fill="auto"/>
          </w:tcPr>
          <w:p w14:paraId="0F7C5592" w14:textId="1CF49AA2"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color w:val="231F20"/>
                <w:sz w:val="22"/>
                <w:szCs w:val="22"/>
              </w:rPr>
              <w:t>Pieprasījuma Nr.</w:t>
            </w:r>
          </w:p>
        </w:tc>
      </w:tr>
      <w:tr w:rsidR="00EB6BA6" w:rsidRPr="0099540A" w14:paraId="291E7DD6" w14:textId="77777777" w:rsidTr="00EB6BA6">
        <w:tc>
          <w:tcPr>
            <w:tcW w:w="2499" w:type="pct"/>
            <w:shd w:val="clear" w:color="auto" w:fill="auto"/>
          </w:tcPr>
          <w:p w14:paraId="75A0CACA" w14:textId="44034DD0" w:rsidR="00EB6BA6" w:rsidRPr="0099540A" w:rsidRDefault="00EB6BA6" w:rsidP="00EB6BA6">
            <w:pPr>
              <w:pStyle w:val="Heading3"/>
              <w:kinsoku w:val="0"/>
              <w:overflowPunct w:val="0"/>
              <w:ind w:left="0"/>
              <w:jc w:val="both"/>
              <w:rPr>
                <w:rFonts w:ascii="Times New Roman" w:hAnsi="Times New Roman"/>
                <w:noProof/>
                <w:color w:val="231F20"/>
                <w:sz w:val="22"/>
                <w:szCs w:val="22"/>
              </w:rPr>
            </w:pPr>
            <w:r w:rsidRPr="0099540A">
              <w:rPr>
                <w:rFonts w:ascii="Times New Roman" w:hAnsi="Times New Roman"/>
                <w:noProof/>
                <w:color w:val="231F20"/>
                <w:sz w:val="22"/>
                <w:szCs w:val="22"/>
                <w:lang w:val="en-GB"/>
              </w:rPr>
              <w:t>on (date)</w:t>
            </w:r>
          </w:p>
        </w:tc>
        <w:tc>
          <w:tcPr>
            <w:tcW w:w="2501" w:type="pct"/>
            <w:shd w:val="clear" w:color="auto" w:fill="auto"/>
          </w:tcPr>
          <w:p w14:paraId="3490912F" w14:textId="6EDCF8C3"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color w:val="231F20"/>
                <w:sz w:val="22"/>
                <w:szCs w:val="22"/>
              </w:rPr>
              <w:t>(datums)</w:t>
            </w:r>
          </w:p>
        </w:tc>
      </w:tr>
      <w:tr w:rsidR="00EB6BA6" w:rsidRPr="0099540A" w14:paraId="4DBEEED4" w14:textId="77777777" w:rsidTr="00EB6BA6">
        <w:tc>
          <w:tcPr>
            <w:tcW w:w="2499" w:type="pct"/>
            <w:shd w:val="clear" w:color="auto" w:fill="auto"/>
          </w:tcPr>
          <w:p w14:paraId="11CE3258" w14:textId="4DCD0A3D" w:rsidR="00EB6BA6" w:rsidRPr="0099540A" w:rsidRDefault="00EB6BA6" w:rsidP="00EB6BA6">
            <w:pPr>
              <w:pStyle w:val="Heading3"/>
              <w:kinsoku w:val="0"/>
              <w:overflowPunct w:val="0"/>
              <w:ind w:left="0"/>
              <w:jc w:val="both"/>
              <w:rPr>
                <w:rFonts w:ascii="Times New Roman" w:hAnsi="Times New Roman"/>
                <w:noProof/>
                <w:color w:val="231F20"/>
                <w:sz w:val="22"/>
                <w:szCs w:val="22"/>
              </w:rPr>
            </w:pPr>
            <w:r w:rsidRPr="0099540A">
              <w:rPr>
                <w:rFonts w:ascii="Times New Roman" w:hAnsi="Times New Roman"/>
                <w:noProof/>
                <w:color w:val="231F20"/>
                <w:sz w:val="22"/>
                <w:szCs w:val="22"/>
                <w:lang w:val="en-GB"/>
              </w:rPr>
              <w:t>Item under inquiry</w:t>
            </w:r>
          </w:p>
        </w:tc>
        <w:tc>
          <w:tcPr>
            <w:tcW w:w="2501" w:type="pct"/>
            <w:shd w:val="clear" w:color="auto" w:fill="auto"/>
          </w:tcPr>
          <w:p w14:paraId="2E6E04E7" w14:textId="2E404EB9"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color w:val="231F20"/>
                <w:sz w:val="22"/>
                <w:szCs w:val="22"/>
              </w:rPr>
              <w:t>Pieprasījumā norādītais sūtījums</w:t>
            </w:r>
          </w:p>
        </w:tc>
      </w:tr>
      <w:tr w:rsidR="00EB6BA6" w:rsidRPr="0099540A" w14:paraId="73363EB3" w14:textId="77777777" w:rsidTr="00EB6BA6">
        <w:tc>
          <w:tcPr>
            <w:tcW w:w="2499" w:type="pct"/>
            <w:shd w:val="clear" w:color="auto" w:fill="auto"/>
          </w:tcPr>
          <w:p w14:paraId="30DD1DD9" w14:textId="4E0EB2A8" w:rsidR="00EB6BA6" w:rsidRPr="0099540A" w:rsidRDefault="00EB6BA6" w:rsidP="00EB6BA6">
            <w:pPr>
              <w:pStyle w:val="Heading3"/>
              <w:kinsoku w:val="0"/>
              <w:overflowPunct w:val="0"/>
              <w:ind w:left="0"/>
              <w:jc w:val="both"/>
              <w:rPr>
                <w:rFonts w:ascii="Times New Roman" w:hAnsi="Times New Roman"/>
                <w:noProof/>
                <w:color w:val="231F20"/>
                <w:sz w:val="22"/>
                <w:szCs w:val="22"/>
              </w:rPr>
            </w:pPr>
            <w:r w:rsidRPr="0099540A">
              <w:rPr>
                <w:rFonts w:ascii="Times New Roman" w:hAnsi="Times New Roman"/>
                <w:noProof/>
                <w:color w:val="231F20"/>
                <w:sz w:val="22"/>
                <w:szCs w:val="22"/>
                <w:lang w:val="en-GB"/>
              </w:rPr>
              <w:t>Item posted in the post office of (place)</w:t>
            </w:r>
          </w:p>
        </w:tc>
        <w:tc>
          <w:tcPr>
            <w:tcW w:w="2501" w:type="pct"/>
            <w:shd w:val="clear" w:color="auto" w:fill="auto"/>
          </w:tcPr>
          <w:p w14:paraId="2DCED7B6" w14:textId="7418C8AD"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color w:val="231F20"/>
                <w:sz w:val="22"/>
                <w:szCs w:val="22"/>
              </w:rPr>
              <w:t>Sūtījums nodots pasta iestādē (vieta)</w:t>
            </w:r>
          </w:p>
        </w:tc>
      </w:tr>
      <w:tr w:rsidR="00EB6BA6" w:rsidRPr="0099540A" w14:paraId="2D227487" w14:textId="77777777" w:rsidTr="00EB6BA6">
        <w:tc>
          <w:tcPr>
            <w:tcW w:w="2499" w:type="pct"/>
            <w:shd w:val="clear" w:color="auto" w:fill="auto"/>
          </w:tcPr>
          <w:p w14:paraId="03105437" w14:textId="24E8B179"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Item No.</w:t>
            </w:r>
          </w:p>
        </w:tc>
        <w:tc>
          <w:tcPr>
            <w:tcW w:w="2501" w:type="pct"/>
            <w:shd w:val="clear" w:color="auto" w:fill="auto"/>
          </w:tcPr>
          <w:p w14:paraId="247B66C6" w14:textId="75D77AE6"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Sūtījuma Nr.</w:t>
            </w:r>
          </w:p>
        </w:tc>
      </w:tr>
      <w:tr w:rsidR="00EB6BA6" w:rsidRPr="0099540A" w14:paraId="21CD5E54" w14:textId="77777777" w:rsidTr="00EB6BA6">
        <w:tc>
          <w:tcPr>
            <w:tcW w:w="2499" w:type="pct"/>
            <w:shd w:val="clear" w:color="auto" w:fill="auto"/>
          </w:tcPr>
          <w:p w14:paraId="1DDD2B2C" w14:textId="0DED2BA7"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Priority</w:t>
            </w:r>
          </w:p>
        </w:tc>
        <w:tc>
          <w:tcPr>
            <w:tcW w:w="2501" w:type="pct"/>
            <w:shd w:val="clear" w:color="auto" w:fill="auto"/>
          </w:tcPr>
          <w:p w14:paraId="48CDFF71" w14:textId="6692B2AD"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Prioritārs</w:t>
            </w:r>
          </w:p>
        </w:tc>
      </w:tr>
      <w:tr w:rsidR="00EB6BA6" w:rsidRPr="0099540A" w14:paraId="4371C25A" w14:textId="77777777" w:rsidTr="00EB6BA6">
        <w:tc>
          <w:tcPr>
            <w:tcW w:w="2499" w:type="pct"/>
            <w:shd w:val="clear" w:color="auto" w:fill="auto"/>
          </w:tcPr>
          <w:p w14:paraId="5EA892E8" w14:textId="5EB05E16" w:rsidR="00EB6BA6" w:rsidRPr="0099540A" w:rsidRDefault="00EB6BA6" w:rsidP="00EB6BA6">
            <w:pPr>
              <w:pStyle w:val="Heading3"/>
              <w:tabs>
                <w:tab w:val="left" w:pos="1290"/>
              </w:tabs>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Printed matter</w:t>
            </w:r>
          </w:p>
        </w:tc>
        <w:tc>
          <w:tcPr>
            <w:tcW w:w="2501" w:type="pct"/>
            <w:shd w:val="clear" w:color="auto" w:fill="auto"/>
          </w:tcPr>
          <w:p w14:paraId="0418B8AF" w14:textId="24DD910F"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Iespieddarbs</w:t>
            </w:r>
          </w:p>
        </w:tc>
      </w:tr>
      <w:tr w:rsidR="00EB6BA6" w:rsidRPr="0099540A" w14:paraId="1853F5A2" w14:textId="77777777" w:rsidTr="00EB6BA6">
        <w:tc>
          <w:tcPr>
            <w:tcW w:w="2499" w:type="pct"/>
            <w:shd w:val="clear" w:color="auto" w:fill="auto"/>
          </w:tcPr>
          <w:p w14:paraId="7E39DA0C" w14:textId="2F166994"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Parcel</w:t>
            </w:r>
          </w:p>
        </w:tc>
        <w:tc>
          <w:tcPr>
            <w:tcW w:w="2501" w:type="pct"/>
            <w:shd w:val="clear" w:color="auto" w:fill="auto"/>
          </w:tcPr>
          <w:p w14:paraId="0C6EF905" w14:textId="6312A9BD"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Paka</w:t>
            </w:r>
          </w:p>
        </w:tc>
      </w:tr>
      <w:tr w:rsidR="00EB6BA6" w:rsidRPr="0099540A" w14:paraId="222C2129" w14:textId="77777777" w:rsidTr="00EB6BA6">
        <w:tc>
          <w:tcPr>
            <w:tcW w:w="2499" w:type="pct"/>
            <w:shd w:val="clear" w:color="auto" w:fill="auto"/>
          </w:tcPr>
          <w:p w14:paraId="6802FFE5" w14:textId="09DD28B6"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Non-Priority</w:t>
            </w:r>
          </w:p>
        </w:tc>
        <w:tc>
          <w:tcPr>
            <w:tcW w:w="2501" w:type="pct"/>
            <w:shd w:val="clear" w:color="auto" w:fill="auto"/>
          </w:tcPr>
          <w:p w14:paraId="561FEF4C" w14:textId="5E06A7D4"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Neprioritārs</w:t>
            </w:r>
          </w:p>
        </w:tc>
      </w:tr>
      <w:tr w:rsidR="00EB6BA6" w:rsidRPr="0099540A" w14:paraId="40264310" w14:textId="77777777" w:rsidTr="00EB6BA6">
        <w:tc>
          <w:tcPr>
            <w:tcW w:w="2499" w:type="pct"/>
            <w:shd w:val="clear" w:color="auto" w:fill="auto"/>
          </w:tcPr>
          <w:p w14:paraId="1200E09D" w14:textId="046F8EB6"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Small packet</w:t>
            </w:r>
          </w:p>
        </w:tc>
        <w:tc>
          <w:tcPr>
            <w:tcW w:w="2501" w:type="pct"/>
            <w:shd w:val="clear" w:color="auto" w:fill="auto"/>
          </w:tcPr>
          <w:p w14:paraId="46B59BC9" w14:textId="406146A2"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Sīkpaka</w:t>
            </w:r>
          </w:p>
        </w:tc>
      </w:tr>
      <w:tr w:rsidR="00EB6BA6" w:rsidRPr="0099540A" w14:paraId="365075EC" w14:textId="77777777" w:rsidTr="00EB6BA6">
        <w:tc>
          <w:tcPr>
            <w:tcW w:w="2499" w:type="pct"/>
            <w:shd w:val="clear" w:color="auto" w:fill="auto"/>
          </w:tcPr>
          <w:p w14:paraId="16E79CE0" w14:textId="46C27F42"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Letter</w:t>
            </w:r>
          </w:p>
        </w:tc>
        <w:tc>
          <w:tcPr>
            <w:tcW w:w="2501" w:type="pct"/>
            <w:shd w:val="clear" w:color="auto" w:fill="auto"/>
          </w:tcPr>
          <w:p w14:paraId="4E79EB9B" w14:textId="6EDF8DCA"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Vēstule</w:t>
            </w:r>
          </w:p>
        </w:tc>
      </w:tr>
      <w:tr w:rsidR="00EB6BA6" w:rsidRPr="0099540A" w14:paraId="6A0EC2D8" w14:textId="77777777" w:rsidTr="00EB6BA6">
        <w:tc>
          <w:tcPr>
            <w:tcW w:w="2499" w:type="pct"/>
            <w:shd w:val="clear" w:color="auto" w:fill="auto"/>
          </w:tcPr>
          <w:p w14:paraId="47C8A5B1" w14:textId="2E98E816"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Registered</w:t>
            </w:r>
          </w:p>
        </w:tc>
        <w:tc>
          <w:tcPr>
            <w:tcW w:w="2501" w:type="pct"/>
            <w:shd w:val="clear" w:color="auto" w:fill="auto"/>
          </w:tcPr>
          <w:p w14:paraId="778951A9" w14:textId="114F6F87"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Ierakstīts</w:t>
            </w:r>
          </w:p>
        </w:tc>
      </w:tr>
      <w:tr w:rsidR="00EB6BA6" w:rsidRPr="0099540A" w14:paraId="2A415690" w14:textId="77777777" w:rsidTr="00EB6BA6">
        <w:tc>
          <w:tcPr>
            <w:tcW w:w="2499" w:type="pct"/>
            <w:shd w:val="clear" w:color="auto" w:fill="auto"/>
          </w:tcPr>
          <w:p w14:paraId="5355BB73" w14:textId="3B0C570E"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Insured</w:t>
            </w:r>
          </w:p>
        </w:tc>
        <w:tc>
          <w:tcPr>
            <w:tcW w:w="2501" w:type="pct"/>
            <w:shd w:val="clear" w:color="auto" w:fill="auto"/>
          </w:tcPr>
          <w:p w14:paraId="1B050299" w14:textId="2F764C4F"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Apdrošināts</w:t>
            </w:r>
          </w:p>
        </w:tc>
      </w:tr>
      <w:tr w:rsidR="00EB6BA6" w:rsidRPr="0099540A" w14:paraId="3411EEBA" w14:textId="77777777" w:rsidTr="00EB6BA6">
        <w:tc>
          <w:tcPr>
            <w:tcW w:w="2499" w:type="pct"/>
            <w:shd w:val="clear" w:color="auto" w:fill="auto"/>
          </w:tcPr>
          <w:p w14:paraId="27A2A7E2" w14:textId="63747D5D"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Weight</w:t>
            </w:r>
          </w:p>
        </w:tc>
        <w:tc>
          <w:tcPr>
            <w:tcW w:w="2501" w:type="pct"/>
            <w:shd w:val="clear" w:color="auto" w:fill="auto"/>
          </w:tcPr>
          <w:p w14:paraId="260F4D37" w14:textId="685A4A5D"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Svars</w:t>
            </w:r>
          </w:p>
        </w:tc>
      </w:tr>
      <w:tr w:rsidR="00EB6BA6" w:rsidRPr="0099540A" w14:paraId="501F1371" w14:textId="77777777" w:rsidTr="00EB6BA6">
        <w:tc>
          <w:tcPr>
            <w:tcW w:w="2499" w:type="pct"/>
            <w:shd w:val="clear" w:color="auto" w:fill="auto"/>
          </w:tcPr>
          <w:p w14:paraId="2F0034CE" w14:textId="06FA4B5B"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Insured for</w:t>
            </w:r>
          </w:p>
        </w:tc>
        <w:tc>
          <w:tcPr>
            <w:tcW w:w="2501" w:type="pct"/>
            <w:shd w:val="clear" w:color="auto" w:fill="auto"/>
          </w:tcPr>
          <w:p w14:paraId="35F69781" w14:textId="6AE3BF8E"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Apdrošināts par</w:t>
            </w:r>
          </w:p>
        </w:tc>
      </w:tr>
      <w:tr w:rsidR="00EB6BA6" w:rsidRPr="0099540A" w14:paraId="4279C67A" w14:textId="77777777" w:rsidTr="00EB6BA6">
        <w:tc>
          <w:tcPr>
            <w:tcW w:w="2499" w:type="pct"/>
            <w:shd w:val="clear" w:color="auto" w:fill="auto"/>
          </w:tcPr>
          <w:p w14:paraId="5339BF40" w14:textId="4B298B1E"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Delivered on (date, if known)</w:t>
            </w:r>
          </w:p>
        </w:tc>
        <w:tc>
          <w:tcPr>
            <w:tcW w:w="2501" w:type="pct"/>
            <w:shd w:val="clear" w:color="auto" w:fill="auto"/>
          </w:tcPr>
          <w:p w14:paraId="696AD4FC" w14:textId="3E388866"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Piegādāts (datums, ja zināms)</w:t>
            </w:r>
          </w:p>
        </w:tc>
      </w:tr>
      <w:tr w:rsidR="00EB6BA6" w:rsidRPr="0099540A" w14:paraId="31CACEE8" w14:textId="77777777" w:rsidTr="00EB6BA6">
        <w:tc>
          <w:tcPr>
            <w:tcW w:w="2499" w:type="pct"/>
            <w:shd w:val="clear" w:color="auto" w:fill="auto"/>
          </w:tcPr>
          <w:p w14:paraId="54C0049F" w14:textId="13CAEC6C"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Amountand currency of reimbursement</w:t>
            </w:r>
          </w:p>
        </w:tc>
        <w:tc>
          <w:tcPr>
            <w:tcW w:w="2501" w:type="pct"/>
            <w:shd w:val="clear" w:color="auto" w:fill="auto"/>
          </w:tcPr>
          <w:p w14:paraId="657E1A7B" w14:textId="19D5746B"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Atlīdzības summa un valūta</w:t>
            </w:r>
          </w:p>
        </w:tc>
      </w:tr>
      <w:tr w:rsidR="00EB6BA6" w:rsidRPr="0099540A" w14:paraId="3662C75F" w14:textId="77777777" w:rsidTr="00EB6BA6">
        <w:tc>
          <w:tcPr>
            <w:tcW w:w="2499" w:type="pct"/>
            <w:shd w:val="clear" w:color="auto" w:fill="auto"/>
          </w:tcPr>
          <w:p w14:paraId="4C70552D" w14:textId="6ADC9BA3" w:rsidR="00EB6BA6" w:rsidRPr="0099540A" w:rsidRDefault="00EB6BA6" w:rsidP="00EB6BA6">
            <w:pPr>
              <w:pStyle w:val="Heading3"/>
              <w:kinsoku w:val="0"/>
              <w:overflowPunct w:val="0"/>
              <w:ind w:left="0"/>
              <w:jc w:val="both"/>
              <w:rPr>
                <w:rFonts w:ascii="Times New Roman" w:hAnsi="Times New Roman"/>
                <w:noProof/>
                <w:color w:val="231F20"/>
                <w:sz w:val="22"/>
                <w:szCs w:val="22"/>
              </w:rPr>
            </w:pPr>
            <w:r w:rsidRPr="0099540A">
              <w:rPr>
                <w:rFonts w:ascii="Times New Roman" w:hAnsi="Times New Roman"/>
                <w:noProof/>
                <w:color w:val="231F20"/>
                <w:sz w:val="22"/>
                <w:szCs w:val="22"/>
                <w:lang w:val="en-GB"/>
              </w:rPr>
              <w:t>Special indications</w:t>
            </w:r>
          </w:p>
        </w:tc>
        <w:tc>
          <w:tcPr>
            <w:tcW w:w="2501" w:type="pct"/>
            <w:shd w:val="clear" w:color="auto" w:fill="auto"/>
          </w:tcPr>
          <w:p w14:paraId="0C807059" w14:textId="2CDFEBAA"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color w:val="231F20"/>
                <w:sz w:val="22"/>
                <w:szCs w:val="22"/>
              </w:rPr>
              <w:t>Īpaši norādījumi</w:t>
            </w:r>
          </w:p>
        </w:tc>
      </w:tr>
      <w:tr w:rsidR="00EB6BA6" w:rsidRPr="0099540A" w14:paraId="35D64958" w14:textId="77777777" w:rsidTr="00EB6BA6">
        <w:tc>
          <w:tcPr>
            <w:tcW w:w="2499" w:type="pct"/>
            <w:shd w:val="clear" w:color="auto" w:fill="auto"/>
          </w:tcPr>
          <w:p w14:paraId="06875478" w14:textId="2C4BA318"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Tracked</w:t>
            </w:r>
          </w:p>
        </w:tc>
        <w:tc>
          <w:tcPr>
            <w:tcW w:w="2501" w:type="pct"/>
            <w:shd w:val="clear" w:color="auto" w:fill="auto"/>
          </w:tcPr>
          <w:p w14:paraId="10C0219D" w14:textId="2560947A"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Izsekojams</w:t>
            </w:r>
          </w:p>
        </w:tc>
      </w:tr>
      <w:tr w:rsidR="00EB6BA6" w:rsidRPr="0099540A" w14:paraId="34A6397E" w14:textId="77777777" w:rsidTr="00EB6BA6">
        <w:tc>
          <w:tcPr>
            <w:tcW w:w="2499" w:type="pct"/>
            <w:shd w:val="clear" w:color="auto" w:fill="auto"/>
          </w:tcPr>
          <w:p w14:paraId="78C88F7B" w14:textId="6CBC9254"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Advice of delivery</w:t>
            </w:r>
          </w:p>
        </w:tc>
        <w:tc>
          <w:tcPr>
            <w:tcW w:w="2501" w:type="pct"/>
            <w:shd w:val="clear" w:color="auto" w:fill="auto"/>
          </w:tcPr>
          <w:p w14:paraId="41354BB5" w14:textId="052CDD3F"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Paziņojums par izsniegšanu</w:t>
            </w:r>
          </w:p>
        </w:tc>
      </w:tr>
      <w:tr w:rsidR="00EB6BA6" w:rsidRPr="0099540A" w14:paraId="267ED901" w14:textId="77777777" w:rsidTr="00EB6BA6">
        <w:tc>
          <w:tcPr>
            <w:tcW w:w="2499" w:type="pct"/>
            <w:shd w:val="clear" w:color="auto" w:fill="auto"/>
          </w:tcPr>
          <w:p w14:paraId="67F86F56" w14:textId="19468CB7"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Cash-on-delivery</w:t>
            </w:r>
          </w:p>
        </w:tc>
        <w:tc>
          <w:tcPr>
            <w:tcW w:w="2501" w:type="pct"/>
            <w:shd w:val="clear" w:color="auto" w:fill="auto"/>
          </w:tcPr>
          <w:p w14:paraId="40D42AE8" w14:textId="253073F5"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Pēcmaksa</w:t>
            </w:r>
          </w:p>
        </w:tc>
      </w:tr>
      <w:tr w:rsidR="00EB6BA6" w:rsidRPr="0099540A" w14:paraId="29FB1118" w14:textId="77777777" w:rsidTr="00EB6BA6">
        <w:tc>
          <w:tcPr>
            <w:tcW w:w="2499" w:type="pct"/>
            <w:shd w:val="clear" w:color="auto" w:fill="auto"/>
          </w:tcPr>
          <w:p w14:paraId="6B57C338" w14:textId="4291070C" w:rsidR="00EB6BA6" w:rsidRPr="0099540A" w:rsidRDefault="00EB6BA6" w:rsidP="00EB6BA6">
            <w:pPr>
              <w:pStyle w:val="Heading3"/>
              <w:kinsoku w:val="0"/>
              <w:overflowPunct w:val="0"/>
              <w:ind w:left="0"/>
              <w:jc w:val="both"/>
              <w:rPr>
                <w:rFonts w:ascii="Times New Roman" w:hAnsi="Times New Roman"/>
                <w:noProof/>
                <w:color w:val="231F20"/>
                <w:sz w:val="22"/>
                <w:szCs w:val="22"/>
              </w:rPr>
            </w:pPr>
            <w:r w:rsidRPr="0099540A">
              <w:rPr>
                <w:rFonts w:ascii="Times New Roman" w:hAnsi="Times New Roman"/>
                <w:noProof/>
                <w:color w:val="231F20"/>
                <w:sz w:val="22"/>
                <w:szCs w:val="22"/>
                <w:lang w:val="en-GB"/>
              </w:rPr>
              <w:t>Inquiry about</w:t>
            </w:r>
          </w:p>
        </w:tc>
        <w:tc>
          <w:tcPr>
            <w:tcW w:w="2501" w:type="pct"/>
            <w:shd w:val="clear" w:color="auto" w:fill="auto"/>
          </w:tcPr>
          <w:p w14:paraId="20E91C9A" w14:textId="4EDD4F13"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color w:val="231F20"/>
                <w:sz w:val="22"/>
                <w:szCs w:val="22"/>
              </w:rPr>
              <w:t>Pieprasījums par</w:t>
            </w:r>
          </w:p>
        </w:tc>
      </w:tr>
      <w:tr w:rsidR="00EB6BA6" w:rsidRPr="0099540A" w14:paraId="02506D02" w14:textId="77777777" w:rsidTr="00EB6BA6">
        <w:tc>
          <w:tcPr>
            <w:tcW w:w="2499" w:type="pct"/>
            <w:shd w:val="clear" w:color="auto" w:fill="auto"/>
          </w:tcPr>
          <w:p w14:paraId="1FCB94B2" w14:textId="50C82489"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Undelivered item</w:t>
            </w:r>
          </w:p>
        </w:tc>
        <w:tc>
          <w:tcPr>
            <w:tcW w:w="2501" w:type="pct"/>
            <w:shd w:val="clear" w:color="auto" w:fill="auto"/>
          </w:tcPr>
          <w:p w14:paraId="6014355F" w14:textId="1B2F7A46"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Sūtījums nav piegādāts</w:t>
            </w:r>
          </w:p>
        </w:tc>
      </w:tr>
      <w:tr w:rsidR="00EB6BA6" w:rsidRPr="0099540A" w14:paraId="1651E1F7" w14:textId="77777777" w:rsidTr="00EB6BA6">
        <w:tc>
          <w:tcPr>
            <w:tcW w:w="2499" w:type="pct"/>
            <w:shd w:val="clear" w:color="auto" w:fill="auto"/>
          </w:tcPr>
          <w:p w14:paraId="6272A3FD" w14:textId="292E790F"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Delay</w:t>
            </w:r>
          </w:p>
        </w:tc>
        <w:tc>
          <w:tcPr>
            <w:tcW w:w="2501" w:type="pct"/>
            <w:shd w:val="clear" w:color="auto" w:fill="auto"/>
          </w:tcPr>
          <w:p w14:paraId="630A1EF1" w14:textId="07729844"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Kavēšanās</w:t>
            </w:r>
          </w:p>
        </w:tc>
      </w:tr>
      <w:tr w:rsidR="00EB6BA6" w:rsidRPr="0099540A" w14:paraId="2D57CAEC" w14:textId="77777777" w:rsidTr="00EB6BA6">
        <w:tc>
          <w:tcPr>
            <w:tcW w:w="2499" w:type="pct"/>
            <w:shd w:val="clear" w:color="auto" w:fill="auto"/>
          </w:tcPr>
          <w:p w14:paraId="5E566F1C" w14:textId="76E6ED64"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Other (please specify)</w:t>
            </w:r>
          </w:p>
        </w:tc>
        <w:tc>
          <w:tcPr>
            <w:tcW w:w="2501" w:type="pct"/>
            <w:shd w:val="clear" w:color="auto" w:fill="auto"/>
          </w:tcPr>
          <w:p w14:paraId="34F16FB9" w14:textId="52480B18"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Cits (norādiet)</w:t>
            </w:r>
          </w:p>
        </w:tc>
      </w:tr>
      <w:tr w:rsidR="00EB6BA6" w:rsidRPr="0099540A" w14:paraId="6698B06E" w14:textId="77777777" w:rsidTr="00EB6BA6">
        <w:tc>
          <w:tcPr>
            <w:tcW w:w="2499" w:type="pct"/>
            <w:shd w:val="clear" w:color="auto" w:fill="auto"/>
          </w:tcPr>
          <w:p w14:paraId="1C109ADA" w14:textId="142E1755"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Missing contents</w:t>
            </w:r>
          </w:p>
        </w:tc>
        <w:tc>
          <w:tcPr>
            <w:tcW w:w="2501" w:type="pct"/>
            <w:shd w:val="clear" w:color="auto" w:fill="auto"/>
          </w:tcPr>
          <w:p w14:paraId="44114BE0" w14:textId="30DE7FDF"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Saturs nozaudēts</w:t>
            </w:r>
          </w:p>
        </w:tc>
      </w:tr>
      <w:tr w:rsidR="00EB6BA6" w:rsidRPr="0099540A" w14:paraId="0D368782" w14:textId="77777777" w:rsidTr="00EB6BA6">
        <w:tc>
          <w:tcPr>
            <w:tcW w:w="2499" w:type="pct"/>
            <w:shd w:val="clear" w:color="auto" w:fill="auto"/>
          </w:tcPr>
          <w:p w14:paraId="0AB566EC" w14:textId="4741D10D" w:rsidR="00EB6BA6" w:rsidRPr="0099540A" w:rsidRDefault="00EB6BA6" w:rsidP="00EB6BA6">
            <w:pPr>
              <w:pStyle w:val="Heading3"/>
              <w:kinsoku w:val="0"/>
              <w:overflowPunct w:val="0"/>
              <w:ind w:left="0"/>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Non-completed advice of delivery</w:t>
            </w:r>
          </w:p>
        </w:tc>
        <w:tc>
          <w:tcPr>
            <w:tcW w:w="2501" w:type="pct"/>
            <w:shd w:val="clear" w:color="auto" w:fill="auto"/>
          </w:tcPr>
          <w:p w14:paraId="6C3A21FB" w14:textId="62DC53EB"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Paziņojums par izsniegšanu nav aizpildīts</w:t>
            </w:r>
          </w:p>
        </w:tc>
      </w:tr>
      <w:tr w:rsidR="00EB6BA6" w:rsidRPr="0099540A" w14:paraId="539C0E7A" w14:textId="77777777" w:rsidTr="00EB6BA6">
        <w:tc>
          <w:tcPr>
            <w:tcW w:w="2499" w:type="pct"/>
            <w:shd w:val="clear" w:color="auto" w:fill="auto"/>
          </w:tcPr>
          <w:p w14:paraId="7FF93A4C" w14:textId="42FDA9E7"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Damaged item</w:t>
            </w:r>
          </w:p>
        </w:tc>
        <w:tc>
          <w:tcPr>
            <w:tcW w:w="2501" w:type="pct"/>
            <w:shd w:val="clear" w:color="auto" w:fill="auto"/>
          </w:tcPr>
          <w:p w14:paraId="173E7F08" w14:textId="398C4A45"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Sūtījums sabojāts</w:t>
            </w:r>
          </w:p>
        </w:tc>
      </w:tr>
      <w:tr w:rsidR="00EB6BA6" w:rsidRPr="0099540A" w14:paraId="1399484E" w14:textId="77777777" w:rsidTr="00EB6BA6">
        <w:tc>
          <w:tcPr>
            <w:tcW w:w="2499" w:type="pct"/>
            <w:shd w:val="clear" w:color="auto" w:fill="auto"/>
          </w:tcPr>
          <w:p w14:paraId="24E43D7B" w14:textId="186BD604"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Amount of reimbursement</w:t>
            </w:r>
          </w:p>
        </w:tc>
        <w:tc>
          <w:tcPr>
            <w:tcW w:w="2501" w:type="pct"/>
            <w:shd w:val="clear" w:color="auto" w:fill="auto"/>
          </w:tcPr>
          <w:p w14:paraId="63176562" w14:textId="560A021F"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Atlīdzības summa</w:t>
            </w:r>
          </w:p>
        </w:tc>
      </w:tr>
      <w:tr w:rsidR="00EB6BA6" w:rsidRPr="0099540A" w14:paraId="471C9D78" w14:textId="77777777" w:rsidTr="00EB6BA6">
        <w:tc>
          <w:tcPr>
            <w:tcW w:w="2499" w:type="pct"/>
            <w:shd w:val="clear" w:color="auto" w:fill="auto"/>
          </w:tcPr>
          <w:p w14:paraId="7A779ACB" w14:textId="7BFE1BC9" w:rsidR="00EB6BA6" w:rsidRPr="0099540A" w:rsidRDefault="00EB6BA6" w:rsidP="00EB6BA6">
            <w:pPr>
              <w:pStyle w:val="Heading3"/>
              <w:kinsoku w:val="0"/>
              <w:overflowPunct w:val="0"/>
              <w:ind w:left="0"/>
              <w:jc w:val="both"/>
              <w:rPr>
                <w:rFonts w:ascii="Times New Roman" w:hAnsi="Times New Roman"/>
                <w:noProof/>
                <w:color w:val="231F20"/>
                <w:sz w:val="22"/>
                <w:szCs w:val="22"/>
              </w:rPr>
            </w:pPr>
            <w:r w:rsidRPr="0099540A">
              <w:rPr>
                <w:rFonts w:ascii="Times New Roman" w:hAnsi="Times New Roman"/>
                <w:noProof/>
                <w:color w:val="231F20"/>
                <w:sz w:val="22"/>
                <w:szCs w:val="22"/>
                <w:lang w:val="en-GB"/>
              </w:rPr>
              <w:t>Person making the inquiry</w:t>
            </w:r>
          </w:p>
        </w:tc>
        <w:tc>
          <w:tcPr>
            <w:tcW w:w="2501" w:type="pct"/>
            <w:shd w:val="clear" w:color="auto" w:fill="auto"/>
          </w:tcPr>
          <w:p w14:paraId="597A625E" w14:textId="59003CEC"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color w:val="231F20"/>
                <w:sz w:val="22"/>
                <w:szCs w:val="22"/>
              </w:rPr>
              <w:t>Persona, kas sagatavojusi pieprasījumu</w:t>
            </w:r>
          </w:p>
        </w:tc>
      </w:tr>
      <w:tr w:rsidR="00EB6BA6" w:rsidRPr="0099540A" w14:paraId="76920A42" w14:textId="77777777" w:rsidTr="00EB6BA6">
        <w:tc>
          <w:tcPr>
            <w:tcW w:w="2499" w:type="pct"/>
            <w:shd w:val="clear" w:color="auto" w:fill="auto"/>
          </w:tcPr>
          <w:p w14:paraId="2FD1DEF5" w14:textId="5E7CE108"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Full name/Address/Postcode/City/Country</w:t>
            </w:r>
          </w:p>
        </w:tc>
        <w:tc>
          <w:tcPr>
            <w:tcW w:w="2501" w:type="pct"/>
            <w:shd w:val="clear" w:color="auto" w:fill="auto"/>
          </w:tcPr>
          <w:p w14:paraId="21633918" w14:textId="792E0585"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Vārds, uzvārds/adrese/pasta indekss/pilsēta/valsts</w:t>
            </w:r>
          </w:p>
        </w:tc>
      </w:tr>
      <w:tr w:rsidR="00EB6BA6" w:rsidRPr="0099540A" w14:paraId="1B4119FC" w14:textId="77777777" w:rsidTr="00EB6BA6">
        <w:tc>
          <w:tcPr>
            <w:tcW w:w="2499" w:type="pct"/>
            <w:shd w:val="clear" w:color="auto" w:fill="auto"/>
          </w:tcPr>
          <w:p w14:paraId="5BA07D30" w14:textId="77D1E936" w:rsidR="00EB6BA6" w:rsidRPr="0099540A" w:rsidRDefault="00EB6BA6" w:rsidP="00EB6BA6">
            <w:pPr>
              <w:pStyle w:val="Heading3"/>
              <w:kinsoku w:val="0"/>
              <w:overflowPunct w:val="0"/>
              <w:ind w:left="0"/>
              <w:jc w:val="both"/>
              <w:rPr>
                <w:rFonts w:ascii="Times New Roman" w:hAnsi="Times New Roman"/>
                <w:noProof/>
                <w:color w:val="231F20"/>
                <w:sz w:val="22"/>
                <w:szCs w:val="22"/>
              </w:rPr>
            </w:pPr>
            <w:r w:rsidRPr="0099540A">
              <w:rPr>
                <w:rFonts w:ascii="Times New Roman" w:hAnsi="Times New Roman"/>
                <w:noProof/>
                <w:color w:val="231F20"/>
                <w:sz w:val="22"/>
                <w:szCs w:val="22"/>
                <w:lang w:val="en-GB"/>
              </w:rPr>
              <w:t>Reply procedure</w:t>
            </w:r>
          </w:p>
        </w:tc>
        <w:tc>
          <w:tcPr>
            <w:tcW w:w="2501" w:type="pct"/>
            <w:shd w:val="clear" w:color="auto" w:fill="auto"/>
          </w:tcPr>
          <w:p w14:paraId="36EF73FA" w14:textId="7596ACB5"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color w:val="231F20"/>
                <w:sz w:val="22"/>
                <w:szCs w:val="22"/>
              </w:rPr>
              <w:t>Atbildes procedūra</w:t>
            </w:r>
          </w:p>
        </w:tc>
      </w:tr>
      <w:tr w:rsidR="00EB6BA6" w:rsidRPr="0099540A" w14:paraId="0B777031" w14:textId="77777777" w:rsidTr="00EB6BA6">
        <w:tc>
          <w:tcPr>
            <w:tcW w:w="2499" w:type="pct"/>
            <w:shd w:val="clear" w:color="auto" w:fill="auto"/>
          </w:tcPr>
          <w:p w14:paraId="2B8E9C0F" w14:textId="4AECBFBE"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Please let us know how you prefer to receive our answer:</w:t>
            </w:r>
          </w:p>
        </w:tc>
        <w:tc>
          <w:tcPr>
            <w:tcW w:w="2501" w:type="pct"/>
            <w:shd w:val="clear" w:color="auto" w:fill="auto"/>
          </w:tcPr>
          <w:p w14:paraId="1905B82E" w14:textId="306CA373"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Norādiet, kā Jūs vēlaties saņemt atbildi:</w:t>
            </w:r>
          </w:p>
        </w:tc>
      </w:tr>
      <w:tr w:rsidR="00EB6BA6" w:rsidRPr="0099540A" w14:paraId="16B7EC8B" w14:textId="77777777" w:rsidTr="00EB6BA6">
        <w:tc>
          <w:tcPr>
            <w:tcW w:w="2499" w:type="pct"/>
            <w:shd w:val="clear" w:color="auto" w:fill="auto"/>
          </w:tcPr>
          <w:p w14:paraId="0017B31D" w14:textId="7784B110"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Fax No.</w:t>
            </w:r>
          </w:p>
        </w:tc>
        <w:tc>
          <w:tcPr>
            <w:tcW w:w="2501" w:type="pct"/>
            <w:shd w:val="clear" w:color="auto" w:fill="auto"/>
          </w:tcPr>
          <w:p w14:paraId="283F1290" w14:textId="52C74AD1"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Faksa Nr.</w:t>
            </w:r>
          </w:p>
        </w:tc>
      </w:tr>
      <w:tr w:rsidR="00EB6BA6" w:rsidRPr="0099540A" w14:paraId="44A34509" w14:textId="77777777" w:rsidTr="00EB6BA6">
        <w:tc>
          <w:tcPr>
            <w:tcW w:w="2499" w:type="pct"/>
            <w:shd w:val="clear" w:color="auto" w:fill="auto"/>
          </w:tcPr>
          <w:p w14:paraId="28FA4386" w14:textId="3889B93C"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lastRenderedPageBreak/>
              <w:t>Post</w:t>
            </w:r>
          </w:p>
        </w:tc>
        <w:tc>
          <w:tcPr>
            <w:tcW w:w="2501" w:type="pct"/>
            <w:shd w:val="clear" w:color="auto" w:fill="auto"/>
          </w:tcPr>
          <w:p w14:paraId="23FD39E8" w14:textId="428E1E2D"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Pa pastu</w:t>
            </w:r>
          </w:p>
        </w:tc>
      </w:tr>
      <w:tr w:rsidR="00EB6BA6" w:rsidRPr="0099540A" w14:paraId="50D02D16" w14:textId="77777777" w:rsidTr="00EB6BA6">
        <w:tc>
          <w:tcPr>
            <w:tcW w:w="2499" w:type="pct"/>
            <w:shd w:val="clear" w:color="auto" w:fill="auto"/>
          </w:tcPr>
          <w:p w14:paraId="469C363F" w14:textId="1694078B"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Phone No.</w:t>
            </w:r>
          </w:p>
        </w:tc>
        <w:tc>
          <w:tcPr>
            <w:tcW w:w="2501" w:type="pct"/>
            <w:shd w:val="clear" w:color="auto" w:fill="auto"/>
          </w:tcPr>
          <w:p w14:paraId="71D9EFC4" w14:textId="61286D8D"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Tālruņa Nr.</w:t>
            </w:r>
          </w:p>
        </w:tc>
      </w:tr>
      <w:tr w:rsidR="00EB6BA6" w:rsidRPr="0099540A" w14:paraId="132D393D" w14:textId="77777777" w:rsidTr="00EB6BA6">
        <w:tc>
          <w:tcPr>
            <w:tcW w:w="2499" w:type="pct"/>
            <w:shd w:val="clear" w:color="auto" w:fill="auto"/>
          </w:tcPr>
          <w:p w14:paraId="5D5E7AA2" w14:textId="47F223AE"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E-mail</w:t>
            </w:r>
          </w:p>
        </w:tc>
        <w:tc>
          <w:tcPr>
            <w:tcW w:w="2501" w:type="pct"/>
            <w:shd w:val="clear" w:color="auto" w:fill="auto"/>
          </w:tcPr>
          <w:p w14:paraId="0C938A4C" w14:textId="66FFA5D1"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E-pasta adrese</w:t>
            </w:r>
          </w:p>
        </w:tc>
      </w:tr>
      <w:tr w:rsidR="00EB6BA6" w:rsidRPr="0099540A" w14:paraId="26632970" w14:textId="77777777" w:rsidTr="00EB6BA6">
        <w:tc>
          <w:tcPr>
            <w:tcW w:w="2499" w:type="pct"/>
            <w:shd w:val="clear" w:color="auto" w:fill="auto"/>
          </w:tcPr>
          <w:p w14:paraId="48F99268" w14:textId="2F4FAF4A"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Other</w:t>
            </w:r>
          </w:p>
        </w:tc>
        <w:tc>
          <w:tcPr>
            <w:tcW w:w="2501" w:type="pct"/>
            <w:shd w:val="clear" w:color="auto" w:fill="auto"/>
          </w:tcPr>
          <w:p w14:paraId="297270EE" w14:textId="78893CD5"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Cits</w:t>
            </w:r>
          </w:p>
        </w:tc>
      </w:tr>
      <w:tr w:rsidR="00EB6BA6" w:rsidRPr="0099540A" w14:paraId="7036FBB3" w14:textId="77777777" w:rsidTr="00EB6BA6">
        <w:tc>
          <w:tcPr>
            <w:tcW w:w="2499" w:type="pct"/>
            <w:shd w:val="clear" w:color="auto" w:fill="auto"/>
          </w:tcPr>
          <w:p w14:paraId="45397266" w14:textId="1F0484FF"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In the case of items for which reimbursement may be due please indicate the preference of the sender/addressee/other person</w:t>
            </w:r>
          </w:p>
        </w:tc>
        <w:tc>
          <w:tcPr>
            <w:tcW w:w="2501" w:type="pct"/>
            <w:shd w:val="clear" w:color="auto" w:fill="auto"/>
          </w:tcPr>
          <w:p w14:paraId="47E67C2F" w14:textId="43EFA586"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Ja būs jāizmaksā atlīdzība par sūtījumiem, norādiet sūtītāja/adresāta/citas personas vēlamo izmaksas variantu</w:t>
            </w:r>
          </w:p>
        </w:tc>
      </w:tr>
      <w:tr w:rsidR="00EB6BA6" w:rsidRPr="0099540A" w14:paraId="57479D1C" w14:textId="77777777" w:rsidTr="00EB6BA6">
        <w:tc>
          <w:tcPr>
            <w:tcW w:w="2499" w:type="pct"/>
            <w:shd w:val="clear" w:color="auto" w:fill="auto"/>
          </w:tcPr>
          <w:p w14:paraId="0863000F" w14:textId="0B6EFFAF"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Sender/Addressee/Other person (Full name/Address/Postcode/City/Country)</w:t>
            </w:r>
          </w:p>
        </w:tc>
        <w:tc>
          <w:tcPr>
            <w:tcW w:w="2501" w:type="pct"/>
            <w:shd w:val="clear" w:color="auto" w:fill="auto"/>
          </w:tcPr>
          <w:p w14:paraId="59060701" w14:textId="5BADE01E"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Sūtītājs/adresāts/cita persona (vārds, uzvārds/adrese/pasta indekss/pilsēta/valsts)</w:t>
            </w:r>
          </w:p>
        </w:tc>
      </w:tr>
      <w:tr w:rsidR="00EB6BA6" w:rsidRPr="0099540A" w14:paraId="2F6E7414" w14:textId="77777777" w:rsidTr="00EB6BA6">
        <w:tc>
          <w:tcPr>
            <w:tcW w:w="2499" w:type="pct"/>
            <w:shd w:val="clear" w:color="auto" w:fill="auto"/>
          </w:tcPr>
          <w:p w14:paraId="71631CA7" w14:textId="3C539645"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Giro</w:t>
            </w:r>
          </w:p>
        </w:tc>
        <w:tc>
          <w:tcPr>
            <w:tcW w:w="2501" w:type="pct"/>
            <w:shd w:val="clear" w:color="auto" w:fill="auto"/>
          </w:tcPr>
          <w:p w14:paraId="024F1893" w14:textId="387BC1F4"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Žiro</w:t>
            </w:r>
          </w:p>
        </w:tc>
      </w:tr>
      <w:tr w:rsidR="00EB6BA6" w:rsidRPr="0099540A" w14:paraId="00BFBD8A" w14:textId="77777777" w:rsidTr="00EB6BA6">
        <w:tc>
          <w:tcPr>
            <w:tcW w:w="2499" w:type="pct"/>
            <w:shd w:val="clear" w:color="auto" w:fill="auto"/>
          </w:tcPr>
          <w:p w14:paraId="3B67F158" w14:textId="6DB8A9A8"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Money order</w:t>
            </w:r>
          </w:p>
        </w:tc>
        <w:tc>
          <w:tcPr>
            <w:tcW w:w="2501" w:type="pct"/>
            <w:shd w:val="clear" w:color="auto" w:fill="auto"/>
          </w:tcPr>
          <w:p w14:paraId="1DA291CA" w14:textId="7ECC8C6C"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Naudas pārvedums</w:t>
            </w:r>
          </w:p>
        </w:tc>
      </w:tr>
      <w:tr w:rsidR="00EB6BA6" w:rsidRPr="0099540A" w14:paraId="2A066470" w14:textId="77777777" w:rsidTr="00EB6BA6">
        <w:tc>
          <w:tcPr>
            <w:tcW w:w="2499" w:type="pct"/>
            <w:shd w:val="clear" w:color="auto" w:fill="auto"/>
          </w:tcPr>
          <w:p w14:paraId="56D711BA" w14:textId="60519501"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Cash</w:t>
            </w:r>
          </w:p>
        </w:tc>
        <w:tc>
          <w:tcPr>
            <w:tcW w:w="2501" w:type="pct"/>
            <w:shd w:val="clear" w:color="auto" w:fill="auto"/>
          </w:tcPr>
          <w:p w14:paraId="13CFE810" w14:textId="083402D3"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Skaidrā naudā</w:t>
            </w:r>
          </w:p>
        </w:tc>
      </w:tr>
      <w:tr w:rsidR="00EB6BA6" w:rsidRPr="0099540A" w14:paraId="56D21A90" w14:textId="77777777" w:rsidTr="00EB6BA6">
        <w:tc>
          <w:tcPr>
            <w:tcW w:w="2499" w:type="pct"/>
            <w:shd w:val="clear" w:color="auto" w:fill="auto"/>
          </w:tcPr>
          <w:p w14:paraId="5247E01F" w14:textId="34CE34AF"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Giro account No.</w:t>
            </w:r>
          </w:p>
        </w:tc>
        <w:tc>
          <w:tcPr>
            <w:tcW w:w="2501" w:type="pct"/>
            <w:shd w:val="clear" w:color="auto" w:fill="auto"/>
          </w:tcPr>
          <w:p w14:paraId="2A6DF163" w14:textId="4E5D083B"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Žiro konta Nr.</w:t>
            </w:r>
          </w:p>
        </w:tc>
      </w:tr>
      <w:tr w:rsidR="00EB6BA6" w:rsidRPr="0099540A" w14:paraId="2A582EF6" w14:textId="77777777" w:rsidTr="00EB6BA6">
        <w:tc>
          <w:tcPr>
            <w:tcW w:w="2499" w:type="pct"/>
            <w:shd w:val="clear" w:color="auto" w:fill="auto"/>
          </w:tcPr>
          <w:p w14:paraId="5551D79C" w14:textId="65C7F7F0" w:rsidR="00EB6BA6" w:rsidRPr="0099540A" w:rsidRDefault="00EB6BA6" w:rsidP="00EB6BA6">
            <w:pPr>
              <w:pStyle w:val="Heading3"/>
              <w:kinsoku w:val="0"/>
              <w:overflowPunct w:val="0"/>
              <w:ind w:left="0"/>
              <w:jc w:val="both"/>
              <w:rPr>
                <w:rFonts w:ascii="Times New Roman" w:hAnsi="Times New Roman"/>
                <w:noProof/>
                <w:color w:val="231F20"/>
                <w:sz w:val="22"/>
                <w:szCs w:val="22"/>
              </w:rPr>
            </w:pPr>
            <w:r w:rsidRPr="0099540A">
              <w:rPr>
                <w:rFonts w:ascii="Times New Roman" w:hAnsi="Times New Roman"/>
                <w:noProof/>
                <w:color w:val="231F20"/>
                <w:sz w:val="22"/>
                <w:szCs w:val="22"/>
                <w:lang w:val="en-GB"/>
              </w:rPr>
              <w:t>Sender</w:t>
            </w:r>
          </w:p>
        </w:tc>
        <w:tc>
          <w:tcPr>
            <w:tcW w:w="2501" w:type="pct"/>
            <w:shd w:val="clear" w:color="auto" w:fill="auto"/>
          </w:tcPr>
          <w:p w14:paraId="3FC95895" w14:textId="6211A662"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color w:val="231F20"/>
                <w:sz w:val="22"/>
                <w:szCs w:val="22"/>
              </w:rPr>
              <w:t>Sūtītājs</w:t>
            </w:r>
          </w:p>
        </w:tc>
      </w:tr>
      <w:tr w:rsidR="00EB6BA6" w:rsidRPr="0099540A" w14:paraId="7EBD51C6" w14:textId="77777777" w:rsidTr="00EB6BA6">
        <w:tc>
          <w:tcPr>
            <w:tcW w:w="2499" w:type="pct"/>
            <w:shd w:val="clear" w:color="auto" w:fill="auto"/>
          </w:tcPr>
          <w:p w14:paraId="140E5D40" w14:textId="437F8E46"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Full name/Address/Postcode/City/Country</w:t>
            </w:r>
          </w:p>
        </w:tc>
        <w:tc>
          <w:tcPr>
            <w:tcW w:w="2501" w:type="pct"/>
            <w:shd w:val="clear" w:color="auto" w:fill="auto"/>
          </w:tcPr>
          <w:p w14:paraId="061C177A" w14:textId="5A28ED78"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Vārds, uzvārds/adrese/pasta indekss/pilsēta/valsts</w:t>
            </w:r>
          </w:p>
        </w:tc>
      </w:tr>
      <w:tr w:rsidR="00EB6BA6" w:rsidRPr="0099540A" w14:paraId="78DD2FDE" w14:textId="77777777" w:rsidTr="00EB6BA6">
        <w:tc>
          <w:tcPr>
            <w:tcW w:w="2499" w:type="pct"/>
            <w:shd w:val="clear" w:color="auto" w:fill="auto"/>
          </w:tcPr>
          <w:p w14:paraId="3FF70A72" w14:textId="0F81F657" w:rsidR="00EB6BA6" w:rsidRPr="0099540A" w:rsidRDefault="00EB6BA6" w:rsidP="00EB6BA6">
            <w:pPr>
              <w:pStyle w:val="Heading3"/>
              <w:kinsoku w:val="0"/>
              <w:overflowPunct w:val="0"/>
              <w:ind w:left="0"/>
              <w:jc w:val="both"/>
              <w:rPr>
                <w:rFonts w:ascii="Times New Roman" w:hAnsi="Times New Roman"/>
                <w:noProof/>
                <w:color w:val="231F20"/>
                <w:sz w:val="22"/>
                <w:szCs w:val="22"/>
              </w:rPr>
            </w:pPr>
            <w:r w:rsidRPr="0099540A">
              <w:rPr>
                <w:rFonts w:ascii="Times New Roman" w:hAnsi="Times New Roman"/>
                <w:noProof/>
                <w:color w:val="231F20"/>
                <w:sz w:val="22"/>
                <w:szCs w:val="22"/>
                <w:lang w:val="en-GB"/>
              </w:rPr>
              <w:t>Addressee</w:t>
            </w:r>
          </w:p>
        </w:tc>
        <w:tc>
          <w:tcPr>
            <w:tcW w:w="2501" w:type="pct"/>
            <w:shd w:val="clear" w:color="auto" w:fill="auto"/>
          </w:tcPr>
          <w:p w14:paraId="03589873" w14:textId="6F2AF5B3"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color w:val="231F20"/>
                <w:sz w:val="22"/>
                <w:szCs w:val="22"/>
              </w:rPr>
              <w:t>Adresāts</w:t>
            </w:r>
          </w:p>
        </w:tc>
      </w:tr>
      <w:tr w:rsidR="00EB6BA6" w:rsidRPr="0099540A" w14:paraId="5B07AF0F" w14:textId="77777777" w:rsidTr="00EB6BA6">
        <w:tc>
          <w:tcPr>
            <w:tcW w:w="2499" w:type="pct"/>
            <w:shd w:val="clear" w:color="auto" w:fill="auto"/>
          </w:tcPr>
          <w:p w14:paraId="58824B69" w14:textId="07D41218"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Full name/Address/Postcode/City/Country</w:t>
            </w:r>
          </w:p>
        </w:tc>
        <w:tc>
          <w:tcPr>
            <w:tcW w:w="2501" w:type="pct"/>
            <w:shd w:val="clear" w:color="auto" w:fill="auto"/>
          </w:tcPr>
          <w:p w14:paraId="1993ED6A" w14:textId="5E20BD73"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Vārds, uzvārds/adrese/pasta indekss/pilsēta/valsts</w:t>
            </w:r>
          </w:p>
        </w:tc>
      </w:tr>
      <w:tr w:rsidR="00EB6BA6" w:rsidRPr="0099540A" w14:paraId="2B08D6BA" w14:textId="77777777" w:rsidTr="00EB6BA6">
        <w:tc>
          <w:tcPr>
            <w:tcW w:w="2499" w:type="pct"/>
            <w:shd w:val="clear" w:color="auto" w:fill="auto"/>
          </w:tcPr>
          <w:p w14:paraId="50D3AB17" w14:textId="6DC6D5D1" w:rsidR="00EB6BA6" w:rsidRPr="0099540A" w:rsidRDefault="00EB6BA6" w:rsidP="00EB6BA6">
            <w:pPr>
              <w:pStyle w:val="Heading3"/>
              <w:kinsoku w:val="0"/>
              <w:overflowPunct w:val="0"/>
              <w:ind w:left="0"/>
              <w:jc w:val="both"/>
              <w:rPr>
                <w:rFonts w:ascii="Times New Roman" w:hAnsi="Times New Roman"/>
                <w:noProof/>
                <w:color w:val="231F20"/>
                <w:sz w:val="22"/>
                <w:szCs w:val="22"/>
              </w:rPr>
            </w:pPr>
            <w:r w:rsidRPr="0099540A">
              <w:rPr>
                <w:rFonts w:ascii="Times New Roman" w:hAnsi="Times New Roman"/>
                <w:noProof/>
                <w:color w:val="231F20"/>
                <w:sz w:val="22"/>
                <w:szCs w:val="22"/>
                <w:lang w:val="en-GB"/>
              </w:rPr>
              <w:t>Description of contents</w:t>
            </w:r>
          </w:p>
        </w:tc>
        <w:tc>
          <w:tcPr>
            <w:tcW w:w="2501" w:type="pct"/>
            <w:shd w:val="clear" w:color="auto" w:fill="auto"/>
          </w:tcPr>
          <w:p w14:paraId="6357669F" w14:textId="2910D47F"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color w:val="231F20"/>
                <w:sz w:val="22"/>
                <w:szCs w:val="22"/>
              </w:rPr>
              <w:t>Satura apraksts</w:t>
            </w:r>
          </w:p>
        </w:tc>
      </w:tr>
      <w:tr w:rsidR="00EB6BA6" w:rsidRPr="0099540A" w14:paraId="01C09F03" w14:textId="77777777" w:rsidTr="00EB6BA6">
        <w:tc>
          <w:tcPr>
            <w:tcW w:w="2499" w:type="pct"/>
            <w:shd w:val="clear" w:color="auto" w:fill="auto"/>
          </w:tcPr>
          <w:p w14:paraId="0D2265CE" w14:textId="0005AE7D" w:rsidR="00EB6BA6" w:rsidRPr="0099540A" w:rsidRDefault="00EB6BA6" w:rsidP="00EB6BA6">
            <w:pPr>
              <w:pStyle w:val="Heading3"/>
              <w:kinsoku w:val="0"/>
              <w:overflowPunct w:val="0"/>
              <w:ind w:left="0"/>
              <w:jc w:val="both"/>
              <w:rPr>
                <w:rFonts w:ascii="Times New Roman" w:hAnsi="Times New Roman"/>
                <w:b w:val="0"/>
                <w:bCs w:val="0"/>
                <w:i/>
                <w:noProof/>
                <w:color w:val="231F20"/>
                <w:sz w:val="22"/>
                <w:szCs w:val="22"/>
              </w:rPr>
            </w:pPr>
            <w:r w:rsidRPr="0099540A">
              <w:rPr>
                <w:rFonts w:ascii="Times New Roman" w:hAnsi="Times New Roman"/>
                <w:b w:val="0"/>
                <w:bCs w:val="0"/>
                <w:i/>
                <w:noProof/>
                <w:color w:val="231F20"/>
                <w:sz w:val="22"/>
                <w:szCs w:val="22"/>
                <w:lang w:val="en-GB"/>
              </w:rPr>
              <w:t>Section to be detached and given to customer)</w:t>
            </w:r>
          </w:p>
        </w:tc>
        <w:tc>
          <w:tcPr>
            <w:tcW w:w="2501" w:type="pct"/>
            <w:shd w:val="clear" w:color="auto" w:fill="auto"/>
          </w:tcPr>
          <w:p w14:paraId="7BA84734" w14:textId="05B4DF50"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i/>
                <w:color w:val="231F20"/>
                <w:sz w:val="22"/>
                <w:szCs w:val="22"/>
              </w:rPr>
              <w:t>Šo daļu atdala un izsniedz klientam</w:t>
            </w:r>
          </w:p>
        </w:tc>
      </w:tr>
      <w:tr w:rsidR="00EB6BA6" w:rsidRPr="0099540A" w14:paraId="0F011CFC" w14:textId="77777777" w:rsidTr="00EB6BA6">
        <w:tc>
          <w:tcPr>
            <w:tcW w:w="2499" w:type="pct"/>
            <w:shd w:val="clear" w:color="auto" w:fill="auto"/>
          </w:tcPr>
          <w:p w14:paraId="55A0F926" w14:textId="750392C0" w:rsidR="00EB6BA6" w:rsidRPr="0099540A" w:rsidRDefault="00EB6BA6" w:rsidP="00EB6BA6">
            <w:pPr>
              <w:pStyle w:val="Heading3"/>
              <w:kinsoku w:val="0"/>
              <w:overflowPunct w:val="0"/>
              <w:ind w:left="0"/>
              <w:jc w:val="both"/>
              <w:rPr>
                <w:rFonts w:ascii="Times New Roman" w:hAnsi="Times New Roman"/>
                <w:noProof/>
                <w:color w:val="231F20"/>
                <w:sz w:val="22"/>
                <w:szCs w:val="22"/>
              </w:rPr>
            </w:pPr>
            <w:r w:rsidRPr="0099540A">
              <w:rPr>
                <w:rFonts w:ascii="Times New Roman" w:hAnsi="Times New Roman"/>
                <w:noProof/>
                <w:color w:val="231F20"/>
                <w:sz w:val="22"/>
                <w:szCs w:val="22"/>
                <w:lang w:val="en-GB"/>
              </w:rPr>
              <w:t>Designated operator</w:t>
            </w:r>
          </w:p>
        </w:tc>
        <w:tc>
          <w:tcPr>
            <w:tcW w:w="2501" w:type="pct"/>
            <w:shd w:val="clear" w:color="auto" w:fill="auto"/>
          </w:tcPr>
          <w:p w14:paraId="1B831674" w14:textId="06E7A502"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color w:val="231F20"/>
                <w:sz w:val="22"/>
                <w:szCs w:val="22"/>
              </w:rPr>
              <w:t>Izraudzītais operators</w:t>
            </w:r>
          </w:p>
        </w:tc>
      </w:tr>
      <w:tr w:rsidR="00EB6BA6" w:rsidRPr="0099540A" w14:paraId="28033709" w14:textId="77777777" w:rsidTr="00EB6BA6">
        <w:tc>
          <w:tcPr>
            <w:tcW w:w="2499" w:type="pct"/>
            <w:shd w:val="clear" w:color="auto" w:fill="auto"/>
          </w:tcPr>
          <w:p w14:paraId="38C1B5E8" w14:textId="2521C970" w:rsidR="00EB6BA6" w:rsidRPr="0099540A" w:rsidRDefault="00EB6BA6" w:rsidP="00EB6BA6">
            <w:pPr>
              <w:pStyle w:val="Heading3"/>
              <w:tabs>
                <w:tab w:val="left" w:pos="990"/>
              </w:tabs>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For details, please contact our International Claims/Inquiries Office:</w:t>
            </w:r>
          </w:p>
        </w:tc>
        <w:tc>
          <w:tcPr>
            <w:tcW w:w="2501" w:type="pct"/>
            <w:shd w:val="clear" w:color="auto" w:fill="auto"/>
          </w:tcPr>
          <w:p w14:paraId="7A6C4E42" w14:textId="7FB1DFE4"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Lai saņemtu detalizētu informāciju, vērsties mūsu Starptautisko sūdzību/pieprasījumu dienestā:</w:t>
            </w:r>
          </w:p>
        </w:tc>
      </w:tr>
      <w:tr w:rsidR="00EB6BA6" w:rsidRPr="0099540A" w14:paraId="235C8FE0" w14:textId="77777777" w:rsidTr="00EB6BA6">
        <w:tc>
          <w:tcPr>
            <w:tcW w:w="2499" w:type="pct"/>
            <w:shd w:val="clear" w:color="auto" w:fill="auto"/>
          </w:tcPr>
          <w:p w14:paraId="1E630DE4" w14:textId="1C398E81"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Tel:</w:t>
            </w:r>
          </w:p>
        </w:tc>
        <w:tc>
          <w:tcPr>
            <w:tcW w:w="2501" w:type="pct"/>
            <w:shd w:val="clear" w:color="auto" w:fill="auto"/>
          </w:tcPr>
          <w:p w14:paraId="5918B174" w14:textId="65E7276F"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Tālr.</w:t>
            </w:r>
          </w:p>
        </w:tc>
      </w:tr>
      <w:tr w:rsidR="00EB6BA6" w:rsidRPr="0099540A" w14:paraId="2C4DD329" w14:textId="77777777" w:rsidTr="00EB6BA6">
        <w:tc>
          <w:tcPr>
            <w:tcW w:w="2499" w:type="pct"/>
            <w:shd w:val="clear" w:color="auto" w:fill="auto"/>
          </w:tcPr>
          <w:p w14:paraId="31084AF5" w14:textId="671CA2E8"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Fax:</w:t>
            </w:r>
          </w:p>
        </w:tc>
        <w:tc>
          <w:tcPr>
            <w:tcW w:w="2501" w:type="pct"/>
            <w:shd w:val="clear" w:color="auto" w:fill="auto"/>
          </w:tcPr>
          <w:p w14:paraId="263076E4" w14:textId="6FE0C608"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Fakss</w:t>
            </w:r>
          </w:p>
        </w:tc>
      </w:tr>
      <w:tr w:rsidR="00EB6BA6" w:rsidRPr="0099540A" w14:paraId="390466F8" w14:textId="77777777" w:rsidTr="00EB6BA6">
        <w:tc>
          <w:tcPr>
            <w:tcW w:w="2499" w:type="pct"/>
            <w:shd w:val="clear" w:color="auto" w:fill="auto"/>
          </w:tcPr>
          <w:p w14:paraId="40AA8690" w14:textId="50A29963"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E-mail:</w:t>
            </w:r>
          </w:p>
        </w:tc>
        <w:tc>
          <w:tcPr>
            <w:tcW w:w="2501" w:type="pct"/>
            <w:shd w:val="clear" w:color="auto" w:fill="auto"/>
          </w:tcPr>
          <w:p w14:paraId="68F924C4" w14:textId="1D1A12A6"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E-pasta adrese</w:t>
            </w:r>
          </w:p>
        </w:tc>
      </w:tr>
      <w:tr w:rsidR="00EB6BA6" w:rsidRPr="0099540A" w14:paraId="48A8BB0C" w14:textId="77777777" w:rsidTr="00EB6BA6">
        <w:tc>
          <w:tcPr>
            <w:tcW w:w="2499" w:type="pct"/>
            <w:shd w:val="clear" w:color="auto" w:fill="auto"/>
          </w:tcPr>
          <w:p w14:paraId="78EF03EB" w14:textId="08E35584"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Opening days</w:t>
            </w:r>
          </w:p>
        </w:tc>
        <w:tc>
          <w:tcPr>
            <w:tcW w:w="2501" w:type="pct"/>
            <w:shd w:val="clear" w:color="auto" w:fill="auto"/>
          </w:tcPr>
          <w:p w14:paraId="047647AF" w14:textId="0C4A39F5"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Darba dienas</w:t>
            </w:r>
          </w:p>
        </w:tc>
      </w:tr>
      <w:tr w:rsidR="00EB6BA6" w:rsidRPr="0099540A" w14:paraId="63E683F6" w14:textId="77777777" w:rsidTr="00EB6BA6">
        <w:tc>
          <w:tcPr>
            <w:tcW w:w="2499" w:type="pct"/>
            <w:shd w:val="clear" w:color="auto" w:fill="auto"/>
          </w:tcPr>
          <w:p w14:paraId="0C1C973A" w14:textId="145467AC"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Opening hours</w:t>
            </w:r>
          </w:p>
        </w:tc>
        <w:tc>
          <w:tcPr>
            <w:tcW w:w="2501" w:type="pct"/>
            <w:shd w:val="clear" w:color="auto" w:fill="auto"/>
          </w:tcPr>
          <w:p w14:paraId="3FE233B5" w14:textId="169E22B4"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Darba laiks</w:t>
            </w:r>
          </w:p>
        </w:tc>
      </w:tr>
      <w:tr w:rsidR="00EB6BA6" w:rsidRPr="0099540A" w14:paraId="0FD697B2" w14:textId="77777777" w:rsidTr="00EB6BA6">
        <w:tc>
          <w:tcPr>
            <w:tcW w:w="2499" w:type="pct"/>
            <w:shd w:val="clear" w:color="auto" w:fill="auto"/>
          </w:tcPr>
          <w:p w14:paraId="1D617313" w14:textId="0519E63D"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This receipt acknowledges the lodging of your request for information about the following item</w:t>
            </w:r>
          </w:p>
        </w:tc>
        <w:tc>
          <w:tcPr>
            <w:tcW w:w="2501" w:type="pct"/>
            <w:shd w:val="clear" w:color="auto" w:fill="auto"/>
          </w:tcPr>
          <w:p w14:paraId="3E88594C" w14:textId="4BA61DCB"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Šī kvīts apliecina Jūsu iesniegto lūgumu sniegt informāciju par šādu sūtījumu</w:t>
            </w:r>
          </w:p>
        </w:tc>
      </w:tr>
      <w:tr w:rsidR="00EB6BA6" w:rsidRPr="0099540A" w14:paraId="476EDE0A" w14:textId="77777777" w:rsidTr="00EB6BA6">
        <w:tc>
          <w:tcPr>
            <w:tcW w:w="2499" w:type="pct"/>
            <w:shd w:val="clear" w:color="auto" w:fill="auto"/>
          </w:tcPr>
          <w:p w14:paraId="36864E66" w14:textId="4DA260D7" w:rsidR="00EB6BA6" w:rsidRPr="0099540A" w:rsidRDefault="00EB6BA6" w:rsidP="00EB6BA6">
            <w:pPr>
              <w:pStyle w:val="Heading3"/>
              <w:kinsoku w:val="0"/>
              <w:overflowPunct w:val="0"/>
              <w:ind w:left="0"/>
              <w:jc w:val="both"/>
              <w:rPr>
                <w:rFonts w:ascii="Times New Roman" w:hAnsi="Times New Roman"/>
                <w:noProof/>
                <w:color w:val="231F20"/>
                <w:sz w:val="22"/>
                <w:szCs w:val="22"/>
              </w:rPr>
            </w:pPr>
            <w:r w:rsidRPr="0099540A">
              <w:rPr>
                <w:rFonts w:ascii="Times New Roman" w:hAnsi="Times New Roman"/>
                <w:noProof/>
                <w:color w:val="231F20"/>
                <w:sz w:val="22"/>
                <w:szCs w:val="22"/>
                <w:lang w:val="en-GB"/>
              </w:rPr>
              <w:t>Receipt for inquiry No.</w:t>
            </w:r>
          </w:p>
        </w:tc>
        <w:tc>
          <w:tcPr>
            <w:tcW w:w="2501" w:type="pct"/>
            <w:shd w:val="clear" w:color="auto" w:fill="auto"/>
          </w:tcPr>
          <w:p w14:paraId="597A6483" w14:textId="3ED1DCBF"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color w:val="231F20"/>
                <w:sz w:val="22"/>
                <w:szCs w:val="22"/>
              </w:rPr>
              <w:t>Kvīts par pieprasījumu Nr.</w:t>
            </w:r>
          </w:p>
        </w:tc>
      </w:tr>
      <w:tr w:rsidR="00EB6BA6" w:rsidRPr="0099540A" w14:paraId="7030504A" w14:textId="77777777" w:rsidTr="00EB6BA6">
        <w:tc>
          <w:tcPr>
            <w:tcW w:w="2499" w:type="pct"/>
            <w:shd w:val="clear" w:color="auto" w:fill="auto"/>
          </w:tcPr>
          <w:p w14:paraId="0349076B" w14:textId="6969F829"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Inquiry made in the post office of</w:t>
            </w:r>
          </w:p>
        </w:tc>
        <w:tc>
          <w:tcPr>
            <w:tcW w:w="2501" w:type="pct"/>
            <w:shd w:val="clear" w:color="auto" w:fill="auto"/>
          </w:tcPr>
          <w:p w14:paraId="23AE48EC" w14:textId="140E69B9"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Pieprasījums sagatavots pasta iestādē</w:t>
            </w:r>
          </w:p>
        </w:tc>
      </w:tr>
      <w:tr w:rsidR="00EB6BA6" w:rsidRPr="0099540A" w14:paraId="1996E46A" w14:textId="77777777" w:rsidTr="00EB6BA6">
        <w:tc>
          <w:tcPr>
            <w:tcW w:w="2499" w:type="pct"/>
            <w:shd w:val="clear" w:color="auto" w:fill="auto"/>
          </w:tcPr>
          <w:p w14:paraId="08850D77" w14:textId="216237DB"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on (date)</w:t>
            </w:r>
          </w:p>
        </w:tc>
        <w:tc>
          <w:tcPr>
            <w:tcW w:w="2501" w:type="pct"/>
            <w:shd w:val="clear" w:color="auto" w:fill="auto"/>
          </w:tcPr>
          <w:p w14:paraId="736234F7" w14:textId="07FAABFD"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(datums)</w:t>
            </w:r>
          </w:p>
        </w:tc>
      </w:tr>
      <w:tr w:rsidR="00EB6BA6" w:rsidRPr="0099540A" w14:paraId="7E4CC1BC" w14:textId="77777777" w:rsidTr="00EB6BA6">
        <w:tc>
          <w:tcPr>
            <w:tcW w:w="2499" w:type="pct"/>
            <w:shd w:val="clear" w:color="auto" w:fill="auto"/>
          </w:tcPr>
          <w:p w14:paraId="4CC57393" w14:textId="500582CE"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Item posted at the post office of (place)</w:t>
            </w:r>
          </w:p>
        </w:tc>
        <w:tc>
          <w:tcPr>
            <w:tcW w:w="2501" w:type="pct"/>
            <w:shd w:val="clear" w:color="auto" w:fill="auto"/>
          </w:tcPr>
          <w:p w14:paraId="4DEFA9AA" w14:textId="36A4AADB"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Sūtījums nodots pasta iestādē (vieta)</w:t>
            </w:r>
          </w:p>
        </w:tc>
      </w:tr>
      <w:tr w:rsidR="00EB6BA6" w:rsidRPr="0099540A" w14:paraId="225D9754" w14:textId="77777777" w:rsidTr="00EB6BA6">
        <w:tc>
          <w:tcPr>
            <w:tcW w:w="2499" w:type="pct"/>
            <w:shd w:val="clear" w:color="auto" w:fill="auto"/>
          </w:tcPr>
          <w:p w14:paraId="61B14779" w14:textId="7E780627" w:rsidR="00EB6BA6" w:rsidRPr="0099540A" w:rsidRDefault="00EB6BA6" w:rsidP="00EB6BA6">
            <w:pPr>
              <w:pStyle w:val="Heading3"/>
              <w:tabs>
                <w:tab w:val="left" w:pos="1410"/>
              </w:tabs>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Kind of item</w:t>
            </w:r>
          </w:p>
        </w:tc>
        <w:tc>
          <w:tcPr>
            <w:tcW w:w="2501" w:type="pct"/>
            <w:shd w:val="clear" w:color="auto" w:fill="auto"/>
          </w:tcPr>
          <w:p w14:paraId="690FE8A9" w14:textId="663B51E6"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Sūtījuma veids</w:t>
            </w:r>
          </w:p>
        </w:tc>
      </w:tr>
      <w:tr w:rsidR="00EB6BA6" w:rsidRPr="0099540A" w14:paraId="52ADF208" w14:textId="77777777" w:rsidTr="00EB6BA6">
        <w:tc>
          <w:tcPr>
            <w:tcW w:w="2499" w:type="pct"/>
            <w:shd w:val="clear" w:color="auto" w:fill="auto"/>
          </w:tcPr>
          <w:p w14:paraId="7B83359F" w14:textId="5D9106E5"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Item No.</w:t>
            </w:r>
          </w:p>
        </w:tc>
        <w:tc>
          <w:tcPr>
            <w:tcW w:w="2501" w:type="pct"/>
            <w:shd w:val="clear" w:color="auto" w:fill="auto"/>
          </w:tcPr>
          <w:p w14:paraId="73AD193B" w14:textId="0CC1C331"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Sūtījuma Nr.</w:t>
            </w:r>
          </w:p>
        </w:tc>
      </w:tr>
      <w:tr w:rsidR="00EB6BA6" w:rsidRPr="0099540A" w14:paraId="5E882B6C" w14:textId="77777777" w:rsidTr="00EB6BA6">
        <w:tc>
          <w:tcPr>
            <w:tcW w:w="2499" w:type="pct"/>
            <w:shd w:val="clear" w:color="auto" w:fill="auto"/>
          </w:tcPr>
          <w:p w14:paraId="762AF1A6" w14:textId="1FC25B6E"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Destination country</w:t>
            </w:r>
          </w:p>
        </w:tc>
        <w:tc>
          <w:tcPr>
            <w:tcW w:w="2501" w:type="pct"/>
            <w:shd w:val="clear" w:color="auto" w:fill="auto"/>
          </w:tcPr>
          <w:p w14:paraId="688557DA" w14:textId="0069F217"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Galamērķa valsts</w:t>
            </w:r>
          </w:p>
        </w:tc>
      </w:tr>
      <w:tr w:rsidR="00EB6BA6" w:rsidRPr="0099540A" w14:paraId="50978299" w14:textId="77777777" w:rsidTr="00EB6BA6">
        <w:tc>
          <w:tcPr>
            <w:tcW w:w="2499" w:type="pct"/>
            <w:shd w:val="clear" w:color="auto" w:fill="auto"/>
          </w:tcPr>
          <w:p w14:paraId="28F6B749" w14:textId="7E3A5570"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Signature of post office official receiving the inquiry</w:t>
            </w:r>
          </w:p>
        </w:tc>
        <w:tc>
          <w:tcPr>
            <w:tcW w:w="2501" w:type="pct"/>
            <w:shd w:val="clear" w:color="auto" w:fill="auto"/>
          </w:tcPr>
          <w:p w14:paraId="1BE23853" w14:textId="7B79142C"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Pasta iestādes amatpersonas, kas saņēmusi pieprasījumu, paraksts</w:t>
            </w:r>
          </w:p>
        </w:tc>
      </w:tr>
      <w:tr w:rsidR="00EB6BA6" w:rsidRPr="0099540A" w14:paraId="6624909A" w14:textId="77777777" w:rsidTr="00EB6BA6">
        <w:tc>
          <w:tcPr>
            <w:tcW w:w="2499" w:type="pct"/>
            <w:shd w:val="clear" w:color="auto" w:fill="auto"/>
          </w:tcPr>
          <w:p w14:paraId="5F79F522" w14:textId="1EEC98A9"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noProof/>
                <w:color w:val="231F20"/>
                <w:sz w:val="22"/>
                <w:szCs w:val="22"/>
                <w:lang w:val="en-GB"/>
              </w:rPr>
              <w:t>Date stamp</w:t>
            </w:r>
          </w:p>
        </w:tc>
        <w:tc>
          <w:tcPr>
            <w:tcW w:w="2501" w:type="pct"/>
            <w:shd w:val="clear" w:color="auto" w:fill="auto"/>
          </w:tcPr>
          <w:p w14:paraId="64BDF31D" w14:textId="6F07E88C"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color w:val="231F20"/>
                <w:sz w:val="22"/>
                <w:szCs w:val="22"/>
              </w:rPr>
              <w:t>Kalendāra zīmogs</w:t>
            </w:r>
          </w:p>
        </w:tc>
      </w:tr>
      <w:tr w:rsidR="00EB6BA6" w:rsidRPr="0099540A" w14:paraId="5C3FB955" w14:textId="77777777" w:rsidTr="00EB6BA6">
        <w:tc>
          <w:tcPr>
            <w:tcW w:w="2499" w:type="pct"/>
            <w:shd w:val="clear" w:color="auto" w:fill="auto"/>
          </w:tcPr>
          <w:p w14:paraId="23CC4175" w14:textId="75A93F51" w:rsidR="00EB6BA6" w:rsidRPr="0099540A" w:rsidRDefault="00EB6BA6" w:rsidP="00EB6BA6">
            <w:pPr>
              <w:pStyle w:val="Heading3"/>
              <w:kinsoku w:val="0"/>
              <w:overflowPunct w:val="0"/>
              <w:ind w:left="0"/>
              <w:jc w:val="both"/>
              <w:rPr>
                <w:rFonts w:ascii="Times New Roman" w:hAnsi="Times New Roman"/>
                <w:b w:val="0"/>
                <w:bCs w:val="0"/>
                <w:noProof/>
                <w:color w:val="231F20"/>
                <w:sz w:val="22"/>
                <w:szCs w:val="22"/>
              </w:rPr>
            </w:pPr>
            <w:r w:rsidRPr="0099540A">
              <w:rPr>
                <w:rFonts w:ascii="Times New Roman" w:hAnsi="Times New Roman"/>
                <w:b w:val="0"/>
                <w:bCs w:val="0"/>
                <w:i/>
                <w:noProof/>
                <w:color w:val="231F20"/>
                <w:sz w:val="22"/>
                <w:szCs w:val="22"/>
                <w:lang w:val="en-GB"/>
              </w:rPr>
              <w:lastRenderedPageBreak/>
              <w:t>To be kept by the customer</w:t>
            </w:r>
          </w:p>
        </w:tc>
        <w:tc>
          <w:tcPr>
            <w:tcW w:w="2501" w:type="pct"/>
            <w:shd w:val="clear" w:color="auto" w:fill="auto"/>
          </w:tcPr>
          <w:p w14:paraId="6DF7F35A" w14:textId="1D714829" w:rsidR="00EB6BA6" w:rsidRPr="0099540A" w:rsidRDefault="00EB6BA6" w:rsidP="00EB6BA6">
            <w:pPr>
              <w:pStyle w:val="Heading3"/>
              <w:kinsoku w:val="0"/>
              <w:overflowPunct w:val="0"/>
              <w:ind w:left="0"/>
              <w:jc w:val="both"/>
              <w:rPr>
                <w:rFonts w:ascii="Times New Roman" w:hAnsi="Times New Roman"/>
                <w:noProof/>
                <w:color w:val="231F20"/>
                <w:sz w:val="22"/>
                <w:szCs w:val="22"/>
                <w:lang w:val="en-GB"/>
              </w:rPr>
            </w:pPr>
            <w:r w:rsidRPr="0099540A">
              <w:rPr>
                <w:rFonts w:ascii="Times New Roman" w:hAnsi="Times New Roman"/>
                <w:b w:val="0"/>
                <w:bCs w:val="0"/>
                <w:i/>
                <w:color w:val="231F20"/>
                <w:sz w:val="22"/>
                <w:szCs w:val="22"/>
              </w:rPr>
              <w:t>Saglabā klients</w:t>
            </w:r>
          </w:p>
        </w:tc>
      </w:tr>
    </w:tbl>
    <w:p w14:paraId="13B5D29D" w14:textId="77777777" w:rsidR="00783187" w:rsidRPr="003F5EC6" w:rsidRDefault="00783187" w:rsidP="00172B24">
      <w:pPr>
        <w:pStyle w:val="BodyText"/>
        <w:rPr>
          <w:noProof/>
          <w:lang w:val="en-GB"/>
        </w:rPr>
      </w:pPr>
    </w:p>
    <w:p w14:paraId="415D979E" w14:textId="77777777" w:rsidR="00783187" w:rsidRPr="003F5EC6" w:rsidRDefault="00783187" w:rsidP="00783187">
      <w:r>
        <w:t>Izmērs – 210 x 297 mm</w:t>
      </w:r>
    </w:p>
    <w:p w14:paraId="3E8E6649" w14:textId="77777777" w:rsidR="00783187" w:rsidRPr="003F5EC6" w:rsidRDefault="00783187" w:rsidP="00783187">
      <w:pPr>
        <w:widowControl/>
        <w:autoSpaceDE/>
        <w:autoSpaceDN/>
        <w:adjustRightInd/>
        <w:spacing w:line="259" w:lineRule="auto"/>
      </w:pPr>
      <w:r>
        <w:br w:type="page"/>
      </w:r>
    </w:p>
    <w:p w14:paraId="77F6C8D8" w14:textId="77777777" w:rsidR="00783187" w:rsidRPr="003F5EC6" w:rsidRDefault="00724608" w:rsidP="00EB6BA6">
      <w:pPr>
        <w:jc w:val="center"/>
      </w:pPr>
      <w:r>
        <w:pict w14:anchorId="6FFD9FF1">
          <v:shape id="Attēls 2510" o:spid="_x0000_i1055" type="#_x0000_t75" style="width:453pt;height:669pt;visibility:visible">
            <v:imagedata r:id="rId40" o:title=""/>
          </v:shape>
        </w:pict>
      </w:r>
    </w:p>
    <w:p w14:paraId="51840DDD" w14:textId="77777777" w:rsidR="00783187" w:rsidRPr="003F5EC6" w:rsidRDefault="00783187" w:rsidP="00783187">
      <w:pPr>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35"/>
        <w:gridCol w:w="4796"/>
      </w:tblGrid>
      <w:tr w:rsidR="00D67D0B" w:rsidRPr="0099540A" w14:paraId="1A1F46E7" w14:textId="77777777" w:rsidTr="0025224A">
        <w:tc>
          <w:tcPr>
            <w:tcW w:w="2374" w:type="pct"/>
            <w:shd w:val="clear" w:color="auto" w:fill="auto"/>
          </w:tcPr>
          <w:p w14:paraId="5A31B4C6" w14:textId="620D64FF" w:rsidR="00D67D0B" w:rsidRPr="0099540A" w:rsidRDefault="00C15D3C" w:rsidP="00C15D3C">
            <w:pPr>
              <w:jc w:val="center"/>
              <w:rPr>
                <w:b/>
                <w:bCs/>
                <w:sz w:val="22"/>
                <w:szCs w:val="22"/>
              </w:rPr>
            </w:pPr>
            <w:r w:rsidRPr="0099540A">
              <w:rPr>
                <w:b/>
                <w:bCs/>
                <w:sz w:val="22"/>
                <w:szCs w:val="22"/>
              </w:rPr>
              <w:lastRenderedPageBreak/>
              <w:t>Angļu val.</w:t>
            </w:r>
          </w:p>
        </w:tc>
        <w:tc>
          <w:tcPr>
            <w:tcW w:w="2626" w:type="pct"/>
            <w:shd w:val="clear" w:color="auto" w:fill="auto"/>
          </w:tcPr>
          <w:p w14:paraId="3FF0F622" w14:textId="70E7FDE1" w:rsidR="00D67D0B" w:rsidRPr="0099540A" w:rsidRDefault="00C15D3C" w:rsidP="00C15D3C">
            <w:pPr>
              <w:jc w:val="center"/>
              <w:rPr>
                <w:b/>
                <w:bCs/>
                <w:sz w:val="22"/>
                <w:szCs w:val="22"/>
                <w:lang w:val="en-GB"/>
              </w:rPr>
            </w:pPr>
            <w:r w:rsidRPr="0099540A">
              <w:rPr>
                <w:b/>
                <w:bCs/>
                <w:sz w:val="22"/>
                <w:szCs w:val="22"/>
                <w:lang w:val="en-GB"/>
              </w:rPr>
              <w:t>Latviešu val.</w:t>
            </w:r>
          </w:p>
        </w:tc>
      </w:tr>
      <w:tr w:rsidR="00A938D5" w:rsidRPr="0099540A" w14:paraId="4DA03A51" w14:textId="77777777" w:rsidTr="0025224A">
        <w:tc>
          <w:tcPr>
            <w:tcW w:w="2374" w:type="pct"/>
            <w:shd w:val="clear" w:color="auto" w:fill="auto"/>
          </w:tcPr>
          <w:p w14:paraId="5214B9D1" w14:textId="6B98C633" w:rsidR="00A938D5" w:rsidRPr="0099540A" w:rsidRDefault="00A938D5" w:rsidP="00A938D5">
            <w:pPr>
              <w:rPr>
                <w:sz w:val="22"/>
                <w:szCs w:val="22"/>
              </w:rPr>
            </w:pPr>
            <w:r w:rsidRPr="0099540A">
              <w:rPr>
                <w:sz w:val="22"/>
                <w:szCs w:val="22"/>
                <w:lang w:val="en-GB"/>
              </w:rPr>
              <w:t>Designated operator preparing the form</w:t>
            </w:r>
          </w:p>
        </w:tc>
        <w:tc>
          <w:tcPr>
            <w:tcW w:w="2626" w:type="pct"/>
            <w:shd w:val="clear" w:color="auto" w:fill="auto"/>
          </w:tcPr>
          <w:p w14:paraId="00295B4D" w14:textId="10FCE97A" w:rsidR="00A938D5" w:rsidRPr="0099540A" w:rsidRDefault="00A938D5" w:rsidP="00A938D5">
            <w:pPr>
              <w:rPr>
                <w:sz w:val="22"/>
                <w:szCs w:val="22"/>
                <w:lang w:val="en-GB"/>
              </w:rPr>
            </w:pPr>
            <w:r w:rsidRPr="0099540A">
              <w:rPr>
                <w:sz w:val="22"/>
                <w:szCs w:val="22"/>
              </w:rPr>
              <w:t>Izraudzītais operators, kas sagatavojis veidlapu</w:t>
            </w:r>
          </w:p>
        </w:tc>
      </w:tr>
      <w:tr w:rsidR="00A938D5" w:rsidRPr="0099540A" w14:paraId="60D5A7F2" w14:textId="77777777" w:rsidTr="0025224A">
        <w:tc>
          <w:tcPr>
            <w:tcW w:w="2374" w:type="pct"/>
            <w:shd w:val="clear" w:color="auto" w:fill="auto"/>
          </w:tcPr>
          <w:p w14:paraId="16EA08C0" w14:textId="5EF87C66" w:rsidR="00A938D5" w:rsidRPr="0099540A" w:rsidRDefault="00A938D5" w:rsidP="00A938D5">
            <w:pPr>
              <w:rPr>
                <w:b/>
                <w:sz w:val="22"/>
                <w:szCs w:val="22"/>
              </w:rPr>
            </w:pPr>
            <w:r w:rsidRPr="0099540A">
              <w:rPr>
                <w:b/>
                <w:sz w:val="22"/>
                <w:szCs w:val="22"/>
                <w:lang w:val="en-GB"/>
              </w:rPr>
              <w:t>STATEMENT OF IBRS ITEMS SENT</w:t>
            </w:r>
          </w:p>
        </w:tc>
        <w:tc>
          <w:tcPr>
            <w:tcW w:w="2626" w:type="pct"/>
            <w:shd w:val="clear" w:color="auto" w:fill="auto"/>
          </w:tcPr>
          <w:p w14:paraId="2B5E6F04" w14:textId="519594A8" w:rsidR="00A938D5" w:rsidRPr="0099540A" w:rsidRDefault="00A938D5" w:rsidP="00A938D5">
            <w:pPr>
              <w:rPr>
                <w:sz w:val="22"/>
                <w:szCs w:val="22"/>
                <w:lang w:val="en-GB"/>
              </w:rPr>
            </w:pPr>
            <w:r w:rsidRPr="0099540A">
              <w:rPr>
                <w:b/>
                <w:sz w:val="22"/>
                <w:szCs w:val="22"/>
              </w:rPr>
              <w:t xml:space="preserve">NOSŪTĪTO </w:t>
            </w:r>
            <w:r w:rsidRPr="0099540A">
              <w:rPr>
                <w:b/>
                <w:i/>
                <w:iCs/>
                <w:sz w:val="22"/>
                <w:szCs w:val="22"/>
              </w:rPr>
              <w:t>IBRS</w:t>
            </w:r>
            <w:r w:rsidRPr="0099540A">
              <w:rPr>
                <w:b/>
                <w:sz w:val="22"/>
                <w:szCs w:val="22"/>
              </w:rPr>
              <w:t xml:space="preserve"> SŪTĪJUMU SARAKSTS</w:t>
            </w:r>
          </w:p>
        </w:tc>
      </w:tr>
      <w:tr w:rsidR="00A938D5" w:rsidRPr="0099540A" w14:paraId="795AD0F1" w14:textId="77777777" w:rsidTr="0025224A">
        <w:tc>
          <w:tcPr>
            <w:tcW w:w="2374" w:type="pct"/>
            <w:shd w:val="clear" w:color="auto" w:fill="auto"/>
          </w:tcPr>
          <w:p w14:paraId="7F98D14B" w14:textId="7DC94837" w:rsidR="00A938D5" w:rsidRPr="0099540A" w:rsidRDefault="00A938D5" w:rsidP="00A938D5">
            <w:pPr>
              <w:rPr>
                <w:sz w:val="22"/>
                <w:szCs w:val="22"/>
              </w:rPr>
            </w:pPr>
            <w:r w:rsidRPr="0099540A">
              <w:rPr>
                <w:sz w:val="22"/>
                <w:szCs w:val="22"/>
                <w:lang w:val="en-GB"/>
              </w:rPr>
              <w:t>Date</w:t>
            </w:r>
          </w:p>
        </w:tc>
        <w:tc>
          <w:tcPr>
            <w:tcW w:w="2626" w:type="pct"/>
            <w:shd w:val="clear" w:color="auto" w:fill="auto"/>
          </w:tcPr>
          <w:p w14:paraId="24A2170B" w14:textId="7274D8BB" w:rsidR="00A938D5" w:rsidRPr="0099540A" w:rsidRDefault="00A938D5" w:rsidP="00A938D5">
            <w:pPr>
              <w:rPr>
                <w:sz w:val="22"/>
                <w:szCs w:val="22"/>
                <w:lang w:val="en-GB"/>
              </w:rPr>
            </w:pPr>
            <w:r w:rsidRPr="0099540A">
              <w:rPr>
                <w:sz w:val="22"/>
                <w:szCs w:val="22"/>
              </w:rPr>
              <w:t>Datums</w:t>
            </w:r>
          </w:p>
        </w:tc>
      </w:tr>
      <w:tr w:rsidR="00A938D5" w:rsidRPr="0099540A" w14:paraId="62F916C1" w14:textId="77777777" w:rsidTr="0025224A">
        <w:tc>
          <w:tcPr>
            <w:tcW w:w="2374" w:type="pct"/>
            <w:shd w:val="clear" w:color="auto" w:fill="auto"/>
          </w:tcPr>
          <w:p w14:paraId="2C0EA67D" w14:textId="2DE46D27" w:rsidR="00A938D5" w:rsidRPr="0099540A" w:rsidRDefault="00A938D5" w:rsidP="00A938D5">
            <w:pPr>
              <w:rPr>
                <w:sz w:val="22"/>
                <w:szCs w:val="22"/>
              </w:rPr>
            </w:pPr>
            <w:r w:rsidRPr="0099540A">
              <w:rPr>
                <w:b/>
                <w:bCs/>
                <w:sz w:val="22"/>
                <w:szCs w:val="22"/>
                <w:lang w:val="en-GB"/>
              </w:rPr>
              <w:t>CN 09</w:t>
            </w:r>
          </w:p>
        </w:tc>
        <w:tc>
          <w:tcPr>
            <w:tcW w:w="2626" w:type="pct"/>
            <w:shd w:val="clear" w:color="auto" w:fill="auto"/>
          </w:tcPr>
          <w:p w14:paraId="4915C37B" w14:textId="07AB66C3" w:rsidR="00A938D5" w:rsidRPr="0099540A" w:rsidRDefault="00A938D5" w:rsidP="00A938D5">
            <w:pPr>
              <w:rPr>
                <w:b/>
                <w:bCs/>
                <w:sz w:val="22"/>
                <w:szCs w:val="22"/>
                <w:lang w:val="en-GB"/>
              </w:rPr>
            </w:pPr>
            <w:r w:rsidRPr="0099540A">
              <w:rPr>
                <w:b/>
                <w:bCs/>
                <w:sz w:val="22"/>
                <w:szCs w:val="22"/>
              </w:rPr>
              <w:t>CN 09</w:t>
            </w:r>
          </w:p>
        </w:tc>
      </w:tr>
      <w:tr w:rsidR="00A938D5" w:rsidRPr="0099540A" w14:paraId="273CE17F" w14:textId="77777777" w:rsidTr="0025224A">
        <w:tc>
          <w:tcPr>
            <w:tcW w:w="2374" w:type="pct"/>
            <w:shd w:val="clear" w:color="auto" w:fill="auto"/>
          </w:tcPr>
          <w:p w14:paraId="08EAD87D" w14:textId="2F3C3EB8" w:rsidR="00A938D5" w:rsidRPr="0099540A" w:rsidRDefault="00A938D5" w:rsidP="00A938D5">
            <w:pPr>
              <w:rPr>
                <w:sz w:val="22"/>
                <w:szCs w:val="22"/>
              </w:rPr>
            </w:pPr>
            <w:r w:rsidRPr="0099540A">
              <w:rPr>
                <w:sz w:val="22"/>
                <w:szCs w:val="22"/>
                <w:lang w:val="en-GB"/>
              </w:rPr>
              <w:t>Priority</w:t>
            </w:r>
          </w:p>
        </w:tc>
        <w:tc>
          <w:tcPr>
            <w:tcW w:w="2626" w:type="pct"/>
            <w:shd w:val="clear" w:color="auto" w:fill="auto"/>
          </w:tcPr>
          <w:p w14:paraId="347FD5E1" w14:textId="5591FECF" w:rsidR="00A938D5" w:rsidRPr="0099540A" w:rsidRDefault="00A938D5" w:rsidP="00A938D5">
            <w:pPr>
              <w:rPr>
                <w:sz w:val="22"/>
                <w:szCs w:val="22"/>
                <w:lang w:val="en-GB"/>
              </w:rPr>
            </w:pPr>
            <w:r w:rsidRPr="0099540A">
              <w:rPr>
                <w:sz w:val="22"/>
                <w:szCs w:val="22"/>
              </w:rPr>
              <w:t>Prioritārs</w:t>
            </w:r>
          </w:p>
        </w:tc>
      </w:tr>
      <w:tr w:rsidR="00A938D5" w:rsidRPr="0099540A" w14:paraId="27E62A43" w14:textId="77777777" w:rsidTr="0025224A">
        <w:tc>
          <w:tcPr>
            <w:tcW w:w="2374" w:type="pct"/>
            <w:shd w:val="clear" w:color="auto" w:fill="auto"/>
          </w:tcPr>
          <w:p w14:paraId="65A386EC" w14:textId="353EF29C" w:rsidR="00A938D5" w:rsidRPr="0099540A" w:rsidRDefault="00A938D5" w:rsidP="00A938D5">
            <w:pPr>
              <w:rPr>
                <w:sz w:val="22"/>
                <w:szCs w:val="22"/>
              </w:rPr>
            </w:pPr>
            <w:r w:rsidRPr="0099540A">
              <w:rPr>
                <w:sz w:val="22"/>
                <w:szCs w:val="22"/>
                <w:lang w:val="en-GB"/>
              </w:rPr>
              <w:t>By air</w:t>
            </w:r>
          </w:p>
        </w:tc>
        <w:tc>
          <w:tcPr>
            <w:tcW w:w="2626" w:type="pct"/>
            <w:shd w:val="clear" w:color="auto" w:fill="auto"/>
          </w:tcPr>
          <w:p w14:paraId="4D7BF801" w14:textId="5CE93F56" w:rsidR="00A938D5" w:rsidRPr="0099540A" w:rsidRDefault="00A938D5" w:rsidP="00A938D5">
            <w:pPr>
              <w:rPr>
                <w:sz w:val="22"/>
                <w:szCs w:val="22"/>
                <w:lang w:val="en-GB"/>
              </w:rPr>
            </w:pPr>
            <w:r w:rsidRPr="0099540A">
              <w:rPr>
                <w:sz w:val="22"/>
                <w:szCs w:val="22"/>
              </w:rPr>
              <w:t>Ar aviopastu</w:t>
            </w:r>
          </w:p>
        </w:tc>
      </w:tr>
      <w:tr w:rsidR="00A938D5" w:rsidRPr="0099540A" w14:paraId="5E47D57B" w14:textId="77777777" w:rsidTr="0025224A">
        <w:tc>
          <w:tcPr>
            <w:tcW w:w="2374" w:type="pct"/>
            <w:shd w:val="clear" w:color="auto" w:fill="auto"/>
          </w:tcPr>
          <w:p w14:paraId="43F01565" w14:textId="4AEE1560" w:rsidR="00A938D5" w:rsidRPr="0099540A" w:rsidRDefault="00A938D5" w:rsidP="00A938D5">
            <w:pPr>
              <w:rPr>
                <w:sz w:val="22"/>
                <w:szCs w:val="22"/>
              </w:rPr>
            </w:pPr>
            <w:r w:rsidRPr="0099540A">
              <w:rPr>
                <w:sz w:val="22"/>
                <w:szCs w:val="22"/>
                <w:lang w:val="en-GB"/>
              </w:rPr>
              <w:t>By surface</w:t>
            </w:r>
          </w:p>
        </w:tc>
        <w:tc>
          <w:tcPr>
            <w:tcW w:w="2626" w:type="pct"/>
            <w:shd w:val="clear" w:color="auto" w:fill="auto"/>
          </w:tcPr>
          <w:p w14:paraId="6C71A159" w14:textId="7B2FB4E8" w:rsidR="00A938D5" w:rsidRPr="0099540A" w:rsidRDefault="00A938D5" w:rsidP="00A938D5">
            <w:pPr>
              <w:rPr>
                <w:sz w:val="22"/>
                <w:szCs w:val="22"/>
                <w:lang w:val="en-GB"/>
              </w:rPr>
            </w:pPr>
            <w:r w:rsidRPr="0099540A">
              <w:rPr>
                <w:sz w:val="22"/>
                <w:szCs w:val="22"/>
              </w:rPr>
              <w:t>Ar sauszemes pastu</w:t>
            </w:r>
          </w:p>
        </w:tc>
      </w:tr>
      <w:tr w:rsidR="00A938D5" w:rsidRPr="0099540A" w14:paraId="54C8F470" w14:textId="77777777" w:rsidTr="0025224A">
        <w:tc>
          <w:tcPr>
            <w:tcW w:w="2374" w:type="pct"/>
            <w:shd w:val="clear" w:color="auto" w:fill="auto"/>
          </w:tcPr>
          <w:p w14:paraId="04D5BD28" w14:textId="2AB6E163" w:rsidR="00A938D5" w:rsidRPr="0099540A" w:rsidRDefault="00A938D5" w:rsidP="00A938D5">
            <w:pPr>
              <w:rPr>
                <w:sz w:val="22"/>
                <w:szCs w:val="22"/>
              </w:rPr>
            </w:pPr>
            <w:r w:rsidRPr="0099540A">
              <w:rPr>
                <w:sz w:val="22"/>
                <w:szCs w:val="22"/>
                <w:lang w:val="en-GB"/>
              </w:rPr>
              <w:t>Dispatching designated operator</w:t>
            </w:r>
          </w:p>
        </w:tc>
        <w:tc>
          <w:tcPr>
            <w:tcW w:w="2626" w:type="pct"/>
            <w:shd w:val="clear" w:color="auto" w:fill="auto"/>
          </w:tcPr>
          <w:p w14:paraId="16C66979" w14:textId="703C3358" w:rsidR="00A938D5" w:rsidRPr="0099540A" w:rsidRDefault="00A938D5" w:rsidP="00A938D5">
            <w:pPr>
              <w:rPr>
                <w:sz w:val="22"/>
                <w:szCs w:val="22"/>
                <w:lang w:val="en-GB"/>
              </w:rPr>
            </w:pPr>
            <w:r w:rsidRPr="0099540A">
              <w:rPr>
                <w:sz w:val="22"/>
                <w:szCs w:val="22"/>
              </w:rPr>
              <w:t>Izraudzītais operators sūtītājs</w:t>
            </w:r>
          </w:p>
        </w:tc>
      </w:tr>
      <w:tr w:rsidR="00A938D5" w:rsidRPr="0099540A" w14:paraId="1764C78D" w14:textId="77777777" w:rsidTr="0025224A">
        <w:tc>
          <w:tcPr>
            <w:tcW w:w="2374" w:type="pct"/>
            <w:shd w:val="clear" w:color="auto" w:fill="auto"/>
          </w:tcPr>
          <w:p w14:paraId="3C565058" w14:textId="44F160D1" w:rsidR="00A938D5" w:rsidRPr="0099540A" w:rsidRDefault="00A938D5" w:rsidP="00A938D5">
            <w:pPr>
              <w:rPr>
                <w:sz w:val="22"/>
                <w:szCs w:val="22"/>
              </w:rPr>
            </w:pPr>
            <w:r w:rsidRPr="0099540A">
              <w:rPr>
                <w:sz w:val="22"/>
                <w:szCs w:val="22"/>
                <w:lang w:val="en-GB"/>
              </w:rPr>
              <w:t>Month</w:t>
            </w:r>
          </w:p>
        </w:tc>
        <w:tc>
          <w:tcPr>
            <w:tcW w:w="2626" w:type="pct"/>
            <w:shd w:val="clear" w:color="auto" w:fill="auto"/>
          </w:tcPr>
          <w:p w14:paraId="565509C6" w14:textId="508ABBF7" w:rsidR="00A938D5" w:rsidRPr="0099540A" w:rsidRDefault="00A938D5" w:rsidP="00A938D5">
            <w:pPr>
              <w:rPr>
                <w:sz w:val="22"/>
                <w:szCs w:val="22"/>
                <w:lang w:val="en-GB"/>
              </w:rPr>
            </w:pPr>
            <w:r w:rsidRPr="0099540A">
              <w:rPr>
                <w:sz w:val="22"/>
                <w:szCs w:val="22"/>
              </w:rPr>
              <w:t>Mēnesis</w:t>
            </w:r>
          </w:p>
        </w:tc>
      </w:tr>
      <w:tr w:rsidR="00A938D5" w:rsidRPr="0099540A" w14:paraId="581CA0BA" w14:textId="77777777" w:rsidTr="0025224A">
        <w:tc>
          <w:tcPr>
            <w:tcW w:w="2374" w:type="pct"/>
            <w:shd w:val="clear" w:color="auto" w:fill="auto"/>
          </w:tcPr>
          <w:p w14:paraId="10481ECD" w14:textId="7B1C0132" w:rsidR="00A938D5" w:rsidRPr="0099540A" w:rsidRDefault="00A938D5" w:rsidP="00A938D5">
            <w:pPr>
              <w:rPr>
                <w:sz w:val="22"/>
                <w:szCs w:val="22"/>
              </w:rPr>
            </w:pPr>
            <w:r w:rsidRPr="0099540A">
              <w:rPr>
                <w:sz w:val="22"/>
                <w:szCs w:val="22"/>
                <w:lang w:val="en-GB"/>
              </w:rPr>
              <w:t>Year</w:t>
            </w:r>
          </w:p>
        </w:tc>
        <w:tc>
          <w:tcPr>
            <w:tcW w:w="2626" w:type="pct"/>
            <w:shd w:val="clear" w:color="auto" w:fill="auto"/>
          </w:tcPr>
          <w:p w14:paraId="39D26940" w14:textId="7559DC74" w:rsidR="00A938D5" w:rsidRPr="0099540A" w:rsidRDefault="00A938D5" w:rsidP="00A938D5">
            <w:pPr>
              <w:rPr>
                <w:sz w:val="22"/>
                <w:szCs w:val="22"/>
                <w:lang w:val="en-GB"/>
              </w:rPr>
            </w:pPr>
            <w:r w:rsidRPr="0099540A">
              <w:rPr>
                <w:sz w:val="22"/>
                <w:szCs w:val="22"/>
              </w:rPr>
              <w:t>Gads</w:t>
            </w:r>
          </w:p>
        </w:tc>
      </w:tr>
      <w:tr w:rsidR="00A938D5" w:rsidRPr="0099540A" w14:paraId="01479ED9" w14:textId="77777777" w:rsidTr="0025224A">
        <w:tc>
          <w:tcPr>
            <w:tcW w:w="2374" w:type="pct"/>
            <w:shd w:val="clear" w:color="auto" w:fill="auto"/>
          </w:tcPr>
          <w:p w14:paraId="5D4EEFA9" w14:textId="7C66E21B" w:rsidR="00A938D5" w:rsidRPr="0099540A" w:rsidRDefault="00A938D5" w:rsidP="00A938D5">
            <w:pPr>
              <w:rPr>
                <w:sz w:val="22"/>
                <w:szCs w:val="22"/>
              </w:rPr>
            </w:pPr>
            <w:r w:rsidRPr="0099540A">
              <w:rPr>
                <w:sz w:val="22"/>
                <w:szCs w:val="22"/>
                <w:lang w:val="en-GB"/>
              </w:rPr>
              <w:t>Dispatching office of exchange</w:t>
            </w:r>
          </w:p>
        </w:tc>
        <w:tc>
          <w:tcPr>
            <w:tcW w:w="2626" w:type="pct"/>
            <w:shd w:val="clear" w:color="auto" w:fill="auto"/>
          </w:tcPr>
          <w:p w14:paraId="384D1C68" w14:textId="136B334C" w:rsidR="00A938D5" w:rsidRPr="0099540A" w:rsidRDefault="00A938D5" w:rsidP="00A938D5">
            <w:pPr>
              <w:rPr>
                <w:sz w:val="22"/>
                <w:szCs w:val="22"/>
                <w:lang w:val="en-GB"/>
              </w:rPr>
            </w:pPr>
            <w:r w:rsidRPr="0099540A">
              <w:rPr>
                <w:sz w:val="22"/>
                <w:szCs w:val="22"/>
              </w:rPr>
              <w:t>Pasta apmaiņas vieta nosūtītāja</w:t>
            </w:r>
          </w:p>
        </w:tc>
      </w:tr>
      <w:tr w:rsidR="00A938D5" w:rsidRPr="0099540A" w14:paraId="140601EE" w14:textId="77777777" w:rsidTr="0025224A">
        <w:tc>
          <w:tcPr>
            <w:tcW w:w="2374" w:type="pct"/>
            <w:shd w:val="clear" w:color="auto" w:fill="auto"/>
          </w:tcPr>
          <w:p w14:paraId="33A58EE0" w14:textId="11FD2B42" w:rsidR="00A938D5" w:rsidRPr="0099540A" w:rsidRDefault="00A938D5" w:rsidP="00A938D5">
            <w:pPr>
              <w:rPr>
                <w:sz w:val="22"/>
                <w:szCs w:val="22"/>
              </w:rPr>
            </w:pPr>
            <w:r w:rsidRPr="0099540A">
              <w:rPr>
                <w:sz w:val="22"/>
                <w:szCs w:val="22"/>
                <w:lang w:val="en-GB"/>
              </w:rPr>
              <w:t>Designated operator of destination</w:t>
            </w:r>
          </w:p>
        </w:tc>
        <w:tc>
          <w:tcPr>
            <w:tcW w:w="2626" w:type="pct"/>
            <w:shd w:val="clear" w:color="auto" w:fill="auto"/>
          </w:tcPr>
          <w:p w14:paraId="7166E903" w14:textId="129BA67B" w:rsidR="00A938D5" w:rsidRPr="0099540A" w:rsidRDefault="00A938D5" w:rsidP="00A938D5">
            <w:pPr>
              <w:rPr>
                <w:sz w:val="22"/>
                <w:szCs w:val="22"/>
                <w:lang w:val="en-GB"/>
              </w:rPr>
            </w:pPr>
            <w:r w:rsidRPr="0099540A">
              <w:rPr>
                <w:sz w:val="22"/>
                <w:szCs w:val="22"/>
              </w:rPr>
              <w:t>Galamērķa valsts izraudzītais operators</w:t>
            </w:r>
          </w:p>
        </w:tc>
      </w:tr>
      <w:tr w:rsidR="00A938D5" w:rsidRPr="0099540A" w14:paraId="14056761" w14:textId="77777777" w:rsidTr="0025224A">
        <w:tc>
          <w:tcPr>
            <w:tcW w:w="2374" w:type="pct"/>
            <w:shd w:val="clear" w:color="auto" w:fill="auto"/>
          </w:tcPr>
          <w:p w14:paraId="4584BDA2" w14:textId="387149C9" w:rsidR="00A938D5" w:rsidRPr="0099540A" w:rsidRDefault="00A938D5" w:rsidP="00A938D5">
            <w:pPr>
              <w:rPr>
                <w:sz w:val="22"/>
                <w:szCs w:val="22"/>
              </w:rPr>
            </w:pPr>
            <w:r w:rsidRPr="0099540A">
              <w:rPr>
                <w:sz w:val="22"/>
                <w:szCs w:val="22"/>
                <w:lang w:val="en-GB"/>
              </w:rPr>
              <w:t>Office of exchange of destination</w:t>
            </w:r>
          </w:p>
        </w:tc>
        <w:tc>
          <w:tcPr>
            <w:tcW w:w="2626" w:type="pct"/>
            <w:shd w:val="clear" w:color="auto" w:fill="auto"/>
          </w:tcPr>
          <w:p w14:paraId="106BD635" w14:textId="784E752D" w:rsidR="00A938D5" w:rsidRPr="0099540A" w:rsidRDefault="00A938D5" w:rsidP="00A938D5">
            <w:pPr>
              <w:rPr>
                <w:sz w:val="22"/>
                <w:szCs w:val="22"/>
                <w:lang w:val="en-GB"/>
              </w:rPr>
            </w:pPr>
            <w:r w:rsidRPr="0099540A">
              <w:rPr>
                <w:sz w:val="22"/>
                <w:szCs w:val="22"/>
              </w:rPr>
              <w:t>Pasta apmaiņas vieta saņēmēja</w:t>
            </w:r>
          </w:p>
        </w:tc>
      </w:tr>
      <w:tr w:rsidR="00A938D5" w:rsidRPr="0099540A" w14:paraId="6006ADD3" w14:textId="77777777" w:rsidTr="0025224A">
        <w:tc>
          <w:tcPr>
            <w:tcW w:w="2374" w:type="pct"/>
            <w:shd w:val="clear" w:color="auto" w:fill="auto"/>
          </w:tcPr>
          <w:p w14:paraId="2E5BA997" w14:textId="6D287072" w:rsidR="00A938D5" w:rsidRPr="0099540A" w:rsidRDefault="00A938D5" w:rsidP="00A938D5">
            <w:pPr>
              <w:rPr>
                <w:b/>
                <w:sz w:val="22"/>
                <w:szCs w:val="22"/>
              </w:rPr>
            </w:pPr>
            <w:r w:rsidRPr="0099540A">
              <w:rPr>
                <w:b/>
                <w:sz w:val="22"/>
                <w:szCs w:val="22"/>
                <w:lang w:val="en-GB"/>
              </w:rPr>
              <w:t>Summary of IBRS items from CN 31 letter bills</w:t>
            </w:r>
          </w:p>
        </w:tc>
        <w:tc>
          <w:tcPr>
            <w:tcW w:w="2626" w:type="pct"/>
            <w:shd w:val="clear" w:color="auto" w:fill="auto"/>
          </w:tcPr>
          <w:p w14:paraId="0D85C5EC" w14:textId="74F23DE6" w:rsidR="00A938D5" w:rsidRPr="0099540A" w:rsidRDefault="00A938D5" w:rsidP="00A938D5">
            <w:pPr>
              <w:rPr>
                <w:sz w:val="22"/>
                <w:szCs w:val="22"/>
                <w:lang w:val="en-GB"/>
              </w:rPr>
            </w:pPr>
            <w:r w:rsidRPr="0099540A">
              <w:rPr>
                <w:b/>
                <w:i/>
                <w:iCs/>
                <w:sz w:val="22"/>
                <w:szCs w:val="22"/>
              </w:rPr>
              <w:t>IBRS</w:t>
            </w:r>
            <w:r w:rsidRPr="0099540A">
              <w:rPr>
                <w:b/>
                <w:sz w:val="22"/>
                <w:szCs w:val="22"/>
              </w:rPr>
              <w:t xml:space="preserve"> sūtījumu apkopojums no CN 31 vēstuļu kartēm</w:t>
            </w:r>
          </w:p>
        </w:tc>
      </w:tr>
      <w:tr w:rsidR="00A938D5" w:rsidRPr="0099540A" w14:paraId="1EBF2616" w14:textId="77777777" w:rsidTr="0025224A">
        <w:tc>
          <w:tcPr>
            <w:tcW w:w="2374" w:type="pct"/>
            <w:shd w:val="clear" w:color="auto" w:fill="auto"/>
          </w:tcPr>
          <w:p w14:paraId="7B474F3D" w14:textId="436EA9BE" w:rsidR="00A938D5" w:rsidRPr="0099540A" w:rsidRDefault="00A938D5" w:rsidP="00A938D5">
            <w:pPr>
              <w:rPr>
                <w:sz w:val="22"/>
                <w:szCs w:val="22"/>
              </w:rPr>
            </w:pPr>
            <w:r w:rsidRPr="0099540A">
              <w:rPr>
                <w:sz w:val="22"/>
                <w:szCs w:val="22"/>
                <w:lang w:val="en-GB"/>
              </w:rPr>
              <w:t>Date of dispatch</w:t>
            </w:r>
          </w:p>
        </w:tc>
        <w:tc>
          <w:tcPr>
            <w:tcW w:w="2626" w:type="pct"/>
            <w:shd w:val="clear" w:color="auto" w:fill="auto"/>
          </w:tcPr>
          <w:p w14:paraId="79B7E452" w14:textId="0C3D98D1" w:rsidR="00A938D5" w:rsidRPr="0099540A" w:rsidRDefault="00A938D5" w:rsidP="00A938D5">
            <w:pPr>
              <w:rPr>
                <w:sz w:val="22"/>
                <w:szCs w:val="22"/>
                <w:lang w:val="en-GB"/>
              </w:rPr>
            </w:pPr>
            <w:r w:rsidRPr="0099540A">
              <w:rPr>
                <w:sz w:val="22"/>
                <w:szCs w:val="22"/>
              </w:rPr>
              <w:t>Nosūtīšanas datums</w:t>
            </w:r>
          </w:p>
        </w:tc>
      </w:tr>
      <w:tr w:rsidR="00A938D5" w:rsidRPr="0099540A" w14:paraId="3229815A" w14:textId="77777777" w:rsidTr="0025224A">
        <w:tc>
          <w:tcPr>
            <w:tcW w:w="2374" w:type="pct"/>
            <w:shd w:val="clear" w:color="auto" w:fill="auto"/>
          </w:tcPr>
          <w:p w14:paraId="2624DD0E" w14:textId="0772C042" w:rsidR="00A938D5" w:rsidRPr="0099540A" w:rsidRDefault="00A938D5" w:rsidP="00A938D5">
            <w:pPr>
              <w:rPr>
                <w:sz w:val="22"/>
                <w:szCs w:val="22"/>
              </w:rPr>
            </w:pPr>
            <w:r w:rsidRPr="0099540A">
              <w:rPr>
                <w:sz w:val="22"/>
                <w:szCs w:val="22"/>
                <w:lang w:val="en-GB"/>
              </w:rPr>
              <w:t>Mail No.</w:t>
            </w:r>
          </w:p>
        </w:tc>
        <w:tc>
          <w:tcPr>
            <w:tcW w:w="2626" w:type="pct"/>
            <w:shd w:val="clear" w:color="auto" w:fill="auto"/>
          </w:tcPr>
          <w:p w14:paraId="6F412B5D" w14:textId="321C51EF" w:rsidR="00A938D5" w:rsidRPr="0099540A" w:rsidRDefault="00A938D5" w:rsidP="00A938D5">
            <w:pPr>
              <w:rPr>
                <w:sz w:val="22"/>
                <w:szCs w:val="22"/>
                <w:lang w:val="en-GB"/>
              </w:rPr>
            </w:pPr>
            <w:r w:rsidRPr="0099540A">
              <w:rPr>
                <w:sz w:val="22"/>
                <w:szCs w:val="22"/>
              </w:rPr>
              <w:t>Depešas Nr.</w:t>
            </w:r>
          </w:p>
        </w:tc>
      </w:tr>
      <w:tr w:rsidR="00A938D5" w:rsidRPr="0099540A" w14:paraId="153F1388" w14:textId="77777777" w:rsidTr="0025224A">
        <w:tc>
          <w:tcPr>
            <w:tcW w:w="2374" w:type="pct"/>
            <w:shd w:val="clear" w:color="auto" w:fill="auto"/>
          </w:tcPr>
          <w:p w14:paraId="7D542931" w14:textId="58465C79" w:rsidR="00A938D5" w:rsidRPr="0099540A" w:rsidRDefault="00A938D5" w:rsidP="00A938D5">
            <w:pPr>
              <w:rPr>
                <w:sz w:val="22"/>
                <w:szCs w:val="22"/>
              </w:rPr>
            </w:pPr>
            <w:r w:rsidRPr="0099540A">
              <w:rPr>
                <w:sz w:val="22"/>
                <w:szCs w:val="22"/>
                <w:lang w:val="en-GB"/>
              </w:rPr>
              <w:t>Number of receptacles</w:t>
            </w:r>
          </w:p>
        </w:tc>
        <w:tc>
          <w:tcPr>
            <w:tcW w:w="2626" w:type="pct"/>
            <w:shd w:val="clear" w:color="auto" w:fill="auto"/>
          </w:tcPr>
          <w:p w14:paraId="20BD324A" w14:textId="038006A9" w:rsidR="00A938D5" w:rsidRPr="0099540A" w:rsidRDefault="00A938D5" w:rsidP="00A938D5">
            <w:pPr>
              <w:rPr>
                <w:sz w:val="22"/>
                <w:szCs w:val="22"/>
                <w:lang w:val="en-GB"/>
              </w:rPr>
            </w:pPr>
            <w:r w:rsidRPr="0099540A">
              <w:rPr>
                <w:sz w:val="22"/>
                <w:szCs w:val="22"/>
              </w:rPr>
              <w:t>Taras vienību skaits</w:t>
            </w:r>
          </w:p>
        </w:tc>
      </w:tr>
      <w:tr w:rsidR="00A938D5" w:rsidRPr="0099540A" w14:paraId="032635C0" w14:textId="77777777" w:rsidTr="0025224A">
        <w:tc>
          <w:tcPr>
            <w:tcW w:w="2374" w:type="pct"/>
            <w:shd w:val="clear" w:color="auto" w:fill="auto"/>
          </w:tcPr>
          <w:p w14:paraId="2FDD094C" w14:textId="1E566626" w:rsidR="00A938D5" w:rsidRPr="0099540A" w:rsidRDefault="00A938D5" w:rsidP="00A938D5">
            <w:pPr>
              <w:rPr>
                <w:sz w:val="22"/>
                <w:szCs w:val="22"/>
              </w:rPr>
            </w:pPr>
            <w:r w:rsidRPr="0099540A">
              <w:rPr>
                <w:sz w:val="22"/>
                <w:szCs w:val="22"/>
                <w:lang w:val="en-GB"/>
              </w:rPr>
              <w:t>Weight</w:t>
            </w:r>
          </w:p>
        </w:tc>
        <w:tc>
          <w:tcPr>
            <w:tcW w:w="2626" w:type="pct"/>
            <w:shd w:val="clear" w:color="auto" w:fill="auto"/>
          </w:tcPr>
          <w:p w14:paraId="4DBA67A0" w14:textId="618C23C9" w:rsidR="00A938D5" w:rsidRPr="0099540A" w:rsidRDefault="00A938D5" w:rsidP="00A938D5">
            <w:pPr>
              <w:rPr>
                <w:sz w:val="22"/>
                <w:szCs w:val="22"/>
                <w:lang w:val="en-GB"/>
              </w:rPr>
            </w:pPr>
            <w:r w:rsidRPr="0099540A">
              <w:rPr>
                <w:sz w:val="22"/>
                <w:szCs w:val="22"/>
              </w:rPr>
              <w:t>Svars</w:t>
            </w:r>
          </w:p>
        </w:tc>
      </w:tr>
      <w:tr w:rsidR="00A938D5" w:rsidRPr="0099540A" w14:paraId="2B07FC90" w14:textId="77777777" w:rsidTr="0025224A">
        <w:tc>
          <w:tcPr>
            <w:tcW w:w="2374" w:type="pct"/>
            <w:shd w:val="clear" w:color="auto" w:fill="auto"/>
          </w:tcPr>
          <w:p w14:paraId="6BE8CB4F" w14:textId="739991A0" w:rsidR="00A938D5" w:rsidRPr="0099540A" w:rsidRDefault="00A938D5" w:rsidP="00A938D5">
            <w:pPr>
              <w:rPr>
                <w:sz w:val="22"/>
                <w:szCs w:val="22"/>
              </w:rPr>
            </w:pPr>
            <w:r w:rsidRPr="0099540A">
              <w:rPr>
                <w:sz w:val="22"/>
                <w:szCs w:val="22"/>
                <w:lang w:val="en-GB"/>
              </w:rPr>
              <w:t>Number of bundles</w:t>
            </w:r>
          </w:p>
        </w:tc>
        <w:tc>
          <w:tcPr>
            <w:tcW w:w="2626" w:type="pct"/>
            <w:shd w:val="clear" w:color="auto" w:fill="auto"/>
          </w:tcPr>
          <w:p w14:paraId="5CCC7742" w14:textId="5845BE2B" w:rsidR="00A938D5" w:rsidRPr="0099540A" w:rsidRDefault="00A938D5" w:rsidP="00A938D5">
            <w:pPr>
              <w:rPr>
                <w:sz w:val="22"/>
                <w:szCs w:val="22"/>
                <w:lang w:val="en-GB"/>
              </w:rPr>
            </w:pPr>
            <w:r w:rsidRPr="0099540A">
              <w:rPr>
                <w:sz w:val="22"/>
                <w:szCs w:val="22"/>
              </w:rPr>
              <w:t>Saiņu skaits</w:t>
            </w:r>
          </w:p>
        </w:tc>
      </w:tr>
      <w:tr w:rsidR="00A938D5" w:rsidRPr="0099540A" w14:paraId="6CE309E5" w14:textId="77777777" w:rsidTr="0025224A">
        <w:tc>
          <w:tcPr>
            <w:tcW w:w="2374" w:type="pct"/>
            <w:shd w:val="clear" w:color="auto" w:fill="auto"/>
          </w:tcPr>
          <w:p w14:paraId="6C70F521" w14:textId="65748E73" w:rsidR="00A938D5" w:rsidRPr="0099540A" w:rsidRDefault="00A938D5" w:rsidP="00A938D5">
            <w:pPr>
              <w:rPr>
                <w:sz w:val="22"/>
                <w:szCs w:val="22"/>
              </w:rPr>
            </w:pPr>
            <w:r w:rsidRPr="0099540A">
              <w:rPr>
                <w:sz w:val="22"/>
                <w:szCs w:val="22"/>
                <w:lang w:val="en-GB"/>
              </w:rPr>
              <w:t>Weight</w:t>
            </w:r>
          </w:p>
        </w:tc>
        <w:tc>
          <w:tcPr>
            <w:tcW w:w="2626" w:type="pct"/>
            <w:shd w:val="clear" w:color="auto" w:fill="auto"/>
          </w:tcPr>
          <w:p w14:paraId="4478E481" w14:textId="069D63E5" w:rsidR="00A938D5" w:rsidRPr="0099540A" w:rsidRDefault="00A938D5" w:rsidP="00A938D5">
            <w:pPr>
              <w:rPr>
                <w:sz w:val="22"/>
                <w:szCs w:val="22"/>
                <w:lang w:val="en-GB"/>
              </w:rPr>
            </w:pPr>
            <w:r w:rsidRPr="0099540A">
              <w:rPr>
                <w:sz w:val="22"/>
                <w:szCs w:val="22"/>
              </w:rPr>
              <w:t>Svars</w:t>
            </w:r>
          </w:p>
        </w:tc>
      </w:tr>
      <w:tr w:rsidR="00A938D5" w:rsidRPr="0099540A" w14:paraId="37B8BC53" w14:textId="77777777" w:rsidTr="0025224A">
        <w:tc>
          <w:tcPr>
            <w:tcW w:w="2374" w:type="pct"/>
            <w:shd w:val="clear" w:color="auto" w:fill="auto"/>
          </w:tcPr>
          <w:p w14:paraId="5CFF78A5" w14:textId="4389BE33" w:rsidR="00A938D5" w:rsidRPr="0099540A" w:rsidRDefault="00A938D5" w:rsidP="00A938D5">
            <w:pPr>
              <w:rPr>
                <w:sz w:val="22"/>
                <w:szCs w:val="22"/>
              </w:rPr>
            </w:pPr>
            <w:r w:rsidRPr="0099540A">
              <w:rPr>
                <w:sz w:val="22"/>
                <w:szCs w:val="22"/>
                <w:lang w:val="en-GB"/>
              </w:rPr>
              <w:t>Total weight</w:t>
            </w:r>
          </w:p>
        </w:tc>
        <w:tc>
          <w:tcPr>
            <w:tcW w:w="2626" w:type="pct"/>
            <w:shd w:val="clear" w:color="auto" w:fill="auto"/>
          </w:tcPr>
          <w:p w14:paraId="4FC445DB" w14:textId="5F0E0DB9" w:rsidR="00A938D5" w:rsidRPr="0099540A" w:rsidRDefault="00A938D5" w:rsidP="00A938D5">
            <w:pPr>
              <w:rPr>
                <w:sz w:val="22"/>
                <w:szCs w:val="22"/>
                <w:lang w:val="en-GB"/>
              </w:rPr>
            </w:pPr>
            <w:r w:rsidRPr="0099540A">
              <w:rPr>
                <w:sz w:val="22"/>
                <w:szCs w:val="22"/>
              </w:rPr>
              <w:t>Kopējais svars</w:t>
            </w:r>
          </w:p>
        </w:tc>
      </w:tr>
      <w:tr w:rsidR="00A938D5" w:rsidRPr="0099540A" w14:paraId="4CBE4964" w14:textId="77777777" w:rsidTr="0025224A">
        <w:tc>
          <w:tcPr>
            <w:tcW w:w="2374" w:type="pct"/>
            <w:shd w:val="clear" w:color="auto" w:fill="auto"/>
          </w:tcPr>
          <w:p w14:paraId="451D86DB" w14:textId="16527E00" w:rsidR="00A938D5" w:rsidRPr="0099540A" w:rsidRDefault="00A938D5" w:rsidP="00A938D5">
            <w:pPr>
              <w:rPr>
                <w:sz w:val="22"/>
                <w:szCs w:val="22"/>
              </w:rPr>
            </w:pPr>
            <w:r w:rsidRPr="0099540A">
              <w:rPr>
                <w:sz w:val="22"/>
                <w:szCs w:val="22"/>
                <w:lang w:val="en-GB"/>
              </w:rPr>
              <w:t>Total number of items</w:t>
            </w:r>
          </w:p>
        </w:tc>
        <w:tc>
          <w:tcPr>
            <w:tcW w:w="2626" w:type="pct"/>
            <w:shd w:val="clear" w:color="auto" w:fill="auto"/>
          </w:tcPr>
          <w:p w14:paraId="18CB5D12" w14:textId="393161A0" w:rsidR="00A938D5" w:rsidRPr="0099540A" w:rsidRDefault="00A938D5" w:rsidP="00A938D5">
            <w:pPr>
              <w:rPr>
                <w:sz w:val="22"/>
                <w:szCs w:val="22"/>
                <w:lang w:val="en-GB"/>
              </w:rPr>
            </w:pPr>
            <w:r w:rsidRPr="0099540A">
              <w:rPr>
                <w:sz w:val="22"/>
                <w:szCs w:val="22"/>
              </w:rPr>
              <w:t>Sūtījumu kopskaits</w:t>
            </w:r>
          </w:p>
        </w:tc>
      </w:tr>
      <w:tr w:rsidR="00A938D5" w:rsidRPr="0099540A" w14:paraId="63D98E0D" w14:textId="77777777" w:rsidTr="0025224A">
        <w:tc>
          <w:tcPr>
            <w:tcW w:w="2374" w:type="pct"/>
            <w:shd w:val="clear" w:color="auto" w:fill="auto"/>
          </w:tcPr>
          <w:p w14:paraId="3B12509A" w14:textId="75B886CF" w:rsidR="00A938D5" w:rsidRPr="0099540A" w:rsidRDefault="00A938D5" w:rsidP="00A938D5">
            <w:pPr>
              <w:rPr>
                <w:sz w:val="22"/>
                <w:szCs w:val="22"/>
              </w:rPr>
            </w:pPr>
            <w:r w:rsidRPr="0099540A">
              <w:rPr>
                <w:sz w:val="22"/>
                <w:szCs w:val="22"/>
                <w:lang w:val="en-GB"/>
              </w:rPr>
              <w:t>Total to be entered on CN 10 statement</w:t>
            </w:r>
          </w:p>
        </w:tc>
        <w:tc>
          <w:tcPr>
            <w:tcW w:w="2626" w:type="pct"/>
            <w:shd w:val="clear" w:color="auto" w:fill="auto"/>
          </w:tcPr>
          <w:p w14:paraId="48AB0487" w14:textId="367B14C9" w:rsidR="00A938D5" w:rsidRPr="0099540A" w:rsidRDefault="00A938D5" w:rsidP="00A938D5">
            <w:pPr>
              <w:rPr>
                <w:sz w:val="22"/>
                <w:szCs w:val="22"/>
                <w:lang w:val="en-GB"/>
              </w:rPr>
            </w:pPr>
            <w:r w:rsidRPr="0099540A">
              <w:rPr>
                <w:sz w:val="22"/>
                <w:szCs w:val="22"/>
              </w:rPr>
              <w:t>Kopējā vērtība, ko norāda CN 10 sarakstā</w:t>
            </w:r>
          </w:p>
        </w:tc>
      </w:tr>
      <w:tr w:rsidR="00A938D5" w:rsidRPr="0099540A" w14:paraId="0A351602" w14:textId="77777777" w:rsidTr="0025224A">
        <w:tc>
          <w:tcPr>
            <w:tcW w:w="2374" w:type="pct"/>
            <w:shd w:val="clear" w:color="auto" w:fill="auto"/>
          </w:tcPr>
          <w:p w14:paraId="2C2B6EDA" w14:textId="4318B7F9" w:rsidR="00A938D5" w:rsidRPr="0099540A" w:rsidRDefault="00A938D5" w:rsidP="00A938D5">
            <w:pPr>
              <w:rPr>
                <w:sz w:val="22"/>
                <w:szCs w:val="22"/>
              </w:rPr>
            </w:pPr>
            <w:r w:rsidRPr="0099540A">
              <w:rPr>
                <w:sz w:val="22"/>
                <w:szCs w:val="22"/>
                <w:lang w:val="en-GB"/>
              </w:rPr>
              <w:t>Office of destination</w:t>
            </w:r>
          </w:p>
        </w:tc>
        <w:tc>
          <w:tcPr>
            <w:tcW w:w="2626" w:type="pct"/>
            <w:shd w:val="clear" w:color="auto" w:fill="auto"/>
          </w:tcPr>
          <w:p w14:paraId="19486AC7" w14:textId="2AD93ECF" w:rsidR="00A938D5" w:rsidRPr="0099540A" w:rsidRDefault="00A938D5" w:rsidP="00A938D5">
            <w:pPr>
              <w:rPr>
                <w:sz w:val="22"/>
                <w:szCs w:val="22"/>
                <w:lang w:val="en-GB"/>
              </w:rPr>
            </w:pPr>
            <w:r w:rsidRPr="0099540A">
              <w:rPr>
                <w:sz w:val="22"/>
                <w:szCs w:val="22"/>
              </w:rPr>
              <w:t>Pasta iestāde saņēmēja</w:t>
            </w:r>
          </w:p>
        </w:tc>
      </w:tr>
      <w:tr w:rsidR="00A938D5" w:rsidRPr="0099540A" w14:paraId="0D4AD0FA" w14:textId="77777777" w:rsidTr="0025224A">
        <w:tc>
          <w:tcPr>
            <w:tcW w:w="2374" w:type="pct"/>
            <w:shd w:val="clear" w:color="auto" w:fill="auto"/>
          </w:tcPr>
          <w:p w14:paraId="319A09AB" w14:textId="2656A034" w:rsidR="00A938D5" w:rsidRPr="0099540A" w:rsidRDefault="00A938D5" w:rsidP="00A938D5">
            <w:pPr>
              <w:rPr>
                <w:sz w:val="22"/>
                <w:szCs w:val="22"/>
              </w:rPr>
            </w:pPr>
            <w:r w:rsidRPr="0099540A">
              <w:rPr>
                <w:sz w:val="22"/>
                <w:szCs w:val="22"/>
                <w:lang w:val="en-GB"/>
              </w:rPr>
              <w:t>Place and signature</w:t>
            </w:r>
          </w:p>
        </w:tc>
        <w:tc>
          <w:tcPr>
            <w:tcW w:w="2626" w:type="pct"/>
            <w:shd w:val="clear" w:color="auto" w:fill="auto"/>
          </w:tcPr>
          <w:p w14:paraId="7D71AEC6" w14:textId="6B4B523B" w:rsidR="00A938D5" w:rsidRPr="0099540A" w:rsidRDefault="00A938D5" w:rsidP="00A938D5">
            <w:pPr>
              <w:rPr>
                <w:sz w:val="22"/>
                <w:szCs w:val="22"/>
                <w:lang w:val="en-GB"/>
              </w:rPr>
            </w:pPr>
            <w:r w:rsidRPr="0099540A">
              <w:rPr>
                <w:sz w:val="22"/>
                <w:szCs w:val="22"/>
              </w:rPr>
              <w:t>Vieta un paraksts</w:t>
            </w:r>
          </w:p>
        </w:tc>
      </w:tr>
    </w:tbl>
    <w:p w14:paraId="0A3FC1CB" w14:textId="77777777" w:rsidR="00783187" w:rsidRPr="003F5EC6" w:rsidRDefault="00783187" w:rsidP="00783187">
      <w:pPr>
        <w:rPr>
          <w:lang w:val="en-GB"/>
        </w:rPr>
      </w:pPr>
    </w:p>
    <w:p w14:paraId="4AFA3A59" w14:textId="77777777" w:rsidR="00783187" w:rsidRPr="0099540A" w:rsidRDefault="00783187" w:rsidP="0025224A">
      <w:pPr>
        <w:pStyle w:val="BodyText"/>
      </w:pPr>
      <w:r w:rsidRPr="0099540A">
        <w:t>Izmērs – 210 x 297 mm</w:t>
      </w:r>
    </w:p>
    <w:p w14:paraId="7C9D4B9C" w14:textId="77777777" w:rsidR="00783187" w:rsidRPr="003F5EC6" w:rsidRDefault="00783187" w:rsidP="00034A8B">
      <w:pPr>
        <w:pStyle w:val="BodyText"/>
        <w:rPr>
          <w:noProof/>
          <w:lang w:val="en-GB"/>
        </w:rPr>
      </w:pPr>
    </w:p>
    <w:p w14:paraId="396A935D" w14:textId="77777777" w:rsidR="00783187" w:rsidRPr="003F5EC6" w:rsidRDefault="00783187" w:rsidP="00783187">
      <w:pPr>
        <w:widowControl/>
        <w:autoSpaceDE/>
        <w:autoSpaceDN/>
        <w:adjustRightInd/>
        <w:spacing w:line="259" w:lineRule="auto"/>
        <w:rPr>
          <w:noProof/>
          <w:color w:val="231F20"/>
        </w:rPr>
      </w:pPr>
      <w:r>
        <w:br w:type="page"/>
      </w:r>
    </w:p>
    <w:p w14:paraId="48A41BA5" w14:textId="4E41F5F5" w:rsidR="00783187" w:rsidRDefault="00724608" w:rsidP="00783187">
      <w:pPr>
        <w:widowControl/>
        <w:autoSpaceDE/>
        <w:autoSpaceDN/>
        <w:adjustRightInd/>
        <w:spacing w:line="259" w:lineRule="auto"/>
        <w:rPr>
          <w:color w:val="231F20"/>
        </w:rPr>
      </w:pPr>
      <w:r>
        <w:rPr>
          <w:color w:val="231F20"/>
        </w:rPr>
        <w:pict w14:anchorId="6FEDC76D">
          <v:shape id="Attēls 50" o:spid="_x0000_i1056" type="#_x0000_t75" style="width:453pt;height:669.6pt;visibility:visible">
            <v:imagedata r:id="rId41" o:title=""/>
          </v:shape>
        </w:pict>
      </w:r>
    </w:p>
    <w:p w14:paraId="53858A33" w14:textId="77777777" w:rsidR="0025224A" w:rsidRPr="003F5EC6" w:rsidRDefault="0025224A" w:rsidP="00783187">
      <w:pPr>
        <w:widowControl/>
        <w:autoSpaceDE/>
        <w:autoSpaceDN/>
        <w:adjustRightInd/>
        <w:spacing w:line="259" w:lineRule="auto"/>
        <w:rPr>
          <w:rFonts w:cs="Arial"/>
          <w:noProof/>
          <w:color w:val="231F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25224A" w:rsidRPr="00034A8B" w14:paraId="07A7E5F9" w14:textId="77777777" w:rsidTr="00886855">
        <w:tc>
          <w:tcPr>
            <w:tcW w:w="2500" w:type="pct"/>
            <w:shd w:val="clear" w:color="auto" w:fill="auto"/>
          </w:tcPr>
          <w:p w14:paraId="672FF184" w14:textId="4CEC00B0" w:rsidR="0025224A" w:rsidRPr="00034A8B" w:rsidRDefault="0025224A" w:rsidP="0025224A">
            <w:pPr>
              <w:pStyle w:val="Heading3"/>
              <w:kinsoku w:val="0"/>
              <w:overflowPunct w:val="0"/>
              <w:ind w:left="0"/>
              <w:jc w:val="center"/>
              <w:rPr>
                <w:rFonts w:ascii="Times New Roman" w:hAnsi="Times New Roman" w:cs="Arial"/>
                <w:color w:val="231F20"/>
                <w:sz w:val="22"/>
                <w:szCs w:val="22"/>
              </w:rPr>
            </w:pPr>
            <w:r w:rsidRPr="00034A8B">
              <w:rPr>
                <w:rFonts w:ascii="Times New Roman" w:hAnsi="Times New Roman" w:cs="Arial"/>
                <w:color w:val="231F20"/>
                <w:sz w:val="22"/>
                <w:szCs w:val="22"/>
              </w:rPr>
              <w:lastRenderedPageBreak/>
              <w:t>Angļu val.</w:t>
            </w:r>
          </w:p>
        </w:tc>
        <w:tc>
          <w:tcPr>
            <w:tcW w:w="2500" w:type="pct"/>
            <w:shd w:val="clear" w:color="auto" w:fill="auto"/>
          </w:tcPr>
          <w:p w14:paraId="35513696" w14:textId="29AAC6B6" w:rsidR="0025224A" w:rsidRPr="00034A8B" w:rsidRDefault="0025224A" w:rsidP="0025224A">
            <w:pPr>
              <w:pStyle w:val="Heading3"/>
              <w:kinsoku w:val="0"/>
              <w:overflowPunct w:val="0"/>
              <w:ind w:left="0"/>
              <w:jc w:val="center"/>
              <w:rPr>
                <w:rFonts w:ascii="Times New Roman" w:hAnsi="Times New Roman" w:cs="Arial"/>
                <w:noProof/>
                <w:color w:val="231F20"/>
                <w:sz w:val="22"/>
                <w:szCs w:val="22"/>
                <w:lang w:val="en-GB"/>
              </w:rPr>
            </w:pPr>
            <w:r w:rsidRPr="00034A8B">
              <w:rPr>
                <w:rFonts w:ascii="Times New Roman" w:hAnsi="Times New Roman" w:cs="Arial"/>
                <w:noProof/>
                <w:color w:val="231F20"/>
                <w:sz w:val="22"/>
                <w:szCs w:val="22"/>
                <w:lang w:val="en-GB"/>
              </w:rPr>
              <w:t>Latviešu val.</w:t>
            </w:r>
          </w:p>
        </w:tc>
      </w:tr>
      <w:tr w:rsidR="0066554F" w:rsidRPr="00034A8B" w14:paraId="7FC775F2" w14:textId="77777777" w:rsidTr="00886855">
        <w:tc>
          <w:tcPr>
            <w:tcW w:w="2500" w:type="pct"/>
            <w:shd w:val="clear" w:color="auto" w:fill="auto"/>
          </w:tcPr>
          <w:p w14:paraId="5AC56002" w14:textId="71143DDB"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Designated operator preparing the form</w:t>
            </w:r>
          </w:p>
        </w:tc>
        <w:tc>
          <w:tcPr>
            <w:tcW w:w="2500" w:type="pct"/>
            <w:shd w:val="clear" w:color="auto" w:fill="auto"/>
          </w:tcPr>
          <w:p w14:paraId="6101091D" w14:textId="4E546043"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Izraudzītais operators, kas sagatavojis veidlapu</w:t>
            </w:r>
          </w:p>
        </w:tc>
      </w:tr>
      <w:tr w:rsidR="0066554F" w:rsidRPr="00034A8B" w14:paraId="4FCE7C7E" w14:textId="77777777" w:rsidTr="00886855">
        <w:tc>
          <w:tcPr>
            <w:tcW w:w="2500" w:type="pct"/>
            <w:shd w:val="clear" w:color="auto" w:fill="auto"/>
          </w:tcPr>
          <w:p w14:paraId="2204D202" w14:textId="3095F691" w:rsidR="0066554F" w:rsidRPr="00034A8B" w:rsidRDefault="0066554F" w:rsidP="0066554F">
            <w:pPr>
              <w:pStyle w:val="Heading3"/>
              <w:kinsoku w:val="0"/>
              <w:overflowPunct w:val="0"/>
              <w:ind w:left="0"/>
              <w:jc w:val="both"/>
              <w:rPr>
                <w:rFonts w:ascii="Times New Roman" w:hAnsi="Times New Roman" w:cs="Arial"/>
                <w:noProof/>
                <w:color w:val="231F20"/>
                <w:sz w:val="22"/>
                <w:szCs w:val="22"/>
              </w:rPr>
            </w:pPr>
            <w:r w:rsidRPr="00034A8B">
              <w:rPr>
                <w:rFonts w:ascii="Times New Roman" w:hAnsi="Times New Roman"/>
                <w:noProof/>
                <w:color w:val="231F20"/>
                <w:sz w:val="22"/>
                <w:szCs w:val="22"/>
                <w:lang w:val="en-GB"/>
              </w:rPr>
              <w:t>RECAPITULATIVE STATEMENT OF IBRS ITEMS</w:t>
            </w:r>
          </w:p>
        </w:tc>
        <w:tc>
          <w:tcPr>
            <w:tcW w:w="2500" w:type="pct"/>
            <w:shd w:val="clear" w:color="auto" w:fill="auto"/>
          </w:tcPr>
          <w:p w14:paraId="2DF94B67" w14:textId="15FDBC6D" w:rsidR="0066554F" w:rsidRPr="00034A8B" w:rsidRDefault="0066554F" w:rsidP="0066554F">
            <w:pPr>
              <w:pStyle w:val="Heading3"/>
              <w:kinsoku w:val="0"/>
              <w:overflowPunct w:val="0"/>
              <w:ind w:left="0"/>
              <w:jc w:val="both"/>
              <w:rPr>
                <w:rFonts w:ascii="Times New Roman" w:hAnsi="Times New Roman" w:cs="Arial"/>
                <w:noProof/>
                <w:color w:val="231F20"/>
                <w:sz w:val="22"/>
                <w:szCs w:val="22"/>
                <w:lang w:val="en-GB"/>
              </w:rPr>
            </w:pPr>
            <w:r w:rsidRPr="00034A8B">
              <w:rPr>
                <w:rFonts w:ascii="Times New Roman" w:hAnsi="Times New Roman" w:cs="Arial"/>
                <w:color w:val="231F20"/>
                <w:sz w:val="22"/>
                <w:szCs w:val="22"/>
              </w:rPr>
              <w:t xml:space="preserve">APKOPOJOŠS </w:t>
            </w:r>
            <w:r w:rsidRPr="00034A8B">
              <w:rPr>
                <w:rFonts w:ascii="Times New Roman" w:hAnsi="Times New Roman" w:cs="Arial"/>
                <w:i/>
                <w:iCs/>
                <w:color w:val="231F20"/>
                <w:sz w:val="22"/>
                <w:szCs w:val="22"/>
              </w:rPr>
              <w:t>IBRS</w:t>
            </w:r>
            <w:r w:rsidRPr="00034A8B">
              <w:rPr>
                <w:rFonts w:ascii="Times New Roman" w:hAnsi="Times New Roman" w:cs="Arial"/>
                <w:color w:val="231F20"/>
                <w:sz w:val="22"/>
                <w:szCs w:val="22"/>
              </w:rPr>
              <w:t xml:space="preserve"> SŪTĪJUMU SARAKSTS</w:t>
            </w:r>
          </w:p>
        </w:tc>
      </w:tr>
      <w:tr w:rsidR="0066554F" w:rsidRPr="00034A8B" w14:paraId="2042450F" w14:textId="77777777" w:rsidTr="00886855">
        <w:tc>
          <w:tcPr>
            <w:tcW w:w="2500" w:type="pct"/>
            <w:shd w:val="clear" w:color="auto" w:fill="auto"/>
          </w:tcPr>
          <w:p w14:paraId="3F8AD1F4" w14:textId="0420E3D5" w:rsidR="0066554F" w:rsidRPr="00034A8B" w:rsidRDefault="0066554F" w:rsidP="0066554F">
            <w:pPr>
              <w:pStyle w:val="Heading3"/>
              <w:kinsoku w:val="0"/>
              <w:overflowPunct w:val="0"/>
              <w:ind w:left="0"/>
              <w:jc w:val="both"/>
              <w:rPr>
                <w:rFonts w:ascii="Times New Roman" w:hAnsi="Times New Roman" w:cs="Arial"/>
                <w:noProof/>
                <w:color w:val="231F20"/>
                <w:sz w:val="22"/>
                <w:szCs w:val="22"/>
              </w:rPr>
            </w:pPr>
            <w:r w:rsidRPr="00034A8B">
              <w:rPr>
                <w:rFonts w:ascii="Times New Roman" w:hAnsi="Times New Roman"/>
                <w:noProof/>
                <w:color w:val="231F20"/>
                <w:sz w:val="22"/>
                <w:szCs w:val="22"/>
                <w:lang w:val="en-GB"/>
              </w:rPr>
              <w:t>CN 10</w:t>
            </w:r>
          </w:p>
        </w:tc>
        <w:tc>
          <w:tcPr>
            <w:tcW w:w="2500" w:type="pct"/>
            <w:shd w:val="clear" w:color="auto" w:fill="auto"/>
          </w:tcPr>
          <w:p w14:paraId="4BA551DC" w14:textId="423267BB" w:rsidR="0066554F" w:rsidRPr="00034A8B" w:rsidRDefault="0066554F" w:rsidP="0066554F">
            <w:pPr>
              <w:pStyle w:val="Heading3"/>
              <w:kinsoku w:val="0"/>
              <w:overflowPunct w:val="0"/>
              <w:ind w:left="0"/>
              <w:jc w:val="both"/>
              <w:rPr>
                <w:rFonts w:ascii="Times New Roman" w:hAnsi="Times New Roman" w:cs="Arial"/>
                <w:noProof/>
                <w:color w:val="231F20"/>
                <w:sz w:val="22"/>
                <w:szCs w:val="22"/>
                <w:lang w:val="en-GB"/>
              </w:rPr>
            </w:pPr>
            <w:r w:rsidRPr="00034A8B">
              <w:rPr>
                <w:rFonts w:ascii="Times New Roman" w:hAnsi="Times New Roman" w:cs="Arial"/>
                <w:color w:val="231F20"/>
                <w:sz w:val="22"/>
                <w:szCs w:val="22"/>
              </w:rPr>
              <w:t>CN 10</w:t>
            </w:r>
          </w:p>
        </w:tc>
      </w:tr>
      <w:tr w:rsidR="0066554F" w:rsidRPr="00034A8B" w14:paraId="2C441E71" w14:textId="77777777" w:rsidTr="00886855">
        <w:tc>
          <w:tcPr>
            <w:tcW w:w="2500" w:type="pct"/>
            <w:shd w:val="clear" w:color="auto" w:fill="auto"/>
          </w:tcPr>
          <w:p w14:paraId="296005A6" w14:textId="7CD11CF8" w:rsidR="0066554F" w:rsidRPr="00034A8B" w:rsidRDefault="0066554F" w:rsidP="0066554F">
            <w:pPr>
              <w:pStyle w:val="Heading3"/>
              <w:tabs>
                <w:tab w:val="left" w:pos="1035"/>
              </w:tabs>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Date</w:t>
            </w:r>
          </w:p>
        </w:tc>
        <w:tc>
          <w:tcPr>
            <w:tcW w:w="2500" w:type="pct"/>
            <w:shd w:val="clear" w:color="auto" w:fill="auto"/>
          </w:tcPr>
          <w:p w14:paraId="63C589CB" w14:textId="22C24B60"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Datums</w:t>
            </w:r>
          </w:p>
        </w:tc>
      </w:tr>
      <w:tr w:rsidR="0066554F" w:rsidRPr="00034A8B" w14:paraId="0767A644" w14:textId="77777777" w:rsidTr="00886855">
        <w:tc>
          <w:tcPr>
            <w:tcW w:w="2500" w:type="pct"/>
            <w:shd w:val="clear" w:color="auto" w:fill="auto"/>
          </w:tcPr>
          <w:p w14:paraId="4C50ABE4" w14:textId="7D5157F1"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Priority</w:t>
            </w:r>
          </w:p>
        </w:tc>
        <w:tc>
          <w:tcPr>
            <w:tcW w:w="2500" w:type="pct"/>
            <w:shd w:val="clear" w:color="auto" w:fill="auto"/>
          </w:tcPr>
          <w:p w14:paraId="4DDF37AC" w14:textId="12D25E92"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Prioritārs</w:t>
            </w:r>
          </w:p>
        </w:tc>
      </w:tr>
      <w:tr w:rsidR="0066554F" w:rsidRPr="00034A8B" w14:paraId="377AD9D3" w14:textId="77777777" w:rsidTr="00886855">
        <w:tc>
          <w:tcPr>
            <w:tcW w:w="2500" w:type="pct"/>
            <w:shd w:val="clear" w:color="auto" w:fill="auto"/>
          </w:tcPr>
          <w:p w14:paraId="2E623DF2" w14:textId="34A7B083"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By air</w:t>
            </w:r>
          </w:p>
        </w:tc>
        <w:tc>
          <w:tcPr>
            <w:tcW w:w="2500" w:type="pct"/>
            <w:shd w:val="clear" w:color="auto" w:fill="auto"/>
          </w:tcPr>
          <w:p w14:paraId="09EF2C15" w14:textId="2B82BF76"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Ar aviopastu</w:t>
            </w:r>
          </w:p>
        </w:tc>
      </w:tr>
      <w:tr w:rsidR="0066554F" w:rsidRPr="00034A8B" w14:paraId="1B1939E8" w14:textId="77777777" w:rsidTr="00886855">
        <w:tc>
          <w:tcPr>
            <w:tcW w:w="2500" w:type="pct"/>
            <w:shd w:val="clear" w:color="auto" w:fill="auto"/>
          </w:tcPr>
          <w:p w14:paraId="7F035654" w14:textId="202B6417"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By surface</w:t>
            </w:r>
          </w:p>
        </w:tc>
        <w:tc>
          <w:tcPr>
            <w:tcW w:w="2500" w:type="pct"/>
            <w:shd w:val="clear" w:color="auto" w:fill="auto"/>
          </w:tcPr>
          <w:p w14:paraId="3E13DD2F" w14:textId="51F7E317"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Ar sauszemes pastu</w:t>
            </w:r>
          </w:p>
        </w:tc>
      </w:tr>
      <w:tr w:rsidR="0066554F" w:rsidRPr="00034A8B" w14:paraId="691A119C" w14:textId="77777777" w:rsidTr="00886855">
        <w:tc>
          <w:tcPr>
            <w:tcW w:w="2500" w:type="pct"/>
            <w:shd w:val="clear" w:color="auto" w:fill="auto"/>
          </w:tcPr>
          <w:p w14:paraId="31CF26FD" w14:textId="3BAB794F"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Dispatching designated operator</w:t>
            </w:r>
          </w:p>
        </w:tc>
        <w:tc>
          <w:tcPr>
            <w:tcW w:w="2500" w:type="pct"/>
            <w:shd w:val="clear" w:color="auto" w:fill="auto"/>
          </w:tcPr>
          <w:p w14:paraId="73178A1B" w14:textId="2DCFBF4D"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Izraudzītais operators sūtītājs</w:t>
            </w:r>
          </w:p>
        </w:tc>
      </w:tr>
      <w:tr w:rsidR="0066554F" w:rsidRPr="00034A8B" w14:paraId="0620BCD0" w14:textId="77777777" w:rsidTr="00886855">
        <w:tc>
          <w:tcPr>
            <w:tcW w:w="2500" w:type="pct"/>
            <w:shd w:val="clear" w:color="auto" w:fill="auto"/>
          </w:tcPr>
          <w:p w14:paraId="28228BC7" w14:textId="3C5992F5"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Year</w:t>
            </w:r>
          </w:p>
        </w:tc>
        <w:tc>
          <w:tcPr>
            <w:tcW w:w="2500" w:type="pct"/>
            <w:shd w:val="clear" w:color="auto" w:fill="auto"/>
          </w:tcPr>
          <w:p w14:paraId="50591FAB" w14:textId="15EAAD90"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Gads</w:t>
            </w:r>
          </w:p>
        </w:tc>
      </w:tr>
      <w:tr w:rsidR="0066554F" w:rsidRPr="00034A8B" w14:paraId="489A7C00" w14:textId="77777777" w:rsidTr="00886855">
        <w:tc>
          <w:tcPr>
            <w:tcW w:w="2500" w:type="pct"/>
            <w:shd w:val="clear" w:color="auto" w:fill="auto"/>
          </w:tcPr>
          <w:p w14:paraId="30F83B4D" w14:textId="536790E0"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Designated operator of destination</w:t>
            </w:r>
          </w:p>
        </w:tc>
        <w:tc>
          <w:tcPr>
            <w:tcW w:w="2500" w:type="pct"/>
            <w:shd w:val="clear" w:color="auto" w:fill="auto"/>
          </w:tcPr>
          <w:p w14:paraId="3E07B43E" w14:textId="671136D1"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Galamērķa valsts izraudzītais operators</w:t>
            </w:r>
          </w:p>
        </w:tc>
      </w:tr>
      <w:tr w:rsidR="0066554F" w:rsidRPr="00034A8B" w14:paraId="1C31DBF6" w14:textId="77777777" w:rsidTr="00886855">
        <w:tc>
          <w:tcPr>
            <w:tcW w:w="2500" w:type="pct"/>
            <w:shd w:val="clear" w:color="auto" w:fill="auto"/>
          </w:tcPr>
          <w:p w14:paraId="6993DECB" w14:textId="472DD357"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First quarter</w:t>
            </w:r>
          </w:p>
        </w:tc>
        <w:tc>
          <w:tcPr>
            <w:tcW w:w="2500" w:type="pct"/>
            <w:shd w:val="clear" w:color="auto" w:fill="auto"/>
          </w:tcPr>
          <w:p w14:paraId="68D706EF" w14:textId="1A70D109"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Pirmais ceturksnis</w:t>
            </w:r>
          </w:p>
        </w:tc>
      </w:tr>
      <w:tr w:rsidR="0066554F" w:rsidRPr="00034A8B" w14:paraId="71A70FD7" w14:textId="77777777" w:rsidTr="00886855">
        <w:tc>
          <w:tcPr>
            <w:tcW w:w="2500" w:type="pct"/>
            <w:shd w:val="clear" w:color="auto" w:fill="auto"/>
          </w:tcPr>
          <w:p w14:paraId="3FD03DBD" w14:textId="44119502"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Second quarter</w:t>
            </w:r>
          </w:p>
        </w:tc>
        <w:tc>
          <w:tcPr>
            <w:tcW w:w="2500" w:type="pct"/>
            <w:shd w:val="clear" w:color="auto" w:fill="auto"/>
          </w:tcPr>
          <w:p w14:paraId="32DD5F8A" w14:textId="75100954"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Otrais ceturksnis</w:t>
            </w:r>
          </w:p>
        </w:tc>
      </w:tr>
      <w:tr w:rsidR="0066554F" w:rsidRPr="00034A8B" w14:paraId="1CA13784" w14:textId="77777777" w:rsidTr="00886855">
        <w:tc>
          <w:tcPr>
            <w:tcW w:w="2500" w:type="pct"/>
            <w:shd w:val="clear" w:color="auto" w:fill="auto"/>
          </w:tcPr>
          <w:p w14:paraId="31179BB9" w14:textId="718E56D9"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Third quarter</w:t>
            </w:r>
          </w:p>
        </w:tc>
        <w:tc>
          <w:tcPr>
            <w:tcW w:w="2500" w:type="pct"/>
            <w:shd w:val="clear" w:color="auto" w:fill="auto"/>
          </w:tcPr>
          <w:p w14:paraId="71BDE258" w14:textId="0342CB2A"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Trešais ceturksnis</w:t>
            </w:r>
          </w:p>
        </w:tc>
      </w:tr>
      <w:tr w:rsidR="0066554F" w:rsidRPr="00034A8B" w14:paraId="40DCDFE7" w14:textId="77777777" w:rsidTr="00886855">
        <w:tc>
          <w:tcPr>
            <w:tcW w:w="2500" w:type="pct"/>
            <w:shd w:val="clear" w:color="auto" w:fill="auto"/>
          </w:tcPr>
          <w:p w14:paraId="6FDB8C01" w14:textId="7CA6BCF6"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Fourth quarter</w:t>
            </w:r>
          </w:p>
        </w:tc>
        <w:tc>
          <w:tcPr>
            <w:tcW w:w="2500" w:type="pct"/>
            <w:shd w:val="clear" w:color="auto" w:fill="auto"/>
          </w:tcPr>
          <w:p w14:paraId="54970663" w14:textId="3478B03F"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Ceturtais ceturksnis</w:t>
            </w:r>
          </w:p>
        </w:tc>
      </w:tr>
      <w:tr w:rsidR="0066554F" w:rsidRPr="00034A8B" w14:paraId="7CE9465F" w14:textId="77777777" w:rsidTr="00886855">
        <w:tc>
          <w:tcPr>
            <w:tcW w:w="2500" w:type="pct"/>
            <w:shd w:val="clear" w:color="auto" w:fill="auto"/>
          </w:tcPr>
          <w:p w14:paraId="748675E2" w14:textId="23AC2C92" w:rsidR="0066554F" w:rsidRPr="00034A8B" w:rsidRDefault="0066554F" w:rsidP="0066554F">
            <w:pPr>
              <w:pStyle w:val="Heading3"/>
              <w:kinsoku w:val="0"/>
              <w:overflowPunct w:val="0"/>
              <w:ind w:left="0"/>
              <w:jc w:val="both"/>
              <w:rPr>
                <w:rFonts w:ascii="Times New Roman" w:hAnsi="Times New Roman" w:cs="Arial"/>
                <w:noProof/>
                <w:color w:val="231F20"/>
                <w:sz w:val="22"/>
                <w:szCs w:val="22"/>
              </w:rPr>
            </w:pPr>
            <w:r w:rsidRPr="00034A8B">
              <w:rPr>
                <w:rFonts w:ascii="Times New Roman" w:hAnsi="Times New Roman"/>
                <w:noProof/>
                <w:color w:val="231F20"/>
                <w:sz w:val="22"/>
                <w:szCs w:val="22"/>
                <w:lang w:val="en-GB"/>
              </w:rPr>
              <w:t>Summary of CN 09 statements</w:t>
            </w:r>
          </w:p>
        </w:tc>
        <w:tc>
          <w:tcPr>
            <w:tcW w:w="2500" w:type="pct"/>
            <w:shd w:val="clear" w:color="auto" w:fill="auto"/>
          </w:tcPr>
          <w:p w14:paraId="65655E8D" w14:textId="150E3E41" w:rsidR="0066554F" w:rsidRPr="00034A8B" w:rsidRDefault="0066554F" w:rsidP="0066554F">
            <w:pPr>
              <w:pStyle w:val="Heading3"/>
              <w:kinsoku w:val="0"/>
              <w:overflowPunct w:val="0"/>
              <w:ind w:left="0"/>
              <w:jc w:val="both"/>
              <w:rPr>
                <w:rFonts w:ascii="Times New Roman" w:hAnsi="Times New Roman" w:cs="Arial"/>
                <w:noProof/>
                <w:color w:val="231F20"/>
                <w:sz w:val="22"/>
                <w:szCs w:val="22"/>
                <w:lang w:val="en-GB"/>
              </w:rPr>
            </w:pPr>
            <w:r w:rsidRPr="00034A8B">
              <w:rPr>
                <w:rFonts w:ascii="Times New Roman" w:hAnsi="Times New Roman" w:cs="Arial"/>
                <w:color w:val="231F20"/>
                <w:sz w:val="22"/>
                <w:szCs w:val="22"/>
              </w:rPr>
              <w:t>CN 09 sarakstu apkopojums</w:t>
            </w:r>
          </w:p>
        </w:tc>
      </w:tr>
      <w:tr w:rsidR="0066554F" w:rsidRPr="00034A8B" w14:paraId="533365E4" w14:textId="77777777" w:rsidTr="00886855">
        <w:tc>
          <w:tcPr>
            <w:tcW w:w="2500" w:type="pct"/>
            <w:shd w:val="clear" w:color="auto" w:fill="auto"/>
          </w:tcPr>
          <w:p w14:paraId="1C3DB415" w14:textId="1F36929D"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Office of origin</w:t>
            </w:r>
          </w:p>
        </w:tc>
        <w:tc>
          <w:tcPr>
            <w:tcW w:w="2500" w:type="pct"/>
            <w:shd w:val="clear" w:color="auto" w:fill="auto"/>
          </w:tcPr>
          <w:p w14:paraId="06324FFE" w14:textId="5E76F42A"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Pasta iestāde nosūtītāja</w:t>
            </w:r>
          </w:p>
        </w:tc>
      </w:tr>
      <w:tr w:rsidR="0066554F" w:rsidRPr="00034A8B" w14:paraId="25220FBB" w14:textId="77777777" w:rsidTr="00886855">
        <w:tc>
          <w:tcPr>
            <w:tcW w:w="2500" w:type="pct"/>
            <w:shd w:val="clear" w:color="auto" w:fill="auto"/>
          </w:tcPr>
          <w:p w14:paraId="75D8B284" w14:textId="0BA36602"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Office of destination</w:t>
            </w:r>
          </w:p>
        </w:tc>
        <w:tc>
          <w:tcPr>
            <w:tcW w:w="2500" w:type="pct"/>
            <w:shd w:val="clear" w:color="auto" w:fill="auto"/>
          </w:tcPr>
          <w:p w14:paraId="1545783A" w14:textId="1481E413"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Pasta iestāde saņēmēja</w:t>
            </w:r>
          </w:p>
        </w:tc>
      </w:tr>
      <w:tr w:rsidR="0066554F" w:rsidRPr="00034A8B" w14:paraId="20D8BE3F" w14:textId="77777777" w:rsidTr="00886855">
        <w:tc>
          <w:tcPr>
            <w:tcW w:w="2500" w:type="pct"/>
            <w:shd w:val="clear" w:color="auto" w:fill="auto"/>
          </w:tcPr>
          <w:p w14:paraId="26C2376D" w14:textId="168D0D75"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Total weight</w:t>
            </w:r>
          </w:p>
        </w:tc>
        <w:tc>
          <w:tcPr>
            <w:tcW w:w="2500" w:type="pct"/>
            <w:shd w:val="clear" w:color="auto" w:fill="auto"/>
          </w:tcPr>
          <w:p w14:paraId="03D516CF" w14:textId="56176732"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Kopējais svars</w:t>
            </w:r>
          </w:p>
        </w:tc>
      </w:tr>
      <w:tr w:rsidR="0066554F" w:rsidRPr="00034A8B" w14:paraId="42D29975" w14:textId="77777777" w:rsidTr="00886855">
        <w:tc>
          <w:tcPr>
            <w:tcW w:w="2500" w:type="pct"/>
            <w:shd w:val="clear" w:color="auto" w:fill="auto"/>
          </w:tcPr>
          <w:p w14:paraId="36072F75" w14:textId="3C49F3DB"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Total number of items</w:t>
            </w:r>
          </w:p>
        </w:tc>
        <w:tc>
          <w:tcPr>
            <w:tcW w:w="2500" w:type="pct"/>
            <w:shd w:val="clear" w:color="auto" w:fill="auto"/>
          </w:tcPr>
          <w:p w14:paraId="4CB47AAA" w14:textId="5ADECF24"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Sūtījumu kopskaits</w:t>
            </w:r>
          </w:p>
        </w:tc>
      </w:tr>
      <w:tr w:rsidR="0066554F" w:rsidRPr="00034A8B" w14:paraId="487A3EBD" w14:textId="77777777" w:rsidTr="00886855">
        <w:tc>
          <w:tcPr>
            <w:tcW w:w="2500" w:type="pct"/>
            <w:shd w:val="clear" w:color="auto" w:fill="auto"/>
          </w:tcPr>
          <w:p w14:paraId="24560535" w14:textId="7C1CF4CB"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Observations</w:t>
            </w:r>
          </w:p>
        </w:tc>
        <w:tc>
          <w:tcPr>
            <w:tcW w:w="2500" w:type="pct"/>
            <w:shd w:val="clear" w:color="auto" w:fill="auto"/>
          </w:tcPr>
          <w:p w14:paraId="131284B8" w14:textId="30BD7A16"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Piezīmes</w:t>
            </w:r>
          </w:p>
        </w:tc>
      </w:tr>
      <w:tr w:rsidR="0066554F" w:rsidRPr="00034A8B" w14:paraId="6A4CEB2A" w14:textId="77777777" w:rsidTr="00886855">
        <w:tc>
          <w:tcPr>
            <w:tcW w:w="2500" w:type="pct"/>
            <w:shd w:val="clear" w:color="auto" w:fill="auto"/>
          </w:tcPr>
          <w:p w14:paraId="14C5C5D5" w14:textId="7DE80096"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Total to be entered on CN 19 account</w:t>
            </w:r>
          </w:p>
        </w:tc>
        <w:tc>
          <w:tcPr>
            <w:tcW w:w="2500" w:type="pct"/>
            <w:shd w:val="clear" w:color="auto" w:fill="auto"/>
          </w:tcPr>
          <w:p w14:paraId="024348CF" w14:textId="700167F2"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Kopējā vērtība, ko norāda CN 19 rēķinā</w:t>
            </w:r>
          </w:p>
        </w:tc>
      </w:tr>
      <w:tr w:rsidR="0066554F" w:rsidRPr="00034A8B" w14:paraId="14FA1BAB" w14:textId="77777777" w:rsidTr="00886855">
        <w:tc>
          <w:tcPr>
            <w:tcW w:w="2500" w:type="pct"/>
            <w:shd w:val="clear" w:color="auto" w:fill="auto"/>
          </w:tcPr>
          <w:p w14:paraId="23E68C6B" w14:textId="486B699C"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Designated operator of origin</w:t>
            </w:r>
          </w:p>
        </w:tc>
        <w:tc>
          <w:tcPr>
            <w:tcW w:w="2500" w:type="pct"/>
            <w:shd w:val="clear" w:color="auto" w:fill="auto"/>
          </w:tcPr>
          <w:p w14:paraId="5EA5AD66" w14:textId="00FD9379"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Sūtījuma nodošanas valsts izraudzītais operators</w:t>
            </w:r>
          </w:p>
        </w:tc>
      </w:tr>
      <w:tr w:rsidR="0066554F" w:rsidRPr="00034A8B" w14:paraId="5BFDE50B" w14:textId="77777777" w:rsidTr="00886855">
        <w:tc>
          <w:tcPr>
            <w:tcW w:w="2500" w:type="pct"/>
            <w:shd w:val="clear" w:color="auto" w:fill="auto"/>
          </w:tcPr>
          <w:p w14:paraId="5A041B07" w14:textId="5BBF6DE5"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Place and signature</w:t>
            </w:r>
          </w:p>
        </w:tc>
        <w:tc>
          <w:tcPr>
            <w:tcW w:w="2500" w:type="pct"/>
            <w:shd w:val="clear" w:color="auto" w:fill="auto"/>
          </w:tcPr>
          <w:p w14:paraId="6A8DC650" w14:textId="1B0F3372"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Vieta un paraksts</w:t>
            </w:r>
          </w:p>
        </w:tc>
      </w:tr>
      <w:tr w:rsidR="0066554F" w:rsidRPr="00034A8B" w14:paraId="093DF31A" w14:textId="77777777" w:rsidTr="00886855">
        <w:tc>
          <w:tcPr>
            <w:tcW w:w="2500" w:type="pct"/>
            <w:shd w:val="clear" w:color="auto" w:fill="auto"/>
          </w:tcPr>
          <w:p w14:paraId="3648CC1C" w14:textId="59E7DD6E"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Seen and accepted by the designated operator of destination</w:t>
            </w:r>
          </w:p>
        </w:tc>
        <w:tc>
          <w:tcPr>
            <w:tcW w:w="2500" w:type="pct"/>
            <w:shd w:val="clear" w:color="auto" w:fill="auto"/>
          </w:tcPr>
          <w:p w14:paraId="21CB2457" w14:textId="31354F84"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Pārbaudīja un apstiprināja galamērķa valsts izraudzītais operators</w:t>
            </w:r>
          </w:p>
        </w:tc>
      </w:tr>
      <w:tr w:rsidR="0066554F" w:rsidRPr="00034A8B" w14:paraId="795FF510" w14:textId="77777777" w:rsidTr="00886855">
        <w:tc>
          <w:tcPr>
            <w:tcW w:w="2500" w:type="pct"/>
            <w:shd w:val="clear" w:color="auto" w:fill="auto"/>
          </w:tcPr>
          <w:p w14:paraId="28A3E997" w14:textId="2F26ACBD"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rPr>
            </w:pPr>
            <w:r w:rsidRPr="00034A8B">
              <w:rPr>
                <w:rFonts w:ascii="Times New Roman" w:hAnsi="Times New Roman"/>
                <w:b w:val="0"/>
                <w:bCs w:val="0"/>
                <w:noProof/>
                <w:color w:val="231F20"/>
                <w:sz w:val="22"/>
                <w:szCs w:val="22"/>
                <w:lang w:val="en-GB"/>
              </w:rPr>
              <w:t>Place, date and signature</w:t>
            </w:r>
          </w:p>
        </w:tc>
        <w:tc>
          <w:tcPr>
            <w:tcW w:w="2500" w:type="pct"/>
            <w:shd w:val="clear" w:color="auto" w:fill="auto"/>
          </w:tcPr>
          <w:p w14:paraId="334501B9" w14:textId="65385BA5" w:rsidR="0066554F" w:rsidRPr="00034A8B" w:rsidRDefault="0066554F" w:rsidP="0066554F">
            <w:pPr>
              <w:pStyle w:val="Heading3"/>
              <w:kinsoku w:val="0"/>
              <w:overflowPunct w:val="0"/>
              <w:ind w:left="0"/>
              <w:jc w:val="both"/>
              <w:rPr>
                <w:rFonts w:ascii="Times New Roman" w:hAnsi="Times New Roman" w:cs="Arial"/>
                <w:b w:val="0"/>
                <w:bCs w:val="0"/>
                <w:noProof/>
                <w:color w:val="231F20"/>
                <w:sz w:val="22"/>
                <w:szCs w:val="22"/>
                <w:lang w:val="en-GB"/>
              </w:rPr>
            </w:pPr>
            <w:r w:rsidRPr="00034A8B">
              <w:rPr>
                <w:rFonts w:ascii="Times New Roman" w:hAnsi="Times New Roman" w:cs="Arial"/>
                <w:b w:val="0"/>
                <w:bCs w:val="0"/>
                <w:color w:val="231F20"/>
                <w:sz w:val="22"/>
                <w:szCs w:val="22"/>
              </w:rPr>
              <w:t>Vieta, datums un paraksts</w:t>
            </w:r>
          </w:p>
        </w:tc>
      </w:tr>
    </w:tbl>
    <w:p w14:paraId="7149655D" w14:textId="77777777" w:rsidR="00783187" w:rsidRPr="003F5EC6" w:rsidRDefault="00783187" w:rsidP="0025224A">
      <w:pPr>
        <w:pStyle w:val="BodyText"/>
        <w:rPr>
          <w:noProof/>
          <w:lang w:val="en-GB"/>
        </w:rPr>
      </w:pPr>
    </w:p>
    <w:p w14:paraId="27C2990C" w14:textId="77777777" w:rsidR="00783187" w:rsidRPr="00034A8B" w:rsidRDefault="00783187" w:rsidP="0025224A">
      <w:pPr>
        <w:pStyle w:val="BodyText"/>
        <w:rPr>
          <w:noProof/>
        </w:rPr>
      </w:pPr>
      <w:r w:rsidRPr="00034A8B">
        <w:t>Izmērs – 210 x 297 mm</w:t>
      </w:r>
    </w:p>
    <w:p w14:paraId="6F76295D" w14:textId="77777777" w:rsidR="00783187" w:rsidRPr="003F5EC6" w:rsidRDefault="00783187" w:rsidP="0025224A">
      <w:pPr>
        <w:pStyle w:val="BodyText"/>
        <w:rPr>
          <w:noProof/>
          <w:lang w:val="en-GB"/>
        </w:rPr>
      </w:pPr>
    </w:p>
    <w:p w14:paraId="231DC3FB" w14:textId="77777777" w:rsidR="00783187" w:rsidRPr="003F5EC6" w:rsidRDefault="00783187" w:rsidP="00783187">
      <w:pPr>
        <w:widowControl/>
        <w:autoSpaceDE/>
        <w:autoSpaceDN/>
        <w:adjustRightInd/>
        <w:spacing w:line="259" w:lineRule="auto"/>
        <w:rPr>
          <w:rFonts w:cs="Arial"/>
          <w:noProof/>
          <w:color w:val="231F20"/>
        </w:rPr>
      </w:pPr>
      <w:r>
        <w:br w:type="page"/>
      </w:r>
    </w:p>
    <w:p w14:paraId="47F43CF0" w14:textId="77777777" w:rsidR="00783187" w:rsidRPr="003F5EC6" w:rsidRDefault="00724608" w:rsidP="00783187">
      <w:pPr>
        <w:pStyle w:val="Heading3"/>
        <w:kinsoku w:val="0"/>
        <w:overflowPunct w:val="0"/>
        <w:ind w:left="0"/>
        <w:jc w:val="both"/>
        <w:rPr>
          <w:rFonts w:ascii="Times New Roman" w:hAnsi="Times New Roman"/>
          <w:noProof/>
          <w:color w:val="231F20"/>
        </w:rPr>
      </w:pPr>
      <w:r>
        <w:rPr>
          <w:rFonts w:ascii="Times New Roman" w:hAnsi="Times New Roman"/>
          <w:color w:val="231F20"/>
        </w:rPr>
        <w:pict w14:anchorId="10088993">
          <v:shape id="Attēls 51" o:spid="_x0000_i1057" type="#_x0000_t75" style="width:453pt;height:591.6pt;visibility:visible">
            <v:imagedata r:id="rId42" o:title=""/>
          </v:shape>
        </w:pict>
      </w:r>
    </w:p>
    <w:p w14:paraId="7FD2AB56" w14:textId="77777777" w:rsidR="00783187" w:rsidRPr="003F5EC6" w:rsidRDefault="00783187" w:rsidP="00783187">
      <w:pPr>
        <w:pStyle w:val="Heading3"/>
        <w:kinsoku w:val="0"/>
        <w:overflowPunct w:val="0"/>
        <w:ind w:left="0"/>
        <w:jc w:val="both"/>
        <w:rPr>
          <w:rFonts w:ascii="Times New Roman" w:hAnsi="Times New Roman"/>
          <w:noProof/>
          <w:color w:val="231F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0"/>
        <w:gridCol w:w="4571"/>
      </w:tblGrid>
      <w:tr w:rsidR="000A3FA3" w:rsidRPr="008A27A6" w14:paraId="34CF3E43" w14:textId="77777777" w:rsidTr="00FA3E59">
        <w:tc>
          <w:tcPr>
            <w:tcW w:w="2497" w:type="pct"/>
            <w:shd w:val="clear" w:color="auto" w:fill="auto"/>
          </w:tcPr>
          <w:p w14:paraId="74319AA0" w14:textId="417C9471" w:rsidR="000A3FA3" w:rsidRPr="008A27A6" w:rsidRDefault="000A3FA3" w:rsidP="000A3FA3">
            <w:pPr>
              <w:pStyle w:val="Heading3"/>
              <w:kinsoku w:val="0"/>
              <w:overflowPunct w:val="0"/>
              <w:ind w:left="0"/>
              <w:jc w:val="center"/>
              <w:rPr>
                <w:rFonts w:ascii="Times New Roman" w:hAnsi="Times New Roman" w:cs="Arial"/>
                <w:color w:val="231F20"/>
                <w:sz w:val="22"/>
                <w:szCs w:val="22"/>
              </w:rPr>
            </w:pPr>
            <w:r w:rsidRPr="008A27A6">
              <w:rPr>
                <w:rFonts w:ascii="Times New Roman" w:hAnsi="Times New Roman" w:cs="Arial"/>
                <w:color w:val="231F20"/>
                <w:sz w:val="22"/>
                <w:szCs w:val="22"/>
              </w:rPr>
              <w:t>Angļu val.</w:t>
            </w:r>
          </w:p>
        </w:tc>
        <w:tc>
          <w:tcPr>
            <w:tcW w:w="2503" w:type="pct"/>
            <w:shd w:val="clear" w:color="auto" w:fill="auto"/>
          </w:tcPr>
          <w:p w14:paraId="2E05EFDA" w14:textId="6357919C" w:rsidR="000A3FA3" w:rsidRPr="008A27A6" w:rsidRDefault="000A3FA3" w:rsidP="000A3FA3">
            <w:pPr>
              <w:pStyle w:val="Heading3"/>
              <w:kinsoku w:val="0"/>
              <w:overflowPunct w:val="0"/>
              <w:ind w:left="0"/>
              <w:jc w:val="center"/>
              <w:rPr>
                <w:rFonts w:ascii="Times New Roman" w:hAnsi="Times New Roman" w:cs="Arial"/>
                <w:color w:val="231F20"/>
                <w:sz w:val="22"/>
                <w:szCs w:val="22"/>
              </w:rPr>
            </w:pPr>
            <w:r w:rsidRPr="008A27A6">
              <w:rPr>
                <w:rFonts w:ascii="Times New Roman" w:hAnsi="Times New Roman" w:cs="Arial"/>
                <w:color w:val="231F20"/>
                <w:sz w:val="22"/>
                <w:szCs w:val="22"/>
              </w:rPr>
              <w:t>Latviešu val.</w:t>
            </w:r>
          </w:p>
        </w:tc>
      </w:tr>
      <w:tr w:rsidR="00A65700" w:rsidRPr="008A27A6" w14:paraId="16AF7B57" w14:textId="77777777" w:rsidTr="00FA3E59">
        <w:tc>
          <w:tcPr>
            <w:tcW w:w="2497" w:type="pct"/>
            <w:shd w:val="clear" w:color="auto" w:fill="auto"/>
          </w:tcPr>
          <w:p w14:paraId="5003EE83" w14:textId="2F60CE2C"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rPr>
            </w:pPr>
            <w:r w:rsidRPr="008A27A6">
              <w:rPr>
                <w:rFonts w:ascii="Times New Roman" w:hAnsi="Times New Roman"/>
                <w:bCs w:val="0"/>
                <w:noProof/>
                <w:color w:val="231F20"/>
                <w:sz w:val="22"/>
                <w:szCs w:val="22"/>
                <w:lang w:val="en-GB"/>
              </w:rPr>
              <w:t>CN 11</w:t>
            </w:r>
          </w:p>
        </w:tc>
        <w:tc>
          <w:tcPr>
            <w:tcW w:w="2503" w:type="pct"/>
            <w:shd w:val="clear" w:color="auto" w:fill="auto"/>
          </w:tcPr>
          <w:p w14:paraId="41E20390" w14:textId="6B621218"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lang w:val="en-GB"/>
              </w:rPr>
            </w:pPr>
            <w:r w:rsidRPr="008A27A6">
              <w:rPr>
                <w:rFonts w:ascii="Times New Roman" w:hAnsi="Times New Roman" w:cs="Arial"/>
                <w:bCs w:val="0"/>
                <w:color w:val="231F20"/>
                <w:sz w:val="22"/>
                <w:szCs w:val="22"/>
              </w:rPr>
              <w:t>CN 11</w:t>
            </w:r>
          </w:p>
        </w:tc>
      </w:tr>
      <w:tr w:rsidR="00A65700" w:rsidRPr="008A27A6" w14:paraId="4AB942CD" w14:textId="77777777" w:rsidTr="00FA3E59">
        <w:tc>
          <w:tcPr>
            <w:tcW w:w="2497" w:type="pct"/>
            <w:shd w:val="clear" w:color="auto" w:fill="auto"/>
          </w:tcPr>
          <w:p w14:paraId="651B6BC8" w14:textId="2FD227FB"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Coupon to be handed to the sender</w:t>
            </w:r>
          </w:p>
        </w:tc>
        <w:tc>
          <w:tcPr>
            <w:tcW w:w="2503" w:type="pct"/>
            <w:shd w:val="clear" w:color="auto" w:fill="auto"/>
          </w:tcPr>
          <w:p w14:paraId="6802B3D1" w14:textId="2C5D17C2"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Kupons, ko izsniedz sūtītājam</w:t>
            </w:r>
          </w:p>
        </w:tc>
      </w:tr>
      <w:tr w:rsidR="00A65700" w:rsidRPr="008A27A6" w14:paraId="44CB64D2" w14:textId="77777777" w:rsidTr="00FA3E59">
        <w:tc>
          <w:tcPr>
            <w:tcW w:w="2497" w:type="pct"/>
            <w:shd w:val="clear" w:color="auto" w:fill="auto"/>
          </w:tcPr>
          <w:p w14:paraId="40447F33" w14:textId="2C54924A"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rPr>
            </w:pPr>
            <w:r w:rsidRPr="008A27A6">
              <w:rPr>
                <w:rFonts w:ascii="Times New Roman" w:hAnsi="Times New Roman"/>
                <w:bCs w:val="0"/>
                <w:noProof/>
                <w:color w:val="231F20"/>
                <w:sz w:val="22"/>
                <w:szCs w:val="22"/>
                <w:lang w:val="en-GB"/>
              </w:rPr>
              <w:t>DETAILS OF CHARGES DUE</w:t>
            </w:r>
          </w:p>
        </w:tc>
        <w:tc>
          <w:tcPr>
            <w:tcW w:w="2503" w:type="pct"/>
            <w:shd w:val="clear" w:color="auto" w:fill="auto"/>
          </w:tcPr>
          <w:p w14:paraId="1ED0A15E" w14:textId="0A653CD4"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lang w:val="en-GB"/>
              </w:rPr>
            </w:pPr>
            <w:r w:rsidRPr="008A27A6">
              <w:rPr>
                <w:rFonts w:ascii="Times New Roman" w:hAnsi="Times New Roman" w:cs="Arial"/>
                <w:bCs w:val="0"/>
                <w:color w:val="231F20"/>
                <w:sz w:val="22"/>
                <w:szCs w:val="22"/>
              </w:rPr>
              <w:t>IEKASĒJAMĀS MAKSAS</w:t>
            </w:r>
          </w:p>
        </w:tc>
      </w:tr>
      <w:tr w:rsidR="00A65700" w:rsidRPr="008A27A6" w14:paraId="6454DE70" w14:textId="77777777" w:rsidTr="00FA3E59">
        <w:tc>
          <w:tcPr>
            <w:tcW w:w="2497" w:type="pct"/>
            <w:shd w:val="clear" w:color="auto" w:fill="auto"/>
          </w:tcPr>
          <w:p w14:paraId="49E7A5AE" w14:textId="437CED03"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(in the currency of the country of destination of the item)</w:t>
            </w:r>
          </w:p>
        </w:tc>
        <w:tc>
          <w:tcPr>
            <w:tcW w:w="2503" w:type="pct"/>
            <w:shd w:val="clear" w:color="auto" w:fill="auto"/>
          </w:tcPr>
          <w:p w14:paraId="56CBD26F" w14:textId="68DB5233"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(sūtījuma galamērķa valsts valūtā)</w:t>
            </w:r>
          </w:p>
        </w:tc>
      </w:tr>
      <w:tr w:rsidR="00A65700" w:rsidRPr="008A27A6" w14:paraId="7FD96C1D" w14:textId="77777777" w:rsidTr="00FA3E59">
        <w:tc>
          <w:tcPr>
            <w:tcW w:w="2497" w:type="pct"/>
            <w:shd w:val="clear" w:color="auto" w:fill="auto"/>
          </w:tcPr>
          <w:p w14:paraId="26E66108" w14:textId="2A9D548C"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Charge for delivery free of charges</w:t>
            </w:r>
            <w:r w:rsidRPr="008A27A6">
              <w:rPr>
                <w:rFonts w:ascii="Times New Roman" w:hAnsi="Times New Roman"/>
                <w:b w:val="0"/>
                <w:noProof/>
                <w:color w:val="231F20"/>
                <w:sz w:val="22"/>
                <w:szCs w:val="22"/>
                <w:vertAlign w:val="superscript"/>
                <w:lang w:val="en-GB"/>
              </w:rPr>
              <w:t>1</w:t>
            </w:r>
          </w:p>
        </w:tc>
        <w:tc>
          <w:tcPr>
            <w:tcW w:w="2503" w:type="pct"/>
            <w:shd w:val="clear" w:color="auto" w:fill="auto"/>
          </w:tcPr>
          <w:p w14:paraId="6F252A6C" w14:textId="40ED6FC7"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Maksa par sūtījumu, kas adresātam izsniedzams bez maksas</w:t>
            </w:r>
            <w:r w:rsidRPr="008A27A6">
              <w:rPr>
                <w:rFonts w:ascii="Times New Roman" w:hAnsi="Times New Roman" w:cs="Arial"/>
                <w:b w:val="0"/>
                <w:bCs w:val="0"/>
                <w:color w:val="231F20"/>
                <w:sz w:val="22"/>
                <w:szCs w:val="22"/>
                <w:vertAlign w:val="superscript"/>
              </w:rPr>
              <w:t>1</w:t>
            </w:r>
          </w:p>
        </w:tc>
      </w:tr>
      <w:tr w:rsidR="00A65700" w:rsidRPr="008A27A6" w14:paraId="0B349444" w14:textId="77777777" w:rsidTr="00FA3E59">
        <w:tc>
          <w:tcPr>
            <w:tcW w:w="2497" w:type="pct"/>
            <w:shd w:val="clear" w:color="auto" w:fill="auto"/>
          </w:tcPr>
          <w:p w14:paraId="5315908A" w14:textId="70C14B22"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Customs duty</w:t>
            </w:r>
          </w:p>
        </w:tc>
        <w:tc>
          <w:tcPr>
            <w:tcW w:w="2503" w:type="pct"/>
            <w:shd w:val="clear" w:color="auto" w:fill="auto"/>
          </w:tcPr>
          <w:p w14:paraId="7D56EFA5" w14:textId="6FE60BCB"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Muitas nodoklis</w:t>
            </w:r>
          </w:p>
        </w:tc>
      </w:tr>
      <w:tr w:rsidR="00A65700" w:rsidRPr="008A27A6" w14:paraId="43D67C84" w14:textId="77777777" w:rsidTr="00FA3E59">
        <w:tc>
          <w:tcPr>
            <w:tcW w:w="2497" w:type="pct"/>
            <w:shd w:val="clear" w:color="auto" w:fill="auto"/>
          </w:tcPr>
          <w:p w14:paraId="7B28A9F9" w14:textId="426C541B"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Presentation-to-Customs charge</w:t>
            </w:r>
          </w:p>
        </w:tc>
        <w:tc>
          <w:tcPr>
            <w:tcW w:w="2503" w:type="pct"/>
            <w:shd w:val="clear" w:color="auto" w:fill="auto"/>
          </w:tcPr>
          <w:p w14:paraId="620DBB47" w14:textId="675F572A"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Maksa par sūtījumu uzrādīšanu muitai</w:t>
            </w:r>
          </w:p>
        </w:tc>
      </w:tr>
      <w:tr w:rsidR="00A65700" w:rsidRPr="008A27A6" w14:paraId="0AF455C1" w14:textId="77777777" w:rsidTr="00FA3E59">
        <w:tc>
          <w:tcPr>
            <w:tcW w:w="2497" w:type="pct"/>
            <w:shd w:val="clear" w:color="auto" w:fill="auto"/>
          </w:tcPr>
          <w:p w14:paraId="1673B91C" w14:textId="50E37A48"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Other charges</w:t>
            </w:r>
          </w:p>
        </w:tc>
        <w:tc>
          <w:tcPr>
            <w:tcW w:w="2503" w:type="pct"/>
            <w:shd w:val="clear" w:color="auto" w:fill="auto"/>
          </w:tcPr>
          <w:p w14:paraId="709122E3" w14:textId="4F9FE02A"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Citas maksas</w:t>
            </w:r>
          </w:p>
        </w:tc>
      </w:tr>
      <w:tr w:rsidR="00A65700" w:rsidRPr="008A27A6" w14:paraId="796064CF" w14:textId="77777777" w:rsidTr="00FA3E59">
        <w:tc>
          <w:tcPr>
            <w:tcW w:w="2497" w:type="pct"/>
            <w:shd w:val="clear" w:color="auto" w:fill="auto"/>
          </w:tcPr>
          <w:p w14:paraId="5A8A872E" w14:textId="41D6FA44"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rPr>
            </w:pPr>
            <w:r w:rsidRPr="008A27A6">
              <w:rPr>
                <w:rFonts w:ascii="Times New Roman" w:hAnsi="Times New Roman"/>
                <w:bCs w:val="0"/>
                <w:noProof/>
                <w:color w:val="231F20"/>
                <w:sz w:val="22"/>
                <w:szCs w:val="22"/>
                <w:lang w:val="en-GB"/>
              </w:rPr>
              <w:t>Total</w:t>
            </w:r>
          </w:p>
        </w:tc>
        <w:tc>
          <w:tcPr>
            <w:tcW w:w="2503" w:type="pct"/>
            <w:shd w:val="clear" w:color="auto" w:fill="auto"/>
          </w:tcPr>
          <w:p w14:paraId="0F70E726" w14:textId="43679967"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lang w:val="en-GB"/>
              </w:rPr>
            </w:pPr>
            <w:r w:rsidRPr="008A27A6">
              <w:rPr>
                <w:rFonts w:ascii="Times New Roman" w:hAnsi="Times New Roman" w:cs="Arial"/>
                <w:bCs w:val="0"/>
                <w:color w:val="231F20"/>
                <w:sz w:val="22"/>
                <w:szCs w:val="22"/>
              </w:rPr>
              <w:t>Kopā</w:t>
            </w:r>
          </w:p>
        </w:tc>
      </w:tr>
      <w:tr w:rsidR="00A65700" w:rsidRPr="008A27A6" w14:paraId="06CCE492" w14:textId="77777777" w:rsidTr="00FA3E59">
        <w:tc>
          <w:tcPr>
            <w:tcW w:w="2497" w:type="pct"/>
            <w:shd w:val="clear" w:color="auto" w:fill="auto"/>
          </w:tcPr>
          <w:p w14:paraId="02084866" w14:textId="6F4BE1EF"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rPr>
            </w:pPr>
            <w:r w:rsidRPr="008A27A6">
              <w:rPr>
                <w:rFonts w:ascii="Times New Roman" w:hAnsi="Times New Roman"/>
                <w:bCs w:val="0"/>
                <w:noProof/>
                <w:color w:val="231F20"/>
                <w:sz w:val="22"/>
                <w:szCs w:val="22"/>
                <w:lang w:val="en-GB"/>
              </w:rPr>
              <w:t>Total (after conversion)</w:t>
            </w:r>
          </w:p>
        </w:tc>
        <w:tc>
          <w:tcPr>
            <w:tcW w:w="2503" w:type="pct"/>
            <w:shd w:val="clear" w:color="auto" w:fill="auto"/>
          </w:tcPr>
          <w:p w14:paraId="12CE1373" w14:textId="7874DEB4"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lang w:val="en-GB"/>
              </w:rPr>
            </w:pPr>
            <w:r w:rsidRPr="008A27A6">
              <w:rPr>
                <w:rFonts w:ascii="Times New Roman" w:hAnsi="Times New Roman" w:cs="Arial"/>
                <w:bCs w:val="0"/>
                <w:color w:val="231F20"/>
                <w:sz w:val="22"/>
                <w:szCs w:val="22"/>
              </w:rPr>
              <w:t>Kopā (pēc konvertācijas)</w:t>
            </w:r>
          </w:p>
        </w:tc>
      </w:tr>
      <w:tr w:rsidR="00A65700" w:rsidRPr="008A27A6" w14:paraId="5784061B" w14:textId="77777777" w:rsidTr="00FA3E59">
        <w:tc>
          <w:tcPr>
            <w:tcW w:w="2497" w:type="pct"/>
            <w:shd w:val="clear" w:color="auto" w:fill="auto"/>
          </w:tcPr>
          <w:p w14:paraId="7D696B95" w14:textId="4D2788DB"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Stamp of the office which has recovered the charges</w:t>
            </w:r>
          </w:p>
        </w:tc>
        <w:tc>
          <w:tcPr>
            <w:tcW w:w="2503" w:type="pct"/>
            <w:shd w:val="clear" w:color="auto" w:fill="auto"/>
          </w:tcPr>
          <w:p w14:paraId="50513C52" w14:textId="36909AE0"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Tās pasta iestādes zīmogs, kas ir iekasējusi maksu</w:t>
            </w:r>
          </w:p>
        </w:tc>
      </w:tr>
      <w:tr w:rsidR="00A65700" w:rsidRPr="008A27A6" w14:paraId="0A17AEA7" w14:textId="77777777" w:rsidTr="00FA3E59">
        <w:tc>
          <w:tcPr>
            <w:tcW w:w="2497" w:type="pct"/>
            <w:shd w:val="clear" w:color="auto" w:fill="auto"/>
          </w:tcPr>
          <w:p w14:paraId="7EEB1E5C" w14:textId="00BA1D4B"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vertAlign w:val="superscript"/>
                <w:lang w:val="en-GB"/>
              </w:rPr>
              <w:t>1</w:t>
            </w:r>
            <w:r w:rsidRPr="008A27A6">
              <w:rPr>
                <w:rFonts w:ascii="Times New Roman" w:hAnsi="Times New Roman"/>
                <w:b w:val="0"/>
                <w:noProof/>
                <w:color w:val="231F20"/>
                <w:sz w:val="22"/>
                <w:szCs w:val="22"/>
                <w:lang w:val="en-GB"/>
              </w:rPr>
              <w:t xml:space="preserve"> Also called “Commission charge”</w:t>
            </w:r>
          </w:p>
        </w:tc>
        <w:tc>
          <w:tcPr>
            <w:tcW w:w="2503" w:type="pct"/>
            <w:shd w:val="clear" w:color="auto" w:fill="auto"/>
          </w:tcPr>
          <w:p w14:paraId="1CF8A67C" w14:textId="64924409"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vertAlign w:val="superscript"/>
              </w:rPr>
              <w:t>1</w:t>
            </w:r>
            <w:r w:rsidRPr="008A27A6">
              <w:rPr>
                <w:rFonts w:ascii="Times New Roman" w:hAnsi="Times New Roman" w:cs="Arial"/>
                <w:b w:val="0"/>
                <w:bCs w:val="0"/>
                <w:color w:val="231F20"/>
                <w:sz w:val="22"/>
                <w:szCs w:val="22"/>
              </w:rPr>
              <w:t xml:space="preserve"> To sauc arī par komisijas maksu.</w:t>
            </w:r>
          </w:p>
        </w:tc>
      </w:tr>
      <w:tr w:rsidR="00A65700" w:rsidRPr="008A27A6" w14:paraId="74AABD81" w14:textId="77777777" w:rsidTr="00FA3E59">
        <w:tc>
          <w:tcPr>
            <w:tcW w:w="2497" w:type="pct"/>
            <w:shd w:val="clear" w:color="auto" w:fill="auto"/>
          </w:tcPr>
          <w:p w14:paraId="4993FAB5" w14:textId="7F0270A7"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rPr>
            </w:pPr>
            <w:r w:rsidRPr="008A27A6">
              <w:rPr>
                <w:rFonts w:ascii="Times New Roman" w:hAnsi="Times New Roman"/>
                <w:bCs w:val="0"/>
                <w:noProof/>
                <w:color w:val="231F20"/>
                <w:sz w:val="22"/>
                <w:szCs w:val="22"/>
                <w:lang w:val="en-GB"/>
              </w:rPr>
              <w:t>Part A</w:t>
            </w:r>
          </w:p>
        </w:tc>
        <w:tc>
          <w:tcPr>
            <w:tcW w:w="2503" w:type="pct"/>
            <w:shd w:val="clear" w:color="auto" w:fill="auto"/>
          </w:tcPr>
          <w:p w14:paraId="4D05DAE1" w14:textId="5A49041B"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lang w:val="en-GB"/>
              </w:rPr>
            </w:pPr>
            <w:r w:rsidRPr="008A27A6">
              <w:rPr>
                <w:rFonts w:ascii="Times New Roman" w:hAnsi="Times New Roman" w:cs="Arial"/>
                <w:bCs w:val="0"/>
                <w:color w:val="231F20"/>
                <w:sz w:val="22"/>
                <w:szCs w:val="22"/>
              </w:rPr>
              <w:t>A daļa</w:t>
            </w:r>
          </w:p>
        </w:tc>
      </w:tr>
      <w:tr w:rsidR="00A65700" w:rsidRPr="008A27A6" w14:paraId="1E282CF1" w14:textId="77777777" w:rsidTr="00FA3E59">
        <w:tc>
          <w:tcPr>
            <w:tcW w:w="2497" w:type="pct"/>
            <w:shd w:val="clear" w:color="auto" w:fill="auto"/>
          </w:tcPr>
          <w:p w14:paraId="553500E9" w14:textId="1BA8AF88" w:rsidR="00A65700" w:rsidRPr="008A27A6" w:rsidRDefault="00A65700" w:rsidP="00A65700">
            <w:pPr>
              <w:pStyle w:val="Heading3"/>
              <w:kinsoku w:val="0"/>
              <w:overflowPunct w:val="0"/>
              <w:ind w:left="0"/>
              <w:jc w:val="both"/>
              <w:rPr>
                <w:rFonts w:ascii="Times New Roman" w:hAnsi="Times New Roman" w:cs="Arial"/>
                <w:b w:val="0"/>
                <w:i/>
                <w:noProof/>
                <w:color w:val="231F20"/>
                <w:sz w:val="22"/>
                <w:szCs w:val="22"/>
              </w:rPr>
            </w:pPr>
            <w:r w:rsidRPr="008A27A6">
              <w:rPr>
                <w:rFonts w:ascii="Times New Roman" w:hAnsi="Times New Roman"/>
                <w:b w:val="0"/>
                <w:i/>
                <w:noProof/>
                <w:color w:val="231F20"/>
                <w:sz w:val="22"/>
                <w:szCs w:val="22"/>
                <w:lang w:val="en-GB"/>
              </w:rPr>
              <w:t>To be filled in by the designated operator of destination</w:t>
            </w:r>
          </w:p>
        </w:tc>
        <w:tc>
          <w:tcPr>
            <w:tcW w:w="2503" w:type="pct"/>
            <w:shd w:val="clear" w:color="auto" w:fill="auto"/>
          </w:tcPr>
          <w:p w14:paraId="6D70DF01" w14:textId="3E2F5CCC"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i/>
                <w:color w:val="231F20"/>
                <w:sz w:val="22"/>
                <w:szCs w:val="22"/>
              </w:rPr>
              <w:t>Aizpilda galamērķa valsts izraudzītais operators</w:t>
            </w:r>
          </w:p>
        </w:tc>
      </w:tr>
      <w:tr w:rsidR="00A65700" w:rsidRPr="008A27A6" w14:paraId="705C6C8E" w14:textId="77777777" w:rsidTr="00FA3E59">
        <w:tc>
          <w:tcPr>
            <w:tcW w:w="2497" w:type="pct"/>
            <w:shd w:val="clear" w:color="auto" w:fill="auto"/>
          </w:tcPr>
          <w:p w14:paraId="0650CB88" w14:textId="3162B2F9"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rPr>
            </w:pPr>
            <w:r w:rsidRPr="008A27A6">
              <w:rPr>
                <w:rFonts w:ascii="Times New Roman" w:hAnsi="Times New Roman"/>
                <w:bCs w:val="0"/>
                <w:noProof/>
                <w:color w:val="231F20"/>
                <w:sz w:val="22"/>
                <w:szCs w:val="22"/>
                <w:lang w:val="en-GB"/>
              </w:rPr>
              <w:t>TOTAL OF CHARGES ADVANCED</w:t>
            </w:r>
          </w:p>
        </w:tc>
        <w:tc>
          <w:tcPr>
            <w:tcW w:w="2503" w:type="pct"/>
            <w:shd w:val="clear" w:color="auto" w:fill="auto"/>
          </w:tcPr>
          <w:p w14:paraId="649CD9CD" w14:textId="3A07C18C"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lang w:val="en-GB"/>
              </w:rPr>
            </w:pPr>
            <w:r w:rsidRPr="008A27A6">
              <w:rPr>
                <w:rFonts w:ascii="Times New Roman" w:hAnsi="Times New Roman" w:cs="Arial"/>
                <w:bCs w:val="0"/>
                <w:color w:val="231F20"/>
                <w:sz w:val="22"/>
                <w:szCs w:val="22"/>
              </w:rPr>
              <w:t>IEPRIEKŠ IEKASĒTĀ KOPĒJĀ SUMMA</w:t>
            </w:r>
          </w:p>
        </w:tc>
      </w:tr>
      <w:tr w:rsidR="00A65700" w:rsidRPr="008A27A6" w14:paraId="067FAE5C" w14:textId="77777777" w:rsidTr="00FA3E59">
        <w:tc>
          <w:tcPr>
            <w:tcW w:w="2497" w:type="pct"/>
            <w:shd w:val="clear" w:color="auto" w:fill="auto"/>
          </w:tcPr>
          <w:p w14:paraId="24BD70AF" w14:textId="3278C7A2"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Amount (in figures, in the currency of the country of destination of the item)</w:t>
            </w:r>
          </w:p>
        </w:tc>
        <w:tc>
          <w:tcPr>
            <w:tcW w:w="2503" w:type="pct"/>
            <w:shd w:val="clear" w:color="auto" w:fill="auto"/>
          </w:tcPr>
          <w:p w14:paraId="1298AF09" w14:textId="5698DD9E"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Summa (skaitļos, sūtījuma galamērķa valsts valūtā)</w:t>
            </w:r>
          </w:p>
        </w:tc>
      </w:tr>
      <w:tr w:rsidR="00A65700" w:rsidRPr="008A27A6" w14:paraId="4D06A9DF" w14:textId="77777777" w:rsidTr="00FA3E59">
        <w:tc>
          <w:tcPr>
            <w:tcW w:w="2497" w:type="pct"/>
            <w:shd w:val="clear" w:color="auto" w:fill="auto"/>
          </w:tcPr>
          <w:p w14:paraId="6B50BAD6" w14:textId="5E8F6F23"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Stamp of the office advancing the charges</w:t>
            </w:r>
          </w:p>
        </w:tc>
        <w:tc>
          <w:tcPr>
            <w:tcW w:w="2503" w:type="pct"/>
            <w:shd w:val="clear" w:color="auto" w:fill="auto"/>
          </w:tcPr>
          <w:p w14:paraId="131CA585" w14:textId="417AD45C"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Tās pasta iestādes zīmogs, kas ir izdarījusi iepriekšējo maksājumu</w:t>
            </w:r>
          </w:p>
        </w:tc>
      </w:tr>
      <w:tr w:rsidR="00A65700" w:rsidRPr="008A27A6" w14:paraId="731E3004" w14:textId="77777777" w:rsidTr="00FA3E59">
        <w:tc>
          <w:tcPr>
            <w:tcW w:w="2497" w:type="pct"/>
            <w:shd w:val="clear" w:color="auto" w:fill="auto"/>
          </w:tcPr>
          <w:p w14:paraId="13AF9F97" w14:textId="3FA77106"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Office which has made the advance</w:t>
            </w:r>
          </w:p>
        </w:tc>
        <w:tc>
          <w:tcPr>
            <w:tcW w:w="2503" w:type="pct"/>
            <w:shd w:val="clear" w:color="auto" w:fill="auto"/>
          </w:tcPr>
          <w:p w14:paraId="538A1395" w14:textId="20319EB9"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Pasta iestāde, kas ir izdarījusi iepriekšējo maksājumu</w:t>
            </w:r>
          </w:p>
        </w:tc>
      </w:tr>
      <w:tr w:rsidR="00A65700" w:rsidRPr="008A27A6" w14:paraId="252D5D84" w14:textId="77777777" w:rsidTr="00FA3E59">
        <w:tc>
          <w:tcPr>
            <w:tcW w:w="2497" w:type="pct"/>
            <w:shd w:val="clear" w:color="auto" w:fill="auto"/>
          </w:tcPr>
          <w:p w14:paraId="6824F114" w14:textId="15A7CED2"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No. of register</w:t>
            </w:r>
          </w:p>
        </w:tc>
        <w:tc>
          <w:tcPr>
            <w:tcW w:w="2503" w:type="pct"/>
            <w:shd w:val="clear" w:color="auto" w:fill="auto"/>
          </w:tcPr>
          <w:p w14:paraId="6C416E32" w14:textId="2AA2D5C2"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Ieraksta Nr.</w:t>
            </w:r>
          </w:p>
        </w:tc>
      </w:tr>
      <w:tr w:rsidR="00A65700" w:rsidRPr="008A27A6" w14:paraId="5315375F" w14:textId="77777777" w:rsidTr="00FA3E59">
        <w:tc>
          <w:tcPr>
            <w:tcW w:w="2497" w:type="pct"/>
            <w:shd w:val="clear" w:color="auto" w:fill="auto"/>
          </w:tcPr>
          <w:p w14:paraId="5869536A" w14:textId="61B60762"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Date</w:t>
            </w:r>
          </w:p>
        </w:tc>
        <w:tc>
          <w:tcPr>
            <w:tcW w:w="2503" w:type="pct"/>
            <w:shd w:val="clear" w:color="auto" w:fill="auto"/>
          </w:tcPr>
          <w:p w14:paraId="5BB1E7C4" w14:textId="43EF2FF2"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Datums</w:t>
            </w:r>
          </w:p>
        </w:tc>
      </w:tr>
      <w:tr w:rsidR="00A65700" w:rsidRPr="008A27A6" w14:paraId="05B95C35" w14:textId="77777777" w:rsidTr="00FA3E59">
        <w:tc>
          <w:tcPr>
            <w:tcW w:w="2497" w:type="pct"/>
            <w:shd w:val="clear" w:color="auto" w:fill="auto"/>
          </w:tcPr>
          <w:p w14:paraId="6FFA2A4D" w14:textId="1F46242E"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Signature</w:t>
            </w:r>
          </w:p>
        </w:tc>
        <w:tc>
          <w:tcPr>
            <w:tcW w:w="2503" w:type="pct"/>
            <w:shd w:val="clear" w:color="auto" w:fill="auto"/>
          </w:tcPr>
          <w:p w14:paraId="6B35B04D" w14:textId="4A0F20CB"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Paraksts</w:t>
            </w:r>
          </w:p>
        </w:tc>
      </w:tr>
      <w:tr w:rsidR="00A65700" w:rsidRPr="008A27A6" w14:paraId="705FDF43" w14:textId="77777777" w:rsidTr="00FA3E59">
        <w:tc>
          <w:tcPr>
            <w:tcW w:w="2497" w:type="pct"/>
            <w:shd w:val="clear" w:color="auto" w:fill="auto"/>
          </w:tcPr>
          <w:p w14:paraId="331315D3" w14:textId="60E6A990" w:rsidR="00A65700" w:rsidRPr="008A27A6" w:rsidRDefault="00A65700" w:rsidP="00A65700">
            <w:pPr>
              <w:pStyle w:val="Heading3"/>
              <w:kinsoku w:val="0"/>
              <w:overflowPunct w:val="0"/>
              <w:ind w:left="0"/>
              <w:jc w:val="both"/>
              <w:rPr>
                <w:rFonts w:ascii="Times New Roman" w:hAnsi="Times New Roman" w:cs="Arial"/>
                <w:b w:val="0"/>
                <w:i/>
                <w:noProof/>
                <w:color w:val="231F20"/>
                <w:sz w:val="22"/>
                <w:szCs w:val="22"/>
              </w:rPr>
            </w:pPr>
            <w:r w:rsidRPr="008A27A6">
              <w:rPr>
                <w:rFonts w:ascii="Times New Roman" w:hAnsi="Times New Roman"/>
                <w:b w:val="0"/>
                <w:i/>
                <w:noProof/>
                <w:color w:val="231F20"/>
                <w:sz w:val="22"/>
                <w:szCs w:val="22"/>
                <w:lang w:val="en-GB"/>
              </w:rPr>
              <w:t>To be filled in by the designated operator of origin (on return)</w:t>
            </w:r>
          </w:p>
        </w:tc>
        <w:tc>
          <w:tcPr>
            <w:tcW w:w="2503" w:type="pct"/>
            <w:shd w:val="clear" w:color="auto" w:fill="auto"/>
          </w:tcPr>
          <w:p w14:paraId="7E391ECF" w14:textId="4169E955"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i/>
                <w:color w:val="231F20"/>
                <w:sz w:val="22"/>
                <w:szCs w:val="22"/>
              </w:rPr>
              <w:t>Aizpilda sūtījuma nodošanas valsts izraudzītais operators (pēc atpakaļsūtīšanas)</w:t>
            </w:r>
          </w:p>
        </w:tc>
      </w:tr>
      <w:tr w:rsidR="00A65700" w:rsidRPr="008A27A6" w14:paraId="29D8D587" w14:textId="77777777" w:rsidTr="00FA3E59">
        <w:tc>
          <w:tcPr>
            <w:tcW w:w="2497" w:type="pct"/>
            <w:shd w:val="clear" w:color="auto" w:fill="auto"/>
          </w:tcPr>
          <w:p w14:paraId="2904F51E" w14:textId="0C03E3A4" w:rsidR="00A65700" w:rsidRPr="008A27A6" w:rsidRDefault="00A65700" w:rsidP="00A65700">
            <w:pPr>
              <w:pStyle w:val="Heading3"/>
              <w:tabs>
                <w:tab w:val="left" w:pos="1650"/>
              </w:tabs>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Amount (in figures after conversion)</w:t>
            </w:r>
          </w:p>
        </w:tc>
        <w:tc>
          <w:tcPr>
            <w:tcW w:w="2503" w:type="pct"/>
            <w:shd w:val="clear" w:color="auto" w:fill="auto"/>
          </w:tcPr>
          <w:p w14:paraId="3E3C4967" w14:textId="172936B3"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Summa (cipariem pēc konvertācijas)</w:t>
            </w:r>
          </w:p>
        </w:tc>
      </w:tr>
      <w:tr w:rsidR="00A65700" w:rsidRPr="008A27A6" w14:paraId="60DD36B5" w14:textId="77777777" w:rsidTr="00FA3E59">
        <w:tc>
          <w:tcPr>
            <w:tcW w:w="2497" w:type="pct"/>
            <w:shd w:val="clear" w:color="auto" w:fill="auto"/>
          </w:tcPr>
          <w:p w14:paraId="7E845F1A" w14:textId="0C40B464"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Stamp of the office which has recovered the charges</w:t>
            </w:r>
          </w:p>
        </w:tc>
        <w:tc>
          <w:tcPr>
            <w:tcW w:w="2503" w:type="pct"/>
            <w:shd w:val="clear" w:color="auto" w:fill="auto"/>
          </w:tcPr>
          <w:p w14:paraId="37415817" w14:textId="23243C2F"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Tās pasta iestādes zīmogs, kas ir iekasējusi maksu</w:t>
            </w:r>
          </w:p>
        </w:tc>
      </w:tr>
      <w:tr w:rsidR="00A65700" w:rsidRPr="008A27A6" w14:paraId="53543C14" w14:textId="77777777" w:rsidTr="00FA3E59">
        <w:tc>
          <w:tcPr>
            <w:tcW w:w="2497" w:type="pct"/>
            <w:shd w:val="clear" w:color="auto" w:fill="auto"/>
          </w:tcPr>
          <w:p w14:paraId="21889B1E" w14:textId="29552171"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In-register No.</w:t>
            </w:r>
          </w:p>
        </w:tc>
        <w:tc>
          <w:tcPr>
            <w:tcW w:w="2503" w:type="pct"/>
            <w:shd w:val="clear" w:color="auto" w:fill="auto"/>
          </w:tcPr>
          <w:p w14:paraId="10B38DD1" w14:textId="402591AB"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Ieraksta Nr.</w:t>
            </w:r>
          </w:p>
        </w:tc>
      </w:tr>
      <w:tr w:rsidR="00A65700" w:rsidRPr="008A27A6" w14:paraId="243A3554" w14:textId="77777777" w:rsidTr="00FA3E59">
        <w:tc>
          <w:tcPr>
            <w:tcW w:w="2497" w:type="pct"/>
            <w:shd w:val="clear" w:color="auto" w:fill="auto"/>
          </w:tcPr>
          <w:p w14:paraId="6191AB19" w14:textId="41F0BFF8"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Part A (Back)</w:t>
            </w:r>
          </w:p>
        </w:tc>
        <w:tc>
          <w:tcPr>
            <w:tcW w:w="2503" w:type="pct"/>
            <w:shd w:val="clear" w:color="auto" w:fill="auto"/>
          </w:tcPr>
          <w:p w14:paraId="2C5DC423" w14:textId="7C52289B"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A daļa (aizmugure)</w:t>
            </w:r>
          </w:p>
        </w:tc>
      </w:tr>
      <w:tr w:rsidR="00A65700" w:rsidRPr="008A27A6" w14:paraId="59C08B84" w14:textId="77777777" w:rsidTr="00FA3E59">
        <w:tc>
          <w:tcPr>
            <w:tcW w:w="2497" w:type="pct"/>
            <w:shd w:val="clear" w:color="auto" w:fill="auto"/>
          </w:tcPr>
          <w:p w14:paraId="4C0177B7" w14:textId="77777777" w:rsidR="00A65700" w:rsidRPr="008A27A6" w:rsidRDefault="00A65700" w:rsidP="00A65700">
            <w:pPr>
              <w:pStyle w:val="Heading3"/>
              <w:kinsoku w:val="0"/>
              <w:overflowPunct w:val="0"/>
              <w:ind w:left="0"/>
              <w:jc w:val="both"/>
              <w:rPr>
                <w:rFonts w:ascii="Times New Roman" w:hAnsi="Times New Roman"/>
                <w:bCs w:val="0"/>
                <w:noProof/>
                <w:color w:val="231F20"/>
                <w:sz w:val="22"/>
                <w:szCs w:val="22"/>
                <w:lang w:val="en-GB"/>
              </w:rPr>
            </w:pPr>
            <w:r w:rsidRPr="008A27A6">
              <w:rPr>
                <w:rFonts w:ascii="Times New Roman" w:hAnsi="Times New Roman"/>
                <w:bCs w:val="0"/>
                <w:noProof/>
                <w:color w:val="231F20"/>
                <w:sz w:val="22"/>
                <w:szCs w:val="22"/>
                <w:lang w:val="en-GB"/>
              </w:rPr>
              <w:t>FRANKING NOTE</w:t>
            </w:r>
          </w:p>
          <w:p w14:paraId="681C9D59" w14:textId="6F5A9386"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rPr>
            </w:pPr>
            <w:r w:rsidRPr="008A27A6">
              <w:rPr>
                <w:rFonts w:ascii="Times New Roman" w:hAnsi="Times New Roman"/>
                <w:bCs w:val="0"/>
                <w:noProof/>
                <w:color w:val="231F20"/>
                <w:sz w:val="22"/>
                <w:szCs w:val="22"/>
                <w:lang w:val="en-GB"/>
              </w:rPr>
              <w:t>CN 11</w:t>
            </w:r>
          </w:p>
        </w:tc>
        <w:tc>
          <w:tcPr>
            <w:tcW w:w="2503" w:type="pct"/>
            <w:shd w:val="clear" w:color="auto" w:fill="auto"/>
          </w:tcPr>
          <w:p w14:paraId="2CCD4443" w14:textId="76ECBA31"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lang w:val="en-GB"/>
              </w:rPr>
            </w:pPr>
            <w:r w:rsidRPr="008A27A6">
              <w:rPr>
                <w:rFonts w:ascii="Times New Roman" w:hAnsi="Times New Roman" w:cs="Arial"/>
                <w:bCs w:val="0"/>
                <w:color w:val="231F20"/>
                <w:sz w:val="22"/>
                <w:szCs w:val="22"/>
              </w:rPr>
              <w:t>MARĶĒŠANAS KVĪTS</w:t>
            </w:r>
          </w:p>
        </w:tc>
      </w:tr>
      <w:tr w:rsidR="00A65700" w:rsidRPr="008A27A6" w14:paraId="765D323A" w14:textId="77777777" w:rsidTr="00FA3E59">
        <w:tc>
          <w:tcPr>
            <w:tcW w:w="2497" w:type="pct"/>
            <w:shd w:val="clear" w:color="auto" w:fill="auto"/>
          </w:tcPr>
          <w:p w14:paraId="4AB5243D" w14:textId="00DA790A"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rPr>
            </w:pPr>
            <w:r w:rsidRPr="008A27A6">
              <w:rPr>
                <w:rFonts w:ascii="Times New Roman" w:hAnsi="Times New Roman"/>
                <w:bCs w:val="0"/>
                <w:noProof/>
                <w:color w:val="231F20"/>
                <w:sz w:val="22"/>
                <w:szCs w:val="22"/>
                <w:lang w:val="en-GB"/>
              </w:rPr>
              <w:t>Part B</w:t>
            </w:r>
          </w:p>
        </w:tc>
        <w:tc>
          <w:tcPr>
            <w:tcW w:w="2503" w:type="pct"/>
            <w:shd w:val="clear" w:color="auto" w:fill="auto"/>
          </w:tcPr>
          <w:p w14:paraId="223C1779" w14:textId="72AFDB9D" w:rsidR="00A65700" w:rsidRPr="008A27A6" w:rsidRDefault="00A65700" w:rsidP="00A65700">
            <w:pPr>
              <w:pStyle w:val="Heading3"/>
              <w:kinsoku w:val="0"/>
              <w:overflowPunct w:val="0"/>
              <w:ind w:left="0"/>
              <w:jc w:val="both"/>
              <w:rPr>
                <w:rFonts w:ascii="Times New Roman" w:hAnsi="Times New Roman" w:cs="Arial"/>
                <w:bCs w:val="0"/>
                <w:noProof/>
                <w:color w:val="231F20"/>
                <w:sz w:val="22"/>
                <w:szCs w:val="22"/>
                <w:lang w:val="en-GB"/>
              </w:rPr>
            </w:pPr>
            <w:r w:rsidRPr="008A27A6">
              <w:rPr>
                <w:rFonts w:ascii="Times New Roman" w:hAnsi="Times New Roman" w:cs="Arial"/>
                <w:bCs w:val="0"/>
                <w:color w:val="231F20"/>
                <w:sz w:val="22"/>
                <w:szCs w:val="22"/>
              </w:rPr>
              <w:t>B daļa</w:t>
            </w:r>
          </w:p>
        </w:tc>
      </w:tr>
      <w:tr w:rsidR="00A65700" w:rsidRPr="008A27A6" w14:paraId="62802A73" w14:textId="77777777" w:rsidTr="00FA3E59">
        <w:tc>
          <w:tcPr>
            <w:tcW w:w="2497" w:type="pct"/>
            <w:shd w:val="clear" w:color="auto" w:fill="auto"/>
          </w:tcPr>
          <w:p w14:paraId="705CE0E4" w14:textId="586223C3" w:rsidR="00A65700" w:rsidRPr="008A27A6" w:rsidRDefault="00A65700" w:rsidP="00A65700">
            <w:pPr>
              <w:pStyle w:val="Heading3"/>
              <w:kinsoku w:val="0"/>
              <w:overflowPunct w:val="0"/>
              <w:ind w:left="0"/>
              <w:jc w:val="both"/>
              <w:rPr>
                <w:rFonts w:ascii="Times New Roman" w:hAnsi="Times New Roman" w:cs="Arial"/>
                <w:b w:val="0"/>
                <w:i/>
                <w:noProof/>
                <w:color w:val="231F20"/>
                <w:sz w:val="22"/>
                <w:szCs w:val="22"/>
              </w:rPr>
            </w:pPr>
            <w:r w:rsidRPr="008A27A6">
              <w:rPr>
                <w:rFonts w:ascii="Times New Roman" w:hAnsi="Times New Roman"/>
                <w:b w:val="0"/>
                <w:i/>
                <w:noProof/>
                <w:color w:val="231F20"/>
                <w:sz w:val="22"/>
                <w:szCs w:val="22"/>
                <w:lang w:val="en-GB"/>
              </w:rPr>
              <w:t>To be filled in by the dispatching designated operator</w:t>
            </w:r>
          </w:p>
        </w:tc>
        <w:tc>
          <w:tcPr>
            <w:tcW w:w="2503" w:type="pct"/>
            <w:shd w:val="clear" w:color="auto" w:fill="auto"/>
          </w:tcPr>
          <w:p w14:paraId="362C748E" w14:textId="5F8912F0"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i/>
                <w:color w:val="231F20"/>
                <w:sz w:val="22"/>
                <w:szCs w:val="22"/>
              </w:rPr>
              <w:t>Aizpilda izraudzītais operators sūtītājs</w:t>
            </w:r>
          </w:p>
        </w:tc>
      </w:tr>
      <w:tr w:rsidR="00A65700" w:rsidRPr="008A27A6" w14:paraId="2A71F5BC" w14:textId="77777777" w:rsidTr="00FA3E59">
        <w:tc>
          <w:tcPr>
            <w:tcW w:w="2497" w:type="pct"/>
            <w:shd w:val="clear" w:color="auto" w:fill="auto"/>
          </w:tcPr>
          <w:p w14:paraId="69E966D3" w14:textId="4802D358"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Designated operator</w:t>
            </w:r>
          </w:p>
        </w:tc>
        <w:tc>
          <w:tcPr>
            <w:tcW w:w="2503" w:type="pct"/>
            <w:shd w:val="clear" w:color="auto" w:fill="auto"/>
          </w:tcPr>
          <w:p w14:paraId="3A1A9FD1" w14:textId="28A87999"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Izraudzītais operators</w:t>
            </w:r>
          </w:p>
        </w:tc>
      </w:tr>
      <w:tr w:rsidR="00A65700" w:rsidRPr="008A27A6" w14:paraId="5B35286F" w14:textId="77777777" w:rsidTr="00FA3E59">
        <w:tc>
          <w:tcPr>
            <w:tcW w:w="2497" w:type="pct"/>
            <w:shd w:val="clear" w:color="auto" w:fill="auto"/>
          </w:tcPr>
          <w:p w14:paraId="70ECFAD8" w14:textId="2F72C4AA"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Nature of the item</w:t>
            </w:r>
          </w:p>
        </w:tc>
        <w:tc>
          <w:tcPr>
            <w:tcW w:w="2503" w:type="pct"/>
            <w:shd w:val="clear" w:color="auto" w:fill="auto"/>
          </w:tcPr>
          <w:p w14:paraId="4E603098" w14:textId="624DB873"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Sūtījuma apraksts</w:t>
            </w:r>
          </w:p>
        </w:tc>
      </w:tr>
      <w:tr w:rsidR="00A65700" w:rsidRPr="008A27A6" w14:paraId="5BE90828" w14:textId="77777777" w:rsidTr="00FA3E59">
        <w:tc>
          <w:tcPr>
            <w:tcW w:w="2497" w:type="pct"/>
            <w:shd w:val="clear" w:color="auto" w:fill="auto"/>
          </w:tcPr>
          <w:p w14:paraId="215D15C6" w14:textId="60EF8499"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Weight</w:t>
            </w:r>
          </w:p>
        </w:tc>
        <w:tc>
          <w:tcPr>
            <w:tcW w:w="2503" w:type="pct"/>
            <w:shd w:val="clear" w:color="auto" w:fill="auto"/>
          </w:tcPr>
          <w:p w14:paraId="0B19128B" w14:textId="5AA9F3C2"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Svars</w:t>
            </w:r>
          </w:p>
        </w:tc>
      </w:tr>
      <w:tr w:rsidR="00A65700" w:rsidRPr="008A27A6" w14:paraId="03F312E8" w14:textId="77777777" w:rsidTr="00FA3E59">
        <w:tc>
          <w:tcPr>
            <w:tcW w:w="2497" w:type="pct"/>
            <w:shd w:val="clear" w:color="auto" w:fill="auto"/>
          </w:tcPr>
          <w:p w14:paraId="15EAC013" w14:textId="5FBECF6D"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No.</w:t>
            </w:r>
          </w:p>
        </w:tc>
        <w:tc>
          <w:tcPr>
            <w:tcW w:w="2503" w:type="pct"/>
            <w:shd w:val="clear" w:color="auto" w:fill="auto"/>
          </w:tcPr>
          <w:p w14:paraId="69D74EB3" w14:textId="44F94D77"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Nr.</w:t>
            </w:r>
          </w:p>
        </w:tc>
      </w:tr>
      <w:tr w:rsidR="00A65700" w:rsidRPr="008A27A6" w14:paraId="4AEEC554" w14:textId="77777777" w:rsidTr="00FA3E59">
        <w:tc>
          <w:tcPr>
            <w:tcW w:w="2497" w:type="pct"/>
            <w:shd w:val="clear" w:color="auto" w:fill="auto"/>
          </w:tcPr>
          <w:p w14:paraId="1F28F4A6" w14:textId="36286D61"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Insured value</w:t>
            </w:r>
          </w:p>
        </w:tc>
        <w:tc>
          <w:tcPr>
            <w:tcW w:w="2503" w:type="pct"/>
            <w:shd w:val="clear" w:color="auto" w:fill="auto"/>
          </w:tcPr>
          <w:p w14:paraId="013E37C9" w14:textId="2B1DAEF7"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Apdrošinājuma summa</w:t>
            </w:r>
          </w:p>
        </w:tc>
      </w:tr>
      <w:tr w:rsidR="00A65700" w:rsidRPr="008A27A6" w14:paraId="4B491D31" w14:textId="77777777" w:rsidTr="00FA3E59">
        <w:tc>
          <w:tcPr>
            <w:tcW w:w="2497" w:type="pct"/>
            <w:shd w:val="clear" w:color="auto" w:fill="auto"/>
          </w:tcPr>
          <w:p w14:paraId="451500E8" w14:textId="47F8E17A"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Office of posting</w:t>
            </w:r>
          </w:p>
        </w:tc>
        <w:tc>
          <w:tcPr>
            <w:tcW w:w="2503" w:type="pct"/>
            <w:shd w:val="clear" w:color="auto" w:fill="auto"/>
          </w:tcPr>
          <w:p w14:paraId="51D09DF8" w14:textId="2CCE0050"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Sūtījuma nodošanas vietas pasta iestāde</w:t>
            </w:r>
          </w:p>
        </w:tc>
      </w:tr>
      <w:tr w:rsidR="00A65700" w:rsidRPr="008A27A6" w14:paraId="09623046" w14:textId="77777777" w:rsidTr="00FA3E59">
        <w:tc>
          <w:tcPr>
            <w:tcW w:w="2497" w:type="pct"/>
            <w:shd w:val="clear" w:color="auto" w:fill="auto"/>
          </w:tcPr>
          <w:p w14:paraId="4EF1C26F" w14:textId="31EEEAD9"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Sender (name and full address)</w:t>
            </w:r>
          </w:p>
        </w:tc>
        <w:tc>
          <w:tcPr>
            <w:tcW w:w="2503" w:type="pct"/>
            <w:shd w:val="clear" w:color="auto" w:fill="auto"/>
          </w:tcPr>
          <w:p w14:paraId="2BBCE9CD" w14:textId="75EEDAF2"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Sūtītājs (vārds, uzvārds un pilna adrese)</w:t>
            </w:r>
          </w:p>
        </w:tc>
      </w:tr>
      <w:tr w:rsidR="00A65700" w:rsidRPr="008A27A6" w14:paraId="61395D1A" w14:textId="77777777" w:rsidTr="00FA3E59">
        <w:tc>
          <w:tcPr>
            <w:tcW w:w="2497" w:type="pct"/>
            <w:shd w:val="clear" w:color="auto" w:fill="auto"/>
          </w:tcPr>
          <w:p w14:paraId="16E295E5" w14:textId="35B46564"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Addressee (name and full address)</w:t>
            </w:r>
          </w:p>
        </w:tc>
        <w:tc>
          <w:tcPr>
            <w:tcW w:w="2503" w:type="pct"/>
            <w:shd w:val="clear" w:color="auto" w:fill="auto"/>
          </w:tcPr>
          <w:p w14:paraId="0D9D28F8" w14:textId="6752669B"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Adresāts (vārds, uzvārds un pilna adrese)</w:t>
            </w:r>
          </w:p>
        </w:tc>
      </w:tr>
      <w:tr w:rsidR="00A65700" w:rsidRPr="008A27A6" w14:paraId="2E4CE08A" w14:textId="77777777" w:rsidTr="00FA3E59">
        <w:tc>
          <w:tcPr>
            <w:tcW w:w="2497" w:type="pct"/>
            <w:shd w:val="clear" w:color="auto" w:fill="auto"/>
          </w:tcPr>
          <w:p w14:paraId="70B59252" w14:textId="64A29002"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The item is to be delivered free of charges and fees, which I undertake to pay</w:t>
            </w:r>
          </w:p>
        </w:tc>
        <w:tc>
          <w:tcPr>
            <w:tcW w:w="2503" w:type="pct"/>
            <w:shd w:val="clear" w:color="auto" w:fill="auto"/>
          </w:tcPr>
          <w:p w14:paraId="00BB58DE" w14:textId="5F372957"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Sūtījums adresātam izsniedzams bez maksas un nodevām, ko apņemos samaksāt</w:t>
            </w:r>
          </w:p>
        </w:tc>
      </w:tr>
      <w:tr w:rsidR="00A65700" w:rsidRPr="008A27A6" w14:paraId="175EFE3D" w14:textId="77777777" w:rsidTr="00FA3E59">
        <w:tc>
          <w:tcPr>
            <w:tcW w:w="2497" w:type="pct"/>
            <w:shd w:val="clear" w:color="auto" w:fill="auto"/>
          </w:tcPr>
          <w:p w14:paraId="564EE832" w14:textId="4B7B7F08"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Signature of sender</w:t>
            </w:r>
          </w:p>
        </w:tc>
        <w:tc>
          <w:tcPr>
            <w:tcW w:w="2503" w:type="pct"/>
            <w:shd w:val="clear" w:color="auto" w:fill="auto"/>
          </w:tcPr>
          <w:p w14:paraId="2C2EB83E" w14:textId="6239D10F"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Sūtītāja paraksts</w:t>
            </w:r>
          </w:p>
        </w:tc>
      </w:tr>
      <w:tr w:rsidR="00A65700" w:rsidRPr="008A27A6" w14:paraId="2F4BA67D" w14:textId="77777777" w:rsidTr="00FA3E59">
        <w:tc>
          <w:tcPr>
            <w:tcW w:w="2497" w:type="pct"/>
            <w:shd w:val="clear" w:color="auto" w:fill="auto"/>
          </w:tcPr>
          <w:p w14:paraId="324C2A3A" w14:textId="5BC53BBC"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Stamp of the office of origin</w:t>
            </w:r>
          </w:p>
        </w:tc>
        <w:tc>
          <w:tcPr>
            <w:tcW w:w="2503" w:type="pct"/>
            <w:shd w:val="clear" w:color="auto" w:fill="auto"/>
          </w:tcPr>
          <w:p w14:paraId="2EFCB229" w14:textId="5F162036"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Pasta iestādes nosūtītājas zīmogs</w:t>
            </w:r>
          </w:p>
        </w:tc>
      </w:tr>
      <w:tr w:rsidR="00A65700" w:rsidRPr="008A27A6" w14:paraId="5E7D0130" w14:textId="77777777" w:rsidTr="00FA3E59">
        <w:tc>
          <w:tcPr>
            <w:tcW w:w="2497" w:type="pct"/>
            <w:shd w:val="clear" w:color="auto" w:fill="auto"/>
          </w:tcPr>
          <w:p w14:paraId="043EC9DA" w14:textId="38916F5E" w:rsidR="00A65700" w:rsidRPr="008A27A6" w:rsidRDefault="00A65700" w:rsidP="00A65700">
            <w:pPr>
              <w:pStyle w:val="Heading3"/>
              <w:kinsoku w:val="0"/>
              <w:overflowPunct w:val="0"/>
              <w:ind w:left="0"/>
              <w:jc w:val="both"/>
              <w:rPr>
                <w:rFonts w:ascii="Times New Roman" w:hAnsi="Times New Roman" w:cs="Arial"/>
                <w:b w:val="0"/>
                <w:noProof/>
                <w:color w:val="231F20"/>
                <w:sz w:val="22"/>
                <w:szCs w:val="22"/>
              </w:rPr>
            </w:pPr>
            <w:r w:rsidRPr="008A27A6">
              <w:rPr>
                <w:rFonts w:ascii="Times New Roman" w:hAnsi="Times New Roman"/>
                <w:b w:val="0"/>
                <w:noProof/>
                <w:color w:val="231F20"/>
                <w:sz w:val="22"/>
                <w:szCs w:val="22"/>
                <w:lang w:val="en-GB"/>
              </w:rPr>
              <w:t>Part B (Front)</w:t>
            </w:r>
          </w:p>
        </w:tc>
        <w:tc>
          <w:tcPr>
            <w:tcW w:w="2503" w:type="pct"/>
            <w:shd w:val="clear" w:color="auto" w:fill="auto"/>
          </w:tcPr>
          <w:p w14:paraId="77D26BC3" w14:textId="6EDEA9CE" w:rsidR="00A65700" w:rsidRPr="008A27A6" w:rsidRDefault="00A65700" w:rsidP="00A65700">
            <w:pPr>
              <w:pStyle w:val="Heading3"/>
              <w:kinsoku w:val="0"/>
              <w:overflowPunct w:val="0"/>
              <w:ind w:left="0"/>
              <w:jc w:val="both"/>
              <w:rPr>
                <w:rFonts w:ascii="Times New Roman" w:hAnsi="Times New Roman" w:cs="Arial"/>
                <w:noProof/>
                <w:color w:val="231F20"/>
                <w:sz w:val="22"/>
                <w:szCs w:val="22"/>
                <w:lang w:val="en-GB"/>
              </w:rPr>
            </w:pPr>
            <w:r w:rsidRPr="008A27A6">
              <w:rPr>
                <w:rFonts w:ascii="Times New Roman" w:hAnsi="Times New Roman" w:cs="Arial"/>
                <w:b w:val="0"/>
                <w:bCs w:val="0"/>
                <w:color w:val="231F20"/>
                <w:sz w:val="22"/>
                <w:szCs w:val="22"/>
              </w:rPr>
              <w:t>B daļa (priekšpuse)</w:t>
            </w:r>
          </w:p>
        </w:tc>
      </w:tr>
    </w:tbl>
    <w:p w14:paraId="7CA37742" w14:textId="77777777" w:rsidR="00783187" w:rsidRPr="003F5EC6" w:rsidRDefault="00783187" w:rsidP="00783187">
      <w:pPr>
        <w:pStyle w:val="Heading3"/>
        <w:kinsoku w:val="0"/>
        <w:overflowPunct w:val="0"/>
        <w:ind w:left="0"/>
        <w:jc w:val="both"/>
        <w:rPr>
          <w:rFonts w:ascii="Times New Roman" w:hAnsi="Times New Roman"/>
          <w:noProof/>
          <w:color w:val="231F20"/>
          <w:lang w:val="en-GB"/>
        </w:rPr>
      </w:pPr>
    </w:p>
    <w:p w14:paraId="2623239A" w14:textId="77777777" w:rsidR="00783187" w:rsidRPr="00663B8F" w:rsidRDefault="00783187" w:rsidP="00FA3E59">
      <w:pPr>
        <w:pStyle w:val="BodyText"/>
        <w:rPr>
          <w:noProof/>
        </w:rPr>
      </w:pPr>
      <w:r w:rsidRPr="00663B8F">
        <w:t>Izmērs – 148 x 210 mm (148 x 105 mm, ja A un B daļu var pārlocīt vienu virs otras), krāsa – dzeltena</w:t>
      </w:r>
    </w:p>
    <w:p w14:paraId="2D1991E7" w14:textId="77777777" w:rsidR="00783187" w:rsidRPr="003F5EC6" w:rsidRDefault="00783187" w:rsidP="00783187">
      <w:pPr>
        <w:widowControl/>
        <w:autoSpaceDE/>
        <w:autoSpaceDN/>
        <w:adjustRightInd/>
        <w:spacing w:line="259" w:lineRule="auto"/>
        <w:rPr>
          <w:rFonts w:cs="Helvetica"/>
          <w:noProof/>
          <w:szCs w:val="16"/>
        </w:rPr>
      </w:pPr>
      <w:r>
        <w:br w:type="page"/>
      </w:r>
    </w:p>
    <w:p w14:paraId="48FF2548" w14:textId="77777777" w:rsidR="00783187" w:rsidRPr="003F5EC6" w:rsidRDefault="00724608" w:rsidP="00783187">
      <w:pPr>
        <w:pStyle w:val="Heading3"/>
        <w:kinsoku w:val="0"/>
        <w:overflowPunct w:val="0"/>
        <w:ind w:left="0"/>
        <w:jc w:val="both"/>
        <w:rPr>
          <w:rFonts w:ascii="Times New Roman" w:hAnsi="Times New Roman"/>
          <w:noProof/>
          <w:color w:val="231F20"/>
        </w:rPr>
      </w:pPr>
      <w:r>
        <w:rPr>
          <w:rFonts w:ascii="Times New Roman" w:hAnsi="Times New Roman"/>
          <w:color w:val="231F20"/>
        </w:rPr>
        <w:pict w14:anchorId="32929250">
          <v:shape id="Attēls 2520" o:spid="_x0000_i1058" type="#_x0000_t75" style="width:453pt;height:555.6pt;visibility:visible">
            <v:imagedata r:id="rId43" o:title=""/>
          </v:shape>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BF5DBA" w:rsidRPr="00757341" w14:paraId="5BD99F2D"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6B79AC84" w14:textId="77777777" w:rsidR="00BF5DBA" w:rsidRPr="00757341" w:rsidRDefault="00BF5DBA" w:rsidP="007B4043">
            <w:pPr>
              <w:jc w:val="center"/>
              <w:rPr>
                <w:b/>
                <w:bCs/>
                <w:sz w:val="22"/>
                <w:szCs w:val="22"/>
              </w:rPr>
            </w:pPr>
            <w:r w:rsidRPr="00757341">
              <w:rPr>
                <w:b/>
                <w:bCs/>
                <w:sz w:val="22"/>
                <w:szCs w:val="22"/>
              </w:rPr>
              <w:t>Angļu val.</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5DC3492" w14:textId="77777777" w:rsidR="00BF5DBA" w:rsidRPr="00757341" w:rsidRDefault="00BF5DBA" w:rsidP="007B4043">
            <w:pPr>
              <w:jc w:val="center"/>
              <w:rPr>
                <w:b/>
                <w:bCs/>
                <w:sz w:val="22"/>
                <w:szCs w:val="22"/>
                <w:lang w:val="en-GB"/>
              </w:rPr>
            </w:pPr>
            <w:r w:rsidRPr="00757341">
              <w:rPr>
                <w:b/>
                <w:bCs/>
                <w:sz w:val="22"/>
                <w:szCs w:val="22"/>
                <w:lang w:val="en-GB"/>
              </w:rPr>
              <w:t>Latviešu val.</w:t>
            </w:r>
          </w:p>
        </w:tc>
      </w:tr>
      <w:tr w:rsidR="00BF5DBA" w:rsidRPr="00757341" w14:paraId="32315ECF"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46BC6EE5" w14:textId="77777777" w:rsidR="00BF5DBA" w:rsidRPr="00757341" w:rsidRDefault="00BF5DBA" w:rsidP="00BF5DBA">
            <w:pPr>
              <w:rPr>
                <w:b/>
                <w:bCs/>
                <w:sz w:val="22"/>
                <w:szCs w:val="22"/>
              </w:rPr>
            </w:pPr>
            <w:r w:rsidRPr="00757341">
              <w:rPr>
                <w:b/>
                <w:bCs/>
                <w:sz w:val="22"/>
                <w:szCs w:val="22"/>
              </w:rPr>
              <w:t>CN 11</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5F71019" w14:textId="29255DAD" w:rsidR="00BF5DBA" w:rsidRPr="00757341" w:rsidRDefault="00D1102C" w:rsidP="00BF5DBA">
            <w:pPr>
              <w:rPr>
                <w:b/>
                <w:bCs/>
                <w:sz w:val="22"/>
                <w:szCs w:val="22"/>
                <w:lang w:val="en-GB"/>
              </w:rPr>
            </w:pPr>
            <w:r w:rsidRPr="00757341">
              <w:rPr>
                <w:b/>
                <w:bCs/>
                <w:sz w:val="22"/>
                <w:szCs w:val="22"/>
                <w:lang w:val="en-GB"/>
              </w:rPr>
              <w:t>CN 11</w:t>
            </w:r>
          </w:p>
        </w:tc>
      </w:tr>
      <w:tr w:rsidR="00D1102C" w:rsidRPr="00757341" w14:paraId="38625CD6"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2B0EE8DE" w14:textId="77777777" w:rsidR="00D1102C" w:rsidRPr="00757341" w:rsidRDefault="00D1102C" w:rsidP="00D1102C">
            <w:pPr>
              <w:rPr>
                <w:b/>
                <w:bCs/>
                <w:sz w:val="22"/>
                <w:szCs w:val="22"/>
              </w:rPr>
            </w:pPr>
            <w:r w:rsidRPr="00757341">
              <w:rPr>
                <w:b/>
                <w:bCs/>
                <w:sz w:val="22"/>
                <w:szCs w:val="22"/>
              </w:rPr>
              <w:t>Part B</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60852EE" w14:textId="7506DDB0" w:rsidR="00D1102C" w:rsidRPr="00757341" w:rsidRDefault="00D1102C" w:rsidP="00D1102C">
            <w:pPr>
              <w:rPr>
                <w:b/>
                <w:bCs/>
                <w:sz w:val="22"/>
                <w:szCs w:val="22"/>
                <w:lang w:val="en-GB"/>
              </w:rPr>
            </w:pPr>
            <w:r w:rsidRPr="00757341">
              <w:rPr>
                <w:b/>
                <w:bCs/>
                <w:sz w:val="22"/>
                <w:szCs w:val="22"/>
              </w:rPr>
              <w:t>B daļa</w:t>
            </w:r>
          </w:p>
        </w:tc>
      </w:tr>
      <w:tr w:rsidR="00D1102C" w:rsidRPr="00757341" w14:paraId="50D71C55"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309058A2" w14:textId="77777777" w:rsidR="00D1102C" w:rsidRPr="00757341" w:rsidRDefault="00D1102C" w:rsidP="00D1102C">
            <w:pPr>
              <w:rPr>
                <w:sz w:val="22"/>
                <w:szCs w:val="22"/>
              </w:rPr>
            </w:pPr>
            <w:r w:rsidRPr="00757341">
              <w:rPr>
                <w:sz w:val="22"/>
                <w:szCs w:val="22"/>
              </w:rPr>
              <w:t>To be filled in by designated operator of destination</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CA4FEFE" w14:textId="23739EF4" w:rsidR="00D1102C" w:rsidRPr="00757341" w:rsidRDefault="00D1102C" w:rsidP="00D1102C">
            <w:pPr>
              <w:rPr>
                <w:sz w:val="22"/>
                <w:szCs w:val="22"/>
                <w:lang w:val="en-GB"/>
              </w:rPr>
            </w:pPr>
            <w:r w:rsidRPr="00757341">
              <w:rPr>
                <w:i/>
                <w:sz w:val="22"/>
                <w:szCs w:val="22"/>
              </w:rPr>
              <w:t>Aizpilda galamērķa valsts izraudzītais operators</w:t>
            </w:r>
          </w:p>
        </w:tc>
      </w:tr>
      <w:tr w:rsidR="00D1102C" w:rsidRPr="00757341" w14:paraId="252C1EA3"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6766BC59" w14:textId="77777777" w:rsidR="00D1102C" w:rsidRPr="00757341" w:rsidRDefault="00D1102C" w:rsidP="00D1102C">
            <w:pPr>
              <w:rPr>
                <w:b/>
                <w:bCs/>
                <w:sz w:val="22"/>
                <w:szCs w:val="22"/>
              </w:rPr>
            </w:pPr>
            <w:r w:rsidRPr="00757341">
              <w:rPr>
                <w:b/>
                <w:bCs/>
                <w:sz w:val="22"/>
                <w:szCs w:val="22"/>
              </w:rPr>
              <w:t>DETAILS OF CHARGES DUE</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B548982" w14:textId="25A5AD6A" w:rsidR="00D1102C" w:rsidRPr="00757341" w:rsidRDefault="00D1102C" w:rsidP="00D1102C">
            <w:pPr>
              <w:rPr>
                <w:b/>
                <w:bCs/>
                <w:sz w:val="22"/>
                <w:szCs w:val="22"/>
                <w:lang w:val="en-GB"/>
              </w:rPr>
            </w:pPr>
            <w:r w:rsidRPr="00757341">
              <w:rPr>
                <w:b/>
                <w:bCs/>
                <w:sz w:val="22"/>
                <w:szCs w:val="22"/>
              </w:rPr>
              <w:t>IEKASĒJAMĀS MAKSAS</w:t>
            </w:r>
          </w:p>
        </w:tc>
      </w:tr>
      <w:tr w:rsidR="00D1102C" w:rsidRPr="00757341" w14:paraId="1599224E"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28A027F6" w14:textId="77777777" w:rsidR="00D1102C" w:rsidRPr="00757341" w:rsidRDefault="00D1102C" w:rsidP="00D1102C">
            <w:pPr>
              <w:rPr>
                <w:sz w:val="22"/>
                <w:szCs w:val="22"/>
              </w:rPr>
            </w:pPr>
            <w:r w:rsidRPr="00757341">
              <w:rPr>
                <w:sz w:val="22"/>
                <w:szCs w:val="22"/>
              </w:rPr>
              <w:t>(in the currency of the country of destination of the item)</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329CC8E" w14:textId="5FFA8CE1" w:rsidR="00D1102C" w:rsidRPr="00757341" w:rsidRDefault="00D1102C" w:rsidP="00D1102C">
            <w:pPr>
              <w:rPr>
                <w:sz w:val="22"/>
                <w:szCs w:val="22"/>
                <w:lang w:val="en-GB"/>
              </w:rPr>
            </w:pPr>
            <w:r w:rsidRPr="00757341">
              <w:rPr>
                <w:sz w:val="22"/>
                <w:szCs w:val="22"/>
              </w:rPr>
              <w:t>(sūtījuma galamērķa valsts valūtā)</w:t>
            </w:r>
          </w:p>
        </w:tc>
      </w:tr>
      <w:tr w:rsidR="00D1102C" w:rsidRPr="00757341" w14:paraId="0D162D55"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2EC5BF16" w14:textId="77777777" w:rsidR="00D1102C" w:rsidRPr="00757341" w:rsidRDefault="00D1102C" w:rsidP="00D1102C">
            <w:pPr>
              <w:rPr>
                <w:sz w:val="22"/>
                <w:szCs w:val="22"/>
              </w:rPr>
            </w:pPr>
            <w:r w:rsidRPr="00757341">
              <w:rPr>
                <w:sz w:val="22"/>
                <w:szCs w:val="22"/>
              </w:rPr>
              <w:t>Charge for delivery free of charges1</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3408408" w14:textId="29FB779F" w:rsidR="00D1102C" w:rsidRPr="00757341" w:rsidRDefault="00D1102C" w:rsidP="00D1102C">
            <w:pPr>
              <w:rPr>
                <w:sz w:val="22"/>
                <w:szCs w:val="22"/>
                <w:lang w:val="en-GB"/>
              </w:rPr>
            </w:pPr>
            <w:r w:rsidRPr="00757341">
              <w:rPr>
                <w:sz w:val="22"/>
                <w:szCs w:val="22"/>
              </w:rPr>
              <w:t>Maksa par sūtījumu, kas adresātam izsniedzams bez maksas</w:t>
            </w:r>
            <w:r w:rsidRPr="00757341">
              <w:rPr>
                <w:sz w:val="22"/>
                <w:szCs w:val="22"/>
                <w:vertAlign w:val="superscript"/>
              </w:rPr>
              <w:t>1</w:t>
            </w:r>
          </w:p>
        </w:tc>
      </w:tr>
      <w:tr w:rsidR="00D1102C" w:rsidRPr="00757341" w14:paraId="6088B3C2"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26D5C443" w14:textId="77777777" w:rsidR="00D1102C" w:rsidRPr="00757341" w:rsidRDefault="00D1102C" w:rsidP="00D1102C">
            <w:pPr>
              <w:rPr>
                <w:sz w:val="22"/>
                <w:szCs w:val="22"/>
              </w:rPr>
            </w:pPr>
            <w:r w:rsidRPr="00757341">
              <w:rPr>
                <w:sz w:val="22"/>
                <w:szCs w:val="22"/>
              </w:rPr>
              <w:t>Customs duty</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1D70286" w14:textId="2F28C71C" w:rsidR="00D1102C" w:rsidRPr="00757341" w:rsidRDefault="00D1102C" w:rsidP="00D1102C">
            <w:pPr>
              <w:rPr>
                <w:sz w:val="22"/>
                <w:szCs w:val="22"/>
                <w:lang w:val="en-GB"/>
              </w:rPr>
            </w:pPr>
            <w:r w:rsidRPr="00757341">
              <w:rPr>
                <w:sz w:val="22"/>
                <w:szCs w:val="22"/>
              </w:rPr>
              <w:t>Muitas nodoklis</w:t>
            </w:r>
          </w:p>
        </w:tc>
      </w:tr>
      <w:tr w:rsidR="00D1102C" w:rsidRPr="00757341" w14:paraId="7B1CD680"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7764F4A9" w14:textId="77777777" w:rsidR="00D1102C" w:rsidRPr="00757341" w:rsidRDefault="00D1102C" w:rsidP="00D1102C">
            <w:pPr>
              <w:rPr>
                <w:sz w:val="22"/>
                <w:szCs w:val="22"/>
              </w:rPr>
            </w:pPr>
            <w:r w:rsidRPr="00757341">
              <w:rPr>
                <w:sz w:val="22"/>
                <w:szCs w:val="22"/>
              </w:rPr>
              <w:t>Presentation-to-Customs charge</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70AF9C4" w14:textId="4A6B476D" w:rsidR="00D1102C" w:rsidRPr="00757341" w:rsidRDefault="00D1102C" w:rsidP="00D1102C">
            <w:pPr>
              <w:rPr>
                <w:sz w:val="22"/>
                <w:szCs w:val="22"/>
                <w:lang w:val="en-GB"/>
              </w:rPr>
            </w:pPr>
            <w:r w:rsidRPr="00757341">
              <w:rPr>
                <w:sz w:val="22"/>
                <w:szCs w:val="22"/>
              </w:rPr>
              <w:t>Maksa par sūtījumu uzrādīšanu muitai</w:t>
            </w:r>
          </w:p>
        </w:tc>
      </w:tr>
      <w:tr w:rsidR="00D1102C" w:rsidRPr="00757341" w14:paraId="0008B113"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1C5DE7E9" w14:textId="77777777" w:rsidR="00D1102C" w:rsidRPr="00757341" w:rsidRDefault="00D1102C" w:rsidP="00D1102C">
            <w:pPr>
              <w:rPr>
                <w:sz w:val="22"/>
                <w:szCs w:val="22"/>
              </w:rPr>
            </w:pPr>
            <w:r w:rsidRPr="00757341">
              <w:rPr>
                <w:sz w:val="22"/>
                <w:szCs w:val="22"/>
              </w:rPr>
              <w:t>Other charges</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9968F6A" w14:textId="109FFAAA" w:rsidR="00D1102C" w:rsidRPr="00757341" w:rsidRDefault="00D1102C" w:rsidP="00D1102C">
            <w:pPr>
              <w:rPr>
                <w:sz w:val="22"/>
                <w:szCs w:val="22"/>
                <w:lang w:val="en-GB"/>
              </w:rPr>
            </w:pPr>
            <w:r w:rsidRPr="00757341">
              <w:rPr>
                <w:sz w:val="22"/>
                <w:szCs w:val="22"/>
              </w:rPr>
              <w:t>Citas maksas</w:t>
            </w:r>
          </w:p>
        </w:tc>
      </w:tr>
      <w:tr w:rsidR="00D1102C" w:rsidRPr="00757341" w14:paraId="1D8C72A4"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687DD807" w14:textId="77777777" w:rsidR="00D1102C" w:rsidRPr="00757341" w:rsidRDefault="00D1102C" w:rsidP="00D1102C">
            <w:pPr>
              <w:rPr>
                <w:b/>
                <w:bCs/>
                <w:sz w:val="22"/>
                <w:szCs w:val="22"/>
              </w:rPr>
            </w:pPr>
            <w:r w:rsidRPr="00757341">
              <w:rPr>
                <w:b/>
                <w:bCs/>
                <w:sz w:val="22"/>
                <w:szCs w:val="22"/>
              </w:rPr>
              <w:t>Total</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ED5723D" w14:textId="64600BF8" w:rsidR="00D1102C" w:rsidRPr="00757341" w:rsidRDefault="00D1102C" w:rsidP="00D1102C">
            <w:pPr>
              <w:rPr>
                <w:b/>
                <w:bCs/>
                <w:sz w:val="22"/>
                <w:szCs w:val="22"/>
                <w:lang w:val="en-GB"/>
              </w:rPr>
            </w:pPr>
            <w:r w:rsidRPr="00757341">
              <w:rPr>
                <w:b/>
                <w:bCs/>
                <w:sz w:val="22"/>
                <w:szCs w:val="22"/>
              </w:rPr>
              <w:t>Kopā</w:t>
            </w:r>
          </w:p>
        </w:tc>
      </w:tr>
      <w:tr w:rsidR="00D1102C" w:rsidRPr="00757341" w14:paraId="277FC065"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3016C74F" w14:textId="77777777" w:rsidR="00D1102C" w:rsidRPr="00757341" w:rsidRDefault="00D1102C" w:rsidP="00D1102C">
            <w:pPr>
              <w:rPr>
                <w:b/>
                <w:bCs/>
                <w:sz w:val="22"/>
                <w:szCs w:val="22"/>
              </w:rPr>
            </w:pPr>
            <w:r w:rsidRPr="00757341">
              <w:rPr>
                <w:b/>
                <w:bCs/>
                <w:sz w:val="22"/>
                <w:szCs w:val="22"/>
              </w:rPr>
              <w:t>TOTAL OF CHARGES ADVANCED</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4E8F158" w14:textId="53B81C7C" w:rsidR="00D1102C" w:rsidRPr="00757341" w:rsidRDefault="00D1102C" w:rsidP="00D1102C">
            <w:pPr>
              <w:rPr>
                <w:b/>
                <w:bCs/>
                <w:sz w:val="22"/>
                <w:szCs w:val="22"/>
                <w:lang w:val="en-GB"/>
              </w:rPr>
            </w:pPr>
            <w:r w:rsidRPr="00757341">
              <w:rPr>
                <w:b/>
                <w:bCs/>
                <w:sz w:val="22"/>
                <w:szCs w:val="22"/>
              </w:rPr>
              <w:t>IEPRIEKŠ IEKASĒTĀ KOPĒJĀ SUMMA</w:t>
            </w:r>
          </w:p>
        </w:tc>
      </w:tr>
      <w:tr w:rsidR="00D1102C" w:rsidRPr="00757341" w14:paraId="4D189A1C"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6B04AD3E" w14:textId="77777777" w:rsidR="00D1102C" w:rsidRPr="00757341" w:rsidRDefault="00D1102C" w:rsidP="00D1102C">
            <w:pPr>
              <w:rPr>
                <w:sz w:val="22"/>
                <w:szCs w:val="22"/>
              </w:rPr>
            </w:pPr>
            <w:r w:rsidRPr="00757341">
              <w:rPr>
                <w:sz w:val="22"/>
                <w:szCs w:val="22"/>
              </w:rPr>
              <w:t>Amount (in figures, in the currency of the country of destination of the item)</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D771976" w14:textId="59299065" w:rsidR="00D1102C" w:rsidRPr="00757341" w:rsidRDefault="00D1102C" w:rsidP="00D1102C">
            <w:pPr>
              <w:rPr>
                <w:sz w:val="22"/>
                <w:szCs w:val="22"/>
                <w:lang w:val="en-GB"/>
              </w:rPr>
            </w:pPr>
            <w:r w:rsidRPr="00757341">
              <w:rPr>
                <w:sz w:val="22"/>
                <w:szCs w:val="22"/>
              </w:rPr>
              <w:t>Summa (skaitļos, sūtījuma galamērķa valsts valūtā)</w:t>
            </w:r>
          </w:p>
        </w:tc>
      </w:tr>
      <w:tr w:rsidR="00D1102C" w:rsidRPr="00757341" w14:paraId="6CBDAE66"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43DD00A2" w14:textId="77777777" w:rsidR="00D1102C" w:rsidRPr="00757341" w:rsidRDefault="00D1102C" w:rsidP="00D1102C">
            <w:pPr>
              <w:rPr>
                <w:sz w:val="22"/>
                <w:szCs w:val="22"/>
              </w:rPr>
            </w:pPr>
            <w:r w:rsidRPr="00757341">
              <w:rPr>
                <w:sz w:val="22"/>
                <w:szCs w:val="22"/>
              </w:rPr>
              <w:t>Stamp of the office advancing the charges</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06E263D" w14:textId="2A955A3E" w:rsidR="00D1102C" w:rsidRPr="00757341" w:rsidRDefault="00D1102C" w:rsidP="00D1102C">
            <w:pPr>
              <w:rPr>
                <w:sz w:val="22"/>
                <w:szCs w:val="22"/>
                <w:lang w:val="en-GB"/>
              </w:rPr>
            </w:pPr>
            <w:r w:rsidRPr="00757341">
              <w:rPr>
                <w:sz w:val="22"/>
                <w:szCs w:val="22"/>
              </w:rPr>
              <w:t>Tās pasta iestādes zīmogs, kas ir izdarījusi iepriekšējo maksājumu</w:t>
            </w:r>
          </w:p>
        </w:tc>
      </w:tr>
      <w:tr w:rsidR="00D1102C" w:rsidRPr="00757341" w14:paraId="4A855761"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43D880C1" w14:textId="77777777" w:rsidR="00D1102C" w:rsidRPr="00757341" w:rsidRDefault="00D1102C" w:rsidP="00D1102C">
            <w:pPr>
              <w:rPr>
                <w:sz w:val="22"/>
                <w:szCs w:val="22"/>
              </w:rPr>
            </w:pPr>
            <w:r w:rsidRPr="00757341">
              <w:rPr>
                <w:sz w:val="22"/>
                <w:szCs w:val="22"/>
              </w:rPr>
              <w:t>Office which has made the advance</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3D05623" w14:textId="3EB3D769" w:rsidR="00D1102C" w:rsidRPr="00757341" w:rsidRDefault="00D1102C" w:rsidP="00D1102C">
            <w:pPr>
              <w:rPr>
                <w:sz w:val="22"/>
                <w:szCs w:val="22"/>
                <w:lang w:val="en-GB"/>
              </w:rPr>
            </w:pPr>
            <w:r w:rsidRPr="00757341">
              <w:rPr>
                <w:sz w:val="22"/>
                <w:szCs w:val="22"/>
              </w:rPr>
              <w:t>Pasta iestāde, kas ir izdarījusi iepriekšējo maksājumu</w:t>
            </w:r>
          </w:p>
        </w:tc>
      </w:tr>
      <w:tr w:rsidR="00D1102C" w:rsidRPr="00757341" w14:paraId="19B84E9B"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7875F5D5" w14:textId="77777777" w:rsidR="00D1102C" w:rsidRPr="00757341" w:rsidRDefault="00D1102C" w:rsidP="00D1102C">
            <w:pPr>
              <w:rPr>
                <w:sz w:val="22"/>
                <w:szCs w:val="22"/>
              </w:rPr>
            </w:pPr>
            <w:r w:rsidRPr="00757341">
              <w:rPr>
                <w:sz w:val="22"/>
                <w:szCs w:val="22"/>
              </w:rPr>
              <w:t>No. of register</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064E529" w14:textId="145BBDA6" w:rsidR="00D1102C" w:rsidRPr="00757341" w:rsidRDefault="00D1102C" w:rsidP="00D1102C">
            <w:pPr>
              <w:rPr>
                <w:sz w:val="22"/>
                <w:szCs w:val="22"/>
                <w:lang w:val="en-GB"/>
              </w:rPr>
            </w:pPr>
            <w:r w:rsidRPr="00757341">
              <w:rPr>
                <w:sz w:val="22"/>
                <w:szCs w:val="22"/>
              </w:rPr>
              <w:t>Ieraksta Nr.</w:t>
            </w:r>
          </w:p>
        </w:tc>
      </w:tr>
      <w:tr w:rsidR="00D1102C" w:rsidRPr="00757341" w14:paraId="32D61DD0"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4EAC5BB0" w14:textId="77777777" w:rsidR="00D1102C" w:rsidRPr="00757341" w:rsidRDefault="00D1102C" w:rsidP="00D1102C">
            <w:pPr>
              <w:rPr>
                <w:sz w:val="22"/>
                <w:szCs w:val="22"/>
              </w:rPr>
            </w:pPr>
            <w:r w:rsidRPr="00757341">
              <w:rPr>
                <w:sz w:val="22"/>
                <w:szCs w:val="22"/>
              </w:rPr>
              <w:t>Date</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5463E70" w14:textId="1E874F5D" w:rsidR="00D1102C" w:rsidRPr="00757341" w:rsidRDefault="00D1102C" w:rsidP="00D1102C">
            <w:pPr>
              <w:rPr>
                <w:sz w:val="22"/>
                <w:szCs w:val="22"/>
                <w:lang w:val="en-GB"/>
              </w:rPr>
            </w:pPr>
            <w:r w:rsidRPr="00757341">
              <w:rPr>
                <w:sz w:val="22"/>
                <w:szCs w:val="22"/>
              </w:rPr>
              <w:t>Datums</w:t>
            </w:r>
          </w:p>
        </w:tc>
      </w:tr>
      <w:tr w:rsidR="00D1102C" w:rsidRPr="00757341" w14:paraId="07A9B13F"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5B428735" w14:textId="77777777" w:rsidR="00D1102C" w:rsidRPr="00757341" w:rsidRDefault="00D1102C" w:rsidP="00D1102C">
            <w:pPr>
              <w:rPr>
                <w:sz w:val="22"/>
                <w:szCs w:val="22"/>
              </w:rPr>
            </w:pPr>
            <w:r w:rsidRPr="00757341">
              <w:rPr>
                <w:sz w:val="22"/>
                <w:szCs w:val="22"/>
              </w:rPr>
              <w:t>Signature</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249E382" w14:textId="47FC7641" w:rsidR="00D1102C" w:rsidRPr="00757341" w:rsidRDefault="00D1102C" w:rsidP="00D1102C">
            <w:pPr>
              <w:rPr>
                <w:sz w:val="22"/>
                <w:szCs w:val="22"/>
                <w:lang w:val="en-GB"/>
              </w:rPr>
            </w:pPr>
            <w:r w:rsidRPr="00757341">
              <w:rPr>
                <w:sz w:val="22"/>
                <w:szCs w:val="22"/>
              </w:rPr>
              <w:t>Paraksts</w:t>
            </w:r>
          </w:p>
        </w:tc>
      </w:tr>
      <w:tr w:rsidR="00D1102C" w:rsidRPr="00757341" w14:paraId="05365759"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14016826" w14:textId="77777777" w:rsidR="00D1102C" w:rsidRPr="00757341" w:rsidRDefault="00D1102C" w:rsidP="00D1102C">
            <w:pPr>
              <w:rPr>
                <w:sz w:val="22"/>
                <w:szCs w:val="22"/>
              </w:rPr>
            </w:pPr>
            <w:r w:rsidRPr="00757341">
              <w:rPr>
                <w:sz w:val="22"/>
                <w:szCs w:val="22"/>
              </w:rPr>
              <w:t>1 Also called “Commission charge”</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5053E5E" w14:textId="3B5182CA" w:rsidR="00D1102C" w:rsidRPr="00757341" w:rsidRDefault="00D1102C" w:rsidP="00D1102C">
            <w:pPr>
              <w:rPr>
                <w:sz w:val="22"/>
                <w:szCs w:val="22"/>
                <w:lang w:val="en-GB"/>
              </w:rPr>
            </w:pPr>
            <w:r w:rsidRPr="00757341">
              <w:rPr>
                <w:sz w:val="22"/>
                <w:szCs w:val="22"/>
                <w:vertAlign w:val="superscript"/>
              </w:rPr>
              <w:t>1</w:t>
            </w:r>
            <w:r w:rsidRPr="00757341">
              <w:rPr>
                <w:sz w:val="22"/>
                <w:szCs w:val="22"/>
              </w:rPr>
              <w:t xml:space="preserve"> To sauc arī par komisijas maksu.</w:t>
            </w:r>
          </w:p>
        </w:tc>
      </w:tr>
      <w:tr w:rsidR="00D1102C" w:rsidRPr="00757341" w14:paraId="53060E9C"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10C1917B" w14:textId="77777777" w:rsidR="00D1102C" w:rsidRPr="00757341" w:rsidRDefault="00D1102C" w:rsidP="00D1102C">
            <w:pPr>
              <w:rPr>
                <w:sz w:val="22"/>
                <w:szCs w:val="22"/>
              </w:rPr>
            </w:pPr>
            <w:r w:rsidRPr="00757341">
              <w:rPr>
                <w:sz w:val="22"/>
                <w:szCs w:val="22"/>
              </w:rPr>
              <w:t>Part B (Back)</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CF6CC3C" w14:textId="41135DCB" w:rsidR="00D1102C" w:rsidRPr="00757341" w:rsidRDefault="00D1102C" w:rsidP="00D1102C">
            <w:pPr>
              <w:rPr>
                <w:sz w:val="22"/>
                <w:szCs w:val="22"/>
                <w:lang w:val="en-GB"/>
              </w:rPr>
            </w:pPr>
            <w:r w:rsidRPr="00757341">
              <w:rPr>
                <w:sz w:val="22"/>
                <w:szCs w:val="22"/>
              </w:rPr>
              <w:t>B daļa (aizmugure)</w:t>
            </w:r>
          </w:p>
        </w:tc>
      </w:tr>
      <w:tr w:rsidR="00D1102C" w:rsidRPr="00757341" w14:paraId="209288AC"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2A6B5768" w14:textId="77777777" w:rsidR="00D1102C" w:rsidRPr="00757341" w:rsidRDefault="00D1102C" w:rsidP="00D1102C">
            <w:pPr>
              <w:rPr>
                <w:sz w:val="22"/>
                <w:szCs w:val="22"/>
              </w:rPr>
            </w:pPr>
            <w:r w:rsidRPr="00757341">
              <w:rPr>
                <w:sz w:val="22"/>
                <w:szCs w:val="22"/>
              </w:rPr>
              <w:t>Upper edge of the form when parts A and B are folded one upon the another</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304F75C" w14:textId="1F02097E" w:rsidR="00D1102C" w:rsidRPr="00757341" w:rsidRDefault="00D1102C" w:rsidP="00D1102C">
            <w:pPr>
              <w:rPr>
                <w:sz w:val="22"/>
                <w:szCs w:val="22"/>
                <w:lang w:val="en-GB"/>
              </w:rPr>
            </w:pPr>
            <w:r w:rsidRPr="00757341">
              <w:rPr>
                <w:sz w:val="22"/>
                <w:szCs w:val="22"/>
              </w:rPr>
              <w:t>Veidlapas augšējā mala, ja A un B daļu pārloka viena virs otras</w:t>
            </w:r>
          </w:p>
        </w:tc>
      </w:tr>
      <w:tr w:rsidR="00D1102C" w:rsidRPr="00757341" w14:paraId="2F5C1152"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3091F8E4" w14:textId="77777777" w:rsidR="00D1102C" w:rsidRPr="00757341" w:rsidRDefault="00D1102C" w:rsidP="00D1102C">
            <w:pPr>
              <w:rPr>
                <w:b/>
                <w:bCs/>
                <w:sz w:val="22"/>
                <w:szCs w:val="22"/>
              </w:rPr>
            </w:pPr>
            <w:r w:rsidRPr="00757341">
              <w:rPr>
                <w:b/>
                <w:bCs/>
                <w:sz w:val="22"/>
                <w:szCs w:val="22"/>
              </w:rPr>
              <w:t>FRANKING NOTE</w:t>
            </w:r>
          </w:p>
          <w:p w14:paraId="6B060477" w14:textId="77777777" w:rsidR="00D1102C" w:rsidRPr="00757341" w:rsidRDefault="00D1102C" w:rsidP="00D1102C">
            <w:pPr>
              <w:rPr>
                <w:b/>
                <w:bCs/>
                <w:sz w:val="22"/>
                <w:szCs w:val="22"/>
              </w:rPr>
            </w:pPr>
            <w:r w:rsidRPr="00757341">
              <w:rPr>
                <w:b/>
                <w:bCs/>
                <w:sz w:val="22"/>
                <w:szCs w:val="22"/>
              </w:rPr>
              <w:t>CN 11</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888B386" w14:textId="2C32EAF6" w:rsidR="00D1102C" w:rsidRPr="00757341" w:rsidRDefault="00D1102C" w:rsidP="00D1102C">
            <w:pPr>
              <w:rPr>
                <w:b/>
                <w:bCs/>
                <w:sz w:val="22"/>
                <w:szCs w:val="22"/>
                <w:lang w:val="en-GB"/>
              </w:rPr>
            </w:pPr>
            <w:r w:rsidRPr="00757341">
              <w:rPr>
                <w:b/>
                <w:bCs/>
                <w:sz w:val="22"/>
                <w:szCs w:val="22"/>
              </w:rPr>
              <w:t>MARĶĒŠANAS KVĪTS</w:t>
            </w:r>
          </w:p>
        </w:tc>
      </w:tr>
      <w:tr w:rsidR="00D1102C" w:rsidRPr="00757341" w14:paraId="578CFE5B"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7A113128" w14:textId="77777777" w:rsidR="00D1102C" w:rsidRPr="00757341" w:rsidRDefault="00D1102C" w:rsidP="00D1102C">
            <w:pPr>
              <w:rPr>
                <w:b/>
                <w:bCs/>
                <w:sz w:val="22"/>
                <w:szCs w:val="22"/>
              </w:rPr>
            </w:pPr>
            <w:r w:rsidRPr="00757341">
              <w:rPr>
                <w:b/>
                <w:bCs/>
                <w:sz w:val="22"/>
                <w:szCs w:val="22"/>
              </w:rPr>
              <w:t>Receipt</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097B87B" w14:textId="386C9E15" w:rsidR="00D1102C" w:rsidRPr="00757341" w:rsidRDefault="00D1102C" w:rsidP="00D1102C">
            <w:pPr>
              <w:rPr>
                <w:b/>
                <w:bCs/>
                <w:sz w:val="22"/>
                <w:szCs w:val="22"/>
                <w:lang w:val="en-GB"/>
              </w:rPr>
            </w:pPr>
            <w:r w:rsidRPr="00757341">
              <w:rPr>
                <w:b/>
                <w:bCs/>
                <w:sz w:val="22"/>
                <w:szCs w:val="22"/>
              </w:rPr>
              <w:t>Kvīts</w:t>
            </w:r>
          </w:p>
        </w:tc>
      </w:tr>
      <w:tr w:rsidR="00D1102C" w:rsidRPr="00757341" w14:paraId="05927DF9"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5706C153" w14:textId="77777777" w:rsidR="00D1102C" w:rsidRPr="00757341" w:rsidRDefault="00D1102C" w:rsidP="00D1102C">
            <w:pPr>
              <w:rPr>
                <w:sz w:val="22"/>
                <w:szCs w:val="22"/>
              </w:rPr>
            </w:pPr>
            <w:r w:rsidRPr="00757341">
              <w:rPr>
                <w:sz w:val="22"/>
                <w:szCs w:val="22"/>
              </w:rPr>
              <w:t>Nature of the item</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9337168" w14:textId="39F966BE" w:rsidR="00D1102C" w:rsidRPr="00757341" w:rsidRDefault="00D1102C" w:rsidP="00D1102C">
            <w:pPr>
              <w:rPr>
                <w:sz w:val="22"/>
                <w:szCs w:val="22"/>
                <w:lang w:val="en-GB"/>
              </w:rPr>
            </w:pPr>
            <w:r w:rsidRPr="00757341">
              <w:rPr>
                <w:sz w:val="22"/>
                <w:szCs w:val="22"/>
              </w:rPr>
              <w:t>Sūtījuma apraksts</w:t>
            </w:r>
          </w:p>
        </w:tc>
      </w:tr>
      <w:tr w:rsidR="00D1102C" w:rsidRPr="00757341" w14:paraId="49D0865B"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5FF76F1B" w14:textId="77777777" w:rsidR="00D1102C" w:rsidRPr="00757341" w:rsidRDefault="00D1102C" w:rsidP="00D1102C">
            <w:pPr>
              <w:rPr>
                <w:sz w:val="22"/>
                <w:szCs w:val="22"/>
              </w:rPr>
            </w:pPr>
            <w:r w:rsidRPr="00757341">
              <w:rPr>
                <w:sz w:val="22"/>
                <w:szCs w:val="22"/>
              </w:rPr>
              <w:t>Weight</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26E3ABF" w14:textId="2FE75C11" w:rsidR="00D1102C" w:rsidRPr="00757341" w:rsidRDefault="00D1102C" w:rsidP="00D1102C">
            <w:pPr>
              <w:rPr>
                <w:sz w:val="22"/>
                <w:szCs w:val="22"/>
                <w:lang w:val="en-GB"/>
              </w:rPr>
            </w:pPr>
            <w:r w:rsidRPr="00757341">
              <w:rPr>
                <w:sz w:val="22"/>
                <w:szCs w:val="22"/>
              </w:rPr>
              <w:t>Svars</w:t>
            </w:r>
          </w:p>
        </w:tc>
      </w:tr>
      <w:tr w:rsidR="00D1102C" w:rsidRPr="00757341" w14:paraId="5672E68D"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5FBF2A26" w14:textId="77777777" w:rsidR="00D1102C" w:rsidRPr="00757341" w:rsidRDefault="00D1102C" w:rsidP="00D1102C">
            <w:pPr>
              <w:rPr>
                <w:sz w:val="22"/>
                <w:szCs w:val="22"/>
              </w:rPr>
            </w:pPr>
            <w:r w:rsidRPr="00757341">
              <w:rPr>
                <w:sz w:val="22"/>
                <w:szCs w:val="22"/>
              </w:rPr>
              <w:t>No.</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3C0CC85" w14:textId="59C3D83C" w:rsidR="00D1102C" w:rsidRPr="00757341" w:rsidRDefault="00D1102C" w:rsidP="00D1102C">
            <w:pPr>
              <w:rPr>
                <w:sz w:val="22"/>
                <w:szCs w:val="22"/>
                <w:lang w:val="en-GB"/>
              </w:rPr>
            </w:pPr>
            <w:r w:rsidRPr="00757341">
              <w:rPr>
                <w:sz w:val="22"/>
                <w:szCs w:val="22"/>
              </w:rPr>
              <w:t>Nr.</w:t>
            </w:r>
          </w:p>
        </w:tc>
      </w:tr>
      <w:tr w:rsidR="00D1102C" w:rsidRPr="00757341" w14:paraId="1F2CF6DF"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1103A011" w14:textId="77777777" w:rsidR="00D1102C" w:rsidRPr="00757341" w:rsidRDefault="00D1102C" w:rsidP="00D1102C">
            <w:pPr>
              <w:rPr>
                <w:sz w:val="22"/>
                <w:szCs w:val="22"/>
              </w:rPr>
            </w:pPr>
            <w:r w:rsidRPr="00757341">
              <w:rPr>
                <w:sz w:val="22"/>
                <w:szCs w:val="22"/>
              </w:rPr>
              <w:t>Insured value</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532074C8" w14:textId="494B4A64" w:rsidR="00D1102C" w:rsidRPr="00757341" w:rsidRDefault="00D1102C" w:rsidP="00D1102C">
            <w:pPr>
              <w:rPr>
                <w:sz w:val="22"/>
                <w:szCs w:val="22"/>
                <w:lang w:val="en-GB"/>
              </w:rPr>
            </w:pPr>
            <w:r w:rsidRPr="00757341">
              <w:rPr>
                <w:sz w:val="22"/>
                <w:szCs w:val="22"/>
              </w:rPr>
              <w:t>Apdrošinājuma summa</w:t>
            </w:r>
          </w:p>
        </w:tc>
      </w:tr>
      <w:tr w:rsidR="00D1102C" w:rsidRPr="00757341" w14:paraId="41CBD518"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1B07972A" w14:textId="77777777" w:rsidR="00D1102C" w:rsidRPr="00757341" w:rsidRDefault="00D1102C" w:rsidP="00D1102C">
            <w:pPr>
              <w:rPr>
                <w:sz w:val="22"/>
                <w:szCs w:val="22"/>
              </w:rPr>
            </w:pPr>
            <w:r w:rsidRPr="00757341">
              <w:rPr>
                <w:sz w:val="22"/>
                <w:szCs w:val="22"/>
              </w:rPr>
              <w:t>Office of posting</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D3EEB0C" w14:textId="6871BAF0" w:rsidR="00D1102C" w:rsidRPr="00757341" w:rsidRDefault="00D1102C" w:rsidP="00D1102C">
            <w:pPr>
              <w:rPr>
                <w:sz w:val="22"/>
                <w:szCs w:val="22"/>
                <w:lang w:val="en-GB"/>
              </w:rPr>
            </w:pPr>
            <w:r w:rsidRPr="00757341">
              <w:rPr>
                <w:sz w:val="22"/>
                <w:szCs w:val="22"/>
              </w:rPr>
              <w:t>Sūtījuma nodošanas vietas pasta iestāde</w:t>
            </w:r>
          </w:p>
        </w:tc>
      </w:tr>
      <w:tr w:rsidR="00D1102C" w:rsidRPr="00757341" w14:paraId="6AE10B6B"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43BADA3A" w14:textId="77777777" w:rsidR="00D1102C" w:rsidRPr="00757341" w:rsidRDefault="00D1102C" w:rsidP="00D1102C">
            <w:pPr>
              <w:rPr>
                <w:sz w:val="22"/>
                <w:szCs w:val="22"/>
              </w:rPr>
            </w:pPr>
            <w:r w:rsidRPr="00757341">
              <w:rPr>
                <w:sz w:val="22"/>
                <w:szCs w:val="22"/>
              </w:rPr>
              <w:t>Addressee (name and full address)</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252BB1C" w14:textId="6E1D7681" w:rsidR="00D1102C" w:rsidRPr="00757341" w:rsidRDefault="00D1102C" w:rsidP="00D1102C">
            <w:pPr>
              <w:rPr>
                <w:sz w:val="22"/>
                <w:szCs w:val="22"/>
                <w:lang w:val="en-GB"/>
              </w:rPr>
            </w:pPr>
            <w:r w:rsidRPr="00757341">
              <w:rPr>
                <w:sz w:val="22"/>
                <w:szCs w:val="22"/>
              </w:rPr>
              <w:t>Adresāts (vārds, uzvārds un pilna adrese)</w:t>
            </w:r>
          </w:p>
        </w:tc>
      </w:tr>
      <w:tr w:rsidR="00D1102C" w:rsidRPr="00757341" w14:paraId="66FDCAB7"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567FF797" w14:textId="77777777" w:rsidR="00D1102C" w:rsidRPr="00757341" w:rsidRDefault="00D1102C" w:rsidP="00D1102C">
            <w:pPr>
              <w:rPr>
                <w:sz w:val="22"/>
                <w:szCs w:val="22"/>
              </w:rPr>
            </w:pPr>
            <w:r w:rsidRPr="00757341">
              <w:rPr>
                <w:sz w:val="22"/>
                <w:szCs w:val="22"/>
              </w:rPr>
              <w:t>The sender has paid the charges and fees indicated on the back</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64A2F1B" w14:textId="7B583396" w:rsidR="00D1102C" w:rsidRPr="00757341" w:rsidRDefault="00D1102C" w:rsidP="00D1102C">
            <w:pPr>
              <w:rPr>
                <w:sz w:val="22"/>
                <w:szCs w:val="22"/>
                <w:lang w:val="en-GB"/>
              </w:rPr>
            </w:pPr>
            <w:r w:rsidRPr="00757341">
              <w:rPr>
                <w:sz w:val="22"/>
                <w:szCs w:val="22"/>
              </w:rPr>
              <w:t>Sūtītājs ir samaksājis otrā pusē norādītās maksas un nodevas</w:t>
            </w:r>
          </w:p>
        </w:tc>
      </w:tr>
      <w:tr w:rsidR="00D1102C" w:rsidRPr="00757341" w14:paraId="167ABA8D"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3156B941" w14:textId="77777777" w:rsidR="00D1102C" w:rsidRPr="00757341" w:rsidRDefault="00D1102C" w:rsidP="00D1102C">
            <w:pPr>
              <w:rPr>
                <w:sz w:val="22"/>
                <w:szCs w:val="22"/>
              </w:rPr>
            </w:pPr>
            <w:r w:rsidRPr="00757341">
              <w:rPr>
                <w:sz w:val="22"/>
                <w:szCs w:val="22"/>
              </w:rPr>
              <w:t>Stamp of the office of origin</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70DC63B" w14:textId="01C00419" w:rsidR="00D1102C" w:rsidRPr="00757341" w:rsidRDefault="00D1102C" w:rsidP="00D1102C">
            <w:pPr>
              <w:rPr>
                <w:sz w:val="22"/>
                <w:szCs w:val="22"/>
                <w:lang w:val="en-GB"/>
              </w:rPr>
            </w:pPr>
            <w:r w:rsidRPr="00757341">
              <w:rPr>
                <w:sz w:val="22"/>
                <w:szCs w:val="22"/>
              </w:rPr>
              <w:t>Pasta iestādes nosūtītājas zīmogs</w:t>
            </w:r>
          </w:p>
        </w:tc>
      </w:tr>
      <w:tr w:rsidR="00D1102C" w:rsidRPr="00757341" w14:paraId="523511D9"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7D536306" w14:textId="77777777" w:rsidR="00D1102C" w:rsidRPr="00757341" w:rsidRDefault="00D1102C" w:rsidP="00D1102C">
            <w:pPr>
              <w:rPr>
                <w:b/>
                <w:bCs/>
                <w:sz w:val="22"/>
                <w:szCs w:val="22"/>
              </w:rPr>
            </w:pPr>
            <w:r w:rsidRPr="00757341">
              <w:rPr>
                <w:b/>
                <w:bCs/>
                <w:sz w:val="22"/>
                <w:szCs w:val="22"/>
              </w:rPr>
              <w:t>Part A</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30AD90A" w14:textId="3E69D746" w:rsidR="00D1102C" w:rsidRPr="00757341" w:rsidRDefault="00D1102C" w:rsidP="00D1102C">
            <w:pPr>
              <w:rPr>
                <w:b/>
                <w:bCs/>
                <w:sz w:val="22"/>
                <w:szCs w:val="22"/>
                <w:lang w:val="en-GB"/>
              </w:rPr>
            </w:pPr>
            <w:r w:rsidRPr="00757341">
              <w:rPr>
                <w:b/>
                <w:bCs/>
                <w:sz w:val="22"/>
                <w:szCs w:val="22"/>
              </w:rPr>
              <w:t>A daļa</w:t>
            </w:r>
          </w:p>
        </w:tc>
      </w:tr>
      <w:tr w:rsidR="00D1102C" w:rsidRPr="00757341" w14:paraId="0ED376CF"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58FA9B08" w14:textId="77777777" w:rsidR="00D1102C" w:rsidRPr="00757341" w:rsidRDefault="00D1102C" w:rsidP="00D1102C">
            <w:pPr>
              <w:rPr>
                <w:sz w:val="22"/>
                <w:szCs w:val="22"/>
              </w:rPr>
            </w:pPr>
            <w:r w:rsidRPr="00757341">
              <w:rPr>
                <w:sz w:val="22"/>
                <w:szCs w:val="22"/>
              </w:rPr>
              <w:t>To be filled in by the dispatching designated operator</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11A73A6" w14:textId="7D746801" w:rsidR="00D1102C" w:rsidRPr="00757341" w:rsidRDefault="00D1102C" w:rsidP="00D1102C">
            <w:pPr>
              <w:rPr>
                <w:sz w:val="22"/>
                <w:szCs w:val="22"/>
                <w:lang w:val="en-GB"/>
              </w:rPr>
            </w:pPr>
            <w:r w:rsidRPr="00757341">
              <w:rPr>
                <w:i/>
                <w:sz w:val="22"/>
                <w:szCs w:val="22"/>
              </w:rPr>
              <w:t>Aizpilda izraudzītais operators sūtītājs</w:t>
            </w:r>
          </w:p>
        </w:tc>
      </w:tr>
      <w:tr w:rsidR="00D1102C" w:rsidRPr="00757341" w14:paraId="438F6D57"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61818BF5" w14:textId="77777777" w:rsidR="00D1102C" w:rsidRPr="00757341" w:rsidRDefault="00D1102C" w:rsidP="00D1102C">
            <w:pPr>
              <w:rPr>
                <w:sz w:val="22"/>
                <w:szCs w:val="22"/>
              </w:rPr>
            </w:pPr>
            <w:r w:rsidRPr="00757341">
              <w:rPr>
                <w:sz w:val="22"/>
                <w:szCs w:val="22"/>
              </w:rPr>
              <w:t>Designated operator</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41E32F03" w14:textId="75C6DB75" w:rsidR="00D1102C" w:rsidRPr="00757341" w:rsidRDefault="00D1102C" w:rsidP="00D1102C">
            <w:pPr>
              <w:rPr>
                <w:sz w:val="22"/>
                <w:szCs w:val="22"/>
                <w:lang w:val="en-GB"/>
              </w:rPr>
            </w:pPr>
            <w:r w:rsidRPr="00757341">
              <w:rPr>
                <w:sz w:val="22"/>
                <w:szCs w:val="22"/>
              </w:rPr>
              <w:t>Izraudzītais operators</w:t>
            </w:r>
          </w:p>
        </w:tc>
      </w:tr>
      <w:tr w:rsidR="00D1102C" w:rsidRPr="00757341" w14:paraId="32721F8B"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706287FB" w14:textId="77777777" w:rsidR="00D1102C" w:rsidRPr="00757341" w:rsidRDefault="00D1102C" w:rsidP="00D1102C">
            <w:pPr>
              <w:rPr>
                <w:sz w:val="22"/>
                <w:szCs w:val="22"/>
              </w:rPr>
            </w:pPr>
            <w:r w:rsidRPr="00757341">
              <w:rPr>
                <w:sz w:val="22"/>
                <w:szCs w:val="22"/>
              </w:rPr>
              <w:t>Nature of the item</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F079F2C" w14:textId="68DE0353" w:rsidR="00D1102C" w:rsidRPr="00757341" w:rsidRDefault="00D1102C" w:rsidP="00D1102C">
            <w:pPr>
              <w:rPr>
                <w:sz w:val="22"/>
                <w:szCs w:val="22"/>
                <w:lang w:val="en-GB"/>
              </w:rPr>
            </w:pPr>
            <w:r w:rsidRPr="00757341">
              <w:rPr>
                <w:sz w:val="22"/>
                <w:szCs w:val="22"/>
              </w:rPr>
              <w:t>Sūtījuma apraksts</w:t>
            </w:r>
          </w:p>
        </w:tc>
      </w:tr>
      <w:tr w:rsidR="00D1102C" w:rsidRPr="00757341" w14:paraId="50ED2223"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5F30F90D" w14:textId="77777777" w:rsidR="00D1102C" w:rsidRPr="00757341" w:rsidRDefault="00D1102C" w:rsidP="00D1102C">
            <w:pPr>
              <w:rPr>
                <w:sz w:val="22"/>
                <w:szCs w:val="22"/>
              </w:rPr>
            </w:pPr>
            <w:r w:rsidRPr="00757341">
              <w:rPr>
                <w:sz w:val="22"/>
                <w:szCs w:val="22"/>
              </w:rPr>
              <w:t>Weight</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4CF5497" w14:textId="28326FAE" w:rsidR="00D1102C" w:rsidRPr="00757341" w:rsidRDefault="00D1102C" w:rsidP="00D1102C">
            <w:pPr>
              <w:rPr>
                <w:sz w:val="22"/>
                <w:szCs w:val="22"/>
                <w:lang w:val="en-GB"/>
              </w:rPr>
            </w:pPr>
            <w:r w:rsidRPr="00757341">
              <w:rPr>
                <w:sz w:val="22"/>
                <w:szCs w:val="22"/>
              </w:rPr>
              <w:t>Svars</w:t>
            </w:r>
          </w:p>
        </w:tc>
      </w:tr>
      <w:tr w:rsidR="00D1102C" w:rsidRPr="00757341" w14:paraId="6E7F74FC"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3443672A" w14:textId="77777777" w:rsidR="00D1102C" w:rsidRPr="00757341" w:rsidRDefault="00D1102C" w:rsidP="00D1102C">
            <w:pPr>
              <w:rPr>
                <w:sz w:val="22"/>
                <w:szCs w:val="22"/>
              </w:rPr>
            </w:pPr>
            <w:r w:rsidRPr="00757341">
              <w:rPr>
                <w:sz w:val="22"/>
                <w:szCs w:val="22"/>
              </w:rPr>
              <w:t>No.</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8D996EB" w14:textId="31F32899" w:rsidR="00D1102C" w:rsidRPr="00757341" w:rsidRDefault="00D1102C" w:rsidP="00D1102C">
            <w:pPr>
              <w:rPr>
                <w:sz w:val="22"/>
                <w:szCs w:val="22"/>
                <w:lang w:val="en-GB"/>
              </w:rPr>
            </w:pPr>
            <w:r w:rsidRPr="00757341">
              <w:rPr>
                <w:sz w:val="22"/>
                <w:szCs w:val="22"/>
              </w:rPr>
              <w:t>Nr.</w:t>
            </w:r>
          </w:p>
        </w:tc>
      </w:tr>
      <w:tr w:rsidR="00D1102C" w:rsidRPr="00757341" w14:paraId="35B990B0"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2AB7C98E" w14:textId="77777777" w:rsidR="00D1102C" w:rsidRPr="00757341" w:rsidRDefault="00D1102C" w:rsidP="00D1102C">
            <w:pPr>
              <w:rPr>
                <w:sz w:val="22"/>
                <w:szCs w:val="22"/>
              </w:rPr>
            </w:pPr>
            <w:r w:rsidRPr="00757341">
              <w:rPr>
                <w:sz w:val="22"/>
                <w:szCs w:val="22"/>
              </w:rPr>
              <w:t>Insured value</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7BC168A" w14:textId="58694CDF" w:rsidR="00D1102C" w:rsidRPr="00757341" w:rsidRDefault="00D1102C" w:rsidP="00D1102C">
            <w:pPr>
              <w:rPr>
                <w:sz w:val="22"/>
                <w:szCs w:val="22"/>
                <w:lang w:val="en-GB"/>
              </w:rPr>
            </w:pPr>
            <w:r w:rsidRPr="00757341">
              <w:rPr>
                <w:sz w:val="22"/>
                <w:szCs w:val="22"/>
              </w:rPr>
              <w:t>Apdrošinājuma summa</w:t>
            </w:r>
          </w:p>
        </w:tc>
      </w:tr>
      <w:tr w:rsidR="00D1102C" w:rsidRPr="00757341" w14:paraId="43532E76"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2AF080A3" w14:textId="77777777" w:rsidR="00D1102C" w:rsidRPr="00757341" w:rsidRDefault="00D1102C" w:rsidP="00D1102C">
            <w:pPr>
              <w:rPr>
                <w:sz w:val="22"/>
                <w:szCs w:val="22"/>
              </w:rPr>
            </w:pPr>
            <w:r w:rsidRPr="00757341">
              <w:rPr>
                <w:sz w:val="22"/>
                <w:szCs w:val="22"/>
              </w:rPr>
              <w:t>Office of posting</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783B8BE" w14:textId="5AB6F84D" w:rsidR="00D1102C" w:rsidRPr="00757341" w:rsidRDefault="00D1102C" w:rsidP="00D1102C">
            <w:pPr>
              <w:rPr>
                <w:sz w:val="22"/>
                <w:szCs w:val="22"/>
                <w:lang w:val="en-GB"/>
              </w:rPr>
            </w:pPr>
            <w:r w:rsidRPr="00757341">
              <w:rPr>
                <w:sz w:val="22"/>
                <w:szCs w:val="22"/>
              </w:rPr>
              <w:t>Sūtījuma nodošanas vietas pasta iestāde</w:t>
            </w:r>
          </w:p>
        </w:tc>
      </w:tr>
      <w:tr w:rsidR="00D1102C" w:rsidRPr="00757341" w14:paraId="6EBFC3A6"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692A2BBF" w14:textId="77777777" w:rsidR="00D1102C" w:rsidRPr="00757341" w:rsidRDefault="00D1102C" w:rsidP="00D1102C">
            <w:pPr>
              <w:rPr>
                <w:sz w:val="22"/>
                <w:szCs w:val="22"/>
              </w:rPr>
            </w:pPr>
            <w:r w:rsidRPr="00757341">
              <w:rPr>
                <w:sz w:val="22"/>
                <w:szCs w:val="22"/>
              </w:rPr>
              <w:t>Sender (name and full address)</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1DD3826" w14:textId="38609464" w:rsidR="00D1102C" w:rsidRPr="00757341" w:rsidRDefault="00D1102C" w:rsidP="00D1102C">
            <w:pPr>
              <w:rPr>
                <w:sz w:val="22"/>
                <w:szCs w:val="22"/>
                <w:lang w:val="en-GB"/>
              </w:rPr>
            </w:pPr>
            <w:r w:rsidRPr="00757341">
              <w:rPr>
                <w:sz w:val="22"/>
                <w:szCs w:val="22"/>
              </w:rPr>
              <w:t>Sūtītājs (vārds, uzvārds un pilna adrese)</w:t>
            </w:r>
          </w:p>
        </w:tc>
      </w:tr>
      <w:tr w:rsidR="00D1102C" w:rsidRPr="00757341" w14:paraId="467DAF1D"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4DC199D6" w14:textId="77777777" w:rsidR="00D1102C" w:rsidRPr="00757341" w:rsidRDefault="00D1102C" w:rsidP="00D1102C">
            <w:pPr>
              <w:rPr>
                <w:sz w:val="22"/>
                <w:szCs w:val="22"/>
              </w:rPr>
            </w:pPr>
            <w:r w:rsidRPr="00757341">
              <w:rPr>
                <w:sz w:val="22"/>
                <w:szCs w:val="22"/>
              </w:rPr>
              <w:t>Addressee (name and full address)</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17377B30" w14:textId="6C2981D0" w:rsidR="00D1102C" w:rsidRPr="00757341" w:rsidRDefault="00D1102C" w:rsidP="00D1102C">
            <w:pPr>
              <w:rPr>
                <w:sz w:val="22"/>
                <w:szCs w:val="22"/>
                <w:lang w:val="en-GB"/>
              </w:rPr>
            </w:pPr>
            <w:r w:rsidRPr="00757341">
              <w:rPr>
                <w:sz w:val="22"/>
                <w:szCs w:val="22"/>
              </w:rPr>
              <w:t>Adresāts (vārds, uzvārds un pilna adrese)</w:t>
            </w:r>
          </w:p>
        </w:tc>
      </w:tr>
      <w:tr w:rsidR="00D1102C" w:rsidRPr="00757341" w14:paraId="6143A8C6"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5EB3BABC" w14:textId="77777777" w:rsidR="00D1102C" w:rsidRPr="00757341" w:rsidRDefault="00D1102C" w:rsidP="00D1102C">
            <w:pPr>
              <w:rPr>
                <w:sz w:val="22"/>
                <w:szCs w:val="22"/>
              </w:rPr>
            </w:pPr>
            <w:r w:rsidRPr="00757341">
              <w:rPr>
                <w:sz w:val="22"/>
                <w:szCs w:val="22"/>
              </w:rPr>
              <w:t>The item is to be delivered free of charges and fees, which I undertake to pay</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00F97EA" w14:textId="0F65FF54" w:rsidR="00D1102C" w:rsidRPr="00757341" w:rsidRDefault="00D1102C" w:rsidP="00D1102C">
            <w:pPr>
              <w:rPr>
                <w:sz w:val="22"/>
                <w:szCs w:val="22"/>
                <w:lang w:val="en-GB"/>
              </w:rPr>
            </w:pPr>
            <w:r w:rsidRPr="00757341">
              <w:rPr>
                <w:sz w:val="22"/>
                <w:szCs w:val="22"/>
              </w:rPr>
              <w:t>Sūtījums adresātam izsniedzams bez maksas un nodevām, ko apņemos samaksāt</w:t>
            </w:r>
          </w:p>
        </w:tc>
      </w:tr>
      <w:tr w:rsidR="00D1102C" w:rsidRPr="00757341" w14:paraId="6D43123D"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7BAE99AE" w14:textId="77777777" w:rsidR="00D1102C" w:rsidRPr="00757341" w:rsidRDefault="00D1102C" w:rsidP="00D1102C">
            <w:pPr>
              <w:rPr>
                <w:sz w:val="22"/>
                <w:szCs w:val="22"/>
              </w:rPr>
            </w:pPr>
            <w:r w:rsidRPr="00757341">
              <w:rPr>
                <w:sz w:val="22"/>
                <w:szCs w:val="22"/>
              </w:rPr>
              <w:t>Signature of the sender</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44A9BAC" w14:textId="5700E93E" w:rsidR="00D1102C" w:rsidRPr="00757341" w:rsidRDefault="00D1102C" w:rsidP="00D1102C">
            <w:pPr>
              <w:rPr>
                <w:sz w:val="22"/>
                <w:szCs w:val="22"/>
                <w:lang w:val="en-GB"/>
              </w:rPr>
            </w:pPr>
            <w:r w:rsidRPr="00757341">
              <w:rPr>
                <w:sz w:val="22"/>
                <w:szCs w:val="22"/>
              </w:rPr>
              <w:t>Sūtītāja paraksts</w:t>
            </w:r>
          </w:p>
        </w:tc>
      </w:tr>
      <w:tr w:rsidR="00D1102C" w:rsidRPr="00757341" w14:paraId="58110878"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411F98A2" w14:textId="77777777" w:rsidR="00D1102C" w:rsidRPr="00757341" w:rsidRDefault="00D1102C" w:rsidP="00D1102C">
            <w:pPr>
              <w:rPr>
                <w:sz w:val="22"/>
                <w:szCs w:val="22"/>
              </w:rPr>
            </w:pPr>
            <w:r w:rsidRPr="00757341">
              <w:rPr>
                <w:sz w:val="22"/>
                <w:szCs w:val="22"/>
              </w:rPr>
              <w:t>Stamp of the office of origin</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42F5D09" w14:textId="5900E469" w:rsidR="00D1102C" w:rsidRPr="00757341" w:rsidRDefault="00D1102C" w:rsidP="00D1102C">
            <w:pPr>
              <w:rPr>
                <w:sz w:val="22"/>
                <w:szCs w:val="22"/>
                <w:lang w:val="en-GB"/>
              </w:rPr>
            </w:pPr>
            <w:r w:rsidRPr="00757341">
              <w:rPr>
                <w:sz w:val="22"/>
                <w:szCs w:val="22"/>
              </w:rPr>
              <w:t>Pasta iestādes nosūtītājas zīmogs</w:t>
            </w:r>
          </w:p>
        </w:tc>
      </w:tr>
      <w:tr w:rsidR="00D1102C" w:rsidRPr="00757341" w14:paraId="0EBBB99B"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207EDA82" w14:textId="77777777" w:rsidR="00D1102C" w:rsidRPr="00757341" w:rsidRDefault="00D1102C" w:rsidP="00D1102C">
            <w:pPr>
              <w:rPr>
                <w:sz w:val="22"/>
                <w:szCs w:val="22"/>
              </w:rPr>
            </w:pPr>
            <w:r w:rsidRPr="00757341">
              <w:rPr>
                <w:sz w:val="22"/>
                <w:szCs w:val="22"/>
              </w:rPr>
              <w:t>To be returned to the office of</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3D916AD1" w14:textId="124777C6" w:rsidR="00D1102C" w:rsidRPr="00757341" w:rsidRDefault="00D1102C" w:rsidP="00D1102C">
            <w:pPr>
              <w:rPr>
                <w:sz w:val="22"/>
                <w:szCs w:val="22"/>
                <w:lang w:val="en-GB"/>
              </w:rPr>
            </w:pPr>
            <w:r w:rsidRPr="00757341">
              <w:rPr>
                <w:sz w:val="22"/>
                <w:szCs w:val="22"/>
              </w:rPr>
              <w:t>Nosūtāms atpakaļ pasta iestādei</w:t>
            </w:r>
          </w:p>
        </w:tc>
      </w:tr>
      <w:tr w:rsidR="00D1102C" w:rsidRPr="00757341" w14:paraId="313E4077" w14:textId="77777777" w:rsidTr="00BF5DBA">
        <w:tc>
          <w:tcPr>
            <w:tcW w:w="2500" w:type="pct"/>
            <w:tcBorders>
              <w:top w:val="single" w:sz="4" w:space="0" w:color="auto"/>
              <w:left w:val="single" w:sz="4" w:space="0" w:color="auto"/>
              <w:bottom w:val="single" w:sz="4" w:space="0" w:color="auto"/>
              <w:right w:val="single" w:sz="4" w:space="0" w:color="auto"/>
            </w:tcBorders>
            <w:shd w:val="clear" w:color="auto" w:fill="auto"/>
          </w:tcPr>
          <w:p w14:paraId="52CC3571" w14:textId="77777777" w:rsidR="00D1102C" w:rsidRPr="00757341" w:rsidRDefault="00D1102C" w:rsidP="00D1102C">
            <w:pPr>
              <w:rPr>
                <w:sz w:val="22"/>
                <w:szCs w:val="22"/>
              </w:rPr>
            </w:pPr>
            <w:r w:rsidRPr="00757341">
              <w:rPr>
                <w:sz w:val="22"/>
                <w:szCs w:val="22"/>
              </w:rPr>
              <w:t>Part A (front)</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7F2B0A7C" w14:textId="5ACAA26C" w:rsidR="00D1102C" w:rsidRPr="00757341" w:rsidRDefault="00D1102C" w:rsidP="00D1102C">
            <w:pPr>
              <w:rPr>
                <w:sz w:val="22"/>
                <w:szCs w:val="22"/>
                <w:lang w:val="en-GB"/>
              </w:rPr>
            </w:pPr>
            <w:r w:rsidRPr="00757341">
              <w:rPr>
                <w:sz w:val="22"/>
                <w:szCs w:val="22"/>
              </w:rPr>
              <w:t>A daļa (priekšpuse)</w:t>
            </w:r>
          </w:p>
        </w:tc>
      </w:tr>
    </w:tbl>
    <w:p w14:paraId="74D60B6D" w14:textId="77777777" w:rsidR="00783187" w:rsidRPr="003F5EC6" w:rsidRDefault="00783187" w:rsidP="00783187">
      <w:pPr>
        <w:widowControl/>
        <w:autoSpaceDE/>
        <w:autoSpaceDN/>
        <w:adjustRightInd/>
        <w:spacing w:line="259" w:lineRule="auto"/>
        <w:rPr>
          <w:rFonts w:cs="Arial"/>
          <w:noProof/>
          <w:color w:val="231F20"/>
        </w:rPr>
      </w:pPr>
      <w:r>
        <w:br w:type="page"/>
      </w:r>
    </w:p>
    <w:p w14:paraId="44EA21E1" w14:textId="77777777" w:rsidR="00783187" w:rsidRPr="003F5EC6" w:rsidRDefault="00724608" w:rsidP="00783187">
      <w:r>
        <w:pict w14:anchorId="3C03CC99">
          <v:shape id="Attēls 52" o:spid="_x0000_i1059" type="#_x0000_t75" style="width:453.6pt;height:676.8pt;visibility:visible">
            <v:imagedata r:id="rId44" o:title=""/>
          </v:shape>
        </w:pic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683F0F" w:rsidRPr="000C5A58" w14:paraId="01B6C85A" w14:textId="77777777" w:rsidTr="004D274B">
        <w:tc>
          <w:tcPr>
            <w:tcW w:w="2500" w:type="pct"/>
            <w:shd w:val="clear" w:color="auto" w:fill="auto"/>
          </w:tcPr>
          <w:p w14:paraId="5EFDCB4E" w14:textId="77777777" w:rsidR="00683F0F" w:rsidRPr="000C5A58" w:rsidRDefault="00683F0F" w:rsidP="004D274B">
            <w:pPr>
              <w:pStyle w:val="BodyText"/>
              <w:keepNext/>
              <w:kinsoku w:val="0"/>
              <w:overflowPunct w:val="0"/>
              <w:jc w:val="center"/>
              <w:rPr>
                <w:b/>
                <w:bCs/>
                <w:noProof/>
                <w:sz w:val="22"/>
                <w:szCs w:val="22"/>
                <w:lang w:val="en-GB"/>
              </w:rPr>
            </w:pPr>
            <w:r w:rsidRPr="000C5A58">
              <w:rPr>
                <w:b/>
                <w:bCs/>
                <w:noProof/>
                <w:sz w:val="22"/>
                <w:szCs w:val="22"/>
                <w:lang w:val="en-GB"/>
              </w:rPr>
              <w:lastRenderedPageBreak/>
              <w:t>Angļu val.</w:t>
            </w:r>
          </w:p>
        </w:tc>
        <w:tc>
          <w:tcPr>
            <w:tcW w:w="2500" w:type="pct"/>
            <w:shd w:val="clear" w:color="auto" w:fill="auto"/>
          </w:tcPr>
          <w:p w14:paraId="496D5085" w14:textId="77777777" w:rsidR="00683F0F" w:rsidRPr="000C5A58" w:rsidRDefault="00683F0F" w:rsidP="004D274B">
            <w:pPr>
              <w:pStyle w:val="BodyText"/>
              <w:keepNext/>
              <w:kinsoku w:val="0"/>
              <w:overflowPunct w:val="0"/>
              <w:jc w:val="center"/>
              <w:rPr>
                <w:b/>
                <w:bCs/>
                <w:sz w:val="22"/>
                <w:szCs w:val="22"/>
              </w:rPr>
            </w:pPr>
            <w:r w:rsidRPr="000C5A58">
              <w:rPr>
                <w:b/>
                <w:bCs/>
                <w:sz w:val="22"/>
                <w:szCs w:val="22"/>
              </w:rPr>
              <w:t>Latviešu val.</w:t>
            </w:r>
          </w:p>
        </w:tc>
      </w:tr>
      <w:tr w:rsidR="00683F0F" w:rsidRPr="000C5A58" w14:paraId="08B0B09B" w14:textId="77777777" w:rsidTr="004D274B">
        <w:tc>
          <w:tcPr>
            <w:tcW w:w="2500" w:type="pct"/>
            <w:shd w:val="clear" w:color="auto" w:fill="auto"/>
          </w:tcPr>
          <w:p w14:paraId="5C30C37D" w14:textId="77777777" w:rsidR="00683F0F" w:rsidRPr="000C5A58" w:rsidRDefault="00683F0F" w:rsidP="00683F0F">
            <w:pPr>
              <w:rPr>
                <w:sz w:val="22"/>
                <w:szCs w:val="22"/>
                <w:lang w:val="en-GB"/>
              </w:rPr>
            </w:pPr>
            <w:r w:rsidRPr="000C5A58">
              <w:rPr>
                <w:sz w:val="22"/>
                <w:szCs w:val="22"/>
                <w:lang w:val="en-GB"/>
              </w:rPr>
              <w:t>Creditor designated operator</w:t>
            </w:r>
          </w:p>
        </w:tc>
        <w:tc>
          <w:tcPr>
            <w:tcW w:w="2500" w:type="pct"/>
            <w:shd w:val="clear" w:color="auto" w:fill="auto"/>
          </w:tcPr>
          <w:p w14:paraId="55C8855A" w14:textId="6BC189AD" w:rsidR="00683F0F" w:rsidRPr="000C5A58" w:rsidRDefault="00683F0F" w:rsidP="00683F0F">
            <w:pPr>
              <w:rPr>
                <w:sz w:val="22"/>
                <w:szCs w:val="22"/>
              </w:rPr>
            </w:pPr>
            <w:r w:rsidRPr="000C5A58">
              <w:rPr>
                <w:sz w:val="22"/>
                <w:szCs w:val="22"/>
              </w:rPr>
              <w:t>Izraudzītais operators kreditors</w:t>
            </w:r>
          </w:p>
        </w:tc>
      </w:tr>
      <w:tr w:rsidR="00683F0F" w:rsidRPr="000C5A58" w14:paraId="158071F7" w14:textId="77777777" w:rsidTr="004D274B">
        <w:tc>
          <w:tcPr>
            <w:tcW w:w="2500" w:type="pct"/>
            <w:shd w:val="clear" w:color="auto" w:fill="auto"/>
          </w:tcPr>
          <w:p w14:paraId="7D73D4CA" w14:textId="77777777" w:rsidR="00683F0F" w:rsidRPr="000C5A58" w:rsidRDefault="00683F0F" w:rsidP="00683F0F">
            <w:pPr>
              <w:rPr>
                <w:b/>
                <w:sz w:val="22"/>
                <w:szCs w:val="22"/>
                <w:lang w:val="en-GB"/>
              </w:rPr>
            </w:pPr>
            <w:r w:rsidRPr="000C5A58">
              <w:rPr>
                <w:b/>
                <w:sz w:val="22"/>
                <w:szCs w:val="22"/>
                <w:lang w:val="en-GB"/>
              </w:rPr>
              <w:t>DETAILED MONTHLY ACCOUNT</w:t>
            </w:r>
          </w:p>
        </w:tc>
        <w:tc>
          <w:tcPr>
            <w:tcW w:w="2500" w:type="pct"/>
            <w:shd w:val="clear" w:color="auto" w:fill="auto"/>
          </w:tcPr>
          <w:p w14:paraId="5FB74935" w14:textId="6FFF568F" w:rsidR="00683F0F" w:rsidRPr="000C5A58" w:rsidRDefault="00683F0F" w:rsidP="00683F0F">
            <w:pPr>
              <w:rPr>
                <w:b/>
                <w:sz w:val="22"/>
                <w:szCs w:val="22"/>
              </w:rPr>
            </w:pPr>
            <w:r w:rsidRPr="000C5A58">
              <w:rPr>
                <w:b/>
                <w:sz w:val="22"/>
                <w:szCs w:val="22"/>
              </w:rPr>
              <w:t>ATSEVIŠĶS MĒNEŠA RĒĶINS</w:t>
            </w:r>
          </w:p>
        </w:tc>
      </w:tr>
      <w:tr w:rsidR="00683F0F" w:rsidRPr="000C5A58" w14:paraId="76C727CB" w14:textId="77777777" w:rsidTr="004D274B">
        <w:tc>
          <w:tcPr>
            <w:tcW w:w="2500" w:type="pct"/>
            <w:shd w:val="clear" w:color="auto" w:fill="auto"/>
          </w:tcPr>
          <w:p w14:paraId="7BA0BFEF" w14:textId="77777777" w:rsidR="00683F0F" w:rsidRPr="000C5A58" w:rsidRDefault="00683F0F" w:rsidP="00683F0F">
            <w:pPr>
              <w:rPr>
                <w:b/>
                <w:sz w:val="22"/>
                <w:szCs w:val="22"/>
                <w:lang w:val="en-GB"/>
              </w:rPr>
            </w:pPr>
            <w:r w:rsidRPr="000C5A58">
              <w:rPr>
                <w:b/>
                <w:sz w:val="22"/>
                <w:szCs w:val="22"/>
                <w:lang w:val="en-GB"/>
              </w:rPr>
              <w:t>Customs. etc, charges</w:t>
            </w:r>
          </w:p>
        </w:tc>
        <w:tc>
          <w:tcPr>
            <w:tcW w:w="2500" w:type="pct"/>
            <w:shd w:val="clear" w:color="auto" w:fill="auto"/>
          </w:tcPr>
          <w:p w14:paraId="60F01E4C" w14:textId="2BD908D6" w:rsidR="00683F0F" w:rsidRPr="000C5A58" w:rsidRDefault="00683F0F" w:rsidP="00683F0F">
            <w:pPr>
              <w:rPr>
                <w:b/>
                <w:sz w:val="22"/>
                <w:szCs w:val="22"/>
              </w:rPr>
            </w:pPr>
            <w:r w:rsidRPr="000C5A58">
              <w:rPr>
                <w:b/>
                <w:sz w:val="22"/>
                <w:szCs w:val="22"/>
              </w:rPr>
              <w:t>Muitas u. c. maksājumi</w:t>
            </w:r>
          </w:p>
        </w:tc>
      </w:tr>
      <w:tr w:rsidR="00683F0F" w:rsidRPr="000C5A58" w14:paraId="16D5F09C" w14:textId="77777777" w:rsidTr="004D274B">
        <w:tc>
          <w:tcPr>
            <w:tcW w:w="2500" w:type="pct"/>
            <w:shd w:val="clear" w:color="auto" w:fill="auto"/>
          </w:tcPr>
          <w:p w14:paraId="514E7CF3" w14:textId="77777777" w:rsidR="00683F0F" w:rsidRPr="000C5A58" w:rsidRDefault="00683F0F" w:rsidP="00683F0F">
            <w:pPr>
              <w:rPr>
                <w:sz w:val="22"/>
                <w:szCs w:val="22"/>
                <w:lang w:val="en-GB"/>
              </w:rPr>
            </w:pPr>
            <w:r w:rsidRPr="000C5A58">
              <w:rPr>
                <w:sz w:val="22"/>
                <w:szCs w:val="22"/>
                <w:lang w:val="en-GB"/>
              </w:rPr>
              <w:t>Date</w:t>
            </w:r>
          </w:p>
        </w:tc>
        <w:tc>
          <w:tcPr>
            <w:tcW w:w="2500" w:type="pct"/>
            <w:shd w:val="clear" w:color="auto" w:fill="auto"/>
          </w:tcPr>
          <w:p w14:paraId="4B1C46D3" w14:textId="40E5E381" w:rsidR="00683F0F" w:rsidRPr="000C5A58" w:rsidRDefault="00683F0F" w:rsidP="00683F0F">
            <w:pPr>
              <w:rPr>
                <w:sz w:val="22"/>
                <w:szCs w:val="22"/>
              </w:rPr>
            </w:pPr>
            <w:r w:rsidRPr="000C5A58">
              <w:rPr>
                <w:sz w:val="22"/>
                <w:szCs w:val="22"/>
              </w:rPr>
              <w:t>Datums</w:t>
            </w:r>
          </w:p>
        </w:tc>
      </w:tr>
      <w:tr w:rsidR="00683F0F" w:rsidRPr="000C5A58" w14:paraId="03857770" w14:textId="77777777" w:rsidTr="004D274B">
        <w:tc>
          <w:tcPr>
            <w:tcW w:w="2500" w:type="pct"/>
            <w:shd w:val="clear" w:color="auto" w:fill="auto"/>
          </w:tcPr>
          <w:p w14:paraId="287C4FFD" w14:textId="77777777" w:rsidR="00683F0F" w:rsidRPr="000C5A58" w:rsidRDefault="00683F0F" w:rsidP="00683F0F">
            <w:pPr>
              <w:rPr>
                <w:b/>
                <w:bCs/>
                <w:sz w:val="22"/>
                <w:szCs w:val="22"/>
                <w:lang w:val="en-GB"/>
              </w:rPr>
            </w:pPr>
            <w:r w:rsidRPr="000C5A58">
              <w:rPr>
                <w:b/>
                <w:bCs/>
                <w:sz w:val="22"/>
                <w:szCs w:val="22"/>
                <w:lang w:val="en-GB"/>
              </w:rPr>
              <w:t>CN 12</w:t>
            </w:r>
          </w:p>
        </w:tc>
        <w:tc>
          <w:tcPr>
            <w:tcW w:w="2500" w:type="pct"/>
            <w:shd w:val="clear" w:color="auto" w:fill="auto"/>
          </w:tcPr>
          <w:p w14:paraId="4415630B" w14:textId="49383FBD" w:rsidR="00683F0F" w:rsidRPr="000C5A58" w:rsidRDefault="00683F0F" w:rsidP="00683F0F">
            <w:pPr>
              <w:rPr>
                <w:b/>
                <w:bCs/>
                <w:sz w:val="22"/>
                <w:szCs w:val="22"/>
              </w:rPr>
            </w:pPr>
            <w:r w:rsidRPr="000C5A58">
              <w:rPr>
                <w:b/>
                <w:bCs/>
                <w:sz w:val="22"/>
                <w:szCs w:val="22"/>
              </w:rPr>
              <w:t>CN 12</w:t>
            </w:r>
          </w:p>
        </w:tc>
      </w:tr>
      <w:tr w:rsidR="00683F0F" w:rsidRPr="000C5A58" w14:paraId="41643F67" w14:textId="77777777" w:rsidTr="004D274B">
        <w:tc>
          <w:tcPr>
            <w:tcW w:w="2500" w:type="pct"/>
            <w:shd w:val="clear" w:color="auto" w:fill="auto"/>
          </w:tcPr>
          <w:p w14:paraId="3243C061" w14:textId="77777777" w:rsidR="00683F0F" w:rsidRPr="000C5A58" w:rsidRDefault="00683F0F" w:rsidP="00683F0F">
            <w:pPr>
              <w:rPr>
                <w:sz w:val="22"/>
                <w:szCs w:val="22"/>
                <w:lang w:val="en-GB"/>
              </w:rPr>
            </w:pPr>
            <w:r w:rsidRPr="000C5A58">
              <w:rPr>
                <w:sz w:val="22"/>
                <w:szCs w:val="22"/>
                <w:lang w:val="en-GB"/>
              </w:rPr>
              <w:t>Debtor designated operator</w:t>
            </w:r>
          </w:p>
        </w:tc>
        <w:tc>
          <w:tcPr>
            <w:tcW w:w="2500" w:type="pct"/>
            <w:shd w:val="clear" w:color="auto" w:fill="auto"/>
          </w:tcPr>
          <w:p w14:paraId="6C382805" w14:textId="1CF2B486" w:rsidR="00683F0F" w:rsidRPr="000C5A58" w:rsidRDefault="00683F0F" w:rsidP="00683F0F">
            <w:pPr>
              <w:rPr>
                <w:sz w:val="22"/>
                <w:szCs w:val="22"/>
              </w:rPr>
            </w:pPr>
            <w:r w:rsidRPr="000C5A58">
              <w:rPr>
                <w:sz w:val="22"/>
                <w:szCs w:val="22"/>
              </w:rPr>
              <w:t>Izraudzītais operators debitors</w:t>
            </w:r>
          </w:p>
        </w:tc>
      </w:tr>
      <w:tr w:rsidR="00683F0F" w:rsidRPr="000C5A58" w14:paraId="123D8462" w14:textId="77777777" w:rsidTr="004D274B">
        <w:tc>
          <w:tcPr>
            <w:tcW w:w="2500" w:type="pct"/>
            <w:shd w:val="clear" w:color="auto" w:fill="auto"/>
          </w:tcPr>
          <w:p w14:paraId="3DE1285C" w14:textId="77777777" w:rsidR="00683F0F" w:rsidRPr="000C5A58" w:rsidRDefault="00683F0F" w:rsidP="00683F0F">
            <w:pPr>
              <w:rPr>
                <w:sz w:val="22"/>
                <w:szCs w:val="22"/>
                <w:lang w:val="en-GB"/>
              </w:rPr>
            </w:pPr>
            <w:r w:rsidRPr="000C5A58">
              <w:rPr>
                <w:sz w:val="22"/>
                <w:szCs w:val="22"/>
                <w:lang w:val="en-GB"/>
              </w:rPr>
              <w:t>Month</w:t>
            </w:r>
          </w:p>
        </w:tc>
        <w:tc>
          <w:tcPr>
            <w:tcW w:w="2500" w:type="pct"/>
            <w:shd w:val="clear" w:color="auto" w:fill="auto"/>
          </w:tcPr>
          <w:p w14:paraId="01D63861" w14:textId="0C29C929" w:rsidR="00683F0F" w:rsidRPr="000C5A58" w:rsidRDefault="00683F0F" w:rsidP="00683F0F">
            <w:pPr>
              <w:rPr>
                <w:sz w:val="22"/>
                <w:szCs w:val="22"/>
              </w:rPr>
            </w:pPr>
            <w:r w:rsidRPr="000C5A58">
              <w:rPr>
                <w:sz w:val="22"/>
                <w:szCs w:val="22"/>
              </w:rPr>
              <w:t>Mēnesis</w:t>
            </w:r>
          </w:p>
        </w:tc>
      </w:tr>
      <w:tr w:rsidR="00683F0F" w:rsidRPr="000C5A58" w14:paraId="28DB4745" w14:textId="77777777" w:rsidTr="004D274B">
        <w:tc>
          <w:tcPr>
            <w:tcW w:w="2500" w:type="pct"/>
            <w:shd w:val="clear" w:color="auto" w:fill="auto"/>
          </w:tcPr>
          <w:p w14:paraId="5D0C5E59" w14:textId="77777777" w:rsidR="00683F0F" w:rsidRPr="000C5A58" w:rsidRDefault="00683F0F" w:rsidP="00683F0F">
            <w:pPr>
              <w:rPr>
                <w:sz w:val="22"/>
                <w:szCs w:val="22"/>
                <w:lang w:val="en-GB"/>
              </w:rPr>
            </w:pPr>
            <w:r w:rsidRPr="000C5A58">
              <w:rPr>
                <w:sz w:val="22"/>
                <w:szCs w:val="22"/>
                <w:lang w:val="en-GB"/>
              </w:rPr>
              <w:t>Year</w:t>
            </w:r>
          </w:p>
        </w:tc>
        <w:tc>
          <w:tcPr>
            <w:tcW w:w="2500" w:type="pct"/>
            <w:shd w:val="clear" w:color="auto" w:fill="auto"/>
          </w:tcPr>
          <w:p w14:paraId="3E8C5665" w14:textId="19823F55" w:rsidR="00683F0F" w:rsidRPr="000C5A58" w:rsidRDefault="00683F0F" w:rsidP="00683F0F">
            <w:pPr>
              <w:rPr>
                <w:sz w:val="22"/>
                <w:szCs w:val="22"/>
              </w:rPr>
            </w:pPr>
            <w:r w:rsidRPr="000C5A58">
              <w:rPr>
                <w:sz w:val="22"/>
                <w:szCs w:val="22"/>
              </w:rPr>
              <w:t>Gads</w:t>
            </w:r>
          </w:p>
        </w:tc>
      </w:tr>
      <w:tr w:rsidR="00683F0F" w:rsidRPr="000C5A58" w14:paraId="36F4E2CD" w14:textId="77777777" w:rsidTr="004D274B">
        <w:tc>
          <w:tcPr>
            <w:tcW w:w="2500" w:type="pct"/>
            <w:shd w:val="clear" w:color="auto" w:fill="auto"/>
          </w:tcPr>
          <w:p w14:paraId="7F49EF17" w14:textId="77777777" w:rsidR="00683F0F" w:rsidRPr="000C5A58" w:rsidRDefault="00683F0F" w:rsidP="00683F0F">
            <w:pPr>
              <w:tabs>
                <w:tab w:val="center" w:pos="2238"/>
              </w:tabs>
              <w:rPr>
                <w:b/>
                <w:sz w:val="22"/>
                <w:szCs w:val="22"/>
                <w:lang w:val="en-GB"/>
              </w:rPr>
            </w:pPr>
            <w:r w:rsidRPr="000C5A58">
              <w:rPr>
                <w:b/>
                <w:sz w:val="22"/>
                <w:szCs w:val="22"/>
                <w:lang w:val="en-GB"/>
              </w:rPr>
              <w:t>Notes</w:t>
            </w:r>
          </w:p>
        </w:tc>
        <w:tc>
          <w:tcPr>
            <w:tcW w:w="2500" w:type="pct"/>
            <w:shd w:val="clear" w:color="auto" w:fill="auto"/>
          </w:tcPr>
          <w:p w14:paraId="52663B11" w14:textId="6F1709AE" w:rsidR="00683F0F" w:rsidRPr="000C5A58" w:rsidRDefault="00683F0F" w:rsidP="00683F0F">
            <w:pPr>
              <w:tabs>
                <w:tab w:val="center" w:pos="2238"/>
              </w:tabs>
              <w:rPr>
                <w:b/>
                <w:sz w:val="22"/>
                <w:szCs w:val="22"/>
              </w:rPr>
            </w:pPr>
            <w:r w:rsidRPr="000C5A58">
              <w:rPr>
                <w:b/>
                <w:sz w:val="22"/>
                <w:szCs w:val="22"/>
              </w:rPr>
              <w:t>Piezīmes</w:t>
            </w:r>
          </w:p>
        </w:tc>
      </w:tr>
      <w:tr w:rsidR="00683F0F" w:rsidRPr="000C5A58" w14:paraId="50862A10" w14:textId="77777777" w:rsidTr="004D274B">
        <w:tc>
          <w:tcPr>
            <w:tcW w:w="2500" w:type="pct"/>
            <w:shd w:val="clear" w:color="auto" w:fill="auto"/>
          </w:tcPr>
          <w:p w14:paraId="6BADB454" w14:textId="77777777" w:rsidR="00683F0F" w:rsidRPr="000C5A58" w:rsidRDefault="00683F0F" w:rsidP="00683F0F">
            <w:pPr>
              <w:tabs>
                <w:tab w:val="center" w:pos="2238"/>
              </w:tabs>
              <w:rPr>
                <w:sz w:val="22"/>
                <w:szCs w:val="22"/>
                <w:lang w:val="en-GB"/>
              </w:rPr>
            </w:pPr>
            <w:r w:rsidRPr="000C5A58">
              <w:rPr>
                <w:sz w:val="22"/>
                <w:szCs w:val="22"/>
                <w:lang w:val="en-GB"/>
              </w:rPr>
              <w:t>To be filled in by typewriter or computer printer</w:t>
            </w:r>
          </w:p>
        </w:tc>
        <w:tc>
          <w:tcPr>
            <w:tcW w:w="2500" w:type="pct"/>
            <w:shd w:val="clear" w:color="auto" w:fill="auto"/>
          </w:tcPr>
          <w:p w14:paraId="01EBDCE7" w14:textId="338032D9" w:rsidR="00683F0F" w:rsidRPr="000C5A58" w:rsidRDefault="00683F0F" w:rsidP="00683F0F">
            <w:pPr>
              <w:tabs>
                <w:tab w:val="center" w:pos="2238"/>
              </w:tabs>
              <w:rPr>
                <w:sz w:val="22"/>
                <w:szCs w:val="22"/>
              </w:rPr>
            </w:pPr>
            <w:r w:rsidRPr="000C5A58">
              <w:rPr>
                <w:sz w:val="22"/>
                <w:szCs w:val="22"/>
              </w:rPr>
              <w:t>Aizpilda ar rakstāmmašīnu vai ar datoru</w:t>
            </w:r>
          </w:p>
        </w:tc>
      </w:tr>
      <w:tr w:rsidR="00683F0F" w:rsidRPr="000C5A58" w14:paraId="4F8BFA8E" w14:textId="77777777" w:rsidTr="004D274B">
        <w:tc>
          <w:tcPr>
            <w:tcW w:w="2500" w:type="pct"/>
            <w:shd w:val="clear" w:color="auto" w:fill="auto"/>
          </w:tcPr>
          <w:p w14:paraId="46087EBB" w14:textId="77777777" w:rsidR="00683F0F" w:rsidRPr="000C5A58" w:rsidRDefault="00683F0F" w:rsidP="00683F0F">
            <w:pPr>
              <w:tabs>
                <w:tab w:val="center" w:pos="2238"/>
              </w:tabs>
              <w:rPr>
                <w:sz w:val="22"/>
                <w:szCs w:val="22"/>
                <w:lang w:val="en-GB"/>
              </w:rPr>
            </w:pPr>
            <w:r w:rsidRPr="000C5A58">
              <w:rPr>
                <w:sz w:val="22"/>
                <w:szCs w:val="22"/>
                <w:lang w:val="en-GB"/>
              </w:rPr>
              <w:t>Serial No.</w:t>
            </w:r>
          </w:p>
        </w:tc>
        <w:tc>
          <w:tcPr>
            <w:tcW w:w="2500" w:type="pct"/>
            <w:shd w:val="clear" w:color="auto" w:fill="auto"/>
          </w:tcPr>
          <w:p w14:paraId="4EF2B163" w14:textId="19C5190C" w:rsidR="00683F0F" w:rsidRPr="000C5A58" w:rsidRDefault="00683F0F" w:rsidP="00683F0F">
            <w:pPr>
              <w:tabs>
                <w:tab w:val="center" w:pos="2238"/>
              </w:tabs>
              <w:rPr>
                <w:sz w:val="22"/>
                <w:szCs w:val="22"/>
              </w:rPr>
            </w:pPr>
            <w:r w:rsidRPr="000C5A58">
              <w:rPr>
                <w:sz w:val="22"/>
                <w:szCs w:val="22"/>
              </w:rPr>
              <w:t>Nr. p. k.</w:t>
            </w:r>
          </w:p>
        </w:tc>
      </w:tr>
      <w:tr w:rsidR="00683F0F" w:rsidRPr="000C5A58" w14:paraId="6442B58A" w14:textId="77777777" w:rsidTr="004D274B">
        <w:tc>
          <w:tcPr>
            <w:tcW w:w="2500" w:type="pct"/>
            <w:shd w:val="clear" w:color="auto" w:fill="auto"/>
          </w:tcPr>
          <w:p w14:paraId="48180063" w14:textId="77777777" w:rsidR="00683F0F" w:rsidRPr="000C5A58" w:rsidRDefault="00683F0F" w:rsidP="00683F0F">
            <w:pPr>
              <w:tabs>
                <w:tab w:val="center" w:pos="2238"/>
              </w:tabs>
              <w:rPr>
                <w:sz w:val="22"/>
                <w:szCs w:val="22"/>
                <w:lang w:val="en-GB"/>
              </w:rPr>
            </w:pPr>
            <w:r w:rsidRPr="000C5A58">
              <w:rPr>
                <w:sz w:val="22"/>
                <w:szCs w:val="22"/>
                <w:lang w:val="en-GB"/>
              </w:rPr>
              <w:t>Date of the advance</w:t>
            </w:r>
          </w:p>
        </w:tc>
        <w:tc>
          <w:tcPr>
            <w:tcW w:w="2500" w:type="pct"/>
            <w:shd w:val="clear" w:color="auto" w:fill="auto"/>
          </w:tcPr>
          <w:p w14:paraId="5BD3B7E5" w14:textId="7CF6821C" w:rsidR="00683F0F" w:rsidRPr="000C5A58" w:rsidRDefault="00683F0F" w:rsidP="00683F0F">
            <w:pPr>
              <w:tabs>
                <w:tab w:val="center" w:pos="2238"/>
              </w:tabs>
              <w:rPr>
                <w:sz w:val="22"/>
                <w:szCs w:val="22"/>
              </w:rPr>
            </w:pPr>
            <w:r w:rsidRPr="000C5A58">
              <w:rPr>
                <w:sz w:val="22"/>
                <w:szCs w:val="22"/>
              </w:rPr>
              <w:t>Iepriekšējā maksājuma datums</w:t>
            </w:r>
          </w:p>
        </w:tc>
      </w:tr>
      <w:tr w:rsidR="00683F0F" w:rsidRPr="000C5A58" w14:paraId="407D93BB" w14:textId="77777777" w:rsidTr="004D274B">
        <w:tc>
          <w:tcPr>
            <w:tcW w:w="2500" w:type="pct"/>
            <w:shd w:val="clear" w:color="auto" w:fill="auto"/>
          </w:tcPr>
          <w:p w14:paraId="6E3B57CE" w14:textId="77777777" w:rsidR="00683F0F" w:rsidRPr="000C5A58" w:rsidRDefault="00683F0F" w:rsidP="00683F0F">
            <w:pPr>
              <w:tabs>
                <w:tab w:val="center" w:pos="2238"/>
              </w:tabs>
              <w:rPr>
                <w:sz w:val="22"/>
                <w:szCs w:val="22"/>
                <w:lang w:val="en-GB"/>
              </w:rPr>
            </w:pPr>
            <w:r w:rsidRPr="000C5A58">
              <w:rPr>
                <w:sz w:val="22"/>
                <w:szCs w:val="22"/>
                <w:lang w:val="en-GB"/>
              </w:rPr>
              <w:t>No. of the franking note</w:t>
            </w:r>
          </w:p>
        </w:tc>
        <w:tc>
          <w:tcPr>
            <w:tcW w:w="2500" w:type="pct"/>
            <w:shd w:val="clear" w:color="auto" w:fill="auto"/>
          </w:tcPr>
          <w:p w14:paraId="75A47085" w14:textId="14E82C3F" w:rsidR="00683F0F" w:rsidRPr="000C5A58" w:rsidRDefault="00683F0F" w:rsidP="00683F0F">
            <w:pPr>
              <w:tabs>
                <w:tab w:val="center" w:pos="2238"/>
              </w:tabs>
              <w:rPr>
                <w:sz w:val="22"/>
                <w:szCs w:val="22"/>
              </w:rPr>
            </w:pPr>
            <w:r w:rsidRPr="000C5A58">
              <w:rPr>
                <w:sz w:val="22"/>
                <w:szCs w:val="22"/>
              </w:rPr>
              <w:t>Marķēšanas kvīts Nr.</w:t>
            </w:r>
          </w:p>
        </w:tc>
      </w:tr>
      <w:tr w:rsidR="00683F0F" w:rsidRPr="000C5A58" w14:paraId="337188E4" w14:textId="77777777" w:rsidTr="004D274B">
        <w:tc>
          <w:tcPr>
            <w:tcW w:w="2500" w:type="pct"/>
            <w:shd w:val="clear" w:color="auto" w:fill="auto"/>
          </w:tcPr>
          <w:p w14:paraId="2C9938B0" w14:textId="77777777" w:rsidR="00683F0F" w:rsidRPr="000C5A58" w:rsidRDefault="00683F0F" w:rsidP="00683F0F">
            <w:pPr>
              <w:tabs>
                <w:tab w:val="center" w:pos="2238"/>
              </w:tabs>
              <w:rPr>
                <w:sz w:val="22"/>
                <w:szCs w:val="22"/>
                <w:lang w:val="en-GB"/>
              </w:rPr>
            </w:pPr>
            <w:r w:rsidRPr="000C5A58">
              <w:rPr>
                <w:sz w:val="22"/>
                <w:szCs w:val="22"/>
                <w:lang w:val="en-GB"/>
              </w:rPr>
              <w:t>Office which made the advance</w:t>
            </w:r>
          </w:p>
        </w:tc>
        <w:tc>
          <w:tcPr>
            <w:tcW w:w="2500" w:type="pct"/>
            <w:shd w:val="clear" w:color="auto" w:fill="auto"/>
          </w:tcPr>
          <w:p w14:paraId="0D2083EB" w14:textId="639A7211" w:rsidR="00683F0F" w:rsidRPr="000C5A58" w:rsidRDefault="00683F0F" w:rsidP="00683F0F">
            <w:pPr>
              <w:tabs>
                <w:tab w:val="center" w:pos="2238"/>
              </w:tabs>
              <w:rPr>
                <w:sz w:val="22"/>
                <w:szCs w:val="22"/>
              </w:rPr>
            </w:pPr>
            <w:r w:rsidRPr="000C5A58">
              <w:rPr>
                <w:sz w:val="22"/>
                <w:szCs w:val="22"/>
              </w:rPr>
              <w:t>Pasta iestāde, kas ir izdarījusi iepriekšējo maksājumu</w:t>
            </w:r>
          </w:p>
        </w:tc>
      </w:tr>
      <w:tr w:rsidR="00683F0F" w:rsidRPr="000C5A58" w14:paraId="6CB6BFE5" w14:textId="77777777" w:rsidTr="004D274B">
        <w:tc>
          <w:tcPr>
            <w:tcW w:w="2500" w:type="pct"/>
            <w:shd w:val="clear" w:color="auto" w:fill="auto"/>
          </w:tcPr>
          <w:p w14:paraId="259D6759" w14:textId="77777777" w:rsidR="00683F0F" w:rsidRPr="000C5A58" w:rsidRDefault="00683F0F" w:rsidP="00683F0F">
            <w:pPr>
              <w:tabs>
                <w:tab w:val="center" w:pos="2238"/>
              </w:tabs>
              <w:rPr>
                <w:sz w:val="22"/>
                <w:szCs w:val="22"/>
                <w:lang w:val="en-GB"/>
              </w:rPr>
            </w:pPr>
            <w:r w:rsidRPr="000C5A58">
              <w:rPr>
                <w:sz w:val="22"/>
                <w:szCs w:val="22"/>
                <w:lang w:val="en-GB"/>
              </w:rPr>
              <w:t>Amount of each franking note (in national currency)</w:t>
            </w:r>
          </w:p>
        </w:tc>
        <w:tc>
          <w:tcPr>
            <w:tcW w:w="2500" w:type="pct"/>
            <w:shd w:val="clear" w:color="auto" w:fill="auto"/>
          </w:tcPr>
          <w:p w14:paraId="229296FA" w14:textId="0264CD8D" w:rsidR="00683F0F" w:rsidRPr="000C5A58" w:rsidRDefault="00683F0F" w:rsidP="00683F0F">
            <w:pPr>
              <w:tabs>
                <w:tab w:val="center" w:pos="2238"/>
              </w:tabs>
              <w:rPr>
                <w:sz w:val="22"/>
                <w:szCs w:val="22"/>
              </w:rPr>
            </w:pPr>
            <w:r w:rsidRPr="000C5A58">
              <w:rPr>
                <w:sz w:val="22"/>
                <w:szCs w:val="22"/>
              </w:rPr>
              <w:t>Uz katras marķēšanas kvīts norādītā summa (valsts valūtā)</w:t>
            </w:r>
          </w:p>
        </w:tc>
      </w:tr>
      <w:tr w:rsidR="00683F0F" w:rsidRPr="000C5A58" w14:paraId="7EC774D3" w14:textId="77777777" w:rsidTr="004D274B">
        <w:tc>
          <w:tcPr>
            <w:tcW w:w="2500" w:type="pct"/>
            <w:shd w:val="clear" w:color="auto" w:fill="auto"/>
          </w:tcPr>
          <w:p w14:paraId="39ECB48B" w14:textId="77777777" w:rsidR="00683F0F" w:rsidRPr="000C5A58" w:rsidRDefault="00683F0F" w:rsidP="00683F0F">
            <w:pPr>
              <w:tabs>
                <w:tab w:val="center" w:pos="2238"/>
              </w:tabs>
              <w:rPr>
                <w:sz w:val="22"/>
                <w:szCs w:val="22"/>
                <w:lang w:val="en-GB"/>
              </w:rPr>
            </w:pPr>
            <w:r w:rsidRPr="000C5A58">
              <w:rPr>
                <w:sz w:val="22"/>
                <w:szCs w:val="22"/>
                <w:lang w:val="en-GB"/>
              </w:rPr>
              <w:t>Observations</w:t>
            </w:r>
          </w:p>
        </w:tc>
        <w:tc>
          <w:tcPr>
            <w:tcW w:w="2500" w:type="pct"/>
            <w:shd w:val="clear" w:color="auto" w:fill="auto"/>
          </w:tcPr>
          <w:p w14:paraId="48D7182E" w14:textId="39BB50F9" w:rsidR="00683F0F" w:rsidRPr="000C5A58" w:rsidRDefault="00683F0F" w:rsidP="00683F0F">
            <w:pPr>
              <w:tabs>
                <w:tab w:val="center" w:pos="2238"/>
              </w:tabs>
              <w:rPr>
                <w:sz w:val="22"/>
                <w:szCs w:val="22"/>
              </w:rPr>
            </w:pPr>
            <w:r w:rsidRPr="000C5A58">
              <w:rPr>
                <w:sz w:val="22"/>
                <w:szCs w:val="22"/>
              </w:rPr>
              <w:t>Piezīmes</w:t>
            </w:r>
          </w:p>
        </w:tc>
      </w:tr>
      <w:tr w:rsidR="00683F0F" w:rsidRPr="000C5A58" w14:paraId="2B0F5F90" w14:textId="77777777" w:rsidTr="004D274B">
        <w:tc>
          <w:tcPr>
            <w:tcW w:w="2500" w:type="pct"/>
            <w:shd w:val="clear" w:color="auto" w:fill="auto"/>
          </w:tcPr>
          <w:p w14:paraId="44D9B3DE" w14:textId="77777777" w:rsidR="00683F0F" w:rsidRPr="000C5A58" w:rsidRDefault="00683F0F" w:rsidP="00683F0F">
            <w:pPr>
              <w:tabs>
                <w:tab w:val="center" w:pos="2238"/>
              </w:tabs>
              <w:rPr>
                <w:b/>
                <w:bCs/>
                <w:sz w:val="22"/>
                <w:szCs w:val="22"/>
                <w:lang w:val="en-GB"/>
              </w:rPr>
            </w:pPr>
            <w:r w:rsidRPr="000C5A58">
              <w:rPr>
                <w:b/>
                <w:bCs/>
                <w:sz w:val="22"/>
                <w:szCs w:val="22"/>
                <w:lang w:val="en-GB"/>
              </w:rPr>
              <w:t>Total</w:t>
            </w:r>
          </w:p>
        </w:tc>
        <w:tc>
          <w:tcPr>
            <w:tcW w:w="2500" w:type="pct"/>
            <w:shd w:val="clear" w:color="auto" w:fill="auto"/>
          </w:tcPr>
          <w:p w14:paraId="6ED6372B" w14:textId="3A59622F" w:rsidR="00683F0F" w:rsidRPr="000C5A58" w:rsidRDefault="00683F0F" w:rsidP="00683F0F">
            <w:pPr>
              <w:tabs>
                <w:tab w:val="center" w:pos="2238"/>
              </w:tabs>
              <w:rPr>
                <w:b/>
                <w:bCs/>
                <w:sz w:val="22"/>
                <w:szCs w:val="22"/>
              </w:rPr>
            </w:pPr>
            <w:r w:rsidRPr="000C5A58">
              <w:rPr>
                <w:b/>
                <w:bCs/>
                <w:sz w:val="22"/>
                <w:szCs w:val="22"/>
              </w:rPr>
              <w:t>Kopā</w:t>
            </w:r>
          </w:p>
        </w:tc>
      </w:tr>
      <w:tr w:rsidR="00683F0F" w:rsidRPr="000C5A58" w14:paraId="6531939C" w14:textId="77777777" w:rsidTr="004D274B">
        <w:tc>
          <w:tcPr>
            <w:tcW w:w="2500" w:type="pct"/>
            <w:shd w:val="clear" w:color="auto" w:fill="auto"/>
          </w:tcPr>
          <w:p w14:paraId="07D1E35E" w14:textId="77777777" w:rsidR="00683F0F" w:rsidRPr="000C5A58" w:rsidRDefault="00683F0F" w:rsidP="00683F0F">
            <w:pPr>
              <w:tabs>
                <w:tab w:val="center" w:pos="2238"/>
              </w:tabs>
              <w:rPr>
                <w:sz w:val="22"/>
                <w:szCs w:val="22"/>
                <w:lang w:val="en-GB"/>
              </w:rPr>
            </w:pPr>
            <w:r w:rsidRPr="000C5A58">
              <w:rPr>
                <w:sz w:val="22"/>
                <w:szCs w:val="22"/>
                <w:lang w:val="en-GB"/>
              </w:rPr>
              <w:t>Creditor designated operator</w:t>
            </w:r>
          </w:p>
        </w:tc>
        <w:tc>
          <w:tcPr>
            <w:tcW w:w="2500" w:type="pct"/>
            <w:shd w:val="clear" w:color="auto" w:fill="auto"/>
          </w:tcPr>
          <w:p w14:paraId="1A0C4EA3" w14:textId="4CF294E9" w:rsidR="00683F0F" w:rsidRPr="000C5A58" w:rsidRDefault="00683F0F" w:rsidP="00683F0F">
            <w:pPr>
              <w:tabs>
                <w:tab w:val="center" w:pos="2238"/>
              </w:tabs>
              <w:rPr>
                <w:sz w:val="22"/>
                <w:szCs w:val="22"/>
              </w:rPr>
            </w:pPr>
            <w:r w:rsidRPr="000C5A58">
              <w:rPr>
                <w:sz w:val="22"/>
                <w:szCs w:val="22"/>
              </w:rPr>
              <w:t>Izraudzītais operators kreditors</w:t>
            </w:r>
          </w:p>
        </w:tc>
      </w:tr>
      <w:tr w:rsidR="00683F0F" w:rsidRPr="000C5A58" w14:paraId="0DD2C354" w14:textId="77777777" w:rsidTr="004D274B">
        <w:tc>
          <w:tcPr>
            <w:tcW w:w="2500" w:type="pct"/>
            <w:shd w:val="clear" w:color="auto" w:fill="auto"/>
          </w:tcPr>
          <w:p w14:paraId="39F8C40E" w14:textId="77777777" w:rsidR="00683F0F" w:rsidRPr="000C5A58" w:rsidRDefault="00683F0F" w:rsidP="00683F0F">
            <w:pPr>
              <w:tabs>
                <w:tab w:val="center" w:pos="2238"/>
              </w:tabs>
              <w:rPr>
                <w:sz w:val="22"/>
                <w:szCs w:val="22"/>
                <w:lang w:val="en-GB"/>
              </w:rPr>
            </w:pPr>
            <w:r w:rsidRPr="000C5A58">
              <w:rPr>
                <w:sz w:val="22"/>
                <w:szCs w:val="22"/>
                <w:lang w:val="en-GB"/>
              </w:rPr>
              <w:t>Signature</w:t>
            </w:r>
          </w:p>
        </w:tc>
        <w:tc>
          <w:tcPr>
            <w:tcW w:w="2500" w:type="pct"/>
            <w:shd w:val="clear" w:color="auto" w:fill="auto"/>
          </w:tcPr>
          <w:p w14:paraId="178614A5" w14:textId="7EB960D2" w:rsidR="00683F0F" w:rsidRPr="000C5A58" w:rsidRDefault="00683F0F" w:rsidP="00683F0F">
            <w:pPr>
              <w:tabs>
                <w:tab w:val="center" w:pos="2238"/>
              </w:tabs>
              <w:rPr>
                <w:sz w:val="22"/>
                <w:szCs w:val="22"/>
              </w:rPr>
            </w:pPr>
            <w:r w:rsidRPr="000C5A58">
              <w:rPr>
                <w:sz w:val="22"/>
                <w:szCs w:val="22"/>
              </w:rPr>
              <w:t>Paraksts</w:t>
            </w:r>
          </w:p>
        </w:tc>
      </w:tr>
    </w:tbl>
    <w:p w14:paraId="1D590A8B" w14:textId="77777777" w:rsidR="00783187" w:rsidRPr="003F5EC6" w:rsidRDefault="00783187" w:rsidP="00783187">
      <w:pPr>
        <w:rPr>
          <w:lang w:val="en-GB"/>
        </w:rPr>
      </w:pPr>
    </w:p>
    <w:p w14:paraId="7BF629F8" w14:textId="77777777" w:rsidR="00783187" w:rsidRPr="003F5EC6" w:rsidRDefault="00783187" w:rsidP="0025224A">
      <w:pPr>
        <w:pStyle w:val="BodyText"/>
        <w:rPr>
          <w:noProof/>
          <w:szCs w:val="16"/>
        </w:rPr>
      </w:pPr>
      <w:r>
        <w:t>Izmērs – 210 x 297 mm</w:t>
      </w:r>
    </w:p>
    <w:p w14:paraId="2DB50721" w14:textId="77777777" w:rsidR="00783187" w:rsidRPr="003F5EC6" w:rsidRDefault="00783187" w:rsidP="00783187">
      <w:pPr>
        <w:widowControl/>
        <w:autoSpaceDE/>
        <w:autoSpaceDN/>
        <w:adjustRightInd/>
        <w:spacing w:line="259" w:lineRule="auto"/>
        <w:rPr>
          <w:noProof/>
          <w:color w:val="231F20"/>
          <w:szCs w:val="16"/>
        </w:rPr>
      </w:pPr>
      <w:r>
        <w:br w:type="page"/>
      </w:r>
    </w:p>
    <w:p w14:paraId="14DF5688" w14:textId="63E7D432" w:rsidR="00783187" w:rsidRDefault="00724608" w:rsidP="00783187">
      <w:pPr>
        <w:widowControl/>
        <w:autoSpaceDE/>
        <w:autoSpaceDN/>
        <w:adjustRightInd/>
        <w:spacing w:line="259" w:lineRule="auto"/>
        <w:rPr>
          <w:color w:val="231F20"/>
          <w:szCs w:val="16"/>
        </w:rPr>
      </w:pPr>
      <w:r>
        <w:rPr>
          <w:color w:val="231F20"/>
          <w:szCs w:val="16"/>
        </w:rPr>
        <w:pict w14:anchorId="78CCD2A2">
          <v:shape id="Attēls 53" o:spid="_x0000_i1060" type="#_x0000_t75" style="width:453.6pt;height:678pt;visibility:visible">
            <v:imagedata r:id="rId45" o:title=""/>
          </v:shape>
        </w:pict>
      </w:r>
    </w:p>
    <w:p w14:paraId="4FC4649F" w14:textId="77777777" w:rsidR="0004135F" w:rsidRPr="003F5EC6" w:rsidRDefault="0004135F" w:rsidP="00783187">
      <w:pPr>
        <w:widowControl/>
        <w:autoSpaceDE/>
        <w:autoSpaceDN/>
        <w:adjustRightInd/>
        <w:spacing w:line="259" w:lineRule="auto"/>
        <w:rPr>
          <w:rFonts w:cs="Arial"/>
          <w:noProof/>
          <w:color w:val="231F20"/>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8C5287" w:rsidRPr="00404DB1" w14:paraId="153AE6CE" w14:textId="77777777" w:rsidTr="0004135F">
        <w:tc>
          <w:tcPr>
            <w:tcW w:w="2500" w:type="pct"/>
            <w:shd w:val="clear" w:color="auto" w:fill="auto"/>
          </w:tcPr>
          <w:p w14:paraId="62748DBA" w14:textId="77777777" w:rsidR="008C5287" w:rsidRPr="00404DB1" w:rsidRDefault="008C5287" w:rsidP="004D274B">
            <w:pPr>
              <w:pStyle w:val="BodyText"/>
              <w:keepNext/>
              <w:kinsoku w:val="0"/>
              <w:overflowPunct w:val="0"/>
              <w:jc w:val="center"/>
              <w:rPr>
                <w:b/>
                <w:bCs/>
                <w:noProof/>
                <w:sz w:val="22"/>
                <w:szCs w:val="22"/>
                <w:lang w:val="en-GB"/>
              </w:rPr>
            </w:pPr>
            <w:r w:rsidRPr="00404DB1">
              <w:rPr>
                <w:b/>
                <w:bCs/>
                <w:noProof/>
                <w:sz w:val="22"/>
                <w:szCs w:val="22"/>
                <w:lang w:val="en-GB"/>
              </w:rPr>
              <w:t>Angļu val.</w:t>
            </w:r>
          </w:p>
        </w:tc>
        <w:tc>
          <w:tcPr>
            <w:tcW w:w="2500" w:type="pct"/>
            <w:shd w:val="clear" w:color="auto" w:fill="auto"/>
          </w:tcPr>
          <w:p w14:paraId="2C6E0ECF" w14:textId="77777777" w:rsidR="008C5287" w:rsidRPr="00404DB1" w:rsidRDefault="008C5287" w:rsidP="004D274B">
            <w:pPr>
              <w:pStyle w:val="BodyText"/>
              <w:keepNext/>
              <w:kinsoku w:val="0"/>
              <w:overflowPunct w:val="0"/>
              <w:jc w:val="center"/>
              <w:rPr>
                <w:b/>
                <w:bCs/>
                <w:sz w:val="22"/>
                <w:szCs w:val="22"/>
              </w:rPr>
            </w:pPr>
            <w:r w:rsidRPr="00404DB1">
              <w:rPr>
                <w:b/>
                <w:bCs/>
                <w:sz w:val="22"/>
                <w:szCs w:val="22"/>
              </w:rPr>
              <w:t>Latviešu val.</w:t>
            </w:r>
          </w:p>
        </w:tc>
      </w:tr>
      <w:tr w:rsidR="00AB2B78" w:rsidRPr="00404DB1" w14:paraId="4C5E4E45" w14:textId="77777777" w:rsidTr="0004135F">
        <w:tc>
          <w:tcPr>
            <w:tcW w:w="2500" w:type="pct"/>
            <w:shd w:val="clear" w:color="auto" w:fill="auto"/>
          </w:tcPr>
          <w:p w14:paraId="0FB52AE1"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Designated operator of</w:t>
            </w:r>
          </w:p>
        </w:tc>
        <w:tc>
          <w:tcPr>
            <w:tcW w:w="2500" w:type="pct"/>
            <w:shd w:val="clear" w:color="auto" w:fill="auto"/>
          </w:tcPr>
          <w:p w14:paraId="343ABC80" w14:textId="3230FF49" w:rsidR="00AB2B78" w:rsidRPr="00404DB1" w:rsidRDefault="00AB2B78" w:rsidP="00AB2B78">
            <w:pPr>
              <w:pStyle w:val="BodyText"/>
              <w:kinsoku w:val="0"/>
              <w:overflowPunct w:val="0"/>
              <w:jc w:val="both"/>
              <w:rPr>
                <w:noProof/>
                <w:sz w:val="22"/>
                <w:szCs w:val="22"/>
              </w:rPr>
            </w:pPr>
            <w:r w:rsidRPr="00404DB1">
              <w:rPr>
                <w:sz w:val="22"/>
                <w:szCs w:val="22"/>
              </w:rPr>
              <w:t>Izraudzītais operators</w:t>
            </w:r>
          </w:p>
        </w:tc>
      </w:tr>
      <w:tr w:rsidR="00AB2B78" w:rsidRPr="00404DB1" w14:paraId="127878E1" w14:textId="77777777" w:rsidTr="0004135F">
        <w:tc>
          <w:tcPr>
            <w:tcW w:w="2500" w:type="pct"/>
            <w:shd w:val="clear" w:color="auto" w:fill="auto"/>
          </w:tcPr>
          <w:p w14:paraId="58ED89C0"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Office preparing the report</w:t>
            </w:r>
          </w:p>
        </w:tc>
        <w:tc>
          <w:tcPr>
            <w:tcW w:w="2500" w:type="pct"/>
            <w:shd w:val="clear" w:color="auto" w:fill="auto"/>
          </w:tcPr>
          <w:p w14:paraId="2BCA7F0A" w14:textId="4D8AD5B8" w:rsidR="00AB2B78" w:rsidRPr="00404DB1" w:rsidRDefault="00AB2B78" w:rsidP="00AB2B78">
            <w:pPr>
              <w:pStyle w:val="BodyText"/>
              <w:kinsoku w:val="0"/>
              <w:overflowPunct w:val="0"/>
              <w:jc w:val="both"/>
              <w:rPr>
                <w:noProof/>
                <w:sz w:val="22"/>
                <w:szCs w:val="22"/>
              </w:rPr>
            </w:pPr>
            <w:r w:rsidRPr="00404DB1">
              <w:rPr>
                <w:sz w:val="22"/>
                <w:szCs w:val="22"/>
              </w:rPr>
              <w:t>Pasta iestāde, kas sagatavojusi ziņojumu</w:t>
            </w:r>
          </w:p>
        </w:tc>
      </w:tr>
      <w:tr w:rsidR="00AB2B78" w:rsidRPr="00404DB1" w14:paraId="7932283A" w14:textId="77777777" w:rsidTr="0004135F">
        <w:tc>
          <w:tcPr>
            <w:tcW w:w="2500" w:type="pct"/>
            <w:shd w:val="clear" w:color="auto" w:fill="auto"/>
          </w:tcPr>
          <w:p w14:paraId="32C205D6" w14:textId="77777777" w:rsidR="00AB2B78" w:rsidRPr="00404DB1" w:rsidRDefault="00AB2B78" w:rsidP="00AB2B78">
            <w:pPr>
              <w:pStyle w:val="BodyText"/>
              <w:kinsoku w:val="0"/>
              <w:overflowPunct w:val="0"/>
              <w:jc w:val="both"/>
              <w:rPr>
                <w:b/>
                <w:noProof/>
                <w:sz w:val="22"/>
                <w:szCs w:val="22"/>
                <w:lang w:val="en-GB"/>
              </w:rPr>
            </w:pPr>
            <w:r w:rsidRPr="00404DB1">
              <w:rPr>
                <w:b/>
                <w:noProof/>
                <w:sz w:val="22"/>
                <w:szCs w:val="22"/>
                <w:lang w:val="en-GB"/>
              </w:rPr>
              <w:t>REPORT</w:t>
            </w:r>
          </w:p>
        </w:tc>
        <w:tc>
          <w:tcPr>
            <w:tcW w:w="2500" w:type="pct"/>
            <w:shd w:val="clear" w:color="auto" w:fill="auto"/>
          </w:tcPr>
          <w:p w14:paraId="5866C220" w14:textId="44A7C9AE" w:rsidR="00AB2B78" w:rsidRPr="00404DB1" w:rsidRDefault="00AB2B78" w:rsidP="00AB2B78">
            <w:pPr>
              <w:pStyle w:val="BodyText"/>
              <w:kinsoku w:val="0"/>
              <w:overflowPunct w:val="0"/>
              <w:jc w:val="both"/>
              <w:rPr>
                <w:b/>
                <w:bCs/>
                <w:noProof/>
                <w:sz w:val="22"/>
                <w:szCs w:val="22"/>
              </w:rPr>
            </w:pPr>
            <w:r w:rsidRPr="00404DB1">
              <w:rPr>
                <w:b/>
                <w:bCs/>
                <w:sz w:val="22"/>
                <w:szCs w:val="22"/>
              </w:rPr>
              <w:t>ZIŅOJUMS</w:t>
            </w:r>
          </w:p>
        </w:tc>
      </w:tr>
      <w:tr w:rsidR="00AB2B78" w:rsidRPr="00404DB1" w14:paraId="61B55884" w14:textId="77777777" w:rsidTr="0004135F">
        <w:tc>
          <w:tcPr>
            <w:tcW w:w="2500" w:type="pct"/>
            <w:shd w:val="clear" w:color="auto" w:fill="auto"/>
          </w:tcPr>
          <w:p w14:paraId="143E3AC6" w14:textId="77777777" w:rsidR="00AB2B78" w:rsidRPr="00404DB1" w:rsidRDefault="00AB2B78" w:rsidP="00AB2B78">
            <w:pPr>
              <w:pStyle w:val="BodyText"/>
              <w:kinsoku w:val="0"/>
              <w:overflowPunct w:val="0"/>
              <w:jc w:val="both"/>
              <w:rPr>
                <w:b/>
                <w:noProof/>
                <w:sz w:val="22"/>
                <w:szCs w:val="22"/>
                <w:lang w:val="en-GB"/>
              </w:rPr>
            </w:pPr>
            <w:r w:rsidRPr="00404DB1">
              <w:rPr>
                <w:b/>
                <w:noProof/>
                <w:sz w:val="22"/>
                <w:szCs w:val="22"/>
                <w:lang w:val="en-GB"/>
              </w:rPr>
              <w:t>Information about a seized postal item</w:t>
            </w:r>
          </w:p>
        </w:tc>
        <w:tc>
          <w:tcPr>
            <w:tcW w:w="2500" w:type="pct"/>
            <w:shd w:val="clear" w:color="auto" w:fill="auto"/>
          </w:tcPr>
          <w:p w14:paraId="32618197" w14:textId="7AA2CF80" w:rsidR="00AB2B78" w:rsidRPr="00404DB1" w:rsidRDefault="00AB2B78" w:rsidP="00AB2B78">
            <w:pPr>
              <w:pStyle w:val="BodyText"/>
              <w:kinsoku w:val="0"/>
              <w:overflowPunct w:val="0"/>
              <w:jc w:val="both"/>
              <w:rPr>
                <w:b/>
                <w:bCs/>
                <w:noProof/>
                <w:sz w:val="22"/>
                <w:szCs w:val="22"/>
              </w:rPr>
            </w:pPr>
            <w:r w:rsidRPr="00404DB1">
              <w:rPr>
                <w:b/>
                <w:bCs/>
                <w:sz w:val="22"/>
                <w:szCs w:val="22"/>
              </w:rPr>
              <w:t>Informācija par konfiscētu pasta sūtījumu</w:t>
            </w:r>
          </w:p>
        </w:tc>
      </w:tr>
      <w:tr w:rsidR="00AB2B78" w:rsidRPr="00404DB1" w14:paraId="2F38744F" w14:textId="77777777" w:rsidTr="0004135F">
        <w:tc>
          <w:tcPr>
            <w:tcW w:w="2500" w:type="pct"/>
            <w:shd w:val="clear" w:color="auto" w:fill="auto"/>
          </w:tcPr>
          <w:p w14:paraId="0511B7EB"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Date</w:t>
            </w:r>
          </w:p>
        </w:tc>
        <w:tc>
          <w:tcPr>
            <w:tcW w:w="2500" w:type="pct"/>
            <w:shd w:val="clear" w:color="auto" w:fill="auto"/>
          </w:tcPr>
          <w:p w14:paraId="13C95E6F" w14:textId="2768A9C4" w:rsidR="00AB2B78" w:rsidRPr="00404DB1" w:rsidRDefault="00AB2B78" w:rsidP="00AB2B78">
            <w:pPr>
              <w:pStyle w:val="BodyText"/>
              <w:kinsoku w:val="0"/>
              <w:overflowPunct w:val="0"/>
              <w:jc w:val="both"/>
              <w:rPr>
                <w:noProof/>
                <w:sz w:val="22"/>
                <w:szCs w:val="22"/>
              </w:rPr>
            </w:pPr>
            <w:r w:rsidRPr="00404DB1">
              <w:rPr>
                <w:sz w:val="22"/>
                <w:szCs w:val="22"/>
              </w:rPr>
              <w:t>Datums</w:t>
            </w:r>
          </w:p>
        </w:tc>
      </w:tr>
      <w:tr w:rsidR="00AB2B78" w:rsidRPr="00404DB1" w14:paraId="3F277A54" w14:textId="77777777" w:rsidTr="0004135F">
        <w:tc>
          <w:tcPr>
            <w:tcW w:w="2500" w:type="pct"/>
            <w:shd w:val="clear" w:color="auto" w:fill="auto"/>
          </w:tcPr>
          <w:p w14:paraId="23D2C614"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Reference</w:t>
            </w:r>
          </w:p>
        </w:tc>
        <w:tc>
          <w:tcPr>
            <w:tcW w:w="2500" w:type="pct"/>
            <w:shd w:val="clear" w:color="auto" w:fill="auto"/>
          </w:tcPr>
          <w:p w14:paraId="6805BCC3" w14:textId="059FB94B" w:rsidR="00AB2B78" w:rsidRPr="00404DB1" w:rsidRDefault="00AB2B78" w:rsidP="00AB2B78">
            <w:pPr>
              <w:pStyle w:val="BodyText"/>
              <w:kinsoku w:val="0"/>
              <w:overflowPunct w:val="0"/>
              <w:jc w:val="both"/>
              <w:rPr>
                <w:noProof/>
                <w:sz w:val="22"/>
                <w:szCs w:val="22"/>
              </w:rPr>
            </w:pPr>
            <w:r w:rsidRPr="00404DB1">
              <w:rPr>
                <w:sz w:val="22"/>
                <w:szCs w:val="22"/>
              </w:rPr>
              <w:t>Atsauce</w:t>
            </w:r>
          </w:p>
        </w:tc>
      </w:tr>
      <w:tr w:rsidR="00AB2B78" w:rsidRPr="00404DB1" w14:paraId="46539FD2" w14:textId="77777777" w:rsidTr="0004135F">
        <w:tc>
          <w:tcPr>
            <w:tcW w:w="2500" w:type="pct"/>
            <w:shd w:val="clear" w:color="auto" w:fill="auto"/>
          </w:tcPr>
          <w:p w14:paraId="688CBB29"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 xml:space="preserve">To the designated operator of </w:t>
            </w:r>
          </w:p>
        </w:tc>
        <w:tc>
          <w:tcPr>
            <w:tcW w:w="2500" w:type="pct"/>
            <w:shd w:val="clear" w:color="auto" w:fill="auto"/>
          </w:tcPr>
          <w:p w14:paraId="79F4FB24" w14:textId="5AA95C36" w:rsidR="00AB2B78" w:rsidRPr="00404DB1" w:rsidRDefault="00AB2B78" w:rsidP="00AB2B78">
            <w:pPr>
              <w:pStyle w:val="BodyText"/>
              <w:kinsoku w:val="0"/>
              <w:overflowPunct w:val="0"/>
              <w:jc w:val="both"/>
              <w:rPr>
                <w:noProof/>
                <w:sz w:val="22"/>
                <w:szCs w:val="22"/>
              </w:rPr>
            </w:pPr>
            <w:r w:rsidRPr="00404DB1">
              <w:rPr>
                <w:sz w:val="22"/>
                <w:szCs w:val="22"/>
              </w:rPr>
              <w:t xml:space="preserve">Izraudzītajam operatoram </w:t>
            </w:r>
          </w:p>
        </w:tc>
      </w:tr>
      <w:tr w:rsidR="00AB2B78" w:rsidRPr="00404DB1" w14:paraId="032E0A21" w14:textId="77777777" w:rsidTr="0004135F">
        <w:tc>
          <w:tcPr>
            <w:tcW w:w="2500" w:type="pct"/>
            <w:shd w:val="clear" w:color="auto" w:fill="auto"/>
          </w:tcPr>
          <w:p w14:paraId="11270BFD" w14:textId="77777777" w:rsidR="00AB2B78" w:rsidRPr="00404DB1" w:rsidRDefault="00AB2B78" w:rsidP="00AB2B78">
            <w:pPr>
              <w:pStyle w:val="BodyText"/>
              <w:kinsoku w:val="0"/>
              <w:overflowPunct w:val="0"/>
              <w:jc w:val="both"/>
              <w:rPr>
                <w:b/>
                <w:bCs/>
                <w:noProof/>
                <w:sz w:val="22"/>
                <w:szCs w:val="22"/>
                <w:lang w:val="en-GB"/>
              </w:rPr>
            </w:pPr>
            <w:r w:rsidRPr="00404DB1">
              <w:rPr>
                <w:b/>
                <w:bCs/>
                <w:noProof/>
                <w:sz w:val="22"/>
                <w:szCs w:val="22"/>
                <w:lang w:val="en-GB"/>
              </w:rPr>
              <w:t>CN 13</w:t>
            </w:r>
          </w:p>
        </w:tc>
        <w:tc>
          <w:tcPr>
            <w:tcW w:w="2500" w:type="pct"/>
            <w:shd w:val="clear" w:color="auto" w:fill="auto"/>
          </w:tcPr>
          <w:p w14:paraId="2203B471" w14:textId="687F2D85" w:rsidR="00AB2B78" w:rsidRPr="00404DB1" w:rsidRDefault="00AB2B78" w:rsidP="00AB2B78">
            <w:pPr>
              <w:pStyle w:val="BodyText"/>
              <w:kinsoku w:val="0"/>
              <w:overflowPunct w:val="0"/>
              <w:jc w:val="both"/>
              <w:rPr>
                <w:b/>
                <w:bCs/>
                <w:noProof/>
                <w:sz w:val="22"/>
                <w:szCs w:val="22"/>
              </w:rPr>
            </w:pPr>
            <w:r w:rsidRPr="00404DB1">
              <w:rPr>
                <w:b/>
                <w:bCs/>
                <w:sz w:val="22"/>
                <w:szCs w:val="22"/>
              </w:rPr>
              <w:t>CN 13</w:t>
            </w:r>
          </w:p>
        </w:tc>
      </w:tr>
      <w:tr w:rsidR="00AB2B78" w:rsidRPr="00404DB1" w14:paraId="2EC0F4F9" w14:textId="77777777" w:rsidTr="0004135F">
        <w:tc>
          <w:tcPr>
            <w:tcW w:w="2500" w:type="pct"/>
            <w:shd w:val="clear" w:color="auto" w:fill="auto"/>
          </w:tcPr>
          <w:p w14:paraId="18473483" w14:textId="77777777" w:rsidR="00AB2B78" w:rsidRPr="00404DB1" w:rsidRDefault="00AB2B78" w:rsidP="00AB2B78">
            <w:pPr>
              <w:pStyle w:val="BodyText"/>
              <w:kinsoku w:val="0"/>
              <w:overflowPunct w:val="0"/>
              <w:jc w:val="both"/>
              <w:rPr>
                <w:b/>
                <w:noProof/>
                <w:sz w:val="22"/>
                <w:szCs w:val="22"/>
                <w:lang w:val="en-GB"/>
              </w:rPr>
            </w:pPr>
            <w:r w:rsidRPr="00404DB1">
              <w:rPr>
                <w:b/>
                <w:noProof/>
                <w:sz w:val="22"/>
                <w:szCs w:val="22"/>
                <w:lang w:val="en-GB"/>
              </w:rPr>
              <w:t>Notes</w:t>
            </w:r>
          </w:p>
        </w:tc>
        <w:tc>
          <w:tcPr>
            <w:tcW w:w="2500" w:type="pct"/>
            <w:shd w:val="clear" w:color="auto" w:fill="auto"/>
          </w:tcPr>
          <w:p w14:paraId="7EB6329F" w14:textId="5A1766AA" w:rsidR="00AB2B78" w:rsidRPr="00404DB1" w:rsidRDefault="00AB2B78" w:rsidP="00AB2B78">
            <w:pPr>
              <w:pStyle w:val="BodyText"/>
              <w:kinsoku w:val="0"/>
              <w:overflowPunct w:val="0"/>
              <w:jc w:val="both"/>
              <w:rPr>
                <w:b/>
                <w:bCs/>
                <w:noProof/>
                <w:sz w:val="22"/>
                <w:szCs w:val="22"/>
              </w:rPr>
            </w:pPr>
            <w:r w:rsidRPr="00404DB1">
              <w:rPr>
                <w:b/>
                <w:bCs/>
                <w:sz w:val="22"/>
                <w:szCs w:val="22"/>
              </w:rPr>
              <w:t>Piezīmes</w:t>
            </w:r>
          </w:p>
        </w:tc>
      </w:tr>
      <w:tr w:rsidR="00AB2B78" w:rsidRPr="00404DB1" w14:paraId="4F70FAFC" w14:textId="77777777" w:rsidTr="0004135F">
        <w:tc>
          <w:tcPr>
            <w:tcW w:w="2500" w:type="pct"/>
            <w:shd w:val="clear" w:color="auto" w:fill="auto"/>
          </w:tcPr>
          <w:p w14:paraId="3B82CDFF"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One form is sufficient for several items posted at the same time by the same sender to the same addressee</w:t>
            </w:r>
          </w:p>
        </w:tc>
        <w:tc>
          <w:tcPr>
            <w:tcW w:w="2500" w:type="pct"/>
            <w:shd w:val="clear" w:color="auto" w:fill="auto"/>
          </w:tcPr>
          <w:p w14:paraId="24258BCD" w14:textId="44EC7DCE" w:rsidR="00AB2B78" w:rsidRPr="00404DB1" w:rsidRDefault="00AB2B78" w:rsidP="00AB2B78">
            <w:pPr>
              <w:pStyle w:val="BodyText"/>
              <w:kinsoku w:val="0"/>
              <w:overflowPunct w:val="0"/>
              <w:jc w:val="both"/>
              <w:rPr>
                <w:noProof/>
                <w:sz w:val="22"/>
                <w:szCs w:val="22"/>
              </w:rPr>
            </w:pPr>
            <w:r w:rsidRPr="00404DB1">
              <w:rPr>
                <w:sz w:val="22"/>
                <w:szCs w:val="22"/>
              </w:rPr>
              <w:t>Vairāku sūtījumu konfiscēšanas gadījumā var sūtīt vienu veidlapu, ja tos vienlaikus ir nodevis viens sūtītājs, lai nosūtītu vienam un tam pašam adresātam.</w:t>
            </w:r>
          </w:p>
        </w:tc>
      </w:tr>
      <w:tr w:rsidR="00AB2B78" w:rsidRPr="00404DB1" w14:paraId="6703B5BC" w14:textId="77777777" w:rsidTr="0004135F">
        <w:tc>
          <w:tcPr>
            <w:tcW w:w="2500" w:type="pct"/>
            <w:shd w:val="clear" w:color="auto" w:fill="auto"/>
          </w:tcPr>
          <w:p w14:paraId="3C596246"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Description of seized item</w:t>
            </w:r>
          </w:p>
        </w:tc>
        <w:tc>
          <w:tcPr>
            <w:tcW w:w="2500" w:type="pct"/>
            <w:shd w:val="clear" w:color="auto" w:fill="auto"/>
          </w:tcPr>
          <w:p w14:paraId="4C1BF145" w14:textId="71E7E927" w:rsidR="00AB2B78" w:rsidRPr="00404DB1" w:rsidRDefault="00AB2B78" w:rsidP="00AB2B78">
            <w:pPr>
              <w:pStyle w:val="BodyText"/>
              <w:kinsoku w:val="0"/>
              <w:overflowPunct w:val="0"/>
              <w:jc w:val="both"/>
              <w:rPr>
                <w:noProof/>
                <w:sz w:val="22"/>
                <w:szCs w:val="22"/>
              </w:rPr>
            </w:pPr>
            <w:r w:rsidRPr="00404DB1">
              <w:rPr>
                <w:sz w:val="22"/>
                <w:szCs w:val="22"/>
              </w:rPr>
              <w:t>Konfiscētā sūtījuma apraksts</w:t>
            </w:r>
          </w:p>
        </w:tc>
      </w:tr>
      <w:tr w:rsidR="00AB2B78" w:rsidRPr="00404DB1" w14:paraId="44570B08" w14:textId="77777777" w:rsidTr="0004135F">
        <w:tc>
          <w:tcPr>
            <w:tcW w:w="2500" w:type="pct"/>
            <w:shd w:val="clear" w:color="auto" w:fill="auto"/>
          </w:tcPr>
          <w:p w14:paraId="145FED0D"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Nature of item</w:t>
            </w:r>
          </w:p>
        </w:tc>
        <w:tc>
          <w:tcPr>
            <w:tcW w:w="2500" w:type="pct"/>
            <w:shd w:val="clear" w:color="auto" w:fill="auto"/>
          </w:tcPr>
          <w:p w14:paraId="3F15D9F3" w14:textId="389788D9" w:rsidR="00AB2B78" w:rsidRPr="00404DB1" w:rsidRDefault="00AB2B78" w:rsidP="00AB2B78">
            <w:pPr>
              <w:pStyle w:val="BodyText"/>
              <w:kinsoku w:val="0"/>
              <w:overflowPunct w:val="0"/>
              <w:jc w:val="both"/>
              <w:rPr>
                <w:noProof/>
                <w:sz w:val="22"/>
                <w:szCs w:val="22"/>
              </w:rPr>
            </w:pPr>
            <w:r w:rsidRPr="00404DB1">
              <w:rPr>
                <w:sz w:val="22"/>
                <w:szCs w:val="22"/>
              </w:rPr>
              <w:t>Sūtījuma apraksts</w:t>
            </w:r>
          </w:p>
        </w:tc>
      </w:tr>
      <w:tr w:rsidR="00AB2B78" w:rsidRPr="00404DB1" w14:paraId="672F4310" w14:textId="77777777" w:rsidTr="0004135F">
        <w:tc>
          <w:tcPr>
            <w:tcW w:w="2500" w:type="pct"/>
            <w:shd w:val="clear" w:color="auto" w:fill="auto"/>
          </w:tcPr>
          <w:p w14:paraId="5A4EFDE2"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Priority</w:t>
            </w:r>
          </w:p>
        </w:tc>
        <w:tc>
          <w:tcPr>
            <w:tcW w:w="2500" w:type="pct"/>
            <w:shd w:val="clear" w:color="auto" w:fill="auto"/>
          </w:tcPr>
          <w:p w14:paraId="236EA7FC" w14:textId="7BB2B4C4" w:rsidR="00AB2B78" w:rsidRPr="00404DB1" w:rsidRDefault="00AB2B78" w:rsidP="00AB2B78">
            <w:pPr>
              <w:pStyle w:val="BodyText"/>
              <w:kinsoku w:val="0"/>
              <w:overflowPunct w:val="0"/>
              <w:jc w:val="both"/>
              <w:rPr>
                <w:noProof/>
                <w:sz w:val="22"/>
                <w:szCs w:val="22"/>
              </w:rPr>
            </w:pPr>
            <w:r w:rsidRPr="00404DB1">
              <w:rPr>
                <w:sz w:val="22"/>
                <w:szCs w:val="22"/>
              </w:rPr>
              <w:t>Prioritārs</w:t>
            </w:r>
          </w:p>
        </w:tc>
      </w:tr>
      <w:tr w:rsidR="00AB2B78" w:rsidRPr="00404DB1" w14:paraId="2E15BF24" w14:textId="77777777" w:rsidTr="0004135F">
        <w:tc>
          <w:tcPr>
            <w:tcW w:w="2500" w:type="pct"/>
            <w:shd w:val="clear" w:color="auto" w:fill="auto"/>
          </w:tcPr>
          <w:p w14:paraId="1B2CB8D2"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Non-priority</w:t>
            </w:r>
          </w:p>
        </w:tc>
        <w:tc>
          <w:tcPr>
            <w:tcW w:w="2500" w:type="pct"/>
            <w:shd w:val="clear" w:color="auto" w:fill="auto"/>
          </w:tcPr>
          <w:p w14:paraId="1DBB1B5F" w14:textId="1E89160D" w:rsidR="00AB2B78" w:rsidRPr="00404DB1" w:rsidRDefault="00AB2B78" w:rsidP="00AB2B78">
            <w:pPr>
              <w:pStyle w:val="BodyText"/>
              <w:kinsoku w:val="0"/>
              <w:overflowPunct w:val="0"/>
              <w:jc w:val="both"/>
              <w:rPr>
                <w:noProof/>
                <w:sz w:val="22"/>
                <w:szCs w:val="22"/>
              </w:rPr>
            </w:pPr>
            <w:r w:rsidRPr="00404DB1">
              <w:rPr>
                <w:sz w:val="22"/>
                <w:szCs w:val="22"/>
              </w:rPr>
              <w:t>Neprioritārs</w:t>
            </w:r>
          </w:p>
        </w:tc>
      </w:tr>
      <w:tr w:rsidR="00AB2B78" w:rsidRPr="00404DB1" w14:paraId="06EF3EF3" w14:textId="77777777" w:rsidTr="0004135F">
        <w:tc>
          <w:tcPr>
            <w:tcW w:w="2500" w:type="pct"/>
            <w:shd w:val="clear" w:color="auto" w:fill="auto"/>
          </w:tcPr>
          <w:p w14:paraId="13528154"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Parcel</w:t>
            </w:r>
          </w:p>
        </w:tc>
        <w:tc>
          <w:tcPr>
            <w:tcW w:w="2500" w:type="pct"/>
            <w:shd w:val="clear" w:color="auto" w:fill="auto"/>
          </w:tcPr>
          <w:p w14:paraId="5F381E4C" w14:textId="34F3A9D0" w:rsidR="00AB2B78" w:rsidRPr="00404DB1" w:rsidRDefault="00AB2B78" w:rsidP="00AB2B78">
            <w:pPr>
              <w:pStyle w:val="BodyText"/>
              <w:kinsoku w:val="0"/>
              <w:overflowPunct w:val="0"/>
              <w:jc w:val="both"/>
              <w:rPr>
                <w:noProof/>
                <w:sz w:val="22"/>
                <w:szCs w:val="22"/>
              </w:rPr>
            </w:pPr>
            <w:r w:rsidRPr="00404DB1">
              <w:rPr>
                <w:sz w:val="22"/>
                <w:szCs w:val="22"/>
              </w:rPr>
              <w:t>Paka</w:t>
            </w:r>
          </w:p>
        </w:tc>
      </w:tr>
      <w:tr w:rsidR="00AB2B78" w:rsidRPr="00404DB1" w14:paraId="22BABF43" w14:textId="77777777" w:rsidTr="0004135F">
        <w:tc>
          <w:tcPr>
            <w:tcW w:w="2500" w:type="pct"/>
            <w:shd w:val="clear" w:color="auto" w:fill="auto"/>
          </w:tcPr>
          <w:p w14:paraId="234EB4FD"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Ordinary</w:t>
            </w:r>
          </w:p>
        </w:tc>
        <w:tc>
          <w:tcPr>
            <w:tcW w:w="2500" w:type="pct"/>
            <w:shd w:val="clear" w:color="auto" w:fill="auto"/>
          </w:tcPr>
          <w:p w14:paraId="1D82170B" w14:textId="0F013935" w:rsidR="00AB2B78" w:rsidRPr="00404DB1" w:rsidRDefault="00AB2B78" w:rsidP="00AB2B78">
            <w:pPr>
              <w:pStyle w:val="BodyText"/>
              <w:kinsoku w:val="0"/>
              <w:overflowPunct w:val="0"/>
              <w:jc w:val="both"/>
              <w:rPr>
                <w:noProof/>
                <w:sz w:val="22"/>
                <w:szCs w:val="22"/>
              </w:rPr>
            </w:pPr>
            <w:r w:rsidRPr="00404DB1">
              <w:rPr>
                <w:sz w:val="22"/>
                <w:szCs w:val="22"/>
              </w:rPr>
              <w:t>Vienkāršs</w:t>
            </w:r>
          </w:p>
        </w:tc>
      </w:tr>
      <w:tr w:rsidR="00AB2B78" w:rsidRPr="00404DB1" w14:paraId="2779673D" w14:textId="77777777" w:rsidTr="0004135F">
        <w:tc>
          <w:tcPr>
            <w:tcW w:w="2500" w:type="pct"/>
            <w:shd w:val="clear" w:color="auto" w:fill="auto"/>
          </w:tcPr>
          <w:p w14:paraId="71484501"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Registered</w:t>
            </w:r>
          </w:p>
        </w:tc>
        <w:tc>
          <w:tcPr>
            <w:tcW w:w="2500" w:type="pct"/>
            <w:shd w:val="clear" w:color="auto" w:fill="auto"/>
          </w:tcPr>
          <w:p w14:paraId="7C8C2521" w14:textId="3A194BF1" w:rsidR="00AB2B78" w:rsidRPr="00404DB1" w:rsidRDefault="00AB2B78" w:rsidP="00AB2B78">
            <w:pPr>
              <w:pStyle w:val="BodyText"/>
              <w:kinsoku w:val="0"/>
              <w:overflowPunct w:val="0"/>
              <w:jc w:val="both"/>
              <w:rPr>
                <w:noProof/>
                <w:sz w:val="22"/>
                <w:szCs w:val="22"/>
              </w:rPr>
            </w:pPr>
            <w:r w:rsidRPr="00404DB1">
              <w:rPr>
                <w:sz w:val="22"/>
                <w:szCs w:val="22"/>
              </w:rPr>
              <w:t>Ierakstīts</w:t>
            </w:r>
          </w:p>
        </w:tc>
      </w:tr>
      <w:tr w:rsidR="00AB2B78" w:rsidRPr="00404DB1" w14:paraId="1ECCC866" w14:textId="77777777" w:rsidTr="0004135F">
        <w:tc>
          <w:tcPr>
            <w:tcW w:w="2500" w:type="pct"/>
            <w:shd w:val="clear" w:color="auto" w:fill="auto"/>
          </w:tcPr>
          <w:p w14:paraId="777A5990"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Letter</w:t>
            </w:r>
          </w:p>
        </w:tc>
        <w:tc>
          <w:tcPr>
            <w:tcW w:w="2500" w:type="pct"/>
            <w:shd w:val="clear" w:color="auto" w:fill="auto"/>
          </w:tcPr>
          <w:p w14:paraId="2BCAD151" w14:textId="005465CC" w:rsidR="00AB2B78" w:rsidRPr="00404DB1" w:rsidRDefault="00AB2B78" w:rsidP="00AB2B78">
            <w:pPr>
              <w:pStyle w:val="BodyText"/>
              <w:kinsoku w:val="0"/>
              <w:overflowPunct w:val="0"/>
              <w:jc w:val="both"/>
              <w:rPr>
                <w:noProof/>
                <w:sz w:val="22"/>
                <w:szCs w:val="22"/>
              </w:rPr>
            </w:pPr>
            <w:r w:rsidRPr="00404DB1">
              <w:rPr>
                <w:sz w:val="22"/>
                <w:szCs w:val="22"/>
              </w:rPr>
              <w:t>Vēstule</w:t>
            </w:r>
          </w:p>
        </w:tc>
      </w:tr>
      <w:tr w:rsidR="00AB2B78" w:rsidRPr="00404DB1" w14:paraId="7A815346" w14:textId="77777777" w:rsidTr="0004135F">
        <w:tc>
          <w:tcPr>
            <w:tcW w:w="2500" w:type="pct"/>
            <w:shd w:val="clear" w:color="auto" w:fill="auto"/>
          </w:tcPr>
          <w:p w14:paraId="3130BED5"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Printed paper</w:t>
            </w:r>
          </w:p>
        </w:tc>
        <w:tc>
          <w:tcPr>
            <w:tcW w:w="2500" w:type="pct"/>
            <w:shd w:val="clear" w:color="auto" w:fill="auto"/>
          </w:tcPr>
          <w:p w14:paraId="3615B9B0" w14:textId="50FC3507" w:rsidR="00AB2B78" w:rsidRPr="00404DB1" w:rsidRDefault="00AB2B78" w:rsidP="00AB2B78">
            <w:pPr>
              <w:pStyle w:val="BodyText"/>
              <w:kinsoku w:val="0"/>
              <w:overflowPunct w:val="0"/>
              <w:jc w:val="both"/>
              <w:rPr>
                <w:noProof/>
                <w:sz w:val="22"/>
                <w:szCs w:val="22"/>
              </w:rPr>
            </w:pPr>
            <w:r w:rsidRPr="00404DB1">
              <w:rPr>
                <w:sz w:val="22"/>
                <w:szCs w:val="22"/>
              </w:rPr>
              <w:t>Iespieddarbs</w:t>
            </w:r>
          </w:p>
        </w:tc>
      </w:tr>
      <w:tr w:rsidR="00AB2B78" w:rsidRPr="00404DB1" w14:paraId="40E0C2F1" w14:textId="77777777" w:rsidTr="0004135F">
        <w:tc>
          <w:tcPr>
            <w:tcW w:w="2500" w:type="pct"/>
            <w:shd w:val="clear" w:color="auto" w:fill="auto"/>
          </w:tcPr>
          <w:p w14:paraId="4E64A96D"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Small packet</w:t>
            </w:r>
          </w:p>
        </w:tc>
        <w:tc>
          <w:tcPr>
            <w:tcW w:w="2500" w:type="pct"/>
            <w:shd w:val="clear" w:color="auto" w:fill="auto"/>
          </w:tcPr>
          <w:p w14:paraId="06C4A453" w14:textId="55ABD2AA" w:rsidR="00AB2B78" w:rsidRPr="00404DB1" w:rsidRDefault="00AB2B78" w:rsidP="00AB2B78">
            <w:pPr>
              <w:pStyle w:val="BodyText"/>
              <w:kinsoku w:val="0"/>
              <w:overflowPunct w:val="0"/>
              <w:jc w:val="both"/>
              <w:rPr>
                <w:noProof/>
                <w:sz w:val="22"/>
                <w:szCs w:val="22"/>
              </w:rPr>
            </w:pPr>
            <w:r w:rsidRPr="00404DB1">
              <w:rPr>
                <w:sz w:val="22"/>
                <w:szCs w:val="22"/>
              </w:rPr>
              <w:t>Sīkpaka</w:t>
            </w:r>
          </w:p>
        </w:tc>
      </w:tr>
      <w:tr w:rsidR="00AB2B78" w:rsidRPr="00404DB1" w14:paraId="01BCE85E" w14:textId="77777777" w:rsidTr="0004135F">
        <w:tc>
          <w:tcPr>
            <w:tcW w:w="2500" w:type="pct"/>
            <w:shd w:val="clear" w:color="auto" w:fill="auto"/>
          </w:tcPr>
          <w:p w14:paraId="09A379A3"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Insured</w:t>
            </w:r>
          </w:p>
        </w:tc>
        <w:tc>
          <w:tcPr>
            <w:tcW w:w="2500" w:type="pct"/>
            <w:shd w:val="clear" w:color="auto" w:fill="auto"/>
          </w:tcPr>
          <w:p w14:paraId="5F7E0CC6" w14:textId="787598A9" w:rsidR="00AB2B78" w:rsidRPr="00404DB1" w:rsidRDefault="00AB2B78" w:rsidP="00AB2B78">
            <w:pPr>
              <w:pStyle w:val="BodyText"/>
              <w:kinsoku w:val="0"/>
              <w:overflowPunct w:val="0"/>
              <w:jc w:val="both"/>
              <w:rPr>
                <w:noProof/>
                <w:sz w:val="22"/>
                <w:szCs w:val="22"/>
              </w:rPr>
            </w:pPr>
            <w:r w:rsidRPr="00404DB1">
              <w:rPr>
                <w:sz w:val="22"/>
                <w:szCs w:val="22"/>
              </w:rPr>
              <w:t>Apdrošināts</w:t>
            </w:r>
          </w:p>
        </w:tc>
      </w:tr>
      <w:tr w:rsidR="00AB2B78" w:rsidRPr="00404DB1" w14:paraId="62DA354B" w14:textId="77777777" w:rsidTr="0004135F">
        <w:tc>
          <w:tcPr>
            <w:tcW w:w="2500" w:type="pct"/>
            <w:shd w:val="clear" w:color="auto" w:fill="auto"/>
          </w:tcPr>
          <w:p w14:paraId="472B08DC"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No. of item</w:t>
            </w:r>
          </w:p>
        </w:tc>
        <w:tc>
          <w:tcPr>
            <w:tcW w:w="2500" w:type="pct"/>
            <w:shd w:val="clear" w:color="auto" w:fill="auto"/>
          </w:tcPr>
          <w:p w14:paraId="58FFA7EE" w14:textId="72CF2247" w:rsidR="00AB2B78" w:rsidRPr="00404DB1" w:rsidRDefault="00AB2B78" w:rsidP="00AB2B78">
            <w:pPr>
              <w:pStyle w:val="BodyText"/>
              <w:kinsoku w:val="0"/>
              <w:overflowPunct w:val="0"/>
              <w:jc w:val="both"/>
              <w:rPr>
                <w:noProof/>
                <w:sz w:val="22"/>
                <w:szCs w:val="22"/>
              </w:rPr>
            </w:pPr>
            <w:r w:rsidRPr="00404DB1">
              <w:rPr>
                <w:sz w:val="22"/>
                <w:szCs w:val="22"/>
              </w:rPr>
              <w:t>Sūtījuma Nr.</w:t>
            </w:r>
          </w:p>
        </w:tc>
      </w:tr>
      <w:tr w:rsidR="00AB2B78" w:rsidRPr="00404DB1" w14:paraId="59B46053" w14:textId="77777777" w:rsidTr="0004135F">
        <w:tc>
          <w:tcPr>
            <w:tcW w:w="2500" w:type="pct"/>
            <w:shd w:val="clear" w:color="auto" w:fill="auto"/>
          </w:tcPr>
          <w:p w14:paraId="683B644C"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Weight of item</w:t>
            </w:r>
          </w:p>
        </w:tc>
        <w:tc>
          <w:tcPr>
            <w:tcW w:w="2500" w:type="pct"/>
            <w:shd w:val="clear" w:color="auto" w:fill="auto"/>
          </w:tcPr>
          <w:p w14:paraId="4983A095" w14:textId="63E7CF1C" w:rsidR="00AB2B78" w:rsidRPr="00404DB1" w:rsidRDefault="00AB2B78" w:rsidP="00AB2B78">
            <w:pPr>
              <w:pStyle w:val="BodyText"/>
              <w:kinsoku w:val="0"/>
              <w:overflowPunct w:val="0"/>
              <w:jc w:val="both"/>
              <w:rPr>
                <w:noProof/>
                <w:sz w:val="22"/>
                <w:szCs w:val="22"/>
              </w:rPr>
            </w:pPr>
            <w:r w:rsidRPr="00404DB1">
              <w:rPr>
                <w:sz w:val="22"/>
                <w:szCs w:val="22"/>
              </w:rPr>
              <w:t>Sūtījuma svars</w:t>
            </w:r>
          </w:p>
        </w:tc>
      </w:tr>
      <w:tr w:rsidR="00AB2B78" w:rsidRPr="00404DB1" w14:paraId="7F0D4345" w14:textId="77777777" w:rsidTr="0004135F">
        <w:tc>
          <w:tcPr>
            <w:tcW w:w="2500" w:type="pct"/>
            <w:shd w:val="clear" w:color="auto" w:fill="auto"/>
          </w:tcPr>
          <w:p w14:paraId="77E03514"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Information concerning forwarding</w:t>
            </w:r>
          </w:p>
        </w:tc>
        <w:tc>
          <w:tcPr>
            <w:tcW w:w="2500" w:type="pct"/>
            <w:shd w:val="clear" w:color="auto" w:fill="auto"/>
          </w:tcPr>
          <w:p w14:paraId="6F6133CD" w14:textId="7EC9BD06" w:rsidR="00AB2B78" w:rsidRPr="00404DB1" w:rsidRDefault="00AB2B78" w:rsidP="00AB2B78">
            <w:pPr>
              <w:pStyle w:val="BodyText"/>
              <w:kinsoku w:val="0"/>
              <w:overflowPunct w:val="0"/>
              <w:jc w:val="both"/>
              <w:rPr>
                <w:noProof/>
                <w:sz w:val="22"/>
                <w:szCs w:val="22"/>
              </w:rPr>
            </w:pPr>
            <w:r w:rsidRPr="00404DB1">
              <w:rPr>
                <w:sz w:val="22"/>
                <w:szCs w:val="22"/>
              </w:rPr>
              <w:t>Informācija par sūtīšanu</w:t>
            </w:r>
          </w:p>
        </w:tc>
      </w:tr>
      <w:tr w:rsidR="00AB2B78" w:rsidRPr="00404DB1" w14:paraId="4F5DF579" w14:textId="77777777" w:rsidTr="0004135F">
        <w:tc>
          <w:tcPr>
            <w:tcW w:w="2500" w:type="pct"/>
            <w:shd w:val="clear" w:color="auto" w:fill="auto"/>
          </w:tcPr>
          <w:p w14:paraId="3ADA9B63"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Airmail</w:t>
            </w:r>
          </w:p>
        </w:tc>
        <w:tc>
          <w:tcPr>
            <w:tcW w:w="2500" w:type="pct"/>
            <w:shd w:val="clear" w:color="auto" w:fill="auto"/>
          </w:tcPr>
          <w:p w14:paraId="6F87FF67" w14:textId="7FA4CF7C" w:rsidR="00AB2B78" w:rsidRPr="00404DB1" w:rsidRDefault="00AB2B78" w:rsidP="00AB2B78">
            <w:pPr>
              <w:pStyle w:val="BodyText"/>
              <w:kinsoku w:val="0"/>
              <w:overflowPunct w:val="0"/>
              <w:jc w:val="both"/>
              <w:rPr>
                <w:noProof/>
                <w:sz w:val="22"/>
                <w:szCs w:val="22"/>
              </w:rPr>
            </w:pPr>
            <w:r w:rsidRPr="00404DB1">
              <w:rPr>
                <w:sz w:val="22"/>
                <w:szCs w:val="22"/>
              </w:rPr>
              <w:t>Aviopasts</w:t>
            </w:r>
          </w:p>
        </w:tc>
      </w:tr>
      <w:tr w:rsidR="00AB2B78" w:rsidRPr="00404DB1" w14:paraId="0833C59D" w14:textId="77777777" w:rsidTr="0004135F">
        <w:tc>
          <w:tcPr>
            <w:tcW w:w="2500" w:type="pct"/>
            <w:shd w:val="clear" w:color="auto" w:fill="auto"/>
          </w:tcPr>
          <w:p w14:paraId="629F01E4"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S.A.L.</w:t>
            </w:r>
          </w:p>
        </w:tc>
        <w:tc>
          <w:tcPr>
            <w:tcW w:w="2500" w:type="pct"/>
            <w:shd w:val="clear" w:color="auto" w:fill="auto"/>
          </w:tcPr>
          <w:p w14:paraId="091866FE" w14:textId="7BFB302A" w:rsidR="00AB2B78" w:rsidRPr="00404DB1" w:rsidRDefault="00AB2B78" w:rsidP="00AB2B78">
            <w:pPr>
              <w:pStyle w:val="BodyText"/>
              <w:kinsoku w:val="0"/>
              <w:overflowPunct w:val="0"/>
              <w:jc w:val="both"/>
              <w:rPr>
                <w:noProof/>
                <w:sz w:val="22"/>
                <w:szCs w:val="22"/>
              </w:rPr>
            </w:pPr>
            <w:r w:rsidRPr="00404DB1">
              <w:rPr>
                <w:sz w:val="22"/>
                <w:szCs w:val="22"/>
              </w:rPr>
              <w:t>SAL</w:t>
            </w:r>
          </w:p>
        </w:tc>
      </w:tr>
      <w:tr w:rsidR="00AB2B78" w:rsidRPr="00404DB1" w14:paraId="46039380" w14:textId="77777777" w:rsidTr="0004135F">
        <w:tc>
          <w:tcPr>
            <w:tcW w:w="2500" w:type="pct"/>
            <w:shd w:val="clear" w:color="auto" w:fill="auto"/>
          </w:tcPr>
          <w:p w14:paraId="4530D95F"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Surface</w:t>
            </w:r>
          </w:p>
        </w:tc>
        <w:tc>
          <w:tcPr>
            <w:tcW w:w="2500" w:type="pct"/>
            <w:shd w:val="clear" w:color="auto" w:fill="auto"/>
          </w:tcPr>
          <w:p w14:paraId="7E0FFA55" w14:textId="66A109FF" w:rsidR="00AB2B78" w:rsidRPr="00404DB1" w:rsidRDefault="00AB2B78" w:rsidP="00AB2B78">
            <w:pPr>
              <w:pStyle w:val="BodyText"/>
              <w:kinsoku w:val="0"/>
              <w:overflowPunct w:val="0"/>
              <w:jc w:val="both"/>
              <w:rPr>
                <w:noProof/>
                <w:sz w:val="22"/>
                <w:szCs w:val="22"/>
              </w:rPr>
            </w:pPr>
            <w:r w:rsidRPr="00404DB1">
              <w:rPr>
                <w:sz w:val="22"/>
                <w:szCs w:val="22"/>
              </w:rPr>
              <w:t>Sauszemes pasts</w:t>
            </w:r>
          </w:p>
        </w:tc>
      </w:tr>
      <w:tr w:rsidR="00AB2B78" w:rsidRPr="00404DB1" w14:paraId="0579BEC2" w14:textId="77777777" w:rsidTr="0004135F">
        <w:tc>
          <w:tcPr>
            <w:tcW w:w="2500" w:type="pct"/>
            <w:shd w:val="clear" w:color="auto" w:fill="auto"/>
          </w:tcPr>
          <w:p w14:paraId="123E82D3"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Posting of item</w:t>
            </w:r>
          </w:p>
        </w:tc>
        <w:tc>
          <w:tcPr>
            <w:tcW w:w="2500" w:type="pct"/>
            <w:shd w:val="clear" w:color="auto" w:fill="auto"/>
          </w:tcPr>
          <w:p w14:paraId="032D8CA8" w14:textId="409F754D" w:rsidR="00AB2B78" w:rsidRPr="00404DB1" w:rsidRDefault="00AB2B78" w:rsidP="00AB2B78">
            <w:pPr>
              <w:pStyle w:val="BodyText"/>
              <w:kinsoku w:val="0"/>
              <w:overflowPunct w:val="0"/>
              <w:jc w:val="both"/>
              <w:rPr>
                <w:noProof/>
                <w:sz w:val="22"/>
                <w:szCs w:val="22"/>
              </w:rPr>
            </w:pPr>
            <w:r w:rsidRPr="00404DB1">
              <w:rPr>
                <w:sz w:val="22"/>
                <w:szCs w:val="22"/>
              </w:rPr>
              <w:t>Sūtījuma nodošana</w:t>
            </w:r>
          </w:p>
        </w:tc>
      </w:tr>
      <w:tr w:rsidR="00AB2B78" w:rsidRPr="00404DB1" w14:paraId="6A5CFC8B" w14:textId="77777777" w:rsidTr="0004135F">
        <w:tc>
          <w:tcPr>
            <w:tcW w:w="2500" w:type="pct"/>
            <w:shd w:val="clear" w:color="auto" w:fill="auto"/>
          </w:tcPr>
          <w:p w14:paraId="2A97D506"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Office of origin</w:t>
            </w:r>
          </w:p>
        </w:tc>
        <w:tc>
          <w:tcPr>
            <w:tcW w:w="2500" w:type="pct"/>
            <w:shd w:val="clear" w:color="auto" w:fill="auto"/>
          </w:tcPr>
          <w:p w14:paraId="1DD408A9" w14:textId="54CEFFE7" w:rsidR="00AB2B78" w:rsidRPr="00404DB1" w:rsidRDefault="00AB2B78" w:rsidP="00AB2B78">
            <w:pPr>
              <w:pStyle w:val="BodyText"/>
              <w:kinsoku w:val="0"/>
              <w:overflowPunct w:val="0"/>
              <w:jc w:val="both"/>
              <w:rPr>
                <w:noProof/>
                <w:sz w:val="22"/>
                <w:szCs w:val="22"/>
              </w:rPr>
            </w:pPr>
            <w:r w:rsidRPr="00404DB1">
              <w:rPr>
                <w:sz w:val="22"/>
                <w:szCs w:val="22"/>
              </w:rPr>
              <w:t>Pasta iestāde nosūtītāja</w:t>
            </w:r>
          </w:p>
        </w:tc>
      </w:tr>
      <w:tr w:rsidR="00AB2B78" w:rsidRPr="00404DB1" w14:paraId="7451BAE5" w14:textId="77777777" w:rsidTr="0004135F">
        <w:tc>
          <w:tcPr>
            <w:tcW w:w="2500" w:type="pct"/>
            <w:shd w:val="clear" w:color="auto" w:fill="auto"/>
          </w:tcPr>
          <w:p w14:paraId="0C514B16"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Date of posting</w:t>
            </w:r>
          </w:p>
        </w:tc>
        <w:tc>
          <w:tcPr>
            <w:tcW w:w="2500" w:type="pct"/>
            <w:shd w:val="clear" w:color="auto" w:fill="auto"/>
          </w:tcPr>
          <w:p w14:paraId="25BA3A0D" w14:textId="34452ED6" w:rsidR="00AB2B78" w:rsidRPr="00404DB1" w:rsidRDefault="00AB2B78" w:rsidP="00AB2B78">
            <w:pPr>
              <w:pStyle w:val="BodyText"/>
              <w:kinsoku w:val="0"/>
              <w:overflowPunct w:val="0"/>
              <w:jc w:val="both"/>
              <w:rPr>
                <w:noProof/>
                <w:sz w:val="22"/>
                <w:szCs w:val="22"/>
              </w:rPr>
            </w:pPr>
            <w:r w:rsidRPr="00404DB1">
              <w:rPr>
                <w:sz w:val="22"/>
                <w:szCs w:val="22"/>
              </w:rPr>
              <w:t>Sūtījuma nodošanas datums</w:t>
            </w:r>
          </w:p>
        </w:tc>
      </w:tr>
      <w:tr w:rsidR="00AB2B78" w:rsidRPr="00404DB1" w14:paraId="2077B3B7" w14:textId="77777777" w:rsidTr="0004135F">
        <w:tc>
          <w:tcPr>
            <w:tcW w:w="2500" w:type="pct"/>
            <w:shd w:val="clear" w:color="auto" w:fill="auto"/>
          </w:tcPr>
          <w:p w14:paraId="7E7BC98A"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Dispatching office of exchange</w:t>
            </w:r>
          </w:p>
        </w:tc>
        <w:tc>
          <w:tcPr>
            <w:tcW w:w="2500" w:type="pct"/>
            <w:shd w:val="clear" w:color="auto" w:fill="auto"/>
          </w:tcPr>
          <w:p w14:paraId="6DEFB821" w14:textId="10C68F09" w:rsidR="00AB2B78" w:rsidRPr="00404DB1" w:rsidRDefault="00AB2B78" w:rsidP="00AB2B78">
            <w:pPr>
              <w:pStyle w:val="BodyText"/>
              <w:kinsoku w:val="0"/>
              <w:overflowPunct w:val="0"/>
              <w:jc w:val="both"/>
              <w:rPr>
                <w:noProof/>
                <w:sz w:val="22"/>
                <w:szCs w:val="22"/>
              </w:rPr>
            </w:pPr>
            <w:r w:rsidRPr="00404DB1">
              <w:rPr>
                <w:sz w:val="22"/>
                <w:szCs w:val="22"/>
              </w:rPr>
              <w:t>Pasta apmaiņas vieta nosūtītāja</w:t>
            </w:r>
          </w:p>
        </w:tc>
      </w:tr>
      <w:tr w:rsidR="00AB2B78" w:rsidRPr="00404DB1" w14:paraId="11B5E39F" w14:textId="77777777" w:rsidTr="0004135F">
        <w:tc>
          <w:tcPr>
            <w:tcW w:w="2500" w:type="pct"/>
            <w:shd w:val="clear" w:color="auto" w:fill="auto"/>
          </w:tcPr>
          <w:p w14:paraId="2B363259"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Date</w:t>
            </w:r>
          </w:p>
        </w:tc>
        <w:tc>
          <w:tcPr>
            <w:tcW w:w="2500" w:type="pct"/>
            <w:shd w:val="clear" w:color="auto" w:fill="auto"/>
          </w:tcPr>
          <w:p w14:paraId="59364304" w14:textId="77F2A629" w:rsidR="00AB2B78" w:rsidRPr="00404DB1" w:rsidRDefault="00AB2B78" w:rsidP="00AB2B78">
            <w:pPr>
              <w:pStyle w:val="BodyText"/>
              <w:kinsoku w:val="0"/>
              <w:overflowPunct w:val="0"/>
              <w:jc w:val="both"/>
              <w:rPr>
                <w:noProof/>
                <w:sz w:val="22"/>
                <w:szCs w:val="22"/>
              </w:rPr>
            </w:pPr>
            <w:r w:rsidRPr="00404DB1">
              <w:rPr>
                <w:sz w:val="22"/>
                <w:szCs w:val="22"/>
              </w:rPr>
              <w:t>Datums</w:t>
            </w:r>
          </w:p>
        </w:tc>
      </w:tr>
      <w:tr w:rsidR="00AB2B78" w:rsidRPr="00404DB1" w14:paraId="4F57AB99" w14:textId="77777777" w:rsidTr="0004135F">
        <w:tc>
          <w:tcPr>
            <w:tcW w:w="2500" w:type="pct"/>
            <w:shd w:val="clear" w:color="auto" w:fill="auto"/>
          </w:tcPr>
          <w:p w14:paraId="09EA0536"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Destination office of exchange</w:t>
            </w:r>
          </w:p>
        </w:tc>
        <w:tc>
          <w:tcPr>
            <w:tcW w:w="2500" w:type="pct"/>
            <w:shd w:val="clear" w:color="auto" w:fill="auto"/>
          </w:tcPr>
          <w:p w14:paraId="71D68FCD" w14:textId="74BD9604" w:rsidR="00AB2B78" w:rsidRPr="00404DB1" w:rsidRDefault="00AB2B78" w:rsidP="00AB2B78">
            <w:pPr>
              <w:pStyle w:val="BodyText"/>
              <w:kinsoku w:val="0"/>
              <w:overflowPunct w:val="0"/>
              <w:jc w:val="both"/>
              <w:rPr>
                <w:noProof/>
                <w:sz w:val="22"/>
                <w:szCs w:val="22"/>
              </w:rPr>
            </w:pPr>
            <w:r w:rsidRPr="00404DB1">
              <w:rPr>
                <w:sz w:val="22"/>
                <w:szCs w:val="22"/>
              </w:rPr>
              <w:t>Pasta apmaiņas vieta saņēmēja</w:t>
            </w:r>
          </w:p>
        </w:tc>
      </w:tr>
      <w:tr w:rsidR="00AB2B78" w:rsidRPr="00404DB1" w14:paraId="55DA41B5" w14:textId="77777777" w:rsidTr="0004135F">
        <w:tc>
          <w:tcPr>
            <w:tcW w:w="2500" w:type="pct"/>
            <w:shd w:val="clear" w:color="auto" w:fill="auto"/>
          </w:tcPr>
          <w:p w14:paraId="715EFDCC"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Mail No.</w:t>
            </w:r>
          </w:p>
        </w:tc>
        <w:tc>
          <w:tcPr>
            <w:tcW w:w="2500" w:type="pct"/>
            <w:shd w:val="clear" w:color="auto" w:fill="auto"/>
          </w:tcPr>
          <w:p w14:paraId="643B668E" w14:textId="7C79CFD0" w:rsidR="00AB2B78" w:rsidRPr="00404DB1" w:rsidRDefault="00AB2B78" w:rsidP="00AB2B78">
            <w:pPr>
              <w:pStyle w:val="BodyText"/>
              <w:kinsoku w:val="0"/>
              <w:overflowPunct w:val="0"/>
              <w:jc w:val="both"/>
              <w:rPr>
                <w:noProof/>
                <w:sz w:val="22"/>
                <w:szCs w:val="22"/>
              </w:rPr>
            </w:pPr>
            <w:r w:rsidRPr="00404DB1">
              <w:rPr>
                <w:sz w:val="22"/>
                <w:szCs w:val="22"/>
              </w:rPr>
              <w:t>Depešas Nr.</w:t>
            </w:r>
          </w:p>
        </w:tc>
      </w:tr>
      <w:tr w:rsidR="00AB2B78" w:rsidRPr="00404DB1" w14:paraId="5010C234" w14:textId="77777777" w:rsidTr="0004135F">
        <w:tc>
          <w:tcPr>
            <w:tcW w:w="2500" w:type="pct"/>
            <w:shd w:val="clear" w:color="auto" w:fill="auto"/>
          </w:tcPr>
          <w:p w14:paraId="31179AB7"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Sender</w:t>
            </w:r>
          </w:p>
        </w:tc>
        <w:tc>
          <w:tcPr>
            <w:tcW w:w="2500" w:type="pct"/>
            <w:shd w:val="clear" w:color="auto" w:fill="auto"/>
          </w:tcPr>
          <w:p w14:paraId="71972FC6" w14:textId="251C5F5C" w:rsidR="00AB2B78" w:rsidRPr="00404DB1" w:rsidRDefault="00AB2B78" w:rsidP="00AB2B78">
            <w:pPr>
              <w:pStyle w:val="BodyText"/>
              <w:kinsoku w:val="0"/>
              <w:overflowPunct w:val="0"/>
              <w:jc w:val="both"/>
              <w:rPr>
                <w:noProof/>
                <w:sz w:val="22"/>
                <w:szCs w:val="22"/>
              </w:rPr>
            </w:pPr>
            <w:r w:rsidRPr="00404DB1">
              <w:rPr>
                <w:sz w:val="22"/>
                <w:szCs w:val="22"/>
              </w:rPr>
              <w:t>Sūtītājs</w:t>
            </w:r>
          </w:p>
        </w:tc>
      </w:tr>
      <w:tr w:rsidR="00AB2B78" w:rsidRPr="00404DB1" w14:paraId="24125F94" w14:textId="77777777" w:rsidTr="0004135F">
        <w:tc>
          <w:tcPr>
            <w:tcW w:w="2500" w:type="pct"/>
            <w:shd w:val="clear" w:color="auto" w:fill="auto"/>
          </w:tcPr>
          <w:p w14:paraId="2DF727B9"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Name and full address</w:t>
            </w:r>
          </w:p>
        </w:tc>
        <w:tc>
          <w:tcPr>
            <w:tcW w:w="2500" w:type="pct"/>
            <w:shd w:val="clear" w:color="auto" w:fill="auto"/>
          </w:tcPr>
          <w:p w14:paraId="7DBBAE15" w14:textId="5C9C5E50" w:rsidR="00AB2B78" w:rsidRPr="00404DB1" w:rsidRDefault="00AB2B78" w:rsidP="00AB2B78">
            <w:pPr>
              <w:pStyle w:val="BodyText"/>
              <w:kinsoku w:val="0"/>
              <w:overflowPunct w:val="0"/>
              <w:jc w:val="both"/>
              <w:rPr>
                <w:noProof/>
                <w:sz w:val="22"/>
                <w:szCs w:val="22"/>
              </w:rPr>
            </w:pPr>
            <w:r w:rsidRPr="00404DB1">
              <w:rPr>
                <w:sz w:val="22"/>
                <w:szCs w:val="22"/>
              </w:rPr>
              <w:t>Vārds, uzvārds un pilna adrese</w:t>
            </w:r>
          </w:p>
        </w:tc>
      </w:tr>
      <w:tr w:rsidR="00AB2B78" w:rsidRPr="00404DB1" w14:paraId="220482CB" w14:textId="77777777" w:rsidTr="0004135F">
        <w:tc>
          <w:tcPr>
            <w:tcW w:w="2500" w:type="pct"/>
            <w:shd w:val="clear" w:color="auto" w:fill="auto"/>
          </w:tcPr>
          <w:p w14:paraId="6FE985A8" w14:textId="77777777" w:rsidR="00AB2B78" w:rsidRPr="00404DB1" w:rsidRDefault="00AB2B78" w:rsidP="00AB2B78">
            <w:pPr>
              <w:pStyle w:val="BodyText"/>
              <w:tabs>
                <w:tab w:val="left" w:pos="3720"/>
              </w:tabs>
              <w:kinsoku w:val="0"/>
              <w:overflowPunct w:val="0"/>
              <w:jc w:val="both"/>
              <w:rPr>
                <w:noProof/>
                <w:sz w:val="22"/>
                <w:szCs w:val="22"/>
                <w:lang w:val="en-GB"/>
              </w:rPr>
            </w:pPr>
            <w:r w:rsidRPr="00404DB1">
              <w:rPr>
                <w:noProof/>
                <w:sz w:val="22"/>
                <w:szCs w:val="22"/>
                <w:lang w:val="en-GB"/>
              </w:rPr>
              <w:t>Addressee</w:t>
            </w:r>
          </w:p>
        </w:tc>
        <w:tc>
          <w:tcPr>
            <w:tcW w:w="2500" w:type="pct"/>
            <w:shd w:val="clear" w:color="auto" w:fill="auto"/>
          </w:tcPr>
          <w:p w14:paraId="6CB97683" w14:textId="720D2312" w:rsidR="00AB2B78" w:rsidRPr="00404DB1" w:rsidRDefault="00AB2B78" w:rsidP="00AB2B78">
            <w:pPr>
              <w:pStyle w:val="BodyText"/>
              <w:tabs>
                <w:tab w:val="left" w:pos="3720"/>
              </w:tabs>
              <w:kinsoku w:val="0"/>
              <w:overflowPunct w:val="0"/>
              <w:jc w:val="both"/>
              <w:rPr>
                <w:noProof/>
                <w:sz w:val="22"/>
                <w:szCs w:val="22"/>
              </w:rPr>
            </w:pPr>
            <w:r w:rsidRPr="00404DB1">
              <w:rPr>
                <w:sz w:val="22"/>
                <w:szCs w:val="22"/>
              </w:rPr>
              <w:t>Adresāts</w:t>
            </w:r>
          </w:p>
        </w:tc>
      </w:tr>
      <w:tr w:rsidR="00AB2B78" w:rsidRPr="00404DB1" w14:paraId="4E9E4491" w14:textId="77777777" w:rsidTr="0004135F">
        <w:tc>
          <w:tcPr>
            <w:tcW w:w="2500" w:type="pct"/>
            <w:shd w:val="clear" w:color="auto" w:fill="auto"/>
          </w:tcPr>
          <w:p w14:paraId="221A5B52"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Name and full address</w:t>
            </w:r>
          </w:p>
        </w:tc>
        <w:tc>
          <w:tcPr>
            <w:tcW w:w="2500" w:type="pct"/>
            <w:shd w:val="clear" w:color="auto" w:fill="auto"/>
          </w:tcPr>
          <w:p w14:paraId="682E2DC1" w14:textId="20B56CAB" w:rsidR="00AB2B78" w:rsidRPr="00404DB1" w:rsidRDefault="00AB2B78" w:rsidP="00AB2B78">
            <w:pPr>
              <w:pStyle w:val="BodyText"/>
              <w:kinsoku w:val="0"/>
              <w:overflowPunct w:val="0"/>
              <w:jc w:val="both"/>
              <w:rPr>
                <w:noProof/>
                <w:sz w:val="22"/>
                <w:szCs w:val="22"/>
              </w:rPr>
            </w:pPr>
            <w:r w:rsidRPr="00404DB1">
              <w:rPr>
                <w:sz w:val="22"/>
                <w:szCs w:val="22"/>
              </w:rPr>
              <w:t>Vārds, uzvārds un pilna adrese</w:t>
            </w:r>
          </w:p>
        </w:tc>
      </w:tr>
      <w:tr w:rsidR="00AB2B78" w:rsidRPr="00404DB1" w14:paraId="5233BC27" w14:textId="77777777" w:rsidTr="0004135F">
        <w:tc>
          <w:tcPr>
            <w:tcW w:w="2500" w:type="pct"/>
            <w:shd w:val="clear" w:color="auto" w:fill="auto"/>
          </w:tcPr>
          <w:p w14:paraId="28B94765" w14:textId="77777777" w:rsidR="00AB2B78" w:rsidRPr="00404DB1" w:rsidRDefault="00AB2B78" w:rsidP="00AB2B78">
            <w:pPr>
              <w:pStyle w:val="BodyText"/>
              <w:tabs>
                <w:tab w:val="left" w:pos="1470"/>
              </w:tabs>
              <w:kinsoku w:val="0"/>
              <w:overflowPunct w:val="0"/>
              <w:jc w:val="both"/>
              <w:rPr>
                <w:noProof/>
                <w:sz w:val="22"/>
                <w:szCs w:val="22"/>
                <w:lang w:val="en-GB"/>
              </w:rPr>
            </w:pPr>
            <w:r w:rsidRPr="00404DB1">
              <w:rPr>
                <w:noProof/>
                <w:sz w:val="22"/>
                <w:szCs w:val="22"/>
                <w:lang w:val="en-GB"/>
              </w:rPr>
              <w:t>Information about the seizure</w:t>
            </w:r>
          </w:p>
        </w:tc>
        <w:tc>
          <w:tcPr>
            <w:tcW w:w="2500" w:type="pct"/>
            <w:shd w:val="clear" w:color="auto" w:fill="auto"/>
          </w:tcPr>
          <w:p w14:paraId="66F4A390" w14:textId="5EF98AF0" w:rsidR="00AB2B78" w:rsidRPr="00404DB1" w:rsidRDefault="00AB2B78" w:rsidP="00AB2B78">
            <w:pPr>
              <w:pStyle w:val="BodyText"/>
              <w:tabs>
                <w:tab w:val="left" w:pos="1470"/>
              </w:tabs>
              <w:kinsoku w:val="0"/>
              <w:overflowPunct w:val="0"/>
              <w:jc w:val="both"/>
              <w:rPr>
                <w:noProof/>
                <w:sz w:val="22"/>
                <w:szCs w:val="22"/>
              </w:rPr>
            </w:pPr>
            <w:r w:rsidRPr="00404DB1">
              <w:rPr>
                <w:sz w:val="22"/>
                <w:szCs w:val="22"/>
              </w:rPr>
              <w:t>Informācija par konfiskāciju</w:t>
            </w:r>
          </w:p>
        </w:tc>
      </w:tr>
      <w:tr w:rsidR="00AB2B78" w:rsidRPr="00404DB1" w14:paraId="31DF1B9D" w14:textId="77777777" w:rsidTr="0004135F">
        <w:tc>
          <w:tcPr>
            <w:tcW w:w="2500" w:type="pct"/>
            <w:shd w:val="clear" w:color="auto" w:fill="auto"/>
          </w:tcPr>
          <w:p w14:paraId="25C61324"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Reason for seizure</w:t>
            </w:r>
          </w:p>
        </w:tc>
        <w:tc>
          <w:tcPr>
            <w:tcW w:w="2500" w:type="pct"/>
            <w:shd w:val="clear" w:color="auto" w:fill="auto"/>
          </w:tcPr>
          <w:p w14:paraId="3AD8FFEE" w14:textId="7F8D8EF8" w:rsidR="00AB2B78" w:rsidRPr="00404DB1" w:rsidRDefault="00AB2B78" w:rsidP="00AB2B78">
            <w:pPr>
              <w:pStyle w:val="BodyText"/>
              <w:kinsoku w:val="0"/>
              <w:overflowPunct w:val="0"/>
              <w:jc w:val="both"/>
              <w:rPr>
                <w:noProof/>
                <w:sz w:val="22"/>
                <w:szCs w:val="22"/>
              </w:rPr>
            </w:pPr>
            <w:r w:rsidRPr="00404DB1">
              <w:rPr>
                <w:sz w:val="22"/>
                <w:szCs w:val="22"/>
              </w:rPr>
              <w:t>Konfiskācijas pamatojums</w:t>
            </w:r>
          </w:p>
        </w:tc>
      </w:tr>
      <w:tr w:rsidR="00AB2B78" w:rsidRPr="00404DB1" w14:paraId="24334879" w14:textId="77777777" w:rsidTr="0004135F">
        <w:tc>
          <w:tcPr>
            <w:tcW w:w="2500" w:type="pct"/>
            <w:shd w:val="clear" w:color="auto" w:fill="auto"/>
          </w:tcPr>
          <w:p w14:paraId="57331AD1"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Dangerous goods</w:t>
            </w:r>
          </w:p>
        </w:tc>
        <w:tc>
          <w:tcPr>
            <w:tcW w:w="2500" w:type="pct"/>
            <w:shd w:val="clear" w:color="auto" w:fill="auto"/>
          </w:tcPr>
          <w:p w14:paraId="5E98BA63" w14:textId="05B955B1" w:rsidR="00AB2B78" w:rsidRPr="00404DB1" w:rsidRDefault="00AB2B78" w:rsidP="00AB2B78">
            <w:pPr>
              <w:pStyle w:val="BodyText"/>
              <w:kinsoku w:val="0"/>
              <w:overflowPunct w:val="0"/>
              <w:jc w:val="both"/>
              <w:rPr>
                <w:noProof/>
                <w:sz w:val="22"/>
                <w:szCs w:val="22"/>
              </w:rPr>
            </w:pPr>
            <w:r w:rsidRPr="00404DB1">
              <w:rPr>
                <w:sz w:val="22"/>
                <w:szCs w:val="22"/>
              </w:rPr>
              <w:t>Bīstamas preces</w:t>
            </w:r>
          </w:p>
        </w:tc>
      </w:tr>
      <w:tr w:rsidR="00AB2B78" w:rsidRPr="00404DB1" w14:paraId="20E856AC" w14:textId="77777777" w:rsidTr="0004135F">
        <w:tc>
          <w:tcPr>
            <w:tcW w:w="2500" w:type="pct"/>
            <w:shd w:val="clear" w:color="auto" w:fill="auto"/>
          </w:tcPr>
          <w:p w14:paraId="5E7021FF" w14:textId="77777777" w:rsidR="00AB2B78" w:rsidRPr="00404DB1" w:rsidRDefault="00AB2B78" w:rsidP="00AB2B78">
            <w:pPr>
              <w:pStyle w:val="BodyText"/>
              <w:tabs>
                <w:tab w:val="left" w:pos="1365"/>
              </w:tabs>
              <w:kinsoku w:val="0"/>
              <w:overflowPunct w:val="0"/>
              <w:jc w:val="both"/>
              <w:rPr>
                <w:noProof/>
                <w:sz w:val="22"/>
                <w:szCs w:val="22"/>
                <w:lang w:val="en-GB"/>
              </w:rPr>
            </w:pPr>
            <w:r w:rsidRPr="00404DB1">
              <w:rPr>
                <w:noProof/>
                <w:sz w:val="22"/>
                <w:szCs w:val="22"/>
                <w:lang w:val="en-GB"/>
              </w:rPr>
              <w:t>Violates import regulations</w:t>
            </w:r>
          </w:p>
        </w:tc>
        <w:tc>
          <w:tcPr>
            <w:tcW w:w="2500" w:type="pct"/>
            <w:shd w:val="clear" w:color="auto" w:fill="auto"/>
          </w:tcPr>
          <w:p w14:paraId="0ED51DE3" w14:textId="084D5428" w:rsidR="00AB2B78" w:rsidRPr="00404DB1" w:rsidRDefault="00AB2B78" w:rsidP="00AB2B78">
            <w:pPr>
              <w:pStyle w:val="BodyText"/>
              <w:tabs>
                <w:tab w:val="left" w:pos="1365"/>
              </w:tabs>
              <w:kinsoku w:val="0"/>
              <w:overflowPunct w:val="0"/>
              <w:jc w:val="both"/>
              <w:rPr>
                <w:noProof/>
                <w:sz w:val="22"/>
                <w:szCs w:val="22"/>
              </w:rPr>
            </w:pPr>
            <w:r w:rsidRPr="00404DB1">
              <w:rPr>
                <w:sz w:val="22"/>
                <w:szCs w:val="22"/>
              </w:rPr>
              <w:t>Pārkāpti ievešanas noteikumi</w:t>
            </w:r>
          </w:p>
        </w:tc>
      </w:tr>
      <w:tr w:rsidR="00AB2B78" w:rsidRPr="00404DB1" w14:paraId="7C88A31B" w14:textId="77777777" w:rsidTr="0004135F">
        <w:tc>
          <w:tcPr>
            <w:tcW w:w="2500" w:type="pct"/>
            <w:shd w:val="clear" w:color="auto" w:fill="auto"/>
          </w:tcPr>
          <w:p w14:paraId="0C51C9B9" w14:textId="77777777" w:rsidR="00AB2B78" w:rsidRPr="00404DB1" w:rsidRDefault="00AB2B78" w:rsidP="00AB2B78">
            <w:pPr>
              <w:pStyle w:val="BodyText"/>
              <w:tabs>
                <w:tab w:val="left" w:pos="1050"/>
              </w:tabs>
              <w:kinsoku w:val="0"/>
              <w:overflowPunct w:val="0"/>
              <w:jc w:val="both"/>
              <w:rPr>
                <w:noProof/>
                <w:sz w:val="22"/>
                <w:szCs w:val="22"/>
                <w:lang w:val="en-GB"/>
              </w:rPr>
            </w:pPr>
            <w:r w:rsidRPr="00404DB1">
              <w:rPr>
                <w:noProof/>
                <w:sz w:val="22"/>
                <w:szCs w:val="22"/>
                <w:lang w:val="en-GB"/>
              </w:rPr>
              <w:t>Narcotics</w:t>
            </w:r>
          </w:p>
        </w:tc>
        <w:tc>
          <w:tcPr>
            <w:tcW w:w="2500" w:type="pct"/>
            <w:shd w:val="clear" w:color="auto" w:fill="auto"/>
          </w:tcPr>
          <w:p w14:paraId="38B46B64" w14:textId="01C79C54" w:rsidR="00AB2B78" w:rsidRPr="00404DB1" w:rsidRDefault="00AB2B78" w:rsidP="00AB2B78">
            <w:pPr>
              <w:pStyle w:val="BodyText"/>
              <w:tabs>
                <w:tab w:val="left" w:pos="1050"/>
              </w:tabs>
              <w:kinsoku w:val="0"/>
              <w:overflowPunct w:val="0"/>
              <w:jc w:val="both"/>
              <w:rPr>
                <w:noProof/>
                <w:sz w:val="22"/>
                <w:szCs w:val="22"/>
              </w:rPr>
            </w:pPr>
            <w:r w:rsidRPr="00404DB1">
              <w:rPr>
                <w:sz w:val="22"/>
                <w:szCs w:val="22"/>
              </w:rPr>
              <w:t>Narkotikas</w:t>
            </w:r>
          </w:p>
        </w:tc>
      </w:tr>
      <w:tr w:rsidR="00AB2B78" w:rsidRPr="00404DB1" w14:paraId="4DFEBC72" w14:textId="77777777" w:rsidTr="0004135F">
        <w:tc>
          <w:tcPr>
            <w:tcW w:w="2500" w:type="pct"/>
            <w:shd w:val="clear" w:color="auto" w:fill="auto"/>
          </w:tcPr>
          <w:p w14:paraId="20E64376" w14:textId="77777777" w:rsidR="00AB2B78" w:rsidRPr="00404DB1" w:rsidRDefault="00AB2B78" w:rsidP="00AB2B78">
            <w:pPr>
              <w:pStyle w:val="BodyText"/>
              <w:tabs>
                <w:tab w:val="left" w:pos="1230"/>
              </w:tabs>
              <w:kinsoku w:val="0"/>
              <w:overflowPunct w:val="0"/>
              <w:jc w:val="both"/>
              <w:rPr>
                <w:noProof/>
                <w:sz w:val="22"/>
                <w:szCs w:val="22"/>
                <w:lang w:val="en-GB"/>
              </w:rPr>
            </w:pPr>
            <w:r w:rsidRPr="00404DB1">
              <w:rPr>
                <w:noProof/>
                <w:sz w:val="22"/>
                <w:szCs w:val="22"/>
                <w:lang w:val="en-GB"/>
              </w:rPr>
              <w:t>Violates public/moral/religious precepts</w:t>
            </w:r>
          </w:p>
        </w:tc>
        <w:tc>
          <w:tcPr>
            <w:tcW w:w="2500" w:type="pct"/>
            <w:shd w:val="clear" w:color="auto" w:fill="auto"/>
          </w:tcPr>
          <w:p w14:paraId="3CB6DB10" w14:textId="5E1D8BED" w:rsidR="00AB2B78" w:rsidRPr="00404DB1" w:rsidRDefault="00AB2B78" w:rsidP="00AB2B78">
            <w:pPr>
              <w:pStyle w:val="BodyText"/>
              <w:tabs>
                <w:tab w:val="left" w:pos="1230"/>
              </w:tabs>
              <w:kinsoku w:val="0"/>
              <w:overflowPunct w:val="0"/>
              <w:jc w:val="both"/>
              <w:rPr>
                <w:noProof/>
                <w:sz w:val="22"/>
                <w:szCs w:val="22"/>
              </w:rPr>
            </w:pPr>
            <w:r w:rsidRPr="00404DB1">
              <w:rPr>
                <w:sz w:val="22"/>
                <w:szCs w:val="22"/>
              </w:rPr>
              <w:t>Pārkāptas sabiedrības/morāles/reliģiskās normas</w:t>
            </w:r>
          </w:p>
        </w:tc>
      </w:tr>
      <w:tr w:rsidR="00AB2B78" w:rsidRPr="00404DB1" w14:paraId="73CE9B96" w14:textId="77777777" w:rsidTr="0004135F">
        <w:tc>
          <w:tcPr>
            <w:tcW w:w="2500" w:type="pct"/>
            <w:shd w:val="clear" w:color="auto" w:fill="auto"/>
          </w:tcPr>
          <w:p w14:paraId="40902DC4"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Counterfeit or pirated articles</w:t>
            </w:r>
          </w:p>
        </w:tc>
        <w:tc>
          <w:tcPr>
            <w:tcW w:w="2500" w:type="pct"/>
            <w:shd w:val="clear" w:color="auto" w:fill="auto"/>
          </w:tcPr>
          <w:p w14:paraId="76389590" w14:textId="1610B5F4" w:rsidR="00AB2B78" w:rsidRPr="00404DB1" w:rsidRDefault="00AB2B78" w:rsidP="00AB2B78">
            <w:pPr>
              <w:pStyle w:val="BodyText"/>
              <w:kinsoku w:val="0"/>
              <w:overflowPunct w:val="0"/>
              <w:jc w:val="both"/>
              <w:rPr>
                <w:noProof/>
                <w:sz w:val="22"/>
                <w:szCs w:val="22"/>
              </w:rPr>
            </w:pPr>
            <w:r w:rsidRPr="00404DB1">
              <w:rPr>
                <w:sz w:val="22"/>
                <w:szCs w:val="22"/>
              </w:rPr>
              <w:t>Viltotas vai pirātiskas preces</w:t>
            </w:r>
          </w:p>
        </w:tc>
      </w:tr>
      <w:tr w:rsidR="00AB2B78" w:rsidRPr="00404DB1" w14:paraId="5BF6CAC8" w14:textId="77777777" w:rsidTr="0004135F">
        <w:tc>
          <w:tcPr>
            <w:tcW w:w="2500" w:type="pct"/>
            <w:shd w:val="clear" w:color="auto" w:fill="auto"/>
          </w:tcPr>
          <w:p w14:paraId="5833C772"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Applicable regulation</w:t>
            </w:r>
          </w:p>
        </w:tc>
        <w:tc>
          <w:tcPr>
            <w:tcW w:w="2500" w:type="pct"/>
            <w:shd w:val="clear" w:color="auto" w:fill="auto"/>
          </w:tcPr>
          <w:p w14:paraId="5577474A" w14:textId="019CECC1" w:rsidR="00AB2B78" w:rsidRPr="00404DB1" w:rsidRDefault="00AB2B78" w:rsidP="00AB2B78">
            <w:pPr>
              <w:pStyle w:val="BodyText"/>
              <w:kinsoku w:val="0"/>
              <w:overflowPunct w:val="0"/>
              <w:jc w:val="both"/>
              <w:rPr>
                <w:noProof/>
                <w:sz w:val="22"/>
                <w:szCs w:val="22"/>
              </w:rPr>
            </w:pPr>
            <w:r w:rsidRPr="00404DB1">
              <w:rPr>
                <w:sz w:val="22"/>
                <w:szCs w:val="22"/>
              </w:rPr>
              <w:t>Piemērojamie noteikumi</w:t>
            </w:r>
          </w:p>
        </w:tc>
      </w:tr>
      <w:tr w:rsidR="00AB2B78" w:rsidRPr="00404DB1" w14:paraId="610D66F8" w14:textId="77777777" w:rsidTr="0004135F">
        <w:tc>
          <w:tcPr>
            <w:tcW w:w="2500" w:type="pct"/>
            <w:shd w:val="clear" w:color="auto" w:fill="auto"/>
          </w:tcPr>
          <w:p w14:paraId="25CE3FE3"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Article</w:t>
            </w:r>
          </w:p>
        </w:tc>
        <w:tc>
          <w:tcPr>
            <w:tcW w:w="2500" w:type="pct"/>
            <w:shd w:val="clear" w:color="auto" w:fill="auto"/>
          </w:tcPr>
          <w:p w14:paraId="7475AA26" w14:textId="578A35D5" w:rsidR="00AB2B78" w:rsidRPr="00404DB1" w:rsidRDefault="00AB2B78" w:rsidP="00AB2B78">
            <w:pPr>
              <w:pStyle w:val="BodyText"/>
              <w:kinsoku w:val="0"/>
              <w:overflowPunct w:val="0"/>
              <w:jc w:val="both"/>
              <w:rPr>
                <w:noProof/>
                <w:sz w:val="22"/>
                <w:szCs w:val="22"/>
              </w:rPr>
            </w:pPr>
            <w:r w:rsidRPr="00404DB1">
              <w:rPr>
                <w:sz w:val="22"/>
                <w:szCs w:val="22"/>
              </w:rPr>
              <w:t>Pants</w:t>
            </w:r>
          </w:p>
        </w:tc>
      </w:tr>
      <w:tr w:rsidR="00AB2B78" w:rsidRPr="00404DB1" w14:paraId="241FF640" w14:textId="77777777" w:rsidTr="0004135F">
        <w:tc>
          <w:tcPr>
            <w:tcW w:w="2500" w:type="pct"/>
            <w:shd w:val="clear" w:color="auto" w:fill="auto"/>
          </w:tcPr>
          <w:p w14:paraId="5A3418FA"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UPU Convention</w:t>
            </w:r>
          </w:p>
        </w:tc>
        <w:tc>
          <w:tcPr>
            <w:tcW w:w="2500" w:type="pct"/>
            <w:shd w:val="clear" w:color="auto" w:fill="auto"/>
          </w:tcPr>
          <w:p w14:paraId="1BAF0358" w14:textId="702159AB" w:rsidR="00AB2B78" w:rsidRPr="00404DB1" w:rsidRDefault="00AB2B78" w:rsidP="00AB2B78">
            <w:pPr>
              <w:pStyle w:val="BodyText"/>
              <w:kinsoku w:val="0"/>
              <w:overflowPunct w:val="0"/>
              <w:jc w:val="both"/>
              <w:rPr>
                <w:noProof/>
                <w:sz w:val="22"/>
                <w:szCs w:val="22"/>
              </w:rPr>
            </w:pPr>
            <w:r w:rsidRPr="00404DB1">
              <w:rPr>
                <w:i/>
                <w:iCs/>
                <w:sz w:val="22"/>
                <w:szCs w:val="22"/>
              </w:rPr>
              <w:t>UPU</w:t>
            </w:r>
            <w:r w:rsidRPr="00404DB1">
              <w:rPr>
                <w:sz w:val="22"/>
                <w:szCs w:val="22"/>
              </w:rPr>
              <w:t xml:space="preserve"> konvencija</w:t>
            </w:r>
          </w:p>
        </w:tc>
      </w:tr>
      <w:tr w:rsidR="00AB2B78" w:rsidRPr="00404DB1" w14:paraId="11BAA48D" w14:textId="77777777" w:rsidTr="0004135F">
        <w:tc>
          <w:tcPr>
            <w:tcW w:w="2500" w:type="pct"/>
            <w:shd w:val="clear" w:color="auto" w:fill="auto"/>
          </w:tcPr>
          <w:p w14:paraId="7936C053"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National legislation (specify)</w:t>
            </w:r>
          </w:p>
        </w:tc>
        <w:tc>
          <w:tcPr>
            <w:tcW w:w="2500" w:type="pct"/>
            <w:shd w:val="clear" w:color="auto" w:fill="auto"/>
          </w:tcPr>
          <w:p w14:paraId="447D3081" w14:textId="404FEABB" w:rsidR="00AB2B78" w:rsidRPr="00404DB1" w:rsidRDefault="00AB2B78" w:rsidP="00AB2B78">
            <w:pPr>
              <w:pStyle w:val="BodyText"/>
              <w:kinsoku w:val="0"/>
              <w:overflowPunct w:val="0"/>
              <w:jc w:val="both"/>
              <w:rPr>
                <w:noProof/>
                <w:sz w:val="22"/>
                <w:szCs w:val="22"/>
              </w:rPr>
            </w:pPr>
            <w:r w:rsidRPr="00404DB1">
              <w:rPr>
                <w:sz w:val="22"/>
                <w:szCs w:val="22"/>
              </w:rPr>
              <w:t>Valsts tiesību akti (norādiet)</w:t>
            </w:r>
          </w:p>
        </w:tc>
      </w:tr>
      <w:tr w:rsidR="00AB2B78" w:rsidRPr="00404DB1" w14:paraId="3A6B64EF" w14:textId="77777777" w:rsidTr="0004135F">
        <w:tc>
          <w:tcPr>
            <w:tcW w:w="2500" w:type="pct"/>
            <w:shd w:val="clear" w:color="auto" w:fill="auto"/>
          </w:tcPr>
          <w:p w14:paraId="404766FA"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Consequently, we have seized</w:t>
            </w:r>
          </w:p>
        </w:tc>
        <w:tc>
          <w:tcPr>
            <w:tcW w:w="2500" w:type="pct"/>
            <w:shd w:val="clear" w:color="auto" w:fill="auto"/>
          </w:tcPr>
          <w:p w14:paraId="0E464FAD" w14:textId="2016C9AA" w:rsidR="00AB2B78" w:rsidRPr="00404DB1" w:rsidRDefault="00AB2B78" w:rsidP="00AB2B78">
            <w:pPr>
              <w:pStyle w:val="BodyText"/>
              <w:kinsoku w:val="0"/>
              <w:overflowPunct w:val="0"/>
              <w:jc w:val="both"/>
              <w:rPr>
                <w:noProof/>
                <w:sz w:val="22"/>
                <w:szCs w:val="22"/>
              </w:rPr>
            </w:pPr>
            <w:r w:rsidRPr="00404DB1">
              <w:rPr>
                <w:sz w:val="22"/>
                <w:szCs w:val="22"/>
              </w:rPr>
              <w:t>Tāpēc ir konfiscēts</w:t>
            </w:r>
          </w:p>
        </w:tc>
      </w:tr>
      <w:tr w:rsidR="00AB2B78" w:rsidRPr="00404DB1" w14:paraId="6BD553DE" w14:textId="77777777" w:rsidTr="0004135F">
        <w:tc>
          <w:tcPr>
            <w:tcW w:w="2500" w:type="pct"/>
            <w:shd w:val="clear" w:color="auto" w:fill="auto"/>
          </w:tcPr>
          <w:p w14:paraId="450BEA6F" w14:textId="77777777" w:rsidR="00AB2B78" w:rsidRPr="00404DB1" w:rsidRDefault="00AB2B78" w:rsidP="00AB2B78">
            <w:pPr>
              <w:pStyle w:val="BodyText"/>
              <w:kinsoku w:val="0"/>
              <w:overflowPunct w:val="0"/>
              <w:rPr>
                <w:noProof/>
                <w:sz w:val="22"/>
                <w:szCs w:val="22"/>
                <w:lang w:val="en-GB"/>
              </w:rPr>
            </w:pPr>
            <w:r w:rsidRPr="00404DB1">
              <w:rPr>
                <w:noProof/>
                <w:sz w:val="22"/>
                <w:szCs w:val="22"/>
                <w:lang w:val="en-GB"/>
              </w:rPr>
              <w:t>the entire contents of the item</w:t>
            </w:r>
          </w:p>
        </w:tc>
        <w:tc>
          <w:tcPr>
            <w:tcW w:w="2500" w:type="pct"/>
            <w:shd w:val="clear" w:color="auto" w:fill="auto"/>
          </w:tcPr>
          <w:p w14:paraId="752D7458" w14:textId="1D6F5F08" w:rsidR="00AB2B78" w:rsidRPr="00404DB1" w:rsidRDefault="00AB2B78" w:rsidP="00AB2B78">
            <w:pPr>
              <w:pStyle w:val="BodyText"/>
              <w:kinsoku w:val="0"/>
              <w:overflowPunct w:val="0"/>
              <w:rPr>
                <w:noProof/>
                <w:sz w:val="22"/>
                <w:szCs w:val="22"/>
              </w:rPr>
            </w:pPr>
            <w:r w:rsidRPr="00404DB1">
              <w:rPr>
                <w:sz w:val="22"/>
                <w:szCs w:val="22"/>
              </w:rPr>
              <w:t>viss sūtījuma saturs</w:t>
            </w:r>
          </w:p>
        </w:tc>
      </w:tr>
      <w:tr w:rsidR="00AB2B78" w:rsidRPr="00404DB1" w14:paraId="6C76497B" w14:textId="77777777" w:rsidTr="0004135F">
        <w:tc>
          <w:tcPr>
            <w:tcW w:w="2500" w:type="pct"/>
            <w:shd w:val="clear" w:color="auto" w:fill="auto"/>
          </w:tcPr>
          <w:p w14:paraId="71FF6E3F"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the part of the item specified below which violates current regulations:</w:t>
            </w:r>
          </w:p>
        </w:tc>
        <w:tc>
          <w:tcPr>
            <w:tcW w:w="2500" w:type="pct"/>
            <w:shd w:val="clear" w:color="auto" w:fill="auto"/>
          </w:tcPr>
          <w:p w14:paraId="6F3557CD" w14:textId="395E9E0E" w:rsidR="00AB2B78" w:rsidRPr="00404DB1" w:rsidRDefault="00AB2B78" w:rsidP="00AB2B78">
            <w:pPr>
              <w:pStyle w:val="BodyText"/>
              <w:kinsoku w:val="0"/>
              <w:overflowPunct w:val="0"/>
              <w:jc w:val="both"/>
              <w:rPr>
                <w:noProof/>
                <w:sz w:val="22"/>
                <w:szCs w:val="22"/>
              </w:rPr>
            </w:pPr>
            <w:r w:rsidRPr="00404DB1">
              <w:rPr>
                <w:sz w:val="22"/>
                <w:szCs w:val="22"/>
              </w:rPr>
              <w:t>turpmāk minētā sūtījuma daļa, kas neatbilst piemērojamiem noteikumiem:</w:t>
            </w:r>
          </w:p>
        </w:tc>
      </w:tr>
      <w:tr w:rsidR="00AB2B78" w:rsidRPr="00404DB1" w14:paraId="2731B42A" w14:textId="77777777" w:rsidTr="0004135F">
        <w:tc>
          <w:tcPr>
            <w:tcW w:w="2500" w:type="pct"/>
            <w:shd w:val="clear" w:color="auto" w:fill="auto"/>
          </w:tcPr>
          <w:p w14:paraId="10EDF730"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In witness whereof we have prepared this report in duplicate in order that effect may be given to it in accordance with the Convention</w:t>
            </w:r>
          </w:p>
        </w:tc>
        <w:tc>
          <w:tcPr>
            <w:tcW w:w="2500" w:type="pct"/>
            <w:shd w:val="clear" w:color="auto" w:fill="auto"/>
          </w:tcPr>
          <w:p w14:paraId="14309786" w14:textId="6D104992" w:rsidR="00AB2B78" w:rsidRPr="00404DB1" w:rsidRDefault="00AB2B78" w:rsidP="00AB2B78">
            <w:pPr>
              <w:pStyle w:val="BodyText"/>
              <w:kinsoku w:val="0"/>
              <w:overflowPunct w:val="0"/>
              <w:jc w:val="both"/>
              <w:rPr>
                <w:noProof/>
                <w:sz w:val="22"/>
                <w:szCs w:val="22"/>
              </w:rPr>
            </w:pPr>
            <w:r w:rsidRPr="00404DB1">
              <w:rPr>
                <w:sz w:val="22"/>
                <w:szCs w:val="22"/>
              </w:rPr>
              <w:t>To apliecinot, divos eksemplāros ir sagatavots ziņojums, lai tas būtu spēkā saskaņā ar Konvenciju.</w:t>
            </w:r>
          </w:p>
        </w:tc>
      </w:tr>
      <w:tr w:rsidR="00AB2B78" w:rsidRPr="00404DB1" w14:paraId="283FC969" w14:textId="77777777" w:rsidTr="0004135F">
        <w:tc>
          <w:tcPr>
            <w:tcW w:w="2500" w:type="pct"/>
            <w:shd w:val="clear" w:color="auto" w:fill="auto"/>
          </w:tcPr>
          <w:p w14:paraId="38D989D9"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Customs official Place and signature</w:t>
            </w:r>
          </w:p>
        </w:tc>
        <w:tc>
          <w:tcPr>
            <w:tcW w:w="2500" w:type="pct"/>
            <w:shd w:val="clear" w:color="auto" w:fill="auto"/>
          </w:tcPr>
          <w:p w14:paraId="0C8A1477" w14:textId="4354A494" w:rsidR="00AB2B78" w:rsidRPr="00404DB1" w:rsidRDefault="00AB2B78" w:rsidP="00AB2B78">
            <w:pPr>
              <w:pStyle w:val="BodyText"/>
              <w:kinsoku w:val="0"/>
              <w:overflowPunct w:val="0"/>
              <w:jc w:val="both"/>
              <w:rPr>
                <w:noProof/>
                <w:sz w:val="22"/>
                <w:szCs w:val="22"/>
              </w:rPr>
            </w:pPr>
            <w:r w:rsidRPr="00404DB1">
              <w:rPr>
                <w:sz w:val="22"/>
                <w:szCs w:val="22"/>
              </w:rPr>
              <w:t>Muitas amatpersona</w:t>
            </w:r>
            <w:r w:rsidRPr="00404DB1">
              <w:rPr>
                <w:sz w:val="22"/>
                <w:szCs w:val="22"/>
              </w:rPr>
              <w:br/>
              <w:t>Vieta un paraksts</w:t>
            </w:r>
          </w:p>
        </w:tc>
      </w:tr>
      <w:tr w:rsidR="00AB2B78" w:rsidRPr="00404DB1" w14:paraId="1B6ADA37" w14:textId="77777777" w:rsidTr="0004135F">
        <w:tc>
          <w:tcPr>
            <w:tcW w:w="2500" w:type="pct"/>
            <w:shd w:val="clear" w:color="auto" w:fill="auto"/>
          </w:tcPr>
          <w:p w14:paraId="321E931E"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Head of office at which seizure took place Place and signature</w:t>
            </w:r>
          </w:p>
        </w:tc>
        <w:tc>
          <w:tcPr>
            <w:tcW w:w="2500" w:type="pct"/>
            <w:shd w:val="clear" w:color="auto" w:fill="auto"/>
          </w:tcPr>
          <w:p w14:paraId="59FEB4CC" w14:textId="62FCDD9F" w:rsidR="00AB2B78" w:rsidRPr="00404DB1" w:rsidRDefault="00AB2B78" w:rsidP="00AB2B78">
            <w:pPr>
              <w:pStyle w:val="BodyText"/>
              <w:kinsoku w:val="0"/>
              <w:overflowPunct w:val="0"/>
              <w:jc w:val="both"/>
              <w:rPr>
                <w:noProof/>
                <w:sz w:val="22"/>
                <w:szCs w:val="22"/>
              </w:rPr>
            </w:pPr>
            <w:r w:rsidRPr="00404DB1">
              <w:rPr>
                <w:sz w:val="22"/>
                <w:szCs w:val="22"/>
              </w:rPr>
              <w:t>Tās pasta iestādes vadītājs, kurā konfiskācija veikta</w:t>
            </w:r>
            <w:r w:rsidRPr="00404DB1">
              <w:rPr>
                <w:sz w:val="22"/>
                <w:szCs w:val="22"/>
              </w:rPr>
              <w:br/>
              <w:t>Vieta un paraksts</w:t>
            </w:r>
          </w:p>
        </w:tc>
      </w:tr>
      <w:tr w:rsidR="00AB2B78" w:rsidRPr="00404DB1" w14:paraId="5ED90F46" w14:textId="77777777" w:rsidTr="0004135F">
        <w:tc>
          <w:tcPr>
            <w:tcW w:w="2500" w:type="pct"/>
            <w:shd w:val="clear" w:color="auto" w:fill="auto"/>
          </w:tcPr>
          <w:p w14:paraId="6D423D3B"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Reserved for the office of origin of the item</w:t>
            </w:r>
          </w:p>
        </w:tc>
        <w:tc>
          <w:tcPr>
            <w:tcW w:w="2500" w:type="pct"/>
            <w:shd w:val="clear" w:color="auto" w:fill="auto"/>
          </w:tcPr>
          <w:p w14:paraId="2133E4B1" w14:textId="374F7BA8" w:rsidR="00AB2B78" w:rsidRPr="00404DB1" w:rsidRDefault="00AB2B78" w:rsidP="00AB2B78">
            <w:pPr>
              <w:pStyle w:val="BodyText"/>
              <w:kinsoku w:val="0"/>
              <w:overflowPunct w:val="0"/>
              <w:jc w:val="both"/>
              <w:rPr>
                <w:noProof/>
                <w:sz w:val="22"/>
                <w:szCs w:val="22"/>
              </w:rPr>
            </w:pPr>
            <w:r w:rsidRPr="00404DB1">
              <w:rPr>
                <w:sz w:val="22"/>
                <w:szCs w:val="22"/>
              </w:rPr>
              <w:t>Aizpilda pasta iestāde nosūtītāja</w:t>
            </w:r>
          </w:p>
        </w:tc>
      </w:tr>
      <w:tr w:rsidR="00AB2B78" w:rsidRPr="00404DB1" w14:paraId="34293C8B" w14:textId="77777777" w:rsidTr="0004135F">
        <w:tc>
          <w:tcPr>
            <w:tcW w:w="2500" w:type="pct"/>
            <w:shd w:val="clear" w:color="auto" w:fill="auto"/>
          </w:tcPr>
          <w:p w14:paraId="482BDA61"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Comments, if any</w:t>
            </w:r>
          </w:p>
        </w:tc>
        <w:tc>
          <w:tcPr>
            <w:tcW w:w="2500" w:type="pct"/>
            <w:shd w:val="clear" w:color="auto" w:fill="auto"/>
          </w:tcPr>
          <w:p w14:paraId="55658EEF" w14:textId="7BEB2B42" w:rsidR="00AB2B78" w:rsidRPr="00404DB1" w:rsidRDefault="00AB2B78" w:rsidP="00AB2B78">
            <w:pPr>
              <w:pStyle w:val="BodyText"/>
              <w:kinsoku w:val="0"/>
              <w:overflowPunct w:val="0"/>
              <w:jc w:val="both"/>
              <w:rPr>
                <w:noProof/>
                <w:sz w:val="22"/>
                <w:szCs w:val="22"/>
              </w:rPr>
            </w:pPr>
            <w:r w:rsidRPr="00404DB1">
              <w:rPr>
                <w:sz w:val="22"/>
                <w:szCs w:val="22"/>
              </w:rPr>
              <w:t>Piezīmes, ja tādas ir</w:t>
            </w:r>
          </w:p>
        </w:tc>
      </w:tr>
      <w:tr w:rsidR="00AB2B78" w:rsidRPr="00404DB1" w14:paraId="243913C5" w14:textId="77777777" w:rsidTr="0004135F">
        <w:tc>
          <w:tcPr>
            <w:tcW w:w="2500" w:type="pct"/>
            <w:shd w:val="clear" w:color="auto" w:fill="auto"/>
          </w:tcPr>
          <w:p w14:paraId="2D04728B"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Signature of the sender or of his attorney (if applicable)</w:t>
            </w:r>
          </w:p>
        </w:tc>
        <w:tc>
          <w:tcPr>
            <w:tcW w:w="2500" w:type="pct"/>
            <w:shd w:val="clear" w:color="auto" w:fill="auto"/>
          </w:tcPr>
          <w:p w14:paraId="1EAB145E" w14:textId="592CFB9C" w:rsidR="00AB2B78" w:rsidRPr="00404DB1" w:rsidRDefault="00AB2B78" w:rsidP="00AB2B78">
            <w:pPr>
              <w:pStyle w:val="BodyText"/>
              <w:kinsoku w:val="0"/>
              <w:overflowPunct w:val="0"/>
              <w:jc w:val="both"/>
              <w:rPr>
                <w:noProof/>
                <w:sz w:val="22"/>
                <w:szCs w:val="22"/>
              </w:rPr>
            </w:pPr>
            <w:r w:rsidRPr="00404DB1">
              <w:rPr>
                <w:sz w:val="22"/>
                <w:szCs w:val="22"/>
              </w:rPr>
              <w:t>Sūtītāja vai viņa pilnvarotās personas paraksts (attiecīgā gadījumā)</w:t>
            </w:r>
          </w:p>
        </w:tc>
      </w:tr>
      <w:tr w:rsidR="00AB2B78" w:rsidRPr="00404DB1" w14:paraId="6741305A" w14:textId="77777777" w:rsidTr="0004135F">
        <w:tc>
          <w:tcPr>
            <w:tcW w:w="2500" w:type="pct"/>
            <w:shd w:val="clear" w:color="auto" w:fill="auto"/>
          </w:tcPr>
          <w:p w14:paraId="3CB83A31" w14:textId="77777777" w:rsidR="00AB2B78" w:rsidRPr="00404DB1" w:rsidRDefault="00AB2B78" w:rsidP="00AB2B78">
            <w:pPr>
              <w:pStyle w:val="BodyText"/>
              <w:kinsoku w:val="0"/>
              <w:overflowPunct w:val="0"/>
              <w:jc w:val="both"/>
              <w:rPr>
                <w:noProof/>
                <w:sz w:val="22"/>
                <w:szCs w:val="22"/>
                <w:lang w:val="en-GB"/>
              </w:rPr>
            </w:pPr>
            <w:r w:rsidRPr="00404DB1">
              <w:rPr>
                <w:noProof/>
                <w:sz w:val="22"/>
                <w:szCs w:val="22"/>
                <w:lang w:val="en-GB"/>
              </w:rPr>
              <w:t>Office of origin of the item Date and signature</w:t>
            </w:r>
          </w:p>
        </w:tc>
        <w:tc>
          <w:tcPr>
            <w:tcW w:w="2500" w:type="pct"/>
            <w:shd w:val="clear" w:color="auto" w:fill="auto"/>
          </w:tcPr>
          <w:p w14:paraId="029D4A8A" w14:textId="5882615F" w:rsidR="00AB2B78" w:rsidRPr="00404DB1" w:rsidRDefault="00AB2B78" w:rsidP="00AB2B78">
            <w:pPr>
              <w:pStyle w:val="BodyText"/>
              <w:kinsoku w:val="0"/>
              <w:overflowPunct w:val="0"/>
              <w:jc w:val="both"/>
              <w:rPr>
                <w:noProof/>
                <w:sz w:val="22"/>
                <w:szCs w:val="22"/>
              </w:rPr>
            </w:pPr>
            <w:r w:rsidRPr="00404DB1">
              <w:rPr>
                <w:sz w:val="22"/>
                <w:szCs w:val="22"/>
              </w:rPr>
              <w:t>Sūtījuma nodošanas vietas pasta iestāde nosūtītāja</w:t>
            </w:r>
            <w:r w:rsidRPr="00404DB1">
              <w:rPr>
                <w:sz w:val="22"/>
                <w:szCs w:val="22"/>
              </w:rPr>
              <w:br/>
              <w:t>Datums un paraksts</w:t>
            </w:r>
          </w:p>
        </w:tc>
      </w:tr>
    </w:tbl>
    <w:p w14:paraId="434AB897" w14:textId="77777777" w:rsidR="00783187" w:rsidRPr="003F5EC6" w:rsidRDefault="00783187" w:rsidP="0025224A">
      <w:pPr>
        <w:pStyle w:val="BodyText"/>
        <w:rPr>
          <w:noProof/>
          <w:lang w:val="en-GB"/>
        </w:rPr>
      </w:pPr>
    </w:p>
    <w:p w14:paraId="24984296" w14:textId="77777777" w:rsidR="00783187" w:rsidRPr="003F5EC6" w:rsidRDefault="00783187" w:rsidP="0025224A">
      <w:pPr>
        <w:pStyle w:val="BodyText"/>
        <w:rPr>
          <w:rFonts w:cs="Helvetica"/>
          <w:noProof/>
          <w:szCs w:val="19"/>
        </w:rPr>
      </w:pPr>
      <w:r>
        <w:t>Izmērs – 210 x 297 mm</w:t>
      </w:r>
    </w:p>
    <w:p w14:paraId="003F4425" w14:textId="77777777" w:rsidR="00783187" w:rsidRDefault="00783187" w:rsidP="00783187">
      <w:pPr>
        <w:widowControl/>
        <w:autoSpaceDE/>
        <w:autoSpaceDN/>
        <w:adjustRightInd/>
        <w:spacing w:line="259" w:lineRule="auto"/>
        <w:rPr>
          <w:rFonts w:cs="Helvetica"/>
          <w:noProof/>
          <w:szCs w:val="19"/>
        </w:rPr>
      </w:pPr>
      <w:r>
        <w:br w:type="page"/>
      </w:r>
    </w:p>
    <w:p w14:paraId="1625F624" w14:textId="77777777" w:rsidR="00783187" w:rsidRPr="003F5EC6" w:rsidRDefault="00724608" w:rsidP="0025224A">
      <w:pPr>
        <w:pStyle w:val="BodyText"/>
        <w:rPr>
          <w:rFonts w:cs="Helvetica"/>
          <w:noProof/>
        </w:rPr>
      </w:pPr>
      <w:r>
        <w:pict w14:anchorId="64B994E0">
          <v:shape id="Attēls 54" o:spid="_x0000_i1061" type="#_x0000_t75" style="width:453.6pt;height:321.6pt;visibility:visible">
            <v:imagedata r:id="rId46" o:title=""/>
          </v:shape>
        </w:pict>
      </w:r>
    </w:p>
    <w:p w14:paraId="49608D7C" w14:textId="3C54F52A"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010037" w:rsidRPr="00042DF6" w14:paraId="404C779C" w14:textId="77777777" w:rsidTr="00010037">
        <w:tc>
          <w:tcPr>
            <w:tcW w:w="2500" w:type="pct"/>
            <w:shd w:val="clear" w:color="auto" w:fill="auto"/>
          </w:tcPr>
          <w:p w14:paraId="11D59FF9" w14:textId="77777777" w:rsidR="00010037" w:rsidRPr="00042DF6" w:rsidRDefault="00010037" w:rsidP="004D274B">
            <w:pPr>
              <w:pStyle w:val="BodyText"/>
              <w:keepNext/>
              <w:kinsoku w:val="0"/>
              <w:overflowPunct w:val="0"/>
              <w:jc w:val="center"/>
              <w:rPr>
                <w:b/>
                <w:bCs/>
                <w:noProof/>
                <w:sz w:val="22"/>
                <w:szCs w:val="22"/>
                <w:lang w:val="en-GB"/>
              </w:rPr>
            </w:pPr>
            <w:r w:rsidRPr="00042DF6">
              <w:rPr>
                <w:b/>
                <w:bCs/>
                <w:noProof/>
                <w:sz w:val="22"/>
                <w:szCs w:val="22"/>
                <w:lang w:val="en-GB"/>
              </w:rPr>
              <w:t>Angļu val.</w:t>
            </w:r>
          </w:p>
        </w:tc>
        <w:tc>
          <w:tcPr>
            <w:tcW w:w="2500" w:type="pct"/>
            <w:shd w:val="clear" w:color="auto" w:fill="auto"/>
          </w:tcPr>
          <w:p w14:paraId="4B66C2D0" w14:textId="77777777" w:rsidR="00010037" w:rsidRPr="00042DF6" w:rsidRDefault="00010037" w:rsidP="004D274B">
            <w:pPr>
              <w:pStyle w:val="BodyText"/>
              <w:keepNext/>
              <w:kinsoku w:val="0"/>
              <w:overflowPunct w:val="0"/>
              <w:jc w:val="center"/>
              <w:rPr>
                <w:b/>
                <w:bCs/>
                <w:sz w:val="22"/>
                <w:szCs w:val="22"/>
              </w:rPr>
            </w:pPr>
            <w:r w:rsidRPr="00042DF6">
              <w:rPr>
                <w:b/>
                <w:bCs/>
                <w:sz w:val="22"/>
                <w:szCs w:val="22"/>
              </w:rPr>
              <w:t>Latviešu val.</w:t>
            </w:r>
          </w:p>
        </w:tc>
      </w:tr>
      <w:tr w:rsidR="00010037" w:rsidRPr="00042DF6" w14:paraId="5A189B86" w14:textId="77777777" w:rsidTr="00010037">
        <w:tc>
          <w:tcPr>
            <w:tcW w:w="2500" w:type="pct"/>
            <w:shd w:val="clear" w:color="auto" w:fill="auto"/>
          </w:tcPr>
          <w:p w14:paraId="5095718A" w14:textId="77777777" w:rsidR="00010037" w:rsidRPr="00042DF6" w:rsidRDefault="00010037" w:rsidP="00010037">
            <w:pPr>
              <w:pStyle w:val="BodyText"/>
              <w:kinsoku w:val="0"/>
              <w:overflowPunct w:val="0"/>
              <w:jc w:val="both"/>
              <w:rPr>
                <w:rFonts w:cs="Helvetica"/>
                <w:noProof/>
                <w:sz w:val="22"/>
                <w:szCs w:val="22"/>
                <w:lang w:val="en-GB"/>
              </w:rPr>
            </w:pPr>
            <w:r w:rsidRPr="00042DF6">
              <w:rPr>
                <w:noProof/>
                <w:color w:val="231F20"/>
                <w:sz w:val="22"/>
                <w:szCs w:val="22"/>
                <w:lang w:val="en-GB"/>
              </w:rPr>
              <w:t>Designated operator of origin</w:t>
            </w:r>
          </w:p>
        </w:tc>
        <w:tc>
          <w:tcPr>
            <w:tcW w:w="2500" w:type="pct"/>
            <w:shd w:val="clear" w:color="auto" w:fill="auto"/>
          </w:tcPr>
          <w:p w14:paraId="10319B1F" w14:textId="136B5D7B" w:rsidR="00010037" w:rsidRPr="00042DF6" w:rsidRDefault="00010037" w:rsidP="00010037">
            <w:pPr>
              <w:pStyle w:val="BodyText"/>
              <w:kinsoku w:val="0"/>
              <w:overflowPunct w:val="0"/>
              <w:jc w:val="both"/>
              <w:rPr>
                <w:noProof/>
                <w:sz w:val="22"/>
                <w:szCs w:val="22"/>
              </w:rPr>
            </w:pPr>
            <w:r w:rsidRPr="00042DF6">
              <w:rPr>
                <w:sz w:val="22"/>
                <w:szCs w:val="22"/>
              </w:rPr>
              <w:t>Sūtījuma nodošanas valsts izraudzītais operators</w:t>
            </w:r>
          </w:p>
        </w:tc>
      </w:tr>
      <w:tr w:rsidR="00010037" w:rsidRPr="00042DF6" w14:paraId="5EE41964" w14:textId="77777777" w:rsidTr="00010037">
        <w:tc>
          <w:tcPr>
            <w:tcW w:w="2500" w:type="pct"/>
            <w:shd w:val="clear" w:color="auto" w:fill="auto"/>
          </w:tcPr>
          <w:p w14:paraId="7D134469" w14:textId="77777777" w:rsidR="00010037" w:rsidRPr="00042DF6" w:rsidRDefault="00010037" w:rsidP="00010037">
            <w:pPr>
              <w:pStyle w:val="BodyText"/>
              <w:kinsoku w:val="0"/>
              <w:overflowPunct w:val="0"/>
              <w:jc w:val="both"/>
              <w:rPr>
                <w:rFonts w:cs="Helvetica"/>
                <w:noProof/>
                <w:sz w:val="22"/>
                <w:szCs w:val="22"/>
                <w:lang w:val="en-GB"/>
              </w:rPr>
            </w:pPr>
            <w:r w:rsidRPr="00042DF6">
              <w:rPr>
                <w:rFonts w:cs="Helvetica"/>
                <w:noProof/>
                <w:sz w:val="22"/>
                <w:szCs w:val="22"/>
                <w:lang w:val="en-GB"/>
              </w:rPr>
              <w:t>On postal service</w:t>
            </w:r>
          </w:p>
        </w:tc>
        <w:tc>
          <w:tcPr>
            <w:tcW w:w="2500" w:type="pct"/>
            <w:shd w:val="clear" w:color="auto" w:fill="auto"/>
          </w:tcPr>
          <w:p w14:paraId="67345D17" w14:textId="7B324C40" w:rsidR="00010037" w:rsidRPr="00042DF6" w:rsidRDefault="00010037" w:rsidP="00010037">
            <w:pPr>
              <w:pStyle w:val="BodyText"/>
              <w:kinsoku w:val="0"/>
              <w:overflowPunct w:val="0"/>
              <w:jc w:val="both"/>
              <w:rPr>
                <w:noProof/>
                <w:sz w:val="22"/>
                <w:szCs w:val="22"/>
              </w:rPr>
            </w:pPr>
            <w:r w:rsidRPr="00042DF6">
              <w:rPr>
                <w:sz w:val="22"/>
                <w:szCs w:val="22"/>
              </w:rPr>
              <w:t>Dienesta</w:t>
            </w:r>
          </w:p>
        </w:tc>
      </w:tr>
      <w:tr w:rsidR="00010037" w:rsidRPr="00042DF6" w14:paraId="6A184101" w14:textId="77777777" w:rsidTr="00010037">
        <w:tc>
          <w:tcPr>
            <w:tcW w:w="2500" w:type="pct"/>
            <w:shd w:val="clear" w:color="auto" w:fill="auto"/>
          </w:tcPr>
          <w:p w14:paraId="6FAEE997" w14:textId="77777777" w:rsidR="00010037" w:rsidRPr="00042DF6" w:rsidRDefault="00010037" w:rsidP="00010037">
            <w:pPr>
              <w:pStyle w:val="BodyText"/>
              <w:kinsoku w:val="0"/>
              <w:overflowPunct w:val="0"/>
              <w:jc w:val="both"/>
              <w:rPr>
                <w:rFonts w:cs="Helvetica"/>
                <w:b/>
                <w:bCs/>
                <w:noProof/>
                <w:sz w:val="22"/>
                <w:szCs w:val="22"/>
                <w:lang w:val="en-GB"/>
              </w:rPr>
            </w:pPr>
            <w:r w:rsidRPr="00042DF6">
              <w:rPr>
                <w:rFonts w:cs="Helvetica"/>
                <w:b/>
                <w:bCs/>
                <w:noProof/>
                <w:sz w:val="22"/>
                <w:szCs w:val="22"/>
                <w:lang w:val="en-GB"/>
              </w:rPr>
              <w:t>CN 14</w:t>
            </w:r>
          </w:p>
        </w:tc>
        <w:tc>
          <w:tcPr>
            <w:tcW w:w="2500" w:type="pct"/>
            <w:shd w:val="clear" w:color="auto" w:fill="auto"/>
          </w:tcPr>
          <w:p w14:paraId="24444503" w14:textId="5ECC6A13" w:rsidR="00010037" w:rsidRPr="00042DF6" w:rsidRDefault="00010037" w:rsidP="00010037">
            <w:pPr>
              <w:pStyle w:val="BodyText"/>
              <w:kinsoku w:val="0"/>
              <w:overflowPunct w:val="0"/>
              <w:jc w:val="both"/>
              <w:rPr>
                <w:b/>
                <w:bCs/>
                <w:noProof/>
                <w:sz w:val="22"/>
                <w:szCs w:val="22"/>
              </w:rPr>
            </w:pPr>
            <w:r w:rsidRPr="00042DF6">
              <w:rPr>
                <w:b/>
                <w:bCs/>
                <w:sz w:val="22"/>
                <w:szCs w:val="22"/>
              </w:rPr>
              <w:t>CN 14</w:t>
            </w:r>
          </w:p>
        </w:tc>
      </w:tr>
      <w:tr w:rsidR="00010037" w:rsidRPr="00042DF6" w14:paraId="0C2212FC" w14:textId="77777777" w:rsidTr="00010037">
        <w:tc>
          <w:tcPr>
            <w:tcW w:w="2500" w:type="pct"/>
            <w:shd w:val="clear" w:color="auto" w:fill="auto"/>
          </w:tcPr>
          <w:p w14:paraId="3F82B70E" w14:textId="77777777" w:rsidR="00010037" w:rsidRPr="00042DF6" w:rsidRDefault="00010037" w:rsidP="00010037">
            <w:pPr>
              <w:pStyle w:val="BodyText"/>
              <w:kinsoku w:val="0"/>
              <w:overflowPunct w:val="0"/>
              <w:jc w:val="both"/>
              <w:rPr>
                <w:rFonts w:cs="Helvetica"/>
                <w:noProof/>
                <w:sz w:val="22"/>
                <w:szCs w:val="22"/>
                <w:lang w:val="en-GB"/>
              </w:rPr>
            </w:pPr>
            <w:r w:rsidRPr="00042DF6">
              <w:rPr>
                <w:rFonts w:cs="Helvetica"/>
                <w:noProof/>
                <w:sz w:val="22"/>
                <w:szCs w:val="22"/>
                <w:lang w:val="en-GB"/>
              </w:rPr>
              <w:t>Date stamp</w:t>
            </w:r>
          </w:p>
        </w:tc>
        <w:tc>
          <w:tcPr>
            <w:tcW w:w="2500" w:type="pct"/>
            <w:shd w:val="clear" w:color="auto" w:fill="auto"/>
          </w:tcPr>
          <w:p w14:paraId="14B558F3" w14:textId="3438011E" w:rsidR="00010037" w:rsidRPr="00042DF6" w:rsidRDefault="00010037" w:rsidP="00010037">
            <w:pPr>
              <w:pStyle w:val="BodyText"/>
              <w:kinsoku w:val="0"/>
              <w:overflowPunct w:val="0"/>
              <w:jc w:val="both"/>
              <w:rPr>
                <w:noProof/>
                <w:sz w:val="22"/>
                <w:szCs w:val="22"/>
              </w:rPr>
            </w:pPr>
            <w:r w:rsidRPr="00042DF6">
              <w:rPr>
                <w:sz w:val="22"/>
                <w:szCs w:val="22"/>
              </w:rPr>
              <w:t>Kalendāra zīmogs</w:t>
            </w:r>
          </w:p>
        </w:tc>
      </w:tr>
      <w:tr w:rsidR="00010037" w:rsidRPr="00042DF6" w14:paraId="33E1D8DE" w14:textId="77777777" w:rsidTr="00010037">
        <w:tc>
          <w:tcPr>
            <w:tcW w:w="2500" w:type="pct"/>
            <w:shd w:val="clear" w:color="auto" w:fill="auto"/>
          </w:tcPr>
          <w:p w14:paraId="123F0393" w14:textId="77777777" w:rsidR="00010037" w:rsidRPr="00042DF6" w:rsidRDefault="00010037" w:rsidP="00010037">
            <w:pPr>
              <w:pStyle w:val="BodyText"/>
              <w:kinsoku w:val="0"/>
              <w:overflowPunct w:val="0"/>
              <w:jc w:val="both"/>
              <w:rPr>
                <w:rFonts w:cs="Helvetica"/>
                <w:b/>
                <w:bCs/>
                <w:noProof/>
                <w:sz w:val="22"/>
                <w:szCs w:val="22"/>
                <w:lang w:val="en-GB"/>
              </w:rPr>
            </w:pPr>
            <w:r w:rsidRPr="00042DF6">
              <w:rPr>
                <w:rFonts w:cs="Helvetica"/>
                <w:b/>
                <w:bCs/>
                <w:noProof/>
                <w:sz w:val="22"/>
                <w:szCs w:val="22"/>
                <w:lang w:val="en-GB"/>
              </w:rPr>
              <w:t>COLLECTIVE ENVELOPE</w:t>
            </w:r>
          </w:p>
        </w:tc>
        <w:tc>
          <w:tcPr>
            <w:tcW w:w="2500" w:type="pct"/>
            <w:shd w:val="clear" w:color="auto" w:fill="auto"/>
          </w:tcPr>
          <w:p w14:paraId="1678D075" w14:textId="198F989B" w:rsidR="00010037" w:rsidRPr="00042DF6" w:rsidRDefault="00010037" w:rsidP="00010037">
            <w:pPr>
              <w:pStyle w:val="BodyText"/>
              <w:kinsoku w:val="0"/>
              <w:overflowPunct w:val="0"/>
              <w:jc w:val="both"/>
              <w:rPr>
                <w:b/>
                <w:bCs/>
                <w:noProof/>
                <w:sz w:val="22"/>
                <w:szCs w:val="22"/>
              </w:rPr>
            </w:pPr>
            <w:r w:rsidRPr="00042DF6">
              <w:rPr>
                <w:b/>
                <w:bCs/>
                <w:sz w:val="22"/>
                <w:szCs w:val="22"/>
              </w:rPr>
              <w:t>KOPĒJĀ APLOKSNE</w:t>
            </w:r>
          </w:p>
        </w:tc>
      </w:tr>
      <w:tr w:rsidR="00010037" w:rsidRPr="00042DF6" w14:paraId="5C193274" w14:textId="77777777" w:rsidTr="00010037">
        <w:tc>
          <w:tcPr>
            <w:tcW w:w="2500" w:type="pct"/>
            <w:shd w:val="clear" w:color="auto" w:fill="auto"/>
          </w:tcPr>
          <w:p w14:paraId="7A49979C" w14:textId="77777777" w:rsidR="00010037" w:rsidRPr="00042DF6" w:rsidRDefault="00010037" w:rsidP="00010037">
            <w:pPr>
              <w:pStyle w:val="BodyText"/>
              <w:kinsoku w:val="0"/>
              <w:overflowPunct w:val="0"/>
              <w:jc w:val="both"/>
              <w:rPr>
                <w:rFonts w:cs="Helvetica"/>
                <w:b/>
                <w:bCs/>
                <w:noProof/>
                <w:sz w:val="22"/>
                <w:szCs w:val="22"/>
                <w:lang w:val="en-GB"/>
              </w:rPr>
            </w:pPr>
            <w:r w:rsidRPr="00042DF6">
              <w:rPr>
                <w:b/>
                <w:bCs/>
                <w:noProof/>
                <w:color w:val="231F20"/>
                <w:sz w:val="22"/>
                <w:szCs w:val="22"/>
                <w:lang w:val="en-GB"/>
              </w:rPr>
              <w:t>Redirection of letter-post items</w:t>
            </w:r>
          </w:p>
        </w:tc>
        <w:tc>
          <w:tcPr>
            <w:tcW w:w="2500" w:type="pct"/>
            <w:shd w:val="clear" w:color="auto" w:fill="auto"/>
          </w:tcPr>
          <w:p w14:paraId="744A2924" w14:textId="4953C214" w:rsidR="00010037" w:rsidRPr="00042DF6" w:rsidRDefault="00010037" w:rsidP="00010037">
            <w:pPr>
              <w:pStyle w:val="BodyText"/>
              <w:kinsoku w:val="0"/>
              <w:overflowPunct w:val="0"/>
              <w:jc w:val="both"/>
              <w:rPr>
                <w:b/>
                <w:bCs/>
                <w:noProof/>
                <w:sz w:val="22"/>
                <w:szCs w:val="22"/>
              </w:rPr>
            </w:pPr>
            <w:r w:rsidRPr="00042DF6">
              <w:rPr>
                <w:b/>
                <w:bCs/>
                <w:sz w:val="22"/>
                <w:szCs w:val="22"/>
              </w:rPr>
              <w:t>Vēstuļu korespondences sūtījumu pārsūtīšana</w:t>
            </w:r>
          </w:p>
        </w:tc>
      </w:tr>
      <w:tr w:rsidR="00010037" w:rsidRPr="00042DF6" w14:paraId="5386B86B" w14:textId="77777777" w:rsidTr="00010037">
        <w:tc>
          <w:tcPr>
            <w:tcW w:w="2500" w:type="pct"/>
            <w:shd w:val="clear" w:color="auto" w:fill="auto"/>
          </w:tcPr>
          <w:p w14:paraId="4DB16707" w14:textId="77777777" w:rsidR="00010037" w:rsidRPr="00042DF6" w:rsidRDefault="00010037" w:rsidP="00010037">
            <w:pPr>
              <w:pStyle w:val="BodyText"/>
              <w:kinsoku w:val="0"/>
              <w:overflowPunct w:val="0"/>
              <w:jc w:val="both"/>
              <w:rPr>
                <w:rFonts w:cs="Helvetica"/>
                <w:b/>
                <w:noProof/>
                <w:sz w:val="22"/>
                <w:szCs w:val="22"/>
                <w:lang w:val="en-GB"/>
              </w:rPr>
            </w:pPr>
            <w:r w:rsidRPr="00042DF6">
              <w:rPr>
                <w:b/>
                <w:noProof/>
                <w:color w:val="231F20"/>
                <w:sz w:val="22"/>
                <w:szCs w:val="22"/>
                <w:lang w:val="en-GB"/>
              </w:rPr>
              <w:t>Notes</w:t>
            </w:r>
          </w:p>
        </w:tc>
        <w:tc>
          <w:tcPr>
            <w:tcW w:w="2500" w:type="pct"/>
            <w:shd w:val="clear" w:color="auto" w:fill="auto"/>
          </w:tcPr>
          <w:p w14:paraId="29CA5E0C" w14:textId="72CF0FEA" w:rsidR="00010037" w:rsidRPr="00042DF6" w:rsidRDefault="00010037" w:rsidP="00010037">
            <w:pPr>
              <w:pStyle w:val="BodyText"/>
              <w:kinsoku w:val="0"/>
              <w:overflowPunct w:val="0"/>
              <w:jc w:val="both"/>
              <w:rPr>
                <w:b/>
                <w:bCs/>
                <w:noProof/>
                <w:sz w:val="22"/>
                <w:szCs w:val="22"/>
              </w:rPr>
            </w:pPr>
            <w:r w:rsidRPr="00042DF6">
              <w:rPr>
                <w:b/>
                <w:bCs/>
                <w:sz w:val="22"/>
                <w:szCs w:val="22"/>
              </w:rPr>
              <w:t>Piezīmes</w:t>
            </w:r>
          </w:p>
        </w:tc>
      </w:tr>
      <w:tr w:rsidR="00010037" w:rsidRPr="00042DF6" w14:paraId="12AD5B25" w14:textId="77777777" w:rsidTr="00010037">
        <w:tc>
          <w:tcPr>
            <w:tcW w:w="2500" w:type="pct"/>
            <w:shd w:val="clear" w:color="auto" w:fill="auto"/>
          </w:tcPr>
          <w:p w14:paraId="725DB457" w14:textId="77777777" w:rsidR="00010037" w:rsidRPr="00042DF6" w:rsidRDefault="00010037" w:rsidP="00010037">
            <w:pPr>
              <w:pStyle w:val="BodyText"/>
              <w:kinsoku w:val="0"/>
              <w:overflowPunct w:val="0"/>
              <w:jc w:val="both"/>
              <w:rPr>
                <w:rFonts w:cs="Helvetica"/>
                <w:noProof/>
                <w:sz w:val="22"/>
                <w:szCs w:val="22"/>
                <w:lang w:val="en-GB"/>
              </w:rPr>
            </w:pPr>
            <w:r w:rsidRPr="00042DF6">
              <w:rPr>
                <w:rFonts w:cs="Helvetica"/>
                <w:noProof/>
                <w:color w:val="231F20"/>
                <w:sz w:val="22"/>
                <w:szCs w:val="22"/>
                <w:lang w:val="en-GB"/>
              </w:rPr>
              <w:t xml:space="preserve">This envelope may be opened by the office </w:t>
            </w:r>
            <w:r w:rsidRPr="00042DF6">
              <w:rPr>
                <w:noProof/>
                <w:color w:val="231F20"/>
                <w:sz w:val="22"/>
                <w:szCs w:val="22"/>
                <w:lang w:val="en-GB"/>
              </w:rPr>
              <w:t>of delivery</w:t>
            </w:r>
          </w:p>
        </w:tc>
        <w:tc>
          <w:tcPr>
            <w:tcW w:w="2500" w:type="pct"/>
            <w:shd w:val="clear" w:color="auto" w:fill="auto"/>
          </w:tcPr>
          <w:p w14:paraId="0FDC54C9" w14:textId="512FC35E" w:rsidR="00010037" w:rsidRPr="00042DF6" w:rsidRDefault="00010037" w:rsidP="00010037">
            <w:pPr>
              <w:pStyle w:val="BodyText"/>
              <w:kinsoku w:val="0"/>
              <w:overflowPunct w:val="0"/>
              <w:jc w:val="both"/>
              <w:rPr>
                <w:noProof/>
                <w:sz w:val="22"/>
                <w:szCs w:val="22"/>
              </w:rPr>
            </w:pPr>
            <w:r w:rsidRPr="00042DF6">
              <w:rPr>
                <w:sz w:val="22"/>
                <w:szCs w:val="22"/>
              </w:rPr>
              <w:t>Šo aploksni var atvērt sūtījuma piegādes pasta iestāde.</w:t>
            </w:r>
          </w:p>
        </w:tc>
      </w:tr>
      <w:tr w:rsidR="00010037" w:rsidRPr="00042DF6" w14:paraId="2A4B90A7" w14:textId="77777777" w:rsidTr="00010037">
        <w:tc>
          <w:tcPr>
            <w:tcW w:w="2500" w:type="pct"/>
            <w:shd w:val="clear" w:color="auto" w:fill="auto"/>
          </w:tcPr>
          <w:p w14:paraId="1F8E4FCB" w14:textId="77777777" w:rsidR="00010037" w:rsidRPr="00042DF6" w:rsidRDefault="00010037" w:rsidP="00010037">
            <w:pPr>
              <w:pStyle w:val="BodyText"/>
              <w:kinsoku w:val="0"/>
              <w:overflowPunct w:val="0"/>
              <w:jc w:val="both"/>
              <w:rPr>
                <w:rFonts w:cs="Helvetica"/>
                <w:noProof/>
                <w:sz w:val="22"/>
                <w:szCs w:val="22"/>
                <w:lang w:val="en-GB"/>
              </w:rPr>
            </w:pPr>
            <w:r w:rsidRPr="00042DF6">
              <w:rPr>
                <w:noProof/>
                <w:color w:val="231F20"/>
                <w:sz w:val="22"/>
                <w:szCs w:val="22"/>
                <w:lang w:val="en-GB"/>
              </w:rPr>
              <w:t>It must not contain any item to be submitted to customs control or which is likely to cause tears</w:t>
            </w:r>
          </w:p>
        </w:tc>
        <w:tc>
          <w:tcPr>
            <w:tcW w:w="2500" w:type="pct"/>
            <w:shd w:val="clear" w:color="auto" w:fill="auto"/>
          </w:tcPr>
          <w:p w14:paraId="3197DED0" w14:textId="7223471F" w:rsidR="00010037" w:rsidRPr="00042DF6" w:rsidRDefault="00010037" w:rsidP="00010037">
            <w:pPr>
              <w:pStyle w:val="BodyText"/>
              <w:kinsoku w:val="0"/>
              <w:overflowPunct w:val="0"/>
              <w:jc w:val="both"/>
              <w:rPr>
                <w:noProof/>
                <w:sz w:val="22"/>
                <w:szCs w:val="22"/>
              </w:rPr>
            </w:pPr>
            <w:r w:rsidRPr="00042DF6">
              <w:rPr>
                <w:sz w:val="22"/>
                <w:szCs w:val="22"/>
              </w:rPr>
              <w:t>Tajā nedrīkst būt sūtījumi, kuri jāiesniedz muitas pārbaudei vai kuru dēļ aploksne var saplīst.</w:t>
            </w:r>
          </w:p>
        </w:tc>
      </w:tr>
      <w:tr w:rsidR="00010037" w:rsidRPr="00042DF6" w14:paraId="48093439" w14:textId="77777777" w:rsidTr="00010037">
        <w:tc>
          <w:tcPr>
            <w:tcW w:w="2500" w:type="pct"/>
            <w:shd w:val="clear" w:color="auto" w:fill="auto"/>
          </w:tcPr>
          <w:p w14:paraId="2FF92E43" w14:textId="77777777" w:rsidR="00010037" w:rsidRPr="00042DF6" w:rsidRDefault="00010037" w:rsidP="00010037">
            <w:pPr>
              <w:pStyle w:val="BodyText"/>
              <w:kinsoku w:val="0"/>
              <w:overflowPunct w:val="0"/>
              <w:jc w:val="both"/>
              <w:rPr>
                <w:rFonts w:cs="Helvetica"/>
                <w:noProof/>
                <w:sz w:val="22"/>
                <w:szCs w:val="22"/>
                <w:lang w:val="en-GB"/>
              </w:rPr>
            </w:pPr>
            <w:r w:rsidRPr="00042DF6">
              <w:rPr>
                <w:noProof/>
                <w:color w:val="231F20"/>
                <w:sz w:val="22"/>
                <w:szCs w:val="22"/>
                <w:lang w:val="en-GB"/>
              </w:rPr>
              <w:t>If there are charges to be collected, mark with a “T” stamp in the middle of the upper part of the collective envelope</w:t>
            </w:r>
          </w:p>
        </w:tc>
        <w:tc>
          <w:tcPr>
            <w:tcW w:w="2500" w:type="pct"/>
            <w:shd w:val="clear" w:color="auto" w:fill="auto"/>
          </w:tcPr>
          <w:p w14:paraId="057080C8" w14:textId="30D5BA65" w:rsidR="00010037" w:rsidRPr="00042DF6" w:rsidRDefault="00010037" w:rsidP="00010037">
            <w:pPr>
              <w:pStyle w:val="BodyText"/>
              <w:kinsoku w:val="0"/>
              <w:overflowPunct w:val="0"/>
              <w:jc w:val="both"/>
              <w:rPr>
                <w:noProof/>
                <w:sz w:val="22"/>
                <w:szCs w:val="22"/>
              </w:rPr>
            </w:pPr>
            <w:r w:rsidRPr="00042DF6">
              <w:rPr>
                <w:sz w:val="22"/>
                <w:szCs w:val="22"/>
              </w:rPr>
              <w:t>Ja ir jāiekasē maksājumi, kopējās aploksnes augšējās daļas vidū uzliek T zīmogu.</w:t>
            </w:r>
          </w:p>
        </w:tc>
      </w:tr>
      <w:tr w:rsidR="00010037" w:rsidRPr="00042DF6" w14:paraId="450D7E2A" w14:textId="77777777" w:rsidTr="00010037">
        <w:tc>
          <w:tcPr>
            <w:tcW w:w="2500" w:type="pct"/>
            <w:shd w:val="clear" w:color="auto" w:fill="auto"/>
          </w:tcPr>
          <w:p w14:paraId="2425580F" w14:textId="77777777" w:rsidR="00010037" w:rsidRPr="00042DF6" w:rsidRDefault="00010037" w:rsidP="00010037">
            <w:pPr>
              <w:pStyle w:val="BodyText"/>
              <w:kinsoku w:val="0"/>
              <w:overflowPunct w:val="0"/>
              <w:jc w:val="both"/>
              <w:rPr>
                <w:rFonts w:cs="Helvetica"/>
                <w:noProof/>
                <w:sz w:val="22"/>
                <w:szCs w:val="22"/>
                <w:lang w:val="en-GB"/>
              </w:rPr>
            </w:pPr>
            <w:r w:rsidRPr="00042DF6">
              <w:rPr>
                <w:noProof/>
                <w:color w:val="231F20"/>
                <w:sz w:val="22"/>
                <w:szCs w:val="22"/>
                <w:lang w:val="en-GB"/>
              </w:rPr>
              <w:t xml:space="preserve">If the items are for sailors or passengers aboard the same ship or persons travelling as a party, the collective envelope shall bear the name of the ship or the agency to which the </w:t>
            </w:r>
            <w:r w:rsidRPr="00042DF6">
              <w:rPr>
                <w:noProof/>
                <w:color w:val="231F20"/>
                <w:sz w:val="22"/>
                <w:szCs w:val="22"/>
                <w:lang w:val="en-GB"/>
              </w:rPr>
              <w:lastRenderedPageBreak/>
              <w:t>items are to be delivered</w:t>
            </w:r>
          </w:p>
        </w:tc>
        <w:tc>
          <w:tcPr>
            <w:tcW w:w="2500" w:type="pct"/>
            <w:shd w:val="clear" w:color="auto" w:fill="auto"/>
          </w:tcPr>
          <w:p w14:paraId="47AFF9C3" w14:textId="0330F074" w:rsidR="00010037" w:rsidRPr="00042DF6" w:rsidRDefault="00010037" w:rsidP="00010037">
            <w:pPr>
              <w:pStyle w:val="BodyText"/>
              <w:kinsoku w:val="0"/>
              <w:overflowPunct w:val="0"/>
              <w:jc w:val="both"/>
              <w:rPr>
                <w:noProof/>
                <w:sz w:val="22"/>
                <w:szCs w:val="22"/>
              </w:rPr>
            </w:pPr>
            <w:r w:rsidRPr="00042DF6">
              <w:rPr>
                <w:sz w:val="22"/>
                <w:szCs w:val="22"/>
              </w:rPr>
              <w:lastRenderedPageBreak/>
              <w:t xml:space="preserve">Ja sūtījumi ir paredzēti jūrniekiem vai pasažieriem uz viena kuģa vai personām, kas ceļo grupā, uz kopējās aploksnes norāda kuģa vai aģentūras nosaukumu, kurai sūtījumi </w:t>
            </w:r>
            <w:r w:rsidRPr="00042DF6">
              <w:rPr>
                <w:sz w:val="22"/>
                <w:szCs w:val="22"/>
              </w:rPr>
              <w:lastRenderedPageBreak/>
              <w:t>jāpiegādā.</w:t>
            </w:r>
          </w:p>
        </w:tc>
      </w:tr>
      <w:tr w:rsidR="00010037" w:rsidRPr="00042DF6" w14:paraId="1AFF0840" w14:textId="77777777" w:rsidTr="00010037">
        <w:tc>
          <w:tcPr>
            <w:tcW w:w="2500" w:type="pct"/>
            <w:shd w:val="clear" w:color="auto" w:fill="auto"/>
          </w:tcPr>
          <w:p w14:paraId="31ADE04F" w14:textId="77777777" w:rsidR="00010037" w:rsidRPr="00042DF6" w:rsidRDefault="00010037" w:rsidP="00010037">
            <w:pPr>
              <w:pStyle w:val="BodyText"/>
              <w:kinsoku w:val="0"/>
              <w:overflowPunct w:val="0"/>
              <w:jc w:val="both"/>
              <w:rPr>
                <w:rFonts w:cs="Helvetica"/>
                <w:b/>
                <w:bCs/>
                <w:noProof/>
                <w:sz w:val="22"/>
                <w:szCs w:val="22"/>
                <w:lang w:val="en-GB"/>
              </w:rPr>
            </w:pPr>
            <w:r w:rsidRPr="00042DF6">
              <w:rPr>
                <w:rFonts w:cs="Helvetica"/>
                <w:b/>
                <w:bCs/>
                <w:noProof/>
                <w:sz w:val="22"/>
                <w:szCs w:val="22"/>
                <w:lang w:val="en-GB"/>
              </w:rPr>
              <w:lastRenderedPageBreak/>
              <w:t>Full address of addressee</w:t>
            </w:r>
          </w:p>
        </w:tc>
        <w:tc>
          <w:tcPr>
            <w:tcW w:w="2500" w:type="pct"/>
            <w:shd w:val="clear" w:color="auto" w:fill="auto"/>
          </w:tcPr>
          <w:p w14:paraId="76830260" w14:textId="1F7068B4" w:rsidR="00010037" w:rsidRPr="00042DF6" w:rsidRDefault="00010037" w:rsidP="00010037">
            <w:pPr>
              <w:pStyle w:val="BodyText"/>
              <w:kinsoku w:val="0"/>
              <w:overflowPunct w:val="0"/>
              <w:jc w:val="both"/>
              <w:rPr>
                <w:b/>
                <w:bCs/>
                <w:noProof/>
                <w:sz w:val="22"/>
                <w:szCs w:val="22"/>
              </w:rPr>
            </w:pPr>
            <w:r w:rsidRPr="00042DF6">
              <w:rPr>
                <w:b/>
                <w:bCs/>
                <w:sz w:val="22"/>
                <w:szCs w:val="22"/>
              </w:rPr>
              <w:t>Adresāta pilnā adrese</w:t>
            </w:r>
          </w:p>
        </w:tc>
      </w:tr>
      <w:tr w:rsidR="00010037" w:rsidRPr="00042DF6" w14:paraId="6CC3BE83" w14:textId="77777777" w:rsidTr="00010037">
        <w:tc>
          <w:tcPr>
            <w:tcW w:w="2500" w:type="pct"/>
            <w:shd w:val="clear" w:color="auto" w:fill="auto"/>
          </w:tcPr>
          <w:p w14:paraId="44EC3DF7" w14:textId="77777777" w:rsidR="00010037" w:rsidRPr="00042DF6" w:rsidRDefault="00010037" w:rsidP="00010037">
            <w:pPr>
              <w:pStyle w:val="BodyText"/>
              <w:kinsoku w:val="0"/>
              <w:overflowPunct w:val="0"/>
              <w:jc w:val="both"/>
              <w:rPr>
                <w:rFonts w:cs="Helvetica"/>
                <w:noProof/>
                <w:sz w:val="22"/>
                <w:szCs w:val="22"/>
                <w:lang w:val="en-GB"/>
              </w:rPr>
            </w:pPr>
            <w:r w:rsidRPr="00042DF6">
              <w:rPr>
                <w:rFonts w:cs="Helvetica"/>
                <w:noProof/>
                <w:sz w:val="22"/>
                <w:szCs w:val="22"/>
                <w:lang w:val="en-GB"/>
              </w:rPr>
              <w:t>Name of addressee</w:t>
            </w:r>
          </w:p>
        </w:tc>
        <w:tc>
          <w:tcPr>
            <w:tcW w:w="2500" w:type="pct"/>
            <w:shd w:val="clear" w:color="auto" w:fill="auto"/>
          </w:tcPr>
          <w:p w14:paraId="361207D8" w14:textId="22D4FF92" w:rsidR="00010037" w:rsidRPr="00042DF6" w:rsidRDefault="00010037" w:rsidP="00010037">
            <w:pPr>
              <w:pStyle w:val="BodyText"/>
              <w:kinsoku w:val="0"/>
              <w:overflowPunct w:val="0"/>
              <w:jc w:val="both"/>
              <w:rPr>
                <w:noProof/>
                <w:sz w:val="22"/>
                <w:szCs w:val="22"/>
              </w:rPr>
            </w:pPr>
            <w:r w:rsidRPr="00042DF6">
              <w:rPr>
                <w:sz w:val="22"/>
                <w:szCs w:val="22"/>
              </w:rPr>
              <w:t>Adresāta vārds, uzvārds vai nosaukums</w:t>
            </w:r>
          </w:p>
        </w:tc>
      </w:tr>
      <w:tr w:rsidR="00010037" w:rsidRPr="00042DF6" w14:paraId="41A476E8" w14:textId="77777777" w:rsidTr="00010037">
        <w:tc>
          <w:tcPr>
            <w:tcW w:w="2500" w:type="pct"/>
            <w:shd w:val="clear" w:color="auto" w:fill="auto"/>
          </w:tcPr>
          <w:p w14:paraId="2C7087A6" w14:textId="77777777" w:rsidR="00010037" w:rsidRPr="00042DF6" w:rsidRDefault="00010037" w:rsidP="00010037">
            <w:pPr>
              <w:pStyle w:val="BodyText"/>
              <w:kinsoku w:val="0"/>
              <w:overflowPunct w:val="0"/>
              <w:jc w:val="both"/>
              <w:rPr>
                <w:rFonts w:cs="Helvetica"/>
                <w:noProof/>
                <w:sz w:val="22"/>
                <w:szCs w:val="22"/>
                <w:lang w:val="en-GB"/>
              </w:rPr>
            </w:pPr>
            <w:r w:rsidRPr="00042DF6">
              <w:rPr>
                <w:rFonts w:cs="Helvetica"/>
                <w:noProof/>
                <w:sz w:val="22"/>
                <w:szCs w:val="22"/>
                <w:lang w:val="en-GB"/>
              </w:rPr>
              <w:t>Care of (where appropriate)</w:t>
            </w:r>
          </w:p>
        </w:tc>
        <w:tc>
          <w:tcPr>
            <w:tcW w:w="2500" w:type="pct"/>
            <w:shd w:val="clear" w:color="auto" w:fill="auto"/>
          </w:tcPr>
          <w:p w14:paraId="7410C00C" w14:textId="72EB3757" w:rsidR="00010037" w:rsidRPr="00042DF6" w:rsidRDefault="00010037" w:rsidP="00010037">
            <w:pPr>
              <w:pStyle w:val="BodyText"/>
              <w:kinsoku w:val="0"/>
              <w:overflowPunct w:val="0"/>
              <w:jc w:val="both"/>
              <w:rPr>
                <w:noProof/>
                <w:sz w:val="22"/>
                <w:szCs w:val="22"/>
              </w:rPr>
            </w:pPr>
            <w:r w:rsidRPr="00042DF6">
              <w:rPr>
                <w:sz w:val="22"/>
                <w:szCs w:val="22"/>
              </w:rPr>
              <w:t>Sūtījums jānodod (attiecīgā gadījumā)</w:t>
            </w:r>
          </w:p>
        </w:tc>
      </w:tr>
      <w:tr w:rsidR="00010037" w:rsidRPr="00042DF6" w14:paraId="6A4AC398" w14:textId="77777777" w:rsidTr="00010037">
        <w:tc>
          <w:tcPr>
            <w:tcW w:w="2500" w:type="pct"/>
            <w:shd w:val="clear" w:color="auto" w:fill="auto"/>
          </w:tcPr>
          <w:p w14:paraId="5D728782" w14:textId="77777777" w:rsidR="00010037" w:rsidRPr="00042DF6" w:rsidRDefault="00010037" w:rsidP="00010037">
            <w:pPr>
              <w:pStyle w:val="BodyText"/>
              <w:kinsoku w:val="0"/>
              <w:overflowPunct w:val="0"/>
              <w:jc w:val="both"/>
              <w:rPr>
                <w:rFonts w:cs="Helvetica"/>
                <w:noProof/>
                <w:sz w:val="22"/>
                <w:szCs w:val="22"/>
                <w:lang w:val="en-GB"/>
              </w:rPr>
            </w:pPr>
            <w:r w:rsidRPr="00042DF6">
              <w:rPr>
                <w:rFonts w:cs="Helvetica"/>
                <w:noProof/>
                <w:sz w:val="22"/>
                <w:szCs w:val="22"/>
                <w:lang w:val="en-GB"/>
              </w:rPr>
              <w:t>Street and No.</w:t>
            </w:r>
          </w:p>
        </w:tc>
        <w:tc>
          <w:tcPr>
            <w:tcW w:w="2500" w:type="pct"/>
            <w:shd w:val="clear" w:color="auto" w:fill="auto"/>
          </w:tcPr>
          <w:p w14:paraId="0DC56F48" w14:textId="37E7DCEC" w:rsidR="00010037" w:rsidRPr="00042DF6" w:rsidRDefault="00010037" w:rsidP="00010037">
            <w:pPr>
              <w:pStyle w:val="BodyText"/>
              <w:kinsoku w:val="0"/>
              <w:overflowPunct w:val="0"/>
              <w:jc w:val="both"/>
              <w:rPr>
                <w:noProof/>
                <w:sz w:val="22"/>
                <w:szCs w:val="22"/>
              </w:rPr>
            </w:pPr>
            <w:r w:rsidRPr="00042DF6">
              <w:rPr>
                <w:sz w:val="22"/>
                <w:szCs w:val="22"/>
              </w:rPr>
              <w:t>Iela un Nr.</w:t>
            </w:r>
          </w:p>
        </w:tc>
      </w:tr>
      <w:tr w:rsidR="00010037" w:rsidRPr="00042DF6" w14:paraId="2C495B7C" w14:textId="77777777" w:rsidTr="00010037">
        <w:tc>
          <w:tcPr>
            <w:tcW w:w="2500" w:type="pct"/>
            <w:shd w:val="clear" w:color="auto" w:fill="auto"/>
          </w:tcPr>
          <w:p w14:paraId="513E7F06" w14:textId="77777777" w:rsidR="00010037" w:rsidRPr="00042DF6" w:rsidRDefault="00010037" w:rsidP="00010037">
            <w:pPr>
              <w:pStyle w:val="BodyText"/>
              <w:kinsoku w:val="0"/>
              <w:overflowPunct w:val="0"/>
              <w:jc w:val="both"/>
              <w:rPr>
                <w:rFonts w:cs="Helvetica"/>
                <w:noProof/>
                <w:sz w:val="22"/>
                <w:szCs w:val="22"/>
                <w:lang w:val="en-GB"/>
              </w:rPr>
            </w:pPr>
            <w:r w:rsidRPr="00042DF6">
              <w:rPr>
                <w:rFonts w:cs="Helvetica"/>
                <w:noProof/>
                <w:sz w:val="22"/>
                <w:szCs w:val="22"/>
                <w:lang w:val="en-GB"/>
              </w:rPr>
              <w:t>Locality or office of destination</w:t>
            </w:r>
          </w:p>
        </w:tc>
        <w:tc>
          <w:tcPr>
            <w:tcW w:w="2500" w:type="pct"/>
            <w:shd w:val="clear" w:color="auto" w:fill="auto"/>
          </w:tcPr>
          <w:p w14:paraId="659BFD17" w14:textId="57C1CD2C" w:rsidR="00010037" w:rsidRPr="00042DF6" w:rsidRDefault="00010037" w:rsidP="00010037">
            <w:pPr>
              <w:pStyle w:val="BodyText"/>
              <w:kinsoku w:val="0"/>
              <w:overflowPunct w:val="0"/>
              <w:jc w:val="both"/>
              <w:rPr>
                <w:noProof/>
                <w:sz w:val="22"/>
                <w:szCs w:val="22"/>
              </w:rPr>
            </w:pPr>
            <w:r w:rsidRPr="00042DF6">
              <w:rPr>
                <w:sz w:val="22"/>
                <w:szCs w:val="22"/>
              </w:rPr>
              <w:t>Apdzīvota vieta vai pasta iestāde saņēmēja</w:t>
            </w:r>
          </w:p>
        </w:tc>
      </w:tr>
      <w:tr w:rsidR="00010037" w:rsidRPr="00042DF6" w14:paraId="2AB46D31" w14:textId="77777777" w:rsidTr="00010037">
        <w:tc>
          <w:tcPr>
            <w:tcW w:w="2500" w:type="pct"/>
            <w:shd w:val="clear" w:color="auto" w:fill="auto"/>
          </w:tcPr>
          <w:p w14:paraId="15476EC1" w14:textId="77777777" w:rsidR="00010037" w:rsidRPr="00042DF6" w:rsidRDefault="00010037" w:rsidP="00010037">
            <w:pPr>
              <w:pStyle w:val="BodyText"/>
              <w:kinsoku w:val="0"/>
              <w:overflowPunct w:val="0"/>
              <w:jc w:val="both"/>
              <w:rPr>
                <w:rFonts w:cs="Helvetica"/>
                <w:noProof/>
                <w:sz w:val="22"/>
                <w:szCs w:val="22"/>
                <w:lang w:val="en-GB"/>
              </w:rPr>
            </w:pPr>
            <w:r w:rsidRPr="00042DF6">
              <w:rPr>
                <w:rFonts w:cs="Helvetica"/>
                <w:noProof/>
                <w:sz w:val="22"/>
                <w:szCs w:val="22"/>
                <w:lang w:val="en-GB"/>
              </w:rPr>
              <w:t>Country of destination</w:t>
            </w:r>
          </w:p>
        </w:tc>
        <w:tc>
          <w:tcPr>
            <w:tcW w:w="2500" w:type="pct"/>
            <w:shd w:val="clear" w:color="auto" w:fill="auto"/>
          </w:tcPr>
          <w:p w14:paraId="70709942" w14:textId="436E47D9" w:rsidR="00010037" w:rsidRPr="00042DF6" w:rsidRDefault="00010037" w:rsidP="00010037">
            <w:pPr>
              <w:pStyle w:val="BodyText"/>
              <w:kinsoku w:val="0"/>
              <w:overflowPunct w:val="0"/>
              <w:jc w:val="both"/>
              <w:rPr>
                <w:noProof/>
                <w:sz w:val="22"/>
                <w:szCs w:val="22"/>
              </w:rPr>
            </w:pPr>
            <w:r w:rsidRPr="00042DF6">
              <w:rPr>
                <w:sz w:val="22"/>
                <w:szCs w:val="22"/>
              </w:rPr>
              <w:t>Galamērķa valsts</w:t>
            </w:r>
          </w:p>
        </w:tc>
      </w:tr>
    </w:tbl>
    <w:p w14:paraId="443EE9BD" w14:textId="77777777" w:rsidR="00783187" w:rsidRDefault="00783187" w:rsidP="0025224A">
      <w:pPr>
        <w:pStyle w:val="BodyText"/>
        <w:rPr>
          <w:noProof/>
          <w:lang w:val="en-GB"/>
        </w:rPr>
      </w:pPr>
    </w:p>
    <w:p w14:paraId="3C99D7DE" w14:textId="77777777" w:rsidR="00783187" w:rsidRDefault="00783187" w:rsidP="0025224A">
      <w:pPr>
        <w:pStyle w:val="BodyText"/>
        <w:rPr>
          <w:noProof/>
        </w:rPr>
      </w:pPr>
      <w:r>
        <w:t>Maksimālais izmērs – garums, platums un biezums līdz pat 900 mm; lielākais izmērs nedrīkst pārsniegt 600 mm</w:t>
      </w:r>
    </w:p>
    <w:p w14:paraId="74FB422D" w14:textId="77777777" w:rsidR="00783187" w:rsidRPr="003F5EC6" w:rsidRDefault="00783187" w:rsidP="0025224A">
      <w:pPr>
        <w:pStyle w:val="BodyText"/>
        <w:rPr>
          <w:noProof/>
          <w:lang w:val="en-GB"/>
        </w:rPr>
      </w:pPr>
    </w:p>
    <w:p w14:paraId="6626B314" w14:textId="77777777" w:rsidR="00783187" w:rsidRDefault="00783187" w:rsidP="00783187">
      <w:pPr>
        <w:widowControl/>
        <w:autoSpaceDE/>
        <w:autoSpaceDN/>
        <w:adjustRightInd/>
        <w:spacing w:line="259" w:lineRule="auto"/>
        <w:rPr>
          <w:rFonts w:cs="Arial"/>
          <w:noProof/>
          <w:color w:val="231F20"/>
          <w:szCs w:val="18"/>
        </w:rPr>
      </w:pPr>
      <w:r>
        <w:br w:type="page"/>
      </w:r>
    </w:p>
    <w:p w14:paraId="75B0F47B" w14:textId="77777777" w:rsidR="00783187" w:rsidRDefault="00724608" w:rsidP="0025224A">
      <w:pPr>
        <w:pStyle w:val="BodyText"/>
        <w:rPr>
          <w:noProof/>
        </w:rPr>
      </w:pPr>
      <w:r>
        <w:pict w14:anchorId="3E913150">
          <v:shape id="Attēls 55" o:spid="_x0000_i1062" type="#_x0000_t75" style="width:453pt;height:327pt;visibility:visible">
            <v:imagedata r:id="rId47" o:title=""/>
          </v:shape>
        </w:pict>
      </w:r>
    </w:p>
    <w:p w14:paraId="20A01A4E" w14:textId="755D9F8D"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402B0E" w:rsidRPr="00BF6760" w14:paraId="071FC3BC" w14:textId="77777777" w:rsidTr="00D845EB">
        <w:tc>
          <w:tcPr>
            <w:tcW w:w="2500" w:type="pct"/>
            <w:shd w:val="clear" w:color="auto" w:fill="auto"/>
          </w:tcPr>
          <w:p w14:paraId="4FB1705B" w14:textId="77777777" w:rsidR="00402B0E" w:rsidRPr="00BF6760" w:rsidRDefault="00402B0E" w:rsidP="004D274B">
            <w:pPr>
              <w:pStyle w:val="BodyText"/>
              <w:keepNext/>
              <w:kinsoku w:val="0"/>
              <w:overflowPunct w:val="0"/>
              <w:jc w:val="center"/>
              <w:rPr>
                <w:b/>
                <w:bCs/>
                <w:noProof/>
                <w:sz w:val="22"/>
                <w:szCs w:val="22"/>
                <w:lang w:val="en-GB"/>
              </w:rPr>
            </w:pPr>
            <w:r w:rsidRPr="00BF6760">
              <w:rPr>
                <w:b/>
                <w:bCs/>
                <w:noProof/>
                <w:sz w:val="22"/>
                <w:szCs w:val="22"/>
                <w:lang w:val="en-GB"/>
              </w:rPr>
              <w:t>Angļu val.</w:t>
            </w:r>
          </w:p>
        </w:tc>
        <w:tc>
          <w:tcPr>
            <w:tcW w:w="2500" w:type="pct"/>
            <w:shd w:val="clear" w:color="auto" w:fill="auto"/>
          </w:tcPr>
          <w:p w14:paraId="6530404D" w14:textId="77777777" w:rsidR="00402B0E" w:rsidRPr="00BF6760" w:rsidRDefault="00402B0E" w:rsidP="004D274B">
            <w:pPr>
              <w:pStyle w:val="BodyText"/>
              <w:keepNext/>
              <w:kinsoku w:val="0"/>
              <w:overflowPunct w:val="0"/>
              <w:jc w:val="center"/>
              <w:rPr>
                <w:b/>
                <w:bCs/>
                <w:sz w:val="22"/>
                <w:szCs w:val="22"/>
              </w:rPr>
            </w:pPr>
            <w:r w:rsidRPr="00BF6760">
              <w:rPr>
                <w:b/>
                <w:bCs/>
                <w:sz w:val="22"/>
                <w:szCs w:val="22"/>
              </w:rPr>
              <w:t>Latviešu val.</w:t>
            </w:r>
          </w:p>
        </w:tc>
      </w:tr>
      <w:tr w:rsidR="00402B0E" w:rsidRPr="00BF6760" w14:paraId="7333650A" w14:textId="77777777" w:rsidTr="00D845EB">
        <w:tc>
          <w:tcPr>
            <w:tcW w:w="2500" w:type="pct"/>
            <w:shd w:val="clear" w:color="auto" w:fill="auto"/>
          </w:tcPr>
          <w:p w14:paraId="68A4BD24" w14:textId="77777777" w:rsidR="00402B0E" w:rsidRPr="00BF6760" w:rsidRDefault="00402B0E" w:rsidP="00402B0E">
            <w:pPr>
              <w:pStyle w:val="BodyText"/>
              <w:kinsoku w:val="0"/>
              <w:overflowPunct w:val="0"/>
              <w:jc w:val="both"/>
              <w:rPr>
                <w:noProof/>
                <w:sz w:val="22"/>
                <w:szCs w:val="22"/>
                <w:lang w:val="en-GB"/>
              </w:rPr>
            </w:pPr>
            <w:r w:rsidRPr="00BF6760">
              <w:rPr>
                <w:noProof/>
                <w:sz w:val="22"/>
                <w:szCs w:val="22"/>
                <w:lang w:val="en-GB"/>
              </w:rPr>
              <w:t>CN 14 (back)</w:t>
            </w:r>
          </w:p>
        </w:tc>
        <w:tc>
          <w:tcPr>
            <w:tcW w:w="2500" w:type="pct"/>
            <w:shd w:val="clear" w:color="auto" w:fill="auto"/>
          </w:tcPr>
          <w:p w14:paraId="12F8F09D" w14:textId="34C697D1" w:rsidR="00402B0E" w:rsidRPr="00BF6760" w:rsidRDefault="00402B0E" w:rsidP="00402B0E">
            <w:pPr>
              <w:pStyle w:val="BodyText"/>
              <w:kinsoku w:val="0"/>
              <w:overflowPunct w:val="0"/>
              <w:jc w:val="both"/>
              <w:rPr>
                <w:noProof/>
                <w:sz w:val="22"/>
                <w:szCs w:val="22"/>
              </w:rPr>
            </w:pPr>
            <w:r w:rsidRPr="00BF6760">
              <w:rPr>
                <w:sz w:val="22"/>
                <w:szCs w:val="22"/>
              </w:rPr>
              <w:t>CN 14 (otra puse)</w:t>
            </w:r>
          </w:p>
        </w:tc>
      </w:tr>
      <w:tr w:rsidR="00402B0E" w:rsidRPr="00BF6760" w14:paraId="3E9DA93A" w14:textId="77777777" w:rsidTr="00D845EB">
        <w:tc>
          <w:tcPr>
            <w:tcW w:w="2500" w:type="pct"/>
            <w:shd w:val="clear" w:color="auto" w:fill="auto"/>
          </w:tcPr>
          <w:p w14:paraId="15B81EB5" w14:textId="77777777" w:rsidR="00402B0E" w:rsidRPr="00BF6760" w:rsidRDefault="00402B0E" w:rsidP="00402B0E">
            <w:pPr>
              <w:pStyle w:val="BodyText"/>
              <w:kinsoku w:val="0"/>
              <w:overflowPunct w:val="0"/>
              <w:jc w:val="both"/>
              <w:rPr>
                <w:noProof/>
                <w:sz w:val="22"/>
                <w:szCs w:val="22"/>
                <w:lang w:val="en-GB"/>
              </w:rPr>
            </w:pPr>
            <w:r w:rsidRPr="00BF6760">
              <w:rPr>
                <w:noProof/>
                <w:sz w:val="22"/>
                <w:szCs w:val="22"/>
                <w:lang w:val="en-GB"/>
              </w:rPr>
              <w:t>To be presented open at the redirecting post office</w:t>
            </w:r>
          </w:p>
        </w:tc>
        <w:tc>
          <w:tcPr>
            <w:tcW w:w="2500" w:type="pct"/>
            <w:shd w:val="clear" w:color="auto" w:fill="auto"/>
          </w:tcPr>
          <w:p w14:paraId="537EB2C9" w14:textId="3B7307BE" w:rsidR="00402B0E" w:rsidRPr="00BF6760" w:rsidRDefault="00402B0E" w:rsidP="00402B0E">
            <w:pPr>
              <w:pStyle w:val="BodyText"/>
              <w:kinsoku w:val="0"/>
              <w:overflowPunct w:val="0"/>
              <w:jc w:val="both"/>
              <w:rPr>
                <w:b/>
                <w:bCs/>
                <w:noProof/>
                <w:sz w:val="22"/>
                <w:szCs w:val="22"/>
              </w:rPr>
            </w:pPr>
            <w:r w:rsidRPr="00BF6760">
              <w:rPr>
                <w:sz w:val="22"/>
                <w:szCs w:val="22"/>
              </w:rPr>
              <w:t>Jāiesniedz pasta iestādei pārsūtītājai atvērtā veidā</w:t>
            </w:r>
          </w:p>
        </w:tc>
      </w:tr>
    </w:tbl>
    <w:p w14:paraId="369F26B9" w14:textId="77777777" w:rsidR="00783187" w:rsidRPr="003F5EC6" w:rsidRDefault="00783187" w:rsidP="0025224A">
      <w:pPr>
        <w:pStyle w:val="BodyText"/>
        <w:rPr>
          <w:noProof/>
          <w:lang w:val="en-GB"/>
        </w:rPr>
      </w:pPr>
    </w:p>
    <w:p w14:paraId="3B39342D" w14:textId="4A0ADBBD" w:rsidR="00783187" w:rsidRPr="00BF6760" w:rsidRDefault="00783187" w:rsidP="00BF6760">
      <w:pPr>
        <w:widowControl/>
        <w:autoSpaceDE/>
        <w:autoSpaceDN/>
        <w:adjustRightInd/>
        <w:spacing w:line="259" w:lineRule="auto"/>
        <w:rPr>
          <w:rFonts w:cs="Arial"/>
          <w:noProof/>
          <w:szCs w:val="20"/>
        </w:rPr>
      </w:pPr>
      <w:r>
        <w:br w:type="page"/>
      </w:r>
    </w:p>
    <w:p w14:paraId="1C938781" w14:textId="77777777" w:rsidR="00783187" w:rsidRDefault="00724608" w:rsidP="0025224A">
      <w:pPr>
        <w:pStyle w:val="BodyText"/>
        <w:rPr>
          <w:rFonts w:cs="Helvetica"/>
          <w:noProof/>
        </w:rPr>
      </w:pPr>
      <w:r>
        <w:pict w14:anchorId="631D9F08">
          <v:shape id="Attēls 56" o:spid="_x0000_i1063" type="#_x0000_t75" style="width:148.2pt;height:154.8pt;visibility:visible">
            <v:imagedata r:id="rId48" o:title=""/>
          </v:shape>
        </w:pict>
      </w:r>
    </w:p>
    <w:p w14:paraId="62C21B94" w14:textId="4C0720E0"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7B115E" w:rsidRPr="00BF6760" w14:paraId="523F1294" w14:textId="77777777" w:rsidTr="00CD3443">
        <w:tc>
          <w:tcPr>
            <w:tcW w:w="2500" w:type="pct"/>
            <w:shd w:val="clear" w:color="auto" w:fill="auto"/>
          </w:tcPr>
          <w:p w14:paraId="20FF5707" w14:textId="77777777" w:rsidR="007B115E" w:rsidRPr="00BF6760" w:rsidRDefault="007B115E" w:rsidP="004D274B">
            <w:pPr>
              <w:pStyle w:val="BodyText"/>
              <w:keepNext/>
              <w:kinsoku w:val="0"/>
              <w:overflowPunct w:val="0"/>
              <w:jc w:val="center"/>
              <w:rPr>
                <w:b/>
                <w:bCs/>
                <w:noProof/>
                <w:sz w:val="22"/>
                <w:szCs w:val="22"/>
                <w:lang w:val="en-GB"/>
              </w:rPr>
            </w:pPr>
            <w:r w:rsidRPr="00BF6760">
              <w:rPr>
                <w:b/>
                <w:bCs/>
                <w:noProof/>
                <w:sz w:val="22"/>
                <w:szCs w:val="22"/>
                <w:lang w:val="en-GB"/>
              </w:rPr>
              <w:t>Angļu val.</w:t>
            </w:r>
          </w:p>
        </w:tc>
        <w:tc>
          <w:tcPr>
            <w:tcW w:w="2500" w:type="pct"/>
            <w:shd w:val="clear" w:color="auto" w:fill="auto"/>
          </w:tcPr>
          <w:p w14:paraId="7EBA759D" w14:textId="77777777" w:rsidR="007B115E" w:rsidRPr="00BF6760" w:rsidRDefault="007B115E" w:rsidP="004D274B">
            <w:pPr>
              <w:pStyle w:val="BodyText"/>
              <w:keepNext/>
              <w:kinsoku w:val="0"/>
              <w:overflowPunct w:val="0"/>
              <w:jc w:val="center"/>
              <w:rPr>
                <w:b/>
                <w:bCs/>
                <w:sz w:val="22"/>
                <w:szCs w:val="22"/>
              </w:rPr>
            </w:pPr>
            <w:r w:rsidRPr="00BF6760">
              <w:rPr>
                <w:b/>
                <w:bCs/>
                <w:sz w:val="22"/>
                <w:szCs w:val="22"/>
              </w:rPr>
              <w:t>Latviešu val.</w:t>
            </w:r>
          </w:p>
        </w:tc>
      </w:tr>
      <w:tr w:rsidR="00CD3443" w:rsidRPr="00BF6760" w14:paraId="0B88B2AB" w14:textId="77777777" w:rsidTr="00CD3443">
        <w:tc>
          <w:tcPr>
            <w:tcW w:w="2500" w:type="pct"/>
            <w:shd w:val="clear" w:color="auto" w:fill="auto"/>
          </w:tcPr>
          <w:p w14:paraId="58B88C0F" w14:textId="77777777" w:rsidR="00CD3443" w:rsidRPr="00BF6760" w:rsidRDefault="00CD3443" w:rsidP="00CD3443">
            <w:pPr>
              <w:pStyle w:val="BodyText"/>
              <w:kinsoku w:val="0"/>
              <w:overflowPunct w:val="0"/>
              <w:jc w:val="both"/>
              <w:rPr>
                <w:rFonts w:cs="Helvetica"/>
                <w:b/>
                <w:bCs/>
                <w:noProof/>
                <w:sz w:val="22"/>
                <w:szCs w:val="22"/>
                <w:lang w:val="en-GB"/>
              </w:rPr>
            </w:pPr>
            <w:r w:rsidRPr="00BF6760">
              <w:rPr>
                <w:rFonts w:cs="Helvetica"/>
                <w:b/>
                <w:bCs/>
                <w:noProof/>
                <w:sz w:val="22"/>
                <w:szCs w:val="22"/>
                <w:lang w:val="en-GB"/>
              </w:rPr>
              <w:t>RETURN</w:t>
            </w:r>
          </w:p>
        </w:tc>
        <w:tc>
          <w:tcPr>
            <w:tcW w:w="2500" w:type="pct"/>
            <w:shd w:val="clear" w:color="auto" w:fill="auto"/>
          </w:tcPr>
          <w:p w14:paraId="3AE2028D" w14:textId="6F0135CA" w:rsidR="00CD3443" w:rsidRPr="00BF6760" w:rsidRDefault="00CD3443" w:rsidP="00CD3443">
            <w:pPr>
              <w:pStyle w:val="BodyText"/>
              <w:kinsoku w:val="0"/>
              <w:overflowPunct w:val="0"/>
              <w:jc w:val="both"/>
              <w:rPr>
                <w:b/>
                <w:bCs/>
                <w:noProof/>
                <w:sz w:val="22"/>
                <w:szCs w:val="22"/>
              </w:rPr>
            </w:pPr>
            <w:r w:rsidRPr="00BF6760">
              <w:rPr>
                <w:b/>
                <w:bCs/>
                <w:sz w:val="22"/>
                <w:szCs w:val="22"/>
              </w:rPr>
              <w:t>ATPAKAĻ</w:t>
            </w:r>
          </w:p>
        </w:tc>
      </w:tr>
      <w:tr w:rsidR="00CD3443" w:rsidRPr="00BF6760" w14:paraId="6FF33E6C" w14:textId="77777777" w:rsidTr="00CD3443">
        <w:tc>
          <w:tcPr>
            <w:tcW w:w="2500" w:type="pct"/>
            <w:shd w:val="clear" w:color="auto" w:fill="auto"/>
          </w:tcPr>
          <w:p w14:paraId="163AFCA0" w14:textId="77777777" w:rsidR="00CD3443" w:rsidRPr="00BF6760" w:rsidRDefault="00CD3443" w:rsidP="00CD3443">
            <w:pPr>
              <w:pStyle w:val="BodyText"/>
              <w:kinsoku w:val="0"/>
              <w:overflowPunct w:val="0"/>
              <w:jc w:val="both"/>
              <w:rPr>
                <w:rFonts w:cs="Helvetica"/>
                <w:b/>
                <w:bCs/>
                <w:noProof/>
                <w:sz w:val="22"/>
                <w:szCs w:val="22"/>
                <w:lang w:val="en-GB"/>
              </w:rPr>
            </w:pPr>
            <w:r w:rsidRPr="00BF6760">
              <w:rPr>
                <w:rFonts w:cs="Helvetica"/>
                <w:b/>
                <w:bCs/>
                <w:noProof/>
                <w:sz w:val="22"/>
                <w:szCs w:val="22"/>
                <w:lang w:val="en-GB"/>
              </w:rPr>
              <w:t>CN 15</w:t>
            </w:r>
          </w:p>
        </w:tc>
        <w:tc>
          <w:tcPr>
            <w:tcW w:w="2500" w:type="pct"/>
            <w:shd w:val="clear" w:color="auto" w:fill="auto"/>
          </w:tcPr>
          <w:p w14:paraId="6FFA49EF" w14:textId="7D60B7E8" w:rsidR="00CD3443" w:rsidRPr="00BF6760" w:rsidRDefault="00CD3443" w:rsidP="00CD3443">
            <w:pPr>
              <w:pStyle w:val="BodyText"/>
              <w:kinsoku w:val="0"/>
              <w:overflowPunct w:val="0"/>
              <w:jc w:val="both"/>
              <w:rPr>
                <w:b/>
                <w:bCs/>
                <w:noProof/>
                <w:sz w:val="22"/>
                <w:szCs w:val="22"/>
              </w:rPr>
            </w:pPr>
            <w:r w:rsidRPr="00BF6760">
              <w:rPr>
                <w:b/>
                <w:bCs/>
                <w:sz w:val="22"/>
                <w:szCs w:val="22"/>
              </w:rPr>
              <w:t>CN 15</w:t>
            </w:r>
          </w:p>
        </w:tc>
      </w:tr>
      <w:tr w:rsidR="00CD3443" w:rsidRPr="00BF6760" w14:paraId="4E0491BC" w14:textId="77777777" w:rsidTr="00CD3443">
        <w:tc>
          <w:tcPr>
            <w:tcW w:w="2500" w:type="pct"/>
            <w:shd w:val="clear" w:color="auto" w:fill="auto"/>
          </w:tcPr>
          <w:p w14:paraId="61AEA4F3" w14:textId="77777777" w:rsidR="00CD3443" w:rsidRPr="00BF6760" w:rsidRDefault="00CD3443" w:rsidP="00CD3443">
            <w:pPr>
              <w:pStyle w:val="BodyText"/>
              <w:kinsoku w:val="0"/>
              <w:overflowPunct w:val="0"/>
              <w:jc w:val="both"/>
              <w:rPr>
                <w:rFonts w:cs="Helvetica"/>
                <w:noProof/>
                <w:sz w:val="22"/>
                <w:szCs w:val="22"/>
                <w:lang w:val="en-GB"/>
              </w:rPr>
            </w:pPr>
            <w:r w:rsidRPr="00BF6760">
              <w:rPr>
                <w:rFonts w:cs="Helvetica"/>
                <w:noProof/>
                <w:sz w:val="22"/>
                <w:szCs w:val="22"/>
                <w:lang w:val="en-GB"/>
              </w:rPr>
              <w:t>Unknown</w:t>
            </w:r>
          </w:p>
        </w:tc>
        <w:tc>
          <w:tcPr>
            <w:tcW w:w="2500" w:type="pct"/>
            <w:shd w:val="clear" w:color="auto" w:fill="auto"/>
          </w:tcPr>
          <w:p w14:paraId="03FAF7E4" w14:textId="74F81A11" w:rsidR="00CD3443" w:rsidRPr="00BF6760" w:rsidRDefault="00CD3443" w:rsidP="00CD3443">
            <w:pPr>
              <w:pStyle w:val="BodyText"/>
              <w:kinsoku w:val="0"/>
              <w:overflowPunct w:val="0"/>
              <w:jc w:val="both"/>
              <w:rPr>
                <w:noProof/>
                <w:sz w:val="22"/>
                <w:szCs w:val="22"/>
              </w:rPr>
            </w:pPr>
            <w:r w:rsidRPr="00BF6760">
              <w:rPr>
                <w:sz w:val="22"/>
                <w:szCs w:val="22"/>
              </w:rPr>
              <w:t>Adresāts nezināms</w:t>
            </w:r>
          </w:p>
        </w:tc>
      </w:tr>
      <w:tr w:rsidR="00CD3443" w:rsidRPr="00BF6760" w14:paraId="2A3785A5" w14:textId="77777777" w:rsidTr="00CD3443">
        <w:tc>
          <w:tcPr>
            <w:tcW w:w="2500" w:type="pct"/>
            <w:shd w:val="clear" w:color="auto" w:fill="auto"/>
          </w:tcPr>
          <w:p w14:paraId="2057C412" w14:textId="77777777" w:rsidR="00CD3443" w:rsidRPr="00BF6760" w:rsidRDefault="00CD3443" w:rsidP="00CD3443">
            <w:pPr>
              <w:pStyle w:val="BodyText"/>
              <w:kinsoku w:val="0"/>
              <w:overflowPunct w:val="0"/>
              <w:jc w:val="both"/>
              <w:rPr>
                <w:rFonts w:cs="Helvetica"/>
                <w:noProof/>
                <w:sz w:val="22"/>
                <w:szCs w:val="22"/>
                <w:lang w:val="en-GB"/>
              </w:rPr>
            </w:pPr>
            <w:r w:rsidRPr="00BF6760">
              <w:rPr>
                <w:rFonts w:cs="Helvetica"/>
                <w:noProof/>
                <w:sz w:val="22"/>
                <w:szCs w:val="22"/>
                <w:lang w:val="en-GB"/>
              </w:rPr>
              <w:t>Refused</w:t>
            </w:r>
          </w:p>
        </w:tc>
        <w:tc>
          <w:tcPr>
            <w:tcW w:w="2500" w:type="pct"/>
            <w:shd w:val="clear" w:color="auto" w:fill="auto"/>
          </w:tcPr>
          <w:p w14:paraId="6209BA28" w14:textId="267958A3" w:rsidR="00CD3443" w:rsidRPr="00BF6760" w:rsidRDefault="00CD3443" w:rsidP="00CD3443">
            <w:pPr>
              <w:pStyle w:val="BodyText"/>
              <w:kinsoku w:val="0"/>
              <w:overflowPunct w:val="0"/>
              <w:jc w:val="both"/>
              <w:rPr>
                <w:noProof/>
                <w:sz w:val="22"/>
                <w:szCs w:val="22"/>
              </w:rPr>
            </w:pPr>
            <w:r w:rsidRPr="00BF6760">
              <w:rPr>
                <w:sz w:val="22"/>
                <w:szCs w:val="22"/>
              </w:rPr>
              <w:t>Atteicies saņemt</w:t>
            </w:r>
          </w:p>
        </w:tc>
      </w:tr>
      <w:tr w:rsidR="00CD3443" w:rsidRPr="00BF6760" w14:paraId="452B9143" w14:textId="77777777" w:rsidTr="00CD3443">
        <w:tc>
          <w:tcPr>
            <w:tcW w:w="2500" w:type="pct"/>
            <w:shd w:val="clear" w:color="auto" w:fill="auto"/>
          </w:tcPr>
          <w:p w14:paraId="2F0EE11C" w14:textId="77777777" w:rsidR="00CD3443" w:rsidRPr="00BF6760" w:rsidRDefault="00CD3443" w:rsidP="00CD3443">
            <w:pPr>
              <w:pStyle w:val="BodyText"/>
              <w:kinsoku w:val="0"/>
              <w:overflowPunct w:val="0"/>
              <w:jc w:val="both"/>
              <w:rPr>
                <w:rFonts w:cs="Helvetica"/>
                <w:noProof/>
                <w:sz w:val="22"/>
                <w:szCs w:val="22"/>
                <w:lang w:val="en-GB"/>
              </w:rPr>
            </w:pPr>
            <w:r w:rsidRPr="00BF6760">
              <w:rPr>
                <w:rFonts w:cs="Helvetica"/>
                <w:noProof/>
                <w:sz w:val="22"/>
                <w:szCs w:val="22"/>
                <w:lang w:val="en-GB"/>
              </w:rPr>
              <w:t>Moved</w:t>
            </w:r>
          </w:p>
        </w:tc>
        <w:tc>
          <w:tcPr>
            <w:tcW w:w="2500" w:type="pct"/>
            <w:shd w:val="clear" w:color="auto" w:fill="auto"/>
          </w:tcPr>
          <w:p w14:paraId="68DEC4AA" w14:textId="7059B0AC" w:rsidR="00CD3443" w:rsidRPr="00BF6760" w:rsidRDefault="00CD3443" w:rsidP="00CD3443">
            <w:pPr>
              <w:pStyle w:val="BodyText"/>
              <w:kinsoku w:val="0"/>
              <w:overflowPunct w:val="0"/>
              <w:jc w:val="both"/>
              <w:rPr>
                <w:noProof/>
                <w:sz w:val="22"/>
                <w:szCs w:val="22"/>
              </w:rPr>
            </w:pPr>
            <w:r w:rsidRPr="00BF6760">
              <w:rPr>
                <w:sz w:val="22"/>
                <w:szCs w:val="22"/>
              </w:rPr>
              <w:t>Mainījis dzīvesvietu</w:t>
            </w:r>
          </w:p>
        </w:tc>
      </w:tr>
      <w:tr w:rsidR="00CD3443" w:rsidRPr="00BF6760" w14:paraId="4A85D3BF" w14:textId="77777777" w:rsidTr="00CD3443">
        <w:tc>
          <w:tcPr>
            <w:tcW w:w="2500" w:type="pct"/>
            <w:shd w:val="clear" w:color="auto" w:fill="auto"/>
          </w:tcPr>
          <w:p w14:paraId="33709992" w14:textId="77777777" w:rsidR="00CD3443" w:rsidRPr="00BF6760" w:rsidRDefault="00CD3443" w:rsidP="00CD3443">
            <w:pPr>
              <w:pStyle w:val="BodyText"/>
              <w:kinsoku w:val="0"/>
              <w:overflowPunct w:val="0"/>
              <w:jc w:val="both"/>
              <w:rPr>
                <w:rFonts w:cs="Helvetica"/>
                <w:noProof/>
                <w:sz w:val="22"/>
                <w:szCs w:val="22"/>
                <w:lang w:val="en-GB"/>
              </w:rPr>
            </w:pPr>
            <w:r w:rsidRPr="00BF6760">
              <w:rPr>
                <w:rFonts w:cs="Helvetica"/>
                <w:noProof/>
                <w:sz w:val="22"/>
                <w:szCs w:val="22"/>
                <w:lang w:val="en-GB"/>
              </w:rPr>
              <w:t>Unclaimed</w:t>
            </w:r>
          </w:p>
        </w:tc>
        <w:tc>
          <w:tcPr>
            <w:tcW w:w="2500" w:type="pct"/>
            <w:shd w:val="clear" w:color="auto" w:fill="auto"/>
          </w:tcPr>
          <w:p w14:paraId="01C054E7" w14:textId="76F0D033" w:rsidR="00CD3443" w:rsidRPr="00BF6760" w:rsidRDefault="00CD3443" w:rsidP="00CD3443">
            <w:pPr>
              <w:pStyle w:val="BodyText"/>
              <w:kinsoku w:val="0"/>
              <w:overflowPunct w:val="0"/>
              <w:jc w:val="both"/>
              <w:rPr>
                <w:noProof/>
                <w:sz w:val="22"/>
                <w:szCs w:val="22"/>
              </w:rPr>
            </w:pPr>
            <w:r w:rsidRPr="00BF6760">
              <w:rPr>
                <w:sz w:val="22"/>
                <w:szCs w:val="22"/>
              </w:rPr>
              <w:t>Nav pieprasīts</w:t>
            </w:r>
          </w:p>
        </w:tc>
      </w:tr>
      <w:tr w:rsidR="00CD3443" w:rsidRPr="00BF6760" w14:paraId="32A3E269" w14:textId="77777777" w:rsidTr="00CD3443">
        <w:tc>
          <w:tcPr>
            <w:tcW w:w="2500" w:type="pct"/>
            <w:shd w:val="clear" w:color="auto" w:fill="auto"/>
          </w:tcPr>
          <w:p w14:paraId="0B191837" w14:textId="77777777" w:rsidR="00CD3443" w:rsidRPr="00BF6760" w:rsidRDefault="00CD3443" w:rsidP="00CD3443">
            <w:pPr>
              <w:pStyle w:val="BodyText"/>
              <w:kinsoku w:val="0"/>
              <w:overflowPunct w:val="0"/>
              <w:jc w:val="both"/>
              <w:rPr>
                <w:rFonts w:cs="Helvetica"/>
                <w:noProof/>
                <w:sz w:val="22"/>
                <w:szCs w:val="22"/>
                <w:lang w:val="en-GB"/>
              </w:rPr>
            </w:pPr>
            <w:r w:rsidRPr="00BF6760">
              <w:rPr>
                <w:rFonts w:cs="Helvetica"/>
                <w:noProof/>
                <w:sz w:val="22"/>
                <w:szCs w:val="22"/>
                <w:lang w:val="en-GB"/>
              </w:rPr>
              <w:t>Insufficient/Non-existent address</w:t>
            </w:r>
          </w:p>
        </w:tc>
        <w:tc>
          <w:tcPr>
            <w:tcW w:w="2500" w:type="pct"/>
            <w:shd w:val="clear" w:color="auto" w:fill="auto"/>
          </w:tcPr>
          <w:p w14:paraId="5CC2A795" w14:textId="5C567644" w:rsidR="00CD3443" w:rsidRPr="00BF6760" w:rsidRDefault="00CD3443" w:rsidP="00CD3443">
            <w:pPr>
              <w:pStyle w:val="BodyText"/>
              <w:kinsoku w:val="0"/>
              <w:overflowPunct w:val="0"/>
              <w:jc w:val="both"/>
              <w:rPr>
                <w:noProof/>
                <w:sz w:val="22"/>
                <w:szCs w:val="22"/>
              </w:rPr>
            </w:pPr>
            <w:r w:rsidRPr="00BF6760">
              <w:rPr>
                <w:sz w:val="22"/>
                <w:szCs w:val="22"/>
              </w:rPr>
              <w:t>Nepilnīga/neeksistējoša adrese</w:t>
            </w:r>
          </w:p>
        </w:tc>
      </w:tr>
      <w:tr w:rsidR="00CD3443" w:rsidRPr="00BF6760" w14:paraId="68D9B1FE" w14:textId="77777777" w:rsidTr="00CD3443">
        <w:tc>
          <w:tcPr>
            <w:tcW w:w="2500" w:type="pct"/>
            <w:shd w:val="clear" w:color="auto" w:fill="auto"/>
          </w:tcPr>
          <w:p w14:paraId="5431A378" w14:textId="77777777" w:rsidR="00CD3443" w:rsidRPr="00BF6760" w:rsidRDefault="00CD3443" w:rsidP="00CD3443">
            <w:pPr>
              <w:pStyle w:val="BodyText"/>
              <w:kinsoku w:val="0"/>
              <w:overflowPunct w:val="0"/>
              <w:jc w:val="both"/>
              <w:rPr>
                <w:rFonts w:cs="Helvetica"/>
                <w:noProof/>
                <w:sz w:val="22"/>
                <w:szCs w:val="22"/>
                <w:lang w:val="en-GB"/>
              </w:rPr>
            </w:pPr>
            <w:r w:rsidRPr="00BF6760">
              <w:rPr>
                <w:rFonts w:cs="Helvetica"/>
                <w:noProof/>
                <w:sz w:val="22"/>
                <w:szCs w:val="22"/>
                <w:lang w:val="en-GB"/>
              </w:rPr>
              <w:t>Refused by Customs</w:t>
            </w:r>
          </w:p>
        </w:tc>
        <w:tc>
          <w:tcPr>
            <w:tcW w:w="2500" w:type="pct"/>
            <w:shd w:val="clear" w:color="auto" w:fill="auto"/>
          </w:tcPr>
          <w:p w14:paraId="0F591DD2" w14:textId="3F21F578" w:rsidR="00CD3443" w:rsidRPr="00BF6760" w:rsidRDefault="00CD3443" w:rsidP="00CD3443">
            <w:pPr>
              <w:pStyle w:val="BodyText"/>
              <w:kinsoku w:val="0"/>
              <w:overflowPunct w:val="0"/>
              <w:jc w:val="both"/>
              <w:rPr>
                <w:noProof/>
                <w:sz w:val="22"/>
                <w:szCs w:val="22"/>
              </w:rPr>
            </w:pPr>
            <w:r w:rsidRPr="00BF6760">
              <w:rPr>
                <w:sz w:val="22"/>
                <w:szCs w:val="22"/>
              </w:rPr>
              <w:t>Noraidījusi muita</w:t>
            </w:r>
          </w:p>
        </w:tc>
      </w:tr>
      <w:tr w:rsidR="00CD3443" w:rsidRPr="00BF6760" w14:paraId="2B2B4BEE" w14:textId="77777777" w:rsidTr="00CD3443">
        <w:tc>
          <w:tcPr>
            <w:tcW w:w="2500" w:type="pct"/>
            <w:shd w:val="clear" w:color="auto" w:fill="auto"/>
          </w:tcPr>
          <w:p w14:paraId="028E39AA" w14:textId="77777777" w:rsidR="00CD3443" w:rsidRPr="00BF6760" w:rsidRDefault="00CD3443" w:rsidP="00CD3443">
            <w:pPr>
              <w:pStyle w:val="BodyText"/>
              <w:kinsoku w:val="0"/>
              <w:overflowPunct w:val="0"/>
              <w:rPr>
                <w:rFonts w:cs="Helvetica"/>
                <w:b/>
                <w:bCs/>
                <w:noProof/>
                <w:sz w:val="22"/>
                <w:szCs w:val="22"/>
                <w:lang w:val="en-GB"/>
              </w:rPr>
            </w:pPr>
            <w:r w:rsidRPr="00BF6760">
              <w:rPr>
                <w:rFonts w:cs="Helvetica"/>
                <w:b/>
                <w:bCs/>
                <w:noProof/>
                <w:sz w:val="22"/>
                <w:szCs w:val="22"/>
                <w:lang w:val="en-GB"/>
              </w:rPr>
              <w:t>Return date:</w:t>
            </w:r>
          </w:p>
        </w:tc>
        <w:tc>
          <w:tcPr>
            <w:tcW w:w="2500" w:type="pct"/>
            <w:shd w:val="clear" w:color="auto" w:fill="auto"/>
          </w:tcPr>
          <w:p w14:paraId="2546E0D0" w14:textId="747114E9" w:rsidR="00CD3443" w:rsidRPr="00BF6760" w:rsidRDefault="00CD3443" w:rsidP="00CD3443">
            <w:pPr>
              <w:pStyle w:val="BodyText"/>
              <w:kinsoku w:val="0"/>
              <w:overflowPunct w:val="0"/>
              <w:rPr>
                <w:b/>
                <w:bCs/>
                <w:noProof/>
                <w:sz w:val="22"/>
                <w:szCs w:val="22"/>
              </w:rPr>
            </w:pPr>
            <w:r w:rsidRPr="00BF6760">
              <w:rPr>
                <w:b/>
                <w:bCs/>
                <w:sz w:val="22"/>
                <w:szCs w:val="22"/>
              </w:rPr>
              <w:t>Atpakaļnosūtīšanas datums:</w:t>
            </w:r>
          </w:p>
        </w:tc>
      </w:tr>
      <w:tr w:rsidR="00CD3443" w:rsidRPr="00BF6760" w14:paraId="5A3A261B" w14:textId="77777777" w:rsidTr="00CD3443">
        <w:tc>
          <w:tcPr>
            <w:tcW w:w="2500" w:type="pct"/>
            <w:shd w:val="clear" w:color="auto" w:fill="auto"/>
          </w:tcPr>
          <w:p w14:paraId="370CB511" w14:textId="77777777" w:rsidR="00CD3443" w:rsidRPr="00BF6760" w:rsidRDefault="00CD3443" w:rsidP="00CD3443">
            <w:pPr>
              <w:pStyle w:val="BodyText"/>
              <w:kinsoku w:val="0"/>
              <w:overflowPunct w:val="0"/>
              <w:jc w:val="both"/>
              <w:rPr>
                <w:rFonts w:cs="Helvetica"/>
                <w:noProof/>
                <w:sz w:val="22"/>
                <w:szCs w:val="22"/>
                <w:lang w:val="en-GB"/>
              </w:rPr>
            </w:pPr>
            <w:r w:rsidRPr="00BF6760">
              <w:rPr>
                <w:rFonts w:cs="Helvetica"/>
                <w:noProof/>
                <w:sz w:val="22"/>
                <w:szCs w:val="22"/>
                <w:lang w:val="en-GB"/>
              </w:rPr>
              <w:t>Maximum size 52 x 52 mm, colour pink</w:t>
            </w:r>
          </w:p>
        </w:tc>
        <w:tc>
          <w:tcPr>
            <w:tcW w:w="2500" w:type="pct"/>
            <w:shd w:val="clear" w:color="auto" w:fill="auto"/>
          </w:tcPr>
          <w:p w14:paraId="7D8B0B37" w14:textId="6CD28D18" w:rsidR="00CD3443" w:rsidRPr="00BF6760" w:rsidRDefault="00CD3443" w:rsidP="00CD3443">
            <w:pPr>
              <w:pStyle w:val="BodyText"/>
              <w:kinsoku w:val="0"/>
              <w:overflowPunct w:val="0"/>
              <w:jc w:val="both"/>
              <w:rPr>
                <w:noProof/>
                <w:sz w:val="22"/>
                <w:szCs w:val="22"/>
              </w:rPr>
            </w:pPr>
            <w:r w:rsidRPr="00BF6760">
              <w:rPr>
                <w:sz w:val="22"/>
                <w:szCs w:val="22"/>
              </w:rPr>
              <w:t>Maksimālais izmērs 52 x 52 mm, krāsa – rozā</w:t>
            </w:r>
          </w:p>
        </w:tc>
      </w:tr>
    </w:tbl>
    <w:p w14:paraId="4B1AF8C2" w14:textId="77777777" w:rsidR="00783187" w:rsidRDefault="00783187" w:rsidP="0025224A">
      <w:pPr>
        <w:pStyle w:val="BodyText"/>
        <w:rPr>
          <w:noProof/>
          <w:lang w:val="en-GB"/>
        </w:rPr>
      </w:pPr>
    </w:p>
    <w:p w14:paraId="1A2AB9EA" w14:textId="38731875" w:rsidR="00783187" w:rsidRDefault="00783187" w:rsidP="00CD3443">
      <w:pPr>
        <w:widowControl/>
        <w:autoSpaceDE/>
        <w:autoSpaceDN/>
        <w:adjustRightInd/>
        <w:spacing w:line="259" w:lineRule="auto"/>
        <w:rPr>
          <w:noProof/>
          <w:color w:val="231F20"/>
        </w:rPr>
      </w:pPr>
      <w:r>
        <w:br w:type="page"/>
      </w:r>
      <w:r w:rsidR="00724608">
        <w:rPr>
          <w:color w:val="231F20"/>
        </w:rPr>
        <w:lastRenderedPageBreak/>
        <w:pict w14:anchorId="026ACF00">
          <v:shape id="Attēls 57" o:spid="_x0000_i1064" type="#_x0000_t75" style="width:453.6pt;height:695.4pt;visibility:visible">
            <v:imagedata r:id="rId49" o:title=""/>
          </v:shape>
        </w:pict>
      </w:r>
    </w:p>
    <w:p w14:paraId="742AF7AF" w14:textId="595D76A4" w:rsidR="00783187" w:rsidRDefault="00783187" w:rsidP="00A46C0B">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0A4D7F" w:rsidRPr="00BF6760" w14:paraId="0D4D70CA" w14:textId="77777777" w:rsidTr="004D274B">
        <w:tc>
          <w:tcPr>
            <w:tcW w:w="2500" w:type="pct"/>
            <w:shd w:val="clear" w:color="auto" w:fill="auto"/>
          </w:tcPr>
          <w:p w14:paraId="5884380E" w14:textId="77777777" w:rsidR="000A4D7F" w:rsidRPr="00BF6760" w:rsidRDefault="000A4D7F" w:rsidP="004D274B">
            <w:pPr>
              <w:pStyle w:val="BodyText"/>
              <w:keepNext/>
              <w:kinsoku w:val="0"/>
              <w:overflowPunct w:val="0"/>
              <w:jc w:val="center"/>
              <w:rPr>
                <w:b/>
                <w:bCs/>
                <w:noProof/>
                <w:sz w:val="22"/>
                <w:szCs w:val="22"/>
                <w:lang w:val="en-GB"/>
              </w:rPr>
            </w:pPr>
            <w:r w:rsidRPr="00BF6760">
              <w:rPr>
                <w:b/>
                <w:bCs/>
                <w:noProof/>
                <w:sz w:val="22"/>
                <w:szCs w:val="22"/>
                <w:lang w:val="en-GB"/>
              </w:rPr>
              <w:t>Angļu val.</w:t>
            </w:r>
          </w:p>
        </w:tc>
        <w:tc>
          <w:tcPr>
            <w:tcW w:w="2500" w:type="pct"/>
            <w:shd w:val="clear" w:color="auto" w:fill="auto"/>
          </w:tcPr>
          <w:p w14:paraId="63674EF8" w14:textId="77777777" w:rsidR="000A4D7F" w:rsidRPr="00BF6760" w:rsidRDefault="000A4D7F" w:rsidP="004D274B">
            <w:pPr>
              <w:pStyle w:val="BodyText"/>
              <w:keepNext/>
              <w:kinsoku w:val="0"/>
              <w:overflowPunct w:val="0"/>
              <w:jc w:val="center"/>
              <w:rPr>
                <w:b/>
                <w:bCs/>
                <w:sz w:val="22"/>
                <w:szCs w:val="22"/>
              </w:rPr>
            </w:pPr>
            <w:r w:rsidRPr="00BF6760">
              <w:rPr>
                <w:b/>
                <w:bCs/>
                <w:sz w:val="22"/>
                <w:szCs w:val="22"/>
              </w:rPr>
              <w:t>Latviešu val.</w:t>
            </w:r>
          </w:p>
        </w:tc>
      </w:tr>
      <w:tr w:rsidR="000A4D7F" w:rsidRPr="00BF6760" w14:paraId="48DB4343" w14:textId="77777777" w:rsidTr="004D274B">
        <w:tc>
          <w:tcPr>
            <w:tcW w:w="2500" w:type="pct"/>
            <w:shd w:val="clear" w:color="auto" w:fill="auto"/>
          </w:tcPr>
          <w:p w14:paraId="6EECB00D" w14:textId="77777777" w:rsidR="000A4D7F" w:rsidRPr="00BF6760" w:rsidRDefault="000A4D7F" w:rsidP="000A4D7F">
            <w:pPr>
              <w:pStyle w:val="Heading3"/>
              <w:kinsoku w:val="0"/>
              <w:overflowPunct w:val="0"/>
              <w:ind w:left="0"/>
              <w:jc w:val="both"/>
              <w:rPr>
                <w:rFonts w:ascii="Times New Roman" w:hAnsi="Times New Roman"/>
                <w:bCs w:val="0"/>
                <w:noProof/>
                <w:color w:val="231F20"/>
                <w:sz w:val="22"/>
                <w:szCs w:val="22"/>
                <w:lang w:val="en-GB"/>
              </w:rPr>
            </w:pPr>
            <w:r w:rsidRPr="00BF6760">
              <w:rPr>
                <w:rFonts w:ascii="Times New Roman" w:hAnsi="Times New Roman"/>
                <w:bCs w:val="0"/>
                <w:noProof/>
                <w:color w:val="231F20"/>
                <w:sz w:val="22"/>
                <w:szCs w:val="22"/>
                <w:lang w:val="en-GB"/>
              </w:rPr>
              <w:t>SPECIAL LIST</w:t>
            </w:r>
          </w:p>
        </w:tc>
        <w:tc>
          <w:tcPr>
            <w:tcW w:w="2500" w:type="pct"/>
            <w:shd w:val="clear" w:color="auto" w:fill="auto"/>
          </w:tcPr>
          <w:p w14:paraId="092AC52F" w14:textId="08594134" w:rsidR="000A4D7F" w:rsidRPr="00BF6760" w:rsidRDefault="000A4D7F" w:rsidP="000A4D7F">
            <w:pPr>
              <w:pStyle w:val="Heading3"/>
              <w:kinsoku w:val="0"/>
              <w:overflowPunct w:val="0"/>
              <w:ind w:left="0"/>
              <w:jc w:val="both"/>
              <w:rPr>
                <w:rFonts w:ascii="Times New Roman" w:hAnsi="Times New Roman"/>
                <w:bCs w:val="0"/>
                <w:noProof/>
                <w:color w:val="231F20"/>
                <w:sz w:val="22"/>
                <w:szCs w:val="22"/>
              </w:rPr>
            </w:pPr>
            <w:r w:rsidRPr="00BF6760">
              <w:rPr>
                <w:rFonts w:ascii="Times New Roman" w:hAnsi="Times New Roman" w:cs="Arial"/>
                <w:bCs w:val="0"/>
                <w:color w:val="231F20"/>
                <w:sz w:val="22"/>
                <w:szCs w:val="22"/>
              </w:rPr>
              <w:t>ĪPAŠAIS SARAKSTS</w:t>
            </w:r>
          </w:p>
        </w:tc>
      </w:tr>
      <w:tr w:rsidR="000A4D7F" w:rsidRPr="00BF6760" w14:paraId="28EF901A" w14:textId="77777777" w:rsidTr="004D274B">
        <w:tc>
          <w:tcPr>
            <w:tcW w:w="2500" w:type="pct"/>
            <w:shd w:val="clear" w:color="auto" w:fill="auto"/>
          </w:tcPr>
          <w:p w14:paraId="1EB03B1B" w14:textId="77777777" w:rsidR="000A4D7F" w:rsidRPr="00BF6760" w:rsidRDefault="000A4D7F" w:rsidP="000A4D7F">
            <w:pPr>
              <w:pStyle w:val="Heading3"/>
              <w:kinsoku w:val="0"/>
              <w:overflowPunct w:val="0"/>
              <w:ind w:left="0"/>
              <w:jc w:val="both"/>
              <w:rPr>
                <w:rFonts w:ascii="Times New Roman" w:hAnsi="Times New Roman"/>
                <w:bCs w:val="0"/>
                <w:noProof/>
                <w:color w:val="231F20"/>
                <w:sz w:val="22"/>
                <w:szCs w:val="22"/>
                <w:lang w:val="en-GB"/>
              </w:rPr>
            </w:pPr>
            <w:r w:rsidRPr="00BF6760">
              <w:rPr>
                <w:rFonts w:ascii="Times New Roman" w:hAnsi="Times New Roman"/>
                <w:bCs w:val="0"/>
                <w:noProof/>
                <w:color w:val="231F20"/>
                <w:sz w:val="22"/>
                <w:szCs w:val="22"/>
                <w:lang w:val="en-GB"/>
              </w:rPr>
              <w:t>Insured items</w:t>
            </w:r>
          </w:p>
        </w:tc>
        <w:tc>
          <w:tcPr>
            <w:tcW w:w="2500" w:type="pct"/>
            <w:shd w:val="clear" w:color="auto" w:fill="auto"/>
          </w:tcPr>
          <w:p w14:paraId="69D84583" w14:textId="6C6ECC8B" w:rsidR="000A4D7F" w:rsidRPr="00BF6760" w:rsidRDefault="000A4D7F" w:rsidP="000A4D7F">
            <w:pPr>
              <w:pStyle w:val="Heading3"/>
              <w:kinsoku w:val="0"/>
              <w:overflowPunct w:val="0"/>
              <w:ind w:left="0"/>
              <w:jc w:val="both"/>
              <w:rPr>
                <w:rFonts w:ascii="Times New Roman" w:hAnsi="Times New Roman"/>
                <w:bCs w:val="0"/>
                <w:noProof/>
                <w:color w:val="231F20"/>
                <w:sz w:val="22"/>
                <w:szCs w:val="22"/>
              </w:rPr>
            </w:pPr>
            <w:r w:rsidRPr="00BF6760">
              <w:rPr>
                <w:rFonts w:ascii="Times New Roman" w:hAnsi="Times New Roman" w:cs="Arial"/>
                <w:bCs w:val="0"/>
                <w:color w:val="231F20"/>
                <w:sz w:val="22"/>
                <w:szCs w:val="22"/>
              </w:rPr>
              <w:t>Apdrošināti sūtījumi</w:t>
            </w:r>
          </w:p>
        </w:tc>
      </w:tr>
      <w:tr w:rsidR="000A4D7F" w:rsidRPr="00BF6760" w14:paraId="50D643AF" w14:textId="77777777" w:rsidTr="004D274B">
        <w:tc>
          <w:tcPr>
            <w:tcW w:w="2500" w:type="pct"/>
            <w:shd w:val="clear" w:color="auto" w:fill="auto"/>
          </w:tcPr>
          <w:p w14:paraId="0978034D" w14:textId="77777777" w:rsidR="000A4D7F" w:rsidRPr="00BF6760" w:rsidRDefault="000A4D7F" w:rsidP="000A4D7F">
            <w:pPr>
              <w:pStyle w:val="Heading3"/>
              <w:kinsoku w:val="0"/>
              <w:overflowPunct w:val="0"/>
              <w:ind w:left="0"/>
              <w:jc w:val="both"/>
              <w:rPr>
                <w:rFonts w:ascii="Times New Roman" w:hAnsi="Times New Roman"/>
                <w:bCs w:val="0"/>
                <w:noProof/>
                <w:color w:val="231F20"/>
                <w:sz w:val="22"/>
                <w:szCs w:val="22"/>
                <w:lang w:val="en-GB"/>
              </w:rPr>
            </w:pPr>
            <w:r w:rsidRPr="00BF6760">
              <w:rPr>
                <w:rFonts w:ascii="Times New Roman" w:hAnsi="Times New Roman"/>
                <w:bCs w:val="0"/>
                <w:noProof/>
                <w:color w:val="231F20"/>
                <w:sz w:val="22"/>
                <w:szCs w:val="22"/>
                <w:lang w:val="en-GB"/>
              </w:rPr>
              <w:t>CN 16</w:t>
            </w:r>
          </w:p>
        </w:tc>
        <w:tc>
          <w:tcPr>
            <w:tcW w:w="2500" w:type="pct"/>
            <w:shd w:val="clear" w:color="auto" w:fill="auto"/>
          </w:tcPr>
          <w:p w14:paraId="5C2349E2" w14:textId="1FB79273" w:rsidR="000A4D7F" w:rsidRPr="00BF6760" w:rsidRDefault="000A4D7F" w:rsidP="000A4D7F">
            <w:pPr>
              <w:pStyle w:val="Heading3"/>
              <w:kinsoku w:val="0"/>
              <w:overflowPunct w:val="0"/>
              <w:ind w:left="0"/>
              <w:jc w:val="both"/>
              <w:rPr>
                <w:rFonts w:ascii="Times New Roman" w:hAnsi="Times New Roman"/>
                <w:bCs w:val="0"/>
                <w:noProof/>
                <w:color w:val="231F20"/>
                <w:sz w:val="22"/>
                <w:szCs w:val="22"/>
              </w:rPr>
            </w:pPr>
            <w:r w:rsidRPr="00BF6760">
              <w:rPr>
                <w:rFonts w:ascii="Times New Roman" w:hAnsi="Times New Roman" w:cs="Arial"/>
                <w:bCs w:val="0"/>
                <w:color w:val="231F20"/>
                <w:sz w:val="22"/>
                <w:szCs w:val="22"/>
              </w:rPr>
              <w:t>CN 16</w:t>
            </w:r>
          </w:p>
        </w:tc>
      </w:tr>
      <w:tr w:rsidR="000A4D7F" w:rsidRPr="00BF6760" w14:paraId="796FE68E" w14:textId="77777777" w:rsidTr="004D274B">
        <w:tc>
          <w:tcPr>
            <w:tcW w:w="2500" w:type="pct"/>
            <w:shd w:val="clear" w:color="auto" w:fill="auto"/>
          </w:tcPr>
          <w:p w14:paraId="46EF6F95" w14:textId="77777777" w:rsidR="000A4D7F" w:rsidRPr="00BF6760" w:rsidRDefault="000A4D7F" w:rsidP="000A4D7F">
            <w:pPr>
              <w:pStyle w:val="Heading3"/>
              <w:tabs>
                <w:tab w:val="left" w:pos="1080"/>
              </w:tabs>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Operators</w:t>
            </w:r>
          </w:p>
        </w:tc>
        <w:tc>
          <w:tcPr>
            <w:tcW w:w="2500" w:type="pct"/>
            <w:shd w:val="clear" w:color="auto" w:fill="auto"/>
          </w:tcPr>
          <w:p w14:paraId="6A988D41" w14:textId="43BAB482" w:rsidR="000A4D7F" w:rsidRPr="00BF6760" w:rsidRDefault="000A4D7F" w:rsidP="000A4D7F">
            <w:pPr>
              <w:pStyle w:val="Heading3"/>
              <w:tabs>
                <w:tab w:val="left" w:pos="1080"/>
              </w:tabs>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Operatori</w:t>
            </w:r>
          </w:p>
        </w:tc>
      </w:tr>
      <w:tr w:rsidR="000A4D7F" w:rsidRPr="00BF6760" w14:paraId="1CC6398E" w14:textId="77777777" w:rsidTr="004D274B">
        <w:tc>
          <w:tcPr>
            <w:tcW w:w="2500" w:type="pct"/>
            <w:shd w:val="clear" w:color="auto" w:fill="auto"/>
          </w:tcPr>
          <w:p w14:paraId="54ECBDA9"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Origin</w:t>
            </w:r>
          </w:p>
        </w:tc>
        <w:tc>
          <w:tcPr>
            <w:tcW w:w="2500" w:type="pct"/>
            <w:shd w:val="clear" w:color="auto" w:fill="auto"/>
          </w:tcPr>
          <w:p w14:paraId="1934E1C6" w14:textId="123B1A9C"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Nodošanas vieta</w:t>
            </w:r>
          </w:p>
        </w:tc>
      </w:tr>
      <w:tr w:rsidR="000A4D7F" w:rsidRPr="00BF6760" w14:paraId="78EAE8A7" w14:textId="77777777" w:rsidTr="004D274B">
        <w:tc>
          <w:tcPr>
            <w:tcW w:w="2500" w:type="pct"/>
            <w:shd w:val="clear" w:color="auto" w:fill="auto"/>
          </w:tcPr>
          <w:p w14:paraId="7B9AC124"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Destination</w:t>
            </w:r>
          </w:p>
        </w:tc>
        <w:tc>
          <w:tcPr>
            <w:tcW w:w="2500" w:type="pct"/>
            <w:shd w:val="clear" w:color="auto" w:fill="auto"/>
          </w:tcPr>
          <w:p w14:paraId="7AF089FF" w14:textId="2D431482"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Galamērķis</w:t>
            </w:r>
          </w:p>
        </w:tc>
      </w:tr>
      <w:tr w:rsidR="000A4D7F" w:rsidRPr="00BF6760" w14:paraId="0FB234A8" w14:textId="77777777" w:rsidTr="004D274B">
        <w:tc>
          <w:tcPr>
            <w:tcW w:w="2500" w:type="pct"/>
            <w:shd w:val="clear" w:color="auto" w:fill="auto"/>
          </w:tcPr>
          <w:p w14:paraId="66EC59F5"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Special list No.</w:t>
            </w:r>
          </w:p>
        </w:tc>
        <w:tc>
          <w:tcPr>
            <w:tcW w:w="2500" w:type="pct"/>
            <w:shd w:val="clear" w:color="auto" w:fill="auto"/>
          </w:tcPr>
          <w:p w14:paraId="1443FF9F" w14:textId="3D6DC344"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Īpašais saraksts Nr.</w:t>
            </w:r>
          </w:p>
        </w:tc>
      </w:tr>
      <w:tr w:rsidR="000A4D7F" w:rsidRPr="00BF6760" w14:paraId="4C5E42FA" w14:textId="77777777" w:rsidTr="004D274B">
        <w:tc>
          <w:tcPr>
            <w:tcW w:w="2500" w:type="pct"/>
            <w:shd w:val="clear" w:color="auto" w:fill="auto"/>
          </w:tcPr>
          <w:p w14:paraId="429AC5DB"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Origin OE and IMPC code</w:t>
            </w:r>
          </w:p>
        </w:tc>
        <w:tc>
          <w:tcPr>
            <w:tcW w:w="2500" w:type="pct"/>
            <w:shd w:val="clear" w:color="auto" w:fill="auto"/>
          </w:tcPr>
          <w:p w14:paraId="46A53E92" w14:textId="1BFB22F3"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 xml:space="preserve">Pasta apmaiņas vieta nosūtītāja un </w:t>
            </w:r>
            <w:r w:rsidRPr="00BF6760">
              <w:rPr>
                <w:rFonts w:ascii="Times New Roman" w:hAnsi="Times New Roman" w:cs="Arial"/>
                <w:b w:val="0"/>
                <w:bCs w:val="0"/>
                <w:i/>
                <w:iCs/>
                <w:color w:val="231F20"/>
                <w:sz w:val="22"/>
                <w:szCs w:val="22"/>
              </w:rPr>
              <w:t xml:space="preserve">IMPC </w:t>
            </w:r>
            <w:r w:rsidRPr="00BF6760">
              <w:rPr>
                <w:rFonts w:ascii="Times New Roman" w:hAnsi="Times New Roman" w:cs="Arial"/>
                <w:b w:val="0"/>
                <w:bCs w:val="0"/>
                <w:color w:val="231F20"/>
                <w:sz w:val="22"/>
                <w:szCs w:val="22"/>
              </w:rPr>
              <w:t>kods</w:t>
            </w:r>
          </w:p>
        </w:tc>
      </w:tr>
      <w:tr w:rsidR="000A4D7F" w:rsidRPr="00BF6760" w14:paraId="58800DAC" w14:textId="77777777" w:rsidTr="004D274B">
        <w:tc>
          <w:tcPr>
            <w:tcW w:w="2500" w:type="pct"/>
            <w:shd w:val="clear" w:color="auto" w:fill="auto"/>
          </w:tcPr>
          <w:p w14:paraId="573C45CA"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Destination OE and IMPC code</w:t>
            </w:r>
          </w:p>
        </w:tc>
        <w:tc>
          <w:tcPr>
            <w:tcW w:w="2500" w:type="pct"/>
            <w:shd w:val="clear" w:color="auto" w:fill="auto"/>
          </w:tcPr>
          <w:p w14:paraId="3E4E2F79" w14:textId="0499D8A9"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 xml:space="preserve">Pasta apmaiņas vieta saņēmēja un </w:t>
            </w:r>
            <w:r w:rsidRPr="00BF6760">
              <w:rPr>
                <w:rFonts w:ascii="Times New Roman" w:hAnsi="Times New Roman" w:cs="Arial"/>
                <w:b w:val="0"/>
                <w:bCs w:val="0"/>
                <w:i/>
                <w:iCs/>
                <w:color w:val="231F20"/>
                <w:sz w:val="22"/>
                <w:szCs w:val="22"/>
              </w:rPr>
              <w:t xml:space="preserve">IMPC </w:t>
            </w:r>
            <w:r w:rsidRPr="00BF6760">
              <w:rPr>
                <w:rFonts w:ascii="Times New Roman" w:hAnsi="Times New Roman" w:cs="Arial"/>
                <w:b w:val="0"/>
                <w:bCs w:val="0"/>
                <w:color w:val="231F20"/>
                <w:sz w:val="22"/>
                <w:szCs w:val="22"/>
              </w:rPr>
              <w:t>kods</w:t>
            </w:r>
          </w:p>
        </w:tc>
      </w:tr>
      <w:tr w:rsidR="000A4D7F" w:rsidRPr="00BF6760" w14:paraId="2CE8328B" w14:textId="77777777" w:rsidTr="004D274B">
        <w:tc>
          <w:tcPr>
            <w:tcW w:w="2500" w:type="pct"/>
            <w:shd w:val="clear" w:color="auto" w:fill="auto"/>
          </w:tcPr>
          <w:p w14:paraId="43995BB9"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Category</w:t>
            </w:r>
          </w:p>
        </w:tc>
        <w:tc>
          <w:tcPr>
            <w:tcW w:w="2500" w:type="pct"/>
            <w:shd w:val="clear" w:color="auto" w:fill="auto"/>
          </w:tcPr>
          <w:p w14:paraId="6D6092AF" w14:textId="7575AA92"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Kategorija</w:t>
            </w:r>
          </w:p>
        </w:tc>
      </w:tr>
      <w:tr w:rsidR="000A4D7F" w:rsidRPr="00BF6760" w14:paraId="546561BE" w14:textId="77777777" w:rsidTr="004D274B">
        <w:tc>
          <w:tcPr>
            <w:tcW w:w="2500" w:type="pct"/>
            <w:shd w:val="clear" w:color="auto" w:fill="auto"/>
          </w:tcPr>
          <w:p w14:paraId="62E7D8C8" w14:textId="77777777" w:rsidR="000A4D7F" w:rsidRPr="00BF6760" w:rsidRDefault="000A4D7F" w:rsidP="000A4D7F">
            <w:pPr>
              <w:pStyle w:val="Heading3"/>
              <w:tabs>
                <w:tab w:val="left" w:pos="1155"/>
              </w:tabs>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Sub-class</w:t>
            </w:r>
          </w:p>
        </w:tc>
        <w:tc>
          <w:tcPr>
            <w:tcW w:w="2500" w:type="pct"/>
            <w:shd w:val="clear" w:color="auto" w:fill="auto"/>
          </w:tcPr>
          <w:p w14:paraId="73746C23" w14:textId="0F68D197" w:rsidR="000A4D7F" w:rsidRPr="00BF6760" w:rsidRDefault="000A4D7F" w:rsidP="000A4D7F">
            <w:pPr>
              <w:pStyle w:val="Heading3"/>
              <w:tabs>
                <w:tab w:val="left" w:pos="1155"/>
              </w:tabs>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Apakškategorija</w:t>
            </w:r>
          </w:p>
        </w:tc>
      </w:tr>
      <w:tr w:rsidR="000A4D7F" w:rsidRPr="00BF6760" w14:paraId="31FE5FF4" w14:textId="77777777" w:rsidTr="004D274B">
        <w:tc>
          <w:tcPr>
            <w:tcW w:w="2500" w:type="pct"/>
            <w:shd w:val="clear" w:color="auto" w:fill="auto"/>
          </w:tcPr>
          <w:p w14:paraId="50638692"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Year</w:t>
            </w:r>
          </w:p>
        </w:tc>
        <w:tc>
          <w:tcPr>
            <w:tcW w:w="2500" w:type="pct"/>
            <w:shd w:val="clear" w:color="auto" w:fill="auto"/>
          </w:tcPr>
          <w:p w14:paraId="152E72FF" w14:textId="21563C2A"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Gads</w:t>
            </w:r>
          </w:p>
        </w:tc>
      </w:tr>
      <w:tr w:rsidR="000A4D7F" w:rsidRPr="00BF6760" w14:paraId="3ADC0834" w14:textId="77777777" w:rsidTr="004D274B">
        <w:tc>
          <w:tcPr>
            <w:tcW w:w="2500" w:type="pct"/>
            <w:shd w:val="clear" w:color="auto" w:fill="auto"/>
          </w:tcPr>
          <w:p w14:paraId="06B3D9C7"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Dispatch No.</w:t>
            </w:r>
          </w:p>
        </w:tc>
        <w:tc>
          <w:tcPr>
            <w:tcW w:w="2500" w:type="pct"/>
            <w:shd w:val="clear" w:color="auto" w:fill="auto"/>
          </w:tcPr>
          <w:p w14:paraId="3CB65B5E" w14:textId="5EF23263"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Depešas Nr.</w:t>
            </w:r>
          </w:p>
        </w:tc>
      </w:tr>
      <w:tr w:rsidR="000A4D7F" w:rsidRPr="00BF6760" w14:paraId="77E0677B" w14:textId="77777777" w:rsidTr="004D274B">
        <w:tc>
          <w:tcPr>
            <w:tcW w:w="2500" w:type="pct"/>
            <w:shd w:val="clear" w:color="auto" w:fill="auto"/>
          </w:tcPr>
          <w:p w14:paraId="263391AD"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Date</w:t>
            </w:r>
          </w:p>
        </w:tc>
        <w:tc>
          <w:tcPr>
            <w:tcW w:w="2500" w:type="pct"/>
            <w:shd w:val="clear" w:color="auto" w:fill="auto"/>
          </w:tcPr>
          <w:p w14:paraId="23686B12" w14:textId="3D5AF690"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Datums</w:t>
            </w:r>
          </w:p>
        </w:tc>
      </w:tr>
      <w:tr w:rsidR="000A4D7F" w:rsidRPr="00BF6760" w14:paraId="62EB91C4" w14:textId="77777777" w:rsidTr="004D274B">
        <w:tc>
          <w:tcPr>
            <w:tcW w:w="2500" w:type="pct"/>
            <w:shd w:val="clear" w:color="auto" w:fill="auto"/>
          </w:tcPr>
          <w:p w14:paraId="76EEC0A2"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Total number of insured items</w:t>
            </w:r>
          </w:p>
        </w:tc>
        <w:tc>
          <w:tcPr>
            <w:tcW w:w="2500" w:type="pct"/>
            <w:shd w:val="clear" w:color="auto" w:fill="auto"/>
          </w:tcPr>
          <w:p w14:paraId="4060F6DF" w14:textId="70E9263A"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Apdrošināto sūtījumu kopskaits</w:t>
            </w:r>
          </w:p>
        </w:tc>
      </w:tr>
      <w:tr w:rsidR="000A4D7F" w:rsidRPr="00BF6760" w14:paraId="5DB84BA1" w14:textId="77777777" w:rsidTr="004D274B">
        <w:tc>
          <w:tcPr>
            <w:tcW w:w="2500" w:type="pct"/>
            <w:shd w:val="clear" w:color="auto" w:fill="auto"/>
          </w:tcPr>
          <w:p w14:paraId="0243F45C"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Serial No.</w:t>
            </w:r>
          </w:p>
        </w:tc>
        <w:tc>
          <w:tcPr>
            <w:tcW w:w="2500" w:type="pct"/>
            <w:shd w:val="clear" w:color="auto" w:fill="auto"/>
          </w:tcPr>
          <w:p w14:paraId="04020CF8" w14:textId="4864BFE7"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Nr. p. k.</w:t>
            </w:r>
          </w:p>
        </w:tc>
      </w:tr>
      <w:tr w:rsidR="000A4D7F" w:rsidRPr="00BF6760" w14:paraId="2E950791" w14:textId="77777777" w:rsidTr="004D274B">
        <w:tc>
          <w:tcPr>
            <w:tcW w:w="2500" w:type="pct"/>
            <w:shd w:val="clear" w:color="auto" w:fill="auto"/>
          </w:tcPr>
          <w:p w14:paraId="023A3F8B"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Item-ID</w:t>
            </w:r>
          </w:p>
        </w:tc>
        <w:tc>
          <w:tcPr>
            <w:tcW w:w="2500" w:type="pct"/>
            <w:shd w:val="clear" w:color="auto" w:fill="auto"/>
          </w:tcPr>
          <w:p w14:paraId="0FA45672" w14:textId="41BEA42C"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Sūtījuma ID</w:t>
            </w:r>
          </w:p>
        </w:tc>
      </w:tr>
      <w:tr w:rsidR="000A4D7F" w:rsidRPr="00BF6760" w14:paraId="66844C4F" w14:textId="77777777" w:rsidTr="004D274B">
        <w:tc>
          <w:tcPr>
            <w:tcW w:w="2500" w:type="pct"/>
            <w:shd w:val="clear" w:color="auto" w:fill="auto"/>
          </w:tcPr>
          <w:p w14:paraId="26502057"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Origin</w:t>
            </w:r>
          </w:p>
        </w:tc>
        <w:tc>
          <w:tcPr>
            <w:tcW w:w="2500" w:type="pct"/>
            <w:shd w:val="clear" w:color="auto" w:fill="auto"/>
          </w:tcPr>
          <w:p w14:paraId="6AF57B33" w14:textId="0E189D94"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Nodošanas vieta</w:t>
            </w:r>
          </w:p>
        </w:tc>
      </w:tr>
      <w:tr w:rsidR="000A4D7F" w:rsidRPr="00BF6760" w14:paraId="38CAF254" w14:textId="77777777" w:rsidTr="004D274B">
        <w:tc>
          <w:tcPr>
            <w:tcW w:w="2500" w:type="pct"/>
            <w:shd w:val="clear" w:color="auto" w:fill="auto"/>
          </w:tcPr>
          <w:p w14:paraId="7C706B68"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Destination</w:t>
            </w:r>
          </w:p>
        </w:tc>
        <w:tc>
          <w:tcPr>
            <w:tcW w:w="2500" w:type="pct"/>
            <w:shd w:val="clear" w:color="auto" w:fill="auto"/>
          </w:tcPr>
          <w:p w14:paraId="7FD56685" w14:textId="03A9469B"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Galamērķis</w:t>
            </w:r>
          </w:p>
        </w:tc>
      </w:tr>
      <w:tr w:rsidR="000A4D7F" w:rsidRPr="00BF6760" w14:paraId="12C6E084" w14:textId="77777777" w:rsidTr="004D274B">
        <w:tc>
          <w:tcPr>
            <w:tcW w:w="2500" w:type="pct"/>
            <w:shd w:val="clear" w:color="auto" w:fill="auto"/>
          </w:tcPr>
          <w:p w14:paraId="5CBF5DA6"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Insured value</w:t>
            </w:r>
          </w:p>
        </w:tc>
        <w:tc>
          <w:tcPr>
            <w:tcW w:w="2500" w:type="pct"/>
            <w:shd w:val="clear" w:color="auto" w:fill="auto"/>
          </w:tcPr>
          <w:p w14:paraId="3478A10B" w14:textId="5ED0E1A1"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Apdrošinājuma summa</w:t>
            </w:r>
          </w:p>
        </w:tc>
      </w:tr>
      <w:tr w:rsidR="000A4D7F" w:rsidRPr="00BF6760" w14:paraId="374AEF36" w14:textId="77777777" w:rsidTr="004D274B">
        <w:tc>
          <w:tcPr>
            <w:tcW w:w="2500" w:type="pct"/>
            <w:shd w:val="clear" w:color="auto" w:fill="auto"/>
          </w:tcPr>
          <w:p w14:paraId="729FE04C"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Observations</w:t>
            </w:r>
          </w:p>
        </w:tc>
        <w:tc>
          <w:tcPr>
            <w:tcW w:w="2500" w:type="pct"/>
            <w:shd w:val="clear" w:color="auto" w:fill="auto"/>
          </w:tcPr>
          <w:p w14:paraId="7A6CB439" w14:textId="7F345B7B"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Piezīmes</w:t>
            </w:r>
          </w:p>
        </w:tc>
      </w:tr>
      <w:tr w:rsidR="000A4D7F" w:rsidRPr="00BF6760" w14:paraId="46CC98DA" w14:textId="77777777" w:rsidTr="004D274B">
        <w:tc>
          <w:tcPr>
            <w:tcW w:w="2500" w:type="pct"/>
            <w:shd w:val="clear" w:color="auto" w:fill="auto"/>
          </w:tcPr>
          <w:p w14:paraId="50C7B1E0"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Dispatching office of exchange</w:t>
            </w:r>
          </w:p>
        </w:tc>
        <w:tc>
          <w:tcPr>
            <w:tcW w:w="2500" w:type="pct"/>
            <w:shd w:val="clear" w:color="auto" w:fill="auto"/>
          </w:tcPr>
          <w:p w14:paraId="17FFAE40" w14:textId="0C469E7E"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Pasta apmaiņas vieta nosūtītāja</w:t>
            </w:r>
          </w:p>
        </w:tc>
      </w:tr>
      <w:tr w:rsidR="000A4D7F" w:rsidRPr="00BF6760" w14:paraId="7407F085" w14:textId="77777777" w:rsidTr="004D274B">
        <w:tc>
          <w:tcPr>
            <w:tcW w:w="2500" w:type="pct"/>
            <w:shd w:val="clear" w:color="auto" w:fill="auto"/>
          </w:tcPr>
          <w:p w14:paraId="3210C79A"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Office of exchange of destination</w:t>
            </w:r>
          </w:p>
        </w:tc>
        <w:tc>
          <w:tcPr>
            <w:tcW w:w="2500" w:type="pct"/>
            <w:shd w:val="clear" w:color="auto" w:fill="auto"/>
          </w:tcPr>
          <w:p w14:paraId="48C621B5" w14:textId="505D9A0C"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Pasta apmaiņas vieta saņēmēja</w:t>
            </w:r>
          </w:p>
        </w:tc>
      </w:tr>
      <w:tr w:rsidR="000A4D7F" w:rsidRPr="00BF6760" w14:paraId="27214C18" w14:textId="77777777" w:rsidTr="004D274B">
        <w:tc>
          <w:tcPr>
            <w:tcW w:w="2500" w:type="pct"/>
            <w:shd w:val="clear" w:color="auto" w:fill="auto"/>
          </w:tcPr>
          <w:p w14:paraId="6FA3215D"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Signature</w:t>
            </w:r>
          </w:p>
        </w:tc>
        <w:tc>
          <w:tcPr>
            <w:tcW w:w="2500" w:type="pct"/>
            <w:shd w:val="clear" w:color="auto" w:fill="auto"/>
          </w:tcPr>
          <w:p w14:paraId="6043E126" w14:textId="373A82B1"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Paraksts</w:t>
            </w:r>
          </w:p>
        </w:tc>
      </w:tr>
      <w:tr w:rsidR="000A4D7F" w:rsidRPr="00BF6760" w14:paraId="4E49F826" w14:textId="77777777" w:rsidTr="004D274B">
        <w:tc>
          <w:tcPr>
            <w:tcW w:w="2500" w:type="pct"/>
            <w:shd w:val="clear" w:color="auto" w:fill="auto"/>
          </w:tcPr>
          <w:p w14:paraId="4370EDAA"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Page</w:t>
            </w:r>
          </w:p>
        </w:tc>
        <w:tc>
          <w:tcPr>
            <w:tcW w:w="2500" w:type="pct"/>
            <w:shd w:val="clear" w:color="auto" w:fill="auto"/>
          </w:tcPr>
          <w:p w14:paraId="5E5A6E65" w14:textId="5A3FEEA4"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Lpp.</w:t>
            </w:r>
          </w:p>
        </w:tc>
      </w:tr>
      <w:tr w:rsidR="000A4D7F" w:rsidRPr="00BF6760" w14:paraId="608CB776" w14:textId="77777777" w:rsidTr="004D274B">
        <w:tc>
          <w:tcPr>
            <w:tcW w:w="2500" w:type="pct"/>
            <w:shd w:val="clear" w:color="auto" w:fill="auto"/>
          </w:tcPr>
          <w:p w14:paraId="06C1B362" w14:textId="77777777" w:rsidR="000A4D7F" w:rsidRPr="00BF6760" w:rsidRDefault="000A4D7F" w:rsidP="000A4D7F">
            <w:pPr>
              <w:pStyle w:val="Heading3"/>
              <w:kinsoku w:val="0"/>
              <w:overflowPunct w:val="0"/>
              <w:ind w:left="0"/>
              <w:jc w:val="both"/>
              <w:rPr>
                <w:rFonts w:ascii="Times New Roman" w:hAnsi="Times New Roman"/>
                <w:b w:val="0"/>
                <w:noProof/>
                <w:color w:val="231F20"/>
                <w:sz w:val="22"/>
                <w:szCs w:val="22"/>
                <w:lang w:val="en-GB"/>
              </w:rPr>
            </w:pPr>
            <w:r w:rsidRPr="00BF6760">
              <w:rPr>
                <w:rFonts w:ascii="Times New Roman" w:hAnsi="Times New Roman"/>
                <w:b w:val="0"/>
                <w:noProof/>
                <w:color w:val="231F20"/>
                <w:sz w:val="22"/>
                <w:szCs w:val="22"/>
                <w:lang w:val="en-GB"/>
              </w:rPr>
              <w:t>Size 210 x 297 mm</w:t>
            </w:r>
          </w:p>
        </w:tc>
        <w:tc>
          <w:tcPr>
            <w:tcW w:w="2500" w:type="pct"/>
            <w:shd w:val="clear" w:color="auto" w:fill="auto"/>
          </w:tcPr>
          <w:p w14:paraId="500B6774" w14:textId="297492E5" w:rsidR="000A4D7F" w:rsidRPr="00BF6760" w:rsidRDefault="000A4D7F" w:rsidP="000A4D7F">
            <w:pPr>
              <w:pStyle w:val="Heading3"/>
              <w:kinsoku w:val="0"/>
              <w:overflowPunct w:val="0"/>
              <w:ind w:left="0"/>
              <w:jc w:val="both"/>
              <w:rPr>
                <w:rFonts w:ascii="Times New Roman" w:hAnsi="Times New Roman"/>
                <w:b w:val="0"/>
                <w:bCs w:val="0"/>
                <w:noProof/>
                <w:color w:val="231F20"/>
                <w:sz w:val="22"/>
                <w:szCs w:val="22"/>
              </w:rPr>
            </w:pPr>
            <w:r w:rsidRPr="00BF6760">
              <w:rPr>
                <w:rFonts w:ascii="Times New Roman" w:hAnsi="Times New Roman" w:cs="Arial"/>
                <w:b w:val="0"/>
                <w:bCs w:val="0"/>
                <w:color w:val="231F20"/>
                <w:sz w:val="22"/>
                <w:szCs w:val="22"/>
              </w:rPr>
              <w:t>Izmērs – 210 x 297 mm</w:t>
            </w:r>
          </w:p>
        </w:tc>
      </w:tr>
    </w:tbl>
    <w:p w14:paraId="719D6770" w14:textId="3E96292D" w:rsidR="00A46C0B" w:rsidRDefault="00A46C0B" w:rsidP="00A46C0B">
      <w:pPr>
        <w:pStyle w:val="BodyText"/>
        <w:rPr>
          <w:noProof/>
          <w:lang w:val="en-GB"/>
        </w:rPr>
      </w:pPr>
    </w:p>
    <w:p w14:paraId="427DFBE3" w14:textId="77777777" w:rsidR="00783187" w:rsidRDefault="00783187" w:rsidP="00783187">
      <w:pPr>
        <w:widowControl/>
        <w:autoSpaceDE/>
        <w:autoSpaceDN/>
        <w:adjustRightInd/>
        <w:spacing w:line="259" w:lineRule="auto"/>
        <w:rPr>
          <w:rFonts w:cs="Arial"/>
          <w:noProof/>
          <w:color w:val="231F20"/>
        </w:rPr>
      </w:pPr>
      <w:r>
        <w:br w:type="page"/>
      </w:r>
    </w:p>
    <w:p w14:paraId="763517A4" w14:textId="77777777" w:rsidR="00783187" w:rsidRPr="003F5EC6" w:rsidRDefault="00724608" w:rsidP="0025224A">
      <w:pPr>
        <w:pStyle w:val="BodyText"/>
        <w:rPr>
          <w:rFonts w:cs="Helvetica"/>
          <w:noProof/>
        </w:rPr>
      </w:pPr>
      <w:r>
        <w:pict w14:anchorId="5693E55A">
          <v:shape id="Attēls 58" o:spid="_x0000_i1065" type="#_x0000_t75" style="width:453pt;height:677.4pt;visibility:visible">
            <v:imagedata r:id="rId50" o:title=""/>
          </v:shape>
        </w:pict>
      </w:r>
    </w:p>
    <w:p w14:paraId="6DD8E929" w14:textId="5FAD323B"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09"/>
        <w:gridCol w:w="4622"/>
      </w:tblGrid>
      <w:tr w:rsidR="007611A2" w:rsidRPr="00EE0B37" w14:paraId="45F02B23" w14:textId="77777777" w:rsidTr="004D274B">
        <w:tc>
          <w:tcPr>
            <w:tcW w:w="2469" w:type="pct"/>
            <w:shd w:val="clear" w:color="auto" w:fill="auto"/>
          </w:tcPr>
          <w:p w14:paraId="7915D0B4" w14:textId="77777777" w:rsidR="007611A2" w:rsidRPr="00EE0B37" w:rsidRDefault="007611A2" w:rsidP="004D274B">
            <w:pPr>
              <w:pStyle w:val="BodyText"/>
              <w:keepNext/>
              <w:kinsoku w:val="0"/>
              <w:overflowPunct w:val="0"/>
              <w:jc w:val="center"/>
              <w:rPr>
                <w:b/>
                <w:bCs/>
                <w:noProof/>
                <w:sz w:val="22"/>
                <w:szCs w:val="22"/>
                <w:lang w:val="en-GB"/>
              </w:rPr>
            </w:pPr>
            <w:r w:rsidRPr="00EE0B37">
              <w:rPr>
                <w:b/>
                <w:bCs/>
                <w:noProof/>
                <w:sz w:val="22"/>
                <w:szCs w:val="22"/>
                <w:lang w:val="en-GB"/>
              </w:rPr>
              <w:t>Angļu val.</w:t>
            </w:r>
          </w:p>
        </w:tc>
        <w:tc>
          <w:tcPr>
            <w:tcW w:w="2531" w:type="pct"/>
            <w:shd w:val="clear" w:color="auto" w:fill="auto"/>
          </w:tcPr>
          <w:p w14:paraId="54F49475" w14:textId="77777777" w:rsidR="007611A2" w:rsidRPr="00EE0B37" w:rsidRDefault="007611A2" w:rsidP="004D274B">
            <w:pPr>
              <w:pStyle w:val="BodyText"/>
              <w:keepNext/>
              <w:kinsoku w:val="0"/>
              <w:overflowPunct w:val="0"/>
              <w:jc w:val="center"/>
              <w:rPr>
                <w:b/>
                <w:bCs/>
                <w:sz w:val="22"/>
                <w:szCs w:val="22"/>
              </w:rPr>
            </w:pPr>
            <w:r w:rsidRPr="00EE0B37">
              <w:rPr>
                <w:b/>
                <w:bCs/>
                <w:sz w:val="22"/>
                <w:szCs w:val="22"/>
              </w:rPr>
              <w:t>Latviešu val.</w:t>
            </w:r>
          </w:p>
        </w:tc>
      </w:tr>
      <w:tr w:rsidR="007611A2" w:rsidRPr="00EE0B37" w14:paraId="5F6EC84B" w14:textId="77777777" w:rsidTr="004D274B">
        <w:tc>
          <w:tcPr>
            <w:tcW w:w="2469" w:type="pct"/>
            <w:shd w:val="clear" w:color="auto" w:fill="auto"/>
          </w:tcPr>
          <w:p w14:paraId="29B3C75E"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Designated operator of origin</w:t>
            </w:r>
          </w:p>
        </w:tc>
        <w:tc>
          <w:tcPr>
            <w:tcW w:w="2531" w:type="pct"/>
            <w:shd w:val="clear" w:color="auto" w:fill="auto"/>
          </w:tcPr>
          <w:p w14:paraId="70F418F8" w14:textId="1FBFE182" w:rsidR="007611A2" w:rsidRPr="00EE0B37" w:rsidRDefault="007611A2" w:rsidP="007611A2">
            <w:pPr>
              <w:pStyle w:val="BodyText"/>
              <w:kinsoku w:val="0"/>
              <w:overflowPunct w:val="0"/>
              <w:jc w:val="both"/>
              <w:rPr>
                <w:noProof/>
                <w:color w:val="231F20"/>
                <w:sz w:val="22"/>
                <w:szCs w:val="22"/>
              </w:rPr>
            </w:pPr>
            <w:r w:rsidRPr="00EE0B37">
              <w:rPr>
                <w:sz w:val="22"/>
                <w:szCs w:val="22"/>
              </w:rPr>
              <w:t>Sūtījuma nodošanas valsts izraudzītais operators</w:t>
            </w:r>
          </w:p>
        </w:tc>
      </w:tr>
      <w:tr w:rsidR="007611A2" w:rsidRPr="00EE0B37" w14:paraId="705650B9" w14:textId="77777777" w:rsidTr="004D274B">
        <w:tc>
          <w:tcPr>
            <w:tcW w:w="2469" w:type="pct"/>
            <w:shd w:val="clear" w:color="auto" w:fill="auto"/>
          </w:tcPr>
          <w:p w14:paraId="3806DC28" w14:textId="77777777" w:rsidR="007611A2" w:rsidRPr="00EE0B37" w:rsidRDefault="007611A2" w:rsidP="007611A2">
            <w:pPr>
              <w:pStyle w:val="BodyText"/>
              <w:tabs>
                <w:tab w:val="left" w:pos="3480"/>
              </w:tabs>
              <w:kinsoku w:val="0"/>
              <w:overflowPunct w:val="0"/>
              <w:jc w:val="both"/>
              <w:rPr>
                <w:rFonts w:cs="Helvetica"/>
                <w:b/>
                <w:noProof/>
                <w:color w:val="231F20"/>
                <w:sz w:val="22"/>
                <w:szCs w:val="22"/>
                <w:lang w:val="en-GB"/>
              </w:rPr>
            </w:pPr>
            <w:r w:rsidRPr="00EE0B37">
              <w:rPr>
                <w:rFonts w:cs="Helvetica"/>
                <w:b/>
                <w:noProof/>
                <w:color w:val="231F20"/>
                <w:sz w:val="22"/>
                <w:szCs w:val="22"/>
                <w:lang w:val="en-GB"/>
              </w:rPr>
              <w:t>REQUEST</w:t>
            </w:r>
          </w:p>
        </w:tc>
        <w:tc>
          <w:tcPr>
            <w:tcW w:w="2531" w:type="pct"/>
            <w:shd w:val="clear" w:color="auto" w:fill="auto"/>
          </w:tcPr>
          <w:p w14:paraId="7A38CE7B" w14:textId="357F06E3" w:rsidR="007611A2" w:rsidRPr="00EE0B37" w:rsidRDefault="007611A2" w:rsidP="007611A2">
            <w:pPr>
              <w:pStyle w:val="BodyText"/>
              <w:tabs>
                <w:tab w:val="left" w:pos="3480"/>
              </w:tabs>
              <w:kinsoku w:val="0"/>
              <w:overflowPunct w:val="0"/>
              <w:jc w:val="both"/>
              <w:rPr>
                <w:b/>
                <w:bCs/>
                <w:noProof/>
                <w:color w:val="231F20"/>
                <w:sz w:val="22"/>
                <w:szCs w:val="22"/>
              </w:rPr>
            </w:pPr>
            <w:r w:rsidRPr="00EE0B37">
              <w:rPr>
                <w:b/>
                <w:bCs/>
                <w:sz w:val="22"/>
                <w:szCs w:val="22"/>
              </w:rPr>
              <w:t>IESNIEGUMS</w:t>
            </w:r>
          </w:p>
        </w:tc>
      </w:tr>
      <w:tr w:rsidR="007611A2" w:rsidRPr="00EE0B37" w14:paraId="5029B5D5" w14:textId="77777777" w:rsidTr="004D274B">
        <w:tc>
          <w:tcPr>
            <w:tcW w:w="2469" w:type="pct"/>
            <w:shd w:val="clear" w:color="auto" w:fill="auto"/>
          </w:tcPr>
          <w:p w14:paraId="3A63B5C7" w14:textId="77777777" w:rsidR="007611A2" w:rsidRPr="00EE0B37" w:rsidRDefault="007611A2" w:rsidP="007611A2">
            <w:pPr>
              <w:pStyle w:val="BodyText"/>
              <w:kinsoku w:val="0"/>
              <w:overflowPunct w:val="0"/>
              <w:jc w:val="both"/>
              <w:rPr>
                <w:rFonts w:cs="Helvetica"/>
                <w:b/>
                <w:noProof/>
                <w:color w:val="231F20"/>
                <w:sz w:val="22"/>
                <w:szCs w:val="22"/>
                <w:lang w:val="en-GB"/>
              </w:rPr>
            </w:pPr>
            <w:r w:rsidRPr="00EE0B37">
              <w:rPr>
                <w:rFonts w:cs="Helvetica"/>
                <w:b/>
                <w:noProof/>
                <w:color w:val="231F20"/>
                <w:sz w:val="22"/>
                <w:szCs w:val="22"/>
                <w:lang w:val="en-GB"/>
              </w:rPr>
              <w:t>CN 17</w:t>
            </w:r>
          </w:p>
        </w:tc>
        <w:tc>
          <w:tcPr>
            <w:tcW w:w="2531" w:type="pct"/>
            <w:shd w:val="clear" w:color="auto" w:fill="auto"/>
          </w:tcPr>
          <w:p w14:paraId="1E4174C7" w14:textId="30E9AD45" w:rsidR="007611A2" w:rsidRPr="00EE0B37" w:rsidRDefault="007611A2" w:rsidP="007611A2">
            <w:pPr>
              <w:pStyle w:val="BodyText"/>
              <w:kinsoku w:val="0"/>
              <w:overflowPunct w:val="0"/>
              <w:jc w:val="both"/>
              <w:rPr>
                <w:b/>
                <w:bCs/>
                <w:noProof/>
                <w:color w:val="231F20"/>
                <w:sz w:val="22"/>
                <w:szCs w:val="22"/>
              </w:rPr>
            </w:pPr>
            <w:r w:rsidRPr="00EE0B37">
              <w:rPr>
                <w:b/>
                <w:bCs/>
                <w:sz w:val="22"/>
                <w:szCs w:val="22"/>
              </w:rPr>
              <w:t>CN 17</w:t>
            </w:r>
          </w:p>
        </w:tc>
      </w:tr>
      <w:tr w:rsidR="007611A2" w:rsidRPr="00EE0B37" w14:paraId="2FFCE53F" w14:textId="77777777" w:rsidTr="004D274B">
        <w:tc>
          <w:tcPr>
            <w:tcW w:w="2469" w:type="pct"/>
            <w:shd w:val="clear" w:color="auto" w:fill="auto"/>
          </w:tcPr>
          <w:p w14:paraId="6B31876A"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Date</w:t>
            </w:r>
          </w:p>
        </w:tc>
        <w:tc>
          <w:tcPr>
            <w:tcW w:w="2531" w:type="pct"/>
            <w:shd w:val="clear" w:color="auto" w:fill="auto"/>
          </w:tcPr>
          <w:p w14:paraId="6624E1F2" w14:textId="60FF7132" w:rsidR="007611A2" w:rsidRPr="00EE0B37" w:rsidRDefault="007611A2" w:rsidP="007611A2">
            <w:pPr>
              <w:pStyle w:val="BodyText"/>
              <w:kinsoku w:val="0"/>
              <w:overflowPunct w:val="0"/>
              <w:jc w:val="both"/>
              <w:rPr>
                <w:noProof/>
                <w:color w:val="231F20"/>
                <w:sz w:val="22"/>
                <w:szCs w:val="22"/>
              </w:rPr>
            </w:pPr>
            <w:r w:rsidRPr="00EE0B37">
              <w:rPr>
                <w:sz w:val="22"/>
                <w:szCs w:val="22"/>
              </w:rPr>
              <w:t>Datums</w:t>
            </w:r>
          </w:p>
        </w:tc>
      </w:tr>
      <w:tr w:rsidR="007611A2" w:rsidRPr="00EE0B37" w14:paraId="77D325C1" w14:textId="77777777" w:rsidTr="004D274B">
        <w:tc>
          <w:tcPr>
            <w:tcW w:w="2469" w:type="pct"/>
            <w:shd w:val="clear" w:color="auto" w:fill="auto"/>
          </w:tcPr>
          <w:p w14:paraId="13F35DAF" w14:textId="77777777" w:rsidR="007611A2" w:rsidRPr="00EE0B37" w:rsidRDefault="007611A2" w:rsidP="007611A2">
            <w:pPr>
              <w:pStyle w:val="BodyText"/>
              <w:kinsoku w:val="0"/>
              <w:overflowPunct w:val="0"/>
              <w:jc w:val="both"/>
              <w:rPr>
                <w:rFonts w:cs="Helvetica"/>
                <w:b/>
                <w:noProof/>
                <w:color w:val="231F20"/>
                <w:sz w:val="22"/>
                <w:szCs w:val="22"/>
                <w:lang w:val="en-GB"/>
              </w:rPr>
            </w:pPr>
            <w:r w:rsidRPr="00EE0B37">
              <w:rPr>
                <w:rFonts w:cs="Helvetica"/>
                <w:b/>
                <w:noProof/>
                <w:color w:val="231F20"/>
                <w:sz w:val="22"/>
                <w:szCs w:val="22"/>
                <w:lang w:val="en-GB"/>
              </w:rPr>
              <w:t>Notes</w:t>
            </w:r>
          </w:p>
        </w:tc>
        <w:tc>
          <w:tcPr>
            <w:tcW w:w="2531" w:type="pct"/>
            <w:shd w:val="clear" w:color="auto" w:fill="auto"/>
          </w:tcPr>
          <w:p w14:paraId="7A5DB419" w14:textId="0729CA42" w:rsidR="007611A2" w:rsidRPr="00EE0B37" w:rsidRDefault="007611A2" w:rsidP="007611A2">
            <w:pPr>
              <w:pStyle w:val="BodyText"/>
              <w:kinsoku w:val="0"/>
              <w:overflowPunct w:val="0"/>
              <w:jc w:val="both"/>
              <w:rPr>
                <w:b/>
                <w:bCs/>
                <w:noProof/>
                <w:color w:val="231F20"/>
                <w:sz w:val="22"/>
                <w:szCs w:val="22"/>
              </w:rPr>
            </w:pPr>
            <w:r w:rsidRPr="00EE0B37">
              <w:rPr>
                <w:b/>
                <w:bCs/>
                <w:sz w:val="22"/>
                <w:szCs w:val="22"/>
              </w:rPr>
              <w:t>Piezīmes</w:t>
            </w:r>
          </w:p>
        </w:tc>
      </w:tr>
      <w:tr w:rsidR="007611A2" w:rsidRPr="00EE0B37" w14:paraId="0EE22AAB" w14:textId="77777777" w:rsidTr="004D274B">
        <w:tc>
          <w:tcPr>
            <w:tcW w:w="2469" w:type="pct"/>
            <w:shd w:val="clear" w:color="auto" w:fill="auto"/>
          </w:tcPr>
          <w:p w14:paraId="7A5C54EC"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To be sent by registered post</w:t>
            </w:r>
          </w:p>
        </w:tc>
        <w:tc>
          <w:tcPr>
            <w:tcW w:w="2531" w:type="pct"/>
            <w:shd w:val="clear" w:color="auto" w:fill="auto"/>
          </w:tcPr>
          <w:p w14:paraId="4332CCA8" w14:textId="7F1B8CE0" w:rsidR="007611A2" w:rsidRPr="00EE0B37" w:rsidRDefault="007611A2" w:rsidP="007611A2">
            <w:pPr>
              <w:pStyle w:val="BodyText"/>
              <w:kinsoku w:val="0"/>
              <w:overflowPunct w:val="0"/>
              <w:jc w:val="both"/>
              <w:rPr>
                <w:noProof/>
                <w:color w:val="231F20"/>
                <w:sz w:val="22"/>
                <w:szCs w:val="22"/>
              </w:rPr>
            </w:pPr>
            <w:r w:rsidRPr="00EE0B37">
              <w:rPr>
                <w:sz w:val="22"/>
                <w:szCs w:val="22"/>
              </w:rPr>
              <w:t>Nosūtāms kā ierakstīts sūtījums</w:t>
            </w:r>
          </w:p>
        </w:tc>
      </w:tr>
      <w:tr w:rsidR="007611A2" w:rsidRPr="00EE0B37" w14:paraId="54A3B70B" w14:textId="77777777" w:rsidTr="004D274B">
        <w:tc>
          <w:tcPr>
            <w:tcW w:w="2469" w:type="pct"/>
            <w:shd w:val="clear" w:color="auto" w:fill="auto"/>
          </w:tcPr>
          <w:p w14:paraId="158B893D"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For withdrawal from the post</w:t>
            </w:r>
          </w:p>
        </w:tc>
        <w:tc>
          <w:tcPr>
            <w:tcW w:w="2531" w:type="pct"/>
            <w:shd w:val="clear" w:color="auto" w:fill="auto"/>
          </w:tcPr>
          <w:p w14:paraId="251C9598" w14:textId="7A5466BC" w:rsidR="007611A2" w:rsidRPr="00EE0B37" w:rsidRDefault="007611A2" w:rsidP="007611A2">
            <w:pPr>
              <w:pStyle w:val="BodyText"/>
              <w:kinsoku w:val="0"/>
              <w:overflowPunct w:val="0"/>
              <w:jc w:val="both"/>
              <w:rPr>
                <w:noProof/>
                <w:color w:val="231F20"/>
                <w:sz w:val="22"/>
                <w:szCs w:val="22"/>
              </w:rPr>
            </w:pPr>
            <w:r w:rsidRPr="00EE0B37">
              <w:rPr>
                <w:sz w:val="22"/>
                <w:szCs w:val="22"/>
              </w:rPr>
              <w:t>Par pasta sūtījuma atsaukšanu</w:t>
            </w:r>
          </w:p>
        </w:tc>
      </w:tr>
      <w:tr w:rsidR="007611A2" w:rsidRPr="00EE0B37" w14:paraId="2E86B016" w14:textId="77777777" w:rsidTr="004D274B">
        <w:tc>
          <w:tcPr>
            <w:tcW w:w="2469" w:type="pct"/>
            <w:shd w:val="clear" w:color="auto" w:fill="auto"/>
          </w:tcPr>
          <w:p w14:paraId="27B1FE22"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For alteration or correction of address</w:t>
            </w:r>
          </w:p>
        </w:tc>
        <w:tc>
          <w:tcPr>
            <w:tcW w:w="2531" w:type="pct"/>
            <w:shd w:val="clear" w:color="auto" w:fill="auto"/>
          </w:tcPr>
          <w:p w14:paraId="726F2FB9" w14:textId="0B1AF315" w:rsidR="007611A2" w:rsidRPr="00EE0B37" w:rsidRDefault="007611A2" w:rsidP="007611A2">
            <w:pPr>
              <w:pStyle w:val="BodyText"/>
              <w:kinsoku w:val="0"/>
              <w:overflowPunct w:val="0"/>
              <w:jc w:val="both"/>
              <w:rPr>
                <w:noProof/>
                <w:color w:val="231F20"/>
                <w:sz w:val="22"/>
                <w:szCs w:val="22"/>
              </w:rPr>
            </w:pPr>
            <w:r w:rsidRPr="00EE0B37">
              <w:rPr>
                <w:sz w:val="22"/>
                <w:szCs w:val="22"/>
              </w:rPr>
              <w:t>Par norādītās adreses mainīšanu vai labošanu</w:t>
            </w:r>
          </w:p>
        </w:tc>
      </w:tr>
      <w:tr w:rsidR="007611A2" w:rsidRPr="00EE0B37" w14:paraId="04A43EE7" w14:textId="77777777" w:rsidTr="004D274B">
        <w:tc>
          <w:tcPr>
            <w:tcW w:w="2469" w:type="pct"/>
            <w:shd w:val="clear" w:color="auto" w:fill="auto"/>
          </w:tcPr>
          <w:p w14:paraId="001E1AC8"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For cancellation or alteration of the COD amount</w:t>
            </w:r>
          </w:p>
        </w:tc>
        <w:tc>
          <w:tcPr>
            <w:tcW w:w="2531" w:type="pct"/>
            <w:shd w:val="clear" w:color="auto" w:fill="auto"/>
          </w:tcPr>
          <w:p w14:paraId="1DF61585" w14:textId="331A2EAF" w:rsidR="007611A2" w:rsidRPr="00EE0B37" w:rsidRDefault="007611A2" w:rsidP="007611A2">
            <w:pPr>
              <w:pStyle w:val="BodyText"/>
              <w:kinsoku w:val="0"/>
              <w:overflowPunct w:val="0"/>
              <w:jc w:val="both"/>
              <w:rPr>
                <w:noProof/>
                <w:color w:val="231F20"/>
                <w:sz w:val="22"/>
                <w:szCs w:val="22"/>
              </w:rPr>
            </w:pPr>
            <w:r w:rsidRPr="00EE0B37">
              <w:rPr>
                <w:sz w:val="22"/>
                <w:szCs w:val="22"/>
              </w:rPr>
              <w:t>Par pēcmaksas summas atcelšanu vai mainīšanu</w:t>
            </w:r>
          </w:p>
        </w:tc>
      </w:tr>
      <w:tr w:rsidR="007611A2" w:rsidRPr="00EE0B37" w14:paraId="5C314207" w14:textId="77777777" w:rsidTr="004D274B">
        <w:tc>
          <w:tcPr>
            <w:tcW w:w="2469" w:type="pct"/>
            <w:shd w:val="clear" w:color="auto" w:fill="auto"/>
          </w:tcPr>
          <w:p w14:paraId="2C0DCC88"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Office of origin</w:t>
            </w:r>
          </w:p>
        </w:tc>
        <w:tc>
          <w:tcPr>
            <w:tcW w:w="2531" w:type="pct"/>
            <w:shd w:val="clear" w:color="auto" w:fill="auto"/>
          </w:tcPr>
          <w:p w14:paraId="286C421E" w14:textId="067A492A" w:rsidR="007611A2" w:rsidRPr="00EE0B37" w:rsidRDefault="007611A2" w:rsidP="007611A2">
            <w:pPr>
              <w:pStyle w:val="BodyText"/>
              <w:kinsoku w:val="0"/>
              <w:overflowPunct w:val="0"/>
              <w:jc w:val="both"/>
              <w:rPr>
                <w:noProof/>
                <w:color w:val="231F20"/>
                <w:sz w:val="22"/>
                <w:szCs w:val="22"/>
              </w:rPr>
            </w:pPr>
            <w:r w:rsidRPr="00EE0B37">
              <w:rPr>
                <w:sz w:val="22"/>
                <w:szCs w:val="22"/>
              </w:rPr>
              <w:t>Pasta iestāde nosūtītāja</w:t>
            </w:r>
          </w:p>
        </w:tc>
      </w:tr>
      <w:tr w:rsidR="007611A2" w:rsidRPr="00EE0B37" w14:paraId="5A14A413" w14:textId="77777777" w:rsidTr="004D274B">
        <w:tc>
          <w:tcPr>
            <w:tcW w:w="2469" w:type="pct"/>
            <w:shd w:val="clear" w:color="auto" w:fill="auto"/>
          </w:tcPr>
          <w:p w14:paraId="68BEEB2B" w14:textId="77777777" w:rsidR="007611A2" w:rsidRPr="00EE0B37" w:rsidRDefault="007611A2" w:rsidP="007611A2">
            <w:pPr>
              <w:pStyle w:val="BodyText"/>
              <w:tabs>
                <w:tab w:val="left" w:pos="1590"/>
              </w:tabs>
              <w:kinsoku w:val="0"/>
              <w:overflowPunct w:val="0"/>
              <w:jc w:val="both"/>
              <w:rPr>
                <w:rFonts w:cs="Helvetica"/>
                <w:noProof/>
                <w:color w:val="231F20"/>
                <w:sz w:val="22"/>
                <w:szCs w:val="22"/>
                <w:lang w:val="en-GB"/>
              </w:rPr>
            </w:pPr>
            <w:r w:rsidRPr="00EE0B37">
              <w:rPr>
                <w:rFonts w:cs="Helvetica"/>
                <w:noProof/>
                <w:color w:val="231F20"/>
                <w:sz w:val="22"/>
                <w:szCs w:val="22"/>
                <w:lang w:val="en-GB"/>
              </w:rPr>
              <w:t>Office of destination</w:t>
            </w:r>
          </w:p>
        </w:tc>
        <w:tc>
          <w:tcPr>
            <w:tcW w:w="2531" w:type="pct"/>
            <w:shd w:val="clear" w:color="auto" w:fill="auto"/>
          </w:tcPr>
          <w:p w14:paraId="7F50CEA6" w14:textId="16C2BF72" w:rsidR="007611A2" w:rsidRPr="00EE0B37" w:rsidRDefault="007611A2" w:rsidP="007611A2">
            <w:pPr>
              <w:pStyle w:val="BodyText"/>
              <w:tabs>
                <w:tab w:val="left" w:pos="1590"/>
              </w:tabs>
              <w:kinsoku w:val="0"/>
              <w:overflowPunct w:val="0"/>
              <w:jc w:val="both"/>
              <w:rPr>
                <w:noProof/>
                <w:color w:val="231F20"/>
                <w:sz w:val="22"/>
                <w:szCs w:val="22"/>
              </w:rPr>
            </w:pPr>
            <w:r w:rsidRPr="00EE0B37">
              <w:rPr>
                <w:sz w:val="22"/>
                <w:szCs w:val="22"/>
              </w:rPr>
              <w:t>Pasta iestāde saņēmēja</w:t>
            </w:r>
          </w:p>
        </w:tc>
      </w:tr>
      <w:tr w:rsidR="007611A2" w:rsidRPr="00EE0B37" w14:paraId="0F41B427" w14:textId="77777777" w:rsidTr="004D274B">
        <w:tc>
          <w:tcPr>
            <w:tcW w:w="2469" w:type="pct"/>
            <w:shd w:val="clear" w:color="auto" w:fill="auto"/>
          </w:tcPr>
          <w:p w14:paraId="64E74AC9"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Our fax No.</w:t>
            </w:r>
          </w:p>
        </w:tc>
        <w:tc>
          <w:tcPr>
            <w:tcW w:w="2531" w:type="pct"/>
            <w:shd w:val="clear" w:color="auto" w:fill="auto"/>
          </w:tcPr>
          <w:p w14:paraId="182CF1B7" w14:textId="0B924DDA" w:rsidR="007611A2" w:rsidRPr="00EE0B37" w:rsidRDefault="007611A2" w:rsidP="007611A2">
            <w:pPr>
              <w:pStyle w:val="BodyText"/>
              <w:kinsoku w:val="0"/>
              <w:overflowPunct w:val="0"/>
              <w:jc w:val="both"/>
              <w:rPr>
                <w:noProof/>
                <w:color w:val="231F20"/>
                <w:sz w:val="22"/>
                <w:szCs w:val="22"/>
              </w:rPr>
            </w:pPr>
            <w:r w:rsidRPr="00EE0B37">
              <w:rPr>
                <w:sz w:val="22"/>
                <w:szCs w:val="22"/>
              </w:rPr>
              <w:t>Mūsu faksa Nr.</w:t>
            </w:r>
          </w:p>
        </w:tc>
      </w:tr>
      <w:tr w:rsidR="007611A2" w:rsidRPr="00EE0B37" w14:paraId="382217DA" w14:textId="77777777" w:rsidTr="004D274B">
        <w:tc>
          <w:tcPr>
            <w:tcW w:w="2469" w:type="pct"/>
            <w:shd w:val="clear" w:color="auto" w:fill="auto"/>
          </w:tcPr>
          <w:p w14:paraId="66A8F842"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Fax No.</w:t>
            </w:r>
          </w:p>
        </w:tc>
        <w:tc>
          <w:tcPr>
            <w:tcW w:w="2531" w:type="pct"/>
            <w:shd w:val="clear" w:color="auto" w:fill="auto"/>
          </w:tcPr>
          <w:p w14:paraId="7B48EFBD" w14:textId="42B1CEA1" w:rsidR="007611A2" w:rsidRPr="00EE0B37" w:rsidRDefault="007611A2" w:rsidP="007611A2">
            <w:pPr>
              <w:pStyle w:val="BodyText"/>
              <w:kinsoku w:val="0"/>
              <w:overflowPunct w:val="0"/>
              <w:jc w:val="both"/>
              <w:rPr>
                <w:noProof/>
                <w:color w:val="231F20"/>
                <w:sz w:val="22"/>
                <w:szCs w:val="22"/>
              </w:rPr>
            </w:pPr>
            <w:r w:rsidRPr="00EE0B37">
              <w:rPr>
                <w:sz w:val="22"/>
                <w:szCs w:val="22"/>
              </w:rPr>
              <w:t>Faksa Nr.</w:t>
            </w:r>
          </w:p>
        </w:tc>
      </w:tr>
      <w:tr w:rsidR="007611A2" w:rsidRPr="00EE0B37" w14:paraId="44D50B00" w14:textId="77777777" w:rsidTr="004D274B">
        <w:tc>
          <w:tcPr>
            <w:tcW w:w="2469" w:type="pct"/>
            <w:shd w:val="clear" w:color="auto" w:fill="auto"/>
          </w:tcPr>
          <w:p w14:paraId="0EF9D925"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Description of item</w:t>
            </w:r>
          </w:p>
        </w:tc>
        <w:tc>
          <w:tcPr>
            <w:tcW w:w="2531" w:type="pct"/>
            <w:shd w:val="clear" w:color="auto" w:fill="auto"/>
          </w:tcPr>
          <w:p w14:paraId="220C16D7" w14:textId="4AA5490E" w:rsidR="007611A2" w:rsidRPr="00EE0B37" w:rsidRDefault="007611A2" w:rsidP="007611A2">
            <w:pPr>
              <w:pStyle w:val="BodyText"/>
              <w:kinsoku w:val="0"/>
              <w:overflowPunct w:val="0"/>
              <w:jc w:val="both"/>
              <w:rPr>
                <w:noProof/>
                <w:color w:val="231F20"/>
                <w:sz w:val="22"/>
                <w:szCs w:val="22"/>
              </w:rPr>
            </w:pPr>
            <w:r w:rsidRPr="00EE0B37">
              <w:rPr>
                <w:sz w:val="22"/>
                <w:szCs w:val="22"/>
              </w:rPr>
              <w:t>Sūtījuma apraksts</w:t>
            </w:r>
          </w:p>
        </w:tc>
      </w:tr>
      <w:tr w:rsidR="007611A2" w:rsidRPr="00EE0B37" w14:paraId="4594EDF2" w14:textId="77777777" w:rsidTr="004D274B">
        <w:tc>
          <w:tcPr>
            <w:tcW w:w="2469" w:type="pct"/>
            <w:shd w:val="clear" w:color="auto" w:fill="auto"/>
          </w:tcPr>
          <w:p w14:paraId="3C13D11F"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Nature of item</w:t>
            </w:r>
          </w:p>
        </w:tc>
        <w:tc>
          <w:tcPr>
            <w:tcW w:w="2531" w:type="pct"/>
            <w:shd w:val="clear" w:color="auto" w:fill="auto"/>
          </w:tcPr>
          <w:p w14:paraId="5F4A6F19" w14:textId="439F94F7" w:rsidR="007611A2" w:rsidRPr="00EE0B37" w:rsidRDefault="007611A2" w:rsidP="007611A2">
            <w:pPr>
              <w:pStyle w:val="BodyText"/>
              <w:kinsoku w:val="0"/>
              <w:overflowPunct w:val="0"/>
              <w:jc w:val="both"/>
              <w:rPr>
                <w:noProof/>
                <w:color w:val="231F20"/>
                <w:sz w:val="22"/>
                <w:szCs w:val="22"/>
              </w:rPr>
            </w:pPr>
            <w:r w:rsidRPr="00EE0B37">
              <w:rPr>
                <w:sz w:val="22"/>
                <w:szCs w:val="22"/>
              </w:rPr>
              <w:t>Sūtījuma veids</w:t>
            </w:r>
          </w:p>
        </w:tc>
      </w:tr>
      <w:tr w:rsidR="007611A2" w:rsidRPr="00EE0B37" w14:paraId="66F6ACAF" w14:textId="77777777" w:rsidTr="004D274B">
        <w:tc>
          <w:tcPr>
            <w:tcW w:w="2469" w:type="pct"/>
            <w:shd w:val="clear" w:color="auto" w:fill="auto"/>
          </w:tcPr>
          <w:p w14:paraId="7D792AE9"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No. of item</w:t>
            </w:r>
          </w:p>
        </w:tc>
        <w:tc>
          <w:tcPr>
            <w:tcW w:w="2531" w:type="pct"/>
            <w:shd w:val="clear" w:color="auto" w:fill="auto"/>
          </w:tcPr>
          <w:p w14:paraId="2C703038" w14:textId="36FF16D3" w:rsidR="007611A2" w:rsidRPr="00EE0B37" w:rsidRDefault="007611A2" w:rsidP="007611A2">
            <w:pPr>
              <w:pStyle w:val="BodyText"/>
              <w:kinsoku w:val="0"/>
              <w:overflowPunct w:val="0"/>
              <w:jc w:val="both"/>
              <w:rPr>
                <w:noProof/>
                <w:color w:val="231F20"/>
                <w:sz w:val="22"/>
                <w:szCs w:val="22"/>
              </w:rPr>
            </w:pPr>
            <w:r w:rsidRPr="00EE0B37">
              <w:rPr>
                <w:sz w:val="22"/>
                <w:szCs w:val="22"/>
              </w:rPr>
              <w:t>Sūtījuma Nr.</w:t>
            </w:r>
          </w:p>
        </w:tc>
      </w:tr>
      <w:tr w:rsidR="007611A2" w:rsidRPr="00EE0B37" w14:paraId="13DA1677" w14:textId="77777777" w:rsidTr="004D274B">
        <w:tc>
          <w:tcPr>
            <w:tcW w:w="2469" w:type="pct"/>
            <w:shd w:val="clear" w:color="auto" w:fill="auto"/>
          </w:tcPr>
          <w:p w14:paraId="204B9556"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Date of dispatch</w:t>
            </w:r>
          </w:p>
        </w:tc>
        <w:tc>
          <w:tcPr>
            <w:tcW w:w="2531" w:type="pct"/>
            <w:shd w:val="clear" w:color="auto" w:fill="auto"/>
          </w:tcPr>
          <w:p w14:paraId="0EACBCF7" w14:textId="7F05384C" w:rsidR="007611A2" w:rsidRPr="00EE0B37" w:rsidRDefault="007611A2" w:rsidP="007611A2">
            <w:pPr>
              <w:pStyle w:val="BodyText"/>
              <w:kinsoku w:val="0"/>
              <w:overflowPunct w:val="0"/>
              <w:jc w:val="both"/>
              <w:rPr>
                <w:noProof/>
                <w:color w:val="231F20"/>
                <w:sz w:val="22"/>
                <w:szCs w:val="22"/>
              </w:rPr>
            </w:pPr>
            <w:r w:rsidRPr="00EE0B37">
              <w:rPr>
                <w:sz w:val="22"/>
                <w:szCs w:val="22"/>
              </w:rPr>
              <w:t>Nosūtīšanas datums</w:t>
            </w:r>
          </w:p>
        </w:tc>
      </w:tr>
      <w:tr w:rsidR="007611A2" w:rsidRPr="00EE0B37" w14:paraId="7C3C37BE" w14:textId="77777777" w:rsidTr="004D274B">
        <w:tc>
          <w:tcPr>
            <w:tcW w:w="2469" w:type="pct"/>
            <w:shd w:val="clear" w:color="auto" w:fill="auto"/>
          </w:tcPr>
          <w:p w14:paraId="309C98B1"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Office of origin</w:t>
            </w:r>
          </w:p>
        </w:tc>
        <w:tc>
          <w:tcPr>
            <w:tcW w:w="2531" w:type="pct"/>
            <w:shd w:val="clear" w:color="auto" w:fill="auto"/>
          </w:tcPr>
          <w:p w14:paraId="029A8064" w14:textId="6D594142" w:rsidR="007611A2" w:rsidRPr="00EE0B37" w:rsidRDefault="007611A2" w:rsidP="007611A2">
            <w:pPr>
              <w:pStyle w:val="BodyText"/>
              <w:kinsoku w:val="0"/>
              <w:overflowPunct w:val="0"/>
              <w:jc w:val="both"/>
              <w:rPr>
                <w:noProof/>
                <w:color w:val="231F20"/>
                <w:sz w:val="22"/>
                <w:szCs w:val="22"/>
              </w:rPr>
            </w:pPr>
            <w:r w:rsidRPr="00EE0B37">
              <w:rPr>
                <w:sz w:val="22"/>
                <w:szCs w:val="22"/>
              </w:rPr>
              <w:t>Pasta iestāde nosūtītāja</w:t>
            </w:r>
          </w:p>
        </w:tc>
      </w:tr>
      <w:tr w:rsidR="007611A2" w:rsidRPr="00EE0B37" w14:paraId="388BA849" w14:textId="77777777" w:rsidTr="004D274B">
        <w:tc>
          <w:tcPr>
            <w:tcW w:w="2469" w:type="pct"/>
            <w:shd w:val="clear" w:color="auto" w:fill="auto"/>
          </w:tcPr>
          <w:p w14:paraId="2D3375CE"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Facsimile attached</w:t>
            </w:r>
          </w:p>
        </w:tc>
        <w:tc>
          <w:tcPr>
            <w:tcW w:w="2531" w:type="pct"/>
            <w:shd w:val="clear" w:color="auto" w:fill="auto"/>
          </w:tcPr>
          <w:p w14:paraId="2A3B1B1B" w14:textId="14D80FB5" w:rsidR="007611A2" w:rsidRPr="00EE0B37" w:rsidRDefault="007611A2" w:rsidP="007611A2">
            <w:pPr>
              <w:pStyle w:val="BodyText"/>
              <w:kinsoku w:val="0"/>
              <w:overflowPunct w:val="0"/>
              <w:jc w:val="both"/>
              <w:rPr>
                <w:noProof/>
                <w:color w:val="231F20"/>
                <w:sz w:val="22"/>
                <w:szCs w:val="22"/>
              </w:rPr>
            </w:pPr>
            <w:r w:rsidRPr="00EE0B37">
              <w:rPr>
                <w:sz w:val="22"/>
                <w:szCs w:val="22"/>
              </w:rPr>
              <w:t>Pievienots faksimils</w:t>
            </w:r>
          </w:p>
        </w:tc>
      </w:tr>
      <w:tr w:rsidR="007611A2" w:rsidRPr="00EE0B37" w14:paraId="22ABC163" w14:textId="77777777" w:rsidTr="004D274B">
        <w:tc>
          <w:tcPr>
            <w:tcW w:w="2469" w:type="pct"/>
            <w:shd w:val="clear" w:color="auto" w:fill="auto"/>
          </w:tcPr>
          <w:p w14:paraId="60C3CB50"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Description (form, colour of the item, etc.)</w:t>
            </w:r>
          </w:p>
        </w:tc>
        <w:tc>
          <w:tcPr>
            <w:tcW w:w="2531" w:type="pct"/>
            <w:shd w:val="clear" w:color="auto" w:fill="auto"/>
          </w:tcPr>
          <w:p w14:paraId="525BB140" w14:textId="768A1517" w:rsidR="007611A2" w:rsidRPr="00EE0B37" w:rsidRDefault="007611A2" w:rsidP="007611A2">
            <w:pPr>
              <w:pStyle w:val="BodyText"/>
              <w:kinsoku w:val="0"/>
              <w:overflowPunct w:val="0"/>
              <w:jc w:val="both"/>
              <w:rPr>
                <w:noProof/>
                <w:color w:val="231F20"/>
                <w:sz w:val="22"/>
                <w:szCs w:val="22"/>
              </w:rPr>
            </w:pPr>
            <w:r w:rsidRPr="00EE0B37">
              <w:rPr>
                <w:sz w:val="22"/>
                <w:szCs w:val="22"/>
              </w:rPr>
              <w:t>Apraksts (sūtījuma forma, krāsa utt.)</w:t>
            </w:r>
          </w:p>
        </w:tc>
      </w:tr>
      <w:tr w:rsidR="007611A2" w:rsidRPr="00EE0B37" w14:paraId="021CB2FA" w14:textId="77777777" w:rsidTr="004D274B">
        <w:tc>
          <w:tcPr>
            <w:tcW w:w="2469" w:type="pct"/>
            <w:shd w:val="clear" w:color="auto" w:fill="auto"/>
          </w:tcPr>
          <w:p w14:paraId="3226C457"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Sender (name and full address)</w:t>
            </w:r>
          </w:p>
        </w:tc>
        <w:tc>
          <w:tcPr>
            <w:tcW w:w="2531" w:type="pct"/>
            <w:shd w:val="clear" w:color="auto" w:fill="auto"/>
          </w:tcPr>
          <w:p w14:paraId="1446FB20" w14:textId="0E6F1815" w:rsidR="007611A2" w:rsidRPr="00EE0B37" w:rsidRDefault="007611A2" w:rsidP="007611A2">
            <w:pPr>
              <w:pStyle w:val="BodyText"/>
              <w:kinsoku w:val="0"/>
              <w:overflowPunct w:val="0"/>
              <w:jc w:val="both"/>
              <w:rPr>
                <w:noProof/>
                <w:color w:val="231F20"/>
                <w:sz w:val="22"/>
                <w:szCs w:val="22"/>
              </w:rPr>
            </w:pPr>
            <w:r w:rsidRPr="00EE0B37">
              <w:rPr>
                <w:sz w:val="22"/>
                <w:szCs w:val="22"/>
              </w:rPr>
              <w:t>Sūtītājs (vārds, uzvārds un pilna adrese)</w:t>
            </w:r>
          </w:p>
        </w:tc>
      </w:tr>
      <w:tr w:rsidR="007611A2" w:rsidRPr="00EE0B37" w14:paraId="568F664A" w14:textId="77777777" w:rsidTr="004D274B">
        <w:tc>
          <w:tcPr>
            <w:tcW w:w="2469" w:type="pct"/>
            <w:shd w:val="clear" w:color="auto" w:fill="auto"/>
          </w:tcPr>
          <w:p w14:paraId="220AC4B7"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Addressee (name and full address)</w:t>
            </w:r>
          </w:p>
        </w:tc>
        <w:tc>
          <w:tcPr>
            <w:tcW w:w="2531" w:type="pct"/>
            <w:shd w:val="clear" w:color="auto" w:fill="auto"/>
          </w:tcPr>
          <w:p w14:paraId="12295430" w14:textId="0ECC0A06" w:rsidR="007611A2" w:rsidRPr="00EE0B37" w:rsidRDefault="007611A2" w:rsidP="007611A2">
            <w:pPr>
              <w:pStyle w:val="BodyText"/>
              <w:kinsoku w:val="0"/>
              <w:overflowPunct w:val="0"/>
              <w:jc w:val="both"/>
              <w:rPr>
                <w:noProof/>
                <w:color w:val="231F20"/>
                <w:sz w:val="22"/>
                <w:szCs w:val="22"/>
              </w:rPr>
            </w:pPr>
            <w:r w:rsidRPr="00EE0B37">
              <w:rPr>
                <w:sz w:val="22"/>
                <w:szCs w:val="22"/>
              </w:rPr>
              <w:t>Adresāts (vārds, uzvārds un pilna adrese)</w:t>
            </w:r>
          </w:p>
        </w:tc>
      </w:tr>
      <w:tr w:rsidR="007611A2" w:rsidRPr="00EE0B37" w14:paraId="0E602114" w14:textId="77777777" w:rsidTr="004D274B">
        <w:tc>
          <w:tcPr>
            <w:tcW w:w="2469" w:type="pct"/>
            <w:shd w:val="clear" w:color="auto" w:fill="auto"/>
          </w:tcPr>
          <w:p w14:paraId="56540F34"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Original COD amount in figures (where applicable)</w:t>
            </w:r>
          </w:p>
        </w:tc>
        <w:tc>
          <w:tcPr>
            <w:tcW w:w="2531" w:type="pct"/>
            <w:shd w:val="clear" w:color="auto" w:fill="auto"/>
          </w:tcPr>
          <w:p w14:paraId="71D8346D" w14:textId="2B87CC06" w:rsidR="007611A2" w:rsidRPr="00EE0B37" w:rsidRDefault="007611A2" w:rsidP="007611A2">
            <w:pPr>
              <w:pStyle w:val="BodyText"/>
              <w:kinsoku w:val="0"/>
              <w:overflowPunct w:val="0"/>
              <w:jc w:val="both"/>
              <w:rPr>
                <w:noProof/>
                <w:color w:val="231F20"/>
                <w:sz w:val="22"/>
                <w:szCs w:val="22"/>
              </w:rPr>
            </w:pPr>
            <w:r w:rsidRPr="00EE0B37">
              <w:rPr>
                <w:sz w:val="22"/>
                <w:szCs w:val="22"/>
              </w:rPr>
              <w:t>Sākotnējā pēcmaksas summa cipariem (attiecīgā gadījumā)</w:t>
            </w:r>
          </w:p>
        </w:tc>
      </w:tr>
      <w:tr w:rsidR="007611A2" w:rsidRPr="00EE0B37" w14:paraId="39148B95" w14:textId="77777777" w:rsidTr="004D274B">
        <w:tc>
          <w:tcPr>
            <w:tcW w:w="2469" w:type="pct"/>
            <w:shd w:val="clear" w:color="auto" w:fill="auto"/>
          </w:tcPr>
          <w:p w14:paraId="18E1A9E6"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Withdrawal from the post</w:t>
            </w:r>
          </w:p>
        </w:tc>
        <w:tc>
          <w:tcPr>
            <w:tcW w:w="2531" w:type="pct"/>
            <w:shd w:val="clear" w:color="auto" w:fill="auto"/>
          </w:tcPr>
          <w:p w14:paraId="243FA7C9" w14:textId="1A6EB885" w:rsidR="007611A2" w:rsidRPr="00EE0B37" w:rsidRDefault="007611A2" w:rsidP="007611A2">
            <w:pPr>
              <w:pStyle w:val="BodyText"/>
              <w:kinsoku w:val="0"/>
              <w:overflowPunct w:val="0"/>
              <w:jc w:val="both"/>
              <w:rPr>
                <w:noProof/>
                <w:color w:val="231F20"/>
                <w:sz w:val="22"/>
                <w:szCs w:val="22"/>
              </w:rPr>
            </w:pPr>
            <w:r w:rsidRPr="00EE0B37">
              <w:rPr>
                <w:sz w:val="22"/>
                <w:szCs w:val="22"/>
              </w:rPr>
              <w:t>Pasta sūtījuma atsaukšana</w:t>
            </w:r>
          </w:p>
        </w:tc>
      </w:tr>
      <w:tr w:rsidR="007611A2" w:rsidRPr="00EE0B37" w14:paraId="4556CD33" w14:textId="77777777" w:rsidTr="004D274B">
        <w:tc>
          <w:tcPr>
            <w:tcW w:w="2469" w:type="pct"/>
            <w:shd w:val="clear" w:color="auto" w:fill="auto"/>
          </w:tcPr>
          <w:p w14:paraId="643BAA7E"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Please return the item</w:t>
            </w:r>
          </w:p>
        </w:tc>
        <w:tc>
          <w:tcPr>
            <w:tcW w:w="2531" w:type="pct"/>
            <w:shd w:val="clear" w:color="auto" w:fill="auto"/>
          </w:tcPr>
          <w:p w14:paraId="60089C08" w14:textId="1738F553" w:rsidR="007611A2" w:rsidRPr="00EE0B37" w:rsidRDefault="007611A2" w:rsidP="007611A2">
            <w:pPr>
              <w:pStyle w:val="BodyText"/>
              <w:kinsoku w:val="0"/>
              <w:overflowPunct w:val="0"/>
              <w:jc w:val="both"/>
              <w:rPr>
                <w:noProof/>
                <w:color w:val="231F20"/>
                <w:sz w:val="22"/>
                <w:szCs w:val="22"/>
              </w:rPr>
            </w:pPr>
            <w:r w:rsidRPr="00EE0B37">
              <w:rPr>
                <w:sz w:val="22"/>
                <w:szCs w:val="22"/>
              </w:rPr>
              <w:t>Lūdzu šo pasta sūtījumu nosūtīt atpakaļ kā</w:t>
            </w:r>
          </w:p>
        </w:tc>
      </w:tr>
      <w:tr w:rsidR="007611A2" w:rsidRPr="00EE0B37" w14:paraId="2F0296B0" w14:textId="77777777" w:rsidTr="004D274B">
        <w:tc>
          <w:tcPr>
            <w:tcW w:w="2469" w:type="pct"/>
            <w:shd w:val="clear" w:color="auto" w:fill="auto"/>
          </w:tcPr>
          <w:p w14:paraId="2E0B05C1"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priority/air</w:t>
            </w:r>
          </w:p>
        </w:tc>
        <w:tc>
          <w:tcPr>
            <w:tcW w:w="2531" w:type="pct"/>
            <w:shd w:val="clear" w:color="auto" w:fill="auto"/>
          </w:tcPr>
          <w:p w14:paraId="77E889FD" w14:textId="4106B230" w:rsidR="007611A2" w:rsidRPr="00EE0B37" w:rsidRDefault="007611A2" w:rsidP="007611A2">
            <w:pPr>
              <w:pStyle w:val="BodyText"/>
              <w:kinsoku w:val="0"/>
              <w:overflowPunct w:val="0"/>
              <w:jc w:val="both"/>
              <w:rPr>
                <w:noProof/>
                <w:color w:val="231F20"/>
                <w:sz w:val="22"/>
                <w:szCs w:val="22"/>
              </w:rPr>
            </w:pPr>
            <w:r w:rsidRPr="00EE0B37">
              <w:rPr>
                <w:sz w:val="22"/>
                <w:szCs w:val="22"/>
              </w:rPr>
              <w:t>prioritāru/aviopastu</w:t>
            </w:r>
          </w:p>
        </w:tc>
      </w:tr>
      <w:tr w:rsidR="007611A2" w:rsidRPr="00EE0B37" w14:paraId="460896F5" w14:textId="77777777" w:rsidTr="004D274B">
        <w:tc>
          <w:tcPr>
            <w:tcW w:w="2469" w:type="pct"/>
            <w:shd w:val="clear" w:color="auto" w:fill="auto"/>
          </w:tcPr>
          <w:p w14:paraId="115BA772"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S.A.L.</w:t>
            </w:r>
          </w:p>
        </w:tc>
        <w:tc>
          <w:tcPr>
            <w:tcW w:w="2531" w:type="pct"/>
            <w:shd w:val="clear" w:color="auto" w:fill="auto"/>
          </w:tcPr>
          <w:p w14:paraId="04337B29" w14:textId="389077C2" w:rsidR="007611A2" w:rsidRPr="00EE0B37" w:rsidRDefault="007611A2" w:rsidP="007611A2">
            <w:pPr>
              <w:pStyle w:val="BodyText"/>
              <w:kinsoku w:val="0"/>
              <w:overflowPunct w:val="0"/>
              <w:jc w:val="both"/>
              <w:rPr>
                <w:noProof/>
                <w:color w:val="231F20"/>
                <w:sz w:val="22"/>
                <w:szCs w:val="22"/>
              </w:rPr>
            </w:pPr>
            <w:r w:rsidRPr="00EE0B37">
              <w:rPr>
                <w:sz w:val="22"/>
                <w:szCs w:val="22"/>
              </w:rPr>
              <w:t>SAL</w:t>
            </w:r>
          </w:p>
        </w:tc>
      </w:tr>
      <w:tr w:rsidR="007611A2" w:rsidRPr="00EE0B37" w14:paraId="136842A2" w14:textId="77777777" w:rsidTr="004D274B">
        <w:tc>
          <w:tcPr>
            <w:tcW w:w="2469" w:type="pct"/>
            <w:shd w:val="clear" w:color="auto" w:fill="auto"/>
          </w:tcPr>
          <w:p w14:paraId="5293FE48"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non-priority/surface</w:t>
            </w:r>
          </w:p>
        </w:tc>
        <w:tc>
          <w:tcPr>
            <w:tcW w:w="2531" w:type="pct"/>
            <w:shd w:val="clear" w:color="auto" w:fill="auto"/>
          </w:tcPr>
          <w:p w14:paraId="128F02BA" w14:textId="0D001BF6" w:rsidR="007611A2" w:rsidRPr="00EE0B37" w:rsidRDefault="007611A2" w:rsidP="007611A2">
            <w:pPr>
              <w:pStyle w:val="BodyText"/>
              <w:kinsoku w:val="0"/>
              <w:overflowPunct w:val="0"/>
              <w:jc w:val="both"/>
              <w:rPr>
                <w:noProof/>
                <w:color w:val="231F20"/>
                <w:sz w:val="22"/>
                <w:szCs w:val="22"/>
              </w:rPr>
            </w:pPr>
            <w:r w:rsidRPr="00EE0B37">
              <w:rPr>
                <w:sz w:val="22"/>
                <w:szCs w:val="22"/>
              </w:rPr>
              <w:t>neprioritāru/sauszemes pastu</w:t>
            </w:r>
          </w:p>
        </w:tc>
      </w:tr>
      <w:tr w:rsidR="007611A2" w:rsidRPr="00EE0B37" w14:paraId="79DC90A6" w14:textId="77777777" w:rsidTr="004D274B">
        <w:tc>
          <w:tcPr>
            <w:tcW w:w="2469" w:type="pct"/>
            <w:shd w:val="clear" w:color="auto" w:fill="auto"/>
          </w:tcPr>
          <w:p w14:paraId="21D10902"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Alteration or correction of address</w:t>
            </w:r>
          </w:p>
        </w:tc>
        <w:tc>
          <w:tcPr>
            <w:tcW w:w="2531" w:type="pct"/>
            <w:shd w:val="clear" w:color="auto" w:fill="auto"/>
          </w:tcPr>
          <w:p w14:paraId="6B53687E" w14:textId="48BD4EAC" w:rsidR="007611A2" w:rsidRPr="00EE0B37" w:rsidRDefault="007611A2" w:rsidP="007611A2">
            <w:pPr>
              <w:pStyle w:val="BodyText"/>
              <w:kinsoku w:val="0"/>
              <w:overflowPunct w:val="0"/>
              <w:jc w:val="both"/>
              <w:rPr>
                <w:noProof/>
                <w:color w:val="231F20"/>
                <w:sz w:val="22"/>
                <w:szCs w:val="22"/>
              </w:rPr>
            </w:pPr>
            <w:r w:rsidRPr="00EE0B37">
              <w:rPr>
                <w:sz w:val="22"/>
                <w:szCs w:val="22"/>
              </w:rPr>
              <w:t>Adreses maiņa vai labošana</w:t>
            </w:r>
          </w:p>
        </w:tc>
      </w:tr>
      <w:tr w:rsidR="007611A2" w:rsidRPr="00EE0B37" w14:paraId="00DD42B7" w14:textId="77777777" w:rsidTr="004D274B">
        <w:tc>
          <w:tcPr>
            <w:tcW w:w="2469" w:type="pct"/>
            <w:shd w:val="clear" w:color="auto" w:fill="auto"/>
          </w:tcPr>
          <w:p w14:paraId="1DA61948"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Please redirect the item</w:t>
            </w:r>
          </w:p>
        </w:tc>
        <w:tc>
          <w:tcPr>
            <w:tcW w:w="2531" w:type="pct"/>
            <w:shd w:val="clear" w:color="auto" w:fill="auto"/>
          </w:tcPr>
          <w:p w14:paraId="0824A511" w14:textId="43593400" w:rsidR="007611A2" w:rsidRPr="00EE0B37" w:rsidRDefault="007611A2" w:rsidP="007611A2">
            <w:pPr>
              <w:pStyle w:val="BodyText"/>
              <w:kinsoku w:val="0"/>
              <w:overflowPunct w:val="0"/>
              <w:jc w:val="both"/>
              <w:rPr>
                <w:noProof/>
                <w:color w:val="231F20"/>
                <w:sz w:val="22"/>
                <w:szCs w:val="22"/>
              </w:rPr>
            </w:pPr>
            <w:r w:rsidRPr="00EE0B37">
              <w:rPr>
                <w:sz w:val="22"/>
                <w:szCs w:val="22"/>
              </w:rPr>
              <w:t>Lūdzu šo pasta sūtījumu pārsūtīt kā</w:t>
            </w:r>
          </w:p>
        </w:tc>
      </w:tr>
      <w:tr w:rsidR="007611A2" w:rsidRPr="00EE0B37" w14:paraId="30FE3332" w14:textId="77777777" w:rsidTr="004D274B">
        <w:tc>
          <w:tcPr>
            <w:tcW w:w="2469" w:type="pct"/>
            <w:shd w:val="clear" w:color="auto" w:fill="auto"/>
          </w:tcPr>
          <w:p w14:paraId="4355092C"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priority/air</w:t>
            </w:r>
          </w:p>
        </w:tc>
        <w:tc>
          <w:tcPr>
            <w:tcW w:w="2531" w:type="pct"/>
            <w:shd w:val="clear" w:color="auto" w:fill="auto"/>
          </w:tcPr>
          <w:p w14:paraId="304DBAA6" w14:textId="5E060397" w:rsidR="007611A2" w:rsidRPr="00EE0B37" w:rsidRDefault="007611A2" w:rsidP="007611A2">
            <w:pPr>
              <w:pStyle w:val="BodyText"/>
              <w:kinsoku w:val="0"/>
              <w:overflowPunct w:val="0"/>
              <w:jc w:val="both"/>
              <w:rPr>
                <w:noProof/>
                <w:color w:val="231F20"/>
                <w:sz w:val="22"/>
                <w:szCs w:val="22"/>
              </w:rPr>
            </w:pPr>
            <w:r w:rsidRPr="00EE0B37">
              <w:rPr>
                <w:sz w:val="22"/>
                <w:szCs w:val="22"/>
              </w:rPr>
              <w:t>prioritāru/aviopastu</w:t>
            </w:r>
          </w:p>
        </w:tc>
      </w:tr>
      <w:tr w:rsidR="007611A2" w:rsidRPr="00EE0B37" w14:paraId="2ADC4CCE" w14:textId="77777777" w:rsidTr="004D274B">
        <w:tc>
          <w:tcPr>
            <w:tcW w:w="2469" w:type="pct"/>
            <w:shd w:val="clear" w:color="auto" w:fill="auto"/>
          </w:tcPr>
          <w:p w14:paraId="22FEC42E"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S.A.L.</w:t>
            </w:r>
          </w:p>
        </w:tc>
        <w:tc>
          <w:tcPr>
            <w:tcW w:w="2531" w:type="pct"/>
            <w:shd w:val="clear" w:color="auto" w:fill="auto"/>
          </w:tcPr>
          <w:p w14:paraId="22B8E956" w14:textId="3AD12E71" w:rsidR="007611A2" w:rsidRPr="00EE0B37" w:rsidRDefault="007611A2" w:rsidP="007611A2">
            <w:pPr>
              <w:pStyle w:val="BodyText"/>
              <w:kinsoku w:val="0"/>
              <w:overflowPunct w:val="0"/>
              <w:jc w:val="both"/>
              <w:rPr>
                <w:noProof/>
                <w:color w:val="231F20"/>
                <w:sz w:val="22"/>
                <w:szCs w:val="22"/>
              </w:rPr>
            </w:pPr>
            <w:r w:rsidRPr="00EE0B37">
              <w:rPr>
                <w:sz w:val="22"/>
                <w:szCs w:val="22"/>
              </w:rPr>
              <w:t>SAL</w:t>
            </w:r>
          </w:p>
        </w:tc>
      </w:tr>
      <w:tr w:rsidR="007611A2" w:rsidRPr="00EE0B37" w14:paraId="03C1946E" w14:textId="77777777" w:rsidTr="004D274B">
        <w:tc>
          <w:tcPr>
            <w:tcW w:w="2469" w:type="pct"/>
            <w:shd w:val="clear" w:color="auto" w:fill="auto"/>
          </w:tcPr>
          <w:p w14:paraId="607B3607"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non-priority/surface</w:t>
            </w:r>
          </w:p>
        </w:tc>
        <w:tc>
          <w:tcPr>
            <w:tcW w:w="2531" w:type="pct"/>
            <w:shd w:val="clear" w:color="auto" w:fill="auto"/>
          </w:tcPr>
          <w:p w14:paraId="71D49769" w14:textId="4D659F36" w:rsidR="007611A2" w:rsidRPr="00EE0B37" w:rsidRDefault="007611A2" w:rsidP="007611A2">
            <w:pPr>
              <w:pStyle w:val="BodyText"/>
              <w:kinsoku w:val="0"/>
              <w:overflowPunct w:val="0"/>
              <w:jc w:val="both"/>
              <w:rPr>
                <w:noProof/>
                <w:color w:val="231F20"/>
                <w:sz w:val="22"/>
                <w:szCs w:val="22"/>
              </w:rPr>
            </w:pPr>
            <w:r w:rsidRPr="00EE0B37">
              <w:rPr>
                <w:sz w:val="22"/>
                <w:szCs w:val="22"/>
              </w:rPr>
              <w:t>neprioritāru/sauszemes pastu</w:t>
            </w:r>
          </w:p>
        </w:tc>
      </w:tr>
      <w:tr w:rsidR="007611A2" w:rsidRPr="00EE0B37" w14:paraId="10ED806F" w14:textId="77777777" w:rsidTr="004D274B">
        <w:tc>
          <w:tcPr>
            <w:tcW w:w="2469" w:type="pct"/>
            <w:shd w:val="clear" w:color="auto" w:fill="auto"/>
          </w:tcPr>
          <w:p w14:paraId="3467E80C"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New address or requested alteration</w:t>
            </w:r>
          </w:p>
        </w:tc>
        <w:tc>
          <w:tcPr>
            <w:tcW w:w="2531" w:type="pct"/>
            <w:shd w:val="clear" w:color="auto" w:fill="auto"/>
          </w:tcPr>
          <w:p w14:paraId="113DF505" w14:textId="78BB4909" w:rsidR="007611A2" w:rsidRPr="00EE0B37" w:rsidRDefault="007611A2" w:rsidP="007611A2">
            <w:pPr>
              <w:pStyle w:val="BodyText"/>
              <w:kinsoku w:val="0"/>
              <w:overflowPunct w:val="0"/>
              <w:jc w:val="both"/>
              <w:rPr>
                <w:noProof/>
                <w:color w:val="231F20"/>
                <w:sz w:val="22"/>
                <w:szCs w:val="22"/>
              </w:rPr>
            </w:pPr>
            <w:r w:rsidRPr="00EE0B37">
              <w:rPr>
                <w:sz w:val="22"/>
                <w:szCs w:val="22"/>
              </w:rPr>
              <w:t>Jaunā adrese vai pieprasītais labojums</w:t>
            </w:r>
          </w:p>
        </w:tc>
      </w:tr>
      <w:tr w:rsidR="007611A2" w:rsidRPr="00EE0B37" w14:paraId="21C6D9EB" w14:textId="77777777" w:rsidTr="004D274B">
        <w:tc>
          <w:tcPr>
            <w:tcW w:w="2469" w:type="pct"/>
            <w:shd w:val="clear" w:color="auto" w:fill="auto"/>
          </w:tcPr>
          <w:p w14:paraId="0264DDF9"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Cancellation/Alteration of the COD amount</w:t>
            </w:r>
          </w:p>
        </w:tc>
        <w:tc>
          <w:tcPr>
            <w:tcW w:w="2531" w:type="pct"/>
            <w:shd w:val="clear" w:color="auto" w:fill="auto"/>
          </w:tcPr>
          <w:p w14:paraId="72A43D0C" w14:textId="178DD8EE" w:rsidR="007611A2" w:rsidRPr="00EE0B37" w:rsidRDefault="007611A2" w:rsidP="007611A2">
            <w:pPr>
              <w:pStyle w:val="BodyText"/>
              <w:kinsoku w:val="0"/>
              <w:overflowPunct w:val="0"/>
              <w:jc w:val="both"/>
              <w:rPr>
                <w:noProof/>
                <w:color w:val="231F20"/>
                <w:sz w:val="22"/>
                <w:szCs w:val="22"/>
              </w:rPr>
            </w:pPr>
            <w:r w:rsidRPr="00EE0B37">
              <w:rPr>
                <w:sz w:val="22"/>
                <w:szCs w:val="22"/>
              </w:rPr>
              <w:t>Pēcmaksas summas anulēšana/mainīšana</w:t>
            </w:r>
          </w:p>
        </w:tc>
      </w:tr>
      <w:tr w:rsidR="007611A2" w:rsidRPr="00EE0B37" w14:paraId="005052EC" w14:textId="77777777" w:rsidTr="004D274B">
        <w:tc>
          <w:tcPr>
            <w:tcW w:w="2469" w:type="pct"/>
            <w:shd w:val="clear" w:color="auto" w:fill="auto"/>
          </w:tcPr>
          <w:p w14:paraId="64A2CDC8"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Please cancel the COD amount</w:t>
            </w:r>
          </w:p>
        </w:tc>
        <w:tc>
          <w:tcPr>
            <w:tcW w:w="2531" w:type="pct"/>
            <w:shd w:val="clear" w:color="auto" w:fill="auto"/>
          </w:tcPr>
          <w:p w14:paraId="54BD6173" w14:textId="0B6C6713" w:rsidR="007611A2" w:rsidRPr="00EE0B37" w:rsidRDefault="007611A2" w:rsidP="007611A2">
            <w:pPr>
              <w:pStyle w:val="BodyText"/>
              <w:kinsoku w:val="0"/>
              <w:overflowPunct w:val="0"/>
              <w:jc w:val="both"/>
              <w:rPr>
                <w:noProof/>
                <w:color w:val="231F20"/>
                <w:sz w:val="22"/>
                <w:szCs w:val="22"/>
              </w:rPr>
            </w:pPr>
            <w:r w:rsidRPr="00EE0B37">
              <w:rPr>
                <w:sz w:val="22"/>
                <w:szCs w:val="22"/>
              </w:rPr>
              <w:t>Lūdzu anulēt pēcmaksas summu</w:t>
            </w:r>
          </w:p>
        </w:tc>
      </w:tr>
      <w:tr w:rsidR="007611A2" w:rsidRPr="00EE0B37" w14:paraId="25B597E3" w14:textId="77777777" w:rsidTr="004D274B">
        <w:tc>
          <w:tcPr>
            <w:tcW w:w="2469" w:type="pct"/>
            <w:shd w:val="clear" w:color="auto" w:fill="auto"/>
          </w:tcPr>
          <w:p w14:paraId="2489C88E"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Please alter the COD amount</w:t>
            </w:r>
          </w:p>
        </w:tc>
        <w:tc>
          <w:tcPr>
            <w:tcW w:w="2531" w:type="pct"/>
            <w:shd w:val="clear" w:color="auto" w:fill="auto"/>
          </w:tcPr>
          <w:p w14:paraId="54DFB87E" w14:textId="18382FD6" w:rsidR="007611A2" w:rsidRPr="00EE0B37" w:rsidRDefault="007611A2" w:rsidP="007611A2">
            <w:pPr>
              <w:pStyle w:val="BodyText"/>
              <w:kinsoku w:val="0"/>
              <w:overflowPunct w:val="0"/>
              <w:jc w:val="both"/>
              <w:rPr>
                <w:noProof/>
                <w:color w:val="231F20"/>
                <w:sz w:val="22"/>
                <w:szCs w:val="22"/>
              </w:rPr>
            </w:pPr>
            <w:r w:rsidRPr="00EE0B37">
              <w:rPr>
                <w:sz w:val="22"/>
                <w:szCs w:val="22"/>
              </w:rPr>
              <w:t>Lūdzu mainīt pēcmaksas summu</w:t>
            </w:r>
          </w:p>
        </w:tc>
      </w:tr>
      <w:tr w:rsidR="007611A2" w:rsidRPr="00EE0B37" w14:paraId="3070A13A" w14:textId="77777777" w:rsidTr="004D274B">
        <w:tc>
          <w:tcPr>
            <w:tcW w:w="2469" w:type="pct"/>
            <w:shd w:val="clear" w:color="auto" w:fill="auto"/>
          </w:tcPr>
          <w:p w14:paraId="42909856"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New COD amount (in words and figures)</w:t>
            </w:r>
          </w:p>
        </w:tc>
        <w:tc>
          <w:tcPr>
            <w:tcW w:w="2531" w:type="pct"/>
            <w:shd w:val="clear" w:color="auto" w:fill="auto"/>
          </w:tcPr>
          <w:p w14:paraId="4030EFE9" w14:textId="2F0D9207" w:rsidR="007611A2" w:rsidRPr="00EE0B37" w:rsidRDefault="007611A2" w:rsidP="007611A2">
            <w:pPr>
              <w:pStyle w:val="BodyText"/>
              <w:kinsoku w:val="0"/>
              <w:overflowPunct w:val="0"/>
              <w:jc w:val="both"/>
              <w:rPr>
                <w:noProof/>
                <w:color w:val="231F20"/>
                <w:sz w:val="22"/>
                <w:szCs w:val="22"/>
              </w:rPr>
            </w:pPr>
            <w:r w:rsidRPr="00EE0B37">
              <w:rPr>
                <w:sz w:val="22"/>
                <w:szCs w:val="22"/>
              </w:rPr>
              <w:t>Jaunā pēcmaksas summa (vārdiem un cipariem)</w:t>
            </w:r>
          </w:p>
        </w:tc>
      </w:tr>
      <w:tr w:rsidR="007611A2" w:rsidRPr="00EE0B37" w14:paraId="16ADCB76" w14:textId="77777777" w:rsidTr="004D274B">
        <w:tc>
          <w:tcPr>
            <w:tcW w:w="2469" w:type="pct"/>
            <w:shd w:val="clear" w:color="auto" w:fill="auto"/>
          </w:tcPr>
          <w:p w14:paraId="6BE5F0E7"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Signature</w:t>
            </w:r>
          </w:p>
        </w:tc>
        <w:tc>
          <w:tcPr>
            <w:tcW w:w="2531" w:type="pct"/>
            <w:shd w:val="clear" w:color="auto" w:fill="auto"/>
          </w:tcPr>
          <w:p w14:paraId="6F57CF04" w14:textId="5FD27E68" w:rsidR="007611A2" w:rsidRPr="00EE0B37" w:rsidRDefault="007611A2" w:rsidP="007611A2">
            <w:pPr>
              <w:pStyle w:val="BodyText"/>
              <w:kinsoku w:val="0"/>
              <w:overflowPunct w:val="0"/>
              <w:jc w:val="both"/>
              <w:rPr>
                <w:noProof/>
                <w:color w:val="231F20"/>
                <w:sz w:val="22"/>
                <w:szCs w:val="22"/>
              </w:rPr>
            </w:pPr>
            <w:r w:rsidRPr="00EE0B37">
              <w:rPr>
                <w:sz w:val="22"/>
                <w:szCs w:val="22"/>
              </w:rPr>
              <w:t>Paraksts</w:t>
            </w:r>
          </w:p>
        </w:tc>
      </w:tr>
      <w:tr w:rsidR="007611A2" w:rsidRPr="00EE0B37" w14:paraId="576EE187" w14:textId="77777777" w:rsidTr="004D274B">
        <w:tc>
          <w:tcPr>
            <w:tcW w:w="2469" w:type="pct"/>
            <w:shd w:val="clear" w:color="auto" w:fill="auto"/>
          </w:tcPr>
          <w:p w14:paraId="24631CD9" w14:textId="77777777" w:rsidR="007611A2" w:rsidRPr="00EE0B37" w:rsidRDefault="007611A2" w:rsidP="007611A2">
            <w:pPr>
              <w:pStyle w:val="BodyText"/>
              <w:kinsoku w:val="0"/>
              <w:overflowPunct w:val="0"/>
              <w:jc w:val="both"/>
              <w:rPr>
                <w:rFonts w:cs="Helvetica"/>
                <w:b/>
                <w:noProof/>
                <w:color w:val="231F20"/>
                <w:sz w:val="22"/>
                <w:szCs w:val="22"/>
                <w:lang w:val="en-GB"/>
              </w:rPr>
            </w:pPr>
            <w:r w:rsidRPr="00EE0B37">
              <w:rPr>
                <w:rFonts w:cs="Helvetica"/>
                <w:b/>
                <w:noProof/>
                <w:color w:val="231F20"/>
                <w:sz w:val="22"/>
                <w:szCs w:val="22"/>
                <w:lang w:val="en-GB"/>
              </w:rPr>
              <w:t>Particulars to be supplied by the office of exchange</w:t>
            </w:r>
          </w:p>
        </w:tc>
        <w:tc>
          <w:tcPr>
            <w:tcW w:w="2531" w:type="pct"/>
            <w:shd w:val="clear" w:color="auto" w:fill="auto"/>
          </w:tcPr>
          <w:p w14:paraId="09568667" w14:textId="54FE26BF" w:rsidR="007611A2" w:rsidRPr="00EE0B37" w:rsidRDefault="007611A2" w:rsidP="007611A2">
            <w:pPr>
              <w:pStyle w:val="BodyText"/>
              <w:kinsoku w:val="0"/>
              <w:overflowPunct w:val="0"/>
              <w:jc w:val="both"/>
              <w:rPr>
                <w:b/>
                <w:noProof/>
                <w:color w:val="231F20"/>
                <w:sz w:val="22"/>
                <w:szCs w:val="22"/>
              </w:rPr>
            </w:pPr>
            <w:r w:rsidRPr="00EE0B37">
              <w:rPr>
                <w:b/>
                <w:sz w:val="22"/>
                <w:szCs w:val="22"/>
              </w:rPr>
              <w:t>Ziņas, ko sniedz pasta apmaiņas vieta</w:t>
            </w:r>
          </w:p>
        </w:tc>
      </w:tr>
      <w:tr w:rsidR="007611A2" w:rsidRPr="00EE0B37" w14:paraId="6376C516" w14:textId="77777777" w:rsidTr="004D274B">
        <w:tc>
          <w:tcPr>
            <w:tcW w:w="2469" w:type="pct"/>
            <w:shd w:val="clear" w:color="auto" w:fill="auto"/>
          </w:tcPr>
          <w:p w14:paraId="53CED627"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To be supplied for parcels and registered and insured items only</w:t>
            </w:r>
          </w:p>
        </w:tc>
        <w:tc>
          <w:tcPr>
            <w:tcW w:w="2531" w:type="pct"/>
            <w:shd w:val="clear" w:color="auto" w:fill="auto"/>
          </w:tcPr>
          <w:p w14:paraId="40FA7567" w14:textId="5C904162" w:rsidR="007611A2" w:rsidRPr="00EE0B37" w:rsidRDefault="007611A2" w:rsidP="007611A2">
            <w:pPr>
              <w:pStyle w:val="BodyText"/>
              <w:kinsoku w:val="0"/>
              <w:overflowPunct w:val="0"/>
              <w:jc w:val="both"/>
              <w:rPr>
                <w:noProof/>
                <w:color w:val="231F20"/>
                <w:sz w:val="22"/>
                <w:szCs w:val="22"/>
              </w:rPr>
            </w:pPr>
            <w:r w:rsidRPr="00EE0B37">
              <w:rPr>
                <w:sz w:val="22"/>
                <w:szCs w:val="22"/>
              </w:rPr>
              <w:t>Šīs ziņas jāsniedz tikai par pasta pakām, ierakstītiem sūtījumiem un apdrošinātiem sūtījumiem.</w:t>
            </w:r>
          </w:p>
        </w:tc>
      </w:tr>
      <w:tr w:rsidR="007611A2" w:rsidRPr="00EE0B37" w14:paraId="7E5720E5" w14:textId="77777777" w:rsidTr="004D274B">
        <w:tc>
          <w:tcPr>
            <w:tcW w:w="2469" w:type="pct"/>
            <w:shd w:val="clear" w:color="auto" w:fill="auto"/>
          </w:tcPr>
          <w:p w14:paraId="5E73C092"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Mail in which the item was sent abroad</w:t>
            </w:r>
          </w:p>
        </w:tc>
        <w:tc>
          <w:tcPr>
            <w:tcW w:w="2531" w:type="pct"/>
            <w:shd w:val="clear" w:color="auto" w:fill="auto"/>
          </w:tcPr>
          <w:p w14:paraId="19AF8A3E" w14:textId="37866548" w:rsidR="007611A2" w:rsidRPr="00EE0B37" w:rsidRDefault="007611A2" w:rsidP="007611A2">
            <w:pPr>
              <w:pStyle w:val="BodyText"/>
              <w:kinsoku w:val="0"/>
              <w:overflowPunct w:val="0"/>
              <w:jc w:val="both"/>
              <w:rPr>
                <w:noProof/>
                <w:color w:val="231F20"/>
                <w:sz w:val="22"/>
                <w:szCs w:val="22"/>
              </w:rPr>
            </w:pPr>
            <w:r w:rsidRPr="00EE0B37">
              <w:rPr>
                <w:sz w:val="22"/>
                <w:szCs w:val="22"/>
              </w:rPr>
              <w:t>Depeša, kurā attiecīgais sūtījums tika nosūtīts uz ārvalstīm</w:t>
            </w:r>
          </w:p>
        </w:tc>
      </w:tr>
      <w:tr w:rsidR="007611A2" w:rsidRPr="00EE0B37" w14:paraId="667A5DD9" w14:textId="77777777" w:rsidTr="004D274B">
        <w:tc>
          <w:tcPr>
            <w:tcW w:w="2469" w:type="pct"/>
            <w:shd w:val="clear" w:color="auto" w:fill="auto"/>
          </w:tcPr>
          <w:p w14:paraId="6F95F01E"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Priority/air</w:t>
            </w:r>
          </w:p>
        </w:tc>
        <w:tc>
          <w:tcPr>
            <w:tcW w:w="2531" w:type="pct"/>
            <w:shd w:val="clear" w:color="auto" w:fill="auto"/>
          </w:tcPr>
          <w:p w14:paraId="6629A3B6" w14:textId="21E9229C" w:rsidR="007611A2" w:rsidRPr="00EE0B37" w:rsidRDefault="007611A2" w:rsidP="007611A2">
            <w:pPr>
              <w:pStyle w:val="BodyText"/>
              <w:kinsoku w:val="0"/>
              <w:overflowPunct w:val="0"/>
              <w:jc w:val="both"/>
              <w:rPr>
                <w:noProof/>
                <w:color w:val="231F20"/>
                <w:sz w:val="22"/>
                <w:szCs w:val="22"/>
              </w:rPr>
            </w:pPr>
            <w:r w:rsidRPr="00EE0B37">
              <w:rPr>
                <w:sz w:val="22"/>
                <w:szCs w:val="22"/>
              </w:rPr>
              <w:t>Prioritārs/aviopasts</w:t>
            </w:r>
          </w:p>
        </w:tc>
      </w:tr>
      <w:tr w:rsidR="007611A2" w:rsidRPr="00EE0B37" w14:paraId="41DC291D" w14:textId="77777777" w:rsidTr="004D274B">
        <w:tc>
          <w:tcPr>
            <w:tcW w:w="2469" w:type="pct"/>
            <w:shd w:val="clear" w:color="auto" w:fill="auto"/>
          </w:tcPr>
          <w:p w14:paraId="7F6F3AC6"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No.</w:t>
            </w:r>
          </w:p>
        </w:tc>
        <w:tc>
          <w:tcPr>
            <w:tcW w:w="2531" w:type="pct"/>
            <w:shd w:val="clear" w:color="auto" w:fill="auto"/>
          </w:tcPr>
          <w:p w14:paraId="692EC22D" w14:textId="73A69BC9" w:rsidR="007611A2" w:rsidRPr="00EE0B37" w:rsidRDefault="007611A2" w:rsidP="007611A2">
            <w:pPr>
              <w:pStyle w:val="BodyText"/>
              <w:kinsoku w:val="0"/>
              <w:overflowPunct w:val="0"/>
              <w:jc w:val="both"/>
              <w:rPr>
                <w:noProof/>
                <w:color w:val="231F20"/>
                <w:sz w:val="22"/>
                <w:szCs w:val="22"/>
              </w:rPr>
            </w:pPr>
            <w:r w:rsidRPr="00EE0B37">
              <w:rPr>
                <w:sz w:val="22"/>
                <w:szCs w:val="22"/>
              </w:rPr>
              <w:t>Nr.</w:t>
            </w:r>
          </w:p>
        </w:tc>
      </w:tr>
      <w:tr w:rsidR="007611A2" w:rsidRPr="00EE0B37" w14:paraId="3C76F496" w14:textId="77777777" w:rsidTr="004D274B">
        <w:tc>
          <w:tcPr>
            <w:tcW w:w="2469" w:type="pct"/>
            <w:shd w:val="clear" w:color="auto" w:fill="auto"/>
          </w:tcPr>
          <w:p w14:paraId="36222589"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S.A.L.</w:t>
            </w:r>
          </w:p>
        </w:tc>
        <w:tc>
          <w:tcPr>
            <w:tcW w:w="2531" w:type="pct"/>
            <w:shd w:val="clear" w:color="auto" w:fill="auto"/>
          </w:tcPr>
          <w:p w14:paraId="5706D71A" w14:textId="52258336" w:rsidR="007611A2" w:rsidRPr="00EE0B37" w:rsidRDefault="007611A2" w:rsidP="007611A2">
            <w:pPr>
              <w:pStyle w:val="BodyText"/>
              <w:kinsoku w:val="0"/>
              <w:overflowPunct w:val="0"/>
              <w:jc w:val="both"/>
              <w:rPr>
                <w:noProof/>
                <w:color w:val="231F20"/>
                <w:sz w:val="22"/>
                <w:szCs w:val="22"/>
              </w:rPr>
            </w:pPr>
            <w:r w:rsidRPr="00EE0B37">
              <w:rPr>
                <w:sz w:val="22"/>
                <w:szCs w:val="22"/>
              </w:rPr>
              <w:t>SAL</w:t>
            </w:r>
          </w:p>
        </w:tc>
      </w:tr>
      <w:tr w:rsidR="007611A2" w:rsidRPr="00EE0B37" w14:paraId="3AD57E33" w14:textId="77777777" w:rsidTr="004D274B">
        <w:tc>
          <w:tcPr>
            <w:tcW w:w="2469" w:type="pct"/>
            <w:shd w:val="clear" w:color="auto" w:fill="auto"/>
          </w:tcPr>
          <w:p w14:paraId="3A91E6CC"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Date</w:t>
            </w:r>
          </w:p>
        </w:tc>
        <w:tc>
          <w:tcPr>
            <w:tcW w:w="2531" w:type="pct"/>
            <w:shd w:val="clear" w:color="auto" w:fill="auto"/>
          </w:tcPr>
          <w:p w14:paraId="0A5004D1" w14:textId="7CDE5456" w:rsidR="007611A2" w:rsidRPr="00EE0B37" w:rsidRDefault="007611A2" w:rsidP="007611A2">
            <w:pPr>
              <w:pStyle w:val="BodyText"/>
              <w:kinsoku w:val="0"/>
              <w:overflowPunct w:val="0"/>
              <w:jc w:val="both"/>
              <w:rPr>
                <w:noProof/>
                <w:color w:val="231F20"/>
                <w:sz w:val="22"/>
                <w:szCs w:val="22"/>
              </w:rPr>
            </w:pPr>
            <w:r w:rsidRPr="00EE0B37">
              <w:rPr>
                <w:sz w:val="22"/>
                <w:szCs w:val="22"/>
              </w:rPr>
              <w:t>Datums</w:t>
            </w:r>
          </w:p>
        </w:tc>
      </w:tr>
      <w:tr w:rsidR="007611A2" w:rsidRPr="00EE0B37" w14:paraId="7A2A1F96" w14:textId="77777777" w:rsidTr="004D274B">
        <w:tc>
          <w:tcPr>
            <w:tcW w:w="2469" w:type="pct"/>
            <w:shd w:val="clear" w:color="auto" w:fill="auto"/>
          </w:tcPr>
          <w:p w14:paraId="2B572DD1"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Non-priority/surface</w:t>
            </w:r>
          </w:p>
        </w:tc>
        <w:tc>
          <w:tcPr>
            <w:tcW w:w="2531" w:type="pct"/>
            <w:shd w:val="clear" w:color="auto" w:fill="auto"/>
          </w:tcPr>
          <w:p w14:paraId="4A8562BF" w14:textId="22E2D395" w:rsidR="007611A2" w:rsidRPr="00EE0B37" w:rsidRDefault="007611A2" w:rsidP="007611A2">
            <w:pPr>
              <w:pStyle w:val="BodyText"/>
              <w:kinsoku w:val="0"/>
              <w:overflowPunct w:val="0"/>
              <w:jc w:val="both"/>
              <w:rPr>
                <w:noProof/>
                <w:color w:val="231F20"/>
                <w:sz w:val="22"/>
                <w:szCs w:val="22"/>
              </w:rPr>
            </w:pPr>
            <w:r w:rsidRPr="00EE0B37">
              <w:rPr>
                <w:sz w:val="22"/>
                <w:szCs w:val="22"/>
              </w:rPr>
              <w:t>Neprioritārs/sauszemes pasts</w:t>
            </w:r>
          </w:p>
        </w:tc>
      </w:tr>
      <w:tr w:rsidR="007611A2" w:rsidRPr="00EE0B37" w14:paraId="49057D0F" w14:textId="77777777" w:rsidTr="004D274B">
        <w:tc>
          <w:tcPr>
            <w:tcW w:w="2469" w:type="pct"/>
            <w:shd w:val="clear" w:color="auto" w:fill="auto"/>
          </w:tcPr>
          <w:p w14:paraId="3D0AB467"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Dispatching office of exchange</w:t>
            </w:r>
          </w:p>
        </w:tc>
        <w:tc>
          <w:tcPr>
            <w:tcW w:w="2531" w:type="pct"/>
            <w:shd w:val="clear" w:color="auto" w:fill="auto"/>
          </w:tcPr>
          <w:p w14:paraId="5EB7B772" w14:textId="75720C2E" w:rsidR="007611A2" w:rsidRPr="00EE0B37" w:rsidRDefault="007611A2" w:rsidP="007611A2">
            <w:pPr>
              <w:pStyle w:val="BodyText"/>
              <w:kinsoku w:val="0"/>
              <w:overflowPunct w:val="0"/>
              <w:jc w:val="both"/>
              <w:rPr>
                <w:noProof/>
                <w:color w:val="231F20"/>
                <w:sz w:val="22"/>
                <w:szCs w:val="22"/>
              </w:rPr>
            </w:pPr>
            <w:r w:rsidRPr="00EE0B37">
              <w:rPr>
                <w:sz w:val="22"/>
                <w:szCs w:val="22"/>
              </w:rPr>
              <w:t>Pasta apmaiņas vieta nosūtītāja</w:t>
            </w:r>
          </w:p>
        </w:tc>
      </w:tr>
      <w:tr w:rsidR="007611A2" w:rsidRPr="00EE0B37" w14:paraId="59B0B9C3" w14:textId="77777777" w:rsidTr="004D274B">
        <w:tc>
          <w:tcPr>
            <w:tcW w:w="2469" w:type="pct"/>
            <w:shd w:val="clear" w:color="auto" w:fill="auto"/>
          </w:tcPr>
          <w:p w14:paraId="729B90D2"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Office of exchange of destination</w:t>
            </w:r>
          </w:p>
        </w:tc>
        <w:tc>
          <w:tcPr>
            <w:tcW w:w="2531" w:type="pct"/>
            <w:shd w:val="clear" w:color="auto" w:fill="auto"/>
          </w:tcPr>
          <w:p w14:paraId="550FC977" w14:textId="3EA9D0CC" w:rsidR="007611A2" w:rsidRPr="00EE0B37" w:rsidRDefault="007611A2" w:rsidP="007611A2">
            <w:pPr>
              <w:pStyle w:val="BodyText"/>
              <w:kinsoku w:val="0"/>
              <w:overflowPunct w:val="0"/>
              <w:jc w:val="both"/>
              <w:rPr>
                <w:noProof/>
                <w:color w:val="231F20"/>
                <w:sz w:val="22"/>
                <w:szCs w:val="22"/>
              </w:rPr>
            </w:pPr>
            <w:r w:rsidRPr="00EE0B37">
              <w:rPr>
                <w:sz w:val="22"/>
                <w:szCs w:val="22"/>
              </w:rPr>
              <w:t>Pasta apmaiņas vieta saņēmēja</w:t>
            </w:r>
          </w:p>
        </w:tc>
      </w:tr>
      <w:tr w:rsidR="007611A2" w:rsidRPr="00EE0B37" w14:paraId="60CC9F6F" w14:textId="77777777" w:rsidTr="004D274B">
        <w:tc>
          <w:tcPr>
            <w:tcW w:w="2469" w:type="pct"/>
            <w:shd w:val="clear" w:color="auto" w:fill="auto"/>
          </w:tcPr>
          <w:p w14:paraId="6BD35E61"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No. of the bill/list</w:t>
            </w:r>
          </w:p>
        </w:tc>
        <w:tc>
          <w:tcPr>
            <w:tcW w:w="2531" w:type="pct"/>
            <w:shd w:val="clear" w:color="auto" w:fill="auto"/>
          </w:tcPr>
          <w:p w14:paraId="26D8A8B3" w14:textId="2A5C31E1" w:rsidR="007611A2" w:rsidRPr="00EE0B37" w:rsidRDefault="007611A2" w:rsidP="007611A2">
            <w:pPr>
              <w:pStyle w:val="BodyText"/>
              <w:kinsoku w:val="0"/>
              <w:overflowPunct w:val="0"/>
              <w:jc w:val="both"/>
              <w:rPr>
                <w:noProof/>
                <w:color w:val="231F20"/>
                <w:sz w:val="22"/>
                <w:szCs w:val="22"/>
              </w:rPr>
            </w:pPr>
            <w:r w:rsidRPr="00EE0B37">
              <w:rPr>
                <w:sz w:val="22"/>
                <w:szCs w:val="22"/>
              </w:rPr>
              <w:t>Kartes/saraksta Nr.</w:t>
            </w:r>
          </w:p>
        </w:tc>
      </w:tr>
      <w:tr w:rsidR="007611A2" w:rsidRPr="00EE0B37" w14:paraId="733299F1" w14:textId="77777777" w:rsidTr="004D274B">
        <w:tc>
          <w:tcPr>
            <w:tcW w:w="2469" w:type="pct"/>
            <w:shd w:val="clear" w:color="auto" w:fill="auto"/>
          </w:tcPr>
          <w:p w14:paraId="250D5F4F"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Serial No.</w:t>
            </w:r>
          </w:p>
        </w:tc>
        <w:tc>
          <w:tcPr>
            <w:tcW w:w="2531" w:type="pct"/>
            <w:shd w:val="clear" w:color="auto" w:fill="auto"/>
          </w:tcPr>
          <w:p w14:paraId="0D0E2874" w14:textId="423DB250" w:rsidR="007611A2" w:rsidRPr="00EE0B37" w:rsidRDefault="007611A2" w:rsidP="007611A2">
            <w:pPr>
              <w:pStyle w:val="BodyText"/>
              <w:kinsoku w:val="0"/>
              <w:overflowPunct w:val="0"/>
              <w:jc w:val="both"/>
              <w:rPr>
                <w:noProof/>
                <w:color w:val="231F20"/>
                <w:sz w:val="22"/>
                <w:szCs w:val="22"/>
              </w:rPr>
            </w:pPr>
            <w:r w:rsidRPr="00EE0B37">
              <w:rPr>
                <w:sz w:val="22"/>
                <w:szCs w:val="22"/>
              </w:rPr>
              <w:t>Nr. p. k.</w:t>
            </w:r>
          </w:p>
        </w:tc>
      </w:tr>
      <w:tr w:rsidR="007611A2" w:rsidRPr="00EE0B37" w14:paraId="50EF45B2" w14:textId="77777777" w:rsidTr="004D274B">
        <w:tc>
          <w:tcPr>
            <w:tcW w:w="2469" w:type="pct"/>
            <w:shd w:val="clear" w:color="auto" w:fill="auto"/>
          </w:tcPr>
          <w:p w14:paraId="7748AE67"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Letter bill (CN 31 or CN 32)</w:t>
            </w:r>
          </w:p>
        </w:tc>
        <w:tc>
          <w:tcPr>
            <w:tcW w:w="2531" w:type="pct"/>
            <w:shd w:val="clear" w:color="auto" w:fill="auto"/>
          </w:tcPr>
          <w:p w14:paraId="3A57AF5D" w14:textId="0157FE23" w:rsidR="007611A2" w:rsidRPr="00EE0B37" w:rsidRDefault="007611A2" w:rsidP="007611A2">
            <w:pPr>
              <w:pStyle w:val="BodyText"/>
              <w:kinsoku w:val="0"/>
              <w:overflowPunct w:val="0"/>
              <w:jc w:val="both"/>
              <w:rPr>
                <w:noProof/>
                <w:color w:val="231F20"/>
                <w:sz w:val="22"/>
                <w:szCs w:val="22"/>
              </w:rPr>
            </w:pPr>
            <w:r w:rsidRPr="00EE0B37">
              <w:rPr>
                <w:sz w:val="22"/>
                <w:szCs w:val="22"/>
              </w:rPr>
              <w:t>Vēstuļu karte (CN 31 vai CN 32)</w:t>
            </w:r>
          </w:p>
        </w:tc>
      </w:tr>
      <w:tr w:rsidR="007611A2" w:rsidRPr="00EE0B37" w14:paraId="51DF2CAE" w14:textId="77777777" w:rsidTr="004D274B">
        <w:tc>
          <w:tcPr>
            <w:tcW w:w="2469" w:type="pct"/>
            <w:shd w:val="clear" w:color="auto" w:fill="auto"/>
          </w:tcPr>
          <w:p w14:paraId="06519F60" w14:textId="77777777" w:rsidR="007611A2" w:rsidRPr="00EE0B37" w:rsidRDefault="007611A2" w:rsidP="007611A2">
            <w:pPr>
              <w:pStyle w:val="BodyText"/>
              <w:tabs>
                <w:tab w:val="left" w:pos="1140"/>
              </w:tabs>
              <w:kinsoku w:val="0"/>
              <w:overflowPunct w:val="0"/>
              <w:jc w:val="both"/>
              <w:rPr>
                <w:rFonts w:cs="Helvetica"/>
                <w:noProof/>
                <w:color w:val="231F20"/>
                <w:sz w:val="22"/>
                <w:szCs w:val="22"/>
                <w:lang w:val="en-GB"/>
              </w:rPr>
            </w:pPr>
            <w:r w:rsidRPr="00EE0B37">
              <w:rPr>
                <w:rFonts w:cs="Helvetica"/>
                <w:noProof/>
                <w:color w:val="231F20"/>
                <w:sz w:val="22"/>
                <w:szCs w:val="22"/>
                <w:lang w:val="en-GB"/>
              </w:rPr>
              <w:t>Special list (CN 33)</w:t>
            </w:r>
          </w:p>
        </w:tc>
        <w:tc>
          <w:tcPr>
            <w:tcW w:w="2531" w:type="pct"/>
            <w:shd w:val="clear" w:color="auto" w:fill="auto"/>
          </w:tcPr>
          <w:p w14:paraId="045BD3F6" w14:textId="1E2D837D" w:rsidR="007611A2" w:rsidRPr="00EE0B37" w:rsidRDefault="007611A2" w:rsidP="007611A2">
            <w:pPr>
              <w:pStyle w:val="BodyText"/>
              <w:tabs>
                <w:tab w:val="left" w:pos="1140"/>
              </w:tabs>
              <w:kinsoku w:val="0"/>
              <w:overflowPunct w:val="0"/>
              <w:jc w:val="both"/>
              <w:rPr>
                <w:noProof/>
                <w:color w:val="231F20"/>
                <w:sz w:val="22"/>
                <w:szCs w:val="22"/>
              </w:rPr>
            </w:pPr>
            <w:r w:rsidRPr="00EE0B37">
              <w:rPr>
                <w:sz w:val="22"/>
                <w:szCs w:val="22"/>
              </w:rPr>
              <w:t>Īpašais saraksts (CN 33)</w:t>
            </w:r>
          </w:p>
        </w:tc>
      </w:tr>
      <w:tr w:rsidR="007611A2" w:rsidRPr="00EE0B37" w14:paraId="0EC7649C" w14:textId="77777777" w:rsidTr="004D274B">
        <w:tc>
          <w:tcPr>
            <w:tcW w:w="2469" w:type="pct"/>
            <w:shd w:val="clear" w:color="auto" w:fill="auto"/>
          </w:tcPr>
          <w:p w14:paraId="79C1DE68"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Special list (CN 16)</w:t>
            </w:r>
          </w:p>
        </w:tc>
        <w:tc>
          <w:tcPr>
            <w:tcW w:w="2531" w:type="pct"/>
            <w:shd w:val="clear" w:color="auto" w:fill="auto"/>
          </w:tcPr>
          <w:p w14:paraId="1D7E3BC3" w14:textId="2B7B7361" w:rsidR="007611A2" w:rsidRPr="00EE0B37" w:rsidRDefault="007611A2" w:rsidP="007611A2">
            <w:pPr>
              <w:pStyle w:val="BodyText"/>
              <w:kinsoku w:val="0"/>
              <w:overflowPunct w:val="0"/>
              <w:jc w:val="both"/>
              <w:rPr>
                <w:noProof/>
                <w:color w:val="231F20"/>
                <w:sz w:val="22"/>
                <w:szCs w:val="22"/>
              </w:rPr>
            </w:pPr>
            <w:r w:rsidRPr="00EE0B37">
              <w:rPr>
                <w:sz w:val="22"/>
                <w:szCs w:val="22"/>
              </w:rPr>
              <w:t>Īpašais saraksts (CN 16)</w:t>
            </w:r>
          </w:p>
        </w:tc>
      </w:tr>
      <w:tr w:rsidR="007611A2" w:rsidRPr="00EE0B37" w14:paraId="08232554" w14:textId="77777777" w:rsidTr="004D274B">
        <w:tc>
          <w:tcPr>
            <w:tcW w:w="2469" w:type="pct"/>
            <w:shd w:val="clear" w:color="auto" w:fill="auto"/>
          </w:tcPr>
          <w:p w14:paraId="126B7410"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Bulk advice</w:t>
            </w:r>
          </w:p>
        </w:tc>
        <w:tc>
          <w:tcPr>
            <w:tcW w:w="2531" w:type="pct"/>
            <w:shd w:val="clear" w:color="auto" w:fill="auto"/>
          </w:tcPr>
          <w:p w14:paraId="3F5056EA" w14:textId="184FC109" w:rsidR="007611A2" w:rsidRPr="00EE0B37" w:rsidRDefault="007611A2" w:rsidP="007611A2">
            <w:pPr>
              <w:pStyle w:val="BodyText"/>
              <w:kinsoku w:val="0"/>
              <w:overflowPunct w:val="0"/>
              <w:jc w:val="both"/>
              <w:rPr>
                <w:noProof/>
                <w:color w:val="231F20"/>
                <w:sz w:val="22"/>
                <w:szCs w:val="22"/>
              </w:rPr>
            </w:pPr>
            <w:r w:rsidRPr="00EE0B37">
              <w:rPr>
                <w:sz w:val="22"/>
                <w:szCs w:val="22"/>
              </w:rPr>
              <w:t>Kopējais paziņojums</w:t>
            </w:r>
          </w:p>
        </w:tc>
      </w:tr>
      <w:tr w:rsidR="007611A2" w:rsidRPr="00EE0B37" w14:paraId="329ED64F" w14:textId="77777777" w:rsidTr="004D274B">
        <w:tc>
          <w:tcPr>
            <w:tcW w:w="2469" w:type="pct"/>
            <w:shd w:val="clear" w:color="auto" w:fill="auto"/>
          </w:tcPr>
          <w:p w14:paraId="475BC495" w14:textId="77777777" w:rsidR="007611A2" w:rsidRPr="00EE0B37" w:rsidRDefault="007611A2" w:rsidP="007611A2">
            <w:pPr>
              <w:pStyle w:val="BodyText"/>
              <w:kinsoku w:val="0"/>
              <w:overflowPunct w:val="0"/>
              <w:jc w:val="both"/>
              <w:rPr>
                <w:rFonts w:cs="Helvetica"/>
                <w:noProof/>
                <w:color w:val="231F20"/>
                <w:sz w:val="22"/>
                <w:szCs w:val="22"/>
                <w:lang w:val="en-GB"/>
              </w:rPr>
            </w:pPr>
            <w:r w:rsidRPr="00EE0B37">
              <w:rPr>
                <w:rFonts w:cs="Helvetica"/>
                <w:noProof/>
                <w:color w:val="231F20"/>
                <w:sz w:val="22"/>
                <w:szCs w:val="22"/>
                <w:lang w:val="en-GB"/>
              </w:rPr>
              <w:t>Date and signature</w:t>
            </w:r>
          </w:p>
        </w:tc>
        <w:tc>
          <w:tcPr>
            <w:tcW w:w="2531" w:type="pct"/>
            <w:shd w:val="clear" w:color="auto" w:fill="auto"/>
          </w:tcPr>
          <w:p w14:paraId="26916365" w14:textId="002987E5" w:rsidR="007611A2" w:rsidRPr="00EE0B37" w:rsidRDefault="007611A2" w:rsidP="007611A2">
            <w:pPr>
              <w:pStyle w:val="BodyText"/>
              <w:kinsoku w:val="0"/>
              <w:overflowPunct w:val="0"/>
              <w:jc w:val="both"/>
              <w:rPr>
                <w:noProof/>
                <w:color w:val="231F20"/>
                <w:sz w:val="22"/>
                <w:szCs w:val="22"/>
              </w:rPr>
            </w:pPr>
            <w:r w:rsidRPr="00EE0B37">
              <w:rPr>
                <w:sz w:val="22"/>
                <w:szCs w:val="22"/>
              </w:rPr>
              <w:t>Datums un paraksts</w:t>
            </w:r>
          </w:p>
        </w:tc>
      </w:tr>
    </w:tbl>
    <w:p w14:paraId="063C5F6A" w14:textId="77777777" w:rsidR="00783187" w:rsidRDefault="00783187" w:rsidP="0025224A">
      <w:pPr>
        <w:pStyle w:val="BodyText"/>
        <w:rPr>
          <w:noProof/>
          <w:lang w:val="en-GB"/>
        </w:rPr>
      </w:pPr>
    </w:p>
    <w:p w14:paraId="552523C6" w14:textId="77777777" w:rsidR="00783187" w:rsidRDefault="00783187" w:rsidP="0025224A">
      <w:pPr>
        <w:pStyle w:val="BodyText"/>
        <w:rPr>
          <w:rFonts w:cs="Helvetica"/>
          <w:noProof/>
          <w:szCs w:val="22"/>
        </w:rPr>
      </w:pPr>
      <w:r>
        <w:t>Izmērs – 210 x 297 mm</w:t>
      </w:r>
    </w:p>
    <w:p w14:paraId="0CDA3A99" w14:textId="77777777" w:rsidR="00783187" w:rsidRDefault="00783187" w:rsidP="0025224A">
      <w:pPr>
        <w:pStyle w:val="BodyText"/>
        <w:rPr>
          <w:noProof/>
          <w:lang w:val="en-GB"/>
        </w:rPr>
      </w:pPr>
    </w:p>
    <w:p w14:paraId="2B06C6FE" w14:textId="77777777" w:rsidR="00783187" w:rsidRDefault="00783187" w:rsidP="00783187">
      <w:pPr>
        <w:widowControl/>
        <w:autoSpaceDE/>
        <w:autoSpaceDN/>
        <w:adjustRightInd/>
        <w:spacing w:line="259" w:lineRule="auto"/>
        <w:rPr>
          <w:rFonts w:cs="Helvetica"/>
          <w:noProof/>
          <w:color w:val="231F20"/>
          <w:szCs w:val="22"/>
        </w:rPr>
      </w:pPr>
      <w:r>
        <w:br w:type="page"/>
      </w:r>
    </w:p>
    <w:p w14:paraId="3E0CB5B9" w14:textId="77777777" w:rsidR="00783187" w:rsidRDefault="00724608" w:rsidP="00783187">
      <w:pPr>
        <w:widowControl/>
        <w:autoSpaceDE/>
        <w:autoSpaceDN/>
        <w:adjustRightInd/>
        <w:spacing w:line="259" w:lineRule="auto"/>
        <w:rPr>
          <w:rFonts w:cs="Helvetica"/>
          <w:noProof/>
          <w:color w:val="231F20"/>
          <w:szCs w:val="22"/>
        </w:rPr>
      </w:pPr>
      <w:r>
        <w:rPr>
          <w:color w:val="231F20"/>
          <w:szCs w:val="22"/>
        </w:rPr>
        <w:pict w14:anchorId="02D289F0">
          <v:shape id="Attēls 59" o:spid="_x0000_i1066" type="#_x0000_t75" style="width:453pt;height:202.2pt;visibility:visible">
            <v:imagedata r:id="rId51" o:title=""/>
          </v:shape>
        </w:pict>
      </w:r>
    </w:p>
    <w:p w14:paraId="08A43D92" w14:textId="72FB707F" w:rsidR="00783187" w:rsidRDefault="00783187" w:rsidP="00783187">
      <w:pPr>
        <w:widowControl/>
        <w:autoSpaceDE/>
        <w:autoSpaceDN/>
        <w:adjustRightInd/>
        <w:spacing w:line="259" w:lineRule="auto"/>
        <w:rPr>
          <w:rFonts w:cs="Helvetica"/>
          <w:noProof/>
          <w:color w:val="231F20"/>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4"/>
        <w:gridCol w:w="4567"/>
      </w:tblGrid>
      <w:tr w:rsidR="00F82965" w:rsidRPr="00EF1C60" w14:paraId="2EA73DD3" w14:textId="77777777" w:rsidTr="004D274B">
        <w:tc>
          <w:tcPr>
            <w:tcW w:w="2499" w:type="pct"/>
            <w:shd w:val="clear" w:color="auto" w:fill="auto"/>
          </w:tcPr>
          <w:p w14:paraId="4B63992B" w14:textId="77777777" w:rsidR="00F82965" w:rsidRPr="00EF1C60" w:rsidRDefault="00F82965" w:rsidP="004D274B">
            <w:pPr>
              <w:pStyle w:val="BodyText"/>
              <w:keepNext/>
              <w:kinsoku w:val="0"/>
              <w:overflowPunct w:val="0"/>
              <w:jc w:val="center"/>
              <w:rPr>
                <w:b/>
                <w:bCs/>
                <w:noProof/>
                <w:sz w:val="22"/>
                <w:szCs w:val="22"/>
                <w:lang w:val="en-GB"/>
              </w:rPr>
            </w:pPr>
            <w:r w:rsidRPr="00EF1C60">
              <w:rPr>
                <w:b/>
                <w:bCs/>
                <w:noProof/>
                <w:sz w:val="22"/>
                <w:szCs w:val="22"/>
                <w:lang w:val="en-GB"/>
              </w:rPr>
              <w:t>Angļu val.</w:t>
            </w:r>
          </w:p>
        </w:tc>
        <w:tc>
          <w:tcPr>
            <w:tcW w:w="2501" w:type="pct"/>
            <w:shd w:val="clear" w:color="auto" w:fill="auto"/>
          </w:tcPr>
          <w:p w14:paraId="46F7E209" w14:textId="77777777" w:rsidR="00F82965" w:rsidRPr="00EF1C60" w:rsidRDefault="00F82965" w:rsidP="004D274B">
            <w:pPr>
              <w:pStyle w:val="BodyText"/>
              <w:keepNext/>
              <w:kinsoku w:val="0"/>
              <w:overflowPunct w:val="0"/>
              <w:jc w:val="center"/>
              <w:rPr>
                <w:b/>
                <w:bCs/>
                <w:sz w:val="22"/>
                <w:szCs w:val="22"/>
              </w:rPr>
            </w:pPr>
            <w:r w:rsidRPr="00EF1C60">
              <w:rPr>
                <w:b/>
                <w:bCs/>
                <w:sz w:val="22"/>
                <w:szCs w:val="22"/>
              </w:rPr>
              <w:t>Latviešu val.</w:t>
            </w:r>
          </w:p>
        </w:tc>
      </w:tr>
      <w:tr w:rsidR="00F82965" w:rsidRPr="00EF1C60" w14:paraId="30F3B3C9" w14:textId="77777777" w:rsidTr="004D274B">
        <w:tc>
          <w:tcPr>
            <w:tcW w:w="2499" w:type="pct"/>
            <w:shd w:val="clear" w:color="auto" w:fill="auto"/>
          </w:tcPr>
          <w:p w14:paraId="60FB9739" w14:textId="77777777" w:rsidR="00F82965" w:rsidRPr="00EF1C60" w:rsidRDefault="00F82965" w:rsidP="00F82965">
            <w:pPr>
              <w:widowControl/>
              <w:autoSpaceDE/>
              <w:autoSpaceDN/>
              <w:adjustRightInd/>
              <w:spacing w:line="259" w:lineRule="auto"/>
              <w:rPr>
                <w:rFonts w:cs="Helvetica"/>
                <w:b/>
                <w:noProof/>
                <w:color w:val="231F20"/>
                <w:sz w:val="22"/>
                <w:szCs w:val="22"/>
                <w:lang w:val="en-GB"/>
              </w:rPr>
            </w:pPr>
            <w:r w:rsidRPr="00EF1C60">
              <w:rPr>
                <w:rFonts w:cs="Helvetica"/>
                <w:b/>
                <w:noProof/>
                <w:color w:val="231F20"/>
                <w:sz w:val="22"/>
                <w:szCs w:val="22"/>
                <w:lang w:val="en-GB"/>
              </w:rPr>
              <w:t>Reply of the office of destination</w:t>
            </w:r>
          </w:p>
        </w:tc>
        <w:tc>
          <w:tcPr>
            <w:tcW w:w="2501" w:type="pct"/>
            <w:shd w:val="clear" w:color="auto" w:fill="auto"/>
          </w:tcPr>
          <w:p w14:paraId="2EE5622A" w14:textId="5154045D" w:rsidR="00F82965" w:rsidRPr="00EF1C60" w:rsidRDefault="00F82965" w:rsidP="00F82965">
            <w:pPr>
              <w:widowControl/>
              <w:autoSpaceDE/>
              <w:autoSpaceDN/>
              <w:adjustRightInd/>
              <w:spacing w:line="259" w:lineRule="auto"/>
              <w:rPr>
                <w:b/>
                <w:noProof/>
                <w:color w:val="231F20"/>
                <w:sz w:val="22"/>
                <w:szCs w:val="22"/>
              </w:rPr>
            </w:pPr>
            <w:r w:rsidRPr="00EF1C60">
              <w:rPr>
                <w:b/>
                <w:color w:val="231F20"/>
                <w:sz w:val="22"/>
                <w:szCs w:val="22"/>
              </w:rPr>
              <w:t>Pasta iestādes saņēmējas atbilde</w:t>
            </w:r>
          </w:p>
        </w:tc>
      </w:tr>
      <w:tr w:rsidR="00F82965" w:rsidRPr="00EF1C60" w14:paraId="73D33078" w14:textId="77777777" w:rsidTr="004D274B">
        <w:tc>
          <w:tcPr>
            <w:tcW w:w="2499" w:type="pct"/>
            <w:shd w:val="clear" w:color="auto" w:fill="auto"/>
          </w:tcPr>
          <w:p w14:paraId="1044E749" w14:textId="77777777" w:rsidR="00F82965" w:rsidRPr="00EF1C60" w:rsidRDefault="00F82965" w:rsidP="00F82965">
            <w:pPr>
              <w:widowControl/>
              <w:autoSpaceDE/>
              <w:autoSpaceDN/>
              <w:adjustRightInd/>
              <w:spacing w:line="259" w:lineRule="auto"/>
              <w:rPr>
                <w:rFonts w:cs="Helvetica"/>
                <w:noProof/>
                <w:color w:val="231F20"/>
                <w:sz w:val="22"/>
                <w:szCs w:val="22"/>
                <w:lang w:val="en-GB"/>
              </w:rPr>
            </w:pPr>
            <w:r w:rsidRPr="00EF1C60">
              <w:rPr>
                <w:rFonts w:cs="Helvetica"/>
                <w:noProof/>
                <w:color w:val="231F20"/>
                <w:sz w:val="22"/>
                <w:szCs w:val="22"/>
                <w:lang w:val="en-GB"/>
              </w:rPr>
              <w:t>CN 17 (back)</w:t>
            </w:r>
          </w:p>
        </w:tc>
        <w:tc>
          <w:tcPr>
            <w:tcW w:w="2501" w:type="pct"/>
            <w:shd w:val="clear" w:color="auto" w:fill="auto"/>
          </w:tcPr>
          <w:p w14:paraId="3E699703" w14:textId="4D757FB7" w:rsidR="00F82965" w:rsidRPr="00EF1C60" w:rsidRDefault="00F82965" w:rsidP="00F82965">
            <w:pPr>
              <w:widowControl/>
              <w:autoSpaceDE/>
              <w:autoSpaceDN/>
              <w:adjustRightInd/>
              <w:spacing w:line="259" w:lineRule="auto"/>
              <w:rPr>
                <w:noProof/>
                <w:color w:val="231F20"/>
                <w:sz w:val="22"/>
                <w:szCs w:val="22"/>
              </w:rPr>
            </w:pPr>
            <w:r w:rsidRPr="00EF1C60">
              <w:rPr>
                <w:color w:val="231F20"/>
                <w:sz w:val="22"/>
                <w:szCs w:val="22"/>
              </w:rPr>
              <w:t>CN 17 (otra puse)</w:t>
            </w:r>
          </w:p>
        </w:tc>
      </w:tr>
      <w:tr w:rsidR="00F82965" w:rsidRPr="00EF1C60" w14:paraId="19A4AA5E" w14:textId="77777777" w:rsidTr="004D274B">
        <w:tc>
          <w:tcPr>
            <w:tcW w:w="2499" w:type="pct"/>
            <w:shd w:val="clear" w:color="auto" w:fill="auto"/>
          </w:tcPr>
          <w:p w14:paraId="07F75865" w14:textId="77777777" w:rsidR="00F82965" w:rsidRPr="00EF1C60" w:rsidRDefault="00F82965" w:rsidP="00F82965">
            <w:pPr>
              <w:widowControl/>
              <w:autoSpaceDE/>
              <w:autoSpaceDN/>
              <w:adjustRightInd/>
              <w:spacing w:line="259" w:lineRule="auto"/>
              <w:rPr>
                <w:rFonts w:cs="Helvetica"/>
                <w:noProof/>
                <w:color w:val="231F20"/>
                <w:sz w:val="22"/>
                <w:szCs w:val="22"/>
                <w:lang w:val="en-GB"/>
              </w:rPr>
            </w:pPr>
            <w:r w:rsidRPr="00EF1C60">
              <w:rPr>
                <w:rFonts w:cs="Helvetica"/>
                <w:noProof/>
                <w:color w:val="231F20"/>
                <w:sz w:val="22"/>
                <w:szCs w:val="22"/>
                <w:lang w:val="en-GB"/>
              </w:rPr>
              <w:t>The item in question has already been delivered to the addressee</w:t>
            </w:r>
          </w:p>
        </w:tc>
        <w:tc>
          <w:tcPr>
            <w:tcW w:w="2501" w:type="pct"/>
            <w:shd w:val="clear" w:color="auto" w:fill="auto"/>
          </w:tcPr>
          <w:p w14:paraId="3706C447" w14:textId="46E280C7" w:rsidR="00F82965" w:rsidRPr="00EF1C60" w:rsidRDefault="00F82965" w:rsidP="00F82965">
            <w:pPr>
              <w:widowControl/>
              <w:autoSpaceDE/>
              <w:autoSpaceDN/>
              <w:adjustRightInd/>
              <w:spacing w:line="259" w:lineRule="auto"/>
              <w:rPr>
                <w:noProof/>
                <w:color w:val="231F20"/>
                <w:sz w:val="22"/>
                <w:szCs w:val="22"/>
              </w:rPr>
            </w:pPr>
            <w:r w:rsidRPr="00EF1C60">
              <w:rPr>
                <w:color w:val="231F20"/>
                <w:sz w:val="22"/>
                <w:szCs w:val="22"/>
              </w:rPr>
              <w:t>Attiecīgais pasta sūtījums jau ir nogādāts adresātam</w:t>
            </w:r>
          </w:p>
        </w:tc>
      </w:tr>
      <w:tr w:rsidR="00F82965" w:rsidRPr="00EF1C60" w14:paraId="41C6E019" w14:textId="77777777" w:rsidTr="004D274B">
        <w:tc>
          <w:tcPr>
            <w:tcW w:w="2499" w:type="pct"/>
            <w:shd w:val="clear" w:color="auto" w:fill="auto"/>
          </w:tcPr>
          <w:p w14:paraId="5D289211" w14:textId="77777777" w:rsidR="00F82965" w:rsidRPr="00EF1C60" w:rsidRDefault="00F82965" w:rsidP="00F82965">
            <w:pPr>
              <w:widowControl/>
              <w:autoSpaceDE/>
              <w:autoSpaceDN/>
              <w:adjustRightInd/>
              <w:spacing w:line="259" w:lineRule="auto"/>
              <w:rPr>
                <w:rFonts w:cs="Helvetica"/>
                <w:noProof/>
                <w:color w:val="231F20"/>
                <w:sz w:val="22"/>
                <w:szCs w:val="22"/>
                <w:lang w:val="en-GB"/>
              </w:rPr>
            </w:pPr>
            <w:r w:rsidRPr="00EF1C60">
              <w:rPr>
                <w:rFonts w:cs="Helvetica"/>
                <w:noProof/>
                <w:color w:val="231F20"/>
                <w:sz w:val="22"/>
                <w:szCs w:val="22"/>
                <w:lang w:val="en-GB"/>
              </w:rPr>
              <w:t>The request was not explicit enough; please send additional details</w:t>
            </w:r>
          </w:p>
        </w:tc>
        <w:tc>
          <w:tcPr>
            <w:tcW w:w="2501" w:type="pct"/>
            <w:shd w:val="clear" w:color="auto" w:fill="auto"/>
          </w:tcPr>
          <w:p w14:paraId="78787FAC" w14:textId="2D8B1BE2" w:rsidR="00F82965" w:rsidRPr="00EF1C60" w:rsidRDefault="00F82965" w:rsidP="00F82965">
            <w:pPr>
              <w:widowControl/>
              <w:autoSpaceDE/>
              <w:autoSpaceDN/>
              <w:adjustRightInd/>
              <w:spacing w:line="259" w:lineRule="auto"/>
              <w:rPr>
                <w:noProof/>
                <w:color w:val="231F20"/>
                <w:sz w:val="22"/>
                <w:szCs w:val="22"/>
              </w:rPr>
            </w:pPr>
            <w:r w:rsidRPr="00EF1C60">
              <w:rPr>
                <w:color w:val="231F20"/>
                <w:sz w:val="22"/>
                <w:szCs w:val="22"/>
              </w:rPr>
              <w:t>Lūgums nav formulēts pietiekami precīzi; sniedziet papildu informāciju</w:t>
            </w:r>
          </w:p>
        </w:tc>
      </w:tr>
      <w:tr w:rsidR="00F82965" w:rsidRPr="00EF1C60" w14:paraId="29CF9BFA" w14:textId="77777777" w:rsidTr="004D274B">
        <w:tc>
          <w:tcPr>
            <w:tcW w:w="2499" w:type="pct"/>
            <w:shd w:val="clear" w:color="auto" w:fill="auto"/>
          </w:tcPr>
          <w:p w14:paraId="058FE73E" w14:textId="77777777" w:rsidR="00F82965" w:rsidRPr="00EF1C60" w:rsidRDefault="00F82965" w:rsidP="00F82965">
            <w:pPr>
              <w:widowControl/>
              <w:autoSpaceDE/>
              <w:autoSpaceDN/>
              <w:adjustRightInd/>
              <w:spacing w:line="259" w:lineRule="auto"/>
              <w:rPr>
                <w:rFonts w:cs="Helvetica"/>
                <w:noProof/>
                <w:color w:val="231F20"/>
                <w:sz w:val="22"/>
                <w:szCs w:val="22"/>
                <w:lang w:val="en-GB"/>
              </w:rPr>
            </w:pPr>
            <w:r w:rsidRPr="00EF1C60">
              <w:rPr>
                <w:rFonts w:cs="Helvetica"/>
                <w:noProof/>
                <w:color w:val="231F20"/>
                <w:sz w:val="22"/>
                <w:szCs w:val="22"/>
                <w:lang w:val="en-GB"/>
              </w:rPr>
              <w:t>The item in question has been seized under the country's internal legislation</w:t>
            </w:r>
          </w:p>
        </w:tc>
        <w:tc>
          <w:tcPr>
            <w:tcW w:w="2501" w:type="pct"/>
            <w:shd w:val="clear" w:color="auto" w:fill="auto"/>
          </w:tcPr>
          <w:p w14:paraId="7CA6E5EC" w14:textId="7F8F95DD" w:rsidR="00F82965" w:rsidRPr="00EF1C60" w:rsidRDefault="00F82965" w:rsidP="00F82965">
            <w:pPr>
              <w:widowControl/>
              <w:autoSpaceDE/>
              <w:autoSpaceDN/>
              <w:adjustRightInd/>
              <w:spacing w:line="259" w:lineRule="auto"/>
              <w:rPr>
                <w:noProof/>
                <w:color w:val="231F20"/>
                <w:sz w:val="22"/>
                <w:szCs w:val="22"/>
              </w:rPr>
            </w:pPr>
            <w:r w:rsidRPr="00EF1C60">
              <w:rPr>
                <w:color w:val="231F20"/>
                <w:sz w:val="22"/>
                <w:szCs w:val="22"/>
              </w:rPr>
              <w:t>Attiecīgais pasta sūtījums ir aizturēts saskaņā ar valsts tiesību aktiem</w:t>
            </w:r>
          </w:p>
        </w:tc>
      </w:tr>
      <w:tr w:rsidR="00F82965" w:rsidRPr="00EF1C60" w14:paraId="0ADB7377" w14:textId="77777777" w:rsidTr="004D274B">
        <w:tc>
          <w:tcPr>
            <w:tcW w:w="2499" w:type="pct"/>
            <w:shd w:val="clear" w:color="auto" w:fill="auto"/>
          </w:tcPr>
          <w:p w14:paraId="1C9F886F" w14:textId="77777777" w:rsidR="00F82965" w:rsidRPr="00EF1C60" w:rsidRDefault="00F82965" w:rsidP="00F82965">
            <w:pPr>
              <w:widowControl/>
              <w:autoSpaceDE/>
              <w:autoSpaceDN/>
              <w:adjustRightInd/>
              <w:spacing w:line="259" w:lineRule="auto"/>
              <w:rPr>
                <w:rFonts w:cs="Helvetica"/>
                <w:noProof/>
                <w:color w:val="231F20"/>
                <w:sz w:val="22"/>
                <w:szCs w:val="22"/>
                <w:lang w:val="en-GB"/>
              </w:rPr>
            </w:pPr>
            <w:r w:rsidRPr="00EF1C60">
              <w:rPr>
                <w:rFonts w:cs="Helvetica"/>
                <w:noProof/>
                <w:color w:val="231F20"/>
                <w:sz w:val="22"/>
                <w:szCs w:val="22"/>
                <w:lang w:val="en-GB"/>
              </w:rPr>
              <w:t>The search was unsuccessful</w:t>
            </w:r>
          </w:p>
        </w:tc>
        <w:tc>
          <w:tcPr>
            <w:tcW w:w="2501" w:type="pct"/>
            <w:shd w:val="clear" w:color="auto" w:fill="auto"/>
          </w:tcPr>
          <w:p w14:paraId="2F41D029" w14:textId="274AED92" w:rsidR="00F82965" w:rsidRPr="00EF1C60" w:rsidRDefault="00F82965" w:rsidP="00F82965">
            <w:pPr>
              <w:widowControl/>
              <w:autoSpaceDE/>
              <w:autoSpaceDN/>
              <w:adjustRightInd/>
              <w:spacing w:line="259" w:lineRule="auto"/>
              <w:rPr>
                <w:noProof/>
                <w:color w:val="231F20"/>
                <w:sz w:val="22"/>
                <w:szCs w:val="22"/>
              </w:rPr>
            </w:pPr>
            <w:r w:rsidRPr="00EF1C60">
              <w:rPr>
                <w:color w:val="231F20"/>
                <w:sz w:val="22"/>
                <w:szCs w:val="22"/>
              </w:rPr>
              <w:t>Meklējumi bijuši nesekmīgi</w:t>
            </w:r>
          </w:p>
        </w:tc>
      </w:tr>
      <w:tr w:rsidR="00F82965" w:rsidRPr="00EF1C60" w14:paraId="586BDB77" w14:textId="77777777" w:rsidTr="004D274B">
        <w:tc>
          <w:tcPr>
            <w:tcW w:w="2499" w:type="pct"/>
            <w:shd w:val="clear" w:color="auto" w:fill="auto"/>
          </w:tcPr>
          <w:p w14:paraId="1FE9430C" w14:textId="77777777" w:rsidR="00F82965" w:rsidRPr="00EF1C60" w:rsidRDefault="00F82965" w:rsidP="00F82965">
            <w:pPr>
              <w:widowControl/>
              <w:tabs>
                <w:tab w:val="left" w:pos="1485"/>
              </w:tabs>
              <w:autoSpaceDE/>
              <w:autoSpaceDN/>
              <w:adjustRightInd/>
              <w:spacing w:line="259" w:lineRule="auto"/>
              <w:rPr>
                <w:rFonts w:cs="Helvetica"/>
                <w:noProof/>
                <w:color w:val="231F20"/>
                <w:sz w:val="22"/>
                <w:szCs w:val="22"/>
                <w:lang w:val="en-GB"/>
              </w:rPr>
            </w:pPr>
            <w:r w:rsidRPr="00EF1C60">
              <w:rPr>
                <w:rFonts w:cs="Helvetica"/>
                <w:noProof/>
                <w:color w:val="231F20"/>
                <w:sz w:val="22"/>
                <w:szCs w:val="22"/>
                <w:lang w:val="en-GB"/>
              </w:rPr>
              <w:t>Additional information</w:t>
            </w:r>
          </w:p>
        </w:tc>
        <w:tc>
          <w:tcPr>
            <w:tcW w:w="2501" w:type="pct"/>
            <w:shd w:val="clear" w:color="auto" w:fill="auto"/>
          </w:tcPr>
          <w:p w14:paraId="52BDDA48" w14:textId="1C54CEFD" w:rsidR="00F82965" w:rsidRPr="00EF1C60" w:rsidRDefault="00F82965" w:rsidP="00F82965">
            <w:pPr>
              <w:widowControl/>
              <w:tabs>
                <w:tab w:val="left" w:pos="1485"/>
              </w:tabs>
              <w:autoSpaceDE/>
              <w:autoSpaceDN/>
              <w:adjustRightInd/>
              <w:spacing w:line="259" w:lineRule="auto"/>
              <w:rPr>
                <w:noProof/>
                <w:color w:val="231F20"/>
                <w:sz w:val="22"/>
                <w:szCs w:val="22"/>
              </w:rPr>
            </w:pPr>
            <w:r w:rsidRPr="00EF1C60">
              <w:rPr>
                <w:color w:val="231F20"/>
                <w:sz w:val="22"/>
                <w:szCs w:val="22"/>
              </w:rPr>
              <w:t>Papildu informācija</w:t>
            </w:r>
          </w:p>
        </w:tc>
      </w:tr>
      <w:tr w:rsidR="00F82965" w:rsidRPr="00EF1C60" w14:paraId="15678063" w14:textId="77777777" w:rsidTr="004D274B">
        <w:tc>
          <w:tcPr>
            <w:tcW w:w="2499" w:type="pct"/>
            <w:shd w:val="clear" w:color="auto" w:fill="auto"/>
          </w:tcPr>
          <w:p w14:paraId="3CCF3FDE" w14:textId="77777777" w:rsidR="00F82965" w:rsidRPr="00EF1C60" w:rsidRDefault="00F82965" w:rsidP="00F82965">
            <w:pPr>
              <w:widowControl/>
              <w:autoSpaceDE/>
              <w:autoSpaceDN/>
              <w:adjustRightInd/>
              <w:spacing w:line="259" w:lineRule="auto"/>
              <w:rPr>
                <w:rFonts w:cs="Helvetica"/>
                <w:noProof/>
                <w:color w:val="231F20"/>
                <w:sz w:val="22"/>
                <w:szCs w:val="22"/>
                <w:lang w:val="en-GB"/>
              </w:rPr>
            </w:pPr>
            <w:r w:rsidRPr="00EF1C60">
              <w:rPr>
                <w:rFonts w:cs="Helvetica"/>
                <w:noProof/>
                <w:color w:val="231F20"/>
                <w:sz w:val="22"/>
                <w:szCs w:val="22"/>
                <w:lang w:val="en-GB"/>
              </w:rPr>
              <w:t>Place, date and signature</w:t>
            </w:r>
          </w:p>
        </w:tc>
        <w:tc>
          <w:tcPr>
            <w:tcW w:w="2501" w:type="pct"/>
            <w:shd w:val="clear" w:color="auto" w:fill="auto"/>
          </w:tcPr>
          <w:p w14:paraId="75D2071B" w14:textId="111BA4BB" w:rsidR="00F82965" w:rsidRPr="00EF1C60" w:rsidRDefault="00F82965" w:rsidP="00F82965">
            <w:pPr>
              <w:widowControl/>
              <w:autoSpaceDE/>
              <w:autoSpaceDN/>
              <w:adjustRightInd/>
              <w:spacing w:line="259" w:lineRule="auto"/>
              <w:rPr>
                <w:noProof/>
                <w:color w:val="231F20"/>
                <w:sz w:val="22"/>
                <w:szCs w:val="22"/>
              </w:rPr>
            </w:pPr>
            <w:r w:rsidRPr="00EF1C60">
              <w:rPr>
                <w:color w:val="231F20"/>
                <w:sz w:val="22"/>
                <w:szCs w:val="22"/>
              </w:rPr>
              <w:t>Vieta, datums un paraksts</w:t>
            </w:r>
          </w:p>
        </w:tc>
      </w:tr>
      <w:tr w:rsidR="00F82965" w:rsidRPr="00EF1C60" w14:paraId="54E65350" w14:textId="77777777" w:rsidTr="004D274B">
        <w:tc>
          <w:tcPr>
            <w:tcW w:w="2499" w:type="pct"/>
            <w:shd w:val="clear" w:color="auto" w:fill="auto"/>
          </w:tcPr>
          <w:p w14:paraId="3EB506E5" w14:textId="77777777" w:rsidR="00F82965" w:rsidRPr="00EF1C60" w:rsidRDefault="00F82965" w:rsidP="00F82965">
            <w:pPr>
              <w:widowControl/>
              <w:autoSpaceDE/>
              <w:autoSpaceDN/>
              <w:adjustRightInd/>
              <w:spacing w:line="259" w:lineRule="auto"/>
              <w:rPr>
                <w:rFonts w:cs="Helvetica"/>
                <w:noProof/>
                <w:color w:val="231F20"/>
                <w:sz w:val="22"/>
                <w:szCs w:val="22"/>
                <w:lang w:val="en-GB"/>
              </w:rPr>
            </w:pPr>
            <w:r w:rsidRPr="00EF1C60">
              <w:rPr>
                <w:rFonts w:cs="Helvetica"/>
                <w:noProof/>
                <w:color w:val="231F20"/>
                <w:sz w:val="22"/>
                <w:szCs w:val="22"/>
                <w:lang w:val="en-GB"/>
              </w:rPr>
              <w:t>To be returned, duly completed, to the office of origin</w:t>
            </w:r>
          </w:p>
        </w:tc>
        <w:tc>
          <w:tcPr>
            <w:tcW w:w="2501" w:type="pct"/>
            <w:shd w:val="clear" w:color="auto" w:fill="auto"/>
          </w:tcPr>
          <w:p w14:paraId="41D64A1F" w14:textId="3731064D" w:rsidR="00F82965" w:rsidRPr="00EF1C60" w:rsidRDefault="00F82965" w:rsidP="00F82965">
            <w:pPr>
              <w:widowControl/>
              <w:autoSpaceDE/>
              <w:autoSpaceDN/>
              <w:adjustRightInd/>
              <w:spacing w:line="259" w:lineRule="auto"/>
              <w:rPr>
                <w:noProof/>
                <w:color w:val="231F20"/>
                <w:sz w:val="22"/>
                <w:szCs w:val="22"/>
              </w:rPr>
            </w:pPr>
            <w:r w:rsidRPr="00EF1C60">
              <w:rPr>
                <w:color w:val="231F20"/>
                <w:sz w:val="22"/>
                <w:szCs w:val="22"/>
              </w:rPr>
              <w:t>Veidlapa pienācīgi jāaizpilda un jānosūta atpakaļ pasta iestādei nosūtītājai</w:t>
            </w:r>
          </w:p>
        </w:tc>
      </w:tr>
    </w:tbl>
    <w:p w14:paraId="130F9839" w14:textId="77777777" w:rsidR="00783187" w:rsidRDefault="00783187" w:rsidP="00783187">
      <w:pPr>
        <w:widowControl/>
        <w:autoSpaceDE/>
        <w:autoSpaceDN/>
        <w:adjustRightInd/>
        <w:spacing w:line="259" w:lineRule="auto"/>
        <w:rPr>
          <w:rFonts w:cs="Helvetica"/>
          <w:noProof/>
          <w:color w:val="231F20"/>
          <w:szCs w:val="22"/>
          <w:lang w:val="en-GB"/>
        </w:rPr>
      </w:pPr>
    </w:p>
    <w:p w14:paraId="584F8012" w14:textId="77777777" w:rsidR="00783187" w:rsidRDefault="00783187" w:rsidP="00783187">
      <w:pPr>
        <w:widowControl/>
        <w:autoSpaceDE/>
        <w:autoSpaceDN/>
        <w:adjustRightInd/>
        <w:spacing w:line="259" w:lineRule="auto"/>
        <w:rPr>
          <w:rFonts w:cs="Arial"/>
          <w:noProof/>
          <w:color w:val="231F20"/>
          <w:szCs w:val="16"/>
        </w:rPr>
      </w:pPr>
      <w:r>
        <w:br w:type="page"/>
      </w:r>
    </w:p>
    <w:p w14:paraId="7CF129AC" w14:textId="77777777" w:rsidR="00783187" w:rsidRDefault="00724608" w:rsidP="0025224A">
      <w:pPr>
        <w:pStyle w:val="BodyText"/>
        <w:rPr>
          <w:noProof/>
        </w:rPr>
      </w:pPr>
      <w:r>
        <w:pict w14:anchorId="6202774E">
          <v:shape id="Attēls 60" o:spid="_x0000_i1067" type="#_x0000_t75" style="width:453pt;height:670.8pt;visibility:visible">
            <v:imagedata r:id="rId52" o:title=""/>
          </v:shape>
        </w:pict>
      </w:r>
    </w:p>
    <w:p w14:paraId="4AD8A458" w14:textId="10C7F2BF"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78408F" w:rsidRPr="00EF1C60" w14:paraId="3BB3B6BB" w14:textId="77777777" w:rsidTr="0078408F">
        <w:tc>
          <w:tcPr>
            <w:tcW w:w="2500" w:type="pct"/>
            <w:shd w:val="clear" w:color="auto" w:fill="auto"/>
          </w:tcPr>
          <w:p w14:paraId="2878F518" w14:textId="77777777" w:rsidR="0078408F" w:rsidRPr="00EF1C60" w:rsidRDefault="0078408F" w:rsidP="004D274B">
            <w:pPr>
              <w:pStyle w:val="BodyText"/>
              <w:keepNext/>
              <w:kinsoku w:val="0"/>
              <w:overflowPunct w:val="0"/>
              <w:jc w:val="center"/>
              <w:rPr>
                <w:b/>
                <w:bCs/>
                <w:noProof/>
                <w:sz w:val="22"/>
                <w:szCs w:val="22"/>
                <w:lang w:val="en-GB"/>
              </w:rPr>
            </w:pPr>
            <w:r w:rsidRPr="00EF1C60">
              <w:rPr>
                <w:b/>
                <w:bCs/>
                <w:noProof/>
                <w:sz w:val="22"/>
                <w:szCs w:val="22"/>
                <w:lang w:val="en-GB"/>
              </w:rPr>
              <w:t>Angļu val.</w:t>
            </w:r>
          </w:p>
        </w:tc>
        <w:tc>
          <w:tcPr>
            <w:tcW w:w="2500" w:type="pct"/>
            <w:shd w:val="clear" w:color="auto" w:fill="auto"/>
          </w:tcPr>
          <w:p w14:paraId="435F57AF" w14:textId="77777777" w:rsidR="0078408F" w:rsidRPr="00EF1C60" w:rsidRDefault="0078408F" w:rsidP="004D274B">
            <w:pPr>
              <w:pStyle w:val="BodyText"/>
              <w:keepNext/>
              <w:kinsoku w:val="0"/>
              <w:overflowPunct w:val="0"/>
              <w:jc w:val="center"/>
              <w:rPr>
                <w:b/>
                <w:bCs/>
                <w:sz w:val="22"/>
                <w:szCs w:val="22"/>
              </w:rPr>
            </w:pPr>
            <w:r w:rsidRPr="00EF1C60">
              <w:rPr>
                <w:b/>
                <w:bCs/>
                <w:sz w:val="22"/>
                <w:szCs w:val="22"/>
              </w:rPr>
              <w:t>Latviešu val.</w:t>
            </w:r>
          </w:p>
        </w:tc>
      </w:tr>
      <w:tr w:rsidR="0078408F" w:rsidRPr="00EF1C60" w14:paraId="08673A2E" w14:textId="77777777" w:rsidTr="0078408F">
        <w:tc>
          <w:tcPr>
            <w:tcW w:w="2500" w:type="pct"/>
            <w:shd w:val="clear" w:color="auto" w:fill="auto"/>
          </w:tcPr>
          <w:p w14:paraId="7875FBD2"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Designated operator</w:t>
            </w:r>
          </w:p>
        </w:tc>
        <w:tc>
          <w:tcPr>
            <w:tcW w:w="2500" w:type="pct"/>
            <w:shd w:val="clear" w:color="auto" w:fill="auto"/>
          </w:tcPr>
          <w:p w14:paraId="614AA9F6" w14:textId="131A8EC1" w:rsidR="0078408F" w:rsidRPr="00EF1C60" w:rsidRDefault="0078408F" w:rsidP="0078408F">
            <w:pPr>
              <w:pStyle w:val="BodyText"/>
              <w:kinsoku w:val="0"/>
              <w:overflowPunct w:val="0"/>
              <w:jc w:val="both"/>
              <w:rPr>
                <w:noProof/>
                <w:sz w:val="22"/>
                <w:szCs w:val="22"/>
              </w:rPr>
            </w:pPr>
            <w:r w:rsidRPr="00EF1C60">
              <w:rPr>
                <w:sz w:val="22"/>
                <w:szCs w:val="22"/>
              </w:rPr>
              <w:t>Izraudzītais operators</w:t>
            </w:r>
          </w:p>
        </w:tc>
      </w:tr>
      <w:tr w:rsidR="0078408F" w:rsidRPr="00EF1C60" w14:paraId="712681D0" w14:textId="77777777" w:rsidTr="0078408F">
        <w:tc>
          <w:tcPr>
            <w:tcW w:w="2500" w:type="pct"/>
            <w:shd w:val="clear" w:color="auto" w:fill="auto"/>
          </w:tcPr>
          <w:p w14:paraId="7B2FBB31" w14:textId="77777777" w:rsidR="0078408F" w:rsidRPr="00EF1C60" w:rsidRDefault="0078408F" w:rsidP="0078408F">
            <w:pPr>
              <w:pStyle w:val="BodyText"/>
              <w:kinsoku w:val="0"/>
              <w:overflowPunct w:val="0"/>
              <w:jc w:val="both"/>
              <w:rPr>
                <w:b/>
                <w:noProof/>
                <w:sz w:val="22"/>
                <w:szCs w:val="22"/>
                <w:lang w:val="en-GB"/>
              </w:rPr>
            </w:pPr>
            <w:r w:rsidRPr="00EF1C60">
              <w:rPr>
                <w:b/>
                <w:noProof/>
                <w:sz w:val="22"/>
                <w:szCs w:val="22"/>
                <w:lang w:val="en-GB"/>
              </w:rPr>
              <w:t>DECLARATION</w:t>
            </w:r>
          </w:p>
        </w:tc>
        <w:tc>
          <w:tcPr>
            <w:tcW w:w="2500" w:type="pct"/>
            <w:shd w:val="clear" w:color="auto" w:fill="auto"/>
          </w:tcPr>
          <w:p w14:paraId="712D47C0" w14:textId="370C8B2E" w:rsidR="0078408F" w:rsidRPr="00EF1C60" w:rsidRDefault="0078408F" w:rsidP="0078408F">
            <w:pPr>
              <w:pStyle w:val="BodyText"/>
              <w:kinsoku w:val="0"/>
              <w:overflowPunct w:val="0"/>
              <w:jc w:val="both"/>
              <w:rPr>
                <w:b/>
                <w:noProof/>
                <w:sz w:val="22"/>
                <w:szCs w:val="22"/>
              </w:rPr>
            </w:pPr>
            <w:r w:rsidRPr="00EF1C60">
              <w:rPr>
                <w:b/>
                <w:sz w:val="22"/>
                <w:szCs w:val="22"/>
              </w:rPr>
              <w:t>IESNIEGUMS</w:t>
            </w:r>
          </w:p>
        </w:tc>
      </w:tr>
      <w:tr w:rsidR="0078408F" w:rsidRPr="00EF1C60" w14:paraId="6A5AB13E" w14:textId="77777777" w:rsidTr="0078408F">
        <w:tc>
          <w:tcPr>
            <w:tcW w:w="2500" w:type="pct"/>
            <w:shd w:val="clear" w:color="auto" w:fill="auto"/>
          </w:tcPr>
          <w:p w14:paraId="6D4F0C82" w14:textId="77777777" w:rsidR="0078408F" w:rsidRPr="00EF1C60" w:rsidRDefault="0078408F" w:rsidP="0078408F">
            <w:pPr>
              <w:pStyle w:val="BodyText"/>
              <w:kinsoku w:val="0"/>
              <w:overflowPunct w:val="0"/>
              <w:jc w:val="both"/>
              <w:rPr>
                <w:b/>
                <w:noProof/>
                <w:sz w:val="22"/>
                <w:szCs w:val="22"/>
                <w:lang w:val="en-GB"/>
              </w:rPr>
            </w:pPr>
            <w:r w:rsidRPr="00EF1C60">
              <w:rPr>
                <w:b/>
                <w:noProof/>
                <w:sz w:val="22"/>
                <w:szCs w:val="22"/>
                <w:lang w:val="en-GB"/>
              </w:rPr>
              <w:t>concerning non-receipt (or receipt) of a postal item</w:t>
            </w:r>
          </w:p>
        </w:tc>
        <w:tc>
          <w:tcPr>
            <w:tcW w:w="2500" w:type="pct"/>
            <w:shd w:val="clear" w:color="auto" w:fill="auto"/>
          </w:tcPr>
          <w:p w14:paraId="0C9FD27D" w14:textId="0CF7BE8F" w:rsidR="0078408F" w:rsidRPr="00EF1C60" w:rsidRDefault="0078408F" w:rsidP="0078408F">
            <w:pPr>
              <w:pStyle w:val="BodyText"/>
              <w:kinsoku w:val="0"/>
              <w:overflowPunct w:val="0"/>
              <w:jc w:val="both"/>
              <w:rPr>
                <w:b/>
                <w:noProof/>
                <w:sz w:val="22"/>
                <w:szCs w:val="22"/>
              </w:rPr>
            </w:pPr>
            <w:r w:rsidRPr="00EF1C60">
              <w:rPr>
                <w:b/>
                <w:sz w:val="22"/>
                <w:szCs w:val="22"/>
              </w:rPr>
              <w:t>par pasta sūtījuma nesaņemšanu (vai saņemšanu)</w:t>
            </w:r>
          </w:p>
        </w:tc>
      </w:tr>
      <w:tr w:rsidR="0078408F" w:rsidRPr="00EF1C60" w14:paraId="01153B5B" w14:textId="77777777" w:rsidTr="0078408F">
        <w:tc>
          <w:tcPr>
            <w:tcW w:w="2500" w:type="pct"/>
            <w:shd w:val="clear" w:color="auto" w:fill="auto"/>
          </w:tcPr>
          <w:p w14:paraId="344E7B54" w14:textId="77777777" w:rsidR="0078408F" w:rsidRPr="00EF1C60" w:rsidRDefault="0078408F" w:rsidP="0078408F">
            <w:pPr>
              <w:pStyle w:val="BodyText"/>
              <w:kinsoku w:val="0"/>
              <w:overflowPunct w:val="0"/>
              <w:jc w:val="both"/>
              <w:rPr>
                <w:b/>
                <w:noProof/>
                <w:sz w:val="22"/>
                <w:szCs w:val="22"/>
                <w:lang w:val="en-GB"/>
              </w:rPr>
            </w:pPr>
            <w:r w:rsidRPr="00EF1C60">
              <w:rPr>
                <w:b/>
                <w:noProof/>
                <w:sz w:val="22"/>
                <w:szCs w:val="22"/>
                <w:lang w:val="en-GB"/>
              </w:rPr>
              <w:t>CN 18</w:t>
            </w:r>
          </w:p>
        </w:tc>
        <w:tc>
          <w:tcPr>
            <w:tcW w:w="2500" w:type="pct"/>
            <w:shd w:val="clear" w:color="auto" w:fill="auto"/>
          </w:tcPr>
          <w:p w14:paraId="41DE1D42" w14:textId="5DF160C1" w:rsidR="0078408F" w:rsidRPr="00EF1C60" w:rsidRDefault="0078408F" w:rsidP="0078408F">
            <w:pPr>
              <w:pStyle w:val="BodyText"/>
              <w:kinsoku w:val="0"/>
              <w:overflowPunct w:val="0"/>
              <w:jc w:val="both"/>
              <w:rPr>
                <w:b/>
                <w:bCs/>
                <w:noProof/>
                <w:sz w:val="22"/>
                <w:szCs w:val="22"/>
              </w:rPr>
            </w:pPr>
            <w:r w:rsidRPr="00EF1C60">
              <w:rPr>
                <w:b/>
                <w:bCs/>
                <w:sz w:val="22"/>
                <w:szCs w:val="22"/>
              </w:rPr>
              <w:t>CN 18</w:t>
            </w:r>
          </w:p>
        </w:tc>
      </w:tr>
      <w:tr w:rsidR="0078408F" w:rsidRPr="00EF1C60" w14:paraId="2C920229" w14:textId="77777777" w:rsidTr="0078408F">
        <w:tc>
          <w:tcPr>
            <w:tcW w:w="2500" w:type="pct"/>
            <w:shd w:val="clear" w:color="auto" w:fill="auto"/>
          </w:tcPr>
          <w:p w14:paraId="2692C563"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Nature of item</w:t>
            </w:r>
          </w:p>
        </w:tc>
        <w:tc>
          <w:tcPr>
            <w:tcW w:w="2500" w:type="pct"/>
            <w:shd w:val="clear" w:color="auto" w:fill="auto"/>
          </w:tcPr>
          <w:p w14:paraId="67AB2AB3" w14:textId="431D1205" w:rsidR="0078408F" w:rsidRPr="00EF1C60" w:rsidRDefault="0078408F" w:rsidP="0078408F">
            <w:pPr>
              <w:pStyle w:val="BodyText"/>
              <w:kinsoku w:val="0"/>
              <w:overflowPunct w:val="0"/>
              <w:jc w:val="both"/>
              <w:rPr>
                <w:noProof/>
                <w:sz w:val="22"/>
                <w:szCs w:val="22"/>
              </w:rPr>
            </w:pPr>
            <w:r w:rsidRPr="00EF1C60">
              <w:rPr>
                <w:sz w:val="22"/>
                <w:szCs w:val="22"/>
              </w:rPr>
              <w:t>Sūtījuma apraksts</w:t>
            </w:r>
          </w:p>
        </w:tc>
      </w:tr>
      <w:tr w:rsidR="0078408F" w:rsidRPr="00EF1C60" w14:paraId="4904372B" w14:textId="77777777" w:rsidTr="0078408F">
        <w:tc>
          <w:tcPr>
            <w:tcW w:w="2500" w:type="pct"/>
            <w:shd w:val="clear" w:color="auto" w:fill="auto"/>
          </w:tcPr>
          <w:p w14:paraId="7869BB0E"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Priority</w:t>
            </w:r>
          </w:p>
        </w:tc>
        <w:tc>
          <w:tcPr>
            <w:tcW w:w="2500" w:type="pct"/>
            <w:shd w:val="clear" w:color="auto" w:fill="auto"/>
          </w:tcPr>
          <w:p w14:paraId="0B39F1F7" w14:textId="096B3B66" w:rsidR="0078408F" w:rsidRPr="00EF1C60" w:rsidRDefault="0078408F" w:rsidP="0078408F">
            <w:pPr>
              <w:pStyle w:val="BodyText"/>
              <w:kinsoku w:val="0"/>
              <w:overflowPunct w:val="0"/>
              <w:jc w:val="both"/>
              <w:rPr>
                <w:noProof/>
                <w:sz w:val="22"/>
                <w:szCs w:val="22"/>
              </w:rPr>
            </w:pPr>
            <w:r w:rsidRPr="00EF1C60">
              <w:rPr>
                <w:sz w:val="22"/>
                <w:szCs w:val="22"/>
              </w:rPr>
              <w:t>Prioritārs</w:t>
            </w:r>
          </w:p>
        </w:tc>
      </w:tr>
      <w:tr w:rsidR="0078408F" w:rsidRPr="00EF1C60" w14:paraId="0E5C755B" w14:textId="77777777" w:rsidTr="0078408F">
        <w:tc>
          <w:tcPr>
            <w:tcW w:w="2500" w:type="pct"/>
            <w:shd w:val="clear" w:color="auto" w:fill="auto"/>
          </w:tcPr>
          <w:p w14:paraId="41C54D6E"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Non-priority</w:t>
            </w:r>
          </w:p>
        </w:tc>
        <w:tc>
          <w:tcPr>
            <w:tcW w:w="2500" w:type="pct"/>
            <w:shd w:val="clear" w:color="auto" w:fill="auto"/>
          </w:tcPr>
          <w:p w14:paraId="49384283" w14:textId="2ED064F6" w:rsidR="0078408F" w:rsidRPr="00EF1C60" w:rsidRDefault="0078408F" w:rsidP="0078408F">
            <w:pPr>
              <w:pStyle w:val="BodyText"/>
              <w:kinsoku w:val="0"/>
              <w:overflowPunct w:val="0"/>
              <w:jc w:val="both"/>
              <w:rPr>
                <w:noProof/>
                <w:sz w:val="22"/>
                <w:szCs w:val="22"/>
              </w:rPr>
            </w:pPr>
            <w:r w:rsidRPr="00EF1C60">
              <w:rPr>
                <w:sz w:val="22"/>
                <w:szCs w:val="22"/>
              </w:rPr>
              <w:t>Neprioritārs</w:t>
            </w:r>
          </w:p>
        </w:tc>
      </w:tr>
      <w:tr w:rsidR="0078408F" w:rsidRPr="00EF1C60" w14:paraId="4817268C" w14:textId="77777777" w:rsidTr="0078408F">
        <w:tc>
          <w:tcPr>
            <w:tcW w:w="2500" w:type="pct"/>
            <w:shd w:val="clear" w:color="auto" w:fill="auto"/>
          </w:tcPr>
          <w:p w14:paraId="0C0EEEC4"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Parcel</w:t>
            </w:r>
          </w:p>
        </w:tc>
        <w:tc>
          <w:tcPr>
            <w:tcW w:w="2500" w:type="pct"/>
            <w:shd w:val="clear" w:color="auto" w:fill="auto"/>
          </w:tcPr>
          <w:p w14:paraId="33EA8C5A" w14:textId="12DDD7A8" w:rsidR="0078408F" w:rsidRPr="00EF1C60" w:rsidRDefault="0078408F" w:rsidP="0078408F">
            <w:pPr>
              <w:pStyle w:val="BodyText"/>
              <w:kinsoku w:val="0"/>
              <w:overflowPunct w:val="0"/>
              <w:jc w:val="both"/>
              <w:rPr>
                <w:noProof/>
                <w:sz w:val="22"/>
                <w:szCs w:val="22"/>
              </w:rPr>
            </w:pPr>
            <w:r w:rsidRPr="00EF1C60">
              <w:rPr>
                <w:sz w:val="22"/>
                <w:szCs w:val="22"/>
              </w:rPr>
              <w:t>Paka</w:t>
            </w:r>
          </w:p>
        </w:tc>
      </w:tr>
      <w:tr w:rsidR="0078408F" w:rsidRPr="00EF1C60" w14:paraId="61551FD5" w14:textId="77777777" w:rsidTr="0078408F">
        <w:tc>
          <w:tcPr>
            <w:tcW w:w="2500" w:type="pct"/>
            <w:shd w:val="clear" w:color="auto" w:fill="auto"/>
          </w:tcPr>
          <w:p w14:paraId="3B2E9822"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Registered</w:t>
            </w:r>
          </w:p>
        </w:tc>
        <w:tc>
          <w:tcPr>
            <w:tcW w:w="2500" w:type="pct"/>
            <w:shd w:val="clear" w:color="auto" w:fill="auto"/>
          </w:tcPr>
          <w:p w14:paraId="058F30F0" w14:textId="183F3993" w:rsidR="0078408F" w:rsidRPr="00EF1C60" w:rsidRDefault="0078408F" w:rsidP="0078408F">
            <w:pPr>
              <w:pStyle w:val="BodyText"/>
              <w:kinsoku w:val="0"/>
              <w:overflowPunct w:val="0"/>
              <w:jc w:val="both"/>
              <w:rPr>
                <w:noProof/>
                <w:sz w:val="22"/>
                <w:szCs w:val="22"/>
              </w:rPr>
            </w:pPr>
            <w:r w:rsidRPr="00EF1C60">
              <w:rPr>
                <w:sz w:val="22"/>
                <w:szCs w:val="22"/>
              </w:rPr>
              <w:t>Ierakstīts</w:t>
            </w:r>
          </w:p>
        </w:tc>
      </w:tr>
      <w:tr w:rsidR="0078408F" w:rsidRPr="00EF1C60" w14:paraId="0F5B2EEA" w14:textId="77777777" w:rsidTr="0078408F">
        <w:tc>
          <w:tcPr>
            <w:tcW w:w="2500" w:type="pct"/>
            <w:shd w:val="clear" w:color="auto" w:fill="auto"/>
          </w:tcPr>
          <w:p w14:paraId="19B31482"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Letter</w:t>
            </w:r>
          </w:p>
        </w:tc>
        <w:tc>
          <w:tcPr>
            <w:tcW w:w="2500" w:type="pct"/>
            <w:shd w:val="clear" w:color="auto" w:fill="auto"/>
          </w:tcPr>
          <w:p w14:paraId="062688CF" w14:textId="5C7158CA" w:rsidR="0078408F" w:rsidRPr="00EF1C60" w:rsidRDefault="0078408F" w:rsidP="0078408F">
            <w:pPr>
              <w:pStyle w:val="BodyText"/>
              <w:kinsoku w:val="0"/>
              <w:overflowPunct w:val="0"/>
              <w:jc w:val="both"/>
              <w:rPr>
                <w:noProof/>
                <w:sz w:val="22"/>
                <w:szCs w:val="22"/>
              </w:rPr>
            </w:pPr>
            <w:r w:rsidRPr="00EF1C60">
              <w:rPr>
                <w:sz w:val="22"/>
                <w:szCs w:val="22"/>
              </w:rPr>
              <w:t>Vēstule</w:t>
            </w:r>
          </w:p>
        </w:tc>
      </w:tr>
      <w:tr w:rsidR="0078408F" w:rsidRPr="00EF1C60" w14:paraId="51B68D81" w14:textId="77777777" w:rsidTr="0078408F">
        <w:tc>
          <w:tcPr>
            <w:tcW w:w="2500" w:type="pct"/>
            <w:shd w:val="clear" w:color="auto" w:fill="auto"/>
          </w:tcPr>
          <w:p w14:paraId="382385F3"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Printed paper</w:t>
            </w:r>
          </w:p>
        </w:tc>
        <w:tc>
          <w:tcPr>
            <w:tcW w:w="2500" w:type="pct"/>
            <w:shd w:val="clear" w:color="auto" w:fill="auto"/>
          </w:tcPr>
          <w:p w14:paraId="45D684EF" w14:textId="4B32F8AC" w:rsidR="0078408F" w:rsidRPr="00EF1C60" w:rsidRDefault="0078408F" w:rsidP="0078408F">
            <w:pPr>
              <w:pStyle w:val="BodyText"/>
              <w:kinsoku w:val="0"/>
              <w:overflowPunct w:val="0"/>
              <w:jc w:val="both"/>
              <w:rPr>
                <w:noProof/>
                <w:sz w:val="22"/>
                <w:szCs w:val="22"/>
              </w:rPr>
            </w:pPr>
            <w:r w:rsidRPr="00EF1C60">
              <w:rPr>
                <w:sz w:val="22"/>
                <w:szCs w:val="22"/>
              </w:rPr>
              <w:t>Iespieddarbs</w:t>
            </w:r>
          </w:p>
        </w:tc>
      </w:tr>
      <w:tr w:rsidR="0078408F" w:rsidRPr="00EF1C60" w14:paraId="658D667C" w14:textId="77777777" w:rsidTr="0078408F">
        <w:tc>
          <w:tcPr>
            <w:tcW w:w="2500" w:type="pct"/>
            <w:shd w:val="clear" w:color="auto" w:fill="auto"/>
          </w:tcPr>
          <w:p w14:paraId="635F6F0B"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Small packet</w:t>
            </w:r>
          </w:p>
        </w:tc>
        <w:tc>
          <w:tcPr>
            <w:tcW w:w="2500" w:type="pct"/>
            <w:shd w:val="clear" w:color="auto" w:fill="auto"/>
          </w:tcPr>
          <w:p w14:paraId="5F33E963" w14:textId="685A15AF" w:rsidR="0078408F" w:rsidRPr="00EF1C60" w:rsidRDefault="0078408F" w:rsidP="0078408F">
            <w:pPr>
              <w:pStyle w:val="BodyText"/>
              <w:kinsoku w:val="0"/>
              <w:overflowPunct w:val="0"/>
              <w:jc w:val="both"/>
              <w:rPr>
                <w:noProof/>
                <w:sz w:val="22"/>
                <w:szCs w:val="22"/>
              </w:rPr>
            </w:pPr>
            <w:r w:rsidRPr="00EF1C60">
              <w:rPr>
                <w:sz w:val="22"/>
                <w:szCs w:val="22"/>
              </w:rPr>
              <w:t>Sīkpaka</w:t>
            </w:r>
          </w:p>
        </w:tc>
      </w:tr>
      <w:tr w:rsidR="0078408F" w:rsidRPr="00EF1C60" w14:paraId="5454C38D" w14:textId="77777777" w:rsidTr="0078408F">
        <w:tc>
          <w:tcPr>
            <w:tcW w:w="2500" w:type="pct"/>
            <w:shd w:val="clear" w:color="auto" w:fill="auto"/>
          </w:tcPr>
          <w:p w14:paraId="7CA195FC"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Insured</w:t>
            </w:r>
          </w:p>
        </w:tc>
        <w:tc>
          <w:tcPr>
            <w:tcW w:w="2500" w:type="pct"/>
            <w:shd w:val="clear" w:color="auto" w:fill="auto"/>
          </w:tcPr>
          <w:p w14:paraId="5E03D6D0" w14:textId="638C7373" w:rsidR="0078408F" w:rsidRPr="00EF1C60" w:rsidRDefault="0078408F" w:rsidP="0078408F">
            <w:pPr>
              <w:pStyle w:val="BodyText"/>
              <w:kinsoku w:val="0"/>
              <w:overflowPunct w:val="0"/>
              <w:jc w:val="both"/>
              <w:rPr>
                <w:noProof/>
                <w:sz w:val="22"/>
                <w:szCs w:val="22"/>
              </w:rPr>
            </w:pPr>
            <w:r w:rsidRPr="00EF1C60">
              <w:rPr>
                <w:sz w:val="22"/>
                <w:szCs w:val="22"/>
              </w:rPr>
              <w:t>Apdrošināts</w:t>
            </w:r>
          </w:p>
        </w:tc>
      </w:tr>
      <w:tr w:rsidR="0078408F" w:rsidRPr="00EF1C60" w14:paraId="1CFB2505" w14:textId="77777777" w:rsidTr="0078408F">
        <w:tc>
          <w:tcPr>
            <w:tcW w:w="2500" w:type="pct"/>
            <w:shd w:val="clear" w:color="auto" w:fill="auto"/>
          </w:tcPr>
          <w:p w14:paraId="52DED7D5"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Special particulars</w:t>
            </w:r>
          </w:p>
        </w:tc>
        <w:tc>
          <w:tcPr>
            <w:tcW w:w="2500" w:type="pct"/>
            <w:shd w:val="clear" w:color="auto" w:fill="auto"/>
          </w:tcPr>
          <w:p w14:paraId="4A0AD787" w14:textId="16208B42" w:rsidR="0078408F" w:rsidRPr="00EF1C60" w:rsidRDefault="0078408F" w:rsidP="0078408F">
            <w:pPr>
              <w:pStyle w:val="BodyText"/>
              <w:kinsoku w:val="0"/>
              <w:overflowPunct w:val="0"/>
              <w:jc w:val="both"/>
              <w:rPr>
                <w:noProof/>
                <w:sz w:val="22"/>
                <w:szCs w:val="22"/>
              </w:rPr>
            </w:pPr>
            <w:r w:rsidRPr="00EF1C60">
              <w:rPr>
                <w:sz w:val="22"/>
                <w:szCs w:val="22"/>
              </w:rPr>
              <w:t>Īpašas atzīmes</w:t>
            </w:r>
          </w:p>
        </w:tc>
      </w:tr>
      <w:tr w:rsidR="0078408F" w:rsidRPr="00EF1C60" w14:paraId="558A4D9D" w14:textId="77777777" w:rsidTr="0078408F">
        <w:tc>
          <w:tcPr>
            <w:tcW w:w="2500" w:type="pct"/>
            <w:shd w:val="clear" w:color="auto" w:fill="auto"/>
          </w:tcPr>
          <w:p w14:paraId="69C7F586"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Insured value</w:t>
            </w:r>
          </w:p>
        </w:tc>
        <w:tc>
          <w:tcPr>
            <w:tcW w:w="2500" w:type="pct"/>
            <w:shd w:val="clear" w:color="auto" w:fill="auto"/>
          </w:tcPr>
          <w:p w14:paraId="3723052D" w14:textId="6B250C90" w:rsidR="0078408F" w:rsidRPr="00EF1C60" w:rsidRDefault="0078408F" w:rsidP="0078408F">
            <w:pPr>
              <w:pStyle w:val="BodyText"/>
              <w:kinsoku w:val="0"/>
              <w:overflowPunct w:val="0"/>
              <w:jc w:val="both"/>
              <w:rPr>
                <w:noProof/>
                <w:sz w:val="22"/>
                <w:szCs w:val="22"/>
              </w:rPr>
            </w:pPr>
            <w:r w:rsidRPr="00EF1C60">
              <w:rPr>
                <w:sz w:val="22"/>
                <w:szCs w:val="22"/>
              </w:rPr>
              <w:t>Apdrošinājuma summa</w:t>
            </w:r>
          </w:p>
        </w:tc>
      </w:tr>
      <w:tr w:rsidR="0078408F" w:rsidRPr="00EF1C60" w14:paraId="58EB7EEB" w14:textId="77777777" w:rsidTr="0078408F">
        <w:tc>
          <w:tcPr>
            <w:tcW w:w="2500" w:type="pct"/>
            <w:shd w:val="clear" w:color="auto" w:fill="auto"/>
          </w:tcPr>
          <w:p w14:paraId="35D057B4"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Airmail</w:t>
            </w:r>
          </w:p>
        </w:tc>
        <w:tc>
          <w:tcPr>
            <w:tcW w:w="2500" w:type="pct"/>
            <w:shd w:val="clear" w:color="auto" w:fill="auto"/>
          </w:tcPr>
          <w:p w14:paraId="14C15BCD" w14:textId="06EB4615" w:rsidR="0078408F" w:rsidRPr="00EF1C60" w:rsidRDefault="0078408F" w:rsidP="0078408F">
            <w:pPr>
              <w:pStyle w:val="BodyText"/>
              <w:kinsoku w:val="0"/>
              <w:overflowPunct w:val="0"/>
              <w:jc w:val="both"/>
              <w:rPr>
                <w:noProof/>
                <w:sz w:val="22"/>
                <w:szCs w:val="22"/>
              </w:rPr>
            </w:pPr>
            <w:r w:rsidRPr="00EF1C60">
              <w:rPr>
                <w:sz w:val="22"/>
                <w:szCs w:val="22"/>
              </w:rPr>
              <w:t>Aviopasts</w:t>
            </w:r>
          </w:p>
        </w:tc>
      </w:tr>
      <w:tr w:rsidR="0078408F" w:rsidRPr="00EF1C60" w14:paraId="73EA1517" w14:textId="77777777" w:rsidTr="0078408F">
        <w:tc>
          <w:tcPr>
            <w:tcW w:w="2500" w:type="pct"/>
            <w:shd w:val="clear" w:color="auto" w:fill="auto"/>
          </w:tcPr>
          <w:p w14:paraId="5D70E718"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S.A.L.</w:t>
            </w:r>
          </w:p>
        </w:tc>
        <w:tc>
          <w:tcPr>
            <w:tcW w:w="2500" w:type="pct"/>
            <w:shd w:val="clear" w:color="auto" w:fill="auto"/>
          </w:tcPr>
          <w:p w14:paraId="4F5E68DF" w14:textId="265F3DC0" w:rsidR="0078408F" w:rsidRPr="00EF1C60" w:rsidRDefault="0078408F" w:rsidP="0078408F">
            <w:pPr>
              <w:pStyle w:val="BodyText"/>
              <w:kinsoku w:val="0"/>
              <w:overflowPunct w:val="0"/>
              <w:jc w:val="both"/>
              <w:rPr>
                <w:noProof/>
                <w:sz w:val="22"/>
                <w:szCs w:val="22"/>
              </w:rPr>
            </w:pPr>
            <w:r w:rsidRPr="00EF1C60">
              <w:rPr>
                <w:sz w:val="22"/>
                <w:szCs w:val="22"/>
              </w:rPr>
              <w:t>SAL</w:t>
            </w:r>
          </w:p>
        </w:tc>
      </w:tr>
      <w:tr w:rsidR="0078408F" w:rsidRPr="00EF1C60" w14:paraId="2E42423D" w14:textId="77777777" w:rsidTr="0078408F">
        <w:tc>
          <w:tcPr>
            <w:tcW w:w="2500" w:type="pct"/>
            <w:shd w:val="clear" w:color="auto" w:fill="auto"/>
          </w:tcPr>
          <w:p w14:paraId="76380AA3"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Tracked</w:t>
            </w:r>
          </w:p>
        </w:tc>
        <w:tc>
          <w:tcPr>
            <w:tcW w:w="2500" w:type="pct"/>
            <w:shd w:val="clear" w:color="auto" w:fill="auto"/>
          </w:tcPr>
          <w:p w14:paraId="5EFD1602" w14:textId="1556B7F6" w:rsidR="0078408F" w:rsidRPr="00EF1C60" w:rsidRDefault="0078408F" w:rsidP="0078408F">
            <w:pPr>
              <w:pStyle w:val="BodyText"/>
              <w:kinsoku w:val="0"/>
              <w:overflowPunct w:val="0"/>
              <w:jc w:val="both"/>
              <w:rPr>
                <w:noProof/>
                <w:sz w:val="22"/>
                <w:szCs w:val="22"/>
              </w:rPr>
            </w:pPr>
            <w:r w:rsidRPr="00EF1C60">
              <w:rPr>
                <w:sz w:val="22"/>
                <w:szCs w:val="22"/>
              </w:rPr>
              <w:t>Izsekojams</w:t>
            </w:r>
          </w:p>
        </w:tc>
      </w:tr>
      <w:tr w:rsidR="0078408F" w:rsidRPr="00EF1C60" w14:paraId="73984ABA" w14:textId="77777777" w:rsidTr="0078408F">
        <w:tc>
          <w:tcPr>
            <w:tcW w:w="2500" w:type="pct"/>
            <w:shd w:val="clear" w:color="auto" w:fill="auto"/>
          </w:tcPr>
          <w:p w14:paraId="3EF3ED23"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Advice of receipt</w:t>
            </w:r>
          </w:p>
        </w:tc>
        <w:tc>
          <w:tcPr>
            <w:tcW w:w="2500" w:type="pct"/>
            <w:shd w:val="clear" w:color="auto" w:fill="auto"/>
          </w:tcPr>
          <w:p w14:paraId="2EDD1C6D" w14:textId="26D34E3D" w:rsidR="0078408F" w:rsidRPr="00EF1C60" w:rsidRDefault="0078408F" w:rsidP="0078408F">
            <w:pPr>
              <w:pStyle w:val="BodyText"/>
              <w:kinsoku w:val="0"/>
              <w:overflowPunct w:val="0"/>
              <w:jc w:val="both"/>
              <w:rPr>
                <w:noProof/>
                <w:sz w:val="22"/>
                <w:szCs w:val="22"/>
              </w:rPr>
            </w:pPr>
            <w:r w:rsidRPr="00EF1C60">
              <w:rPr>
                <w:sz w:val="22"/>
                <w:szCs w:val="22"/>
              </w:rPr>
              <w:t>Paziņojums par saņemšanu</w:t>
            </w:r>
          </w:p>
        </w:tc>
      </w:tr>
      <w:tr w:rsidR="0078408F" w:rsidRPr="00EF1C60" w14:paraId="5D6F8771" w14:textId="77777777" w:rsidTr="0078408F">
        <w:tc>
          <w:tcPr>
            <w:tcW w:w="2500" w:type="pct"/>
            <w:shd w:val="clear" w:color="auto" w:fill="auto"/>
          </w:tcPr>
          <w:p w14:paraId="3477A633"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COD amount and currency</w:t>
            </w:r>
          </w:p>
        </w:tc>
        <w:tc>
          <w:tcPr>
            <w:tcW w:w="2500" w:type="pct"/>
            <w:shd w:val="clear" w:color="auto" w:fill="auto"/>
          </w:tcPr>
          <w:p w14:paraId="6D2FCA44" w14:textId="5FD8683D" w:rsidR="0078408F" w:rsidRPr="00EF1C60" w:rsidRDefault="0078408F" w:rsidP="0078408F">
            <w:pPr>
              <w:pStyle w:val="BodyText"/>
              <w:kinsoku w:val="0"/>
              <w:overflowPunct w:val="0"/>
              <w:jc w:val="both"/>
              <w:rPr>
                <w:noProof/>
                <w:sz w:val="22"/>
                <w:szCs w:val="22"/>
              </w:rPr>
            </w:pPr>
            <w:r w:rsidRPr="00EF1C60">
              <w:rPr>
                <w:sz w:val="22"/>
                <w:szCs w:val="22"/>
              </w:rPr>
              <w:t>Pēcmaksas summa un valūta</w:t>
            </w:r>
          </w:p>
        </w:tc>
      </w:tr>
      <w:tr w:rsidR="0078408F" w:rsidRPr="00EF1C60" w14:paraId="2D493EE4" w14:textId="77777777" w:rsidTr="0078408F">
        <w:tc>
          <w:tcPr>
            <w:tcW w:w="2500" w:type="pct"/>
            <w:shd w:val="clear" w:color="auto" w:fill="auto"/>
          </w:tcPr>
          <w:p w14:paraId="1AABD3E4"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COD</w:t>
            </w:r>
          </w:p>
        </w:tc>
        <w:tc>
          <w:tcPr>
            <w:tcW w:w="2500" w:type="pct"/>
            <w:shd w:val="clear" w:color="auto" w:fill="auto"/>
          </w:tcPr>
          <w:p w14:paraId="4CECA380" w14:textId="53616051" w:rsidR="0078408F" w:rsidRPr="00EF1C60" w:rsidRDefault="0078408F" w:rsidP="0078408F">
            <w:pPr>
              <w:pStyle w:val="BodyText"/>
              <w:kinsoku w:val="0"/>
              <w:overflowPunct w:val="0"/>
              <w:jc w:val="both"/>
              <w:rPr>
                <w:noProof/>
                <w:sz w:val="22"/>
                <w:szCs w:val="22"/>
              </w:rPr>
            </w:pPr>
            <w:r w:rsidRPr="00EF1C60">
              <w:rPr>
                <w:sz w:val="22"/>
                <w:szCs w:val="22"/>
              </w:rPr>
              <w:t>Pēcmaksa</w:t>
            </w:r>
          </w:p>
        </w:tc>
      </w:tr>
      <w:tr w:rsidR="0078408F" w:rsidRPr="00EF1C60" w14:paraId="27028F29" w14:textId="77777777" w:rsidTr="0078408F">
        <w:tc>
          <w:tcPr>
            <w:tcW w:w="2500" w:type="pct"/>
            <w:shd w:val="clear" w:color="auto" w:fill="auto"/>
          </w:tcPr>
          <w:p w14:paraId="6DFE7F0D"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Other information</w:t>
            </w:r>
          </w:p>
        </w:tc>
        <w:tc>
          <w:tcPr>
            <w:tcW w:w="2500" w:type="pct"/>
            <w:shd w:val="clear" w:color="auto" w:fill="auto"/>
          </w:tcPr>
          <w:p w14:paraId="575D07D6" w14:textId="27128897" w:rsidR="0078408F" w:rsidRPr="00EF1C60" w:rsidRDefault="0078408F" w:rsidP="0078408F">
            <w:pPr>
              <w:pStyle w:val="BodyText"/>
              <w:kinsoku w:val="0"/>
              <w:overflowPunct w:val="0"/>
              <w:jc w:val="both"/>
              <w:rPr>
                <w:noProof/>
                <w:sz w:val="22"/>
                <w:szCs w:val="22"/>
              </w:rPr>
            </w:pPr>
            <w:r w:rsidRPr="00EF1C60">
              <w:rPr>
                <w:sz w:val="22"/>
                <w:szCs w:val="22"/>
              </w:rPr>
              <w:t>Cita informācija</w:t>
            </w:r>
          </w:p>
        </w:tc>
      </w:tr>
      <w:tr w:rsidR="0078408F" w:rsidRPr="00EF1C60" w14:paraId="7873B704" w14:textId="77777777" w:rsidTr="0078408F">
        <w:tc>
          <w:tcPr>
            <w:tcW w:w="2500" w:type="pct"/>
            <w:shd w:val="clear" w:color="auto" w:fill="auto"/>
          </w:tcPr>
          <w:p w14:paraId="283AD962"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Posting</w:t>
            </w:r>
          </w:p>
        </w:tc>
        <w:tc>
          <w:tcPr>
            <w:tcW w:w="2500" w:type="pct"/>
            <w:shd w:val="clear" w:color="auto" w:fill="auto"/>
          </w:tcPr>
          <w:p w14:paraId="74B254FF" w14:textId="09E2F47A" w:rsidR="0078408F" w:rsidRPr="00EF1C60" w:rsidRDefault="0078408F" w:rsidP="0078408F">
            <w:pPr>
              <w:pStyle w:val="BodyText"/>
              <w:kinsoku w:val="0"/>
              <w:overflowPunct w:val="0"/>
              <w:jc w:val="both"/>
              <w:rPr>
                <w:noProof/>
                <w:sz w:val="22"/>
                <w:szCs w:val="22"/>
              </w:rPr>
            </w:pPr>
            <w:r w:rsidRPr="00EF1C60">
              <w:rPr>
                <w:sz w:val="22"/>
                <w:szCs w:val="22"/>
              </w:rPr>
              <w:t>Nodošana</w:t>
            </w:r>
          </w:p>
        </w:tc>
      </w:tr>
      <w:tr w:rsidR="0078408F" w:rsidRPr="00EF1C60" w14:paraId="056BBF55" w14:textId="77777777" w:rsidTr="0078408F">
        <w:tc>
          <w:tcPr>
            <w:tcW w:w="2500" w:type="pct"/>
            <w:shd w:val="clear" w:color="auto" w:fill="auto"/>
          </w:tcPr>
          <w:p w14:paraId="0A410260"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No. of item</w:t>
            </w:r>
          </w:p>
        </w:tc>
        <w:tc>
          <w:tcPr>
            <w:tcW w:w="2500" w:type="pct"/>
            <w:shd w:val="clear" w:color="auto" w:fill="auto"/>
          </w:tcPr>
          <w:p w14:paraId="7B04E255" w14:textId="6BAB0ACA" w:rsidR="0078408F" w:rsidRPr="00EF1C60" w:rsidRDefault="0078408F" w:rsidP="0078408F">
            <w:pPr>
              <w:pStyle w:val="BodyText"/>
              <w:kinsoku w:val="0"/>
              <w:overflowPunct w:val="0"/>
              <w:jc w:val="both"/>
              <w:rPr>
                <w:noProof/>
                <w:sz w:val="22"/>
                <w:szCs w:val="22"/>
              </w:rPr>
            </w:pPr>
            <w:r w:rsidRPr="00EF1C60">
              <w:rPr>
                <w:sz w:val="22"/>
                <w:szCs w:val="22"/>
              </w:rPr>
              <w:t>Sūtījuma Nr.</w:t>
            </w:r>
          </w:p>
        </w:tc>
      </w:tr>
      <w:tr w:rsidR="0078408F" w:rsidRPr="00EF1C60" w14:paraId="3AAD5A84" w14:textId="77777777" w:rsidTr="0078408F">
        <w:tc>
          <w:tcPr>
            <w:tcW w:w="2500" w:type="pct"/>
            <w:shd w:val="clear" w:color="auto" w:fill="auto"/>
          </w:tcPr>
          <w:p w14:paraId="1197DB73" w14:textId="77777777" w:rsidR="0078408F" w:rsidRPr="00EF1C60" w:rsidRDefault="0078408F" w:rsidP="0078408F">
            <w:pPr>
              <w:pStyle w:val="BodyText"/>
              <w:tabs>
                <w:tab w:val="left" w:pos="1710"/>
              </w:tabs>
              <w:kinsoku w:val="0"/>
              <w:overflowPunct w:val="0"/>
              <w:jc w:val="both"/>
              <w:rPr>
                <w:noProof/>
                <w:sz w:val="22"/>
                <w:szCs w:val="22"/>
                <w:lang w:val="en-GB"/>
              </w:rPr>
            </w:pPr>
            <w:r w:rsidRPr="00EF1C60">
              <w:rPr>
                <w:noProof/>
                <w:sz w:val="22"/>
                <w:szCs w:val="22"/>
                <w:lang w:val="en-GB"/>
              </w:rPr>
              <w:t>Date of posting</w:t>
            </w:r>
          </w:p>
        </w:tc>
        <w:tc>
          <w:tcPr>
            <w:tcW w:w="2500" w:type="pct"/>
            <w:shd w:val="clear" w:color="auto" w:fill="auto"/>
          </w:tcPr>
          <w:p w14:paraId="09CA8DC4" w14:textId="27DB0473" w:rsidR="0078408F" w:rsidRPr="00EF1C60" w:rsidRDefault="0078408F" w:rsidP="0078408F">
            <w:pPr>
              <w:pStyle w:val="BodyText"/>
              <w:tabs>
                <w:tab w:val="left" w:pos="1710"/>
              </w:tabs>
              <w:kinsoku w:val="0"/>
              <w:overflowPunct w:val="0"/>
              <w:jc w:val="both"/>
              <w:rPr>
                <w:noProof/>
                <w:sz w:val="22"/>
                <w:szCs w:val="22"/>
              </w:rPr>
            </w:pPr>
            <w:r w:rsidRPr="00EF1C60">
              <w:rPr>
                <w:sz w:val="22"/>
                <w:szCs w:val="22"/>
              </w:rPr>
              <w:t>Sūtījuma nodošanas datums</w:t>
            </w:r>
          </w:p>
        </w:tc>
      </w:tr>
      <w:tr w:rsidR="0078408F" w:rsidRPr="00EF1C60" w14:paraId="741FAE25" w14:textId="77777777" w:rsidTr="0078408F">
        <w:tc>
          <w:tcPr>
            <w:tcW w:w="2500" w:type="pct"/>
            <w:shd w:val="clear" w:color="auto" w:fill="auto"/>
          </w:tcPr>
          <w:p w14:paraId="27764A47"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Office of posting</w:t>
            </w:r>
          </w:p>
        </w:tc>
        <w:tc>
          <w:tcPr>
            <w:tcW w:w="2500" w:type="pct"/>
            <w:shd w:val="clear" w:color="auto" w:fill="auto"/>
          </w:tcPr>
          <w:p w14:paraId="000C54D9" w14:textId="64316E8B" w:rsidR="0078408F" w:rsidRPr="00EF1C60" w:rsidRDefault="0078408F" w:rsidP="0078408F">
            <w:pPr>
              <w:pStyle w:val="BodyText"/>
              <w:kinsoku w:val="0"/>
              <w:overflowPunct w:val="0"/>
              <w:jc w:val="both"/>
              <w:rPr>
                <w:noProof/>
                <w:sz w:val="22"/>
                <w:szCs w:val="22"/>
              </w:rPr>
            </w:pPr>
            <w:r w:rsidRPr="00EF1C60">
              <w:rPr>
                <w:sz w:val="22"/>
                <w:szCs w:val="22"/>
              </w:rPr>
              <w:t>Sūtījuma nodošanas vietas pasta iestāde</w:t>
            </w:r>
          </w:p>
        </w:tc>
      </w:tr>
      <w:tr w:rsidR="0078408F" w:rsidRPr="00EF1C60" w14:paraId="61BD733A" w14:textId="77777777" w:rsidTr="0078408F">
        <w:tc>
          <w:tcPr>
            <w:tcW w:w="2500" w:type="pct"/>
            <w:shd w:val="clear" w:color="auto" w:fill="auto"/>
          </w:tcPr>
          <w:p w14:paraId="7E68ACD0"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Sender</w:t>
            </w:r>
          </w:p>
        </w:tc>
        <w:tc>
          <w:tcPr>
            <w:tcW w:w="2500" w:type="pct"/>
            <w:shd w:val="clear" w:color="auto" w:fill="auto"/>
          </w:tcPr>
          <w:p w14:paraId="10BA9A48" w14:textId="3525FB43" w:rsidR="0078408F" w:rsidRPr="00EF1C60" w:rsidRDefault="0078408F" w:rsidP="0078408F">
            <w:pPr>
              <w:pStyle w:val="BodyText"/>
              <w:kinsoku w:val="0"/>
              <w:overflowPunct w:val="0"/>
              <w:jc w:val="both"/>
              <w:rPr>
                <w:noProof/>
                <w:sz w:val="22"/>
                <w:szCs w:val="22"/>
              </w:rPr>
            </w:pPr>
            <w:r w:rsidRPr="00EF1C60">
              <w:rPr>
                <w:sz w:val="22"/>
                <w:szCs w:val="22"/>
              </w:rPr>
              <w:t>Sūtītājs</w:t>
            </w:r>
          </w:p>
        </w:tc>
      </w:tr>
      <w:tr w:rsidR="0078408F" w:rsidRPr="00EF1C60" w14:paraId="76EC037E" w14:textId="77777777" w:rsidTr="0078408F">
        <w:tc>
          <w:tcPr>
            <w:tcW w:w="2500" w:type="pct"/>
            <w:shd w:val="clear" w:color="auto" w:fill="auto"/>
          </w:tcPr>
          <w:p w14:paraId="3BFA6551"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Name and full address</w:t>
            </w:r>
          </w:p>
        </w:tc>
        <w:tc>
          <w:tcPr>
            <w:tcW w:w="2500" w:type="pct"/>
            <w:shd w:val="clear" w:color="auto" w:fill="auto"/>
          </w:tcPr>
          <w:p w14:paraId="100DA7D3" w14:textId="62C238DB" w:rsidR="0078408F" w:rsidRPr="00EF1C60" w:rsidRDefault="0078408F" w:rsidP="0078408F">
            <w:pPr>
              <w:pStyle w:val="BodyText"/>
              <w:kinsoku w:val="0"/>
              <w:overflowPunct w:val="0"/>
              <w:jc w:val="both"/>
              <w:rPr>
                <w:noProof/>
                <w:sz w:val="22"/>
                <w:szCs w:val="22"/>
              </w:rPr>
            </w:pPr>
            <w:r w:rsidRPr="00EF1C60">
              <w:rPr>
                <w:sz w:val="22"/>
                <w:szCs w:val="22"/>
              </w:rPr>
              <w:t>Vārds, uzvārds un pilna adrese</w:t>
            </w:r>
          </w:p>
        </w:tc>
      </w:tr>
      <w:tr w:rsidR="0078408F" w:rsidRPr="00EF1C60" w14:paraId="4D17765A" w14:textId="77777777" w:rsidTr="0078408F">
        <w:tc>
          <w:tcPr>
            <w:tcW w:w="2500" w:type="pct"/>
            <w:shd w:val="clear" w:color="auto" w:fill="auto"/>
          </w:tcPr>
          <w:p w14:paraId="574F01AB"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Addressee</w:t>
            </w:r>
          </w:p>
        </w:tc>
        <w:tc>
          <w:tcPr>
            <w:tcW w:w="2500" w:type="pct"/>
            <w:shd w:val="clear" w:color="auto" w:fill="auto"/>
          </w:tcPr>
          <w:p w14:paraId="0CFFD192" w14:textId="793B8298" w:rsidR="0078408F" w:rsidRPr="00EF1C60" w:rsidRDefault="0078408F" w:rsidP="0078408F">
            <w:pPr>
              <w:pStyle w:val="BodyText"/>
              <w:kinsoku w:val="0"/>
              <w:overflowPunct w:val="0"/>
              <w:jc w:val="both"/>
              <w:rPr>
                <w:noProof/>
                <w:sz w:val="22"/>
                <w:szCs w:val="22"/>
              </w:rPr>
            </w:pPr>
            <w:r w:rsidRPr="00EF1C60">
              <w:rPr>
                <w:sz w:val="22"/>
                <w:szCs w:val="22"/>
              </w:rPr>
              <w:t>Adresāts</w:t>
            </w:r>
          </w:p>
        </w:tc>
      </w:tr>
      <w:tr w:rsidR="0078408F" w:rsidRPr="00EF1C60" w14:paraId="393334F8" w14:textId="77777777" w:rsidTr="0078408F">
        <w:tc>
          <w:tcPr>
            <w:tcW w:w="2500" w:type="pct"/>
            <w:shd w:val="clear" w:color="auto" w:fill="auto"/>
          </w:tcPr>
          <w:p w14:paraId="182429E6"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Name and full address</w:t>
            </w:r>
          </w:p>
        </w:tc>
        <w:tc>
          <w:tcPr>
            <w:tcW w:w="2500" w:type="pct"/>
            <w:shd w:val="clear" w:color="auto" w:fill="auto"/>
          </w:tcPr>
          <w:p w14:paraId="3E680FCE" w14:textId="6003A477" w:rsidR="0078408F" w:rsidRPr="00EF1C60" w:rsidRDefault="0078408F" w:rsidP="0078408F">
            <w:pPr>
              <w:pStyle w:val="BodyText"/>
              <w:kinsoku w:val="0"/>
              <w:overflowPunct w:val="0"/>
              <w:jc w:val="both"/>
              <w:rPr>
                <w:noProof/>
                <w:sz w:val="22"/>
                <w:szCs w:val="22"/>
              </w:rPr>
            </w:pPr>
            <w:r w:rsidRPr="00EF1C60">
              <w:rPr>
                <w:sz w:val="22"/>
                <w:szCs w:val="22"/>
              </w:rPr>
              <w:t>Vārds, uzvārds un pilna adrese</w:t>
            </w:r>
          </w:p>
        </w:tc>
      </w:tr>
      <w:tr w:rsidR="0078408F" w:rsidRPr="00EF1C60" w14:paraId="22DA1733" w14:textId="77777777" w:rsidTr="0078408F">
        <w:tc>
          <w:tcPr>
            <w:tcW w:w="2500" w:type="pct"/>
            <w:shd w:val="clear" w:color="auto" w:fill="auto"/>
          </w:tcPr>
          <w:p w14:paraId="7C83CD7B"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Contents</w:t>
            </w:r>
          </w:p>
        </w:tc>
        <w:tc>
          <w:tcPr>
            <w:tcW w:w="2500" w:type="pct"/>
            <w:shd w:val="clear" w:color="auto" w:fill="auto"/>
          </w:tcPr>
          <w:p w14:paraId="676EDB25" w14:textId="739A4A23" w:rsidR="0078408F" w:rsidRPr="00EF1C60" w:rsidRDefault="0078408F" w:rsidP="0078408F">
            <w:pPr>
              <w:pStyle w:val="BodyText"/>
              <w:kinsoku w:val="0"/>
              <w:overflowPunct w:val="0"/>
              <w:jc w:val="both"/>
              <w:rPr>
                <w:noProof/>
                <w:sz w:val="22"/>
                <w:szCs w:val="22"/>
              </w:rPr>
            </w:pPr>
            <w:r w:rsidRPr="00EF1C60">
              <w:rPr>
                <w:sz w:val="22"/>
                <w:szCs w:val="22"/>
              </w:rPr>
              <w:t>Saturs</w:t>
            </w:r>
          </w:p>
        </w:tc>
      </w:tr>
      <w:tr w:rsidR="0078408F" w:rsidRPr="00EF1C60" w14:paraId="03893F80" w14:textId="77777777" w:rsidTr="0078408F">
        <w:tc>
          <w:tcPr>
            <w:tcW w:w="2500" w:type="pct"/>
            <w:shd w:val="clear" w:color="auto" w:fill="auto"/>
          </w:tcPr>
          <w:p w14:paraId="23B8C390"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Precise description of contents</w:t>
            </w:r>
          </w:p>
        </w:tc>
        <w:tc>
          <w:tcPr>
            <w:tcW w:w="2500" w:type="pct"/>
            <w:shd w:val="clear" w:color="auto" w:fill="auto"/>
          </w:tcPr>
          <w:p w14:paraId="02334275" w14:textId="07B0F5CC" w:rsidR="0078408F" w:rsidRPr="00EF1C60" w:rsidRDefault="0078408F" w:rsidP="0078408F">
            <w:pPr>
              <w:pStyle w:val="BodyText"/>
              <w:kinsoku w:val="0"/>
              <w:overflowPunct w:val="0"/>
              <w:jc w:val="both"/>
              <w:rPr>
                <w:noProof/>
                <w:sz w:val="22"/>
                <w:szCs w:val="22"/>
              </w:rPr>
            </w:pPr>
            <w:r w:rsidRPr="00EF1C60">
              <w:rPr>
                <w:sz w:val="22"/>
                <w:szCs w:val="22"/>
              </w:rPr>
              <w:t>Precīzs satura apraksts</w:t>
            </w:r>
          </w:p>
        </w:tc>
      </w:tr>
      <w:tr w:rsidR="0078408F" w:rsidRPr="00EF1C60" w14:paraId="0236478B" w14:textId="77777777" w:rsidTr="0078408F">
        <w:tc>
          <w:tcPr>
            <w:tcW w:w="2500" w:type="pct"/>
            <w:shd w:val="clear" w:color="auto" w:fill="auto"/>
          </w:tcPr>
          <w:p w14:paraId="4355BF6F"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Declaration</w:t>
            </w:r>
          </w:p>
        </w:tc>
        <w:tc>
          <w:tcPr>
            <w:tcW w:w="2500" w:type="pct"/>
            <w:shd w:val="clear" w:color="auto" w:fill="auto"/>
          </w:tcPr>
          <w:p w14:paraId="4B9DDD0E" w14:textId="5E2D39B6" w:rsidR="0078408F" w:rsidRPr="00EF1C60" w:rsidRDefault="0078408F" w:rsidP="0078408F">
            <w:pPr>
              <w:pStyle w:val="BodyText"/>
              <w:kinsoku w:val="0"/>
              <w:overflowPunct w:val="0"/>
              <w:jc w:val="both"/>
              <w:rPr>
                <w:noProof/>
                <w:sz w:val="22"/>
                <w:szCs w:val="22"/>
              </w:rPr>
            </w:pPr>
            <w:r w:rsidRPr="00EF1C60">
              <w:rPr>
                <w:sz w:val="22"/>
                <w:szCs w:val="22"/>
              </w:rPr>
              <w:t>Iesniegums</w:t>
            </w:r>
          </w:p>
        </w:tc>
      </w:tr>
      <w:tr w:rsidR="0078408F" w:rsidRPr="00EF1C60" w14:paraId="3F9935BC" w14:textId="77777777" w:rsidTr="0078408F">
        <w:tc>
          <w:tcPr>
            <w:tcW w:w="2500" w:type="pct"/>
            <w:shd w:val="clear" w:color="auto" w:fill="auto"/>
          </w:tcPr>
          <w:p w14:paraId="776350B9"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This item was delivered to me on</w:t>
            </w:r>
          </w:p>
        </w:tc>
        <w:tc>
          <w:tcPr>
            <w:tcW w:w="2500" w:type="pct"/>
            <w:shd w:val="clear" w:color="auto" w:fill="auto"/>
          </w:tcPr>
          <w:p w14:paraId="381CB003" w14:textId="4913BB48" w:rsidR="0078408F" w:rsidRPr="00EF1C60" w:rsidRDefault="0078408F" w:rsidP="0078408F">
            <w:pPr>
              <w:pStyle w:val="BodyText"/>
              <w:kinsoku w:val="0"/>
              <w:overflowPunct w:val="0"/>
              <w:jc w:val="both"/>
              <w:rPr>
                <w:noProof/>
                <w:sz w:val="22"/>
                <w:szCs w:val="22"/>
              </w:rPr>
            </w:pPr>
            <w:r w:rsidRPr="00EF1C60">
              <w:rPr>
                <w:sz w:val="22"/>
                <w:szCs w:val="22"/>
              </w:rPr>
              <w:t>Sūtījums man tika piegādāts</w:t>
            </w:r>
          </w:p>
        </w:tc>
      </w:tr>
      <w:tr w:rsidR="0078408F" w:rsidRPr="00EF1C60" w14:paraId="6F5148DB" w14:textId="77777777" w:rsidTr="0078408F">
        <w:tc>
          <w:tcPr>
            <w:tcW w:w="2500" w:type="pct"/>
            <w:shd w:val="clear" w:color="auto" w:fill="auto"/>
          </w:tcPr>
          <w:p w14:paraId="73AF548C"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Date</w:t>
            </w:r>
          </w:p>
        </w:tc>
        <w:tc>
          <w:tcPr>
            <w:tcW w:w="2500" w:type="pct"/>
            <w:shd w:val="clear" w:color="auto" w:fill="auto"/>
          </w:tcPr>
          <w:p w14:paraId="284B643D" w14:textId="6A34E191" w:rsidR="0078408F" w:rsidRPr="00EF1C60" w:rsidRDefault="0078408F" w:rsidP="0078408F">
            <w:pPr>
              <w:pStyle w:val="BodyText"/>
              <w:kinsoku w:val="0"/>
              <w:overflowPunct w:val="0"/>
              <w:jc w:val="both"/>
              <w:rPr>
                <w:noProof/>
                <w:sz w:val="22"/>
                <w:szCs w:val="22"/>
              </w:rPr>
            </w:pPr>
            <w:r w:rsidRPr="00EF1C60">
              <w:rPr>
                <w:sz w:val="22"/>
                <w:szCs w:val="22"/>
              </w:rPr>
              <w:t>Datums</w:t>
            </w:r>
          </w:p>
        </w:tc>
      </w:tr>
      <w:tr w:rsidR="0078408F" w:rsidRPr="00EF1C60" w14:paraId="0E759CDE" w14:textId="77777777" w:rsidTr="0078408F">
        <w:tc>
          <w:tcPr>
            <w:tcW w:w="2500" w:type="pct"/>
            <w:shd w:val="clear" w:color="auto" w:fill="auto"/>
          </w:tcPr>
          <w:p w14:paraId="1C64EB74"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I have not received this item by post or by any other means</w:t>
            </w:r>
          </w:p>
        </w:tc>
        <w:tc>
          <w:tcPr>
            <w:tcW w:w="2500" w:type="pct"/>
            <w:shd w:val="clear" w:color="auto" w:fill="auto"/>
          </w:tcPr>
          <w:p w14:paraId="66A97836" w14:textId="691B5AA7" w:rsidR="0078408F" w:rsidRPr="00EF1C60" w:rsidRDefault="0078408F" w:rsidP="0078408F">
            <w:pPr>
              <w:pStyle w:val="BodyText"/>
              <w:kinsoku w:val="0"/>
              <w:overflowPunct w:val="0"/>
              <w:jc w:val="both"/>
              <w:rPr>
                <w:noProof/>
                <w:sz w:val="22"/>
                <w:szCs w:val="22"/>
              </w:rPr>
            </w:pPr>
            <w:r w:rsidRPr="00EF1C60">
              <w:rPr>
                <w:sz w:val="22"/>
                <w:szCs w:val="22"/>
              </w:rPr>
              <w:t>Es šo sūtījumu neesmu saņēmis ne pa pastu, ne citādi</w:t>
            </w:r>
          </w:p>
        </w:tc>
      </w:tr>
      <w:tr w:rsidR="0078408F" w:rsidRPr="00EF1C60" w14:paraId="0F807768" w14:textId="77777777" w:rsidTr="0078408F">
        <w:tc>
          <w:tcPr>
            <w:tcW w:w="2500" w:type="pct"/>
            <w:shd w:val="clear" w:color="auto" w:fill="auto"/>
          </w:tcPr>
          <w:p w14:paraId="510F9DAE"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Place and date</w:t>
            </w:r>
          </w:p>
        </w:tc>
        <w:tc>
          <w:tcPr>
            <w:tcW w:w="2500" w:type="pct"/>
            <w:shd w:val="clear" w:color="auto" w:fill="auto"/>
          </w:tcPr>
          <w:p w14:paraId="5F20FC6B" w14:textId="77BA781E" w:rsidR="0078408F" w:rsidRPr="00EF1C60" w:rsidRDefault="0078408F" w:rsidP="0078408F">
            <w:pPr>
              <w:pStyle w:val="BodyText"/>
              <w:kinsoku w:val="0"/>
              <w:overflowPunct w:val="0"/>
              <w:jc w:val="both"/>
              <w:rPr>
                <w:noProof/>
                <w:sz w:val="22"/>
                <w:szCs w:val="22"/>
              </w:rPr>
            </w:pPr>
            <w:r w:rsidRPr="00EF1C60">
              <w:rPr>
                <w:sz w:val="22"/>
                <w:szCs w:val="22"/>
              </w:rPr>
              <w:t>Vieta un datums</w:t>
            </w:r>
          </w:p>
        </w:tc>
      </w:tr>
      <w:tr w:rsidR="0078408F" w:rsidRPr="00EF1C60" w14:paraId="40C3ECAD" w14:textId="77777777" w:rsidTr="0078408F">
        <w:tc>
          <w:tcPr>
            <w:tcW w:w="2500" w:type="pct"/>
            <w:shd w:val="clear" w:color="auto" w:fill="auto"/>
          </w:tcPr>
          <w:p w14:paraId="4E717EC9" w14:textId="77777777" w:rsidR="0078408F" w:rsidRPr="00EF1C60" w:rsidRDefault="0078408F" w:rsidP="0078408F">
            <w:pPr>
              <w:pStyle w:val="BodyText"/>
              <w:kinsoku w:val="0"/>
              <w:overflowPunct w:val="0"/>
              <w:jc w:val="both"/>
              <w:rPr>
                <w:noProof/>
                <w:sz w:val="22"/>
                <w:szCs w:val="22"/>
                <w:lang w:val="en-GB"/>
              </w:rPr>
            </w:pPr>
            <w:r w:rsidRPr="00EF1C60">
              <w:rPr>
                <w:noProof/>
                <w:sz w:val="22"/>
                <w:szCs w:val="22"/>
                <w:lang w:val="en-GB"/>
              </w:rPr>
              <w:t>Signature</w:t>
            </w:r>
          </w:p>
        </w:tc>
        <w:tc>
          <w:tcPr>
            <w:tcW w:w="2500" w:type="pct"/>
            <w:shd w:val="clear" w:color="auto" w:fill="auto"/>
          </w:tcPr>
          <w:p w14:paraId="7319D316" w14:textId="39F33879" w:rsidR="0078408F" w:rsidRPr="00EF1C60" w:rsidRDefault="0078408F" w:rsidP="0078408F">
            <w:pPr>
              <w:pStyle w:val="BodyText"/>
              <w:kinsoku w:val="0"/>
              <w:overflowPunct w:val="0"/>
              <w:jc w:val="both"/>
              <w:rPr>
                <w:noProof/>
                <w:sz w:val="22"/>
                <w:szCs w:val="22"/>
              </w:rPr>
            </w:pPr>
            <w:r w:rsidRPr="00EF1C60">
              <w:rPr>
                <w:sz w:val="22"/>
                <w:szCs w:val="22"/>
              </w:rPr>
              <w:t>Paraksts</w:t>
            </w:r>
          </w:p>
        </w:tc>
      </w:tr>
    </w:tbl>
    <w:p w14:paraId="0294FB98" w14:textId="77777777" w:rsidR="00783187" w:rsidRDefault="00783187" w:rsidP="0025224A">
      <w:pPr>
        <w:pStyle w:val="BodyText"/>
        <w:rPr>
          <w:noProof/>
          <w:lang w:val="en-GB"/>
        </w:rPr>
      </w:pPr>
    </w:p>
    <w:p w14:paraId="2884B72F" w14:textId="77777777" w:rsidR="00783187" w:rsidRDefault="00783187" w:rsidP="0025224A">
      <w:pPr>
        <w:pStyle w:val="BodyText"/>
        <w:rPr>
          <w:noProof/>
        </w:rPr>
      </w:pPr>
      <w:r>
        <w:t>Izmērs – 210 x 297 mm</w:t>
      </w:r>
    </w:p>
    <w:p w14:paraId="06744C10" w14:textId="77777777" w:rsidR="00783187" w:rsidRPr="003F5EC6" w:rsidRDefault="00783187" w:rsidP="0025224A">
      <w:pPr>
        <w:pStyle w:val="BodyText"/>
        <w:rPr>
          <w:noProof/>
          <w:lang w:val="en-GB"/>
        </w:rPr>
      </w:pPr>
    </w:p>
    <w:p w14:paraId="3696BEF4" w14:textId="77777777" w:rsidR="00783187" w:rsidRDefault="00783187" w:rsidP="00783187">
      <w:pPr>
        <w:widowControl/>
        <w:autoSpaceDE/>
        <w:autoSpaceDN/>
        <w:adjustRightInd/>
        <w:spacing w:line="259" w:lineRule="auto"/>
        <w:rPr>
          <w:rFonts w:cs="Arial"/>
          <w:noProof/>
          <w:szCs w:val="21"/>
        </w:rPr>
      </w:pPr>
      <w:r>
        <w:br w:type="page"/>
      </w:r>
    </w:p>
    <w:p w14:paraId="502878DF" w14:textId="3794C5FE" w:rsidR="00783187" w:rsidRDefault="00724608" w:rsidP="0025224A">
      <w:pPr>
        <w:pStyle w:val="BodyText"/>
      </w:pPr>
      <w:r>
        <w:pict w14:anchorId="13A7D13E">
          <v:shape id="Attēls 61" o:spid="_x0000_i1068" type="#_x0000_t75" style="width:453pt;height:672.6pt;visibility:visible">
            <v:imagedata r:id="rId53" o:title=""/>
          </v:shape>
        </w:pict>
      </w:r>
    </w:p>
    <w:p w14:paraId="617C68C1" w14:textId="2AA8897E" w:rsidR="001A4BD6" w:rsidRDefault="001A4BD6" w:rsidP="0025224A">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998"/>
        <w:gridCol w:w="4133"/>
      </w:tblGrid>
      <w:tr w:rsidR="001A4BD6" w:rsidRPr="00EF1C60" w14:paraId="74A3F95C" w14:textId="77777777" w:rsidTr="00FF4145">
        <w:tc>
          <w:tcPr>
            <w:tcW w:w="2737" w:type="pct"/>
            <w:shd w:val="clear" w:color="auto" w:fill="auto"/>
          </w:tcPr>
          <w:p w14:paraId="20A3BBA0" w14:textId="77777777" w:rsidR="001A4BD6" w:rsidRPr="00EF1C60" w:rsidRDefault="001A4BD6" w:rsidP="004D274B">
            <w:pPr>
              <w:pStyle w:val="BodyText"/>
              <w:keepNext/>
              <w:kinsoku w:val="0"/>
              <w:overflowPunct w:val="0"/>
              <w:jc w:val="center"/>
              <w:rPr>
                <w:b/>
                <w:bCs/>
                <w:noProof/>
                <w:sz w:val="22"/>
                <w:szCs w:val="22"/>
                <w:lang w:val="en-GB"/>
              </w:rPr>
            </w:pPr>
            <w:r w:rsidRPr="00EF1C60">
              <w:rPr>
                <w:b/>
                <w:bCs/>
                <w:noProof/>
                <w:sz w:val="22"/>
                <w:szCs w:val="22"/>
                <w:lang w:val="en-GB"/>
              </w:rPr>
              <w:t>Angļu val.</w:t>
            </w:r>
          </w:p>
        </w:tc>
        <w:tc>
          <w:tcPr>
            <w:tcW w:w="2263" w:type="pct"/>
            <w:shd w:val="clear" w:color="auto" w:fill="auto"/>
          </w:tcPr>
          <w:p w14:paraId="4461BD32" w14:textId="77777777" w:rsidR="001A4BD6" w:rsidRPr="00EF1C60" w:rsidRDefault="001A4BD6" w:rsidP="004D274B">
            <w:pPr>
              <w:pStyle w:val="BodyText"/>
              <w:keepNext/>
              <w:kinsoku w:val="0"/>
              <w:overflowPunct w:val="0"/>
              <w:jc w:val="center"/>
              <w:rPr>
                <w:b/>
                <w:bCs/>
                <w:sz w:val="22"/>
                <w:szCs w:val="22"/>
              </w:rPr>
            </w:pPr>
            <w:r w:rsidRPr="00EF1C60">
              <w:rPr>
                <w:b/>
                <w:bCs/>
                <w:sz w:val="22"/>
                <w:szCs w:val="22"/>
              </w:rPr>
              <w:t>Latviešu val.</w:t>
            </w:r>
          </w:p>
        </w:tc>
      </w:tr>
      <w:tr w:rsidR="001A4BD6" w:rsidRPr="00EF1C60" w14:paraId="4D9513F0" w14:textId="77777777" w:rsidTr="00FF4145">
        <w:tc>
          <w:tcPr>
            <w:tcW w:w="2737" w:type="pct"/>
            <w:shd w:val="clear" w:color="auto" w:fill="auto"/>
          </w:tcPr>
          <w:p w14:paraId="51A2223A"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Creditor designated operator</w:t>
            </w:r>
          </w:p>
        </w:tc>
        <w:tc>
          <w:tcPr>
            <w:tcW w:w="2263" w:type="pct"/>
            <w:shd w:val="clear" w:color="auto" w:fill="auto"/>
          </w:tcPr>
          <w:p w14:paraId="5407E2CF" w14:textId="271E3350" w:rsidR="001A4BD6" w:rsidRPr="00EF1C60" w:rsidRDefault="001A4BD6" w:rsidP="001A4BD6">
            <w:pPr>
              <w:pStyle w:val="BodyText"/>
              <w:kinsoku w:val="0"/>
              <w:overflowPunct w:val="0"/>
              <w:jc w:val="both"/>
              <w:rPr>
                <w:noProof/>
                <w:sz w:val="22"/>
                <w:szCs w:val="22"/>
              </w:rPr>
            </w:pPr>
            <w:r w:rsidRPr="00EF1C60">
              <w:rPr>
                <w:sz w:val="22"/>
                <w:szCs w:val="22"/>
              </w:rPr>
              <w:t>Izraudzītais operators kreditors</w:t>
            </w:r>
          </w:p>
        </w:tc>
      </w:tr>
      <w:tr w:rsidR="001A4BD6" w:rsidRPr="00EF1C60" w14:paraId="17E86197" w14:textId="77777777" w:rsidTr="00FF4145">
        <w:tc>
          <w:tcPr>
            <w:tcW w:w="2737" w:type="pct"/>
            <w:shd w:val="clear" w:color="auto" w:fill="auto"/>
          </w:tcPr>
          <w:p w14:paraId="6B2AB7E0" w14:textId="77777777" w:rsidR="001A4BD6" w:rsidRPr="00EF1C60" w:rsidRDefault="001A4BD6" w:rsidP="001A4BD6">
            <w:pPr>
              <w:pStyle w:val="BodyText"/>
              <w:kinsoku w:val="0"/>
              <w:overflowPunct w:val="0"/>
              <w:jc w:val="both"/>
              <w:rPr>
                <w:b/>
                <w:noProof/>
                <w:sz w:val="22"/>
                <w:szCs w:val="22"/>
                <w:lang w:val="en-GB"/>
              </w:rPr>
            </w:pPr>
            <w:r w:rsidRPr="00EF1C60">
              <w:rPr>
                <w:b/>
                <w:noProof/>
                <w:sz w:val="22"/>
                <w:szCs w:val="22"/>
                <w:lang w:val="en-GB"/>
              </w:rPr>
              <w:t>DETAILED ACCOUNT</w:t>
            </w:r>
          </w:p>
        </w:tc>
        <w:tc>
          <w:tcPr>
            <w:tcW w:w="2263" w:type="pct"/>
            <w:shd w:val="clear" w:color="auto" w:fill="auto"/>
          </w:tcPr>
          <w:p w14:paraId="60DCF679" w14:textId="316A8332" w:rsidR="001A4BD6" w:rsidRPr="00EF1C60" w:rsidRDefault="001A4BD6" w:rsidP="001A4BD6">
            <w:pPr>
              <w:pStyle w:val="BodyText"/>
              <w:kinsoku w:val="0"/>
              <w:overflowPunct w:val="0"/>
              <w:jc w:val="both"/>
              <w:rPr>
                <w:b/>
                <w:bCs/>
                <w:noProof/>
                <w:sz w:val="22"/>
                <w:szCs w:val="22"/>
              </w:rPr>
            </w:pPr>
            <w:r w:rsidRPr="00EF1C60">
              <w:rPr>
                <w:b/>
                <w:bCs/>
                <w:sz w:val="22"/>
                <w:szCs w:val="22"/>
              </w:rPr>
              <w:t>ATSEVIŠĶS RĒĶINS</w:t>
            </w:r>
          </w:p>
        </w:tc>
      </w:tr>
      <w:tr w:rsidR="001A4BD6" w:rsidRPr="00EF1C60" w14:paraId="3E02F1AC" w14:textId="77777777" w:rsidTr="00FF4145">
        <w:tc>
          <w:tcPr>
            <w:tcW w:w="2737" w:type="pct"/>
            <w:shd w:val="clear" w:color="auto" w:fill="auto"/>
          </w:tcPr>
          <w:p w14:paraId="48F4AB55" w14:textId="77777777" w:rsidR="001A4BD6" w:rsidRPr="00EF1C60" w:rsidRDefault="001A4BD6" w:rsidP="001A4BD6">
            <w:pPr>
              <w:pStyle w:val="BodyText"/>
              <w:kinsoku w:val="0"/>
              <w:overflowPunct w:val="0"/>
              <w:jc w:val="both"/>
              <w:rPr>
                <w:b/>
                <w:noProof/>
                <w:sz w:val="22"/>
                <w:szCs w:val="22"/>
                <w:lang w:val="en-GB"/>
              </w:rPr>
            </w:pPr>
            <w:r w:rsidRPr="00EF1C60">
              <w:rPr>
                <w:b/>
                <w:noProof/>
                <w:sz w:val="22"/>
                <w:szCs w:val="22"/>
                <w:lang w:val="en-GB"/>
              </w:rPr>
              <w:t>IBRS charges</w:t>
            </w:r>
          </w:p>
        </w:tc>
        <w:tc>
          <w:tcPr>
            <w:tcW w:w="2263" w:type="pct"/>
            <w:shd w:val="clear" w:color="auto" w:fill="auto"/>
          </w:tcPr>
          <w:p w14:paraId="6D5DAEAC" w14:textId="21ADD87D" w:rsidR="001A4BD6" w:rsidRPr="00EF1C60" w:rsidRDefault="001A4BD6" w:rsidP="001A4BD6">
            <w:pPr>
              <w:pStyle w:val="BodyText"/>
              <w:kinsoku w:val="0"/>
              <w:overflowPunct w:val="0"/>
              <w:jc w:val="both"/>
              <w:rPr>
                <w:b/>
                <w:bCs/>
                <w:noProof/>
                <w:sz w:val="22"/>
                <w:szCs w:val="22"/>
              </w:rPr>
            </w:pPr>
            <w:r w:rsidRPr="00EF1C60">
              <w:rPr>
                <w:b/>
                <w:bCs/>
                <w:i/>
                <w:iCs/>
                <w:sz w:val="22"/>
                <w:szCs w:val="22"/>
              </w:rPr>
              <w:t>IBRS</w:t>
            </w:r>
            <w:r w:rsidRPr="00EF1C60">
              <w:rPr>
                <w:b/>
                <w:bCs/>
                <w:sz w:val="22"/>
                <w:szCs w:val="22"/>
              </w:rPr>
              <w:t xml:space="preserve"> maksas</w:t>
            </w:r>
          </w:p>
        </w:tc>
      </w:tr>
      <w:tr w:rsidR="001A4BD6" w:rsidRPr="00EF1C60" w14:paraId="01E39D3C" w14:textId="77777777" w:rsidTr="00FF4145">
        <w:tc>
          <w:tcPr>
            <w:tcW w:w="2737" w:type="pct"/>
            <w:shd w:val="clear" w:color="auto" w:fill="auto"/>
          </w:tcPr>
          <w:p w14:paraId="11FE30A0"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Date</w:t>
            </w:r>
          </w:p>
        </w:tc>
        <w:tc>
          <w:tcPr>
            <w:tcW w:w="2263" w:type="pct"/>
            <w:shd w:val="clear" w:color="auto" w:fill="auto"/>
          </w:tcPr>
          <w:p w14:paraId="5F9C1522" w14:textId="12D01989" w:rsidR="001A4BD6" w:rsidRPr="00EF1C60" w:rsidRDefault="001A4BD6" w:rsidP="001A4BD6">
            <w:pPr>
              <w:pStyle w:val="BodyText"/>
              <w:kinsoku w:val="0"/>
              <w:overflowPunct w:val="0"/>
              <w:jc w:val="both"/>
              <w:rPr>
                <w:noProof/>
                <w:sz w:val="22"/>
                <w:szCs w:val="22"/>
              </w:rPr>
            </w:pPr>
            <w:r w:rsidRPr="00EF1C60">
              <w:rPr>
                <w:sz w:val="22"/>
                <w:szCs w:val="22"/>
              </w:rPr>
              <w:t>Datums</w:t>
            </w:r>
          </w:p>
        </w:tc>
      </w:tr>
      <w:tr w:rsidR="001A4BD6" w:rsidRPr="00EF1C60" w14:paraId="01F275BC" w14:textId="77777777" w:rsidTr="00FF4145">
        <w:tc>
          <w:tcPr>
            <w:tcW w:w="2737" w:type="pct"/>
            <w:shd w:val="clear" w:color="auto" w:fill="auto"/>
          </w:tcPr>
          <w:p w14:paraId="1413BF25" w14:textId="77777777" w:rsidR="001A4BD6" w:rsidRPr="00EF1C60" w:rsidRDefault="001A4BD6" w:rsidP="001A4BD6">
            <w:pPr>
              <w:pStyle w:val="BodyText"/>
              <w:kinsoku w:val="0"/>
              <w:overflowPunct w:val="0"/>
              <w:jc w:val="both"/>
              <w:rPr>
                <w:b/>
                <w:noProof/>
                <w:sz w:val="22"/>
                <w:szCs w:val="22"/>
                <w:lang w:val="en-GB"/>
              </w:rPr>
            </w:pPr>
            <w:r w:rsidRPr="00EF1C60">
              <w:rPr>
                <w:b/>
                <w:noProof/>
                <w:sz w:val="22"/>
                <w:szCs w:val="22"/>
                <w:lang w:val="en-GB"/>
              </w:rPr>
              <w:t>CN 19</w:t>
            </w:r>
          </w:p>
        </w:tc>
        <w:tc>
          <w:tcPr>
            <w:tcW w:w="2263" w:type="pct"/>
            <w:shd w:val="clear" w:color="auto" w:fill="auto"/>
          </w:tcPr>
          <w:p w14:paraId="5498B8B2" w14:textId="74CBC6A8" w:rsidR="001A4BD6" w:rsidRPr="00EF1C60" w:rsidRDefault="001A4BD6" w:rsidP="001A4BD6">
            <w:pPr>
              <w:pStyle w:val="BodyText"/>
              <w:kinsoku w:val="0"/>
              <w:overflowPunct w:val="0"/>
              <w:jc w:val="both"/>
              <w:rPr>
                <w:b/>
                <w:bCs/>
                <w:noProof/>
                <w:sz w:val="22"/>
                <w:szCs w:val="22"/>
              </w:rPr>
            </w:pPr>
            <w:r w:rsidRPr="00EF1C60">
              <w:rPr>
                <w:b/>
                <w:bCs/>
                <w:sz w:val="22"/>
                <w:szCs w:val="22"/>
              </w:rPr>
              <w:t>CN 19</w:t>
            </w:r>
          </w:p>
        </w:tc>
      </w:tr>
      <w:tr w:rsidR="001A4BD6" w:rsidRPr="00EF1C60" w14:paraId="287A11FB" w14:textId="77777777" w:rsidTr="00FF4145">
        <w:tc>
          <w:tcPr>
            <w:tcW w:w="2737" w:type="pct"/>
            <w:shd w:val="clear" w:color="auto" w:fill="auto"/>
          </w:tcPr>
          <w:p w14:paraId="4D9B6472"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Year of account</w:t>
            </w:r>
          </w:p>
        </w:tc>
        <w:tc>
          <w:tcPr>
            <w:tcW w:w="2263" w:type="pct"/>
            <w:shd w:val="clear" w:color="auto" w:fill="auto"/>
          </w:tcPr>
          <w:p w14:paraId="5D693744" w14:textId="0269D790" w:rsidR="001A4BD6" w:rsidRPr="00EF1C60" w:rsidRDefault="001A4BD6" w:rsidP="001A4BD6">
            <w:pPr>
              <w:pStyle w:val="BodyText"/>
              <w:kinsoku w:val="0"/>
              <w:overflowPunct w:val="0"/>
              <w:jc w:val="both"/>
              <w:rPr>
                <w:noProof/>
                <w:sz w:val="22"/>
                <w:szCs w:val="22"/>
              </w:rPr>
            </w:pPr>
            <w:r w:rsidRPr="00EF1C60">
              <w:rPr>
                <w:sz w:val="22"/>
                <w:szCs w:val="22"/>
              </w:rPr>
              <w:t>Pārskata gads</w:t>
            </w:r>
          </w:p>
        </w:tc>
      </w:tr>
      <w:tr w:rsidR="001A4BD6" w:rsidRPr="00EF1C60" w14:paraId="2DF0F10D" w14:textId="77777777" w:rsidTr="00FF4145">
        <w:tc>
          <w:tcPr>
            <w:tcW w:w="2737" w:type="pct"/>
            <w:shd w:val="clear" w:color="auto" w:fill="auto"/>
          </w:tcPr>
          <w:p w14:paraId="6E10A1B3"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Debtor designated operator</w:t>
            </w:r>
          </w:p>
        </w:tc>
        <w:tc>
          <w:tcPr>
            <w:tcW w:w="2263" w:type="pct"/>
            <w:shd w:val="clear" w:color="auto" w:fill="auto"/>
          </w:tcPr>
          <w:p w14:paraId="0F182FDD" w14:textId="011CF89E" w:rsidR="001A4BD6" w:rsidRPr="00EF1C60" w:rsidRDefault="001A4BD6" w:rsidP="001A4BD6">
            <w:pPr>
              <w:pStyle w:val="BodyText"/>
              <w:kinsoku w:val="0"/>
              <w:overflowPunct w:val="0"/>
              <w:jc w:val="both"/>
              <w:rPr>
                <w:noProof/>
                <w:sz w:val="22"/>
                <w:szCs w:val="22"/>
              </w:rPr>
            </w:pPr>
            <w:r w:rsidRPr="00EF1C60">
              <w:rPr>
                <w:sz w:val="22"/>
                <w:szCs w:val="22"/>
              </w:rPr>
              <w:t>Izraudzītais operators debitors</w:t>
            </w:r>
          </w:p>
        </w:tc>
      </w:tr>
      <w:tr w:rsidR="001A4BD6" w:rsidRPr="00EF1C60" w14:paraId="3C366CAA" w14:textId="77777777" w:rsidTr="00FF4145">
        <w:tc>
          <w:tcPr>
            <w:tcW w:w="2737" w:type="pct"/>
            <w:shd w:val="clear" w:color="auto" w:fill="auto"/>
          </w:tcPr>
          <w:p w14:paraId="0F5C494E" w14:textId="77777777" w:rsidR="001A4BD6" w:rsidRPr="00EF1C60" w:rsidRDefault="001A4BD6" w:rsidP="001A4BD6">
            <w:pPr>
              <w:pStyle w:val="BodyText"/>
              <w:kinsoku w:val="0"/>
              <w:overflowPunct w:val="0"/>
              <w:jc w:val="both"/>
              <w:rPr>
                <w:b/>
                <w:noProof/>
                <w:sz w:val="22"/>
                <w:szCs w:val="22"/>
                <w:lang w:val="en-GB"/>
              </w:rPr>
            </w:pPr>
            <w:r w:rsidRPr="00EF1C60">
              <w:rPr>
                <w:b/>
                <w:noProof/>
                <w:sz w:val="22"/>
                <w:szCs w:val="22"/>
                <w:lang w:val="en-GB"/>
              </w:rPr>
              <w:t>1 IBRS items dispatched/received</w:t>
            </w:r>
          </w:p>
        </w:tc>
        <w:tc>
          <w:tcPr>
            <w:tcW w:w="2263" w:type="pct"/>
            <w:shd w:val="clear" w:color="auto" w:fill="auto"/>
          </w:tcPr>
          <w:p w14:paraId="6274F70C" w14:textId="2A1FA82B" w:rsidR="001A4BD6" w:rsidRPr="00EF1C60" w:rsidRDefault="001A4BD6" w:rsidP="001A4BD6">
            <w:pPr>
              <w:pStyle w:val="BodyText"/>
              <w:kinsoku w:val="0"/>
              <w:overflowPunct w:val="0"/>
              <w:jc w:val="both"/>
              <w:rPr>
                <w:b/>
                <w:bCs/>
                <w:noProof/>
                <w:sz w:val="22"/>
                <w:szCs w:val="22"/>
              </w:rPr>
            </w:pPr>
            <w:r w:rsidRPr="00EF1C60">
              <w:rPr>
                <w:b/>
                <w:bCs/>
                <w:sz w:val="22"/>
                <w:szCs w:val="22"/>
              </w:rPr>
              <w:t xml:space="preserve">1. Nosūtītie/saņemtie </w:t>
            </w:r>
            <w:r w:rsidRPr="00EF1C60">
              <w:rPr>
                <w:b/>
                <w:bCs/>
                <w:i/>
                <w:iCs/>
                <w:sz w:val="22"/>
                <w:szCs w:val="22"/>
              </w:rPr>
              <w:t>IBRS</w:t>
            </w:r>
            <w:r w:rsidRPr="00EF1C60">
              <w:rPr>
                <w:b/>
                <w:bCs/>
                <w:sz w:val="22"/>
                <w:szCs w:val="22"/>
              </w:rPr>
              <w:t xml:space="preserve"> sūtījumi</w:t>
            </w:r>
          </w:p>
        </w:tc>
      </w:tr>
      <w:tr w:rsidR="001A4BD6" w:rsidRPr="00EF1C60" w14:paraId="78D1E89E" w14:textId="77777777" w:rsidTr="00FF4145">
        <w:tc>
          <w:tcPr>
            <w:tcW w:w="2737" w:type="pct"/>
            <w:shd w:val="clear" w:color="auto" w:fill="auto"/>
          </w:tcPr>
          <w:p w14:paraId="0EF37F6A" w14:textId="77777777" w:rsidR="001A4BD6" w:rsidRPr="00EF1C60" w:rsidRDefault="001A4BD6" w:rsidP="001A4BD6">
            <w:pPr>
              <w:pStyle w:val="BodyText"/>
              <w:kinsoku w:val="0"/>
              <w:overflowPunct w:val="0"/>
              <w:jc w:val="both"/>
              <w:rPr>
                <w:b/>
                <w:noProof/>
                <w:sz w:val="22"/>
                <w:szCs w:val="22"/>
                <w:lang w:val="en-GB"/>
              </w:rPr>
            </w:pPr>
            <w:r w:rsidRPr="00EF1C60">
              <w:rPr>
                <w:b/>
                <w:noProof/>
                <w:sz w:val="22"/>
                <w:szCs w:val="22"/>
                <w:lang w:val="en-GB"/>
              </w:rPr>
              <w:t>(Data from CN 10 forms – give weights in kg only)</w:t>
            </w:r>
          </w:p>
        </w:tc>
        <w:tc>
          <w:tcPr>
            <w:tcW w:w="2263" w:type="pct"/>
            <w:shd w:val="clear" w:color="auto" w:fill="auto"/>
          </w:tcPr>
          <w:p w14:paraId="2E6BCE31" w14:textId="15DE21CC" w:rsidR="001A4BD6" w:rsidRPr="00EF1C60" w:rsidRDefault="001A4BD6" w:rsidP="001A4BD6">
            <w:pPr>
              <w:pStyle w:val="BodyText"/>
              <w:kinsoku w:val="0"/>
              <w:overflowPunct w:val="0"/>
              <w:jc w:val="both"/>
              <w:rPr>
                <w:b/>
                <w:bCs/>
                <w:noProof/>
                <w:sz w:val="22"/>
                <w:szCs w:val="22"/>
              </w:rPr>
            </w:pPr>
            <w:r w:rsidRPr="00EF1C60">
              <w:rPr>
                <w:b/>
                <w:bCs/>
                <w:sz w:val="22"/>
                <w:szCs w:val="22"/>
              </w:rPr>
              <w:t>(Dati no CN 10 veidlapām – svaru norādiet tikai kg)</w:t>
            </w:r>
          </w:p>
        </w:tc>
      </w:tr>
      <w:tr w:rsidR="001A4BD6" w:rsidRPr="00EF1C60" w14:paraId="6F01CDDB" w14:textId="77777777" w:rsidTr="00FF4145">
        <w:tc>
          <w:tcPr>
            <w:tcW w:w="2737" w:type="pct"/>
            <w:shd w:val="clear" w:color="auto" w:fill="auto"/>
          </w:tcPr>
          <w:p w14:paraId="27D5E5CB"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Mail dispatched</w:t>
            </w:r>
          </w:p>
        </w:tc>
        <w:tc>
          <w:tcPr>
            <w:tcW w:w="2263" w:type="pct"/>
            <w:shd w:val="clear" w:color="auto" w:fill="auto"/>
          </w:tcPr>
          <w:p w14:paraId="53DD61E7" w14:textId="2DB073BF" w:rsidR="001A4BD6" w:rsidRPr="00EF1C60" w:rsidRDefault="001A4BD6" w:rsidP="001A4BD6">
            <w:pPr>
              <w:pStyle w:val="BodyText"/>
              <w:kinsoku w:val="0"/>
              <w:overflowPunct w:val="0"/>
              <w:jc w:val="both"/>
              <w:rPr>
                <w:noProof/>
                <w:sz w:val="22"/>
                <w:szCs w:val="22"/>
              </w:rPr>
            </w:pPr>
            <w:r w:rsidRPr="00EF1C60">
              <w:rPr>
                <w:sz w:val="22"/>
                <w:szCs w:val="22"/>
              </w:rPr>
              <w:t>Nosūtītie sūtījumi</w:t>
            </w:r>
          </w:p>
        </w:tc>
      </w:tr>
      <w:tr w:rsidR="001A4BD6" w:rsidRPr="00EF1C60" w14:paraId="3B332730" w14:textId="77777777" w:rsidTr="00FF4145">
        <w:tc>
          <w:tcPr>
            <w:tcW w:w="2737" w:type="pct"/>
            <w:shd w:val="clear" w:color="auto" w:fill="auto"/>
          </w:tcPr>
          <w:p w14:paraId="33433CD3"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Quarter</w:t>
            </w:r>
          </w:p>
        </w:tc>
        <w:tc>
          <w:tcPr>
            <w:tcW w:w="2263" w:type="pct"/>
            <w:shd w:val="clear" w:color="auto" w:fill="auto"/>
          </w:tcPr>
          <w:p w14:paraId="358144A4" w14:textId="0E57D33E" w:rsidR="001A4BD6" w:rsidRPr="00EF1C60" w:rsidRDefault="001A4BD6" w:rsidP="001A4BD6">
            <w:pPr>
              <w:pStyle w:val="BodyText"/>
              <w:kinsoku w:val="0"/>
              <w:overflowPunct w:val="0"/>
              <w:jc w:val="both"/>
              <w:rPr>
                <w:noProof/>
                <w:sz w:val="22"/>
                <w:szCs w:val="22"/>
              </w:rPr>
            </w:pPr>
            <w:r w:rsidRPr="00EF1C60">
              <w:rPr>
                <w:sz w:val="22"/>
                <w:szCs w:val="22"/>
              </w:rPr>
              <w:t>Ceturksnis</w:t>
            </w:r>
          </w:p>
        </w:tc>
      </w:tr>
      <w:tr w:rsidR="001A4BD6" w:rsidRPr="00EF1C60" w14:paraId="7D6D9A4D" w14:textId="77777777" w:rsidTr="00FF4145">
        <w:tc>
          <w:tcPr>
            <w:tcW w:w="2737" w:type="pct"/>
            <w:shd w:val="clear" w:color="auto" w:fill="auto"/>
          </w:tcPr>
          <w:p w14:paraId="34732D96"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1st</w:t>
            </w:r>
          </w:p>
        </w:tc>
        <w:tc>
          <w:tcPr>
            <w:tcW w:w="2263" w:type="pct"/>
            <w:shd w:val="clear" w:color="auto" w:fill="auto"/>
          </w:tcPr>
          <w:p w14:paraId="41A8A278" w14:textId="3E0950B2" w:rsidR="001A4BD6" w:rsidRPr="00EF1C60" w:rsidRDefault="001A4BD6" w:rsidP="001A4BD6">
            <w:pPr>
              <w:pStyle w:val="BodyText"/>
              <w:kinsoku w:val="0"/>
              <w:overflowPunct w:val="0"/>
              <w:jc w:val="both"/>
              <w:rPr>
                <w:noProof/>
                <w:sz w:val="22"/>
                <w:szCs w:val="22"/>
              </w:rPr>
            </w:pPr>
            <w:r w:rsidRPr="00EF1C60">
              <w:rPr>
                <w:sz w:val="22"/>
                <w:szCs w:val="22"/>
              </w:rPr>
              <w:t>1.</w:t>
            </w:r>
          </w:p>
        </w:tc>
      </w:tr>
      <w:tr w:rsidR="001A4BD6" w:rsidRPr="00EF1C60" w14:paraId="24CD07AA" w14:textId="77777777" w:rsidTr="00FF4145">
        <w:tc>
          <w:tcPr>
            <w:tcW w:w="2737" w:type="pct"/>
            <w:shd w:val="clear" w:color="auto" w:fill="auto"/>
          </w:tcPr>
          <w:p w14:paraId="70C56B77"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2nd</w:t>
            </w:r>
          </w:p>
        </w:tc>
        <w:tc>
          <w:tcPr>
            <w:tcW w:w="2263" w:type="pct"/>
            <w:shd w:val="clear" w:color="auto" w:fill="auto"/>
          </w:tcPr>
          <w:p w14:paraId="60B898DC" w14:textId="1C1300CA" w:rsidR="001A4BD6" w:rsidRPr="00EF1C60" w:rsidRDefault="001A4BD6" w:rsidP="001A4BD6">
            <w:pPr>
              <w:pStyle w:val="BodyText"/>
              <w:kinsoku w:val="0"/>
              <w:overflowPunct w:val="0"/>
              <w:jc w:val="both"/>
              <w:rPr>
                <w:noProof/>
                <w:sz w:val="22"/>
                <w:szCs w:val="22"/>
              </w:rPr>
            </w:pPr>
            <w:r w:rsidRPr="00EF1C60">
              <w:rPr>
                <w:sz w:val="22"/>
                <w:szCs w:val="22"/>
              </w:rPr>
              <w:t>2.</w:t>
            </w:r>
          </w:p>
        </w:tc>
      </w:tr>
      <w:tr w:rsidR="001A4BD6" w:rsidRPr="00EF1C60" w14:paraId="112EFEBC" w14:textId="77777777" w:rsidTr="00FF4145">
        <w:tc>
          <w:tcPr>
            <w:tcW w:w="2737" w:type="pct"/>
            <w:shd w:val="clear" w:color="auto" w:fill="auto"/>
          </w:tcPr>
          <w:p w14:paraId="68ABD321"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3rd</w:t>
            </w:r>
          </w:p>
        </w:tc>
        <w:tc>
          <w:tcPr>
            <w:tcW w:w="2263" w:type="pct"/>
            <w:shd w:val="clear" w:color="auto" w:fill="auto"/>
          </w:tcPr>
          <w:p w14:paraId="22CF990B" w14:textId="6BCA09FF" w:rsidR="001A4BD6" w:rsidRPr="00EF1C60" w:rsidRDefault="001A4BD6" w:rsidP="001A4BD6">
            <w:pPr>
              <w:pStyle w:val="BodyText"/>
              <w:kinsoku w:val="0"/>
              <w:overflowPunct w:val="0"/>
              <w:jc w:val="both"/>
              <w:rPr>
                <w:noProof/>
                <w:sz w:val="22"/>
                <w:szCs w:val="22"/>
              </w:rPr>
            </w:pPr>
            <w:r w:rsidRPr="00EF1C60">
              <w:rPr>
                <w:sz w:val="22"/>
                <w:szCs w:val="22"/>
              </w:rPr>
              <w:t>3.</w:t>
            </w:r>
          </w:p>
        </w:tc>
      </w:tr>
      <w:tr w:rsidR="001A4BD6" w:rsidRPr="00EF1C60" w14:paraId="5BD167F6" w14:textId="77777777" w:rsidTr="00FF4145">
        <w:tc>
          <w:tcPr>
            <w:tcW w:w="2737" w:type="pct"/>
            <w:shd w:val="clear" w:color="auto" w:fill="auto"/>
          </w:tcPr>
          <w:p w14:paraId="52EF2D90"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4th</w:t>
            </w:r>
          </w:p>
        </w:tc>
        <w:tc>
          <w:tcPr>
            <w:tcW w:w="2263" w:type="pct"/>
            <w:shd w:val="clear" w:color="auto" w:fill="auto"/>
          </w:tcPr>
          <w:p w14:paraId="3CB3E127" w14:textId="17E69AB8" w:rsidR="001A4BD6" w:rsidRPr="00EF1C60" w:rsidRDefault="001A4BD6" w:rsidP="001A4BD6">
            <w:pPr>
              <w:pStyle w:val="BodyText"/>
              <w:kinsoku w:val="0"/>
              <w:overflowPunct w:val="0"/>
              <w:jc w:val="both"/>
              <w:rPr>
                <w:noProof/>
                <w:sz w:val="22"/>
                <w:szCs w:val="22"/>
              </w:rPr>
            </w:pPr>
            <w:r w:rsidRPr="00EF1C60">
              <w:rPr>
                <w:sz w:val="22"/>
                <w:szCs w:val="22"/>
              </w:rPr>
              <w:t>4.</w:t>
            </w:r>
          </w:p>
        </w:tc>
      </w:tr>
      <w:tr w:rsidR="001A4BD6" w:rsidRPr="00EF1C60" w14:paraId="209E8395" w14:textId="77777777" w:rsidTr="00FF4145">
        <w:tc>
          <w:tcPr>
            <w:tcW w:w="2737" w:type="pct"/>
            <w:shd w:val="clear" w:color="auto" w:fill="auto"/>
          </w:tcPr>
          <w:p w14:paraId="0B8E3D8F"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Weight priority</w:t>
            </w:r>
          </w:p>
        </w:tc>
        <w:tc>
          <w:tcPr>
            <w:tcW w:w="2263" w:type="pct"/>
            <w:shd w:val="clear" w:color="auto" w:fill="auto"/>
          </w:tcPr>
          <w:p w14:paraId="6ADC4DB8" w14:textId="6051EBC2" w:rsidR="001A4BD6" w:rsidRPr="00EF1C60" w:rsidRDefault="001A4BD6" w:rsidP="001A4BD6">
            <w:pPr>
              <w:pStyle w:val="BodyText"/>
              <w:kinsoku w:val="0"/>
              <w:overflowPunct w:val="0"/>
              <w:jc w:val="both"/>
              <w:rPr>
                <w:noProof/>
                <w:sz w:val="22"/>
                <w:szCs w:val="22"/>
              </w:rPr>
            </w:pPr>
            <w:r w:rsidRPr="00EF1C60">
              <w:rPr>
                <w:sz w:val="22"/>
                <w:szCs w:val="22"/>
              </w:rPr>
              <w:t>Svars, prioritāte</w:t>
            </w:r>
          </w:p>
        </w:tc>
      </w:tr>
      <w:tr w:rsidR="001A4BD6" w:rsidRPr="00EF1C60" w14:paraId="3C70C4DB" w14:textId="77777777" w:rsidTr="00FF4145">
        <w:tc>
          <w:tcPr>
            <w:tcW w:w="2737" w:type="pct"/>
            <w:shd w:val="clear" w:color="auto" w:fill="auto"/>
          </w:tcPr>
          <w:p w14:paraId="7C2AA8CB"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By air</w:t>
            </w:r>
          </w:p>
        </w:tc>
        <w:tc>
          <w:tcPr>
            <w:tcW w:w="2263" w:type="pct"/>
            <w:shd w:val="clear" w:color="auto" w:fill="auto"/>
          </w:tcPr>
          <w:p w14:paraId="0B9A6065" w14:textId="223A9374" w:rsidR="001A4BD6" w:rsidRPr="00EF1C60" w:rsidRDefault="001A4BD6" w:rsidP="001A4BD6">
            <w:pPr>
              <w:pStyle w:val="BodyText"/>
              <w:kinsoku w:val="0"/>
              <w:overflowPunct w:val="0"/>
              <w:jc w:val="both"/>
              <w:rPr>
                <w:noProof/>
                <w:sz w:val="22"/>
                <w:szCs w:val="22"/>
              </w:rPr>
            </w:pPr>
            <w:r w:rsidRPr="00EF1C60">
              <w:rPr>
                <w:sz w:val="22"/>
                <w:szCs w:val="22"/>
              </w:rPr>
              <w:t>Ar aviopastu</w:t>
            </w:r>
          </w:p>
        </w:tc>
      </w:tr>
      <w:tr w:rsidR="001A4BD6" w:rsidRPr="00EF1C60" w14:paraId="4290CA2F" w14:textId="77777777" w:rsidTr="00FF4145">
        <w:tc>
          <w:tcPr>
            <w:tcW w:w="2737" w:type="pct"/>
            <w:shd w:val="clear" w:color="auto" w:fill="auto"/>
          </w:tcPr>
          <w:p w14:paraId="4D3CC7F2"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By surface</w:t>
            </w:r>
          </w:p>
        </w:tc>
        <w:tc>
          <w:tcPr>
            <w:tcW w:w="2263" w:type="pct"/>
            <w:shd w:val="clear" w:color="auto" w:fill="auto"/>
          </w:tcPr>
          <w:p w14:paraId="2FCF6635" w14:textId="3A4C8D32" w:rsidR="001A4BD6" w:rsidRPr="00EF1C60" w:rsidRDefault="001A4BD6" w:rsidP="001A4BD6">
            <w:pPr>
              <w:pStyle w:val="BodyText"/>
              <w:kinsoku w:val="0"/>
              <w:overflowPunct w:val="0"/>
              <w:jc w:val="both"/>
              <w:rPr>
                <w:noProof/>
                <w:sz w:val="22"/>
                <w:szCs w:val="22"/>
              </w:rPr>
            </w:pPr>
            <w:r w:rsidRPr="00EF1C60">
              <w:rPr>
                <w:sz w:val="22"/>
                <w:szCs w:val="22"/>
              </w:rPr>
              <w:t>Ar sauszemes pastu</w:t>
            </w:r>
          </w:p>
        </w:tc>
      </w:tr>
      <w:tr w:rsidR="001A4BD6" w:rsidRPr="00EF1C60" w14:paraId="4B11E0B8" w14:textId="77777777" w:rsidTr="00FF4145">
        <w:tc>
          <w:tcPr>
            <w:tcW w:w="2737" w:type="pct"/>
            <w:shd w:val="clear" w:color="auto" w:fill="auto"/>
          </w:tcPr>
          <w:p w14:paraId="47A93920"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Total</w:t>
            </w:r>
          </w:p>
        </w:tc>
        <w:tc>
          <w:tcPr>
            <w:tcW w:w="2263" w:type="pct"/>
            <w:shd w:val="clear" w:color="auto" w:fill="auto"/>
          </w:tcPr>
          <w:p w14:paraId="4201687A" w14:textId="74B47986" w:rsidR="001A4BD6" w:rsidRPr="00EF1C60" w:rsidRDefault="001A4BD6" w:rsidP="001A4BD6">
            <w:pPr>
              <w:pStyle w:val="BodyText"/>
              <w:kinsoku w:val="0"/>
              <w:overflowPunct w:val="0"/>
              <w:jc w:val="both"/>
              <w:rPr>
                <w:noProof/>
                <w:sz w:val="22"/>
                <w:szCs w:val="22"/>
              </w:rPr>
            </w:pPr>
            <w:r w:rsidRPr="00EF1C60">
              <w:rPr>
                <w:sz w:val="22"/>
                <w:szCs w:val="22"/>
              </w:rPr>
              <w:t>Kopā</w:t>
            </w:r>
          </w:p>
        </w:tc>
      </w:tr>
      <w:tr w:rsidR="001A4BD6" w:rsidRPr="00EF1C60" w14:paraId="18B25CDB" w14:textId="77777777" w:rsidTr="00FF4145">
        <w:tc>
          <w:tcPr>
            <w:tcW w:w="2737" w:type="pct"/>
            <w:shd w:val="clear" w:color="auto" w:fill="auto"/>
          </w:tcPr>
          <w:p w14:paraId="07E6C8DD"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Number of items</w:t>
            </w:r>
          </w:p>
        </w:tc>
        <w:tc>
          <w:tcPr>
            <w:tcW w:w="2263" w:type="pct"/>
            <w:shd w:val="clear" w:color="auto" w:fill="auto"/>
          </w:tcPr>
          <w:p w14:paraId="3BB48DD8" w14:textId="01E8BAD2" w:rsidR="001A4BD6" w:rsidRPr="00EF1C60" w:rsidRDefault="001A4BD6" w:rsidP="001A4BD6">
            <w:pPr>
              <w:pStyle w:val="BodyText"/>
              <w:kinsoku w:val="0"/>
              <w:overflowPunct w:val="0"/>
              <w:jc w:val="both"/>
              <w:rPr>
                <w:noProof/>
                <w:sz w:val="22"/>
                <w:szCs w:val="22"/>
              </w:rPr>
            </w:pPr>
            <w:r w:rsidRPr="00EF1C60">
              <w:rPr>
                <w:sz w:val="22"/>
                <w:szCs w:val="22"/>
              </w:rPr>
              <w:t>Sūtījumu skaits</w:t>
            </w:r>
          </w:p>
        </w:tc>
      </w:tr>
      <w:tr w:rsidR="001A4BD6" w:rsidRPr="00EF1C60" w14:paraId="4DEAA2CA" w14:textId="77777777" w:rsidTr="00FF4145">
        <w:tc>
          <w:tcPr>
            <w:tcW w:w="2737" w:type="pct"/>
            <w:shd w:val="clear" w:color="auto" w:fill="auto"/>
          </w:tcPr>
          <w:p w14:paraId="0DA0F8AE"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Total for year</w:t>
            </w:r>
            <w:r w:rsidRPr="00EF1C60">
              <w:rPr>
                <w:noProof/>
                <w:sz w:val="22"/>
                <w:szCs w:val="22"/>
                <w:vertAlign w:val="superscript"/>
                <w:lang w:val="en-GB"/>
              </w:rPr>
              <w:t>1</w:t>
            </w:r>
          </w:p>
        </w:tc>
        <w:tc>
          <w:tcPr>
            <w:tcW w:w="2263" w:type="pct"/>
            <w:shd w:val="clear" w:color="auto" w:fill="auto"/>
          </w:tcPr>
          <w:p w14:paraId="7370EABF" w14:textId="1EA40564" w:rsidR="001A4BD6" w:rsidRPr="00EF1C60" w:rsidRDefault="001A4BD6" w:rsidP="001A4BD6">
            <w:pPr>
              <w:pStyle w:val="BodyText"/>
              <w:kinsoku w:val="0"/>
              <w:overflowPunct w:val="0"/>
              <w:jc w:val="both"/>
              <w:rPr>
                <w:noProof/>
                <w:sz w:val="22"/>
                <w:szCs w:val="22"/>
              </w:rPr>
            </w:pPr>
            <w:r w:rsidRPr="00EF1C60">
              <w:rPr>
                <w:sz w:val="22"/>
                <w:szCs w:val="22"/>
              </w:rPr>
              <w:t>Gadā kopā</w:t>
            </w:r>
            <w:r w:rsidRPr="00EF1C60">
              <w:rPr>
                <w:sz w:val="22"/>
                <w:szCs w:val="22"/>
                <w:vertAlign w:val="superscript"/>
              </w:rPr>
              <w:t>1</w:t>
            </w:r>
          </w:p>
        </w:tc>
      </w:tr>
      <w:tr w:rsidR="001A4BD6" w:rsidRPr="00EF1C60" w14:paraId="1080C8B0" w14:textId="77777777" w:rsidTr="00FF4145">
        <w:tc>
          <w:tcPr>
            <w:tcW w:w="2737" w:type="pct"/>
            <w:shd w:val="clear" w:color="auto" w:fill="auto"/>
          </w:tcPr>
          <w:p w14:paraId="3D73ED89"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Mail received</w:t>
            </w:r>
          </w:p>
        </w:tc>
        <w:tc>
          <w:tcPr>
            <w:tcW w:w="2263" w:type="pct"/>
            <w:shd w:val="clear" w:color="auto" w:fill="auto"/>
          </w:tcPr>
          <w:p w14:paraId="236C658E" w14:textId="7287A6AD" w:rsidR="001A4BD6" w:rsidRPr="00EF1C60" w:rsidRDefault="001A4BD6" w:rsidP="001A4BD6">
            <w:pPr>
              <w:pStyle w:val="BodyText"/>
              <w:kinsoku w:val="0"/>
              <w:overflowPunct w:val="0"/>
              <w:jc w:val="both"/>
              <w:rPr>
                <w:noProof/>
                <w:sz w:val="22"/>
                <w:szCs w:val="22"/>
              </w:rPr>
            </w:pPr>
            <w:r w:rsidRPr="00EF1C60">
              <w:rPr>
                <w:sz w:val="22"/>
                <w:szCs w:val="22"/>
              </w:rPr>
              <w:t>Saņemtie sūtījumi</w:t>
            </w:r>
          </w:p>
        </w:tc>
      </w:tr>
      <w:tr w:rsidR="001A4BD6" w:rsidRPr="00EF1C60" w14:paraId="2C2CC55F" w14:textId="77777777" w:rsidTr="00FF4145">
        <w:tc>
          <w:tcPr>
            <w:tcW w:w="2737" w:type="pct"/>
            <w:shd w:val="clear" w:color="auto" w:fill="auto"/>
          </w:tcPr>
          <w:p w14:paraId="379FC215"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vertAlign w:val="superscript"/>
                <w:lang w:val="en-GB"/>
              </w:rPr>
              <w:t>1</w:t>
            </w:r>
            <w:r w:rsidRPr="00EF1C60">
              <w:rPr>
                <w:noProof/>
                <w:sz w:val="22"/>
                <w:szCs w:val="22"/>
                <w:lang w:val="en-GB"/>
              </w:rPr>
              <w:t xml:space="preserve"> Weight to be entered on CN 61 account for payment of terminal dues</w:t>
            </w:r>
          </w:p>
        </w:tc>
        <w:tc>
          <w:tcPr>
            <w:tcW w:w="2263" w:type="pct"/>
            <w:shd w:val="clear" w:color="auto" w:fill="auto"/>
          </w:tcPr>
          <w:p w14:paraId="06E577AC" w14:textId="2A6D7F1C" w:rsidR="001A4BD6" w:rsidRPr="00EF1C60" w:rsidRDefault="001A4BD6" w:rsidP="001A4BD6">
            <w:pPr>
              <w:pStyle w:val="BodyText"/>
              <w:kinsoku w:val="0"/>
              <w:overflowPunct w:val="0"/>
              <w:jc w:val="both"/>
              <w:rPr>
                <w:noProof/>
                <w:sz w:val="22"/>
                <w:szCs w:val="22"/>
              </w:rPr>
            </w:pPr>
            <w:r w:rsidRPr="00EF1C60">
              <w:rPr>
                <w:sz w:val="22"/>
                <w:szCs w:val="22"/>
                <w:vertAlign w:val="superscript"/>
              </w:rPr>
              <w:t>1</w:t>
            </w:r>
            <w:r w:rsidRPr="00EF1C60">
              <w:rPr>
                <w:sz w:val="22"/>
                <w:szCs w:val="22"/>
              </w:rPr>
              <w:t xml:space="preserve"> Svars ir jānorāda CN 61 rēķinā par galamaksu.</w:t>
            </w:r>
          </w:p>
        </w:tc>
      </w:tr>
      <w:tr w:rsidR="001A4BD6" w:rsidRPr="00EF1C60" w14:paraId="217790D0" w14:textId="77777777" w:rsidTr="00FF4145">
        <w:tc>
          <w:tcPr>
            <w:tcW w:w="2737" w:type="pct"/>
            <w:shd w:val="clear" w:color="auto" w:fill="auto"/>
          </w:tcPr>
          <w:p w14:paraId="4C9C96B7" w14:textId="77777777" w:rsidR="001A4BD6" w:rsidRPr="00EF1C60" w:rsidRDefault="001A4BD6" w:rsidP="001A4BD6">
            <w:pPr>
              <w:pStyle w:val="BodyText"/>
              <w:kinsoku w:val="0"/>
              <w:overflowPunct w:val="0"/>
              <w:jc w:val="both"/>
              <w:rPr>
                <w:b/>
                <w:noProof/>
                <w:sz w:val="22"/>
                <w:szCs w:val="22"/>
                <w:lang w:val="en-GB"/>
              </w:rPr>
            </w:pPr>
            <w:r w:rsidRPr="00EF1C60">
              <w:rPr>
                <w:b/>
                <w:noProof/>
                <w:sz w:val="22"/>
                <w:szCs w:val="22"/>
                <w:lang w:val="en-GB"/>
              </w:rPr>
              <w:t>2 IBRS charges</w:t>
            </w:r>
          </w:p>
        </w:tc>
        <w:tc>
          <w:tcPr>
            <w:tcW w:w="2263" w:type="pct"/>
            <w:shd w:val="clear" w:color="auto" w:fill="auto"/>
          </w:tcPr>
          <w:p w14:paraId="2E4ED614" w14:textId="5ED3C27F" w:rsidR="001A4BD6" w:rsidRPr="00EF1C60" w:rsidRDefault="001A4BD6" w:rsidP="001A4BD6">
            <w:pPr>
              <w:pStyle w:val="BodyText"/>
              <w:kinsoku w:val="0"/>
              <w:overflowPunct w:val="0"/>
              <w:jc w:val="both"/>
              <w:rPr>
                <w:b/>
                <w:noProof/>
                <w:sz w:val="22"/>
                <w:szCs w:val="22"/>
              </w:rPr>
            </w:pPr>
            <w:r w:rsidRPr="00EF1C60">
              <w:rPr>
                <w:b/>
                <w:sz w:val="22"/>
                <w:szCs w:val="22"/>
              </w:rPr>
              <w:t xml:space="preserve">2. </w:t>
            </w:r>
            <w:r w:rsidRPr="00EF1C60">
              <w:rPr>
                <w:b/>
                <w:i/>
                <w:iCs/>
                <w:sz w:val="22"/>
                <w:szCs w:val="22"/>
              </w:rPr>
              <w:t>IBRS</w:t>
            </w:r>
            <w:r w:rsidRPr="00EF1C60">
              <w:rPr>
                <w:b/>
                <w:sz w:val="22"/>
                <w:szCs w:val="22"/>
              </w:rPr>
              <w:t xml:space="preserve"> maksas</w:t>
            </w:r>
          </w:p>
        </w:tc>
      </w:tr>
      <w:tr w:rsidR="001A4BD6" w:rsidRPr="00EF1C60" w14:paraId="25C6F619" w14:textId="77777777" w:rsidTr="00FF4145">
        <w:tc>
          <w:tcPr>
            <w:tcW w:w="2737" w:type="pct"/>
            <w:shd w:val="clear" w:color="auto" w:fill="auto"/>
          </w:tcPr>
          <w:p w14:paraId="02FB4359"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Items dispatched</w:t>
            </w:r>
          </w:p>
        </w:tc>
        <w:tc>
          <w:tcPr>
            <w:tcW w:w="2263" w:type="pct"/>
            <w:shd w:val="clear" w:color="auto" w:fill="auto"/>
          </w:tcPr>
          <w:p w14:paraId="7C536141" w14:textId="391D7DD4" w:rsidR="001A4BD6" w:rsidRPr="00EF1C60" w:rsidRDefault="001A4BD6" w:rsidP="001A4BD6">
            <w:pPr>
              <w:pStyle w:val="BodyText"/>
              <w:kinsoku w:val="0"/>
              <w:overflowPunct w:val="0"/>
              <w:jc w:val="both"/>
              <w:rPr>
                <w:noProof/>
                <w:sz w:val="22"/>
                <w:szCs w:val="22"/>
              </w:rPr>
            </w:pPr>
            <w:r w:rsidRPr="00EF1C60">
              <w:rPr>
                <w:sz w:val="22"/>
                <w:szCs w:val="22"/>
              </w:rPr>
              <w:t>Nosūtītie sūtījumi</w:t>
            </w:r>
          </w:p>
        </w:tc>
      </w:tr>
      <w:tr w:rsidR="001A4BD6" w:rsidRPr="00EF1C60" w14:paraId="6A36133B" w14:textId="77777777" w:rsidTr="00FF4145">
        <w:tc>
          <w:tcPr>
            <w:tcW w:w="2737" w:type="pct"/>
            <w:shd w:val="clear" w:color="auto" w:fill="auto"/>
          </w:tcPr>
          <w:p w14:paraId="5CDBF4D2"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x rate</w:t>
            </w:r>
          </w:p>
        </w:tc>
        <w:tc>
          <w:tcPr>
            <w:tcW w:w="2263" w:type="pct"/>
            <w:shd w:val="clear" w:color="auto" w:fill="auto"/>
          </w:tcPr>
          <w:p w14:paraId="7D4C1106" w14:textId="7BBCDD6A" w:rsidR="001A4BD6" w:rsidRPr="00EF1C60" w:rsidRDefault="001A4BD6" w:rsidP="001A4BD6">
            <w:pPr>
              <w:pStyle w:val="BodyText"/>
              <w:kinsoku w:val="0"/>
              <w:overflowPunct w:val="0"/>
              <w:jc w:val="both"/>
              <w:rPr>
                <w:noProof/>
                <w:sz w:val="22"/>
                <w:szCs w:val="22"/>
              </w:rPr>
            </w:pPr>
            <w:r w:rsidRPr="00EF1C60">
              <w:rPr>
                <w:sz w:val="22"/>
                <w:szCs w:val="22"/>
              </w:rPr>
              <w:t>x likme</w:t>
            </w:r>
          </w:p>
        </w:tc>
      </w:tr>
      <w:tr w:rsidR="001A4BD6" w:rsidRPr="00EF1C60" w14:paraId="21D3F600" w14:textId="77777777" w:rsidTr="00FF4145">
        <w:tc>
          <w:tcPr>
            <w:tcW w:w="2737" w:type="pct"/>
            <w:shd w:val="clear" w:color="auto" w:fill="auto"/>
          </w:tcPr>
          <w:p w14:paraId="378CA89C"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Totals (SDR)</w:t>
            </w:r>
          </w:p>
        </w:tc>
        <w:tc>
          <w:tcPr>
            <w:tcW w:w="2263" w:type="pct"/>
            <w:shd w:val="clear" w:color="auto" w:fill="auto"/>
          </w:tcPr>
          <w:p w14:paraId="2A2D2AE9" w14:textId="37C73550" w:rsidR="001A4BD6" w:rsidRPr="00EF1C60" w:rsidRDefault="001A4BD6" w:rsidP="001A4BD6">
            <w:pPr>
              <w:pStyle w:val="BodyText"/>
              <w:kinsoku w:val="0"/>
              <w:overflowPunct w:val="0"/>
              <w:jc w:val="both"/>
              <w:rPr>
                <w:noProof/>
                <w:sz w:val="22"/>
                <w:szCs w:val="22"/>
              </w:rPr>
            </w:pPr>
            <w:r w:rsidRPr="00EF1C60">
              <w:rPr>
                <w:sz w:val="22"/>
                <w:szCs w:val="22"/>
              </w:rPr>
              <w:t>Kopā (</w:t>
            </w:r>
            <w:r w:rsidRPr="00EF1C60">
              <w:rPr>
                <w:i/>
                <w:iCs/>
                <w:sz w:val="22"/>
                <w:szCs w:val="22"/>
              </w:rPr>
              <w:t>SDR</w:t>
            </w:r>
            <w:r w:rsidRPr="00EF1C60">
              <w:rPr>
                <w:sz w:val="22"/>
                <w:szCs w:val="22"/>
              </w:rPr>
              <w:t>)</w:t>
            </w:r>
          </w:p>
        </w:tc>
      </w:tr>
      <w:tr w:rsidR="001A4BD6" w:rsidRPr="00EF1C60" w14:paraId="77014F69" w14:textId="77777777" w:rsidTr="00FF4145">
        <w:tc>
          <w:tcPr>
            <w:tcW w:w="2737" w:type="pct"/>
            <w:shd w:val="clear" w:color="auto" w:fill="auto"/>
          </w:tcPr>
          <w:p w14:paraId="5B91312B"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Total amount (SDR)</w:t>
            </w:r>
          </w:p>
        </w:tc>
        <w:tc>
          <w:tcPr>
            <w:tcW w:w="2263" w:type="pct"/>
            <w:shd w:val="clear" w:color="auto" w:fill="auto"/>
          </w:tcPr>
          <w:p w14:paraId="6C183049" w14:textId="0AD3727B" w:rsidR="001A4BD6" w:rsidRPr="00EF1C60" w:rsidRDefault="001A4BD6" w:rsidP="001A4BD6">
            <w:pPr>
              <w:pStyle w:val="BodyText"/>
              <w:kinsoku w:val="0"/>
              <w:overflowPunct w:val="0"/>
              <w:jc w:val="both"/>
              <w:rPr>
                <w:noProof/>
                <w:sz w:val="22"/>
                <w:szCs w:val="22"/>
              </w:rPr>
            </w:pPr>
            <w:r w:rsidRPr="00EF1C60">
              <w:rPr>
                <w:sz w:val="22"/>
                <w:szCs w:val="22"/>
              </w:rPr>
              <w:t>Kopsumma (</w:t>
            </w:r>
            <w:r w:rsidRPr="00EF1C60">
              <w:rPr>
                <w:i/>
                <w:iCs/>
                <w:sz w:val="22"/>
                <w:szCs w:val="22"/>
              </w:rPr>
              <w:t>SDR</w:t>
            </w:r>
            <w:r w:rsidRPr="00EF1C60">
              <w:rPr>
                <w:sz w:val="22"/>
                <w:szCs w:val="22"/>
              </w:rPr>
              <w:t>)</w:t>
            </w:r>
          </w:p>
        </w:tc>
      </w:tr>
      <w:tr w:rsidR="001A4BD6" w:rsidRPr="00EF1C60" w14:paraId="2766283F" w14:textId="77777777" w:rsidTr="00FF4145">
        <w:tc>
          <w:tcPr>
            <w:tcW w:w="2737" w:type="pct"/>
            <w:shd w:val="clear" w:color="auto" w:fill="auto"/>
          </w:tcPr>
          <w:p w14:paraId="085068C2"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Weight</w:t>
            </w:r>
          </w:p>
        </w:tc>
        <w:tc>
          <w:tcPr>
            <w:tcW w:w="2263" w:type="pct"/>
            <w:shd w:val="clear" w:color="auto" w:fill="auto"/>
          </w:tcPr>
          <w:p w14:paraId="0FCF8676" w14:textId="40BBEE9D" w:rsidR="001A4BD6" w:rsidRPr="00EF1C60" w:rsidRDefault="001A4BD6" w:rsidP="001A4BD6">
            <w:pPr>
              <w:pStyle w:val="BodyText"/>
              <w:kinsoku w:val="0"/>
              <w:overflowPunct w:val="0"/>
              <w:jc w:val="both"/>
              <w:rPr>
                <w:noProof/>
                <w:sz w:val="22"/>
                <w:szCs w:val="22"/>
              </w:rPr>
            </w:pPr>
            <w:r w:rsidRPr="00EF1C60">
              <w:rPr>
                <w:sz w:val="22"/>
                <w:szCs w:val="22"/>
              </w:rPr>
              <w:t>Svars</w:t>
            </w:r>
          </w:p>
        </w:tc>
      </w:tr>
      <w:tr w:rsidR="001A4BD6" w:rsidRPr="00EF1C60" w14:paraId="0C903E01" w14:textId="77777777" w:rsidTr="00FF4145">
        <w:tc>
          <w:tcPr>
            <w:tcW w:w="2737" w:type="pct"/>
            <w:shd w:val="clear" w:color="auto" w:fill="auto"/>
          </w:tcPr>
          <w:p w14:paraId="1522C863"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Number of items</w:t>
            </w:r>
          </w:p>
        </w:tc>
        <w:tc>
          <w:tcPr>
            <w:tcW w:w="2263" w:type="pct"/>
            <w:shd w:val="clear" w:color="auto" w:fill="auto"/>
          </w:tcPr>
          <w:p w14:paraId="726E4D16" w14:textId="02A118C6" w:rsidR="001A4BD6" w:rsidRPr="00EF1C60" w:rsidRDefault="001A4BD6" w:rsidP="001A4BD6">
            <w:pPr>
              <w:pStyle w:val="BodyText"/>
              <w:kinsoku w:val="0"/>
              <w:overflowPunct w:val="0"/>
              <w:jc w:val="both"/>
              <w:rPr>
                <w:noProof/>
                <w:sz w:val="22"/>
                <w:szCs w:val="22"/>
              </w:rPr>
            </w:pPr>
            <w:r w:rsidRPr="00EF1C60">
              <w:rPr>
                <w:sz w:val="22"/>
                <w:szCs w:val="22"/>
              </w:rPr>
              <w:t>Sūtījumu skaits</w:t>
            </w:r>
          </w:p>
        </w:tc>
      </w:tr>
      <w:tr w:rsidR="001A4BD6" w:rsidRPr="00EF1C60" w14:paraId="5CEBFC00" w14:textId="77777777" w:rsidTr="00FF4145">
        <w:tc>
          <w:tcPr>
            <w:tcW w:w="2737" w:type="pct"/>
            <w:shd w:val="clear" w:color="auto" w:fill="auto"/>
          </w:tcPr>
          <w:p w14:paraId="14A76D54"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SDR</w:t>
            </w:r>
          </w:p>
        </w:tc>
        <w:tc>
          <w:tcPr>
            <w:tcW w:w="2263" w:type="pct"/>
            <w:shd w:val="clear" w:color="auto" w:fill="auto"/>
          </w:tcPr>
          <w:p w14:paraId="7619F57F" w14:textId="2B757AF5" w:rsidR="001A4BD6" w:rsidRPr="00EF1C60" w:rsidRDefault="001A4BD6" w:rsidP="001A4BD6">
            <w:pPr>
              <w:pStyle w:val="BodyText"/>
              <w:kinsoku w:val="0"/>
              <w:overflowPunct w:val="0"/>
              <w:jc w:val="both"/>
              <w:rPr>
                <w:noProof/>
                <w:sz w:val="22"/>
                <w:szCs w:val="22"/>
              </w:rPr>
            </w:pPr>
            <w:r w:rsidRPr="00EF1C60">
              <w:rPr>
                <w:sz w:val="22"/>
                <w:szCs w:val="22"/>
              </w:rPr>
              <w:t>SDR</w:t>
            </w:r>
          </w:p>
        </w:tc>
      </w:tr>
      <w:tr w:rsidR="001A4BD6" w:rsidRPr="00EF1C60" w14:paraId="78010818" w14:textId="77777777" w:rsidTr="00FF4145">
        <w:tc>
          <w:tcPr>
            <w:tcW w:w="2737" w:type="pct"/>
            <w:shd w:val="clear" w:color="auto" w:fill="auto"/>
          </w:tcPr>
          <w:p w14:paraId="642F775F"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A</w:t>
            </w:r>
          </w:p>
        </w:tc>
        <w:tc>
          <w:tcPr>
            <w:tcW w:w="2263" w:type="pct"/>
            <w:shd w:val="clear" w:color="auto" w:fill="auto"/>
          </w:tcPr>
          <w:p w14:paraId="0C035C85" w14:textId="342E748F" w:rsidR="001A4BD6" w:rsidRPr="00EF1C60" w:rsidRDefault="001A4BD6" w:rsidP="001A4BD6">
            <w:pPr>
              <w:pStyle w:val="BodyText"/>
              <w:kinsoku w:val="0"/>
              <w:overflowPunct w:val="0"/>
              <w:jc w:val="both"/>
              <w:rPr>
                <w:noProof/>
                <w:sz w:val="22"/>
                <w:szCs w:val="22"/>
              </w:rPr>
            </w:pPr>
            <w:r w:rsidRPr="00EF1C60">
              <w:rPr>
                <w:sz w:val="22"/>
                <w:szCs w:val="22"/>
              </w:rPr>
              <w:t>A</w:t>
            </w:r>
          </w:p>
        </w:tc>
      </w:tr>
      <w:tr w:rsidR="001A4BD6" w:rsidRPr="00EF1C60" w14:paraId="68A808E5" w14:textId="77777777" w:rsidTr="00FF4145">
        <w:tc>
          <w:tcPr>
            <w:tcW w:w="2737" w:type="pct"/>
            <w:shd w:val="clear" w:color="auto" w:fill="auto"/>
          </w:tcPr>
          <w:p w14:paraId="5AA0803F"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B</w:t>
            </w:r>
          </w:p>
        </w:tc>
        <w:tc>
          <w:tcPr>
            <w:tcW w:w="2263" w:type="pct"/>
            <w:shd w:val="clear" w:color="auto" w:fill="auto"/>
          </w:tcPr>
          <w:p w14:paraId="5A64D0B8" w14:textId="5E8DA74F" w:rsidR="001A4BD6" w:rsidRPr="00EF1C60" w:rsidRDefault="001A4BD6" w:rsidP="001A4BD6">
            <w:pPr>
              <w:pStyle w:val="BodyText"/>
              <w:kinsoku w:val="0"/>
              <w:overflowPunct w:val="0"/>
              <w:jc w:val="both"/>
              <w:rPr>
                <w:noProof/>
                <w:sz w:val="22"/>
                <w:szCs w:val="22"/>
              </w:rPr>
            </w:pPr>
            <w:r w:rsidRPr="00EF1C60">
              <w:rPr>
                <w:sz w:val="22"/>
                <w:szCs w:val="22"/>
              </w:rPr>
              <w:t>B</w:t>
            </w:r>
          </w:p>
        </w:tc>
      </w:tr>
      <w:tr w:rsidR="001A4BD6" w:rsidRPr="00EF1C60" w14:paraId="30B1F412" w14:textId="77777777" w:rsidTr="00FF4145">
        <w:tc>
          <w:tcPr>
            <w:tcW w:w="2737" w:type="pct"/>
            <w:shd w:val="clear" w:color="auto" w:fill="auto"/>
          </w:tcPr>
          <w:p w14:paraId="116A222B"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C = A + B</w:t>
            </w:r>
          </w:p>
        </w:tc>
        <w:tc>
          <w:tcPr>
            <w:tcW w:w="2263" w:type="pct"/>
            <w:shd w:val="clear" w:color="auto" w:fill="auto"/>
          </w:tcPr>
          <w:p w14:paraId="2FAD9175" w14:textId="0C00DDAA" w:rsidR="001A4BD6" w:rsidRPr="00EF1C60" w:rsidRDefault="001A4BD6" w:rsidP="001A4BD6">
            <w:pPr>
              <w:pStyle w:val="BodyText"/>
              <w:kinsoku w:val="0"/>
              <w:overflowPunct w:val="0"/>
              <w:jc w:val="both"/>
              <w:rPr>
                <w:noProof/>
                <w:sz w:val="22"/>
                <w:szCs w:val="22"/>
              </w:rPr>
            </w:pPr>
            <w:r w:rsidRPr="00EF1C60">
              <w:rPr>
                <w:sz w:val="22"/>
                <w:szCs w:val="22"/>
              </w:rPr>
              <w:t>C = A + B</w:t>
            </w:r>
          </w:p>
        </w:tc>
      </w:tr>
      <w:tr w:rsidR="001A4BD6" w:rsidRPr="00EF1C60" w14:paraId="7AAA3E82" w14:textId="77777777" w:rsidTr="00FF4145">
        <w:tc>
          <w:tcPr>
            <w:tcW w:w="2737" w:type="pct"/>
            <w:shd w:val="clear" w:color="auto" w:fill="auto"/>
          </w:tcPr>
          <w:p w14:paraId="35ED23B7"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Items received</w:t>
            </w:r>
          </w:p>
        </w:tc>
        <w:tc>
          <w:tcPr>
            <w:tcW w:w="2263" w:type="pct"/>
            <w:shd w:val="clear" w:color="auto" w:fill="auto"/>
          </w:tcPr>
          <w:p w14:paraId="658000C4" w14:textId="1675A217" w:rsidR="001A4BD6" w:rsidRPr="00EF1C60" w:rsidRDefault="001A4BD6" w:rsidP="001A4BD6">
            <w:pPr>
              <w:pStyle w:val="BodyText"/>
              <w:kinsoku w:val="0"/>
              <w:overflowPunct w:val="0"/>
              <w:jc w:val="both"/>
              <w:rPr>
                <w:noProof/>
                <w:sz w:val="22"/>
                <w:szCs w:val="22"/>
              </w:rPr>
            </w:pPr>
            <w:r w:rsidRPr="00EF1C60">
              <w:rPr>
                <w:sz w:val="22"/>
                <w:szCs w:val="22"/>
              </w:rPr>
              <w:t>Saņemtie sūtījumi</w:t>
            </w:r>
          </w:p>
        </w:tc>
      </w:tr>
      <w:tr w:rsidR="001A4BD6" w:rsidRPr="00EF1C60" w14:paraId="30E7AF90" w14:textId="77777777" w:rsidTr="00FF4145">
        <w:tc>
          <w:tcPr>
            <w:tcW w:w="2737" w:type="pct"/>
            <w:shd w:val="clear" w:color="auto" w:fill="auto"/>
          </w:tcPr>
          <w:p w14:paraId="702D0339"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x rate</w:t>
            </w:r>
          </w:p>
        </w:tc>
        <w:tc>
          <w:tcPr>
            <w:tcW w:w="2263" w:type="pct"/>
            <w:shd w:val="clear" w:color="auto" w:fill="auto"/>
          </w:tcPr>
          <w:p w14:paraId="09E1A79C" w14:textId="3191FC9E" w:rsidR="001A4BD6" w:rsidRPr="00EF1C60" w:rsidRDefault="001A4BD6" w:rsidP="001A4BD6">
            <w:pPr>
              <w:pStyle w:val="BodyText"/>
              <w:kinsoku w:val="0"/>
              <w:overflowPunct w:val="0"/>
              <w:jc w:val="both"/>
              <w:rPr>
                <w:noProof/>
                <w:sz w:val="22"/>
                <w:szCs w:val="22"/>
              </w:rPr>
            </w:pPr>
            <w:r w:rsidRPr="00EF1C60">
              <w:rPr>
                <w:sz w:val="22"/>
                <w:szCs w:val="22"/>
              </w:rPr>
              <w:t>x likme</w:t>
            </w:r>
          </w:p>
        </w:tc>
      </w:tr>
      <w:tr w:rsidR="001A4BD6" w:rsidRPr="00EF1C60" w14:paraId="7E5A7D2A" w14:textId="77777777" w:rsidTr="00FF4145">
        <w:tc>
          <w:tcPr>
            <w:tcW w:w="2737" w:type="pct"/>
            <w:shd w:val="clear" w:color="auto" w:fill="auto"/>
          </w:tcPr>
          <w:p w14:paraId="43470160"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Totals (SDR)</w:t>
            </w:r>
          </w:p>
        </w:tc>
        <w:tc>
          <w:tcPr>
            <w:tcW w:w="2263" w:type="pct"/>
            <w:shd w:val="clear" w:color="auto" w:fill="auto"/>
          </w:tcPr>
          <w:p w14:paraId="160CA674" w14:textId="17807A52" w:rsidR="001A4BD6" w:rsidRPr="00EF1C60" w:rsidRDefault="001A4BD6" w:rsidP="001A4BD6">
            <w:pPr>
              <w:pStyle w:val="BodyText"/>
              <w:kinsoku w:val="0"/>
              <w:overflowPunct w:val="0"/>
              <w:jc w:val="both"/>
              <w:rPr>
                <w:noProof/>
                <w:sz w:val="22"/>
                <w:szCs w:val="22"/>
              </w:rPr>
            </w:pPr>
            <w:r w:rsidRPr="00EF1C60">
              <w:rPr>
                <w:sz w:val="22"/>
                <w:szCs w:val="22"/>
              </w:rPr>
              <w:t>Kopā (</w:t>
            </w:r>
            <w:r w:rsidRPr="00EF1C60">
              <w:rPr>
                <w:i/>
                <w:iCs/>
                <w:sz w:val="22"/>
                <w:szCs w:val="22"/>
              </w:rPr>
              <w:t>SDR</w:t>
            </w:r>
            <w:r w:rsidRPr="00EF1C60">
              <w:rPr>
                <w:sz w:val="22"/>
                <w:szCs w:val="22"/>
              </w:rPr>
              <w:t>)</w:t>
            </w:r>
          </w:p>
        </w:tc>
      </w:tr>
      <w:tr w:rsidR="001A4BD6" w:rsidRPr="00EF1C60" w14:paraId="53A852C6" w14:textId="77777777" w:rsidTr="00FF4145">
        <w:tc>
          <w:tcPr>
            <w:tcW w:w="2737" w:type="pct"/>
            <w:shd w:val="clear" w:color="auto" w:fill="auto"/>
          </w:tcPr>
          <w:p w14:paraId="7080A9F8"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Total amount (SDR)</w:t>
            </w:r>
          </w:p>
        </w:tc>
        <w:tc>
          <w:tcPr>
            <w:tcW w:w="2263" w:type="pct"/>
            <w:shd w:val="clear" w:color="auto" w:fill="auto"/>
          </w:tcPr>
          <w:p w14:paraId="130576B9" w14:textId="7F6DD58F" w:rsidR="001A4BD6" w:rsidRPr="00EF1C60" w:rsidRDefault="001A4BD6" w:rsidP="001A4BD6">
            <w:pPr>
              <w:pStyle w:val="BodyText"/>
              <w:kinsoku w:val="0"/>
              <w:overflowPunct w:val="0"/>
              <w:jc w:val="both"/>
              <w:rPr>
                <w:noProof/>
                <w:sz w:val="22"/>
                <w:szCs w:val="22"/>
              </w:rPr>
            </w:pPr>
            <w:r w:rsidRPr="00EF1C60">
              <w:rPr>
                <w:sz w:val="22"/>
                <w:szCs w:val="22"/>
              </w:rPr>
              <w:t>Kopsumma (</w:t>
            </w:r>
            <w:r w:rsidRPr="00EF1C60">
              <w:rPr>
                <w:i/>
                <w:iCs/>
                <w:sz w:val="22"/>
                <w:szCs w:val="22"/>
              </w:rPr>
              <w:t>SDR</w:t>
            </w:r>
            <w:r w:rsidRPr="00EF1C60">
              <w:rPr>
                <w:sz w:val="22"/>
                <w:szCs w:val="22"/>
              </w:rPr>
              <w:t>)</w:t>
            </w:r>
          </w:p>
        </w:tc>
      </w:tr>
      <w:tr w:rsidR="001A4BD6" w:rsidRPr="00EF1C60" w14:paraId="193E3EFF" w14:textId="77777777" w:rsidTr="00FF4145">
        <w:tc>
          <w:tcPr>
            <w:tcW w:w="2737" w:type="pct"/>
            <w:shd w:val="clear" w:color="auto" w:fill="auto"/>
          </w:tcPr>
          <w:p w14:paraId="7B7C5F47"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D</w:t>
            </w:r>
          </w:p>
        </w:tc>
        <w:tc>
          <w:tcPr>
            <w:tcW w:w="2263" w:type="pct"/>
            <w:shd w:val="clear" w:color="auto" w:fill="auto"/>
          </w:tcPr>
          <w:p w14:paraId="6D600F77" w14:textId="1EE1F9E3" w:rsidR="001A4BD6" w:rsidRPr="00EF1C60" w:rsidRDefault="001A4BD6" w:rsidP="001A4BD6">
            <w:pPr>
              <w:pStyle w:val="BodyText"/>
              <w:kinsoku w:val="0"/>
              <w:overflowPunct w:val="0"/>
              <w:jc w:val="both"/>
              <w:rPr>
                <w:noProof/>
                <w:sz w:val="22"/>
                <w:szCs w:val="22"/>
              </w:rPr>
            </w:pPr>
            <w:r w:rsidRPr="00EF1C60">
              <w:rPr>
                <w:sz w:val="22"/>
                <w:szCs w:val="22"/>
              </w:rPr>
              <w:t>D</w:t>
            </w:r>
          </w:p>
        </w:tc>
      </w:tr>
      <w:tr w:rsidR="001A4BD6" w:rsidRPr="00EF1C60" w14:paraId="332F4E1C" w14:textId="77777777" w:rsidTr="00FF4145">
        <w:tc>
          <w:tcPr>
            <w:tcW w:w="2737" w:type="pct"/>
            <w:shd w:val="clear" w:color="auto" w:fill="auto"/>
          </w:tcPr>
          <w:p w14:paraId="04036C5F"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E</w:t>
            </w:r>
          </w:p>
        </w:tc>
        <w:tc>
          <w:tcPr>
            <w:tcW w:w="2263" w:type="pct"/>
            <w:shd w:val="clear" w:color="auto" w:fill="auto"/>
          </w:tcPr>
          <w:p w14:paraId="126120AD" w14:textId="46EAFBD5" w:rsidR="001A4BD6" w:rsidRPr="00EF1C60" w:rsidRDefault="001A4BD6" w:rsidP="001A4BD6">
            <w:pPr>
              <w:pStyle w:val="BodyText"/>
              <w:kinsoku w:val="0"/>
              <w:overflowPunct w:val="0"/>
              <w:jc w:val="both"/>
              <w:rPr>
                <w:noProof/>
                <w:sz w:val="22"/>
                <w:szCs w:val="22"/>
              </w:rPr>
            </w:pPr>
            <w:r w:rsidRPr="00EF1C60">
              <w:rPr>
                <w:sz w:val="22"/>
                <w:szCs w:val="22"/>
              </w:rPr>
              <w:t>E</w:t>
            </w:r>
          </w:p>
        </w:tc>
      </w:tr>
      <w:tr w:rsidR="001A4BD6" w:rsidRPr="00EF1C60" w14:paraId="079CFA89" w14:textId="77777777" w:rsidTr="00FF4145">
        <w:tc>
          <w:tcPr>
            <w:tcW w:w="2737" w:type="pct"/>
            <w:shd w:val="clear" w:color="auto" w:fill="auto"/>
          </w:tcPr>
          <w:p w14:paraId="38D46A07"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F = D + E</w:t>
            </w:r>
          </w:p>
        </w:tc>
        <w:tc>
          <w:tcPr>
            <w:tcW w:w="2263" w:type="pct"/>
            <w:shd w:val="clear" w:color="auto" w:fill="auto"/>
          </w:tcPr>
          <w:p w14:paraId="47F470EC" w14:textId="0F92AC71" w:rsidR="001A4BD6" w:rsidRPr="00EF1C60" w:rsidRDefault="001A4BD6" w:rsidP="001A4BD6">
            <w:pPr>
              <w:pStyle w:val="BodyText"/>
              <w:kinsoku w:val="0"/>
              <w:overflowPunct w:val="0"/>
              <w:jc w:val="both"/>
              <w:rPr>
                <w:noProof/>
                <w:sz w:val="22"/>
                <w:szCs w:val="22"/>
              </w:rPr>
            </w:pPr>
            <w:r w:rsidRPr="00EF1C60">
              <w:rPr>
                <w:sz w:val="22"/>
                <w:szCs w:val="22"/>
              </w:rPr>
              <w:t>F = D + E</w:t>
            </w:r>
          </w:p>
        </w:tc>
      </w:tr>
      <w:tr w:rsidR="001A4BD6" w:rsidRPr="00EF1C60" w14:paraId="15BCDCC6" w14:textId="77777777" w:rsidTr="00FF4145">
        <w:tc>
          <w:tcPr>
            <w:tcW w:w="2737" w:type="pct"/>
            <w:shd w:val="clear" w:color="auto" w:fill="auto"/>
          </w:tcPr>
          <w:p w14:paraId="2C44035B" w14:textId="77777777" w:rsidR="001A4BD6" w:rsidRPr="00EF1C60" w:rsidRDefault="001A4BD6" w:rsidP="001A4BD6">
            <w:pPr>
              <w:pStyle w:val="BodyText"/>
              <w:kinsoku w:val="0"/>
              <w:overflowPunct w:val="0"/>
              <w:jc w:val="both"/>
              <w:rPr>
                <w:b/>
                <w:bCs/>
                <w:noProof/>
                <w:sz w:val="22"/>
                <w:szCs w:val="22"/>
                <w:lang w:val="en-GB"/>
              </w:rPr>
            </w:pPr>
            <w:r w:rsidRPr="00EF1C60">
              <w:rPr>
                <w:b/>
                <w:bCs/>
                <w:noProof/>
                <w:sz w:val="22"/>
                <w:szCs w:val="22"/>
                <w:lang w:val="en-GB"/>
              </w:rPr>
              <w:t>To be received (SDR)</w:t>
            </w:r>
          </w:p>
        </w:tc>
        <w:tc>
          <w:tcPr>
            <w:tcW w:w="2263" w:type="pct"/>
            <w:shd w:val="clear" w:color="auto" w:fill="auto"/>
          </w:tcPr>
          <w:p w14:paraId="48418CA1" w14:textId="3069A5FC" w:rsidR="001A4BD6" w:rsidRPr="00EF1C60" w:rsidRDefault="001A4BD6" w:rsidP="001A4BD6">
            <w:pPr>
              <w:pStyle w:val="BodyText"/>
              <w:kinsoku w:val="0"/>
              <w:overflowPunct w:val="0"/>
              <w:jc w:val="both"/>
              <w:rPr>
                <w:b/>
                <w:bCs/>
                <w:noProof/>
                <w:sz w:val="22"/>
                <w:szCs w:val="22"/>
              </w:rPr>
            </w:pPr>
            <w:r w:rsidRPr="00EF1C60">
              <w:rPr>
                <w:b/>
                <w:bCs/>
                <w:sz w:val="22"/>
                <w:szCs w:val="22"/>
              </w:rPr>
              <w:t>Jāsaņem (</w:t>
            </w:r>
            <w:r w:rsidRPr="00EF1C60">
              <w:rPr>
                <w:b/>
                <w:bCs/>
                <w:i/>
                <w:iCs/>
                <w:sz w:val="22"/>
                <w:szCs w:val="22"/>
              </w:rPr>
              <w:t>SDR</w:t>
            </w:r>
            <w:r w:rsidRPr="00EF1C60">
              <w:rPr>
                <w:b/>
                <w:bCs/>
                <w:sz w:val="22"/>
                <w:szCs w:val="22"/>
              </w:rPr>
              <w:t>)</w:t>
            </w:r>
          </w:p>
        </w:tc>
      </w:tr>
      <w:tr w:rsidR="001A4BD6" w:rsidRPr="00EF1C60" w14:paraId="7D2DFCAD" w14:textId="77777777" w:rsidTr="00FF4145">
        <w:tc>
          <w:tcPr>
            <w:tcW w:w="2737" w:type="pct"/>
            <w:shd w:val="clear" w:color="auto" w:fill="auto"/>
          </w:tcPr>
          <w:p w14:paraId="096E5B12"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G = C – F</w:t>
            </w:r>
          </w:p>
        </w:tc>
        <w:tc>
          <w:tcPr>
            <w:tcW w:w="2263" w:type="pct"/>
            <w:shd w:val="clear" w:color="auto" w:fill="auto"/>
          </w:tcPr>
          <w:p w14:paraId="69A86B6C" w14:textId="1C879E07" w:rsidR="001A4BD6" w:rsidRPr="00EF1C60" w:rsidRDefault="001A4BD6" w:rsidP="001A4BD6">
            <w:pPr>
              <w:pStyle w:val="BodyText"/>
              <w:kinsoku w:val="0"/>
              <w:overflowPunct w:val="0"/>
              <w:jc w:val="both"/>
              <w:rPr>
                <w:noProof/>
                <w:sz w:val="22"/>
                <w:szCs w:val="22"/>
              </w:rPr>
            </w:pPr>
            <w:r w:rsidRPr="00EF1C60">
              <w:rPr>
                <w:sz w:val="22"/>
                <w:szCs w:val="22"/>
              </w:rPr>
              <w:t>G = C – F</w:t>
            </w:r>
          </w:p>
        </w:tc>
      </w:tr>
      <w:tr w:rsidR="001A4BD6" w:rsidRPr="00EF1C60" w14:paraId="5C07A39A" w14:textId="77777777" w:rsidTr="00FF4145">
        <w:tc>
          <w:tcPr>
            <w:tcW w:w="2737" w:type="pct"/>
            <w:shd w:val="clear" w:color="auto" w:fill="auto"/>
          </w:tcPr>
          <w:p w14:paraId="68436F02"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Creditor designated operator</w:t>
            </w:r>
          </w:p>
        </w:tc>
        <w:tc>
          <w:tcPr>
            <w:tcW w:w="2263" w:type="pct"/>
            <w:shd w:val="clear" w:color="auto" w:fill="auto"/>
          </w:tcPr>
          <w:p w14:paraId="7E068ACC" w14:textId="63766AEC" w:rsidR="001A4BD6" w:rsidRPr="00EF1C60" w:rsidRDefault="001A4BD6" w:rsidP="001A4BD6">
            <w:pPr>
              <w:pStyle w:val="BodyText"/>
              <w:kinsoku w:val="0"/>
              <w:overflowPunct w:val="0"/>
              <w:jc w:val="both"/>
              <w:rPr>
                <w:noProof/>
                <w:sz w:val="22"/>
                <w:szCs w:val="22"/>
              </w:rPr>
            </w:pPr>
            <w:r w:rsidRPr="00EF1C60">
              <w:rPr>
                <w:sz w:val="22"/>
                <w:szCs w:val="22"/>
              </w:rPr>
              <w:t>Izraudzītais operators kreditors</w:t>
            </w:r>
          </w:p>
        </w:tc>
      </w:tr>
      <w:tr w:rsidR="001A4BD6" w:rsidRPr="00EF1C60" w14:paraId="25A863F3" w14:textId="77777777" w:rsidTr="00FF4145">
        <w:tc>
          <w:tcPr>
            <w:tcW w:w="2737" w:type="pct"/>
            <w:shd w:val="clear" w:color="auto" w:fill="auto"/>
          </w:tcPr>
          <w:p w14:paraId="2C1C2F93"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Signature</w:t>
            </w:r>
          </w:p>
        </w:tc>
        <w:tc>
          <w:tcPr>
            <w:tcW w:w="2263" w:type="pct"/>
            <w:shd w:val="clear" w:color="auto" w:fill="auto"/>
          </w:tcPr>
          <w:p w14:paraId="5059F211" w14:textId="4344B1F0" w:rsidR="001A4BD6" w:rsidRPr="00EF1C60" w:rsidRDefault="001A4BD6" w:rsidP="001A4BD6">
            <w:pPr>
              <w:pStyle w:val="BodyText"/>
              <w:kinsoku w:val="0"/>
              <w:overflowPunct w:val="0"/>
              <w:jc w:val="both"/>
              <w:rPr>
                <w:noProof/>
                <w:sz w:val="22"/>
                <w:szCs w:val="22"/>
              </w:rPr>
            </w:pPr>
            <w:r w:rsidRPr="00EF1C60">
              <w:rPr>
                <w:sz w:val="22"/>
                <w:szCs w:val="22"/>
              </w:rPr>
              <w:t>Paraksts</w:t>
            </w:r>
          </w:p>
        </w:tc>
      </w:tr>
      <w:tr w:rsidR="001A4BD6" w:rsidRPr="00EF1C60" w14:paraId="2191419E" w14:textId="77777777" w:rsidTr="00FF4145">
        <w:tc>
          <w:tcPr>
            <w:tcW w:w="2737" w:type="pct"/>
            <w:shd w:val="clear" w:color="auto" w:fill="auto"/>
          </w:tcPr>
          <w:p w14:paraId="480F18B9"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Seen and accepted by debtor designated operator</w:t>
            </w:r>
          </w:p>
        </w:tc>
        <w:tc>
          <w:tcPr>
            <w:tcW w:w="2263" w:type="pct"/>
            <w:shd w:val="clear" w:color="auto" w:fill="auto"/>
          </w:tcPr>
          <w:p w14:paraId="06345AEF" w14:textId="51A261C2" w:rsidR="001A4BD6" w:rsidRPr="00EF1C60" w:rsidRDefault="001A4BD6" w:rsidP="001A4BD6">
            <w:pPr>
              <w:pStyle w:val="BodyText"/>
              <w:kinsoku w:val="0"/>
              <w:overflowPunct w:val="0"/>
              <w:jc w:val="both"/>
              <w:rPr>
                <w:noProof/>
                <w:sz w:val="22"/>
                <w:szCs w:val="22"/>
              </w:rPr>
            </w:pPr>
            <w:r w:rsidRPr="00EF1C60">
              <w:rPr>
                <w:sz w:val="22"/>
                <w:szCs w:val="22"/>
              </w:rPr>
              <w:t>Pārbaudīja un apstiprināja izraudzītais operators debitors</w:t>
            </w:r>
          </w:p>
        </w:tc>
      </w:tr>
      <w:tr w:rsidR="001A4BD6" w:rsidRPr="00EF1C60" w14:paraId="3FE9C1B9" w14:textId="77777777" w:rsidTr="00FF4145">
        <w:tc>
          <w:tcPr>
            <w:tcW w:w="2737" w:type="pct"/>
            <w:shd w:val="clear" w:color="auto" w:fill="auto"/>
          </w:tcPr>
          <w:p w14:paraId="5C8F061D" w14:textId="77777777" w:rsidR="001A4BD6" w:rsidRPr="00EF1C60" w:rsidRDefault="001A4BD6" w:rsidP="001A4BD6">
            <w:pPr>
              <w:pStyle w:val="BodyText"/>
              <w:kinsoku w:val="0"/>
              <w:overflowPunct w:val="0"/>
              <w:jc w:val="both"/>
              <w:rPr>
                <w:noProof/>
                <w:sz w:val="22"/>
                <w:szCs w:val="22"/>
                <w:lang w:val="en-GB"/>
              </w:rPr>
            </w:pPr>
            <w:r w:rsidRPr="00EF1C60">
              <w:rPr>
                <w:noProof/>
                <w:sz w:val="22"/>
                <w:szCs w:val="22"/>
                <w:lang w:val="en-GB"/>
              </w:rPr>
              <w:t>Place, date and signature</w:t>
            </w:r>
          </w:p>
        </w:tc>
        <w:tc>
          <w:tcPr>
            <w:tcW w:w="2263" w:type="pct"/>
            <w:shd w:val="clear" w:color="auto" w:fill="auto"/>
          </w:tcPr>
          <w:p w14:paraId="75EA7DD1" w14:textId="0B293D98" w:rsidR="001A4BD6" w:rsidRPr="00EF1C60" w:rsidRDefault="001A4BD6" w:rsidP="001A4BD6">
            <w:pPr>
              <w:pStyle w:val="BodyText"/>
              <w:kinsoku w:val="0"/>
              <w:overflowPunct w:val="0"/>
              <w:jc w:val="both"/>
              <w:rPr>
                <w:noProof/>
                <w:sz w:val="22"/>
                <w:szCs w:val="22"/>
              </w:rPr>
            </w:pPr>
            <w:r w:rsidRPr="00EF1C60">
              <w:rPr>
                <w:sz w:val="22"/>
                <w:szCs w:val="22"/>
              </w:rPr>
              <w:t>Vieta, datums un paraksts</w:t>
            </w:r>
          </w:p>
        </w:tc>
      </w:tr>
    </w:tbl>
    <w:p w14:paraId="145114FA" w14:textId="77777777" w:rsidR="00783187" w:rsidRPr="003F5EC6" w:rsidRDefault="00783187" w:rsidP="0025224A">
      <w:pPr>
        <w:pStyle w:val="BodyText"/>
        <w:rPr>
          <w:noProof/>
          <w:lang w:val="en-GB"/>
        </w:rPr>
      </w:pPr>
    </w:p>
    <w:p w14:paraId="059E7651" w14:textId="77777777" w:rsidR="00783187" w:rsidRPr="003F5EC6" w:rsidRDefault="00783187" w:rsidP="0025224A">
      <w:pPr>
        <w:pStyle w:val="BodyText"/>
        <w:rPr>
          <w:noProof/>
          <w:szCs w:val="16"/>
        </w:rPr>
      </w:pPr>
      <w:r>
        <w:t>Izmērs – 210 x 297 mm</w:t>
      </w:r>
    </w:p>
    <w:p w14:paraId="2B2DBD72" w14:textId="77777777" w:rsidR="00783187" w:rsidRDefault="00783187" w:rsidP="0025224A">
      <w:pPr>
        <w:pStyle w:val="BodyText"/>
        <w:rPr>
          <w:noProof/>
          <w:lang w:val="en-GB"/>
        </w:rPr>
      </w:pPr>
    </w:p>
    <w:p w14:paraId="14C984DA" w14:textId="77777777" w:rsidR="00783187" w:rsidRDefault="00783187" w:rsidP="00783187">
      <w:pPr>
        <w:widowControl/>
        <w:autoSpaceDE/>
        <w:autoSpaceDN/>
        <w:adjustRightInd/>
        <w:spacing w:line="259" w:lineRule="auto"/>
        <w:rPr>
          <w:rFonts w:cs="Arial"/>
          <w:noProof/>
          <w:szCs w:val="20"/>
        </w:rPr>
      </w:pPr>
      <w:r>
        <w:br w:type="page"/>
      </w:r>
    </w:p>
    <w:p w14:paraId="11FA48C9" w14:textId="7CA11940" w:rsidR="00783187" w:rsidRDefault="00724608" w:rsidP="0025224A">
      <w:pPr>
        <w:pStyle w:val="BodyText"/>
      </w:pPr>
      <w:r>
        <w:pict w14:anchorId="28130334">
          <v:shape id="Attēls 62" o:spid="_x0000_i1069" type="#_x0000_t75" style="width:453pt;height:685.2pt;visibility:visible">
            <v:imagedata r:id="rId54" o:title=""/>
          </v:shape>
        </w:pict>
      </w:r>
    </w:p>
    <w:p w14:paraId="4B52B31F" w14:textId="1EA91BEA" w:rsidR="00CF678F" w:rsidRDefault="00CF678F" w:rsidP="0025224A">
      <w:pPr>
        <w:pStyle w:val="BodyText"/>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CF678F" w:rsidRPr="00B62D83" w14:paraId="17477FA1" w14:textId="77777777" w:rsidTr="00005145">
        <w:tc>
          <w:tcPr>
            <w:tcW w:w="2500" w:type="pct"/>
            <w:shd w:val="clear" w:color="auto" w:fill="auto"/>
          </w:tcPr>
          <w:p w14:paraId="71633D13" w14:textId="77777777" w:rsidR="00CF678F" w:rsidRPr="00B62D83" w:rsidRDefault="00CF678F" w:rsidP="004D274B">
            <w:pPr>
              <w:pStyle w:val="BodyText"/>
              <w:keepNext/>
              <w:kinsoku w:val="0"/>
              <w:overflowPunct w:val="0"/>
              <w:jc w:val="center"/>
              <w:rPr>
                <w:b/>
                <w:bCs/>
                <w:noProof/>
                <w:sz w:val="22"/>
                <w:szCs w:val="22"/>
                <w:lang w:val="en-GB"/>
              </w:rPr>
            </w:pPr>
            <w:r w:rsidRPr="00B62D83">
              <w:rPr>
                <w:b/>
                <w:bCs/>
                <w:noProof/>
                <w:sz w:val="22"/>
                <w:szCs w:val="22"/>
                <w:lang w:val="en-GB"/>
              </w:rPr>
              <w:t>Angļu val.</w:t>
            </w:r>
          </w:p>
        </w:tc>
        <w:tc>
          <w:tcPr>
            <w:tcW w:w="2500" w:type="pct"/>
            <w:shd w:val="clear" w:color="auto" w:fill="auto"/>
          </w:tcPr>
          <w:p w14:paraId="072AFD63" w14:textId="77777777" w:rsidR="00CF678F" w:rsidRPr="00B62D83" w:rsidRDefault="00CF678F" w:rsidP="004D274B">
            <w:pPr>
              <w:pStyle w:val="BodyText"/>
              <w:keepNext/>
              <w:kinsoku w:val="0"/>
              <w:overflowPunct w:val="0"/>
              <w:jc w:val="center"/>
              <w:rPr>
                <w:b/>
                <w:bCs/>
                <w:sz w:val="22"/>
                <w:szCs w:val="22"/>
              </w:rPr>
            </w:pPr>
            <w:r w:rsidRPr="00B62D83">
              <w:rPr>
                <w:b/>
                <w:bCs/>
                <w:sz w:val="22"/>
                <w:szCs w:val="22"/>
              </w:rPr>
              <w:t>Latviešu val.</w:t>
            </w:r>
          </w:p>
        </w:tc>
      </w:tr>
      <w:tr w:rsidR="00CF678F" w:rsidRPr="00B62D83" w14:paraId="7F94E37E" w14:textId="77777777" w:rsidTr="00005145">
        <w:tc>
          <w:tcPr>
            <w:tcW w:w="2500" w:type="pct"/>
            <w:shd w:val="clear" w:color="auto" w:fill="auto"/>
          </w:tcPr>
          <w:p w14:paraId="2CF813F6" w14:textId="77777777" w:rsidR="00CF678F" w:rsidRPr="00B62D83" w:rsidRDefault="00CF678F" w:rsidP="00CF678F">
            <w:pPr>
              <w:pStyle w:val="BodyText"/>
              <w:kinsoku w:val="0"/>
              <w:overflowPunct w:val="0"/>
              <w:jc w:val="both"/>
              <w:rPr>
                <w:noProof/>
                <w:sz w:val="22"/>
                <w:szCs w:val="22"/>
                <w:lang w:val="en-GB"/>
              </w:rPr>
            </w:pPr>
            <w:r w:rsidRPr="00B62D83">
              <w:rPr>
                <w:noProof/>
                <w:sz w:val="22"/>
                <w:szCs w:val="22"/>
                <w:lang w:val="en-GB"/>
              </w:rPr>
              <w:t>Designated operator</w:t>
            </w:r>
          </w:p>
        </w:tc>
        <w:tc>
          <w:tcPr>
            <w:tcW w:w="2500" w:type="pct"/>
            <w:shd w:val="clear" w:color="auto" w:fill="auto"/>
          </w:tcPr>
          <w:p w14:paraId="4422A15A" w14:textId="6240D80F" w:rsidR="00CF678F" w:rsidRPr="00B62D83" w:rsidRDefault="00CF678F" w:rsidP="00CF678F">
            <w:pPr>
              <w:pStyle w:val="BodyText"/>
              <w:kinsoku w:val="0"/>
              <w:overflowPunct w:val="0"/>
              <w:jc w:val="both"/>
              <w:rPr>
                <w:noProof/>
                <w:sz w:val="22"/>
                <w:szCs w:val="22"/>
              </w:rPr>
            </w:pPr>
            <w:r w:rsidRPr="00B62D83">
              <w:rPr>
                <w:sz w:val="22"/>
                <w:szCs w:val="22"/>
              </w:rPr>
              <w:t>Izraudzītais operators</w:t>
            </w:r>
          </w:p>
        </w:tc>
      </w:tr>
      <w:tr w:rsidR="00CF678F" w:rsidRPr="00B62D83" w14:paraId="1DC50057" w14:textId="77777777" w:rsidTr="00005145">
        <w:tc>
          <w:tcPr>
            <w:tcW w:w="2500" w:type="pct"/>
            <w:shd w:val="clear" w:color="auto" w:fill="auto"/>
          </w:tcPr>
          <w:p w14:paraId="0DE844E6" w14:textId="77777777" w:rsidR="00CF678F" w:rsidRPr="00B62D83" w:rsidRDefault="00CF678F" w:rsidP="00CF678F">
            <w:pPr>
              <w:pStyle w:val="BodyText"/>
              <w:kinsoku w:val="0"/>
              <w:overflowPunct w:val="0"/>
              <w:jc w:val="both"/>
              <w:rPr>
                <w:b/>
                <w:noProof/>
                <w:sz w:val="22"/>
                <w:szCs w:val="22"/>
                <w:lang w:val="en-GB"/>
              </w:rPr>
            </w:pPr>
            <w:r w:rsidRPr="00B62D83">
              <w:rPr>
                <w:b/>
                <w:noProof/>
                <w:sz w:val="22"/>
                <w:szCs w:val="22"/>
                <w:lang w:val="en-GB"/>
              </w:rPr>
              <w:t>STATEMENT</w:t>
            </w:r>
          </w:p>
        </w:tc>
        <w:tc>
          <w:tcPr>
            <w:tcW w:w="2500" w:type="pct"/>
            <w:shd w:val="clear" w:color="auto" w:fill="auto"/>
          </w:tcPr>
          <w:p w14:paraId="22A7E33B" w14:textId="5AD0C85D" w:rsidR="00CF678F" w:rsidRPr="00B62D83" w:rsidRDefault="00CF678F" w:rsidP="00CF678F">
            <w:pPr>
              <w:pStyle w:val="BodyText"/>
              <w:kinsoku w:val="0"/>
              <w:overflowPunct w:val="0"/>
              <w:jc w:val="both"/>
              <w:rPr>
                <w:b/>
                <w:bCs/>
                <w:noProof/>
                <w:sz w:val="22"/>
                <w:szCs w:val="22"/>
              </w:rPr>
            </w:pPr>
            <w:r w:rsidRPr="00B62D83">
              <w:rPr>
                <w:b/>
                <w:bCs/>
                <w:sz w:val="22"/>
                <w:szCs w:val="22"/>
              </w:rPr>
              <w:t>SARAKSTS</w:t>
            </w:r>
          </w:p>
        </w:tc>
      </w:tr>
      <w:tr w:rsidR="00CF678F" w:rsidRPr="00B62D83" w14:paraId="0E4CB8E5" w14:textId="77777777" w:rsidTr="00005145">
        <w:tc>
          <w:tcPr>
            <w:tcW w:w="2500" w:type="pct"/>
            <w:shd w:val="clear" w:color="auto" w:fill="auto"/>
          </w:tcPr>
          <w:p w14:paraId="29AABC09" w14:textId="77777777" w:rsidR="00CF678F" w:rsidRPr="00B62D83" w:rsidRDefault="00CF678F" w:rsidP="00CF678F">
            <w:pPr>
              <w:pStyle w:val="BodyText"/>
              <w:kinsoku w:val="0"/>
              <w:overflowPunct w:val="0"/>
              <w:jc w:val="both"/>
              <w:rPr>
                <w:b/>
                <w:noProof/>
                <w:sz w:val="22"/>
                <w:szCs w:val="22"/>
                <w:lang w:val="en-GB"/>
              </w:rPr>
            </w:pPr>
            <w:r w:rsidRPr="00B62D83">
              <w:rPr>
                <w:b/>
                <w:noProof/>
                <w:sz w:val="22"/>
                <w:szCs w:val="22"/>
                <w:lang w:val="en-GB"/>
              </w:rPr>
              <w:t>IBRS charges</w:t>
            </w:r>
          </w:p>
        </w:tc>
        <w:tc>
          <w:tcPr>
            <w:tcW w:w="2500" w:type="pct"/>
            <w:shd w:val="clear" w:color="auto" w:fill="auto"/>
          </w:tcPr>
          <w:p w14:paraId="15FC621D" w14:textId="1778D6BB" w:rsidR="00CF678F" w:rsidRPr="00B62D83" w:rsidRDefault="00CF678F" w:rsidP="00CF678F">
            <w:pPr>
              <w:pStyle w:val="BodyText"/>
              <w:kinsoku w:val="0"/>
              <w:overflowPunct w:val="0"/>
              <w:jc w:val="both"/>
              <w:rPr>
                <w:b/>
                <w:bCs/>
                <w:noProof/>
                <w:sz w:val="22"/>
                <w:szCs w:val="22"/>
              </w:rPr>
            </w:pPr>
            <w:r w:rsidRPr="00B62D83">
              <w:rPr>
                <w:b/>
                <w:bCs/>
                <w:i/>
                <w:iCs/>
                <w:sz w:val="22"/>
                <w:szCs w:val="22"/>
              </w:rPr>
              <w:t>IBRS</w:t>
            </w:r>
            <w:r w:rsidRPr="00B62D83">
              <w:rPr>
                <w:b/>
                <w:bCs/>
                <w:sz w:val="22"/>
                <w:szCs w:val="22"/>
              </w:rPr>
              <w:t xml:space="preserve"> maksas</w:t>
            </w:r>
          </w:p>
        </w:tc>
      </w:tr>
      <w:tr w:rsidR="00CF678F" w:rsidRPr="00B62D83" w14:paraId="36F6C4C2" w14:textId="77777777" w:rsidTr="00005145">
        <w:tc>
          <w:tcPr>
            <w:tcW w:w="2500" w:type="pct"/>
            <w:shd w:val="clear" w:color="auto" w:fill="auto"/>
          </w:tcPr>
          <w:p w14:paraId="305DF22C" w14:textId="77777777" w:rsidR="00CF678F" w:rsidRPr="00B62D83" w:rsidRDefault="00CF678F" w:rsidP="00CF678F">
            <w:pPr>
              <w:pStyle w:val="BodyText"/>
              <w:kinsoku w:val="0"/>
              <w:overflowPunct w:val="0"/>
              <w:jc w:val="both"/>
              <w:rPr>
                <w:noProof/>
                <w:sz w:val="22"/>
                <w:szCs w:val="22"/>
                <w:lang w:val="en-GB"/>
              </w:rPr>
            </w:pPr>
            <w:r w:rsidRPr="00B62D83">
              <w:rPr>
                <w:noProof/>
                <w:sz w:val="22"/>
                <w:szCs w:val="22"/>
                <w:lang w:val="en-GB"/>
              </w:rPr>
              <w:t>Date</w:t>
            </w:r>
          </w:p>
        </w:tc>
        <w:tc>
          <w:tcPr>
            <w:tcW w:w="2500" w:type="pct"/>
            <w:shd w:val="clear" w:color="auto" w:fill="auto"/>
          </w:tcPr>
          <w:p w14:paraId="1F2058AE" w14:textId="53C876F8" w:rsidR="00CF678F" w:rsidRPr="00B62D83" w:rsidRDefault="00CF678F" w:rsidP="00CF678F">
            <w:pPr>
              <w:pStyle w:val="BodyText"/>
              <w:kinsoku w:val="0"/>
              <w:overflowPunct w:val="0"/>
              <w:jc w:val="both"/>
              <w:rPr>
                <w:noProof/>
                <w:sz w:val="22"/>
                <w:szCs w:val="22"/>
              </w:rPr>
            </w:pPr>
            <w:r w:rsidRPr="00B62D83">
              <w:rPr>
                <w:sz w:val="22"/>
                <w:szCs w:val="22"/>
              </w:rPr>
              <w:t>Datums</w:t>
            </w:r>
          </w:p>
        </w:tc>
      </w:tr>
      <w:tr w:rsidR="00CF678F" w:rsidRPr="00B62D83" w14:paraId="242DD577" w14:textId="77777777" w:rsidTr="00005145">
        <w:tc>
          <w:tcPr>
            <w:tcW w:w="2500" w:type="pct"/>
            <w:shd w:val="clear" w:color="auto" w:fill="auto"/>
          </w:tcPr>
          <w:p w14:paraId="33E70D23" w14:textId="77777777" w:rsidR="00CF678F" w:rsidRPr="00B62D83" w:rsidRDefault="00CF678F" w:rsidP="00CF678F">
            <w:pPr>
              <w:pStyle w:val="BodyText"/>
              <w:kinsoku w:val="0"/>
              <w:overflowPunct w:val="0"/>
              <w:jc w:val="both"/>
              <w:rPr>
                <w:b/>
                <w:noProof/>
                <w:sz w:val="22"/>
                <w:szCs w:val="22"/>
                <w:lang w:val="en-GB"/>
              </w:rPr>
            </w:pPr>
            <w:r w:rsidRPr="00B62D83">
              <w:rPr>
                <w:b/>
                <w:noProof/>
                <w:sz w:val="22"/>
                <w:szCs w:val="22"/>
                <w:lang w:val="en-GB"/>
              </w:rPr>
              <w:t>CN 20</w:t>
            </w:r>
          </w:p>
        </w:tc>
        <w:tc>
          <w:tcPr>
            <w:tcW w:w="2500" w:type="pct"/>
            <w:shd w:val="clear" w:color="auto" w:fill="auto"/>
          </w:tcPr>
          <w:p w14:paraId="41EFB635" w14:textId="3B41D4A2" w:rsidR="00CF678F" w:rsidRPr="00B62D83" w:rsidRDefault="00CF678F" w:rsidP="00CF678F">
            <w:pPr>
              <w:pStyle w:val="BodyText"/>
              <w:kinsoku w:val="0"/>
              <w:overflowPunct w:val="0"/>
              <w:jc w:val="both"/>
              <w:rPr>
                <w:b/>
                <w:bCs/>
                <w:noProof/>
                <w:sz w:val="22"/>
                <w:szCs w:val="22"/>
              </w:rPr>
            </w:pPr>
            <w:r w:rsidRPr="00B62D83">
              <w:rPr>
                <w:b/>
                <w:bCs/>
                <w:sz w:val="22"/>
                <w:szCs w:val="22"/>
              </w:rPr>
              <w:t>CN 20</w:t>
            </w:r>
          </w:p>
        </w:tc>
      </w:tr>
      <w:tr w:rsidR="00CF678F" w:rsidRPr="00B62D83" w14:paraId="47DB73F2" w14:textId="77777777" w:rsidTr="00005145">
        <w:tc>
          <w:tcPr>
            <w:tcW w:w="2500" w:type="pct"/>
            <w:shd w:val="clear" w:color="auto" w:fill="auto"/>
          </w:tcPr>
          <w:p w14:paraId="0D62F147" w14:textId="77777777" w:rsidR="00CF678F" w:rsidRPr="00B62D83" w:rsidRDefault="00CF678F" w:rsidP="00CF678F">
            <w:pPr>
              <w:pStyle w:val="BodyText"/>
              <w:kinsoku w:val="0"/>
              <w:overflowPunct w:val="0"/>
              <w:jc w:val="both"/>
              <w:rPr>
                <w:b/>
                <w:noProof/>
                <w:sz w:val="22"/>
                <w:szCs w:val="22"/>
                <w:lang w:val="en-GB"/>
              </w:rPr>
            </w:pPr>
            <w:r w:rsidRPr="00B62D83">
              <w:rPr>
                <w:b/>
                <w:noProof/>
                <w:sz w:val="22"/>
                <w:szCs w:val="22"/>
                <w:lang w:val="en-GB"/>
              </w:rPr>
              <w:t>Notes</w:t>
            </w:r>
          </w:p>
        </w:tc>
        <w:tc>
          <w:tcPr>
            <w:tcW w:w="2500" w:type="pct"/>
            <w:shd w:val="clear" w:color="auto" w:fill="auto"/>
          </w:tcPr>
          <w:p w14:paraId="27CEE95E" w14:textId="4663AE4D" w:rsidR="00CF678F" w:rsidRPr="00B62D83" w:rsidRDefault="00CF678F" w:rsidP="00CF678F">
            <w:pPr>
              <w:pStyle w:val="BodyText"/>
              <w:kinsoku w:val="0"/>
              <w:overflowPunct w:val="0"/>
              <w:jc w:val="both"/>
              <w:rPr>
                <w:b/>
                <w:bCs/>
                <w:noProof/>
                <w:sz w:val="22"/>
                <w:szCs w:val="22"/>
              </w:rPr>
            </w:pPr>
            <w:r w:rsidRPr="00B62D83">
              <w:rPr>
                <w:b/>
                <w:bCs/>
                <w:sz w:val="22"/>
                <w:szCs w:val="22"/>
              </w:rPr>
              <w:t>Piezīmes</w:t>
            </w:r>
          </w:p>
        </w:tc>
      </w:tr>
      <w:tr w:rsidR="00CF678F" w:rsidRPr="00B62D83" w14:paraId="43EDA31F" w14:textId="77777777" w:rsidTr="00005145">
        <w:tc>
          <w:tcPr>
            <w:tcW w:w="2500" w:type="pct"/>
            <w:shd w:val="clear" w:color="auto" w:fill="auto"/>
          </w:tcPr>
          <w:p w14:paraId="48FBD89D" w14:textId="77777777" w:rsidR="00CF678F" w:rsidRPr="00B62D83" w:rsidRDefault="00CF678F" w:rsidP="00CF678F">
            <w:pPr>
              <w:pStyle w:val="BodyText"/>
              <w:kinsoku w:val="0"/>
              <w:overflowPunct w:val="0"/>
              <w:jc w:val="both"/>
              <w:rPr>
                <w:noProof/>
                <w:sz w:val="22"/>
                <w:szCs w:val="22"/>
                <w:lang w:val="en-GB"/>
              </w:rPr>
            </w:pPr>
            <w:r w:rsidRPr="00B62D83">
              <w:rPr>
                <w:noProof/>
                <w:sz w:val="22"/>
                <w:szCs w:val="22"/>
                <w:lang w:val="en-GB"/>
              </w:rPr>
              <w:t>Statement showing the balance of the CN 19 account</w:t>
            </w:r>
          </w:p>
        </w:tc>
        <w:tc>
          <w:tcPr>
            <w:tcW w:w="2500" w:type="pct"/>
            <w:shd w:val="clear" w:color="auto" w:fill="auto"/>
          </w:tcPr>
          <w:p w14:paraId="00B1E6BD" w14:textId="3F009768" w:rsidR="00CF678F" w:rsidRPr="00B62D83" w:rsidRDefault="00CF678F" w:rsidP="00CF678F">
            <w:pPr>
              <w:pStyle w:val="BodyText"/>
              <w:kinsoku w:val="0"/>
              <w:overflowPunct w:val="0"/>
              <w:jc w:val="both"/>
              <w:rPr>
                <w:noProof/>
                <w:sz w:val="22"/>
                <w:szCs w:val="22"/>
              </w:rPr>
            </w:pPr>
            <w:r w:rsidRPr="00B62D83">
              <w:rPr>
                <w:sz w:val="22"/>
                <w:szCs w:val="22"/>
              </w:rPr>
              <w:t>Saraksts, kurā norādīts CN 19 rēķina atlikums</w:t>
            </w:r>
          </w:p>
        </w:tc>
      </w:tr>
      <w:tr w:rsidR="00CF678F" w:rsidRPr="00B62D83" w14:paraId="17BBED0E" w14:textId="77777777" w:rsidTr="00005145">
        <w:tc>
          <w:tcPr>
            <w:tcW w:w="2500" w:type="pct"/>
            <w:shd w:val="clear" w:color="auto" w:fill="auto"/>
          </w:tcPr>
          <w:p w14:paraId="0E97BA87" w14:textId="77777777" w:rsidR="00CF678F" w:rsidRPr="00B62D83" w:rsidRDefault="00CF678F" w:rsidP="00CF678F">
            <w:pPr>
              <w:pStyle w:val="BodyText"/>
              <w:kinsoku w:val="0"/>
              <w:overflowPunct w:val="0"/>
              <w:jc w:val="both"/>
              <w:rPr>
                <w:noProof/>
                <w:sz w:val="22"/>
                <w:szCs w:val="22"/>
                <w:lang w:val="en-GB"/>
              </w:rPr>
            </w:pPr>
            <w:r w:rsidRPr="00B62D83">
              <w:rPr>
                <w:noProof/>
                <w:sz w:val="22"/>
                <w:szCs w:val="22"/>
                <w:lang w:val="en-GB"/>
              </w:rPr>
              <w:t>Final sums due</w:t>
            </w:r>
          </w:p>
        </w:tc>
        <w:tc>
          <w:tcPr>
            <w:tcW w:w="2500" w:type="pct"/>
            <w:shd w:val="clear" w:color="auto" w:fill="auto"/>
          </w:tcPr>
          <w:p w14:paraId="6DDB78F3" w14:textId="3E8DF44B" w:rsidR="00CF678F" w:rsidRPr="00B62D83" w:rsidRDefault="00CF678F" w:rsidP="00CF678F">
            <w:pPr>
              <w:pStyle w:val="BodyText"/>
              <w:kinsoku w:val="0"/>
              <w:overflowPunct w:val="0"/>
              <w:jc w:val="both"/>
              <w:rPr>
                <w:noProof/>
                <w:sz w:val="22"/>
                <w:szCs w:val="22"/>
              </w:rPr>
            </w:pPr>
            <w:r w:rsidRPr="00B62D83">
              <w:rPr>
                <w:sz w:val="22"/>
                <w:szCs w:val="22"/>
              </w:rPr>
              <w:t>Galīgā maksājamā summa</w:t>
            </w:r>
          </w:p>
        </w:tc>
      </w:tr>
      <w:tr w:rsidR="00CF678F" w:rsidRPr="00B62D83" w14:paraId="3D2F2FE7" w14:textId="77777777" w:rsidTr="00005145">
        <w:tc>
          <w:tcPr>
            <w:tcW w:w="2500" w:type="pct"/>
            <w:shd w:val="clear" w:color="auto" w:fill="auto"/>
          </w:tcPr>
          <w:p w14:paraId="1F81DF6B" w14:textId="77777777" w:rsidR="00CF678F" w:rsidRPr="00B62D83" w:rsidRDefault="00CF678F" w:rsidP="00CF678F">
            <w:pPr>
              <w:pStyle w:val="BodyText"/>
              <w:kinsoku w:val="0"/>
              <w:overflowPunct w:val="0"/>
              <w:jc w:val="both"/>
              <w:rPr>
                <w:noProof/>
                <w:sz w:val="22"/>
                <w:szCs w:val="22"/>
                <w:lang w:val="en-GB"/>
              </w:rPr>
            </w:pPr>
            <w:r w:rsidRPr="00B62D83">
              <w:rPr>
                <w:noProof/>
                <w:sz w:val="22"/>
                <w:szCs w:val="22"/>
                <w:lang w:val="en-GB"/>
              </w:rPr>
              <w:t>Year for which sums are due</w:t>
            </w:r>
          </w:p>
        </w:tc>
        <w:tc>
          <w:tcPr>
            <w:tcW w:w="2500" w:type="pct"/>
            <w:shd w:val="clear" w:color="auto" w:fill="auto"/>
          </w:tcPr>
          <w:p w14:paraId="5464E197" w14:textId="7D5746B6" w:rsidR="00CF678F" w:rsidRPr="00B62D83" w:rsidRDefault="00CF678F" w:rsidP="00CF678F">
            <w:pPr>
              <w:pStyle w:val="BodyText"/>
              <w:kinsoku w:val="0"/>
              <w:overflowPunct w:val="0"/>
              <w:jc w:val="both"/>
              <w:rPr>
                <w:noProof/>
                <w:sz w:val="22"/>
                <w:szCs w:val="22"/>
              </w:rPr>
            </w:pPr>
            <w:r w:rsidRPr="00B62D83">
              <w:rPr>
                <w:sz w:val="22"/>
                <w:szCs w:val="22"/>
              </w:rPr>
              <w:t>Gads, par kuru summas ir jāmaksā</w:t>
            </w:r>
          </w:p>
        </w:tc>
      </w:tr>
      <w:tr w:rsidR="00CF678F" w:rsidRPr="00B62D83" w14:paraId="5451CCFD" w14:textId="77777777" w:rsidTr="00005145">
        <w:tc>
          <w:tcPr>
            <w:tcW w:w="2500" w:type="pct"/>
            <w:shd w:val="clear" w:color="auto" w:fill="auto"/>
          </w:tcPr>
          <w:p w14:paraId="564D86C9" w14:textId="77777777" w:rsidR="00CF678F" w:rsidRPr="00B62D83" w:rsidRDefault="00CF678F" w:rsidP="00CF678F">
            <w:pPr>
              <w:pStyle w:val="BodyText"/>
              <w:kinsoku w:val="0"/>
              <w:overflowPunct w:val="0"/>
              <w:jc w:val="both"/>
              <w:rPr>
                <w:noProof/>
                <w:sz w:val="22"/>
                <w:szCs w:val="22"/>
                <w:lang w:val="en-GB"/>
              </w:rPr>
            </w:pPr>
            <w:r w:rsidRPr="00B62D83">
              <w:rPr>
                <w:noProof/>
                <w:sz w:val="22"/>
                <w:szCs w:val="22"/>
                <w:lang w:val="en-GB"/>
              </w:rPr>
              <w:t>Carried forward from the CN 19 detailed account</w:t>
            </w:r>
          </w:p>
        </w:tc>
        <w:tc>
          <w:tcPr>
            <w:tcW w:w="2500" w:type="pct"/>
            <w:shd w:val="clear" w:color="auto" w:fill="auto"/>
          </w:tcPr>
          <w:p w14:paraId="7738AD00" w14:textId="05977C70" w:rsidR="00CF678F" w:rsidRPr="00B62D83" w:rsidRDefault="00CF678F" w:rsidP="00CF678F">
            <w:pPr>
              <w:pStyle w:val="BodyText"/>
              <w:kinsoku w:val="0"/>
              <w:overflowPunct w:val="0"/>
              <w:jc w:val="both"/>
              <w:rPr>
                <w:noProof/>
                <w:sz w:val="22"/>
                <w:szCs w:val="22"/>
              </w:rPr>
            </w:pPr>
            <w:r w:rsidRPr="00B62D83">
              <w:rPr>
                <w:sz w:val="22"/>
                <w:szCs w:val="22"/>
              </w:rPr>
              <w:t>Pārnests no CN 19 atsevišķā rēķina</w:t>
            </w:r>
          </w:p>
        </w:tc>
      </w:tr>
      <w:tr w:rsidR="00CF678F" w:rsidRPr="00B62D83" w14:paraId="49BC0891" w14:textId="77777777" w:rsidTr="00005145">
        <w:tc>
          <w:tcPr>
            <w:tcW w:w="2500" w:type="pct"/>
            <w:shd w:val="clear" w:color="auto" w:fill="auto"/>
          </w:tcPr>
          <w:p w14:paraId="6131E6A4" w14:textId="77777777" w:rsidR="00CF678F" w:rsidRPr="00B62D83" w:rsidRDefault="00CF678F" w:rsidP="00CF678F">
            <w:pPr>
              <w:pStyle w:val="BodyText"/>
              <w:kinsoku w:val="0"/>
              <w:overflowPunct w:val="0"/>
              <w:jc w:val="both"/>
              <w:rPr>
                <w:noProof/>
                <w:sz w:val="22"/>
                <w:szCs w:val="22"/>
                <w:lang w:val="en-GB"/>
              </w:rPr>
            </w:pPr>
            <w:r w:rsidRPr="00B62D83">
              <w:rPr>
                <w:noProof/>
                <w:sz w:val="22"/>
                <w:szCs w:val="22"/>
                <w:lang w:val="en-GB"/>
              </w:rPr>
              <w:t>Designated operator preparing the statement</w:t>
            </w:r>
          </w:p>
        </w:tc>
        <w:tc>
          <w:tcPr>
            <w:tcW w:w="2500" w:type="pct"/>
            <w:shd w:val="clear" w:color="auto" w:fill="auto"/>
          </w:tcPr>
          <w:p w14:paraId="526A0E86" w14:textId="1154BFF6" w:rsidR="00CF678F" w:rsidRPr="00B62D83" w:rsidRDefault="00CF678F" w:rsidP="00CF678F">
            <w:pPr>
              <w:pStyle w:val="BodyText"/>
              <w:kinsoku w:val="0"/>
              <w:overflowPunct w:val="0"/>
              <w:jc w:val="both"/>
              <w:rPr>
                <w:noProof/>
                <w:sz w:val="22"/>
                <w:szCs w:val="22"/>
              </w:rPr>
            </w:pPr>
            <w:r w:rsidRPr="00B62D83">
              <w:rPr>
                <w:sz w:val="22"/>
                <w:szCs w:val="22"/>
              </w:rPr>
              <w:t>Izraudzītais operators, kas sagatavojis sarakstu</w:t>
            </w:r>
          </w:p>
        </w:tc>
      </w:tr>
      <w:tr w:rsidR="00CF678F" w:rsidRPr="00B62D83" w14:paraId="52192525" w14:textId="77777777" w:rsidTr="00005145">
        <w:tc>
          <w:tcPr>
            <w:tcW w:w="2500" w:type="pct"/>
            <w:shd w:val="clear" w:color="auto" w:fill="auto"/>
          </w:tcPr>
          <w:p w14:paraId="4DA16D01" w14:textId="77777777" w:rsidR="00CF678F" w:rsidRPr="00B62D83" w:rsidRDefault="00CF678F" w:rsidP="00CF678F">
            <w:pPr>
              <w:pStyle w:val="BodyText"/>
              <w:kinsoku w:val="0"/>
              <w:overflowPunct w:val="0"/>
              <w:jc w:val="both"/>
              <w:rPr>
                <w:noProof/>
                <w:sz w:val="22"/>
                <w:szCs w:val="22"/>
                <w:lang w:val="en-GB"/>
              </w:rPr>
            </w:pPr>
            <w:r w:rsidRPr="00B62D83">
              <w:rPr>
                <w:noProof/>
                <w:sz w:val="22"/>
                <w:szCs w:val="22"/>
                <w:lang w:val="en-GB"/>
              </w:rPr>
              <w:t>SDR</w:t>
            </w:r>
          </w:p>
        </w:tc>
        <w:tc>
          <w:tcPr>
            <w:tcW w:w="2500" w:type="pct"/>
            <w:shd w:val="clear" w:color="auto" w:fill="auto"/>
          </w:tcPr>
          <w:p w14:paraId="44DFA065" w14:textId="07A23A0C" w:rsidR="00CF678F" w:rsidRPr="00B62D83" w:rsidRDefault="00CF678F" w:rsidP="00CF678F">
            <w:pPr>
              <w:pStyle w:val="BodyText"/>
              <w:kinsoku w:val="0"/>
              <w:overflowPunct w:val="0"/>
              <w:jc w:val="both"/>
              <w:rPr>
                <w:noProof/>
                <w:sz w:val="22"/>
                <w:szCs w:val="22"/>
              </w:rPr>
            </w:pPr>
            <w:r w:rsidRPr="00B62D83">
              <w:rPr>
                <w:sz w:val="22"/>
                <w:szCs w:val="22"/>
              </w:rPr>
              <w:t>SDR</w:t>
            </w:r>
          </w:p>
        </w:tc>
      </w:tr>
      <w:tr w:rsidR="00CF678F" w:rsidRPr="00B62D83" w14:paraId="6E551192" w14:textId="77777777" w:rsidTr="00005145">
        <w:tc>
          <w:tcPr>
            <w:tcW w:w="2500" w:type="pct"/>
            <w:shd w:val="clear" w:color="auto" w:fill="auto"/>
          </w:tcPr>
          <w:p w14:paraId="29B2F035" w14:textId="77777777" w:rsidR="00CF678F" w:rsidRPr="00B62D83" w:rsidRDefault="00CF678F" w:rsidP="00CF678F">
            <w:pPr>
              <w:pStyle w:val="BodyText"/>
              <w:kinsoku w:val="0"/>
              <w:overflowPunct w:val="0"/>
              <w:jc w:val="both"/>
              <w:rPr>
                <w:noProof/>
                <w:sz w:val="22"/>
                <w:szCs w:val="22"/>
                <w:lang w:val="en-GB"/>
              </w:rPr>
            </w:pPr>
            <w:r w:rsidRPr="00B62D83">
              <w:rPr>
                <w:noProof/>
                <w:sz w:val="22"/>
                <w:szCs w:val="22"/>
                <w:lang w:val="en-GB"/>
              </w:rPr>
              <w:t>Additional information</w:t>
            </w:r>
          </w:p>
        </w:tc>
        <w:tc>
          <w:tcPr>
            <w:tcW w:w="2500" w:type="pct"/>
            <w:shd w:val="clear" w:color="auto" w:fill="auto"/>
          </w:tcPr>
          <w:p w14:paraId="50B5ED15" w14:textId="1E741C50" w:rsidR="00CF678F" w:rsidRPr="00B62D83" w:rsidRDefault="00CF678F" w:rsidP="00CF678F">
            <w:pPr>
              <w:pStyle w:val="BodyText"/>
              <w:kinsoku w:val="0"/>
              <w:overflowPunct w:val="0"/>
              <w:jc w:val="both"/>
              <w:rPr>
                <w:noProof/>
                <w:sz w:val="22"/>
                <w:szCs w:val="22"/>
              </w:rPr>
            </w:pPr>
            <w:r w:rsidRPr="00B62D83">
              <w:rPr>
                <w:sz w:val="22"/>
                <w:szCs w:val="22"/>
              </w:rPr>
              <w:t>Papildu informācija</w:t>
            </w:r>
          </w:p>
        </w:tc>
      </w:tr>
      <w:tr w:rsidR="00CF678F" w:rsidRPr="00B62D83" w14:paraId="14756309" w14:textId="77777777" w:rsidTr="00005145">
        <w:tc>
          <w:tcPr>
            <w:tcW w:w="2500" w:type="pct"/>
            <w:shd w:val="clear" w:color="auto" w:fill="auto"/>
          </w:tcPr>
          <w:p w14:paraId="5090112A" w14:textId="77777777" w:rsidR="00CF678F" w:rsidRPr="00B62D83" w:rsidRDefault="00CF678F" w:rsidP="00CF678F">
            <w:pPr>
              <w:pStyle w:val="BodyText"/>
              <w:kinsoku w:val="0"/>
              <w:overflowPunct w:val="0"/>
              <w:jc w:val="both"/>
              <w:rPr>
                <w:noProof/>
                <w:sz w:val="22"/>
                <w:szCs w:val="22"/>
                <w:lang w:val="en-GB"/>
              </w:rPr>
            </w:pPr>
            <w:r w:rsidRPr="00B62D83">
              <w:rPr>
                <w:noProof/>
                <w:sz w:val="22"/>
                <w:szCs w:val="22"/>
                <w:lang w:val="en-GB"/>
              </w:rPr>
              <w:t>Designated operator preparing the statement</w:t>
            </w:r>
          </w:p>
        </w:tc>
        <w:tc>
          <w:tcPr>
            <w:tcW w:w="2500" w:type="pct"/>
            <w:shd w:val="clear" w:color="auto" w:fill="auto"/>
          </w:tcPr>
          <w:p w14:paraId="41EF4D4D" w14:textId="281731DE" w:rsidR="00CF678F" w:rsidRPr="00B62D83" w:rsidRDefault="00CF678F" w:rsidP="00CF678F">
            <w:pPr>
              <w:pStyle w:val="BodyText"/>
              <w:kinsoku w:val="0"/>
              <w:overflowPunct w:val="0"/>
              <w:jc w:val="both"/>
              <w:rPr>
                <w:noProof/>
                <w:sz w:val="22"/>
                <w:szCs w:val="22"/>
              </w:rPr>
            </w:pPr>
            <w:r w:rsidRPr="00B62D83">
              <w:rPr>
                <w:sz w:val="22"/>
                <w:szCs w:val="22"/>
              </w:rPr>
              <w:t>Izraudzītais operators, kas sagatavojis sarakstu</w:t>
            </w:r>
          </w:p>
        </w:tc>
      </w:tr>
      <w:tr w:rsidR="00CF678F" w:rsidRPr="00B62D83" w14:paraId="3E288C7E" w14:textId="77777777" w:rsidTr="00005145">
        <w:tc>
          <w:tcPr>
            <w:tcW w:w="2500" w:type="pct"/>
            <w:shd w:val="clear" w:color="auto" w:fill="auto"/>
          </w:tcPr>
          <w:p w14:paraId="7664FE7F" w14:textId="77777777" w:rsidR="00CF678F" w:rsidRPr="00B62D83" w:rsidRDefault="00CF678F" w:rsidP="00CF678F">
            <w:pPr>
              <w:pStyle w:val="BodyText"/>
              <w:tabs>
                <w:tab w:val="left" w:pos="1020"/>
              </w:tabs>
              <w:kinsoku w:val="0"/>
              <w:overflowPunct w:val="0"/>
              <w:jc w:val="both"/>
              <w:rPr>
                <w:noProof/>
                <w:sz w:val="22"/>
                <w:szCs w:val="22"/>
                <w:lang w:val="en-GB"/>
              </w:rPr>
            </w:pPr>
            <w:r w:rsidRPr="00B62D83">
              <w:rPr>
                <w:noProof/>
                <w:sz w:val="22"/>
                <w:szCs w:val="22"/>
                <w:lang w:val="en-GB"/>
              </w:rPr>
              <w:t>Signature</w:t>
            </w:r>
          </w:p>
        </w:tc>
        <w:tc>
          <w:tcPr>
            <w:tcW w:w="2500" w:type="pct"/>
            <w:shd w:val="clear" w:color="auto" w:fill="auto"/>
          </w:tcPr>
          <w:p w14:paraId="1B84511D" w14:textId="7AEDB522" w:rsidR="00CF678F" w:rsidRPr="00B62D83" w:rsidRDefault="00CF678F" w:rsidP="00CF678F">
            <w:pPr>
              <w:pStyle w:val="BodyText"/>
              <w:tabs>
                <w:tab w:val="left" w:pos="1020"/>
              </w:tabs>
              <w:kinsoku w:val="0"/>
              <w:overflowPunct w:val="0"/>
              <w:jc w:val="both"/>
              <w:rPr>
                <w:noProof/>
                <w:sz w:val="22"/>
                <w:szCs w:val="22"/>
              </w:rPr>
            </w:pPr>
            <w:r w:rsidRPr="00B62D83">
              <w:rPr>
                <w:sz w:val="22"/>
                <w:szCs w:val="22"/>
              </w:rPr>
              <w:t>Paraksts</w:t>
            </w:r>
          </w:p>
        </w:tc>
      </w:tr>
    </w:tbl>
    <w:p w14:paraId="4644E617" w14:textId="77777777" w:rsidR="00783187" w:rsidRPr="003F5EC6" w:rsidRDefault="00783187" w:rsidP="0025224A">
      <w:pPr>
        <w:pStyle w:val="BodyText"/>
        <w:rPr>
          <w:noProof/>
          <w:lang w:val="en-GB"/>
        </w:rPr>
      </w:pPr>
    </w:p>
    <w:p w14:paraId="5C3BE19C" w14:textId="77777777" w:rsidR="00783187" w:rsidRPr="003F5EC6" w:rsidRDefault="00783187" w:rsidP="0025224A">
      <w:pPr>
        <w:pStyle w:val="BodyText"/>
        <w:rPr>
          <w:noProof/>
          <w:szCs w:val="10"/>
        </w:rPr>
      </w:pPr>
      <w:r>
        <w:t>Izmērs – 210 x 297 mm</w:t>
      </w:r>
    </w:p>
    <w:p w14:paraId="004B1509" w14:textId="77777777" w:rsidR="00783187" w:rsidRPr="003F5EC6" w:rsidRDefault="00783187" w:rsidP="0025224A">
      <w:pPr>
        <w:pStyle w:val="BodyText"/>
        <w:rPr>
          <w:noProof/>
          <w:lang w:val="en-GB"/>
        </w:rPr>
      </w:pPr>
    </w:p>
    <w:p w14:paraId="5B8892A7" w14:textId="4FF4D44C" w:rsidR="00783187" w:rsidRPr="00B62D83" w:rsidRDefault="00783187" w:rsidP="00B62D83">
      <w:pPr>
        <w:widowControl/>
        <w:autoSpaceDE/>
        <w:autoSpaceDN/>
        <w:adjustRightInd/>
        <w:spacing w:line="259" w:lineRule="auto"/>
        <w:rPr>
          <w:rFonts w:cs="Arial"/>
          <w:noProof/>
          <w:szCs w:val="20"/>
        </w:rPr>
      </w:pPr>
      <w:r>
        <w:br w:type="page"/>
      </w:r>
    </w:p>
    <w:p w14:paraId="216EE770" w14:textId="77777777" w:rsidR="00783187" w:rsidRPr="003F5EC6" w:rsidRDefault="00724608" w:rsidP="0025224A">
      <w:pPr>
        <w:pStyle w:val="BodyText"/>
        <w:rPr>
          <w:noProof/>
        </w:rPr>
      </w:pPr>
      <w:r>
        <w:pict w14:anchorId="7C6EA6E5">
          <v:shape id="Attēls 63" o:spid="_x0000_i1070" type="#_x0000_t75" style="width:453pt;height:642pt;visibility:visible">
            <v:imagedata r:id="rId55" o:title=""/>
          </v:shape>
        </w:pict>
      </w:r>
    </w:p>
    <w:p w14:paraId="36B17434" w14:textId="4DBB5CFC"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E84E05" w:rsidRPr="00B62D83" w14:paraId="56AE87DE" w14:textId="77777777" w:rsidTr="004D274B">
        <w:tc>
          <w:tcPr>
            <w:tcW w:w="2500" w:type="pct"/>
            <w:shd w:val="clear" w:color="auto" w:fill="auto"/>
          </w:tcPr>
          <w:p w14:paraId="2EC2E07C" w14:textId="77777777" w:rsidR="00E84E05" w:rsidRPr="00B62D83" w:rsidRDefault="00E84E05" w:rsidP="004D274B">
            <w:pPr>
              <w:pStyle w:val="BodyText"/>
              <w:keepNext/>
              <w:kinsoku w:val="0"/>
              <w:overflowPunct w:val="0"/>
              <w:jc w:val="center"/>
              <w:rPr>
                <w:b/>
                <w:bCs/>
                <w:noProof/>
                <w:sz w:val="22"/>
                <w:szCs w:val="22"/>
                <w:lang w:val="en-GB"/>
              </w:rPr>
            </w:pPr>
            <w:r w:rsidRPr="00B62D83">
              <w:rPr>
                <w:b/>
                <w:bCs/>
                <w:noProof/>
                <w:sz w:val="22"/>
                <w:szCs w:val="22"/>
                <w:lang w:val="en-GB"/>
              </w:rPr>
              <w:t>Angļu val.</w:t>
            </w:r>
          </w:p>
        </w:tc>
        <w:tc>
          <w:tcPr>
            <w:tcW w:w="2500" w:type="pct"/>
            <w:shd w:val="clear" w:color="auto" w:fill="auto"/>
          </w:tcPr>
          <w:p w14:paraId="052AD15D" w14:textId="77777777" w:rsidR="00E84E05" w:rsidRPr="00B62D83" w:rsidRDefault="00E84E05" w:rsidP="004D274B">
            <w:pPr>
              <w:pStyle w:val="BodyText"/>
              <w:keepNext/>
              <w:kinsoku w:val="0"/>
              <w:overflowPunct w:val="0"/>
              <w:jc w:val="center"/>
              <w:rPr>
                <w:b/>
                <w:bCs/>
                <w:sz w:val="22"/>
                <w:szCs w:val="22"/>
              </w:rPr>
            </w:pPr>
            <w:r w:rsidRPr="00B62D83">
              <w:rPr>
                <w:b/>
                <w:bCs/>
                <w:sz w:val="22"/>
                <w:szCs w:val="22"/>
              </w:rPr>
              <w:t>Latviešu val.</w:t>
            </w:r>
          </w:p>
        </w:tc>
      </w:tr>
      <w:tr w:rsidR="00E84E05" w:rsidRPr="00B62D83" w14:paraId="02204E34" w14:textId="77777777" w:rsidTr="004D274B">
        <w:tc>
          <w:tcPr>
            <w:tcW w:w="2500" w:type="pct"/>
            <w:shd w:val="clear" w:color="auto" w:fill="auto"/>
          </w:tcPr>
          <w:p w14:paraId="009F3A80"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Designated operator of origin</w:t>
            </w:r>
          </w:p>
        </w:tc>
        <w:tc>
          <w:tcPr>
            <w:tcW w:w="2500" w:type="pct"/>
            <w:shd w:val="clear" w:color="auto" w:fill="auto"/>
          </w:tcPr>
          <w:p w14:paraId="7793F4B9" w14:textId="437B4B59" w:rsidR="00E84E05" w:rsidRPr="00B62D83" w:rsidRDefault="00E84E05" w:rsidP="00E84E05">
            <w:pPr>
              <w:pStyle w:val="BodyText"/>
              <w:kinsoku w:val="0"/>
              <w:overflowPunct w:val="0"/>
              <w:jc w:val="both"/>
              <w:rPr>
                <w:noProof/>
                <w:sz w:val="22"/>
                <w:szCs w:val="22"/>
              </w:rPr>
            </w:pPr>
            <w:r w:rsidRPr="00B62D83">
              <w:rPr>
                <w:sz w:val="22"/>
                <w:szCs w:val="22"/>
              </w:rPr>
              <w:t>Sūtījuma nodošanas valsts izraudzītais operators</w:t>
            </w:r>
          </w:p>
        </w:tc>
      </w:tr>
      <w:tr w:rsidR="00E84E05" w:rsidRPr="00B62D83" w14:paraId="4C2C47A7" w14:textId="77777777" w:rsidTr="004D274B">
        <w:tc>
          <w:tcPr>
            <w:tcW w:w="2500" w:type="pct"/>
            <w:shd w:val="clear" w:color="auto" w:fill="auto"/>
          </w:tcPr>
          <w:p w14:paraId="2C64DC9C" w14:textId="77777777" w:rsidR="00E84E05" w:rsidRPr="00B62D83" w:rsidRDefault="00E84E05" w:rsidP="00E84E05">
            <w:pPr>
              <w:pStyle w:val="BodyText"/>
              <w:kinsoku w:val="0"/>
              <w:overflowPunct w:val="0"/>
              <w:jc w:val="both"/>
              <w:rPr>
                <w:b/>
                <w:noProof/>
                <w:sz w:val="22"/>
                <w:szCs w:val="22"/>
                <w:lang w:val="en-GB"/>
              </w:rPr>
            </w:pPr>
            <w:r w:rsidRPr="00B62D83">
              <w:rPr>
                <w:b/>
                <w:noProof/>
                <w:sz w:val="22"/>
                <w:szCs w:val="22"/>
                <w:lang w:val="en-GB"/>
              </w:rPr>
              <w:t>ADVICE</w:t>
            </w:r>
          </w:p>
        </w:tc>
        <w:tc>
          <w:tcPr>
            <w:tcW w:w="2500" w:type="pct"/>
            <w:shd w:val="clear" w:color="auto" w:fill="auto"/>
          </w:tcPr>
          <w:p w14:paraId="34701D99" w14:textId="4E9BB461" w:rsidR="00E84E05" w:rsidRPr="00B62D83" w:rsidRDefault="00E84E05" w:rsidP="00E84E05">
            <w:pPr>
              <w:pStyle w:val="BodyText"/>
              <w:kinsoku w:val="0"/>
              <w:overflowPunct w:val="0"/>
              <w:jc w:val="both"/>
              <w:rPr>
                <w:b/>
                <w:bCs/>
                <w:noProof/>
                <w:sz w:val="22"/>
                <w:szCs w:val="22"/>
              </w:rPr>
            </w:pPr>
            <w:r w:rsidRPr="00B62D83">
              <w:rPr>
                <w:b/>
                <w:bCs/>
                <w:sz w:val="22"/>
                <w:szCs w:val="22"/>
              </w:rPr>
              <w:t>PAZIŅOJUMS</w:t>
            </w:r>
          </w:p>
        </w:tc>
      </w:tr>
      <w:tr w:rsidR="00E84E05" w:rsidRPr="00B62D83" w14:paraId="490285FC" w14:textId="77777777" w:rsidTr="004D274B">
        <w:tc>
          <w:tcPr>
            <w:tcW w:w="2500" w:type="pct"/>
            <w:shd w:val="clear" w:color="auto" w:fill="auto"/>
          </w:tcPr>
          <w:p w14:paraId="59C5C009" w14:textId="77777777" w:rsidR="00E84E05" w:rsidRPr="00B62D83" w:rsidRDefault="00E84E05" w:rsidP="00E84E05">
            <w:pPr>
              <w:pStyle w:val="BodyText"/>
              <w:kinsoku w:val="0"/>
              <w:overflowPunct w:val="0"/>
              <w:jc w:val="both"/>
              <w:rPr>
                <w:b/>
                <w:noProof/>
                <w:sz w:val="22"/>
                <w:szCs w:val="22"/>
                <w:lang w:val="en-GB"/>
              </w:rPr>
            </w:pPr>
            <w:r w:rsidRPr="00B62D83">
              <w:rPr>
                <w:b/>
                <w:noProof/>
                <w:sz w:val="22"/>
                <w:szCs w:val="22"/>
                <w:lang w:val="en-GB"/>
              </w:rPr>
              <w:t>Redirection of a CN 08 form</w:t>
            </w:r>
          </w:p>
        </w:tc>
        <w:tc>
          <w:tcPr>
            <w:tcW w:w="2500" w:type="pct"/>
            <w:shd w:val="clear" w:color="auto" w:fill="auto"/>
          </w:tcPr>
          <w:p w14:paraId="12650877" w14:textId="7D85942D" w:rsidR="00E84E05" w:rsidRPr="00B62D83" w:rsidRDefault="00E84E05" w:rsidP="00E84E05">
            <w:pPr>
              <w:pStyle w:val="BodyText"/>
              <w:kinsoku w:val="0"/>
              <w:overflowPunct w:val="0"/>
              <w:jc w:val="both"/>
              <w:rPr>
                <w:b/>
                <w:bCs/>
                <w:noProof/>
                <w:sz w:val="22"/>
                <w:szCs w:val="22"/>
              </w:rPr>
            </w:pPr>
            <w:r w:rsidRPr="00B62D83">
              <w:rPr>
                <w:b/>
                <w:bCs/>
                <w:sz w:val="22"/>
                <w:szCs w:val="22"/>
              </w:rPr>
              <w:t>CN 08 veidlapas pārsūtīšana</w:t>
            </w:r>
          </w:p>
        </w:tc>
      </w:tr>
      <w:tr w:rsidR="00E84E05" w:rsidRPr="00B62D83" w14:paraId="351ED0B9" w14:textId="77777777" w:rsidTr="004D274B">
        <w:tc>
          <w:tcPr>
            <w:tcW w:w="2500" w:type="pct"/>
            <w:shd w:val="clear" w:color="auto" w:fill="auto"/>
          </w:tcPr>
          <w:p w14:paraId="00DAFCB4" w14:textId="77777777" w:rsidR="00E84E05" w:rsidRPr="00B62D83" w:rsidRDefault="00E84E05" w:rsidP="00E84E05">
            <w:pPr>
              <w:pStyle w:val="BodyText"/>
              <w:kinsoku w:val="0"/>
              <w:overflowPunct w:val="0"/>
              <w:jc w:val="both"/>
              <w:rPr>
                <w:b/>
                <w:noProof/>
                <w:sz w:val="22"/>
                <w:szCs w:val="22"/>
                <w:lang w:val="en-GB"/>
              </w:rPr>
            </w:pPr>
            <w:r w:rsidRPr="00B62D83">
              <w:rPr>
                <w:b/>
                <w:noProof/>
                <w:sz w:val="22"/>
                <w:szCs w:val="22"/>
                <w:lang w:val="en-GB"/>
              </w:rPr>
              <w:t>CN 21</w:t>
            </w:r>
          </w:p>
        </w:tc>
        <w:tc>
          <w:tcPr>
            <w:tcW w:w="2500" w:type="pct"/>
            <w:shd w:val="clear" w:color="auto" w:fill="auto"/>
          </w:tcPr>
          <w:p w14:paraId="6C1D24EF" w14:textId="75068B3B" w:rsidR="00E84E05" w:rsidRPr="00B62D83" w:rsidRDefault="00E84E05" w:rsidP="00E84E05">
            <w:pPr>
              <w:pStyle w:val="BodyText"/>
              <w:kinsoku w:val="0"/>
              <w:overflowPunct w:val="0"/>
              <w:jc w:val="both"/>
              <w:rPr>
                <w:b/>
                <w:bCs/>
                <w:noProof/>
                <w:sz w:val="22"/>
                <w:szCs w:val="22"/>
              </w:rPr>
            </w:pPr>
            <w:r w:rsidRPr="00B62D83">
              <w:rPr>
                <w:b/>
                <w:bCs/>
                <w:sz w:val="22"/>
                <w:szCs w:val="22"/>
              </w:rPr>
              <w:t>CN 21</w:t>
            </w:r>
          </w:p>
        </w:tc>
      </w:tr>
      <w:tr w:rsidR="00E84E05" w:rsidRPr="00B62D83" w14:paraId="740CF8F2" w14:textId="77777777" w:rsidTr="004D274B">
        <w:tc>
          <w:tcPr>
            <w:tcW w:w="2500" w:type="pct"/>
            <w:shd w:val="clear" w:color="auto" w:fill="auto"/>
          </w:tcPr>
          <w:p w14:paraId="7A3A1DCC"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Office or service sending the advice. Fax No.</w:t>
            </w:r>
          </w:p>
        </w:tc>
        <w:tc>
          <w:tcPr>
            <w:tcW w:w="2500" w:type="pct"/>
            <w:shd w:val="clear" w:color="auto" w:fill="auto"/>
          </w:tcPr>
          <w:p w14:paraId="22961E16" w14:textId="17C40ACD" w:rsidR="00E84E05" w:rsidRPr="00B62D83" w:rsidRDefault="00E84E05" w:rsidP="00E84E05">
            <w:pPr>
              <w:pStyle w:val="BodyText"/>
              <w:kinsoku w:val="0"/>
              <w:overflowPunct w:val="0"/>
              <w:jc w:val="both"/>
              <w:rPr>
                <w:noProof/>
                <w:sz w:val="22"/>
                <w:szCs w:val="22"/>
              </w:rPr>
            </w:pPr>
            <w:r w:rsidRPr="00B62D83">
              <w:rPr>
                <w:sz w:val="22"/>
                <w:szCs w:val="22"/>
              </w:rPr>
              <w:t>Pasta iestāde vai dienests, kas sūta paziņojumu Faksa Nr.</w:t>
            </w:r>
          </w:p>
        </w:tc>
      </w:tr>
      <w:tr w:rsidR="00E84E05" w:rsidRPr="00B62D83" w14:paraId="4922AB67" w14:textId="77777777" w:rsidTr="004D274B">
        <w:tc>
          <w:tcPr>
            <w:tcW w:w="2500" w:type="pct"/>
            <w:shd w:val="clear" w:color="auto" w:fill="auto"/>
          </w:tcPr>
          <w:p w14:paraId="30B75CA4"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Date</w:t>
            </w:r>
          </w:p>
        </w:tc>
        <w:tc>
          <w:tcPr>
            <w:tcW w:w="2500" w:type="pct"/>
            <w:shd w:val="clear" w:color="auto" w:fill="auto"/>
          </w:tcPr>
          <w:p w14:paraId="0569DBD2" w14:textId="46DC0CCD" w:rsidR="00E84E05" w:rsidRPr="00B62D83" w:rsidRDefault="00E84E05" w:rsidP="00E84E05">
            <w:pPr>
              <w:pStyle w:val="BodyText"/>
              <w:kinsoku w:val="0"/>
              <w:overflowPunct w:val="0"/>
              <w:jc w:val="both"/>
              <w:rPr>
                <w:noProof/>
                <w:sz w:val="22"/>
                <w:szCs w:val="22"/>
              </w:rPr>
            </w:pPr>
            <w:r w:rsidRPr="00B62D83">
              <w:rPr>
                <w:sz w:val="22"/>
                <w:szCs w:val="22"/>
              </w:rPr>
              <w:t>Datums</w:t>
            </w:r>
          </w:p>
        </w:tc>
      </w:tr>
      <w:tr w:rsidR="00E84E05" w:rsidRPr="00B62D83" w14:paraId="6133C7DC" w14:textId="77777777" w:rsidTr="004D274B">
        <w:tc>
          <w:tcPr>
            <w:tcW w:w="2500" w:type="pct"/>
            <w:shd w:val="clear" w:color="auto" w:fill="auto"/>
          </w:tcPr>
          <w:p w14:paraId="52167D63"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Our reference</w:t>
            </w:r>
          </w:p>
        </w:tc>
        <w:tc>
          <w:tcPr>
            <w:tcW w:w="2500" w:type="pct"/>
            <w:shd w:val="clear" w:color="auto" w:fill="auto"/>
          </w:tcPr>
          <w:p w14:paraId="43D5192E" w14:textId="7E7F161E" w:rsidR="00E84E05" w:rsidRPr="00B62D83" w:rsidRDefault="00E84E05" w:rsidP="00E84E05">
            <w:pPr>
              <w:pStyle w:val="BodyText"/>
              <w:kinsoku w:val="0"/>
              <w:overflowPunct w:val="0"/>
              <w:jc w:val="both"/>
              <w:rPr>
                <w:noProof/>
                <w:sz w:val="22"/>
                <w:szCs w:val="22"/>
              </w:rPr>
            </w:pPr>
            <w:r w:rsidRPr="00B62D83">
              <w:rPr>
                <w:sz w:val="22"/>
                <w:szCs w:val="22"/>
              </w:rPr>
              <w:t>Mūsu atsauce</w:t>
            </w:r>
          </w:p>
        </w:tc>
      </w:tr>
      <w:tr w:rsidR="00E84E05" w:rsidRPr="00B62D83" w14:paraId="302CA5B9" w14:textId="77777777" w:rsidTr="004D274B">
        <w:tc>
          <w:tcPr>
            <w:tcW w:w="2500" w:type="pct"/>
            <w:shd w:val="clear" w:color="auto" w:fill="auto"/>
          </w:tcPr>
          <w:p w14:paraId="1A872E12"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Your date</w:t>
            </w:r>
          </w:p>
        </w:tc>
        <w:tc>
          <w:tcPr>
            <w:tcW w:w="2500" w:type="pct"/>
            <w:shd w:val="clear" w:color="auto" w:fill="auto"/>
          </w:tcPr>
          <w:p w14:paraId="4EFF38A3" w14:textId="176EE128" w:rsidR="00E84E05" w:rsidRPr="00B62D83" w:rsidRDefault="00E84E05" w:rsidP="00E84E05">
            <w:pPr>
              <w:pStyle w:val="BodyText"/>
              <w:kinsoku w:val="0"/>
              <w:overflowPunct w:val="0"/>
              <w:jc w:val="both"/>
              <w:rPr>
                <w:noProof/>
                <w:sz w:val="22"/>
                <w:szCs w:val="22"/>
              </w:rPr>
            </w:pPr>
            <w:r w:rsidRPr="00B62D83">
              <w:rPr>
                <w:sz w:val="22"/>
                <w:szCs w:val="22"/>
              </w:rPr>
              <w:t>Saņemšanas datums</w:t>
            </w:r>
          </w:p>
        </w:tc>
      </w:tr>
      <w:tr w:rsidR="00E84E05" w:rsidRPr="00B62D83" w14:paraId="096128EC" w14:textId="77777777" w:rsidTr="004D274B">
        <w:tc>
          <w:tcPr>
            <w:tcW w:w="2500" w:type="pct"/>
            <w:shd w:val="clear" w:color="auto" w:fill="auto"/>
          </w:tcPr>
          <w:p w14:paraId="3BDE8240"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Your reference</w:t>
            </w:r>
          </w:p>
        </w:tc>
        <w:tc>
          <w:tcPr>
            <w:tcW w:w="2500" w:type="pct"/>
            <w:shd w:val="clear" w:color="auto" w:fill="auto"/>
          </w:tcPr>
          <w:p w14:paraId="62379522" w14:textId="59A023B0" w:rsidR="00E84E05" w:rsidRPr="00B62D83" w:rsidRDefault="00E84E05" w:rsidP="00E84E05">
            <w:pPr>
              <w:pStyle w:val="BodyText"/>
              <w:kinsoku w:val="0"/>
              <w:overflowPunct w:val="0"/>
              <w:jc w:val="both"/>
              <w:rPr>
                <w:noProof/>
                <w:sz w:val="22"/>
                <w:szCs w:val="22"/>
              </w:rPr>
            </w:pPr>
            <w:r w:rsidRPr="00B62D83">
              <w:rPr>
                <w:sz w:val="22"/>
                <w:szCs w:val="22"/>
              </w:rPr>
              <w:t>Jūsu atsauce</w:t>
            </w:r>
          </w:p>
        </w:tc>
      </w:tr>
      <w:tr w:rsidR="00E84E05" w:rsidRPr="00B62D83" w14:paraId="35E6BE6F" w14:textId="77777777" w:rsidTr="004D274B">
        <w:tc>
          <w:tcPr>
            <w:tcW w:w="2500" w:type="pct"/>
            <w:shd w:val="clear" w:color="auto" w:fill="auto"/>
          </w:tcPr>
          <w:p w14:paraId="6F6BAAF7"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Designated operator of origin of the inquiry</w:t>
            </w:r>
          </w:p>
        </w:tc>
        <w:tc>
          <w:tcPr>
            <w:tcW w:w="2500" w:type="pct"/>
            <w:shd w:val="clear" w:color="auto" w:fill="auto"/>
          </w:tcPr>
          <w:p w14:paraId="108ABFA4" w14:textId="03E82C23" w:rsidR="00E84E05" w:rsidRPr="00B62D83" w:rsidRDefault="00E84E05" w:rsidP="00E84E05">
            <w:pPr>
              <w:pStyle w:val="BodyText"/>
              <w:kinsoku w:val="0"/>
              <w:overflowPunct w:val="0"/>
              <w:jc w:val="both"/>
              <w:rPr>
                <w:noProof/>
                <w:sz w:val="22"/>
                <w:szCs w:val="22"/>
              </w:rPr>
            </w:pPr>
            <w:r w:rsidRPr="00B62D83">
              <w:rPr>
                <w:sz w:val="22"/>
                <w:szCs w:val="22"/>
              </w:rPr>
              <w:t>Izraudzītais operators, kas nosūtījis pieprasījumu</w:t>
            </w:r>
          </w:p>
        </w:tc>
      </w:tr>
      <w:tr w:rsidR="00E84E05" w:rsidRPr="00B62D83" w14:paraId="6B28B519" w14:textId="77777777" w:rsidTr="004D274B">
        <w:tc>
          <w:tcPr>
            <w:tcW w:w="2500" w:type="pct"/>
            <w:shd w:val="clear" w:color="auto" w:fill="auto"/>
          </w:tcPr>
          <w:p w14:paraId="70248994" w14:textId="77777777" w:rsidR="00E84E05" w:rsidRPr="00B62D83" w:rsidRDefault="00E84E05" w:rsidP="00E84E05">
            <w:pPr>
              <w:pStyle w:val="BodyText"/>
              <w:kinsoku w:val="0"/>
              <w:overflowPunct w:val="0"/>
              <w:jc w:val="both"/>
              <w:rPr>
                <w:b/>
                <w:noProof/>
                <w:sz w:val="22"/>
                <w:szCs w:val="22"/>
                <w:lang w:val="en-GB"/>
              </w:rPr>
            </w:pPr>
            <w:r w:rsidRPr="00B62D83">
              <w:rPr>
                <w:b/>
                <w:noProof/>
                <w:sz w:val="22"/>
                <w:szCs w:val="22"/>
                <w:lang w:val="en-GB"/>
              </w:rPr>
              <w:t>Item concerned</w:t>
            </w:r>
          </w:p>
        </w:tc>
        <w:tc>
          <w:tcPr>
            <w:tcW w:w="2500" w:type="pct"/>
            <w:shd w:val="clear" w:color="auto" w:fill="auto"/>
          </w:tcPr>
          <w:p w14:paraId="44BEEA20" w14:textId="67C1A5AE" w:rsidR="00E84E05" w:rsidRPr="00B62D83" w:rsidRDefault="00E84E05" w:rsidP="00E84E05">
            <w:pPr>
              <w:pStyle w:val="BodyText"/>
              <w:kinsoku w:val="0"/>
              <w:overflowPunct w:val="0"/>
              <w:jc w:val="both"/>
              <w:rPr>
                <w:b/>
                <w:bCs/>
                <w:noProof/>
                <w:sz w:val="22"/>
                <w:szCs w:val="22"/>
              </w:rPr>
            </w:pPr>
            <w:r w:rsidRPr="00B62D83">
              <w:rPr>
                <w:b/>
                <w:bCs/>
                <w:sz w:val="22"/>
                <w:szCs w:val="22"/>
              </w:rPr>
              <w:t>Sūtījuma apraksts</w:t>
            </w:r>
          </w:p>
        </w:tc>
      </w:tr>
      <w:tr w:rsidR="00E84E05" w:rsidRPr="00B62D83" w14:paraId="24237DD4" w14:textId="77777777" w:rsidTr="004D274B">
        <w:tc>
          <w:tcPr>
            <w:tcW w:w="2500" w:type="pct"/>
            <w:shd w:val="clear" w:color="auto" w:fill="auto"/>
          </w:tcPr>
          <w:p w14:paraId="13B87A5E"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Item under inquiry</w:t>
            </w:r>
          </w:p>
        </w:tc>
        <w:tc>
          <w:tcPr>
            <w:tcW w:w="2500" w:type="pct"/>
            <w:shd w:val="clear" w:color="auto" w:fill="auto"/>
          </w:tcPr>
          <w:p w14:paraId="273B2C69" w14:textId="4916E091" w:rsidR="00E84E05" w:rsidRPr="00B62D83" w:rsidRDefault="00E84E05" w:rsidP="00E84E05">
            <w:pPr>
              <w:pStyle w:val="BodyText"/>
              <w:kinsoku w:val="0"/>
              <w:overflowPunct w:val="0"/>
              <w:jc w:val="both"/>
              <w:rPr>
                <w:noProof/>
                <w:sz w:val="22"/>
                <w:szCs w:val="22"/>
              </w:rPr>
            </w:pPr>
            <w:r w:rsidRPr="00B62D83">
              <w:rPr>
                <w:sz w:val="22"/>
                <w:szCs w:val="22"/>
              </w:rPr>
              <w:t>Pieprasījumā norādītais sūtījums</w:t>
            </w:r>
          </w:p>
        </w:tc>
      </w:tr>
      <w:tr w:rsidR="00E84E05" w:rsidRPr="00B62D83" w14:paraId="006FAEFC" w14:textId="77777777" w:rsidTr="004D274B">
        <w:tc>
          <w:tcPr>
            <w:tcW w:w="2500" w:type="pct"/>
            <w:shd w:val="clear" w:color="auto" w:fill="auto"/>
          </w:tcPr>
          <w:p w14:paraId="009F0503"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Priority</w:t>
            </w:r>
          </w:p>
        </w:tc>
        <w:tc>
          <w:tcPr>
            <w:tcW w:w="2500" w:type="pct"/>
            <w:shd w:val="clear" w:color="auto" w:fill="auto"/>
          </w:tcPr>
          <w:p w14:paraId="6F8FF324" w14:textId="7DFB8943" w:rsidR="00E84E05" w:rsidRPr="00B62D83" w:rsidRDefault="00E84E05" w:rsidP="00E84E05">
            <w:pPr>
              <w:pStyle w:val="BodyText"/>
              <w:kinsoku w:val="0"/>
              <w:overflowPunct w:val="0"/>
              <w:jc w:val="both"/>
              <w:rPr>
                <w:noProof/>
                <w:sz w:val="22"/>
                <w:szCs w:val="22"/>
              </w:rPr>
            </w:pPr>
            <w:r w:rsidRPr="00B62D83">
              <w:rPr>
                <w:sz w:val="22"/>
                <w:szCs w:val="22"/>
              </w:rPr>
              <w:t>Prioritārs</w:t>
            </w:r>
          </w:p>
        </w:tc>
      </w:tr>
      <w:tr w:rsidR="00E84E05" w:rsidRPr="00B62D83" w14:paraId="31A948D3" w14:textId="77777777" w:rsidTr="004D274B">
        <w:tc>
          <w:tcPr>
            <w:tcW w:w="2500" w:type="pct"/>
            <w:shd w:val="clear" w:color="auto" w:fill="auto"/>
          </w:tcPr>
          <w:p w14:paraId="57989EC9"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Non-priority</w:t>
            </w:r>
          </w:p>
        </w:tc>
        <w:tc>
          <w:tcPr>
            <w:tcW w:w="2500" w:type="pct"/>
            <w:shd w:val="clear" w:color="auto" w:fill="auto"/>
          </w:tcPr>
          <w:p w14:paraId="1510696D" w14:textId="31A5F001" w:rsidR="00E84E05" w:rsidRPr="00B62D83" w:rsidRDefault="00E84E05" w:rsidP="00E84E05">
            <w:pPr>
              <w:pStyle w:val="BodyText"/>
              <w:kinsoku w:val="0"/>
              <w:overflowPunct w:val="0"/>
              <w:jc w:val="both"/>
              <w:rPr>
                <w:noProof/>
                <w:sz w:val="22"/>
                <w:szCs w:val="22"/>
              </w:rPr>
            </w:pPr>
            <w:r w:rsidRPr="00B62D83">
              <w:rPr>
                <w:sz w:val="22"/>
                <w:szCs w:val="22"/>
              </w:rPr>
              <w:t>Neprioritārs</w:t>
            </w:r>
          </w:p>
        </w:tc>
      </w:tr>
      <w:tr w:rsidR="00E84E05" w:rsidRPr="00B62D83" w14:paraId="718ED25B" w14:textId="77777777" w:rsidTr="004D274B">
        <w:tc>
          <w:tcPr>
            <w:tcW w:w="2500" w:type="pct"/>
            <w:shd w:val="clear" w:color="auto" w:fill="auto"/>
          </w:tcPr>
          <w:p w14:paraId="465B9268"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Parcel</w:t>
            </w:r>
          </w:p>
        </w:tc>
        <w:tc>
          <w:tcPr>
            <w:tcW w:w="2500" w:type="pct"/>
            <w:shd w:val="clear" w:color="auto" w:fill="auto"/>
          </w:tcPr>
          <w:p w14:paraId="420C6BC2" w14:textId="6AB72784" w:rsidR="00E84E05" w:rsidRPr="00B62D83" w:rsidRDefault="00E84E05" w:rsidP="00E84E05">
            <w:pPr>
              <w:pStyle w:val="BodyText"/>
              <w:kinsoku w:val="0"/>
              <w:overflowPunct w:val="0"/>
              <w:jc w:val="both"/>
              <w:rPr>
                <w:noProof/>
                <w:sz w:val="22"/>
                <w:szCs w:val="22"/>
              </w:rPr>
            </w:pPr>
            <w:r w:rsidRPr="00B62D83">
              <w:rPr>
                <w:sz w:val="22"/>
                <w:szCs w:val="22"/>
              </w:rPr>
              <w:t>Paka</w:t>
            </w:r>
          </w:p>
        </w:tc>
      </w:tr>
      <w:tr w:rsidR="00E84E05" w:rsidRPr="00B62D83" w14:paraId="3296EF3E" w14:textId="77777777" w:rsidTr="004D274B">
        <w:tc>
          <w:tcPr>
            <w:tcW w:w="2500" w:type="pct"/>
            <w:shd w:val="clear" w:color="auto" w:fill="auto"/>
          </w:tcPr>
          <w:p w14:paraId="0F28E7F2"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Letter</w:t>
            </w:r>
          </w:p>
        </w:tc>
        <w:tc>
          <w:tcPr>
            <w:tcW w:w="2500" w:type="pct"/>
            <w:shd w:val="clear" w:color="auto" w:fill="auto"/>
          </w:tcPr>
          <w:p w14:paraId="2F56DE32" w14:textId="6D1C0485" w:rsidR="00E84E05" w:rsidRPr="00B62D83" w:rsidRDefault="00E84E05" w:rsidP="00E84E05">
            <w:pPr>
              <w:pStyle w:val="BodyText"/>
              <w:kinsoku w:val="0"/>
              <w:overflowPunct w:val="0"/>
              <w:jc w:val="both"/>
              <w:rPr>
                <w:noProof/>
                <w:sz w:val="22"/>
                <w:szCs w:val="22"/>
              </w:rPr>
            </w:pPr>
            <w:r w:rsidRPr="00B62D83">
              <w:rPr>
                <w:sz w:val="22"/>
                <w:szCs w:val="22"/>
              </w:rPr>
              <w:t>Vēstule</w:t>
            </w:r>
          </w:p>
        </w:tc>
      </w:tr>
      <w:tr w:rsidR="00E84E05" w:rsidRPr="00B62D83" w14:paraId="26AA41AD" w14:textId="77777777" w:rsidTr="004D274B">
        <w:tc>
          <w:tcPr>
            <w:tcW w:w="2500" w:type="pct"/>
            <w:shd w:val="clear" w:color="auto" w:fill="auto"/>
          </w:tcPr>
          <w:p w14:paraId="6364F783"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Printed paper</w:t>
            </w:r>
          </w:p>
        </w:tc>
        <w:tc>
          <w:tcPr>
            <w:tcW w:w="2500" w:type="pct"/>
            <w:shd w:val="clear" w:color="auto" w:fill="auto"/>
          </w:tcPr>
          <w:p w14:paraId="33783C33" w14:textId="2FABF6A6" w:rsidR="00E84E05" w:rsidRPr="00B62D83" w:rsidRDefault="00E84E05" w:rsidP="00E84E05">
            <w:pPr>
              <w:pStyle w:val="BodyText"/>
              <w:kinsoku w:val="0"/>
              <w:overflowPunct w:val="0"/>
              <w:jc w:val="both"/>
              <w:rPr>
                <w:noProof/>
                <w:sz w:val="22"/>
                <w:szCs w:val="22"/>
              </w:rPr>
            </w:pPr>
            <w:r w:rsidRPr="00B62D83">
              <w:rPr>
                <w:sz w:val="22"/>
                <w:szCs w:val="22"/>
              </w:rPr>
              <w:t>Iespieddarbs</w:t>
            </w:r>
          </w:p>
        </w:tc>
      </w:tr>
      <w:tr w:rsidR="00E84E05" w:rsidRPr="00B62D83" w14:paraId="567FC7FD" w14:textId="77777777" w:rsidTr="004D274B">
        <w:tc>
          <w:tcPr>
            <w:tcW w:w="2500" w:type="pct"/>
            <w:shd w:val="clear" w:color="auto" w:fill="auto"/>
          </w:tcPr>
          <w:p w14:paraId="6CA658D2"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Small packet</w:t>
            </w:r>
          </w:p>
        </w:tc>
        <w:tc>
          <w:tcPr>
            <w:tcW w:w="2500" w:type="pct"/>
            <w:shd w:val="clear" w:color="auto" w:fill="auto"/>
          </w:tcPr>
          <w:p w14:paraId="44AA5B5D" w14:textId="7ADD5973" w:rsidR="00E84E05" w:rsidRPr="00B62D83" w:rsidRDefault="00E84E05" w:rsidP="00E84E05">
            <w:pPr>
              <w:pStyle w:val="BodyText"/>
              <w:kinsoku w:val="0"/>
              <w:overflowPunct w:val="0"/>
              <w:jc w:val="both"/>
              <w:rPr>
                <w:noProof/>
                <w:sz w:val="22"/>
                <w:szCs w:val="22"/>
              </w:rPr>
            </w:pPr>
            <w:r w:rsidRPr="00B62D83">
              <w:rPr>
                <w:sz w:val="22"/>
                <w:szCs w:val="22"/>
              </w:rPr>
              <w:t>Sīkpaka</w:t>
            </w:r>
          </w:p>
        </w:tc>
      </w:tr>
      <w:tr w:rsidR="00E84E05" w:rsidRPr="00B62D83" w14:paraId="179BE9CA" w14:textId="77777777" w:rsidTr="004D274B">
        <w:tc>
          <w:tcPr>
            <w:tcW w:w="2500" w:type="pct"/>
            <w:shd w:val="clear" w:color="auto" w:fill="auto"/>
          </w:tcPr>
          <w:p w14:paraId="7F282081"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No. of item</w:t>
            </w:r>
          </w:p>
        </w:tc>
        <w:tc>
          <w:tcPr>
            <w:tcW w:w="2500" w:type="pct"/>
            <w:shd w:val="clear" w:color="auto" w:fill="auto"/>
          </w:tcPr>
          <w:p w14:paraId="4173EEC6" w14:textId="3C72734B" w:rsidR="00E84E05" w:rsidRPr="00B62D83" w:rsidRDefault="00E84E05" w:rsidP="00E84E05">
            <w:pPr>
              <w:pStyle w:val="BodyText"/>
              <w:kinsoku w:val="0"/>
              <w:overflowPunct w:val="0"/>
              <w:jc w:val="both"/>
              <w:rPr>
                <w:noProof/>
                <w:sz w:val="22"/>
                <w:szCs w:val="22"/>
              </w:rPr>
            </w:pPr>
            <w:r w:rsidRPr="00B62D83">
              <w:rPr>
                <w:sz w:val="22"/>
                <w:szCs w:val="22"/>
              </w:rPr>
              <w:t>Sūtījuma Nr.</w:t>
            </w:r>
          </w:p>
        </w:tc>
      </w:tr>
      <w:tr w:rsidR="00E84E05" w:rsidRPr="00B62D83" w14:paraId="50BEDDC8" w14:textId="77777777" w:rsidTr="004D274B">
        <w:tc>
          <w:tcPr>
            <w:tcW w:w="2500" w:type="pct"/>
            <w:shd w:val="clear" w:color="auto" w:fill="auto"/>
          </w:tcPr>
          <w:p w14:paraId="5364A547"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Weight</w:t>
            </w:r>
          </w:p>
        </w:tc>
        <w:tc>
          <w:tcPr>
            <w:tcW w:w="2500" w:type="pct"/>
            <w:shd w:val="clear" w:color="auto" w:fill="auto"/>
          </w:tcPr>
          <w:p w14:paraId="572565CA" w14:textId="4520C4A4" w:rsidR="00E84E05" w:rsidRPr="00B62D83" w:rsidRDefault="00E84E05" w:rsidP="00E84E05">
            <w:pPr>
              <w:pStyle w:val="BodyText"/>
              <w:kinsoku w:val="0"/>
              <w:overflowPunct w:val="0"/>
              <w:jc w:val="both"/>
              <w:rPr>
                <w:noProof/>
                <w:sz w:val="22"/>
                <w:szCs w:val="22"/>
              </w:rPr>
            </w:pPr>
            <w:r w:rsidRPr="00B62D83">
              <w:rPr>
                <w:sz w:val="22"/>
                <w:szCs w:val="22"/>
              </w:rPr>
              <w:t>Svars</w:t>
            </w:r>
          </w:p>
        </w:tc>
      </w:tr>
      <w:tr w:rsidR="00E84E05" w:rsidRPr="00B62D83" w14:paraId="1C83896B" w14:textId="77777777" w:rsidTr="004D274B">
        <w:tc>
          <w:tcPr>
            <w:tcW w:w="2500" w:type="pct"/>
            <w:shd w:val="clear" w:color="auto" w:fill="auto"/>
          </w:tcPr>
          <w:p w14:paraId="454F34F9"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Amount of insured value</w:t>
            </w:r>
          </w:p>
        </w:tc>
        <w:tc>
          <w:tcPr>
            <w:tcW w:w="2500" w:type="pct"/>
            <w:shd w:val="clear" w:color="auto" w:fill="auto"/>
          </w:tcPr>
          <w:p w14:paraId="0AAFFCD7" w14:textId="3B81DE53" w:rsidR="00E84E05" w:rsidRPr="00B62D83" w:rsidRDefault="00E84E05" w:rsidP="00E84E05">
            <w:pPr>
              <w:pStyle w:val="BodyText"/>
              <w:kinsoku w:val="0"/>
              <w:overflowPunct w:val="0"/>
              <w:jc w:val="both"/>
              <w:rPr>
                <w:noProof/>
                <w:sz w:val="22"/>
                <w:szCs w:val="22"/>
              </w:rPr>
            </w:pPr>
            <w:r w:rsidRPr="00B62D83">
              <w:rPr>
                <w:sz w:val="22"/>
                <w:szCs w:val="22"/>
              </w:rPr>
              <w:t>Apdrošinājuma summa</w:t>
            </w:r>
          </w:p>
        </w:tc>
      </w:tr>
      <w:tr w:rsidR="00E84E05" w:rsidRPr="00B62D83" w14:paraId="36EC89D8" w14:textId="77777777" w:rsidTr="004D274B">
        <w:tc>
          <w:tcPr>
            <w:tcW w:w="2500" w:type="pct"/>
            <w:shd w:val="clear" w:color="auto" w:fill="auto"/>
          </w:tcPr>
          <w:p w14:paraId="7D3B8205"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COD amount and currency</w:t>
            </w:r>
          </w:p>
        </w:tc>
        <w:tc>
          <w:tcPr>
            <w:tcW w:w="2500" w:type="pct"/>
            <w:shd w:val="clear" w:color="auto" w:fill="auto"/>
          </w:tcPr>
          <w:p w14:paraId="6EF7E3D6" w14:textId="7052123A" w:rsidR="00E84E05" w:rsidRPr="00B62D83" w:rsidRDefault="00E84E05" w:rsidP="00E84E05">
            <w:pPr>
              <w:pStyle w:val="BodyText"/>
              <w:kinsoku w:val="0"/>
              <w:overflowPunct w:val="0"/>
              <w:jc w:val="both"/>
              <w:rPr>
                <w:noProof/>
                <w:sz w:val="22"/>
                <w:szCs w:val="22"/>
              </w:rPr>
            </w:pPr>
            <w:r w:rsidRPr="00B62D83">
              <w:rPr>
                <w:sz w:val="22"/>
                <w:szCs w:val="22"/>
              </w:rPr>
              <w:t>Pēcmaksas summa un valūta</w:t>
            </w:r>
          </w:p>
        </w:tc>
      </w:tr>
      <w:tr w:rsidR="00E84E05" w:rsidRPr="00B62D83" w14:paraId="011924A8" w14:textId="77777777" w:rsidTr="004D274B">
        <w:tc>
          <w:tcPr>
            <w:tcW w:w="2500" w:type="pct"/>
            <w:shd w:val="clear" w:color="auto" w:fill="auto"/>
          </w:tcPr>
          <w:p w14:paraId="2B70FC1C"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Special indications</w:t>
            </w:r>
          </w:p>
        </w:tc>
        <w:tc>
          <w:tcPr>
            <w:tcW w:w="2500" w:type="pct"/>
            <w:shd w:val="clear" w:color="auto" w:fill="auto"/>
          </w:tcPr>
          <w:p w14:paraId="28849371" w14:textId="5E6EFE34" w:rsidR="00E84E05" w:rsidRPr="00B62D83" w:rsidRDefault="00E84E05" w:rsidP="00E84E05">
            <w:pPr>
              <w:pStyle w:val="BodyText"/>
              <w:kinsoku w:val="0"/>
              <w:overflowPunct w:val="0"/>
              <w:jc w:val="both"/>
              <w:rPr>
                <w:noProof/>
                <w:sz w:val="22"/>
                <w:szCs w:val="22"/>
              </w:rPr>
            </w:pPr>
            <w:r w:rsidRPr="00B62D83">
              <w:rPr>
                <w:sz w:val="22"/>
                <w:szCs w:val="22"/>
              </w:rPr>
              <w:t>Īpaši norādījumi</w:t>
            </w:r>
          </w:p>
        </w:tc>
      </w:tr>
      <w:tr w:rsidR="00E84E05" w:rsidRPr="00B62D83" w14:paraId="434A581A" w14:textId="77777777" w:rsidTr="004D274B">
        <w:tc>
          <w:tcPr>
            <w:tcW w:w="2500" w:type="pct"/>
            <w:shd w:val="clear" w:color="auto" w:fill="auto"/>
          </w:tcPr>
          <w:p w14:paraId="3C9FE2E6"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By airmail</w:t>
            </w:r>
          </w:p>
        </w:tc>
        <w:tc>
          <w:tcPr>
            <w:tcW w:w="2500" w:type="pct"/>
            <w:shd w:val="clear" w:color="auto" w:fill="auto"/>
          </w:tcPr>
          <w:p w14:paraId="5CD06F4A" w14:textId="1E019333" w:rsidR="00E84E05" w:rsidRPr="00B62D83" w:rsidRDefault="00E84E05" w:rsidP="00E84E05">
            <w:pPr>
              <w:pStyle w:val="BodyText"/>
              <w:kinsoku w:val="0"/>
              <w:overflowPunct w:val="0"/>
              <w:jc w:val="both"/>
              <w:rPr>
                <w:noProof/>
                <w:sz w:val="22"/>
                <w:szCs w:val="22"/>
              </w:rPr>
            </w:pPr>
            <w:r w:rsidRPr="00B62D83">
              <w:rPr>
                <w:sz w:val="22"/>
                <w:szCs w:val="22"/>
              </w:rPr>
              <w:t>Ar aviopastu</w:t>
            </w:r>
          </w:p>
        </w:tc>
      </w:tr>
      <w:tr w:rsidR="00E84E05" w:rsidRPr="00B62D83" w14:paraId="2A194D5E" w14:textId="77777777" w:rsidTr="004D274B">
        <w:tc>
          <w:tcPr>
            <w:tcW w:w="2500" w:type="pct"/>
            <w:shd w:val="clear" w:color="auto" w:fill="auto"/>
          </w:tcPr>
          <w:p w14:paraId="1622BEB5"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S.A.L.</w:t>
            </w:r>
          </w:p>
        </w:tc>
        <w:tc>
          <w:tcPr>
            <w:tcW w:w="2500" w:type="pct"/>
            <w:shd w:val="clear" w:color="auto" w:fill="auto"/>
          </w:tcPr>
          <w:p w14:paraId="4DFAD063" w14:textId="5CBFF579" w:rsidR="00E84E05" w:rsidRPr="00B62D83" w:rsidRDefault="00E84E05" w:rsidP="00E84E05">
            <w:pPr>
              <w:pStyle w:val="BodyText"/>
              <w:kinsoku w:val="0"/>
              <w:overflowPunct w:val="0"/>
              <w:jc w:val="both"/>
              <w:rPr>
                <w:noProof/>
                <w:sz w:val="22"/>
                <w:szCs w:val="22"/>
              </w:rPr>
            </w:pPr>
            <w:r w:rsidRPr="00B62D83">
              <w:rPr>
                <w:sz w:val="22"/>
                <w:szCs w:val="22"/>
              </w:rPr>
              <w:t>SAL</w:t>
            </w:r>
          </w:p>
        </w:tc>
      </w:tr>
      <w:tr w:rsidR="00E84E05" w:rsidRPr="00B62D83" w14:paraId="76431F52" w14:textId="77777777" w:rsidTr="004D274B">
        <w:tc>
          <w:tcPr>
            <w:tcW w:w="2500" w:type="pct"/>
            <w:shd w:val="clear" w:color="auto" w:fill="auto"/>
          </w:tcPr>
          <w:p w14:paraId="27B9DC1A"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Tracked</w:t>
            </w:r>
          </w:p>
        </w:tc>
        <w:tc>
          <w:tcPr>
            <w:tcW w:w="2500" w:type="pct"/>
            <w:shd w:val="clear" w:color="auto" w:fill="auto"/>
          </w:tcPr>
          <w:p w14:paraId="203D99D4" w14:textId="66663756" w:rsidR="00E84E05" w:rsidRPr="00B62D83" w:rsidRDefault="00E84E05" w:rsidP="00E84E05">
            <w:pPr>
              <w:pStyle w:val="BodyText"/>
              <w:kinsoku w:val="0"/>
              <w:overflowPunct w:val="0"/>
              <w:jc w:val="both"/>
              <w:rPr>
                <w:noProof/>
                <w:sz w:val="22"/>
                <w:szCs w:val="22"/>
              </w:rPr>
            </w:pPr>
            <w:r w:rsidRPr="00B62D83">
              <w:rPr>
                <w:sz w:val="22"/>
                <w:szCs w:val="22"/>
              </w:rPr>
              <w:t>Izsekojams</w:t>
            </w:r>
          </w:p>
        </w:tc>
      </w:tr>
      <w:tr w:rsidR="00E84E05" w:rsidRPr="00B62D83" w14:paraId="1FD37F52" w14:textId="77777777" w:rsidTr="004D274B">
        <w:tc>
          <w:tcPr>
            <w:tcW w:w="2500" w:type="pct"/>
            <w:shd w:val="clear" w:color="auto" w:fill="auto"/>
          </w:tcPr>
          <w:p w14:paraId="08158DAB"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Advice of receipt</w:t>
            </w:r>
          </w:p>
        </w:tc>
        <w:tc>
          <w:tcPr>
            <w:tcW w:w="2500" w:type="pct"/>
            <w:shd w:val="clear" w:color="auto" w:fill="auto"/>
          </w:tcPr>
          <w:p w14:paraId="3DE89CC8" w14:textId="2F44C1E9" w:rsidR="00E84E05" w:rsidRPr="00B62D83" w:rsidRDefault="00E84E05" w:rsidP="00E84E05">
            <w:pPr>
              <w:pStyle w:val="BodyText"/>
              <w:kinsoku w:val="0"/>
              <w:overflowPunct w:val="0"/>
              <w:jc w:val="both"/>
              <w:rPr>
                <w:noProof/>
                <w:sz w:val="22"/>
                <w:szCs w:val="22"/>
              </w:rPr>
            </w:pPr>
            <w:r w:rsidRPr="00B62D83">
              <w:rPr>
                <w:sz w:val="22"/>
                <w:szCs w:val="22"/>
              </w:rPr>
              <w:t>Paziņojums par saņemšanu</w:t>
            </w:r>
          </w:p>
        </w:tc>
      </w:tr>
      <w:tr w:rsidR="00E84E05" w:rsidRPr="00B62D83" w14:paraId="0B165E51" w14:textId="77777777" w:rsidTr="004D274B">
        <w:tc>
          <w:tcPr>
            <w:tcW w:w="2500" w:type="pct"/>
            <w:shd w:val="clear" w:color="auto" w:fill="auto"/>
          </w:tcPr>
          <w:p w14:paraId="0FC83E64"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COD</w:t>
            </w:r>
          </w:p>
        </w:tc>
        <w:tc>
          <w:tcPr>
            <w:tcW w:w="2500" w:type="pct"/>
            <w:shd w:val="clear" w:color="auto" w:fill="auto"/>
          </w:tcPr>
          <w:p w14:paraId="100E2E64" w14:textId="6CEE130D" w:rsidR="00E84E05" w:rsidRPr="00B62D83" w:rsidRDefault="00E84E05" w:rsidP="00E84E05">
            <w:pPr>
              <w:pStyle w:val="BodyText"/>
              <w:kinsoku w:val="0"/>
              <w:overflowPunct w:val="0"/>
              <w:jc w:val="both"/>
              <w:rPr>
                <w:noProof/>
                <w:sz w:val="22"/>
                <w:szCs w:val="22"/>
              </w:rPr>
            </w:pPr>
            <w:r w:rsidRPr="00B62D83">
              <w:rPr>
                <w:sz w:val="22"/>
                <w:szCs w:val="22"/>
              </w:rPr>
              <w:t>Pēcmaksa</w:t>
            </w:r>
          </w:p>
        </w:tc>
      </w:tr>
      <w:tr w:rsidR="00E84E05" w:rsidRPr="00B62D83" w14:paraId="5420D46C" w14:textId="77777777" w:rsidTr="004D274B">
        <w:tc>
          <w:tcPr>
            <w:tcW w:w="2500" w:type="pct"/>
            <w:shd w:val="clear" w:color="auto" w:fill="auto"/>
          </w:tcPr>
          <w:p w14:paraId="742CEE70"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Posted</w:t>
            </w:r>
          </w:p>
        </w:tc>
        <w:tc>
          <w:tcPr>
            <w:tcW w:w="2500" w:type="pct"/>
            <w:shd w:val="clear" w:color="auto" w:fill="auto"/>
          </w:tcPr>
          <w:p w14:paraId="7AC4348C" w14:textId="1B7ED8E3" w:rsidR="00E84E05" w:rsidRPr="00B62D83" w:rsidRDefault="00E84E05" w:rsidP="00E84E05">
            <w:pPr>
              <w:pStyle w:val="BodyText"/>
              <w:kinsoku w:val="0"/>
              <w:overflowPunct w:val="0"/>
              <w:jc w:val="both"/>
              <w:rPr>
                <w:noProof/>
                <w:sz w:val="22"/>
                <w:szCs w:val="22"/>
              </w:rPr>
            </w:pPr>
            <w:r w:rsidRPr="00B62D83">
              <w:rPr>
                <w:sz w:val="22"/>
                <w:szCs w:val="22"/>
              </w:rPr>
              <w:t>Nodots</w:t>
            </w:r>
          </w:p>
        </w:tc>
      </w:tr>
      <w:tr w:rsidR="00E84E05" w:rsidRPr="00B62D83" w14:paraId="5D380402" w14:textId="77777777" w:rsidTr="004D274B">
        <w:tc>
          <w:tcPr>
            <w:tcW w:w="2500" w:type="pct"/>
            <w:shd w:val="clear" w:color="auto" w:fill="auto"/>
          </w:tcPr>
          <w:p w14:paraId="0A820CED"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Date</w:t>
            </w:r>
          </w:p>
        </w:tc>
        <w:tc>
          <w:tcPr>
            <w:tcW w:w="2500" w:type="pct"/>
            <w:shd w:val="clear" w:color="auto" w:fill="auto"/>
          </w:tcPr>
          <w:p w14:paraId="3A36A3D5" w14:textId="50C186EF" w:rsidR="00E84E05" w:rsidRPr="00B62D83" w:rsidRDefault="00E84E05" w:rsidP="00E84E05">
            <w:pPr>
              <w:pStyle w:val="BodyText"/>
              <w:kinsoku w:val="0"/>
              <w:overflowPunct w:val="0"/>
              <w:jc w:val="both"/>
              <w:rPr>
                <w:noProof/>
                <w:sz w:val="22"/>
                <w:szCs w:val="22"/>
              </w:rPr>
            </w:pPr>
            <w:r w:rsidRPr="00B62D83">
              <w:rPr>
                <w:sz w:val="22"/>
                <w:szCs w:val="22"/>
              </w:rPr>
              <w:t>Datums</w:t>
            </w:r>
          </w:p>
        </w:tc>
      </w:tr>
      <w:tr w:rsidR="00E84E05" w:rsidRPr="00B62D83" w14:paraId="3E797DC8" w14:textId="77777777" w:rsidTr="004D274B">
        <w:tc>
          <w:tcPr>
            <w:tcW w:w="2500" w:type="pct"/>
            <w:shd w:val="clear" w:color="auto" w:fill="auto"/>
          </w:tcPr>
          <w:p w14:paraId="48FEB491"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Office</w:t>
            </w:r>
          </w:p>
        </w:tc>
        <w:tc>
          <w:tcPr>
            <w:tcW w:w="2500" w:type="pct"/>
            <w:shd w:val="clear" w:color="auto" w:fill="auto"/>
          </w:tcPr>
          <w:p w14:paraId="6E61F178" w14:textId="78CD6DF5" w:rsidR="00E84E05" w:rsidRPr="00B62D83" w:rsidRDefault="00E84E05" w:rsidP="00E84E05">
            <w:pPr>
              <w:pStyle w:val="BodyText"/>
              <w:kinsoku w:val="0"/>
              <w:overflowPunct w:val="0"/>
              <w:jc w:val="both"/>
              <w:rPr>
                <w:noProof/>
                <w:sz w:val="22"/>
                <w:szCs w:val="22"/>
              </w:rPr>
            </w:pPr>
            <w:r w:rsidRPr="00B62D83">
              <w:rPr>
                <w:sz w:val="22"/>
                <w:szCs w:val="22"/>
              </w:rPr>
              <w:t>Pasta iestāde</w:t>
            </w:r>
          </w:p>
        </w:tc>
      </w:tr>
      <w:tr w:rsidR="00E84E05" w:rsidRPr="00B62D83" w14:paraId="6CBE39C7" w14:textId="77777777" w:rsidTr="004D274B">
        <w:tc>
          <w:tcPr>
            <w:tcW w:w="2500" w:type="pct"/>
            <w:shd w:val="clear" w:color="auto" w:fill="auto"/>
          </w:tcPr>
          <w:p w14:paraId="55DB3ECB"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Receipt seen</w:t>
            </w:r>
          </w:p>
        </w:tc>
        <w:tc>
          <w:tcPr>
            <w:tcW w:w="2500" w:type="pct"/>
            <w:shd w:val="clear" w:color="auto" w:fill="auto"/>
          </w:tcPr>
          <w:p w14:paraId="5704C31E" w14:textId="33F7C8A8" w:rsidR="00E84E05" w:rsidRPr="00B62D83" w:rsidRDefault="00E84E05" w:rsidP="00E84E05">
            <w:pPr>
              <w:pStyle w:val="BodyText"/>
              <w:kinsoku w:val="0"/>
              <w:overflowPunct w:val="0"/>
              <w:jc w:val="both"/>
              <w:rPr>
                <w:noProof/>
                <w:sz w:val="22"/>
                <w:szCs w:val="22"/>
              </w:rPr>
            </w:pPr>
            <w:r w:rsidRPr="00B62D83">
              <w:rPr>
                <w:sz w:val="22"/>
                <w:szCs w:val="22"/>
              </w:rPr>
              <w:t>Izskatīta kvīts</w:t>
            </w:r>
          </w:p>
        </w:tc>
      </w:tr>
      <w:tr w:rsidR="00E84E05" w:rsidRPr="00B62D83" w14:paraId="79E8CD76" w14:textId="77777777" w:rsidTr="004D274B">
        <w:tc>
          <w:tcPr>
            <w:tcW w:w="2500" w:type="pct"/>
            <w:shd w:val="clear" w:color="auto" w:fill="auto"/>
          </w:tcPr>
          <w:p w14:paraId="58BB6600"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Charges paid (national currency)</w:t>
            </w:r>
          </w:p>
        </w:tc>
        <w:tc>
          <w:tcPr>
            <w:tcW w:w="2500" w:type="pct"/>
            <w:shd w:val="clear" w:color="auto" w:fill="auto"/>
          </w:tcPr>
          <w:p w14:paraId="2844FE9E" w14:textId="0EA98E9F" w:rsidR="00E84E05" w:rsidRPr="00B62D83" w:rsidRDefault="00E84E05" w:rsidP="00E84E05">
            <w:pPr>
              <w:pStyle w:val="BodyText"/>
              <w:kinsoku w:val="0"/>
              <w:overflowPunct w:val="0"/>
              <w:jc w:val="both"/>
              <w:rPr>
                <w:noProof/>
                <w:sz w:val="22"/>
                <w:szCs w:val="22"/>
              </w:rPr>
            </w:pPr>
            <w:r w:rsidRPr="00B62D83">
              <w:rPr>
                <w:sz w:val="22"/>
                <w:szCs w:val="22"/>
              </w:rPr>
              <w:t>Iekasētā maksa (valsts valūtā)</w:t>
            </w:r>
          </w:p>
        </w:tc>
      </w:tr>
      <w:tr w:rsidR="00E84E05" w:rsidRPr="00B62D83" w14:paraId="273FB659" w14:textId="77777777" w:rsidTr="004D274B">
        <w:tc>
          <w:tcPr>
            <w:tcW w:w="2500" w:type="pct"/>
            <w:shd w:val="clear" w:color="auto" w:fill="auto"/>
          </w:tcPr>
          <w:p w14:paraId="731F0E71"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Other fees (national currency)</w:t>
            </w:r>
          </w:p>
        </w:tc>
        <w:tc>
          <w:tcPr>
            <w:tcW w:w="2500" w:type="pct"/>
            <w:shd w:val="clear" w:color="auto" w:fill="auto"/>
          </w:tcPr>
          <w:p w14:paraId="0979F885" w14:textId="07753229" w:rsidR="00E84E05" w:rsidRPr="00B62D83" w:rsidRDefault="00E84E05" w:rsidP="00E84E05">
            <w:pPr>
              <w:pStyle w:val="BodyText"/>
              <w:kinsoku w:val="0"/>
              <w:overflowPunct w:val="0"/>
              <w:jc w:val="both"/>
              <w:rPr>
                <w:noProof/>
                <w:sz w:val="22"/>
                <w:szCs w:val="22"/>
              </w:rPr>
            </w:pPr>
            <w:r w:rsidRPr="00B62D83">
              <w:rPr>
                <w:sz w:val="22"/>
                <w:szCs w:val="22"/>
              </w:rPr>
              <w:t>Citas maksas (valsts valūtā)</w:t>
            </w:r>
          </w:p>
        </w:tc>
      </w:tr>
      <w:tr w:rsidR="00E84E05" w:rsidRPr="00B62D83" w14:paraId="722D0B3C" w14:textId="77777777" w:rsidTr="004D274B">
        <w:tc>
          <w:tcPr>
            <w:tcW w:w="2500" w:type="pct"/>
            <w:shd w:val="clear" w:color="auto" w:fill="auto"/>
          </w:tcPr>
          <w:p w14:paraId="5243385E"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Sender</w:t>
            </w:r>
          </w:p>
        </w:tc>
        <w:tc>
          <w:tcPr>
            <w:tcW w:w="2500" w:type="pct"/>
            <w:shd w:val="clear" w:color="auto" w:fill="auto"/>
          </w:tcPr>
          <w:p w14:paraId="77D64549" w14:textId="6E9829A9" w:rsidR="00E84E05" w:rsidRPr="00B62D83" w:rsidRDefault="00E84E05" w:rsidP="00E84E05">
            <w:pPr>
              <w:pStyle w:val="BodyText"/>
              <w:kinsoku w:val="0"/>
              <w:overflowPunct w:val="0"/>
              <w:jc w:val="both"/>
              <w:rPr>
                <w:noProof/>
                <w:sz w:val="22"/>
                <w:szCs w:val="22"/>
              </w:rPr>
            </w:pPr>
            <w:r w:rsidRPr="00B62D83">
              <w:rPr>
                <w:sz w:val="22"/>
                <w:szCs w:val="22"/>
              </w:rPr>
              <w:t>Sūtītājs</w:t>
            </w:r>
          </w:p>
        </w:tc>
      </w:tr>
      <w:tr w:rsidR="00E84E05" w:rsidRPr="00B62D83" w14:paraId="514D499E" w14:textId="77777777" w:rsidTr="004D274B">
        <w:tc>
          <w:tcPr>
            <w:tcW w:w="2500" w:type="pct"/>
            <w:shd w:val="clear" w:color="auto" w:fill="auto"/>
          </w:tcPr>
          <w:p w14:paraId="4514F79B"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Name and full address. Telephone No.</w:t>
            </w:r>
          </w:p>
        </w:tc>
        <w:tc>
          <w:tcPr>
            <w:tcW w:w="2500" w:type="pct"/>
            <w:shd w:val="clear" w:color="auto" w:fill="auto"/>
          </w:tcPr>
          <w:p w14:paraId="506BC40F" w14:textId="69086F62" w:rsidR="00E84E05" w:rsidRPr="00B62D83" w:rsidRDefault="00E84E05" w:rsidP="00E84E05">
            <w:pPr>
              <w:pStyle w:val="BodyText"/>
              <w:kinsoku w:val="0"/>
              <w:overflowPunct w:val="0"/>
              <w:jc w:val="both"/>
              <w:rPr>
                <w:noProof/>
                <w:sz w:val="22"/>
                <w:szCs w:val="22"/>
              </w:rPr>
            </w:pPr>
            <w:r w:rsidRPr="00B62D83">
              <w:rPr>
                <w:sz w:val="22"/>
                <w:szCs w:val="22"/>
              </w:rPr>
              <w:t>Vārds, uzvārds un pilna adrese Tālruņa Nr.</w:t>
            </w:r>
          </w:p>
        </w:tc>
      </w:tr>
      <w:tr w:rsidR="00E84E05" w:rsidRPr="00B62D83" w14:paraId="5B74341C" w14:textId="77777777" w:rsidTr="004D274B">
        <w:tc>
          <w:tcPr>
            <w:tcW w:w="2500" w:type="pct"/>
            <w:shd w:val="clear" w:color="auto" w:fill="auto"/>
          </w:tcPr>
          <w:p w14:paraId="1D0E07E5"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Addressee</w:t>
            </w:r>
          </w:p>
        </w:tc>
        <w:tc>
          <w:tcPr>
            <w:tcW w:w="2500" w:type="pct"/>
            <w:shd w:val="clear" w:color="auto" w:fill="auto"/>
          </w:tcPr>
          <w:p w14:paraId="3E519955" w14:textId="0DE402C5" w:rsidR="00E84E05" w:rsidRPr="00B62D83" w:rsidRDefault="00E84E05" w:rsidP="00E84E05">
            <w:pPr>
              <w:pStyle w:val="BodyText"/>
              <w:kinsoku w:val="0"/>
              <w:overflowPunct w:val="0"/>
              <w:jc w:val="both"/>
              <w:rPr>
                <w:noProof/>
                <w:sz w:val="22"/>
                <w:szCs w:val="22"/>
              </w:rPr>
            </w:pPr>
            <w:r w:rsidRPr="00B62D83">
              <w:rPr>
                <w:sz w:val="22"/>
                <w:szCs w:val="22"/>
              </w:rPr>
              <w:t>Adresāts</w:t>
            </w:r>
          </w:p>
        </w:tc>
      </w:tr>
      <w:tr w:rsidR="00E84E05" w:rsidRPr="00B62D83" w14:paraId="7BA4ECE7" w14:textId="77777777" w:rsidTr="004D274B">
        <w:tc>
          <w:tcPr>
            <w:tcW w:w="2500" w:type="pct"/>
            <w:shd w:val="clear" w:color="auto" w:fill="auto"/>
          </w:tcPr>
          <w:p w14:paraId="13FFF509"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Name and full address. Telephone No.</w:t>
            </w:r>
          </w:p>
        </w:tc>
        <w:tc>
          <w:tcPr>
            <w:tcW w:w="2500" w:type="pct"/>
            <w:shd w:val="clear" w:color="auto" w:fill="auto"/>
          </w:tcPr>
          <w:p w14:paraId="5D680C18" w14:textId="77B9F16B" w:rsidR="00E84E05" w:rsidRPr="00B62D83" w:rsidRDefault="00E84E05" w:rsidP="00E84E05">
            <w:pPr>
              <w:pStyle w:val="BodyText"/>
              <w:kinsoku w:val="0"/>
              <w:overflowPunct w:val="0"/>
              <w:jc w:val="both"/>
              <w:rPr>
                <w:noProof/>
                <w:sz w:val="22"/>
                <w:szCs w:val="22"/>
              </w:rPr>
            </w:pPr>
            <w:r w:rsidRPr="00B62D83">
              <w:rPr>
                <w:sz w:val="22"/>
                <w:szCs w:val="22"/>
              </w:rPr>
              <w:t>Vārds, uzvārds un pilna adrese. Tālruņa Nr.</w:t>
            </w:r>
          </w:p>
        </w:tc>
      </w:tr>
      <w:tr w:rsidR="00E84E05" w:rsidRPr="00B62D83" w14:paraId="2D5FBE63" w14:textId="77777777" w:rsidTr="004D274B">
        <w:tc>
          <w:tcPr>
            <w:tcW w:w="2500" w:type="pct"/>
            <w:shd w:val="clear" w:color="auto" w:fill="auto"/>
          </w:tcPr>
          <w:p w14:paraId="01214140"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CN 08 form redirected today to</w:t>
            </w:r>
          </w:p>
        </w:tc>
        <w:tc>
          <w:tcPr>
            <w:tcW w:w="2500" w:type="pct"/>
            <w:shd w:val="clear" w:color="auto" w:fill="auto"/>
          </w:tcPr>
          <w:p w14:paraId="73D0D3F1" w14:textId="585F055C" w:rsidR="00E84E05" w:rsidRPr="00B62D83" w:rsidRDefault="00E84E05" w:rsidP="00E84E05">
            <w:pPr>
              <w:pStyle w:val="BodyText"/>
              <w:kinsoku w:val="0"/>
              <w:overflowPunct w:val="0"/>
              <w:jc w:val="both"/>
              <w:rPr>
                <w:noProof/>
                <w:sz w:val="22"/>
                <w:szCs w:val="22"/>
              </w:rPr>
            </w:pPr>
            <w:r w:rsidRPr="00B62D83">
              <w:rPr>
                <w:sz w:val="22"/>
                <w:szCs w:val="22"/>
              </w:rPr>
              <w:t>CN 08 veidlapa šodien pārsūtīta</w:t>
            </w:r>
          </w:p>
        </w:tc>
      </w:tr>
      <w:tr w:rsidR="00E84E05" w:rsidRPr="00B62D83" w14:paraId="7FDAED4B" w14:textId="77777777" w:rsidTr="004D274B">
        <w:tc>
          <w:tcPr>
            <w:tcW w:w="2500" w:type="pct"/>
            <w:shd w:val="clear" w:color="auto" w:fill="auto"/>
          </w:tcPr>
          <w:p w14:paraId="4D17A851"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Name of office. Fax No.</w:t>
            </w:r>
          </w:p>
        </w:tc>
        <w:tc>
          <w:tcPr>
            <w:tcW w:w="2500" w:type="pct"/>
            <w:shd w:val="clear" w:color="auto" w:fill="auto"/>
          </w:tcPr>
          <w:p w14:paraId="1FA108CA" w14:textId="2C5BDED9" w:rsidR="00E84E05" w:rsidRPr="00B62D83" w:rsidRDefault="00E84E05" w:rsidP="00E84E05">
            <w:pPr>
              <w:pStyle w:val="BodyText"/>
              <w:kinsoku w:val="0"/>
              <w:overflowPunct w:val="0"/>
              <w:jc w:val="both"/>
              <w:rPr>
                <w:noProof/>
                <w:sz w:val="22"/>
                <w:szCs w:val="22"/>
              </w:rPr>
            </w:pPr>
            <w:r w:rsidRPr="00B62D83">
              <w:rPr>
                <w:sz w:val="22"/>
                <w:szCs w:val="22"/>
              </w:rPr>
              <w:t>Pasta iestādes nosaukums. Faksa Nr.</w:t>
            </w:r>
          </w:p>
        </w:tc>
      </w:tr>
      <w:tr w:rsidR="00E84E05" w:rsidRPr="00B62D83" w14:paraId="1DEF818F" w14:textId="77777777" w:rsidTr="004D274B">
        <w:tc>
          <w:tcPr>
            <w:tcW w:w="2500" w:type="pct"/>
            <w:shd w:val="clear" w:color="auto" w:fill="auto"/>
          </w:tcPr>
          <w:p w14:paraId="0CCE5421" w14:textId="77777777" w:rsidR="00E84E05" w:rsidRPr="00B62D83" w:rsidRDefault="00E84E05" w:rsidP="00E84E05">
            <w:pPr>
              <w:pStyle w:val="BodyText"/>
              <w:tabs>
                <w:tab w:val="left" w:pos="1470"/>
              </w:tabs>
              <w:kinsoku w:val="0"/>
              <w:overflowPunct w:val="0"/>
              <w:jc w:val="both"/>
              <w:rPr>
                <w:b/>
                <w:noProof/>
                <w:sz w:val="22"/>
                <w:szCs w:val="22"/>
                <w:lang w:val="en-GB"/>
              </w:rPr>
            </w:pPr>
            <w:r w:rsidRPr="00B62D83">
              <w:rPr>
                <w:b/>
                <w:noProof/>
                <w:sz w:val="22"/>
                <w:szCs w:val="22"/>
                <w:lang w:val="en-GB"/>
              </w:rPr>
              <w:t>Information on the redirection of the item concerned</w:t>
            </w:r>
          </w:p>
        </w:tc>
        <w:tc>
          <w:tcPr>
            <w:tcW w:w="2500" w:type="pct"/>
            <w:shd w:val="clear" w:color="auto" w:fill="auto"/>
          </w:tcPr>
          <w:p w14:paraId="627E2F75" w14:textId="7FBCAABB" w:rsidR="00E84E05" w:rsidRPr="00B62D83" w:rsidRDefault="00E84E05" w:rsidP="00E84E05">
            <w:pPr>
              <w:pStyle w:val="BodyText"/>
              <w:tabs>
                <w:tab w:val="left" w:pos="1470"/>
              </w:tabs>
              <w:kinsoku w:val="0"/>
              <w:overflowPunct w:val="0"/>
              <w:jc w:val="both"/>
              <w:rPr>
                <w:b/>
                <w:bCs/>
                <w:noProof/>
                <w:sz w:val="22"/>
                <w:szCs w:val="22"/>
              </w:rPr>
            </w:pPr>
            <w:r w:rsidRPr="00B62D83">
              <w:rPr>
                <w:b/>
                <w:bCs/>
                <w:sz w:val="22"/>
                <w:szCs w:val="22"/>
              </w:rPr>
              <w:t>Informācija par attiecīgā sūtījuma pārsūtīšanu</w:t>
            </w:r>
          </w:p>
        </w:tc>
      </w:tr>
      <w:tr w:rsidR="00E84E05" w:rsidRPr="00B62D83" w14:paraId="70A6575E" w14:textId="77777777" w:rsidTr="004D274B">
        <w:tc>
          <w:tcPr>
            <w:tcW w:w="2500" w:type="pct"/>
            <w:shd w:val="clear" w:color="auto" w:fill="auto"/>
          </w:tcPr>
          <w:p w14:paraId="084A0D90"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Notes</w:t>
            </w:r>
          </w:p>
        </w:tc>
        <w:tc>
          <w:tcPr>
            <w:tcW w:w="2500" w:type="pct"/>
            <w:shd w:val="clear" w:color="auto" w:fill="auto"/>
          </w:tcPr>
          <w:p w14:paraId="1BF71326" w14:textId="79642530" w:rsidR="00E84E05" w:rsidRPr="00B62D83" w:rsidRDefault="00E84E05" w:rsidP="00E84E05">
            <w:pPr>
              <w:pStyle w:val="BodyText"/>
              <w:kinsoku w:val="0"/>
              <w:overflowPunct w:val="0"/>
              <w:jc w:val="both"/>
              <w:rPr>
                <w:noProof/>
                <w:sz w:val="22"/>
                <w:szCs w:val="22"/>
              </w:rPr>
            </w:pPr>
            <w:r w:rsidRPr="00B62D83">
              <w:rPr>
                <w:sz w:val="22"/>
                <w:szCs w:val="22"/>
              </w:rPr>
              <w:t>Piezīmes</w:t>
            </w:r>
          </w:p>
        </w:tc>
      </w:tr>
      <w:tr w:rsidR="00E84E05" w:rsidRPr="00B62D83" w14:paraId="1C8116C2" w14:textId="77777777" w:rsidTr="004D274B">
        <w:tc>
          <w:tcPr>
            <w:tcW w:w="2500" w:type="pct"/>
            <w:shd w:val="clear" w:color="auto" w:fill="auto"/>
          </w:tcPr>
          <w:p w14:paraId="3872A4B0"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The office of exchange of destination received the item without comment</w:t>
            </w:r>
          </w:p>
        </w:tc>
        <w:tc>
          <w:tcPr>
            <w:tcW w:w="2500" w:type="pct"/>
            <w:shd w:val="clear" w:color="auto" w:fill="auto"/>
          </w:tcPr>
          <w:p w14:paraId="2124D160" w14:textId="4888785C" w:rsidR="00E84E05" w:rsidRPr="00B62D83" w:rsidRDefault="00E84E05" w:rsidP="00E84E05">
            <w:pPr>
              <w:pStyle w:val="BodyText"/>
              <w:kinsoku w:val="0"/>
              <w:overflowPunct w:val="0"/>
              <w:jc w:val="both"/>
              <w:rPr>
                <w:noProof/>
                <w:sz w:val="22"/>
                <w:szCs w:val="22"/>
              </w:rPr>
            </w:pPr>
            <w:r w:rsidRPr="00B62D83">
              <w:rPr>
                <w:sz w:val="22"/>
                <w:szCs w:val="22"/>
              </w:rPr>
              <w:t>Pasta apmaiņas vieta saņēmēja sūtījumu saņēma, neizsakot piezīmes.</w:t>
            </w:r>
          </w:p>
        </w:tc>
      </w:tr>
      <w:tr w:rsidR="00E84E05" w:rsidRPr="00B62D83" w14:paraId="00B3C0E1" w14:textId="77777777" w:rsidTr="004D274B">
        <w:tc>
          <w:tcPr>
            <w:tcW w:w="2500" w:type="pct"/>
            <w:shd w:val="clear" w:color="auto" w:fill="auto"/>
          </w:tcPr>
          <w:p w14:paraId="1F52E3E0"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If the inquiry is not answered in a reasonable time, a duplicate should be sent to the service to which we redirected the inquiry, giving the information below. The matter may be regarded as closed as far as our service is concerned</w:t>
            </w:r>
          </w:p>
        </w:tc>
        <w:tc>
          <w:tcPr>
            <w:tcW w:w="2500" w:type="pct"/>
            <w:shd w:val="clear" w:color="auto" w:fill="auto"/>
          </w:tcPr>
          <w:p w14:paraId="49FCC238" w14:textId="242FE574" w:rsidR="00E84E05" w:rsidRPr="00B62D83" w:rsidRDefault="00E84E05" w:rsidP="00E84E05">
            <w:pPr>
              <w:pStyle w:val="BodyText"/>
              <w:kinsoku w:val="0"/>
              <w:overflowPunct w:val="0"/>
              <w:jc w:val="both"/>
              <w:rPr>
                <w:noProof/>
                <w:sz w:val="22"/>
                <w:szCs w:val="22"/>
              </w:rPr>
            </w:pPr>
            <w:r w:rsidRPr="00B62D83">
              <w:rPr>
                <w:sz w:val="22"/>
                <w:szCs w:val="22"/>
              </w:rPr>
              <w:t>Ja atbilde uz pieprasījumu netiek sniegta pienācīgā laikā, dienestam, kuram tika pārsūtīts pieprasījums, nosūta dublikātu, sniedzot turpmāk izklāstīto informāciju. Jautājumu var uzskatīt par atrisinātu tādā mērā, kādā tas ir saistīts ar mūsu pakalpojumu.</w:t>
            </w:r>
          </w:p>
        </w:tc>
      </w:tr>
      <w:tr w:rsidR="00E84E05" w:rsidRPr="00B62D83" w14:paraId="42E5EF8A" w14:textId="77777777" w:rsidTr="004D274B">
        <w:tc>
          <w:tcPr>
            <w:tcW w:w="2500" w:type="pct"/>
            <w:shd w:val="clear" w:color="auto" w:fill="auto"/>
          </w:tcPr>
          <w:p w14:paraId="0AFB25BF"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To be supplied for parcels and registered and insured items only</w:t>
            </w:r>
          </w:p>
        </w:tc>
        <w:tc>
          <w:tcPr>
            <w:tcW w:w="2500" w:type="pct"/>
            <w:shd w:val="clear" w:color="auto" w:fill="auto"/>
          </w:tcPr>
          <w:p w14:paraId="5FE3D818" w14:textId="0EFB34A2" w:rsidR="00E84E05" w:rsidRPr="00B62D83" w:rsidRDefault="00E84E05" w:rsidP="00E84E05">
            <w:pPr>
              <w:pStyle w:val="BodyText"/>
              <w:kinsoku w:val="0"/>
              <w:overflowPunct w:val="0"/>
              <w:jc w:val="both"/>
              <w:rPr>
                <w:noProof/>
                <w:sz w:val="22"/>
                <w:szCs w:val="22"/>
              </w:rPr>
            </w:pPr>
            <w:r w:rsidRPr="00B62D83">
              <w:rPr>
                <w:sz w:val="22"/>
                <w:szCs w:val="22"/>
              </w:rPr>
              <w:t>Šīs ziņas jāsniedz tikai par pasta pakām, ierakstītiem sūtījumiem un apdrošinātiem sūtījumiem.</w:t>
            </w:r>
          </w:p>
        </w:tc>
      </w:tr>
      <w:tr w:rsidR="00E84E05" w:rsidRPr="00B62D83" w14:paraId="2FF728EF" w14:textId="77777777" w:rsidTr="004D274B">
        <w:tc>
          <w:tcPr>
            <w:tcW w:w="2500" w:type="pct"/>
            <w:shd w:val="clear" w:color="auto" w:fill="auto"/>
          </w:tcPr>
          <w:p w14:paraId="0A2368FD"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Mail</w:t>
            </w:r>
          </w:p>
        </w:tc>
        <w:tc>
          <w:tcPr>
            <w:tcW w:w="2500" w:type="pct"/>
            <w:shd w:val="clear" w:color="auto" w:fill="auto"/>
          </w:tcPr>
          <w:p w14:paraId="0B7F5BF3" w14:textId="77754302" w:rsidR="00E84E05" w:rsidRPr="00B62D83" w:rsidRDefault="00E84E05" w:rsidP="00E84E05">
            <w:pPr>
              <w:pStyle w:val="BodyText"/>
              <w:kinsoku w:val="0"/>
              <w:overflowPunct w:val="0"/>
              <w:jc w:val="both"/>
              <w:rPr>
                <w:noProof/>
                <w:sz w:val="22"/>
                <w:szCs w:val="22"/>
              </w:rPr>
            </w:pPr>
            <w:r w:rsidRPr="00B62D83">
              <w:rPr>
                <w:sz w:val="22"/>
                <w:szCs w:val="22"/>
              </w:rPr>
              <w:t>Depeša</w:t>
            </w:r>
          </w:p>
        </w:tc>
      </w:tr>
      <w:tr w:rsidR="00E84E05" w:rsidRPr="00B62D83" w14:paraId="27D6E908" w14:textId="77777777" w:rsidTr="004D274B">
        <w:tc>
          <w:tcPr>
            <w:tcW w:w="2500" w:type="pct"/>
            <w:shd w:val="clear" w:color="auto" w:fill="auto"/>
          </w:tcPr>
          <w:p w14:paraId="37EA2062"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Priority/Air</w:t>
            </w:r>
          </w:p>
        </w:tc>
        <w:tc>
          <w:tcPr>
            <w:tcW w:w="2500" w:type="pct"/>
            <w:shd w:val="clear" w:color="auto" w:fill="auto"/>
          </w:tcPr>
          <w:p w14:paraId="2BE914FD" w14:textId="3EB6C299" w:rsidR="00E84E05" w:rsidRPr="00B62D83" w:rsidRDefault="00E84E05" w:rsidP="00E84E05">
            <w:pPr>
              <w:pStyle w:val="BodyText"/>
              <w:kinsoku w:val="0"/>
              <w:overflowPunct w:val="0"/>
              <w:jc w:val="both"/>
              <w:rPr>
                <w:noProof/>
                <w:sz w:val="22"/>
                <w:szCs w:val="22"/>
              </w:rPr>
            </w:pPr>
            <w:r w:rsidRPr="00B62D83">
              <w:rPr>
                <w:sz w:val="22"/>
                <w:szCs w:val="22"/>
              </w:rPr>
              <w:t>Prioritārs/aviopasts</w:t>
            </w:r>
          </w:p>
        </w:tc>
      </w:tr>
      <w:tr w:rsidR="00E84E05" w:rsidRPr="00B62D83" w14:paraId="3675EF4B" w14:textId="77777777" w:rsidTr="004D274B">
        <w:tc>
          <w:tcPr>
            <w:tcW w:w="2500" w:type="pct"/>
            <w:shd w:val="clear" w:color="auto" w:fill="auto"/>
          </w:tcPr>
          <w:p w14:paraId="7AB69771"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No.</w:t>
            </w:r>
          </w:p>
        </w:tc>
        <w:tc>
          <w:tcPr>
            <w:tcW w:w="2500" w:type="pct"/>
            <w:shd w:val="clear" w:color="auto" w:fill="auto"/>
          </w:tcPr>
          <w:p w14:paraId="49DCCB74" w14:textId="2BFD64D6" w:rsidR="00E84E05" w:rsidRPr="00B62D83" w:rsidRDefault="00E84E05" w:rsidP="00E84E05">
            <w:pPr>
              <w:pStyle w:val="BodyText"/>
              <w:kinsoku w:val="0"/>
              <w:overflowPunct w:val="0"/>
              <w:jc w:val="both"/>
              <w:rPr>
                <w:noProof/>
                <w:sz w:val="22"/>
                <w:szCs w:val="22"/>
              </w:rPr>
            </w:pPr>
            <w:r w:rsidRPr="00B62D83">
              <w:rPr>
                <w:sz w:val="22"/>
                <w:szCs w:val="22"/>
              </w:rPr>
              <w:t>Nr.</w:t>
            </w:r>
          </w:p>
        </w:tc>
      </w:tr>
      <w:tr w:rsidR="00E84E05" w:rsidRPr="00B62D83" w14:paraId="30EF5ADF" w14:textId="77777777" w:rsidTr="004D274B">
        <w:tc>
          <w:tcPr>
            <w:tcW w:w="2500" w:type="pct"/>
            <w:shd w:val="clear" w:color="auto" w:fill="auto"/>
          </w:tcPr>
          <w:p w14:paraId="6569D507"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S.A.L.</w:t>
            </w:r>
          </w:p>
        </w:tc>
        <w:tc>
          <w:tcPr>
            <w:tcW w:w="2500" w:type="pct"/>
            <w:shd w:val="clear" w:color="auto" w:fill="auto"/>
          </w:tcPr>
          <w:p w14:paraId="281E6402" w14:textId="5A3895AD" w:rsidR="00E84E05" w:rsidRPr="00B62D83" w:rsidRDefault="00E84E05" w:rsidP="00E84E05">
            <w:pPr>
              <w:pStyle w:val="BodyText"/>
              <w:kinsoku w:val="0"/>
              <w:overflowPunct w:val="0"/>
              <w:jc w:val="both"/>
              <w:rPr>
                <w:noProof/>
                <w:sz w:val="22"/>
                <w:szCs w:val="22"/>
              </w:rPr>
            </w:pPr>
            <w:r w:rsidRPr="00B62D83">
              <w:rPr>
                <w:sz w:val="22"/>
                <w:szCs w:val="22"/>
              </w:rPr>
              <w:t>SAL</w:t>
            </w:r>
          </w:p>
        </w:tc>
      </w:tr>
      <w:tr w:rsidR="00E84E05" w:rsidRPr="00B62D83" w14:paraId="410662AA" w14:textId="77777777" w:rsidTr="004D274B">
        <w:tc>
          <w:tcPr>
            <w:tcW w:w="2500" w:type="pct"/>
            <w:shd w:val="clear" w:color="auto" w:fill="auto"/>
          </w:tcPr>
          <w:p w14:paraId="697DF50D"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Date</w:t>
            </w:r>
          </w:p>
        </w:tc>
        <w:tc>
          <w:tcPr>
            <w:tcW w:w="2500" w:type="pct"/>
            <w:shd w:val="clear" w:color="auto" w:fill="auto"/>
          </w:tcPr>
          <w:p w14:paraId="202EDDF9" w14:textId="02932B28" w:rsidR="00E84E05" w:rsidRPr="00B62D83" w:rsidRDefault="00E84E05" w:rsidP="00E84E05">
            <w:pPr>
              <w:pStyle w:val="BodyText"/>
              <w:kinsoku w:val="0"/>
              <w:overflowPunct w:val="0"/>
              <w:jc w:val="both"/>
              <w:rPr>
                <w:noProof/>
                <w:sz w:val="22"/>
                <w:szCs w:val="22"/>
              </w:rPr>
            </w:pPr>
            <w:r w:rsidRPr="00B62D83">
              <w:rPr>
                <w:sz w:val="22"/>
                <w:szCs w:val="22"/>
              </w:rPr>
              <w:t>Datums</w:t>
            </w:r>
          </w:p>
        </w:tc>
      </w:tr>
      <w:tr w:rsidR="00E84E05" w:rsidRPr="00B62D83" w14:paraId="60D74F12" w14:textId="77777777" w:rsidTr="004D274B">
        <w:tc>
          <w:tcPr>
            <w:tcW w:w="2500" w:type="pct"/>
            <w:shd w:val="clear" w:color="auto" w:fill="auto"/>
          </w:tcPr>
          <w:p w14:paraId="2D03D8FE"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Non-priority/Surface</w:t>
            </w:r>
          </w:p>
        </w:tc>
        <w:tc>
          <w:tcPr>
            <w:tcW w:w="2500" w:type="pct"/>
            <w:shd w:val="clear" w:color="auto" w:fill="auto"/>
          </w:tcPr>
          <w:p w14:paraId="07A85BD2" w14:textId="759B8D69" w:rsidR="00E84E05" w:rsidRPr="00B62D83" w:rsidRDefault="00E84E05" w:rsidP="00E84E05">
            <w:pPr>
              <w:pStyle w:val="BodyText"/>
              <w:kinsoku w:val="0"/>
              <w:overflowPunct w:val="0"/>
              <w:jc w:val="both"/>
              <w:rPr>
                <w:noProof/>
                <w:sz w:val="22"/>
                <w:szCs w:val="22"/>
              </w:rPr>
            </w:pPr>
            <w:r w:rsidRPr="00B62D83">
              <w:rPr>
                <w:sz w:val="22"/>
                <w:szCs w:val="22"/>
              </w:rPr>
              <w:t>Neprioritārs / sauszemes pasts</w:t>
            </w:r>
          </w:p>
        </w:tc>
      </w:tr>
      <w:tr w:rsidR="00E84E05" w:rsidRPr="00B62D83" w14:paraId="7D9F6860" w14:textId="77777777" w:rsidTr="004D274B">
        <w:tc>
          <w:tcPr>
            <w:tcW w:w="2500" w:type="pct"/>
            <w:shd w:val="clear" w:color="auto" w:fill="auto"/>
          </w:tcPr>
          <w:p w14:paraId="3F013FD4"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Dispatching office of exchange</w:t>
            </w:r>
          </w:p>
        </w:tc>
        <w:tc>
          <w:tcPr>
            <w:tcW w:w="2500" w:type="pct"/>
            <w:shd w:val="clear" w:color="auto" w:fill="auto"/>
          </w:tcPr>
          <w:p w14:paraId="2DFA7D23" w14:textId="18C173B0" w:rsidR="00E84E05" w:rsidRPr="00B62D83" w:rsidRDefault="00E84E05" w:rsidP="00E84E05">
            <w:pPr>
              <w:pStyle w:val="BodyText"/>
              <w:kinsoku w:val="0"/>
              <w:overflowPunct w:val="0"/>
              <w:jc w:val="both"/>
              <w:rPr>
                <w:noProof/>
                <w:sz w:val="22"/>
                <w:szCs w:val="22"/>
              </w:rPr>
            </w:pPr>
            <w:r w:rsidRPr="00B62D83">
              <w:rPr>
                <w:sz w:val="22"/>
                <w:szCs w:val="22"/>
              </w:rPr>
              <w:t>Pasta apmaiņas vieta nosūtītāja</w:t>
            </w:r>
          </w:p>
        </w:tc>
      </w:tr>
      <w:tr w:rsidR="00E84E05" w:rsidRPr="00B62D83" w14:paraId="03682EFD" w14:textId="77777777" w:rsidTr="004D274B">
        <w:tc>
          <w:tcPr>
            <w:tcW w:w="2500" w:type="pct"/>
            <w:shd w:val="clear" w:color="auto" w:fill="auto"/>
          </w:tcPr>
          <w:p w14:paraId="677421B6"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Office of exchange of destination</w:t>
            </w:r>
          </w:p>
        </w:tc>
        <w:tc>
          <w:tcPr>
            <w:tcW w:w="2500" w:type="pct"/>
            <w:shd w:val="clear" w:color="auto" w:fill="auto"/>
          </w:tcPr>
          <w:p w14:paraId="6D3E2040" w14:textId="53CE2779" w:rsidR="00E84E05" w:rsidRPr="00B62D83" w:rsidRDefault="00E84E05" w:rsidP="00E84E05">
            <w:pPr>
              <w:pStyle w:val="BodyText"/>
              <w:kinsoku w:val="0"/>
              <w:overflowPunct w:val="0"/>
              <w:jc w:val="both"/>
              <w:rPr>
                <w:noProof/>
                <w:sz w:val="22"/>
                <w:szCs w:val="22"/>
              </w:rPr>
            </w:pPr>
            <w:r w:rsidRPr="00B62D83">
              <w:rPr>
                <w:sz w:val="22"/>
                <w:szCs w:val="22"/>
              </w:rPr>
              <w:t>Pasta apmaiņas vieta saņēmēja</w:t>
            </w:r>
          </w:p>
        </w:tc>
      </w:tr>
      <w:tr w:rsidR="00E84E05" w:rsidRPr="00B62D83" w14:paraId="5F025DBC" w14:textId="77777777" w:rsidTr="004D274B">
        <w:tc>
          <w:tcPr>
            <w:tcW w:w="2500" w:type="pct"/>
            <w:shd w:val="clear" w:color="auto" w:fill="auto"/>
          </w:tcPr>
          <w:p w14:paraId="4EDF5D93"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No. of the bill/list</w:t>
            </w:r>
          </w:p>
        </w:tc>
        <w:tc>
          <w:tcPr>
            <w:tcW w:w="2500" w:type="pct"/>
            <w:shd w:val="clear" w:color="auto" w:fill="auto"/>
          </w:tcPr>
          <w:p w14:paraId="6A15BD0C" w14:textId="27B22DA5" w:rsidR="00E84E05" w:rsidRPr="00B62D83" w:rsidRDefault="00E84E05" w:rsidP="00E84E05">
            <w:pPr>
              <w:pStyle w:val="BodyText"/>
              <w:kinsoku w:val="0"/>
              <w:overflowPunct w:val="0"/>
              <w:jc w:val="both"/>
              <w:rPr>
                <w:noProof/>
                <w:sz w:val="22"/>
                <w:szCs w:val="22"/>
              </w:rPr>
            </w:pPr>
            <w:r w:rsidRPr="00B62D83">
              <w:rPr>
                <w:sz w:val="22"/>
                <w:szCs w:val="22"/>
              </w:rPr>
              <w:t>Kartes/saraksta Nr.</w:t>
            </w:r>
          </w:p>
        </w:tc>
      </w:tr>
      <w:tr w:rsidR="00E84E05" w:rsidRPr="00B62D83" w14:paraId="29F66702" w14:textId="77777777" w:rsidTr="004D274B">
        <w:tc>
          <w:tcPr>
            <w:tcW w:w="2500" w:type="pct"/>
            <w:shd w:val="clear" w:color="auto" w:fill="auto"/>
          </w:tcPr>
          <w:p w14:paraId="78D2D01B"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Serial No.</w:t>
            </w:r>
          </w:p>
        </w:tc>
        <w:tc>
          <w:tcPr>
            <w:tcW w:w="2500" w:type="pct"/>
            <w:shd w:val="clear" w:color="auto" w:fill="auto"/>
          </w:tcPr>
          <w:p w14:paraId="4A86A1B5" w14:textId="522C6412" w:rsidR="00E84E05" w:rsidRPr="00B62D83" w:rsidRDefault="00E84E05" w:rsidP="00E84E05">
            <w:pPr>
              <w:pStyle w:val="BodyText"/>
              <w:kinsoku w:val="0"/>
              <w:overflowPunct w:val="0"/>
              <w:jc w:val="both"/>
              <w:rPr>
                <w:noProof/>
                <w:sz w:val="22"/>
                <w:szCs w:val="22"/>
              </w:rPr>
            </w:pPr>
            <w:r w:rsidRPr="00B62D83">
              <w:rPr>
                <w:sz w:val="22"/>
                <w:szCs w:val="22"/>
              </w:rPr>
              <w:t>Nr. p. k.</w:t>
            </w:r>
          </w:p>
        </w:tc>
      </w:tr>
      <w:tr w:rsidR="00E84E05" w:rsidRPr="00B62D83" w14:paraId="65EB2277" w14:textId="77777777" w:rsidTr="004D274B">
        <w:tc>
          <w:tcPr>
            <w:tcW w:w="2500" w:type="pct"/>
            <w:shd w:val="clear" w:color="auto" w:fill="auto"/>
          </w:tcPr>
          <w:p w14:paraId="6CDA91CA"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Letter bill (CN 31 or CN 32)</w:t>
            </w:r>
          </w:p>
        </w:tc>
        <w:tc>
          <w:tcPr>
            <w:tcW w:w="2500" w:type="pct"/>
            <w:shd w:val="clear" w:color="auto" w:fill="auto"/>
          </w:tcPr>
          <w:p w14:paraId="1817D8F6" w14:textId="29370CDF" w:rsidR="00E84E05" w:rsidRPr="00B62D83" w:rsidRDefault="00E84E05" w:rsidP="00E84E05">
            <w:pPr>
              <w:pStyle w:val="BodyText"/>
              <w:kinsoku w:val="0"/>
              <w:overflowPunct w:val="0"/>
              <w:jc w:val="both"/>
              <w:rPr>
                <w:noProof/>
                <w:sz w:val="22"/>
                <w:szCs w:val="22"/>
              </w:rPr>
            </w:pPr>
            <w:r w:rsidRPr="00B62D83">
              <w:rPr>
                <w:sz w:val="22"/>
                <w:szCs w:val="22"/>
              </w:rPr>
              <w:t>Vēstuļu karte (CN 31 vai CN 32)</w:t>
            </w:r>
          </w:p>
        </w:tc>
      </w:tr>
      <w:tr w:rsidR="00E84E05" w:rsidRPr="00B62D83" w14:paraId="44A84D2A" w14:textId="77777777" w:rsidTr="004D274B">
        <w:tc>
          <w:tcPr>
            <w:tcW w:w="2500" w:type="pct"/>
            <w:shd w:val="clear" w:color="auto" w:fill="auto"/>
          </w:tcPr>
          <w:p w14:paraId="08962BEA"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Special list (CN 16)</w:t>
            </w:r>
          </w:p>
        </w:tc>
        <w:tc>
          <w:tcPr>
            <w:tcW w:w="2500" w:type="pct"/>
            <w:shd w:val="clear" w:color="auto" w:fill="auto"/>
          </w:tcPr>
          <w:p w14:paraId="041F6D14" w14:textId="4BB2EDAE" w:rsidR="00E84E05" w:rsidRPr="00B62D83" w:rsidRDefault="00E84E05" w:rsidP="00E84E05">
            <w:pPr>
              <w:pStyle w:val="BodyText"/>
              <w:kinsoku w:val="0"/>
              <w:overflowPunct w:val="0"/>
              <w:jc w:val="both"/>
              <w:rPr>
                <w:noProof/>
                <w:sz w:val="22"/>
                <w:szCs w:val="22"/>
              </w:rPr>
            </w:pPr>
            <w:r w:rsidRPr="00B62D83">
              <w:rPr>
                <w:sz w:val="22"/>
                <w:szCs w:val="22"/>
              </w:rPr>
              <w:t>Īpašais saraksts (CN 16)</w:t>
            </w:r>
          </w:p>
        </w:tc>
      </w:tr>
      <w:tr w:rsidR="00E84E05" w:rsidRPr="00B62D83" w14:paraId="3CE71A2A" w14:textId="77777777" w:rsidTr="004D274B">
        <w:tc>
          <w:tcPr>
            <w:tcW w:w="2500" w:type="pct"/>
            <w:shd w:val="clear" w:color="auto" w:fill="auto"/>
          </w:tcPr>
          <w:p w14:paraId="07A5273E"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Special list (CN 33)</w:t>
            </w:r>
          </w:p>
        </w:tc>
        <w:tc>
          <w:tcPr>
            <w:tcW w:w="2500" w:type="pct"/>
            <w:shd w:val="clear" w:color="auto" w:fill="auto"/>
          </w:tcPr>
          <w:p w14:paraId="65DF26F9" w14:textId="1A90F580" w:rsidR="00E84E05" w:rsidRPr="00B62D83" w:rsidRDefault="00E84E05" w:rsidP="00E84E05">
            <w:pPr>
              <w:pStyle w:val="BodyText"/>
              <w:kinsoku w:val="0"/>
              <w:overflowPunct w:val="0"/>
              <w:jc w:val="both"/>
              <w:rPr>
                <w:noProof/>
                <w:sz w:val="22"/>
                <w:szCs w:val="22"/>
              </w:rPr>
            </w:pPr>
            <w:r w:rsidRPr="00B62D83">
              <w:rPr>
                <w:sz w:val="22"/>
                <w:szCs w:val="22"/>
              </w:rPr>
              <w:t>Īpašais saraksts (CN 33)</w:t>
            </w:r>
          </w:p>
        </w:tc>
      </w:tr>
      <w:tr w:rsidR="00E84E05" w:rsidRPr="00B62D83" w14:paraId="020D10BD" w14:textId="77777777" w:rsidTr="004D274B">
        <w:tc>
          <w:tcPr>
            <w:tcW w:w="2500" w:type="pct"/>
            <w:shd w:val="clear" w:color="auto" w:fill="auto"/>
          </w:tcPr>
          <w:p w14:paraId="08E392D4"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Parcel bill (CP 87)</w:t>
            </w:r>
          </w:p>
        </w:tc>
        <w:tc>
          <w:tcPr>
            <w:tcW w:w="2500" w:type="pct"/>
            <w:shd w:val="clear" w:color="auto" w:fill="auto"/>
          </w:tcPr>
          <w:p w14:paraId="1D849321" w14:textId="601FFCFC" w:rsidR="00E84E05" w:rsidRPr="00B62D83" w:rsidRDefault="00E84E05" w:rsidP="00E84E05">
            <w:pPr>
              <w:pStyle w:val="BodyText"/>
              <w:kinsoku w:val="0"/>
              <w:overflowPunct w:val="0"/>
              <w:jc w:val="both"/>
              <w:rPr>
                <w:noProof/>
                <w:sz w:val="22"/>
                <w:szCs w:val="22"/>
              </w:rPr>
            </w:pPr>
            <w:r w:rsidRPr="00B62D83">
              <w:rPr>
                <w:sz w:val="22"/>
                <w:szCs w:val="22"/>
              </w:rPr>
              <w:t>Paku karte (CP 87)</w:t>
            </w:r>
          </w:p>
        </w:tc>
      </w:tr>
      <w:tr w:rsidR="00E84E05" w:rsidRPr="00B62D83" w14:paraId="283E647D" w14:textId="77777777" w:rsidTr="004D274B">
        <w:tc>
          <w:tcPr>
            <w:tcW w:w="2500" w:type="pct"/>
            <w:shd w:val="clear" w:color="auto" w:fill="auto"/>
          </w:tcPr>
          <w:p w14:paraId="4A47DB88"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Bulk advice</w:t>
            </w:r>
          </w:p>
        </w:tc>
        <w:tc>
          <w:tcPr>
            <w:tcW w:w="2500" w:type="pct"/>
            <w:shd w:val="clear" w:color="auto" w:fill="auto"/>
          </w:tcPr>
          <w:p w14:paraId="41BDC514" w14:textId="1EC3D54A" w:rsidR="00E84E05" w:rsidRPr="00B62D83" w:rsidRDefault="00E84E05" w:rsidP="00E84E05">
            <w:pPr>
              <w:pStyle w:val="BodyText"/>
              <w:kinsoku w:val="0"/>
              <w:overflowPunct w:val="0"/>
              <w:jc w:val="both"/>
              <w:rPr>
                <w:noProof/>
                <w:sz w:val="22"/>
                <w:szCs w:val="22"/>
              </w:rPr>
            </w:pPr>
            <w:r w:rsidRPr="00B62D83">
              <w:rPr>
                <w:sz w:val="22"/>
                <w:szCs w:val="22"/>
              </w:rPr>
              <w:t>Kopējais paziņojums</w:t>
            </w:r>
          </w:p>
        </w:tc>
      </w:tr>
      <w:tr w:rsidR="00E84E05" w:rsidRPr="00B62D83" w14:paraId="232FE712" w14:textId="77777777" w:rsidTr="004D274B">
        <w:tc>
          <w:tcPr>
            <w:tcW w:w="2500" w:type="pct"/>
            <w:shd w:val="clear" w:color="auto" w:fill="auto"/>
          </w:tcPr>
          <w:p w14:paraId="7CA1C92D"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Other information</w:t>
            </w:r>
          </w:p>
        </w:tc>
        <w:tc>
          <w:tcPr>
            <w:tcW w:w="2500" w:type="pct"/>
            <w:shd w:val="clear" w:color="auto" w:fill="auto"/>
          </w:tcPr>
          <w:p w14:paraId="65AFC545" w14:textId="21CF7952" w:rsidR="00E84E05" w:rsidRPr="00B62D83" w:rsidRDefault="00E84E05" w:rsidP="00E84E05">
            <w:pPr>
              <w:pStyle w:val="BodyText"/>
              <w:kinsoku w:val="0"/>
              <w:overflowPunct w:val="0"/>
              <w:jc w:val="both"/>
              <w:rPr>
                <w:noProof/>
                <w:sz w:val="22"/>
                <w:szCs w:val="22"/>
              </w:rPr>
            </w:pPr>
            <w:r w:rsidRPr="00B62D83">
              <w:rPr>
                <w:sz w:val="22"/>
                <w:szCs w:val="22"/>
              </w:rPr>
              <w:t>Cita informācija</w:t>
            </w:r>
          </w:p>
        </w:tc>
      </w:tr>
      <w:tr w:rsidR="00E84E05" w:rsidRPr="00B62D83" w14:paraId="6BACA9C7" w14:textId="77777777" w:rsidTr="004D274B">
        <w:tc>
          <w:tcPr>
            <w:tcW w:w="2500" w:type="pct"/>
            <w:shd w:val="clear" w:color="auto" w:fill="auto"/>
          </w:tcPr>
          <w:p w14:paraId="7FC072CE" w14:textId="77777777" w:rsidR="00E84E05" w:rsidRPr="00B62D83" w:rsidRDefault="00E84E05" w:rsidP="00E84E05">
            <w:pPr>
              <w:pStyle w:val="BodyText"/>
              <w:kinsoku w:val="0"/>
              <w:overflowPunct w:val="0"/>
              <w:jc w:val="both"/>
              <w:rPr>
                <w:noProof/>
                <w:sz w:val="22"/>
                <w:szCs w:val="22"/>
                <w:lang w:val="en-GB"/>
              </w:rPr>
            </w:pPr>
            <w:r w:rsidRPr="00B62D83">
              <w:rPr>
                <w:noProof/>
                <w:sz w:val="22"/>
                <w:szCs w:val="22"/>
                <w:lang w:val="en-GB"/>
              </w:rPr>
              <w:t>Signature</w:t>
            </w:r>
          </w:p>
        </w:tc>
        <w:tc>
          <w:tcPr>
            <w:tcW w:w="2500" w:type="pct"/>
            <w:shd w:val="clear" w:color="auto" w:fill="auto"/>
          </w:tcPr>
          <w:p w14:paraId="15013DCD" w14:textId="29EDD59E" w:rsidR="00E84E05" w:rsidRPr="00B62D83" w:rsidRDefault="00E84E05" w:rsidP="00E84E05">
            <w:pPr>
              <w:pStyle w:val="BodyText"/>
              <w:kinsoku w:val="0"/>
              <w:overflowPunct w:val="0"/>
              <w:jc w:val="both"/>
              <w:rPr>
                <w:noProof/>
                <w:sz w:val="22"/>
                <w:szCs w:val="22"/>
              </w:rPr>
            </w:pPr>
            <w:r w:rsidRPr="00B62D83">
              <w:rPr>
                <w:sz w:val="22"/>
                <w:szCs w:val="22"/>
              </w:rPr>
              <w:t>Paraksts</w:t>
            </w:r>
          </w:p>
        </w:tc>
      </w:tr>
    </w:tbl>
    <w:p w14:paraId="4F527B2F" w14:textId="77777777" w:rsidR="005D24B1" w:rsidRPr="003F5EC6" w:rsidRDefault="005D24B1" w:rsidP="0025224A">
      <w:pPr>
        <w:pStyle w:val="BodyText"/>
        <w:rPr>
          <w:noProof/>
          <w:lang w:val="en-GB"/>
        </w:rPr>
      </w:pPr>
    </w:p>
    <w:p w14:paraId="5036F0CF" w14:textId="77777777" w:rsidR="00783187" w:rsidRDefault="00783187" w:rsidP="0025224A">
      <w:pPr>
        <w:pStyle w:val="BodyText"/>
        <w:rPr>
          <w:noProof/>
        </w:rPr>
      </w:pPr>
      <w:r>
        <w:t>Izmērs – 210 x 297 mm</w:t>
      </w:r>
    </w:p>
    <w:p w14:paraId="0736DF69" w14:textId="3A76492A" w:rsidR="00783187" w:rsidRDefault="00783187" w:rsidP="00E84E05">
      <w:pPr>
        <w:widowControl/>
        <w:autoSpaceDE/>
        <w:autoSpaceDN/>
        <w:adjustRightInd/>
        <w:spacing w:line="259" w:lineRule="auto"/>
        <w:rPr>
          <w:noProof/>
          <w:lang w:val="en-GB"/>
        </w:rPr>
      </w:pPr>
      <w:r>
        <w:br w:type="page"/>
      </w:r>
    </w:p>
    <w:p w14:paraId="5F257B4F" w14:textId="77777777" w:rsidR="00783187" w:rsidRDefault="00724608" w:rsidP="0025224A">
      <w:pPr>
        <w:pStyle w:val="BodyText"/>
        <w:rPr>
          <w:noProof/>
        </w:rPr>
      </w:pPr>
      <w:r>
        <w:pict w14:anchorId="3C05AA8F">
          <v:shape id="Attēls 128" o:spid="_x0000_i1071" type="#_x0000_t75" style="width:453pt;height:284.4pt;visibility:visible">
            <v:imagedata r:id="rId56" o:title=""/>
          </v:shape>
        </w:pict>
      </w:r>
    </w:p>
    <w:p w14:paraId="3BF8806F" w14:textId="77777777"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371537" w:rsidRPr="00B62D83" w14:paraId="74664EBC" w14:textId="77777777" w:rsidTr="004D274B">
        <w:tc>
          <w:tcPr>
            <w:tcW w:w="2500" w:type="pct"/>
            <w:shd w:val="clear" w:color="auto" w:fill="auto"/>
          </w:tcPr>
          <w:p w14:paraId="0B46C75C" w14:textId="77777777" w:rsidR="00371537" w:rsidRPr="00B62D83" w:rsidRDefault="00371537" w:rsidP="004D274B">
            <w:pPr>
              <w:pStyle w:val="BodyText"/>
              <w:keepNext/>
              <w:kinsoku w:val="0"/>
              <w:overflowPunct w:val="0"/>
              <w:jc w:val="center"/>
              <w:rPr>
                <w:b/>
                <w:bCs/>
                <w:noProof/>
                <w:sz w:val="22"/>
                <w:szCs w:val="22"/>
                <w:lang w:val="en-GB"/>
              </w:rPr>
            </w:pPr>
            <w:r w:rsidRPr="00B62D83">
              <w:rPr>
                <w:b/>
                <w:bCs/>
                <w:noProof/>
                <w:sz w:val="22"/>
                <w:szCs w:val="22"/>
                <w:lang w:val="en-GB"/>
              </w:rPr>
              <w:t>Angļu val.</w:t>
            </w:r>
          </w:p>
        </w:tc>
        <w:tc>
          <w:tcPr>
            <w:tcW w:w="2500" w:type="pct"/>
            <w:shd w:val="clear" w:color="auto" w:fill="auto"/>
          </w:tcPr>
          <w:p w14:paraId="355AB88A" w14:textId="77777777" w:rsidR="00371537" w:rsidRPr="00B62D83" w:rsidRDefault="00371537" w:rsidP="004D274B">
            <w:pPr>
              <w:pStyle w:val="BodyText"/>
              <w:keepNext/>
              <w:kinsoku w:val="0"/>
              <w:overflowPunct w:val="0"/>
              <w:jc w:val="center"/>
              <w:rPr>
                <w:b/>
                <w:bCs/>
                <w:sz w:val="22"/>
                <w:szCs w:val="22"/>
              </w:rPr>
            </w:pPr>
            <w:r w:rsidRPr="00B62D83">
              <w:rPr>
                <w:b/>
                <w:bCs/>
                <w:sz w:val="22"/>
                <w:szCs w:val="22"/>
              </w:rPr>
              <w:t>Latviešu val.</w:t>
            </w:r>
          </w:p>
        </w:tc>
      </w:tr>
      <w:tr w:rsidR="00371537" w:rsidRPr="00B62D83" w14:paraId="66D294D3" w14:textId="77777777" w:rsidTr="004D274B">
        <w:tc>
          <w:tcPr>
            <w:tcW w:w="2500" w:type="pct"/>
            <w:shd w:val="clear" w:color="auto" w:fill="auto"/>
          </w:tcPr>
          <w:p w14:paraId="13E782E0" w14:textId="77777777" w:rsidR="00371537" w:rsidRPr="00B62D83" w:rsidRDefault="00371537" w:rsidP="00371537">
            <w:pPr>
              <w:pStyle w:val="BodyText"/>
              <w:kinsoku w:val="0"/>
              <w:overflowPunct w:val="0"/>
              <w:jc w:val="both"/>
              <w:rPr>
                <w:b/>
                <w:noProof/>
                <w:sz w:val="22"/>
                <w:szCs w:val="22"/>
                <w:lang w:val="en-GB"/>
              </w:rPr>
            </w:pPr>
            <w:r w:rsidRPr="00B62D83">
              <w:rPr>
                <w:b/>
                <w:noProof/>
                <w:sz w:val="22"/>
                <w:szCs w:val="22"/>
                <w:lang w:val="en-GB"/>
              </w:rPr>
              <w:t>CUSTOMS DECLARATION</w:t>
            </w:r>
          </w:p>
        </w:tc>
        <w:tc>
          <w:tcPr>
            <w:tcW w:w="2500" w:type="pct"/>
            <w:shd w:val="clear" w:color="auto" w:fill="auto"/>
          </w:tcPr>
          <w:p w14:paraId="33949987" w14:textId="1AEA7F5E" w:rsidR="00371537" w:rsidRPr="00B62D83" w:rsidRDefault="00371537" w:rsidP="00371537">
            <w:pPr>
              <w:pStyle w:val="BodyText"/>
              <w:kinsoku w:val="0"/>
              <w:overflowPunct w:val="0"/>
              <w:jc w:val="both"/>
              <w:rPr>
                <w:b/>
                <w:bCs/>
                <w:noProof/>
                <w:sz w:val="22"/>
                <w:szCs w:val="22"/>
              </w:rPr>
            </w:pPr>
            <w:r w:rsidRPr="00B62D83">
              <w:rPr>
                <w:b/>
                <w:bCs/>
                <w:sz w:val="22"/>
                <w:szCs w:val="22"/>
              </w:rPr>
              <w:t>MUITAS DEKLARĀCIJA</w:t>
            </w:r>
          </w:p>
        </w:tc>
      </w:tr>
      <w:tr w:rsidR="00371537" w:rsidRPr="00B62D83" w14:paraId="6B851409" w14:textId="77777777" w:rsidTr="004D274B">
        <w:tc>
          <w:tcPr>
            <w:tcW w:w="2500" w:type="pct"/>
            <w:shd w:val="clear" w:color="auto" w:fill="auto"/>
          </w:tcPr>
          <w:p w14:paraId="37A4591D" w14:textId="77777777" w:rsidR="00371537" w:rsidRPr="005F1B80" w:rsidRDefault="00371537" w:rsidP="00371537">
            <w:pPr>
              <w:pStyle w:val="BodyText"/>
              <w:kinsoku w:val="0"/>
              <w:overflowPunct w:val="0"/>
              <w:jc w:val="both"/>
              <w:rPr>
                <w:noProof/>
                <w:sz w:val="22"/>
                <w:szCs w:val="22"/>
                <w:lang w:val="en-GB"/>
              </w:rPr>
            </w:pPr>
            <w:r w:rsidRPr="005F1B80">
              <w:rPr>
                <w:noProof/>
                <w:sz w:val="22"/>
                <w:szCs w:val="22"/>
                <w:lang w:val="en-GB"/>
              </w:rPr>
              <w:t>May be opened officially</w:t>
            </w:r>
          </w:p>
        </w:tc>
        <w:tc>
          <w:tcPr>
            <w:tcW w:w="2500" w:type="pct"/>
            <w:shd w:val="clear" w:color="auto" w:fill="auto"/>
          </w:tcPr>
          <w:p w14:paraId="36FB8E0B" w14:textId="706E499B" w:rsidR="00371537" w:rsidRPr="005F1B80" w:rsidRDefault="00371537" w:rsidP="00371537">
            <w:pPr>
              <w:pStyle w:val="BodyText"/>
              <w:kinsoku w:val="0"/>
              <w:overflowPunct w:val="0"/>
              <w:jc w:val="both"/>
              <w:rPr>
                <w:noProof/>
                <w:sz w:val="22"/>
                <w:szCs w:val="22"/>
              </w:rPr>
            </w:pPr>
            <w:r w:rsidRPr="005F1B80">
              <w:rPr>
                <w:sz w:val="22"/>
                <w:szCs w:val="22"/>
              </w:rPr>
              <w:t>Var tikt oficiāli atvērts</w:t>
            </w:r>
          </w:p>
        </w:tc>
      </w:tr>
      <w:tr w:rsidR="00371537" w:rsidRPr="00B62D83" w14:paraId="211613BB" w14:textId="77777777" w:rsidTr="004D274B">
        <w:tc>
          <w:tcPr>
            <w:tcW w:w="2500" w:type="pct"/>
            <w:shd w:val="clear" w:color="auto" w:fill="auto"/>
          </w:tcPr>
          <w:p w14:paraId="6B5E8784" w14:textId="77777777" w:rsidR="00371537" w:rsidRPr="00B62D83" w:rsidRDefault="00371537" w:rsidP="00371537">
            <w:pPr>
              <w:pStyle w:val="BodyText"/>
              <w:kinsoku w:val="0"/>
              <w:overflowPunct w:val="0"/>
              <w:jc w:val="both"/>
              <w:rPr>
                <w:b/>
                <w:noProof/>
                <w:sz w:val="22"/>
                <w:szCs w:val="22"/>
                <w:lang w:val="en-GB"/>
              </w:rPr>
            </w:pPr>
            <w:r w:rsidRPr="00B62D83">
              <w:rPr>
                <w:b/>
                <w:noProof/>
                <w:sz w:val="22"/>
                <w:szCs w:val="22"/>
                <w:lang w:val="en-GB"/>
              </w:rPr>
              <w:t>CN 22</w:t>
            </w:r>
          </w:p>
        </w:tc>
        <w:tc>
          <w:tcPr>
            <w:tcW w:w="2500" w:type="pct"/>
            <w:shd w:val="clear" w:color="auto" w:fill="auto"/>
          </w:tcPr>
          <w:p w14:paraId="2481C2AC" w14:textId="7E7677F5" w:rsidR="00371537" w:rsidRPr="00B62D83" w:rsidRDefault="00371537" w:rsidP="00371537">
            <w:pPr>
              <w:pStyle w:val="BodyText"/>
              <w:kinsoku w:val="0"/>
              <w:overflowPunct w:val="0"/>
              <w:jc w:val="both"/>
              <w:rPr>
                <w:b/>
                <w:bCs/>
                <w:noProof/>
                <w:sz w:val="22"/>
                <w:szCs w:val="22"/>
              </w:rPr>
            </w:pPr>
            <w:r w:rsidRPr="00B62D83">
              <w:rPr>
                <w:b/>
                <w:bCs/>
                <w:sz w:val="22"/>
                <w:szCs w:val="22"/>
              </w:rPr>
              <w:t>CN 22</w:t>
            </w:r>
          </w:p>
        </w:tc>
      </w:tr>
      <w:tr w:rsidR="00371537" w:rsidRPr="00B62D83" w14:paraId="345A0561" w14:textId="77777777" w:rsidTr="004D274B">
        <w:tc>
          <w:tcPr>
            <w:tcW w:w="2500" w:type="pct"/>
            <w:shd w:val="clear" w:color="auto" w:fill="auto"/>
          </w:tcPr>
          <w:p w14:paraId="66FFBF34"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Designated operator</w:t>
            </w:r>
          </w:p>
        </w:tc>
        <w:tc>
          <w:tcPr>
            <w:tcW w:w="2500" w:type="pct"/>
            <w:shd w:val="clear" w:color="auto" w:fill="auto"/>
          </w:tcPr>
          <w:p w14:paraId="7C5718A9" w14:textId="67BF467A" w:rsidR="00371537" w:rsidRPr="00B62D83" w:rsidRDefault="00371537" w:rsidP="00371537">
            <w:pPr>
              <w:pStyle w:val="BodyText"/>
              <w:kinsoku w:val="0"/>
              <w:overflowPunct w:val="0"/>
              <w:jc w:val="both"/>
              <w:rPr>
                <w:noProof/>
                <w:sz w:val="22"/>
                <w:szCs w:val="22"/>
              </w:rPr>
            </w:pPr>
            <w:r w:rsidRPr="00B62D83">
              <w:rPr>
                <w:sz w:val="22"/>
                <w:szCs w:val="22"/>
              </w:rPr>
              <w:t>Izraudzītais operators</w:t>
            </w:r>
          </w:p>
        </w:tc>
      </w:tr>
      <w:tr w:rsidR="00371537" w:rsidRPr="00B62D83" w14:paraId="5E5BFCE8" w14:textId="77777777" w:rsidTr="004D274B">
        <w:tc>
          <w:tcPr>
            <w:tcW w:w="2500" w:type="pct"/>
            <w:shd w:val="clear" w:color="auto" w:fill="auto"/>
          </w:tcPr>
          <w:p w14:paraId="7C8D28FC" w14:textId="77777777" w:rsidR="00371537" w:rsidRPr="00B62D83" w:rsidRDefault="00371537" w:rsidP="00371537">
            <w:pPr>
              <w:pStyle w:val="BodyText"/>
              <w:kinsoku w:val="0"/>
              <w:overflowPunct w:val="0"/>
              <w:jc w:val="both"/>
              <w:rPr>
                <w:b/>
                <w:noProof/>
                <w:sz w:val="22"/>
                <w:szCs w:val="22"/>
                <w:lang w:val="en-GB"/>
              </w:rPr>
            </w:pPr>
            <w:r w:rsidRPr="00B62D83">
              <w:rPr>
                <w:b/>
                <w:noProof/>
                <w:sz w:val="22"/>
                <w:szCs w:val="22"/>
                <w:lang w:val="en-GB"/>
              </w:rPr>
              <w:t>Important!</w:t>
            </w:r>
          </w:p>
        </w:tc>
        <w:tc>
          <w:tcPr>
            <w:tcW w:w="2500" w:type="pct"/>
            <w:shd w:val="clear" w:color="auto" w:fill="auto"/>
          </w:tcPr>
          <w:p w14:paraId="4E6A4814" w14:textId="7F4F2CC1" w:rsidR="00371537" w:rsidRPr="00B62D83" w:rsidRDefault="00371537" w:rsidP="00371537">
            <w:pPr>
              <w:pStyle w:val="BodyText"/>
              <w:kinsoku w:val="0"/>
              <w:overflowPunct w:val="0"/>
              <w:jc w:val="both"/>
              <w:rPr>
                <w:b/>
                <w:bCs/>
                <w:noProof/>
                <w:sz w:val="22"/>
                <w:szCs w:val="22"/>
              </w:rPr>
            </w:pPr>
            <w:r w:rsidRPr="00B62D83">
              <w:rPr>
                <w:b/>
                <w:bCs/>
                <w:sz w:val="22"/>
                <w:szCs w:val="22"/>
              </w:rPr>
              <w:t>Svarīgi!</w:t>
            </w:r>
          </w:p>
        </w:tc>
      </w:tr>
      <w:tr w:rsidR="00371537" w:rsidRPr="00B62D83" w14:paraId="0365CDC7" w14:textId="77777777" w:rsidTr="004D274B">
        <w:tc>
          <w:tcPr>
            <w:tcW w:w="2500" w:type="pct"/>
            <w:shd w:val="clear" w:color="auto" w:fill="auto"/>
          </w:tcPr>
          <w:p w14:paraId="0A0241BA"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See instructions on the back</w:t>
            </w:r>
          </w:p>
        </w:tc>
        <w:tc>
          <w:tcPr>
            <w:tcW w:w="2500" w:type="pct"/>
            <w:shd w:val="clear" w:color="auto" w:fill="auto"/>
          </w:tcPr>
          <w:p w14:paraId="13A03033" w14:textId="6ED61F09" w:rsidR="00371537" w:rsidRPr="00B62D83" w:rsidRDefault="00371537" w:rsidP="00371537">
            <w:pPr>
              <w:pStyle w:val="BodyText"/>
              <w:kinsoku w:val="0"/>
              <w:overflowPunct w:val="0"/>
              <w:jc w:val="both"/>
              <w:rPr>
                <w:noProof/>
                <w:sz w:val="22"/>
                <w:szCs w:val="22"/>
              </w:rPr>
            </w:pPr>
            <w:r w:rsidRPr="00B62D83">
              <w:rPr>
                <w:sz w:val="22"/>
                <w:szCs w:val="22"/>
              </w:rPr>
              <w:t>Sk. norādījumus otrā pusē</w:t>
            </w:r>
          </w:p>
        </w:tc>
      </w:tr>
      <w:tr w:rsidR="00371537" w:rsidRPr="00B62D83" w14:paraId="4E320B62" w14:textId="77777777" w:rsidTr="004D274B">
        <w:tc>
          <w:tcPr>
            <w:tcW w:w="2500" w:type="pct"/>
            <w:shd w:val="clear" w:color="auto" w:fill="auto"/>
          </w:tcPr>
          <w:p w14:paraId="7393F613"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Gift</w:t>
            </w:r>
          </w:p>
        </w:tc>
        <w:tc>
          <w:tcPr>
            <w:tcW w:w="2500" w:type="pct"/>
            <w:shd w:val="clear" w:color="auto" w:fill="auto"/>
          </w:tcPr>
          <w:p w14:paraId="0E542C3E" w14:textId="4A3F5A4A" w:rsidR="00371537" w:rsidRPr="00B62D83" w:rsidRDefault="00371537" w:rsidP="00371537">
            <w:pPr>
              <w:pStyle w:val="BodyText"/>
              <w:kinsoku w:val="0"/>
              <w:overflowPunct w:val="0"/>
              <w:jc w:val="both"/>
              <w:rPr>
                <w:noProof/>
                <w:sz w:val="22"/>
                <w:szCs w:val="22"/>
              </w:rPr>
            </w:pPr>
            <w:r w:rsidRPr="00B62D83">
              <w:rPr>
                <w:sz w:val="22"/>
                <w:szCs w:val="22"/>
              </w:rPr>
              <w:t>Dāvana</w:t>
            </w:r>
          </w:p>
        </w:tc>
      </w:tr>
      <w:tr w:rsidR="00371537" w:rsidRPr="00B62D83" w14:paraId="739FCCB7" w14:textId="77777777" w:rsidTr="004D274B">
        <w:tc>
          <w:tcPr>
            <w:tcW w:w="2500" w:type="pct"/>
            <w:shd w:val="clear" w:color="auto" w:fill="auto"/>
          </w:tcPr>
          <w:p w14:paraId="70EB85AA"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Documents</w:t>
            </w:r>
          </w:p>
        </w:tc>
        <w:tc>
          <w:tcPr>
            <w:tcW w:w="2500" w:type="pct"/>
            <w:shd w:val="clear" w:color="auto" w:fill="auto"/>
          </w:tcPr>
          <w:p w14:paraId="1673CD83" w14:textId="39CF6C2E" w:rsidR="00371537" w:rsidRPr="00B62D83" w:rsidRDefault="00371537" w:rsidP="00371537">
            <w:pPr>
              <w:pStyle w:val="BodyText"/>
              <w:kinsoku w:val="0"/>
              <w:overflowPunct w:val="0"/>
              <w:jc w:val="both"/>
              <w:rPr>
                <w:noProof/>
                <w:sz w:val="22"/>
                <w:szCs w:val="22"/>
              </w:rPr>
            </w:pPr>
            <w:r w:rsidRPr="00B62D83">
              <w:rPr>
                <w:sz w:val="22"/>
                <w:szCs w:val="22"/>
              </w:rPr>
              <w:t>Dokumenti</w:t>
            </w:r>
          </w:p>
        </w:tc>
      </w:tr>
      <w:tr w:rsidR="00371537" w:rsidRPr="00B62D83" w14:paraId="59EEE648" w14:textId="77777777" w:rsidTr="004D274B">
        <w:tc>
          <w:tcPr>
            <w:tcW w:w="2500" w:type="pct"/>
            <w:shd w:val="clear" w:color="auto" w:fill="auto"/>
          </w:tcPr>
          <w:p w14:paraId="547D762D"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Sale of goods</w:t>
            </w:r>
          </w:p>
        </w:tc>
        <w:tc>
          <w:tcPr>
            <w:tcW w:w="2500" w:type="pct"/>
            <w:shd w:val="clear" w:color="auto" w:fill="auto"/>
          </w:tcPr>
          <w:p w14:paraId="6C2B7330" w14:textId="7711A7CF" w:rsidR="00371537" w:rsidRPr="00B62D83" w:rsidRDefault="00371537" w:rsidP="00371537">
            <w:pPr>
              <w:pStyle w:val="BodyText"/>
              <w:kinsoku w:val="0"/>
              <w:overflowPunct w:val="0"/>
              <w:jc w:val="both"/>
              <w:rPr>
                <w:noProof/>
                <w:sz w:val="22"/>
                <w:szCs w:val="22"/>
              </w:rPr>
            </w:pPr>
            <w:r w:rsidRPr="00B62D83">
              <w:rPr>
                <w:sz w:val="22"/>
                <w:szCs w:val="22"/>
              </w:rPr>
              <w:t>Preču pārdošana</w:t>
            </w:r>
          </w:p>
        </w:tc>
      </w:tr>
      <w:tr w:rsidR="00371537" w:rsidRPr="00B62D83" w14:paraId="1DC848E9" w14:textId="77777777" w:rsidTr="004D274B">
        <w:tc>
          <w:tcPr>
            <w:tcW w:w="2500" w:type="pct"/>
            <w:shd w:val="clear" w:color="auto" w:fill="auto"/>
          </w:tcPr>
          <w:p w14:paraId="3D053D16"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Commercial sample</w:t>
            </w:r>
          </w:p>
        </w:tc>
        <w:tc>
          <w:tcPr>
            <w:tcW w:w="2500" w:type="pct"/>
            <w:shd w:val="clear" w:color="auto" w:fill="auto"/>
          </w:tcPr>
          <w:p w14:paraId="0D05422C" w14:textId="20F3B1AF" w:rsidR="00371537" w:rsidRPr="00B62D83" w:rsidRDefault="00371537" w:rsidP="00371537">
            <w:pPr>
              <w:pStyle w:val="BodyText"/>
              <w:kinsoku w:val="0"/>
              <w:overflowPunct w:val="0"/>
              <w:jc w:val="both"/>
              <w:rPr>
                <w:noProof/>
                <w:sz w:val="22"/>
                <w:szCs w:val="22"/>
              </w:rPr>
            </w:pPr>
            <w:r w:rsidRPr="00B62D83">
              <w:rPr>
                <w:sz w:val="22"/>
                <w:szCs w:val="22"/>
              </w:rPr>
              <w:t>Preču paraugs</w:t>
            </w:r>
          </w:p>
        </w:tc>
      </w:tr>
      <w:tr w:rsidR="00371537" w:rsidRPr="00B62D83" w14:paraId="4153303B" w14:textId="77777777" w:rsidTr="004D274B">
        <w:tc>
          <w:tcPr>
            <w:tcW w:w="2500" w:type="pct"/>
            <w:shd w:val="clear" w:color="auto" w:fill="auto"/>
          </w:tcPr>
          <w:p w14:paraId="27A1CB98"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Returned goods</w:t>
            </w:r>
          </w:p>
        </w:tc>
        <w:tc>
          <w:tcPr>
            <w:tcW w:w="2500" w:type="pct"/>
            <w:shd w:val="clear" w:color="auto" w:fill="auto"/>
          </w:tcPr>
          <w:p w14:paraId="050C3B7F" w14:textId="1AD92E91" w:rsidR="00371537" w:rsidRPr="00B62D83" w:rsidRDefault="00371537" w:rsidP="00371537">
            <w:pPr>
              <w:pStyle w:val="BodyText"/>
              <w:kinsoku w:val="0"/>
              <w:overflowPunct w:val="0"/>
              <w:jc w:val="both"/>
              <w:rPr>
                <w:noProof/>
                <w:sz w:val="22"/>
                <w:szCs w:val="22"/>
              </w:rPr>
            </w:pPr>
            <w:r w:rsidRPr="00B62D83">
              <w:rPr>
                <w:sz w:val="22"/>
                <w:szCs w:val="22"/>
              </w:rPr>
              <w:t>Atpakaļnosūtītās preces</w:t>
            </w:r>
          </w:p>
        </w:tc>
      </w:tr>
      <w:tr w:rsidR="00371537" w:rsidRPr="00B62D83" w14:paraId="08DA37E1" w14:textId="77777777" w:rsidTr="004D274B">
        <w:tc>
          <w:tcPr>
            <w:tcW w:w="2500" w:type="pct"/>
            <w:shd w:val="clear" w:color="auto" w:fill="auto"/>
          </w:tcPr>
          <w:p w14:paraId="2F6E3102"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Other (please specify)</w:t>
            </w:r>
          </w:p>
        </w:tc>
        <w:tc>
          <w:tcPr>
            <w:tcW w:w="2500" w:type="pct"/>
            <w:shd w:val="clear" w:color="auto" w:fill="auto"/>
          </w:tcPr>
          <w:p w14:paraId="315AF0F2" w14:textId="4FD4044E" w:rsidR="00371537" w:rsidRPr="00B62D83" w:rsidRDefault="00371537" w:rsidP="00371537">
            <w:pPr>
              <w:pStyle w:val="BodyText"/>
              <w:kinsoku w:val="0"/>
              <w:overflowPunct w:val="0"/>
              <w:jc w:val="both"/>
              <w:rPr>
                <w:noProof/>
                <w:sz w:val="22"/>
                <w:szCs w:val="22"/>
              </w:rPr>
            </w:pPr>
            <w:r w:rsidRPr="00B62D83">
              <w:rPr>
                <w:sz w:val="22"/>
                <w:szCs w:val="22"/>
              </w:rPr>
              <w:t>Cits (norādiet)</w:t>
            </w:r>
          </w:p>
        </w:tc>
      </w:tr>
      <w:tr w:rsidR="00371537" w:rsidRPr="00B62D83" w14:paraId="6E370D29" w14:textId="77777777" w:rsidTr="004D274B">
        <w:tc>
          <w:tcPr>
            <w:tcW w:w="2500" w:type="pct"/>
            <w:shd w:val="clear" w:color="auto" w:fill="auto"/>
          </w:tcPr>
          <w:p w14:paraId="369E5C8D"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Quantity and detailed description of contents (1)</w:t>
            </w:r>
          </w:p>
        </w:tc>
        <w:tc>
          <w:tcPr>
            <w:tcW w:w="2500" w:type="pct"/>
            <w:shd w:val="clear" w:color="auto" w:fill="auto"/>
          </w:tcPr>
          <w:p w14:paraId="74514E55" w14:textId="49F5BE39" w:rsidR="00371537" w:rsidRPr="00B62D83" w:rsidRDefault="00371537" w:rsidP="00371537">
            <w:pPr>
              <w:pStyle w:val="BodyText"/>
              <w:kinsoku w:val="0"/>
              <w:overflowPunct w:val="0"/>
              <w:jc w:val="both"/>
              <w:rPr>
                <w:noProof/>
                <w:sz w:val="22"/>
                <w:szCs w:val="22"/>
              </w:rPr>
            </w:pPr>
            <w:r w:rsidRPr="00B62D83">
              <w:rPr>
                <w:sz w:val="22"/>
                <w:szCs w:val="22"/>
              </w:rPr>
              <w:t>Daudzums un precīzs satura apraksts (1)</w:t>
            </w:r>
          </w:p>
        </w:tc>
      </w:tr>
      <w:tr w:rsidR="00371537" w:rsidRPr="00B62D83" w14:paraId="35EE22DD" w14:textId="77777777" w:rsidTr="004D274B">
        <w:tc>
          <w:tcPr>
            <w:tcW w:w="2500" w:type="pct"/>
            <w:shd w:val="clear" w:color="auto" w:fill="auto"/>
          </w:tcPr>
          <w:p w14:paraId="5100C884"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Net weight (2)</w:t>
            </w:r>
          </w:p>
        </w:tc>
        <w:tc>
          <w:tcPr>
            <w:tcW w:w="2500" w:type="pct"/>
            <w:shd w:val="clear" w:color="auto" w:fill="auto"/>
          </w:tcPr>
          <w:p w14:paraId="26195C14" w14:textId="613EFFC9" w:rsidR="00371537" w:rsidRPr="00B62D83" w:rsidRDefault="00371537" w:rsidP="00371537">
            <w:pPr>
              <w:pStyle w:val="BodyText"/>
              <w:kinsoku w:val="0"/>
              <w:overflowPunct w:val="0"/>
              <w:jc w:val="both"/>
              <w:rPr>
                <w:noProof/>
                <w:sz w:val="22"/>
                <w:szCs w:val="22"/>
              </w:rPr>
            </w:pPr>
            <w:r w:rsidRPr="00B62D83">
              <w:rPr>
                <w:sz w:val="22"/>
                <w:szCs w:val="22"/>
              </w:rPr>
              <w:t>Neto svars (2)</w:t>
            </w:r>
          </w:p>
        </w:tc>
      </w:tr>
      <w:tr w:rsidR="00371537" w:rsidRPr="00B62D83" w14:paraId="5FD78076" w14:textId="77777777" w:rsidTr="004D274B">
        <w:tc>
          <w:tcPr>
            <w:tcW w:w="2500" w:type="pct"/>
            <w:shd w:val="clear" w:color="auto" w:fill="auto"/>
          </w:tcPr>
          <w:p w14:paraId="0BBC4996"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Value and currency (3)</w:t>
            </w:r>
          </w:p>
        </w:tc>
        <w:tc>
          <w:tcPr>
            <w:tcW w:w="2500" w:type="pct"/>
            <w:shd w:val="clear" w:color="auto" w:fill="auto"/>
          </w:tcPr>
          <w:p w14:paraId="515FB60A" w14:textId="7C976772" w:rsidR="00371537" w:rsidRPr="00B62D83" w:rsidRDefault="00371537" w:rsidP="00371537">
            <w:pPr>
              <w:pStyle w:val="BodyText"/>
              <w:kinsoku w:val="0"/>
              <w:overflowPunct w:val="0"/>
              <w:jc w:val="both"/>
              <w:rPr>
                <w:noProof/>
                <w:sz w:val="22"/>
                <w:szCs w:val="22"/>
              </w:rPr>
            </w:pPr>
            <w:r w:rsidRPr="00B62D83">
              <w:rPr>
                <w:sz w:val="22"/>
                <w:szCs w:val="22"/>
              </w:rPr>
              <w:t>Vērtība un valūta (3)</w:t>
            </w:r>
          </w:p>
        </w:tc>
      </w:tr>
      <w:tr w:rsidR="00371537" w:rsidRPr="00B62D83" w14:paraId="3B39B14C" w14:textId="77777777" w:rsidTr="004D274B">
        <w:tc>
          <w:tcPr>
            <w:tcW w:w="2500" w:type="pct"/>
            <w:shd w:val="clear" w:color="auto" w:fill="auto"/>
          </w:tcPr>
          <w:p w14:paraId="69681F1C"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H S tariff number* (4)</w:t>
            </w:r>
          </w:p>
        </w:tc>
        <w:tc>
          <w:tcPr>
            <w:tcW w:w="2500" w:type="pct"/>
            <w:shd w:val="clear" w:color="auto" w:fill="auto"/>
          </w:tcPr>
          <w:p w14:paraId="5A7E52C2" w14:textId="60123406" w:rsidR="00371537" w:rsidRPr="00B62D83" w:rsidRDefault="00371537" w:rsidP="00371537">
            <w:pPr>
              <w:pStyle w:val="BodyText"/>
              <w:kinsoku w:val="0"/>
              <w:overflowPunct w:val="0"/>
              <w:jc w:val="both"/>
              <w:rPr>
                <w:noProof/>
                <w:sz w:val="22"/>
                <w:szCs w:val="22"/>
              </w:rPr>
            </w:pPr>
            <w:r w:rsidRPr="00B62D83">
              <w:rPr>
                <w:i/>
                <w:iCs/>
                <w:sz w:val="22"/>
                <w:szCs w:val="22"/>
              </w:rPr>
              <w:t>HS</w:t>
            </w:r>
            <w:r w:rsidRPr="00B62D83">
              <w:rPr>
                <w:sz w:val="22"/>
                <w:szCs w:val="22"/>
              </w:rPr>
              <w:t xml:space="preserve"> tarifa numurs* (4)</w:t>
            </w:r>
          </w:p>
        </w:tc>
      </w:tr>
      <w:tr w:rsidR="00371537" w:rsidRPr="00B62D83" w14:paraId="48871599" w14:textId="77777777" w:rsidTr="004D274B">
        <w:tc>
          <w:tcPr>
            <w:tcW w:w="2500" w:type="pct"/>
            <w:shd w:val="clear" w:color="auto" w:fill="auto"/>
          </w:tcPr>
          <w:p w14:paraId="2F537BC4"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Country of origin* (5)</w:t>
            </w:r>
          </w:p>
        </w:tc>
        <w:tc>
          <w:tcPr>
            <w:tcW w:w="2500" w:type="pct"/>
            <w:shd w:val="clear" w:color="auto" w:fill="auto"/>
          </w:tcPr>
          <w:p w14:paraId="30BFC8CC" w14:textId="23D68A04" w:rsidR="00371537" w:rsidRPr="00B62D83" w:rsidRDefault="00371537" w:rsidP="00371537">
            <w:pPr>
              <w:pStyle w:val="BodyText"/>
              <w:kinsoku w:val="0"/>
              <w:overflowPunct w:val="0"/>
              <w:jc w:val="both"/>
              <w:rPr>
                <w:noProof/>
                <w:sz w:val="22"/>
                <w:szCs w:val="22"/>
              </w:rPr>
            </w:pPr>
            <w:r w:rsidRPr="00B62D83">
              <w:rPr>
                <w:sz w:val="22"/>
                <w:szCs w:val="22"/>
              </w:rPr>
              <w:t>Izcelsmes valsts* (5)</w:t>
            </w:r>
          </w:p>
        </w:tc>
      </w:tr>
      <w:tr w:rsidR="00371537" w:rsidRPr="00B62D83" w14:paraId="663E5BCE" w14:textId="77777777" w:rsidTr="004D274B">
        <w:tc>
          <w:tcPr>
            <w:tcW w:w="2500" w:type="pct"/>
            <w:shd w:val="clear" w:color="auto" w:fill="auto"/>
          </w:tcPr>
          <w:p w14:paraId="0154601C"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Total weight (in kg) (6)</w:t>
            </w:r>
          </w:p>
        </w:tc>
        <w:tc>
          <w:tcPr>
            <w:tcW w:w="2500" w:type="pct"/>
            <w:shd w:val="clear" w:color="auto" w:fill="auto"/>
          </w:tcPr>
          <w:p w14:paraId="1CF7B744" w14:textId="69EE6099" w:rsidR="00371537" w:rsidRPr="00B62D83" w:rsidRDefault="00371537" w:rsidP="00371537">
            <w:pPr>
              <w:pStyle w:val="BodyText"/>
              <w:kinsoku w:val="0"/>
              <w:overflowPunct w:val="0"/>
              <w:jc w:val="both"/>
              <w:rPr>
                <w:noProof/>
                <w:sz w:val="22"/>
                <w:szCs w:val="22"/>
              </w:rPr>
            </w:pPr>
            <w:r w:rsidRPr="00B62D83">
              <w:rPr>
                <w:sz w:val="22"/>
                <w:szCs w:val="22"/>
              </w:rPr>
              <w:t>Kopējais svars (kg) (6)</w:t>
            </w:r>
          </w:p>
        </w:tc>
      </w:tr>
      <w:tr w:rsidR="00371537" w:rsidRPr="00B62D83" w14:paraId="357ADC87" w14:textId="77777777" w:rsidTr="004D274B">
        <w:tc>
          <w:tcPr>
            <w:tcW w:w="2500" w:type="pct"/>
            <w:shd w:val="clear" w:color="auto" w:fill="auto"/>
          </w:tcPr>
          <w:p w14:paraId="0154EAB5"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Total value (7)</w:t>
            </w:r>
          </w:p>
        </w:tc>
        <w:tc>
          <w:tcPr>
            <w:tcW w:w="2500" w:type="pct"/>
            <w:shd w:val="clear" w:color="auto" w:fill="auto"/>
          </w:tcPr>
          <w:p w14:paraId="31BCDD19" w14:textId="148F33C8" w:rsidR="00371537" w:rsidRPr="00B62D83" w:rsidRDefault="00371537" w:rsidP="00371537">
            <w:pPr>
              <w:pStyle w:val="BodyText"/>
              <w:kinsoku w:val="0"/>
              <w:overflowPunct w:val="0"/>
              <w:jc w:val="both"/>
              <w:rPr>
                <w:noProof/>
                <w:sz w:val="22"/>
                <w:szCs w:val="22"/>
              </w:rPr>
            </w:pPr>
            <w:r w:rsidRPr="00B62D83">
              <w:rPr>
                <w:sz w:val="22"/>
                <w:szCs w:val="22"/>
              </w:rPr>
              <w:t>Kopējā vērtība (7)</w:t>
            </w:r>
          </w:p>
        </w:tc>
      </w:tr>
      <w:tr w:rsidR="00371537" w:rsidRPr="00B62D83" w14:paraId="595884E4" w14:textId="77777777" w:rsidTr="004D274B">
        <w:tc>
          <w:tcPr>
            <w:tcW w:w="2500" w:type="pct"/>
            <w:shd w:val="clear" w:color="auto" w:fill="auto"/>
          </w:tcPr>
          <w:p w14:paraId="456B0138"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I, the undersigned, whose name and address are given on the item, certify that the particulars given in this declaration are correct and that this item does not contain any dangerous article or articles prohibited by legislation or by postal or customs regulations</w:t>
            </w:r>
          </w:p>
        </w:tc>
        <w:tc>
          <w:tcPr>
            <w:tcW w:w="2500" w:type="pct"/>
            <w:shd w:val="clear" w:color="auto" w:fill="auto"/>
          </w:tcPr>
          <w:p w14:paraId="351A9F28" w14:textId="3B4CD8B6" w:rsidR="00371537" w:rsidRPr="00B62D83" w:rsidRDefault="00371537" w:rsidP="00371537">
            <w:pPr>
              <w:pStyle w:val="BodyText"/>
              <w:kinsoku w:val="0"/>
              <w:overflowPunct w:val="0"/>
              <w:jc w:val="both"/>
              <w:rPr>
                <w:noProof/>
                <w:sz w:val="22"/>
                <w:szCs w:val="22"/>
              </w:rPr>
            </w:pPr>
            <w:r w:rsidRPr="00B62D83">
              <w:rPr>
                <w:sz w:val="22"/>
                <w:szCs w:val="22"/>
              </w:rPr>
              <w:t>Es, kura vārds, uzvārds un adrese ir norādīti uz sūtījuma, apakšā parakstījies, apliecinu, ka šajā deklarācijā sniegtā informācija ir pareiza un ka šajā sūtījumā nav bīstamu priekšmetu, kurus aizliegts ievietot sūtījumos saskaņā ar tiesību aktiem vai pasta vai muitas noteikumiem.</w:t>
            </w:r>
          </w:p>
        </w:tc>
      </w:tr>
      <w:tr w:rsidR="00371537" w:rsidRPr="00B62D83" w14:paraId="74297F9F" w14:textId="77777777" w:rsidTr="004D274B">
        <w:tc>
          <w:tcPr>
            <w:tcW w:w="2500" w:type="pct"/>
            <w:shd w:val="clear" w:color="auto" w:fill="auto"/>
          </w:tcPr>
          <w:p w14:paraId="33EF03FB"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Date and sender’s signature (8)</w:t>
            </w:r>
          </w:p>
        </w:tc>
        <w:tc>
          <w:tcPr>
            <w:tcW w:w="2500" w:type="pct"/>
            <w:shd w:val="clear" w:color="auto" w:fill="auto"/>
          </w:tcPr>
          <w:p w14:paraId="73789643" w14:textId="5EFBB162" w:rsidR="00371537" w:rsidRPr="00B62D83" w:rsidRDefault="00371537" w:rsidP="00371537">
            <w:pPr>
              <w:pStyle w:val="BodyText"/>
              <w:kinsoku w:val="0"/>
              <w:overflowPunct w:val="0"/>
              <w:jc w:val="both"/>
              <w:rPr>
                <w:noProof/>
                <w:sz w:val="22"/>
                <w:szCs w:val="22"/>
              </w:rPr>
            </w:pPr>
            <w:r w:rsidRPr="00B62D83">
              <w:rPr>
                <w:sz w:val="22"/>
                <w:szCs w:val="22"/>
              </w:rPr>
              <w:t>Datums un sūtītāja paraksts (8)</w:t>
            </w:r>
          </w:p>
        </w:tc>
      </w:tr>
      <w:tr w:rsidR="00371537" w:rsidRPr="00B62D83" w14:paraId="13C41622" w14:textId="77777777" w:rsidTr="004D274B">
        <w:tc>
          <w:tcPr>
            <w:tcW w:w="2500" w:type="pct"/>
            <w:shd w:val="clear" w:color="auto" w:fill="auto"/>
          </w:tcPr>
          <w:p w14:paraId="7711FD8E"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Optional. Must meet S10 standard, including barcode height</w:t>
            </w:r>
          </w:p>
        </w:tc>
        <w:tc>
          <w:tcPr>
            <w:tcW w:w="2500" w:type="pct"/>
            <w:shd w:val="clear" w:color="auto" w:fill="auto"/>
          </w:tcPr>
          <w:p w14:paraId="0839281A" w14:textId="00E765E5" w:rsidR="00371537" w:rsidRPr="00B62D83" w:rsidRDefault="00371537" w:rsidP="00371537">
            <w:pPr>
              <w:pStyle w:val="BodyText"/>
              <w:kinsoku w:val="0"/>
              <w:overflowPunct w:val="0"/>
              <w:jc w:val="both"/>
              <w:rPr>
                <w:noProof/>
                <w:sz w:val="22"/>
                <w:szCs w:val="22"/>
              </w:rPr>
            </w:pPr>
            <w:r w:rsidRPr="00B62D83">
              <w:rPr>
                <w:sz w:val="22"/>
                <w:szCs w:val="22"/>
              </w:rPr>
              <w:t>Nav obligāts. Jāatbilst standartam S10, arī attiecībā uz svītrkoda augstumu.</w:t>
            </w:r>
          </w:p>
        </w:tc>
      </w:tr>
      <w:tr w:rsidR="00371537" w:rsidRPr="00B62D83" w14:paraId="4A512303" w14:textId="77777777" w:rsidTr="004D274B">
        <w:tc>
          <w:tcPr>
            <w:tcW w:w="2500" w:type="pct"/>
            <w:shd w:val="clear" w:color="auto" w:fill="auto"/>
          </w:tcPr>
          <w:p w14:paraId="6491E207" w14:textId="77777777" w:rsidR="00371537" w:rsidRPr="00B62D83" w:rsidRDefault="00371537" w:rsidP="00371537">
            <w:pPr>
              <w:pStyle w:val="BodyText"/>
              <w:tabs>
                <w:tab w:val="left" w:pos="1035"/>
              </w:tabs>
              <w:kinsoku w:val="0"/>
              <w:overflowPunct w:val="0"/>
              <w:jc w:val="both"/>
              <w:rPr>
                <w:noProof/>
                <w:sz w:val="22"/>
                <w:szCs w:val="22"/>
                <w:lang w:val="en-GB"/>
              </w:rPr>
            </w:pPr>
            <w:r w:rsidRPr="00B62D83">
              <w:rPr>
                <w:noProof/>
                <w:sz w:val="22"/>
                <w:szCs w:val="22"/>
                <w:lang w:val="en-GB"/>
              </w:rPr>
              <w:t>CN 22 (Back)</w:t>
            </w:r>
          </w:p>
        </w:tc>
        <w:tc>
          <w:tcPr>
            <w:tcW w:w="2500" w:type="pct"/>
            <w:shd w:val="clear" w:color="auto" w:fill="auto"/>
          </w:tcPr>
          <w:p w14:paraId="4B9911EA" w14:textId="5E2E9A7B" w:rsidR="00371537" w:rsidRPr="00B62D83" w:rsidRDefault="00371537" w:rsidP="00371537">
            <w:pPr>
              <w:pStyle w:val="BodyText"/>
              <w:tabs>
                <w:tab w:val="left" w:pos="1035"/>
              </w:tabs>
              <w:kinsoku w:val="0"/>
              <w:overflowPunct w:val="0"/>
              <w:jc w:val="both"/>
              <w:rPr>
                <w:noProof/>
                <w:sz w:val="22"/>
                <w:szCs w:val="22"/>
              </w:rPr>
            </w:pPr>
            <w:r w:rsidRPr="00B62D83">
              <w:rPr>
                <w:sz w:val="22"/>
                <w:szCs w:val="22"/>
              </w:rPr>
              <w:t>CN 22 (otra puse)</w:t>
            </w:r>
          </w:p>
        </w:tc>
      </w:tr>
      <w:tr w:rsidR="00371537" w:rsidRPr="00B62D83" w14:paraId="63A9E90C" w14:textId="77777777" w:rsidTr="004D274B">
        <w:tc>
          <w:tcPr>
            <w:tcW w:w="2500" w:type="pct"/>
            <w:shd w:val="clear" w:color="auto" w:fill="auto"/>
          </w:tcPr>
          <w:p w14:paraId="25B8FE3C" w14:textId="77777777" w:rsidR="00371537" w:rsidRPr="00B62D83" w:rsidRDefault="00371537" w:rsidP="00371537">
            <w:pPr>
              <w:pStyle w:val="BodyText"/>
              <w:kinsoku w:val="0"/>
              <w:overflowPunct w:val="0"/>
              <w:jc w:val="both"/>
              <w:rPr>
                <w:b/>
                <w:noProof/>
                <w:sz w:val="22"/>
                <w:szCs w:val="22"/>
                <w:lang w:val="en-GB"/>
              </w:rPr>
            </w:pPr>
            <w:r w:rsidRPr="00B62D83">
              <w:rPr>
                <w:b/>
                <w:noProof/>
                <w:sz w:val="22"/>
                <w:szCs w:val="22"/>
                <w:lang w:val="en-GB"/>
              </w:rPr>
              <w:t>Instructions</w:t>
            </w:r>
          </w:p>
        </w:tc>
        <w:tc>
          <w:tcPr>
            <w:tcW w:w="2500" w:type="pct"/>
            <w:shd w:val="clear" w:color="auto" w:fill="auto"/>
          </w:tcPr>
          <w:p w14:paraId="44FE1CF6" w14:textId="5AFE1246" w:rsidR="00371537" w:rsidRPr="00B62D83" w:rsidRDefault="00371537" w:rsidP="00371537">
            <w:pPr>
              <w:pStyle w:val="BodyText"/>
              <w:kinsoku w:val="0"/>
              <w:overflowPunct w:val="0"/>
              <w:jc w:val="both"/>
              <w:rPr>
                <w:b/>
                <w:bCs/>
                <w:noProof/>
                <w:sz w:val="22"/>
                <w:szCs w:val="22"/>
              </w:rPr>
            </w:pPr>
            <w:r w:rsidRPr="00B62D83">
              <w:rPr>
                <w:b/>
                <w:bCs/>
                <w:sz w:val="22"/>
                <w:szCs w:val="22"/>
              </w:rPr>
              <w:t>Norādījumi</w:t>
            </w:r>
          </w:p>
        </w:tc>
      </w:tr>
      <w:tr w:rsidR="00371537" w:rsidRPr="00B62D83" w14:paraId="43EF8373" w14:textId="77777777" w:rsidTr="004D274B">
        <w:tc>
          <w:tcPr>
            <w:tcW w:w="2500" w:type="pct"/>
            <w:shd w:val="clear" w:color="auto" w:fill="auto"/>
          </w:tcPr>
          <w:p w14:paraId="085E6FD8"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To accelerate customs clearance, you must complete all applicable fields, and fill in this form in English, French or in a language accepted by the destination country. If the value of the contents is more than 300 SDR, you must use a CN 23 form. You must give the sender’s full name and address on the front of the item.</w:t>
            </w:r>
          </w:p>
        </w:tc>
        <w:tc>
          <w:tcPr>
            <w:tcW w:w="2500" w:type="pct"/>
            <w:shd w:val="clear" w:color="auto" w:fill="auto"/>
          </w:tcPr>
          <w:p w14:paraId="29F555F6" w14:textId="5BE8C9BF" w:rsidR="00371537" w:rsidRPr="00B62D83" w:rsidRDefault="00371537" w:rsidP="00371537">
            <w:pPr>
              <w:pStyle w:val="BodyText"/>
              <w:kinsoku w:val="0"/>
              <w:overflowPunct w:val="0"/>
              <w:jc w:val="both"/>
              <w:rPr>
                <w:noProof/>
                <w:sz w:val="22"/>
                <w:szCs w:val="22"/>
              </w:rPr>
            </w:pPr>
            <w:r w:rsidRPr="00B62D83">
              <w:rPr>
                <w:sz w:val="22"/>
                <w:szCs w:val="22"/>
              </w:rPr>
              <w:t>Lai paātrinātu muitošanu, visus attiecīgos laukus aizpildiet angļu vai franču valodā, vai valodā, kas ir saprotama sūtījuma galamērķa valstī. Ja satura vērtība ir lielāka par 300 </w:t>
            </w:r>
            <w:r w:rsidRPr="00B62D83">
              <w:rPr>
                <w:i/>
                <w:iCs/>
                <w:sz w:val="22"/>
                <w:szCs w:val="22"/>
              </w:rPr>
              <w:t>SDR</w:t>
            </w:r>
            <w:r w:rsidRPr="00B62D83">
              <w:rPr>
                <w:sz w:val="22"/>
                <w:szCs w:val="22"/>
              </w:rPr>
              <w:t>, ir jāizmanto CN 23 veidlapa. Sūtījuma priekšpusē ir jānorāda pilns sūtītāja vārds, uzvārds un adrese.</w:t>
            </w:r>
          </w:p>
        </w:tc>
      </w:tr>
      <w:tr w:rsidR="00371537" w:rsidRPr="00B62D83" w14:paraId="36E0D478" w14:textId="77777777" w:rsidTr="004D274B">
        <w:tc>
          <w:tcPr>
            <w:tcW w:w="2500" w:type="pct"/>
            <w:shd w:val="clear" w:color="auto" w:fill="auto"/>
          </w:tcPr>
          <w:p w14:paraId="5692BEBF" w14:textId="3F98A189"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For commercial items, it is recommended that you</w:t>
            </w:r>
            <w:r w:rsidR="004B4E67">
              <w:rPr>
                <w:noProof/>
                <w:sz w:val="22"/>
                <w:szCs w:val="22"/>
                <w:lang w:val="en-GB"/>
              </w:rPr>
              <w:t xml:space="preserve"> </w:t>
            </w:r>
            <w:r w:rsidRPr="00B62D83">
              <w:rPr>
                <w:noProof/>
                <w:sz w:val="22"/>
                <w:szCs w:val="22"/>
                <w:lang w:val="en-GB"/>
              </w:rPr>
              <w:t>complete the fields marked with an asterisk (*),</w:t>
            </w:r>
            <w:r w:rsidR="004B4E67">
              <w:rPr>
                <w:noProof/>
                <w:sz w:val="22"/>
                <w:szCs w:val="22"/>
                <w:lang w:val="en-GB"/>
              </w:rPr>
              <w:t xml:space="preserve"> </w:t>
            </w:r>
            <w:r w:rsidRPr="00B62D83">
              <w:rPr>
                <w:noProof/>
                <w:sz w:val="22"/>
                <w:szCs w:val="22"/>
                <w:lang w:val="en-GB"/>
              </w:rPr>
              <w:t>and attach an invoice to the outside, as it will assist Customs in processing the items.</w:t>
            </w:r>
          </w:p>
        </w:tc>
        <w:tc>
          <w:tcPr>
            <w:tcW w:w="2500" w:type="pct"/>
            <w:shd w:val="clear" w:color="auto" w:fill="auto"/>
          </w:tcPr>
          <w:p w14:paraId="56AC9BC6" w14:textId="201BD3AA" w:rsidR="00371537" w:rsidRPr="00B62D83" w:rsidRDefault="00371537" w:rsidP="00371537">
            <w:pPr>
              <w:pStyle w:val="BodyText"/>
              <w:kinsoku w:val="0"/>
              <w:overflowPunct w:val="0"/>
              <w:jc w:val="both"/>
              <w:rPr>
                <w:noProof/>
                <w:sz w:val="22"/>
                <w:szCs w:val="22"/>
              </w:rPr>
            </w:pPr>
            <w:r w:rsidRPr="00B62D83">
              <w:rPr>
                <w:sz w:val="22"/>
                <w:szCs w:val="22"/>
              </w:rPr>
              <w:t>Komerciāliem sūtījumiem ir ieteicams aizpildīt lauku, kas apzīmēti ar zvaigznīti (*), un sūtījuma ārpusē piestiprināt rēķinu, jo tas paātrinās sūtījumu apstrādi muitā.</w:t>
            </w:r>
          </w:p>
        </w:tc>
      </w:tr>
      <w:tr w:rsidR="00371537" w:rsidRPr="00B62D83" w14:paraId="1BF90AA4" w14:textId="77777777" w:rsidTr="004D274B">
        <w:tc>
          <w:tcPr>
            <w:tcW w:w="2500" w:type="pct"/>
            <w:shd w:val="clear" w:color="auto" w:fill="auto"/>
          </w:tcPr>
          <w:p w14:paraId="6A43DBC1"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Select a reason for export. (“Gift” is not an acceptable reason for export for commercial items.)</w:t>
            </w:r>
          </w:p>
        </w:tc>
        <w:tc>
          <w:tcPr>
            <w:tcW w:w="2500" w:type="pct"/>
            <w:shd w:val="clear" w:color="auto" w:fill="auto"/>
          </w:tcPr>
          <w:p w14:paraId="485264FD" w14:textId="530213C8" w:rsidR="00371537" w:rsidRPr="00B62D83" w:rsidRDefault="00371537" w:rsidP="00371537">
            <w:pPr>
              <w:pStyle w:val="BodyText"/>
              <w:kinsoku w:val="0"/>
              <w:overflowPunct w:val="0"/>
              <w:jc w:val="both"/>
              <w:rPr>
                <w:noProof/>
                <w:sz w:val="22"/>
                <w:szCs w:val="22"/>
              </w:rPr>
            </w:pPr>
            <w:r w:rsidRPr="00B62D83">
              <w:rPr>
                <w:sz w:val="22"/>
                <w:szCs w:val="22"/>
              </w:rPr>
              <w:t>Atzīmējiet eksporta nolūku. (“Dāvana” nav pieņemams komerciālu sūtījumu eksporta nolūks.)</w:t>
            </w:r>
          </w:p>
        </w:tc>
      </w:tr>
      <w:tr w:rsidR="00371537" w:rsidRPr="00B62D83" w14:paraId="4EADDEDE" w14:textId="77777777" w:rsidTr="004D274B">
        <w:tc>
          <w:tcPr>
            <w:tcW w:w="2500" w:type="pct"/>
            <w:shd w:val="clear" w:color="auto" w:fill="auto"/>
          </w:tcPr>
          <w:p w14:paraId="3C19E90E"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(1) Give a detailed description (generic descriptions such as “clothes” are not acceptable), quantity and unit of measure for each article, e.g. two men’s cotton shirts.</w:t>
            </w:r>
          </w:p>
        </w:tc>
        <w:tc>
          <w:tcPr>
            <w:tcW w:w="2500" w:type="pct"/>
            <w:shd w:val="clear" w:color="auto" w:fill="auto"/>
          </w:tcPr>
          <w:p w14:paraId="490E8FC2" w14:textId="3A5C0273" w:rsidR="00371537" w:rsidRPr="00B62D83" w:rsidRDefault="00371537" w:rsidP="00371537">
            <w:pPr>
              <w:pStyle w:val="BodyText"/>
              <w:kinsoku w:val="0"/>
              <w:overflowPunct w:val="0"/>
              <w:jc w:val="both"/>
              <w:rPr>
                <w:noProof/>
                <w:sz w:val="22"/>
                <w:szCs w:val="22"/>
              </w:rPr>
            </w:pPr>
            <w:r w:rsidRPr="00B62D83">
              <w:rPr>
                <w:sz w:val="22"/>
                <w:szCs w:val="22"/>
              </w:rPr>
              <w:t>1) Sīki aprakstiet katru priekšmetu (vispārīgi apraksti, piem., “apģērbs”, nav pieņemami), norādot daudzumu un mērvienību, piem., divi vīriešu kokvilnas krekli.</w:t>
            </w:r>
          </w:p>
        </w:tc>
      </w:tr>
      <w:tr w:rsidR="00371537" w:rsidRPr="00B62D83" w14:paraId="7E02FF09" w14:textId="77777777" w:rsidTr="004D274B">
        <w:tc>
          <w:tcPr>
            <w:tcW w:w="2500" w:type="pct"/>
            <w:shd w:val="clear" w:color="auto" w:fill="auto"/>
          </w:tcPr>
          <w:p w14:paraId="7F4BB8DF"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(2), (3) Give the weight and value with currency for each article, e.g. CHF for Swiss francs.</w:t>
            </w:r>
          </w:p>
        </w:tc>
        <w:tc>
          <w:tcPr>
            <w:tcW w:w="2500" w:type="pct"/>
            <w:shd w:val="clear" w:color="auto" w:fill="auto"/>
          </w:tcPr>
          <w:p w14:paraId="17003521" w14:textId="2AB988A2" w:rsidR="00371537" w:rsidRPr="00B62D83" w:rsidRDefault="00371537" w:rsidP="00371537">
            <w:pPr>
              <w:pStyle w:val="BodyText"/>
              <w:kinsoku w:val="0"/>
              <w:overflowPunct w:val="0"/>
              <w:jc w:val="both"/>
              <w:rPr>
                <w:noProof/>
                <w:sz w:val="22"/>
                <w:szCs w:val="22"/>
              </w:rPr>
            </w:pPr>
            <w:r w:rsidRPr="00B62D83">
              <w:rPr>
                <w:sz w:val="22"/>
                <w:szCs w:val="22"/>
              </w:rPr>
              <w:t>2), 3) Norādiet katra priekšmeta svaru un vērtību, kā arī izmantoto valūtu, piem., CHF – attiecībā uz Šveices frankiem.</w:t>
            </w:r>
          </w:p>
        </w:tc>
      </w:tr>
      <w:tr w:rsidR="00371537" w:rsidRPr="00B62D83" w14:paraId="522A362C" w14:textId="77777777" w:rsidTr="004D274B">
        <w:tc>
          <w:tcPr>
            <w:tcW w:w="2500" w:type="pct"/>
            <w:shd w:val="clear" w:color="auto" w:fill="auto"/>
          </w:tcPr>
          <w:p w14:paraId="53FF0A7C" w14:textId="34919D2A"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(4*) The HS tariff number (6 digits) is based on the</w:t>
            </w:r>
            <w:r w:rsidR="004B4E67">
              <w:rPr>
                <w:noProof/>
                <w:sz w:val="22"/>
                <w:szCs w:val="22"/>
                <w:lang w:val="en-GB"/>
              </w:rPr>
              <w:t xml:space="preserve"> </w:t>
            </w:r>
            <w:r w:rsidRPr="00B62D83">
              <w:rPr>
                <w:noProof/>
                <w:sz w:val="22"/>
                <w:szCs w:val="22"/>
                <w:lang w:val="en-GB"/>
              </w:rPr>
              <w:t>Harmonized Commodity Description and Coding</w:t>
            </w:r>
            <w:r w:rsidR="004B4E67">
              <w:rPr>
                <w:noProof/>
                <w:sz w:val="22"/>
                <w:szCs w:val="22"/>
                <w:lang w:val="en-GB"/>
              </w:rPr>
              <w:t xml:space="preserve"> </w:t>
            </w:r>
            <w:r w:rsidRPr="00B62D83">
              <w:rPr>
                <w:noProof/>
                <w:sz w:val="22"/>
                <w:szCs w:val="22"/>
                <w:lang w:val="en-GB"/>
              </w:rPr>
              <w:t>System developed by the World Customs Organization.</w:t>
            </w:r>
          </w:p>
        </w:tc>
        <w:tc>
          <w:tcPr>
            <w:tcW w:w="2500" w:type="pct"/>
            <w:shd w:val="clear" w:color="auto" w:fill="auto"/>
          </w:tcPr>
          <w:p w14:paraId="7A420797" w14:textId="7292785B" w:rsidR="00371537" w:rsidRPr="00B62D83" w:rsidRDefault="00371537" w:rsidP="00371537">
            <w:pPr>
              <w:pStyle w:val="BodyText"/>
              <w:kinsoku w:val="0"/>
              <w:overflowPunct w:val="0"/>
              <w:jc w:val="both"/>
              <w:rPr>
                <w:noProof/>
                <w:sz w:val="22"/>
                <w:szCs w:val="22"/>
              </w:rPr>
            </w:pPr>
            <w:r w:rsidRPr="00B62D83">
              <w:rPr>
                <w:sz w:val="22"/>
                <w:szCs w:val="22"/>
              </w:rPr>
              <w:t xml:space="preserve">4*) </w:t>
            </w:r>
            <w:r w:rsidRPr="00B62D83">
              <w:rPr>
                <w:i/>
                <w:iCs/>
                <w:sz w:val="22"/>
                <w:szCs w:val="22"/>
              </w:rPr>
              <w:t>HS</w:t>
            </w:r>
            <w:r w:rsidRPr="00B62D83">
              <w:rPr>
                <w:sz w:val="22"/>
                <w:szCs w:val="22"/>
              </w:rPr>
              <w:t xml:space="preserve"> tarifa numuru (sešus ciparus) norāda atbilstīgi Pasaules Muitas organizācijas izstrādātajai Preču aprakstīšanas un kodēšanas harmonizētajai sistēmai.</w:t>
            </w:r>
          </w:p>
        </w:tc>
      </w:tr>
      <w:tr w:rsidR="00371537" w:rsidRPr="00B62D83" w14:paraId="0193EF0D" w14:textId="77777777" w:rsidTr="004D274B">
        <w:tc>
          <w:tcPr>
            <w:tcW w:w="2500" w:type="pct"/>
            <w:shd w:val="clear" w:color="auto" w:fill="auto"/>
          </w:tcPr>
          <w:p w14:paraId="386D1BD0"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(5*) Country of origin means the country where the goods originated, e.g. were produced, manufactured or assembled.</w:t>
            </w:r>
          </w:p>
        </w:tc>
        <w:tc>
          <w:tcPr>
            <w:tcW w:w="2500" w:type="pct"/>
            <w:shd w:val="clear" w:color="auto" w:fill="auto"/>
          </w:tcPr>
          <w:p w14:paraId="4CD0CEA2" w14:textId="068B96BB" w:rsidR="00371537" w:rsidRPr="00B62D83" w:rsidRDefault="00371537" w:rsidP="00371537">
            <w:pPr>
              <w:pStyle w:val="BodyText"/>
              <w:kinsoku w:val="0"/>
              <w:overflowPunct w:val="0"/>
              <w:jc w:val="both"/>
              <w:rPr>
                <w:noProof/>
                <w:sz w:val="22"/>
                <w:szCs w:val="22"/>
              </w:rPr>
            </w:pPr>
            <w:r w:rsidRPr="00B62D83">
              <w:rPr>
                <w:sz w:val="22"/>
                <w:szCs w:val="22"/>
              </w:rPr>
              <w:t>5*) Izcelsmes valsts ir valsts, kurā preces ir radītas, piem., ražotas vai komplektētas.</w:t>
            </w:r>
          </w:p>
        </w:tc>
      </w:tr>
      <w:tr w:rsidR="00371537" w:rsidRPr="00B62D83" w14:paraId="46466BE0" w14:textId="77777777" w:rsidTr="004D274B">
        <w:tc>
          <w:tcPr>
            <w:tcW w:w="2500" w:type="pct"/>
            <w:shd w:val="clear" w:color="auto" w:fill="auto"/>
          </w:tcPr>
          <w:p w14:paraId="2346832A"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(6), (7) Give the total value and weight of the item.</w:t>
            </w:r>
          </w:p>
        </w:tc>
        <w:tc>
          <w:tcPr>
            <w:tcW w:w="2500" w:type="pct"/>
            <w:shd w:val="clear" w:color="auto" w:fill="auto"/>
          </w:tcPr>
          <w:p w14:paraId="6322BA00" w14:textId="1EC8D36C" w:rsidR="00371537" w:rsidRPr="00B62D83" w:rsidRDefault="00371537" w:rsidP="00371537">
            <w:pPr>
              <w:pStyle w:val="BodyText"/>
              <w:kinsoku w:val="0"/>
              <w:overflowPunct w:val="0"/>
              <w:jc w:val="both"/>
              <w:rPr>
                <w:noProof/>
                <w:sz w:val="22"/>
                <w:szCs w:val="22"/>
              </w:rPr>
            </w:pPr>
            <w:r w:rsidRPr="00B62D83">
              <w:rPr>
                <w:sz w:val="22"/>
                <w:szCs w:val="22"/>
              </w:rPr>
              <w:t>6), 7) Norādiet sūtījuma kopējo vērtību un svaru.</w:t>
            </w:r>
          </w:p>
        </w:tc>
      </w:tr>
      <w:tr w:rsidR="00371537" w:rsidRPr="00B62D83" w14:paraId="3A8541F5" w14:textId="77777777" w:rsidTr="004D274B">
        <w:tc>
          <w:tcPr>
            <w:tcW w:w="2500" w:type="pct"/>
            <w:shd w:val="clear" w:color="auto" w:fill="auto"/>
          </w:tcPr>
          <w:p w14:paraId="16A558AE"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(8) Your signature and the date confirm your liability for the item.</w:t>
            </w:r>
          </w:p>
        </w:tc>
        <w:tc>
          <w:tcPr>
            <w:tcW w:w="2500" w:type="pct"/>
            <w:shd w:val="clear" w:color="auto" w:fill="auto"/>
          </w:tcPr>
          <w:p w14:paraId="6047B8B1" w14:textId="1F3BA807" w:rsidR="00371537" w:rsidRPr="00B62D83" w:rsidRDefault="00371537" w:rsidP="00371537">
            <w:pPr>
              <w:pStyle w:val="BodyText"/>
              <w:kinsoku w:val="0"/>
              <w:overflowPunct w:val="0"/>
              <w:jc w:val="both"/>
              <w:rPr>
                <w:noProof/>
                <w:sz w:val="22"/>
                <w:szCs w:val="22"/>
              </w:rPr>
            </w:pPr>
            <w:r w:rsidRPr="00B62D83">
              <w:rPr>
                <w:sz w:val="22"/>
                <w:szCs w:val="22"/>
              </w:rPr>
              <w:t>8) Jūsu paraksts un datums apliecina Jūsu atbildību par sūtījumu.</w:t>
            </w:r>
          </w:p>
        </w:tc>
      </w:tr>
      <w:tr w:rsidR="00371537" w:rsidRPr="00B62D83" w14:paraId="345C7EDE" w14:textId="77777777" w:rsidTr="004D274B">
        <w:tc>
          <w:tcPr>
            <w:tcW w:w="2500" w:type="pct"/>
            <w:shd w:val="clear" w:color="auto" w:fill="auto"/>
          </w:tcPr>
          <w:p w14:paraId="25401DCF"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Note. – It is recommended that designated operators indicate the equivalent of 300 SDR in their national currency</w:t>
            </w:r>
          </w:p>
        </w:tc>
        <w:tc>
          <w:tcPr>
            <w:tcW w:w="2500" w:type="pct"/>
            <w:shd w:val="clear" w:color="auto" w:fill="auto"/>
          </w:tcPr>
          <w:p w14:paraId="27C464D1" w14:textId="6356EEE2" w:rsidR="00371537" w:rsidRPr="00B62D83" w:rsidRDefault="00371537" w:rsidP="00371537">
            <w:pPr>
              <w:pStyle w:val="BodyText"/>
              <w:kinsoku w:val="0"/>
              <w:overflowPunct w:val="0"/>
              <w:jc w:val="both"/>
              <w:rPr>
                <w:noProof/>
                <w:sz w:val="22"/>
                <w:szCs w:val="22"/>
              </w:rPr>
            </w:pPr>
            <w:r w:rsidRPr="00B62D83">
              <w:rPr>
                <w:sz w:val="22"/>
                <w:szCs w:val="22"/>
              </w:rPr>
              <w:t>Piezīme. Vēlams, lai izraudzītie operatori norāda 300 </w:t>
            </w:r>
            <w:r w:rsidRPr="00B62D83">
              <w:rPr>
                <w:i/>
                <w:iCs/>
                <w:sz w:val="22"/>
                <w:szCs w:val="22"/>
              </w:rPr>
              <w:t>SDR</w:t>
            </w:r>
            <w:r w:rsidRPr="00B62D83">
              <w:rPr>
                <w:sz w:val="22"/>
                <w:szCs w:val="22"/>
              </w:rPr>
              <w:t xml:space="preserve"> ekvivalentu valsts valūtā.</w:t>
            </w:r>
          </w:p>
        </w:tc>
      </w:tr>
      <w:tr w:rsidR="00371537" w:rsidRPr="00B62D83" w14:paraId="76C517FE" w14:textId="77777777" w:rsidTr="004D274B">
        <w:tc>
          <w:tcPr>
            <w:tcW w:w="2500" w:type="pct"/>
            <w:shd w:val="clear" w:color="auto" w:fill="auto"/>
          </w:tcPr>
          <w:p w14:paraId="5B7BD56D" w14:textId="77777777" w:rsidR="00371537" w:rsidRPr="00B62D83" w:rsidRDefault="00371537" w:rsidP="00371537">
            <w:pPr>
              <w:pStyle w:val="BodyText"/>
              <w:kinsoku w:val="0"/>
              <w:overflowPunct w:val="0"/>
              <w:jc w:val="both"/>
              <w:rPr>
                <w:noProof/>
                <w:sz w:val="22"/>
                <w:szCs w:val="22"/>
                <w:lang w:val="en-GB"/>
              </w:rPr>
            </w:pPr>
            <w:r w:rsidRPr="00B62D83">
              <w:rPr>
                <w:noProof/>
                <w:sz w:val="22"/>
                <w:szCs w:val="22"/>
                <w:lang w:val="en-GB"/>
              </w:rPr>
              <w:t>Size 74 x 105 mm, white or green</w:t>
            </w:r>
          </w:p>
        </w:tc>
        <w:tc>
          <w:tcPr>
            <w:tcW w:w="2500" w:type="pct"/>
            <w:shd w:val="clear" w:color="auto" w:fill="auto"/>
          </w:tcPr>
          <w:p w14:paraId="38B79B14" w14:textId="2A52BC54" w:rsidR="00371537" w:rsidRPr="00B62D83" w:rsidRDefault="00371537" w:rsidP="00371537">
            <w:pPr>
              <w:pStyle w:val="BodyText"/>
              <w:kinsoku w:val="0"/>
              <w:overflowPunct w:val="0"/>
              <w:jc w:val="both"/>
              <w:rPr>
                <w:noProof/>
                <w:sz w:val="22"/>
                <w:szCs w:val="22"/>
              </w:rPr>
            </w:pPr>
            <w:r w:rsidRPr="00B62D83">
              <w:rPr>
                <w:sz w:val="22"/>
                <w:szCs w:val="22"/>
              </w:rPr>
              <w:t>Izmērs – 74 x 105 mm, krāsa – balta vai zaļa</w:t>
            </w:r>
          </w:p>
        </w:tc>
      </w:tr>
    </w:tbl>
    <w:p w14:paraId="1BE1B18C" w14:textId="77777777" w:rsidR="00783187" w:rsidRDefault="00783187" w:rsidP="0025224A">
      <w:pPr>
        <w:pStyle w:val="BodyText"/>
        <w:rPr>
          <w:noProof/>
          <w:lang w:val="en-GB"/>
        </w:rPr>
      </w:pPr>
    </w:p>
    <w:p w14:paraId="3C6519C2" w14:textId="77777777" w:rsidR="00783187" w:rsidRDefault="00783187" w:rsidP="00783187">
      <w:pPr>
        <w:widowControl/>
        <w:autoSpaceDE/>
        <w:autoSpaceDN/>
        <w:adjustRightInd/>
        <w:spacing w:line="259" w:lineRule="auto"/>
        <w:rPr>
          <w:rFonts w:cs="Arial"/>
          <w:noProof/>
          <w:szCs w:val="16"/>
        </w:rPr>
      </w:pPr>
      <w:r>
        <w:br w:type="page"/>
      </w:r>
    </w:p>
    <w:p w14:paraId="0D99EF69" w14:textId="77777777" w:rsidR="00783187" w:rsidRDefault="00724608" w:rsidP="0025224A">
      <w:pPr>
        <w:pStyle w:val="BodyText"/>
        <w:rPr>
          <w:noProof/>
        </w:rPr>
      </w:pPr>
      <w:r>
        <w:pict w14:anchorId="406D0418">
          <v:shape id="Attēls 2375" o:spid="_x0000_i1072" type="#_x0000_t75" style="width:453pt;height:319.8pt;visibility:visible">
            <v:imagedata r:id="rId57" o:title=""/>
          </v:shape>
        </w:pict>
      </w:r>
    </w:p>
    <w:p w14:paraId="65825101" w14:textId="77777777" w:rsidR="00783187" w:rsidRDefault="00783187"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3"/>
        <w:gridCol w:w="4548"/>
      </w:tblGrid>
      <w:tr w:rsidR="009A0B3F" w:rsidRPr="005F1B80" w14:paraId="6B4CA8AC" w14:textId="77777777" w:rsidTr="004D274B">
        <w:tc>
          <w:tcPr>
            <w:tcW w:w="2493" w:type="pct"/>
            <w:shd w:val="clear" w:color="auto" w:fill="auto"/>
          </w:tcPr>
          <w:p w14:paraId="6DF2908F" w14:textId="77777777" w:rsidR="009A0B3F" w:rsidRPr="005F1B80" w:rsidRDefault="009A0B3F" w:rsidP="004D274B">
            <w:pPr>
              <w:pStyle w:val="BodyText"/>
              <w:keepNext/>
              <w:kinsoku w:val="0"/>
              <w:overflowPunct w:val="0"/>
              <w:jc w:val="center"/>
              <w:rPr>
                <w:b/>
                <w:bCs/>
                <w:noProof/>
                <w:sz w:val="22"/>
                <w:szCs w:val="22"/>
                <w:lang w:val="en-GB"/>
              </w:rPr>
            </w:pPr>
            <w:r w:rsidRPr="005F1B80">
              <w:rPr>
                <w:b/>
                <w:bCs/>
                <w:noProof/>
                <w:sz w:val="22"/>
                <w:szCs w:val="22"/>
                <w:lang w:val="en-GB"/>
              </w:rPr>
              <w:t>Angļu val.</w:t>
            </w:r>
          </w:p>
        </w:tc>
        <w:tc>
          <w:tcPr>
            <w:tcW w:w="2507" w:type="pct"/>
            <w:shd w:val="clear" w:color="auto" w:fill="auto"/>
          </w:tcPr>
          <w:p w14:paraId="0DA0C25A" w14:textId="77777777" w:rsidR="009A0B3F" w:rsidRPr="005F1B80" w:rsidRDefault="009A0B3F" w:rsidP="004D274B">
            <w:pPr>
              <w:pStyle w:val="BodyText"/>
              <w:keepNext/>
              <w:kinsoku w:val="0"/>
              <w:overflowPunct w:val="0"/>
              <w:jc w:val="center"/>
              <w:rPr>
                <w:b/>
                <w:bCs/>
                <w:sz w:val="22"/>
                <w:szCs w:val="22"/>
              </w:rPr>
            </w:pPr>
            <w:r w:rsidRPr="005F1B80">
              <w:rPr>
                <w:b/>
                <w:bCs/>
                <w:sz w:val="22"/>
                <w:szCs w:val="22"/>
              </w:rPr>
              <w:t>Latviešu val.</w:t>
            </w:r>
          </w:p>
        </w:tc>
      </w:tr>
      <w:tr w:rsidR="009A0B3F" w:rsidRPr="005F1B80" w14:paraId="63F26A38" w14:textId="77777777" w:rsidTr="004D274B">
        <w:tc>
          <w:tcPr>
            <w:tcW w:w="2493" w:type="pct"/>
            <w:shd w:val="clear" w:color="auto" w:fill="auto"/>
          </w:tcPr>
          <w:p w14:paraId="76EFAE3D" w14:textId="77777777" w:rsidR="009A0B3F" w:rsidRPr="005F1B80" w:rsidRDefault="009A0B3F" w:rsidP="009A0B3F">
            <w:pPr>
              <w:pStyle w:val="BodyText"/>
              <w:kinsoku w:val="0"/>
              <w:overflowPunct w:val="0"/>
              <w:jc w:val="both"/>
              <w:rPr>
                <w:b/>
                <w:bCs/>
                <w:noProof/>
                <w:sz w:val="22"/>
                <w:szCs w:val="22"/>
                <w:lang w:val="en-GB"/>
              </w:rPr>
            </w:pPr>
            <w:r w:rsidRPr="005F1B80">
              <w:rPr>
                <w:b/>
                <w:bCs/>
                <w:noProof/>
                <w:sz w:val="22"/>
                <w:szCs w:val="22"/>
                <w:lang w:val="en-GB"/>
              </w:rPr>
              <w:t>CUSTOMS DECLARATION</w:t>
            </w:r>
          </w:p>
        </w:tc>
        <w:tc>
          <w:tcPr>
            <w:tcW w:w="2507" w:type="pct"/>
            <w:shd w:val="clear" w:color="auto" w:fill="auto"/>
          </w:tcPr>
          <w:p w14:paraId="63FC5FC1" w14:textId="6DF73F69" w:rsidR="009A0B3F" w:rsidRPr="005F1B80" w:rsidRDefault="009A0B3F" w:rsidP="009A0B3F">
            <w:pPr>
              <w:pStyle w:val="BodyText"/>
              <w:kinsoku w:val="0"/>
              <w:overflowPunct w:val="0"/>
              <w:jc w:val="both"/>
              <w:rPr>
                <w:b/>
                <w:bCs/>
                <w:noProof/>
                <w:sz w:val="22"/>
                <w:szCs w:val="22"/>
              </w:rPr>
            </w:pPr>
            <w:r w:rsidRPr="005F1B80">
              <w:rPr>
                <w:b/>
                <w:bCs/>
                <w:sz w:val="22"/>
                <w:szCs w:val="22"/>
              </w:rPr>
              <w:t>MUITAS DEKLARĀCIJA</w:t>
            </w:r>
          </w:p>
        </w:tc>
      </w:tr>
      <w:tr w:rsidR="009A0B3F" w:rsidRPr="005F1B80" w14:paraId="5C5E6265" w14:textId="77777777" w:rsidTr="004D274B">
        <w:tc>
          <w:tcPr>
            <w:tcW w:w="2493" w:type="pct"/>
            <w:shd w:val="clear" w:color="auto" w:fill="auto"/>
          </w:tcPr>
          <w:p w14:paraId="65E1D0E4" w14:textId="77777777" w:rsidR="009A0B3F" w:rsidRPr="005F1B80" w:rsidRDefault="009A0B3F" w:rsidP="009A0B3F">
            <w:pPr>
              <w:pStyle w:val="BodyText"/>
              <w:kinsoku w:val="0"/>
              <w:overflowPunct w:val="0"/>
              <w:jc w:val="both"/>
              <w:rPr>
                <w:b/>
                <w:bCs/>
                <w:noProof/>
                <w:sz w:val="22"/>
                <w:szCs w:val="22"/>
                <w:lang w:val="en-GB"/>
              </w:rPr>
            </w:pPr>
            <w:r w:rsidRPr="005F1B80">
              <w:rPr>
                <w:b/>
                <w:bCs/>
                <w:noProof/>
                <w:sz w:val="22"/>
                <w:szCs w:val="22"/>
                <w:lang w:val="en-GB"/>
              </w:rPr>
              <w:t>CN 23</w:t>
            </w:r>
          </w:p>
        </w:tc>
        <w:tc>
          <w:tcPr>
            <w:tcW w:w="2507" w:type="pct"/>
            <w:shd w:val="clear" w:color="auto" w:fill="auto"/>
          </w:tcPr>
          <w:p w14:paraId="23179FE9" w14:textId="19F92C60" w:rsidR="009A0B3F" w:rsidRPr="005F1B80" w:rsidRDefault="009A0B3F" w:rsidP="009A0B3F">
            <w:pPr>
              <w:pStyle w:val="BodyText"/>
              <w:kinsoku w:val="0"/>
              <w:overflowPunct w:val="0"/>
              <w:jc w:val="both"/>
              <w:rPr>
                <w:b/>
                <w:bCs/>
                <w:noProof/>
                <w:sz w:val="22"/>
                <w:szCs w:val="22"/>
              </w:rPr>
            </w:pPr>
            <w:r w:rsidRPr="005F1B80">
              <w:rPr>
                <w:b/>
                <w:bCs/>
                <w:sz w:val="22"/>
                <w:szCs w:val="22"/>
              </w:rPr>
              <w:t>CN 23</w:t>
            </w:r>
          </w:p>
        </w:tc>
      </w:tr>
      <w:tr w:rsidR="009A0B3F" w:rsidRPr="005F1B80" w14:paraId="1883ACA8" w14:textId="77777777" w:rsidTr="004D274B">
        <w:tc>
          <w:tcPr>
            <w:tcW w:w="2493" w:type="pct"/>
            <w:shd w:val="clear" w:color="auto" w:fill="auto"/>
          </w:tcPr>
          <w:p w14:paraId="2BF191BD"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No. of item (barcode, if any)</w:t>
            </w:r>
          </w:p>
        </w:tc>
        <w:tc>
          <w:tcPr>
            <w:tcW w:w="2507" w:type="pct"/>
            <w:shd w:val="clear" w:color="auto" w:fill="auto"/>
          </w:tcPr>
          <w:p w14:paraId="6D70B95A" w14:textId="28BC2834" w:rsidR="009A0B3F" w:rsidRPr="005F1B80" w:rsidRDefault="009A0B3F" w:rsidP="009A0B3F">
            <w:pPr>
              <w:pStyle w:val="BodyText"/>
              <w:kinsoku w:val="0"/>
              <w:overflowPunct w:val="0"/>
              <w:jc w:val="both"/>
              <w:rPr>
                <w:noProof/>
                <w:sz w:val="22"/>
                <w:szCs w:val="22"/>
              </w:rPr>
            </w:pPr>
            <w:r w:rsidRPr="005F1B80">
              <w:rPr>
                <w:sz w:val="22"/>
                <w:szCs w:val="22"/>
              </w:rPr>
              <w:t>Sūtījuma Nr. (svītrkods, ja tāds ir)</w:t>
            </w:r>
          </w:p>
        </w:tc>
      </w:tr>
      <w:tr w:rsidR="009A0B3F" w:rsidRPr="005F1B80" w14:paraId="23B5E0CB" w14:textId="77777777" w:rsidTr="004D274B">
        <w:tc>
          <w:tcPr>
            <w:tcW w:w="2493" w:type="pct"/>
            <w:shd w:val="clear" w:color="auto" w:fill="auto"/>
          </w:tcPr>
          <w:p w14:paraId="0E835F5C" w14:textId="77777777" w:rsidR="009A0B3F" w:rsidRPr="005F1B80" w:rsidRDefault="009A0B3F" w:rsidP="009A0B3F">
            <w:pPr>
              <w:pStyle w:val="BodyText"/>
              <w:kinsoku w:val="0"/>
              <w:overflowPunct w:val="0"/>
              <w:jc w:val="both"/>
              <w:rPr>
                <w:b/>
                <w:bCs/>
                <w:noProof/>
                <w:sz w:val="22"/>
                <w:szCs w:val="22"/>
                <w:lang w:val="en-GB"/>
              </w:rPr>
            </w:pPr>
            <w:r w:rsidRPr="005F1B80">
              <w:rPr>
                <w:b/>
                <w:bCs/>
                <w:noProof/>
                <w:sz w:val="22"/>
                <w:szCs w:val="22"/>
                <w:lang w:val="en-GB"/>
              </w:rPr>
              <w:t>May be opened officially</w:t>
            </w:r>
          </w:p>
        </w:tc>
        <w:tc>
          <w:tcPr>
            <w:tcW w:w="2507" w:type="pct"/>
            <w:shd w:val="clear" w:color="auto" w:fill="auto"/>
          </w:tcPr>
          <w:p w14:paraId="60EDF3FB" w14:textId="3CBD10B4" w:rsidR="009A0B3F" w:rsidRPr="005F1B80" w:rsidRDefault="009A0B3F" w:rsidP="009A0B3F">
            <w:pPr>
              <w:pStyle w:val="BodyText"/>
              <w:kinsoku w:val="0"/>
              <w:overflowPunct w:val="0"/>
              <w:jc w:val="both"/>
              <w:rPr>
                <w:b/>
                <w:bCs/>
                <w:noProof/>
                <w:sz w:val="22"/>
                <w:szCs w:val="22"/>
              </w:rPr>
            </w:pPr>
            <w:r w:rsidRPr="005F1B80">
              <w:rPr>
                <w:b/>
                <w:bCs/>
                <w:sz w:val="22"/>
                <w:szCs w:val="22"/>
              </w:rPr>
              <w:t>Var tikt oficiāli atvērts</w:t>
            </w:r>
          </w:p>
        </w:tc>
      </w:tr>
      <w:tr w:rsidR="009A0B3F" w:rsidRPr="005F1B80" w14:paraId="6671FFCD" w14:textId="77777777" w:rsidTr="004D274B">
        <w:tc>
          <w:tcPr>
            <w:tcW w:w="2493" w:type="pct"/>
            <w:shd w:val="clear" w:color="auto" w:fill="auto"/>
          </w:tcPr>
          <w:p w14:paraId="137D81D9" w14:textId="77777777" w:rsidR="009A0B3F" w:rsidRPr="005F1B80" w:rsidRDefault="009A0B3F" w:rsidP="009A0B3F">
            <w:pPr>
              <w:pStyle w:val="BodyText"/>
              <w:kinsoku w:val="0"/>
              <w:overflowPunct w:val="0"/>
              <w:jc w:val="both"/>
              <w:rPr>
                <w:b/>
                <w:bCs/>
                <w:noProof/>
                <w:sz w:val="22"/>
                <w:szCs w:val="22"/>
                <w:lang w:val="en-GB"/>
              </w:rPr>
            </w:pPr>
            <w:r w:rsidRPr="005F1B80">
              <w:rPr>
                <w:b/>
                <w:bCs/>
                <w:noProof/>
                <w:sz w:val="22"/>
                <w:szCs w:val="22"/>
                <w:lang w:val="en-GB"/>
              </w:rPr>
              <w:t>Important!</w:t>
            </w:r>
          </w:p>
        </w:tc>
        <w:tc>
          <w:tcPr>
            <w:tcW w:w="2507" w:type="pct"/>
            <w:shd w:val="clear" w:color="auto" w:fill="auto"/>
          </w:tcPr>
          <w:p w14:paraId="50EB1ADA" w14:textId="1809B5A2" w:rsidR="009A0B3F" w:rsidRPr="005F1B80" w:rsidRDefault="009A0B3F" w:rsidP="009A0B3F">
            <w:pPr>
              <w:pStyle w:val="BodyText"/>
              <w:kinsoku w:val="0"/>
              <w:overflowPunct w:val="0"/>
              <w:jc w:val="both"/>
              <w:rPr>
                <w:b/>
                <w:bCs/>
                <w:noProof/>
                <w:sz w:val="22"/>
                <w:szCs w:val="22"/>
              </w:rPr>
            </w:pPr>
            <w:r w:rsidRPr="005F1B80">
              <w:rPr>
                <w:b/>
                <w:bCs/>
                <w:sz w:val="22"/>
                <w:szCs w:val="22"/>
              </w:rPr>
              <w:t>Svarīgi!</w:t>
            </w:r>
          </w:p>
        </w:tc>
      </w:tr>
      <w:tr w:rsidR="009A0B3F" w:rsidRPr="005F1B80" w14:paraId="69B1BE7F" w14:textId="77777777" w:rsidTr="004D274B">
        <w:tc>
          <w:tcPr>
            <w:tcW w:w="2493" w:type="pct"/>
            <w:shd w:val="clear" w:color="auto" w:fill="auto"/>
          </w:tcPr>
          <w:p w14:paraId="3E6F36D0"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See instructions on the back</w:t>
            </w:r>
          </w:p>
        </w:tc>
        <w:tc>
          <w:tcPr>
            <w:tcW w:w="2507" w:type="pct"/>
            <w:shd w:val="clear" w:color="auto" w:fill="auto"/>
          </w:tcPr>
          <w:p w14:paraId="4B968D26" w14:textId="0B8AE42E" w:rsidR="009A0B3F" w:rsidRPr="005F1B80" w:rsidRDefault="009A0B3F" w:rsidP="009A0B3F">
            <w:pPr>
              <w:pStyle w:val="BodyText"/>
              <w:kinsoku w:val="0"/>
              <w:overflowPunct w:val="0"/>
              <w:jc w:val="both"/>
              <w:rPr>
                <w:noProof/>
                <w:sz w:val="22"/>
                <w:szCs w:val="22"/>
              </w:rPr>
            </w:pPr>
            <w:r w:rsidRPr="005F1B80">
              <w:rPr>
                <w:sz w:val="22"/>
                <w:szCs w:val="22"/>
              </w:rPr>
              <w:t>Sk. norādījumus otrā pusē</w:t>
            </w:r>
          </w:p>
        </w:tc>
      </w:tr>
      <w:tr w:rsidR="009A0B3F" w:rsidRPr="005F1B80" w14:paraId="09D44A33" w14:textId="77777777" w:rsidTr="004D274B">
        <w:tc>
          <w:tcPr>
            <w:tcW w:w="2493" w:type="pct"/>
            <w:shd w:val="clear" w:color="auto" w:fill="auto"/>
          </w:tcPr>
          <w:p w14:paraId="62E60A37"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(Designated operator)</w:t>
            </w:r>
          </w:p>
        </w:tc>
        <w:tc>
          <w:tcPr>
            <w:tcW w:w="2507" w:type="pct"/>
            <w:shd w:val="clear" w:color="auto" w:fill="auto"/>
          </w:tcPr>
          <w:p w14:paraId="2E22D864" w14:textId="1145920D" w:rsidR="009A0B3F" w:rsidRPr="005F1B80" w:rsidRDefault="009A0B3F" w:rsidP="009A0B3F">
            <w:pPr>
              <w:pStyle w:val="BodyText"/>
              <w:kinsoku w:val="0"/>
              <w:overflowPunct w:val="0"/>
              <w:jc w:val="both"/>
              <w:rPr>
                <w:noProof/>
                <w:sz w:val="22"/>
                <w:szCs w:val="22"/>
              </w:rPr>
            </w:pPr>
            <w:r w:rsidRPr="005F1B80">
              <w:rPr>
                <w:sz w:val="22"/>
                <w:szCs w:val="22"/>
              </w:rPr>
              <w:t>(Izraudzītais operators)</w:t>
            </w:r>
          </w:p>
        </w:tc>
      </w:tr>
      <w:tr w:rsidR="009A0B3F" w:rsidRPr="005F1B80" w14:paraId="2708BFB2" w14:textId="77777777" w:rsidTr="004D274B">
        <w:tc>
          <w:tcPr>
            <w:tcW w:w="2493" w:type="pct"/>
            <w:shd w:val="clear" w:color="auto" w:fill="auto"/>
          </w:tcPr>
          <w:p w14:paraId="302F4026"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From</w:t>
            </w:r>
          </w:p>
        </w:tc>
        <w:tc>
          <w:tcPr>
            <w:tcW w:w="2507" w:type="pct"/>
            <w:shd w:val="clear" w:color="auto" w:fill="auto"/>
          </w:tcPr>
          <w:p w14:paraId="1FBCBF6F" w14:textId="77407D04" w:rsidR="009A0B3F" w:rsidRPr="005F1B80" w:rsidRDefault="009A0B3F" w:rsidP="009A0B3F">
            <w:pPr>
              <w:pStyle w:val="BodyText"/>
              <w:kinsoku w:val="0"/>
              <w:overflowPunct w:val="0"/>
              <w:jc w:val="both"/>
              <w:rPr>
                <w:noProof/>
                <w:sz w:val="22"/>
                <w:szCs w:val="22"/>
              </w:rPr>
            </w:pPr>
            <w:r w:rsidRPr="005F1B80">
              <w:rPr>
                <w:sz w:val="22"/>
                <w:szCs w:val="22"/>
              </w:rPr>
              <w:t>No</w:t>
            </w:r>
          </w:p>
        </w:tc>
      </w:tr>
      <w:tr w:rsidR="009A0B3F" w:rsidRPr="005F1B80" w14:paraId="061CD243" w14:textId="77777777" w:rsidTr="004D274B">
        <w:tc>
          <w:tcPr>
            <w:tcW w:w="2493" w:type="pct"/>
            <w:shd w:val="clear" w:color="auto" w:fill="auto"/>
          </w:tcPr>
          <w:p w14:paraId="15AED640"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Name</w:t>
            </w:r>
          </w:p>
        </w:tc>
        <w:tc>
          <w:tcPr>
            <w:tcW w:w="2507" w:type="pct"/>
            <w:shd w:val="clear" w:color="auto" w:fill="auto"/>
          </w:tcPr>
          <w:p w14:paraId="6F5E0CC5" w14:textId="710BC2FD" w:rsidR="009A0B3F" w:rsidRPr="005F1B80" w:rsidRDefault="009A0B3F" w:rsidP="009A0B3F">
            <w:pPr>
              <w:pStyle w:val="BodyText"/>
              <w:kinsoku w:val="0"/>
              <w:overflowPunct w:val="0"/>
              <w:jc w:val="both"/>
              <w:rPr>
                <w:noProof/>
                <w:sz w:val="22"/>
                <w:szCs w:val="22"/>
              </w:rPr>
            </w:pPr>
            <w:r w:rsidRPr="005F1B80">
              <w:rPr>
                <w:sz w:val="22"/>
                <w:szCs w:val="22"/>
              </w:rPr>
              <w:t>Vārds, uzvārds</w:t>
            </w:r>
          </w:p>
        </w:tc>
      </w:tr>
      <w:tr w:rsidR="009A0B3F" w:rsidRPr="005F1B80" w14:paraId="2BC9B27A" w14:textId="77777777" w:rsidTr="004D274B">
        <w:tc>
          <w:tcPr>
            <w:tcW w:w="2493" w:type="pct"/>
            <w:shd w:val="clear" w:color="auto" w:fill="auto"/>
          </w:tcPr>
          <w:p w14:paraId="1ABB0F03"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Business</w:t>
            </w:r>
          </w:p>
        </w:tc>
        <w:tc>
          <w:tcPr>
            <w:tcW w:w="2507" w:type="pct"/>
            <w:shd w:val="clear" w:color="auto" w:fill="auto"/>
          </w:tcPr>
          <w:p w14:paraId="153BA22F" w14:textId="3A6B245D" w:rsidR="009A0B3F" w:rsidRPr="005F1B80" w:rsidRDefault="009A0B3F" w:rsidP="009A0B3F">
            <w:pPr>
              <w:pStyle w:val="BodyText"/>
              <w:kinsoku w:val="0"/>
              <w:overflowPunct w:val="0"/>
              <w:jc w:val="both"/>
              <w:rPr>
                <w:noProof/>
                <w:sz w:val="22"/>
                <w:szCs w:val="22"/>
              </w:rPr>
            </w:pPr>
            <w:r w:rsidRPr="005F1B80">
              <w:rPr>
                <w:sz w:val="22"/>
                <w:szCs w:val="22"/>
              </w:rPr>
              <w:t>Juridiskās personas nosaukums</w:t>
            </w:r>
          </w:p>
        </w:tc>
      </w:tr>
      <w:tr w:rsidR="009A0B3F" w:rsidRPr="005F1B80" w14:paraId="7DA6C495" w14:textId="77777777" w:rsidTr="004D274B">
        <w:tc>
          <w:tcPr>
            <w:tcW w:w="2493" w:type="pct"/>
            <w:shd w:val="clear" w:color="auto" w:fill="auto"/>
          </w:tcPr>
          <w:p w14:paraId="73D0BE25"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Sender’s customs reference (if any)</w:t>
            </w:r>
          </w:p>
        </w:tc>
        <w:tc>
          <w:tcPr>
            <w:tcW w:w="2507" w:type="pct"/>
            <w:shd w:val="clear" w:color="auto" w:fill="auto"/>
          </w:tcPr>
          <w:p w14:paraId="2A1B8AC1" w14:textId="41D64FE2" w:rsidR="009A0B3F" w:rsidRPr="005F1B80" w:rsidRDefault="009A0B3F" w:rsidP="009A0B3F">
            <w:pPr>
              <w:pStyle w:val="BodyText"/>
              <w:kinsoku w:val="0"/>
              <w:overflowPunct w:val="0"/>
              <w:jc w:val="both"/>
              <w:rPr>
                <w:noProof/>
                <w:sz w:val="22"/>
                <w:szCs w:val="22"/>
              </w:rPr>
            </w:pPr>
            <w:r w:rsidRPr="005F1B80">
              <w:rPr>
                <w:sz w:val="22"/>
                <w:szCs w:val="22"/>
              </w:rPr>
              <w:t>Sūtītāja muitas norāde (ja tāda ir)</w:t>
            </w:r>
          </w:p>
        </w:tc>
      </w:tr>
      <w:tr w:rsidR="009A0B3F" w:rsidRPr="005F1B80" w14:paraId="39144368" w14:textId="77777777" w:rsidTr="004D274B">
        <w:tc>
          <w:tcPr>
            <w:tcW w:w="2493" w:type="pct"/>
            <w:shd w:val="clear" w:color="auto" w:fill="auto"/>
          </w:tcPr>
          <w:p w14:paraId="01D08A5C"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Street</w:t>
            </w:r>
          </w:p>
        </w:tc>
        <w:tc>
          <w:tcPr>
            <w:tcW w:w="2507" w:type="pct"/>
            <w:shd w:val="clear" w:color="auto" w:fill="auto"/>
          </w:tcPr>
          <w:p w14:paraId="38589336" w14:textId="4460776E" w:rsidR="009A0B3F" w:rsidRPr="005F1B80" w:rsidRDefault="009A0B3F" w:rsidP="009A0B3F">
            <w:pPr>
              <w:pStyle w:val="BodyText"/>
              <w:kinsoku w:val="0"/>
              <w:overflowPunct w:val="0"/>
              <w:jc w:val="both"/>
              <w:rPr>
                <w:noProof/>
                <w:sz w:val="22"/>
                <w:szCs w:val="22"/>
              </w:rPr>
            </w:pPr>
            <w:r w:rsidRPr="005F1B80">
              <w:rPr>
                <w:sz w:val="22"/>
                <w:szCs w:val="22"/>
              </w:rPr>
              <w:t>Iela</w:t>
            </w:r>
          </w:p>
        </w:tc>
      </w:tr>
      <w:tr w:rsidR="009A0B3F" w:rsidRPr="005F1B80" w14:paraId="5CCA5157" w14:textId="77777777" w:rsidTr="004D274B">
        <w:tc>
          <w:tcPr>
            <w:tcW w:w="2493" w:type="pct"/>
            <w:shd w:val="clear" w:color="auto" w:fill="auto"/>
          </w:tcPr>
          <w:p w14:paraId="596AAD85"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Tel. No.</w:t>
            </w:r>
          </w:p>
        </w:tc>
        <w:tc>
          <w:tcPr>
            <w:tcW w:w="2507" w:type="pct"/>
            <w:shd w:val="clear" w:color="auto" w:fill="auto"/>
          </w:tcPr>
          <w:p w14:paraId="6C8F9EC1" w14:textId="00DE9094" w:rsidR="009A0B3F" w:rsidRPr="005F1B80" w:rsidRDefault="009A0B3F" w:rsidP="009A0B3F">
            <w:pPr>
              <w:pStyle w:val="BodyText"/>
              <w:kinsoku w:val="0"/>
              <w:overflowPunct w:val="0"/>
              <w:jc w:val="both"/>
              <w:rPr>
                <w:noProof/>
                <w:sz w:val="22"/>
                <w:szCs w:val="22"/>
              </w:rPr>
            </w:pPr>
            <w:r w:rsidRPr="005F1B80">
              <w:rPr>
                <w:sz w:val="22"/>
                <w:szCs w:val="22"/>
              </w:rPr>
              <w:t>Tālr. Nr.</w:t>
            </w:r>
          </w:p>
        </w:tc>
      </w:tr>
      <w:tr w:rsidR="009A0B3F" w:rsidRPr="005F1B80" w14:paraId="0CDFE055" w14:textId="77777777" w:rsidTr="004D274B">
        <w:tc>
          <w:tcPr>
            <w:tcW w:w="2493" w:type="pct"/>
            <w:shd w:val="clear" w:color="auto" w:fill="auto"/>
          </w:tcPr>
          <w:p w14:paraId="589F60ED"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Postcode</w:t>
            </w:r>
          </w:p>
        </w:tc>
        <w:tc>
          <w:tcPr>
            <w:tcW w:w="2507" w:type="pct"/>
            <w:shd w:val="clear" w:color="auto" w:fill="auto"/>
          </w:tcPr>
          <w:p w14:paraId="75565AA2" w14:textId="1370669D" w:rsidR="009A0B3F" w:rsidRPr="005F1B80" w:rsidRDefault="009A0B3F" w:rsidP="009A0B3F">
            <w:pPr>
              <w:pStyle w:val="BodyText"/>
              <w:kinsoku w:val="0"/>
              <w:overflowPunct w:val="0"/>
              <w:jc w:val="both"/>
              <w:rPr>
                <w:noProof/>
                <w:sz w:val="22"/>
                <w:szCs w:val="22"/>
              </w:rPr>
            </w:pPr>
            <w:r w:rsidRPr="005F1B80">
              <w:rPr>
                <w:sz w:val="22"/>
                <w:szCs w:val="22"/>
              </w:rPr>
              <w:t>Pasta indekss</w:t>
            </w:r>
          </w:p>
        </w:tc>
      </w:tr>
      <w:tr w:rsidR="009A0B3F" w:rsidRPr="005F1B80" w14:paraId="2D910FDA" w14:textId="77777777" w:rsidTr="004D274B">
        <w:tc>
          <w:tcPr>
            <w:tcW w:w="2493" w:type="pct"/>
            <w:shd w:val="clear" w:color="auto" w:fill="auto"/>
          </w:tcPr>
          <w:p w14:paraId="03ADCA84"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City</w:t>
            </w:r>
          </w:p>
        </w:tc>
        <w:tc>
          <w:tcPr>
            <w:tcW w:w="2507" w:type="pct"/>
            <w:shd w:val="clear" w:color="auto" w:fill="auto"/>
          </w:tcPr>
          <w:p w14:paraId="3D3ECED1" w14:textId="314291F4" w:rsidR="009A0B3F" w:rsidRPr="005F1B80" w:rsidRDefault="009A0B3F" w:rsidP="009A0B3F">
            <w:pPr>
              <w:pStyle w:val="BodyText"/>
              <w:kinsoku w:val="0"/>
              <w:overflowPunct w:val="0"/>
              <w:jc w:val="both"/>
              <w:rPr>
                <w:noProof/>
                <w:sz w:val="22"/>
                <w:szCs w:val="22"/>
              </w:rPr>
            </w:pPr>
            <w:r w:rsidRPr="005F1B80">
              <w:rPr>
                <w:sz w:val="22"/>
                <w:szCs w:val="22"/>
              </w:rPr>
              <w:t>Pilsēta</w:t>
            </w:r>
          </w:p>
        </w:tc>
      </w:tr>
      <w:tr w:rsidR="009A0B3F" w:rsidRPr="005F1B80" w14:paraId="13FA4A8D" w14:textId="77777777" w:rsidTr="004D274B">
        <w:tc>
          <w:tcPr>
            <w:tcW w:w="2493" w:type="pct"/>
            <w:shd w:val="clear" w:color="auto" w:fill="auto"/>
          </w:tcPr>
          <w:p w14:paraId="3119F590"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Country</w:t>
            </w:r>
          </w:p>
        </w:tc>
        <w:tc>
          <w:tcPr>
            <w:tcW w:w="2507" w:type="pct"/>
            <w:shd w:val="clear" w:color="auto" w:fill="auto"/>
          </w:tcPr>
          <w:p w14:paraId="4BEE6735" w14:textId="4ED58CC2" w:rsidR="009A0B3F" w:rsidRPr="005F1B80" w:rsidRDefault="009A0B3F" w:rsidP="009A0B3F">
            <w:pPr>
              <w:pStyle w:val="BodyText"/>
              <w:kinsoku w:val="0"/>
              <w:overflowPunct w:val="0"/>
              <w:jc w:val="both"/>
              <w:rPr>
                <w:noProof/>
                <w:sz w:val="22"/>
                <w:szCs w:val="22"/>
              </w:rPr>
            </w:pPr>
            <w:r w:rsidRPr="005F1B80">
              <w:rPr>
                <w:sz w:val="22"/>
                <w:szCs w:val="22"/>
              </w:rPr>
              <w:t>Valsts</w:t>
            </w:r>
          </w:p>
        </w:tc>
      </w:tr>
      <w:tr w:rsidR="009A0B3F" w:rsidRPr="005F1B80" w14:paraId="6E7C916C" w14:textId="77777777" w:rsidTr="004D274B">
        <w:trPr>
          <w:trHeight w:val="76"/>
        </w:trPr>
        <w:tc>
          <w:tcPr>
            <w:tcW w:w="2493" w:type="pct"/>
            <w:shd w:val="clear" w:color="auto" w:fill="auto"/>
          </w:tcPr>
          <w:p w14:paraId="040AC517"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To</w:t>
            </w:r>
          </w:p>
        </w:tc>
        <w:tc>
          <w:tcPr>
            <w:tcW w:w="2507" w:type="pct"/>
            <w:shd w:val="clear" w:color="auto" w:fill="auto"/>
          </w:tcPr>
          <w:p w14:paraId="2C37A9DF" w14:textId="34851B8C" w:rsidR="009A0B3F" w:rsidRPr="005F1B80" w:rsidRDefault="009A0B3F" w:rsidP="009A0B3F">
            <w:pPr>
              <w:pStyle w:val="BodyText"/>
              <w:kinsoku w:val="0"/>
              <w:overflowPunct w:val="0"/>
              <w:jc w:val="both"/>
              <w:rPr>
                <w:noProof/>
                <w:sz w:val="22"/>
                <w:szCs w:val="22"/>
              </w:rPr>
            </w:pPr>
            <w:r w:rsidRPr="005F1B80">
              <w:rPr>
                <w:sz w:val="22"/>
                <w:szCs w:val="22"/>
              </w:rPr>
              <w:t>Kam</w:t>
            </w:r>
          </w:p>
        </w:tc>
      </w:tr>
      <w:tr w:rsidR="009A0B3F" w:rsidRPr="005F1B80" w14:paraId="66CEBAC1" w14:textId="77777777" w:rsidTr="004D274B">
        <w:trPr>
          <w:trHeight w:val="76"/>
        </w:trPr>
        <w:tc>
          <w:tcPr>
            <w:tcW w:w="2493" w:type="pct"/>
            <w:shd w:val="clear" w:color="auto" w:fill="auto"/>
          </w:tcPr>
          <w:p w14:paraId="3BE3CC07"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Importer/addressee reference (if any) (tax code/VAT No./importer code) (optional)</w:t>
            </w:r>
          </w:p>
        </w:tc>
        <w:tc>
          <w:tcPr>
            <w:tcW w:w="2507" w:type="pct"/>
            <w:shd w:val="clear" w:color="auto" w:fill="auto"/>
          </w:tcPr>
          <w:p w14:paraId="2D1702AF" w14:textId="20A5EF5C" w:rsidR="009A0B3F" w:rsidRPr="005F1B80" w:rsidRDefault="009A0B3F" w:rsidP="009A0B3F">
            <w:pPr>
              <w:pStyle w:val="BodyText"/>
              <w:kinsoku w:val="0"/>
              <w:overflowPunct w:val="0"/>
              <w:jc w:val="both"/>
              <w:rPr>
                <w:noProof/>
                <w:sz w:val="22"/>
                <w:szCs w:val="22"/>
              </w:rPr>
            </w:pPr>
            <w:r w:rsidRPr="005F1B80">
              <w:rPr>
                <w:sz w:val="22"/>
                <w:szCs w:val="22"/>
              </w:rPr>
              <w:t>Importētāja/adresāta norāde (ja tāda ir) nodokļu maksātāja kods / PVN Nr. / importētāja kods) (pēc izvēles)</w:t>
            </w:r>
          </w:p>
        </w:tc>
      </w:tr>
      <w:tr w:rsidR="009A0B3F" w:rsidRPr="005F1B80" w14:paraId="79D60C2E" w14:textId="77777777" w:rsidTr="004D274B">
        <w:trPr>
          <w:trHeight w:val="76"/>
        </w:trPr>
        <w:tc>
          <w:tcPr>
            <w:tcW w:w="2493" w:type="pct"/>
            <w:shd w:val="clear" w:color="auto" w:fill="auto"/>
          </w:tcPr>
          <w:p w14:paraId="23DF6D62"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Importer/addressee fax/e-mail (if known)</w:t>
            </w:r>
          </w:p>
        </w:tc>
        <w:tc>
          <w:tcPr>
            <w:tcW w:w="2507" w:type="pct"/>
            <w:shd w:val="clear" w:color="auto" w:fill="auto"/>
          </w:tcPr>
          <w:p w14:paraId="4D741853" w14:textId="58C96704" w:rsidR="009A0B3F" w:rsidRPr="005F1B80" w:rsidRDefault="009A0B3F" w:rsidP="009A0B3F">
            <w:pPr>
              <w:pStyle w:val="BodyText"/>
              <w:kinsoku w:val="0"/>
              <w:overflowPunct w:val="0"/>
              <w:jc w:val="both"/>
              <w:rPr>
                <w:noProof/>
                <w:sz w:val="22"/>
                <w:szCs w:val="22"/>
              </w:rPr>
            </w:pPr>
            <w:r w:rsidRPr="005F1B80">
              <w:rPr>
                <w:sz w:val="22"/>
                <w:szCs w:val="22"/>
              </w:rPr>
              <w:t>Importētāja/adresāta faksa Nr. / e-pasta adrese (ja zināma)</w:t>
            </w:r>
          </w:p>
        </w:tc>
      </w:tr>
      <w:tr w:rsidR="009A0B3F" w:rsidRPr="005F1B80" w14:paraId="35D410E1" w14:textId="77777777" w:rsidTr="004D274B">
        <w:trPr>
          <w:trHeight w:val="76"/>
        </w:trPr>
        <w:tc>
          <w:tcPr>
            <w:tcW w:w="2493" w:type="pct"/>
            <w:shd w:val="clear" w:color="auto" w:fill="auto"/>
          </w:tcPr>
          <w:p w14:paraId="239E2D5C"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Detailed description of contents (1)</w:t>
            </w:r>
          </w:p>
        </w:tc>
        <w:tc>
          <w:tcPr>
            <w:tcW w:w="2507" w:type="pct"/>
            <w:shd w:val="clear" w:color="auto" w:fill="auto"/>
          </w:tcPr>
          <w:p w14:paraId="063EE496" w14:textId="305BDC59" w:rsidR="009A0B3F" w:rsidRPr="005F1B80" w:rsidRDefault="009A0B3F" w:rsidP="009A0B3F">
            <w:pPr>
              <w:pStyle w:val="BodyText"/>
              <w:kinsoku w:val="0"/>
              <w:overflowPunct w:val="0"/>
              <w:jc w:val="both"/>
              <w:rPr>
                <w:noProof/>
                <w:sz w:val="22"/>
                <w:szCs w:val="22"/>
              </w:rPr>
            </w:pPr>
            <w:r w:rsidRPr="005F1B80">
              <w:rPr>
                <w:sz w:val="22"/>
                <w:szCs w:val="22"/>
              </w:rPr>
              <w:t>Precīzs satura apraksts (1)</w:t>
            </w:r>
          </w:p>
        </w:tc>
      </w:tr>
      <w:tr w:rsidR="009A0B3F" w:rsidRPr="005F1B80" w14:paraId="54955DCB" w14:textId="77777777" w:rsidTr="004D274B">
        <w:trPr>
          <w:trHeight w:val="76"/>
        </w:trPr>
        <w:tc>
          <w:tcPr>
            <w:tcW w:w="2493" w:type="pct"/>
            <w:shd w:val="clear" w:color="auto" w:fill="auto"/>
          </w:tcPr>
          <w:p w14:paraId="23985F08"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Quantity (2)</w:t>
            </w:r>
          </w:p>
        </w:tc>
        <w:tc>
          <w:tcPr>
            <w:tcW w:w="2507" w:type="pct"/>
            <w:shd w:val="clear" w:color="auto" w:fill="auto"/>
          </w:tcPr>
          <w:p w14:paraId="278280D6" w14:textId="41D5B197" w:rsidR="009A0B3F" w:rsidRPr="005F1B80" w:rsidRDefault="009A0B3F" w:rsidP="009A0B3F">
            <w:pPr>
              <w:pStyle w:val="BodyText"/>
              <w:kinsoku w:val="0"/>
              <w:overflowPunct w:val="0"/>
              <w:jc w:val="both"/>
              <w:rPr>
                <w:noProof/>
                <w:sz w:val="22"/>
                <w:szCs w:val="22"/>
              </w:rPr>
            </w:pPr>
            <w:r w:rsidRPr="005F1B80">
              <w:rPr>
                <w:sz w:val="22"/>
                <w:szCs w:val="22"/>
              </w:rPr>
              <w:t>Daudzums (2)</w:t>
            </w:r>
          </w:p>
        </w:tc>
      </w:tr>
      <w:tr w:rsidR="009A0B3F" w:rsidRPr="005F1B80" w14:paraId="021A1835" w14:textId="77777777" w:rsidTr="004D274B">
        <w:trPr>
          <w:trHeight w:val="76"/>
        </w:trPr>
        <w:tc>
          <w:tcPr>
            <w:tcW w:w="2493" w:type="pct"/>
            <w:shd w:val="clear" w:color="auto" w:fill="auto"/>
          </w:tcPr>
          <w:p w14:paraId="013C1C9A"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Net weight (in kg) (3)</w:t>
            </w:r>
          </w:p>
        </w:tc>
        <w:tc>
          <w:tcPr>
            <w:tcW w:w="2507" w:type="pct"/>
            <w:shd w:val="clear" w:color="auto" w:fill="auto"/>
          </w:tcPr>
          <w:p w14:paraId="7A21E9FA" w14:textId="3FB57CAA" w:rsidR="009A0B3F" w:rsidRPr="005F1B80" w:rsidRDefault="009A0B3F" w:rsidP="009A0B3F">
            <w:pPr>
              <w:pStyle w:val="BodyText"/>
              <w:kinsoku w:val="0"/>
              <w:overflowPunct w:val="0"/>
              <w:jc w:val="both"/>
              <w:rPr>
                <w:noProof/>
                <w:sz w:val="22"/>
                <w:szCs w:val="22"/>
              </w:rPr>
            </w:pPr>
            <w:r w:rsidRPr="005F1B80">
              <w:rPr>
                <w:sz w:val="22"/>
                <w:szCs w:val="22"/>
              </w:rPr>
              <w:t>Neto svars (kg) (3)</w:t>
            </w:r>
          </w:p>
        </w:tc>
      </w:tr>
      <w:tr w:rsidR="009A0B3F" w:rsidRPr="005F1B80" w14:paraId="55AE478A" w14:textId="77777777" w:rsidTr="004D274B">
        <w:trPr>
          <w:trHeight w:val="76"/>
        </w:trPr>
        <w:tc>
          <w:tcPr>
            <w:tcW w:w="2493" w:type="pct"/>
            <w:shd w:val="clear" w:color="auto" w:fill="auto"/>
          </w:tcPr>
          <w:p w14:paraId="3E1F55FD"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Value (5)</w:t>
            </w:r>
          </w:p>
        </w:tc>
        <w:tc>
          <w:tcPr>
            <w:tcW w:w="2507" w:type="pct"/>
            <w:shd w:val="clear" w:color="auto" w:fill="auto"/>
          </w:tcPr>
          <w:p w14:paraId="53328F3F" w14:textId="2B52E5F3" w:rsidR="009A0B3F" w:rsidRPr="005F1B80" w:rsidRDefault="009A0B3F" w:rsidP="009A0B3F">
            <w:pPr>
              <w:pStyle w:val="BodyText"/>
              <w:kinsoku w:val="0"/>
              <w:overflowPunct w:val="0"/>
              <w:jc w:val="both"/>
              <w:rPr>
                <w:noProof/>
                <w:sz w:val="22"/>
                <w:szCs w:val="22"/>
              </w:rPr>
            </w:pPr>
            <w:r w:rsidRPr="005F1B80">
              <w:rPr>
                <w:sz w:val="22"/>
                <w:szCs w:val="22"/>
              </w:rPr>
              <w:t>Vērtība (5)</w:t>
            </w:r>
          </w:p>
        </w:tc>
      </w:tr>
      <w:tr w:rsidR="009A0B3F" w:rsidRPr="005F1B80" w14:paraId="6B28CACB" w14:textId="77777777" w:rsidTr="004D274B">
        <w:trPr>
          <w:trHeight w:val="76"/>
        </w:trPr>
        <w:tc>
          <w:tcPr>
            <w:tcW w:w="2493" w:type="pct"/>
            <w:shd w:val="clear" w:color="auto" w:fill="auto"/>
          </w:tcPr>
          <w:p w14:paraId="19FB694E" w14:textId="77777777" w:rsidR="009A0B3F" w:rsidRPr="005F1B80" w:rsidRDefault="009A0B3F" w:rsidP="009A0B3F">
            <w:pPr>
              <w:pStyle w:val="BodyText"/>
              <w:kinsoku w:val="0"/>
              <w:overflowPunct w:val="0"/>
              <w:jc w:val="both"/>
              <w:rPr>
                <w:i/>
                <w:noProof/>
                <w:sz w:val="22"/>
                <w:szCs w:val="22"/>
                <w:lang w:val="en-GB"/>
              </w:rPr>
            </w:pPr>
            <w:r w:rsidRPr="005F1B80">
              <w:rPr>
                <w:i/>
                <w:noProof/>
                <w:sz w:val="22"/>
                <w:szCs w:val="22"/>
                <w:lang w:val="en-GB"/>
              </w:rPr>
              <w:t>For commercial items only</w:t>
            </w:r>
          </w:p>
        </w:tc>
        <w:tc>
          <w:tcPr>
            <w:tcW w:w="2507" w:type="pct"/>
            <w:shd w:val="clear" w:color="auto" w:fill="auto"/>
          </w:tcPr>
          <w:p w14:paraId="5D038597" w14:textId="5C1F29A0" w:rsidR="009A0B3F" w:rsidRPr="005F1B80" w:rsidRDefault="009A0B3F" w:rsidP="009A0B3F">
            <w:pPr>
              <w:pStyle w:val="BodyText"/>
              <w:kinsoku w:val="0"/>
              <w:overflowPunct w:val="0"/>
              <w:jc w:val="both"/>
              <w:rPr>
                <w:i/>
                <w:noProof/>
                <w:sz w:val="22"/>
                <w:szCs w:val="22"/>
              </w:rPr>
            </w:pPr>
            <w:r w:rsidRPr="005F1B80">
              <w:rPr>
                <w:sz w:val="22"/>
                <w:szCs w:val="22"/>
              </w:rPr>
              <w:t>Tikai komerciāliem sūtījumiem</w:t>
            </w:r>
          </w:p>
        </w:tc>
      </w:tr>
      <w:tr w:rsidR="009A0B3F" w:rsidRPr="005F1B80" w14:paraId="61444362" w14:textId="77777777" w:rsidTr="004D274B">
        <w:trPr>
          <w:trHeight w:val="76"/>
        </w:trPr>
        <w:tc>
          <w:tcPr>
            <w:tcW w:w="2493" w:type="pct"/>
            <w:shd w:val="clear" w:color="auto" w:fill="auto"/>
          </w:tcPr>
          <w:p w14:paraId="16F8BEE4"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HS tariff number (7)</w:t>
            </w:r>
          </w:p>
        </w:tc>
        <w:tc>
          <w:tcPr>
            <w:tcW w:w="2507" w:type="pct"/>
            <w:shd w:val="clear" w:color="auto" w:fill="auto"/>
          </w:tcPr>
          <w:p w14:paraId="5FBFEF18" w14:textId="5B72AF78" w:rsidR="009A0B3F" w:rsidRPr="005F1B80" w:rsidRDefault="009A0B3F" w:rsidP="009A0B3F">
            <w:pPr>
              <w:pStyle w:val="BodyText"/>
              <w:kinsoku w:val="0"/>
              <w:overflowPunct w:val="0"/>
              <w:jc w:val="both"/>
              <w:rPr>
                <w:noProof/>
                <w:sz w:val="22"/>
                <w:szCs w:val="22"/>
              </w:rPr>
            </w:pPr>
            <w:r w:rsidRPr="005F1B80">
              <w:rPr>
                <w:i/>
                <w:iCs/>
                <w:sz w:val="22"/>
                <w:szCs w:val="22"/>
              </w:rPr>
              <w:t>HS</w:t>
            </w:r>
            <w:r w:rsidRPr="005F1B80">
              <w:rPr>
                <w:sz w:val="22"/>
                <w:szCs w:val="22"/>
              </w:rPr>
              <w:t xml:space="preserve"> tarifa numurs (7)</w:t>
            </w:r>
          </w:p>
        </w:tc>
      </w:tr>
      <w:tr w:rsidR="009A0B3F" w:rsidRPr="005F1B80" w14:paraId="3C123983" w14:textId="77777777" w:rsidTr="004D274B">
        <w:trPr>
          <w:trHeight w:val="76"/>
        </w:trPr>
        <w:tc>
          <w:tcPr>
            <w:tcW w:w="2493" w:type="pct"/>
            <w:shd w:val="clear" w:color="auto" w:fill="auto"/>
          </w:tcPr>
          <w:p w14:paraId="12D9F460"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Country of origin of goods (8)</w:t>
            </w:r>
          </w:p>
        </w:tc>
        <w:tc>
          <w:tcPr>
            <w:tcW w:w="2507" w:type="pct"/>
            <w:shd w:val="clear" w:color="auto" w:fill="auto"/>
          </w:tcPr>
          <w:p w14:paraId="4E80BE52" w14:textId="163DCD2F" w:rsidR="009A0B3F" w:rsidRPr="005F1B80" w:rsidRDefault="009A0B3F" w:rsidP="009A0B3F">
            <w:pPr>
              <w:pStyle w:val="BodyText"/>
              <w:kinsoku w:val="0"/>
              <w:overflowPunct w:val="0"/>
              <w:jc w:val="both"/>
              <w:rPr>
                <w:noProof/>
                <w:sz w:val="22"/>
                <w:szCs w:val="22"/>
              </w:rPr>
            </w:pPr>
            <w:r w:rsidRPr="005F1B80">
              <w:rPr>
                <w:sz w:val="22"/>
                <w:szCs w:val="22"/>
              </w:rPr>
              <w:t>Preču izcelsmes valsts (8)</w:t>
            </w:r>
          </w:p>
        </w:tc>
      </w:tr>
      <w:tr w:rsidR="009A0B3F" w:rsidRPr="005F1B80" w14:paraId="49F33EBB" w14:textId="77777777" w:rsidTr="004D274B">
        <w:trPr>
          <w:trHeight w:val="76"/>
        </w:trPr>
        <w:tc>
          <w:tcPr>
            <w:tcW w:w="2493" w:type="pct"/>
            <w:shd w:val="clear" w:color="auto" w:fill="auto"/>
          </w:tcPr>
          <w:p w14:paraId="22353BBF"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Total gross weight (4)</w:t>
            </w:r>
          </w:p>
        </w:tc>
        <w:tc>
          <w:tcPr>
            <w:tcW w:w="2507" w:type="pct"/>
            <w:shd w:val="clear" w:color="auto" w:fill="auto"/>
          </w:tcPr>
          <w:p w14:paraId="6F41CA1A" w14:textId="69F6672B" w:rsidR="009A0B3F" w:rsidRPr="005F1B80" w:rsidRDefault="009A0B3F" w:rsidP="009A0B3F">
            <w:pPr>
              <w:pStyle w:val="BodyText"/>
              <w:kinsoku w:val="0"/>
              <w:overflowPunct w:val="0"/>
              <w:jc w:val="both"/>
              <w:rPr>
                <w:noProof/>
                <w:sz w:val="22"/>
                <w:szCs w:val="22"/>
              </w:rPr>
            </w:pPr>
            <w:r w:rsidRPr="005F1B80">
              <w:rPr>
                <w:sz w:val="22"/>
                <w:szCs w:val="22"/>
              </w:rPr>
              <w:t>Kopējais bruto svars (4)</w:t>
            </w:r>
          </w:p>
        </w:tc>
      </w:tr>
      <w:tr w:rsidR="009A0B3F" w:rsidRPr="005F1B80" w14:paraId="254009B7" w14:textId="77777777" w:rsidTr="004D274B">
        <w:trPr>
          <w:trHeight w:val="76"/>
        </w:trPr>
        <w:tc>
          <w:tcPr>
            <w:tcW w:w="2493" w:type="pct"/>
            <w:shd w:val="clear" w:color="auto" w:fill="auto"/>
          </w:tcPr>
          <w:p w14:paraId="13BA6C5F"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Total value (6)</w:t>
            </w:r>
          </w:p>
        </w:tc>
        <w:tc>
          <w:tcPr>
            <w:tcW w:w="2507" w:type="pct"/>
            <w:shd w:val="clear" w:color="auto" w:fill="auto"/>
          </w:tcPr>
          <w:p w14:paraId="71DC2338" w14:textId="4614C3E6" w:rsidR="009A0B3F" w:rsidRPr="005F1B80" w:rsidRDefault="009A0B3F" w:rsidP="009A0B3F">
            <w:pPr>
              <w:pStyle w:val="BodyText"/>
              <w:kinsoku w:val="0"/>
              <w:overflowPunct w:val="0"/>
              <w:jc w:val="both"/>
              <w:rPr>
                <w:noProof/>
                <w:sz w:val="22"/>
                <w:szCs w:val="22"/>
              </w:rPr>
            </w:pPr>
            <w:r w:rsidRPr="005F1B80">
              <w:rPr>
                <w:sz w:val="22"/>
                <w:szCs w:val="22"/>
              </w:rPr>
              <w:t>Kopējā vērtība (6)</w:t>
            </w:r>
          </w:p>
        </w:tc>
      </w:tr>
      <w:tr w:rsidR="009A0B3F" w:rsidRPr="005F1B80" w14:paraId="47AAFEF7" w14:textId="77777777" w:rsidTr="004D274B">
        <w:trPr>
          <w:trHeight w:val="76"/>
        </w:trPr>
        <w:tc>
          <w:tcPr>
            <w:tcW w:w="2493" w:type="pct"/>
            <w:shd w:val="clear" w:color="auto" w:fill="auto"/>
          </w:tcPr>
          <w:p w14:paraId="24C17A63"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Postal charges/Fees (9)</w:t>
            </w:r>
          </w:p>
        </w:tc>
        <w:tc>
          <w:tcPr>
            <w:tcW w:w="2507" w:type="pct"/>
            <w:shd w:val="clear" w:color="auto" w:fill="auto"/>
          </w:tcPr>
          <w:p w14:paraId="2D80F7B1" w14:textId="57C785AC" w:rsidR="009A0B3F" w:rsidRPr="005F1B80" w:rsidRDefault="009A0B3F" w:rsidP="009A0B3F">
            <w:pPr>
              <w:pStyle w:val="BodyText"/>
              <w:kinsoku w:val="0"/>
              <w:overflowPunct w:val="0"/>
              <w:jc w:val="both"/>
              <w:rPr>
                <w:noProof/>
                <w:sz w:val="22"/>
                <w:szCs w:val="22"/>
              </w:rPr>
            </w:pPr>
            <w:r w:rsidRPr="005F1B80">
              <w:rPr>
                <w:sz w:val="22"/>
                <w:szCs w:val="22"/>
              </w:rPr>
              <w:t>Pasta pakalpojuma maksa/nodevas (9)</w:t>
            </w:r>
          </w:p>
        </w:tc>
      </w:tr>
      <w:tr w:rsidR="009A0B3F" w:rsidRPr="005F1B80" w14:paraId="204F1711" w14:textId="77777777" w:rsidTr="004D274B">
        <w:trPr>
          <w:trHeight w:val="76"/>
        </w:trPr>
        <w:tc>
          <w:tcPr>
            <w:tcW w:w="2493" w:type="pct"/>
            <w:shd w:val="clear" w:color="auto" w:fill="auto"/>
          </w:tcPr>
          <w:p w14:paraId="06043661"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Category of item (10)</w:t>
            </w:r>
          </w:p>
        </w:tc>
        <w:tc>
          <w:tcPr>
            <w:tcW w:w="2507" w:type="pct"/>
            <w:shd w:val="clear" w:color="auto" w:fill="auto"/>
          </w:tcPr>
          <w:p w14:paraId="6AA6E93F" w14:textId="2BE15EFA" w:rsidR="009A0B3F" w:rsidRPr="005F1B80" w:rsidRDefault="009A0B3F" w:rsidP="009A0B3F">
            <w:pPr>
              <w:pStyle w:val="BodyText"/>
              <w:kinsoku w:val="0"/>
              <w:overflowPunct w:val="0"/>
              <w:jc w:val="both"/>
              <w:rPr>
                <w:noProof/>
                <w:sz w:val="22"/>
                <w:szCs w:val="22"/>
              </w:rPr>
            </w:pPr>
            <w:r w:rsidRPr="005F1B80">
              <w:rPr>
                <w:sz w:val="22"/>
                <w:szCs w:val="22"/>
              </w:rPr>
              <w:t>Sūtījuma kategorija (10)</w:t>
            </w:r>
          </w:p>
        </w:tc>
      </w:tr>
      <w:tr w:rsidR="009A0B3F" w:rsidRPr="005F1B80" w14:paraId="34CFB4B0" w14:textId="77777777" w:rsidTr="004D274B">
        <w:trPr>
          <w:trHeight w:val="76"/>
        </w:trPr>
        <w:tc>
          <w:tcPr>
            <w:tcW w:w="2493" w:type="pct"/>
            <w:shd w:val="clear" w:color="auto" w:fill="auto"/>
          </w:tcPr>
          <w:p w14:paraId="1534A059"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Gift</w:t>
            </w:r>
          </w:p>
        </w:tc>
        <w:tc>
          <w:tcPr>
            <w:tcW w:w="2507" w:type="pct"/>
            <w:shd w:val="clear" w:color="auto" w:fill="auto"/>
          </w:tcPr>
          <w:p w14:paraId="1EF84083" w14:textId="684AB53E" w:rsidR="009A0B3F" w:rsidRPr="005F1B80" w:rsidRDefault="009A0B3F" w:rsidP="009A0B3F">
            <w:pPr>
              <w:pStyle w:val="BodyText"/>
              <w:kinsoku w:val="0"/>
              <w:overflowPunct w:val="0"/>
              <w:jc w:val="both"/>
              <w:rPr>
                <w:noProof/>
                <w:sz w:val="22"/>
                <w:szCs w:val="22"/>
              </w:rPr>
            </w:pPr>
            <w:r w:rsidRPr="005F1B80">
              <w:rPr>
                <w:sz w:val="22"/>
                <w:szCs w:val="22"/>
              </w:rPr>
              <w:t>Dāvana</w:t>
            </w:r>
          </w:p>
        </w:tc>
      </w:tr>
      <w:tr w:rsidR="009A0B3F" w:rsidRPr="005F1B80" w14:paraId="237FA280" w14:textId="77777777" w:rsidTr="004D274B">
        <w:trPr>
          <w:trHeight w:val="76"/>
        </w:trPr>
        <w:tc>
          <w:tcPr>
            <w:tcW w:w="2493" w:type="pct"/>
            <w:shd w:val="clear" w:color="auto" w:fill="auto"/>
          </w:tcPr>
          <w:p w14:paraId="1F538846"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Documents</w:t>
            </w:r>
          </w:p>
        </w:tc>
        <w:tc>
          <w:tcPr>
            <w:tcW w:w="2507" w:type="pct"/>
            <w:shd w:val="clear" w:color="auto" w:fill="auto"/>
          </w:tcPr>
          <w:p w14:paraId="629FB214" w14:textId="549E1417" w:rsidR="009A0B3F" w:rsidRPr="005F1B80" w:rsidRDefault="009A0B3F" w:rsidP="009A0B3F">
            <w:pPr>
              <w:pStyle w:val="BodyText"/>
              <w:kinsoku w:val="0"/>
              <w:overflowPunct w:val="0"/>
              <w:jc w:val="both"/>
              <w:rPr>
                <w:noProof/>
                <w:sz w:val="22"/>
                <w:szCs w:val="22"/>
              </w:rPr>
            </w:pPr>
            <w:r w:rsidRPr="005F1B80">
              <w:rPr>
                <w:sz w:val="22"/>
                <w:szCs w:val="22"/>
              </w:rPr>
              <w:t>Dokumenti</w:t>
            </w:r>
          </w:p>
        </w:tc>
      </w:tr>
      <w:tr w:rsidR="009A0B3F" w:rsidRPr="005F1B80" w14:paraId="5F402816" w14:textId="77777777" w:rsidTr="004D274B">
        <w:trPr>
          <w:trHeight w:val="76"/>
        </w:trPr>
        <w:tc>
          <w:tcPr>
            <w:tcW w:w="2493" w:type="pct"/>
            <w:shd w:val="clear" w:color="auto" w:fill="auto"/>
          </w:tcPr>
          <w:p w14:paraId="7289DE4A"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Commercial sample</w:t>
            </w:r>
          </w:p>
        </w:tc>
        <w:tc>
          <w:tcPr>
            <w:tcW w:w="2507" w:type="pct"/>
            <w:shd w:val="clear" w:color="auto" w:fill="auto"/>
          </w:tcPr>
          <w:p w14:paraId="2E21BC43" w14:textId="6B520988" w:rsidR="009A0B3F" w:rsidRPr="005F1B80" w:rsidRDefault="009A0B3F" w:rsidP="009A0B3F">
            <w:pPr>
              <w:pStyle w:val="BodyText"/>
              <w:kinsoku w:val="0"/>
              <w:overflowPunct w:val="0"/>
              <w:jc w:val="both"/>
              <w:rPr>
                <w:noProof/>
                <w:sz w:val="22"/>
                <w:szCs w:val="22"/>
              </w:rPr>
            </w:pPr>
            <w:r w:rsidRPr="005F1B80">
              <w:rPr>
                <w:sz w:val="22"/>
                <w:szCs w:val="22"/>
              </w:rPr>
              <w:t>Preču paraugs</w:t>
            </w:r>
          </w:p>
        </w:tc>
      </w:tr>
      <w:tr w:rsidR="009A0B3F" w:rsidRPr="005F1B80" w14:paraId="51CA4699" w14:textId="77777777" w:rsidTr="004D274B">
        <w:trPr>
          <w:trHeight w:val="76"/>
        </w:trPr>
        <w:tc>
          <w:tcPr>
            <w:tcW w:w="2493" w:type="pct"/>
            <w:shd w:val="clear" w:color="auto" w:fill="auto"/>
          </w:tcPr>
          <w:p w14:paraId="3B4EB45A"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Returned goods</w:t>
            </w:r>
          </w:p>
        </w:tc>
        <w:tc>
          <w:tcPr>
            <w:tcW w:w="2507" w:type="pct"/>
            <w:shd w:val="clear" w:color="auto" w:fill="auto"/>
          </w:tcPr>
          <w:p w14:paraId="5569AACC" w14:textId="75FA9D84" w:rsidR="009A0B3F" w:rsidRPr="005F1B80" w:rsidRDefault="009A0B3F" w:rsidP="009A0B3F">
            <w:pPr>
              <w:pStyle w:val="BodyText"/>
              <w:kinsoku w:val="0"/>
              <w:overflowPunct w:val="0"/>
              <w:jc w:val="both"/>
              <w:rPr>
                <w:noProof/>
                <w:sz w:val="22"/>
                <w:szCs w:val="22"/>
              </w:rPr>
            </w:pPr>
            <w:r w:rsidRPr="005F1B80">
              <w:rPr>
                <w:sz w:val="22"/>
                <w:szCs w:val="22"/>
              </w:rPr>
              <w:t>Atpakaļnosūtītās preces</w:t>
            </w:r>
          </w:p>
        </w:tc>
      </w:tr>
      <w:tr w:rsidR="009A0B3F" w:rsidRPr="005F1B80" w14:paraId="63620C0E" w14:textId="77777777" w:rsidTr="004D274B">
        <w:trPr>
          <w:trHeight w:val="76"/>
        </w:trPr>
        <w:tc>
          <w:tcPr>
            <w:tcW w:w="2493" w:type="pct"/>
            <w:shd w:val="clear" w:color="auto" w:fill="auto"/>
          </w:tcPr>
          <w:p w14:paraId="58034A66"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Sale of goods</w:t>
            </w:r>
          </w:p>
        </w:tc>
        <w:tc>
          <w:tcPr>
            <w:tcW w:w="2507" w:type="pct"/>
            <w:shd w:val="clear" w:color="auto" w:fill="auto"/>
          </w:tcPr>
          <w:p w14:paraId="114A1DB3" w14:textId="1DAA653F" w:rsidR="009A0B3F" w:rsidRPr="005F1B80" w:rsidRDefault="009A0B3F" w:rsidP="009A0B3F">
            <w:pPr>
              <w:pStyle w:val="BodyText"/>
              <w:kinsoku w:val="0"/>
              <w:overflowPunct w:val="0"/>
              <w:jc w:val="both"/>
              <w:rPr>
                <w:noProof/>
                <w:sz w:val="22"/>
                <w:szCs w:val="22"/>
              </w:rPr>
            </w:pPr>
            <w:r w:rsidRPr="005F1B80">
              <w:rPr>
                <w:sz w:val="22"/>
                <w:szCs w:val="22"/>
              </w:rPr>
              <w:t>Preču pārdošana</w:t>
            </w:r>
          </w:p>
        </w:tc>
      </w:tr>
      <w:tr w:rsidR="009A0B3F" w:rsidRPr="005F1B80" w14:paraId="1ED0E7CB" w14:textId="77777777" w:rsidTr="004D274B">
        <w:trPr>
          <w:trHeight w:val="76"/>
        </w:trPr>
        <w:tc>
          <w:tcPr>
            <w:tcW w:w="2493" w:type="pct"/>
            <w:shd w:val="clear" w:color="auto" w:fill="auto"/>
          </w:tcPr>
          <w:p w14:paraId="43755F7C"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Other (please specify):</w:t>
            </w:r>
          </w:p>
        </w:tc>
        <w:tc>
          <w:tcPr>
            <w:tcW w:w="2507" w:type="pct"/>
            <w:shd w:val="clear" w:color="auto" w:fill="auto"/>
          </w:tcPr>
          <w:p w14:paraId="08DCEF31" w14:textId="2D4B48CC" w:rsidR="009A0B3F" w:rsidRPr="005F1B80" w:rsidRDefault="009A0B3F" w:rsidP="009A0B3F">
            <w:pPr>
              <w:pStyle w:val="BodyText"/>
              <w:kinsoku w:val="0"/>
              <w:overflowPunct w:val="0"/>
              <w:jc w:val="both"/>
              <w:rPr>
                <w:noProof/>
                <w:sz w:val="22"/>
                <w:szCs w:val="22"/>
              </w:rPr>
            </w:pPr>
            <w:r w:rsidRPr="005F1B80">
              <w:rPr>
                <w:sz w:val="22"/>
                <w:szCs w:val="22"/>
              </w:rPr>
              <w:t>Cits (norādiet):</w:t>
            </w:r>
          </w:p>
        </w:tc>
      </w:tr>
      <w:tr w:rsidR="009A0B3F" w:rsidRPr="005F1B80" w14:paraId="4949D4BD" w14:textId="77777777" w:rsidTr="004D274B">
        <w:trPr>
          <w:trHeight w:val="76"/>
        </w:trPr>
        <w:tc>
          <w:tcPr>
            <w:tcW w:w="2493" w:type="pct"/>
            <w:shd w:val="clear" w:color="auto" w:fill="auto"/>
          </w:tcPr>
          <w:p w14:paraId="4F592B0A"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Explanation</w:t>
            </w:r>
          </w:p>
        </w:tc>
        <w:tc>
          <w:tcPr>
            <w:tcW w:w="2507" w:type="pct"/>
            <w:shd w:val="clear" w:color="auto" w:fill="auto"/>
          </w:tcPr>
          <w:p w14:paraId="2AD505BC" w14:textId="43CFB47B" w:rsidR="009A0B3F" w:rsidRPr="005F1B80" w:rsidRDefault="009A0B3F" w:rsidP="009A0B3F">
            <w:pPr>
              <w:pStyle w:val="BodyText"/>
              <w:kinsoku w:val="0"/>
              <w:overflowPunct w:val="0"/>
              <w:jc w:val="both"/>
              <w:rPr>
                <w:noProof/>
                <w:sz w:val="22"/>
                <w:szCs w:val="22"/>
              </w:rPr>
            </w:pPr>
            <w:r w:rsidRPr="005F1B80">
              <w:rPr>
                <w:sz w:val="22"/>
                <w:szCs w:val="22"/>
              </w:rPr>
              <w:t>Skaidrojums</w:t>
            </w:r>
          </w:p>
        </w:tc>
      </w:tr>
      <w:tr w:rsidR="009A0B3F" w:rsidRPr="005F1B80" w14:paraId="0100C0CD" w14:textId="77777777" w:rsidTr="004D274B">
        <w:trPr>
          <w:trHeight w:val="76"/>
        </w:trPr>
        <w:tc>
          <w:tcPr>
            <w:tcW w:w="2493" w:type="pct"/>
            <w:shd w:val="clear" w:color="auto" w:fill="auto"/>
          </w:tcPr>
          <w:p w14:paraId="30732F87"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Office of origin/Date of posting</w:t>
            </w:r>
          </w:p>
        </w:tc>
        <w:tc>
          <w:tcPr>
            <w:tcW w:w="2507" w:type="pct"/>
            <w:shd w:val="clear" w:color="auto" w:fill="auto"/>
          </w:tcPr>
          <w:p w14:paraId="4DF311DA" w14:textId="7CE6F9AF" w:rsidR="009A0B3F" w:rsidRPr="005F1B80" w:rsidRDefault="009A0B3F" w:rsidP="009A0B3F">
            <w:pPr>
              <w:pStyle w:val="BodyText"/>
              <w:kinsoku w:val="0"/>
              <w:overflowPunct w:val="0"/>
              <w:jc w:val="both"/>
              <w:rPr>
                <w:noProof/>
                <w:sz w:val="22"/>
                <w:szCs w:val="22"/>
              </w:rPr>
            </w:pPr>
            <w:r w:rsidRPr="005F1B80">
              <w:rPr>
                <w:sz w:val="22"/>
                <w:szCs w:val="22"/>
              </w:rPr>
              <w:t>Pasta iestāde nosūtītāja / Sūtījuma nodošanas datums</w:t>
            </w:r>
          </w:p>
        </w:tc>
      </w:tr>
      <w:tr w:rsidR="009A0B3F" w:rsidRPr="005F1B80" w14:paraId="196C813A" w14:textId="77777777" w:rsidTr="004D274B">
        <w:trPr>
          <w:trHeight w:val="76"/>
        </w:trPr>
        <w:tc>
          <w:tcPr>
            <w:tcW w:w="2493" w:type="pct"/>
            <w:shd w:val="clear" w:color="auto" w:fill="auto"/>
          </w:tcPr>
          <w:p w14:paraId="14F11B78"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Comments (11): (e.g.: goods subject to quarantine, sanitary/phytosanitary inspecion or other restrictions)</w:t>
            </w:r>
          </w:p>
        </w:tc>
        <w:tc>
          <w:tcPr>
            <w:tcW w:w="2507" w:type="pct"/>
            <w:shd w:val="clear" w:color="auto" w:fill="auto"/>
          </w:tcPr>
          <w:p w14:paraId="00B77768" w14:textId="27DB47CE" w:rsidR="009A0B3F" w:rsidRPr="005F1B80" w:rsidRDefault="009A0B3F" w:rsidP="009A0B3F">
            <w:pPr>
              <w:pStyle w:val="BodyText"/>
              <w:kinsoku w:val="0"/>
              <w:overflowPunct w:val="0"/>
              <w:jc w:val="both"/>
              <w:rPr>
                <w:noProof/>
                <w:sz w:val="22"/>
                <w:szCs w:val="22"/>
              </w:rPr>
            </w:pPr>
            <w:r w:rsidRPr="005F1B80">
              <w:rPr>
                <w:sz w:val="22"/>
                <w:szCs w:val="22"/>
              </w:rPr>
              <w:t>Piezīmes (11): (piem., preces, kurām piemēro karantīnu, sanitāro/fitosanitāro kontroli vai citus ierobežojumus)</w:t>
            </w:r>
          </w:p>
        </w:tc>
      </w:tr>
      <w:tr w:rsidR="009A0B3F" w:rsidRPr="005F1B80" w14:paraId="732BECF9" w14:textId="77777777" w:rsidTr="004D274B">
        <w:trPr>
          <w:trHeight w:val="76"/>
        </w:trPr>
        <w:tc>
          <w:tcPr>
            <w:tcW w:w="2493" w:type="pct"/>
            <w:shd w:val="clear" w:color="auto" w:fill="auto"/>
          </w:tcPr>
          <w:p w14:paraId="72A63EE2"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Licence (12)</w:t>
            </w:r>
          </w:p>
        </w:tc>
        <w:tc>
          <w:tcPr>
            <w:tcW w:w="2507" w:type="pct"/>
            <w:shd w:val="clear" w:color="auto" w:fill="auto"/>
          </w:tcPr>
          <w:p w14:paraId="6EC7699F" w14:textId="1BF497CB" w:rsidR="009A0B3F" w:rsidRPr="005F1B80" w:rsidRDefault="009A0B3F" w:rsidP="009A0B3F">
            <w:pPr>
              <w:pStyle w:val="BodyText"/>
              <w:kinsoku w:val="0"/>
              <w:overflowPunct w:val="0"/>
              <w:jc w:val="both"/>
              <w:rPr>
                <w:noProof/>
                <w:sz w:val="22"/>
                <w:szCs w:val="22"/>
              </w:rPr>
            </w:pPr>
            <w:r w:rsidRPr="005F1B80">
              <w:rPr>
                <w:sz w:val="22"/>
                <w:szCs w:val="22"/>
              </w:rPr>
              <w:t>Licence (12)</w:t>
            </w:r>
          </w:p>
        </w:tc>
      </w:tr>
      <w:tr w:rsidR="009A0B3F" w:rsidRPr="005F1B80" w14:paraId="16B639D2" w14:textId="77777777" w:rsidTr="004D274B">
        <w:trPr>
          <w:trHeight w:val="76"/>
        </w:trPr>
        <w:tc>
          <w:tcPr>
            <w:tcW w:w="2493" w:type="pct"/>
            <w:shd w:val="clear" w:color="auto" w:fill="auto"/>
          </w:tcPr>
          <w:p w14:paraId="772F022B"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No(s). of licence(s)</w:t>
            </w:r>
          </w:p>
        </w:tc>
        <w:tc>
          <w:tcPr>
            <w:tcW w:w="2507" w:type="pct"/>
            <w:shd w:val="clear" w:color="auto" w:fill="auto"/>
          </w:tcPr>
          <w:p w14:paraId="6173133F" w14:textId="127CF040" w:rsidR="009A0B3F" w:rsidRPr="005F1B80" w:rsidRDefault="009A0B3F" w:rsidP="009A0B3F">
            <w:pPr>
              <w:pStyle w:val="BodyText"/>
              <w:kinsoku w:val="0"/>
              <w:overflowPunct w:val="0"/>
              <w:jc w:val="both"/>
              <w:rPr>
                <w:noProof/>
                <w:sz w:val="22"/>
                <w:szCs w:val="22"/>
              </w:rPr>
            </w:pPr>
            <w:r w:rsidRPr="005F1B80">
              <w:rPr>
                <w:sz w:val="22"/>
                <w:szCs w:val="22"/>
              </w:rPr>
              <w:t>Licences(-ču) Nr.</w:t>
            </w:r>
          </w:p>
        </w:tc>
      </w:tr>
      <w:tr w:rsidR="009A0B3F" w:rsidRPr="005F1B80" w14:paraId="37155A22" w14:textId="77777777" w:rsidTr="004D274B">
        <w:trPr>
          <w:trHeight w:val="76"/>
        </w:trPr>
        <w:tc>
          <w:tcPr>
            <w:tcW w:w="2493" w:type="pct"/>
            <w:shd w:val="clear" w:color="auto" w:fill="auto"/>
          </w:tcPr>
          <w:p w14:paraId="67D4F046"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Certificate (13)</w:t>
            </w:r>
          </w:p>
        </w:tc>
        <w:tc>
          <w:tcPr>
            <w:tcW w:w="2507" w:type="pct"/>
            <w:shd w:val="clear" w:color="auto" w:fill="auto"/>
          </w:tcPr>
          <w:p w14:paraId="6F12961A" w14:textId="1249A5F6" w:rsidR="009A0B3F" w:rsidRPr="005F1B80" w:rsidRDefault="009A0B3F" w:rsidP="009A0B3F">
            <w:pPr>
              <w:pStyle w:val="BodyText"/>
              <w:kinsoku w:val="0"/>
              <w:overflowPunct w:val="0"/>
              <w:jc w:val="both"/>
              <w:rPr>
                <w:noProof/>
                <w:sz w:val="22"/>
                <w:szCs w:val="22"/>
              </w:rPr>
            </w:pPr>
            <w:r w:rsidRPr="005F1B80">
              <w:rPr>
                <w:sz w:val="22"/>
                <w:szCs w:val="22"/>
              </w:rPr>
              <w:t>Sertifikāts (13)</w:t>
            </w:r>
          </w:p>
        </w:tc>
      </w:tr>
      <w:tr w:rsidR="009A0B3F" w:rsidRPr="005F1B80" w14:paraId="66681417" w14:textId="77777777" w:rsidTr="004D274B">
        <w:trPr>
          <w:trHeight w:val="76"/>
        </w:trPr>
        <w:tc>
          <w:tcPr>
            <w:tcW w:w="2493" w:type="pct"/>
            <w:shd w:val="clear" w:color="auto" w:fill="auto"/>
          </w:tcPr>
          <w:p w14:paraId="492F9967"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No(s). of certificate(s)</w:t>
            </w:r>
          </w:p>
        </w:tc>
        <w:tc>
          <w:tcPr>
            <w:tcW w:w="2507" w:type="pct"/>
            <w:shd w:val="clear" w:color="auto" w:fill="auto"/>
          </w:tcPr>
          <w:p w14:paraId="421CD019" w14:textId="2E995CFA" w:rsidR="009A0B3F" w:rsidRPr="005F1B80" w:rsidRDefault="009A0B3F" w:rsidP="009A0B3F">
            <w:pPr>
              <w:pStyle w:val="BodyText"/>
              <w:kinsoku w:val="0"/>
              <w:overflowPunct w:val="0"/>
              <w:jc w:val="both"/>
              <w:rPr>
                <w:noProof/>
                <w:sz w:val="22"/>
                <w:szCs w:val="22"/>
              </w:rPr>
            </w:pPr>
            <w:r w:rsidRPr="005F1B80">
              <w:rPr>
                <w:sz w:val="22"/>
                <w:szCs w:val="22"/>
              </w:rPr>
              <w:t>Sertifikāta(-u) Nr.</w:t>
            </w:r>
          </w:p>
        </w:tc>
      </w:tr>
      <w:tr w:rsidR="009A0B3F" w:rsidRPr="005F1B80" w14:paraId="6BD34FD7" w14:textId="77777777" w:rsidTr="004D274B">
        <w:trPr>
          <w:trHeight w:val="76"/>
        </w:trPr>
        <w:tc>
          <w:tcPr>
            <w:tcW w:w="2493" w:type="pct"/>
            <w:shd w:val="clear" w:color="auto" w:fill="auto"/>
          </w:tcPr>
          <w:p w14:paraId="41D79B5C"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Invoice (14)</w:t>
            </w:r>
          </w:p>
        </w:tc>
        <w:tc>
          <w:tcPr>
            <w:tcW w:w="2507" w:type="pct"/>
            <w:shd w:val="clear" w:color="auto" w:fill="auto"/>
          </w:tcPr>
          <w:p w14:paraId="076FEC92" w14:textId="651BAE2A" w:rsidR="009A0B3F" w:rsidRPr="005F1B80" w:rsidRDefault="009A0B3F" w:rsidP="009A0B3F">
            <w:pPr>
              <w:pStyle w:val="BodyText"/>
              <w:kinsoku w:val="0"/>
              <w:overflowPunct w:val="0"/>
              <w:jc w:val="both"/>
              <w:rPr>
                <w:noProof/>
                <w:sz w:val="22"/>
                <w:szCs w:val="22"/>
              </w:rPr>
            </w:pPr>
            <w:r w:rsidRPr="005F1B80">
              <w:rPr>
                <w:sz w:val="22"/>
                <w:szCs w:val="22"/>
              </w:rPr>
              <w:t>Rēķins (14)</w:t>
            </w:r>
          </w:p>
        </w:tc>
      </w:tr>
      <w:tr w:rsidR="009A0B3F" w:rsidRPr="005F1B80" w14:paraId="7754FC39" w14:textId="77777777" w:rsidTr="004D274B">
        <w:trPr>
          <w:trHeight w:val="76"/>
        </w:trPr>
        <w:tc>
          <w:tcPr>
            <w:tcW w:w="2493" w:type="pct"/>
            <w:shd w:val="clear" w:color="auto" w:fill="auto"/>
          </w:tcPr>
          <w:p w14:paraId="24AACACA"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No. of invoice</w:t>
            </w:r>
          </w:p>
        </w:tc>
        <w:tc>
          <w:tcPr>
            <w:tcW w:w="2507" w:type="pct"/>
            <w:shd w:val="clear" w:color="auto" w:fill="auto"/>
          </w:tcPr>
          <w:p w14:paraId="47327F93" w14:textId="6D9D7547" w:rsidR="009A0B3F" w:rsidRPr="005F1B80" w:rsidRDefault="009A0B3F" w:rsidP="009A0B3F">
            <w:pPr>
              <w:pStyle w:val="BodyText"/>
              <w:kinsoku w:val="0"/>
              <w:overflowPunct w:val="0"/>
              <w:jc w:val="both"/>
              <w:rPr>
                <w:noProof/>
                <w:sz w:val="22"/>
                <w:szCs w:val="22"/>
              </w:rPr>
            </w:pPr>
            <w:r w:rsidRPr="005F1B80">
              <w:rPr>
                <w:sz w:val="22"/>
                <w:szCs w:val="22"/>
              </w:rPr>
              <w:t>Rēķina Nr.</w:t>
            </w:r>
          </w:p>
        </w:tc>
      </w:tr>
      <w:tr w:rsidR="009A0B3F" w:rsidRPr="005F1B80" w14:paraId="1C5E1AFD" w14:textId="77777777" w:rsidTr="004D274B">
        <w:trPr>
          <w:trHeight w:val="76"/>
        </w:trPr>
        <w:tc>
          <w:tcPr>
            <w:tcW w:w="2493" w:type="pct"/>
            <w:shd w:val="clear" w:color="auto" w:fill="auto"/>
          </w:tcPr>
          <w:p w14:paraId="125CFE09"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I certify that the particulars given in this customs declaration are correct and that this item does not contain any dangerous article or articles prohibited by legislation or by postal or customs regulations</w:t>
            </w:r>
          </w:p>
        </w:tc>
        <w:tc>
          <w:tcPr>
            <w:tcW w:w="2507" w:type="pct"/>
            <w:shd w:val="clear" w:color="auto" w:fill="auto"/>
          </w:tcPr>
          <w:p w14:paraId="148A6555" w14:textId="0BE6CB76" w:rsidR="009A0B3F" w:rsidRPr="005F1B80" w:rsidRDefault="009A0B3F" w:rsidP="009A0B3F">
            <w:pPr>
              <w:pStyle w:val="BodyText"/>
              <w:kinsoku w:val="0"/>
              <w:overflowPunct w:val="0"/>
              <w:jc w:val="both"/>
              <w:rPr>
                <w:noProof/>
                <w:sz w:val="22"/>
                <w:szCs w:val="22"/>
              </w:rPr>
            </w:pPr>
            <w:r w:rsidRPr="005F1B80">
              <w:rPr>
                <w:sz w:val="22"/>
                <w:szCs w:val="22"/>
              </w:rPr>
              <w:t>Apliecinu, ka šajā muita deklarācijā sniegtā informācija ir pareiza un ka šajā sūtījumā nav bīstamu priekšmetu, kurus aizliegts ievietot sūtījumos saskaņā ar tiesību aktiem vai pasta vai muitas noteikumiem.</w:t>
            </w:r>
          </w:p>
        </w:tc>
      </w:tr>
      <w:tr w:rsidR="009A0B3F" w:rsidRPr="005F1B80" w14:paraId="17BD5925" w14:textId="77777777" w:rsidTr="004D274B">
        <w:trPr>
          <w:trHeight w:val="76"/>
        </w:trPr>
        <w:tc>
          <w:tcPr>
            <w:tcW w:w="2493" w:type="pct"/>
            <w:shd w:val="clear" w:color="auto" w:fill="auto"/>
          </w:tcPr>
          <w:p w14:paraId="613E1CB9" w14:textId="77777777" w:rsidR="009A0B3F" w:rsidRPr="005F1B80" w:rsidRDefault="009A0B3F" w:rsidP="009A0B3F">
            <w:pPr>
              <w:pStyle w:val="BodyText"/>
              <w:kinsoku w:val="0"/>
              <w:overflowPunct w:val="0"/>
              <w:jc w:val="both"/>
              <w:rPr>
                <w:noProof/>
                <w:sz w:val="22"/>
                <w:szCs w:val="22"/>
                <w:lang w:val="en-GB"/>
              </w:rPr>
            </w:pPr>
            <w:r w:rsidRPr="005F1B80">
              <w:rPr>
                <w:noProof/>
                <w:sz w:val="22"/>
                <w:szCs w:val="22"/>
                <w:lang w:val="en-GB"/>
              </w:rPr>
              <w:t>Date and sender's signature (15)</w:t>
            </w:r>
          </w:p>
        </w:tc>
        <w:tc>
          <w:tcPr>
            <w:tcW w:w="2507" w:type="pct"/>
            <w:shd w:val="clear" w:color="auto" w:fill="auto"/>
          </w:tcPr>
          <w:p w14:paraId="26E0C39E" w14:textId="2A538CAA" w:rsidR="009A0B3F" w:rsidRPr="005F1B80" w:rsidRDefault="009A0B3F" w:rsidP="009A0B3F">
            <w:pPr>
              <w:pStyle w:val="BodyText"/>
              <w:kinsoku w:val="0"/>
              <w:overflowPunct w:val="0"/>
              <w:jc w:val="both"/>
              <w:rPr>
                <w:noProof/>
                <w:sz w:val="22"/>
                <w:szCs w:val="22"/>
              </w:rPr>
            </w:pPr>
            <w:r w:rsidRPr="005F1B80">
              <w:rPr>
                <w:sz w:val="22"/>
                <w:szCs w:val="22"/>
              </w:rPr>
              <w:t>Datums un sūtītāja paraksts (15)</w:t>
            </w:r>
          </w:p>
        </w:tc>
      </w:tr>
    </w:tbl>
    <w:p w14:paraId="598A77AF" w14:textId="77777777" w:rsidR="00783187" w:rsidRDefault="00783187" w:rsidP="0025224A">
      <w:pPr>
        <w:pStyle w:val="BodyText"/>
        <w:rPr>
          <w:noProof/>
          <w:lang w:val="en-GB"/>
        </w:rPr>
      </w:pPr>
    </w:p>
    <w:p w14:paraId="301E4FB0" w14:textId="77777777" w:rsidR="00783187" w:rsidRPr="003F5EC6" w:rsidRDefault="00783187" w:rsidP="0025224A">
      <w:pPr>
        <w:pStyle w:val="BodyText"/>
        <w:rPr>
          <w:noProof/>
          <w:szCs w:val="14"/>
        </w:rPr>
      </w:pPr>
      <w:r>
        <w:t>Izmērs – 210 x 148 mm</w:t>
      </w:r>
    </w:p>
    <w:p w14:paraId="15E3E7FC" w14:textId="77777777" w:rsidR="00783187" w:rsidRPr="003F5EC6" w:rsidRDefault="00783187" w:rsidP="0025224A">
      <w:pPr>
        <w:pStyle w:val="BodyText"/>
        <w:rPr>
          <w:noProof/>
          <w:lang w:val="en-GB"/>
        </w:rPr>
      </w:pPr>
    </w:p>
    <w:p w14:paraId="6347683D" w14:textId="77777777" w:rsidR="00783187" w:rsidRDefault="00783187" w:rsidP="00783187">
      <w:pPr>
        <w:widowControl/>
        <w:autoSpaceDE/>
        <w:autoSpaceDN/>
        <w:adjustRightInd/>
        <w:spacing w:line="259" w:lineRule="auto"/>
        <w:rPr>
          <w:rFonts w:cs="Arial"/>
          <w:noProof/>
          <w:szCs w:val="17"/>
        </w:rPr>
      </w:pPr>
      <w:r>
        <w:br w:type="page"/>
      </w:r>
    </w:p>
    <w:p w14:paraId="4576E71E" w14:textId="77777777" w:rsidR="00783187" w:rsidRPr="003F5EC6" w:rsidRDefault="00724608" w:rsidP="0025224A">
      <w:pPr>
        <w:pStyle w:val="BodyText"/>
        <w:rPr>
          <w:noProof/>
        </w:rPr>
      </w:pPr>
      <w:r>
        <w:pict w14:anchorId="3142E5E2">
          <v:shape id="Attēls 2376" o:spid="_x0000_i1073" type="#_x0000_t75" style="width:453.6pt;height:328.8pt;visibility:visible">
            <v:imagedata r:id="rId58" o:title=""/>
          </v:shape>
        </w:pict>
      </w:r>
    </w:p>
    <w:p w14:paraId="7D8D4682" w14:textId="49D65962"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53"/>
        <w:gridCol w:w="4578"/>
      </w:tblGrid>
      <w:tr w:rsidR="00B2370E" w:rsidRPr="005F1B80" w14:paraId="0F838C40" w14:textId="77777777" w:rsidTr="00B2370E">
        <w:tc>
          <w:tcPr>
            <w:tcW w:w="2493" w:type="pct"/>
            <w:shd w:val="clear" w:color="auto" w:fill="auto"/>
          </w:tcPr>
          <w:p w14:paraId="0A568B70" w14:textId="77777777" w:rsidR="00B2370E" w:rsidRPr="005F1B80" w:rsidRDefault="00B2370E" w:rsidP="004D274B">
            <w:pPr>
              <w:pStyle w:val="BodyText"/>
              <w:keepNext/>
              <w:kinsoku w:val="0"/>
              <w:overflowPunct w:val="0"/>
              <w:jc w:val="center"/>
              <w:rPr>
                <w:b/>
                <w:bCs/>
                <w:noProof/>
                <w:sz w:val="22"/>
                <w:szCs w:val="22"/>
                <w:lang w:val="en-GB"/>
              </w:rPr>
            </w:pPr>
            <w:r w:rsidRPr="005F1B80">
              <w:rPr>
                <w:b/>
                <w:bCs/>
                <w:noProof/>
                <w:sz w:val="22"/>
                <w:szCs w:val="22"/>
                <w:lang w:val="en-GB"/>
              </w:rPr>
              <w:t>Angļu val.</w:t>
            </w:r>
          </w:p>
        </w:tc>
        <w:tc>
          <w:tcPr>
            <w:tcW w:w="2507" w:type="pct"/>
            <w:shd w:val="clear" w:color="auto" w:fill="auto"/>
          </w:tcPr>
          <w:p w14:paraId="35300D86" w14:textId="77777777" w:rsidR="00B2370E" w:rsidRPr="005F1B80" w:rsidRDefault="00B2370E" w:rsidP="004D274B">
            <w:pPr>
              <w:pStyle w:val="BodyText"/>
              <w:keepNext/>
              <w:kinsoku w:val="0"/>
              <w:overflowPunct w:val="0"/>
              <w:jc w:val="center"/>
              <w:rPr>
                <w:b/>
                <w:bCs/>
                <w:sz w:val="22"/>
                <w:szCs w:val="22"/>
              </w:rPr>
            </w:pPr>
            <w:r w:rsidRPr="005F1B80">
              <w:rPr>
                <w:b/>
                <w:bCs/>
                <w:sz w:val="22"/>
                <w:szCs w:val="22"/>
              </w:rPr>
              <w:t>Latviešu val.</w:t>
            </w:r>
          </w:p>
        </w:tc>
      </w:tr>
      <w:tr w:rsidR="00B2370E" w:rsidRPr="005F1B80" w14:paraId="1CBC5F65" w14:textId="77777777" w:rsidTr="00B2370E">
        <w:tc>
          <w:tcPr>
            <w:tcW w:w="2493" w:type="pct"/>
            <w:shd w:val="clear" w:color="auto" w:fill="auto"/>
          </w:tcPr>
          <w:p w14:paraId="44A81A10" w14:textId="77777777" w:rsidR="00B2370E" w:rsidRPr="005F1B80" w:rsidRDefault="00B2370E" w:rsidP="00B2370E">
            <w:pPr>
              <w:pStyle w:val="BodyText"/>
              <w:kinsoku w:val="0"/>
              <w:overflowPunct w:val="0"/>
              <w:jc w:val="both"/>
              <w:rPr>
                <w:rFonts w:cs="Helvetica"/>
                <w:noProof/>
                <w:color w:val="231F20"/>
                <w:sz w:val="22"/>
                <w:szCs w:val="22"/>
                <w:lang w:val="en-GB"/>
              </w:rPr>
            </w:pPr>
            <w:r w:rsidRPr="005F1B80">
              <w:rPr>
                <w:rFonts w:cs="Helvetica"/>
                <w:noProof/>
                <w:color w:val="231F20"/>
                <w:sz w:val="22"/>
                <w:szCs w:val="22"/>
                <w:lang w:val="en-GB"/>
              </w:rPr>
              <w:t>CN 23 (back)</w:t>
            </w:r>
          </w:p>
        </w:tc>
        <w:tc>
          <w:tcPr>
            <w:tcW w:w="2507" w:type="pct"/>
            <w:shd w:val="clear" w:color="auto" w:fill="auto"/>
          </w:tcPr>
          <w:p w14:paraId="7FFCB518" w14:textId="65E2C5F6" w:rsidR="00B2370E" w:rsidRPr="005F1B80" w:rsidRDefault="00B2370E" w:rsidP="00B2370E">
            <w:pPr>
              <w:pStyle w:val="BodyText"/>
              <w:kinsoku w:val="0"/>
              <w:overflowPunct w:val="0"/>
              <w:jc w:val="both"/>
              <w:rPr>
                <w:noProof/>
                <w:color w:val="231F20"/>
                <w:sz w:val="22"/>
                <w:szCs w:val="22"/>
              </w:rPr>
            </w:pPr>
            <w:r w:rsidRPr="005F1B80">
              <w:rPr>
                <w:sz w:val="22"/>
                <w:szCs w:val="22"/>
              </w:rPr>
              <w:t>CN 23 (otra puse)</w:t>
            </w:r>
          </w:p>
        </w:tc>
      </w:tr>
      <w:tr w:rsidR="00B2370E" w:rsidRPr="005F1B80" w14:paraId="2A623C04" w14:textId="77777777" w:rsidTr="00B2370E">
        <w:tc>
          <w:tcPr>
            <w:tcW w:w="2493" w:type="pct"/>
            <w:shd w:val="clear" w:color="auto" w:fill="auto"/>
          </w:tcPr>
          <w:p w14:paraId="01A45AF8" w14:textId="77777777" w:rsidR="00B2370E" w:rsidRPr="005F1B80" w:rsidRDefault="00B2370E" w:rsidP="00B2370E">
            <w:pPr>
              <w:pStyle w:val="BodyText"/>
              <w:kinsoku w:val="0"/>
              <w:overflowPunct w:val="0"/>
              <w:jc w:val="both"/>
              <w:rPr>
                <w:rFonts w:cs="Helvetica"/>
                <w:b/>
                <w:noProof/>
                <w:color w:val="231F20"/>
                <w:sz w:val="22"/>
                <w:szCs w:val="22"/>
                <w:lang w:val="en-GB"/>
              </w:rPr>
            </w:pPr>
            <w:r w:rsidRPr="005F1B80">
              <w:rPr>
                <w:rFonts w:cs="Helvetica"/>
                <w:b/>
                <w:noProof/>
                <w:color w:val="231F20"/>
                <w:sz w:val="22"/>
                <w:szCs w:val="22"/>
                <w:lang w:val="en-GB"/>
              </w:rPr>
              <w:t>Instructions</w:t>
            </w:r>
          </w:p>
        </w:tc>
        <w:tc>
          <w:tcPr>
            <w:tcW w:w="2507" w:type="pct"/>
            <w:shd w:val="clear" w:color="auto" w:fill="auto"/>
          </w:tcPr>
          <w:p w14:paraId="19429531" w14:textId="473E37B6" w:rsidR="00B2370E" w:rsidRPr="005F1B80" w:rsidRDefault="00B2370E" w:rsidP="00B2370E">
            <w:pPr>
              <w:pStyle w:val="BodyText"/>
              <w:kinsoku w:val="0"/>
              <w:overflowPunct w:val="0"/>
              <w:jc w:val="both"/>
              <w:rPr>
                <w:b/>
                <w:bCs/>
                <w:noProof/>
                <w:color w:val="231F20"/>
                <w:sz w:val="22"/>
                <w:szCs w:val="22"/>
              </w:rPr>
            </w:pPr>
            <w:r w:rsidRPr="005F1B80">
              <w:rPr>
                <w:b/>
                <w:bCs/>
                <w:sz w:val="22"/>
                <w:szCs w:val="22"/>
              </w:rPr>
              <w:t>Norādījumi</w:t>
            </w:r>
          </w:p>
        </w:tc>
      </w:tr>
      <w:tr w:rsidR="00B2370E" w:rsidRPr="005F1B80" w14:paraId="0306D9CA" w14:textId="77777777" w:rsidTr="00B2370E">
        <w:tc>
          <w:tcPr>
            <w:tcW w:w="2493" w:type="pct"/>
            <w:shd w:val="clear" w:color="auto" w:fill="auto"/>
          </w:tcPr>
          <w:p w14:paraId="15A521D0" w14:textId="77777777" w:rsidR="00B2370E" w:rsidRPr="005F1B80" w:rsidRDefault="00B2370E" w:rsidP="00B2370E">
            <w:pPr>
              <w:pStyle w:val="BodyText"/>
              <w:kinsoku w:val="0"/>
              <w:overflowPunct w:val="0"/>
              <w:jc w:val="both"/>
              <w:rPr>
                <w:rFonts w:cs="Helvetica"/>
                <w:noProof/>
                <w:color w:val="231F20"/>
                <w:sz w:val="22"/>
                <w:szCs w:val="22"/>
                <w:lang w:val="en-US"/>
              </w:rPr>
            </w:pPr>
            <w:r w:rsidRPr="005F1B80">
              <w:rPr>
                <w:rFonts w:cs="Helvetica"/>
                <w:noProof/>
                <w:color w:val="231F20"/>
                <w:sz w:val="22"/>
                <w:szCs w:val="22"/>
                <w:lang w:val="en-US"/>
              </w:rPr>
              <w:t>You should attach this customs declaration and accompanying documents securely to the outside of the item, preferably in an adhesive transparent envelope. If the declaration is not clearly visible on the outside, or if you prefer to enclose it inside the item, you must fix a label to the outside indicating the presence of a customs declaration.</w:t>
            </w:r>
          </w:p>
        </w:tc>
        <w:tc>
          <w:tcPr>
            <w:tcW w:w="2507" w:type="pct"/>
            <w:shd w:val="clear" w:color="auto" w:fill="auto"/>
          </w:tcPr>
          <w:p w14:paraId="7B0ED4CE" w14:textId="57681CEE" w:rsidR="00B2370E" w:rsidRPr="005F1B80" w:rsidRDefault="00B2370E" w:rsidP="00B2370E">
            <w:pPr>
              <w:pStyle w:val="BodyText"/>
              <w:kinsoku w:val="0"/>
              <w:overflowPunct w:val="0"/>
              <w:jc w:val="both"/>
              <w:rPr>
                <w:noProof/>
                <w:color w:val="231F20"/>
                <w:sz w:val="22"/>
                <w:szCs w:val="22"/>
              </w:rPr>
            </w:pPr>
            <w:r w:rsidRPr="005F1B80">
              <w:rPr>
                <w:sz w:val="22"/>
                <w:szCs w:val="22"/>
              </w:rPr>
              <w:t>Šī muitas deklarācija un pavaddokumenti ir cieši jāpiestiprina sūtījuma ārpusē, tos vēlams ievietot pašlīmējošā caurredzamā aploksnē. Ja deklarācija nav skaidri redzama ārpusē vai ja vēlaties to ievietot sūtījuma iekšpusē, sūtījuma ārpusē ir jāpielīmē uzlīme, kas norāda, ka sūtījumam ir pievienota muitas deklarācija.</w:t>
            </w:r>
          </w:p>
        </w:tc>
      </w:tr>
      <w:tr w:rsidR="00B2370E" w:rsidRPr="005F1B80" w14:paraId="3FC015B4" w14:textId="77777777" w:rsidTr="00B2370E">
        <w:tc>
          <w:tcPr>
            <w:tcW w:w="2493" w:type="pct"/>
            <w:shd w:val="clear" w:color="auto" w:fill="auto"/>
          </w:tcPr>
          <w:p w14:paraId="38DDC851" w14:textId="77777777" w:rsidR="00B2370E" w:rsidRPr="005F1B80" w:rsidRDefault="00B2370E" w:rsidP="00B2370E">
            <w:pPr>
              <w:pStyle w:val="BodyText"/>
              <w:kinsoku w:val="0"/>
              <w:overflowPunct w:val="0"/>
              <w:jc w:val="both"/>
              <w:rPr>
                <w:rFonts w:cs="Helvetica"/>
                <w:noProof/>
                <w:color w:val="231F20"/>
                <w:sz w:val="22"/>
                <w:szCs w:val="22"/>
                <w:lang w:val="en-US"/>
              </w:rPr>
            </w:pPr>
            <w:r w:rsidRPr="005F1B80">
              <w:rPr>
                <w:rFonts w:cs="Helvetica"/>
                <w:noProof/>
                <w:color w:val="231F20"/>
                <w:sz w:val="22"/>
                <w:szCs w:val="22"/>
                <w:lang w:val="en-US"/>
              </w:rPr>
              <w:t>To accelerate customs clearance, complete this declaration in English, French or in a language accepted in the destination country. If available, add importer/addressee telephone number and e-mail address, and sender telephone number.</w:t>
            </w:r>
          </w:p>
        </w:tc>
        <w:tc>
          <w:tcPr>
            <w:tcW w:w="2507" w:type="pct"/>
            <w:shd w:val="clear" w:color="auto" w:fill="auto"/>
          </w:tcPr>
          <w:p w14:paraId="2F5A8C2B" w14:textId="12583906" w:rsidR="00B2370E" w:rsidRPr="005F1B80" w:rsidRDefault="00B2370E" w:rsidP="00B2370E">
            <w:pPr>
              <w:pStyle w:val="BodyText"/>
              <w:kinsoku w:val="0"/>
              <w:overflowPunct w:val="0"/>
              <w:jc w:val="both"/>
              <w:rPr>
                <w:noProof/>
                <w:color w:val="231F20"/>
                <w:sz w:val="22"/>
                <w:szCs w:val="22"/>
              </w:rPr>
            </w:pPr>
            <w:r w:rsidRPr="005F1B80">
              <w:rPr>
                <w:sz w:val="22"/>
                <w:szCs w:val="22"/>
              </w:rPr>
              <w:t>Lai paātrinātu muitošanu, deklarāciju aizpildiet angļu vai franču valodā, vai valodā, kas ir saprotama sūtījuma galamērķa valstī. Ja pieejams, norādiet importētāja/adresāta tālruņa numuru un e-pasta adresi, kā arī sūtītāja tālruņa numuru.</w:t>
            </w:r>
          </w:p>
        </w:tc>
      </w:tr>
      <w:tr w:rsidR="00B2370E" w:rsidRPr="005F1B80" w14:paraId="345DF0DA" w14:textId="77777777" w:rsidTr="00B2370E">
        <w:tc>
          <w:tcPr>
            <w:tcW w:w="2493" w:type="pct"/>
            <w:shd w:val="clear" w:color="auto" w:fill="auto"/>
          </w:tcPr>
          <w:p w14:paraId="470D6A30" w14:textId="77777777" w:rsidR="00B2370E" w:rsidRPr="005F1B80" w:rsidRDefault="00B2370E" w:rsidP="00B2370E">
            <w:pPr>
              <w:pStyle w:val="BodyText"/>
              <w:kinsoku w:val="0"/>
              <w:overflowPunct w:val="0"/>
              <w:jc w:val="both"/>
              <w:rPr>
                <w:rFonts w:cs="Helvetica"/>
                <w:noProof/>
                <w:color w:val="231F20"/>
                <w:sz w:val="22"/>
                <w:szCs w:val="22"/>
                <w:lang w:val="en-US"/>
              </w:rPr>
            </w:pPr>
            <w:r w:rsidRPr="005F1B80">
              <w:rPr>
                <w:rFonts w:cs="Helvetica"/>
                <w:noProof/>
                <w:color w:val="231F20"/>
                <w:sz w:val="22"/>
                <w:szCs w:val="22"/>
                <w:lang w:val="en-US"/>
              </w:rPr>
              <w:t>To clear your item, the Customs in the country of destination need to know exactly what the contents are. You must therefore complete your declaration fully and legibly; otherwise, delay and inconvenience may result for the addressee. A false or misleading declaration may lead to a fine or to seizure of the item.</w:t>
            </w:r>
          </w:p>
        </w:tc>
        <w:tc>
          <w:tcPr>
            <w:tcW w:w="2507" w:type="pct"/>
            <w:shd w:val="clear" w:color="auto" w:fill="auto"/>
          </w:tcPr>
          <w:p w14:paraId="68AF9E6F" w14:textId="0722F24E" w:rsidR="00B2370E" w:rsidRPr="005F1B80" w:rsidRDefault="00B2370E" w:rsidP="00B2370E">
            <w:pPr>
              <w:pStyle w:val="BodyText"/>
              <w:kinsoku w:val="0"/>
              <w:overflowPunct w:val="0"/>
              <w:jc w:val="both"/>
              <w:rPr>
                <w:noProof/>
                <w:color w:val="231F20"/>
                <w:sz w:val="22"/>
                <w:szCs w:val="22"/>
              </w:rPr>
            </w:pPr>
            <w:r w:rsidRPr="005F1B80">
              <w:rPr>
                <w:sz w:val="22"/>
                <w:szCs w:val="22"/>
              </w:rPr>
              <w:t>Lai veiktu sūtījuma muitas kontroli, galamērķa valsts muitai ir precīzi jāzina sūtījuma saturs. Tāpēc deklarāciju aizpildiet precīzi un salasāmā rokrakstā; pretējā gadījumā adresātam var rasties sarežģījumi un viņš sūtījumu var saņemt novēloti. Kļūdainas vai maldinošas deklarācijas dēļ var piemērot naudas sodu vai sūtījumu konfiscēt.</w:t>
            </w:r>
          </w:p>
        </w:tc>
      </w:tr>
      <w:tr w:rsidR="00B2370E" w:rsidRPr="005F1B80" w14:paraId="1BBEDE2A" w14:textId="77777777" w:rsidTr="00B2370E">
        <w:tc>
          <w:tcPr>
            <w:tcW w:w="2493" w:type="pct"/>
            <w:shd w:val="clear" w:color="auto" w:fill="auto"/>
          </w:tcPr>
          <w:p w14:paraId="12ED9D96" w14:textId="77777777" w:rsidR="00B2370E" w:rsidRPr="005F1B80" w:rsidRDefault="00B2370E" w:rsidP="00B2370E">
            <w:pPr>
              <w:pStyle w:val="BodyText"/>
              <w:kinsoku w:val="0"/>
              <w:overflowPunct w:val="0"/>
              <w:jc w:val="both"/>
              <w:rPr>
                <w:rFonts w:cs="Helvetica"/>
                <w:noProof/>
                <w:color w:val="231F20"/>
                <w:sz w:val="22"/>
                <w:szCs w:val="22"/>
                <w:lang w:val="en-GB"/>
              </w:rPr>
            </w:pPr>
            <w:r w:rsidRPr="005F1B80">
              <w:rPr>
                <w:rFonts w:cs="Helvetica"/>
                <w:noProof/>
                <w:color w:val="231F20"/>
                <w:sz w:val="22"/>
                <w:szCs w:val="22"/>
                <w:lang w:val="en-GB"/>
              </w:rPr>
              <w:t>Your goods may be subject to restrictions. It is your responsibility to enquire into import and export regulations (prohibitions, restrictions such as quarantine, pharmaceutical restrictions, etc.) and to find out what documents, if any (commercial invoice, certificate of origin, health certificate, licence, authorization for goods subject to quarantine (plant, animal, food products, etc.) are required in the destination country.</w:t>
            </w:r>
          </w:p>
        </w:tc>
        <w:tc>
          <w:tcPr>
            <w:tcW w:w="2507" w:type="pct"/>
            <w:shd w:val="clear" w:color="auto" w:fill="auto"/>
          </w:tcPr>
          <w:p w14:paraId="40C3346C" w14:textId="09355AD2" w:rsidR="00B2370E" w:rsidRPr="005F1B80" w:rsidRDefault="00B2370E" w:rsidP="00B2370E">
            <w:pPr>
              <w:pStyle w:val="BodyText"/>
              <w:kinsoku w:val="0"/>
              <w:overflowPunct w:val="0"/>
              <w:jc w:val="both"/>
              <w:rPr>
                <w:noProof/>
                <w:color w:val="231F20"/>
                <w:sz w:val="22"/>
                <w:szCs w:val="22"/>
              </w:rPr>
            </w:pPr>
            <w:r w:rsidRPr="005F1B80">
              <w:rPr>
                <w:sz w:val="22"/>
                <w:szCs w:val="22"/>
              </w:rPr>
              <w:t>Uz precēm var attiekties sūtīšanas ierobežojumi. Jums ir jānoskaidro preču ievešanas un izvešanas noteikumi (aizliegumi, ierobežojumi, piem., karantīna, farmaceitiskie ierobežojumi u. c.) un tas, kādi dokumenti (rēķins, izcelsmes sertifikāts, sanitārais sertifikāts, licence) karantīnas precēm (augiem, dzīvniekiem, pārtikas precēm u. c.) tiek pieprasīti galamērķa valstī.</w:t>
            </w:r>
          </w:p>
        </w:tc>
      </w:tr>
      <w:tr w:rsidR="00B2370E" w:rsidRPr="005F1B80" w14:paraId="44755C9F" w14:textId="77777777" w:rsidTr="00B2370E">
        <w:tc>
          <w:tcPr>
            <w:tcW w:w="2493" w:type="pct"/>
            <w:shd w:val="clear" w:color="auto" w:fill="auto"/>
          </w:tcPr>
          <w:p w14:paraId="045DBD50" w14:textId="77777777" w:rsidR="00B2370E" w:rsidRPr="005F1B80" w:rsidRDefault="00B2370E" w:rsidP="00B2370E">
            <w:pPr>
              <w:pStyle w:val="BodyText"/>
              <w:kinsoku w:val="0"/>
              <w:overflowPunct w:val="0"/>
              <w:jc w:val="both"/>
              <w:rPr>
                <w:rFonts w:cs="Helvetica"/>
                <w:noProof/>
                <w:color w:val="231F20"/>
                <w:sz w:val="22"/>
                <w:szCs w:val="22"/>
                <w:lang w:val="en-US"/>
              </w:rPr>
            </w:pPr>
            <w:r w:rsidRPr="005F1B80">
              <w:rPr>
                <w:rFonts w:cs="Helvetica"/>
                <w:noProof/>
                <w:color w:val="231F20"/>
                <w:sz w:val="22"/>
                <w:szCs w:val="22"/>
                <w:lang w:val="en-US"/>
              </w:rPr>
              <w:t>Commercial item means any goods exported/imported in the course of a business transaction, whether or not they are sold for money or exchanged.</w:t>
            </w:r>
          </w:p>
        </w:tc>
        <w:tc>
          <w:tcPr>
            <w:tcW w:w="2507" w:type="pct"/>
            <w:shd w:val="clear" w:color="auto" w:fill="auto"/>
          </w:tcPr>
          <w:p w14:paraId="1B34678D" w14:textId="4E29ABA6" w:rsidR="00B2370E" w:rsidRPr="005F1B80" w:rsidRDefault="00B2370E" w:rsidP="00B2370E">
            <w:pPr>
              <w:pStyle w:val="BodyText"/>
              <w:kinsoku w:val="0"/>
              <w:overflowPunct w:val="0"/>
              <w:jc w:val="both"/>
              <w:rPr>
                <w:noProof/>
                <w:color w:val="231F20"/>
                <w:sz w:val="22"/>
                <w:szCs w:val="22"/>
              </w:rPr>
            </w:pPr>
            <w:r w:rsidRPr="005F1B80">
              <w:rPr>
                <w:sz w:val="22"/>
                <w:szCs w:val="22"/>
              </w:rPr>
              <w:t>Komerciāls sūtījums ir visas preces, kas tiek ievestas vai izvestas, veicot komerciālu darījumu, neatkarīgi no tā, vai tās tiek pārdotas vai notiek to apmaiņa.</w:t>
            </w:r>
          </w:p>
        </w:tc>
      </w:tr>
      <w:tr w:rsidR="00B2370E" w:rsidRPr="005F1B80" w14:paraId="23D5405E" w14:textId="77777777" w:rsidTr="00B2370E">
        <w:tc>
          <w:tcPr>
            <w:tcW w:w="2493" w:type="pct"/>
            <w:shd w:val="clear" w:color="auto" w:fill="auto"/>
          </w:tcPr>
          <w:p w14:paraId="656F15C7" w14:textId="77777777" w:rsidR="00B2370E" w:rsidRPr="005F1B80" w:rsidRDefault="00B2370E" w:rsidP="00B2370E">
            <w:pPr>
              <w:pStyle w:val="BodyText"/>
              <w:kinsoku w:val="0"/>
              <w:overflowPunct w:val="0"/>
              <w:jc w:val="both"/>
              <w:rPr>
                <w:rFonts w:cs="Helvetica"/>
                <w:noProof/>
                <w:color w:val="231F20"/>
                <w:sz w:val="22"/>
                <w:szCs w:val="22"/>
                <w:lang w:val="en-US"/>
              </w:rPr>
            </w:pPr>
            <w:r w:rsidRPr="005F1B80">
              <w:rPr>
                <w:rFonts w:cs="Helvetica"/>
                <w:noProof/>
                <w:color w:val="231F20"/>
                <w:sz w:val="22"/>
                <w:szCs w:val="22"/>
                <w:lang w:val="en-US"/>
              </w:rPr>
              <w:t>(1) Give a detailed description of each article in the item, e.g. “men’s cotton shirts”. General descriptions, e.g. “spare parts”, “samples” or “food products” are not permitted.</w:t>
            </w:r>
          </w:p>
        </w:tc>
        <w:tc>
          <w:tcPr>
            <w:tcW w:w="2507" w:type="pct"/>
            <w:shd w:val="clear" w:color="auto" w:fill="auto"/>
          </w:tcPr>
          <w:p w14:paraId="71A36136" w14:textId="495626BB" w:rsidR="00B2370E" w:rsidRPr="005F1B80" w:rsidRDefault="00B2370E" w:rsidP="00B2370E">
            <w:pPr>
              <w:pStyle w:val="BodyText"/>
              <w:kinsoku w:val="0"/>
              <w:overflowPunct w:val="0"/>
              <w:jc w:val="both"/>
              <w:rPr>
                <w:noProof/>
                <w:color w:val="231F20"/>
                <w:sz w:val="22"/>
                <w:szCs w:val="22"/>
              </w:rPr>
            </w:pPr>
            <w:r w:rsidRPr="005F1B80">
              <w:rPr>
                <w:sz w:val="22"/>
                <w:szCs w:val="22"/>
              </w:rPr>
              <w:t>1) Sniedziet nosūtāmo priekšmetu precīzu sarakstu, piem., “vīriešu kokvilnas krekli”. Nav atļauts vispārīgs apraksts, piem., “rezerves daļas”, “paraugi” vai “pārtikas produkti”.</w:t>
            </w:r>
          </w:p>
        </w:tc>
      </w:tr>
      <w:tr w:rsidR="00B2370E" w:rsidRPr="005F1B80" w14:paraId="4CDD4021" w14:textId="77777777" w:rsidTr="00B2370E">
        <w:tc>
          <w:tcPr>
            <w:tcW w:w="2493" w:type="pct"/>
            <w:shd w:val="clear" w:color="auto" w:fill="auto"/>
          </w:tcPr>
          <w:p w14:paraId="4713116B" w14:textId="77777777" w:rsidR="00B2370E" w:rsidRPr="005F1B80" w:rsidRDefault="00B2370E" w:rsidP="00B2370E">
            <w:pPr>
              <w:pStyle w:val="BodyText"/>
              <w:kinsoku w:val="0"/>
              <w:overflowPunct w:val="0"/>
              <w:jc w:val="both"/>
              <w:rPr>
                <w:rFonts w:cs="Helvetica"/>
                <w:noProof/>
                <w:color w:val="231F20"/>
                <w:sz w:val="22"/>
                <w:szCs w:val="22"/>
                <w:lang w:val="en-US"/>
              </w:rPr>
            </w:pPr>
            <w:r w:rsidRPr="005F1B80">
              <w:rPr>
                <w:rFonts w:cs="Helvetica"/>
                <w:noProof/>
                <w:color w:val="231F20"/>
                <w:sz w:val="22"/>
                <w:szCs w:val="22"/>
                <w:lang w:val="en-GB"/>
              </w:rPr>
              <w:t>(2) Give the quantity of each article and the unit of measurement used.</w:t>
            </w:r>
          </w:p>
        </w:tc>
        <w:tc>
          <w:tcPr>
            <w:tcW w:w="2507" w:type="pct"/>
            <w:shd w:val="clear" w:color="auto" w:fill="auto"/>
          </w:tcPr>
          <w:p w14:paraId="41900359" w14:textId="15E2F32B" w:rsidR="00B2370E" w:rsidRPr="005F1B80" w:rsidRDefault="00B2370E" w:rsidP="00B2370E">
            <w:pPr>
              <w:pStyle w:val="BodyText"/>
              <w:kinsoku w:val="0"/>
              <w:overflowPunct w:val="0"/>
              <w:jc w:val="both"/>
              <w:rPr>
                <w:noProof/>
                <w:color w:val="231F20"/>
                <w:sz w:val="22"/>
                <w:szCs w:val="22"/>
              </w:rPr>
            </w:pPr>
            <w:r w:rsidRPr="005F1B80">
              <w:rPr>
                <w:sz w:val="22"/>
                <w:szCs w:val="22"/>
              </w:rPr>
              <w:t>2) Norādiet katra priekšmeta daudzumu un izmantotās mērvienības.</w:t>
            </w:r>
          </w:p>
        </w:tc>
      </w:tr>
      <w:tr w:rsidR="00B2370E" w:rsidRPr="005F1B80" w14:paraId="39588C66" w14:textId="77777777" w:rsidTr="00B2370E">
        <w:tc>
          <w:tcPr>
            <w:tcW w:w="2493" w:type="pct"/>
            <w:shd w:val="clear" w:color="auto" w:fill="auto"/>
          </w:tcPr>
          <w:p w14:paraId="5EF200D0" w14:textId="77777777" w:rsidR="00B2370E" w:rsidRPr="005F1B80" w:rsidRDefault="00B2370E" w:rsidP="00B2370E">
            <w:pPr>
              <w:pStyle w:val="BodyText"/>
              <w:kinsoku w:val="0"/>
              <w:overflowPunct w:val="0"/>
              <w:jc w:val="both"/>
              <w:rPr>
                <w:rFonts w:cs="Helvetica"/>
                <w:noProof/>
                <w:color w:val="231F20"/>
                <w:sz w:val="22"/>
                <w:szCs w:val="22"/>
                <w:lang w:val="en-GB"/>
              </w:rPr>
            </w:pPr>
            <w:r w:rsidRPr="005F1B80">
              <w:rPr>
                <w:rFonts w:cs="Helvetica"/>
                <w:noProof/>
                <w:color w:val="231F20"/>
                <w:sz w:val="22"/>
                <w:szCs w:val="22"/>
                <w:lang w:val="en-GB"/>
              </w:rPr>
              <w:t>(3) and (4) Give the net weight of each article (in kg). Give the total weight of the item (in kg), including packaging, which corresponds to the weight used to calculate the postage.</w:t>
            </w:r>
          </w:p>
        </w:tc>
        <w:tc>
          <w:tcPr>
            <w:tcW w:w="2507" w:type="pct"/>
            <w:shd w:val="clear" w:color="auto" w:fill="auto"/>
          </w:tcPr>
          <w:p w14:paraId="051608B4" w14:textId="554B2806" w:rsidR="00B2370E" w:rsidRPr="005F1B80" w:rsidRDefault="00B2370E" w:rsidP="00B2370E">
            <w:pPr>
              <w:pStyle w:val="BodyText"/>
              <w:kinsoku w:val="0"/>
              <w:overflowPunct w:val="0"/>
              <w:jc w:val="both"/>
              <w:rPr>
                <w:noProof/>
                <w:color w:val="231F20"/>
                <w:sz w:val="22"/>
                <w:szCs w:val="22"/>
              </w:rPr>
            </w:pPr>
            <w:r w:rsidRPr="005F1B80">
              <w:rPr>
                <w:sz w:val="22"/>
                <w:szCs w:val="22"/>
              </w:rPr>
              <w:t>3) un 4) Norādiet katra priekšmeta neto svaru (kg). Norādiet sūtījuma kopējo svaru (kg), ieskaitot iepakojuma svaru, no kura tiek aprēķināta maksa par sūtījumu.</w:t>
            </w:r>
          </w:p>
        </w:tc>
      </w:tr>
      <w:tr w:rsidR="00B2370E" w:rsidRPr="005F1B80" w14:paraId="4F802D06" w14:textId="77777777" w:rsidTr="00B2370E">
        <w:tc>
          <w:tcPr>
            <w:tcW w:w="2493" w:type="pct"/>
            <w:shd w:val="clear" w:color="auto" w:fill="auto"/>
          </w:tcPr>
          <w:p w14:paraId="150F08F0" w14:textId="77777777" w:rsidR="00B2370E" w:rsidRPr="005F1B80" w:rsidRDefault="00B2370E" w:rsidP="00B2370E">
            <w:pPr>
              <w:pStyle w:val="BodyText"/>
              <w:kinsoku w:val="0"/>
              <w:overflowPunct w:val="0"/>
              <w:jc w:val="both"/>
              <w:rPr>
                <w:rFonts w:cs="Helvetica"/>
                <w:noProof/>
                <w:color w:val="231F20"/>
                <w:sz w:val="22"/>
                <w:szCs w:val="22"/>
                <w:lang w:val="en-US"/>
              </w:rPr>
            </w:pPr>
            <w:r w:rsidRPr="005F1B80">
              <w:rPr>
                <w:rFonts w:cs="Helvetica"/>
                <w:noProof/>
                <w:color w:val="231F20"/>
                <w:sz w:val="22"/>
                <w:szCs w:val="22"/>
                <w:lang w:val="en-US"/>
              </w:rPr>
              <w:t>(5) and (6) Give the value of each article and the total, indicating the currency used (e.g. CHF for Swiss francs).</w:t>
            </w:r>
          </w:p>
        </w:tc>
        <w:tc>
          <w:tcPr>
            <w:tcW w:w="2507" w:type="pct"/>
            <w:shd w:val="clear" w:color="auto" w:fill="auto"/>
          </w:tcPr>
          <w:p w14:paraId="7CD69788" w14:textId="48D9D9AD" w:rsidR="00B2370E" w:rsidRPr="005F1B80" w:rsidRDefault="00B2370E" w:rsidP="00B2370E">
            <w:pPr>
              <w:pStyle w:val="BodyText"/>
              <w:kinsoku w:val="0"/>
              <w:overflowPunct w:val="0"/>
              <w:jc w:val="both"/>
              <w:rPr>
                <w:noProof/>
                <w:color w:val="231F20"/>
                <w:sz w:val="22"/>
                <w:szCs w:val="22"/>
              </w:rPr>
            </w:pPr>
            <w:r w:rsidRPr="005F1B80">
              <w:rPr>
                <w:sz w:val="22"/>
                <w:szCs w:val="22"/>
              </w:rPr>
              <w:t>5) un 6) Norādiet katra priekšmeta vērtību un kopējo vērtību, kā arī izmantoto valūtu (piem., CHF – attiecībā uz Šveices frankiem).</w:t>
            </w:r>
          </w:p>
        </w:tc>
      </w:tr>
      <w:tr w:rsidR="00B2370E" w:rsidRPr="005F1B80" w14:paraId="17E18A5E" w14:textId="77777777" w:rsidTr="00B2370E">
        <w:tc>
          <w:tcPr>
            <w:tcW w:w="2493" w:type="pct"/>
            <w:shd w:val="clear" w:color="auto" w:fill="auto"/>
          </w:tcPr>
          <w:p w14:paraId="034C1953" w14:textId="77777777" w:rsidR="00B2370E" w:rsidRPr="005F1B80" w:rsidRDefault="00B2370E" w:rsidP="00B2370E">
            <w:pPr>
              <w:pStyle w:val="BodyText"/>
              <w:kinsoku w:val="0"/>
              <w:overflowPunct w:val="0"/>
              <w:jc w:val="both"/>
              <w:rPr>
                <w:rFonts w:cs="Helvetica"/>
                <w:noProof/>
                <w:color w:val="231F20"/>
                <w:sz w:val="22"/>
                <w:szCs w:val="22"/>
                <w:lang w:val="en-US"/>
              </w:rPr>
            </w:pPr>
            <w:r w:rsidRPr="005F1B80">
              <w:rPr>
                <w:rFonts w:cs="Helvetica"/>
                <w:noProof/>
                <w:color w:val="231F20"/>
                <w:sz w:val="22"/>
                <w:szCs w:val="22"/>
                <w:lang w:val="en-US"/>
              </w:rPr>
              <w:t>(7) and (8) The HS tariff number (6-digit) must be based on the Harmonized Commodity Description and Coding System developed by the World Customs Organization. “Country of origin” means the country where the goods originated, e.g. were produced/manufactured or assembled. Senders of commercial items are advised to supply this information as it will assist Customs in processing the items.</w:t>
            </w:r>
          </w:p>
        </w:tc>
        <w:tc>
          <w:tcPr>
            <w:tcW w:w="2507" w:type="pct"/>
            <w:shd w:val="clear" w:color="auto" w:fill="auto"/>
          </w:tcPr>
          <w:p w14:paraId="197425F9" w14:textId="265D9D95" w:rsidR="00B2370E" w:rsidRPr="005F1B80" w:rsidRDefault="00B2370E" w:rsidP="00B2370E">
            <w:pPr>
              <w:pStyle w:val="BodyText"/>
              <w:kinsoku w:val="0"/>
              <w:overflowPunct w:val="0"/>
              <w:jc w:val="both"/>
              <w:rPr>
                <w:noProof/>
                <w:color w:val="231F20"/>
                <w:sz w:val="22"/>
                <w:szCs w:val="22"/>
              </w:rPr>
            </w:pPr>
            <w:r w:rsidRPr="005F1B80">
              <w:rPr>
                <w:sz w:val="22"/>
                <w:szCs w:val="22"/>
              </w:rPr>
              <w:t xml:space="preserve">7) un 8) </w:t>
            </w:r>
            <w:r w:rsidRPr="005F1B80">
              <w:rPr>
                <w:i/>
                <w:iCs/>
                <w:sz w:val="22"/>
                <w:szCs w:val="22"/>
              </w:rPr>
              <w:t>HS</w:t>
            </w:r>
            <w:r w:rsidRPr="005F1B80">
              <w:rPr>
                <w:sz w:val="22"/>
                <w:szCs w:val="22"/>
              </w:rPr>
              <w:t xml:space="preserve"> tarifa numurs (seši cipari) jānorāda atbilstīgi Pasaules Muitas organizācijas izstrādātajai Preču aprakstīšanas un kodēšanas harmonizētajai sistēmai. Izcelsmes valsts ir valsts, kurā preces ir radītas, piem., izgatavotas/ražotas vai komplektētas. Komerciālu sūtījumu sūtītājiem ir ieteicams šo informāciju norādīt, jo tā palīdzēs muitas iestādēm apstrādāt sūtījumu.</w:t>
            </w:r>
          </w:p>
        </w:tc>
      </w:tr>
      <w:tr w:rsidR="00B2370E" w:rsidRPr="005F1B80" w14:paraId="739ED2B1" w14:textId="77777777" w:rsidTr="00B2370E">
        <w:tc>
          <w:tcPr>
            <w:tcW w:w="2493" w:type="pct"/>
            <w:shd w:val="clear" w:color="auto" w:fill="auto"/>
          </w:tcPr>
          <w:p w14:paraId="4285F883" w14:textId="77777777" w:rsidR="00B2370E" w:rsidRPr="005F1B80" w:rsidRDefault="00B2370E" w:rsidP="00B2370E">
            <w:pPr>
              <w:pStyle w:val="BodyText"/>
              <w:kinsoku w:val="0"/>
              <w:overflowPunct w:val="0"/>
              <w:jc w:val="both"/>
              <w:rPr>
                <w:rFonts w:cs="Helvetica"/>
                <w:noProof/>
                <w:color w:val="231F20"/>
                <w:sz w:val="22"/>
                <w:szCs w:val="22"/>
                <w:lang w:val="en-US"/>
              </w:rPr>
            </w:pPr>
            <w:r w:rsidRPr="005F1B80">
              <w:rPr>
                <w:rFonts w:cs="Helvetica"/>
                <w:noProof/>
                <w:color w:val="231F20"/>
                <w:sz w:val="22"/>
                <w:szCs w:val="22"/>
                <w:lang w:val="en-US"/>
              </w:rPr>
              <w:t>(9) Give the amount of postage paid to the Post for the item. Specify separately any other charges, e.g. insurance.</w:t>
            </w:r>
          </w:p>
        </w:tc>
        <w:tc>
          <w:tcPr>
            <w:tcW w:w="2507" w:type="pct"/>
            <w:shd w:val="clear" w:color="auto" w:fill="auto"/>
          </w:tcPr>
          <w:p w14:paraId="289B948E" w14:textId="099B989F" w:rsidR="00B2370E" w:rsidRPr="005F1B80" w:rsidRDefault="00B2370E" w:rsidP="00B2370E">
            <w:pPr>
              <w:pStyle w:val="BodyText"/>
              <w:kinsoku w:val="0"/>
              <w:overflowPunct w:val="0"/>
              <w:jc w:val="both"/>
              <w:rPr>
                <w:noProof/>
                <w:color w:val="231F20"/>
                <w:sz w:val="22"/>
                <w:szCs w:val="22"/>
              </w:rPr>
            </w:pPr>
            <w:r w:rsidRPr="005F1B80">
              <w:rPr>
                <w:sz w:val="22"/>
                <w:szCs w:val="22"/>
              </w:rPr>
              <w:t>9) Norādiet maksu par sūtījumu, kas samaksāta pastam. Citas iekasētās maksas, piem., apdrošināšanas maksu, norādiet atsevišķi.</w:t>
            </w:r>
          </w:p>
        </w:tc>
      </w:tr>
      <w:tr w:rsidR="00B2370E" w:rsidRPr="005F1B80" w14:paraId="37D58C0A" w14:textId="77777777" w:rsidTr="00B2370E">
        <w:tc>
          <w:tcPr>
            <w:tcW w:w="2493" w:type="pct"/>
            <w:shd w:val="clear" w:color="auto" w:fill="auto"/>
          </w:tcPr>
          <w:p w14:paraId="2F05B89A" w14:textId="77777777" w:rsidR="00B2370E" w:rsidRPr="005F1B80" w:rsidRDefault="00B2370E" w:rsidP="00B2370E">
            <w:pPr>
              <w:pStyle w:val="BodyText"/>
              <w:kinsoku w:val="0"/>
              <w:overflowPunct w:val="0"/>
              <w:jc w:val="both"/>
              <w:rPr>
                <w:rFonts w:cs="Helvetica"/>
                <w:noProof/>
                <w:color w:val="231F20"/>
                <w:sz w:val="22"/>
                <w:szCs w:val="22"/>
                <w:lang w:val="en-GB"/>
              </w:rPr>
            </w:pPr>
            <w:r w:rsidRPr="005F1B80">
              <w:rPr>
                <w:rFonts w:cs="Helvetica"/>
                <w:noProof/>
                <w:color w:val="231F20"/>
                <w:sz w:val="22"/>
                <w:szCs w:val="22"/>
                <w:lang w:val="en-GB"/>
              </w:rPr>
              <w:t>(10) Tick the box or boxes specifying the category of item.</w:t>
            </w:r>
          </w:p>
        </w:tc>
        <w:tc>
          <w:tcPr>
            <w:tcW w:w="2507" w:type="pct"/>
            <w:shd w:val="clear" w:color="auto" w:fill="auto"/>
          </w:tcPr>
          <w:p w14:paraId="0987BFCB" w14:textId="36E6CBE6" w:rsidR="00B2370E" w:rsidRPr="005F1B80" w:rsidRDefault="00B2370E" w:rsidP="00B2370E">
            <w:pPr>
              <w:pStyle w:val="BodyText"/>
              <w:kinsoku w:val="0"/>
              <w:overflowPunct w:val="0"/>
              <w:jc w:val="both"/>
              <w:rPr>
                <w:noProof/>
                <w:color w:val="231F20"/>
                <w:sz w:val="22"/>
                <w:szCs w:val="22"/>
              </w:rPr>
            </w:pPr>
            <w:r w:rsidRPr="005F1B80">
              <w:rPr>
                <w:sz w:val="22"/>
                <w:szCs w:val="22"/>
              </w:rPr>
              <w:t>10) Atzīmējiet rūtiņu(-as), norādot attiecīgo sūtījuma kategoriju.</w:t>
            </w:r>
          </w:p>
        </w:tc>
      </w:tr>
      <w:tr w:rsidR="00B2370E" w:rsidRPr="005F1B80" w14:paraId="6C1D5946" w14:textId="77777777" w:rsidTr="00B2370E">
        <w:tc>
          <w:tcPr>
            <w:tcW w:w="2493" w:type="pct"/>
            <w:shd w:val="clear" w:color="auto" w:fill="auto"/>
          </w:tcPr>
          <w:p w14:paraId="166A2571" w14:textId="77777777" w:rsidR="00B2370E" w:rsidRPr="005F1B80" w:rsidRDefault="00B2370E" w:rsidP="00B2370E">
            <w:pPr>
              <w:pStyle w:val="BodyText"/>
              <w:kinsoku w:val="0"/>
              <w:overflowPunct w:val="0"/>
              <w:jc w:val="both"/>
              <w:rPr>
                <w:rFonts w:cs="Helvetica"/>
                <w:noProof/>
                <w:color w:val="231F20"/>
                <w:sz w:val="22"/>
                <w:szCs w:val="22"/>
                <w:lang w:val="en-US"/>
              </w:rPr>
            </w:pPr>
            <w:r w:rsidRPr="005F1B80">
              <w:rPr>
                <w:rFonts w:cs="Helvetica"/>
                <w:noProof/>
                <w:color w:val="231F20"/>
                <w:sz w:val="22"/>
                <w:szCs w:val="22"/>
                <w:lang w:val="en-US"/>
              </w:rPr>
              <w:t>(11) Provide details if the contents are subject to quarantine (plant, animal, food products, etc.) or other restrictions.</w:t>
            </w:r>
          </w:p>
        </w:tc>
        <w:tc>
          <w:tcPr>
            <w:tcW w:w="2507" w:type="pct"/>
            <w:shd w:val="clear" w:color="auto" w:fill="auto"/>
          </w:tcPr>
          <w:p w14:paraId="012B104F" w14:textId="76D0F411" w:rsidR="00B2370E" w:rsidRPr="005F1B80" w:rsidRDefault="00B2370E" w:rsidP="00B2370E">
            <w:pPr>
              <w:pStyle w:val="BodyText"/>
              <w:kinsoku w:val="0"/>
              <w:overflowPunct w:val="0"/>
              <w:jc w:val="both"/>
              <w:rPr>
                <w:noProof/>
                <w:color w:val="231F20"/>
                <w:sz w:val="22"/>
                <w:szCs w:val="22"/>
              </w:rPr>
            </w:pPr>
            <w:r w:rsidRPr="005F1B80">
              <w:rPr>
                <w:sz w:val="22"/>
                <w:szCs w:val="22"/>
              </w:rPr>
              <w:t>11) Ja sūtījuma saturs tiek pakļauts karantīnai (augi, dzīvnieki, pārtikas preces u. c.) vai citiem ierobežojumiem, sniedziet sīku informāciju.</w:t>
            </w:r>
          </w:p>
        </w:tc>
      </w:tr>
      <w:tr w:rsidR="00B2370E" w:rsidRPr="005F1B80" w14:paraId="2A711022" w14:textId="77777777" w:rsidTr="00B2370E">
        <w:tc>
          <w:tcPr>
            <w:tcW w:w="2493" w:type="pct"/>
            <w:shd w:val="clear" w:color="auto" w:fill="auto"/>
          </w:tcPr>
          <w:p w14:paraId="3CF6C393" w14:textId="77777777" w:rsidR="00B2370E" w:rsidRPr="005F1B80" w:rsidRDefault="00B2370E" w:rsidP="00B2370E">
            <w:pPr>
              <w:pStyle w:val="BodyText"/>
              <w:kinsoku w:val="0"/>
              <w:overflowPunct w:val="0"/>
              <w:jc w:val="both"/>
              <w:rPr>
                <w:rFonts w:cs="Helvetica"/>
                <w:noProof/>
                <w:color w:val="231F20"/>
                <w:sz w:val="22"/>
                <w:szCs w:val="22"/>
                <w:lang w:val="en-GB"/>
              </w:rPr>
            </w:pPr>
            <w:r w:rsidRPr="005F1B80">
              <w:rPr>
                <w:rFonts w:cs="Helvetica"/>
                <w:noProof/>
                <w:color w:val="231F20"/>
                <w:sz w:val="22"/>
                <w:szCs w:val="22"/>
                <w:lang w:val="en-GB"/>
              </w:rPr>
              <w:t>(12), (13) and (14) If your item is accompanied by a licence or a certificate, tick the appropriate box and state the number. You should attach an invoice for all commercial items.</w:t>
            </w:r>
          </w:p>
        </w:tc>
        <w:tc>
          <w:tcPr>
            <w:tcW w:w="2507" w:type="pct"/>
            <w:shd w:val="clear" w:color="auto" w:fill="auto"/>
          </w:tcPr>
          <w:p w14:paraId="61B9A80E" w14:textId="5597EF32" w:rsidR="00B2370E" w:rsidRPr="005F1B80" w:rsidRDefault="00B2370E" w:rsidP="00B2370E">
            <w:pPr>
              <w:pStyle w:val="BodyText"/>
              <w:kinsoku w:val="0"/>
              <w:overflowPunct w:val="0"/>
              <w:jc w:val="both"/>
              <w:rPr>
                <w:noProof/>
                <w:color w:val="231F20"/>
                <w:sz w:val="22"/>
                <w:szCs w:val="22"/>
              </w:rPr>
            </w:pPr>
            <w:r w:rsidRPr="005F1B80">
              <w:rPr>
                <w:sz w:val="22"/>
                <w:szCs w:val="22"/>
              </w:rPr>
              <w:t>12), 13) un 14) Ja sūtījumam pievieno licenci vai sertifikātu, atzīmējiet attiecīgo rūtiņu un norādiet numuru. Visiem komerciālajiem sūtījumiem pievienojiet rēķinu.</w:t>
            </w:r>
          </w:p>
        </w:tc>
      </w:tr>
      <w:tr w:rsidR="00B2370E" w:rsidRPr="005F1B80" w14:paraId="011EF39E" w14:textId="77777777" w:rsidTr="00B2370E">
        <w:tc>
          <w:tcPr>
            <w:tcW w:w="2493" w:type="pct"/>
            <w:shd w:val="clear" w:color="auto" w:fill="auto"/>
          </w:tcPr>
          <w:p w14:paraId="4E84A32B" w14:textId="77777777" w:rsidR="00B2370E" w:rsidRPr="005F1B80" w:rsidRDefault="00B2370E" w:rsidP="00B2370E">
            <w:pPr>
              <w:pStyle w:val="BodyText"/>
              <w:kinsoku w:val="0"/>
              <w:overflowPunct w:val="0"/>
              <w:jc w:val="both"/>
              <w:rPr>
                <w:rFonts w:cs="Helvetica"/>
                <w:noProof/>
                <w:color w:val="231F20"/>
                <w:sz w:val="22"/>
                <w:szCs w:val="22"/>
                <w:lang w:val="en-US"/>
              </w:rPr>
            </w:pPr>
            <w:r w:rsidRPr="005F1B80">
              <w:rPr>
                <w:rFonts w:cs="Helvetica"/>
                <w:noProof/>
                <w:color w:val="231F20"/>
                <w:sz w:val="22"/>
                <w:szCs w:val="22"/>
                <w:lang w:val="en-US"/>
              </w:rPr>
              <w:t>(15) Your signature and the date confirm your liability for the item.</w:t>
            </w:r>
          </w:p>
        </w:tc>
        <w:tc>
          <w:tcPr>
            <w:tcW w:w="2507" w:type="pct"/>
            <w:shd w:val="clear" w:color="auto" w:fill="auto"/>
          </w:tcPr>
          <w:p w14:paraId="51749903" w14:textId="28ABA69D" w:rsidR="00B2370E" w:rsidRPr="005F1B80" w:rsidRDefault="00B2370E" w:rsidP="00B2370E">
            <w:pPr>
              <w:pStyle w:val="BodyText"/>
              <w:kinsoku w:val="0"/>
              <w:overflowPunct w:val="0"/>
              <w:jc w:val="both"/>
              <w:rPr>
                <w:noProof/>
                <w:color w:val="231F20"/>
                <w:sz w:val="22"/>
                <w:szCs w:val="22"/>
              </w:rPr>
            </w:pPr>
            <w:r w:rsidRPr="005F1B80">
              <w:rPr>
                <w:sz w:val="22"/>
                <w:szCs w:val="22"/>
              </w:rPr>
              <w:t>15) Jūsu paraksts un datums apliecina Jūsu atbildību par sūtījumu.</w:t>
            </w:r>
          </w:p>
        </w:tc>
      </w:tr>
    </w:tbl>
    <w:p w14:paraId="08327A0A" w14:textId="77777777" w:rsidR="00783187" w:rsidRDefault="00783187" w:rsidP="0025224A">
      <w:pPr>
        <w:pStyle w:val="BodyText"/>
        <w:rPr>
          <w:noProof/>
          <w:lang w:val="en-GB"/>
        </w:rPr>
      </w:pPr>
    </w:p>
    <w:p w14:paraId="13808A35" w14:textId="77777777" w:rsidR="00783187" w:rsidRDefault="00783187" w:rsidP="00783187">
      <w:pPr>
        <w:widowControl/>
        <w:autoSpaceDE/>
        <w:autoSpaceDN/>
        <w:adjustRightInd/>
        <w:spacing w:line="259" w:lineRule="auto"/>
        <w:rPr>
          <w:rFonts w:cs="Helvetica"/>
          <w:noProof/>
          <w:color w:val="231F20"/>
          <w:szCs w:val="18"/>
        </w:rPr>
      </w:pPr>
      <w:r>
        <w:br w:type="page"/>
      </w:r>
    </w:p>
    <w:p w14:paraId="4542CC0D" w14:textId="77777777" w:rsidR="00783187" w:rsidRPr="003F5EC6" w:rsidRDefault="00724608" w:rsidP="0025224A">
      <w:pPr>
        <w:pStyle w:val="BodyText"/>
        <w:rPr>
          <w:noProof/>
        </w:rPr>
      </w:pPr>
      <w:r>
        <w:pict w14:anchorId="6E79EEC8">
          <v:shape id="Attēls 2377" o:spid="_x0000_i1074" type="#_x0000_t75" style="width:453pt;height:679.2pt;visibility:visible">
            <v:imagedata r:id="rId59" o:title=""/>
          </v:shape>
        </w:pict>
      </w:r>
    </w:p>
    <w:p w14:paraId="2E9ADC6D" w14:textId="7788BB76"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7"/>
        <w:gridCol w:w="13"/>
        <w:gridCol w:w="4551"/>
      </w:tblGrid>
      <w:tr w:rsidR="004F0146" w:rsidRPr="00F66113" w14:paraId="0A4431B0" w14:textId="77777777" w:rsidTr="003133FF">
        <w:tc>
          <w:tcPr>
            <w:tcW w:w="2508" w:type="pct"/>
            <w:gridSpan w:val="2"/>
            <w:shd w:val="clear" w:color="auto" w:fill="auto"/>
          </w:tcPr>
          <w:p w14:paraId="3C5C9CE1" w14:textId="77777777" w:rsidR="004F0146" w:rsidRPr="00F66113" w:rsidRDefault="004F0146" w:rsidP="004D274B">
            <w:pPr>
              <w:pStyle w:val="BodyText"/>
              <w:keepNext/>
              <w:kinsoku w:val="0"/>
              <w:overflowPunct w:val="0"/>
              <w:jc w:val="center"/>
              <w:rPr>
                <w:b/>
                <w:bCs/>
                <w:noProof/>
                <w:sz w:val="22"/>
                <w:szCs w:val="22"/>
                <w:lang w:val="en-GB"/>
              </w:rPr>
            </w:pPr>
            <w:r w:rsidRPr="00F66113">
              <w:rPr>
                <w:b/>
                <w:bCs/>
                <w:noProof/>
                <w:sz w:val="22"/>
                <w:szCs w:val="22"/>
                <w:lang w:val="en-GB"/>
              </w:rPr>
              <w:t>Angļu val.</w:t>
            </w:r>
          </w:p>
        </w:tc>
        <w:tc>
          <w:tcPr>
            <w:tcW w:w="2492" w:type="pct"/>
            <w:shd w:val="clear" w:color="auto" w:fill="auto"/>
          </w:tcPr>
          <w:p w14:paraId="47FB2EEE" w14:textId="77777777" w:rsidR="004F0146" w:rsidRPr="00F66113" w:rsidRDefault="004F0146" w:rsidP="004D274B">
            <w:pPr>
              <w:pStyle w:val="BodyText"/>
              <w:keepNext/>
              <w:kinsoku w:val="0"/>
              <w:overflowPunct w:val="0"/>
              <w:jc w:val="center"/>
              <w:rPr>
                <w:b/>
                <w:bCs/>
                <w:sz w:val="22"/>
                <w:szCs w:val="22"/>
              </w:rPr>
            </w:pPr>
            <w:r w:rsidRPr="00F66113">
              <w:rPr>
                <w:b/>
                <w:bCs/>
                <w:sz w:val="22"/>
                <w:szCs w:val="22"/>
              </w:rPr>
              <w:t>Latviešu val.</w:t>
            </w:r>
          </w:p>
        </w:tc>
      </w:tr>
      <w:tr w:rsidR="003133FF" w:rsidRPr="00F66113" w14:paraId="053D7FF1" w14:textId="77777777" w:rsidTr="003133FF">
        <w:trPr>
          <w:trHeight w:val="354"/>
        </w:trPr>
        <w:tc>
          <w:tcPr>
            <w:tcW w:w="2501" w:type="pct"/>
            <w:shd w:val="clear" w:color="auto" w:fill="auto"/>
          </w:tcPr>
          <w:p w14:paraId="7532DC84"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Designated operator</w:t>
            </w:r>
          </w:p>
        </w:tc>
        <w:tc>
          <w:tcPr>
            <w:tcW w:w="2499" w:type="pct"/>
            <w:gridSpan w:val="2"/>
            <w:shd w:val="clear" w:color="auto" w:fill="auto"/>
          </w:tcPr>
          <w:p w14:paraId="3B429AE8" w14:textId="5E5EBD1E" w:rsidR="003133FF" w:rsidRPr="00F66113" w:rsidRDefault="003133FF" w:rsidP="003133FF">
            <w:pPr>
              <w:pStyle w:val="BodyText"/>
              <w:kinsoku w:val="0"/>
              <w:overflowPunct w:val="0"/>
              <w:jc w:val="both"/>
              <w:rPr>
                <w:noProof/>
                <w:color w:val="231F20"/>
                <w:sz w:val="22"/>
                <w:szCs w:val="22"/>
              </w:rPr>
            </w:pPr>
            <w:r w:rsidRPr="00F66113">
              <w:rPr>
                <w:sz w:val="22"/>
                <w:szCs w:val="22"/>
              </w:rPr>
              <w:t>Izraudzītais operators</w:t>
            </w:r>
          </w:p>
        </w:tc>
      </w:tr>
      <w:tr w:rsidR="003133FF" w:rsidRPr="00F66113" w14:paraId="2AFAB1FD" w14:textId="77777777" w:rsidTr="003133FF">
        <w:tc>
          <w:tcPr>
            <w:tcW w:w="2501" w:type="pct"/>
            <w:shd w:val="clear" w:color="auto" w:fill="auto"/>
          </w:tcPr>
          <w:p w14:paraId="2361E2DF" w14:textId="77777777" w:rsidR="003133FF" w:rsidRPr="00F66113" w:rsidRDefault="003133FF" w:rsidP="003133FF">
            <w:pPr>
              <w:pStyle w:val="BodyText"/>
              <w:kinsoku w:val="0"/>
              <w:overflowPunct w:val="0"/>
              <w:jc w:val="both"/>
              <w:rPr>
                <w:b/>
                <w:noProof/>
                <w:color w:val="231F20"/>
                <w:sz w:val="22"/>
                <w:szCs w:val="22"/>
                <w:lang w:val="en-GB"/>
              </w:rPr>
            </w:pPr>
            <w:r w:rsidRPr="00F66113">
              <w:rPr>
                <w:b/>
                <w:noProof/>
                <w:color w:val="231F20"/>
                <w:sz w:val="22"/>
                <w:szCs w:val="22"/>
                <w:lang w:val="en-GB"/>
              </w:rPr>
              <w:t>REPORT</w:t>
            </w:r>
          </w:p>
          <w:p w14:paraId="7D493FD4" w14:textId="77777777" w:rsidR="003133FF" w:rsidRPr="00F66113" w:rsidRDefault="003133FF" w:rsidP="003133FF">
            <w:pPr>
              <w:pStyle w:val="BodyText"/>
              <w:kinsoku w:val="0"/>
              <w:overflowPunct w:val="0"/>
              <w:jc w:val="both"/>
              <w:rPr>
                <w:b/>
                <w:noProof/>
                <w:color w:val="231F20"/>
                <w:sz w:val="22"/>
                <w:szCs w:val="22"/>
                <w:lang w:val="en-GB"/>
              </w:rPr>
            </w:pPr>
            <w:r w:rsidRPr="00F66113">
              <w:rPr>
                <w:b/>
                <w:noProof/>
                <w:color w:val="231F20"/>
                <w:sz w:val="22"/>
                <w:szCs w:val="22"/>
                <w:lang w:val="en-GB"/>
              </w:rPr>
              <w:t>CN 24</w:t>
            </w:r>
          </w:p>
        </w:tc>
        <w:tc>
          <w:tcPr>
            <w:tcW w:w="2499" w:type="pct"/>
            <w:gridSpan w:val="2"/>
            <w:shd w:val="clear" w:color="auto" w:fill="auto"/>
          </w:tcPr>
          <w:p w14:paraId="3939CD77" w14:textId="77777777" w:rsidR="003133FF" w:rsidRDefault="003133FF" w:rsidP="003133FF">
            <w:pPr>
              <w:pStyle w:val="BodyText"/>
              <w:kinsoku w:val="0"/>
              <w:overflowPunct w:val="0"/>
              <w:jc w:val="both"/>
              <w:rPr>
                <w:b/>
                <w:bCs/>
                <w:sz w:val="22"/>
                <w:szCs w:val="22"/>
              </w:rPr>
            </w:pPr>
            <w:r w:rsidRPr="00F66113">
              <w:rPr>
                <w:b/>
                <w:bCs/>
                <w:sz w:val="22"/>
                <w:szCs w:val="22"/>
              </w:rPr>
              <w:t>ZIŅOJUMS</w:t>
            </w:r>
          </w:p>
          <w:p w14:paraId="103DB94E" w14:textId="6EC0F12D" w:rsidR="00F66113" w:rsidRPr="00F66113" w:rsidRDefault="00F66113" w:rsidP="003133FF">
            <w:pPr>
              <w:pStyle w:val="BodyText"/>
              <w:kinsoku w:val="0"/>
              <w:overflowPunct w:val="0"/>
              <w:jc w:val="both"/>
              <w:rPr>
                <w:b/>
                <w:bCs/>
                <w:noProof/>
                <w:color w:val="231F20"/>
                <w:sz w:val="22"/>
                <w:szCs w:val="22"/>
              </w:rPr>
            </w:pPr>
            <w:r>
              <w:rPr>
                <w:b/>
                <w:bCs/>
                <w:color w:val="231F20"/>
                <w:sz w:val="22"/>
                <w:szCs w:val="22"/>
              </w:rPr>
              <w:t>CN 24</w:t>
            </w:r>
          </w:p>
        </w:tc>
      </w:tr>
      <w:tr w:rsidR="003133FF" w:rsidRPr="00F66113" w14:paraId="7C0DFBDD" w14:textId="77777777" w:rsidTr="003133FF">
        <w:tc>
          <w:tcPr>
            <w:tcW w:w="2501" w:type="pct"/>
            <w:shd w:val="clear" w:color="auto" w:fill="auto"/>
          </w:tcPr>
          <w:p w14:paraId="6E8B09C7"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Office preparing the report</w:t>
            </w:r>
          </w:p>
        </w:tc>
        <w:tc>
          <w:tcPr>
            <w:tcW w:w="2499" w:type="pct"/>
            <w:gridSpan w:val="2"/>
            <w:shd w:val="clear" w:color="auto" w:fill="auto"/>
          </w:tcPr>
          <w:p w14:paraId="67031372" w14:textId="007D58DE" w:rsidR="003133FF" w:rsidRPr="00F66113" w:rsidRDefault="003133FF" w:rsidP="003133FF">
            <w:pPr>
              <w:pStyle w:val="BodyText"/>
              <w:kinsoku w:val="0"/>
              <w:overflowPunct w:val="0"/>
              <w:jc w:val="both"/>
              <w:rPr>
                <w:noProof/>
                <w:color w:val="231F20"/>
                <w:sz w:val="22"/>
                <w:szCs w:val="22"/>
              </w:rPr>
            </w:pPr>
            <w:r w:rsidRPr="00F66113">
              <w:rPr>
                <w:sz w:val="22"/>
                <w:szCs w:val="22"/>
              </w:rPr>
              <w:t>Pasta iestāde, kas sagatavojusi ziņojumu</w:t>
            </w:r>
          </w:p>
        </w:tc>
      </w:tr>
      <w:tr w:rsidR="003133FF" w:rsidRPr="00F66113" w14:paraId="2D0D78A9" w14:textId="77777777" w:rsidTr="003133FF">
        <w:tc>
          <w:tcPr>
            <w:tcW w:w="2501" w:type="pct"/>
            <w:shd w:val="clear" w:color="auto" w:fill="auto"/>
          </w:tcPr>
          <w:p w14:paraId="3F844C5D"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Date</w:t>
            </w:r>
          </w:p>
        </w:tc>
        <w:tc>
          <w:tcPr>
            <w:tcW w:w="2499" w:type="pct"/>
            <w:gridSpan w:val="2"/>
            <w:shd w:val="clear" w:color="auto" w:fill="auto"/>
          </w:tcPr>
          <w:p w14:paraId="51726805" w14:textId="61A0912D" w:rsidR="003133FF" w:rsidRPr="00F66113" w:rsidRDefault="003133FF" w:rsidP="003133FF">
            <w:pPr>
              <w:pStyle w:val="BodyText"/>
              <w:kinsoku w:val="0"/>
              <w:overflowPunct w:val="0"/>
              <w:jc w:val="both"/>
              <w:rPr>
                <w:noProof/>
                <w:color w:val="231F20"/>
                <w:sz w:val="22"/>
                <w:szCs w:val="22"/>
              </w:rPr>
            </w:pPr>
            <w:r w:rsidRPr="00F66113">
              <w:rPr>
                <w:sz w:val="22"/>
                <w:szCs w:val="22"/>
              </w:rPr>
              <w:t>Datums</w:t>
            </w:r>
          </w:p>
        </w:tc>
      </w:tr>
      <w:tr w:rsidR="003133FF" w:rsidRPr="00F66113" w14:paraId="7DB79221" w14:textId="77777777" w:rsidTr="003133FF">
        <w:tc>
          <w:tcPr>
            <w:tcW w:w="2501" w:type="pct"/>
            <w:shd w:val="clear" w:color="auto" w:fill="auto"/>
          </w:tcPr>
          <w:p w14:paraId="78DAB3FF"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Reference</w:t>
            </w:r>
          </w:p>
        </w:tc>
        <w:tc>
          <w:tcPr>
            <w:tcW w:w="2499" w:type="pct"/>
            <w:gridSpan w:val="2"/>
            <w:shd w:val="clear" w:color="auto" w:fill="auto"/>
          </w:tcPr>
          <w:p w14:paraId="79383E36" w14:textId="3DCF525B" w:rsidR="003133FF" w:rsidRPr="00F66113" w:rsidRDefault="003133FF" w:rsidP="003133FF">
            <w:pPr>
              <w:pStyle w:val="BodyText"/>
              <w:kinsoku w:val="0"/>
              <w:overflowPunct w:val="0"/>
              <w:jc w:val="both"/>
              <w:rPr>
                <w:noProof/>
                <w:color w:val="231F20"/>
                <w:sz w:val="22"/>
                <w:szCs w:val="22"/>
              </w:rPr>
            </w:pPr>
            <w:r w:rsidRPr="00F66113">
              <w:rPr>
                <w:sz w:val="22"/>
                <w:szCs w:val="22"/>
              </w:rPr>
              <w:t>Atsauce</w:t>
            </w:r>
          </w:p>
        </w:tc>
      </w:tr>
      <w:tr w:rsidR="003133FF" w:rsidRPr="00F66113" w14:paraId="15EDCAD6" w14:textId="77777777" w:rsidTr="003133FF">
        <w:tc>
          <w:tcPr>
            <w:tcW w:w="2501" w:type="pct"/>
            <w:shd w:val="clear" w:color="auto" w:fill="auto"/>
          </w:tcPr>
          <w:p w14:paraId="066DE737" w14:textId="77777777" w:rsidR="003133FF" w:rsidRPr="00F66113" w:rsidRDefault="003133FF" w:rsidP="003133FF">
            <w:pPr>
              <w:pStyle w:val="BodyText"/>
              <w:tabs>
                <w:tab w:val="left" w:pos="1305"/>
              </w:tabs>
              <w:kinsoku w:val="0"/>
              <w:overflowPunct w:val="0"/>
              <w:jc w:val="both"/>
              <w:rPr>
                <w:noProof/>
                <w:color w:val="231F20"/>
                <w:sz w:val="22"/>
                <w:szCs w:val="22"/>
                <w:lang w:val="en-GB"/>
              </w:rPr>
            </w:pPr>
            <w:r w:rsidRPr="00F66113">
              <w:rPr>
                <w:noProof/>
                <w:color w:val="231F20"/>
                <w:sz w:val="22"/>
                <w:szCs w:val="22"/>
                <w:lang w:val="en-GB"/>
              </w:rPr>
              <w:t>Letter-post item</w:t>
            </w:r>
          </w:p>
        </w:tc>
        <w:tc>
          <w:tcPr>
            <w:tcW w:w="2499" w:type="pct"/>
            <w:gridSpan w:val="2"/>
            <w:shd w:val="clear" w:color="auto" w:fill="auto"/>
          </w:tcPr>
          <w:p w14:paraId="414BD9C2" w14:textId="273FDA76" w:rsidR="003133FF" w:rsidRPr="00F66113" w:rsidRDefault="003133FF" w:rsidP="003133FF">
            <w:pPr>
              <w:pStyle w:val="BodyText"/>
              <w:tabs>
                <w:tab w:val="left" w:pos="1305"/>
              </w:tabs>
              <w:kinsoku w:val="0"/>
              <w:overflowPunct w:val="0"/>
              <w:jc w:val="both"/>
              <w:rPr>
                <w:noProof/>
                <w:color w:val="231F20"/>
                <w:sz w:val="22"/>
                <w:szCs w:val="22"/>
              </w:rPr>
            </w:pPr>
            <w:r w:rsidRPr="00F66113">
              <w:rPr>
                <w:sz w:val="22"/>
                <w:szCs w:val="22"/>
              </w:rPr>
              <w:t>Vēstuļu korespondences sūtījums</w:t>
            </w:r>
          </w:p>
        </w:tc>
      </w:tr>
      <w:tr w:rsidR="003133FF" w:rsidRPr="00F66113" w14:paraId="477813EF" w14:textId="77777777" w:rsidTr="003133FF">
        <w:tc>
          <w:tcPr>
            <w:tcW w:w="2501" w:type="pct"/>
            <w:shd w:val="clear" w:color="auto" w:fill="auto"/>
          </w:tcPr>
          <w:p w14:paraId="5E8B21AC"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Postal parcel</w:t>
            </w:r>
          </w:p>
        </w:tc>
        <w:tc>
          <w:tcPr>
            <w:tcW w:w="2499" w:type="pct"/>
            <w:gridSpan w:val="2"/>
            <w:shd w:val="clear" w:color="auto" w:fill="auto"/>
          </w:tcPr>
          <w:p w14:paraId="1A97AA97" w14:textId="16A37907" w:rsidR="003133FF" w:rsidRPr="00F66113" w:rsidRDefault="003133FF" w:rsidP="003133FF">
            <w:pPr>
              <w:pStyle w:val="BodyText"/>
              <w:kinsoku w:val="0"/>
              <w:overflowPunct w:val="0"/>
              <w:jc w:val="both"/>
              <w:rPr>
                <w:noProof/>
                <w:color w:val="231F20"/>
                <w:sz w:val="22"/>
                <w:szCs w:val="22"/>
              </w:rPr>
            </w:pPr>
            <w:r w:rsidRPr="00F66113">
              <w:rPr>
                <w:sz w:val="22"/>
                <w:szCs w:val="22"/>
              </w:rPr>
              <w:t>Pasta paka</w:t>
            </w:r>
          </w:p>
        </w:tc>
      </w:tr>
      <w:tr w:rsidR="003133FF" w:rsidRPr="00F66113" w14:paraId="077D0CC7" w14:textId="77777777" w:rsidTr="003133FF">
        <w:tc>
          <w:tcPr>
            <w:tcW w:w="2501" w:type="pct"/>
            <w:shd w:val="clear" w:color="auto" w:fill="auto"/>
          </w:tcPr>
          <w:p w14:paraId="64A190B0"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Reason for report</w:t>
            </w:r>
          </w:p>
        </w:tc>
        <w:tc>
          <w:tcPr>
            <w:tcW w:w="2499" w:type="pct"/>
            <w:gridSpan w:val="2"/>
            <w:shd w:val="clear" w:color="auto" w:fill="auto"/>
          </w:tcPr>
          <w:p w14:paraId="25389A1D" w14:textId="36D0F746" w:rsidR="003133FF" w:rsidRPr="00F66113" w:rsidRDefault="003133FF" w:rsidP="003133FF">
            <w:pPr>
              <w:pStyle w:val="BodyText"/>
              <w:kinsoku w:val="0"/>
              <w:overflowPunct w:val="0"/>
              <w:jc w:val="both"/>
              <w:rPr>
                <w:noProof/>
                <w:color w:val="231F20"/>
                <w:sz w:val="22"/>
                <w:szCs w:val="22"/>
              </w:rPr>
            </w:pPr>
            <w:r w:rsidRPr="00F66113">
              <w:rPr>
                <w:sz w:val="22"/>
                <w:szCs w:val="22"/>
              </w:rPr>
              <w:t>Ziņojuma sagatavošanas pamatojums</w:t>
            </w:r>
          </w:p>
        </w:tc>
      </w:tr>
      <w:tr w:rsidR="003133FF" w:rsidRPr="00F66113" w14:paraId="2C43419B" w14:textId="77777777" w:rsidTr="003133FF">
        <w:tc>
          <w:tcPr>
            <w:tcW w:w="2501" w:type="pct"/>
            <w:shd w:val="clear" w:color="auto" w:fill="auto"/>
          </w:tcPr>
          <w:p w14:paraId="635FD148"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Loss</w:t>
            </w:r>
          </w:p>
        </w:tc>
        <w:tc>
          <w:tcPr>
            <w:tcW w:w="2499" w:type="pct"/>
            <w:gridSpan w:val="2"/>
            <w:shd w:val="clear" w:color="auto" w:fill="auto"/>
          </w:tcPr>
          <w:p w14:paraId="6DECB0B0" w14:textId="02B21533" w:rsidR="003133FF" w:rsidRPr="00F66113" w:rsidRDefault="003133FF" w:rsidP="003133FF">
            <w:pPr>
              <w:pStyle w:val="BodyText"/>
              <w:kinsoku w:val="0"/>
              <w:overflowPunct w:val="0"/>
              <w:jc w:val="both"/>
              <w:rPr>
                <w:noProof/>
                <w:color w:val="231F20"/>
                <w:sz w:val="22"/>
                <w:szCs w:val="22"/>
              </w:rPr>
            </w:pPr>
            <w:r w:rsidRPr="00F66113">
              <w:rPr>
                <w:sz w:val="22"/>
                <w:szCs w:val="22"/>
              </w:rPr>
              <w:t>Nozaudēšana</w:t>
            </w:r>
          </w:p>
        </w:tc>
      </w:tr>
      <w:tr w:rsidR="003133FF" w:rsidRPr="00F66113" w14:paraId="76378EDB" w14:textId="77777777" w:rsidTr="003133FF">
        <w:tc>
          <w:tcPr>
            <w:tcW w:w="2501" w:type="pct"/>
            <w:shd w:val="clear" w:color="auto" w:fill="auto"/>
          </w:tcPr>
          <w:p w14:paraId="2B389FEA"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Irregularities</w:t>
            </w:r>
          </w:p>
        </w:tc>
        <w:tc>
          <w:tcPr>
            <w:tcW w:w="2499" w:type="pct"/>
            <w:gridSpan w:val="2"/>
            <w:shd w:val="clear" w:color="auto" w:fill="auto"/>
          </w:tcPr>
          <w:p w14:paraId="365BAE39" w14:textId="38FF8B19" w:rsidR="003133FF" w:rsidRPr="00F66113" w:rsidRDefault="003133FF" w:rsidP="003133FF">
            <w:pPr>
              <w:pStyle w:val="BodyText"/>
              <w:kinsoku w:val="0"/>
              <w:overflowPunct w:val="0"/>
              <w:jc w:val="both"/>
              <w:rPr>
                <w:noProof/>
                <w:color w:val="231F20"/>
                <w:sz w:val="22"/>
                <w:szCs w:val="22"/>
              </w:rPr>
            </w:pPr>
            <w:r w:rsidRPr="00F66113">
              <w:rPr>
                <w:sz w:val="22"/>
                <w:szCs w:val="22"/>
              </w:rPr>
              <w:t>Neatbilstība</w:t>
            </w:r>
          </w:p>
        </w:tc>
      </w:tr>
      <w:tr w:rsidR="003133FF" w:rsidRPr="00F66113" w14:paraId="04E98073" w14:textId="77777777" w:rsidTr="003133FF">
        <w:tc>
          <w:tcPr>
            <w:tcW w:w="2501" w:type="pct"/>
            <w:shd w:val="clear" w:color="auto" w:fill="auto"/>
          </w:tcPr>
          <w:p w14:paraId="4C7052B5"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Theft</w:t>
            </w:r>
          </w:p>
        </w:tc>
        <w:tc>
          <w:tcPr>
            <w:tcW w:w="2499" w:type="pct"/>
            <w:gridSpan w:val="2"/>
            <w:shd w:val="clear" w:color="auto" w:fill="auto"/>
          </w:tcPr>
          <w:p w14:paraId="0C21BA01" w14:textId="05E7AFF3" w:rsidR="003133FF" w:rsidRPr="00F66113" w:rsidRDefault="003133FF" w:rsidP="003133FF">
            <w:pPr>
              <w:pStyle w:val="BodyText"/>
              <w:kinsoku w:val="0"/>
              <w:overflowPunct w:val="0"/>
              <w:jc w:val="both"/>
              <w:rPr>
                <w:noProof/>
                <w:color w:val="231F20"/>
                <w:sz w:val="22"/>
                <w:szCs w:val="22"/>
              </w:rPr>
            </w:pPr>
            <w:r w:rsidRPr="00F66113">
              <w:rPr>
                <w:sz w:val="22"/>
                <w:szCs w:val="22"/>
              </w:rPr>
              <w:t>Zādzība</w:t>
            </w:r>
          </w:p>
        </w:tc>
      </w:tr>
      <w:tr w:rsidR="003133FF" w:rsidRPr="00F66113" w14:paraId="4C2B768F" w14:textId="77777777" w:rsidTr="003133FF">
        <w:tc>
          <w:tcPr>
            <w:tcW w:w="2501" w:type="pct"/>
            <w:shd w:val="clear" w:color="auto" w:fill="auto"/>
          </w:tcPr>
          <w:p w14:paraId="0CF16537"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Damage</w:t>
            </w:r>
          </w:p>
        </w:tc>
        <w:tc>
          <w:tcPr>
            <w:tcW w:w="2499" w:type="pct"/>
            <w:gridSpan w:val="2"/>
            <w:shd w:val="clear" w:color="auto" w:fill="auto"/>
          </w:tcPr>
          <w:p w14:paraId="23C4B39E" w14:textId="07B25F0C" w:rsidR="003133FF" w:rsidRPr="00F66113" w:rsidRDefault="003133FF" w:rsidP="003133FF">
            <w:pPr>
              <w:pStyle w:val="BodyText"/>
              <w:kinsoku w:val="0"/>
              <w:overflowPunct w:val="0"/>
              <w:jc w:val="both"/>
              <w:rPr>
                <w:noProof/>
                <w:color w:val="231F20"/>
                <w:sz w:val="22"/>
                <w:szCs w:val="22"/>
              </w:rPr>
            </w:pPr>
            <w:r w:rsidRPr="00F66113">
              <w:rPr>
                <w:sz w:val="22"/>
                <w:szCs w:val="22"/>
              </w:rPr>
              <w:t>Bojājums</w:t>
            </w:r>
          </w:p>
        </w:tc>
      </w:tr>
      <w:tr w:rsidR="003133FF" w:rsidRPr="00F66113" w14:paraId="603AAAB7" w14:textId="77777777" w:rsidTr="003133FF">
        <w:tc>
          <w:tcPr>
            <w:tcW w:w="2501" w:type="pct"/>
            <w:shd w:val="clear" w:color="auto" w:fill="auto"/>
          </w:tcPr>
          <w:p w14:paraId="3A7034B3"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Decrease in weight</w:t>
            </w:r>
          </w:p>
        </w:tc>
        <w:tc>
          <w:tcPr>
            <w:tcW w:w="2499" w:type="pct"/>
            <w:gridSpan w:val="2"/>
            <w:shd w:val="clear" w:color="auto" w:fill="auto"/>
          </w:tcPr>
          <w:p w14:paraId="7DA28E51" w14:textId="30FF2E7C" w:rsidR="003133FF" w:rsidRPr="00F66113" w:rsidRDefault="003133FF" w:rsidP="003133FF">
            <w:pPr>
              <w:pStyle w:val="BodyText"/>
              <w:kinsoku w:val="0"/>
              <w:overflowPunct w:val="0"/>
              <w:jc w:val="both"/>
              <w:rPr>
                <w:noProof/>
                <w:color w:val="231F20"/>
                <w:sz w:val="22"/>
                <w:szCs w:val="22"/>
              </w:rPr>
            </w:pPr>
            <w:r w:rsidRPr="00F66113">
              <w:rPr>
                <w:sz w:val="22"/>
                <w:szCs w:val="22"/>
              </w:rPr>
              <w:t>Svara samazinājums</w:t>
            </w:r>
          </w:p>
        </w:tc>
      </w:tr>
      <w:tr w:rsidR="003133FF" w:rsidRPr="00F66113" w14:paraId="13B94B66" w14:textId="77777777" w:rsidTr="003133FF">
        <w:tc>
          <w:tcPr>
            <w:tcW w:w="2501" w:type="pct"/>
            <w:shd w:val="clear" w:color="auto" w:fill="auto"/>
          </w:tcPr>
          <w:p w14:paraId="45B420E5"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Sender</w:t>
            </w:r>
          </w:p>
        </w:tc>
        <w:tc>
          <w:tcPr>
            <w:tcW w:w="2499" w:type="pct"/>
            <w:gridSpan w:val="2"/>
            <w:shd w:val="clear" w:color="auto" w:fill="auto"/>
          </w:tcPr>
          <w:p w14:paraId="2A5ED90B" w14:textId="50361F04" w:rsidR="003133FF" w:rsidRPr="00F66113" w:rsidRDefault="003133FF" w:rsidP="003133FF">
            <w:pPr>
              <w:pStyle w:val="BodyText"/>
              <w:kinsoku w:val="0"/>
              <w:overflowPunct w:val="0"/>
              <w:jc w:val="both"/>
              <w:rPr>
                <w:noProof/>
                <w:color w:val="231F20"/>
                <w:sz w:val="22"/>
                <w:szCs w:val="22"/>
              </w:rPr>
            </w:pPr>
            <w:r w:rsidRPr="00F66113">
              <w:rPr>
                <w:sz w:val="22"/>
                <w:szCs w:val="22"/>
              </w:rPr>
              <w:t>Sūtītājs</w:t>
            </w:r>
          </w:p>
        </w:tc>
      </w:tr>
      <w:tr w:rsidR="003133FF" w:rsidRPr="00F66113" w14:paraId="57E59A3B" w14:textId="77777777" w:rsidTr="003133FF">
        <w:tc>
          <w:tcPr>
            <w:tcW w:w="2501" w:type="pct"/>
            <w:shd w:val="clear" w:color="auto" w:fill="auto"/>
          </w:tcPr>
          <w:p w14:paraId="468E37B6"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Name and full address</w:t>
            </w:r>
          </w:p>
        </w:tc>
        <w:tc>
          <w:tcPr>
            <w:tcW w:w="2499" w:type="pct"/>
            <w:gridSpan w:val="2"/>
            <w:shd w:val="clear" w:color="auto" w:fill="auto"/>
          </w:tcPr>
          <w:p w14:paraId="58FC08AC" w14:textId="7CFE3D78" w:rsidR="003133FF" w:rsidRPr="00F66113" w:rsidRDefault="003133FF" w:rsidP="003133FF">
            <w:pPr>
              <w:pStyle w:val="BodyText"/>
              <w:kinsoku w:val="0"/>
              <w:overflowPunct w:val="0"/>
              <w:jc w:val="both"/>
              <w:rPr>
                <w:noProof/>
                <w:color w:val="231F20"/>
                <w:sz w:val="22"/>
                <w:szCs w:val="22"/>
              </w:rPr>
            </w:pPr>
            <w:r w:rsidRPr="00F66113">
              <w:rPr>
                <w:sz w:val="22"/>
                <w:szCs w:val="22"/>
              </w:rPr>
              <w:t>Vārds, uzvārds un pilna adrese</w:t>
            </w:r>
          </w:p>
        </w:tc>
      </w:tr>
      <w:tr w:rsidR="003133FF" w:rsidRPr="00F66113" w14:paraId="34D19DAF" w14:textId="77777777" w:rsidTr="003133FF">
        <w:tc>
          <w:tcPr>
            <w:tcW w:w="2501" w:type="pct"/>
            <w:shd w:val="clear" w:color="auto" w:fill="auto"/>
          </w:tcPr>
          <w:p w14:paraId="1E5AAAEB"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Addressee</w:t>
            </w:r>
          </w:p>
        </w:tc>
        <w:tc>
          <w:tcPr>
            <w:tcW w:w="2499" w:type="pct"/>
            <w:gridSpan w:val="2"/>
            <w:shd w:val="clear" w:color="auto" w:fill="auto"/>
          </w:tcPr>
          <w:p w14:paraId="175BB8EA" w14:textId="66D4492F" w:rsidR="003133FF" w:rsidRPr="00F66113" w:rsidRDefault="003133FF" w:rsidP="003133FF">
            <w:pPr>
              <w:pStyle w:val="BodyText"/>
              <w:kinsoku w:val="0"/>
              <w:overflowPunct w:val="0"/>
              <w:jc w:val="both"/>
              <w:rPr>
                <w:noProof/>
                <w:color w:val="231F20"/>
                <w:sz w:val="22"/>
                <w:szCs w:val="22"/>
              </w:rPr>
            </w:pPr>
            <w:r w:rsidRPr="00F66113">
              <w:rPr>
                <w:sz w:val="22"/>
                <w:szCs w:val="22"/>
              </w:rPr>
              <w:t>Adresāts</w:t>
            </w:r>
          </w:p>
        </w:tc>
      </w:tr>
      <w:tr w:rsidR="003133FF" w:rsidRPr="00F66113" w14:paraId="1F7F2D45" w14:textId="77777777" w:rsidTr="003133FF">
        <w:tc>
          <w:tcPr>
            <w:tcW w:w="2501" w:type="pct"/>
            <w:shd w:val="clear" w:color="auto" w:fill="auto"/>
          </w:tcPr>
          <w:p w14:paraId="689B10A6"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Name and full address</w:t>
            </w:r>
          </w:p>
        </w:tc>
        <w:tc>
          <w:tcPr>
            <w:tcW w:w="2499" w:type="pct"/>
            <w:gridSpan w:val="2"/>
            <w:shd w:val="clear" w:color="auto" w:fill="auto"/>
          </w:tcPr>
          <w:p w14:paraId="1FDA947C" w14:textId="5612C24E" w:rsidR="003133FF" w:rsidRPr="00F66113" w:rsidRDefault="003133FF" w:rsidP="003133FF">
            <w:pPr>
              <w:pStyle w:val="BodyText"/>
              <w:kinsoku w:val="0"/>
              <w:overflowPunct w:val="0"/>
              <w:jc w:val="both"/>
              <w:rPr>
                <w:noProof/>
                <w:color w:val="231F20"/>
                <w:sz w:val="22"/>
                <w:szCs w:val="22"/>
              </w:rPr>
            </w:pPr>
            <w:r w:rsidRPr="00F66113">
              <w:rPr>
                <w:sz w:val="22"/>
                <w:szCs w:val="22"/>
              </w:rPr>
              <w:t>Vārds, uzvārds un pilna adrese</w:t>
            </w:r>
          </w:p>
        </w:tc>
      </w:tr>
      <w:tr w:rsidR="003133FF" w:rsidRPr="00F66113" w14:paraId="712812F9" w14:textId="77777777" w:rsidTr="003133FF">
        <w:tc>
          <w:tcPr>
            <w:tcW w:w="2501" w:type="pct"/>
            <w:shd w:val="clear" w:color="auto" w:fill="auto"/>
          </w:tcPr>
          <w:p w14:paraId="6CF869D5"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Posting of item</w:t>
            </w:r>
          </w:p>
        </w:tc>
        <w:tc>
          <w:tcPr>
            <w:tcW w:w="2499" w:type="pct"/>
            <w:gridSpan w:val="2"/>
            <w:shd w:val="clear" w:color="auto" w:fill="auto"/>
          </w:tcPr>
          <w:p w14:paraId="1101124F" w14:textId="431D87A4" w:rsidR="003133FF" w:rsidRPr="00F66113" w:rsidRDefault="003133FF" w:rsidP="003133FF">
            <w:pPr>
              <w:pStyle w:val="BodyText"/>
              <w:kinsoku w:val="0"/>
              <w:overflowPunct w:val="0"/>
              <w:jc w:val="both"/>
              <w:rPr>
                <w:noProof/>
                <w:color w:val="231F20"/>
                <w:sz w:val="22"/>
                <w:szCs w:val="22"/>
              </w:rPr>
            </w:pPr>
            <w:r w:rsidRPr="00F66113">
              <w:rPr>
                <w:sz w:val="22"/>
                <w:szCs w:val="22"/>
              </w:rPr>
              <w:t>Sūtījuma nodošana</w:t>
            </w:r>
          </w:p>
        </w:tc>
      </w:tr>
      <w:tr w:rsidR="003133FF" w:rsidRPr="00F66113" w14:paraId="641084F9" w14:textId="77777777" w:rsidTr="003133FF">
        <w:tc>
          <w:tcPr>
            <w:tcW w:w="2501" w:type="pct"/>
            <w:shd w:val="clear" w:color="auto" w:fill="auto"/>
          </w:tcPr>
          <w:p w14:paraId="296CD617"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Office of posting</w:t>
            </w:r>
          </w:p>
        </w:tc>
        <w:tc>
          <w:tcPr>
            <w:tcW w:w="2499" w:type="pct"/>
            <w:gridSpan w:val="2"/>
            <w:shd w:val="clear" w:color="auto" w:fill="auto"/>
          </w:tcPr>
          <w:p w14:paraId="4F5DFF1B" w14:textId="3DB7B2CD" w:rsidR="003133FF" w:rsidRPr="00F66113" w:rsidRDefault="003133FF" w:rsidP="003133FF">
            <w:pPr>
              <w:pStyle w:val="BodyText"/>
              <w:kinsoku w:val="0"/>
              <w:overflowPunct w:val="0"/>
              <w:jc w:val="both"/>
              <w:rPr>
                <w:noProof/>
                <w:color w:val="231F20"/>
                <w:sz w:val="22"/>
                <w:szCs w:val="22"/>
              </w:rPr>
            </w:pPr>
            <w:r w:rsidRPr="00F66113">
              <w:rPr>
                <w:sz w:val="22"/>
                <w:szCs w:val="22"/>
              </w:rPr>
              <w:t>Sūtījuma nodošanas vietas pasta iestāde</w:t>
            </w:r>
          </w:p>
        </w:tc>
      </w:tr>
      <w:tr w:rsidR="003133FF" w:rsidRPr="00F66113" w14:paraId="7C783CE7" w14:textId="77777777" w:rsidTr="003133FF">
        <w:tc>
          <w:tcPr>
            <w:tcW w:w="2501" w:type="pct"/>
            <w:shd w:val="clear" w:color="auto" w:fill="auto"/>
          </w:tcPr>
          <w:p w14:paraId="68CA4050"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Date</w:t>
            </w:r>
          </w:p>
        </w:tc>
        <w:tc>
          <w:tcPr>
            <w:tcW w:w="2499" w:type="pct"/>
            <w:gridSpan w:val="2"/>
            <w:shd w:val="clear" w:color="auto" w:fill="auto"/>
          </w:tcPr>
          <w:p w14:paraId="32122092" w14:textId="54688D49" w:rsidR="003133FF" w:rsidRPr="00F66113" w:rsidRDefault="003133FF" w:rsidP="003133FF">
            <w:pPr>
              <w:pStyle w:val="BodyText"/>
              <w:kinsoku w:val="0"/>
              <w:overflowPunct w:val="0"/>
              <w:jc w:val="both"/>
              <w:rPr>
                <w:noProof/>
                <w:color w:val="231F20"/>
                <w:sz w:val="22"/>
                <w:szCs w:val="22"/>
              </w:rPr>
            </w:pPr>
            <w:r w:rsidRPr="00F66113">
              <w:rPr>
                <w:sz w:val="22"/>
                <w:szCs w:val="22"/>
              </w:rPr>
              <w:t>Datums</w:t>
            </w:r>
          </w:p>
        </w:tc>
      </w:tr>
      <w:tr w:rsidR="003133FF" w:rsidRPr="00F66113" w14:paraId="17C238A2" w14:textId="77777777" w:rsidTr="003133FF">
        <w:tc>
          <w:tcPr>
            <w:tcW w:w="2501" w:type="pct"/>
            <w:shd w:val="clear" w:color="auto" w:fill="auto"/>
          </w:tcPr>
          <w:p w14:paraId="2BC56F24" w14:textId="77777777" w:rsidR="003133FF" w:rsidRPr="00F66113" w:rsidRDefault="003133FF" w:rsidP="003133FF">
            <w:pPr>
              <w:pStyle w:val="BodyText"/>
              <w:tabs>
                <w:tab w:val="left" w:pos="945"/>
              </w:tabs>
              <w:kinsoku w:val="0"/>
              <w:overflowPunct w:val="0"/>
              <w:jc w:val="both"/>
              <w:rPr>
                <w:noProof/>
                <w:color w:val="231F20"/>
                <w:sz w:val="22"/>
                <w:szCs w:val="22"/>
                <w:lang w:val="en-GB"/>
              </w:rPr>
            </w:pPr>
            <w:r w:rsidRPr="00F66113">
              <w:rPr>
                <w:noProof/>
                <w:color w:val="231F20"/>
                <w:sz w:val="22"/>
                <w:szCs w:val="22"/>
                <w:lang w:val="en-GB"/>
              </w:rPr>
              <w:t>Serial number</w:t>
            </w:r>
          </w:p>
        </w:tc>
        <w:tc>
          <w:tcPr>
            <w:tcW w:w="2499" w:type="pct"/>
            <w:gridSpan w:val="2"/>
            <w:shd w:val="clear" w:color="auto" w:fill="auto"/>
          </w:tcPr>
          <w:p w14:paraId="5045906B" w14:textId="22DC7E41" w:rsidR="003133FF" w:rsidRPr="00F66113" w:rsidRDefault="003133FF" w:rsidP="003133FF">
            <w:pPr>
              <w:pStyle w:val="BodyText"/>
              <w:tabs>
                <w:tab w:val="left" w:pos="945"/>
              </w:tabs>
              <w:kinsoku w:val="0"/>
              <w:overflowPunct w:val="0"/>
              <w:jc w:val="both"/>
              <w:rPr>
                <w:noProof/>
                <w:color w:val="231F20"/>
                <w:sz w:val="22"/>
                <w:szCs w:val="22"/>
              </w:rPr>
            </w:pPr>
            <w:r w:rsidRPr="00F66113">
              <w:rPr>
                <w:sz w:val="22"/>
                <w:szCs w:val="22"/>
              </w:rPr>
              <w:t>Ieraksta numurs</w:t>
            </w:r>
          </w:p>
        </w:tc>
      </w:tr>
      <w:tr w:rsidR="003133FF" w:rsidRPr="00F66113" w14:paraId="5D25292C" w14:textId="77777777" w:rsidTr="003133FF">
        <w:tc>
          <w:tcPr>
            <w:tcW w:w="2501" w:type="pct"/>
            <w:shd w:val="clear" w:color="auto" w:fill="auto"/>
          </w:tcPr>
          <w:p w14:paraId="11035793"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Special particulars</w:t>
            </w:r>
          </w:p>
        </w:tc>
        <w:tc>
          <w:tcPr>
            <w:tcW w:w="2499" w:type="pct"/>
            <w:gridSpan w:val="2"/>
            <w:shd w:val="clear" w:color="auto" w:fill="auto"/>
          </w:tcPr>
          <w:p w14:paraId="48436922" w14:textId="71A0B956" w:rsidR="003133FF" w:rsidRPr="00F66113" w:rsidRDefault="003133FF" w:rsidP="003133FF">
            <w:pPr>
              <w:pStyle w:val="BodyText"/>
              <w:kinsoku w:val="0"/>
              <w:overflowPunct w:val="0"/>
              <w:jc w:val="both"/>
              <w:rPr>
                <w:noProof/>
                <w:color w:val="231F20"/>
                <w:sz w:val="22"/>
                <w:szCs w:val="22"/>
              </w:rPr>
            </w:pPr>
            <w:r w:rsidRPr="00F66113">
              <w:rPr>
                <w:sz w:val="22"/>
                <w:szCs w:val="22"/>
              </w:rPr>
              <w:t>Īpašas atzīmes</w:t>
            </w:r>
          </w:p>
        </w:tc>
      </w:tr>
      <w:tr w:rsidR="003133FF" w:rsidRPr="00F66113" w14:paraId="22F3284C" w14:textId="77777777" w:rsidTr="003133FF">
        <w:tc>
          <w:tcPr>
            <w:tcW w:w="2501" w:type="pct"/>
            <w:shd w:val="clear" w:color="auto" w:fill="auto"/>
          </w:tcPr>
          <w:p w14:paraId="75A9656E"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Insured value</w:t>
            </w:r>
          </w:p>
        </w:tc>
        <w:tc>
          <w:tcPr>
            <w:tcW w:w="2499" w:type="pct"/>
            <w:gridSpan w:val="2"/>
            <w:shd w:val="clear" w:color="auto" w:fill="auto"/>
          </w:tcPr>
          <w:p w14:paraId="7EA5351A" w14:textId="2DC4CFCA" w:rsidR="003133FF" w:rsidRPr="00F66113" w:rsidRDefault="003133FF" w:rsidP="003133FF">
            <w:pPr>
              <w:pStyle w:val="BodyText"/>
              <w:kinsoku w:val="0"/>
              <w:overflowPunct w:val="0"/>
              <w:jc w:val="both"/>
              <w:rPr>
                <w:noProof/>
                <w:color w:val="231F20"/>
                <w:sz w:val="22"/>
                <w:szCs w:val="22"/>
              </w:rPr>
            </w:pPr>
            <w:r w:rsidRPr="00F66113">
              <w:rPr>
                <w:sz w:val="22"/>
                <w:szCs w:val="22"/>
              </w:rPr>
              <w:t>Apdrošinājuma summa</w:t>
            </w:r>
          </w:p>
        </w:tc>
      </w:tr>
      <w:tr w:rsidR="003133FF" w:rsidRPr="00F66113" w14:paraId="54C5FB31" w14:textId="77777777" w:rsidTr="003133FF">
        <w:tc>
          <w:tcPr>
            <w:tcW w:w="2501" w:type="pct"/>
            <w:shd w:val="clear" w:color="auto" w:fill="auto"/>
          </w:tcPr>
          <w:p w14:paraId="655DBD34"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COD amount and currency</w:t>
            </w:r>
          </w:p>
        </w:tc>
        <w:tc>
          <w:tcPr>
            <w:tcW w:w="2499" w:type="pct"/>
            <w:gridSpan w:val="2"/>
            <w:shd w:val="clear" w:color="auto" w:fill="auto"/>
          </w:tcPr>
          <w:p w14:paraId="58306CAD" w14:textId="0B2C637B" w:rsidR="003133FF" w:rsidRPr="00F66113" w:rsidRDefault="003133FF" w:rsidP="003133FF">
            <w:pPr>
              <w:pStyle w:val="BodyText"/>
              <w:kinsoku w:val="0"/>
              <w:overflowPunct w:val="0"/>
              <w:jc w:val="both"/>
              <w:rPr>
                <w:noProof/>
                <w:color w:val="231F20"/>
                <w:sz w:val="22"/>
                <w:szCs w:val="22"/>
              </w:rPr>
            </w:pPr>
            <w:r w:rsidRPr="00F66113">
              <w:rPr>
                <w:sz w:val="22"/>
                <w:szCs w:val="22"/>
              </w:rPr>
              <w:t>Pēcmaksas summa un valūta</w:t>
            </w:r>
          </w:p>
        </w:tc>
      </w:tr>
      <w:tr w:rsidR="003133FF" w:rsidRPr="00F66113" w14:paraId="5D6574C2" w14:textId="77777777" w:rsidTr="003133FF">
        <w:tc>
          <w:tcPr>
            <w:tcW w:w="2501" w:type="pct"/>
            <w:shd w:val="clear" w:color="auto" w:fill="auto"/>
          </w:tcPr>
          <w:p w14:paraId="4A42788B"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Weight shown</w:t>
            </w:r>
          </w:p>
        </w:tc>
        <w:tc>
          <w:tcPr>
            <w:tcW w:w="2499" w:type="pct"/>
            <w:gridSpan w:val="2"/>
            <w:shd w:val="clear" w:color="auto" w:fill="auto"/>
          </w:tcPr>
          <w:p w14:paraId="73173BFE" w14:textId="7D4AC0F5" w:rsidR="003133FF" w:rsidRPr="00F66113" w:rsidRDefault="003133FF" w:rsidP="003133FF">
            <w:pPr>
              <w:pStyle w:val="BodyText"/>
              <w:kinsoku w:val="0"/>
              <w:overflowPunct w:val="0"/>
              <w:jc w:val="both"/>
              <w:rPr>
                <w:noProof/>
                <w:color w:val="231F20"/>
                <w:sz w:val="22"/>
                <w:szCs w:val="22"/>
              </w:rPr>
            </w:pPr>
            <w:r w:rsidRPr="00F66113">
              <w:rPr>
                <w:sz w:val="22"/>
                <w:szCs w:val="22"/>
              </w:rPr>
              <w:t>Uzrādītais svars</w:t>
            </w:r>
          </w:p>
        </w:tc>
      </w:tr>
      <w:tr w:rsidR="003133FF" w:rsidRPr="00F66113" w14:paraId="66AD3BFC" w14:textId="77777777" w:rsidTr="003133FF">
        <w:tc>
          <w:tcPr>
            <w:tcW w:w="2501" w:type="pct"/>
            <w:shd w:val="clear" w:color="auto" w:fill="auto"/>
          </w:tcPr>
          <w:p w14:paraId="183D2F7D"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Weight observed</w:t>
            </w:r>
          </w:p>
        </w:tc>
        <w:tc>
          <w:tcPr>
            <w:tcW w:w="2499" w:type="pct"/>
            <w:gridSpan w:val="2"/>
            <w:shd w:val="clear" w:color="auto" w:fill="auto"/>
          </w:tcPr>
          <w:p w14:paraId="7E538F4B" w14:textId="2DC7721B" w:rsidR="003133FF" w:rsidRPr="00F66113" w:rsidRDefault="003133FF" w:rsidP="003133FF">
            <w:pPr>
              <w:pStyle w:val="BodyText"/>
              <w:kinsoku w:val="0"/>
              <w:overflowPunct w:val="0"/>
              <w:jc w:val="both"/>
              <w:rPr>
                <w:noProof/>
                <w:color w:val="231F20"/>
                <w:sz w:val="22"/>
                <w:szCs w:val="22"/>
              </w:rPr>
            </w:pPr>
            <w:r w:rsidRPr="00F66113">
              <w:rPr>
                <w:sz w:val="22"/>
                <w:szCs w:val="22"/>
              </w:rPr>
              <w:t>Konstatētais svars</w:t>
            </w:r>
          </w:p>
        </w:tc>
      </w:tr>
      <w:tr w:rsidR="003133FF" w:rsidRPr="00F66113" w14:paraId="6260AEF6" w14:textId="77777777" w:rsidTr="003133FF">
        <w:tc>
          <w:tcPr>
            <w:tcW w:w="2501" w:type="pct"/>
            <w:shd w:val="clear" w:color="auto" w:fill="auto"/>
          </w:tcPr>
          <w:p w14:paraId="1EE3299C"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Other particulars</w:t>
            </w:r>
          </w:p>
        </w:tc>
        <w:tc>
          <w:tcPr>
            <w:tcW w:w="2499" w:type="pct"/>
            <w:gridSpan w:val="2"/>
            <w:shd w:val="clear" w:color="auto" w:fill="auto"/>
          </w:tcPr>
          <w:p w14:paraId="0BC01134" w14:textId="2CF0342F" w:rsidR="003133FF" w:rsidRPr="00F66113" w:rsidRDefault="003133FF" w:rsidP="003133FF">
            <w:pPr>
              <w:pStyle w:val="BodyText"/>
              <w:kinsoku w:val="0"/>
              <w:overflowPunct w:val="0"/>
              <w:jc w:val="both"/>
              <w:rPr>
                <w:noProof/>
                <w:color w:val="231F20"/>
                <w:sz w:val="22"/>
                <w:szCs w:val="22"/>
              </w:rPr>
            </w:pPr>
            <w:r w:rsidRPr="00F66113">
              <w:rPr>
                <w:sz w:val="22"/>
                <w:szCs w:val="22"/>
              </w:rPr>
              <w:t>Citas ziņas</w:t>
            </w:r>
          </w:p>
        </w:tc>
      </w:tr>
      <w:tr w:rsidR="003133FF" w:rsidRPr="00F66113" w14:paraId="0CBB0E2C" w14:textId="77777777" w:rsidTr="003133FF">
        <w:tc>
          <w:tcPr>
            <w:tcW w:w="2501" w:type="pct"/>
            <w:shd w:val="clear" w:color="auto" w:fill="auto"/>
          </w:tcPr>
          <w:p w14:paraId="3225009D"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Contents</w:t>
            </w:r>
          </w:p>
        </w:tc>
        <w:tc>
          <w:tcPr>
            <w:tcW w:w="2499" w:type="pct"/>
            <w:gridSpan w:val="2"/>
            <w:shd w:val="clear" w:color="auto" w:fill="auto"/>
          </w:tcPr>
          <w:p w14:paraId="50955A6E" w14:textId="4BA11FD5" w:rsidR="003133FF" w:rsidRPr="00F66113" w:rsidRDefault="003133FF" w:rsidP="003133FF">
            <w:pPr>
              <w:pStyle w:val="BodyText"/>
              <w:kinsoku w:val="0"/>
              <w:overflowPunct w:val="0"/>
              <w:jc w:val="both"/>
              <w:rPr>
                <w:noProof/>
                <w:color w:val="231F20"/>
                <w:sz w:val="22"/>
                <w:szCs w:val="22"/>
              </w:rPr>
            </w:pPr>
            <w:r w:rsidRPr="00F66113">
              <w:rPr>
                <w:sz w:val="22"/>
                <w:szCs w:val="22"/>
              </w:rPr>
              <w:t>Saturs</w:t>
            </w:r>
          </w:p>
        </w:tc>
      </w:tr>
      <w:tr w:rsidR="003133FF" w:rsidRPr="00F66113" w14:paraId="563A2BFD" w14:textId="77777777" w:rsidTr="003133FF">
        <w:tc>
          <w:tcPr>
            <w:tcW w:w="2501" w:type="pct"/>
            <w:shd w:val="clear" w:color="auto" w:fill="auto"/>
          </w:tcPr>
          <w:p w14:paraId="7F1B6A26"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From the invoice</w:t>
            </w:r>
          </w:p>
        </w:tc>
        <w:tc>
          <w:tcPr>
            <w:tcW w:w="2499" w:type="pct"/>
            <w:gridSpan w:val="2"/>
            <w:shd w:val="clear" w:color="auto" w:fill="auto"/>
          </w:tcPr>
          <w:p w14:paraId="59C42E89" w14:textId="16C734D6" w:rsidR="003133FF" w:rsidRPr="00F66113" w:rsidRDefault="003133FF" w:rsidP="003133FF">
            <w:pPr>
              <w:pStyle w:val="BodyText"/>
              <w:kinsoku w:val="0"/>
              <w:overflowPunct w:val="0"/>
              <w:jc w:val="both"/>
              <w:rPr>
                <w:noProof/>
                <w:color w:val="231F20"/>
                <w:sz w:val="22"/>
                <w:szCs w:val="22"/>
              </w:rPr>
            </w:pPr>
            <w:r w:rsidRPr="00F66113">
              <w:rPr>
                <w:sz w:val="22"/>
                <w:szCs w:val="22"/>
              </w:rPr>
              <w:t>Saskaņā ar rēķinu</w:t>
            </w:r>
          </w:p>
        </w:tc>
      </w:tr>
      <w:tr w:rsidR="003133FF" w:rsidRPr="00F66113" w14:paraId="2E6AC8CD" w14:textId="77777777" w:rsidTr="003133FF">
        <w:tc>
          <w:tcPr>
            <w:tcW w:w="2501" w:type="pct"/>
            <w:shd w:val="clear" w:color="auto" w:fill="auto"/>
          </w:tcPr>
          <w:p w14:paraId="10B66A2C"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From the customs declaration</w:t>
            </w:r>
          </w:p>
        </w:tc>
        <w:tc>
          <w:tcPr>
            <w:tcW w:w="2499" w:type="pct"/>
            <w:gridSpan w:val="2"/>
            <w:shd w:val="clear" w:color="auto" w:fill="auto"/>
          </w:tcPr>
          <w:p w14:paraId="4113C49E" w14:textId="617942F6" w:rsidR="003133FF" w:rsidRPr="00F66113" w:rsidRDefault="003133FF" w:rsidP="003133FF">
            <w:pPr>
              <w:pStyle w:val="BodyText"/>
              <w:kinsoku w:val="0"/>
              <w:overflowPunct w:val="0"/>
              <w:jc w:val="both"/>
              <w:rPr>
                <w:noProof/>
                <w:color w:val="231F20"/>
                <w:sz w:val="22"/>
                <w:szCs w:val="22"/>
              </w:rPr>
            </w:pPr>
            <w:r w:rsidRPr="00F66113">
              <w:rPr>
                <w:sz w:val="22"/>
                <w:szCs w:val="22"/>
              </w:rPr>
              <w:t>Saskaņā ar muitas deklarāciju</w:t>
            </w:r>
          </w:p>
        </w:tc>
      </w:tr>
      <w:tr w:rsidR="003133FF" w:rsidRPr="00F66113" w14:paraId="24C6407F" w14:textId="77777777" w:rsidTr="003133FF">
        <w:tc>
          <w:tcPr>
            <w:tcW w:w="2501" w:type="pct"/>
            <w:shd w:val="clear" w:color="auto" w:fill="auto"/>
          </w:tcPr>
          <w:p w14:paraId="51A62D6C"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According to the addressee or the sender</w:t>
            </w:r>
          </w:p>
        </w:tc>
        <w:tc>
          <w:tcPr>
            <w:tcW w:w="2499" w:type="pct"/>
            <w:gridSpan w:val="2"/>
            <w:shd w:val="clear" w:color="auto" w:fill="auto"/>
          </w:tcPr>
          <w:p w14:paraId="6F2976FA" w14:textId="29488F69" w:rsidR="003133FF" w:rsidRPr="00F66113" w:rsidRDefault="003133FF" w:rsidP="003133FF">
            <w:pPr>
              <w:pStyle w:val="BodyText"/>
              <w:kinsoku w:val="0"/>
              <w:overflowPunct w:val="0"/>
              <w:jc w:val="both"/>
              <w:rPr>
                <w:noProof/>
                <w:color w:val="231F20"/>
                <w:sz w:val="22"/>
                <w:szCs w:val="22"/>
              </w:rPr>
            </w:pPr>
            <w:r w:rsidRPr="00F66113">
              <w:rPr>
                <w:sz w:val="22"/>
                <w:szCs w:val="22"/>
              </w:rPr>
              <w:t>Saskaņā ar adresāta vai sūtītāja teikto</w:t>
            </w:r>
          </w:p>
        </w:tc>
      </w:tr>
      <w:tr w:rsidR="003133FF" w:rsidRPr="00F66113" w14:paraId="4304270D" w14:textId="77777777" w:rsidTr="003133FF">
        <w:tc>
          <w:tcPr>
            <w:tcW w:w="2501" w:type="pct"/>
            <w:shd w:val="clear" w:color="auto" w:fill="auto"/>
          </w:tcPr>
          <w:p w14:paraId="64A4FC5C"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Detailed description</w:t>
            </w:r>
          </w:p>
        </w:tc>
        <w:tc>
          <w:tcPr>
            <w:tcW w:w="2499" w:type="pct"/>
            <w:gridSpan w:val="2"/>
            <w:shd w:val="clear" w:color="auto" w:fill="auto"/>
          </w:tcPr>
          <w:p w14:paraId="2872466A" w14:textId="5CB45A72" w:rsidR="003133FF" w:rsidRPr="00F66113" w:rsidRDefault="003133FF" w:rsidP="003133FF">
            <w:pPr>
              <w:pStyle w:val="BodyText"/>
              <w:kinsoku w:val="0"/>
              <w:overflowPunct w:val="0"/>
              <w:jc w:val="both"/>
              <w:rPr>
                <w:noProof/>
                <w:color w:val="231F20"/>
                <w:sz w:val="22"/>
                <w:szCs w:val="22"/>
              </w:rPr>
            </w:pPr>
            <w:r w:rsidRPr="00F66113">
              <w:rPr>
                <w:sz w:val="22"/>
                <w:szCs w:val="22"/>
              </w:rPr>
              <w:t>Detalizēts apraksts</w:t>
            </w:r>
          </w:p>
        </w:tc>
      </w:tr>
      <w:tr w:rsidR="003133FF" w:rsidRPr="00F66113" w14:paraId="6894CE6A" w14:textId="77777777" w:rsidTr="003133FF">
        <w:tc>
          <w:tcPr>
            <w:tcW w:w="2501" w:type="pct"/>
            <w:shd w:val="clear" w:color="auto" w:fill="auto"/>
          </w:tcPr>
          <w:p w14:paraId="115AEFB3"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The contents have been examined in the presence of</w:t>
            </w:r>
          </w:p>
        </w:tc>
        <w:tc>
          <w:tcPr>
            <w:tcW w:w="2499" w:type="pct"/>
            <w:gridSpan w:val="2"/>
            <w:shd w:val="clear" w:color="auto" w:fill="auto"/>
          </w:tcPr>
          <w:p w14:paraId="68AA4E90" w14:textId="7E03FAB1" w:rsidR="003133FF" w:rsidRPr="00F66113" w:rsidRDefault="003133FF" w:rsidP="003133FF">
            <w:pPr>
              <w:pStyle w:val="BodyText"/>
              <w:kinsoku w:val="0"/>
              <w:overflowPunct w:val="0"/>
              <w:jc w:val="both"/>
              <w:rPr>
                <w:noProof/>
                <w:color w:val="231F20"/>
                <w:sz w:val="22"/>
                <w:szCs w:val="22"/>
              </w:rPr>
            </w:pPr>
            <w:r w:rsidRPr="00F66113">
              <w:rPr>
                <w:sz w:val="22"/>
                <w:szCs w:val="22"/>
              </w:rPr>
              <w:t>Saturs pārbaudīts</w:t>
            </w:r>
          </w:p>
        </w:tc>
      </w:tr>
      <w:tr w:rsidR="003133FF" w:rsidRPr="00F66113" w14:paraId="5E4F7424" w14:textId="77777777" w:rsidTr="003133FF">
        <w:tc>
          <w:tcPr>
            <w:tcW w:w="2501" w:type="pct"/>
            <w:shd w:val="clear" w:color="auto" w:fill="auto"/>
          </w:tcPr>
          <w:p w14:paraId="2FBFAC20"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the addressee</w:t>
            </w:r>
          </w:p>
        </w:tc>
        <w:tc>
          <w:tcPr>
            <w:tcW w:w="2499" w:type="pct"/>
            <w:gridSpan w:val="2"/>
            <w:shd w:val="clear" w:color="auto" w:fill="auto"/>
          </w:tcPr>
          <w:p w14:paraId="673B0584" w14:textId="3F3EC585" w:rsidR="003133FF" w:rsidRPr="00F66113" w:rsidRDefault="003133FF" w:rsidP="003133FF">
            <w:pPr>
              <w:pStyle w:val="BodyText"/>
              <w:kinsoku w:val="0"/>
              <w:overflowPunct w:val="0"/>
              <w:jc w:val="both"/>
              <w:rPr>
                <w:noProof/>
                <w:color w:val="231F20"/>
                <w:sz w:val="22"/>
                <w:szCs w:val="22"/>
              </w:rPr>
            </w:pPr>
            <w:r w:rsidRPr="00F66113">
              <w:rPr>
                <w:sz w:val="22"/>
                <w:szCs w:val="22"/>
              </w:rPr>
              <w:t>adresāta klātbūtnē</w:t>
            </w:r>
          </w:p>
        </w:tc>
      </w:tr>
      <w:tr w:rsidR="003133FF" w:rsidRPr="00F66113" w14:paraId="1C17B538" w14:textId="77777777" w:rsidTr="003133FF">
        <w:tc>
          <w:tcPr>
            <w:tcW w:w="2501" w:type="pct"/>
            <w:shd w:val="clear" w:color="auto" w:fill="auto"/>
          </w:tcPr>
          <w:p w14:paraId="29276517"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the sender</w:t>
            </w:r>
          </w:p>
        </w:tc>
        <w:tc>
          <w:tcPr>
            <w:tcW w:w="2499" w:type="pct"/>
            <w:gridSpan w:val="2"/>
            <w:shd w:val="clear" w:color="auto" w:fill="auto"/>
          </w:tcPr>
          <w:p w14:paraId="675DFF4A" w14:textId="504DCF38" w:rsidR="003133FF" w:rsidRPr="00F66113" w:rsidRDefault="003133FF" w:rsidP="003133FF">
            <w:pPr>
              <w:pStyle w:val="BodyText"/>
              <w:kinsoku w:val="0"/>
              <w:overflowPunct w:val="0"/>
              <w:jc w:val="both"/>
              <w:rPr>
                <w:noProof/>
                <w:color w:val="231F20"/>
                <w:sz w:val="22"/>
                <w:szCs w:val="22"/>
              </w:rPr>
            </w:pPr>
            <w:r w:rsidRPr="00F66113">
              <w:rPr>
                <w:sz w:val="22"/>
                <w:szCs w:val="22"/>
              </w:rPr>
              <w:t>sūtītāja klātbūtnē</w:t>
            </w:r>
          </w:p>
        </w:tc>
      </w:tr>
      <w:tr w:rsidR="003133FF" w:rsidRPr="00F66113" w14:paraId="7DC6B0D9" w14:textId="77777777" w:rsidTr="003133FF">
        <w:tc>
          <w:tcPr>
            <w:tcW w:w="2501" w:type="pct"/>
            <w:shd w:val="clear" w:color="auto" w:fill="auto"/>
          </w:tcPr>
          <w:p w14:paraId="548FD812"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Contents established on examination</w:t>
            </w:r>
          </w:p>
        </w:tc>
        <w:tc>
          <w:tcPr>
            <w:tcW w:w="2499" w:type="pct"/>
            <w:gridSpan w:val="2"/>
            <w:shd w:val="clear" w:color="auto" w:fill="auto"/>
          </w:tcPr>
          <w:p w14:paraId="2D610341" w14:textId="07577BDB" w:rsidR="003133FF" w:rsidRPr="00F66113" w:rsidRDefault="003133FF" w:rsidP="003133FF">
            <w:pPr>
              <w:pStyle w:val="BodyText"/>
              <w:kinsoku w:val="0"/>
              <w:overflowPunct w:val="0"/>
              <w:jc w:val="both"/>
              <w:rPr>
                <w:noProof/>
                <w:color w:val="231F20"/>
                <w:sz w:val="22"/>
                <w:szCs w:val="22"/>
              </w:rPr>
            </w:pPr>
            <w:r w:rsidRPr="00F66113">
              <w:rPr>
                <w:sz w:val="22"/>
                <w:szCs w:val="22"/>
              </w:rPr>
              <w:t>Pārbaudes laikā konstatētais saturs</w:t>
            </w:r>
          </w:p>
        </w:tc>
      </w:tr>
      <w:tr w:rsidR="003133FF" w:rsidRPr="00F66113" w14:paraId="26850A19" w14:textId="77777777" w:rsidTr="003133FF">
        <w:tc>
          <w:tcPr>
            <w:tcW w:w="2501" w:type="pct"/>
            <w:shd w:val="clear" w:color="auto" w:fill="auto"/>
          </w:tcPr>
          <w:p w14:paraId="4A7B65AC"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Contents damaged</w:t>
            </w:r>
          </w:p>
        </w:tc>
        <w:tc>
          <w:tcPr>
            <w:tcW w:w="2499" w:type="pct"/>
            <w:gridSpan w:val="2"/>
            <w:shd w:val="clear" w:color="auto" w:fill="auto"/>
          </w:tcPr>
          <w:p w14:paraId="7AF8669A" w14:textId="5AFC4D21" w:rsidR="003133FF" w:rsidRPr="00F66113" w:rsidRDefault="003133FF" w:rsidP="003133FF">
            <w:pPr>
              <w:pStyle w:val="BodyText"/>
              <w:kinsoku w:val="0"/>
              <w:overflowPunct w:val="0"/>
              <w:jc w:val="both"/>
              <w:rPr>
                <w:noProof/>
                <w:color w:val="231F20"/>
                <w:sz w:val="22"/>
                <w:szCs w:val="22"/>
              </w:rPr>
            </w:pPr>
            <w:r w:rsidRPr="00F66113">
              <w:rPr>
                <w:sz w:val="22"/>
                <w:szCs w:val="22"/>
              </w:rPr>
              <w:t>Bojātais saturs</w:t>
            </w:r>
          </w:p>
        </w:tc>
      </w:tr>
      <w:tr w:rsidR="003133FF" w:rsidRPr="00F66113" w14:paraId="40A2D909" w14:textId="77777777" w:rsidTr="003133FF">
        <w:tc>
          <w:tcPr>
            <w:tcW w:w="2501" w:type="pct"/>
            <w:shd w:val="clear" w:color="auto" w:fill="auto"/>
          </w:tcPr>
          <w:p w14:paraId="58E12724"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Contents missing</w:t>
            </w:r>
          </w:p>
        </w:tc>
        <w:tc>
          <w:tcPr>
            <w:tcW w:w="2499" w:type="pct"/>
            <w:gridSpan w:val="2"/>
            <w:shd w:val="clear" w:color="auto" w:fill="auto"/>
          </w:tcPr>
          <w:p w14:paraId="50A7638C" w14:textId="3F7FAA9D" w:rsidR="003133FF" w:rsidRPr="00F66113" w:rsidRDefault="003133FF" w:rsidP="003133FF">
            <w:pPr>
              <w:pStyle w:val="BodyText"/>
              <w:kinsoku w:val="0"/>
              <w:overflowPunct w:val="0"/>
              <w:jc w:val="both"/>
              <w:rPr>
                <w:noProof/>
                <w:color w:val="231F20"/>
                <w:sz w:val="22"/>
                <w:szCs w:val="22"/>
              </w:rPr>
            </w:pPr>
            <w:r w:rsidRPr="00F66113">
              <w:rPr>
                <w:sz w:val="22"/>
                <w:szCs w:val="22"/>
              </w:rPr>
              <w:t>Nozaudētais saturs</w:t>
            </w:r>
          </w:p>
        </w:tc>
      </w:tr>
      <w:tr w:rsidR="003133FF" w:rsidRPr="00F66113" w14:paraId="5C17D230" w14:textId="77777777" w:rsidTr="003133FF">
        <w:tc>
          <w:tcPr>
            <w:tcW w:w="2501" w:type="pct"/>
            <w:shd w:val="clear" w:color="auto" w:fill="auto"/>
          </w:tcPr>
          <w:p w14:paraId="426D0CAE" w14:textId="77777777" w:rsidR="003133FF" w:rsidRPr="00F66113" w:rsidRDefault="003133FF" w:rsidP="003133FF">
            <w:pPr>
              <w:pStyle w:val="BodyText"/>
              <w:kinsoku w:val="0"/>
              <w:overflowPunct w:val="0"/>
              <w:rPr>
                <w:noProof/>
                <w:color w:val="231F20"/>
                <w:sz w:val="22"/>
                <w:szCs w:val="22"/>
                <w:lang w:val="en-GB"/>
              </w:rPr>
            </w:pPr>
            <w:r w:rsidRPr="00F66113">
              <w:rPr>
                <w:noProof/>
                <w:color w:val="231F20"/>
                <w:sz w:val="22"/>
                <w:szCs w:val="22"/>
                <w:lang w:val="en-GB"/>
              </w:rPr>
              <w:t>Packing</w:t>
            </w:r>
          </w:p>
        </w:tc>
        <w:tc>
          <w:tcPr>
            <w:tcW w:w="2499" w:type="pct"/>
            <w:gridSpan w:val="2"/>
            <w:shd w:val="clear" w:color="auto" w:fill="auto"/>
          </w:tcPr>
          <w:p w14:paraId="6C8C43F4" w14:textId="51636607" w:rsidR="003133FF" w:rsidRPr="00F66113" w:rsidRDefault="003133FF" w:rsidP="003133FF">
            <w:pPr>
              <w:pStyle w:val="BodyText"/>
              <w:kinsoku w:val="0"/>
              <w:overflowPunct w:val="0"/>
              <w:rPr>
                <w:noProof/>
                <w:color w:val="231F20"/>
                <w:sz w:val="22"/>
                <w:szCs w:val="22"/>
              </w:rPr>
            </w:pPr>
            <w:r w:rsidRPr="00F66113">
              <w:rPr>
                <w:sz w:val="22"/>
                <w:szCs w:val="22"/>
              </w:rPr>
              <w:t>Iepakojums</w:t>
            </w:r>
          </w:p>
        </w:tc>
      </w:tr>
      <w:tr w:rsidR="003133FF" w:rsidRPr="00F66113" w14:paraId="2A33CC01" w14:textId="77777777" w:rsidTr="003133FF">
        <w:tc>
          <w:tcPr>
            <w:tcW w:w="2501" w:type="pct"/>
            <w:shd w:val="clear" w:color="auto" w:fill="auto"/>
          </w:tcPr>
          <w:p w14:paraId="18E760AB"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External packing</w:t>
            </w:r>
          </w:p>
        </w:tc>
        <w:tc>
          <w:tcPr>
            <w:tcW w:w="2499" w:type="pct"/>
            <w:gridSpan w:val="2"/>
            <w:shd w:val="clear" w:color="auto" w:fill="auto"/>
          </w:tcPr>
          <w:p w14:paraId="7F7442CE" w14:textId="61E1AE11" w:rsidR="003133FF" w:rsidRPr="00F66113" w:rsidRDefault="003133FF" w:rsidP="003133FF">
            <w:pPr>
              <w:pStyle w:val="BodyText"/>
              <w:kinsoku w:val="0"/>
              <w:overflowPunct w:val="0"/>
              <w:jc w:val="both"/>
              <w:rPr>
                <w:noProof/>
                <w:color w:val="231F20"/>
                <w:sz w:val="22"/>
                <w:szCs w:val="22"/>
              </w:rPr>
            </w:pPr>
            <w:r w:rsidRPr="00F66113">
              <w:rPr>
                <w:sz w:val="22"/>
                <w:szCs w:val="22"/>
              </w:rPr>
              <w:t>Ārējais iepakojums</w:t>
            </w:r>
          </w:p>
        </w:tc>
      </w:tr>
      <w:tr w:rsidR="003133FF" w:rsidRPr="00F66113" w14:paraId="36662F68" w14:textId="77777777" w:rsidTr="003133FF">
        <w:tc>
          <w:tcPr>
            <w:tcW w:w="2501" w:type="pct"/>
            <w:shd w:val="clear" w:color="auto" w:fill="auto"/>
          </w:tcPr>
          <w:p w14:paraId="2025FCE2"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Internal packing</w:t>
            </w:r>
          </w:p>
        </w:tc>
        <w:tc>
          <w:tcPr>
            <w:tcW w:w="2499" w:type="pct"/>
            <w:gridSpan w:val="2"/>
            <w:shd w:val="clear" w:color="auto" w:fill="auto"/>
          </w:tcPr>
          <w:p w14:paraId="6C633E9E" w14:textId="04260379" w:rsidR="003133FF" w:rsidRPr="00F66113" w:rsidRDefault="003133FF" w:rsidP="003133FF">
            <w:pPr>
              <w:pStyle w:val="BodyText"/>
              <w:kinsoku w:val="0"/>
              <w:overflowPunct w:val="0"/>
              <w:jc w:val="both"/>
              <w:rPr>
                <w:noProof/>
                <w:color w:val="231F20"/>
                <w:sz w:val="22"/>
                <w:szCs w:val="22"/>
              </w:rPr>
            </w:pPr>
            <w:r w:rsidRPr="00F66113">
              <w:rPr>
                <w:sz w:val="22"/>
                <w:szCs w:val="22"/>
              </w:rPr>
              <w:t>Iekšējais iepakojums</w:t>
            </w:r>
          </w:p>
        </w:tc>
      </w:tr>
      <w:tr w:rsidR="003133FF" w:rsidRPr="00F66113" w14:paraId="33FF6C25" w14:textId="77777777" w:rsidTr="003133FF">
        <w:tc>
          <w:tcPr>
            <w:tcW w:w="2501" w:type="pct"/>
            <w:shd w:val="clear" w:color="auto" w:fill="auto"/>
          </w:tcPr>
          <w:p w14:paraId="093573F0"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The item is sealed by</w:t>
            </w:r>
          </w:p>
        </w:tc>
        <w:tc>
          <w:tcPr>
            <w:tcW w:w="2499" w:type="pct"/>
            <w:gridSpan w:val="2"/>
            <w:shd w:val="clear" w:color="auto" w:fill="auto"/>
          </w:tcPr>
          <w:p w14:paraId="62AD78C8" w14:textId="160A0680" w:rsidR="003133FF" w:rsidRPr="00F66113" w:rsidRDefault="003133FF" w:rsidP="003133FF">
            <w:pPr>
              <w:pStyle w:val="BodyText"/>
              <w:kinsoku w:val="0"/>
              <w:overflowPunct w:val="0"/>
              <w:jc w:val="both"/>
              <w:rPr>
                <w:noProof/>
                <w:color w:val="231F20"/>
                <w:sz w:val="22"/>
                <w:szCs w:val="22"/>
              </w:rPr>
            </w:pPr>
            <w:r w:rsidRPr="00F66113">
              <w:rPr>
                <w:sz w:val="22"/>
                <w:szCs w:val="22"/>
              </w:rPr>
              <w:t>Sūtījums ir noslēgts ar</w:t>
            </w:r>
          </w:p>
        </w:tc>
      </w:tr>
      <w:tr w:rsidR="003133FF" w:rsidRPr="00F66113" w14:paraId="68996C8A" w14:textId="77777777" w:rsidTr="003133FF">
        <w:tc>
          <w:tcPr>
            <w:tcW w:w="2501" w:type="pct"/>
            <w:shd w:val="clear" w:color="auto" w:fill="auto"/>
          </w:tcPr>
          <w:p w14:paraId="68E498F6"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wax seals</w:t>
            </w:r>
          </w:p>
        </w:tc>
        <w:tc>
          <w:tcPr>
            <w:tcW w:w="2499" w:type="pct"/>
            <w:gridSpan w:val="2"/>
            <w:shd w:val="clear" w:color="auto" w:fill="auto"/>
          </w:tcPr>
          <w:p w14:paraId="24CD072F" w14:textId="63620E7C" w:rsidR="003133FF" w:rsidRPr="00F66113" w:rsidRDefault="003133FF" w:rsidP="003133FF">
            <w:pPr>
              <w:pStyle w:val="BodyText"/>
              <w:kinsoku w:val="0"/>
              <w:overflowPunct w:val="0"/>
              <w:jc w:val="both"/>
              <w:rPr>
                <w:noProof/>
                <w:color w:val="231F20"/>
                <w:sz w:val="22"/>
                <w:szCs w:val="22"/>
              </w:rPr>
            </w:pPr>
            <w:r w:rsidRPr="00F66113">
              <w:rPr>
                <w:sz w:val="22"/>
                <w:szCs w:val="22"/>
              </w:rPr>
              <w:t>vaska zīmogiem</w:t>
            </w:r>
          </w:p>
        </w:tc>
      </w:tr>
      <w:tr w:rsidR="003133FF" w:rsidRPr="00F66113" w14:paraId="620F220B" w14:textId="77777777" w:rsidTr="003133FF">
        <w:tc>
          <w:tcPr>
            <w:tcW w:w="2501" w:type="pct"/>
            <w:shd w:val="clear" w:color="auto" w:fill="auto"/>
          </w:tcPr>
          <w:p w14:paraId="60E5DB7F"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security tapes</w:t>
            </w:r>
          </w:p>
        </w:tc>
        <w:tc>
          <w:tcPr>
            <w:tcW w:w="2499" w:type="pct"/>
            <w:gridSpan w:val="2"/>
            <w:shd w:val="clear" w:color="auto" w:fill="auto"/>
          </w:tcPr>
          <w:p w14:paraId="6D229085" w14:textId="01BBE20D" w:rsidR="003133FF" w:rsidRPr="00F66113" w:rsidRDefault="003133FF" w:rsidP="003133FF">
            <w:pPr>
              <w:pStyle w:val="BodyText"/>
              <w:kinsoku w:val="0"/>
              <w:overflowPunct w:val="0"/>
              <w:jc w:val="both"/>
              <w:rPr>
                <w:noProof/>
                <w:color w:val="231F20"/>
                <w:sz w:val="22"/>
                <w:szCs w:val="22"/>
              </w:rPr>
            </w:pPr>
            <w:r w:rsidRPr="00F66113">
              <w:rPr>
                <w:sz w:val="22"/>
                <w:szCs w:val="22"/>
              </w:rPr>
              <w:t>drošības līmlentēm</w:t>
            </w:r>
          </w:p>
        </w:tc>
      </w:tr>
      <w:tr w:rsidR="003133FF" w:rsidRPr="00F66113" w14:paraId="75EFB92F" w14:textId="77777777" w:rsidTr="003133FF">
        <w:tc>
          <w:tcPr>
            <w:tcW w:w="2501" w:type="pct"/>
            <w:shd w:val="clear" w:color="auto" w:fill="auto"/>
          </w:tcPr>
          <w:p w14:paraId="7999F734"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Number of seals</w:t>
            </w:r>
          </w:p>
        </w:tc>
        <w:tc>
          <w:tcPr>
            <w:tcW w:w="2499" w:type="pct"/>
            <w:gridSpan w:val="2"/>
            <w:shd w:val="clear" w:color="auto" w:fill="auto"/>
          </w:tcPr>
          <w:p w14:paraId="22AD85B8" w14:textId="4A9D4AE5" w:rsidR="003133FF" w:rsidRPr="00F66113" w:rsidRDefault="003133FF" w:rsidP="003133FF">
            <w:pPr>
              <w:pStyle w:val="BodyText"/>
              <w:kinsoku w:val="0"/>
              <w:overflowPunct w:val="0"/>
              <w:jc w:val="both"/>
              <w:rPr>
                <w:noProof/>
                <w:color w:val="231F20"/>
                <w:sz w:val="22"/>
                <w:szCs w:val="22"/>
              </w:rPr>
            </w:pPr>
            <w:r w:rsidRPr="00F66113">
              <w:rPr>
                <w:sz w:val="22"/>
                <w:szCs w:val="22"/>
              </w:rPr>
              <w:t>Zīmogu skaits</w:t>
            </w:r>
          </w:p>
        </w:tc>
      </w:tr>
      <w:tr w:rsidR="003133FF" w:rsidRPr="00F66113" w14:paraId="356C9B98" w14:textId="77777777" w:rsidTr="003133FF">
        <w:tc>
          <w:tcPr>
            <w:tcW w:w="2501" w:type="pct"/>
            <w:shd w:val="clear" w:color="auto" w:fill="auto"/>
          </w:tcPr>
          <w:p w14:paraId="08A03C02"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Private mark on seals</w:t>
            </w:r>
          </w:p>
        </w:tc>
        <w:tc>
          <w:tcPr>
            <w:tcW w:w="2499" w:type="pct"/>
            <w:gridSpan w:val="2"/>
            <w:shd w:val="clear" w:color="auto" w:fill="auto"/>
          </w:tcPr>
          <w:p w14:paraId="062ADCFD" w14:textId="65692C73" w:rsidR="003133FF" w:rsidRPr="00F66113" w:rsidRDefault="003133FF" w:rsidP="003133FF">
            <w:pPr>
              <w:pStyle w:val="BodyText"/>
              <w:kinsoku w:val="0"/>
              <w:overflowPunct w:val="0"/>
              <w:jc w:val="both"/>
              <w:rPr>
                <w:noProof/>
                <w:color w:val="231F20"/>
                <w:sz w:val="22"/>
                <w:szCs w:val="22"/>
              </w:rPr>
            </w:pPr>
            <w:r w:rsidRPr="00F66113">
              <w:rPr>
                <w:sz w:val="22"/>
                <w:szCs w:val="22"/>
              </w:rPr>
              <w:t>Privātais nospiedums uz zīmoga</w:t>
            </w:r>
          </w:p>
        </w:tc>
      </w:tr>
      <w:tr w:rsidR="003133FF" w:rsidRPr="00F66113" w14:paraId="2EAA63CF" w14:textId="77777777" w:rsidTr="003133FF">
        <w:tc>
          <w:tcPr>
            <w:tcW w:w="2501" w:type="pct"/>
            <w:shd w:val="clear" w:color="auto" w:fill="auto"/>
          </w:tcPr>
          <w:p w14:paraId="2299ED36"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The item is unsealed</w:t>
            </w:r>
          </w:p>
        </w:tc>
        <w:tc>
          <w:tcPr>
            <w:tcW w:w="2499" w:type="pct"/>
            <w:gridSpan w:val="2"/>
            <w:shd w:val="clear" w:color="auto" w:fill="auto"/>
          </w:tcPr>
          <w:p w14:paraId="062E060A" w14:textId="0736B571" w:rsidR="003133FF" w:rsidRPr="00F66113" w:rsidRDefault="003133FF" w:rsidP="003133FF">
            <w:pPr>
              <w:pStyle w:val="BodyText"/>
              <w:kinsoku w:val="0"/>
              <w:overflowPunct w:val="0"/>
              <w:jc w:val="both"/>
              <w:rPr>
                <w:noProof/>
                <w:color w:val="231F20"/>
                <w:sz w:val="22"/>
                <w:szCs w:val="22"/>
              </w:rPr>
            </w:pPr>
            <w:r w:rsidRPr="00F66113">
              <w:rPr>
                <w:sz w:val="22"/>
                <w:szCs w:val="22"/>
              </w:rPr>
              <w:t>Sūtījums nav aizzīmogots</w:t>
            </w:r>
          </w:p>
        </w:tc>
      </w:tr>
      <w:tr w:rsidR="003133FF" w:rsidRPr="00F66113" w14:paraId="2C2E4873" w14:textId="77777777" w:rsidTr="003133FF">
        <w:tc>
          <w:tcPr>
            <w:tcW w:w="2501" w:type="pct"/>
            <w:shd w:val="clear" w:color="auto" w:fill="auto"/>
          </w:tcPr>
          <w:p w14:paraId="59C3BC30"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The packing should be regarded as regulation</w:t>
            </w:r>
          </w:p>
        </w:tc>
        <w:tc>
          <w:tcPr>
            <w:tcW w:w="2499" w:type="pct"/>
            <w:gridSpan w:val="2"/>
            <w:shd w:val="clear" w:color="auto" w:fill="auto"/>
          </w:tcPr>
          <w:p w14:paraId="45175BEC" w14:textId="749CD72B" w:rsidR="003133FF" w:rsidRPr="00F66113" w:rsidRDefault="003133FF" w:rsidP="003133FF">
            <w:pPr>
              <w:pStyle w:val="BodyText"/>
              <w:kinsoku w:val="0"/>
              <w:overflowPunct w:val="0"/>
              <w:jc w:val="both"/>
              <w:rPr>
                <w:noProof/>
                <w:color w:val="231F20"/>
                <w:sz w:val="22"/>
                <w:szCs w:val="22"/>
              </w:rPr>
            </w:pPr>
            <w:r w:rsidRPr="00F66113">
              <w:rPr>
                <w:sz w:val="22"/>
                <w:szCs w:val="22"/>
              </w:rPr>
              <w:t>Iepakojums atbilst noteikumiem</w:t>
            </w:r>
          </w:p>
        </w:tc>
      </w:tr>
      <w:tr w:rsidR="003133FF" w:rsidRPr="00F66113" w14:paraId="3BD4498A" w14:textId="77777777" w:rsidTr="003133FF">
        <w:tc>
          <w:tcPr>
            <w:tcW w:w="2501" w:type="pct"/>
            <w:shd w:val="clear" w:color="auto" w:fill="auto"/>
          </w:tcPr>
          <w:p w14:paraId="069E23D8"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Yes</w:t>
            </w:r>
          </w:p>
        </w:tc>
        <w:tc>
          <w:tcPr>
            <w:tcW w:w="2499" w:type="pct"/>
            <w:gridSpan w:val="2"/>
            <w:shd w:val="clear" w:color="auto" w:fill="auto"/>
          </w:tcPr>
          <w:p w14:paraId="7BD1D48E" w14:textId="1467090F" w:rsidR="003133FF" w:rsidRPr="00F66113" w:rsidRDefault="003133FF" w:rsidP="003133FF">
            <w:pPr>
              <w:pStyle w:val="BodyText"/>
              <w:kinsoku w:val="0"/>
              <w:overflowPunct w:val="0"/>
              <w:jc w:val="both"/>
              <w:rPr>
                <w:noProof/>
                <w:color w:val="231F20"/>
                <w:sz w:val="22"/>
                <w:szCs w:val="22"/>
              </w:rPr>
            </w:pPr>
            <w:r w:rsidRPr="00F66113">
              <w:rPr>
                <w:sz w:val="22"/>
                <w:szCs w:val="22"/>
              </w:rPr>
              <w:t>Jā</w:t>
            </w:r>
          </w:p>
        </w:tc>
      </w:tr>
      <w:tr w:rsidR="003133FF" w:rsidRPr="00F66113" w14:paraId="575B8A5A" w14:textId="77777777" w:rsidTr="003133FF">
        <w:tc>
          <w:tcPr>
            <w:tcW w:w="2501" w:type="pct"/>
            <w:shd w:val="clear" w:color="auto" w:fill="auto"/>
          </w:tcPr>
          <w:p w14:paraId="5A161A02" w14:textId="77777777" w:rsidR="003133FF" w:rsidRPr="00F66113" w:rsidRDefault="003133FF" w:rsidP="003133FF">
            <w:pPr>
              <w:pStyle w:val="BodyText"/>
              <w:kinsoku w:val="0"/>
              <w:overflowPunct w:val="0"/>
              <w:jc w:val="both"/>
              <w:rPr>
                <w:noProof/>
                <w:color w:val="231F20"/>
                <w:sz w:val="22"/>
                <w:szCs w:val="22"/>
                <w:lang w:val="en-GB"/>
              </w:rPr>
            </w:pPr>
            <w:r w:rsidRPr="00F66113">
              <w:rPr>
                <w:noProof/>
                <w:color w:val="231F20"/>
                <w:sz w:val="22"/>
                <w:szCs w:val="22"/>
                <w:lang w:val="en-GB"/>
              </w:rPr>
              <w:t>No</w:t>
            </w:r>
          </w:p>
        </w:tc>
        <w:tc>
          <w:tcPr>
            <w:tcW w:w="2499" w:type="pct"/>
            <w:gridSpan w:val="2"/>
            <w:shd w:val="clear" w:color="auto" w:fill="auto"/>
          </w:tcPr>
          <w:p w14:paraId="1CF0A7A1" w14:textId="759C6AB0" w:rsidR="003133FF" w:rsidRPr="00F66113" w:rsidRDefault="003133FF" w:rsidP="003133FF">
            <w:pPr>
              <w:pStyle w:val="BodyText"/>
              <w:kinsoku w:val="0"/>
              <w:overflowPunct w:val="0"/>
              <w:jc w:val="both"/>
              <w:rPr>
                <w:noProof/>
                <w:color w:val="231F20"/>
                <w:sz w:val="22"/>
                <w:szCs w:val="22"/>
              </w:rPr>
            </w:pPr>
            <w:r w:rsidRPr="00F66113">
              <w:rPr>
                <w:sz w:val="22"/>
                <w:szCs w:val="22"/>
              </w:rPr>
              <w:t>Nē</w:t>
            </w:r>
          </w:p>
        </w:tc>
      </w:tr>
    </w:tbl>
    <w:p w14:paraId="501EBBCD" w14:textId="77777777" w:rsidR="00783187" w:rsidRDefault="00783187" w:rsidP="0025224A">
      <w:pPr>
        <w:pStyle w:val="BodyText"/>
        <w:rPr>
          <w:noProof/>
          <w:lang w:val="en-GB"/>
        </w:rPr>
      </w:pPr>
    </w:p>
    <w:p w14:paraId="46178F53" w14:textId="77777777" w:rsidR="00783187" w:rsidRPr="003F5EC6" w:rsidRDefault="00783187" w:rsidP="0025224A">
      <w:pPr>
        <w:pStyle w:val="BodyText"/>
        <w:rPr>
          <w:noProof/>
          <w:szCs w:val="14"/>
        </w:rPr>
      </w:pPr>
      <w:r>
        <w:t>Izmērs – 210 x 297 mm</w:t>
      </w:r>
    </w:p>
    <w:p w14:paraId="10E2338E" w14:textId="77777777" w:rsidR="00783187" w:rsidRDefault="00783187" w:rsidP="00783187">
      <w:pPr>
        <w:widowControl/>
        <w:autoSpaceDE/>
        <w:autoSpaceDN/>
        <w:adjustRightInd/>
        <w:spacing w:line="259" w:lineRule="auto"/>
        <w:rPr>
          <w:noProof/>
          <w:szCs w:val="16"/>
        </w:rPr>
      </w:pPr>
      <w:r>
        <w:br w:type="page"/>
      </w:r>
    </w:p>
    <w:p w14:paraId="50E07E3D" w14:textId="77777777" w:rsidR="00783187" w:rsidRDefault="00724608" w:rsidP="00783187">
      <w:pPr>
        <w:widowControl/>
        <w:autoSpaceDE/>
        <w:autoSpaceDN/>
        <w:adjustRightInd/>
        <w:spacing w:line="259" w:lineRule="auto"/>
        <w:rPr>
          <w:noProof/>
          <w:szCs w:val="16"/>
        </w:rPr>
      </w:pPr>
      <w:r>
        <w:pict w14:anchorId="56CA6D22">
          <v:shape id="Attēls 2378" o:spid="_x0000_i1075" type="#_x0000_t75" style="width:453pt;height:610.8pt;visibility:visible">
            <v:imagedata r:id="rId60" o:title=""/>
          </v:shape>
        </w:pict>
      </w:r>
    </w:p>
    <w:p w14:paraId="4F57D814" w14:textId="3CA5595D" w:rsidR="00783187" w:rsidRDefault="00783187" w:rsidP="00783187">
      <w:pPr>
        <w:widowControl/>
        <w:autoSpaceDE/>
        <w:autoSpaceDN/>
        <w:adjustRightInd/>
        <w:spacing w:line="259" w:lineRule="auto"/>
        <w:rPr>
          <w:noProof/>
          <w:szCs w:val="16"/>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894FC3" w:rsidRPr="00B774A3" w14:paraId="4949A064" w14:textId="77777777" w:rsidTr="004D274B">
        <w:tc>
          <w:tcPr>
            <w:tcW w:w="2500" w:type="pct"/>
            <w:shd w:val="clear" w:color="auto" w:fill="auto"/>
          </w:tcPr>
          <w:p w14:paraId="25029DAB" w14:textId="77777777" w:rsidR="00894FC3" w:rsidRPr="00B774A3" w:rsidRDefault="00894FC3" w:rsidP="004D274B">
            <w:pPr>
              <w:pStyle w:val="BodyText"/>
              <w:keepNext/>
              <w:kinsoku w:val="0"/>
              <w:overflowPunct w:val="0"/>
              <w:jc w:val="center"/>
              <w:rPr>
                <w:b/>
                <w:bCs/>
                <w:noProof/>
                <w:sz w:val="22"/>
                <w:szCs w:val="22"/>
                <w:lang w:val="en-GB"/>
              </w:rPr>
            </w:pPr>
            <w:r w:rsidRPr="00B774A3">
              <w:rPr>
                <w:b/>
                <w:bCs/>
                <w:noProof/>
                <w:sz w:val="22"/>
                <w:szCs w:val="22"/>
                <w:lang w:val="en-GB"/>
              </w:rPr>
              <w:t>Angļu val.</w:t>
            </w:r>
          </w:p>
        </w:tc>
        <w:tc>
          <w:tcPr>
            <w:tcW w:w="2500" w:type="pct"/>
            <w:shd w:val="clear" w:color="auto" w:fill="auto"/>
          </w:tcPr>
          <w:p w14:paraId="706762E3" w14:textId="77777777" w:rsidR="00894FC3" w:rsidRPr="00B774A3" w:rsidRDefault="00894FC3" w:rsidP="004D274B">
            <w:pPr>
              <w:pStyle w:val="BodyText"/>
              <w:keepNext/>
              <w:kinsoku w:val="0"/>
              <w:overflowPunct w:val="0"/>
              <w:jc w:val="center"/>
              <w:rPr>
                <w:b/>
                <w:bCs/>
                <w:sz w:val="22"/>
                <w:szCs w:val="22"/>
              </w:rPr>
            </w:pPr>
            <w:r w:rsidRPr="00B774A3">
              <w:rPr>
                <w:b/>
                <w:bCs/>
                <w:sz w:val="22"/>
                <w:szCs w:val="22"/>
              </w:rPr>
              <w:t>Latviešu val.</w:t>
            </w:r>
          </w:p>
        </w:tc>
      </w:tr>
      <w:tr w:rsidR="00894FC3" w:rsidRPr="00B774A3" w14:paraId="3BEBF563" w14:textId="77777777" w:rsidTr="004D274B">
        <w:tc>
          <w:tcPr>
            <w:tcW w:w="2500" w:type="pct"/>
            <w:shd w:val="clear" w:color="auto" w:fill="auto"/>
          </w:tcPr>
          <w:p w14:paraId="289AF4F8"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CN 24 (back)</w:t>
            </w:r>
          </w:p>
        </w:tc>
        <w:tc>
          <w:tcPr>
            <w:tcW w:w="2500" w:type="pct"/>
            <w:shd w:val="clear" w:color="auto" w:fill="auto"/>
          </w:tcPr>
          <w:p w14:paraId="5BB4A35C" w14:textId="7DEC5663" w:rsidR="00894FC3" w:rsidRPr="00B774A3" w:rsidRDefault="00894FC3" w:rsidP="00894FC3">
            <w:pPr>
              <w:widowControl/>
              <w:autoSpaceDE/>
              <w:autoSpaceDN/>
              <w:adjustRightInd/>
              <w:spacing w:line="259" w:lineRule="auto"/>
              <w:rPr>
                <w:noProof/>
                <w:sz w:val="22"/>
                <w:szCs w:val="22"/>
              </w:rPr>
            </w:pPr>
            <w:r w:rsidRPr="00B774A3">
              <w:rPr>
                <w:sz w:val="22"/>
                <w:szCs w:val="22"/>
              </w:rPr>
              <w:t>CN 24 (otra puse)</w:t>
            </w:r>
          </w:p>
        </w:tc>
      </w:tr>
      <w:tr w:rsidR="00894FC3" w:rsidRPr="00B774A3" w14:paraId="776F404F" w14:textId="77777777" w:rsidTr="004D274B">
        <w:tc>
          <w:tcPr>
            <w:tcW w:w="2500" w:type="pct"/>
            <w:shd w:val="clear" w:color="auto" w:fill="auto"/>
          </w:tcPr>
          <w:p w14:paraId="66319F32"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Damage/Theft</w:t>
            </w:r>
          </w:p>
        </w:tc>
        <w:tc>
          <w:tcPr>
            <w:tcW w:w="2500" w:type="pct"/>
            <w:shd w:val="clear" w:color="auto" w:fill="auto"/>
          </w:tcPr>
          <w:p w14:paraId="18B51EE7" w14:textId="18F91345" w:rsidR="00894FC3" w:rsidRPr="00B774A3" w:rsidRDefault="00894FC3" w:rsidP="00894FC3">
            <w:pPr>
              <w:widowControl/>
              <w:autoSpaceDE/>
              <w:autoSpaceDN/>
              <w:adjustRightInd/>
              <w:spacing w:line="259" w:lineRule="auto"/>
              <w:rPr>
                <w:noProof/>
                <w:sz w:val="22"/>
                <w:szCs w:val="22"/>
              </w:rPr>
            </w:pPr>
            <w:r w:rsidRPr="00B774A3">
              <w:rPr>
                <w:sz w:val="22"/>
                <w:szCs w:val="22"/>
              </w:rPr>
              <w:t>Bojājums/zādzība</w:t>
            </w:r>
          </w:p>
        </w:tc>
      </w:tr>
      <w:tr w:rsidR="00894FC3" w:rsidRPr="00B774A3" w14:paraId="7B5B6092" w14:textId="77777777" w:rsidTr="004D274B">
        <w:tc>
          <w:tcPr>
            <w:tcW w:w="2500" w:type="pct"/>
            <w:shd w:val="clear" w:color="auto" w:fill="auto"/>
          </w:tcPr>
          <w:p w14:paraId="0202FFFA"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Description</w:t>
            </w:r>
          </w:p>
        </w:tc>
        <w:tc>
          <w:tcPr>
            <w:tcW w:w="2500" w:type="pct"/>
            <w:shd w:val="clear" w:color="auto" w:fill="auto"/>
          </w:tcPr>
          <w:p w14:paraId="4822D53D" w14:textId="09E3AF8D" w:rsidR="00894FC3" w:rsidRPr="00B774A3" w:rsidRDefault="00894FC3" w:rsidP="00894FC3">
            <w:pPr>
              <w:widowControl/>
              <w:autoSpaceDE/>
              <w:autoSpaceDN/>
              <w:adjustRightInd/>
              <w:spacing w:line="259" w:lineRule="auto"/>
              <w:rPr>
                <w:noProof/>
                <w:sz w:val="22"/>
                <w:szCs w:val="22"/>
              </w:rPr>
            </w:pPr>
            <w:r w:rsidRPr="00B774A3">
              <w:rPr>
                <w:sz w:val="22"/>
                <w:szCs w:val="22"/>
              </w:rPr>
              <w:t>Apraksts</w:t>
            </w:r>
          </w:p>
        </w:tc>
      </w:tr>
      <w:tr w:rsidR="00894FC3" w:rsidRPr="00B774A3" w14:paraId="71E7671B" w14:textId="77777777" w:rsidTr="004D274B">
        <w:tc>
          <w:tcPr>
            <w:tcW w:w="2500" w:type="pct"/>
            <w:shd w:val="clear" w:color="auto" w:fill="auto"/>
          </w:tcPr>
          <w:p w14:paraId="7B94C8F5"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The loss is due to</w:t>
            </w:r>
          </w:p>
        </w:tc>
        <w:tc>
          <w:tcPr>
            <w:tcW w:w="2500" w:type="pct"/>
            <w:shd w:val="clear" w:color="auto" w:fill="auto"/>
          </w:tcPr>
          <w:p w14:paraId="15EE4C07" w14:textId="68C450FE" w:rsidR="00894FC3" w:rsidRPr="00B774A3" w:rsidRDefault="00894FC3" w:rsidP="00894FC3">
            <w:pPr>
              <w:widowControl/>
              <w:autoSpaceDE/>
              <w:autoSpaceDN/>
              <w:adjustRightInd/>
              <w:spacing w:line="259" w:lineRule="auto"/>
              <w:rPr>
                <w:noProof/>
                <w:sz w:val="22"/>
                <w:szCs w:val="22"/>
              </w:rPr>
            </w:pPr>
            <w:r w:rsidRPr="00B774A3">
              <w:rPr>
                <w:sz w:val="22"/>
                <w:szCs w:val="22"/>
              </w:rPr>
              <w:t>Nozaudēts šādu iemeslu dēļ:</w:t>
            </w:r>
          </w:p>
        </w:tc>
      </w:tr>
      <w:tr w:rsidR="00894FC3" w:rsidRPr="00B774A3" w14:paraId="4BD90D73" w14:textId="77777777" w:rsidTr="004D274B">
        <w:tc>
          <w:tcPr>
            <w:tcW w:w="2500" w:type="pct"/>
            <w:shd w:val="clear" w:color="auto" w:fill="auto"/>
          </w:tcPr>
          <w:p w14:paraId="556B6A59"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Estimate of loss</w:t>
            </w:r>
          </w:p>
        </w:tc>
        <w:tc>
          <w:tcPr>
            <w:tcW w:w="2500" w:type="pct"/>
            <w:shd w:val="clear" w:color="auto" w:fill="auto"/>
          </w:tcPr>
          <w:p w14:paraId="14DBB5C5" w14:textId="6CDAF811" w:rsidR="00894FC3" w:rsidRPr="00B774A3" w:rsidRDefault="00894FC3" w:rsidP="00894FC3">
            <w:pPr>
              <w:widowControl/>
              <w:autoSpaceDE/>
              <w:autoSpaceDN/>
              <w:adjustRightInd/>
              <w:spacing w:line="259" w:lineRule="auto"/>
              <w:rPr>
                <w:noProof/>
                <w:sz w:val="22"/>
                <w:szCs w:val="22"/>
              </w:rPr>
            </w:pPr>
            <w:r w:rsidRPr="00B774A3">
              <w:rPr>
                <w:sz w:val="22"/>
                <w:szCs w:val="22"/>
              </w:rPr>
              <w:t>Aprēķinātais zaudējums</w:t>
            </w:r>
          </w:p>
        </w:tc>
      </w:tr>
      <w:tr w:rsidR="00894FC3" w:rsidRPr="00B774A3" w14:paraId="4608DA55" w14:textId="77777777" w:rsidTr="004D274B">
        <w:tc>
          <w:tcPr>
            <w:tcW w:w="2500" w:type="pct"/>
            <w:shd w:val="clear" w:color="auto" w:fill="auto"/>
          </w:tcPr>
          <w:p w14:paraId="60E5C82C"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Amount and currency</w:t>
            </w:r>
          </w:p>
        </w:tc>
        <w:tc>
          <w:tcPr>
            <w:tcW w:w="2500" w:type="pct"/>
            <w:shd w:val="clear" w:color="auto" w:fill="auto"/>
          </w:tcPr>
          <w:p w14:paraId="6A3D2031" w14:textId="64F8CCBA" w:rsidR="00894FC3" w:rsidRPr="00B774A3" w:rsidRDefault="00894FC3" w:rsidP="00894FC3">
            <w:pPr>
              <w:widowControl/>
              <w:autoSpaceDE/>
              <w:autoSpaceDN/>
              <w:adjustRightInd/>
              <w:spacing w:line="259" w:lineRule="auto"/>
              <w:rPr>
                <w:noProof/>
                <w:sz w:val="22"/>
                <w:szCs w:val="22"/>
              </w:rPr>
            </w:pPr>
            <w:r w:rsidRPr="00B774A3">
              <w:rPr>
                <w:sz w:val="22"/>
                <w:szCs w:val="22"/>
              </w:rPr>
              <w:t>Summa un valūta</w:t>
            </w:r>
          </w:p>
        </w:tc>
      </w:tr>
      <w:tr w:rsidR="00894FC3" w:rsidRPr="00B774A3" w14:paraId="10E1CB54" w14:textId="77777777" w:rsidTr="004D274B">
        <w:tc>
          <w:tcPr>
            <w:tcW w:w="2500" w:type="pct"/>
            <w:shd w:val="clear" w:color="auto" w:fill="auto"/>
          </w:tcPr>
          <w:p w14:paraId="5CACC33F"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According to the addressee</w:t>
            </w:r>
          </w:p>
        </w:tc>
        <w:tc>
          <w:tcPr>
            <w:tcW w:w="2500" w:type="pct"/>
            <w:shd w:val="clear" w:color="auto" w:fill="auto"/>
          </w:tcPr>
          <w:p w14:paraId="6ACB35F4" w14:textId="335C94C0" w:rsidR="00894FC3" w:rsidRPr="00B774A3" w:rsidRDefault="00894FC3" w:rsidP="00894FC3">
            <w:pPr>
              <w:widowControl/>
              <w:autoSpaceDE/>
              <w:autoSpaceDN/>
              <w:adjustRightInd/>
              <w:spacing w:line="259" w:lineRule="auto"/>
              <w:rPr>
                <w:noProof/>
                <w:sz w:val="22"/>
                <w:szCs w:val="22"/>
              </w:rPr>
            </w:pPr>
            <w:r w:rsidRPr="00B774A3">
              <w:rPr>
                <w:sz w:val="22"/>
                <w:szCs w:val="22"/>
              </w:rPr>
              <w:t>Saskaņā ar adresāta norādēm</w:t>
            </w:r>
          </w:p>
        </w:tc>
      </w:tr>
      <w:tr w:rsidR="00894FC3" w:rsidRPr="00B774A3" w14:paraId="0C9FD32F" w14:textId="77777777" w:rsidTr="004D274B">
        <w:tc>
          <w:tcPr>
            <w:tcW w:w="2500" w:type="pct"/>
            <w:shd w:val="clear" w:color="auto" w:fill="auto"/>
          </w:tcPr>
          <w:p w14:paraId="41420864"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According to the sender</w:t>
            </w:r>
          </w:p>
        </w:tc>
        <w:tc>
          <w:tcPr>
            <w:tcW w:w="2500" w:type="pct"/>
            <w:shd w:val="clear" w:color="auto" w:fill="auto"/>
          </w:tcPr>
          <w:p w14:paraId="1D48CAFB" w14:textId="3E6919B2" w:rsidR="00894FC3" w:rsidRPr="00B774A3" w:rsidRDefault="00894FC3" w:rsidP="00894FC3">
            <w:pPr>
              <w:widowControl/>
              <w:autoSpaceDE/>
              <w:autoSpaceDN/>
              <w:adjustRightInd/>
              <w:spacing w:line="259" w:lineRule="auto"/>
              <w:rPr>
                <w:noProof/>
                <w:sz w:val="22"/>
                <w:szCs w:val="22"/>
              </w:rPr>
            </w:pPr>
            <w:r w:rsidRPr="00B774A3">
              <w:rPr>
                <w:sz w:val="22"/>
                <w:szCs w:val="22"/>
              </w:rPr>
              <w:t>Saskaņā ar sūtītāja norādēm</w:t>
            </w:r>
          </w:p>
        </w:tc>
      </w:tr>
      <w:tr w:rsidR="00894FC3" w:rsidRPr="00B774A3" w14:paraId="1D8AB8E7" w14:textId="77777777" w:rsidTr="004D274B">
        <w:tc>
          <w:tcPr>
            <w:tcW w:w="2500" w:type="pct"/>
            <w:shd w:val="clear" w:color="auto" w:fill="auto"/>
          </w:tcPr>
          <w:p w14:paraId="6A7556F0"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Mail in which the item was sent</w:t>
            </w:r>
          </w:p>
        </w:tc>
        <w:tc>
          <w:tcPr>
            <w:tcW w:w="2500" w:type="pct"/>
            <w:shd w:val="clear" w:color="auto" w:fill="auto"/>
          </w:tcPr>
          <w:p w14:paraId="32951D1D" w14:textId="11FE1336" w:rsidR="00894FC3" w:rsidRPr="00B774A3" w:rsidRDefault="00894FC3" w:rsidP="00894FC3">
            <w:pPr>
              <w:widowControl/>
              <w:autoSpaceDE/>
              <w:autoSpaceDN/>
              <w:adjustRightInd/>
              <w:spacing w:line="259" w:lineRule="auto"/>
              <w:rPr>
                <w:noProof/>
                <w:sz w:val="22"/>
                <w:szCs w:val="22"/>
              </w:rPr>
            </w:pPr>
            <w:r w:rsidRPr="00B774A3">
              <w:rPr>
                <w:sz w:val="22"/>
                <w:szCs w:val="22"/>
              </w:rPr>
              <w:t>Depeša, kurā attiecīgais sūtījums tika nosūtīts</w:t>
            </w:r>
          </w:p>
        </w:tc>
      </w:tr>
      <w:tr w:rsidR="00894FC3" w:rsidRPr="00B774A3" w14:paraId="4F8F8DC9" w14:textId="77777777" w:rsidTr="004D274B">
        <w:tc>
          <w:tcPr>
            <w:tcW w:w="2500" w:type="pct"/>
            <w:shd w:val="clear" w:color="auto" w:fill="auto"/>
          </w:tcPr>
          <w:p w14:paraId="6DE447D0"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Date of dispatch</w:t>
            </w:r>
          </w:p>
        </w:tc>
        <w:tc>
          <w:tcPr>
            <w:tcW w:w="2500" w:type="pct"/>
            <w:shd w:val="clear" w:color="auto" w:fill="auto"/>
          </w:tcPr>
          <w:p w14:paraId="69A3E4DB" w14:textId="68865CED" w:rsidR="00894FC3" w:rsidRPr="00B774A3" w:rsidRDefault="00894FC3" w:rsidP="00894FC3">
            <w:pPr>
              <w:widowControl/>
              <w:autoSpaceDE/>
              <w:autoSpaceDN/>
              <w:adjustRightInd/>
              <w:spacing w:line="259" w:lineRule="auto"/>
              <w:rPr>
                <w:noProof/>
                <w:sz w:val="22"/>
                <w:szCs w:val="22"/>
              </w:rPr>
            </w:pPr>
            <w:r w:rsidRPr="00B774A3">
              <w:rPr>
                <w:sz w:val="22"/>
                <w:szCs w:val="22"/>
              </w:rPr>
              <w:t>Nosūtīšanas datums</w:t>
            </w:r>
          </w:p>
        </w:tc>
      </w:tr>
      <w:tr w:rsidR="00894FC3" w:rsidRPr="00B774A3" w14:paraId="41D08F86" w14:textId="77777777" w:rsidTr="004D274B">
        <w:tc>
          <w:tcPr>
            <w:tcW w:w="2500" w:type="pct"/>
            <w:shd w:val="clear" w:color="auto" w:fill="auto"/>
          </w:tcPr>
          <w:p w14:paraId="513F24E5"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Dispatching office</w:t>
            </w:r>
          </w:p>
        </w:tc>
        <w:tc>
          <w:tcPr>
            <w:tcW w:w="2500" w:type="pct"/>
            <w:shd w:val="clear" w:color="auto" w:fill="auto"/>
          </w:tcPr>
          <w:p w14:paraId="7E774CF7" w14:textId="116DC8B1" w:rsidR="00894FC3" w:rsidRPr="00B774A3" w:rsidRDefault="00894FC3" w:rsidP="00894FC3">
            <w:pPr>
              <w:widowControl/>
              <w:autoSpaceDE/>
              <w:autoSpaceDN/>
              <w:adjustRightInd/>
              <w:spacing w:line="259" w:lineRule="auto"/>
              <w:rPr>
                <w:noProof/>
                <w:sz w:val="22"/>
                <w:szCs w:val="22"/>
              </w:rPr>
            </w:pPr>
            <w:r w:rsidRPr="00B774A3">
              <w:rPr>
                <w:sz w:val="22"/>
                <w:szCs w:val="22"/>
              </w:rPr>
              <w:t>Pasta iestāde nosūtītāja</w:t>
            </w:r>
          </w:p>
        </w:tc>
      </w:tr>
      <w:tr w:rsidR="00894FC3" w:rsidRPr="00B774A3" w14:paraId="4FE77703" w14:textId="77777777" w:rsidTr="004D274B">
        <w:tc>
          <w:tcPr>
            <w:tcW w:w="2500" w:type="pct"/>
            <w:shd w:val="clear" w:color="auto" w:fill="auto"/>
          </w:tcPr>
          <w:p w14:paraId="791EE1D1"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No.</w:t>
            </w:r>
          </w:p>
        </w:tc>
        <w:tc>
          <w:tcPr>
            <w:tcW w:w="2500" w:type="pct"/>
            <w:shd w:val="clear" w:color="auto" w:fill="auto"/>
          </w:tcPr>
          <w:p w14:paraId="30C9FC79" w14:textId="3CF43566" w:rsidR="00894FC3" w:rsidRPr="00B774A3" w:rsidRDefault="00894FC3" w:rsidP="00894FC3">
            <w:pPr>
              <w:widowControl/>
              <w:autoSpaceDE/>
              <w:autoSpaceDN/>
              <w:adjustRightInd/>
              <w:spacing w:line="259" w:lineRule="auto"/>
              <w:rPr>
                <w:noProof/>
                <w:sz w:val="22"/>
                <w:szCs w:val="22"/>
              </w:rPr>
            </w:pPr>
            <w:r w:rsidRPr="00B774A3">
              <w:rPr>
                <w:sz w:val="22"/>
                <w:szCs w:val="22"/>
              </w:rPr>
              <w:t>Nr.</w:t>
            </w:r>
          </w:p>
        </w:tc>
      </w:tr>
      <w:tr w:rsidR="00894FC3" w:rsidRPr="00B774A3" w14:paraId="6228153D" w14:textId="77777777" w:rsidTr="004D274B">
        <w:tc>
          <w:tcPr>
            <w:tcW w:w="2500" w:type="pct"/>
            <w:shd w:val="clear" w:color="auto" w:fill="auto"/>
          </w:tcPr>
          <w:p w14:paraId="7DCD8BBF"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Date of arrival</w:t>
            </w:r>
          </w:p>
        </w:tc>
        <w:tc>
          <w:tcPr>
            <w:tcW w:w="2500" w:type="pct"/>
            <w:shd w:val="clear" w:color="auto" w:fill="auto"/>
          </w:tcPr>
          <w:p w14:paraId="51772089" w14:textId="53189C73" w:rsidR="00894FC3" w:rsidRPr="00B774A3" w:rsidRDefault="00894FC3" w:rsidP="00894FC3">
            <w:pPr>
              <w:widowControl/>
              <w:autoSpaceDE/>
              <w:autoSpaceDN/>
              <w:adjustRightInd/>
              <w:spacing w:line="259" w:lineRule="auto"/>
              <w:rPr>
                <w:noProof/>
                <w:sz w:val="22"/>
                <w:szCs w:val="22"/>
              </w:rPr>
            </w:pPr>
            <w:r w:rsidRPr="00B774A3">
              <w:rPr>
                <w:sz w:val="22"/>
                <w:szCs w:val="22"/>
              </w:rPr>
              <w:t>Saņemšanas datums</w:t>
            </w:r>
          </w:p>
        </w:tc>
      </w:tr>
      <w:tr w:rsidR="00894FC3" w:rsidRPr="00B774A3" w14:paraId="05E538C7" w14:textId="77777777" w:rsidTr="004D274B">
        <w:tc>
          <w:tcPr>
            <w:tcW w:w="2500" w:type="pct"/>
            <w:shd w:val="clear" w:color="auto" w:fill="auto"/>
          </w:tcPr>
          <w:p w14:paraId="36C3AD76"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Office of destination</w:t>
            </w:r>
          </w:p>
        </w:tc>
        <w:tc>
          <w:tcPr>
            <w:tcW w:w="2500" w:type="pct"/>
            <w:shd w:val="clear" w:color="auto" w:fill="auto"/>
          </w:tcPr>
          <w:p w14:paraId="0BE25BB7" w14:textId="3A7D92C2" w:rsidR="00894FC3" w:rsidRPr="00B774A3" w:rsidRDefault="00894FC3" w:rsidP="00894FC3">
            <w:pPr>
              <w:widowControl/>
              <w:autoSpaceDE/>
              <w:autoSpaceDN/>
              <w:adjustRightInd/>
              <w:spacing w:line="259" w:lineRule="auto"/>
              <w:rPr>
                <w:noProof/>
                <w:sz w:val="22"/>
                <w:szCs w:val="22"/>
              </w:rPr>
            </w:pPr>
            <w:r w:rsidRPr="00B774A3">
              <w:rPr>
                <w:sz w:val="22"/>
                <w:szCs w:val="22"/>
              </w:rPr>
              <w:t>Pasta iestāde saņēmēja</w:t>
            </w:r>
          </w:p>
        </w:tc>
      </w:tr>
      <w:tr w:rsidR="00894FC3" w:rsidRPr="00B774A3" w14:paraId="605298F2" w14:textId="77777777" w:rsidTr="004D274B">
        <w:tc>
          <w:tcPr>
            <w:tcW w:w="2500" w:type="pct"/>
            <w:shd w:val="clear" w:color="auto" w:fill="auto"/>
          </w:tcPr>
          <w:p w14:paraId="45BFCDBC"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The item was contained in an</w:t>
            </w:r>
          </w:p>
        </w:tc>
        <w:tc>
          <w:tcPr>
            <w:tcW w:w="2500" w:type="pct"/>
            <w:shd w:val="clear" w:color="auto" w:fill="auto"/>
          </w:tcPr>
          <w:p w14:paraId="6A447BE9" w14:textId="4338C207" w:rsidR="00894FC3" w:rsidRPr="00B774A3" w:rsidRDefault="00894FC3" w:rsidP="00894FC3">
            <w:pPr>
              <w:widowControl/>
              <w:autoSpaceDE/>
              <w:autoSpaceDN/>
              <w:adjustRightInd/>
              <w:spacing w:line="259" w:lineRule="auto"/>
              <w:rPr>
                <w:noProof/>
                <w:sz w:val="22"/>
                <w:szCs w:val="22"/>
              </w:rPr>
            </w:pPr>
            <w:r w:rsidRPr="00B774A3">
              <w:rPr>
                <w:sz w:val="22"/>
                <w:szCs w:val="22"/>
              </w:rPr>
              <w:t>Sūtījums bija ievietots</w:t>
            </w:r>
          </w:p>
        </w:tc>
      </w:tr>
      <w:tr w:rsidR="00894FC3" w:rsidRPr="00B774A3" w14:paraId="12430269" w14:textId="77777777" w:rsidTr="004D274B">
        <w:tc>
          <w:tcPr>
            <w:tcW w:w="2500" w:type="pct"/>
            <w:shd w:val="clear" w:color="auto" w:fill="auto"/>
          </w:tcPr>
          <w:p w14:paraId="5BC26D0E"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inner receptacle</w:t>
            </w:r>
          </w:p>
        </w:tc>
        <w:tc>
          <w:tcPr>
            <w:tcW w:w="2500" w:type="pct"/>
            <w:shd w:val="clear" w:color="auto" w:fill="auto"/>
          </w:tcPr>
          <w:p w14:paraId="4CDE9690" w14:textId="6B026DB0" w:rsidR="00894FC3" w:rsidRPr="00B774A3" w:rsidRDefault="00894FC3" w:rsidP="00894FC3">
            <w:pPr>
              <w:widowControl/>
              <w:autoSpaceDE/>
              <w:autoSpaceDN/>
              <w:adjustRightInd/>
              <w:spacing w:line="259" w:lineRule="auto"/>
              <w:rPr>
                <w:noProof/>
                <w:sz w:val="22"/>
                <w:szCs w:val="22"/>
              </w:rPr>
            </w:pPr>
            <w:r w:rsidRPr="00B774A3">
              <w:rPr>
                <w:sz w:val="22"/>
                <w:szCs w:val="22"/>
              </w:rPr>
              <w:t>iekšējā tarā</w:t>
            </w:r>
          </w:p>
        </w:tc>
      </w:tr>
      <w:tr w:rsidR="00894FC3" w:rsidRPr="00B774A3" w14:paraId="45A85C95" w14:textId="77777777" w:rsidTr="004D274B">
        <w:tc>
          <w:tcPr>
            <w:tcW w:w="2500" w:type="pct"/>
            <w:shd w:val="clear" w:color="auto" w:fill="auto"/>
          </w:tcPr>
          <w:p w14:paraId="2FC01F6E"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outer receptacle</w:t>
            </w:r>
          </w:p>
        </w:tc>
        <w:tc>
          <w:tcPr>
            <w:tcW w:w="2500" w:type="pct"/>
            <w:shd w:val="clear" w:color="auto" w:fill="auto"/>
          </w:tcPr>
          <w:p w14:paraId="78829C05" w14:textId="6F0159DD" w:rsidR="00894FC3" w:rsidRPr="00B774A3" w:rsidRDefault="00894FC3" w:rsidP="00894FC3">
            <w:pPr>
              <w:widowControl/>
              <w:autoSpaceDE/>
              <w:autoSpaceDN/>
              <w:adjustRightInd/>
              <w:spacing w:line="259" w:lineRule="auto"/>
              <w:rPr>
                <w:noProof/>
                <w:sz w:val="22"/>
                <w:szCs w:val="22"/>
              </w:rPr>
            </w:pPr>
            <w:r w:rsidRPr="00B774A3">
              <w:rPr>
                <w:sz w:val="22"/>
                <w:szCs w:val="22"/>
              </w:rPr>
              <w:t>ārējā tarā</w:t>
            </w:r>
          </w:p>
        </w:tc>
      </w:tr>
      <w:tr w:rsidR="00894FC3" w:rsidRPr="00B774A3" w14:paraId="51D81FD1" w14:textId="77777777" w:rsidTr="004D274B">
        <w:tc>
          <w:tcPr>
            <w:tcW w:w="2500" w:type="pct"/>
            <w:shd w:val="clear" w:color="auto" w:fill="auto"/>
          </w:tcPr>
          <w:p w14:paraId="66F4A834"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The fastening (lead seal) of the receptacle was</w:t>
            </w:r>
          </w:p>
        </w:tc>
        <w:tc>
          <w:tcPr>
            <w:tcW w:w="2500" w:type="pct"/>
            <w:shd w:val="clear" w:color="auto" w:fill="auto"/>
          </w:tcPr>
          <w:p w14:paraId="52E5B831" w14:textId="5DB71B28" w:rsidR="00894FC3" w:rsidRPr="00B774A3" w:rsidRDefault="00894FC3" w:rsidP="00894FC3">
            <w:pPr>
              <w:widowControl/>
              <w:autoSpaceDE/>
              <w:autoSpaceDN/>
              <w:adjustRightInd/>
              <w:spacing w:line="259" w:lineRule="auto"/>
              <w:rPr>
                <w:noProof/>
                <w:sz w:val="22"/>
                <w:szCs w:val="22"/>
              </w:rPr>
            </w:pPr>
            <w:r w:rsidRPr="00B774A3">
              <w:rPr>
                <w:sz w:val="22"/>
                <w:szCs w:val="22"/>
              </w:rPr>
              <w:t>Taras aizdare (svina plomba)</w:t>
            </w:r>
          </w:p>
        </w:tc>
      </w:tr>
      <w:tr w:rsidR="00894FC3" w:rsidRPr="00B774A3" w14:paraId="295647E6" w14:textId="77777777" w:rsidTr="004D274B">
        <w:tc>
          <w:tcPr>
            <w:tcW w:w="2500" w:type="pct"/>
            <w:shd w:val="clear" w:color="auto" w:fill="auto"/>
          </w:tcPr>
          <w:p w14:paraId="6B4983F8"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intact</w:t>
            </w:r>
          </w:p>
        </w:tc>
        <w:tc>
          <w:tcPr>
            <w:tcW w:w="2500" w:type="pct"/>
            <w:shd w:val="clear" w:color="auto" w:fill="auto"/>
          </w:tcPr>
          <w:p w14:paraId="7E58A246" w14:textId="29A7ABCB" w:rsidR="00894FC3" w:rsidRPr="00B774A3" w:rsidRDefault="00894FC3" w:rsidP="00894FC3">
            <w:pPr>
              <w:widowControl/>
              <w:autoSpaceDE/>
              <w:autoSpaceDN/>
              <w:adjustRightInd/>
              <w:spacing w:line="259" w:lineRule="auto"/>
              <w:rPr>
                <w:noProof/>
                <w:sz w:val="22"/>
                <w:szCs w:val="22"/>
              </w:rPr>
            </w:pPr>
            <w:r w:rsidRPr="00B774A3">
              <w:rPr>
                <w:sz w:val="22"/>
                <w:szCs w:val="22"/>
              </w:rPr>
              <w:t>nav bojāts</w:t>
            </w:r>
          </w:p>
        </w:tc>
      </w:tr>
      <w:tr w:rsidR="00894FC3" w:rsidRPr="00B774A3" w14:paraId="25862113" w14:textId="77777777" w:rsidTr="004D274B">
        <w:tc>
          <w:tcPr>
            <w:tcW w:w="2500" w:type="pct"/>
            <w:shd w:val="clear" w:color="auto" w:fill="auto"/>
          </w:tcPr>
          <w:p w14:paraId="6E110EC1"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not intact</w:t>
            </w:r>
          </w:p>
        </w:tc>
        <w:tc>
          <w:tcPr>
            <w:tcW w:w="2500" w:type="pct"/>
            <w:shd w:val="clear" w:color="auto" w:fill="auto"/>
          </w:tcPr>
          <w:p w14:paraId="1F6FF7E7" w14:textId="74DEAFA0" w:rsidR="00894FC3" w:rsidRPr="00B774A3" w:rsidRDefault="00894FC3" w:rsidP="00894FC3">
            <w:pPr>
              <w:widowControl/>
              <w:autoSpaceDE/>
              <w:autoSpaceDN/>
              <w:adjustRightInd/>
              <w:spacing w:line="259" w:lineRule="auto"/>
              <w:rPr>
                <w:noProof/>
                <w:sz w:val="22"/>
                <w:szCs w:val="22"/>
              </w:rPr>
            </w:pPr>
            <w:r w:rsidRPr="00B774A3">
              <w:rPr>
                <w:sz w:val="22"/>
                <w:szCs w:val="22"/>
              </w:rPr>
              <w:t>ir bojāts</w:t>
            </w:r>
          </w:p>
        </w:tc>
      </w:tr>
      <w:tr w:rsidR="00894FC3" w:rsidRPr="00B774A3" w14:paraId="4CFFD989" w14:textId="77777777" w:rsidTr="004D274B">
        <w:tc>
          <w:tcPr>
            <w:tcW w:w="2500" w:type="pct"/>
            <w:shd w:val="clear" w:color="auto" w:fill="auto"/>
          </w:tcPr>
          <w:p w14:paraId="25AFACAC"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Method of conveyance</w:t>
            </w:r>
          </w:p>
        </w:tc>
        <w:tc>
          <w:tcPr>
            <w:tcW w:w="2500" w:type="pct"/>
            <w:shd w:val="clear" w:color="auto" w:fill="auto"/>
          </w:tcPr>
          <w:p w14:paraId="5F8002FF" w14:textId="2C4D6844" w:rsidR="00894FC3" w:rsidRPr="00B774A3" w:rsidRDefault="00894FC3" w:rsidP="00894FC3">
            <w:pPr>
              <w:widowControl/>
              <w:autoSpaceDE/>
              <w:autoSpaceDN/>
              <w:adjustRightInd/>
              <w:spacing w:line="259" w:lineRule="auto"/>
              <w:rPr>
                <w:noProof/>
                <w:sz w:val="22"/>
                <w:szCs w:val="22"/>
              </w:rPr>
            </w:pPr>
            <w:r w:rsidRPr="00B774A3">
              <w:rPr>
                <w:sz w:val="22"/>
                <w:szCs w:val="22"/>
              </w:rPr>
              <w:t>Pārvadāšanas veids</w:t>
            </w:r>
          </w:p>
        </w:tc>
      </w:tr>
      <w:tr w:rsidR="00894FC3" w:rsidRPr="00B774A3" w14:paraId="5ED478BD" w14:textId="77777777" w:rsidTr="004D274B">
        <w:tc>
          <w:tcPr>
            <w:tcW w:w="2500" w:type="pct"/>
            <w:shd w:val="clear" w:color="auto" w:fill="auto"/>
          </w:tcPr>
          <w:p w14:paraId="0E494200"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By airmail</w:t>
            </w:r>
          </w:p>
        </w:tc>
        <w:tc>
          <w:tcPr>
            <w:tcW w:w="2500" w:type="pct"/>
            <w:shd w:val="clear" w:color="auto" w:fill="auto"/>
          </w:tcPr>
          <w:p w14:paraId="2B75BCB0" w14:textId="62BC24FD" w:rsidR="00894FC3" w:rsidRPr="00B774A3" w:rsidRDefault="00894FC3" w:rsidP="00894FC3">
            <w:pPr>
              <w:widowControl/>
              <w:autoSpaceDE/>
              <w:autoSpaceDN/>
              <w:adjustRightInd/>
              <w:spacing w:line="259" w:lineRule="auto"/>
              <w:rPr>
                <w:noProof/>
                <w:sz w:val="22"/>
                <w:szCs w:val="22"/>
              </w:rPr>
            </w:pPr>
            <w:r w:rsidRPr="00B774A3">
              <w:rPr>
                <w:sz w:val="22"/>
                <w:szCs w:val="22"/>
              </w:rPr>
              <w:t>Ar aviopastu</w:t>
            </w:r>
          </w:p>
        </w:tc>
      </w:tr>
      <w:tr w:rsidR="00894FC3" w:rsidRPr="00B774A3" w14:paraId="11FDCD35" w14:textId="77777777" w:rsidTr="004D274B">
        <w:tc>
          <w:tcPr>
            <w:tcW w:w="2500" w:type="pct"/>
            <w:shd w:val="clear" w:color="auto" w:fill="auto"/>
          </w:tcPr>
          <w:p w14:paraId="1828CB78"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By train</w:t>
            </w:r>
          </w:p>
        </w:tc>
        <w:tc>
          <w:tcPr>
            <w:tcW w:w="2500" w:type="pct"/>
            <w:shd w:val="clear" w:color="auto" w:fill="auto"/>
          </w:tcPr>
          <w:p w14:paraId="70128824" w14:textId="4F797FAB" w:rsidR="00894FC3" w:rsidRPr="00B774A3" w:rsidRDefault="00894FC3" w:rsidP="00894FC3">
            <w:pPr>
              <w:widowControl/>
              <w:autoSpaceDE/>
              <w:autoSpaceDN/>
              <w:adjustRightInd/>
              <w:spacing w:line="259" w:lineRule="auto"/>
              <w:rPr>
                <w:noProof/>
                <w:sz w:val="22"/>
                <w:szCs w:val="22"/>
              </w:rPr>
            </w:pPr>
            <w:r w:rsidRPr="00B774A3">
              <w:rPr>
                <w:sz w:val="22"/>
                <w:szCs w:val="22"/>
              </w:rPr>
              <w:t>Ar vilcienu</w:t>
            </w:r>
          </w:p>
        </w:tc>
      </w:tr>
      <w:tr w:rsidR="00894FC3" w:rsidRPr="00B774A3" w14:paraId="641B0195" w14:textId="77777777" w:rsidTr="004D274B">
        <w:tc>
          <w:tcPr>
            <w:tcW w:w="2500" w:type="pct"/>
            <w:shd w:val="clear" w:color="auto" w:fill="auto"/>
          </w:tcPr>
          <w:p w14:paraId="50B6351B"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By ship</w:t>
            </w:r>
          </w:p>
        </w:tc>
        <w:tc>
          <w:tcPr>
            <w:tcW w:w="2500" w:type="pct"/>
            <w:shd w:val="clear" w:color="auto" w:fill="auto"/>
          </w:tcPr>
          <w:p w14:paraId="79203841" w14:textId="0AA7DFC1" w:rsidR="00894FC3" w:rsidRPr="00B774A3" w:rsidRDefault="00894FC3" w:rsidP="00894FC3">
            <w:pPr>
              <w:widowControl/>
              <w:autoSpaceDE/>
              <w:autoSpaceDN/>
              <w:adjustRightInd/>
              <w:spacing w:line="259" w:lineRule="auto"/>
              <w:rPr>
                <w:noProof/>
                <w:sz w:val="22"/>
                <w:szCs w:val="22"/>
              </w:rPr>
            </w:pPr>
            <w:r w:rsidRPr="00B774A3">
              <w:rPr>
                <w:sz w:val="22"/>
                <w:szCs w:val="22"/>
              </w:rPr>
              <w:t>Ar kuģi</w:t>
            </w:r>
          </w:p>
        </w:tc>
      </w:tr>
      <w:tr w:rsidR="00894FC3" w:rsidRPr="00B774A3" w14:paraId="2ECCC3D4" w14:textId="77777777" w:rsidTr="004D274B">
        <w:tc>
          <w:tcPr>
            <w:tcW w:w="2500" w:type="pct"/>
            <w:shd w:val="clear" w:color="auto" w:fill="auto"/>
          </w:tcPr>
          <w:p w14:paraId="7B18A796"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Flight No./Train No./Name of ship</w:t>
            </w:r>
          </w:p>
        </w:tc>
        <w:tc>
          <w:tcPr>
            <w:tcW w:w="2500" w:type="pct"/>
            <w:shd w:val="clear" w:color="auto" w:fill="auto"/>
          </w:tcPr>
          <w:p w14:paraId="7BE22C5C" w14:textId="5727AE2E" w:rsidR="00894FC3" w:rsidRPr="00B774A3" w:rsidRDefault="00894FC3" w:rsidP="00894FC3">
            <w:pPr>
              <w:widowControl/>
              <w:autoSpaceDE/>
              <w:autoSpaceDN/>
              <w:adjustRightInd/>
              <w:spacing w:line="259" w:lineRule="auto"/>
              <w:rPr>
                <w:noProof/>
                <w:sz w:val="22"/>
                <w:szCs w:val="22"/>
              </w:rPr>
            </w:pPr>
            <w:r w:rsidRPr="00B774A3">
              <w:rPr>
                <w:sz w:val="22"/>
                <w:szCs w:val="22"/>
              </w:rPr>
              <w:t>Reisa Nr. / Vilciena Nr. / Kuģa nosaukums</w:t>
            </w:r>
          </w:p>
        </w:tc>
      </w:tr>
      <w:tr w:rsidR="00894FC3" w:rsidRPr="00B774A3" w14:paraId="3C90FCC0" w14:textId="77777777" w:rsidTr="004D274B">
        <w:tc>
          <w:tcPr>
            <w:tcW w:w="2500" w:type="pct"/>
            <w:shd w:val="clear" w:color="auto" w:fill="auto"/>
          </w:tcPr>
          <w:p w14:paraId="00815FFB"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In a receptacle</w:t>
            </w:r>
          </w:p>
        </w:tc>
        <w:tc>
          <w:tcPr>
            <w:tcW w:w="2500" w:type="pct"/>
            <w:shd w:val="clear" w:color="auto" w:fill="auto"/>
          </w:tcPr>
          <w:p w14:paraId="7E4BC9FD" w14:textId="6EBD2D40" w:rsidR="00894FC3" w:rsidRPr="00B774A3" w:rsidRDefault="00894FC3" w:rsidP="00894FC3">
            <w:pPr>
              <w:widowControl/>
              <w:autoSpaceDE/>
              <w:autoSpaceDN/>
              <w:adjustRightInd/>
              <w:spacing w:line="259" w:lineRule="auto"/>
              <w:rPr>
                <w:noProof/>
                <w:sz w:val="22"/>
                <w:szCs w:val="22"/>
              </w:rPr>
            </w:pPr>
            <w:r w:rsidRPr="00B774A3">
              <w:rPr>
                <w:sz w:val="22"/>
                <w:szCs w:val="22"/>
              </w:rPr>
              <w:t>ievietots tarā</w:t>
            </w:r>
          </w:p>
        </w:tc>
      </w:tr>
      <w:tr w:rsidR="00894FC3" w:rsidRPr="00B774A3" w14:paraId="4D9AB11F" w14:textId="77777777" w:rsidTr="004D274B">
        <w:tc>
          <w:tcPr>
            <w:tcW w:w="2500" w:type="pct"/>
            <w:shd w:val="clear" w:color="auto" w:fill="auto"/>
          </w:tcPr>
          <w:p w14:paraId="213D3149"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Loose</w:t>
            </w:r>
          </w:p>
        </w:tc>
        <w:tc>
          <w:tcPr>
            <w:tcW w:w="2500" w:type="pct"/>
            <w:shd w:val="clear" w:color="auto" w:fill="auto"/>
          </w:tcPr>
          <w:p w14:paraId="439887B3" w14:textId="79090BB7" w:rsidR="00894FC3" w:rsidRPr="00B774A3" w:rsidRDefault="00894FC3" w:rsidP="00894FC3">
            <w:pPr>
              <w:widowControl/>
              <w:autoSpaceDE/>
              <w:autoSpaceDN/>
              <w:adjustRightInd/>
              <w:spacing w:line="259" w:lineRule="auto"/>
              <w:rPr>
                <w:noProof/>
                <w:sz w:val="22"/>
                <w:szCs w:val="22"/>
              </w:rPr>
            </w:pPr>
            <w:r w:rsidRPr="00B774A3">
              <w:rPr>
                <w:sz w:val="22"/>
                <w:szCs w:val="22"/>
              </w:rPr>
              <w:t>vaļējs</w:t>
            </w:r>
          </w:p>
        </w:tc>
      </w:tr>
      <w:tr w:rsidR="00894FC3" w:rsidRPr="00B774A3" w14:paraId="04FE10B1" w14:textId="77777777" w:rsidTr="004D274B">
        <w:tc>
          <w:tcPr>
            <w:tcW w:w="2500" w:type="pct"/>
            <w:shd w:val="clear" w:color="auto" w:fill="auto"/>
          </w:tcPr>
          <w:p w14:paraId="4289DCF6"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Subsequent treatment of the item</w:t>
            </w:r>
          </w:p>
        </w:tc>
        <w:tc>
          <w:tcPr>
            <w:tcW w:w="2500" w:type="pct"/>
            <w:shd w:val="clear" w:color="auto" w:fill="auto"/>
          </w:tcPr>
          <w:p w14:paraId="3DEE9605" w14:textId="648F7974" w:rsidR="00894FC3" w:rsidRPr="00B774A3" w:rsidRDefault="00894FC3" w:rsidP="00894FC3">
            <w:pPr>
              <w:widowControl/>
              <w:autoSpaceDE/>
              <w:autoSpaceDN/>
              <w:adjustRightInd/>
              <w:spacing w:line="259" w:lineRule="auto"/>
              <w:rPr>
                <w:noProof/>
                <w:sz w:val="22"/>
                <w:szCs w:val="22"/>
              </w:rPr>
            </w:pPr>
            <w:r w:rsidRPr="00B774A3">
              <w:rPr>
                <w:sz w:val="22"/>
                <w:szCs w:val="22"/>
              </w:rPr>
              <w:t>Sūtījuma turpmākā apstrāde</w:t>
            </w:r>
          </w:p>
        </w:tc>
      </w:tr>
      <w:tr w:rsidR="00894FC3" w:rsidRPr="00B774A3" w14:paraId="1E5DCF07" w14:textId="77777777" w:rsidTr="004D274B">
        <w:tc>
          <w:tcPr>
            <w:tcW w:w="2500" w:type="pct"/>
            <w:shd w:val="clear" w:color="auto" w:fill="auto"/>
          </w:tcPr>
          <w:p w14:paraId="21D305BC"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After repacking and weighing, the item has been forwarded to its destination</w:t>
            </w:r>
          </w:p>
        </w:tc>
        <w:tc>
          <w:tcPr>
            <w:tcW w:w="2500" w:type="pct"/>
            <w:shd w:val="clear" w:color="auto" w:fill="auto"/>
          </w:tcPr>
          <w:p w14:paraId="378FAFF3" w14:textId="1B88CC3C" w:rsidR="00894FC3" w:rsidRPr="00B774A3" w:rsidRDefault="00894FC3" w:rsidP="00894FC3">
            <w:pPr>
              <w:widowControl/>
              <w:autoSpaceDE/>
              <w:autoSpaceDN/>
              <w:adjustRightInd/>
              <w:spacing w:line="259" w:lineRule="auto"/>
              <w:rPr>
                <w:noProof/>
                <w:sz w:val="22"/>
                <w:szCs w:val="22"/>
              </w:rPr>
            </w:pPr>
            <w:r w:rsidRPr="00B774A3">
              <w:rPr>
                <w:sz w:val="22"/>
                <w:szCs w:val="22"/>
              </w:rPr>
              <w:t>Pēc izpakošanas un svēršanas sūtījums nosūtīts uz galamērķi</w:t>
            </w:r>
          </w:p>
        </w:tc>
      </w:tr>
      <w:tr w:rsidR="00894FC3" w:rsidRPr="00B774A3" w14:paraId="0F9A094A" w14:textId="77777777" w:rsidTr="004D274B">
        <w:tc>
          <w:tcPr>
            <w:tcW w:w="2500" w:type="pct"/>
            <w:shd w:val="clear" w:color="auto" w:fill="auto"/>
          </w:tcPr>
          <w:p w14:paraId="0FDBF98A"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New weight</w:t>
            </w:r>
          </w:p>
        </w:tc>
        <w:tc>
          <w:tcPr>
            <w:tcW w:w="2500" w:type="pct"/>
            <w:shd w:val="clear" w:color="auto" w:fill="auto"/>
          </w:tcPr>
          <w:p w14:paraId="0500ED3E" w14:textId="7E452570" w:rsidR="00894FC3" w:rsidRPr="00B774A3" w:rsidRDefault="00894FC3" w:rsidP="00894FC3">
            <w:pPr>
              <w:widowControl/>
              <w:autoSpaceDE/>
              <w:autoSpaceDN/>
              <w:adjustRightInd/>
              <w:spacing w:line="259" w:lineRule="auto"/>
              <w:rPr>
                <w:noProof/>
                <w:sz w:val="22"/>
                <w:szCs w:val="22"/>
              </w:rPr>
            </w:pPr>
            <w:r w:rsidRPr="00B774A3">
              <w:rPr>
                <w:sz w:val="22"/>
                <w:szCs w:val="22"/>
              </w:rPr>
              <w:t>Jaunais svars</w:t>
            </w:r>
          </w:p>
        </w:tc>
      </w:tr>
      <w:tr w:rsidR="00894FC3" w:rsidRPr="00B774A3" w14:paraId="1F9A597F" w14:textId="77777777" w:rsidTr="004D274B">
        <w:tc>
          <w:tcPr>
            <w:tcW w:w="2500" w:type="pct"/>
            <w:shd w:val="clear" w:color="auto" w:fill="auto"/>
          </w:tcPr>
          <w:p w14:paraId="23632457"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The contents have been destroyed by the undersigned office</w:t>
            </w:r>
          </w:p>
        </w:tc>
        <w:tc>
          <w:tcPr>
            <w:tcW w:w="2500" w:type="pct"/>
            <w:shd w:val="clear" w:color="auto" w:fill="auto"/>
          </w:tcPr>
          <w:p w14:paraId="2D75E9E2" w14:textId="2D70E463" w:rsidR="00894FC3" w:rsidRPr="00B774A3" w:rsidRDefault="00894FC3" w:rsidP="00894FC3">
            <w:pPr>
              <w:widowControl/>
              <w:autoSpaceDE/>
              <w:autoSpaceDN/>
              <w:adjustRightInd/>
              <w:spacing w:line="259" w:lineRule="auto"/>
              <w:rPr>
                <w:noProof/>
                <w:sz w:val="22"/>
                <w:szCs w:val="22"/>
              </w:rPr>
            </w:pPr>
            <w:r w:rsidRPr="00B774A3">
              <w:rPr>
                <w:sz w:val="22"/>
                <w:szCs w:val="22"/>
              </w:rPr>
              <w:t>Saturu iznīcināja pasta iestāde, kas parakstījusies turpmāk</w:t>
            </w:r>
          </w:p>
        </w:tc>
      </w:tr>
      <w:tr w:rsidR="00894FC3" w:rsidRPr="00B774A3" w14:paraId="5BB9EB0E" w14:textId="77777777" w:rsidTr="004D274B">
        <w:tc>
          <w:tcPr>
            <w:tcW w:w="2500" w:type="pct"/>
            <w:shd w:val="clear" w:color="auto" w:fill="auto"/>
          </w:tcPr>
          <w:p w14:paraId="7F68212B"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The packing is held here</w:t>
            </w:r>
          </w:p>
        </w:tc>
        <w:tc>
          <w:tcPr>
            <w:tcW w:w="2500" w:type="pct"/>
            <w:shd w:val="clear" w:color="auto" w:fill="auto"/>
          </w:tcPr>
          <w:p w14:paraId="58CD6C20" w14:textId="2DA4DBA1" w:rsidR="00894FC3" w:rsidRPr="00B774A3" w:rsidRDefault="00894FC3" w:rsidP="00894FC3">
            <w:pPr>
              <w:widowControl/>
              <w:autoSpaceDE/>
              <w:autoSpaceDN/>
              <w:adjustRightInd/>
              <w:spacing w:line="259" w:lineRule="auto"/>
              <w:rPr>
                <w:noProof/>
                <w:sz w:val="22"/>
                <w:szCs w:val="22"/>
              </w:rPr>
            </w:pPr>
            <w:r w:rsidRPr="00B774A3">
              <w:rPr>
                <w:sz w:val="22"/>
                <w:szCs w:val="22"/>
              </w:rPr>
              <w:t>Iepakojums tiek glabāts šeit</w:t>
            </w:r>
          </w:p>
        </w:tc>
      </w:tr>
      <w:tr w:rsidR="00894FC3" w:rsidRPr="00B774A3" w14:paraId="6830B4E0" w14:textId="77777777" w:rsidTr="004D274B">
        <w:tc>
          <w:tcPr>
            <w:tcW w:w="2500" w:type="pct"/>
            <w:shd w:val="clear" w:color="auto" w:fill="auto"/>
          </w:tcPr>
          <w:p w14:paraId="067B535A"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The addressee refuses the item</w:t>
            </w:r>
          </w:p>
        </w:tc>
        <w:tc>
          <w:tcPr>
            <w:tcW w:w="2500" w:type="pct"/>
            <w:shd w:val="clear" w:color="auto" w:fill="auto"/>
          </w:tcPr>
          <w:p w14:paraId="44396050" w14:textId="619E7CE8" w:rsidR="00894FC3" w:rsidRPr="00B774A3" w:rsidRDefault="00894FC3" w:rsidP="00894FC3">
            <w:pPr>
              <w:widowControl/>
              <w:autoSpaceDE/>
              <w:autoSpaceDN/>
              <w:adjustRightInd/>
              <w:spacing w:line="259" w:lineRule="auto"/>
              <w:rPr>
                <w:noProof/>
                <w:sz w:val="22"/>
                <w:szCs w:val="22"/>
              </w:rPr>
            </w:pPr>
            <w:r w:rsidRPr="00B774A3">
              <w:rPr>
                <w:sz w:val="22"/>
                <w:szCs w:val="22"/>
              </w:rPr>
              <w:t>Adresāts atteicās no sūtījuma</w:t>
            </w:r>
          </w:p>
        </w:tc>
      </w:tr>
      <w:tr w:rsidR="00894FC3" w:rsidRPr="00B774A3" w14:paraId="295DD0A4" w14:textId="77777777" w:rsidTr="004D274B">
        <w:tc>
          <w:tcPr>
            <w:tcW w:w="2500" w:type="pct"/>
            <w:shd w:val="clear" w:color="auto" w:fill="auto"/>
          </w:tcPr>
          <w:p w14:paraId="2F97F115"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The sender refuses the item</w:t>
            </w:r>
          </w:p>
        </w:tc>
        <w:tc>
          <w:tcPr>
            <w:tcW w:w="2500" w:type="pct"/>
            <w:shd w:val="clear" w:color="auto" w:fill="auto"/>
          </w:tcPr>
          <w:p w14:paraId="73088832" w14:textId="3B67EF6C" w:rsidR="00894FC3" w:rsidRPr="00B774A3" w:rsidRDefault="00894FC3" w:rsidP="00894FC3">
            <w:pPr>
              <w:widowControl/>
              <w:autoSpaceDE/>
              <w:autoSpaceDN/>
              <w:adjustRightInd/>
              <w:spacing w:line="259" w:lineRule="auto"/>
              <w:rPr>
                <w:noProof/>
                <w:sz w:val="22"/>
                <w:szCs w:val="22"/>
              </w:rPr>
            </w:pPr>
            <w:r w:rsidRPr="00B774A3">
              <w:rPr>
                <w:sz w:val="22"/>
                <w:szCs w:val="22"/>
              </w:rPr>
              <w:t>Sūtītājs atteicās no sūtījuma</w:t>
            </w:r>
          </w:p>
        </w:tc>
      </w:tr>
      <w:tr w:rsidR="00894FC3" w:rsidRPr="00B774A3" w14:paraId="7A49BA85" w14:textId="77777777" w:rsidTr="004D274B">
        <w:tc>
          <w:tcPr>
            <w:tcW w:w="2500" w:type="pct"/>
            <w:shd w:val="clear" w:color="auto" w:fill="auto"/>
          </w:tcPr>
          <w:p w14:paraId="0F19DB67"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The addressee has accepted the item</w:t>
            </w:r>
          </w:p>
        </w:tc>
        <w:tc>
          <w:tcPr>
            <w:tcW w:w="2500" w:type="pct"/>
            <w:shd w:val="clear" w:color="auto" w:fill="auto"/>
          </w:tcPr>
          <w:p w14:paraId="6E02BE41" w14:textId="7228574A" w:rsidR="00894FC3" w:rsidRPr="00B774A3" w:rsidRDefault="00894FC3" w:rsidP="00894FC3">
            <w:pPr>
              <w:widowControl/>
              <w:autoSpaceDE/>
              <w:autoSpaceDN/>
              <w:adjustRightInd/>
              <w:spacing w:line="259" w:lineRule="auto"/>
              <w:rPr>
                <w:noProof/>
                <w:sz w:val="22"/>
                <w:szCs w:val="22"/>
              </w:rPr>
            </w:pPr>
            <w:r w:rsidRPr="00B774A3">
              <w:rPr>
                <w:sz w:val="22"/>
                <w:szCs w:val="22"/>
              </w:rPr>
              <w:t>Adresāts ir pieņēmis sūtījumu</w:t>
            </w:r>
          </w:p>
        </w:tc>
      </w:tr>
      <w:tr w:rsidR="00894FC3" w:rsidRPr="00B774A3" w14:paraId="612EC760" w14:textId="77777777" w:rsidTr="004D274B">
        <w:tc>
          <w:tcPr>
            <w:tcW w:w="2500" w:type="pct"/>
            <w:shd w:val="clear" w:color="auto" w:fill="auto"/>
          </w:tcPr>
          <w:p w14:paraId="79858AB5"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The sender has accepted the item</w:t>
            </w:r>
          </w:p>
        </w:tc>
        <w:tc>
          <w:tcPr>
            <w:tcW w:w="2500" w:type="pct"/>
            <w:shd w:val="clear" w:color="auto" w:fill="auto"/>
          </w:tcPr>
          <w:p w14:paraId="13272E7A" w14:textId="5A161CAC" w:rsidR="00894FC3" w:rsidRPr="00B774A3" w:rsidRDefault="00894FC3" w:rsidP="00894FC3">
            <w:pPr>
              <w:widowControl/>
              <w:autoSpaceDE/>
              <w:autoSpaceDN/>
              <w:adjustRightInd/>
              <w:spacing w:line="259" w:lineRule="auto"/>
              <w:rPr>
                <w:noProof/>
                <w:sz w:val="22"/>
                <w:szCs w:val="22"/>
              </w:rPr>
            </w:pPr>
            <w:r w:rsidRPr="00B774A3">
              <w:rPr>
                <w:sz w:val="22"/>
                <w:szCs w:val="22"/>
              </w:rPr>
              <w:t>Sūtītājs ir pieņēmis sūtījumu</w:t>
            </w:r>
          </w:p>
        </w:tc>
      </w:tr>
      <w:tr w:rsidR="00894FC3" w:rsidRPr="00B774A3" w14:paraId="07FC4EFC" w14:textId="77777777" w:rsidTr="004D274B">
        <w:tc>
          <w:tcPr>
            <w:tcW w:w="2500" w:type="pct"/>
            <w:shd w:val="clear" w:color="auto" w:fill="auto"/>
          </w:tcPr>
          <w:p w14:paraId="5AA38B89"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Amount of indemnity claimed</w:t>
            </w:r>
          </w:p>
        </w:tc>
        <w:tc>
          <w:tcPr>
            <w:tcW w:w="2500" w:type="pct"/>
            <w:shd w:val="clear" w:color="auto" w:fill="auto"/>
          </w:tcPr>
          <w:p w14:paraId="4F2CE28E" w14:textId="25178744" w:rsidR="00894FC3" w:rsidRPr="00B774A3" w:rsidRDefault="00894FC3" w:rsidP="00894FC3">
            <w:pPr>
              <w:widowControl/>
              <w:autoSpaceDE/>
              <w:autoSpaceDN/>
              <w:adjustRightInd/>
              <w:spacing w:line="259" w:lineRule="auto"/>
              <w:rPr>
                <w:noProof/>
                <w:sz w:val="22"/>
                <w:szCs w:val="22"/>
              </w:rPr>
            </w:pPr>
            <w:r w:rsidRPr="00B774A3">
              <w:rPr>
                <w:sz w:val="22"/>
                <w:szCs w:val="22"/>
              </w:rPr>
              <w:t>Pieprasītā atlīdzības summa</w:t>
            </w:r>
          </w:p>
        </w:tc>
      </w:tr>
      <w:tr w:rsidR="00894FC3" w:rsidRPr="00B774A3" w14:paraId="002C51CE" w14:textId="77777777" w:rsidTr="004D274B">
        <w:tc>
          <w:tcPr>
            <w:tcW w:w="2500" w:type="pct"/>
            <w:shd w:val="clear" w:color="auto" w:fill="auto"/>
          </w:tcPr>
          <w:p w14:paraId="756ED483"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Signature of addressee or sender</w:t>
            </w:r>
          </w:p>
        </w:tc>
        <w:tc>
          <w:tcPr>
            <w:tcW w:w="2500" w:type="pct"/>
            <w:shd w:val="clear" w:color="auto" w:fill="auto"/>
          </w:tcPr>
          <w:p w14:paraId="37DBA3EB" w14:textId="1426326C" w:rsidR="00894FC3" w:rsidRPr="00B774A3" w:rsidRDefault="00894FC3" w:rsidP="00894FC3">
            <w:pPr>
              <w:widowControl/>
              <w:autoSpaceDE/>
              <w:autoSpaceDN/>
              <w:adjustRightInd/>
              <w:spacing w:line="259" w:lineRule="auto"/>
              <w:rPr>
                <w:noProof/>
                <w:sz w:val="22"/>
                <w:szCs w:val="22"/>
              </w:rPr>
            </w:pPr>
            <w:r w:rsidRPr="00B774A3">
              <w:rPr>
                <w:sz w:val="22"/>
                <w:szCs w:val="22"/>
              </w:rPr>
              <w:t>Adresāta vai sūtītāja paraksts</w:t>
            </w:r>
          </w:p>
        </w:tc>
      </w:tr>
      <w:tr w:rsidR="00894FC3" w:rsidRPr="00B774A3" w14:paraId="221EFCFF" w14:textId="77777777" w:rsidTr="004D274B">
        <w:tc>
          <w:tcPr>
            <w:tcW w:w="2500" w:type="pct"/>
            <w:shd w:val="clear" w:color="auto" w:fill="auto"/>
          </w:tcPr>
          <w:p w14:paraId="3F4B00BC"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Attestation</w:t>
            </w:r>
          </w:p>
        </w:tc>
        <w:tc>
          <w:tcPr>
            <w:tcW w:w="2500" w:type="pct"/>
            <w:shd w:val="clear" w:color="auto" w:fill="auto"/>
          </w:tcPr>
          <w:p w14:paraId="3B680F47" w14:textId="1304FDAD" w:rsidR="00894FC3" w:rsidRPr="00B774A3" w:rsidRDefault="00894FC3" w:rsidP="00894FC3">
            <w:pPr>
              <w:widowControl/>
              <w:autoSpaceDE/>
              <w:autoSpaceDN/>
              <w:adjustRightInd/>
              <w:spacing w:line="259" w:lineRule="auto"/>
              <w:rPr>
                <w:noProof/>
                <w:sz w:val="22"/>
                <w:szCs w:val="22"/>
              </w:rPr>
            </w:pPr>
            <w:r w:rsidRPr="00B774A3">
              <w:rPr>
                <w:sz w:val="22"/>
                <w:szCs w:val="22"/>
              </w:rPr>
              <w:t>Apliecinājums</w:t>
            </w:r>
          </w:p>
        </w:tc>
      </w:tr>
      <w:tr w:rsidR="00894FC3" w:rsidRPr="00B774A3" w14:paraId="3A7C3039" w14:textId="77777777" w:rsidTr="004D274B">
        <w:tc>
          <w:tcPr>
            <w:tcW w:w="2500" w:type="pct"/>
            <w:shd w:val="clear" w:color="auto" w:fill="auto"/>
          </w:tcPr>
          <w:p w14:paraId="19DC9330"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In witness whereof, we have drawn up this report, a duplicate of which has been sent (with a CP 78 verification note in the case of a postal parcel) to the authority shown below</w:t>
            </w:r>
          </w:p>
        </w:tc>
        <w:tc>
          <w:tcPr>
            <w:tcW w:w="2500" w:type="pct"/>
            <w:shd w:val="clear" w:color="auto" w:fill="auto"/>
          </w:tcPr>
          <w:p w14:paraId="3E075607" w14:textId="18243DD5" w:rsidR="00894FC3" w:rsidRPr="00B774A3" w:rsidRDefault="00894FC3" w:rsidP="00894FC3">
            <w:pPr>
              <w:widowControl/>
              <w:autoSpaceDE/>
              <w:autoSpaceDN/>
              <w:adjustRightInd/>
              <w:spacing w:line="259" w:lineRule="auto"/>
              <w:rPr>
                <w:noProof/>
                <w:sz w:val="22"/>
                <w:szCs w:val="22"/>
              </w:rPr>
            </w:pPr>
            <w:r w:rsidRPr="00B774A3">
              <w:rPr>
                <w:sz w:val="22"/>
                <w:szCs w:val="22"/>
              </w:rPr>
              <w:t>To apliecinot, ir sagatavots ziņojums, kura dublikāts (kopā ar CP 78 pārbaudes paziņojumu pasta pakas gadījumā) ir nosūtīts turpmāk norādītajai iestādei</w:t>
            </w:r>
          </w:p>
        </w:tc>
      </w:tr>
      <w:tr w:rsidR="00894FC3" w:rsidRPr="00B774A3" w14:paraId="14E6018E" w14:textId="77777777" w:rsidTr="004D274B">
        <w:tc>
          <w:tcPr>
            <w:tcW w:w="2500" w:type="pct"/>
            <w:shd w:val="clear" w:color="auto" w:fill="auto"/>
          </w:tcPr>
          <w:p w14:paraId="4952C0D7"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Authority to which the report should be sent</w:t>
            </w:r>
          </w:p>
        </w:tc>
        <w:tc>
          <w:tcPr>
            <w:tcW w:w="2500" w:type="pct"/>
            <w:shd w:val="clear" w:color="auto" w:fill="auto"/>
          </w:tcPr>
          <w:p w14:paraId="06BCD28C" w14:textId="51F5127F" w:rsidR="00894FC3" w:rsidRPr="00B774A3" w:rsidRDefault="00894FC3" w:rsidP="00894FC3">
            <w:pPr>
              <w:widowControl/>
              <w:autoSpaceDE/>
              <w:autoSpaceDN/>
              <w:adjustRightInd/>
              <w:spacing w:line="259" w:lineRule="auto"/>
              <w:rPr>
                <w:noProof/>
                <w:sz w:val="22"/>
                <w:szCs w:val="22"/>
              </w:rPr>
            </w:pPr>
            <w:r w:rsidRPr="00B774A3">
              <w:rPr>
                <w:sz w:val="22"/>
                <w:szCs w:val="22"/>
              </w:rPr>
              <w:t>Iestāde, kurai ir jānosūta ziņojums</w:t>
            </w:r>
          </w:p>
        </w:tc>
      </w:tr>
      <w:tr w:rsidR="00894FC3" w:rsidRPr="00B774A3" w14:paraId="353ACE39" w14:textId="77777777" w:rsidTr="004D274B">
        <w:tc>
          <w:tcPr>
            <w:tcW w:w="2500" w:type="pct"/>
            <w:shd w:val="clear" w:color="auto" w:fill="auto"/>
          </w:tcPr>
          <w:p w14:paraId="56D65D02"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Office preparing the report Signature of the postal officials</w:t>
            </w:r>
          </w:p>
        </w:tc>
        <w:tc>
          <w:tcPr>
            <w:tcW w:w="2500" w:type="pct"/>
            <w:shd w:val="clear" w:color="auto" w:fill="auto"/>
          </w:tcPr>
          <w:p w14:paraId="78BAE6F2" w14:textId="69F2E42F" w:rsidR="00894FC3" w:rsidRPr="00B774A3" w:rsidRDefault="00894FC3" w:rsidP="00894FC3">
            <w:pPr>
              <w:widowControl/>
              <w:autoSpaceDE/>
              <w:autoSpaceDN/>
              <w:adjustRightInd/>
              <w:spacing w:line="259" w:lineRule="auto"/>
              <w:rPr>
                <w:noProof/>
                <w:sz w:val="22"/>
                <w:szCs w:val="22"/>
              </w:rPr>
            </w:pPr>
            <w:r w:rsidRPr="00B774A3">
              <w:rPr>
                <w:sz w:val="22"/>
                <w:szCs w:val="22"/>
              </w:rPr>
              <w:t>Pasta iestāde, kas sagatavojusi ziņojumu</w:t>
            </w:r>
            <w:r w:rsidRPr="00B774A3">
              <w:rPr>
                <w:sz w:val="22"/>
                <w:szCs w:val="22"/>
              </w:rPr>
              <w:br/>
              <w:t>Pasta amatpersonu paraksti</w:t>
            </w:r>
          </w:p>
        </w:tc>
      </w:tr>
      <w:tr w:rsidR="00894FC3" w:rsidRPr="00B774A3" w14:paraId="2DFAE589" w14:textId="77777777" w:rsidTr="004D274B">
        <w:tc>
          <w:tcPr>
            <w:tcW w:w="2500" w:type="pct"/>
            <w:shd w:val="clear" w:color="auto" w:fill="auto"/>
          </w:tcPr>
          <w:p w14:paraId="2C06215F" w14:textId="77777777" w:rsidR="00894FC3" w:rsidRPr="00B774A3" w:rsidRDefault="00894FC3" w:rsidP="00894FC3">
            <w:pPr>
              <w:widowControl/>
              <w:autoSpaceDE/>
              <w:autoSpaceDN/>
              <w:adjustRightInd/>
              <w:spacing w:line="259" w:lineRule="auto"/>
              <w:rPr>
                <w:rFonts w:cs="Arial"/>
                <w:noProof/>
                <w:sz w:val="22"/>
                <w:szCs w:val="22"/>
                <w:lang w:val="en-GB"/>
              </w:rPr>
            </w:pPr>
            <w:r w:rsidRPr="00B774A3">
              <w:rPr>
                <w:rFonts w:cs="Arial"/>
                <w:noProof/>
                <w:sz w:val="22"/>
                <w:szCs w:val="22"/>
                <w:lang w:val="en-GB"/>
              </w:rPr>
              <w:t>Signature of the customs officer (as applicable)</w:t>
            </w:r>
          </w:p>
        </w:tc>
        <w:tc>
          <w:tcPr>
            <w:tcW w:w="2500" w:type="pct"/>
            <w:shd w:val="clear" w:color="auto" w:fill="auto"/>
          </w:tcPr>
          <w:p w14:paraId="023B09FD" w14:textId="07192ED8" w:rsidR="00894FC3" w:rsidRPr="00B774A3" w:rsidRDefault="00894FC3" w:rsidP="00894FC3">
            <w:pPr>
              <w:widowControl/>
              <w:autoSpaceDE/>
              <w:autoSpaceDN/>
              <w:adjustRightInd/>
              <w:spacing w:line="259" w:lineRule="auto"/>
              <w:rPr>
                <w:noProof/>
                <w:sz w:val="22"/>
                <w:szCs w:val="22"/>
              </w:rPr>
            </w:pPr>
            <w:r w:rsidRPr="00B774A3">
              <w:rPr>
                <w:sz w:val="22"/>
                <w:szCs w:val="22"/>
              </w:rPr>
              <w:t>Muitas darbinieka paraksts (attiecīgā gadījumā)</w:t>
            </w:r>
          </w:p>
        </w:tc>
      </w:tr>
    </w:tbl>
    <w:p w14:paraId="67A7457C" w14:textId="77777777" w:rsidR="00783187" w:rsidRDefault="00783187" w:rsidP="00783187">
      <w:pPr>
        <w:widowControl/>
        <w:autoSpaceDE/>
        <w:autoSpaceDN/>
        <w:adjustRightInd/>
        <w:spacing w:line="259" w:lineRule="auto"/>
        <w:rPr>
          <w:rFonts w:cs="Arial"/>
          <w:noProof/>
          <w:szCs w:val="16"/>
          <w:lang w:val="en-GB"/>
        </w:rPr>
      </w:pPr>
    </w:p>
    <w:p w14:paraId="7E5BB4CB" w14:textId="642C8989" w:rsidR="00783187" w:rsidRPr="003F5EC6" w:rsidRDefault="00783187" w:rsidP="00B774A3">
      <w:pPr>
        <w:widowControl/>
        <w:autoSpaceDE/>
        <w:autoSpaceDN/>
        <w:adjustRightInd/>
        <w:spacing w:line="259" w:lineRule="auto"/>
        <w:rPr>
          <w:noProof/>
          <w:lang w:val="en-GB"/>
        </w:rPr>
      </w:pPr>
      <w:r>
        <w:br w:type="page"/>
      </w:r>
    </w:p>
    <w:p w14:paraId="1F33C862" w14:textId="7E3754F2" w:rsidR="00783187" w:rsidRDefault="006126A5" w:rsidP="0025224A">
      <w:pPr>
        <w:pStyle w:val="BodyText"/>
        <w:rPr>
          <w:rFonts w:cs="Helvetica"/>
          <w:noProof/>
        </w:rPr>
      </w:pPr>
      <w:r>
        <w:pict w14:anchorId="2EC9A292">
          <v:shape id="Attēls 2379" o:spid="_x0000_i1076" type="#_x0000_t75" style="width:4in;height:209.4pt;visibility:visible">
            <v:imagedata r:id="rId61" o:title=""/>
          </v:shape>
        </w:pict>
      </w:r>
    </w:p>
    <w:p w14:paraId="209B1C2A" w14:textId="23CC85C3"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A44A4A" w:rsidRPr="00B774A3" w14:paraId="0A1B23E2" w14:textId="77777777" w:rsidTr="004D274B">
        <w:tc>
          <w:tcPr>
            <w:tcW w:w="2500" w:type="pct"/>
            <w:shd w:val="clear" w:color="auto" w:fill="auto"/>
          </w:tcPr>
          <w:p w14:paraId="0C80C81B" w14:textId="77777777" w:rsidR="00A44A4A" w:rsidRPr="00B774A3" w:rsidRDefault="00A44A4A" w:rsidP="004D274B">
            <w:pPr>
              <w:pStyle w:val="BodyText"/>
              <w:keepNext/>
              <w:kinsoku w:val="0"/>
              <w:overflowPunct w:val="0"/>
              <w:jc w:val="center"/>
              <w:rPr>
                <w:b/>
                <w:bCs/>
                <w:noProof/>
                <w:sz w:val="22"/>
                <w:szCs w:val="22"/>
                <w:lang w:val="en-GB"/>
              </w:rPr>
            </w:pPr>
            <w:r w:rsidRPr="00B774A3">
              <w:rPr>
                <w:b/>
                <w:bCs/>
                <w:noProof/>
                <w:sz w:val="22"/>
                <w:szCs w:val="22"/>
                <w:lang w:val="en-GB"/>
              </w:rPr>
              <w:t>Angļu val.</w:t>
            </w:r>
          </w:p>
        </w:tc>
        <w:tc>
          <w:tcPr>
            <w:tcW w:w="2500" w:type="pct"/>
            <w:shd w:val="clear" w:color="auto" w:fill="auto"/>
          </w:tcPr>
          <w:p w14:paraId="43896CAE" w14:textId="77777777" w:rsidR="00A44A4A" w:rsidRPr="00B774A3" w:rsidRDefault="00A44A4A" w:rsidP="004D274B">
            <w:pPr>
              <w:pStyle w:val="BodyText"/>
              <w:keepNext/>
              <w:kinsoku w:val="0"/>
              <w:overflowPunct w:val="0"/>
              <w:jc w:val="center"/>
              <w:rPr>
                <w:b/>
                <w:bCs/>
                <w:sz w:val="22"/>
                <w:szCs w:val="22"/>
              </w:rPr>
            </w:pPr>
            <w:r w:rsidRPr="00B774A3">
              <w:rPr>
                <w:b/>
                <w:bCs/>
                <w:sz w:val="22"/>
                <w:szCs w:val="22"/>
              </w:rPr>
              <w:t>Latviešu val.</w:t>
            </w:r>
          </w:p>
        </w:tc>
      </w:tr>
      <w:tr w:rsidR="00A44A4A" w:rsidRPr="00B774A3" w14:paraId="4EEC92DD" w14:textId="77777777" w:rsidTr="004D274B">
        <w:tc>
          <w:tcPr>
            <w:tcW w:w="2500" w:type="pct"/>
            <w:shd w:val="clear" w:color="auto" w:fill="auto"/>
          </w:tcPr>
          <w:p w14:paraId="4E3C5251" w14:textId="77777777" w:rsidR="00A44A4A" w:rsidRPr="00B774A3" w:rsidRDefault="00A44A4A" w:rsidP="00A44A4A">
            <w:pPr>
              <w:pStyle w:val="BodyText"/>
              <w:kinsoku w:val="0"/>
              <w:overflowPunct w:val="0"/>
              <w:jc w:val="both"/>
              <w:rPr>
                <w:rFonts w:cs="Helvetica"/>
                <w:b/>
                <w:noProof/>
                <w:sz w:val="22"/>
                <w:szCs w:val="22"/>
                <w:lang w:val="en-GB"/>
              </w:rPr>
            </w:pPr>
            <w:r w:rsidRPr="00B774A3">
              <w:rPr>
                <w:rFonts w:cs="Helvetica"/>
                <w:b/>
                <w:noProof/>
                <w:sz w:val="22"/>
                <w:szCs w:val="22"/>
                <w:lang w:val="en-GB"/>
              </w:rPr>
              <w:t>Priority – LC</w:t>
            </w:r>
          </w:p>
        </w:tc>
        <w:tc>
          <w:tcPr>
            <w:tcW w:w="2500" w:type="pct"/>
            <w:shd w:val="clear" w:color="auto" w:fill="auto"/>
          </w:tcPr>
          <w:p w14:paraId="7B2ED69F" w14:textId="1F4B00B0" w:rsidR="00A44A4A" w:rsidRPr="00B774A3" w:rsidRDefault="00A44A4A" w:rsidP="00A44A4A">
            <w:pPr>
              <w:pStyle w:val="BodyText"/>
              <w:kinsoku w:val="0"/>
              <w:overflowPunct w:val="0"/>
              <w:jc w:val="both"/>
              <w:rPr>
                <w:b/>
                <w:bCs/>
                <w:noProof/>
                <w:sz w:val="22"/>
                <w:szCs w:val="22"/>
              </w:rPr>
            </w:pPr>
            <w:r w:rsidRPr="00B774A3">
              <w:rPr>
                <w:b/>
                <w:bCs/>
                <w:sz w:val="22"/>
                <w:szCs w:val="22"/>
              </w:rPr>
              <w:t xml:space="preserve">Prioritāte – </w:t>
            </w:r>
            <w:r w:rsidRPr="00B774A3">
              <w:rPr>
                <w:b/>
                <w:bCs/>
                <w:i/>
                <w:iCs/>
                <w:sz w:val="22"/>
                <w:szCs w:val="22"/>
              </w:rPr>
              <w:t>LC</w:t>
            </w:r>
          </w:p>
        </w:tc>
      </w:tr>
      <w:tr w:rsidR="00A44A4A" w:rsidRPr="00B774A3" w14:paraId="2B4439C0" w14:textId="77777777" w:rsidTr="004D274B">
        <w:tc>
          <w:tcPr>
            <w:tcW w:w="2500" w:type="pct"/>
            <w:shd w:val="clear" w:color="auto" w:fill="auto"/>
          </w:tcPr>
          <w:p w14:paraId="64CB00EC" w14:textId="77777777" w:rsidR="00A44A4A" w:rsidRPr="00B774A3" w:rsidRDefault="00A44A4A" w:rsidP="00A44A4A">
            <w:pPr>
              <w:pStyle w:val="BodyText"/>
              <w:kinsoku w:val="0"/>
              <w:overflowPunct w:val="0"/>
              <w:jc w:val="both"/>
              <w:rPr>
                <w:rFonts w:cs="Helvetica"/>
                <w:b/>
                <w:noProof/>
                <w:sz w:val="22"/>
                <w:szCs w:val="22"/>
                <w:lang w:val="en-GB"/>
              </w:rPr>
            </w:pPr>
            <w:r w:rsidRPr="00B774A3">
              <w:rPr>
                <w:rFonts w:cs="Helvetica"/>
                <w:b/>
                <w:noProof/>
                <w:sz w:val="22"/>
                <w:szCs w:val="22"/>
                <w:lang w:val="en-GB"/>
              </w:rPr>
              <w:t>CN 25</w:t>
            </w:r>
          </w:p>
        </w:tc>
        <w:tc>
          <w:tcPr>
            <w:tcW w:w="2500" w:type="pct"/>
            <w:shd w:val="clear" w:color="auto" w:fill="auto"/>
          </w:tcPr>
          <w:p w14:paraId="5AEF595D" w14:textId="3922B73A" w:rsidR="00A44A4A" w:rsidRPr="00B774A3" w:rsidRDefault="00A44A4A" w:rsidP="00A44A4A">
            <w:pPr>
              <w:pStyle w:val="BodyText"/>
              <w:kinsoku w:val="0"/>
              <w:overflowPunct w:val="0"/>
              <w:jc w:val="both"/>
              <w:rPr>
                <w:b/>
                <w:bCs/>
                <w:noProof/>
                <w:sz w:val="22"/>
                <w:szCs w:val="22"/>
              </w:rPr>
            </w:pPr>
            <w:r w:rsidRPr="00B774A3">
              <w:rPr>
                <w:b/>
                <w:bCs/>
                <w:sz w:val="22"/>
                <w:szCs w:val="22"/>
              </w:rPr>
              <w:t>CN 25</w:t>
            </w:r>
          </w:p>
        </w:tc>
      </w:tr>
      <w:tr w:rsidR="00A44A4A" w:rsidRPr="00B774A3" w14:paraId="4E383E33" w14:textId="77777777" w:rsidTr="004D274B">
        <w:tc>
          <w:tcPr>
            <w:tcW w:w="2500" w:type="pct"/>
            <w:shd w:val="clear" w:color="auto" w:fill="auto"/>
          </w:tcPr>
          <w:p w14:paraId="736842FA" w14:textId="77777777" w:rsidR="00A44A4A" w:rsidRPr="00B774A3" w:rsidRDefault="00A44A4A" w:rsidP="00A44A4A">
            <w:pPr>
              <w:pStyle w:val="BodyText"/>
              <w:kinsoku w:val="0"/>
              <w:overflowPunct w:val="0"/>
              <w:jc w:val="both"/>
              <w:rPr>
                <w:rFonts w:cs="Helvetica"/>
                <w:b/>
                <w:bCs/>
                <w:noProof/>
                <w:sz w:val="22"/>
                <w:szCs w:val="22"/>
                <w:lang w:val="en-GB"/>
              </w:rPr>
            </w:pPr>
            <w:r w:rsidRPr="00B774A3">
              <w:rPr>
                <w:rFonts w:cs="Helvetica"/>
                <w:b/>
                <w:bCs/>
                <w:noProof/>
                <w:sz w:val="22"/>
                <w:szCs w:val="22"/>
                <w:lang w:val="en-GB"/>
              </w:rPr>
              <w:t>By airmail</w:t>
            </w:r>
          </w:p>
        </w:tc>
        <w:tc>
          <w:tcPr>
            <w:tcW w:w="2500" w:type="pct"/>
            <w:shd w:val="clear" w:color="auto" w:fill="auto"/>
          </w:tcPr>
          <w:p w14:paraId="01DE74EC" w14:textId="2B93850B" w:rsidR="00A44A4A" w:rsidRPr="00B774A3" w:rsidRDefault="00A44A4A" w:rsidP="00A44A4A">
            <w:pPr>
              <w:pStyle w:val="BodyText"/>
              <w:kinsoku w:val="0"/>
              <w:overflowPunct w:val="0"/>
              <w:jc w:val="both"/>
              <w:rPr>
                <w:b/>
                <w:bCs/>
                <w:noProof/>
                <w:sz w:val="22"/>
                <w:szCs w:val="22"/>
              </w:rPr>
            </w:pPr>
            <w:r w:rsidRPr="00B774A3">
              <w:rPr>
                <w:b/>
                <w:bCs/>
                <w:sz w:val="22"/>
                <w:szCs w:val="22"/>
              </w:rPr>
              <w:t>Ar aviopastu</w:t>
            </w:r>
          </w:p>
        </w:tc>
      </w:tr>
      <w:tr w:rsidR="00A44A4A" w:rsidRPr="00B774A3" w14:paraId="39928649" w14:textId="77777777" w:rsidTr="004D274B">
        <w:tc>
          <w:tcPr>
            <w:tcW w:w="2500" w:type="pct"/>
            <w:shd w:val="clear" w:color="auto" w:fill="auto"/>
          </w:tcPr>
          <w:p w14:paraId="5EB71AC5" w14:textId="77777777" w:rsidR="00A44A4A" w:rsidRPr="00B774A3" w:rsidRDefault="00A44A4A" w:rsidP="00A44A4A">
            <w:pPr>
              <w:pStyle w:val="BodyText"/>
              <w:kinsoku w:val="0"/>
              <w:overflowPunct w:val="0"/>
              <w:jc w:val="both"/>
              <w:rPr>
                <w:rFonts w:cs="Helvetica"/>
                <w:noProof/>
                <w:sz w:val="22"/>
                <w:szCs w:val="22"/>
                <w:lang w:val="en-GB"/>
              </w:rPr>
            </w:pPr>
            <w:r w:rsidRPr="00B774A3">
              <w:rPr>
                <w:rFonts w:cs="Helvetica"/>
                <w:noProof/>
                <w:sz w:val="22"/>
                <w:szCs w:val="22"/>
                <w:lang w:val="en-GB"/>
              </w:rPr>
              <w:t>Dispatching designated operator</w:t>
            </w:r>
          </w:p>
        </w:tc>
        <w:tc>
          <w:tcPr>
            <w:tcW w:w="2500" w:type="pct"/>
            <w:shd w:val="clear" w:color="auto" w:fill="auto"/>
          </w:tcPr>
          <w:p w14:paraId="318AEC28" w14:textId="6C366E20" w:rsidR="00A44A4A" w:rsidRPr="00B774A3" w:rsidRDefault="00A44A4A" w:rsidP="00A44A4A">
            <w:pPr>
              <w:pStyle w:val="BodyText"/>
              <w:kinsoku w:val="0"/>
              <w:overflowPunct w:val="0"/>
              <w:jc w:val="both"/>
              <w:rPr>
                <w:noProof/>
                <w:sz w:val="22"/>
                <w:szCs w:val="22"/>
              </w:rPr>
            </w:pPr>
            <w:r w:rsidRPr="00B774A3">
              <w:rPr>
                <w:sz w:val="22"/>
                <w:szCs w:val="22"/>
              </w:rPr>
              <w:t>Izraudzītais operators sūtītājs</w:t>
            </w:r>
          </w:p>
        </w:tc>
      </w:tr>
      <w:tr w:rsidR="00A44A4A" w:rsidRPr="00B774A3" w14:paraId="4C367356" w14:textId="77777777" w:rsidTr="004D274B">
        <w:tc>
          <w:tcPr>
            <w:tcW w:w="2500" w:type="pct"/>
            <w:shd w:val="clear" w:color="auto" w:fill="auto"/>
          </w:tcPr>
          <w:p w14:paraId="45366A7F" w14:textId="77777777" w:rsidR="00A44A4A" w:rsidRPr="00B774A3" w:rsidRDefault="00A44A4A" w:rsidP="00A44A4A">
            <w:pPr>
              <w:pStyle w:val="BodyText"/>
              <w:kinsoku w:val="0"/>
              <w:overflowPunct w:val="0"/>
              <w:jc w:val="both"/>
              <w:rPr>
                <w:rFonts w:cs="Helvetica"/>
                <w:noProof/>
                <w:sz w:val="22"/>
                <w:szCs w:val="22"/>
                <w:lang w:val="en-GB"/>
              </w:rPr>
            </w:pPr>
            <w:r w:rsidRPr="00B774A3">
              <w:rPr>
                <w:rFonts w:cs="Helvetica"/>
                <w:noProof/>
                <w:sz w:val="22"/>
                <w:szCs w:val="22"/>
                <w:lang w:val="en-GB"/>
              </w:rPr>
              <w:t>Dispatching office</w:t>
            </w:r>
          </w:p>
        </w:tc>
        <w:tc>
          <w:tcPr>
            <w:tcW w:w="2500" w:type="pct"/>
            <w:shd w:val="clear" w:color="auto" w:fill="auto"/>
          </w:tcPr>
          <w:p w14:paraId="53A06B05" w14:textId="4B5343CC" w:rsidR="00A44A4A" w:rsidRPr="00B774A3" w:rsidRDefault="00A44A4A" w:rsidP="00A44A4A">
            <w:pPr>
              <w:pStyle w:val="BodyText"/>
              <w:kinsoku w:val="0"/>
              <w:overflowPunct w:val="0"/>
              <w:jc w:val="both"/>
              <w:rPr>
                <w:noProof/>
                <w:sz w:val="22"/>
                <w:szCs w:val="22"/>
              </w:rPr>
            </w:pPr>
            <w:r w:rsidRPr="00B774A3">
              <w:rPr>
                <w:sz w:val="22"/>
                <w:szCs w:val="22"/>
              </w:rPr>
              <w:t>Pasta iestāde nosūtītāja</w:t>
            </w:r>
          </w:p>
        </w:tc>
      </w:tr>
      <w:tr w:rsidR="00A44A4A" w:rsidRPr="00B774A3" w14:paraId="49CE987C" w14:textId="77777777" w:rsidTr="004D274B">
        <w:tc>
          <w:tcPr>
            <w:tcW w:w="2500" w:type="pct"/>
            <w:shd w:val="clear" w:color="auto" w:fill="auto"/>
          </w:tcPr>
          <w:p w14:paraId="5FF37FE2" w14:textId="77777777" w:rsidR="00A44A4A" w:rsidRPr="00B774A3" w:rsidRDefault="00A44A4A" w:rsidP="00A44A4A">
            <w:pPr>
              <w:pStyle w:val="BodyText"/>
              <w:kinsoku w:val="0"/>
              <w:overflowPunct w:val="0"/>
              <w:jc w:val="both"/>
              <w:rPr>
                <w:rFonts w:cs="Helvetica"/>
                <w:noProof/>
                <w:sz w:val="22"/>
                <w:szCs w:val="22"/>
                <w:lang w:val="en-GB"/>
              </w:rPr>
            </w:pPr>
            <w:r w:rsidRPr="00B774A3">
              <w:rPr>
                <w:rFonts w:cs="Helvetica"/>
                <w:noProof/>
                <w:sz w:val="22"/>
                <w:szCs w:val="22"/>
                <w:lang w:val="en-GB"/>
              </w:rPr>
              <w:t>Dispatching official</w:t>
            </w:r>
          </w:p>
        </w:tc>
        <w:tc>
          <w:tcPr>
            <w:tcW w:w="2500" w:type="pct"/>
            <w:shd w:val="clear" w:color="auto" w:fill="auto"/>
          </w:tcPr>
          <w:p w14:paraId="1B7DF28C" w14:textId="0884155D" w:rsidR="00A44A4A" w:rsidRPr="00B774A3" w:rsidRDefault="00A44A4A" w:rsidP="00A44A4A">
            <w:pPr>
              <w:pStyle w:val="BodyText"/>
              <w:kinsoku w:val="0"/>
              <w:overflowPunct w:val="0"/>
              <w:jc w:val="both"/>
              <w:rPr>
                <w:noProof/>
                <w:sz w:val="22"/>
                <w:szCs w:val="22"/>
              </w:rPr>
            </w:pPr>
            <w:r w:rsidRPr="00B774A3">
              <w:rPr>
                <w:sz w:val="22"/>
                <w:szCs w:val="22"/>
              </w:rPr>
              <w:t>Pasta iestādes nosūtītājas amatpersona</w:t>
            </w:r>
          </w:p>
        </w:tc>
      </w:tr>
      <w:tr w:rsidR="00A44A4A" w:rsidRPr="00B774A3" w14:paraId="4BB405AF" w14:textId="77777777" w:rsidTr="004D274B">
        <w:tc>
          <w:tcPr>
            <w:tcW w:w="2500" w:type="pct"/>
            <w:shd w:val="clear" w:color="auto" w:fill="auto"/>
          </w:tcPr>
          <w:p w14:paraId="15BCACA9" w14:textId="77777777" w:rsidR="00A44A4A" w:rsidRPr="00B774A3" w:rsidRDefault="00A44A4A" w:rsidP="00A44A4A">
            <w:pPr>
              <w:pStyle w:val="BodyText"/>
              <w:kinsoku w:val="0"/>
              <w:overflowPunct w:val="0"/>
              <w:jc w:val="both"/>
              <w:rPr>
                <w:rFonts w:cs="Helvetica"/>
                <w:noProof/>
                <w:sz w:val="22"/>
                <w:szCs w:val="22"/>
                <w:lang w:val="en-GB"/>
              </w:rPr>
            </w:pPr>
            <w:r w:rsidRPr="00B774A3">
              <w:rPr>
                <w:rFonts w:cs="Helvetica"/>
                <w:noProof/>
                <w:sz w:val="22"/>
                <w:szCs w:val="22"/>
                <w:lang w:val="en-GB"/>
              </w:rPr>
              <w:t>Office of destination</w:t>
            </w:r>
          </w:p>
        </w:tc>
        <w:tc>
          <w:tcPr>
            <w:tcW w:w="2500" w:type="pct"/>
            <w:shd w:val="clear" w:color="auto" w:fill="auto"/>
          </w:tcPr>
          <w:p w14:paraId="02387A2F" w14:textId="45B2D571" w:rsidR="00A44A4A" w:rsidRPr="00B774A3" w:rsidRDefault="00A44A4A" w:rsidP="00A44A4A">
            <w:pPr>
              <w:pStyle w:val="BodyText"/>
              <w:kinsoku w:val="0"/>
              <w:overflowPunct w:val="0"/>
              <w:jc w:val="both"/>
              <w:rPr>
                <w:noProof/>
                <w:sz w:val="22"/>
                <w:szCs w:val="22"/>
              </w:rPr>
            </w:pPr>
            <w:r w:rsidRPr="00B774A3">
              <w:rPr>
                <w:sz w:val="22"/>
                <w:szCs w:val="22"/>
              </w:rPr>
              <w:t>Pasta iestāde saņēmēja</w:t>
            </w:r>
          </w:p>
        </w:tc>
      </w:tr>
      <w:tr w:rsidR="00A44A4A" w:rsidRPr="00B774A3" w14:paraId="630FC140" w14:textId="77777777" w:rsidTr="004D274B">
        <w:tc>
          <w:tcPr>
            <w:tcW w:w="2500" w:type="pct"/>
            <w:shd w:val="clear" w:color="auto" w:fill="auto"/>
          </w:tcPr>
          <w:p w14:paraId="544AF5A6" w14:textId="77777777" w:rsidR="00A44A4A" w:rsidRPr="00B774A3" w:rsidRDefault="00A44A4A" w:rsidP="00A44A4A">
            <w:pPr>
              <w:pStyle w:val="BodyText"/>
              <w:kinsoku w:val="0"/>
              <w:overflowPunct w:val="0"/>
              <w:jc w:val="both"/>
              <w:rPr>
                <w:rFonts w:cs="Helvetica"/>
                <w:noProof/>
                <w:sz w:val="22"/>
                <w:szCs w:val="22"/>
                <w:lang w:val="en-GB"/>
              </w:rPr>
            </w:pPr>
            <w:r w:rsidRPr="00B774A3">
              <w:rPr>
                <w:rFonts w:cs="Helvetica"/>
                <w:noProof/>
                <w:sz w:val="22"/>
                <w:szCs w:val="22"/>
                <w:lang w:val="en-GB"/>
              </w:rPr>
              <w:t>In case of irregularity, this label must be attached to the verification note</w:t>
            </w:r>
          </w:p>
        </w:tc>
        <w:tc>
          <w:tcPr>
            <w:tcW w:w="2500" w:type="pct"/>
            <w:shd w:val="clear" w:color="auto" w:fill="auto"/>
          </w:tcPr>
          <w:p w14:paraId="5ABEC170" w14:textId="0F3AC065" w:rsidR="00A44A4A" w:rsidRPr="00B774A3" w:rsidRDefault="00A44A4A" w:rsidP="00A44A4A">
            <w:pPr>
              <w:pStyle w:val="BodyText"/>
              <w:kinsoku w:val="0"/>
              <w:overflowPunct w:val="0"/>
              <w:jc w:val="both"/>
              <w:rPr>
                <w:noProof/>
                <w:sz w:val="22"/>
                <w:szCs w:val="22"/>
              </w:rPr>
            </w:pPr>
            <w:r w:rsidRPr="00B774A3">
              <w:rPr>
                <w:sz w:val="22"/>
                <w:szCs w:val="22"/>
              </w:rPr>
              <w:t>Neatbilstības gadījumā šī birka ir jāpievieno pārbaudes paziņojumam</w:t>
            </w:r>
          </w:p>
        </w:tc>
      </w:tr>
    </w:tbl>
    <w:p w14:paraId="78C0B924" w14:textId="77777777" w:rsidR="00783187" w:rsidRPr="003F5EC6" w:rsidRDefault="00783187" w:rsidP="0025224A">
      <w:pPr>
        <w:pStyle w:val="BodyText"/>
        <w:rPr>
          <w:noProof/>
          <w:lang w:val="en-GB"/>
        </w:rPr>
      </w:pPr>
    </w:p>
    <w:p w14:paraId="148B85C1" w14:textId="77777777" w:rsidR="00783187" w:rsidRPr="003F5EC6" w:rsidRDefault="00783187" w:rsidP="0025224A">
      <w:pPr>
        <w:pStyle w:val="BodyText"/>
        <w:rPr>
          <w:noProof/>
          <w:szCs w:val="14"/>
        </w:rPr>
      </w:pPr>
      <w:r>
        <w:t>Izmērs – 105 x 74 mm vai 148 x 105 mm, krāsa – balta</w:t>
      </w:r>
    </w:p>
    <w:p w14:paraId="4796F157" w14:textId="77777777" w:rsidR="00783187" w:rsidRPr="003F5EC6" w:rsidRDefault="00783187" w:rsidP="0025224A">
      <w:pPr>
        <w:pStyle w:val="BodyText"/>
        <w:rPr>
          <w:noProof/>
          <w:lang w:val="en-GB"/>
        </w:rPr>
      </w:pPr>
    </w:p>
    <w:p w14:paraId="04B5613D" w14:textId="6B16921F" w:rsidR="00783187" w:rsidRDefault="006126A5" w:rsidP="0025224A">
      <w:pPr>
        <w:pStyle w:val="BodyText"/>
      </w:pPr>
      <w:r>
        <w:pict w14:anchorId="086E8020">
          <v:shape id="Attēls 2381" o:spid="_x0000_i1077" type="#_x0000_t75" style="width:285pt;height:201.6pt;visibility:visible">
            <v:imagedata r:id="rId62" o:title=""/>
          </v:shape>
        </w:pict>
      </w:r>
    </w:p>
    <w:p w14:paraId="1621FC40" w14:textId="5A4E8CF1" w:rsidR="00BF718E" w:rsidRDefault="00BF718E" w:rsidP="0025224A">
      <w:pPr>
        <w:pStyle w:val="BodyText"/>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BF718E" w:rsidRPr="006126A5" w14:paraId="73921339" w14:textId="77777777" w:rsidTr="00FC1FDB">
        <w:tc>
          <w:tcPr>
            <w:tcW w:w="2500" w:type="pct"/>
            <w:shd w:val="clear" w:color="auto" w:fill="auto"/>
          </w:tcPr>
          <w:p w14:paraId="19133AF4" w14:textId="77777777" w:rsidR="00BF718E" w:rsidRPr="006126A5" w:rsidRDefault="00BF718E" w:rsidP="00A00AB4">
            <w:pPr>
              <w:pStyle w:val="BodyText"/>
              <w:keepNext/>
              <w:kinsoku w:val="0"/>
              <w:overflowPunct w:val="0"/>
              <w:jc w:val="center"/>
              <w:rPr>
                <w:b/>
                <w:bCs/>
                <w:noProof/>
                <w:sz w:val="22"/>
                <w:szCs w:val="22"/>
                <w:lang w:val="en-GB"/>
              </w:rPr>
            </w:pPr>
            <w:r w:rsidRPr="006126A5">
              <w:rPr>
                <w:b/>
                <w:bCs/>
                <w:noProof/>
                <w:sz w:val="22"/>
                <w:szCs w:val="22"/>
                <w:lang w:val="en-GB"/>
              </w:rPr>
              <w:t>Angļu val.</w:t>
            </w:r>
          </w:p>
        </w:tc>
        <w:tc>
          <w:tcPr>
            <w:tcW w:w="2500" w:type="pct"/>
            <w:shd w:val="clear" w:color="auto" w:fill="auto"/>
          </w:tcPr>
          <w:p w14:paraId="11C9536C" w14:textId="77777777" w:rsidR="00BF718E" w:rsidRPr="006126A5" w:rsidRDefault="00BF718E" w:rsidP="00A00AB4">
            <w:pPr>
              <w:pStyle w:val="BodyText"/>
              <w:keepNext/>
              <w:kinsoku w:val="0"/>
              <w:overflowPunct w:val="0"/>
              <w:jc w:val="center"/>
              <w:rPr>
                <w:b/>
                <w:bCs/>
                <w:sz w:val="22"/>
                <w:szCs w:val="22"/>
              </w:rPr>
            </w:pPr>
            <w:r w:rsidRPr="006126A5">
              <w:rPr>
                <w:b/>
                <w:bCs/>
                <w:sz w:val="22"/>
                <w:szCs w:val="22"/>
              </w:rPr>
              <w:t>Latviešu val.</w:t>
            </w:r>
          </w:p>
        </w:tc>
      </w:tr>
      <w:tr w:rsidR="00BF718E" w:rsidRPr="006126A5" w14:paraId="5B7E45C7" w14:textId="77777777" w:rsidTr="00FC1FDB">
        <w:tc>
          <w:tcPr>
            <w:tcW w:w="2500" w:type="pct"/>
            <w:shd w:val="clear" w:color="auto" w:fill="auto"/>
          </w:tcPr>
          <w:p w14:paraId="45F86C5D" w14:textId="77777777" w:rsidR="00BF718E" w:rsidRPr="006126A5" w:rsidRDefault="00BF718E" w:rsidP="00BF718E">
            <w:pPr>
              <w:pStyle w:val="BodyText"/>
              <w:kinsoku w:val="0"/>
              <w:overflowPunct w:val="0"/>
              <w:jc w:val="both"/>
              <w:rPr>
                <w:b/>
                <w:noProof/>
                <w:sz w:val="22"/>
                <w:szCs w:val="22"/>
                <w:lang w:val="en-GB"/>
              </w:rPr>
            </w:pPr>
            <w:r w:rsidRPr="006126A5">
              <w:rPr>
                <w:b/>
                <w:noProof/>
                <w:sz w:val="22"/>
                <w:szCs w:val="22"/>
                <w:lang w:val="en-GB"/>
              </w:rPr>
              <w:t>AO</w:t>
            </w:r>
          </w:p>
        </w:tc>
        <w:tc>
          <w:tcPr>
            <w:tcW w:w="2500" w:type="pct"/>
            <w:shd w:val="clear" w:color="auto" w:fill="auto"/>
          </w:tcPr>
          <w:p w14:paraId="666212F6" w14:textId="303639ED" w:rsidR="00BF718E" w:rsidRPr="006126A5" w:rsidRDefault="00BF718E" w:rsidP="00BF718E">
            <w:pPr>
              <w:pStyle w:val="BodyText"/>
              <w:kinsoku w:val="0"/>
              <w:overflowPunct w:val="0"/>
              <w:jc w:val="both"/>
              <w:rPr>
                <w:b/>
                <w:bCs/>
                <w:noProof/>
                <w:sz w:val="22"/>
                <w:szCs w:val="22"/>
              </w:rPr>
            </w:pPr>
            <w:r w:rsidRPr="006126A5">
              <w:rPr>
                <w:b/>
                <w:bCs/>
                <w:sz w:val="22"/>
                <w:szCs w:val="22"/>
              </w:rPr>
              <w:t>AO</w:t>
            </w:r>
          </w:p>
        </w:tc>
      </w:tr>
      <w:tr w:rsidR="00BF718E" w:rsidRPr="006126A5" w14:paraId="46740601" w14:textId="77777777" w:rsidTr="00FC1FDB">
        <w:tc>
          <w:tcPr>
            <w:tcW w:w="2500" w:type="pct"/>
            <w:shd w:val="clear" w:color="auto" w:fill="auto"/>
          </w:tcPr>
          <w:p w14:paraId="1647B80A" w14:textId="77777777" w:rsidR="00BF718E" w:rsidRPr="006126A5" w:rsidRDefault="00BF718E" w:rsidP="00BF718E">
            <w:pPr>
              <w:pStyle w:val="BodyText"/>
              <w:kinsoku w:val="0"/>
              <w:overflowPunct w:val="0"/>
              <w:jc w:val="both"/>
              <w:rPr>
                <w:b/>
                <w:noProof/>
                <w:sz w:val="22"/>
                <w:szCs w:val="22"/>
                <w:lang w:val="en-GB"/>
              </w:rPr>
            </w:pPr>
            <w:r w:rsidRPr="006126A5">
              <w:rPr>
                <w:b/>
                <w:noProof/>
                <w:sz w:val="22"/>
                <w:szCs w:val="22"/>
                <w:lang w:val="en-GB"/>
              </w:rPr>
              <w:t>CN 25</w:t>
            </w:r>
          </w:p>
        </w:tc>
        <w:tc>
          <w:tcPr>
            <w:tcW w:w="2500" w:type="pct"/>
            <w:shd w:val="clear" w:color="auto" w:fill="auto"/>
          </w:tcPr>
          <w:p w14:paraId="586C1BD1" w14:textId="10D12E8A" w:rsidR="00BF718E" w:rsidRPr="006126A5" w:rsidRDefault="00BF718E" w:rsidP="00BF718E">
            <w:pPr>
              <w:pStyle w:val="BodyText"/>
              <w:kinsoku w:val="0"/>
              <w:overflowPunct w:val="0"/>
              <w:jc w:val="both"/>
              <w:rPr>
                <w:b/>
                <w:bCs/>
                <w:noProof/>
                <w:sz w:val="22"/>
                <w:szCs w:val="22"/>
              </w:rPr>
            </w:pPr>
            <w:r w:rsidRPr="006126A5">
              <w:rPr>
                <w:b/>
                <w:bCs/>
                <w:sz w:val="22"/>
                <w:szCs w:val="22"/>
              </w:rPr>
              <w:t>CN 25</w:t>
            </w:r>
          </w:p>
        </w:tc>
      </w:tr>
      <w:tr w:rsidR="00BF718E" w:rsidRPr="006126A5" w14:paraId="209D3FEC" w14:textId="77777777" w:rsidTr="00FC1FDB">
        <w:tc>
          <w:tcPr>
            <w:tcW w:w="2500" w:type="pct"/>
            <w:shd w:val="clear" w:color="auto" w:fill="auto"/>
          </w:tcPr>
          <w:p w14:paraId="6C172F79" w14:textId="77777777" w:rsidR="00BF718E" w:rsidRPr="006126A5" w:rsidRDefault="00BF718E" w:rsidP="00BF718E">
            <w:pPr>
              <w:pStyle w:val="BodyText"/>
              <w:kinsoku w:val="0"/>
              <w:overflowPunct w:val="0"/>
              <w:jc w:val="both"/>
              <w:rPr>
                <w:b/>
                <w:bCs/>
                <w:noProof/>
                <w:sz w:val="22"/>
                <w:szCs w:val="22"/>
                <w:lang w:val="en-GB"/>
              </w:rPr>
            </w:pPr>
            <w:r w:rsidRPr="006126A5">
              <w:rPr>
                <w:b/>
                <w:bCs/>
                <w:noProof/>
                <w:sz w:val="22"/>
                <w:szCs w:val="22"/>
                <w:lang w:val="en-GB"/>
              </w:rPr>
              <w:t>By airmail</w:t>
            </w:r>
          </w:p>
        </w:tc>
        <w:tc>
          <w:tcPr>
            <w:tcW w:w="2500" w:type="pct"/>
            <w:shd w:val="clear" w:color="auto" w:fill="auto"/>
          </w:tcPr>
          <w:p w14:paraId="5085305D" w14:textId="5FBB0EE5" w:rsidR="00BF718E" w:rsidRPr="006126A5" w:rsidRDefault="00BF718E" w:rsidP="00BF718E">
            <w:pPr>
              <w:pStyle w:val="BodyText"/>
              <w:kinsoku w:val="0"/>
              <w:overflowPunct w:val="0"/>
              <w:jc w:val="both"/>
              <w:rPr>
                <w:b/>
                <w:bCs/>
                <w:noProof/>
                <w:sz w:val="22"/>
                <w:szCs w:val="22"/>
              </w:rPr>
            </w:pPr>
            <w:r w:rsidRPr="006126A5">
              <w:rPr>
                <w:b/>
                <w:bCs/>
                <w:sz w:val="22"/>
                <w:szCs w:val="22"/>
              </w:rPr>
              <w:t>Ar aviopastu</w:t>
            </w:r>
          </w:p>
        </w:tc>
      </w:tr>
      <w:tr w:rsidR="00BF718E" w:rsidRPr="006126A5" w14:paraId="622EACC1" w14:textId="77777777" w:rsidTr="00FC1FDB">
        <w:tc>
          <w:tcPr>
            <w:tcW w:w="2500" w:type="pct"/>
            <w:shd w:val="clear" w:color="auto" w:fill="auto"/>
          </w:tcPr>
          <w:p w14:paraId="4BA9F5EF" w14:textId="77777777" w:rsidR="00BF718E" w:rsidRPr="006126A5" w:rsidRDefault="00BF718E" w:rsidP="00BF718E">
            <w:pPr>
              <w:pStyle w:val="BodyText"/>
              <w:kinsoku w:val="0"/>
              <w:overflowPunct w:val="0"/>
              <w:jc w:val="both"/>
              <w:rPr>
                <w:noProof/>
                <w:sz w:val="22"/>
                <w:szCs w:val="22"/>
                <w:lang w:val="en-GB"/>
              </w:rPr>
            </w:pPr>
            <w:r w:rsidRPr="006126A5">
              <w:rPr>
                <w:noProof/>
                <w:sz w:val="22"/>
                <w:szCs w:val="22"/>
                <w:lang w:val="en-GB"/>
              </w:rPr>
              <w:t>Dispatching designated operator</w:t>
            </w:r>
          </w:p>
        </w:tc>
        <w:tc>
          <w:tcPr>
            <w:tcW w:w="2500" w:type="pct"/>
            <w:shd w:val="clear" w:color="auto" w:fill="auto"/>
          </w:tcPr>
          <w:p w14:paraId="524CAA50" w14:textId="325ECF37" w:rsidR="00BF718E" w:rsidRPr="006126A5" w:rsidRDefault="00BF718E" w:rsidP="00BF718E">
            <w:pPr>
              <w:pStyle w:val="BodyText"/>
              <w:kinsoku w:val="0"/>
              <w:overflowPunct w:val="0"/>
              <w:jc w:val="both"/>
              <w:rPr>
                <w:noProof/>
                <w:sz w:val="22"/>
                <w:szCs w:val="22"/>
              </w:rPr>
            </w:pPr>
            <w:r w:rsidRPr="006126A5">
              <w:rPr>
                <w:sz w:val="22"/>
                <w:szCs w:val="22"/>
              </w:rPr>
              <w:t>Izraudzītais operators sūtītājs</w:t>
            </w:r>
          </w:p>
        </w:tc>
      </w:tr>
      <w:tr w:rsidR="00BF718E" w:rsidRPr="006126A5" w14:paraId="6CEEB5D8" w14:textId="77777777" w:rsidTr="00FC1FDB">
        <w:tc>
          <w:tcPr>
            <w:tcW w:w="2500" w:type="pct"/>
            <w:shd w:val="clear" w:color="auto" w:fill="auto"/>
          </w:tcPr>
          <w:p w14:paraId="33A66552" w14:textId="77777777" w:rsidR="00BF718E" w:rsidRPr="006126A5" w:rsidRDefault="00BF718E" w:rsidP="00BF718E">
            <w:pPr>
              <w:pStyle w:val="BodyText"/>
              <w:kinsoku w:val="0"/>
              <w:overflowPunct w:val="0"/>
              <w:jc w:val="both"/>
              <w:rPr>
                <w:noProof/>
                <w:sz w:val="22"/>
                <w:szCs w:val="22"/>
                <w:lang w:val="en-GB"/>
              </w:rPr>
            </w:pPr>
            <w:r w:rsidRPr="006126A5">
              <w:rPr>
                <w:noProof/>
                <w:sz w:val="22"/>
                <w:szCs w:val="22"/>
                <w:lang w:val="en-GB"/>
              </w:rPr>
              <w:t>Dispatching office</w:t>
            </w:r>
          </w:p>
        </w:tc>
        <w:tc>
          <w:tcPr>
            <w:tcW w:w="2500" w:type="pct"/>
            <w:shd w:val="clear" w:color="auto" w:fill="auto"/>
          </w:tcPr>
          <w:p w14:paraId="1189C246" w14:textId="0DFC3D8D" w:rsidR="00BF718E" w:rsidRPr="006126A5" w:rsidRDefault="00BF718E" w:rsidP="00BF718E">
            <w:pPr>
              <w:pStyle w:val="BodyText"/>
              <w:kinsoku w:val="0"/>
              <w:overflowPunct w:val="0"/>
              <w:jc w:val="both"/>
              <w:rPr>
                <w:noProof/>
                <w:sz w:val="22"/>
                <w:szCs w:val="22"/>
              </w:rPr>
            </w:pPr>
            <w:r w:rsidRPr="006126A5">
              <w:rPr>
                <w:sz w:val="22"/>
                <w:szCs w:val="22"/>
              </w:rPr>
              <w:t>Pasta iestāde nosūtītāja</w:t>
            </w:r>
          </w:p>
        </w:tc>
      </w:tr>
      <w:tr w:rsidR="00BF718E" w:rsidRPr="006126A5" w14:paraId="0B198FBD" w14:textId="77777777" w:rsidTr="00FC1FDB">
        <w:tc>
          <w:tcPr>
            <w:tcW w:w="2500" w:type="pct"/>
            <w:shd w:val="clear" w:color="auto" w:fill="auto"/>
          </w:tcPr>
          <w:p w14:paraId="1CC30513" w14:textId="77777777" w:rsidR="00BF718E" w:rsidRPr="006126A5" w:rsidRDefault="00BF718E" w:rsidP="00BF718E">
            <w:pPr>
              <w:pStyle w:val="BodyText"/>
              <w:kinsoku w:val="0"/>
              <w:overflowPunct w:val="0"/>
              <w:jc w:val="both"/>
              <w:rPr>
                <w:noProof/>
                <w:sz w:val="22"/>
                <w:szCs w:val="22"/>
                <w:lang w:val="en-GB"/>
              </w:rPr>
            </w:pPr>
            <w:r w:rsidRPr="006126A5">
              <w:rPr>
                <w:noProof/>
                <w:sz w:val="22"/>
                <w:szCs w:val="22"/>
                <w:lang w:val="en-GB"/>
              </w:rPr>
              <w:t>Dispatching official</w:t>
            </w:r>
          </w:p>
        </w:tc>
        <w:tc>
          <w:tcPr>
            <w:tcW w:w="2500" w:type="pct"/>
            <w:shd w:val="clear" w:color="auto" w:fill="auto"/>
          </w:tcPr>
          <w:p w14:paraId="00A66912" w14:textId="3673E5DE" w:rsidR="00BF718E" w:rsidRPr="006126A5" w:rsidRDefault="00BF718E" w:rsidP="00BF718E">
            <w:pPr>
              <w:pStyle w:val="BodyText"/>
              <w:kinsoku w:val="0"/>
              <w:overflowPunct w:val="0"/>
              <w:jc w:val="both"/>
              <w:rPr>
                <w:noProof/>
                <w:sz w:val="22"/>
                <w:szCs w:val="22"/>
              </w:rPr>
            </w:pPr>
            <w:r w:rsidRPr="006126A5">
              <w:rPr>
                <w:sz w:val="22"/>
                <w:szCs w:val="22"/>
              </w:rPr>
              <w:t>Pasta iestādes nosūtītājas amatpersona</w:t>
            </w:r>
          </w:p>
        </w:tc>
      </w:tr>
      <w:tr w:rsidR="00BF718E" w:rsidRPr="006126A5" w14:paraId="18150BA4" w14:textId="77777777" w:rsidTr="00FC1FDB">
        <w:tc>
          <w:tcPr>
            <w:tcW w:w="2500" w:type="pct"/>
            <w:shd w:val="clear" w:color="auto" w:fill="auto"/>
          </w:tcPr>
          <w:p w14:paraId="6EAC01FA" w14:textId="77777777" w:rsidR="00BF718E" w:rsidRPr="006126A5" w:rsidRDefault="00BF718E" w:rsidP="00BF718E">
            <w:pPr>
              <w:pStyle w:val="BodyText"/>
              <w:kinsoku w:val="0"/>
              <w:overflowPunct w:val="0"/>
              <w:jc w:val="both"/>
              <w:rPr>
                <w:noProof/>
                <w:sz w:val="22"/>
                <w:szCs w:val="22"/>
                <w:lang w:val="en-GB"/>
              </w:rPr>
            </w:pPr>
            <w:r w:rsidRPr="006126A5">
              <w:rPr>
                <w:noProof/>
                <w:sz w:val="22"/>
                <w:szCs w:val="22"/>
                <w:lang w:val="en-GB"/>
              </w:rPr>
              <w:t>Office of destination</w:t>
            </w:r>
          </w:p>
        </w:tc>
        <w:tc>
          <w:tcPr>
            <w:tcW w:w="2500" w:type="pct"/>
            <w:shd w:val="clear" w:color="auto" w:fill="auto"/>
          </w:tcPr>
          <w:p w14:paraId="57D4C1A0" w14:textId="7ED4868B" w:rsidR="00BF718E" w:rsidRPr="006126A5" w:rsidRDefault="00BF718E" w:rsidP="00BF718E">
            <w:pPr>
              <w:pStyle w:val="BodyText"/>
              <w:kinsoku w:val="0"/>
              <w:overflowPunct w:val="0"/>
              <w:jc w:val="both"/>
              <w:rPr>
                <w:noProof/>
                <w:sz w:val="22"/>
                <w:szCs w:val="22"/>
              </w:rPr>
            </w:pPr>
            <w:r w:rsidRPr="006126A5">
              <w:rPr>
                <w:sz w:val="22"/>
                <w:szCs w:val="22"/>
              </w:rPr>
              <w:t>Pasta iestāde saņēmēja</w:t>
            </w:r>
          </w:p>
        </w:tc>
      </w:tr>
      <w:tr w:rsidR="00BF718E" w:rsidRPr="006126A5" w14:paraId="708B70AE" w14:textId="77777777" w:rsidTr="00FC1FDB">
        <w:tc>
          <w:tcPr>
            <w:tcW w:w="2500" w:type="pct"/>
            <w:shd w:val="clear" w:color="auto" w:fill="auto"/>
          </w:tcPr>
          <w:p w14:paraId="7A6C575C" w14:textId="77777777" w:rsidR="00BF718E" w:rsidRPr="006126A5" w:rsidRDefault="00BF718E" w:rsidP="00BF718E">
            <w:pPr>
              <w:pStyle w:val="BodyText"/>
              <w:kinsoku w:val="0"/>
              <w:overflowPunct w:val="0"/>
              <w:jc w:val="both"/>
              <w:rPr>
                <w:noProof/>
                <w:sz w:val="22"/>
                <w:szCs w:val="22"/>
                <w:lang w:val="en-GB"/>
              </w:rPr>
            </w:pPr>
            <w:r w:rsidRPr="006126A5">
              <w:rPr>
                <w:noProof/>
                <w:sz w:val="22"/>
                <w:szCs w:val="22"/>
                <w:lang w:val="en-GB"/>
              </w:rPr>
              <w:t>In case of irregularity, this label must be attached to the verification note</w:t>
            </w:r>
          </w:p>
        </w:tc>
        <w:tc>
          <w:tcPr>
            <w:tcW w:w="2500" w:type="pct"/>
            <w:shd w:val="clear" w:color="auto" w:fill="auto"/>
          </w:tcPr>
          <w:p w14:paraId="29605AE3" w14:textId="73C5C6FA" w:rsidR="00BF718E" w:rsidRPr="006126A5" w:rsidRDefault="00BF718E" w:rsidP="00BF718E">
            <w:pPr>
              <w:pStyle w:val="BodyText"/>
              <w:kinsoku w:val="0"/>
              <w:overflowPunct w:val="0"/>
              <w:jc w:val="both"/>
              <w:rPr>
                <w:noProof/>
                <w:sz w:val="22"/>
                <w:szCs w:val="22"/>
              </w:rPr>
            </w:pPr>
            <w:r w:rsidRPr="006126A5">
              <w:rPr>
                <w:sz w:val="22"/>
                <w:szCs w:val="22"/>
              </w:rPr>
              <w:t>Neatbilstības gadījumā šī birka ir jāpievieno pārbaudes paziņojumam</w:t>
            </w:r>
          </w:p>
        </w:tc>
      </w:tr>
    </w:tbl>
    <w:p w14:paraId="0239077C" w14:textId="77777777" w:rsidR="00783187" w:rsidRPr="003F5EC6" w:rsidRDefault="00783187" w:rsidP="0025224A">
      <w:pPr>
        <w:pStyle w:val="BodyText"/>
        <w:rPr>
          <w:noProof/>
          <w:lang w:val="en-GB"/>
        </w:rPr>
      </w:pPr>
    </w:p>
    <w:p w14:paraId="60E0C330" w14:textId="77777777" w:rsidR="00783187" w:rsidRPr="003F5EC6" w:rsidRDefault="00783187" w:rsidP="0025224A">
      <w:pPr>
        <w:pStyle w:val="BodyText"/>
        <w:rPr>
          <w:noProof/>
          <w:szCs w:val="14"/>
        </w:rPr>
      </w:pPr>
      <w:r>
        <w:t>Izmērs – 105 x 74 mm vai 148 x 105 mm, krāsa – gaiši zila</w:t>
      </w:r>
    </w:p>
    <w:p w14:paraId="29ACE98C" w14:textId="77777777" w:rsidR="00783187" w:rsidRPr="003F5EC6" w:rsidRDefault="00783187" w:rsidP="0025224A">
      <w:pPr>
        <w:pStyle w:val="BodyText"/>
        <w:rPr>
          <w:noProof/>
          <w:lang w:val="en-GB"/>
        </w:rPr>
      </w:pPr>
    </w:p>
    <w:p w14:paraId="698879EC" w14:textId="3ACD6276" w:rsidR="00783187" w:rsidRDefault="006126A5" w:rsidP="0025224A">
      <w:pPr>
        <w:pStyle w:val="BodyText"/>
        <w:rPr>
          <w:noProof/>
        </w:rPr>
      </w:pPr>
      <w:r>
        <w:pict w14:anchorId="1236113D">
          <v:shape id="Attēls 2382" o:spid="_x0000_i1078" type="#_x0000_t75" style="width:296.4pt;height:210pt;visibility:visible">
            <v:imagedata r:id="rId63" o:title=""/>
          </v:shape>
        </w:pict>
      </w:r>
    </w:p>
    <w:p w14:paraId="33BA3950" w14:textId="1AED2708"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87567D" w:rsidRPr="006126A5" w14:paraId="0387DD0C" w14:textId="77777777" w:rsidTr="00A00AB4">
        <w:tc>
          <w:tcPr>
            <w:tcW w:w="2500" w:type="pct"/>
            <w:shd w:val="clear" w:color="auto" w:fill="auto"/>
          </w:tcPr>
          <w:p w14:paraId="4186C5EA" w14:textId="77777777" w:rsidR="0087567D" w:rsidRPr="006126A5" w:rsidRDefault="0087567D" w:rsidP="00A00AB4">
            <w:pPr>
              <w:pStyle w:val="BodyText"/>
              <w:keepNext/>
              <w:kinsoku w:val="0"/>
              <w:overflowPunct w:val="0"/>
              <w:jc w:val="center"/>
              <w:rPr>
                <w:b/>
                <w:bCs/>
                <w:noProof/>
                <w:sz w:val="22"/>
                <w:szCs w:val="22"/>
                <w:lang w:val="en-GB"/>
              </w:rPr>
            </w:pPr>
            <w:r w:rsidRPr="006126A5">
              <w:rPr>
                <w:b/>
                <w:bCs/>
                <w:noProof/>
                <w:sz w:val="22"/>
                <w:szCs w:val="22"/>
                <w:lang w:val="en-GB"/>
              </w:rPr>
              <w:t>Angļu val.</w:t>
            </w:r>
          </w:p>
        </w:tc>
        <w:tc>
          <w:tcPr>
            <w:tcW w:w="2500" w:type="pct"/>
            <w:shd w:val="clear" w:color="auto" w:fill="auto"/>
          </w:tcPr>
          <w:p w14:paraId="6A636E35" w14:textId="77777777" w:rsidR="0087567D" w:rsidRPr="006126A5" w:rsidRDefault="0087567D" w:rsidP="00A00AB4">
            <w:pPr>
              <w:pStyle w:val="BodyText"/>
              <w:keepNext/>
              <w:kinsoku w:val="0"/>
              <w:overflowPunct w:val="0"/>
              <w:jc w:val="center"/>
              <w:rPr>
                <w:b/>
                <w:bCs/>
                <w:sz w:val="22"/>
                <w:szCs w:val="22"/>
              </w:rPr>
            </w:pPr>
            <w:r w:rsidRPr="006126A5">
              <w:rPr>
                <w:b/>
                <w:bCs/>
                <w:sz w:val="22"/>
                <w:szCs w:val="22"/>
              </w:rPr>
              <w:t>Latviešu val.</w:t>
            </w:r>
          </w:p>
        </w:tc>
      </w:tr>
      <w:tr w:rsidR="0087567D" w:rsidRPr="006126A5" w14:paraId="0BA79CB4" w14:textId="77777777" w:rsidTr="00A00AB4">
        <w:tc>
          <w:tcPr>
            <w:tcW w:w="2500" w:type="pct"/>
            <w:shd w:val="clear" w:color="auto" w:fill="auto"/>
          </w:tcPr>
          <w:p w14:paraId="0E37B728" w14:textId="77777777" w:rsidR="0087567D" w:rsidRPr="006126A5" w:rsidRDefault="0087567D" w:rsidP="0087567D">
            <w:pPr>
              <w:pStyle w:val="BodyText"/>
              <w:kinsoku w:val="0"/>
              <w:overflowPunct w:val="0"/>
              <w:jc w:val="both"/>
              <w:rPr>
                <w:b/>
                <w:noProof/>
                <w:sz w:val="22"/>
                <w:szCs w:val="22"/>
                <w:lang w:val="en-GB"/>
              </w:rPr>
            </w:pPr>
            <w:r w:rsidRPr="006126A5">
              <w:rPr>
                <w:b/>
                <w:noProof/>
                <w:sz w:val="22"/>
                <w:szCs w:val="22"/>
                <w:lang w:val="en-GB"/>
              </w:rPr>
              <w:t>R</w:t>
            </w:r>
          </w:p>
        </w:tc>
        <w:tc>
          <w:tcPr>
            <w:tcW w:w="2500" w:type="pct"/>
            <w:shd w:val="clear" w:color="auto" w:fill="auto"/>
          </w:tcPr>
          <w:p w14:paraId="0A7A29F0" w14:textId="72DCD538" w:rsidR="0087567D" w:rsidRPr="006126A5" w:rsidRDefault="0087567D" w:rsidP="0087567D">
            <w:pPr>
              <w:pStyle w:val="BodyText"/>
              <w:kinsoku w:val="0"/>
              <w:overflowPunct w:val="0"/>
              <w:jc w:val="both"/>
              <w:rPr>
                <w:b/>
                <w:bCs/>
                <w:noProof/>
                <w:sz w:val="22"/>
                <w:szCs w:val="22"/>
              </w:rPr>
            </w:pPr>
            <w:r w:rsidRPr="006126A5">
              <w:rPr>
                <w:b/>
                <w:bCs/>
                <w:sz w:val="22"/>
                <w:szCs w:val="22"/>
              </w:rPr>
              <w:t>R</w:t>
            </w:r>
          </w:p>
        </w:tc>
      </w:tr>
      <w:tr w:rsidR="0087567D" w:rsidRPr="006126A5" w14:paraId="17AC5D34" w14:textId="77777777" w:rsidTr="00A00AB4">
        <w:tc>
          <w:tcPr>
            <w:tcW w:w="2500" w:type="pct"/>
            <w:shd w:val="clear" w:color="auto" w:fill="auto"/>
          </w:tcPr>
          <w:p w14:paraId="383367EE" w14:textId="77777777" w:rsidR="0087567D" w:rsidRPr="006126A5" w:rsidRDefault="0087567D" w:rsidP="0087567D">
            <w:pPr>
              <w:pStyle w:val="BodyText"/>
              <w:kinsoku w:val="0"/>
              <w:overflowPunct w:val="0"/>
              <w:jc w:val="both"/>
              <w:rPr>
                <w:b/>
                <w:noProof/>
                <w:sz w:val="22"/>
                <w:szCs w:val="22"/>
                <w:lang w:val="en-GB"/>
              </w:rPr>
            </w:pPr>
            <w:r w:rsidRPr="006126A5">
              <w:rPr>
                <w:b/>
                <w:noProof/>
                <w:sz w:val="22"/>
                <w:szCs w:val="22"/>
                <w:lang w:val="en-GB"/>
              </w:rPr>
              <w:t>CN 25</w:t>
            </w:r>
          </w:p>
        </w:tc>
        <w:tc>
          <w:tcPr>
            <w:tcW w:w="2500" w:type="pct"/>
            <w:shd w:val="clear" w:color="auto" w:fill="auto"/>
          </w:tcPr>
          <w:p w14:paraId="2726D454" w14:textId="40D3CF82" w:rsidR="0087567D" w:rsidRPr="006126A5" w:rsidRDefault="0087567D" w:rsidP="0087567D">
            <w:pPr>
              <w:pStyle w:val="BodyText"/>
              <w:kinsoku w:val="0"/>
              <w:overflowPunct w:val="0"/>
              <w:jc w:val="both"/>
              <w:rPr>
                <w:b/>
                <w:bCs/>
                <w:noProof/>
                <w:sz w:val="22"/>
                <w:szCs w:val="22"/>
              </w:rPr>
            </w:pPr>
            <w:r w:rsidRPr="006126A5">
              <w:rPr>
                <w:b/>
                <w:bCs/>
                <w:sz w:val="22"/>
                <w:szCs w:val="22"/>
              </w:rPr>
              <w:t>CN 25</w:t>
            </w:r>
          </w:p>
        </w:tc>
      </w:tr>
      <w:tr w:rsidR="0087567D" w:rsidRPr="006126A5" w14:paraId="3756CAB9" w14:textId="77777777" w:rsidTr="00A00AB4">
        <w:tc>
          <w:tcPr>
            <w:tcW w:w="2500" w:type="pct"/>
            <w:shd w:val="clear" w:color="auto" w:fill="auto"/>
          </w:tcPr>
          <w:p w14:paraId="4A8060B1" w14:textId="77777777" w:rsidR="0087567D" w:rsidRPr="006126A5" w:rsidRDefault="0087567D" w:rsidP="0087567D">
            <w:pPr>
              <w:pStyle w:val="BodyText"/>
              <w:kinsoku w:val="0"/>
              <w:overflowPunct w:val="0"/>
              <w:jc w:val="both"/>
              <w:rPr>
                <w:noProof/>
                <w:sz w:val="22"/>
                <w:szCs w:val="22"/>
                <w:lang w:val="en-GB"/>
              </w:rPr>
            </w:pPr>
            <w:r w:rsidRPr="006126A5">
              <w:rPr>
                <w:noProof/>
                <w:sz w:val="22"/>
                <w:szCs w:val="22"/>
                <w:lang w:val="en-GB"/>
              </w:rPr>
              <w:t>Priority –</w:t>
            </w:r>
          </w:p>
        </w:tc>
        <w:tc>
          <w:tcPr>
            <w:tcW w:w="2500" w:type="pct"/>
            <w:shd w:val="clear" w:color="auto" w:fill="auto"/>
          </w:tcPr>
          <w:p w14:paraId="3A0A471C" w14:textId="7916EB26" w:rsidR="0087567D" w:rsidRPr="006126A5" w:rsidRDefault="0087567D" w:rsidP="0087567D">
            <w:pPr>
              <w:pStyle w:val="BodyText"/>
              <w:kinsoku w:val="0"/>
              <w:overflowPunct w:val="0"/>
              <w:jc w:val="both"/>
              <w:rPr>
                <w:noProof/>
                <w:sz w:val="22"/>
                <w:szCs w:val="22"/>
              </w:rPr>
            </w:pPr>
            <w:r w:rsidRPr="006126A5">
              <w:rPr>
                <w:sz w:val="22"/>
                <w:szCs w:val="22"/>
              </w:rPr>
              <w:t>Prioritāte</w:t>
            </w:r>
          </w:p>
        </w:tc>
      </w:tr>
      <w:tr w:rsidR="0087567D" w:rsidRPr="006126A5" w14:paraId="016F6569" w14:textId="77777777" w:rsidTr="00A00AB4">
        <w:tc>
          <w:tcPr>
            <w:tcW w:w="2500" w:type="pct"/>
            <w:shd w:val="clear" w:color="auto" w:fill="auto"/>
          </w:tcPr>
          <w:p w14:paraId="17ABF4F9" w14:textId="77777777" w:rsidR="0087567D" w:rsidRPr="006126A5" w:rsidRDefault="0087567D" w:rsidP="0087567D">
            <w:pPr>
              <w:pStyle w:val="BodyText"/>
              <w:kinsoku w:val="0"/>
              <w:overflowPunct w:val="0"/>
              <w:jc w:val="both"/>
              <w:rPr>
                <w:noProof/>
                <w:sz w:val="22"/>
                <w:szCs w:val="22"/>
                <w:lang w:val="en-GB"/>
              </w:rPr>
            </w:pPr>
            <w:r w:rsidRPr="006126A5">
              <w:rPr>
                <w:noProof/>
                <w:sz w:val="22"/>
                <w:szCs w:val="22"/>
                <w:lang w:val="en-GB"/>
              </w:rPr>
              <w:t>LC</w:t>
            </w:r>
          </w:p>
        </w:tc>
        <w:tc>
          <w:tcPr>
            <w:tcW w:w="2500" w:type="pct"/>
            <w:shd w:val="clear" w:color="auto" w:fill="auto"/>
          </w:tcPr>
          <w:p w14:paraId="3AE1BF29" w14:textId="0743539F" w:rsidR="0087567D" w:rsidRPr="006126A5" w:rsidRDefault="0087567D" w:rsidP="0087567D">
            <w:pPr>
              <w:pStyle w:val="BodyText"/>
              <w:kinsoku w:val="0"/>
              <w:overflowPunct w:val="0"/>
              <w:jc w:val="both"/>
              <w:rPr>
                <w:noProof/>
                <w:sz w:val="22"/>
                <w:szCs w:val="22"/>
              </w:rPr>
            </w:pPr>
            <w:r w:rsidRPr="006126A5">
              <w:rPr>
                <w:sz w:val="22"/>
                <w:szCs w:val="22"/>
              </w:rPr>
              <w:t>LC</w:t>
            </w:r>
          </w:p>
        </w:tc>
      </w:tr>
      <w:tr w:rsidR="0087567D" w:rsidRPr="006126A5" w14:paraId="614469B5" w14:textId="77777777" w:rsidTr="00A00AB4">
        <w:tc>
          <w:tcPr>
            <w:tcW w:w="2500" w:type="pct"/>
            <w:shd w:val="clear" w:color="auto" w:fill="auto"/>
          </w:tcPr>
          <w:p w14:paraId="299214A2" w14:textId="77777777" w:rsidR="0087567D" w:rsidRPr="006126A5" w:rsidRDefault="0087567D" w:rsidP="0087567D">
            <w:pPr>
              <w:pStyle w:val="BodyText"/>
              <w:kinsoku w:val="0"/>
              <w:overflowPunct w:val="0"/>
              <w:jc w:val="both"/>
              <w:rPr>
                <w:noProof/>
                <w:sz w:val="22"/>
                <w:szCs w:val="22"/>
                <w:lang w:val="en-GB"/>
              </w:rPr>
            </w:pPr>
            <w:r w:rsidRPr="006126A5">
              <w:rPr>
                <w:noProof/>
                <w:sz w:val="22"/>
                <w:szCs w:val="22"/>
                <w:lang w:val="en-GB"/>
              </w:rPr>
              <w:t>AO</w:t>
            </w:r>
          </w:p>
        </w:tc>
        <w:tc>
          <w:tcPr>
            <w:tcW w:w="2500" w:type="pct"/>
            <w:shd w:val="clear" w:color="auto" w:fill="auto"/>
          </w:tcPr>
          <w:p w14:paraId="642E5A20" w14:textId="3AD29173" w:rsidR="0087567D" w:rsidRPr="006126A5" w:rsidRDefault="0087567D" w:rsidP="0087567D">
            <w:pPr>
              <w:pStyle w:val="BodyText"/>
              <w:kinsoku w:val="0"/>
              <w:overflowPunct w:val="0"/>
              <w:jc w:val="both"/>
              <w:rPr>
                <w:noProof/>
                <w:sz w:val="22"/>
                <w:szCs w:val="22"/>
              </w:rPr>
            </w:pPr>
            <w:r w:rsidRPr="006126A5">
              <w:rPr>
                <w:sz w:val="22"/>
                <w:szCs w:val="22"/>
              </w:rPr>
              <w:t>AO</w:t>
            </w:r>
          </w:p>
        </w:tc>
      </w:tr>
      <w:tr w:rsidR="0087567D" w:rsidRPr="006126A5" w14:paraId="6626673E" w14:textId="77777777" w:rsidTr="00A00AB4">
        <w:tc>
          <w:tcPr>
            <w:tcW w:w="2500" w:type="pct"/>
            <w:shd w:val="clear" w:color="auto" w:fill="auto"/>
          </w:tcPr>
          <w:p w14:paraId="18983274" w14:textId="77777777" w:rsidR="0087567D" w:rsidRPr="006126A5" w:rsidRDefault="0087567D" w:rsidP="0087567D">
            <w:pPr>
              <w:pStyle w:val="BodyText"/>
              <w:kinsoku w:val="0"/>
              <w:overflowPunct w:val="0"/>
              <w:jc w:val="both"/>
              <w:rPr>
                <w:noProof/>
                <w:sz w:val="22"/>
                <w:szCs w:val="22"/>
                <w:lang w:val="en-GB"/>
              </w:rPr>
            </w:pPr>
            <w:r w:rsidRPr="006126A5">
              <w:rPr>
                <w:noProof/>
                <w:sz w:val="22"/>
                <w:szCs w:val="22"/>
                <w:lang w:val="en-GB"/>
              </w:rPr>
              <w:t>Number of registered items</w:t>
            </w:r>
          </w:p>
        </w:tc>
        <w:tc>
          <w:tcPr>
            <w:tcW w:w="2500" w:type="pct"/>
            <w:shd w:val="clear" w:color="auto" w:fill="auto"/>
          </w:tcPr>
          <w:p w14:paraId="21D43C9F" w14:textId="3FFE3428" w:rsidR="0087567D" w:rsidRPr="006126A5" w:rsidRDefault="0087567D" w:rsidP="0087567D">
            <w:pPr>
              <w:pStyle w:val="BodyText"/>
              <w:kinsoku w:val="0"/>
              <w:overflowPunct w:val="0"/>
              <w:jc w:val="both"/>
              <w:rPr>
                <w:noProof/>
                <w:sz w:val="22"/>
                <w:szCs w:val="22"/>
              </w:rPr>
            </w:pPr>
            <w:r w:rsidRPr="006126A5">
              <w:rPr>
                <w:sz w:val="22"/>
                <w:szCs w:val="22"/>
              </w:rPr>
              <w:t>Ierakstītu sūtījumu skaits</w:t>
            </w:r>
          </w:p>
        </w:tc>
      </w:tr>
      <w:tr w:rsidR="0087567D" w:rsidRPr="006126A5" w14:paraId="2DD329EE" w14:textId="77777777" w:rsidTr="00A00AB4">
        <w:tc>
          <w:tcPr>
            <w:tcW w:w="2500" w:type="pct"/>
            <w:shd w:val="clear" w:color="auto" w:fill="auto"/>
          </w:tcPr>
          <w:p w14:paraId="6A539A4D" w14:textId="77777777" w:rsidR="0087567D" w:rsidRPr="006126A5" w:rsidRDefault="0087567D" w:rsidP="0087567D">
            <w:pPr>
              <w:pStyle w:val="BodyText"/>
              <w:kinsoku w:val="0"/>
              <w:overflowPunct w:val="0"/>
              <w:jc w:val="both"/>
              <w:rPr>
                <w:b/>
                <w:bCs/>
                <w:noProof/>
                <w:sz w:val="22"/>
                <w:szCs w:val="22"/>
                <w:lang w:val="en-GB"/>
              </w:rPr>
            </w:pPr>
            <w:r w:rsidRPr="006126A5">
              <w:rPr>
                <w:b/>
                <w:bCs/>
                <w:noProof/>
                <w:sz w:val="22"/>
                <w:szCs w:val="22"/>
                <w:lang w:val="en-GB"/>
              </w:rPr>
              <w:t>By airmail</w:t>
            </w:r>
          </w:p>
        </w:tc>
        <w:tc>
          <w:tcPr>
            <w:tcW w:w="2500" w:type="pct"/>
            <w:shd w:val="clear" w:color="auto" w:fill="auto"/>
          </w:tcPr>
          <w:p w14:paraId="24536194" w14:textId="73746063" w:rsidR="0087567D" w:rsidRPr="006126A5" w:rsidRDefault="0087567D" w:rsidP="0087567D">
            <w:pPr>
              <w:pStyle w:val="BodyText"/>
              <w:kinsoku w:val="0"/>
              <w:overflowPunct w:val="0"/>
              <w:jc w:val="both"/>
              <w:rPr>
                <w:b/>
                <w:bCs/>
                <w:noProof/>
                <w:sz w:val="22"/>
                <w:szCs w:val="22"/>
              </w:rPr>
            </w:pPr>
            <w:r w:rsidRPr="006126A5">
              <w:rPr>
                <w:b/>
                <w:bCs/>
                <w:sz w:val="22"/>
                <w:szCs w:val="22"/>
              </w:rPr>
              <w:t>Ar aviopastu</w:t>
            </w:r>
          </w:p>
        </w:tc>
      </w:tr>
      <w:tr w:rsidR="0087567D" w:rsidRPr="006126A5" w14:paraId="02882272" w14:textId="77777777" w:rsidTr="00A00AB4">
        <w:tc>
          <w:tcPr>
            <w:tcW w:w="2500" w:type="pct"/>
            <w:shd w:val="clear" w:color="auto" w:fill="auto"/>
          </w:tcPr>
          <w:p w14:paraId="18FC6E06" w14:textId="77777777" w:rsidR="0087567D" w:rsidRPr="006126A5" w:rsidRDefault="0087567D" w:rsidP="0087567D">
            <w:pPr>
              <w:pStyle w:val="BodyText"/>
              <w:kinsoku w:val="0"/>
              <w:overflowPunct w:val="0"/>
              <w:jc w:val="both"/>
              <w:rPr>
                <w:noProof/>
                <w:sz w:val="22"/>
                <w:szCs w:val="22"/>
                <w:lang w:val="en-GB"/>
              </w:rPr>
            </w:pPr>
            <w:r w:rsidRPr="006126A5">
              <w:rPr>
                <w:noProof/>
                <w:sz w:val="22"/>
                <w:szCs w:val="22"/>
                <w:lang w:val="en-GB"/>
              </w:rPr>
              <w:t>Dispatching office</w:t>
            </w:r>
          </w:p>
        </w:tc>
        <w:tc>
          <w:tcPr>
            <w:tcW w:w="2500" w:type="pct"/>
            <w:shd w:val="clear" w:color="auto" w:fill="auto"/>
          </w:tcPr>
          <w:p w14:paraId="27159880" w14:textId="480817CC" w:rsidR="0087567D" w:rsidRPr="006126A5" w:rsidRDefault="0087567D" w:rsidP="0087567D">
            <w:pPr>
              <w:pStyle w:val="BodyText"/>
              <w:kinsoku w:val="0"/>
              <w:overflowPunct w:val="0"/>
              <w:jc w:val="both"/>
              <w:rPr>
                <w:noProof/>
                <w:sz w:val="22"/>
                <w:szCs w:val="22"/>
              </w:rPr>
            </w:pPr>
            <w:r w:rsidRPr="006126A5">
              <w:rPr>
                <w:sz w:val="22"/>
                <w:szCs w:val="22"/>
              </w:rPr>
              <w:t>Pasta iestāde nosūtītāja</w:t>
            </w:r>
          </w:p>
        </w:tc>
      </w:tr>
      <w:tr w:rsidR="0087567D" w:rsidRPr="006126A5" w14:paraId="4CDE8B66" w14:textId="77777777" w:rsidTr="00A00AB4">
        <w:tc>
          <w:tcPr>
            <w:tcW w:w="2500" w:type="pct"/>
            <w:shd w:val="clear" w:color="auto" w:fill="auto"/>
          </w:tcPr>
          <w:p w14:paraId="3B9E2EE1" w14:textId="77777777" w:rsidR="0087567D" w:rsidRPr="006126A5" w:rsidRDefault="0087567D" w:rsidP="0087567D">
            <w:pPr>
              <w:pStyle w:val="BodyText"/>
              <w:kinsoku w:val="0"/>
              <w:overflowPunct w:val="0"/>
              <w:jc w:val="both"/>
              <w:rPr>
                <w:noProof/>
                <w:sz w:val="22"/>
                <w:szCs w:val="22"/>
                <w:lang w:val="en-GB"/>
              </w:rPr>
            </w:pPr>
            <w:r w:rsidRPr="006126A5">
              <w:rPr>
                <w:noProof/>
                <w:sz w:val="22"/>
                <w:szCs w:val="22"/>
                <w:lang w:val="en-GB"/>
              </w:rPr>
              <w:t>Dispatching official</w:t>
            </w:r>
          </w:p>
        </w:tc>
        <w:tc>
          <w:tcPr>
            <w:tcW w:w="2500" w:type="pct"/>
            <w:shd w:val="clear" w:color="auto" w:fill="auto"/>
          </w:tcPr>
          <w:p w14:paraId="3E7941D0" w14:textId="1D72FB56" w:rsidR="0087567D" w:rsidRPr="006126A5" w:rsidRDefault="0087567D" w:rsidP="0087567D">
            <w:pPr>
              <w:pStyle w:val="BodyText"/>
              <w:kinsoku w:val="0"/>
              <w:overflowPunct w:val="0"/>
              <w:jc w:val="both"/>
              <w:rPr>
                <w:noProof/>
                <w:sz w:val="22"/>
                <w:szCs w:val="22"/>
              </w:rPr>
            </w:pPr>
            <w:r w:rsidRPr="006126A5">
              <w:rPr>
                <w:sz w:val="22"/>
                <w:szCs w:val="22"/>
              </w:rPr>
              <w:t>Pasta iestādes nosūtītājas amatpersona</w:t>
            </w:r>
          </w:p>
        </w:tc>
      </w:tr>
      <w:tr w:rsidR="0087567D" w:rsidRPr="006126A5" w14:paraId="7FC7B15C" w14:textId="77777777" w:rsidTr="00A00AB4">
        <w:tc>
          <w:tcPr>
            <w:tcW w:w="2500" w:type="pct"/>
            <w:shd w:val="clear" w:color="auto" w:fill="auto"/>
          </w:tcPr>
          <w:p w14:paraId="1096A2CC" w14:textId="77777777" w:rsidR="0087567D" w:rsidRPr="006126A5" w:rsidRDefault="0087567D" w:rsidP="0087567D">
            <w:pPr>
              <w:pStyle w:val="BodyText"/>
              <w:kinsoku w:val="0"/>
              <w:overflowPunct w:val="0"/>
              <w:jc w:val="both"/>
              <w:rPr>
                <w:noProof/>
                <w:sz w:val="22"/>
                <w:szCs w:val="22"/>
                <w:lang w:val="en-GB"/>
              </w:rPr>
            </w:pPr>
            <w:r w:rsidRPr="006126A5">
              <w:rPr>
                <w:noProof/>
                <w:sz w:val="22"/>
                <w:szCs w:val="22"/>
                <w:lang w:val="en-GB"/>
              </w:rPr>
              <w:t>Office of destination</w:t>
            </w:r>
          </w:p>
        </w:tc>
        <w:tc>
          <w:tcPr>
            <w:tcW w:w="2500" w:type="pct"/>
            <w:shd w:val="clear" w:color="auto" w:fill="auto"/>
          </w:tcPr>
          <w:p w14:paraId="7DF01E4F" w14:textId="0C333D22" w:rsidR="0087567D" w:rsidRPr="006126A5" w:rsidRDefault="0087567D" w:rsidP="0087567D">
            <w:pPr>
              <w:pStyle w:val="BodyText"/>
              <w:kinsoku w:val="0"/>
              <w:overflowPunct w:val="0"/>
              <w:jc w:val="both"/>
              <w:rPr>
                <w:noProof/>
                <w:sz w:val="22"/>
                <w:szCs w:val="22"/>
              </w:rPr>
            </w:pPr>
            <w:r w:rsidRPr="006126A5">
              <w:rPr>
                <w:sz w:val="22"/>
                <w:szCs w:val="22"/>
              </w:rPr>
              <w:t>Pasta iestāde saņēmēja</w:t>
            </w:r>
          </w:p>
        </w:tc>
      </w:tr>
      <w:tr w:rsidR="0087567D" w:rsidRPr="006126A5" w14:paraId="596E6EA5" w14:textId="77777777" w:rsidTr="00A00AB4">
        <w:tc>
          <w:tcPr>
            <w:tcW w:w="2500" w:type="pct"/>
            <w:shd w:val="clear" w:color="auto" w:fill="auto"/>
          </w:tcPr>
          <w:p w14:paraId="2AEC0F95" w14:textId="77777777" w:rsidR="0087567D" w:rsidRPr="006126A5" w:rsidRDefault="0087567D" w:rsidP="0087567D">
            <w:pPr>
              <w:pStyle w:val="BodyText"/>
              <w:kinsoku w:val="0"/>
              <w:overflowPunct w:val="0"/>
              <w:jc w:val="both"/>
              <w:rPr>
                <w:noProof/>
                <w:sz w:val="22"/>
                <w:szCs w:val="22"/>
                <w:lang w:val="en-GB"/>
              </w:rPr>
            </w:pPr>
            <w:r w:rsidRPr="006126A5">
              <w:rPr>
                <w:noProof/>
                <w:sz w:val="22"/>
                <w:szCs w:val="22"/>
                <w:lang w:val="en-GB"/>
              </w:rPr>
              <w:t>In case of irregularity, this label must be attached to the verification note</w:t>
            </w:r>
          </w:p>
        </w:tc>
        <w:tc>
          <w:tcPr>
            <w:tcW w:w="2500" w:type="pct"/>
            <w:shd w:val="clear" w:color="auto" w:fill="auto"/>
          </w:tcPr>
          <w:p w14:paraId="3D1E9607" w14:textId="00E9709B" w:rsidR="0087567D" w:rsidRPr="006126A5" w:rsidRDefault="0087567D" w:rsidP="0087567D">
            <w:pPr>
              <w:pStyle w:val="BodyText"/>
              <w:kinsoku w:val="0"/>
              <w:overflowPunct w:val="0"/>
              <w:jc w:val="both"/>
              <w:rPr>
                <w:noProof/>
                <w:sz w:val="22"/>
                <w:szCs w:val="22"/>
              </w:rPr>
            </w:pPr>
            <w:r w:rsidRPr="006126A5">
              <w:rPr>
                <w:sz w:val="22"/>
                <w:szCs w:val="22"/>
              </w:rPr>
              <w:t>Neatbilstības gadījumā šī birka ir jāpievieno pārbaudes paziņojumam</w:t>
            </w:r>
          </w:p>
        </w:tc>
      </w:tr>
    </w:tbl>
    <w:p w14:paraId="16FF2F95" w14:textId="2BA5643B" w:rsidR="00160E1E" w:rsidRDefault="00160E1E" w:rsidP="0025224A">
      <w:pPr>
        <w:pStyle w:val="BodyText"/>
        <w:rPr>
          <w:noProof/>
          <w:lang w:val="en-GB"/>
        </w:rPr>
      </w:pPr>
    </w:p>
    <w:p w14:paraId="40BC6FF2" w14:textId="77777777" w:rsidR="00783187" w:rsidRDefault="00783187" w:rsidP="0025224A">
      <w:pPr>
        <w:pStyle w:val="BodyText"/>
        <w:rPr>
          <w:noProof/>
          <w:szCs w:val="12"/>
        </w:rPr>
      </w:pPr>
      <w:r>
        <w:t>Izmērs – 105 x 74 mm vai 148 x 105 mm, krāsa – rozā</w:t>
      </w:r>
    </w:p>
    <w:p w14:paraId="181F73AE" w14:textId="77777777" w:rsidR="00783187" w:rsidRPr="003F5EC6" w:rsidRDefault="00783187" w:rsidP="0025224A">
      <w:pPr>
        <w:pStyle w:val="BodyText"/>
        <w:rPr>
          <w:noProof/>
          <w:lang w:val="en-GB"/>
        </w:rPr>
      </w:pPr>
    </w:p>
    <w:p w14:paraId="09A588BF" w14:textId="77777777" w:rsidR="00783187" w:rsidRDefault="00783187" w:rsidP="0025224A">
      <w:pPr>
        <w:pStyle w:val="BodyText"/>
        <w:rPr>
          <w:noProof/>
          <w:szCs w:val="14"/>
        </w:rPr>
      </w:pPr>
      <w:r>
        <w:rPr>
          <w:b/>
        </w:rPr>
        <w:t>Piezīme.</w:t>
      </w:r>
      <w:r>
        <w:t xml:space="preserve"> Lai ņemtu vērā dienesta vajadzības, izraudzītie operatori drīkst nedaudz grozīt šīs veidlapas tekstu, izmēru vai krāsu, būtiski neatkāpjoties no norādījumiem šajā paraugā.</w:t>
      </w:r>
      <w:r>
        <w:br w:type="page"/>
      </w:r>
    </w:p>
    <w:p w14:paraId="2E7BB325" w14:textId="64371786" w:rsidR="00783187" w:rsidRDefault="006126A5" w:rsidP="0025224A">
      <w:pPr>
        <w:pStyle w:val="BodyText"/>
        <w:rPr>
          <w:noProof/>
        </w:rPr>
      </w:pPr>
      <w:r>
        <w:pict w14:anchorId="3F3FFAD2">
          <v:shape id="Attēls 2383" o:spid="_x0000_i1079" type="#_x0000_t75" style="width:295.2pt;height:214.8pt;visibility:visible">
            <v:imagedata r:id="rId64" o:title=""/>
          </v:shape>
        </w:pict>
      </w:r>
    </w:p>
    <w:p w14:paraId="5A946F47" w14:textId="4332FDAD"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0408C3" w:rsidRPr="006126A5" w14:paraId="248EBCE8" w14:textId="77777777" w:rsidTr="00A00AB4">
        <w:tc>
          <w:tcPr>
            <w:tcW w:w="2500" w:type="pct"/>
            <w:shd w:val="clear" w:color="auto" w:fill="auto"/>
          </w:tcPr>
          <w:p w14:paraId="47B4CAC0" w14:textId="77777777" w:rsidR="000408C3" w:rsidRPr="006126A5" w:rsidRDefault="000408C3" w:rsidP="00A00AB4">
            <w:pPr>
              <w:pStyle w:val="BodyText"/>
              <w:keepNext/>
              <w:kinsoku w:val="0"/>
              <w:overflowPunct w:val="0"/>
              <w:jc w:val="center"/>
              <w:rPr>
                <w:b/>
                <w:bCs/>
                <w:noProof/>
                <w:sz w:val="22"/>
                <w:szCs w:val="22"/>
                <w:lang w:val="en-GB"/>
              </w:rPr>
            </w:pPr>
            <w:r w:rsidRPr="006126A5">
              <w:rPr>
                <w:b/>
                <w:bCs/>
                <w:noProof/>
                <w:sz w:val="22"/>
                <w:szCs w:val="22"/>
                <w:lang w:val="en-GB"/>
              </w:rPr>
              <w:t>Angļu val.</w:t>
            </w:r>
          </w:p>
        </w:tc>
        <w:tc>
          <w:tcPr>
            <w:tcW w:w="2500" w:type="pct"/>
            <w:shd w:val="clear" w:color="auto" w:fill="auto"/>
          </w:tcPr>
          <w:p w14:paraId="7DD30C60" w14:textId="77777777" w:rsidR="000408C3" w:rsidRPr="006126A5" w:rsidRDefault="000408C3" w:rsidP="00A00AB4">
            <w:pPr>
              <w:pStyle w:val="BodyText"/>
              <w:keepNext/>
              <w:kinsoku w:val="0"/>
              <w:overflowPunct w:val="0"/>
              <w:jc w:val="center"/>
              <w:rPr>
                <w:b/>
                <w:bCs/>
                <w:sz w:val="22"/>
                <w:szCs w:val="22"/>
              </w:rPr>
            </w:pPr>
            <w:r w:rsidRPr="006126A5">
              <w:rPr>
                <w:b/>
                <w:bCs/>
                <w:sz w:val="22"/>
                <w:szCs w:val="22"/>
              </w:rPr>
              <w:t>Latviešu val.</w:t>
            </w:r>
          </w:p>
        </w:tc>
      </w:tr>
      <w:tr w:rsidR="000408C3" w:rsidRPr="006126A5" w14:paraId="7CA254E3" w14:textId="77777777" w:rsidTr="00A00AB4">
        <w:tc>
          <w:tcPr>
            <w:tcW w:w="2500" w:type="pct"/>
            <w:shd w:val="clear" w:color="auto" w:fill="auto"/>
          </w:tcPr>
          <w:p w14:paraId="12F1D7D7" w14:textId="77777777" w:rsidR="000408C3" w:rsidRPr="006126A5" w:rsidRDefault="000408C3" w:rsidP="000408C3">
            <w:pPr>
              <w:pStyle w:val="BodyText"/>
              <w:kinsoku w:val="0"/>
              <w:overflowPunct w:val="0"/>
              <w:jc w:val="both"/>
              <w:rPr>
                <w:b/>
                <w:noProof/>
                <w:sz w:val="22"/>
                <w:szCs w:val="22"/>
                <w:lang w:val="en-GB"/>
              </w:rPr>
            </w:pPr>
            <w:r w:rsidRPr="006126A5">
              <w:rPr>
                <w:b/>
                <w:noProof/>
                <w:sz w:val="22"/>
                <w:szCs w:val="22"/>
                <w:lang w:val="en-GB"/>
              </w:rPr>
              <w:t>Priority – LC</w:t>
            </w:r>
          </w:p>
        </w:tc>
        <w:tc>
          <w:tcPr>
            <w:tcW w:w="2500" w:type="pct"/>
            <w:shd w:val="clear" w:color="auto" w:fill="auto"/>
          </w:tcPr>
          <w:p w14:paraId="62F2187D" w14:textId="5970B914" w:rsidR="000408C3" w:rsidRPr="006126A5" w:rsidRDefault="000408C3" w:rsidP="000408C3">
            <w:pPr>
              <w:pStyle w:val="BodyText"/>
              <w:kinsoku w:val="0"/>
              <w:overflowPunct w:val="0"/>
              <w:jc w:val="both"/>
              <w:rPr>
                <w:b/>
                <w:bCs/>
                <w:noProof/>
                <w:sz w:val="22"/>
                <w:szCs w:val="22"/>
              </w:rPr>
            </w:pPr>
            <w:r w:rsidRPr="006126A5">
              <w:rPr>
                <w:b/>
                <w:bCs/>
                <w:sz w:val="22"/>
                <w:szCs w:val="22"/>
              </w:rPr>
              <w:t xml:space="preserve">Prioritāte – </w:t>
            </w:r>
            <w:r w:rsidRPr="006126A5">
              <w:rPr>
                <w:b/>
                <w:bCs/>
                <w:i/>
                <w:iCs/>
                <w:sz w:val="22"/>
                <w:szCs w:val="22"/>
              </w:rPr>
              <w:t>LC</w:t>
            </w:r>
          </w:p>
        </w:tc>
      </w:tr>
      <w:tr w:rsidR="000408C3" w:rsidRPr="006126A5" w14:paraId="0DDAB29C" w14:textId="77777777" w:rsidTr="00A00AB4">
        <w:tc>
          <w:tcPr>
            <w:tcW w:w="2500" w:type="pct"/>
            <w:shd w:val="clear" w:color="auto" w:fill="auto"/>
          </w:tcPr>
          <w:p w14:paraId="7A9F94BA" w14:textId="77777777" w:rsidR="000408C3" w:rsidRPr="006126A5" w:rsidRDefault="000408C3" w:rsidP="000408C3">
            <w:pPr>
              <w:pStyle w:val="BodyText"/>
              <w:tabs>
                <w:tab w:val="left" w:pos="975"/>
              </w:tabs>
              <w:kinsoku w:val="0"/>
              <w:overflowPunct w:val="0"/>
              <w:jc w:val="both"/>
              <w:rPr>
                <w:b/>
                <w:bCs/>
                <w:noProof/>
                <w:sz w:val="22"/>
                <w:szCs w:val="22"/>
                <w:lang w:val="en-GB"/>
              </w:rPr>
            </w:pPr>
            <w:r w:rsidRPr="006126A5">
              <w:rPr>
                <w:b/>
                <w:bCs/>
                <w:noProof/>
                <w:sz w:val="22"/>
                <w:szCs w:val="22"/>
                <w:lang w:val="en-GB"/>
              </w:rPr>
              <w:t>Items à découvert</w:t>
            </w:r>
          </w:p>
        </w:tc>
        <w:tc>
          <w:tcPr>
            <w:tcW w:w="2500" w:type="pct"/>
            <w:shd w:val="clear" w:color="auto" w:fill="auto"/>
          </w:tcPr>
          <w:p w14:paraId="5719A4F8" w14:textId="452A1BF1" w:rsidR="000408C3" w:rsidRPr="006126A5" w:rsidRDefault="000408C3" w:rsidP="000408C3">
            <w:pPr>
              <w:pStyle w:val="BodyText"/>
              <w:tabs>
                <w:tab w:val="left" w:pos="975"/>
              </w:tabs>
              <w:kinsoku w:val="0"/>
              <w:overflowPunct w:val="0"/>
              <w:jc w:val="both"/>
              <w:rPr>
                <w:b/>
                <w:bCs/>
                <w:noProof/>
                <w:sz w:val="22"/>
                <w:szCs w:val="22"/>
              </w:rPr>
            </w:pPr>
            <w:r w:rsidRPr="006126A5">
              <w:rPr>
                <w:b/>
                <w:bCs/>
                <w:sz w:val="22"/>
                <w:szCs w:val="22"/>
              </w:rPr>
              <w:t>Atklātā tranzīta sūtījumi</w:t>
            </w:r>
          </w:p>
        </w:tc>
      </w:tr>
      <w:tr w:rsidR="000408C3" w:rsidRPr="006126A5" w14:paraId="66417373" w14:textId="77777777" w:rsidTr="00A00AB4">
        <w:tc>
          <w:tcPr>
            <w:tcW w:w="2500" w:type="pct"/>
            <w:shd w:val="clear" w:color="auto" w:fill="auto"/>
          </w:tcPr>
          <w:p w14:paraId="1A02CF75" w14:textId="77777777" w:rsidR="000408C3" w:rsidRPr="006126A5" w:rsidRDefault="000408C3" w:rsidP="000408C3">
            <w:pPr>
              <w:pStyle w:val="BodyText"/>
              <w:kinsoku w:val="0"/>
              <w:overflowPunct w:val="0"/>
              <w:jc w:val="both"/>
              <w:rPr>
                <w:b/>
                <w:noProof/>
                <w:sz w:val="22"/>
                <w:szCs w:val="22"/>
                <w:lang w:val="en-GB"/>
              </w:rPr>
            </w:pPr>
            <w:r w:rsidRPr="006126A5">
              <w:rPr>
                <w:b/>
                <w:noProof/>
                <w:sz w:val="22"/>
                <w:szCs w:val="22"/>
                <w:lang w:val="en-GB"/>
              </w:rPr>
              <w:t>CN 25</w:t>
            </w:r>
          </w:p>
        </w:tc>
        <w:tc>
          <w:tcPr>
            <w:tcW w:w="2500" w:type="pct"/>
            <w:shd w:val="clear" w:color="auto" w:fill="auto"/>
          </w:tcPr>
          <w:p w14:paraId="78DD8B99" w14:textId="4C119F08" w:rsidR="000408C3" w:rsidRPr="006126A5" w:rsidRDefault="000408C3" w:rsidP="000408C3">
            <w:pPr>
              <w:pStyle w:val="BodyText"/>
              <w:kinsoku w:val="0"/>
              <w:overflowPunct w:val="0"/>
              <w:jc w:val="both"/>
              <w:rPr>
                <w:b/>
                <w:bCs/>
                <w:noProof/>
                <w:sz w:val="22"/>
                <w:szCs w:val="22"/>
              </w:rPr>
            </w:pPr>
            <w:r w:rsidRPr="006126A5">
              <w:rPr>
                <w:b/>
                <w:bCs/>
                <w:sz w:val="22"/>
                <w:szCs w:val="22"/>
              </w:rPr>
              <w:t>CN 25</w:t>
            </w:r>
          </w:p>
        </w:tc>
      </w:tr>
      <w:tr w:rsidR="000408C3" w:rsidRPr="006126A5" w14:paraId="2DA445B9" w14:textId="77777777" w:rsidTr="00A00AB4">
        <w:tc>
          <w:tcPr>
            <w:tcW w:w="2500" w:type="pct"/>
            <w:shd w:val="clear" w:color="auto" w:fill="auto"/>
          </w:tcPr>
          <w:p w14:paraId="77F7012E" w14:textId="77777777" w:rsidR="000408C3" w:rsidRPr="006126A5" w:rsidRDefault="000408C3" w:rsidP="000408C3">
            <w:pPr>
              <w:pStyle w:val="BodyText"/>
              <w:kinsoku w:val="0"/>
              <w:overflowPunct w:val="0"/>
              <w:jc w:val="both"/>
              <w:rPr>
                <w:b/>
                <w:bCs/>
                <w:noProof/>
                <w:sz w:val="22"/>
                <w:szCs w:val="22"/>
                <w:lang w:val="en-GB"/>
              </w:rPr>
            </w:pPr>
            <w:r w:rsidRPr="006126A5">
              <w:rPr>
                <w:b/>
                <w:bCs/>
                <w:noProof/>
                <w:sz w:val="22"/>
                <w:szCs w:val="22"/>
                <w:lang w:val="en-GB"/>
              </w:rPr>
              <w:t>By airmail</w:t>
            </w:r>
          </w:p>
        </w:tc>
        <w:tc>
          <w:tcPr>
            <w:tcW w:w="2500" w:type="pct"/>
            <w:shd w:val="clear" w:color="auto" w:fill="auto"/>
          </w:tcPr>
          <w:p w14:paraId="59F52BF5" w14:textId="61DD28B6" w:rsidR="000408C3" w:rsidRPr="006126A5" w:rsidRDefault="000408C3" w:rsidP="000408C3">
            <w:pPr>
              <w:pStyle w:val="BodyText"/>
              <w:kinsoku w:val="0"/>
              <w:overflowPunct w:val="0"/>
              <w:jc w:val="both"/>
              <w:rPr>
                <w:b/>
                <w:bCs/>
                <w:noProof/>
                <w:sz w:val="22"/>
                <w:szCs w:val="22"/>
              </w:rPr>
            </w:pPr>
            <w:r w:rsidRPr="006126A5">
              <w:rPr>
                <w:b/>
                <w:bCs/>
                <w:sz w:val="22"/>
                <w:szCs w:val="22"/>
              </w:rPr>
              <w:t>Ar aviopastu</w:t>
            </w:r>
          </w:p>
        </w:tc>
      </w:tr>
      <w:tr w:rsidR="000408C3" w:rsidRPr="006126A5" w14:paraId="51D66607" w14:textId="77777777" w:rsidTr="00A00AB4">
        <w:tc>
          <w:tcPr>
            <w:tcW w:w="2500" w:type="pct"/>
            <w:shd w:val="clear" w:color="auto" w:fill="auto"/>
          </w:tcPr>
          <w:p w14:paraId="12139D61" w14:textId="77777777" w:rsidR="000408C3" w:rsidRPr="006126A5" w:rsidRDefault="000408C3" w:rsidP="000408C3">
            <w:pPr>
              <w:pStyle w:val="BodyText"/>
              <w:kinsoku w:val="0"/>
              <w:overflowPunct w:val="0"/>
              <w:jc w:val="both"/>
              <w:rPr>
                <w:noProof/>
                <w:sz w:val="22"/>
                <w:szCs w:val="22"/>
                <w:lang w:val="en-GB"/>
              </w:rPr>
            </w:pPr>
            <w:r w:rsidRPr="006126A5">
              <w:rPr>
                <w:noProof/>
                <w:sz w:val="22"/>
                <w:szCs w:val="22"/>
                <w:lang w:val="en-GB"/>
              </w:rPr>
              <w:t>Dispatching designated operator</w:t>
            </w:r>
          </w:p>
        </w:tc>
        <w:tc>
          <w:tcPr>
            <w:tcW w:w="2500" w:type="pct"/>
            <w:shd w:val="clear" w:color="auto" w:fill="auto"/>
          </w:tcPr>
          <w:p w14:paraId="15895D8B" w14:textId="67763B07" w:rsidR="000408C3" w:rsidRPr="006126A5" w:rsidRDefault="000408C3" w:rsidP="000408C3">
            <w:pPr>
              <w:pStyle w:val="BodyText"/>
              <w:kinsoku w:val="0"/>
              <w:overflowPunct w:val="0"/>
              <w:jc w:val="both"/>
              <w:rPr>
                <w:noProof/>
                <w:sz w:val="22"/>
                <w:szCs w:val="22"/>
              </w:rPr>
            </w:pPr>
            <w:r w:rsidRPr="006126A5">
              <w:rPr>
                <w:sz w:val="22"/>
                <w:szCs w:val="22"/>
              </w:rPr>
              <w:t>Izraudzītais operators sūtītājs</w:t>
            </w:r>
          </w:p>
        </w:tc>
      </w:tr>
      <w:tr w:rsidR="000408C3" w:rsidRPr="006126A5" w14:paraId="669E6170" w14:textId="77777777" w:rsidTr="00A00AB4">
        <w:tc>
          <w:tcPr>
            <w:tcW w:w="2500" w:type="pct"/>
            <w:shd w:val="clear" w:color="auto" w:fill="auto"/>
          </w:tcPr>
          <w:p w14:paraId="2914EDCA" w14:textId="77777777" w:rsidR="000408C3" w:rsidRPr="006126A5" w:rsidRDefault="000408C3" w:rsidP="000408C3">
            <w:pPr>
              <w:pStyle w:val="BodyText"/>
              <w:tabs>
                <w:tab w:val="left" w:pos="1785"/>
              </w:tabs>
              <w:kinsoku w:val="0"/>
              <w:overflowPunct w:val="0"/>
              <w:jc w:val="both"/>
              <w:rPr>
                <w:noProof/>
                <w:sz w:val="22"/>
                <w:szCs w:val="22"/>
                <w:lang w:val="en-GB"/>
              </w:rPr>
            </w:pPr>
            <w:r w:rsidRPr="006126A5">
              <w:rPr>
                <w:noProof/>
                <w:sz w:val="22"/>
                <w:szCs w:val="22"/>
                <w:lang w:val="en-GB"/>
              </w:rPr>
              <w:t>Dispatching office</w:t>
            </w:r>
          </w:p>
        </w:tc>
        <w:tc>
          <w:tcPr>
            <w:tcW w:w="2500" w:type="pct"/>
            <w:shd w:val="clear" w:color="auto" w:fill="auto"/>
          </w:tcPr>
          <w:p w14:paraId="22F330A8" w14:textId="0F132433" w:rsidR="000408C3" w:rsidRPr="006126A5" w:rsidRDefault="000408C3" w:rsidP="000408C3">
            <w:pPr>
              <w:pStyle w:val="BodyText"/>
              <w:tabs>
                <w:tab w:val="left" w:pos="1785"/>
              </w:tabs>
              <w:kinsoku w:val="0"/>
              <w:overflowPunct w:val="0"/>
              <w:jc w:val="both"/>
              <w:rPr>
                <w:noProof/>
                <w:sz w:val="22"/>
                <w:szCs w:val="22"/>
              </w:rPr>
            </w:pPr>
            <w:r w:rsidRPr="006126A5">
              <w:rPr>
                <w:sz w:val="22"/>
                <w:szCs w:val="22"/>
              </w:rPr>
              <w:t>Pasta iestāde nosūtītāja</w:t>
            </w:r>
          </w:p>
        </w:tc>
      </w:tr>
      <w:tr w:rsidR="000408C3" w:rsidRPr="006126A5" w14:paraId="62AF2BF6" w14:textId="77777777" w:rsidTr="00A00AB4">
        <w:tc>
          <w:tcPr>
            <w:tcW w:w="2500" w:type="pct"/>
            <w:shd w:val="clear" w:color="auto" w:fill="auto"/>
          </w:tcPr>
          <w:p w14:paraId="650CFFAB" w14:textId="77777777" w:rsidR="000408C3" w:rsidRPr="006126A5" w:rsidRDefault="000408C3" w:rsidP="000408C3">
            <w:pPr>
              <w:pStyle w:val="BodyText"/>
              <w:kinsoku w:val="0"/>
              <w:overflowPunct w:val="0"/>
              <w:jc w:val="both"/>
              <w:rPr>
                <w:noProof/>
                <w:sz w:val="22"/>
                <w:szCs w:val="22"/>
                <w:lang w:val="en-GB"/>
              </w:rPr>
            </w:pPr>
            <w:r w:rsidRPr="006126A5">
              <w:rPr>
                <w:noProof/>
                <w:sz w:val="22"/>
                <w:szCs w:val="22"/>
                <w:lang w:val="en-GB"/>
              </w:rPr>
              <w:t>Dispatching official</w:t>
            </w:r>
          </w:p>
        </w:tc>
        <w:tc>
          <w:tcPr>
            <w:tcW w:w="2500" w:type="pct"/>
            <w:shd w:val="clear" w:color="auto" w:fill="auto"/>
          </w:tcPr>
          <w:p w14:paraId="3EB9383C" w14:textId="4C8ED7D7" w:rsidR="000408C3" w:rsidRPr="006126A5" w:rsidRDefault="000408C3" w:rsidP="000408C3">
            <w:pPr>
              <w:pStyle w:val="BodyText"/>
              <w:kinsoku w:val="0"/>
              <w:overflowPunct w:val="0"/>
              <w:jc w:val="both"/>
              <w:rPr>
                <w:noProof/>
                <w:sz w:val="22"/>
                <w:szCs w:val="22"/>
              </w:rPr>
            </w:pPr>
            <w:r w:rsidRPr="006126A5">
              <w:rPr>
                <w:sz w:val="22"/>
                <w:szCs w:val="22"/>
              </w:rPr>
              <w:t>Pasta iestādes nosūtītājas amatpersona</w:t>
            </w:r>
          </w:p>
        </w:tc>
      </w:tr>
      <w:tr w:rsidR="000408C3" w:rsidRPr="006126A5" w14:paraId="668E27D9" w14:textId="77777777" w:rsidTr="00A00AB4">
        <w:tc>
          <w:tcPr>
            <w:tcW w:w="2500" w:type="pct"/>
            <w:shd w:val="clear" w:color="auto" w:fill="auto"/>
          </w:tcPr>
          <w:p w14:paraId="75367839" w14:textId="77777777" w:rsidR="000408C3" w:rsidRPr="006126A5" w:rsidRDefault="000408C3" w:rsidP="000408C3">
            <w:pPr>
              <w:pStyle w:val="BodyText"/>
              <w:kinsoku w:val="0"/>
              <w:overflowPunct w:val="0"/>
              <w:jc w:val="both"/>
              <w:rPr>
                <w:noProof/>
                <w:sz w:val="22"/>
                <w:szCs w:val="22"/>
                <w:lang w:val="en-GB"/>
              </w:rPr>
            </w:pPr>
            <w:r w:rsidRPr="006126A5">
              <w:rPr>
                <w:noProof/>
                <w:sz w:val="22"/>
                <w:szCs w:val="22"/>
                <w:lang w:val="en-GB"/>
              </w:rPr>
              <w:t>Office of destination</w:t>
            </w:r>
          </w:p>
        </w:tc>
        <w:tc>
          <w:tcPr>
            <w:tcW w:w="2500" w:type="pct"/>
            <w:shd w:val="clear" w:color="auto" w:fill="auto"/>
          </w:tcPr>
          <w:p w14:paraId="45AF0636" w14:textId="283F6BD3" w:rsidR="000408C3" w:rsidRPr="006126A5" w:rsidRDefault="000408C3" w:rsidP="000408C3">
            <w:pPr>
              <w:pStyle w:val="BodyText"/>
              <w:kinsoku w:val="0"/>
              <w:overflowPunct w:val="0"/>
              <w:jc w:val="both"/>
              <w:rPr>
                <w:noProof/>
                <w:sz w:val="22"/>
                <w:szCs w:val="22"/>
              </w:rPr>
            </w:pPr>
            <w:r w:rsidRPr="006126A5">
              <w:rPr>
                <w:sz w:val="22"/>
                <w:szCs w:val="22"/>
              </w:rPr>
              <w:t>Pasta iestāde saņēmēja</w:t>
            </w:r>
          </w:p>
        </w:tc>
      </w:tr>
      <w:tr w:rsidR="000408C3" w:rsidRPr="006126A5" w14:paraId="3A5957AC" w14:textId="77777777" w:rsidTr="00A00AB4">
        <w:tc>
          <w:tcPr>
            <w:tcW w:w="2500" w:type="pct"/>
            <w:shd w:val="clear" w:color="auto" w:fill="auto"/>
          </w:tcPr>
          <w:p w14:paraId="769B8EB0" w14:textId="77777777" w:rsidR="000408C3" w:rsidRPr="006126A5" w:rsidRDefault="000408C3" w:rsidP="000408C3">
            <w:pPr>
              <w:pStyle w:val="BodyText"/>
              <w:kinsoku w:val="0"/>
              <w:overflowPunct w:val="0"/>
              <w:jc w:val="both"/>
              <w:rPr>
                <w:noProof/>
                <w:sz w:val="22"/>
                <w:szCs w:val="22"/>
                <w:lang w:val="en-GB"/>
              </w:rPr>
            </w:pPr>
            <w:r w:rsidRPr="006126A5">
              <w:rPr>
                <w:noProof/>
                <w:sz w:val="22"/>
                <w:szCs w:val="22"/>
                <w:lang w:val="en-GB"/>
              </w:rPr>
              <w:t>No. of group of countries of destination</w:t>
            </w:r>
          </w:p>
        </w:tc>
        <w:tc>
          <w:tcPr>
            <w:tcW w:w="2500" w:type="pct"/>
            <w:shd w:val="clear" w:color="auto" w:fill="auto"/>
          </w:tcPr>
          <w:p w14:paraId="48BDF47E" w14:textId="52B3A789" w:rsidR="000408C3" w:rsidRPr="006126A5" w:rsidRDefault="000408C3" w:rsidP="000408C3">
            <w:pPr>
              <w:pStyle w:val="BodyText"/>
              <w:kinsoku w:val="0"/>
              <w:overflowPunct w:val="0"/>
              <w:jc w:val="both"/>
              <w:rPr>
                <w:noProof/>
                <w:sz w:val="22"/>
                <w:szCs w:val="22"/>
              </w:rPr>
            </w:pPr>
            <w:r w:rsidRPr="006126A5">
              <w:rPr>
                <w:sz w:val="22"/>
                <w:szCs w:val="22"/>
              </w:rPr>
              <w:t>Saņēmēju valstu grupas Nr.</w:t>
            </w:r>
          </w:p>
        </w:tc>
      </w:tr>
      <w:tr w:rsidR="000408C3" w:rsidRPr="006126A5" w14:paraId="196C8C2D" w14:textId="77777777" w:rsidTr="00A00AB4">
        <w:tc>
          <w:tcPr>
            <w:tcW w:w="2500" w:type="pct"/>
            <w:shd w:val="clear" w:color="auto" w:fill="auto"/>
          </w:tcPr>
          <w:p w14:paraId="1085296B" w14:textId="77777777" w:rsidR="000408C3" w:rsidRPr="006126A5" w:rsidRDefault="000408C3" w:rsidP="000408C3">
            <w:pPr>
              <w:pStyle w:val="BodyText"/>
              <w:kinsoku w:val="0"/>
              <w:overflowPunct w:val="0"/>
              <w:jc w:val="both"/>
              <w:rPr>
                <w:noProof/>
                <w:sz w:val="22"/>
                <w:szCs w:val="22"/>
                <w:lang w:val="en-GB"/>
              </w:rPr>
            </w:pPr>
            <w:r w:rsidRPr="006126A5">
              <w:rPr>
                <w:noProof/>
                <w:sz w:val="22"/>
                <w:szCs w:val="22"/>
                <w:lang w:val="en-GB"/>
              </w:rPr>
              <w:t>In case of irregularity, this label must be attached to the verification note</w:t>
            </w:r>
          </w:p>
        </w:tc>
        <w:tc>
          <w:tcPr>
            <w:tcW w:w="2500" w:type="pct"/>
            <w:shd w:val="clear" w:color="auto" w:fill="auto"/>
          </w:tcPr>
          <w:p w14:paraId="5F92AFBB" w14:textId="140699BA" w:rsidR="000408C3" w:rsidRPr="006126A5" w:rsidRDefault="000408C3" w:rsidP="000408C3">
            <w:pPr>
              <w:pStyle w:val="BodyText"/>
              <w:kinsoku w:val="0"/>
              <w:overflowPunct w:val="0"/>
              <w:jc w:val="both"/>
              <w:rPr>
                <w:noProof/>
                <w:sz w:val="22"/>
                <w:szCs w:val="22"/>
              </w:rPr>
            </w:pPr>
            <w:r w:rsidRPr="006126A5">
              <w:rPr>
                <w:sz w:val="22"/>
                <w:szCs w:val="22"/>
              </w:rPr>
              <w:t>Neatbilstības gadījumā šī birka ir jāpievieno pārbaudes paziņojumam</w:t>
            </w:r>
          </w:p>
        </w:tc>
      </w:tr>
    </w:tbl>
    <w:p w14:paraId="0B0FBF2A" w14:textId="77777777" w:rsidR="00783187" w:rsidRPr="003F5EC6" w:rsidRDefault="00783187" w:rsidP="0025224A">
      <w:pPr>
        <w:pStyle w:val="BodyText"/>
        <w:rPr>
          <w:noProof/>
          <w:lang w:val="en-GB"/>
        </w:rPr>
      </w:pPr>
    </w:p>
    <w:p w14:paraId="762565ED" w14:textId="77777777" w:rsidR="00783187" w:rsidRPr="003F5EC6" w:rsidRDefault="00783187" w:rsidP="0025224A">
      <w:pPr>
        <w:pStyle w:val="BodyText"/>
        <w:rPr>
          <w:noProof/>
          <w:szCs w:val="14"/>
        </w:rPr>
      </w:pPr>
      <w:r>
        <w:t>Izmērs – 105 x 74 mm vai 148 x 105 mm, krāsa – balta.</w:t>
      </w:r>
    </w:p>
    <w:p w14:paraId="13C433BB" w14:textId="77777777" w:rsidR="00783187" w:rsidRPr="003F5EC6" w:rsidRDefault="00783187" w:rsidP="0025224A">
      <w:pPr>
        <w:pStyle w:val="BodyText"/>
        <w:rPr>
          <w:noProof/>
          <w:lang w:val="en-GB"/>
        </w:rPr>
      </w:pPr>
    </w:p>
    <w:p w14:paraId="69013F82" w14:textId="61395BDC" w:rsidR="00783187" w:rsidRPr="003F5EC6" w:rsidRDefault="006126A5" w:rsidP="0025224A">
      <w:pPr>
        <w:pStyle w:val="BodyText"/>
        <w:rPr>
          <w:noProof/>
        </w:rPr>
      </w:pPr>
      <w:r>
        <w:pict w14:anchorId="148623D5">
          <v:shape id="Attēls 2384" o:spid="_x0000_i1080" type="#_x0000_t75" style="width:4in;height:202.8pt;visibility:visible">
            <v:imagedata r:id="rId65" o:title=""/>
          </v:shape>
        </w:pict>
      </w:r>
    </w:p>
    <w:p w14:paraId="6FEE4F5E" w14:textId="76EA3BE1"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523790" w:rsidRPr="006126A5" w14:paraId="5DE3D75B" w14:textId="77777777" w:rsidTr="00A00AB4">
        <w:tc>
          <w:tcPr>
            <w:tcW w:w="2500" w:type="pct"/>
            <w:shd w:val="clear" w:color="auto" w:fill="auto"/>
          </w:tcPr>
          <w:p w14:paraId="023741E0" w14:textId="77777777" w:rsidR="00523790" w:rsidRPr="006126A5" w:rsidRDefault="00523790" w:rsidP="00A00AB4">
            <w:pPr>
              <w:pStyle w:val="BodyText"/>
              <w:keepNext/>
              <w:kinsoku w:val="0"/>
              <w:overflowPunct w:val="0"/>
              <w:jc w:val="center"/>
              <w:rPr>
                <w:b/>
                <w:bCs/>
                <w:noProof/>
                <w:sz w:val="22"/>
                <w:szCs w:val="22"/>
                <w:lang w:val="en-GB"/>
              </w:rPr>
            </w:pPr>
            <w:r w:rsidRPr="006126A5">
              <w:rPr>
                <w:b/>
                <w:bCs/>
                <w:noProof/>
                <w:sz w:val="22"/>
                <w:szCs w:val="22"/>
                <w:lang w:val="en-GB"/>
              </w:rPr>
              <w:t>Angļu val.</w:t>
            </w:r>
          </w:p>
        </w:tc>
        <w:tc>
          <w:tcPr>
            <w:tcW w:w="2500" w:type="pct"/>
            <w:shd w:val="clear" w:color="auto" w:fill="auto"/>
          </w:tcPr>
          <w:p w14:paraId="1CE6D0C5" w14:textId="77777777" w:rsidR="00523790" w:rsidRPr="006126A5" w:rsidRDefault="00523790" w:rsidP="00A00AB4">
            <w:pPr>
              <w:pStyle w:val="BodyText"/>
              <w:keepNext/>
              <w:kinsoku w:val="0"/>
              <w:overflowPunct w:val="0"/>
              <w:jc w:val="center"/>
              <w:rPr>
                <w:b/>
                <w:bCs/>
                <w:sz w:val="22"/>
                <w:szCs w:val="22"/>
              </w:rPr>
            </w:pPr>
            <w:r w:rsidRPr="006126A5">
              <w:rPr>
                <w:b/>
                <w:bCs/>
                <w:sz w:val="22"/>
                <w:szCs w:val="22"/>
              </w:rPr>
              <w:t>Latviešu val.</w:t>
            </w:r>
          </w:p>
        </w:tc>
      </w:tr>
      <w:tr w:rsidR="00523790" w:rsidRPr="006126A5" w14:paraId="0D2293FB" w14:textId="77777777" w:rsidTr="00A00AB4">
        <w:tc>
          <w:tcPr>
            <w:tcW w:w="2500" w:type="pct"/>
            <w:shd w:val="clear" w:color="auto" w:fill="auto"/>
          </w:tcPr>
          <w:p w14:paraId="08C99AF9" w14:textId="77777777" w:rsidR="00523790" w:rsidRPr="006126A5" w:rsidRDefault="00523790" w:rsidP="00523790">
            <w:pPr>
              <w:pStyle w:val="BodyText"/>
              <w:kinsoku w:val="0"/>
              <w:overflowPunct w:val="0"/>
              <w:jc w:val="both"/>
              <w:rPr>
                <w:b/>
                <w:noProof/>
                <w:sz w:val="22"/>
                <w:szCs w:val="22"/>
                <w:lang w:val="en-GB"/>
              </w:rPr>
            </w:pPr>
            <w:r w:rsidRPr="006126A5">
              <w:rPr>
                <w:b/>
                <w:noProof/>
                <w:sz w:val="22"/>
                <w:szCs w:val="22"/>
                <w:lang w:val="en-GB"/>
              </w:rPr>
              <w:t>AO</w:t>
            </w:r>
          </w:p>
        </w:tc>
        <w:tc>
          <w:tcPr>
            <w:tcW w:w="2500" w:type="pct"/>
            <w:shd w:val="clear" w:color="auto" w:fill="auto"/>
          </w:tcPr>
          <w:p w14:paraId="394AFEED" w14:textId="5351265A" w:rsidR="00523790" w:rsidRPr="006126A5" w:rsidRDefault="00523790" w:rsidP="00523790">
            <w:pPr>
              <w:pStyle w:val="BodyText"/>
              <w:kinsoku w:val="0"/>
              <w:overflowPunct w:val="0"/>
              <w:jc w:val="both"/>
              <w:rPr>
                <w:b/>
                <w:bCs/>
                <w:noProof/>
                <w:sz w:val="22"/>
                <w:szCs w:val="22"/>
              </w:rPr>
            </w:pPr>
            <w:r w:rsidRPr="006126A5">
              <w:rPr>
                <w:b/>
                <w:bCs/>
                <w:sz w:val="22"/>
                <w:szCs w:val="22"/>
              </w:rPr>
              <w:t>AO</w:t>
            </w:r>
          </w:p>
        </w:tc>
      </w:tr>
      <w:tr w:rsidR="00523790" w:rsidRPr="006126A5" w14:paraId="483F341A" w14:textId="77777777" w:rsidTr="00A00AB4">
        <w:tc>
          <w:tcPr>
            <w:tcW w:w="2500" w:type="pct"/>
            <w:shd w:val="clear" w:color="auto" w:fill="auto"/>
          </w:tcPr>
          <w:p w14:paraId="0293BB69" w14:textId="77777777" w:rsidR="00523790" w:rsidRPr="006126A5" w:rsidRDefault="00523790" w:rsidP="00523790">
            <w:pPr>
              <w:pStyle w:val="BodyText"/>
              <w:kinsoku w:val="0"/>
              <w:overflowPunct w:val="0"/>
              <w:jc w:val="both"/>
              <w:rPr>
                <w:b/>
                <w:bCs/>
                <w:noProof/>
                <w:sz w:val="22"/>
                <w:szCs w:val="22"/>
                <w:lang w:val="en-GB"/>
              </w:rPr>
            </w:pPr>
            <w:r w:rsidRPr="006126A5">
              <w:rPr>
                <w:b/>
                <w:bCs/>
                <w:noProof/>
                <w:sz w:val="22"/>
                <w:szCs w:val="22"/>
                <w:lang w:val="en-GB"/>
              </w:rPr>
              <w:t>Items à découvert</w:t>
            </w:r>
          </w:p>
        </w:tc>
        <w:tc>
          <w:tcPr>
            <w:tcW w:w="2500" w:type="pct"/>
            <w:shd w:val="clear" w:color="auto" w:fill="auto"/>
          </w:tcPr>
          <w:p w14:paraId="78895999" w14:textId="0C9CD207" w:rsidR="00523790" w:rsidRPr="006126A5" w:rsidRDefault="00523790" w:rsidP="00523790">
            <w:pPr>
              <w:pStyle w:val="BodyText"/>
              <w:kinsoku w:val="0"/>
              <w:overflowPunct w:val="0"/>
              <w:jc w:val="both"/>
              <w:rPr>
                <w:b/>
                <w:bCs/>
                <w:noProof/>
                <w:sz w:val="22"/>
                <w:szCs w:val="22"/>
              </w:rPr>
            </w:pPr>
            <w:r w:rsidRPr="006126A5">
              <w:rPr>
                <w:b/>
                <w:bCs/>
                <w:sz w:val="22"/>
                <w:szCs w:val="22"/>
              </w:rPr>
              <w:t>Atklātā tranzīta sūtījumi</w:t>
            </w:r>
          </w:p>
        </w:tc>
      </w:tr>
      <w:tr w:rsidR="00523790" w:rsidRPr="006126A5" w14:paraId="5B452637" w14:textId="77777777" w:rsidTr="00A00AB4">
        <w:tc>
          <w:tcPr>
            <w:tcW w:w="2500" w:type="pct"/>
            <w:shd w:val="clear" w:color="auto" w:fill="auto"/>
          </w:tcPr>
          <w:p w14:paraId="3BBE9B0B" w14:textId="77777777" w:rsidR="00523790" w:rsidRPr="006126A5" w:rsidRDefault="00523790" w:rsidP="00523790">
            <w:pPr>
              <w:pStyle w:val="BodyText"/>
              <w:kinsoku w:val="0"/>
              <w:overflowPunct w:val="0"/>
              <w:jc w:val="both"/>
              <w:rPr>
                <w:b/>
                <w:noProof/>
                <w:sz w:val="22"/>
                <w:szCs w:val="22"/>
                <w:lang w:val="en-GB"/>
              </w:rPr>
            </w:pPr>
            <w:r w:rsidRPr="006126A5">
              <w:rPr>
                <w:b/>
                <w:noProof/>
                <w:sz w:val="22"/>
                <w:szCs w:val="22"/>
                <w:lang w:val="en-GB"/>
              </w:rPr>
              <w:t>CN 25</w:t>
            </w:r>
          </w:p>
        </w:tc>
        <w:tc>
          <w:tcPr>
            <w:tcW w:w="2500" w:type="pct"/>
            <w:shd w:val="clear" w:color="auto" w:fill="auto"/>
          </w:tcPr>
          <w:p w14:paraId="1A4EC76B" w14:textId="56F92501" w:rsidR="00523790" w:rsidRPr="006126A5" w:rsidRDefault="00523790" w:rsidP="00523790">
            <w:pPr>
              <w:pStyle w:val="BodyText"/>
              <w:kinsoku w:val="0"/>
              <w:overflowPunct w:val="0"/>
              <w:jc w:val="both"/>
              <w:rPr>
                <w:b/>
                <w:bCs/>
                <w:noProof/>
                <w:sz w:val="22"/>
                <w:szCs w:val="22"/>
              </w:rPr>
            </w:pPr>
            <w:r w:rsidRPr="006126A5">
              <w:rPr>
                <w:b/>
                <w:bCs/>
                <w:sz w:val="22"/>
                <w:szCs w:val="22"/>
              </w:rPr>
              <w:t>CN 25</w:t>
            </w:r>
          </w:p>
        </w:tc>
      </w:tr>
      <w:tr w:rsidR="00523790" w:rsidRPr="006126A5" w14:paraId="156FFBE2" w14:textId="77777777" w:rsidTr="00A00AB4">
        <w:tc>
          <w:tcPr>
            <w:tcW w:w="2500" w:type="pct"/>
            <w:shd w:val="clear" w:color="auto" w:fill="auto"/>
          </w:tcPr>
          <w:p w14:paraId="06D7FDBA" w14:textId="77777777" w:rsidR="00523790" w:rsidRPr="006126A5" w:rsidRDefault="00523790" w:rsidP="00523790">
            <w:pPr>
              <w:pStyle w:val="BodyText"/>
              <w:kinsoku w:val="0"/>
              <w:overflowPunct w:val="0"/>
              <w:jc w:val="both"/>
              <w:rPr>
                <w:b/>
                <w:bCs/>
                <w:noProof/>
                <w:sz w:val="22"/>
                <w:szCs w:val="22"/>
                <w:lang w:val="en-GB"/>
              </w:rPr>
            </w:pPr>
            <w:r w:rsidRPr="006126A5">
              <w:rPr>
                <w:b/>
                <w:bCs/>
                <w:noProof/>
                <w:sz w:val="22"/>
                <w:szCs w:val="22"/>
                <w:lang w:val="en-GB"/>
              </w:rPr>
              <w:t>By airmail</w:t>
            </w:r>
          </w:p>
        </w:tc>
        <w:tc>
          <w:tcPr>
            <w:tcW w:w="2500" w:type="pct"/>
            <w:shd w:val="clear" w:color="auto" w:fill="auto"/>
          </w:tcPr>
          <w:p w14:paraId="272D71B5" w14:textId="31832C26" w:rsidR="00523790" w:rsidRPr="006126A5" w:rsidRDefault="00523790" w:rsidP="00523790">
            <w:pPr>
              <w:pStyle w:val="BodyText"/>
              <w:kinsoku w:val="0"/>
              <w:overflowPunct w:val="0"/>
              <w:jc w:val="both"/>
              <w:rPr>
                <w:b/>
                <w:bCs/>
                <w:noProof/>
                <w:sz w:val="22"/>
                <w:szCs w:val="22"/>
              </w:rPr>
            </w:pPr>
            <w:r w:rsidRPr="006126A5">
              <w:rPr>
                <w:b/>
                <w:bCs/>
                <w:sz w:val="22"/>
                <w:szCs w:val="22"/>
              </w:rPr>
              <w:t>Ar aviopastu</w:t>
            </w:r>
          </w:p>
        </w:tc>
      </w:tr>
      <w:tr w:rsidR="00523790" w:rsidRPr="006126A5" w14:paraId="7E2B4F92" w14:textId="77777777" w:rsidTr="00A00AB4">
        <w:tc>
          <w:tcPr>
            <w:tcW w:w="2500" w:type="pct"/>
            <w:shd w:val="clear" w:color="auto" w:fill="auto"/>
          </w:tcPr>
          <w:p w14:paraId="041EB963" w14:textId="77777777" w:rsidR="00523790" w:rsidRPr="006126A5" w:rsidRDefault="00523790" w:rsidP="00523790">
            <w:pPr>
              <w:pStyle w:val="BodyText"/>
              <w:kinsoku w:val="0"/>
              <w:overflowPunct w:val="0"/>
              <w:jc w:val="both"/>
              <w:rPr>
                <w:noProof/>
                <w:sz w:val="22"/>
                <w:szCs w:val="22"/>
                <w:lang w:val="en-GB"/>
              </w:rPr>
            </w:pPr>
            <w:r w:rsidRPr="006126A5">
              <w:rPr>
                <w:noProof/>
                <w:sz w:val="22"/>
                <w:szCs w:val="22"/>
                <w:lang w:val="en-GB"/>
              </w:rPr>
              <w:t>Dispatching designated operator</w:t>
            </w:r>
          </w:p>
        </w:tc>
        <w:tc>
          <w:tcPr>
            <w:tcW w:w="2500" w:type="pct"/>
            <w:shd w:val="clear" w:color="auto" w:fill="auto"/>
          </w:tcPr>
          <w:p w14:paraId="29BACBDB" w14:textId="3DC6CD90" w:rsidR="00523790" w:rsidRPr="006126A5" w:rsidRDefault="00523790" w:rsidP="00523790">
            <w:pPr>
              <w:pStyle w:val="BodyText"/>
              <w:kinsoku w:val="0"/>
              <w:overflowPunct w:val="0"/>
              <w:jc w:val="both"/>
              <w:rPr>
                <w:noProof/>
                <w:sz w:val="22"/>
                <w:szCs w:val="22"/>
              </w:rPr>
            </w:pPr>
            <w:r w:rsidRPr="006126A5">
              <w:rPr>
                <w:sz w:val="22"/>
                <w:szCs w:val="22"/>
              </w:rPr>
              <w:t>Izraudzītais operators sūtītājs</w:t>
            </w:r>
          </w:p>
        </w:tc>
      </w:tr>
      <w:tr w:rsidR="00523790" w:rsidRPr="006126A5" w14:paraId="157FD701" w14:textId="77777777" w:rsidTr="00A00AB4">
        <w:tc>
          <w:tcPr>
            <w:tcW w:w="2500" w:type="pct"/>
            <w:shd w:val="clear" w:color="auto" w:fill="auto"/>
          </w:tcPr>
          <w:p w14:paraId="5E988B06" w14:textId="77777777" w:rsidR="00523790" w:rsidRPr="006126A5" w:rsidRDefault="00523790" w:rsidP="00523790">
            <w:pPr>
              <w:pStyle w:val="BodyText"/>
              <w:kinsoku w:val="0"/>
              <w:overflowPunct w:val="0"/>
              <w:jc w:val="both"/>
              <w:rPr>
                <w:noProof/>
                <w:sz w:val="22"/>
                <w:szCs w:val="22"/>
                <w:lang w:val="en-GB"/>
              </w:rPr>
            </w:pPr>
            <w:r w:rsidRPr="006126A5">
              <w:rPr>
                <w:noProof/>
                <w:sz w:val="22"/>
                <w:szCs w:val="22"/>
                <w:lang w:val="en-GB"/>
              </w:rPr>
              <w:t>Dispatching office</w:t>
            </w:r>
          </w:p>
        </w:tc>
        <w:tc>
          <w:tcPr>
            <w:tcW w:w="2500" w:type="pct"/>
            <w:shd w:val="clear" w:color="auto" w:fill="auto"/>
          </w:tcPr>
          <w:p w14:paraId="1D1A501B" w14:textId="494AB804" w:rsidR="00523790" w:rsidRPr="006126A5" w:rsidRDefault="00523790" w:rsidP="00523790">
            <w:pPr>
              <w:pStyle w:val="BodyText"/>
              <w:kinsoku w:val="0"/>
              <w:overflowPunct w:val="0"/>
              <w:jc w:val="both"/>
              <w:rPr>
                <w:noProof/>
                <w:sz w:val="22"/>
                <w:szCs w:val="22"/>
              </w:rPr>
            </w:pPr>
            <w:r w:rsidRPr="006126A5">
              <w:rPr>
                <w:sz w:val="22"/>
                <w:szCs w:val="22"/>
              </w:rPr>
              <w:t>Pasta iestāde nosūtītāja</w:t>
            </w:r>
          </w:p>
        </w:tc>
      </w:tr>
      <w:tr w:rsidR="00523790" w:rsidRPr="006126A5" w14:paraId="347C94E9" w14:textId="77777777" w:rsidTr="00A00AB4">
        <w:tc>
          <w:tcPr>
            <w:tcW w:w="2500" w:type="pct"/>
            <w:shd w:val="clear" w:color="auto" w:fill="auto"/>
          </w:tcPr>
          <w:p w14:paraId="646807DE" w14:textId="77777777" w:rsidR="00523790" w:rsidRPr="006126A5" w:rsidRDefault="00523790" w:rsidP="00523790">
            <w:pPr>
              <w:pStyle w:val="BodyText"/>
              <w:kinsoku w:val="0"/>
              <w:overflowPunct w:val="0"/>
              <w:jc w:val="both"/>
              <w:rPr>
                <w:noProof/>
                <w:sz w:val="22"/>
                <w:szCs w:val="22"/>
                <w:lang w:val="en-GB"/>
              </w:rPr>
            </w:pPr>
            <w:r w:rsidRPr="006126A5">
              <w:rPr>
                <w:noProof/>
                <w:sz w:val="22"/>
                <w:szCs w:val="22"/>
                <w:lang w:val="en-GB"/>
              </w:rPr>
              <w:t>Dispatching official</w:t>
            </w:r>
          </w:p>
        </w:tc>
        <w:tc>
          <w:tcPr>
            <w:tcW w:w="2500" w:type="pct"/>
            <w:shd w:val="clear" w:color="auto" w:fill="auto"/>
          </w:tcPr>
          <w:p w14:paraId="0602CCEF" w14:textId="6CC00035" w:rsidR="00523790" w:rsidRPr="006126A5" w:rsidRDefault="00523790" w:rsidP="00523790">
            <w:pPr>
              <w:pStyle w:val="BodyText"/>
              <w:kinsoku w:val="0"/>
              <w:overflowPunct w:val="0"/>
              <w:jc w:val="both"/>
              <w:rPr>
                <w:noProof/>
                <w:sz w:val="22"/>
                <w:szCs w:val="22"/>
              </w:rPr>
            </w:pPr>
            <w:r w:rsidRPr="006126A5">
              <w:rPr>
                <w:sz w:val="22"/>
                <w:szCs w:val="22"/>
              </w:rPr>
              <w:t>Pasta iestādes nosūtītājas amatpersona</w:t>
            </w:r>
          </w:p>
        </w:tc>
      </w:tr>
      <w:tr w:rsidR="00523790" w:rsidRPr="006126A5" w14:paraId="7FFFE648" w14:textId="77777777" w:rsidTr="00A00AB4">
        <w:tc>
          <w:tcPr>
            <w:tcW w:w="2500" w:type="pct"/>
            <w:shd w:val="clear" w:color="auto" w:fill="auto"/>
          </w:tcPr>
          <w:p w14:paraId="2A698F4E" w14:textId="77777777" w:rsidR="00523790" w:rsidRPr="006126A5" w:rsidRDefault="00523790" w:rsidP="00523790">
            <w:pPr>
              <w:pStyle w:val="BodyText"/>
              <w:kinsoku w:val="0"/>
              <w:overflowPunct w:val="0"/>
              <w:jc w:val="both"/>
              <w:rPr>
                <w:noProof/>
                <w:sz w:val="22"/>
                <w:szCs w:val="22"/>
                <w:lang w:val="en-GB"/>
              </w:rPr>
            </w:pPr>
            <w:r w:rsidRPr="006126A5">
              <w:rPr>
                <w:noProof/>
                <w:sz w:val="22"/>
                <w:szCs w:val="22"/>
                <w:lang w:val="en-GB"/>
              </w:rPr>
              <w:t>Office of destination</w:t>
            </w:r>
          </w:p>
        </w:tc>
        <w:tc>
          <w:tcPr>
            <w:tcW w:w="2500" w:type="pct"/>
            <w:shd w:val="clear" w:color="auto" w:fill="auto"/>
          </w:tcPr>
          <w:p w14:paraId="2EAB62F4" w14:textId="2DF581A2" w:rsidR="00523790" w:rsidRPr="006126A5" w:rsidRDefault="00523790" w:rsidP="00523790">
            <w:pPr>
              <w:pStyle w:val="BodyText"/>
              <w:kinsoku w:val="0"/>
              <w:overflowPunct w:val="0"/>
              <w:jc w:val="both"/>
              <w:rPr>
                <w:noProof/>
                <w:sz w:val="22"/>
                <w:szCs w:val="22"/>
              </w:rPr>
            </w:pPr>
            <w:r w:rsidRPr="006126A5">
              <w:rPr>
                <w:sz w:val="22"/>
                <w:szCs w:val="22"/>
              </w:rPr>
              <w:t>Pasta iestāde saņēmēja</w:t>
            </w:r>
          </w:p>
        </w:tc>
      </w:tr>
      <w:tr w:rsidR="00523790" w:rsidRPr="006126A5" w14:paraId="1DEF0829" w14:textId="77777777" w:rsidTr="00A00AB4">
        <w:tc>
          <w:tcPr>
            <w:tcW w:w="2500" w:type="pct"/>
            <w:shd w:val="clear" w:color="auto" w:fill="auto"/>
          </w:tcPr>
          <w:p w14:paraId="1732487A" w14:textId="77777777" w:rsidR="00523790" w:rsidRPr="006126A5" w:rsidRDefault="00523790" w:rsidP="00523790">
            <w:pPr>
              <w:pStyle w:val="BodyText"/>
              <w:kinsoku w:val="0"/>
              <w:overflowPunct w:val="0"/>
              <w:jc w:val="both"/>
              <w:rPr>
                <w:noProof/>
                <w:sz w:val="22"/>
                <w:szCs w:val="22"/>
                <w:lang w:val="en-GB"/>
              </w:rPr>
            </w:pPr>
            <w:r w:rsidRPr="006126A5">
              <w:rPr>
                <w:noProof/>
                <w:sz w:val="22"/>
                <w:szCs w:val="22"/>
                <w:lang w:val="en-GB"/>
              </w:rPr>
              <w:t>No. of group of countries of destination</w:t>
            </w:r>
          </w:p>
        </w:tc>
        <w:tc>
          <w:tcPr>
            <w:tcW w:w="2500" w:type="pct"/>
            <w:shd w:val="clear" w:color="auto" w:fill="auto"/>
          </w:tcPr>
          <w:p w14:paraId="7F132E95" w14:textId="0FDEDB6A" w:rsidR="00523790" w:rsidRPr="006126A5" w:rsidRDefault="00523790" w:rsidP="00523790">
            <w:pPr>
              <w:pStyle w:val="BodyText"/>
              <w:kinsoku w:val="0"/>
              <w:overflowPunct w:val="0"/>
              <w:jc w:val="both"/>
              <w:rPr>
                <w:noProof/>
                <w:sz w:val="22"/>
                <w:szCs w:val="22"/>
              </w:rPr>
            </w:pPr>
            <w:r w:rsidRPr="006126A5">
              <w:rPr>
                <w:sz w:val="22"/>
                <w:szCs w:val="22"/>
              </w:rPr>
              <w:t>Saņēmēju valstu grupas Nr.</w:t>
            </w:r>
          </w:p>
        </w:tc>
      </w:tr>
      <w:tr w:rsidR="00523790" w:rsidRPr="006126A5" w14:paraId="28E19550" w14:textId="77777777" w:rsidTr="00A00AB4">
        <w:tc>
          <w:tcPr>
            <w:tcW w:w="2500" w:type="pct"/>
            <w:shd w:val="clear" w:color="auto" w:fill="auto"/>
          </w:tcPr>
          <w:p w14:paraId="7618D473" w14:textId="77777777" w:rsidR="00523790" w:rsidRPr="006126A5" w:rsidRDefault="00523790" w:rsidP="00523790">
            <w:pPr>
              <w:pStyle w:val="BodyText"/>
              <w:kinsoku w:val="0"/>
              <w:overflowPunct w:val="0"/>
              <w:jc w:val="both"/>
              <w:rPr>
                <w:noProof/>
                <w:sz w:val="22"/>
                <w:szCs w:val="22"/>
                <w:lang w:val="en-GB"/>
              </w:rPr>
            </w:pPr>
            <w:r w:rsidRPr="006126A5">
              <w:rPr>
                <w:noProof/>
                <w:sz w:val="22"/>
                <w:szCs w:val="22"/>
                <w:lang w:val="en-GB"/>
              </w:rPr>
              <w:t>In case of irregularity, this label must be attached to the verification note</w:t>
            </w:r>
          </w:p>
        </w:tc>
        <w:tc>
          <w:tcPr>
            <w:tcW w:w="2500" w:type="pct"/>
            <w:shd w:val="clear" w:color="auto" w:fill="auto"/>
          </w:tcPr>
          <w:p w14:paraId="319B2B87" w14:textId="177AF0C7" w:rsidR="00523790" w:rsidRPr="006126A5" w:rsidRDefault="00523790" w:rsidP="00523790">
            <w:pPr>
              <w:pStyle w:val="BodyText"/>
              <w:kinsoku w:val="0"/>
              <w:overflowPunct w:val="0"/>
              <w:jc w:val="both"/>
              <w:rPr>
                <w:noProof/>
                <w:sz w:val="22"/>
                <w:szCs w:val="22"/>
              </w:rPr>
            </w:pPr>
            <w:r w:rsidRPr="006126A5">
              <w:rPr>
                <w:sz w:val="22"/>
                <w:szCs w:val="22"/>
              </w:rPr>
              <w:t>Neatbilstības gadījumā šī birka ir jāpievieno pārbaudes paziņojumam</w:t>
            </w:r>
          </w:p>
        </w:tc>
      </w:tr>
    </w:tbl>
    <w:p w14:paraId="7269E75A" w14:textId="77777777" w:rsidR="00783187" w:rsidRPr="003F5EC6" w:rsidRDefault="00783187" w:rsidP="0025224A">
      <w:pPr>
        <w:pStyle w:val="BodyText"/>
        <w:rPr>
          <w:noProof/>
          <w:lang w:val="en-GB"/>
        </w:rPr>
      </w:pPr>
    </w:p>
    <w:p w14:paraId="63DD5158" w14:textId="77777777" w:rsidR="00783187" w:rsidRPr="003F5EC6" w:rsidRDefault="00783187" w:rsidP="0025224A">
      <w:pPr>
        <w:pStyle w:val="BodyText"/>
        <w:rPr>
          <w:rFonts w:cs="Helvetica"/>
          <w:noProof/>
          <w:szCs w:val="14"/>
        </w:rPr>
      </w:pPr>
      <w:r>
        <w:t>Izmērs – 105 x 74 mm vai 148 x 105 mm, krāsa – gaiši zila</w:t>
      </w:r>
    </w:p>
    <w:p w14:paraId="3C867B4E" w14:textId="77777777" w:rsidR="00783187" w:rsidRDefault="00783187" w:rsidP="0025224A">
      <w:pPr>
        <w:pStyle w:val="BodyText"/>
        <w:rPr>
          <w:noProof/>
          <w:lang w:val="en-GB"/>
        </w:rPr>
      </w:pPr>
    </w:p>
    <w:p w14:paraId="0E352D1D" w14:textId="4CD3D37B" w:rsidR="00783187" w:rsidRDefault="00AA440A" w:rsidP="0025224A">
      <w:pPr>
        <w:pStyle w:val="BodyText"/>
        <w:rPr>
          <w:rFonts w:cs="Helvetica"/>
          <w:noProof/>
        </w:rPr>
      </w:pPr>
      <w:r>
        <w:pict w14:anchorId="7919582D">
          <v:shape id="Attēls 2385" o:spid="_x0000_i1081" type="#_x0000_t75" style="width:274.8pt;height:196.8pt;visibility:visible">
            <v:imagedata r:id="rId66" o:title=""/>
          </v:shape>
        </w:pict>
      </w:r>
    </w:p>
    <w:p w14:paraId="291079D8" w14:textId="28D9BF6D"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1C258C" w:rsidRPr="00AA440A" w14:paraId="5FEF8805" w14:textId="77777777" w:rsidTr="00A00AB4">
        <w:tc>
          <w:tcPr>
            <w:tcW w:w="2500" w:type="pct"/>
            <w:shd w:val="clear" w:color="auto" w:fill="auto"/>
          </w:tcPr>
          <w:p w14:paraId="5B07F581" w14:textId="77777777" w:rsidR="001C258C" w:rsidRPr="00AA440A" w:rsidRDefault="001C258C" w:rsidP="00A00AB4">
            <w:pPr>
              <w:pStyle w:val="BodyText"/>
              <w:keepNext/>
              <w:kinsoku w:val="0"/>
              <w:overflowPunct w:val="0"/>
              <w:jc w:val="center"/>
              <w:rPr>
                <w:b/>
                <w:bCs/>
                <w:noProof/>
                <w:sz w:val="22"/>
                <w:szCs w:val="22"/>
                <w:lang w:val="en-GB"/>
              </w:rPr>
            </w:pPr>
            <w:r w:rsidRPr="00AA440A">
              <w:rPr>
                <w:b/>
                <w:bCs/>
                <w:noProof/>
                <w:sz w:val="22"/>
                <w:szCs w:val="22"/>
                <w:lang w:val="en-GB"/>
              </w:rPr>
              <w:t>Angļu val.</w:t>
            </w:r>
          </w:p>
        </w:tc>
        <w:tc>
          <w:tcPr>
            <w:tcW w:w="2500" w:type="pct"/>
            <w:shd w:val="clear" w:color="auto" w:fill="auto"/>
          </w:tcPr>
          <w:p w14:paraId="5B6229EE" w14:textId="77777777" w:rsidR="001C258C" w:rsidRPr="00AA440A" w:rsidRDefault="001C258C" w:rsidP="00A00AB4">
            <w:pPr>
              <w:pStyle w:val="BodyText"/>
              <w:keepNext/>
              <w:kinsoku w:val="0"/>
              <w:overflowPunct w:val="0"/>
              <w:jc w:val="center"/>
              <w:rPr>
                <w:b/>
                <w:bCs/>
                <w:sz w:val="22"/>
                <w:szCs w:val="22"/>
              </w:rPr>
            </w:pPr>
            <w:r w:rsidRPr="00AA440A">
              <w:rPr>
                <w:b/>
                <w:bCs/>
                <w:sz w:val="22"/>
                <w:szCs w:val="22"/>
              </w:rPr>
              <w:t>Latviešu val.</w:t>
            </w:r>
          </w:p>
        </w:tc>
      </w:tr>
      <w:tr w:rsidR="001C258C" w:rsidRPr="00AA440A" w14:paraId="6ECDE53D" w14:textId="77777777" w:rsidTr="00A00AB4">
        <w:tc>
          <w:tcPr>
            <w:tcW w:w="2500" w:type="pct"/>
            <w:shd w:val="clear" w:color="auto" w:fill="auto"/>
          </w:tcPr>
          <w:p w14:paraId="03420BA0" w14:textId="77777777" w:rsidR="001C258C" w:rsidRPr="00AA440A" w:rsidRDefault="001C258C" w:rsidP="001C258C">
            <w:pPr>
              <w:pStyle w:val="BodyText"/>
              <w:kinsoku w:val="0"/>
              <w:overflowPunct w:val="0"/>
              <w:jc w:val="both"/>
              <w:rPr>
                <w:rFonts w:cs="Helvetica"/>
                <w:b/>
                <w:noProof/>
                <w:sz w:val="22"/>
                <w:szCs w:val="22"/>
                <w:lang w:val="en-GB"/>
              </w:rPr>
            </w:pPr>
            <w:r w:rsidRPr="00AA440A">
              <w:rPr>
                <w:rFonts w:cs="Helvetica"/>
                <w:b/>
                <w:noProof/>
                <w:sz w:val="22"/>
                <w:szCs w:val="22"/>
                <w:lang w:val="en-GB"/>
              </w:rPr>
              <w:t>R</w:t>
            </w:r>
          </w:p>
        </w:tc>
        <w:tc>
          <w:tcPr>
            <w:tcW w:w="2500" w:type="pct"/>
            <w:shd w:val="clear" w:color="auto" w:fill="auto"/>
          </w:tcPr>
          <w:p w14:paraId="17C4AA81" w14:textId="6E291014" w:rsidR="001C258C" w:rsidRPr="00AA440A" w:rsidRDefault="001C258C" w:rsidP="001C258C">
            <w:pPr>
              <w:pStyle w:val="BodyText"/>
              <w:kinsoku w:val="0"/>
              <w:overflowPunct w:val="0"/>
              <w:jc w:val="both"/>
              <w:rPr>
                <w:b/>
                <w:bCs/>
                <w:noProof/>
                <w:sz w:val="22"/>
                <w:szCs w:val="22"/>
              </w:rPr>
            </w:pPr>
            <w:r w:rsidRPr="00AA440A">
              <w:rPr>
                <w:b/>
                <w:bCs/>
                <w:sz w:val="22"/>
                <w:szCs w:val="22"/>
              </w:rPr>
              <w:t>R</w:t>
            </w:r>
          </w:p>
        </w:tc>
      </w:tr>
      <w:tr w:rsidR="001C258C" w:rsidRPr="00AA440A" w14:paraId="7E709C99" w14:textId="77777777" w:rsidTr="00A00AB4">
        <w:tc>
          <w:tcPr>
            <w:tcW w:w="2500" w:type="pct"/>
            <w:shd w:val="clear" w:color="auto" w:fill="auto"/>
          </w:tcPr>
          <w:p w14:paraId="6BE045DA" w14:textId="77777777" w:rsidR="001C258C" w:rsidRPr="00AA440A" w:rsidRDefault="001C258C" w:rsidP="001C258C">
            <w:pPr>
              <w:pStyle w:val="BodyText"/>
              <w:kinsoku w:val="0"/>
              <w:overflowPunct w:val="0"/>
              <w:jc w:val="both"/>
              <w:rPr>
                <w:rFonts w:cs="Helvetica"/>
                <w:b/>
                <w:noProof/>
                <w:sz w:val="22"/>
                <w:szCs w:val="22"/>
                <w:lang w:val="en-GB"/>
              </w:rPr>
            </w:pPr>
            <w:r w:rsidRPr="00AA440A">
              <w:rPr>
                <w:rFonts w:cs="Helvetica"/>
                <w:b/>
                <w:noProof/>
                <w:sz w:val="22"/>
                <w:szCs w:val="22"/>
                <w:lang w:val="en-GB"/>
              </w:rPr>
              <w:t>CN 25</w:t>
            </w:r>
          </w:p>
        </w:tc>
        <w:tc>
          <w:tcPr>
            <w:tcW w:w="2500" w:type="pct"/>
            <w:shd w:val="clear" w:color="auto" w:fill="auto"/>
          </w:tcPr>
          <w:p w14:paraId="15E49D3B" w14:textId="0CA5797D" w:rsidR="001C258C" w:rsidRPr="00AA440A" w:rsidRDefault="001C258C" w:rsidP="001C258C">
            <w:pPr>
              <w:pStyle w:val="BodyText"/>
              <w:kinsoku w:val="0"/>
              <w:overflowPunct w:val="0"/>
              <w:jc w:val="both"/>
              <w:rPr>
                <w:b/>
                <w:bCs/>
                <w:noProof/>
                <w:sz w:val="22"/>
                <w:szCs w:val="22"/>
              </w:rPr>
            </w:pPr>
            <w:r w:rsidRPr="00AA440A">
              <w:rPr>
                <w:b/>
                <w:bCs/>
                <w:sz w:val="22"/>
                <w:szCs w:val="22"/>
              </w:rPr>
              <w:t>CN 25</w:t>
            </w:r>
          </w:p>
        </w:tc>
      </w:tr>
      <w:tr w:rsidR="001C258C" w:rsidRPr="00AA440A" w14:paraId="15933E6B" w14:textId="77777777" w:rsidTr="00A00AB4">
        <w:tc>
          <w:tcPr>
            <w:tcW w:w="2500" w:type="pct"/>
            <w:shd w:val="clear" w:color="auto" w:fill="auto"/>
          </w:tcPr>
          <w:p w14:paraId="41349451" w14:textId="77777777" w:rsidR="001C258C" w:rsidRPr="00AA440A" w:rsidRDefault="001C258C" w:rsidP="001C258C">
            <w:pPr>
              <w:pStyle w:val="BodyText"/>
              <w:kinsoku w:val="0"/>
              <w:overflowPunct w:val="0"/>
              <w:jc w:val="both"/>
              <w:rPr>
                <w:rFonts w:cs="Helvetica"/>
                <w:noProof/>
                <w:sz w:val="22"/>
                <w:szCs w:val="22"/>
                <w:lang w:val="en-GB"/>
              </w:rPr>
            </w:pPr>
            <w:r w:rsidRPr="00AA440A">
              <w:rPr>
                <w:rFonts w:cs="Helvetica"/>
                <w:noProof/>
                <w:sz w:val="22"/>
                <w:szCs w:val="22"/>
                <w:lang w:val="en-GB"/>
              </w:rPr>
              <w:t>Priority –</w:t>
            </w:r>
          </w:p>
        </w:tc>
        <w:tc>
          <w:tcPr>
            <w:tcW w:w="2500" w:type="pct"/>
            <w:shd w:val="clear" w:color="auto" w:fill="auto"/>
          </w:tcPr>
          <w:p w14:paraId="192AAF49" w14:textId="7ECFF167" w:rsidR="001C258C" w:rsidRPr="00AA440A" w:rsidRDefault="001C258C" w:rsidP="001C258C">
            <w:pPr>
              <w:pStyle w:val="BodyText"/>
              <w:kinsoku w:val="0"/>
              <w:overflowPunct w:val="0"/>
              <w:jc w:val="both"/>
              <w:rPr>
                <w:noProof/>
                <w:sz w:val="22"/>
                <w:szCs w:val="22"/>
              </w:rPr>
            </w:pPr>
            <w:r w:rsidRPr="00AA440A">
              <w:rPr>
                <w:sz w:val="22"/>
                <w:szCs w:val="22"/>
              </w:rPr>
              <w:t>Prioritāte –</w:t>
            </w:r>
          </w:p>
        </w:tc>
      </w:tr>
      <w:tr w:rsidR="001C258C" w:rsidRPr="00AA440A" w14:paraId="53B48AA7" w14:textId="77777777" w:rsidTr="00A00AB4">
        <w:tc>
          <w:tcPr>
            <w:tcW w:w="2500" w:type="pct"/>
            <w:shd w:val="clear" w:color="auto" w:fill="auto"/>
          </w:tcPr>
          <w:p w14:paraId="4CCE3981" w14:textId="77777777" w:rsidR="001C258C" w:rsidRPr="00AA440A" w:rsidRDefault="001C258C" w:rsidP="001C258C">
            <w:pPr>
              <w:pStyle w:val="BodyText"/>
              <w:kinsoku w:val="0"/>
              <w:overflowPunct w:val="0"/>
              <w:jc w:val="both"/>
              <w:rPr>
                <w:rFonts w:cs="Helvetica"/>
                <w:noProof/>
                <w:sz w:val="22"/>
                <w:szCs w:val="22"/>
                <w:lang w:val="en-GB"/>
              </w:rPr>
            </w:pPr>
            <w:r w:rsidRPr="00AA440A">
              <w:rPr>
                <w:rFonts w:cs="Helvetica"/>
                <w:noProof/>
                <w:sz w:val="22"/>
                <w:szCs w:val="22"/>
                <w:lang w:val="en-GB"/>
              </w:rPr>
              <w:t>LC</w:t>
            </w:r>
          </w:p>
        </w:tc>
        <w:tc>
          <w:tcPr>
            <w:tcW w:w="2500" w:type="pct"/>
            <w:shd w:val="clear" w:color="auto" w:fill="auto"/>
          </w:tcPr>
          <w:p w14:paraId="1E80F144" w14:textId="0F753059" w:rsidR="001C258C" w:rsidRPr="00AA440A" w:rsidRDefault="001C258C" w:rsidP="001C258C">
            <w:pPr>
              <w:pStyle w:val="BodyText"/>
              <w:kinsoku w:val="0"/>
              <w:overflowPunct w:val="0"/>
              <w:jc w:val="both"/>
              <w:rPr>
                <w:noProof/>
                <w:sz w:val="22"/>
                <w:szCs w:val="22"/>
              </w:rPr>
            </w:pPr>
            <w:r w:rsidRPr="00AA440A">
              <w:rPr>
                <w:sz w:val="22"/>
                <w:szCs w:val="22"/>
              </w:rPr>
              <w:t>LC</w:t>
            </w:r>
          </w:p>
        </w:tc>
      </w:tr>
      <w:tr w:rsidR="001C258C" w:rsidRPr="00AA440A" w14:paraId="4363E670" w14:textId="77777777" w:rsidTr="00A00AB4">
        <w:tc>
          <w:tcPr>
            <w:tcW w:w="2500" w:type="pct"/>
            <w:shd w:val="clear" w:color="auto" w:fill="auto"/>
          </w:tcPr>
          <w:p w14:paraId="50381769" w14:textId="77777777" w:rsidR="001C258C" w:rsidRPr="00AA440A" w:rsidRDefault="001C258C" w:rsidP="001C258C">
            <w:pPr>
              <w:pStyle w:val="BodyText"/>
              <w:kinsoku w:val="0"/>
              <w:overflowPunct w:val="0"/>
              <w:jc w:val="both"/>
              <w:rPr>
                <w:rFonts w:cs="Helvetica"/>
                <w:noProof/>
                <w:sz w:val="22"/>
                <w:szCs w:val="22"/>
                <w:lang w:val="en-GB"/>
              </w:rPr>
            </w:pPr>
            <w:r w:rsidRPr="00AA440A">
              <w:rPr>
                <w:rFonts w:cs="Helvetica"/>
                <w:noProof/>
                <w:sz w:val="22"/>
                <w:szCs w:val="22"/>
                <w:lang w:val="en-GB"/>
              </w:rPr>
              <w:t>AO</w:t>
            </w:r>
          </w:p>
        </w:tc>
        <w:tc>
          <w:tcPr>
            <w:tcW w:w="2500" w:type="pct"/>
            <w:shd w:val="clear" w:color="auto" w:fill="auto"/>
          </w:tcPr>
          <w:p w14:paraId="12E702D2" w14:textId="4678823F" w:rsidR="001C258C" w:rsidRPr="00AA440A" w:rsidRDefault="001C258C" w:rsidP="001C258C">
            <w:pPr>
              <w:pStyle w:val="BodyText"/>
              <w:kinsoku w:val="0"/>
              <w:overflowPunct w:val="0"/>
              <w:jc w:val="both"/>
              <w:rPr>
                <w:noProof/>
                <w:sz w:val="22"/>
                <w:szCs w:val="22"/>
              </w:rPr>
            </w:pPr>
            <w:r w:rsidRPr="00AA440A">
              <w:rPr>
                <w:sz w:val="22"/>
                <w:szCs w:val="22"/>
              </w:rPr>
              <w:t>AO</w:t>
            </w:r>
          </w:p>
        </w:tc>
      </w:tr>
      <w:tr w:rsidR="001C258C" w:rsidRPr="00AA440A" w14:paraId="60DCAA40" w14:textId="77777777" w:rsidTr="00A00AB4">
        <w:tc>
          <w:tcPr>
            <w:tcW w:w="2500" w:type="pct"/>
            <w:shd w:val="clear" w:color="auto" w:fill="auto"/>
          </w:tcPr>
          <w:p w14:paraId="6A8C40B5" w14:textId="77777777" w:rsidR="001C258C" w:rsidRPr="00AA440A" w:rsidRDefault="001C258C" w:rsidP="001C258C">
            <w:pPr>
              <w:pStyle w:val="BodyText"/>
              <w:kinsoku w:val="0"/>
              <w:overflowPunct w:val="0"/>
              <w:jc w:val="both"/>
              <w:rPr>
                <w:rFonts w:cs="Helvetica"/>
                <w:noProof/>
                <w:sz w:val="22"/>
                <w:szCs w:val="22"/>
                <w:lang w:val="en-GB"/>
              </w:rPr>
            </w:pPr>
            <w:r w:rsidRPr="00AA440A">
              <w:rPr>
                <w:rFonts w:cs="Helvetica"/>
                <w:noProof/>
                <w:sz w:val="22"/>
                <w:szCs w:val="22"/>
                <w:lang w:val="en-GB"/>
              </w:rPr>
              <w:t>Number of registered items</w:t>
            </w:r>
          </w:p>
        </w:tc>
        <w:tc>
          <w:tcPr>
            <w:tcW w:w="2500" w:type="pct"/>
            <w:shd w:val="clear" w:color="auto" w:fill="auto"/>
          </w:tcPr>
          <w:p w14:paraId="219B60C8" w14:textId="09602191" w:rsidR="001C258C" w:rsidRPr="00AA440A" w:rsidRDefault="001C258C" w:rsidP="001C258C">
            <w:pPr>
              <w:pStyle w:val="BodyText"/>
              <w:kinsoku w:val="0"/>
              <w:overflowPunct w:val="0"/>
              <w:jc w:val="both"/>
              <w:rPr>
                <w:noProof/>
                <w:sz w:val="22"/>
                <w:szCs w:val="22"/>
              </w:rPr>
            </w:pPr>
            <w:r w:rsidRPr="00AA440A">
              <w:rPr>
                <w:sz w:val="22"/>
                <w:szCs w:val="22"/>
              </w:rPr>
              <w:t>Ierakstītu sūtījumu skaits</w:t>
            </w:r>
          </w:p>
        </w:tc>
      </w:tr>
      <w:tr w:rsidR="001C258C" w:rsidRPr="00AA440A" w14:paraId="4DD279C7" w14:textId="77777777" w:rsidTr="00A00AB4">
        <w:tc>
          <w:tcPr>
            <w:tcW w:w="2500" w:type="pct"/>
            <w:shd w:val="clear" w:color="auto" w:fill="auto"/>
          </w:tcPr>
          <w:p w14:paraId="0C7C520A" w14:textId="77777777" w:rsidR="001C258C" w:rsidRPr="00AA440A" w:rsidRDefault="001C258C" w:rsidP="001C258C">
            <w:pPr>
              <w:pStyle w:val="BodyText"/>
              <w:kinsoku w:val="0"/>
              <w:overflowPunct w:val="0"/>
              <w:jc w:val="both"/>
              <w:rPr>
                <w:rFonts w:cs="Helvetica"/>
                <w:b/>
                <w:bCs/>
                <w:noProof/>
                <w:sz w:val="22"/>
                <w:szCs w:val="22"/>
                <w:lang w:val="en-GB"/>
              </w:rPr>
            </w:pPr>
            <w:r w:rsidRPr="00AA440A">
              <w:rPr>
                <w:rFonts w:cs="Helvetica"/>
                <w:b/>
                <w:bCs/>
                <w:noProof/>
                <w:sz w:val="22"/>
                <w:szCs w:val="22"/>
                <w:lang w:val="en-GB"/>
              </w:rPr>
              <w:t>Registered items à découvert</w:t>
            </w:r>
          </w:p>
        </w:tc>
        <w:tc>
          <w:tcPr>
            <w:tcW w:w="2500" w:type="pct"/>
            <w:shd w:val="clear" w:color="auto" w:fill="auto"/>
          </w:tcPr>
          <w:p w14:paraId="1863F59E" w14:textId="09B386D5" w:rsidR="001C258C" w:rsidRPr="00AA440A" w:rsidRDefault="001C258C" w:rsidP="001C258C">
            <w:pPr>
              <w:pStyle w:val="BodyText"/>
              <w:kinsoku w:val="0"/>
              <w:overflowPunct w:val="0"/>
              <w:jc w:val="both"/>
              <w:rPr>
                <w:b/>
                <w:bCs/>
                <w:noProof/>
                <w:sz w:val="22"/>
                <w:szCs w:val="22"/>
              </w:rPr>
            </w:pPr>
            <w:r w:rsidRPr="00AA440A">
              <w:rPr>
                <w:b/>
                <w:bCs/>
                <w:sz w:val="22"/>
                <w:szCs w:val="22"/>
              </w:rPr>
              <w:t>Ierakstīti sūtījumi atklātā tranzītā</w:t>
            </w:r>
          </w:p>
        </w:tc>
      </w:tr>
      <w:tr w:rsidR="001C258C" w:rsidRPr="00AA440A" w14:paraId="7F7815A7" w14:textId="77777777" w:rsidTr="00A00AB4">
        <w:tc>
          <w:tcPr>
            <w:tcW w:w="2500" w:type="pct"/>
            <w:shd w:val="clear" w:color="auto" w:fill="auto"/>
          </w:tcPr>
          <w:p w14:paraId="1E9696CB" w14:textId="77777777" w:rsidR="001C258C" w:rsidRPr="00AA440A" w:rsidRDefault="001C258C" w:rsidP="001C258C">
            <w:pPr>
              <w:pStyle w:val="BodyText"/>
              <w:kinsoku w:val="0"/>
              <w:overflowPunct w:val="0"/>
              <w:jc w:val="both"/>
              <w:rPr>
                <w:rFonts w:cs="Helvetica"/>
                <w:b/>
                <w:bCs/>
                <w:noProof/>
                <w:sz w:val="22"/>
                <w:szCs w:val="22"/>
                <w:lang w:val="en-GB"/>
              </w:rPr>
            </w:pPr>
            <w:r w:rsidRPr="00AA440A">
              <w:rPr>
                <w:rFonts w:cs="Helvetica"/>
                <w:b/>
                <w:bCs/>
                <w:noProof/>
                <w:sz w:val="22"/>
                <w:szCs w:val="22"/>
                <w:lang w:val="en-GB"/>
              </w:rPr>
              <w:t>By airmail</w:t>
            </w:r>
          </w:p>
        </w:tc>
        <w:tc>
          <w:tcPr>
            <w:tcW w:w="2500" w:type="pct"/>
            <w:shd w:val="clear" w:color="auto" w:fill="auto"/>
          </w:tcPr>
          <w:p w14:paraId="1223B8E0" w14:textId="3A3530B1" w:rsidR="001C258C" w:rsidRPr="00AA440A" w:rsidRDefault="001C258C" w:rsidP="001C258C">
            <w:pPr>
              <w:pStyle w:val="BodyText"/>
              <w:kinsoku w:val="0"/>
              <w:overflowPunct w:val="0"/>
              <w:jc w:val="both"/>
              <w:rPr>
                <w:b/>
                <w:bCs/>
                <w:noProof/>
                <w:sz w:val="22"/>
                <w:szCs w:val="22"/>
              </w:rPr>
            </w:pPr>
            <w:r w:rsidRPr="00AA440A">
              <w:rPr>
                <w:b/>
                <w:bCs/>
                <w:sz w:val="22"/>
                <w:szCs w:val="22"/>
              </w:rPr>
              <w:t>Ar aviopastu</w:t>
            </w:r>
          </w:p>
        </w:tc>
      </w:tr>
      <w:tr w:rsidR="001C258C" w:rsidRPr="00AA440A" w14:paraId="6D25C822" w14:textId="77777777" w:rsidTr="00A00AB4">
        <w:tc>
          <w:tcPr>
            <w:tcW w:w="2500" w:type="pct"/>
            <w:shd w:val="clear" w:color="auto" w:fill="auto"/>
          </w:tcPr>
          <w:p w14:paraId="3CE3B548" w14:textId="77777777" w:rsidR="001C258C" w:rsidRPr="00AA440A" w:rsidRDefault="001C258C" w:rsidP="001C258C">
            <w:pPr>
              <w:pStyle w:val="BodyText"/>
              <w:kinsoku w:val="0"/>
              <w:overflowPunct w:val="0"/>
              <w:jc w:val="both"/>
              <w:rPr>
                <w:rFonts w:cs="Helvetica"/>
                <w:noProof/>
                <w:sz w:val="22"/>
                <w:szCs w:val="22"/>
                <w:lang w:val="en-GB"/>
              </w:rPr>
            </w:pPr>
            <w:r w:rsidRPr="00AA440A">
              <w:rPr>
                <w:rFonts w:cs="Helvetica"/>
                <w:noProof/>
                <w:sz w:val="22"/>
                <w:szCs w:val="22"/>
                <w:lang w:val="en-GB"/>
              </w:rPr>
              <w:t>Dispatching designated operator</w:t>
            </w:r>
          </w:p>
        </w:tc>
        <w:tc>
          <w:tcPr>
            <w:tcW w:w="2500" w:type="pct"/>
            <w:shd w:val="clear" w:color="auto" w:fill="auto"/>
          </w:tcPr>
          <w:p w14:paraId="06AE70B0" w14:textId="15E48882" w:rsidR="001C258C" w:rsidRPr="00AA440A" w:rsidRDefault="001C258C" w:rsidP="001C258C">
            <w:pPr>
              <w:pStyle w:val="BodyText"/>
              <w:kinsoku w:val="0"/>
              <w:overflowPunct w:val="0"/>
              <w:jc w:val="both"/>
              <w:rPr>
                <w:noProof/>
                <w:sz w:val="22"/>
                <w:szCs w:val="22"/>
              </w:rPr>
            </w:pPr>
            <w:r w:rsidRPr="00AA440A">
              <w:rPr>
                <w:sz w:val="22"/>
                <w:szCs w:val="22"/>
              </w:rPr>
              <w:t>Izraudzītais operators sūtītājs</w:t>
            </w:r>
          </w:p>
        </w:tc>
      </w:tr>
      <w:tr w:rsidR="001C258C" w:rsidRPr="00AA440A" w14:paraId="50BD7951" w14:textId="77777777" w:rsidTr="00A00AB4">
        <w:tc>
          <w:tcPr>
            <w:tcW w:w="2500" w:type="pct"/>
            <w:shd w:val="clear" w:color="auto" w:fill="auto"/>
          </w:tcPr>
          <w:p w14:paraId="5D7BA308" w14:textId="77777777" w:rsidR="001C258C" w:rsidRPr="00AA440A" w:rsidRDefault="001C258C" w:rsidP="001C258C">
            <w:pPr>
              <w:pStyle w:val="BodyText"/>
              <w:kinsoku w:val="0"/>
              <w:overflowPunct w:val="0"/>
              <w:jc w:val="both"/>
              <w:rPr>
                <w:rFonts w:cs="Helvetica"/>
                <w:noProof/>
                <w:sz w:val="22"/>
                <w:szCs w:val="22"/>
                <w:lang w:val="en-GB"/>
              </w:rPr>
            </w:pPr>
            <w:r w:rsidRPr="00AA440A">
              <w:rPr>
                <w:rFonts w:cs="Helvetica"/>
                <w:noProof/>
                <w:sz w:val="22"/>
                <w:szCs w:val="22"/>
                <w:lang w:val="en-GB"/>
              </w:rPr>
              <w:t>Dispatching office</w:t>
            </w:r>
          </w:p>
        </w:tc>
        <w:tc>
          <w:tcPr>
            <w:tcW w:w="2500" w:type="pct"/>
            <w:shd w:val="clear" w:color="auto" w:fill="auto"/>
          </w:tcPr>
          <w:p w14:paraId="6B2A4C49" w14:textId="1DA8A762" w:rsidR="001C258C" w:rsidRPr="00AA440A" w:rsidRDefault="001C258C" w:rsidP="001C258C">
            <w:pPr>
              <w:pStyle w:val="BodyText"/>
              <w:kinsoku w:val="0"/>
              <w:overflowPunct w:val="0"/>
              <w:jc w:val="both"/>
              <w:rPr>
                <w:noProof/>
                <w:sz w:val="22"/>
                <w:szCs w:val="22"/>
              </w:rPr>
            </w:pPr>
            <w:r w:rsidRPr="00AA440A">
              <w:rPr>
                <w:sz w:val="22"/>
                <w:szCs w:val="22"/>
              </w:rPr>
              <w:t>Pasta iestāde nosūtītāja</w:t>
            </w:r>
          </w:p>
        </w:tc>
      </w:tr>
      <w:tr w:rsidR="001C258C" w:rsidRPr="00AA440A" w14:paraId="52175EB2" w14:textId="77777777" w:rsidTr="00A00AB4">
        <w:tc>
          <w:tcPr>
            <w:tcW w:w="2500" w:type="pct"/>
            <w:shd w:val="clear" w:color="auto" w:fill="auto"/>
          </w:tcPr>
          <w:p w14:paraId="0FE3E861" w14:textId="77777777" w:rsidR="001C258C" w:rsidRPr="00AA440A" w:rsidRDefault="001C258C" w:rsidP="001C258C">
            <w:pPr>
              <w:pStyle w:val="BodyText"/>
              <w:kinsoku w:val="0"/>
              <w:overflowPunct w:val="0"/>
              <w:jc w:val="both"/>
              <w:rPr>
                <w:rFonts w:cs="Helvetica"/>
                <w:noProof/>
                <w:sz w:val="22"/>
                <w:szCs w:val="22"/>
                <w:lang w:val="en-GB"/>
              </w:rPr>
            </w:pPr>
            <w:r w:rsidRPr="00AA440A">
              <w:rPr>
                <w:rFonts w:cs="Helvetica"/>
                <w:noProof/>
                <w:sz w:val="22"/>
                <w:szCs w:val="22"/>
                <w:lang w:val="en-GB"/>
              </w:rPr>
              <w:t>Dispatching official</w:t>
            </w:r>
          </w:p>
        </w:tc>
        <w:tc>
          <w:tcPr>
            <w:tcW w:w="2500" w:type="pct"/>
            <w:shd w:val="clear" w:color="auto" w:fill="auto"/>
          </w:tcPr>
          <w:p w14:paraId="35567D72" w14:textId="6DD4BF9F" w:rsidR="001C258C" w:rsidRPr="00AA440A" w:rsidRDefault="001C258C" w:rsidP="001C258C">
            <w:pPr>
              <w:pStyle w:val="BodyText"/>
              <w:kinsoku w:val="0"/>
              <w:overflowPunct w:val="0"/>
              <w:jc w:val="both"/>
              <w:rPr>
                <w:noProof/>
                <w:sz w:val="22"/>
                <w:szCs w:val="22"/>
              </w:rPr>
            </w:pPr>
            <w:r w:rsidRPr="00AA440A">
              <w:rPr>
                <w:sz w:val="22"/>
                <w:szCs w:val="22"/>
              </w:rPr>
              <w:t>Pasta iestādes nosūtītājas amatpersona</w:t>
            </w:r>
          </w:p>
        </w:tc>
      </w:tr>
      <w:tr w:rsidR="001C258C" w:rsidRPr="00AA440A" w14:paraId="12CAAE50" w14:textId="77777777" w:rsidTr="00A00AB4">
        <w:tc>
          <w:tcPr>
            <w:tcW w:w="2500" w:type="pct"/>
            <w:shd w:val="clear" w:color="auto" w:fill="auto"/>
          </w:tcPr>
          <w:p w14:paraId="6598BC29" w14:textId="77777777" w:rsidR="001C258C" w:rsidRPr="00AA440A" w:rsidRDefault="001C258C" w:rsidP="001C258C">
            <w:pPr>
              <w:pStyle w:val="BodyText"/>
              <w:kinsoku w:val="0"/>
              <w:overflowPunct w:val="0"/>
              <w:jc w:val="both"/>
              <w:rPr>
                <w:rFonts w:cs="Helvetica"/>
                <w:noProof/>
                <w:sz w:val="22"/>
                <w:szCs w:val="22"/>
                <w:lang w:val="en-GB"/>
              </w:rPr>
            </w:pPr>
            <w:r w:rsidRPr="00AA440A">
              <w:rPr>
                <w:rFonts w:cs="Helvetica"/>
                <w:noProof/>
                <w:sz w:val="22"/>
                <w:szCs w:val="22"/>
                <w:lang w:val="en-GB"/>
              </w:rPr>
              <w:t>Office of destination</w:t>
            </w:r>
          </w:p>
        </w:tc>
        <w:tc>
          <w:tcPr>
            <w:tcW w:w="2500" w:type="pct"/>
            <w:shd w:val="clear" w:color="auto" w:fill="auto"/>
          </w:tcPr>
          <w:p w14:paraId="2F776782" w14:textId="391A5FB5" w:rsidR="001C258C" w:rsidRPr="00AA440A" w:rsidRDefault="001C258C" w:rsidP="001C258C">
            <w:pPr>
              <w:pStyle w:val="BodyText"/>
              <w:kinsoku w:val="0"/>
              <w:overflowPunct w:val="0"/>
              <w:jc w:val="both"/>
              <w:rPr>
                <w:noProof/>
                <w:sz w:val="22"/>
                <w:szCs w:val="22"/>
              </w:rPr>
            </w:pPr>
            <w:r w:rsidRPr="00AA440A">
              <w:rPr>
                <w:sz w:val="22"/>
                <w:szCs w:val="22"/>
              </w:rPr>
              <w:t>Pasta iestāde saņēmēja</w:t>
            </w:r>
          </w:p>
        </w:tc>
      </w:tr>
      <w:tr w:rsidR="001C258C" w:rsidRPr="00AA440A" w14:paraId="268D03E1" w14:textId="77777777" w:rsidTr="00A00AB4">
        <w:tc>
          <w:tcPr>
            <w:tcW w:w="2500" w:type="pct"/>
            <w:shd w:val="clear" w:color="auto" w:fill="auto"/>
          </w:tcPr>
          <w:p w14:paraId="048DDC80" w14:textId="77777777" w:rsidR="001C258C" w:rsidRPr="00AA440A" w:rsidRDefault="001C258C" w:rsidP="001C258C">
            <w:pPr>
              <w:pStyle w:val="BodyText"/>
              <w:kinsoku w:val="0"/>
              <w:overflowPunct w:val="0"/>
              <w:jc w:val="both"/>
              <w:rPr>
                <w:rFonts w:cs="Helvetica"/>
                <w:noProof/>
                <w:sz w:val="22"/>
                <w:szCs w:val="22"/>
                <w:lang w:val="en-GB"/>
              </w:rPr>
            </w:pPr>
            <w:r w:rsidRPr="00AA440A">
              <w:rPr>
                <w:rFonts w:cs="Helvetica"/>
                <w:noProof/>
                <w:sz w:val="22"/>
                <w:szCs w:val="22"/>
                <w:lang w:val="en-GB"/>
              </w:rPr>
              <w:t>No. of group of countries of destination</w:t>
            </w:r>
          </w:p>
        </w:tc>
        <w:tc>
          <w:tcPr>
            <w:tcW w:w="2500" w:type="pct"/>
            <w:shd w:val="clear" w:color="auto" w:fill="auto"/>
          </w:tcPr>
          <w:p w14:paraId="5150DF22" w14:textId="15EF8AF9" w:rsidR="001C258C" w:rsidRPr="00AA440A" w:rsidRDefault="001C258C" w:rsidP="001C258C">
            <w:pPr>
              <w:pStyle w:val="BodyText"/>
              <w:kinsoku w:val="0"/>
              <w:overflowPunct w:val="0"/>
              <w:jc w:val="both"/>
              <w:rPr>
                <w:noProof/>
                <w:sz w:val="22"/>
                <w:szCs w:val="22"/>
              </w:rPr>
            </w:pPr>
            <w:r w:rsidRPr="00AA440A">
              <w:rPr>
                <w:sz w:val="22"/>
                <w:szCs w:val="22"/>
              </w:rPr>
              <w:t>Saņēmēju valstu grupas Nr.</w:t>
            </w:r>
          </w:p>
        </w:tc>
      </w:tr>
      <w:tr w:rsidR="001C258C" w:rsidRPr="00AA440A" w14:paraId="204CB54D" w14:textId="77777777" w:rsidTr="00A00AB4">
        <w:tc>
          <w:tcPr>
            <w:tcW w:w="2500" w:type="pct"/>
            <w:shd w:val="clear" w:color="auto" w:fill="auto"/>
          </w:tcPr>
          <w:p w14:paraId="0ADA9121" w14:textId="77777777" w:rsidR="001C258C" w:rsidRPr="00AA440A" w:rsidRDefault="001C258C" w:rsidP="001C258C">
            <w:pPr>
              <w:pStyle w:val="BodyText"/>
              <w:kinsoku w:val="0"/>
              <w:overflowPunct w:val="0"/>
              <w:jc w:val="both"/>
              <w:rPr>
                <w:rFonts w:cs="Helvetica"/>
                <w:noProof/>
                <w:sz w:val="22"/>
                <w:szCs w:val="22"/>
                <w:lang w:val="en-GB"/>
              </w:rPr>
            </w:pPr>
            <w:r w:rsidRPr="00AA440A">
              <w:rPr>
                <w:rFonts w:cs="Helvetica"/>
                <w:noProof/>
                <w:sz w:val="22"/>
                <w:szCs w:val="22"/>
                <w:lang w:val="en-GB"/>
              </w:rPr>
              <w:t>In case of irregularity, this label must be attached to the verification note</w:t>
            </w:r>
          </w:p>
        </w:tc>
        <w:tc>
          <w:tcPr>
            <w:tcW w:w="2500" w:type="pct"/>
            <w:shd w:val="clear" w:color="auto" w:fill="auto"/>
          </w:tcPr>
          <w:p w14:paraId="7DFE4FEA" w14:textId="70F9B109" w:rsidR="001C258C" w:rsidRPr="00AA440A" w:rsidRDefault="001C258C" w:rsidP="001C258C">
            <w:pPr>
              <w:pStyle w:val="BodyText"/>
              <w:kinsoku w:val="0"/>
              <w:overflowPunct w:val="0"/>
              <w:jc w:val="both"/>
              <w:rPr>
                <w:noProof/>
                <w:sz w:val="22"/>
                <w:szCs w:val="22"/>
              </w:rPr>
            </w:pPr>
            <w:r w:rsidRPr="00AA440A">
              <w:rPr>
                <w:sz w:val="22"/>
                <w:szCs w:val="22"/>
              </w:rPr>
              <w:t>Neatbilstības gadījumā šī birka ir jāpievieno pārbaudes paziņojumam</w:t>
            </w:r>
          </w:p>
        </w:tc>
      </w:tr>
    </w:tbl>
    <w:p w14:paraId="702B2383" w14:textId="77777777" w:rsidR="00783187" w:rsidRPr="00195A17" w:rsidRDefault="00783187" w:rsidP="0025224A">
      <w:pPr>
        <w:pStyle w:val="BodyText"/>
        <w:rPr>
          <w:lang w:val="en-GB"/>
        </w:rPr>
      </w:pPr>
    </w:p>
    <w:p w14:paraId="41FE3B32" w14:textId="0086ACE9" w:rsidR="00783187" w:rsidRPr="000E5A48" w:rsidRDefault="00783187" w:rsidP="0025224A">
      <w:pPr>
        <w:pStyle w:val="BodyText"/>
      </w:pPr>
      <w:r>
        <w:t>Izmērs – 105 x 74 mm vai 148 x 105 mm, krāsa – rozā.</w:t>
      </w:r>
    </w:p>
    <w:p w14:paraId="5131C880" w14:textId="77777777" w:rsidR="00783187" w:rsidRPr="000E5A48" w:rsidRDefault="00783187" w:rsidP="0025224A">
      <w:pPr>
        <w:pStyle w:val="BodyText"/>
        <w:rPr>
          <w:lang w:val="en-GB"/>
        </w:rPr>
      </w:pPr>
    </w:p>
    <w:p w14:paraId="7DE5C072" w14:textId="77777777" w:rsidR="00783187" w:rsidRPr="000E5A48" w:rsidRDefault="00783187" w:rsidP="0025224A">
      <w:pPr>
        <w:pStyle w:val="BodyText"/>
      </w:pPr>
      <w:r>
        <w:rPr>
          <w:b/>
        </w:rPr>
        <w:t>Piezīme.</w:t>
      </w:r>
      <w:r>
        <w:t xml:space="preserve"> Lai ņemtu vērā dienesta vajadzības, izraudzītie operatori drīkst nedaudz grozīt šīs veidlapas tekstu, izmēru vai krāsu, būtiski neatkāpjoties no norādījumiem šajā paraugā.</w:t>
      </w:r>
    </w:p>
    <w:p w14:paraId="7214CF78" w14:textId="7564F1C4" w:rsidR="00783187" w:rsidRPr="00195A17" w:rsidRDefault="00783187" w:rsidP="00783187">
      <w:pPr>
        <w:widowControl/>
        <w:autoSpaceDE/>
        <w:autoSpaceDN/>
        <w:adjustRightInd/>
        <w:spacing w:line="259" w:lineRule="auto"/>
      </w:pPr>
    </w:p>
    <w:p w14:paraId="3C9DDA77" w14:textId="4624F3CE" w:rsidR="00783187" w:rsidRDefault="00AA440A" w:rsidP="0025224A">
      <w:pPr>
        <w:pStyle w:val="BodyText"/>
        <w:rPr>
          <w:rFonts w:cs="Helvetica"/>
          <w:noProof/>
        </w:rPr>
      </w:pPr>
      <w:r>
        <w:pict w14:anchorId="5C58A038">
          <v:shape id="Attēls 2386" o:spid="_x0000_i1082" type="#_x0000_t75" style="width:255.6pt;height:181.8pt;visibility:visible">
            <v:imagedata r:id="rId67" o:title=""/>
          </v:shape>
        </w:pict>
      </w:r>
    </w:p>
    <w:p w14:paraId="0ED2EDE3" w14:textId="6B233928"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BF0C7C" w:rsidRPr="00AA440A" w14:paraId="070FA939" w14:textId="77777777" w:rsidTr="00A00AB4">
        <w:tc>
          <w:tcPr>
            <w:tcW w:w="2500" w:type="pct"/>
            <w:shd w:val="clear" w:color="auto" w:fill="auto"/>
          </w:tcPr>
          <w:p w14:paraId="6900EF0A" w14:textId="77777777" w:rsidR="00BF0C7C" w:rsidRPr="00AA440A" w:rsidRDefault="00BF0C7C" w:rsidP="00A00AB4">
            <w:pPr>
              <w:pStyle w:val="BodyText"/>
              <w:keepNext/>
              <w:kinsoku w:val="0"/>
              <w:overflowPunct w:val="0"/>
              <w:jc w:val="center"/>
              <w:rPr>
                <w:b/>
                <w:bCs/>
                <w:noProof/>
                <w:sz w:val="22"/>
                <w:szCs w:val="22"/>
                <w:lang w:val="en-GB"/>
              </w:rPr>
            </w:pPr>
            <w:r w:rsidRPr="00AA440A">
              <w:rPr>
                <w:b/>
                <w:bCs/>
                <w:noProof/>
                <w:sz w:val="22"/>
                <w:szCs w:val="22"/>
                <w:lang w:val="en-GB"/>
              </w:rPr>
              <w:t>Angļu val.</w:t>
            </w:r>
          </w:p>
        </w:tc>
        <w:tc>
          <w:tcPr>
            <w:tcW w:w="2500" w:type="pct"/>
            <w:shd w:val="clear" w:color="auto" w:fill="auto"/>
          </w:tcPr>
          <w:p w14:paraId="63DF42B9" w14:textId="77777777" w:rsidR="00BF0C7C" w:rsidRPr="00AA440A" w:rsidRDefault="00BF0C7C" w:rsidP="00A00AB4">
            <w:pPr>
              <w:pStyle w:val="BodyText"/>
              <w:keepNext/>
              <w:kinsoku w:val="0"/>
              <w:overflowPunct w:val="0"/>
              <w:jc w:val="center"/>
              <w:rPr>
                <w:b/>
                <w:bCs/>
                <w:sz w:val="22"/>
                <w:szCs w:val="22"/>
              </w:rPr>
            </w:pPr>
            <w:r w:rsidRPr="00AA440A">
              <w:rPr>
                <w:b/>
                <w:bCs/>
                <w:sz w:val="22"/>
                <w:szCs w:val="22"/>
              </w:rPr>
              <w:t>Latviešu val.</w:t>
            </w:r>
          </w:p>
        </w:tc>
      </w:tr>
      <w:tr w:rsidR="00BF0C7C" w:rsidRPr="00AA440A" w14:paraId="48A62926" w14:textId="77777777" w:rsidTr="00A00AB4">
        <w:tc>
          <w:tcPr>
            <w:tcW w:w="2500" w:type="pct"/>
            <w:shd w:val="clear" w:color="auto" w:fill="auto"/>
          </w:tcPr>
          <w:p w14:paraId="7EDBA667" w14:textId="77777777" w:rsidR="00BF0C7C" w:rsidRPr="00AA440A" w:rsidRDefault="00BF0C7C" w:rsidP="00BF0C7C">
            <w:pPr>
              <w:pStyle w:val="BodyText"/>
              <w:kinsoku w:val="0"/>
              <w:overflowPunct w:val="0"/>
              <w:jc w:val="both"/>
              <w:rPr>
                <w:rFonts w:cs="Helvetica"/>
                <w:b/>
                <w:noProof/>
                <w:sz w:val="22"/>
                <w:szCs w:val="22"/>
                <w:lang w:val="en-GB"/>
              </w:rPr>
            </w:pPr>
            <w:r w:rsidRPr="00AA440A">
              <w:rPr>
                <w:rFonts w:cs="Helvetica"/>
                <w:b/>
                <w:noProof/>
                <w:sz w:val="22"/>
                <w:szCs w:val="22"/>
                <w:lang w:val="en-GB"/>
              </w:rPr>
              <w:t>Priority – LC</w:t>
            </w:r>
          </w:p>
        </w:tc>
        <w:tc>
          <w:tcPr>
            <w:tcW w:w="2500" w:type="pct"/>
            <w:shd w:val="clear" w:color="auto" w:fill="auto"/>
          </w:tcPr>
          <w:p w14:paraId="4B8BAE2F" w14:textId="51E1DEEA" w:rsidR="00BF0C7C" w:rsidRPr="00AA440A" w:rsidRDefault="00BF0C7C" w:rsidP="00BF0C7C">
            <w:pPr>
              <w:pStyle w:val="BodyText"/>
              <w:kinsoku w:val="0"/>
              <w:overflowPunct w:val="0"/>
              <w:jc w:val="both"/>
              <w:rPr>
                <w:b/>
                <w:bCs/>
                <w:noProof/>
                <w:sz w:val="22"/>
                <w:szCs w:val="22"/>
              </w:rPr>
            </w:pPr>
            <w:r w:rsidRPr="00AA440A">
              <w:rPr>
                <w:b/>
                <w:bCs/>
                <w:sz w:val="22"/>
                <w:szCs w:val="22"/>
              </w:rPr>
              <w:t xml:space="preserve">Prioritāte – </w:t>
            </w:r>
            <w:r w:rsidRPr="00AA440A">
              <w:rPr>
                <w:b/>
                <w:bCs/>
                <w:i/>
                <w:iCs/>
                <w:sz w:val="22"/>
                <w:szCs w:val="22"/>
              </w:rPr>
              <w:t>LC</w:t>
            </w:r>
          </w:p>
        </w:tc>
      </w:tr>
      <w:tr w:rsidR="00BF0C7C" w:rsidRPr="00AA440A" w14:paraId="1FF418B3" w14:textId="77777777" w:rsidTr="00A00AB4">
        <w:tc>
          <w:tcPr>
            <w:tcW w:w="2500" w:type="pct"/>
            <w:shd w:val="clear" w:color="auto" w:fill="auto"/>
          </w:tcPr>
          <w:p w14:paraId="29857C1C" w14:textId="77777777" w:rsidR="00BF0C7C" w:rsidRPr="00AA440A" w:rsidRDefault="00BF0C7C" w:rsidP="00BF0C7C">
            <w:pPr>
              <w:pStyle w:val="BodyText"/>
              <w:kinsoku w:val="0"/>
              <w:overflowPunct w:val="0"/>
              <w:jc w:val="both"/>
              <w:rPr>
                <w:rFonts w:cs="Helvetica"/>
                <w:b/>
                <w:noProof/>
                <w:sz w:val="22"/>
                <w:szCs w:val="22"/>
                <w:lang w:val="en-GB"/>
              </w:rPr>
            </w:pPr>
            <w:r w:rsidRPr="00AA440A">
              <w:rPr>
                <w:rFonts w:cs="Helvetica"/>
                <w:b/>
                <w:noProof/>
                <w:sz w:val="22"/>
                <w:szCs w:val="22"/>
                <w:lang w:val="en-GB"/>
              </w:rPr>
              <w:t>CN 26</w:t>
            </w:r>
          </w:p>
        </w:tc>
        <w:tc>
          <w:tcPr>
            <w:tcW w:w="2500" w:type="pct"/>
            <w:shd w:val="clear" w:color="auto" w:fill="auto"/>
          </w:tcPr>
          <w:p w14:paraId="00F707D5" w14:textId="442756AB" w:rsidR="00BF0C7C" w:rsidRPr="00AA440A" w:rsidRDefault="00BF0C7C" w:rsidP="00BF0C7C">
            <w:pPr>
              <w:pStyle w:val="BodyText"/>
              <w:kinsoku w:val="0"/>
              <w:overflowPunct w:val="0"/>
              <w:jc w:val="both"/>
              <w:rPr>
                <w:b/>
                <w:bCs/>
                <w:noProof/>
                <w:sz w:val="22"/>
                <w:szCs w:val="22"/>
              </w:rPr>
            </w:pPr>
            <w:r w:rsidRPr="00AA440A">
              <w:rPr>
                <w:b/>
                <w:bCs/>
                <w:sz w:val="22"/>
                <w:szCs w:val="22"/>
              </w:rPr>
              <w:t>CN 26</w:t>
            </w:r>
          </w:p>
        </w:tc>
      </w:tr>
      <w:tr w:rsidR="00BF0C7C" w:rsidRPr="00AA440A" w14:paraId="089BA2A2" w14:textId="77777777" w:rsidTr="00A00AB4">
        <w:tc>
          <w:tcPr>
            <w:tcW w:w="2500" w:type="pct"/>
            <w:shd w:val="clear" w:color="auto" w:fill="auto"/>
          </w:tcPr>
          <w:p w14:paraId="726445D8" w14:textId="77777777" w:rsidR="00BF0C7C" w:rsidRPr="00AA440A" w:rsidRDefault="00BF0C7C" w:rsidP="00BF0C7C">
            <w:pPr>
              <w:pStyle w:val="BodyText"/>
              <w:kinsoku w:val="0"/>
              <w:overflowPunct w:val="0"/>
              <w:jc w:val="both"/>
              <w:rPr>
                <w:rFonts w:cs="Helvetica"/>
                <w:noProof/>
                <w:sz w:val="22"/>
                <w:szCs w:val="22"/>
                <w:lang w:val="en-GB"/>
              </w:rPr>
            </w:pPr>
            <w:r w:rsidRPr="00AA440A">
              <w:rPr>
                <w:rFonts w:cs="Helvetica"/>
                <w:noProof/>
                <w:sz w:val="22"/>
                <w:szCs w:val="22"/>
                <w:lang w:val="en-GB"/>
              </w:rPr>
              <w:t>Dispatching designated operator</w:t>
            </w:r>
          </w:p>
        </w:tc>
        <w:tc>
          <w:tcPr>
            <w:tcW w:w="2500" w:type="pct"/>
            <w:shd w:val="clear" w:color="auto" w:fill="auto"/>
          </w:tcPr>
          <w:p w14:paraId="0BD86B5E" w14:textId="67E66E7E" w:rsidR="00BF0C7C" w:rsidRPr="00AA440A" w:rsidRDefault="00BF0C7C" w:rsidP="00BF0C7C">
            <w:pPr>
              <w:pStyle w:val="BodyText"/>
              <w:kinsoku w:val="0"/>
              <w:overflowPunct w:val="0"/>
              <w:jc w:val="both"/>
              <w:rPr>
                <w:noProof/>
                <w:sz w:val="22"/>
                <w:szCs w:val="22"/>
              </w:rPr>
            </w:pPr>
            <w:r w:rsidRPr="00AA440A">
              <w:rPr>
                <w:sz w:val="22"/>
                <w:szCs w:val="22"/>
              </w:rPr>
              <w:t>Izraudzītais operators sūtītājs</w:t>
            </w:r>
          </w:p>
        </w:tc>
      </w:tr>
      <w:tr w:rsidR="00BF0C7C" w:rsidRPr="00AA440A" w14:paraId="10FB7682" w14:textId="77777777" w:rsidTr="00A00AB4">
        <w:tc>
          <w:tcPr>
            <w:tcW w:w="2500" w:type="pct"/>
            <w:shd w:val="clear" w:color="auto" w:fill="auto"/>
          </w:tcPr>
          <w:p w14:paraId="55BADE24" w14:textId="77777777" w:rsidR="00BF0C7C" w:rsidRPr="00AA440A" w:rsidRDefault="00BF0C7C" w:rsidP="00BF0C7C">
            <w:pPr>
              <w:pStyle w:val="BodyText"/>
              <w:kinsoku w:val="0"/>
              <w:overflowPunct w:val="0"/>
              <w:jc w:val="both"/>
              <w:rPr>
                <w:rFonts w:cs="Helvetica"/>
                <w:noProof/>
                <w:sz w:val="22"/>
                <w:szCs w:val="22"/>
                <w:lang w:val="en-GB"/>
              </w:rPr>
            </w:pPr>
            <w:r w:rsidRPr="00AA440A">
              <w:rPr>
                <w:rFonts w:cs="Helvetica"/>
                <w:noProof/>
                <w:sz w:val="22"/>
                <w:szCs w:val="22"/>
                <w:lang w:val="en-GB"/>
              </w:rPr>
              <w:t>Dispatching office</w:t>
            </w:r>
          </w:p>
        </w:tc>
        <w:tc>
          <w:tcPr>
            <w:tcW w:w="2500" w:type="pct"/>
            <w:shd w:val="clear" w:color="auto" w:fill="auto"/>
          </w:tcPr>
          <w:p w14:paraId="7CE8FB3E" w14:textId="712DBE97" w:rsidR="00BF0C7C" w:rsidRPr="00AA440A" w:rsidRDefault="00BF0C7C" w:rsidP="00BF0C7C">
            <w:pPr>
              <w:pStyle w:val="BodyText"/>
              <w:kinsoku w:val="0"/>
              <w:overflowPunct w:val="0"/>
              <w:jc w:val="both"/>
              <w:rPr>
                <w:noProof/>
                <w:sz w:val="22"/>
                <w:szCs w:val="22"/>
              </w:rPr>
            </w:pPr>
            <w:r w:rsidRPr="00AA440A">
              <w:rPr>
                <w:sz w:val="22"/>
                <w:szCs w:val="22"/>
              </w:rPr>
              <w:t>Pasta iestāde nosūtītāja</w:t>
            </w:r>
          </w:p>
        </w:tc>
      </w:tr>
      <w:tr w:rsidR="00BF0C7C" w:rsidRPr="00AA440A" w14:paraId="20AC7384" w14:textId="77777777" w:rsidTr="00A00AB4">
        <w:tc>
          <w:tcPr>
            <w:tcW w:w="2500" w:type="pct"/>
            <w:shd w:val="clear" w:color="auto" w:fill="auto"/>
          </w:tcPr>
          <w:p w14:paraId="19FE0BCE" w14:textId="77777777" w:rsidR="00BF0C7C" w:rsidRPr="00AA440A" w:rsidRDefault="00BF0C7C" w:rsidP="00BF0C7C">
            <w:pPr>
              <w:pStyle w:val="BodyText"/>
              <w:kinsoku w:val="0"/>
              <w:overflowPunct w:val="0"/>
              <w:jc w:val="both"/>
              <w:rPr>
                <w:rFonts w:cs="Helvetica"/>
                <w:noProof/>
                <w:sz w:val="22"/>
                <w:szCs w:val="22"/>
                <w:lang w:val="en-GB"/>
              </w:rPr>
            </w:pPr>
            <w:r w:rsidRPr="00AA440A">
              <w:rPr>
                <w:rFonts w:cs="Helvetica"/>
                <w:noProof/>
                <w:sz w:val="22"/>
                <w:szCs w:val="22"/>
                <w:lang w:val="en-GB"/>
              </w:rPr>
              <w:t>Dispatching official</w:t>
            </w:r>
          </w:p>
        </w:tc>
        <w:tc>
          <w:tcPr>
            <w:tcW w:w="2500" w:type="pct"/>
            <w:shd w:val="clear" w:color="auto" w:fill="auto"/>
          </w:tcPr>
          <w:p w14:paraId="4217A89D" w14:textId="258C96D2" w:rsidR="00BF0C7C" w:rsidRPr="00AA440A" w:rsidRDefault="00BF0C7C" w:rsidP="00BF0C7C">
            <w:pPr>
              <w:pStyle w:val="BodyText"/>
              <w:kinsoku w:val="0"/>
              <w:overflowPunct w:val="0"/>
              <w:jc w:val="both"/>
              <w:rPr>
                <w:noProof/>
                <w:sz w:val="22"/>
                <w:szCs w:val="22"/>
              </w:rPr>
            </w:pPr>
            <w:r w:rsidRPr="00AA440A">
              <w:rPr>
                <w:sz w:val="22"/>
                <w:szCs w:val="22"/>
              </w:rPr>
              <w:t>Pasta iestādes nosūtītājas amatpersona</w:t>
            </w:r>
          </w:p>
        </w:tc>
      </w:tr>
      <w:tr w:rsidR="00BF0C7C" w:rsidRPr="00AA440A" w14:paraId="706EC4C4" w14:textId="77777777" w:rsidTr="00A00AB4">
        <w:tc>
          <w:tcPr>
            <w:tcW w:w="2500" w:type="pct"/>
            <w:shd w:val="clear" w:color="auto" w:fill="auto"/>
          </w:tcPr>
          <w:p w14:paraId="12D858B0" w14:textId="77777777" w:rsidR="00BF0C7C" w:rsidRPr="00AA440A" w:rsidRDefault="00BF0C7C" w:rsidP="00BF0C7C">
            <w:pPr>
              <w:pStyle w:val="BodyText"/>
              <w:kinsoku w:val="0"/>
              <w:overflowPunct w:val="0"/>
              <w:jc w:val="both"/>
              <w:rPr>
                <w:rFonts w:cs="Helvetica"/>
                <w:noProof/>
                <w:sz w:val="22"/>
                <w:szCs w:val="22"/>
                <w:lang w:val="en-GB"/>
              </w:rPr>
            </w:pPr>
            <w:r w:rsidRPr="00AA440A">
              <w:rPr>
                <w:rFonts w:cs="Helvetica"/>
                <w:noProof/>
                <w:sz w:val="22"/>
                <w:szCs w:val="22"/>
                <w:lang w:val="en-GB"/>
              </w:rPr>
              <w:t>Office of destination</w:t>
            </w:r>
          </w:p>
        </w:tc>
        <w:tc>
          <w:tcPr>
            <w:tcW w:w="2500" w:type="pct"/>
            <w:shd w:val="clear" w:color="auto" w:fill="auto"/>
          </w:tcPr>
          <w:p w14:paraId="10CF013A" w14:textId="3C132636" w:rsidR="00BF0C7C" w:rsidRPr="00AA440A" w:rsidRDefault="00BF0C7C" w:rsidP="00BF0C7C">
            <w:pPr>
              <w:pStyle w:val="BodyText"/>
              <w:kinsoku w:val="0"/>
              <w:overflowPunct w:val="0"/>
              <w:jc w:val="both"/>
              <w:rPr>
                <w:noProof/>
                <w:sz w:val="22"/>
                <w:szCs w:val="22"/>
              </w:rPr>
            </w:pPr>
            <w:r w:rsidRPr="00AA440A">
              <w:rPr>
                <w:sz w:val="22"/>
                <w:szCs w:val="22"/>
              </w:rPr>
              <w:t>Pasta iestāde saņēmēja</w:t>
            </w:r>
          </w:p>
        </w:tc>
      </w:tr>
      <w:tr w:rsidR="00BF0C7C" w:rsidRPr="00AA440A" w14:paraId="33C4BBED" w14:textId="77777777" w:rsidTr="00A00AB4">
        <w:tc>
          <w:tcPr>
            <w:tcW w:w="2500" w:type="pct"/>
            <w:shd w:val="clear" w:color="auto" w:fill="auto"/>
          </w:tcPr>
          <w:p w14:paraId="647F83F8" w14:textId="77777777" w:rsidR="00BF0C7C" w:rsidRPr="00AA440A" w:rsidRDefault="00BF0C7C" w:rsidP="00BF0C7C">
            <w:pPr>
              <w:pStyle w:val="BodyText"/>
              <w:kinsoku w:val="0"/>
              <w:overflowPunct w:val="0"/>
              <w:jc w:val="both"/>
              <w:rPr>
                <w:rFonts w:cs="Helvetica"/>
                <w:noProof/>
                <w:sz w:val="22"/>
                <w:szCs w:val="22"/>
                <w:lang w:val="en-GB"/>
              </w:rPr>
            </w:pPr>
            <w:r w:rsidRPr="00AA440A">
              <w:rPr>
                <w:rFonts w:cs="Helvetica"/>
                <w:noProof/>
                <w:sz w:val="22"/>
                <w:szCs w:val="22"/>
                <w:lang w:val="en-GB"/>
              </w:rPr>
              <w:t>In case of irregularity, this label must be attached to the verification note</w:t>
            </w:r>
          </w:p>
        </w:tc>
        <w:tc>
          <w:tcPr>
            <w:tcW w:w="2500" w:type="pct"/>
            <w:shd w:val="clear" w:color="auto" w:fill="auto"/>
          </w:tcPr>
          <w:p w14:paraId="0AF6A92C" w14:textId="337A557D" w:rsidR="00BF0C7C" w:rsidRPr="00AA440A" w:rsidRDefault="00BF0C7C" w:rsidP="00BF0C7C">
            <w:pPr>
              <w:pStyle w:val="BodyText"/>
              <w:kinsoku w:val="0"/>
              <w:overflowPunct w:val="0"/>
              <w:jc w:val="both"/>
              <w:rPr>
                <w:noProof/>
                <w:sz w:val="22"/>
                <w:szCs w:val="22"/>
              </w:rPr>
            </w:pPr>
            <w:r w:rsidRPr="00AA440A">
              <w:rPr>
                <w:sz w:val="22"/>
                <w:szCs w:val="22"/>
              </w:rPr>
              <w:t>Neatbilstības gadījumā šī birka ir jāpievieno pārbaudes paziņojumam</w:t>
            </w:r>
          </w:p>
        </w:tc>
      </w:tr>
    </w:tbl>
    <w:p w14:paraId="17247642" w14:textId="77777777" w:rsidR="00783187" w:rsidRDefault="00783187" w:rsidP="0025224A">
      <w:pPr>
        <w:pStyle w:val="BodyText"/>
        <w:rPr>
          <w:noProof/>
          <w:lang w:val="en-GB"/>
        </w:rPr>
      </w:pPr>
    </w:p>
    <w:p w14:paraId="6CD9906D" w14:textId="77777777" w:rsidR="00783187" w:rsidRDefault="00783187" w:rsidP="0025224A">
      <w:pPr>
        <w:pStyle w:val="BodyText"/>
        <w:rPr>
          <w:rFonts w:cs="Helvetica"/>
          <w:noProof/>
        </w:rPr>
      </w:pPr>
      <w:r>
        <w:t>Izmērs – 105 x 74 mm vai 148 x 105 mm, krāsa – balta</w:t>
      </w:r>
    </w:p>
    <w:p w14:paraId="71868641" w14:textId="77777777" w:rsidR="00783187" w:rsidRDefault="00783187" w:rsidP="0025224A">
      <w:pPr>
        <w:pStyle w:val="BodyText"/>
        <w:rPr>
          <w:noProof/>
          <w:lang w:val="en-GB"/>
        </w:rPr>
      </w:pPr>
    </w:p>
    <w:p w14:paraId="50D951BD" w14:textId="1EB4022B" w:rsidR="00783187" w:rsidRDefault="00AA440A" w:rsidP="0025224A">
      <w:pPr>
        <w:pStyle w:val="BodyText"/>
        <w:rPr>
          <w:rFonts w:cs="Helvetica"/>
          <w:noProof/>
        </w:rPr>
      </w:pPr>
      <w:r>
        <w:pict w14:anchorId="4F077782">
          <v:shape id="Attēls 2387" o:spid="_x0000_i1083" type="#_x0000_t75" style="width:258.6pt;height:184.2pt;visibility:visible">
            <v:imagedata r:id="rId68" o:title=""/>
          </v:shape>
        </w:pict>
      </w:r>
    </w:p>
    <w:p w14:paraId="3C21AFAE" w14:textId="0ED0900D"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EF3A96" w:rsidRPr="00AA440A" w14:paraId="05F9AC6E" w14:textId="77777777" w:rsidTr="00A00AB4">
        <w:tc>
          <w:tcPr>
            <w:tcW w:w="2500" w:type="pct"/>
            <w:shd w:val="clear" w:color="auto" w:fill="auto"/>
          </w:tcPr>
          <w:p w14:paraId="208FDD01" w14:textId="77777777" w:rsidR="00EF3A96" w:rsidRPr="00AA440A" w:rsidRDefault="00EF3A96" w:rsidP="00A00AB4">
            <w:pPr>
              <w:pStyle w:val="BodyText"/>
              <w:keepNext/>
              <w:kinsoku w:val="0"/>
              <w:overflowPunct w:val="0"/>
              <w:jc w:val="center"/>
              <w:rPr>
                <w:b/>
                <w:bCs/>
                <w:noProof/>
                <w:sz w:val="22"/>
                <w:szCs w:val="22"/>
                <w:lang w:val="en-GB"/>
              </w:rPr>
            </w:pPr>
            <w:r w:rsidRPr="00AA440A">
              <w:rPr>
                <w:b/>
                <w:bCs/>
                <w:noProof/>
                <w:sz w:val="22"/>
                <w:szCs w:val="22"/>
                <w:lang w:val="en-GB"/>
              </w:rPr>
              <w:t>Angļu val.</w:t>
            </w:r>
          </w:p>
        </w:tc>
        <w:tc>
          <w:tcPr>
            <w:tcW w:w="2500" w:type="pct"/>
            <w:shd w:val="clear" w:color="auto" w:fill="auto"/>
          </w:tcPr>
          <w:p w14:paraId="4A1E42E8" w14:textId="77777777" w:rsidR="00EF3A96" w:rsidRPr="00AA440A" w:rsidRDefault="00EF3A96" w:rsidP="00A00AB4">
            <w:pPr>
              <w:pStyle w:val="BodyText"/>
              <w:keepNext/>
              <w:kinsoku w:val="0"/>
              <w:overflowPunct w:val="0"/>
              <w:jc w:val="center"/>
              <w:rPr>
                <w:b/>
                <w:bCs/>
                <w:sz w:val="22"/>
                <w:szCs w:val="22"/>
              </w:rPr>
            </w:pPr>
            <w:r w:rsidRPr="00AA440A">
              <w:rPr>
                <w:b/>
                <w:bCs/>
                <w:sz w:val="22"/>
                <w:szCs w:val="22"/>
              </w:rPr>
              <w:t>Latviešu val.</w:t>
            </w:r>
          </w:p>
        </w:tc>
      </w:tr>
      <w:tr w:rsidR="00EF3A96" w:rsidRPr="00AA440A" w14:paraId="463B5328" w14:textId="77777777" w:rsidTr="00A00AB4">
        <w:tc>
          <w:tcPr>
            <w:tcW w:w="2500" w:type="pct"/>
            <w:shd w:val="clear" w:color="auto" w:fill="auto"/>
          </w:tcPr>
          <w:p w14:paraId="5658ABE3" w14:textId="77777777" w:rsidR="00EF3A96" w:rsidRPr="00AA440A" w:rsidRDefault="00EF3A96" w:rsidP="00EF3A96">
            <w:pPr>
              <w:pStyle w:val="BodyText"/>
              <w:kinsoku w:val="0"/>
              <w:overflowPunct w:val="0"/>
              <w:jc w:val="both"/>
              <w:rPr>
                <w:rFonts w:cs="Helvetica"/>
                <w:b/>
                <w:noProof/>
                <w:sz w:val="22"/>
                <w:szCs w:val="22"/>
                <w:lang w:val="en-GB"/>
              </w:rPr>
            </w:pPr>
            <w:r w:rsidRPr="00AA440A">
              <w:rPr>
                <w:rFonts w:cs="Helvetica"/>
                <w:b/>
                <w:noProof/>
                <w:sz w:val="22"/>
                <w:szCs w:val="22"/>
                <w:lang w:val="en-GB"/>
              </w:rPr>
              <w:t>Non-priority – AO</w:t>
            </w:r>
          </w:p>
        </w:tc>
        <w:tc>
          <w:tcPr>
            <w:tcW w:w="2500" w:type="pct"/>
            <w:shd w:val="clear" w:color="auto" w:fill="auto"/>
          </w:tcPr>
          <w:p w14:paraId="22C6F896" w14:textId="0B2D9EA4" w:rsidR="00EF3A96" w:rsidRPr="00AA440A" w:rsidRDefault="00EF3A96" w:rsidP="00EF3A96">
            <w:pPr>
              <w:pStyle w:val="BodyText"/>
              <w:kinsoku w:val="0"/>
              <w:overflowPunct w:val="0"/>
              <w:jc w:val="both"/>
              <w:rPr>
                <w:b/>
                <w:bCs/>
                <w:noProof/>
                <w:sz w:val="22"/>
                <w:szCs w:val="22"/>
              </w:rPr>
            </w:pPr>
            <w:r w:rsidRPr="00AA440A">
              <w:rPr>
                <w:b/>
                <w:bCs/>
                <w:sz w:val="22"/>
                <w:szCs w:val="22"/>
              </w:rPr>
              <w:t xml:space="preserve">Neprioritārs – </w:t>
            </w:r>
            <w:r w:rsidRPr="00AA440A">
              <w:rPr>
                <w:b/>
                <w:bCs/>
                <w:i/>
                <w:iCs/>
                <w:sz w:val="22"/>
                <w:szCs w:val="22"/>
              </w:rPr>
              <w:t>AO</w:t>
            </w:r>
          </w:p>
        </w:tc>
      </w:tr>
      <w:tr w:rsidR="00EF3A96" w:rsidRPr="00AA440A" w14:paraId="13DE7D35" w14:textId="77777777" w:rsidTr="00A00AB4">
        <w:tc>
          <w:tcPr>
            <w:tcW w:w="2500" w:type="pct"/>
            <w:shd w:val="clear" w:color="auto" w:fill="auto"/>
          </w:tcPr>
          <w:p w14:paraId="6CF1F600" w14:textId="77777777" w:rsidR="00EF3A96" w:rsidRPr="00AA440A" w:rsidRDefault="00EF3A96" w:rsidP="00EF3A96">
            <w:pPr>
              <w:pStyle w:val="BodyText"/>
              <w:kinsoku w:val="0"/>
              <w:overflowPunct w:val="0"/>
              <w:jc w:val="both"/>
              <w:rPr>
                <w:rFonts w:cs="Helvetica"/>
                <w:b/>
                <w:noProof/>
                <w:sz w:val="22"/>
                <w:szCs w:val="22"/>
                <w:lang w:val="en-GB"/>
              </w:rPr>
            </w:pPr>
            <w:r w:rsidRPr="00AA440A">
              <w:rPr>
                <w:rFonts w:cs="Helvetica"/>
                <w:b/>
                <w:noProof/>
                <w:sz w:val="22"/>
                <w:szCs w:val="22"/>
                <w:lang w:val="en-GB"/>
              </w:rPr>
              <w:t>CN 26</w:t>
            </w:r>
          </w:p>
        </w:tc>
        <w:tc>
          <w:tcPr>
            <w:tcW w:w="2500" w:type="pct"/>
            <w:shd w:val="clear" w:color="auto" w:fill="auto"/>
          </w:tcPr>
          <w:p w14:paraId="1977615A" w14:textId="54841BD0" w:rsidR="00EF3A96" w:rsidRPr="00AA440A" w:rsidRDefault="00EF3A96" w:rsidP="00EF3A96">
            <w:pPr>
              <w:pStyle w:val="BodyText"/>
              <w:kinsoku w:val="0"/>
              <w:overflowPunct w:val="0"/>
              <w:jc w:val="both"/>
              <w:rPr>
                <w:b/>
                <w:bCs/>
                <w:noProof/>
                <w:sz w:val="22"/>
                <w:szCs w:val="22"/>
              </w:rPr>
            </w:pPr>
            <w:r w:rsidRPr="00AA440A">
              <w:rPr>
                <w:b/>
                <w:bCs/>
                <w:sz w:val="22"/>
                <w:szCs w:val="22"/>
              </w:rPr>
              <w:t>CN 26</w:t>
            </w:r>
          </w:p>
        </w:tc>
      </w:tr>
      <w:tr w:rsidR="00EF3A96" w:rsidRPr="00AA440A" w14:paraId="4BDEC8DA" w14:textId="77777777" w:rsidTr="00A00AB4">
        <w:tc>
          <w:tcPr>
            <w:tcW w:w="2500" w:type="pct"/>
            <w:shd w:val="clear" w:color="auto" w:fill="auto"/>
          </w:tcPr>
          <w:p w14:paraId="597626FB" w14:textId="77777777" w:rsidR="00EF3A96" w:rsidRPr="00AA440A" w:rsidRDefault="00EF3A96" w:rsidP="00EF3A96">
            <w:pPr>
              <w:pStyle w:val="BodyText"/>
              <w:kinsoku w:val="0"/>
              <w:overflowPunct w:val="0"/>
              <w:jc w:val="both"/>
              <w:rPr>
                <w:rFonts w:cs="Helvetica"/>
                <w:noProof/>
                <w:sz w:val="22"/>
                <w:szCs w:val="22"/>
                <w:lang w:val="en-GB"/>
              </w:rPr>
            </w:pPr>
            <w:r w:rsidRPr="00AA440A">
              <w:rPr>
                <w:rFonts w:cs="Helvetica"/>
                <w:noProof/>
                <w:sz w:val="22"/>
                <w:szCs w:val="22"/>
                <w:lang w:val="en-GB"/>
              </w:rPr>
              <w:t>Dispatching designated operator</w:t>
            </w:r>
          </w:p>
        </w:tc>
        <w:tc>
          <w:tcPr>
            <w:tcW w:w="2500" w:type="pct"/>
            <w:shd w:val="clear" w:color="auto" w:fill="auto"/>
          </w:tcPr>
          <w:p w14:paraId="24C24506" w14:textId="0B52472A" w:rsidR="00EF3A96" w:rsidRPr="00AA440A" w:rsidRDefault="00EF3A96" w:rsidP="00EF3A96">
            <w:pPr>
              <w:pStyle w:val="BodyText"/>
              <w:kinsoku w:val="0"/>
              <w:overflowPunct w:val="0"/>
              <w:jc w:val="both"/>
              <w:rPr>
                <w:noProof/>
                <w:sz w:val="22"/>
                <w:szCs w:val="22"/>
              </w:rPr>
            </w:pPr>
            <w:r w:rsidRPr="00AA440A">
              <w:rPr>
                <w:sz w:val="22"/>
                <w:szCs w:val="22"/>
              </w:rPr>
              <w:t>Izraudzītais operators sūtītājs</w:t>
            </w:r>
          </w:p>
        </w:tc>
      </w:tr>
      <w:tr w:rsidR="00EF3A96" w:rsidRPr="00AA440A" w14:paraId="0074129A" w14:textId="77777777" w:rsidTr="00A00AB4">
        <w:tc>
          <w:tcPr>
            <w:tcW w:w="2500" w:type="pct"/>
            <w:shd w:val="clear" w:color="auto" w:fill="auto"/>
          </w:tcPr>
          <w:p w14:paraId="3CCC2C96" w14:textId="77777777" w:rsidR="00EF3A96" w:rsidRPr="00AA440A" w:rsidRDefault="00EF3A96" w:rsidP="00EF3A96">
            <w:pPr>
              <w:pStyle w:val="BodyText"/>
              <w:kinsoku w:val="0"/>
              <w:overflowPunct w:val="0"/>
              <w:jc w:val="both"/>
              <w:rPr>
                <w:rFonts w:cs="Helvetica"/>
                <w:noProof/>
                <w:sz w:val="22"/>
                <w:szCs w:val="22"/>
                <w:lang w:val="en-GB"/>
              </w:rPr>
            </w:pPr>
            <w:r w:rsidRPr="00AA440A">
              <w:rPr>
                <w:rFonts w:cs="Helvetica"/>
                <w:noProof/>
                <w:sz w:val="22"/>
                <w:szCs w:val="22"/>
                <w:lang w:val="en-GB"/>
              </w:rPr>
              <w:t>Dispatching office</w:t>
            </w:r>
          </w:p>
        </w:tc>
        <w:tc>
          <w:tcPr>
            <w:tcW w:w="2500" w:type="pct"/>
            <w:shd w:val="clear" w:color="auto" w:fill="auto"/>
          </w:tcPr>
          <w:p w14:paraId="7FD744B7" w14:textId="5C1E961C" w:rsidR="00EF3A96" w:rsidRPr="00AA440A" w:rsidRDefault="00EF3A96" w:rsidP="00EF3A96">
            <w:pPr>
              <w:pStyle w:val="BodyText"/>
              <w:kinsoku w:val="0"/>
              <w:overflowPunct w:val="0"/>
              <w:jc w:val="both"/>
              <w:rPr>
                <w:noProof/>
                <w:sz w:val="22"/>
                <w:szCs w:val="22"/>
              </w:rPr>
            </w:pPr>
            <w:r w:rsidRPr="00AA440A">
              <w:rPr>
                <w:sz w:val="22"/>
                <w:szCs w:val="22"/>
              </w:rPr>
              <w:t>Pasta iestāde nosūtītāja</w:t>
            </w:r>
          </w:p>
        </w:tc>
      </w:tr>
      <w:tr w:rsidR="00EF3A96" w:rsidRPr="00AA440A" w14:paraId="38732654" w14:textId="77777777" w:rsidTr="00A00AB4">
        <w:tc>
          <w:tcPr>
            <w:tcW w:w="2500" w:type="pct"/>
            <w:shd w:val="clear" w:color="auto" w:fill="auto"/>
          </w:tcPr>
          <w:p w14:paraId="7FFA43A1" w14:textId="77777777" w:rsidR="00EF3A96" w:rsidRPr="00AA440A" w:rsidRDefault="00EF3A96" w:rsidP="00EF3A96">
            <w:pPr>
              <w:pStyle w:val="BodyText"/>
              <w:kinsoku w:val="0"/>
              <w:overflowPunct w:val="0"/>
              <w:jc w:val="both"/>
              <w:rPr>
                <w:rFonts w:cs="Helvetica"/>
                <w:noProof/>
                <w:sz w:val="22"/>
                <w:szCs w:val="22"/>
                <w:lang w:val="en-GB"/>
              </w:rPr>
            </w:pPr>
            <w:r w:rsidRPr="00AA440A">
              <w:rPr>
                <w:rFonts w:cs="Helvetica"/>
                <w:noProof/>
                <w:sz w:val="22"/>
                <w:szCs w:val="22"/>
                <w:lang w:val="en-GB"/>
              </w:rPr>
              <w:t>Dispatching official</w:t>
            </w:r>
          </w:p>
        </w:tc>
        <w:tc>
          <w:tcPr>
            <w:tcW w:w="2500" w:type="pct"/>
            <w:shd w:val="clear" w:color="auto" w:fill="auto"/>
          </w:tcPr>
          <w:p w14:paraId="3F0185B4" w14:textId="4A276E01" w:rsidR="00EF3A96" w:rsidRPr="00AA440A" w:rsidRDefault="00EF3A96" w:rsidP="00EF3A96">
            <w:pPr>
              <w:pStyle w:val="BodyText"/>
              <w:kinsoku w:val="0"/>
              <w:overflowPunct w:val="0"/>
              <w:jc w:val="both"/>
              <w:rPr>
                <w:noProof/>
                <w:sz w:val="22"/>
                <w:szCs w:val="22"/>
              </w:rPr>
            </w:pPr>
            <w:r w:rsidRPr="00AA440A">
              <w:rPr>
                <w:sz w:val="22"/>
                <w:szCs w:val="22"/>
              </w:rPr>
              <w:t>Pasta iestādes nosūtītājas amatpersona</w:t>
            </w:r>
          </w:p>
        </w:tc>
      </w:tr>
      <w:tr w:rsidR="00EF3A96" w:rsidRPr="00AA440A" w14:paraId="61B4CE6E" w14:textId="77777777" w:rsidTr="00A00AB4">
        <w:tc>
          <w:tcPr>
            <w:tcW w:w="2500" w:type="pct"/>
            <w:shd w:val="clear" w:color="auto" w:fill="auto"/>
          </w:tcPr>
          <w:p w14:paraId="3492397C" w14:textId="77777777" w:rsidR="00EF3A96" w:rsidRPr="00AA440A" w:rsidRDefault="00EF3A96" w:rsidP="00EF3A96">
            <w:pPr>
              <w:pStyle w:val="BodyText"/>
              <w:kinsoku w:val="0"/>
              <w:overflowPunct w:val="0"/>
              <w:jc w:val="both"/>
              <w:rPr>
                <w:rFonts w:cs="Helvetica"/>
                <w:noProof/>
                <w:sz w:val="22"/>
                <w:szCs w:val="22"/>
                <w:lang w:val="en-GB"/>
              </w:rPr>
            </w:pPr>
            <w:r w:rsidRPr="00AA440A">
              <w:rPr>
                <w:rFonts w:cs="Helvetica"/>
                <w:noProof/>
                <w:sz w:val="22"/>
                <w:szCs w:val="22"/>
                <w:lang w:val="en-GB"/>
              </w:rPr>
              <w:t>Office of destination</w:t>
            </w:r>
          </w:p>
        </w:tc>
        <w:tc>
          <w:tcPr>
            <w:tcW w:w="2500" w:type="pct"/>
            <w:shd w:val="clear" w:color="auto" w:fill="auto"/>
          </w:tcPr>
          <w:p w14:paraId="68B42322" w14:textId="43FEBA4E" w:rsidR="00EF3A96" w:rsidRPr="00AA440A" w:rsidRDefault="00EF3A96" w:rsidP="00EF3A96">
            <w:pPr>
              <w:pStyle w:val="BodyText"/>
              <w:kinsoku w:val="0"/>
              <w:overflowPunct w:val="0"/>
              <w:jc w:val="both"/>
              <w:rPr>
                <w:noProof/>
                <w:sz w:val="22"/>
                <w:szCs w:val="22"/>
              </w:rPr>
            </w:pPr>
            <w:r w:rsidRPr="00AA440A">
              <w:rPr>
                <w:sz w:val="22"/>
                <w:szCs w:val="22"/>
              </w:rPr>
              <w:t>Pasta iestāde saņēmēja</w:t>
            </w:r>
          </w:p>
        </w:tc>
      </w:tr>
      <w:tr w:rsidR="00EF3A96" w:rsidRPr="00AA440A" w14:paraId="096D867C" w14:textId="77777777" w:rsidTr="00A00AB4">
        <w:tc>
          <w:tcPr>
            <w:tcW w:w="2500" w:type="pct"/>
            <w:shd w:val="clear" w:color="auto" w:fill="auto"/>
          </w:tcPr>
          <w:p w14:paraId="70602E32" w14:textId="77777777" w:rsidR="00EF3A96" w:rsidRPr="00AA440A" w:rsidRDefault="00EF3A96" w:rsidP="00EF3A96">
            <w:pPr>
              <w:pStyle w:val="BodyText"/>
              <w:kinsoku w:val="0"/>
              <w:overflowPunct w:val="0"/>
              <w:jc w:val="both"/>
              <w:rPr>
                <w:rFonts w:cs="Helvetica"/>
                <w:noProof/>
                <w:sz w:val="22"/>
                <w:szCs w:val="22"/>
                <w:lang w:val="en-GB"/>
              </w:rPr>
            </w:pPr>
            <w:r w:rsidRPr="00AA440A">
              <w:rPr>
                <w:rFonts w:cs="Helvetica"/>
                <w:noProof/>
                <w:sz w:val="22"/>
                <w:szCs w:val="22"/>
                <w:lang w:val="en-GB"/>
              </w:rPr>
              <w:t>In case of irregularity, this label must be attached to the verification note</w:t>
            </w:r>
          </w:p>
        </w:tc>
        <w:tc>
          <w:tcPr>
            <w:tcW w:w="2500" w:type="pct"/>
            <w:shd w:val="clear" w:color="auto" w:fill="auto"/>
          </w:tcPr>
          <w:p w14:paraId="34D92502" w14:textId="4E7E4B05" w:rsidR="00EF3A96" w:rsidRPr="00AA440A" w:rsidRDefault="00EF3A96" w:rsidP="00EF3A96">
            <w:pPr>
              <w:pStyle w:val="BodyText"/>
              <w:kinsoku w:val="0"/>
              <w:overflowPunct w:val="0"/>
              <w:jc w:val="both"/>
              <w:rPr>
                <w:noProof/>
                <w:sz w:val="22"/>
                <w:szCs w:val="22"/>
              </w:rPr>
            </w:pPr>
            <w:r w:rsidRPr="00AA440A">
              <w:rPr>
                <w:sz w:val="22"/>
                <w:szCs w:val="22"/>
              </w:rPr>
              <w:t>Neatbilstības gadījumā šī birka ir jāpievieno pārbaudes paziņojumam</w:t>
            </w:r>
          </w:p>
        </w:tc>
      </w:tr>
    </w:tbl>
    <w:p w14:paraId="33ECEAC7" w14:textId="77777777" w:rsidR="00783187" w:rsidRDefault="00783187" w:rsidP="0025224A">
      <w:pPr>
        <w:pStyle w:val="BodyText"/>
        <w:rPr>
          <w:noProof/>
          <w:lang w:val="en-GB"/>
        </w:rPr>
      </w:pPr>
    </w:p>
    <w:p w14:paraId="22F798B4" w14:textId="77777777" w:rsidR="00783187" w:rsidRDefault="00783187" w:rsidP="0025224A">
      <w:pPr>
        <w:pStyle w:val="BodyText"/>
        <w:rPr>
          <w:rFonts w:cs="Helvetica"/>
          <w:noProof/>
        </w:rPr>
      </w:pPr>
      <w:r>
        <w:t>Izmērs – 105 x 74 mm vai 148 x 105 mm, krāsa – gaiši zila</w:t>
      </w:r>
    </w:p>
    <w:p w14:paraId="0FAA0504" w14:textId="7AC3F340" w:rsidR="00783187" w:rsidRDefault="00783187" w:rsidP="0025224A">
      <w:pPr>
        <w:pStyle w:val="BodyText"/>
        <w:rPr>
          <w:noProof/>
          <w:lang w:val="en-GB"/>
        </w:rPr>
      </w:pPr>
    </w:p>
    <w:p w14:paraId="088F12D8" w14:textId="25F8712B" w:rsidR="00783187" w:rsidRDefault="00AA440A" w:rsidP="0025224A">
      <w:pPr>
        <w:pStyle w:val="BodyText"/>
        <w:rPr>
          <w:rFonts w:cs="Helvetica"/>
          <w:noProof/>
        </w:rPr>
      </w:pPr>
      <w:r>
        <w:pict w14:anchorId="6C809708">
          <v:shape id="Attēls 2388" o:spid="_x0000_i1084" type="#_x0000_t75" style="width:258.6pt;height:183.6pt;visibility:visible">
            <v:imagedata r:id="rId69" o:title=""/>
          </v:shape>
        </w:pict>
      </w:r>
    </w:p>
    <w:p w14:paraId="73D29845" w14:textId="14E047C6" w:rsidR="00783187" w:rsidRDefault="00783187"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6F074E" w:rsidRPr="00AA440A" w14:paraId="6D8EC5EB" w14:textId="77777777" w:rsidTr="00A00AB4">
        <w:tc>
          <w:tcPr>
            <w:tcW w:w="2500" w:type="pct"/>
            <w:shd w:val="clear" w:color="auto" w:fill="auto"/>
          </w:tcPr>
          <w:p w14:paraId="6970D903" w14:textId="77777777" w:rsidR="006F074E" w:rsidRPr="00AA440A" w:rsidRDefault="006F074E" w:rsidP="00A00AB4">
            <w:pPr>
              <w:pStyle w:val="BodyText"/>
              <w:keepNext/>
              <w:kinsoku w:val="0"/>
              <w:overflowPunct w:val="0"/>
              <w:jc w:val="center"/>
              <w:rPr>
                <w:b/>
                <w:bCs/>
                <w:noProof/>
                <w:sz w:val="22"/>
                <w:szCs w:val="22"/>
                <w:lang w:val="en-GB"/>
              </w:rPr>
            </w:pPr>
            <w:r w:rsidRPr="00AA440A">
              <w:rPr>
                <w:b/>
                <w:bCs/>
                <w:noProof/>
                <w:sz w:val="22"/>
                <w:szCs w:val="22"/>
                <w:lang w:val="en-GB"/>
              </w:rPr>
              <w:t>Angļu val.</w:t>
            </w:r>
          </w:p>
        </w:tc>
        <w:tc>
          <w:tcPr>
            <w:tcW w:w="2500" w:type="pct"/>
            <w:shd w:val="clear" w:color="auto" w:fill="auto"/>
          </w:tcPr>
          <w:p w14:paraId="29423F9A" w14:textId="77777777" w:rsidR="006F074E" w:rsidRPr="00AA440A" w:rsidRDefault="006F074E" w:rsidP="00A00AB4">
            <w:pPr>
              <w:pStyle w:val="BodyText"/>
              <w:keepNext/>
              <w:kinsoku w:val="0"/>
              <w:overflowPunct w:val="0"/>
              <w:jc w:val="center"/>
              <w:rPr>
                <w:b/>
                <w:bCs/>
                <w:sz w:val="22"/>
                <w:szCs w:val="22"/>
              </w:rPr>
            </w:pPr>
            <w:r w:rsidRPr="00AA440A">
              <w:rPr>
                <w:b/>
                <w:bCs/>
                <w:sz w:val="22"/>
                <w:szCs w:val="22"/>
              </w:rPr>
              <w:t>Latviešu val.</w:t>
            </w:r>
          </w:p>
        </w:tc>
      </w:tr>
      <w:tr w:rsidR="006F074E" w:rsidRPr="00AA440A" w14:paraId="3088C9FF" w14:textId="77777777" w:rsidTr="00A00AB4">
        <w:tc>
          <w:tcPr>
            <w:tcW w:w="2500" w:type="pct"/>
            <w:shd w:val="clear" w:color="auto" w:fill="auto"/>
          </w:tcPr>
          <w:p w14:paraId="194BB372" w14:textId="77777777" w:rsidR="006F074E" w:rsidRPr="00AA440A" w:rsidRDefault="006F074E" w:rsidP="006F074E">
            <w:pPr>
              <w:pStyle w:val="BodyText"/>
              <w:kinsoku w:val="0"/>
              <w:overflowPunct w:val="0"/>
              <w:jc w:val="both"/>
              <w:rPr>
                <w:rFonts w:cs="Helvetica"/>
                <w:b/>
                <w:noProof/>
                <w:sz w:val="22"/>
                <w:szCs w:val="22"/>
                <w:lang w:val="en-GB"/>
              </w:rPr>
            </w:pPr>
            <w:r w:rsidRPr="00AA440A">
              <w:rPr>
                <w:rFonts w:cs="Helvetica"/>
                <w:b/>
                <w:noProof/>
                <w:sz w:val="22"/>
                <w:szCs w:val="22"/>
                <w:lang w:val="en-GB"/>
              </w:rPr>
              <w:t>R</w:t>
            </w:r>
          </w:p>
        </w:tc>
        <w:tc>
          <w:tcPr>
            <w:tcW w:w="2500" w:type="pct"/>
            <w:shd w:val="clear" w:color="auto" w:fill="auto"/>
          </w:tcPr>
          <w:p w14:paraId="082FE59F" w14:textId="0CF4232C" w:rsidR="006F074E" w:rsidRPr="00AA440A" w:rsidRDefault="006F074E" w:rsidP="006F074E">
            <w:pPr>
              <w:pStyle w:val="BodyText"/>
              <w:keepNext/>
              <w:kinsoku w:val="0"/>
              <w:overflowPunct w:val="0"/>
              <w:jc w:val="both"/>
              <w:rPr>
                <w:b/>
                <w:bCs/>
                <w:noProof/>
                <w:sz w:val="22"/>
                <w:szCs w:val="22"/>
              </w:rPr>
            </w:pPr>
            <w:r w:rsidRPr="00AA440A">
              <w:rPr>
                <w:b/>
                <w:bCs/>
                <w:sz w:val="22"/>
                <w:szCs w:val="22"/>
              </w:rPr>
              <w:t>R</w:t>
            </w:r>
          </w:p>
        </w:tc>
      </w:tr>
      <w:tr w:rsidR="006F074E" w:rsidRPr="00AA440A" w14:paraId="5CB5BCD9" w14:textId="77777777" w:rsidTr="00A00AB4">
        <w:tc>
          <w:tcPr>
            <w:tcW w:w="2500" w:type="pct"/>
            <w:shd w:val="clear" w:color="auto" w:fill="auto"/>
          </w:tcPr>
          <w:p w14:paraId="0ABA0F2F" w14:textId="77777777" w:rsidR="006F074E" w:rsidRPr="00AA440A" w:rsidRDefault="006F074E" w:rsidP="006F074E">
            <w:pPr>
              <w:pStyle w:val="BodyText"/>
              <w:kinsoku w:val="0"/>
              <w:overflowPunct w:val="0"/>
              <w:jc w:val="both"/>
              <w:rPr>
                <w:rFonts w:cs="Helvetica"/>
                <w:b/>
                <w:noProof/>
                <w:sz w:val="22"/>
                <w:szCs w:val="22"/>
                <w:lang w:val="en-GB"/>
              </w:rPr>
            </w:pPr>
            <w:r w:rsidRPr="00AA440A">
              <w:rPr>
                <w:rFonts w:cs="Helvetica"/>
                <w:b/>
                <w:noProof/>
                <w:sz w:val="22"/>
                <w:szCs w:val="22"/>
                <w:lang w:val="en-GB"/>
              </w:rPr>
              <w:t>CN 26</w:t>
            </w:r>
          </w:p>
        </w:tc>
        <w:tc>
          <w:tcPr>
            <w:tcW w:w="2500" w:type="pct"/>
            <w:shd w:val="clear" w:color="auto" w:fill="auto"/>
          </w:tcPr>
          <w:p w14:paraId="1EE545DC" w14:textId="54C65AAB" w:rsidR="006F074E" w:rsidRPr="00AA440A" w:rsidRDefault="006F074E" w:rsidP="006F074E">
            <w:pPr>
              <w:pStyle w:val="BodyText"/>
              <w:keepNext/>
              <w:kinsoku w:val="0"/>
              <w:overflowPunct w:val="0"/>
              <w:jc w:val="both"/>
              <w:rPr>
                <w:b/>
                <w:bCs/>
                <w:noProof/>
                <w:sz w:val="22"/>
                <w:szCs w:val="22"/>
              </w:rPr>
            </w:pPr>
            <w:r w:rsidRPr="00AA440A">
              <w:rPr>
                <w:b/>
                <w:bCs/>
                <w:sz w:val="22"/>
                <w:szCs w:val="22"/>
              </w:rPr>
              <w:t>CN 26</w:t>
            </w:r>
          </w:p>
        </w:tc>
      </w:tr>
      <w:tr w:rsidR="006F074E" w:rsidRPr="00AA440A" w14:paraId="44C57ACF" w14:textId="77777777" w:rsidTr="00A00AB4">
        <w:tc>
          <w:tcPr>
            <w:tcW w:w="2500" w:type="pct"/>
            <w:shd w:val="clear" w:color="auto" w:fill="auto"/>
          </w:tcPr>
          <w:p w14:paraId="431AA5F3" w14:textId="77777777" w:rsidR="006F074E" w:rsidRPr="00AA440A" w:rsidRDefault="006F074E" w:rsidP="006F074E">
            <w:pPr>
              <w:pStyle w:val="BodyText"/>
              <w:kinsoku w:val="0"/>
              <w:overflowPunct w:val="0"/>
              <w:jc w:val="both"/>
              <w:rPr>
                <w:rFonts w:cs="Helvetica"/>
                <w:noProof/>
                <w:sz w:val="22"/>
                <w:szCs w:val="22"/>
                <w:lang w:val="en-GB"/>
              </w:rPr>
            </w:pPr>
            <w:r w:rsidRPr="00AA440A">
              <w:rPr>
                <w:rFonts w:cs="Helvetica"/>
                <w:noProof/>
                <w:sz w:val="22"/>
                <w:szCs w:val="22"/>
                <w:lang w:val="en-GB"/>
              </w:rPr>
              <w:t>Number of registered items</w:t>
            </w:r>
          </w:p>
        </w:tc>
        <w:tc>
          <w:tcPr>
            <w:tcW w:w="2500" w:type="pct"/>
            <w:shd w:val="clear" w:color="auto" w:fill="auto"/>
          </w:tcPr>
          <w:p w14:paraId="705D424D" w14:textId="54DD27B3" w:rsidR="006F074E" w:rsidRPr="00AA440A" w:rsidRDefault="006F074E" w:rsidP="006F074E">
            <w:pPr>
              <w:pStyle w:val="BodyText"/>
              <w:kinsoku w:val="0"/>
              <w:overflowPunct w:val="0"/>
              <w:jc w:val="both"/>
              <w:rPr>
                <w:noProof/>
                <w:sz w:val="22"/>
                <w:szCs w:val="22"/>
              </w:rPr>
            </w:pPr>
            <w:r w:rsidRPr="00AA440A">
              <w:rPr>
                <w:sz w:val="22"/>
                <w:szCs w:val="22"/>
              </w:rPr>
              <w:t>Ierakstītu sūtījumu skaits</w:t>
            </w:r>
          </w:p>
        </w:tc>
      </w:tr>
      <w:tr w:rsidR="006F074E" w:rsidRPr="00AA440A" w14:paraId="4AACA2EA" w14:textId="77777777" w:rsidTr="00A00AB4">
        <w:tc>
          <w:tcPr>
            <w:tcW w:w="2500" w:type="pct"/>
            <w:shd w:val="clear" w:color="auto" w:fill="auto"/>
          </w:tcPr>
          <w:p w14:paraId="67053455" w14:textId="77777777" w:rsidR="006F074E" w:rsidRPr="00AA440A" w:rsidRDefault="006F074E" w:rsidP="006F074E">
            <w:pPr>
              <w:pStyle w:val="BodyText"/>
              <w:kinsoku w:val="0"/>
              <w:overflowPunct w:val="0"/>
              <w:jc w:val="both"/>
              <w:rPr>
                <w:rFonts w:cs="Helvetica"/>
                <w:noProof/>
                <w:sz w:val="22"/>
                <w:szCs w:val="22"/>
                <w:lang w:val="en-GB"/>
              </w:rPr>
            </w:pPr>
            <w:r w:rsidRPr="00AA440A">
              <w:rPr>
                <w:rFonts w:cs="Helvetica"/>
                <w:noProof/>
                <w:sz w:val="22"/>
                <w:szCs w:val="22"/>
                <w:lang w:val="en-GB"/>
              </w:rPr>
              <w:t>Priority – LC</w:t>
            </w:r>
          </w:p>
        </w:tc>
        <w:tc>
          <w:tcPr>
            <w:tcW w:w="2500" w:type="pct"/>
            <w:shd w:val="clear" w:color="auto" w:fill="auto"/>
          </w:tcPr>
          <w:p w14:paraId="4DB5989D" w14:textId="60B8A157" w:rsidR="006F074E" w:rsidRPr="00AA440A" w:rsidRDefault="006F074E" w:rsidP="006F074E">
            <w:pPr>
              <w:pStyle w:val="BodyText"/>
              <w:kinsoku w:val="0"/>
              <w:overflowPunct w:val="0"/>
              <w:jc w:val="both"/>
              <w:rPr>
                <w:noProof/>
                <w:sz w:val="22"/>
                <w:szCs w:val="22"/>
              </w:rPr>
            </w:pPr>
            <w:r w:rsidRPr="00AA440A">
              <w:rPr>
                <w:sz w:val="22"/>
                <w:szCs w:val="22"/>
              </w:rPr>
              <w:t xml:space="preserve">Prioritārs – </w:t>
            </w:r>
            <w:r w:rsidRPr="00AA440A">
              <w:rPr>
                <w:i/>
                <w:iCs/>
                <w:sz w:val="22"/>
                <w:szCs w:val="22"/>
              </w:rPr>
              <w:t>LC</w:t>
            </w:r>
          </w:p>
        </w:tc>
      </w:tr>
      <w:tr w:rsidR="006F074E" w:rsidRPr="00AA440A" w14:paraId="5D8D3325" w14:textId="77777777" w:rsidTr="00A00AB4">
        <w:tc>
          <w:tcPr>
            <w:tcW w:w="2500" w:type="pct"/>
            <w:shd w:val="clear" w:color="auto" w:fill="auto"/>
          </w:tcPr>
          <w:p w14:paraId="5BF2C9B7" w14:textId="77777777" w:rsidR="006F074E" w:rsidRPr="00AA440A" w:rsidRDefault="006F074E" w:rsidP="006F074E">
            <w:pPr>
              <w:pStyle w:val="BodyText"/>
              <w:kinsoku w:val="0"/>
              <w:overflowPunct w:val="0"/>
              <w:jc w:val="both"/>
              <w:rPr>
                <w:rFonts w:cs="Helvetica"/>
                <w:noProof/>
                <w:sz w:val="22"/>
                <w:szCs w:val="22"/>
                <w:lang w:val="en-GB"/>
              </w:rPr>
            </w:pPr>
            <w:r w:rsidRPr="00AA440A">
              <w:rPr>
                <w:rFonts w:cs="Helvetica"/>
                <w:noProof/>
                <w:sz w:val="22"/>
                <w:szCs w:val="22"/>
                <w:lang w:val="en-GB"/>
              </w:rPr>
              <w:t>Non-priority – AO</w:t>
            </w:r>
          </w:p>
        </w:tc>
        <w:tc>
          <w:tcPr>
            <w:tcW w:w="2500" w:type="pct"/>
            <w:shd w:val="clear" w:color="auto" w:fill="auto"/>
          </w:tcPr>
          <w:p w14:paraId="0C31621A" w14:textId="2AD11E2A" w:rsidR="006F074E" w:rsidRPr="00AA440A" w:rsidRDefault="006F074E" w:rsidP="006F074E">
            <w:pPr>
              <w:pStyle w:val="BodyText"/>
              <w:kinsoku w:val="0"/>
              <w:overflowPunct w:val="0"/>
              <w:jc w:val="both"/>
              <w:rPr>
                <w:noProof/>
                <w:sz w:val="22"/>
                <w:szCs w:val="22"/>
              </w:rPr>
            </w:pPr>
            <w:r w:rsidRPr="00AA440A">
              <w:rPr>
                <w:sz w:val="22"/>
                <w:szCs w:val="22"/>
              </w:rPr>
              <w:t xml:space="preserve">Neprioritārs – </w:t>
            </w:r>
            <w:r w:rsidRPr="00AA440A">
              <w:rPr>
                <w:i/>
                <w:iCs/>
                <w:sz w:val="22"/>
                <w:szCs w:val="22"/>
              </w:rPr>
              <w:t>AO</w:t>
            </w:r>
          </w:p>
        </w:tc>
      </w:tr>
      <w:tr w:rsidR="006F074E" w:rsidRPr="00AA440A" w14:paraId="0C208AD2" w14:textId="77777777" w:rsidTr="00A00AB4">
        <w:tc>
          <w:tcPr>
            <w:tcW w:w="2500" w:type="pct"/>
            <w:shd w:val="clear" w:color="auto" w:fill="auto"/>
          </w:tcPr>
          <w:p w14:paraId="0CEFF906" w14:textId="77777777" w:rsidR="006F074E" w:rsidRPr="00AA440A" w:rsidRDefault="006F074E" w:rsidP="006F074E">
            <w:pPr>
              <w:pStyle w:val="BodyText"/>
              <w:kinsoku w:val="0"/>
              <w:overflowPunct w:val="0"/>
              <w:jc w:val="both"/>
              <w:rPr>
                <w:rFonts w:cs="Helvetica"/>
                <w:noProof/>
                <w:sz w:val="22"/>
                <w:szCs w:val="22"/>
                <w:lang w:val="en-GB"/>
              </w:rPr>
            </w:pPr>
            <w:r w:rsidRPr="00AA440A">
              <w:rPr>
                <w:rFonts w:cs="Helvetica"/>
                <w:noProof/>
                <w:sz w:val="22"/>
                <w:szCs w:val="22"/>
                <w:lang w:val="en-GB"/>
              </w:rPr>
              <w:t>Dispatching designated operator</w:t>
            </w:r>
          </w:p>
        </w:tc>
        <w:tc>
          <w:tcPr>
            <w:tcW w:w="2500" w:type="pct"/>
            <w:shd w:val="clear" w:color="auto" w:fill="auto"/>
          </w:tcPr>
          <w:p w14:paraId="6D3101D7" w14:textId="2969CBD2" w:rsidR="006F074E" w:rsidRPr="00AA440A" w:rsidRDefault="006F074E" w:rsidP="006F074E">
            <w:pPr>
              <w:pStyle w:val="BodyText"/>
              <w:kinsoku w:val="0"/>
              <w:overflowPunct w:val="0"/>
              <w:jc w:val="both"/>
              <w:rPr>
                <w:noProof/>
                <w:sz w:val="22"/>
                <w:szCs w:val="22"/>
              </w:rPr>
            </w:pPr>
            <w:r w:rsidRPr="00AA440A">
              <w:rPr>
                <w:sz w:val="22"/>
                <w:szCs w:val="22"/>
              </w:rPr>
              <w:t>Izraudzītais operators sūtītājs</w:t>
            </w:r>
          </w:p>
        </w:tc>
      </w:tr>
      <w:tr w:rsidR="006F074E" w:rsidRPr="00AA440A" w14:paraId="6C1D6BA5" w14:textId="77777777" w:rsidTr="00A00AB4">
        <w:tc>
          <w:tcPr>
            <w:tcW w:w="2500" w:type="pct"/>
            <w:shd w:val="clear" w:color="auto" w:fill="auto"/>
          </w:tcPr>
          <w:p w14:paraId="577A5B8D" w14:textId="77777777" w:rsidR="006F074E" w:rsidRPr="00AA440A" w:rsidRDefault="006F074E" w:rsidP="006F074E">
            <w:pPr>
              <w:pStyle w:val="BodyText"/>
              <w:kinsoku w:val="0"/>
              <w:overflowPunct w:val="0"/>
              <w:jc w:val="both"/>
              <w:rPr>
                <w:rFonts w:cs="Helvetica"/>
                <w:noProof/>
                <w:sz w:val="22"/>
                <w:szCs w:val="22"/>
                <w:lang w:val="en-GB"/>
              </w:rPr>
            </w:pPr>
            <w:r w:rsidRPr="00AA440A">
              <w:rPr>
                <w:rFonts w:cs="Helvetica"/>
                <w:noProof/>
                <w:sz w:val="22"/>
                <w:szCs w:val="22"/>
                <w:lang w:val="en-GB"/>
              </w:rPr>
              <w:t>Dispatching office</w:t>
            </w:r>
          </w:p>
        </w:tc>
        <w:tc>
          <w:tcPr>
            <w:tcW w:w="2500" w:type="pct"/>
            <w:shd w:val="clear" w:color="auto" w:fill="auto"/>
          </w:tcPr>
          <w:p w14:paraId="0C171215" w14:textId="1E3EFF17" w:rsidR="006F074E" w:rsidRPr="00AA440A" w:rsidRDefault="006F074E" w:rsidP="006F074E">
            <w:pPr>
              <w:pStyle w:val="BodyText"/>
              <w:kinsoku w:val="0"/>
              <w:overflowPunct w:val="0"/>
              <w:jc w:val="both"/>
              <w:rPr>
                <w:noProof/>
                <w:sz w:val="22"/>
                <w:szCs w:val="22"/>
              </w:rPr>
            </w:pPr>
            <w:r w:rsidRPr="00AA440A">
              <w:rPr>
                <w:sz w:val="22"/>
                <w:szCs w:val="22"/>
              </w:rPr>
              <w:t>Pasta iestāde nosūtītāja</w:t>
            </w:r>
          </w:p>
        </w:tc>
      </w:tr>
      <w:tr w:rsidR="006F074E" w:rsidRPr="00AA440A" w14:paraId="5369FA3E" w14:textId="77777777" w:rsidTr="00A00AB4">
        <w:tc>
          <w:tcPr>
            <w:tcW w:w="2500" w:type="pct"/>
            <w:shd w:val="clear" w:color="auto" w:fill="auto"/>
          </w:tcPr>
          <w:p w14:paraId="3FB785BD" w14:textId="77777777" w:rsidR="006F074E" w:rsidRPr="00AA440A" w:rsidRDefault="006F074E" w:rsidP="006F074E">
            <w:pPr>
              <w:pStyle w:val="BodyText"/>
              <w:kinsoku w:val="0"/>
              <w:overflowPunct w:val="0"/>
              <w:jc w:val="both"/>
              <w:rPr>
                <w:rFonts w:cs="Helvetica"/>
                <w:noProof/>
                <w:sz w:val="22"/>
                <w:szCs w:val="22"/>
                <w:lang w:val="en-GB"/>
              </w:rPr>
            </w:pPr>
            <w:r w:rsidRPr="00AA440A">
              <w:rPr>
                <w:rFonts w:cs="Helvetica"/>
                <w:noProof/>
                <w:sz w:val="22"/>
                <w:szCs w:val="22"/>
                <w:lang w:val="en-GB"/>
              </w:rPr>
              <w:t>Dispatching official</w:t>
            </w:r>
          </w:p>
        </w:tc>
        <w:tc>
          <w:tcPr>
            <w:tcW w:w="2500" w:type="pct"/>
            <w:shd w:val="clear" w:color="auto" w:fill="auto"/>
          </w:tcPr>
          <w:p w14:paraId="7E92739B" w14:textId="5B6EE073" w:rsidR="006F074E" w:rsidRPr="00AA440A" w:rsidRDefault="006F074E" w:rsidP="006F074E">
            <w:pPr>
              <w:pStyle w:val="BodyText"/>
              <w:kinsoku w:val="0"/>
              <w:overflowPunct w:val="0"/>
              <w:jc w:val="both"/>
              <w:rPr>
                <w:noProof/>
                <w:sz w:val="22"/>
                <w:szCs w:val="22"/>
              </w:rPr>
            </w:pPr>
            <w:r w:rsidRPr="00AA440A">
              <w:rPr>
                <w:sz w:val="22"/>
                <w:szCs w:val="22"/>
              </w:rPr>
              <w:t>Pasta iestādes nosūtītājas amatpersona</w:t>
            </w:r>
          </w:p>
        </w:tc>
      </w:tr>
      <w:tr w:rsidR="006F074E" w:rsidRPr="00AA440A" w14:paraId="48090B46" w14:textId="77777777" w:rsidTr="00A00AB4">
        <w:tc>
          <w:tcPr>
            <w:tcW w:w="2500" w:type="pct"/>
            <w:shd w:val="clear" w:color="auto" w:fill="auto"/>
          </w:tcPr>
          <w:p w14:paraId="23B1FCF5" w14:textId="77777777" w:rsidR="006F074E" w:rsidRPr="00AA440A" w:rsidRDefault="006F074E" w:rsidP="006F074E">
            <w:pPr>
              <w:pStyle w:val="BodyText"/>
              <w:kinsoku w:val="0"/>
              <w:overflowPunct w:val="0"/>
              <w:jc w:val="both"/>
              <w:rPr>
                <w:rFonts w:cs="Helvetica"/>
                <w:noProof/>
                <w:sz w:val="22"/>
                <w:szCs w:val="22"/>
                <w:lang w:val="en-GB"/>
              </w:rPr>
            </w:pPr>
            <w:r w:rsidRPr="00AA440A">
              <w:rPr>
                <w:rFonts w:cs="Helvetica"/>
                <w:noProof/>
                <w:sz w:val="22"/>
                <w:szCs w:val="22"/>
                <w:lang w:val="en-GB"/>
              </w:rPr>
              <w:t>Office of destination</w:t>
            </w:r>
          </w:p>
        </w:tc>
        <w:tc>
          <w:tcPr>
            <w:tcW w:w="2500" w:type="pct"/>
            <w:shd w:val="clear" w:color="auto" w:fill="auto"/>
          </w:tcPr>
          <w:p w14:paraId="7E421413" w14:textId="35021904" w:rsidR="006F074E" w:rsidRPr="00AA440A" w:rsidRDefault="006F074E" w:rsidP="006F074E">
            <w:pPr>
              <w:pStyle w:val="BodyText"/>
              <w:kinsoku w:val="0"/>
              <w:overflowPunct w:val="0"/>
              <w:jc w:val="both"/>
              <w:rPr>
                <w:noProof/>
                <w:sz w:val="22"/>
                <w:szCs w:val="22"/>
              </w:rPr>
            </w:pPr>
            <w:r w:rsidRPr="00AA440A">
              <w:rPr>
                <w:sz w:val="22"/>
                <w:szCs w:val="22"/>
              </w:rPr>
              <w:t>Pasta iestāde saņēmēja</w:t>
            </w:r>
          </w:p>
        </w:tc>
      </w:tr>
      <w:tr w:rsidR="006F074E" w:rsidRPr="00AA440A" w14:paraId="7BACBEC2" w14:textId="77777777" w:rsidTr="00A00AB4">
        <w:tc>
          <w:tcPr>
            <w:tcW w:w="2500" w:type="pct"/>
            <w:shd w:val="clear" w:color="auto" w:fill="auto"/>
          </w:tcPr>
          <w:p w14:paraId="1E024556" w14:textId="77777777" w:rsidR="006F074E" w:rsidRPr="00AA440A" w:rsidRDefault="006F074E" w:rsidP="006F074E">
            <w:pPr>
              <w:pStyle w:val="BodyText"/>
              <w:kinsoku w:val="0"/>
              <w:overflowPunct w:val="0"/>
              <w:jc w:val="both"/>
              <w:rPr>
                <w:rFonts w:cs="Helvetica"/>
                <w:noProof/>
                <w:sz w:val="22"/>
                <w:szCs w:val="22"/>
                <w:lang w:val="en-GB"/>
              </w:rPr>
            </w:pPr>
            <w:r w:rsidRPr="00AA440A">
              <w:rPr>
                <w:rFonts w:cs="Helvetica"/>
                <w:noProof/>
                <w:sz w:val="22"/>
                <w:szCs w:val="22"/>
                <w:lang w:val="en-GB"/>
              </w:rPr>
              <w:t>In case of irregularity, this label must be attached to the verification note</w:t>
            </w:r>
          </w:p>
        </w:tc>
        <w:tc>
          <w:tcPr>
            <w:tcW w:w="2500" w:type="pct"/>
            <w:shd w:val="clear" w:color="auto" w:fill="auto"/>
          </w:tcPr>
          <w:p w14:paraId="582AC3F7" w14:textId="3D8C94EC" w:rsidR="006F074E" w:rsidRPr="00AA440A" w:rsidRDefault="006F074E" w:rsidP="006F074E">
            <w:pPr>
              <w:pStyle w:val="BodyText"/>
              <w:kinsoku w:val="0"/>
              <w:overflowPunct w:val="0"/>
              <w:jc w:val="both"/>
              <w:rPr>
                <w:noProof/>
                <w:sz w:val="22"/>
                <w:szCs w:val="22"/>
              </w:rPr>
            </w:pPr>
            <w:r w:rsidRPr="00AA440A">
              <w:rPr>
                <w:sz w:val="22"/>
                <w:szCs w:val="22"/>
              </w:rPr>
              <w:t>Neatbilstības gadījumā šī birka ir jāpievieno pārbaudes paziņojumam</w:t>
            </w:r>
          </w:p>
        </w:tc>
      </w:tr>
    </w:tbl>
    <w:p w14:paraId="7B2E2861" w14:textId="49E3BA07" w:rsidR="006F074E" w:rsidRDefault="006F074E" w:rsidP="0025224A">
      <w:pPr>
        <w:pStyle w:val="BodyText"/>
        <w:rPr>
          <w:noProof/>
          <w:lang w:val="en-GB"/>
        </w:rPr>
      </w:pPr>
    </w:p>
    <w:p w14:paraId="684FC5F8" w14:textId="49A41ADF" w:rsidR="00783187" w:rsidRPr="000E5A48" w:rsidRDefault="00783187" w:rsidP="0025224A">
      <w:pPr>
        <w:pStyle w:val="BodyText"/>
      </w:pPr>
      <w:r>
        <w:t>Izmērs – 105 x 74 mm vai 148 x 105 mm, krāsa – rozā.</w:t>
      </w:r>
    </w:p>
    <w:p w14:paraId="576AA7E3" w14:textId="77777777" w:rsidR="00783187" w:rsidRPr="000E5A48" w:rsidRDefault="00783187" w:rsidP="0025224A">
      <w:pPr>
        <w:pStyle w:val="BodyText"/>
        <w:rPr>
          <w:lang w:val="en-GB"/>
        </w:rPr>
      </w:pPr>
    </w:p>
    <w:p w14:paraId="31B7A5C7" w14:textId="77777777" w:rsidR="00783187" w:rsidRPr="000E5A48" w:rsidRDefault="00783187" w:rsidP="0025224A">
      <w:pPr>
        <w:pStyle w:val="BodyText"/>
      </w:pPr>
      <w:r>
        <w:rPr>
          <w:b/>
          <w:bCs/>
        </w:rPr>
        <w:t>Piezīme.</w:t>
      </w:r>
      <w:r>
        <w:t xml:space="preserve"> Lai ņemtu vērā dienesta vajadzības, izraudzītie operatori drīkst nedaudz grozīt šīs veidlapas tekstu, izmēru vai krāsu, būtiski neatkāpjoties no norādījumiem šajā paraugā.</w:t>
      </w:r>
    </w:p>
    <w:p w14:paraId="6D5F95DD" w14:textId="77777777" w:rsidR="00783187" w:rsidRPr="00195A17" w:rsidRDefault="00783187" w:rsidP="00783187">
      <w:pPr>
        <w:widowControl/>
        <w:autoSpaceDE/>
        <w:autoSpaceDN/>
        <w:adjustRightInd/>
        <w:spacing w:line="259" w:lineRule="auto"/>
      </w:pPr>
      <w:r>
        <w:br w:type="page"/>
      </w:r>
    </w:p>
    <w:p w14:paraId="27224E83" w14:textId="77777777" w:rsidR="003537D2" w:rsidRDefault="00724608" w:rsidP="0025224A">
      <w:pPr>
        <w:pStyle w:val="BodyText"/>
        <w:rPr>
          <w:rFonts w:cs="Helvetica"/>
          <w:noProof/>
        </w:rPr>
      </w:pPr>
      <w:r>
        <w:pict w14:anchorId="3D218172">
          <v:shape id="Attēls 2389" o:spid="_x0000_i1085" type="#_x0000_t75" style="width:453.6pt;height:686.4pt;visibility:visible">
            <v:imagedata r:id="rId70" o:title=""/>
          </v:shape>
        </w:pict>
      </w:r>
    </w:p>
    <w:p w14:paraId="6A2AC0CB" w14:textId="112B2062"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C7655E" w:rsidRPr="00AA440A" w14:paraId="41A6D2C0" w14:textId="77777777" w:rsidTr="00A00AB4">
        <w:tc>
          <w:tcPr>
            <w:tcW w:w="2500" w:type="pct"/>
            <w:shd w:val="clear" w:color="auto" w:fill="auto"/>
          </w:tcPr>
          <w:p w14:paraId="62E2E554" w14:textId="77777777" w:rsidR="00C7655E" w:rsidRPr="00AA440A" w:rsidRDefault="00C7655E" w:rsidP="00A00AB4">
            <w:pPr>
              <w:pStyle w:val="BodyText"/>
              <w:keepNext/>
              <w:kinsoku w:val="0"/>
              <w:overflowPunct w:val="0"/>
              <w:jc w:val="center"/>
              <w:rPr>
                <w:b/>
                <w:bCs/>
                <w:noProof/>
                <w:sz w:val="22"/>
                <w:szCs w:val="22"/>
                <w:lang w:val="en-GB"/>
              </w:rPr>
            </w:pPr>
            <w:r w:rsidRPr="00AA440A">
              <w:rPr>
                <w:b/>
                <w:bCs/>
                <w:noProof/>
                <w:sz w:val="22"/>
                <w:szCs w:val="22"/>
                <w:lang w:val="en-GB"/>
              </w:rPr>
              <w:t>Angļu val.</w:t>
            </w:r>
          </w:p>
        </w:tc>
        <w:tc>
          <w:tcPr>
            <w:tcW w:w="2500" w:type="pct"/>
            <w:shd w:val="clear" w:color="auto" w:fill="auto"/>
          </w:tcPr>
          <w:p w14:paraId="3584C5D8" w14:textId="77777777" w:rsidR="00C7655E" w:rsidRPr="00AA440A" w:rsidRDefault="00C7655E" w:rsidP="00A00AB4">
            <w:pPr>
              <w:pStyle w:val="BodyText"/>
              <w:keepNext/>
              <w:kinsoku w:val="0"/>
              <w:overflowPunct w:val="0"/>
              <w:jc w:val="center"/>
              <w:rPr>
                <w:b/>
                <w:bCs/>
                <w:sz w:val="22"/>
                <w:szCs w:val="22"/>
              </w:rPr>
            </w:pPr>
            <w:r w:rsidRPr="00AA440A">
              <w:rPr>
                <w:b/>
                <w:bCs/>
                <w:sz w:val="22"/>
                <w:szCs w:val="22"/>
              </w:rPr>
              <w:t>Latviešu val.</w:t>
            </w:r>
          </w:p>
        </w:tc>
      </w:tr>
      <w:tr w:rsidR="00C7655E" w:rsidRPr="00AA440A" w14:paraId="2B615BB1" w14:textId="77777777" w:rsidTr="00A00AB4">
        <w:tc>
          <w:tcPr>
            <w:tcW w:w="2500" w:type="pct"/>
            <w:shd w:val="clear" w:color="auto" w:fill="auto"/>
          </w:tcPr>
          <w:p w14:paraId="37EFDD14" w14:textId="77777777" w:rsidR="00C7655E" w:rsidRPr="00AA440A" w:rsidRDefault="00C7655E" w:rsidP="00C7655E">
            <w:pPr>
              <w:pStyle w:val="BodyText"/>
              <w:kinsoku w:val="0"/>
              <w:overflowPunct w:val="0"/>
              <w:jc w:val="both"/>
              <w:rPr>
                <w:rFonts w:cs="Helvetica"/>
                <w:noProof/>
                <w:sz w:val="22"/>
                <w:szCs w:val="22"/>
                <w:lang w:val="en-GB"/>
              </w:rPr>
            </w:pPr>
            <w:r w:rsidRPr="00AA440A">
              <w:rPr>
                <w:rFonts w:cs="Helvetica"/>
                <w:noProof/>
                <w:sz w:val="22"/>
                <w:szCs w:val="22"/>
                <w:lang w:val="en-GB"/>
              </w:rPr>
              <w:t>Designated operator</w:t>
            </w:r>
          </w:p>
        </w:tc>
        <w:tc>
          <w:tcPr>
            <w:tcW w:w="2500" w:type="pct"/>
            <w:shd w:val="clear" w:color="auto" w:fill="auto"/>
          </w:tcPr>
          <w:p w14:paraId="08010D21" w14:textId="2C1B4867" w:rsidR="00C7655E" w:rsidRPr="00AA440A" w:rsidRDefault="00C7655E" w:rsidP="00C7655E">
            <w:pPr>
              <w:pStyle w:val="BodyText"/>
              <w:kinsoku w:val="0"/>
              <w:overflowPunct w:val="0"/>
              <w:jc w:val="both"/>
              <w:rPr>
                <w:noProof/>
                <w:sz w:val="22"/>
                <w:szCs w:val="22"/>
              </w:rPr>
            </w:pPr>
            <w:r w:rsidRPr="00AA440A">
              <w:rPr>
                <w:sz w:val="22"/>
                <w:szCs w:val="22"/>
              </w:rPr>
              <w:t>Izraudzītais operators</w:t>
            </w:r>
          </w:p>
        </w:tc>
      </w:tr>
      <w:tr w:rsidR="00C7655E" w:rsidRPr="00AA440A" w14:paraId="36EE746C" w14:textId="77777777" w:rsidTr="00A00AB4">
        <w:tc>
          <w:tcPr>
            <w:tcW w:w="2500" w:type="pct"/>
            <w:shd w:val="clear" w:color="auto" w:fill="auto"/>
          </w:tcPr>
          <w:p w14:paraId="510771B0" w14:textId="77777777" w:rsidR="00C7655E" w:rsidRPr="00AA440A" w:rsidRDefault="00C7655E" w:rsidP="00C7655E">
            <w:pPr>
              <w:pStyle w:val="BodyText"/>
              <w:kinsoku w:val="0"/>
              <w:overflowPunct w:val="0"/>
              <w:jc w:val="both"/>
              <w:rPr>
                <w:rFonts w:cs="Helvetica"/>
                <w:b/>
                <w:noProof/>
                <w:sz w:val="22"/>
                <w:szCs w:val="22"/>
                <w:lang w:val="en-GB"/>
              </w:rPr>
            </w:pPr>
            <w:r w:rsidRPr="00AA440A">
              <w:rPr>
                <w:rFonts w:cs="Helvetica"/>
                <w:b/>
                <w:noProof/>
                <w:sz w:val="22"/>
                <w:szCs w:val="22"/>
                <w:lang w:val="en-GB"/>
              </w:rPr>
              <w:t>TABLE</w:t>
            </w:r>
          </w:p>
        </w:tc>
        <w:tc>
          <w:tcPr>
            <w:tcW w:w="2500" w:type="pct"/>
            <w:shd w:val="clear" w:color="auto" w:fill="auto"/>
          </w:tcPr>
          <w:p w14:paraId="25A1455B" w14:textId="2311D64F" w:rsidR="00C7655E" w:rsidRPr="00AA440A" w:rsidRDefault="00C7655E" w:rsidP="00C7655E">
            <w:pPr>
              <w:pStyle w:val="BodyText"/>
              <w:kinsoku w:val="0"/>
              <w:overflowPunct w:val="0"/>
              <w:jc w:val="both"/>
              <w:rPr>
                <w:b/>
                <w:bCs/>
                <w:noProof/>
                <w:sz w:val="22"/>
                <w:szCs w:val="22"/>
              </w:rPr>
            </w:pPr>
            <w:r w:rsidRPr="00AA440A">
              <w:rPr>
                <w:b/>
                <w:bCs/>
                <w:sz w:val="22"/>
                <w:szCs w:val="22"/>
              </w:rPr>
              <w:t>TABULA</w:t>
            </w:r>
          </w:p>
        </w:tc>
      </w:tr>
      <w:tr w:rsidR="00C7655E" w:rsidRPr="00AA440A" w14:paraId="22E92C3B" w14:textId="77777777" w:rsidTr="00A00AB4">
        <w:tc>
          <w:tcPr>
            <w:tcW w:w="2500" w:type="pct"/>
            <w:shd w:val="clear" w:color="auto" w:fill="auto"/>
          </w:tcPr>
          <w:p w14:paraId="74F52E32" w14:textId="77777777" w:rsidR="00C7655E" w:rsidRPr="00AA440A" w:rsidRDefault="00C7655E" w:rsidP="00C7655E">
            <w:pPr>
              <w:pStyle w:val="BodyText"/>
              <w:kinsoku w:val="0"/>
              <w:overflowPunct w:val="0"/>
              <w:jc w:val="both"/>
              <w:rPr>
                <w:rFonts w:cs="Helvetica"/>
                <w:b/>
                <w:noProof/>
                <w:sz w:val="22"/>
                <w:szCs w:val="22"/>
                <w:lang w:val="en-GB"/>
              </w:rPr>
            </w:pPr>
            <w:r w:rsidRPr="00AA440A">
              <w:rPr>
                <w:rFonts w:cs="Helvetica"/>
                <w:b/>
                <w:noProof/>
                <w:sz w:val="22"/>
                <w:szCs w:val="22"/>
                <w:lang w:val="en-GB"/>
              </w:rPr>
              <w:t>Routes and methods of transmission of insured items</w:t>
            </w:r>
          </w:p>
        </w:tc>
        <w:tc>
          <w:tcPr>
            <w:tcW w:w="2500" w:type="pct"/>
            <w:shd w:val="clear" w:color="auto" w:fill="auto"/>
          </w:tcPr>
          <w:p w14:paraId="7CFA21A2" w14:textId="774A6311" w:rsidR="00C7655E" w:rsidRPr="00AA440A" w:rsidRDefault="00C7655E" w:rsidP="00C7655E">
            <w:pPr>
              <w:pStyle w:val="BodyText"/>
              <w:kinsoku w:val="0"/>
              <w:overflowPunct w:val="0"/>
              <w:jc w:val="both"/>
              <w:rPr>
                <w:b/>
                <w:bCs/>
                <w:noProof/>
                <w:sz w:val="22"/>
                <w:szCs w:val="22"/>
              </w:rPr>
            </w:pPr>
            <w:r w:rsidRPr="00AA440A">
              <w:rPr>
                <w:b/>
                <w:bCs/>
                <w:sz w:val="22"/>
                <w:szCs w:val="22"/>
              </w:rPr>
              <w:t>Apdrošinātu sūtījumu pārsūtīšanas maršruti un veidi</w:t>
            </w:r>
          </w:p>
        </w:tc>
      </w:tr>
      <w:tr w:rsidR="00C7655E" w:rsidRPr="00AA440A" w14:paraId="56EB4949" w14:textId="77777777" w:rsidTr="00A00AB4">
        <w:tc>
          <w:tcPr>
            <w:tcW w:w="2500" w:type="pct"/>
            <w:shd w:val="clear" w:color="auto" w:fill="auto"/>
          </w:tcPr>
          <w:p w14:paraId="665287F5" w14:textId="77777777" w:rsidR="00C7655E" w:rsidRPr="00AA440A" w:rsidRDefault="00C7655E" w:rsidP="00C7655E">
            <w:pPr>
              <w:pStyle w:val="BodyText"/>
              <w:kinsoku w:val="0"/>
              <w:overflowPunct w:val="0"/>
              <w:jc w:val="both"/>
              <w:rPr>
                <w:rFonts w:cs="Helvetica"/>
                <w:b/>
                <w:bCs/>
                <w:noProof/>
                <w:sz w:val="22"/>
                <w:szCs w:val="22"/>
                <w:lang w:val="en-GB"/>
              </w:rPr>
            </w:pPr>
            <w:r w:rsidRPr="00AA440A">
              <w:rPr>
                <w:rFonts w:cs="Helvetica"/>
                <w:b/>
                <w:bCs/>
                <w:noProof/>
                <w:sz w:val="22"/>
                <w:szCs w:val="22"/>
                <w:lang w:val="en-GB"/>
              </w:rPr>
              <w:t>CN 27</w:t>
            </w:r>
          </w:p>
        </w:tc>
        <w:tc>
          <w:tcPr>
            <w:tcW w:w="2500" w:type="pct"/>
            <w:shd w:val="clear" w:color="auto" w:fill="auto"/>
          </w:tcPr>
          <w:p w14:paraId="0736A882" w14:textId="2DA68D67" w:rsidR="00C7655E" w:rsidRPr="00AA440A" w:rsidRDefault="00C7655E" w:rsidP="00C7655E">
            <w:pPr>
              <w:pStyle w:val="BodyText"/>
              <w:kinsoku w:val="0"/>
              <w:overflowPunct w:val="0"/>
              <w:jc w:val="both"/>
              <w:rPr>
                <w:b/>
                <w:bCs/>
                <w:noProof/>
                <w:sz w:val="22"/>
                <w:szCs w:val="22"/>
              </w:rPr>
            </w:pPr>
            <w:r w:rsidRPr="00AA440A">
              <w:rPr>
                <w:b/>
                <w:bCs/>
                <w:sz w:val="22"/>
                <w:szCs w:val="22"/>
              </w:rPr>
              <w:t>CN 27</w:t>
            </w:r>
          </w:p>
        </w:tc>
      </w:tr>
      <w:tr w:rsidR="00C7655E" w:rsidRPr="00AA440A" w14:paraId="03CB9F68" w14:textId="77777777" w:rsidTr="00A00AB4">
        <w:tc>
          <w:tcPr>
            <w:tcW w:w="2500" w:type="pct"/>
            <w:shd w:val="clear" w:color="auto" w:fill="auto"/>
          </w:tcPr>
          <w:p w14:paraId="1B6748FE" w14:textId="77777777" w:rsidR="00C7655E" w:rsidRPr="00AA440A" w:rsidRDefault="00C7655E" w:rsidP="00C7655E">
            <w:pPr>
              <w:pStyle w:val="BodyText"/>
              <w:kinsoku w:val="0"/>
              <w:overflowPunct w:val="0"/>
              <w:jc w:val="both"/>
              <w:rPr>
                <w:rFonts w:cs="Helvetica"/>
                <w:b/>
                <w:noProof/>
                <w:sz w:val="22"/>
                <w:szCs w:val="22"/>
                <w:lang w:val="en-GB"/>
              </w:rPr>
            </w:pPr>
            <w:r w:rsidRPr="00AA440A">
              <w:rPr>
                <w:rFonts w:cs="Helvetica"/>
                <w:b/>
                <w:noProof/>
                <w:sz w:val="22"/>
                <w:szCs w:val="22"/>
                <w:lang w:val="en-GB"/>
              </w:rPr>
              <w:t>Notes</w:t>
            </w:r>
          </w:p>
        </w:tc>
        <w:tc>
          <w:tcPr>
            <w:tcW w:w="2500" w:type="pct"/>
            <w:shd w:val="clear" w:color="auto" w:fill="auto"/>
          </w:tcPr>
          <w:p w14:paraId="6467F916" w14:textId="27C07345" w:rsidR="00C7655E" w:rsidRPr="00AA440A" w:rsidRDefault="00C7655E" w:rsidP="00C7655E">
            <w:pPr>
              <w:pStyle w:val="BodyText"/>
              <w:kinsoku w:val="0"/>
              <w:overflowPunct w:val="0"/>
              <w:jc w:val="both"/>
              <w:rPr>
                <w:b/>
                <w:bCs/>
                <w:noProof/>
                <w:sz w:val="22"/>
                <w:szCs w:val="22"/>
              </w:rPr>
            </w:pPr>
            <w:r w:rsidRPr="00AA440A">
              <w:rPr>
                <w:b/>
                <w:bCs/>
                <w:sz w:val="22"/>
                <w:szCs w:val="22"/>
              </w:rPr>
              <w:t>Piezīmes</w:t>
            </w:r>
          </w:p>
        </w:tc>
      </w:tr>
      <w:tr w:rsidR="00C7655E" w:rsidRPr="00AA440A" w14:paraId="5CDBC621" w14:textId="77777777" w:rsidTr="00A00AB4">
        <w:tc>
          <w:tcPr>
            <w:tcW w:w="2500" w:type="pct"/>
            <w:shd w:val="clear" w:color="auto" w:fill="auto"/>
          </w:tcPr>
          <w:p w14:paraId="35AF072A" w14:textId="77777777" w:rsidR="00C7655E" w:rsidRPr="00AA440A" w:rsidRDefault="00C7655E" w:rsidP="00C7655E">
            <w:pPr>
              <w:pStyle w:val="BodyText"/>
              <w:kinsoku w:val="0"/>
              <w:overflowPunct w:val="0"/>
              <w:jc w:val="both"/>
              <w:rPr>
                <w:rFonts w:cs="Helvetica"/>
                <w:noProof/>
                <w:sz w:val="22"/>
                <w:szCs w:val="22"/>
                <w:lang w:val="en-GB"/>
              </w:rPr>
            </w:pPr>
            <w:r w:rsidRPr="00AA440A">
              <w:rPr>
                <w:rFonts w:cs="Helvetica"/>
                <w:noProof/>
                <w:sz w:val="22"/>
                <w:szCs w:val="22"/>
                <w:lang w:val="en-GB"/>
              </w:rPr>
              <w:t>Countries for which the above-mentioned designated operator accepts insured items in transit on the conditions given below</w:t>
            </w:r>
          </w:p>
        </w:tc>
        <w:tc>
          <w:tcPr>
            <w:tcW w:w="2500" w:type="pct"/>
            <w:shd w:val="clear" w:color="auto" w:fill="auto"/>
          </w:tcPr>
          <w:p w14:paraId="16B29A72" w14:textId="7BB79135" w:rsidR="00C7655E" w:rsidRPr="00AA440A" w:rsidRDefault="00C7655E" w:rsidP="00C7655E">
            <w:pPr>
              <w:pStyle w:val="BodyText"/>
              <w:kinsoku w:val="0"/>
              <w:overflowPunct w:val="0"/>
              <w:jc w:val="both"/>
              <w:rPr>
                <w:noProof/>
                <w:sz w:val="22"/>
                <w:szCs w:val="22"/>
              </w:rPr>
            </w:pPr>
            <w:r w:rsidRPr="00AA440A">
              <w:rPr>
                <w:sz w:val="22"/>
                <w:szCs w:val="22"/>
              </w:rPr>
              <w:t>Valstis, uz kurām minētais izraudzītais operators pieņem apdrošinātos sūtījumus tranzītā saskaņā ar turpmāk izklāstītajiem nosacījumiem</w:t>
            </w:r>
          </w:p>
        </w:tc>
      </w:tr>
      <w:tr w:rsidR="00C7655E" w:rsidRPr="00AA440A" w14:paraId="791D008A" w14:textId="77777777" w:rsidTr="00A00AB4">
        <w:tc>
          <w:tcPr>
            <w:tcW w:w="2500" w:type="pct"/>
            <w:shd w:val="clear" w:color="auto" w:fill="auto"/>
          </w:tcPr>
          <w:p w14:paraId="764CBB19" w14:textId="77777777" w:rsidR="00C7655E" w:rsidRPr="00AA440A" w:rsidRDefault="00C7655E" w:rsidP="00C7655E">
            <w:pPr>
              <w:pStyle w:val="BodyText"/>
              <w:kinsoku w:val="0"/>
              <w:overflowPunct w:val="0"/>
              <w:jc w:val="both"/>
              <w:rPr>
                <w:rFonts w:cs="Helvetica"/>
                <w:noProof/>
                <w:sz w:val="22"/>
                <w:szCs w:val="22"/>
                <w:lang w:val="en-GB"/>
              </w:rPr>
            </w:pPr>
            <w:r w:rsidRPr="00AA440A">
              <w:rPr>
                <w:rFonts w:cs="Helvetica"/>
                <w:noProof/>
                <w:sz w:val="22"/>
                <w:szCs w:val="22"/>
                <w:lang w:val="en-GB"/>
              </w:rPr>
              <w:t>Serial No</w:t>
            </w:r>
          </w:p>
        </w:tc>
        <w:tc>
          <w:tcPr>
            <w:tcW w:w="2500" w:type="pct"/>
            <w:shd w:val="clear" w:color="auto" w:fill="auto"/>
          </w:tcPr>
          <w:p w14:paraId="78B2A97C" w14:textId="66D8B2CC" w:rsidR="00C7655E" w:rsidRPr="00AA440A" w:rsidRDefault="00C7655E" w:rsidP="00C7655E">
            <w:pPr>
              <w:pStyle w:val="BodyText"/>
              <w:kinsoku w:val="0"/>
              <w:overflowPunct w:val="0"/>
              <w:jc w:val="both"/>
              <w:rPr>
                <w:noProof/>
                <w:sz w:val="22"/>
                <w:szCs w:val="22"/>
              </w:rPr>
            </w:pPr>
            <w:r w:rsidRPr="00AA440A">
              <w:rPr>
                <w:sz w:val="22"/>
                <w:szCs w:val="22"/>
              </w:rPr>
              <w:t>Nr. p. k.</w:t>
            </w:r>
          </w:p>
        </w:tc>
      </w:tr>
      <w:tr w:rsidR="00C7655E" w:rsidRPr="00AA440A" w14:paraId="1D53B9A5" w14:textId="77777777" w:rsidTr="00A00AB4">
        <w:tc>
          <w:tcPr>
            <w:tcW w:w="2500" w:type="pct"/>
            <w:shd w:val="clear" w:color="auto" w:fill="auto"/>
          </w:tcPr>
          <w:p w14:paraId="68AAB022" w14:textId="77777777" w:rsidR="00C7655E" w:rsidRPr="00AA440A" w:rsidRDefault="00C7655E" w:rsidP="00C7655E">
            <w:pPr>
              <w:pStyle w:val="BodyText"/>
              <w:kinsoku w:val="0"/>
              <w:overflowPunct w:val="0"/>
              <w:jc w:val="both"/>
              <w:rPr>
                <w:rFonts w:cs="Helvetica"/>
                <w:noProof/>
                <w:sz w:val="22"/>
                <w:szCs w:val="22"/>
                <w:lang w:val="en-GB"/>
              </w:rPr>
            </w:pPr>
            <w:r w:rsidRPr="00AA440A">
              <w:rPr>
                <w:rFonts w:cs="Helvetica"/>
                <w:noProof/>
                <w:sz w:val="22"/>
                <w:szCs w:val="22"/>
                <w:lang w:val="en-GB"/>
              </w:rPr>
              <w:t>Country of destination</w:t>
            </w:r>
          </w:p>
        </w:tc>
        <w:tc>
          <w:tcPr>
            <w:tcW w:w="2500" w:type="pct"/>
            <w:shd w:val="clear" w:color="auto" w:fill="auto"/>
          </w:tcPr>
          <w:p w14:paraId="7733E7E2" w14:textId="7B23BADC" w:rsidR="00C7655E" w:rsidRPr="00AA440A" w:rsidRDefault="00C7655E" w:rsidP="00C7655E">
            <w:pPr>
              <w:pStyle w:val="BodyText"/>
              <w:kinsoku w:val="0"/>
              <w:overflowPunct w:val="0"/>
              <w:jc w:val="both"/>
              <w:rPr>
                <w:noProof/>
                <w:sz w:val="22"/>
                <w:szCs w:val="22"/>
              </w:rPr>
            </w:pPr>
            <w:r w:rsidRPr="00AA440A">
              <w:rPr>
                <w:sz w:val="22"/>
                <w:szCs w:val="22"/>
              </w:rPr>
              <w:t>Galamērķa valsts</w:t>
            </w:r>
          </w:p>
        </w:tc>
      </w:tr>
      <w:tr w:rsidR="00C7655E" w:rsidRPr="00AA440A" w14:paraId="1C9E7387" w14:textId="77777777" w:rsidTr="00A00AB4">
        <w:tc>
          <w:tcPr>
            <w:tcW w:w="2500" w:type="pct"/>
            <w:shd w:val="clear" w:color="auto" w:fill="auto"/>
          </w:tcPr>
          <w:p w14:paraId="3005C230" w14:textId="77777777" w:rsidR="00C7655E" w:rsidRPr="00AA440A" w:rsidRDefault="00C7655E" w:rsidP="00C7655E">
            <w:pPr>
              <w:pStyle w:val="BodyText"/>
              <w:kinsoku w:val="0"/>
              <w:overflowPunct w:val="0"/>
              <w:jc w:val="both"/>
              <w:rPr>
                <w:rFonts w:cs="Helvetica"/>
                <w:noProof/>
                <w:sz w:val="22"/>
                <w:szCs w:val="22"/>
                <w:lang w:val="en-GB"/>
              </w:rPr>
            </w:pPr>
            <w:r w:rsidRPr="00AA440A">
              <w:rPr>
                <w:rFonts w:cs="Helvetica"/>
                <w:noProof/>
                <w:sz w:val="22"/>
                <w:szCs w:val="22"/>
                <w:lang w:val="en-GB"/>
              </w:rPr>
              <w:t>Routes</w:t>
            </w:r>
          </w:p>
        </w:tc>
        <w:tc>
          <w:tcPr>
            <w:tcW w:w="2500" w:type="pct"/>
            <w:shd w:val="clear" w:color="auto" w:fill="auto"/>
          </w:tcPr>
          <w:p w14:paraId="67F77DB5" w14:textId="238098F6" w:rsidR="00C7655E" w:rsidRPr="00AA440A" w:rsidRDefault="00C7655E" w:rsidP="00C7655E">
            <w:pPr>
              <w:pStyle w:val="BodyText"/>
              <w:kinsoku w:val="0"/>
              <w:overflowPunct w:val="0"/>
              <w:jc w:val="both"/>
              <w:rPr>
                <w:noProof/>
                <w:sz w:val="22"/>
                <w:szCs w:val="22"/>
              </w:rPr>
            </w:pPr>
            <w:r w:rsidRPr="00AA440A">
              <w:rPr>
                <w:sz w:val="22"/>
                <w:szCs w:val="22"/>
              </w:rPr>
              <w:t>Maršruti</w:t>
            </w:r>
          </w:p>
        </w:tc>
      </w:tr>
      <w:tr w:rsidR="00C7655E" w:rsidRPr="00AA440A" w14:paraId="6EF2B664" w14:textId="77777777" w:rsidTr="00A00AB4">
        <w:tc>
          <w:tcPr>
            <w:tcW w:w="2500" w:type="pct"/>
            <w:shd w:val="clear" w:color="auto" w:fill="auto"/>
          </w:tcPr>
          <w:p w14:paraId="05C2D5AB" w14:textId="77777777" w:rsidR="00C7655E" w:rsidRPr="00AA440A" w:rsidRDefault="00C7655E" w:rsidP="00C7655E">
            <w:pPr>
              <w:pStyle w:val="BodyText"/>
              <w:kinsoku w:val="0"/>
              <w:overflowPunct w:val="0"/>
              <w:jc w:val="both"/>
              <w:rPr>
                <w:rFonts w:cs="Helvetica"/>
                <w:noProof/>
                <w:sz w:val="22"/>
                <w:szCs w:val="22"/>
                <w:lang w:val="en-GB"/>
              </w:rPr>
            </w:pPr>
            <w:r w:rsidRPr="00AA440A">
              <w:rPr>
                <w:rFonts w:cs="Helvetica"/>
                <w:noProof/>
                <w:sz w:val="22"/>
                <w:szCs w:val="22"/>
                <w:lang w:val="en-GB"/>
              </w:rPr>
              <w:t>Intermediate countries and sea services to be used</w:t>
            </w:r>
          </w:p>
        </w:tc>
        <w:tc>
          <w:tcPr>
            <w:tcW w:w="2500" w:type="pct"/>
            <w:shd w:val="clear" w:color="auto" w:fill="auto"/>
          </w:tcPr>
          <w:p w14:paraId="1E8BA983" w14:textId="13E8482A" w:rsidR="00C7655E" w:rsidRPr="00AA440A" w:rsidRDefault="00C7655E" w:rsidP="00C7655E">
            <w:pPr>
              <w:pStyle w:val="BodyText"/>
              <w:kinsoku w:val="0"/>
              <w:overflowPunct w:val="0"/>
              <w:jc w:val="both"/>
              <w:rPr>
                <w:noProof/>
                <w:sz w:val="22"/>
                <w:szCs w:val="22"/>
              </w:rPr>
            </w:pPr>
            <w:r w:rsidRPr="00AA440A">
              <w:rPr>
                <w:sz w:val="22"/>
                <w:szCs w:val="22"/>
              </w:rPr>
              <w:t>Izmantojamās starpniekvalstis un jūras pārvadājumu pakalpojumu sniedzēji</w:t>
            </w:r>
          </w:p>
        </w:tc>
      </w:tr>
      <w:tr w:rsidR="00C7655E" w:rsidRPr="00AA440A" w14:paraId="28B2ABF2" w14:textId="77777777" w:rsidTr="00A00AB4">
        <w:tc>
          <w:tcPr>
            <w:tcW w:w="2500" w:type="pct"/>
            <w:shd w:val="clear" w:color="auto" w:fill="auto"/>
          </w:tcPr>
          <w:p w14:paraId="704C162F" w14:textId="77777777" w:rsidR="00C7655E" w:rsidRPr="00AA440A" w:rsidRDefault="00C7655E" w:rsidP="00C7655E">
            <w:pPr>
              <w:pStyle w:val="BodyText"/>
              <w:kinsoku w:val="0"/>
              <w:overflowPunct w:val="0"/>
              <w:jc w:val="both"/>
              <w:rPr>
                <w:rFonts w:cs="Helvetica"/>
                <w:noProof/>
                <w:sz w:val="22"/>
                <w:szCs w:val="22"/>
                <w:lang w:val="en-GB"/>
              </w:rPr>
            </w:pPr>
            <w:r w:rsidRPr="00AA440A">
              <w:rPr>
                <w:rFonts w:cs="Helvetica"/>
                <w:noProof/>
                <w:sz w:val="22"/>
                <w:szCs w:val="22"/>
                <w:lang w:val="en-GB"/>
              </w:rPr>
              <w:t>Limit of insured value</w:t>
            </w:r>
          </w:p>
        </w:tc>
        <w:tc>
          <w:tcPr>
            <w:tcW w:w="2500" w:type="pct"/>
            <w:shd w:val="clear" w:color="auto" w:fill="auto"/>
          </w:tcPr>
          <w:p w14:paraId="31FBECA8" w14:textId="1A12230C" w:rsidR="00C7655E" w:rsidRPr="00AA440A" w:rsidRDefault="00C7655E" w:rsidP="00C7655E">
            <w:pPr>
              <w:pStyle w:val="BodyText"/>
              <w:kinsoku w:val="0"/>
              <w:overflowPunct w:val="0"/>
              <w:jc w:val="both"/>
              <w:rPr>
                <w:noProof/>
                <w:sz w:val="22"/>
                <w:szCs w:val="22"/>
              </w:rPr>
            </w:pPr>
            <w:r w:rsidRPr="00AA440A">
              <w:rPr>
                <w:sz w:val="22"/>
                <w:szCs w:val="22"/>
              </w:rPr>
              <w:t>Apdrošinājuma summas ierobežojums</w:t>
            </w:r>
          </w:p>
        </w:tc>
      </w:tr>
      <w:tr w:rsidR="00C7655E" w:rsidRPr="00AA440A" w14:paraId="6A7E63E8" w14:textId="77777777" w:rsidTr="00A00AB4">
        <w:tc>
          <w:tcPr>
            <w:tcW w:w="2500" w:type="pct"/>
            <w:shd w:val="clear" w:color="auto" w:fill="auto"/>
          </w:tcPr>
          <w:p w14:paraId="697B1E41" w14:textId="77777777" w:rsidR="00C7655E" w:rsidRPr="00AA440A" w:rsidRDefault="00C7655E" w:rsidP="00C7655E">
            <w:pPr>
              <w:pStyle w:val="BodyText"/>
              <w:kinsoku w:val="0"/>
              <w:overflowPunct w:val="0"/>
              <w:jc w:val="both"/>
              <w:rPr>
                <w:rFonts w:cs="Helvetica"/>
                <w:noProof/>
                <w:sz w:val="22"/>
                <w:szCs w:val="22"/>
                <w:lang w:val="en-GB"/>
              </w:rPr>
            </w:pPr>
            <w:r w:rsidRPr="00AA440A">
              <w:rPr>
                <w:rFonts w:cs="Helvetica"/>
                <w:noProof/>
                <w:sz w:val="22"/>
                <w:szCs w:val="22"/>
                <w:lang w:val="en-GB"/>
              </w:rPr>
              <w:t>Observations</w:t>
            </w:r>
          </w:p>
        </w:tc>
        <w:tc>
          <w:tcPr>
            <w:tcW w:w="2500" w:type="pct"/>
            <w:shd w:val="clear" w:color="auto" w:fill="auto"/>
          </w:tcPr>
          <w:p w14:paraId="33449E6C" w14:textId="12AF7B44" w:rsidR="00C7655E" w:rsidRPr="00AA440A" w:rsidRDefault="00C7655E" w:rsidP="00C7655E">
            <w:pPr>
              <w:pStyle w:val="BodyText"/>
              <w:kinsoku w:val="0"/>
              <w:overflowPunct w:val="0"/>
              <w:jc w:val="both"/>
              <w:rPr>
                <w:noProof/>
                <w:sz w:val="22"/>
                <w:szCs w:val="22"/>
              </w:rPr>
            </w:pPr>
            <w:r w:rsidRPr="00AA440A">
              <w:rPr>
                <w:sz w:val="22"/>
                <w:szCs w:val="22"/>
              </w:rPr>
              <w:t>Piezīmes</w:t>
            </w:r>
          </w:p>
        </w:tc>
      </w:tr>
    </w:tbl>
    <w:p w14:paraId="10A2C41B" w14:textId="77777777" w:rsidR="003537D2" w:rsidRDefault="003537D2" w:rsidP="0025224A">
      <w:pPr>
        <w:pStyle w:val="BodyText"/>
        <w:rPr>
          <w:noProof/>
          <w:lang w:val="en-GB"/>
        </w:rPr>
      </w:pPr>
    </w:p>
    <w:p w14:paraId="4F49F635" w14:textId="77777777" w:rsidR="003537D2" w:rsidRDefault="003537D2" w:rsidP="0025224A">
      <w:pPr>
        <w:pStyle w:val="BodyText"/>
        <w:rPr>
          <w:rFonts w:cs="Helvetica"/>
          <w:noProof/>
        </w:rPr>
      </w:pPr>
      <w:r>
        <w:t>Izmērs – 210 x 297 mm</w:t>
      </w:r>
    </w:p>
    <w:p w14:paraId="63772425" w14:textId="77777777" w:rsidR="003537D2" w:rsidRDefault="003537D2" w:rsidP="0025224A">
      <w:pPr>
        <w:pStyle w:val="BodyText"/>
        <w:rPr>
          <w:noProof/>
          <w:lang w:val="en-GB"/>
        </w:rPr>
      </w:pPr>
    </w:p>
    <w:p w14:paraId="6CB297EC" w14:textId="77777777" w:rsidR="003537D2" w:rsidRDefault="003537D2" w:rsidP="003537D2">
      <w:pPr>
        <w:widowControl/>
        <w:autoSpaceDE/>
        <w:autoSpaceDN/>
        <w:adjustRightInd/>
        <w:spacing w:line="259" w:lineRule="auto"/>
        <w:rPr>
          <w:rFonts w:cs="Helvetica"/>
          <w:noProof/>
        </w:rPr>
      </w:pPr>
      <w:r>
        <w:br w:type="page"/>
      </w:r>
    </w:p>
    <w:p w14:paraId="04B71BC4" w14:textId="77777777" w:rsidR="003537D2" w:rsidRPr="003F5EC6" w:rsidRDefault="00724608" w:rsidP="0025224A">
      <w:pPr>
        <w:pStyle w:val="BodyText"/>
        <w:rPr>
          <w:noProof/>
        </w:rPr>
      </w:pPr>
      <w:r>
        <w:pict w14:anchorId="496FCCA1">
          <v:shape id="Attēls 2390" o:spid="_x0000_i1086" type="#_x0000_t75" style="width:183.6pt;height:121.2pt;visibility:visible">
            <v:imagedata r:id="rId71" o:title=""/>
          </v:shape>
        </w:pict>
      </w:r>
    </w:p>
    <w:p w14:paraId="7FB0DCCE" w14:textId="19F7D047"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880108" w:rsidRPr="007A6163" w14:paraId="34872D5C" w14:textId="77777777" w:rsidTr="00A00AB4">
        <w:tc>
          <w:tcPr>
            <w:tcW w:w="2500" w:type="pct"/>
            <w:shd w:val="clear" w:color="auto" w:fill="auto"/>
          </w:tcPr>
          <w:p w14:paraId="67A302E5" w14:textId="77777777" w:rsidR="00880108" w:rsidRPr="007A6163" w:rsidRDefault="00880108" w:rsidP="00A00AB4">
            <w:pPr>
              <w:pStyle w:val="BodyText"/>
              <w:keepNext/>
              <w:kinsoku w:val="0"/>
              <w:overflowPunct w:val="0"/>
              <w:jc w:val="center"/>
              <w:rPr>
                <w:b/>
                <w:bCs/>
                <w:noProof/>
                <w:sz w:val="22"/>
                <w:szCs w:val="22"/>
                <w:lang w:val="en-GB"/>
              </w:rPr>
            </w:pPr>
            <w:r w:rsidRPr="007A6163">
              <w:rPr>
                <w:b/>
                <w:bCs/>
                <w:noProof/>
                <w:sz w:val="22"/>
                <w:szCs w:val="22"/>
                <w:lang w:val="en-GB"/>
              </w:rPr>
              <w:t>Angļu val.</w:t>
            </w:r>
          </w:p>
        </w:tc>
        <w:tc>
          <w:tcPr>
            <w:tcW w:w="2500" w:type="pct"/>
            <w:shd w:val="clear" w:color="auto" w:fill="auto"/>
          </w:tcPr>
          <w:p w14:paraId="73B2FC55" w14:textId="77777777" w:rsidR="00880108" w:rsidRPr="007A6163" w:rsidRDefault="00880108" w:rsidP="00A00AB4">
            <w:pPr>
              <w:pStyle w:val="BodyText"/>
              <w:keepNext/>
              <w:kinsoku w:val="0"/>
              <w:overflowPunct w:val="0"/>
              <w:jc w:val="center"/>
              <w:rPr>
                <w:b/>
                <w:bCs/>
                <w:sz w:val="22"/>
                <w:szCs w:val="22"/>
              </w:rPr>
            </w:pPr>
            <w:r w:rsidRPr="007A6163">
              <w:rPr>
                <w:b/>
                <w:bCs/>
                <w:sz w:val="22"/>
                <w:szCs w:val="22"/>
              </w:rPr>
              <w:t>Latviešu val.</w:t>
            </w:r>
          </w:p>
        </w:tc>
      </w:tr>
      <w:tr w:rsidR="00880108" w:rsidRPr="007A6163" w14:paraId="70338FE0" w14:textId="77777777" w:rsidTr="00A00AB4">
        <w:tc>
          <w:tcPr>
            <w:tcW w:w="2500" w:type="pct"/>
            <w:shd w:val="clear" w:color="auto" w:fill="auto"/>
          </w:tcPr>
          <w:p w14:paraId="40E3EC3A" w14:textId="77777777" w:rsidR="00880108" w:rsidRPr="007A6163" w:rsidRDefault="00880108" w:rsidP="00880108">
            <w:pPr>
              <w:pStyle w:val="BodyText"/>
              <w:kinsoku w:val="0"/>
              <w:overflowPunct w:val="0"/>
              <w:jc w:val="both"/>
              <w:rPr>
                <w:b/>
                <w:bCs/>
                <w:noProof/>
                <w:sz w:val="22"/>
                <w:szCs w:val="22"/>
                <w:lang w:val="en-GB"/>
              </w:rPr>
            </w:pPr>
            <w:r w:rsidRPr="007A6163">
              <w:rPr>
                <w:b/>
                <w:bCs/>
                <w:noProof/>
                <w:color w:val="231F20"/>
                <w:sz w:val="22"/>
                <w:szCs w:val="22"/>
                <w:lang w:val="en-GB"/>
              </w:rPr>
              <w:t>CN 29</w:t>
            </w:r>
          </w:p>
        </w:tc>
        <w:tc>
          <w:tcPr>
            <w:tcW w:w="2500" w:type="pct"/>
            <w:shd w:val="clear" w:color="auto" w:fill="auto"/>
          </w:tcPr>
          <w:p w14:paraId="02EA43B1" w14:textId="5549DE81" w:rsidR="00880108" w:rsidRPr="007A6163" w:rsidRDefault="00880108" w:rsidP="00880108">
            <w:pPr>
              <w:pStyle w:val="BodyText"/>
              <w:kinsoku w:val="0"/>
              <w:overflowPunct w:val="0"/>
              <w:jc w:val="both"/>
              <w:rPr>
                <w:b/>
                <w:bCs/>
                <w:noProof/>
                <w:sz w:val="22"/>
                <w:szCs w:val="22"/>
              </w:rPr>
            </w:pPr>
            <w:r w:rsidRPr="007A6163">
              <w:rPr>
                <w:b/>
                <w:bCs/>
                <w:sz w:val="22"/>
                <w:szCs w:val="22"/>
              </w:rPr>
              <w:t>CN 29</w:t>
            </w:r>
          </w:p>
        </w:tc>
      </w:tr>
      <w:tr w:rsidR="00880108" w:rsidRPr="007A6163" w14:paraId="54311D38" w14:textId="77777777" w:rsidTr="00A00AB4">
        <w:tc>
          <w:tcPr>
            <w:tcW w:w="2500" w:type="pct"/>
            <w:shd w:val="clear" w:color="auto" w:fill="auto"/>
          </w:tcPr>
          <w:p w14:paraId="05237586" w14:textId="77777777" w:rsidR="00880108" w:rsidRPr="007A6163" w:rsidRDefault="00880108" w:rsidP="00880108">
            <w:pPr>
              <w:pStyle w:val="BodyText"/>
              <w:kinsoku w:val="0"/>
              <w:overflowPunct w:val="0"/>
              <w:jc w:val="both"/>
              <w:rPr>
                <w:b/>
                <w:bCs/>
                <w:noProof/>
                <w:sz w:val="22"/>
                <w:szCs w:val="22"/>
                <w:lang w:val="en-GB"/>
              </w:rPr>
            </w:pPr>
            <w:r w:rsidRPr="007A6163">
              <w:rPr>
                <w:b/>
                <w:bCs/>
                <w:noProof/>
                <w:sz w:val="22"/>
                <w:szCs w:val="22"/>
                <w:lang w:val="en-GB"/>
              </w:rPr>
              <w:t>COD</w:t>
            </w:r>
          </w:p>
        </w:tc>
        <w:tc>
          <w:tcPr>
            <w:tcW w:w="2500" w:type="pct"/>
            <w:shd w:val="clear" w:color="auto" w:fill="auto"/>
          </w:tcPr>
          <w:p w14:paraId="3C604483" w14:textId="5FEABF8B" w:rsidR="00880108" w:rsidRPr="007A6163" w:rsidRDefault="00880108" w:rsidP="00880108">
            <w:pPr>
              <w:pStyle w:val="BodyText"/>
              <w:kinsoku w:val="0"/>
              <w:overflowPunct w:val="0"/>
              <w:jc w:val="both"/>
              <w:rPr>
                <w:b/>
                <w:bCs/>
                <w:noProof/>
                <w:sz w:val="22"/>
                <w:szCs w:val="22"/>
              </w:rPr>
            </w:pPr>
            <w:r w:rsidRPr="007A6163">
              <w:rPr>
                <w:b/>
                <w:bCs/>
                <w:sz w:val="22"/>
                <w:szCs w:val="22"/>
              </w:rPr>
              <w:t>Pēcmaksa</w:t>
            </w:r>
          </w:p>
        </w:tc>
      </w:tr>
      <w:tr w:rsidR="00880108" w:rsidRPr="007A6163" w14:paraId="066AF7A1" w14:textId="77777777" w:rsidTr="00A00AB4">
        <w:tc>
          <w:tcPr>
            <w:tcW w:w="2500" w:type="pct"/>
            <w:shd w:val="clear" w:color="auto" w:fill="auto"/>
          </w:tcPr>
          <w:p w14:paraId="7B3AE00E" w14:textId="77777777" w:rsidR="00880108" w:rsidRPr="007A6163" w:rsidRDefault="00880108" w:rsidP="00880108">
            <w:pPr>
              <w:pStyle w:val="BodyText"/>
              <w:kinsoku w:val="0"/>
              <w:overflowPunct w:val="0"/>
              <w:jc w:val="both"/>
              <w:rPr>
                <w:noProof/>
                <w:color w:val="231F20"/>
                <w:sz w:val="22"/>
                <w:szCs w:val="22"/>
                <w:lang w:val="en-GB"/>
              </w:rPr>
            </w:pPr>
            <w:r w:rsidRPr="007A6163">
              <w:rPr>
                <w:noProof/>
                <w:color w:val="231F20"/>
                <w:sz w:val="22"/>
                <w:szCs w:val="22"/>
                <w:lang w:val="en-GB"/>
              </w:rPr>
              <w:t>Size 37 x 18 mm (base x height), colour orange</w:t>
            </w:r>
          </w:p>
        </w:tc>
        <w:tc>
          <w:tcPr>
            <w:tcW w:w="2500" w:type="pct"/>
            <w:shd w:val="clear" w:color="auto" w:fill="auto"/>
          </w:tcPr>
          <w:p w14:paraId="1CB27CD0" w14:textId="160C9B73" w:rsidR="00880108" w:rsidRPr="007A6163" w:rsidRDefault="00880108" w:rsidP="00880108">
            <w:pPr>
              <w:pStyle w:val="BodyText"/>
              <w:kinsoku w:val="0"/>
              <w:overflowPunct w:val="0"/>
              <w:jc w:val="both"/>
              <w:rPr>
                <w:noProof/>
                <w:color w:val="231F20"/>
                <w:sz w:val="22"/>
                <w:szCs w:val="22"/>
              </w:rPr>
            </w:pPr>
            <w:r w:rsidRPr="007A6163">
              <w:rPr>
                <w:sz w:val="22"/>
                <w:szCs w:val="22"/>
              </w:rPr>
              <w:t>Izmērs – 37 x 18 mm (pamatne x augstums) krāsa – oranža</w:t>
            </w:r>
          </w:p>
        </w:tc>
      </w:tr>
    </w:tbl>
    <w:p w14:paraId="52FDE65E" w14:textId="041BE598" w:rsidR="00880108" w:rsidRDefault="00880108" w:rsidP="0025224A">
      <w:pPr>
        <w:pStyle w:val="BodyText"/>
        <w:rPr>
          <w:noProof/>
          <w:lang w:val="en-GB"/>
        </w:rPr>
      </w:pPr>
    </w:p>
    <w:p w14:paraId="5546626D" w14:textId="77777777" w:rsidR="003537D2" w:rsidRDefault="003537D2" w:rsidP="003537D2">
      <w:pPr>
        <w:widowControl/>
        <w:autoSpaceDE/>
        <w:autoSpaceDN/>
        <w:adjustRightInd/>
        <w:spacing w:line="259" w:lineRule="auto"/>
        <w:rPr>
          <w:rFonts w:cs="Arial"/>
          <w:noProof/>
          <w:szCs w:val="25"/>
        </w:rPr>
      </w:pPr>
      <w:r>
        <w:br w:type="page"/>
      </w:r>
    </w:p>
    <w:p w14:paraId="541D6A89" w14:textId="77777777" w:rsidR="003537D2" w:rsidRPr="003F5EC6" w:rsidRDefault="00724608" w:rsidP="0025224A">
      <w:pPr>
        <w:pStyle w:val="BodyText"/>
        <w:rPr>
          <w:noProof/>
        </w:rPr>
      </w:pPr>
      <w:r>
        <w:pict w14:anchorId="610A0AA3">
          <v:shape id="Attēls 2391" o:spid="_x0000_i1087" type="#_x0000_t75" style="width:356.4pt;height:270.6pt;visibility:visible">
            <v:imagedata r:id="rId72" o:title=""/>
          </v:shape>
        </w:pict>
      </w:r>
    </w:p>
    <w:p w14:paraId="078CFE36" w14:textId="7FBAC0E8"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C24D6F" w:rsidRPr="007A6163" w14:paraId="739F6363" w14:textId="77777777" w:rsidTr="00A00AB4">
        <w:tc>
          <w:tcPr>
            <w:tcW w:w="2500" w:type="pct"/>
            <w:shd w:val="clear" w:color="auto" w:fill="auto"/>
          </w:tcPr>
          <w:p w14:paraId="6D9926A2" w14:textId="77777777" w:rsidR="00C24D6F" w:rsidRPr="007A6163" w:rsidRDefault="00C24D6F" w:rsidP="00A00AB4">
            <w:pPr>
              <w:pStyle w:val="BodyText"/>
              <w:keepNext/>
              <w:kinsoku w:val="0"/>
              <w:overflowPunct w:val="0"/>
              <w:jc w:val="center"/>
              <w:rPr>
                <w:b/>
                <w:bCs/>
                <w:noProof/>
                <w:sz w:val="22"/>
                <w:szCs w:val="22"/>
                <w:lang w:val="en-GB"/>
              </w:rPr>
            </w:pPr>
            <w:r w:rsidRPr="007A6163">
              <w:rPr>
                <w:b/>
                <w:bCs/>
                <w:noProof/>
                <w:sz w:val="22"/>
                <w:szCs w:val="22"/>
                <w:lang w:val="en-GB"/>
              </w:rPr>
              <w:t>Angļu val.</w:t>
            </w:r>
          </w:p>
        </w:tc>
        <w:tc>
          <w:tcPr>
            <w:tcW w:w="2500" w:type="pct"/>
            <w:shd w:val="clear" w:color="auto" w:fill="auto"/>
          </w:tcPr>
          <w:p w14:paraId="276BF4E9" w14:textId="77777777" w:rsidR="00C24D6F" w:rsidRPr="007A6163" w:rsidRDefault="00C24D6F" w:rsidP="00A00AB4">
            <w:pPr>
              <w:pStyle w:val="BodyText"/>
              <w:keepNext/>
              <w:kinsoku w:val="0"/>
              <w:overflowPunct w:val="0"/>
              <w:jc w:val="center"/>
              <w:rPr>
                <w:b/>
                <w:bCs/>
                <w:sz w:val="22"/>
                <w:szCs w:val="22"/>
              </w:rPr>
            </w:pPr>
            <w:r w:rsidRPr="007A6163">
              <w:rPr>
                <w:b/>
                <w:bCs/>
                <w:sz w:val="22"/>
                <w:szCs w:val="22"/>
              </w:rPr>
              <w:t>Latviešu val.</w:t>
            </w:r>
          </w:p>
        </w:tc>
      </w:tr>
      <w:tr w:rsidR="00C24D6F" w:rsidRPr="007A6163" w14:paraId="2FDF97FA" w14:textId="77777777" w:rsidTr="00A00AB4">
        <w:tc>
          <w:tcPr>
            <w:tcW w:w="2500" w:type="pct"/>
            <w:shd w:val="clear" w:color="auto" w:fill="auto"/>
          </w:tcPr>
          <w:p w14:paraId="44B4B783" w14:textId="77777777" w:rsidR="00C24D6F" w:rsidRPr="007A6163" w:rsidRDefault="00C24D6F" w:rsidP="00C24D6F">
            <w:pPr>
              <w:pStyle w:val="BodyText"/>
              <w:kinsoku w:val="0"/>
              <w:overflowPunct w:val="0"/>
              <w:jc w:val="both"/>
              <w:rPr>
                <w:b/>
                <w:noProof/>
                <w:sz w:val="22"/>
                <w:szCs w:val="22"/>
                <w:lang w:val="en-GB"/>
              </w:rPr>
            </w:pPr>
            <w:r w:rsidRPr="007A6163">
              <w:rPr>
                <w:b/>
                <w:noProof/>
                <w:sz w:val="22"/>
                <w:szCs w:val="22"/>
                <w:lang w:val="en-GB"/>
              </w:rPr>
              <w:t>CN 29bis</w:t>
            </w:r>
          </w:p>
        </w:tc>
        <w:tc>
          <w:tcPr>
            <w:tcW w:w="2500" w:type="pct"/>
            <w:shd w:val="clear" w:color="auto" w:fill="auto"/>
          </w:tcPr>
          <w:p w14:paraId="63F101D1" w14:textId="6503E8AF" w:rsidR="00C24D6F" w:rsidRPr="007A6163" w:rsidRDefault="00C24D6F" w:rsidP="00C24D6F">
            <w:pPr>
              <w:pStyle w:val="BodyText"/>
              <w:kinsoku w:val="0"/>
              <w:overflowPunct w:val="0"/>
              <w:jc w:val="both"/>
              <w:rPr>
                <w:b/>
                <w:bCs/>
                <w:noProof/>
                <w:sz w:val="22"/>
                <w:szCs w:val="22"/>
              </w:rPr>
            </w:pPr>
            <w:r w:rsidRPr="007A6163">
              <w:rPr>
                <w:b/>
                <w:bCs/>
                <w:sz w:val="22"/>
                <w:szCs w:val="22"/>
              </w:rPr>
              <w:t>CN 29bis</w:t>
            </w:r>
          </w:p>
        </w:tc>
      </w:tr>
      <w:tr w:rsidR="00C24D6F" w:rsidRPr="007A6163" w14:paraId="6F73A096" w14:textId="77777777" w:rsidTr="00A00AB4">
        <w:tc>
          <w:tcPr>
            <w:tcW w:w="2500" w:type="pct"/>
            <w:shd w:val="clear" w:color="auto" w:fill="auto"/>
          </w:tcPr>
          <w:p w14:paraId="2FD61EA0" w14:textId="77777777" w:rsidR="00C24D6F" w:rsidRPr="007A6163" w:rsidRDefault="00C24D6F" w:rsidP="00C24D6F">
            <w:pPr>
              <w:pStyle w:val="BodyText"/>
              <w:kinsoku w:val="0"/>
              <w:overflowPunct w:val="0"/>
              <w:jc w:val="both"/>
              <w:rPr>
                <w:b/>
                <w:noProof/>
                <w:sz w:val="22"/>
                <w:szCs w:val="22"/>
                <w:lang w:val="en-GB"/>
              </w:rPr>
            </w:pPr>
            <w:r w:rsidRPr="007A6163">
              <w:rPr>
                <w:b/>
                <w:noProof/>
                <w:sz w:val="22"/>
                <w:szCs w:val="22"/>
                <w:lang w:val="en-GB"/>
              </w:rPr>
              <w:t>COD</w:t>
            </w:r>
          </w:p>
        </w:tc>
        <w:tc>
          <w:tcPr>
            <w:tcW w:w="2500" w:type="pct"/>
            <w:shd w:val="clear" w:color="auto" w:fill="auto"/>
          </w:tcPr>
          <w:p w14:paraId="44619A92" w14:textId="127940A7" w:rsidR="00C24D6F" w:rsidRPr="007A6163" w:rsidRDefault="00C24D6F" w:rsidP="00C24D6F">
            <w:pPr>
              <w:pStyle w:val="BodyText"/>
              <w:kinsoku w:val="0"/>
              <w:overflowPunct w:val="0"/>
              <w:jc w:val="both"/>
              <w:rPr>
                <w:b/>
                <w:bCs/>
                <w:noProof/>
                <w:sz w:val="22"/>
                <w:szCs w:val="22"/>
              </w:rPr>
            </w:pPr>
            <w:r w:rsidRPr="007A6163">
              <w:rPr>
                <w:b/>
                <w:bCs/>
                <w:sz w:val="22"/>
                <w:szCs w:val="22"/>
              </w:rPr>
              <w:t>Pēcmaksa</w:t>
            </w:r>
          </w:p>
        </w:tc>
      </w:tr>
      <w:tr w:rsidR="00C24D6F" w:rsidRPr="007A6163" w14:paraId="4F14C27B" w14:textId="77777777" w:rsidTr="00A00AB4">
        <w:tc>
          <w:tcPr>
            <w:tcW w:w="2500" w:type="pct"/>
            <w:shd w:val="clear" w:color="auto" w:fill="auto"/>
          </w:tcPr>
          <w:p w14:paraId="41E49A9F" w14:textId="77777777" w:rsidR="00C24D6F" w:rsidRPr="007A6163" w:rsidRDefault="00C24D6F" w:rsidP="00C24D6F">
            <w:pPr>
              <w:pStyle w:val="BodyText"/>
              <w:kinsoku w:val="0"/>
              <w:overflowPunct w:val="0"/>
              <w:jc w:val="both"/>
              <w:rPr>
                <w:noProof/>
                <w:sz w:val="22"/>
                <w:szCs w:val="22"/>
                <w:lang w:val="en-GB"/>
              </w:rPr>
            </w:pPr>
            <w:r w:rsidRPr="007A6163">
              <w:rPr>
                <w:noProof/>
                <w:sz w:val="22"/>
                <w:szCs w:val="22"/>
                <w:lang w:val="en-GB"/>
              </w:rPr>
              <w:t>Currency unit/amount to be credited to account No.</w:t>
            </w:r>
          </w:p>
        </w:tc>
        <w:tc>
          <w:tcPr>
            <w:tcW w:w="2500" w:type="pct"/>
            <w:shd w:val="clear" w:color="auto" w:fill="auto"/>
          </w:tcPr>
          <w:p w14:paraId="7A0C909D" w14:textId="58997ACF" w:rsidR="00C24D6F" w:rsidRPr="007A6163" w:rsidRDefault="00C24D6F" w:rsidP="00C24D6F">
            <w:pPr>
              <w:pStyle w:val="BodyText"/>
              <w:kinsoku w:val="0"/>
              <w:overflowPunct w:val="0"/>
              <w:jc w:val="both"/>
              <w:rPr>
                <w:noProof/>
                <w:sz w:val="22"/>
                <w:szCs w:val="22"/>
              </w:rPr>
            </w:pPr>
            <w:r w:rsidRPr="007A6163">
              <w:rPr>
                <w:sz w:val="22"/>
                <w:szCs w:val="22"/>
              </w:rPr>
              <w:t>Valūtas vienība/summa, kas ieskaitāma kontā Nr.</w:t>
            </w:r>
          </w:p>
        </w:tc>
      </w:tr>
      <w:tr w:rsidR="00C24D6F" w:rsidRPr="007A6163" w14:paraId="37FE2368" w14:textId="77777777" w:rsidTr="00A00AB4">
        <w:tc>
          <w:tcPr>
            <w:tcW w:w="2500" w:type="pct"/>
            <w:shd w:val="clear" w:color="auto" w:fill="auto"/>
          </w:tcPr>
          <w:p w14:paraId="6A75D4CE" w14:textId="77777777" w:rsidR="00C24D6F" w:rsidRPr="007A6163" w:rsidRDefault="00C24D6F" w:rsidP="00C24D6F">
            <w:pPr>
              <w:pStyle w:val="BodyText"/>
              <w:kinsoku w:val="0"/>
              <w:overflowPunct w:val="0"/>
              <w:jc w:val="both"/>
              <w:rPr>
                <w:noProof/>
                <w:sz w:val="22"/>
                <w:szCs w:val="22"/>
                <w:lang w:val="en-GB"/>
              </w:rPr>
            </w:pPr>
            <w:r w:rsidRPr="007A6163">
              <w:rPr>
                <w:noProof/>
                <w:sz w:val="22"/>
                <w:szCs w:val="22"/>
                <w:lang w:val="en-GB"/>
              </w:rPr>
              <w:t>of (bank)</w:t>
            </w:r>
          </w:p>
        </w:tc>
        <w:tc>
          <w:tcPr>
            <w:tcW w:w="2500" w:type="pct"/>
            <w:shd w:val="clear" w:color="auto" w:fill="auto"/>
          </w:tcPr>
          <w:p w14:paraId="4571C0CC" w14:textId="63603628" w:rsidR="00C24D6F" w:rsidRPr="007A6163" w:rsidRDefault="00C24D6F" w:rsidP="00C24D6F">
            <w:pPr>
              <w:pStyle w:val="BodyText"/>
              <w:kinsoku w:val="0"/>
              <w:overflowPunct w:val="0"/>
              <w:jc w:val="both"/>
              <w:rPr>
                <w:noProof/>
                <w:sz w:val="22"/>
                <w:szCs w:val="22"/>
              </w:rPr>
            </w:pPr>
            <w:r w:rsidRPr="007A6163">
              <w:rPr>
                <w:sz w:val="22"/>
                <w:szCs w:val="22"/>
              </w:rPr>
              <w:t>(banka)</w:t>
            </w:r>
          </w:p>
        </w:tc>
      </w:tr>
      <w:tr w:rsidR="00C24D6F" w:rsidRPr="007A6163" w14:paraId="25C7383C" w14:textId="77777777" w:rsidTr="00A00AB4">
        <w:tc>
          <w:tcPr>
            <w:tcW w:w="2500" w:type="pct"/>
            <w:shd w:val="clear" w:color="auto" w:fill="auto"/>
          </w:tcPr>
          <w:p w14:paraId="2BA129B2" w14:textId="77777777" w:rsidR="00C24D6F" w:rsidRPr="007A6163" w:rsidRDefault="00C24D6F" w:rsidP="00C24D6F">
            <w:pPr>
              <w:pStyle w:val="BodyText"/>
              <w:kinsoku w:val="0"/>
              <w:overflowPunct w:val="0"/>
              <w:jc w:val="both"/>
              <w:rPr>
                <w:noProof/>
                <w:sz w:val="22"/>
                <w:szCs w:val="22"/>
                <w:lang w:val="en-GB"/>
              </w:rPr>
            </w:pPr>
            <w:r w:rsidRPr="007A6163">
              <w:rPr>
                <w:noProof/>
                <w:sz w:val="22"/>
                <w:szCs w:val="22"/>
                <w:lang w:val="en-GB"/>
              </w:rPr>
              <w:t>Giro centre/Bank branch</w:t>
            </w:r>
          </w:p>
        </w:tc>
        <w:tc>
          <w:tcPr>
            <w:tcW w:w="2500" w:type="pct"/>
            <w:shd w:val="clear" w:color="auto" w:fill="auto"/>
          </w:tcPr>
          <w:p w14:paraId="60C94E21" w14:textId="16B0BD93" w:rsidR="00C24D6F" w:rsidRPr="007A6163" w:rsidRDefault="00C24D6F" w:rsidP="00C24D6F">
            <w:pPr>
              <w:pStyle w:val="BodyText"/>
              <w:kinsoku w:val="0"/>
              <w:overflowPunct w:val="0"/>
              <w:jc w:val="both"/>
              <w:rPr>
                <w:noProof/>
                <w:sz w:val="22"/>
                <w:szCs w:val="22"/>
              </w:rPr>
            </w:pPr>
            <w:r w:rsidRPr="007A6163">
              <w:rPr>
                <w:sz w:val="22"/>
                <w:szCs w:val="22"/>
              </w:rPr>
              <w:t>Žirocentrs/bankas filiāle</w:t>
            </w:r>
          </w:p>
        </w:tc>
      </w:tr>
      <w:tr w:rsidR="00C24D6F" w:rsidRPr="007A6163" w14:paraId="515C315E" w14:textId="77777777" w:rsidTr="00A00AB4">
        <w:tc>
          <w:tcPr>
            <w:tcW w:w="2500" w:type="pct"/>
            <w:shd w:val="clear" w:color="auto" w:fill="auto"/>
          </w:tcPr>
          <w:p w14:paraId="66C50D04" w14:textId="77777777" w:rsidR="00C24D6F" w:rsidRPr="007A6163" w:rsidRDefault="00C24D6F" w:rsidP="00C24D6F">
            <w:pPr>
              <w:pStyle w:val="BodyText"/>
              <w:kinsoku w:val="0"/>
              <w:overflowPunct w:val="0"/>
              <w:jc w:val="both"/>
              <w:rPr>
                <w:noProof/>
                <w:sz w:val="22"/>
                <w:szCs w:val="22"/>
                <w:lang w:val="en-GB"/>
              </w:rPr>
            </w:pPr>
            <w:r w:rsidRPr="007A6163">
              <w:rPr>
                <w:noProof/>
                <w:sz w:val="22"/>
                <w:szCs w:val="22"/>
                <w:lang w:val="en-GB"/>
              </w:rPr>
              <w:t>Size 105 x 75 mm, triangle orange</w:t>
            </w:r>
          </w:p>
        </w:tc>
        <w:tc>
          <w:tcPr>
            <w:tcW w:w="2500" w:type="pct"/>
            <w:shd w:val="clear" w:color="auto" w:fill="auto"/>
          </w:tcPr>
          <w:p w14:paraId="30914DA3" w14:textId="6CDB0A3D" w:rsidR="00C24D6F" w:rsidRPr="007A6163" w:rsidRDefault="00C24D6F" w:rsidP="00C24D6F">
            <w:pPr>
              <w:pStyle w:val="BodyText"/>
              <w:kinsoku w:val="0"/>
              <w:overflowPunct w:val="0"/>
              <w:jc w:val="both"/>
              <w:rPr>
                <w:noProof/>
                <w:sz w:val="22"/>
                <w:szCs w:val="22"/>
              </w:rPr>
            </w:pPr>
            <w:r w:rsidRPr="007A6163">
              <w:rPr>
                <w:sz w:val="22"/>
                <w:szCs w:val="22"/>
              </w:rPr>
              <w:t>Izmērs – 105 x 75 mm, oranžs trīsstūris</w:t>
            </w:r>
          </w:p>
        </w:tc>
      </w:tr>
    </w:tbl>
    <w:p w14:paraId="34C2C069" w14:textId="77777777" w:rsidR="003537D2" w:rsidRPr="003F5EC6" w:rsidRDefault="003537D2" w:rsidP="0025224A">
      <w:pPr>
        <w:pStyle w:val="BodyText"/>
        <w:rPr>
          <w:noProof/>
          <w:lang w:val="en-GB"/>
        </w:rPr>
      </w:pPr>
    </w:p>
    <w:p w14:paraId="2A4B31DF" w14:textId="16ED812A" w:rsidR="003537D2" w:rsidRDefault="003537D2" w:rsidP="00C5268A">
      <w:pPr>
        <w:widowControl/>
        <w:autoSpaceDE/>
        <w:autoSpaceDN/>
        <w:adjustRightInd/>
        <w:spacing w:line="259" w:lineRule="auto"/>
        <w:rPr>
          <w:noProof/>
        </w:rPr>
      </w:pPr>
      <w:r>
        <w:br w:type="page"/>
      </w:r>
      <w:r w:rsidR="00724608">
        <w:pict w14:anchorId="5946FA5C">
          <v:shape id="Attēls 2392" o:spid="_x0000_i1088" type="#_x0000_t75" style="width:453.6pt;height:700.2pt;visibility:visible">
            <v:imagedata r:id="rId73" o:title=""/>
          </v:shape>
        </w:pict>
      </w:r>
    </w:p>
    <w:p w14:paraId="21C50304" w14:textId="77777777"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435482" w:rsidRPr="007A6163" w14:paraId="5AC3E606" w14:textId="77777777" w:rsidTr="00A00AB4">
        <w:tc>
          <w:tcPr>
            <w:tcW w:w="2500" w:type="pct"/>
            <w:shd w:val="clear" w:color="auto" w:fill="auto"/>
          </w:tcPr>
          <w:p w14:paraId="22721FA0" w14:textId="77777777" w:rsidR="00435482" w:rsidRPr="007A6163" w:rsidRDefault="00435482" w:rsidP="00A00AB4">
            <w:pPr>
              <w:pStyle w:val="BodyText"/>
              <w:keepNext/>
              <w:kinsoku w:val="0"/>
              <w:overflowPunct w:val="0"/>
              <w:jc w:val="center"/>
              <w:rPr>
                <w:b/>
                <w:bCs/>
                <w:noProof/>
                <w:sz w:val="22"/>
                <w:szCs w:val="22"/>
                <w:lang w:val="en-GB"/>
              </w:rPr>
            </w:pPr>
            <w:r w:rsidRPr="007A6163">
              <w:rPr>
                <w:b/>
                <w:bCs/>
                <w:noProof/>
                <w:sz w:val="22"/>
                <w:szCs w:val="22"/>
                <w:lang w:val="en-GB"/>
              </w:rPr>
              <w:t>Angļu val.</w:t>
            </w:r>
          </w:p>
        </w:tc>
        <w:tc>
          <w:tcPr>
            <w:tcW w:w="2500" w:type="pct"/>
            <w:shd w:val="clear" w:color="auto" w:fill="auto"/>
          </w:tcPr>
          <w:p w14:paraId="0F340C2D" w14:textId="77777777" w:rsidR="00435482" w:rsidRPr="007A6163" w:rsidRDefault="00435482" w:rsidP="00A00AB4">
            <w:pPr>
              <w:pStyle w:val="BodyText"/>
              <w:keepNext/>
              <w:kinsoku w:val="0"/>
              <w:overflowPunct w:val="0"/>
              <w:jc w:val="center"/>
              <w:rPr>
                <w:b/>
                <w:bCs/>
                <w:sz w:val="22"/>
                <w:szCs w:val="22"/>
              </w:rPr>
            </w:pPr>
            <w:r w:rsidRPr="007A6163">
              <w:rPr>
                <w:b/>
                <w:bCs/>
                <w:sz w:val="22"/>
                <w:szCs w:val="22"/>
              </w:rPr>
              <w:t>Latviešu val.</w:t>
            </w:r>
          </w:p>
        </w:tc>
      </w:tr>
      <w:tr w:rsidR="00435482" w:rsidRPr="007A6163" w14:paraId="46FF4A37" w14:textId="77777777" w:rsidTr="00A00AB4">
        <w:tc>
          <w:tcPr>
            <w:tcW w:w="2500" w:type="pct"/>
            <w:shd w:val="clear" w:color="auto" w:fill="auto"/>
          </w:tcPr>
          <w:p w14:paraId="285C5F8E"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Dispatch-ID</w:t>
            </w:r>
          </w:p>
        </w:tc>
        <w:tc>
          <w:tcPr>
            <w:tcW w:w="2500" w:type="pct"/>
            <w:shd w:val="clear" w:color="auto" w:fill="auto"/>
          </w:tcPr>
          <w:p w14:paraId="7ACA8939" w14:textId="3AD5719B" w:rsidR="00435482" w:rsidRPr="007A6163" w:rsidRDefault="00435482" w:rsidP="00435482">
            <w:pPr>
              <w:pStyle w:val="BodyText"/>
              <w:kinsoku w:val="0"/>
              <w:overflowPunct w:val="0"/>
              <w:jc w:val="both"/>
              <w:rPr>
                <w:noProof/>
                <w:sz w:val="22"/>
                <w:szCs w:val="22"/>
              </w:rPr>
            </w:pPr>
            <w:r w:rsidRPr="007A6163">
              <w:rPr>
                <w:sz w:val="22"/>
                <w:szCs w:val="22"/>
              </w:rPr>
              <w:t>Depešas ID</w:t>
            </w:r>
          </w:p>
        </w:tc>
      </w:tr>
      <w:tr w:rsidR="00435482" w:rsidRPr="007A6163" w14:paraId="6C416DA1" w14:textId="77777777" w:rsidTr="00A00AB4">
        <w:tc>
          <w:tcPr>
            <w:tcW w:w="2500" w:type="pct"/>
            <w:shd w:val="clear" w:color="auto" w:fill="auto"/>
          </w:tcPr>
          <w:p w14:paraId="4ACEF938" w14:textId="77777777" w:rsidR="00435482" w:rsidRPr="007A6163" w:rsidRDefault="00435482" w:rsidP="00435482">
            <w:pPr>
              <w:pStyle w:val="BodyText"/>
              <w:kinsoku w:val="0"/>
              <w:overflowPunct w:val="0"/>
              <w:jc w:val="both"/>
              <w:rPr>
                <w:b/>
                <w:noProof/>
                <w:sz w:val="22"/>
                <w:szCs w:val="22"/>
                <w:lang w:val="en-GB"/>
              </w:rPr>
            </w:pPr>
            <w:r w:rsidRPr="007A6163">
              <w:rPr>
                <w:b/>
                <w:noProof/>
                <w:sz w:val="22"/>
                <w:szCs w:val="22"/>
                <w:lang w:val="en-GB"/>
              </w:rPr>
              <w:t>LETTER BILL</w:t>
            </w:r>
          </w:p>
        </w:tc>
        <w:tc>
          <w:tcPr>
            <w:tcW w:w="2500" w:type="pct"/>
            <w:shd w:val="clear" w:color="auto" w:fill="auto"/>
          </w:tcPr>
          <w:p w14:paraId="013BC000" w14:textId="673F7F71" w:rsidR="00435482" w:rsidRPr="007A6163" w:rsidRDefault="00435482" w:rsidP="00435482">
            <w:pPr>
              <w:pStyle w:val="BodyText"/>
              <w:kinsoku w:val="0"/>
              <w:overflowPunct w:val="0"/>
              <w:jc w:val="both"/>
              <w:rPr>
                <w:b/>
                <w:bCs/>
                <w:noProof/>
                <w:sz w:val="22"/>
                <w:szCs w:val="22"/>
              </w:rPr>
            </w:pPr>
            <w:r w:rsidRPr="007A6163">
              <w:rPr>
                <w:b/>
                <w:bCs/>
                <w:sz w:val="22"/>
                <w:szCs w:val="22"/>
              </w:rPr>
              <w:t>VĒSTUĻU KARTE</w:t>
            </w:r>
          </w:p>
        </w:tc>
      </w:tr>
      <w:tr w:rsidR="00435482" w:rsidRPr="007A6163" w14:paraId="7BB4093F" w14:textId="77777777" w:rsidTr="00A00AB4">
        <w:tc>
          <w:tcPr>
            <w:tcW w:w="2500" w:type="pct"/>
            <w:shd w:val="clear" w:color="auto" w:fill="auto"/>
          </w:tcPr>
          <w:p w14:paraId="2517AB15" w14:textId="77777777" w:rsidR="00435482" w:rsidRPr="007A6163" w:rsidRDefault="00435482" w:rsidP="00435482">
            <w:pPr>
              <w:pStyle w:val="BodyText"/>
              <w:kinsoku w:val="0"/>
              <w:overflowPunct w:val="0"/>
              <w:jc w:val="both"/>
              <w:rPr>
                <w:b/>
                <w:noProof/>
                <w:sz w:val="22"/>
                <w:szCs w:val="22"/>
                <w:lang w:val="en-GB"/>
              </w:rPr>
            </w:pPr>
            <w:r w:rsidRPr="007A6163">
              <w:rPr>
                <w:b/>
                <w:noProof/>
                <w:sz w:val="22"/>
                <w:szCs w:val="22"/>
                <w:lang w:val="en-GB"/>
              </w:rPr>
              <w:t>CN 31</w:t>
            </w:r>
          </w:p>
        </w:tc>
        <w:tc>
          <w:tcPr>
            <w:tcW w:w="2500" w:type="pct"/>
            <w:shd w:val="clear" w:color="auto" w:fill="auto"/>
          </w:tcPr>
          <w:p w14:paraId="180B11BC" w14:textId="140C12F8" w:rsidR="00435482" w:rsidRPr="007A6163" w:rsidRDefault="00435482" w:rsidP="00435482">
            <w:pPr>
              <w:pStyle w:val="BodyText"/>
              <w:kinsoku w:val="0"/>
              <w:overflowPunct w:val="0"/>
              <w:jc w:val="both"/>
              <w:rPr>
                <w:b/>
                <w:bCs/>
                <w:noProof/>
                <w:sz w:val="22"/>
                <w:szCs w:val="22"/>
              </w:rPr>
            </w:pPr>
            <w:r w:rsidRPr="007A6163">
              <w:rPr>
                <w:b/>
                <w:bCs/>
                <w:sz w:val="22"/>
                <w:szCs w:val="22"/>
              </w:rPr>
              <w:t>CN 31</w:t>
            </w:r>
          </w:p>
        </w:tc>
      </w:tr>
      <w:tr w:rsidR="00435482" w:rsidRPr="007A6163" w14:paraId="1EDE51CF" w14:textId="77777777" w:rsidTr="00A00AB4">
        <w:tc>
          <w:tcPr>
            <w:tcW w:w="2500" w:type="pct"/>
            <w:shd w:val="clear" w:color="auto" w:fill="auto"/>
          </w:tcPr>
          <w:p w14:paraId="44D3BFAE"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CN 44 trial note attached</w:t>
            </w:r>
          </w:p>
        </w:tc>
        <w:tc>
          <w:tcPr>
            <w:tcW w:w="2500" w:type="pct"/>
            <w:shd w:val="clear" w:color="auto" w:fill="auto"/>
          </w:tcPr>
          <w:p w14:paraId="0A6D518D" w14:textId="773CA46F" w:rsidR="00435482" w:rsidRPr="007A6163" w:rsidRDefault="00435482" w:rsidP="00435482">
            <w:pPr>
              <w:pStyle w:val="BodyText"/>
              <w:kinsoku w:val="0"/>
              <w:overflowPunct w:val="0"/>
              <w:jc w:val="both"/>
              <w:rPr>
                <w:noProof/>
                <w:sz w:val="22"/>
                <w:szCs w:val="22"/>
              </w:rPr>
            </w:pPr>
            <w:r w:rsidRPr="007A6163">
              <w:rPr>
                <w:sz w:val="22"/>
                <w:szCs w:val="22"/>
              </w:rPr>
              <w:t>Pievienots CN 44 nosūtīšanas pārbaudes paziņojums</w:t>
            </w:r>
          </w:p>
        </w:tc>
      </w:tr>
      <w:tr w:rsidR="00435482" w:rsidRPr="007A6163" w14:paraId="6378B7B0" w14:textId="77777777" w:rsidTr="00A00AB4">
        <w:tc>
          <w:tcPr>
            <w:tcW w:w="2500" w:type="pct"/>
            <w:shd w:val="clear" w:color="auto" w:fill="auto"/>
          </w:tcPr>
          <w:p w14:paraId="51F545E5"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Operators</w:t>
            </w:r>
          </w:p>
        </w:tc>
        <w:tc>
          <w:tcPr>
            <w:tcW w:w="2500" w:type="pct"/>
            <w:shd w:val="clear" w:color="auto" w:fill="auto"/>
          </w:tcPr>
          <w:p w14:paraId="498737E9" w14:textId="182F06FC" w:rsidR="00435482" w:rsidRPr="007A6163" w:rsidRDefault="00435482" w:rsidP="00435482">
            <w:pPr>
              <w:pStyle w:val="BodyText"/>
              <w:kinsoku w:val="0"/>
              <w:overflowPunct w:val="0"/>
              <w:jc w:val="both"/>
              <w:rPr>
                <w:noProof/>
                <w:sz w:val="22"/>
                <w:szCs w:val="22"/>
              </w:rPr>
            </w:pPr>
            <w:r w:rsidRPr="007A6163">
              <w:rPr>
                <w:sz w:val="22"/>
                <w:szCs w:val="22"/>
              </w:rPr>
              <w:t>Operatori</w:t>
            </w:r>
          </w:p>
        </w:tc>
      </w:tr>
      <w:tr w:rsidR="00435482" w:rsidRPr="007A6163" w14:paraId="695543EF" w14:textId="77777777" w:rsidTr="00A00AB4">
        <w:tc>
          <w:tcPr>
            <w:tcW w:w="2500" w:type="pct"/>
            <w:shd w:val="clear" w:color="auto" w:fill="auto"/>
          </w:tcPr>
          <w:p w14:paraId="292BD72C"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Origin</w:t>
            </w:r>
          </w:p>
        </w:tc>
        <w:tc>
          <w:tcPr>
            <w:tcW w:w="2500" w:type="pct"/>
            <w:shd w:val="clear" w:color="auto" w:fill="auto"/>
          </w:tcPr>
          <w:p w14:paraId="11EA6C9B" w14:textId="2BCAC1CC" w:rsidR="00435482" w:rsidRPr="007A6163" w:rsidRDefault="00435482" w:rsidP="00435482">
            <w:pPr>
              <w:pStyle w:val="BodyText"/>
              <w:kinsoku w:val="0"/>
              <w:overflowPunct w:val="0"/>
              <w:jc w:val="both"/>
              <w:rPr>
                <w:noProof/>
                <w:sz w:val="22"/>
                <w:szCs w:val="22"/>
              </w:rPr>
            </w:pPr>
            <w:r w:rsidRPr="007A6163">
              <w:rPr>
                <w:sz w:val="22"/>
                <w:szCs w:val="22"/>
              </w:rPr>
              <w:t>Nodošanas vieta</w:t>
            </w:r>
          </w:p>
        </w:tc>
      </w:tr>
      <w:tr w:rsidR="00435482" w:rsidRPr="007A6163" w14:paraId="49306B4B" w14:textId="77777777" w:rsidTr="00A00AB4">
        <w:tc>
          <w:tcPr>
            <w:tcW w:w="2500" w:type="pct"/>
            <w:shd w:val="clear" w:color="auto" w:fill="auto"/>
          </w:tcPr>
          <w:p w14:paraId="071C088F"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Destination</w:t>
            </w:r>
          </w:p>
        </w:tc>
        <w:tc>
          <w:tcPr>
            <w:tcW w:w="2500" w:type="pct"/>
            <w:shd w:val="clear" w:color="auto" w:fill="auto"/>
          </w:tcPr>
          <w:p w14:paraId="59811C88" w14:textId="7AECC1F3" w:rsidR="00435482" w:rsidRPr="007A6163" w:rsidRDefault="00435482" w:rsidP="00435482">
            <w:pPr>
              <w:pStyle w:val="BodyText"/>
              <w:kinsoku w:val="0"/>
              <w:overflowPunct w:val="0"/>
              <w:jc w:val="both"/>
              <w:rPr>
                <w:noProof/>
                <w:sz w:val="22"/>
                <w:szCs w:val="22"/>
              </w:rPr>
            </w:pPr>
            <w:r w:rsidRPr="007A6163">
              <w:rPr>
                <w:sz w:val="22"/>
                <w:szCs w:val="22"/>
              </w:rPr>
              <w:t>Galamērķis</w:t>
            </w:r>
          </w:p>
        </w:tc>
      </w:tr>
      <w:tr w:rsidR="00435482" w:rsidRPr="007A6163" w14:paraId="53CE62C7" w14:textId="77777777" w:rsidTr="00A00AB4">
        <w:tc>
          <w:tcPr>
            <w:tcW w:w="2500" w:type="pct"/>
            <w:shd w:val="clear" w:color="auto" w:fill="auto"/>
          </w:tcPr>
          <w:p w14:paraId="6190E693"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Previous number</w:t>
            </w:r>
          </w:p>
        </w:tc>
        <w:tc>
          <w:tcPr>
            <w:tcW w:w="2500" w:type="pct"/>
            <w:shd w:val="clear" w:color="auto" w:fill="auto"/>
          </w:tcPr>
          <w:p w14:paraId="0EEA7670" w14:textId="1EAB1162" w:rsidR="00435482" w:rsidRPr="007A6163" w:rsidRDefault="00435482" w:rsidP="00435482">
            <w:pPr>
              <w:pStyle w:val="BodyText"/>
              <w:kinsoku w:val="0"/>
              <w:overflowPunct w:val="0"/>
              <w:jc w:val="both"/>
              <w:rPr>
                <w:noProof/>
                <w:sz w:val="22"/>
                <w:szCs w:val="22"/>
              </w:rPr>
            </w:pPr>
            <w:r w:rsidRPr="007A6163">
              <w:rPr>
                <w:sz w:val="22"/>
                <w:szCs w:val="22"/>
              </w:rPr>
              <w:t>Iepriekšējais Nr.</w:t>
            </w:r>
          </w:p>
        </w:tc>
      </w:tr>
      <w:tr w:rsidR="00435482" w:rsidRPr="007A6163" w14:paraId="738BD5BC" w14:textId="77777777" w:rsidTr="00A00AB4">
        <w:tc>
          <w:tcPr>
            <w:tcW w:w="2500" w:type="pct"/>
            <w:shd w:val="clear" w:color="auto" w:fill="auto"/>
          </w:tcPr>
          <w:p w14:paraId="2FB0600F"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Origin OE and IMPC code</w:t>
            </w:r>
          </w:p>
        </w:tc>
        <w:tc>
          <w:tcPr>
            <w:tcW w:w="2500" w:type="pct"/>
            <w:shd w:val="clear" w:color="auto" w:fill="auto"/>
          </w:tcPr>
          <w:p w14:paraId="1C61EB47" w14:textId="1435F992" w:rsidR="00435482" w:rsidRPr="007A6163" w:rsidRDefault="00435482" w:rsidP="00435482">
            <w:pPr>
              <w:pStyle w:val="BodyText"/>
              <w:kinsoku w:val="0"/>
              <w:overflowPunct w:val="0"/>
              <w:jc w:val="both"/>
              <w:rPr>
                <w:noProof/>
                <w:sz w:val="22"/>
                <w:szCs w:val="22"/>
              </w:rPr>
            </w:pPr>
            <w:r w:rsidRPr="007A6163">
              <w:rPr>
                <w:sz w:val="22"/>
                <w:szCs w:val="22"/>
              </w:rPr>
              <w:t xml:space="preserve">Pasta apmaiņas vieta nosūtītāja un </w:t>
            </w:r>
            <w:r w:rsidRPr="007A6163">
              <w:rPr>
                <w:i/>
                <w:iCs/>
                <w:sz w:val="22"/>
                <w:szCs w:val="22"/>
              </w:rPr>
              <w:t xml:space="preserve">IMPC </w:t>
            </w:r>
            <w:r w:rsidRPr="007A6163">
              <w:rPr>
                <w:sz w:val="22"/>
                <w:szCs w:val="22"/>
              </w:rPr>
              <w:t>kods</w:t>
            </w:r>
          </w:p>
        </w:tc>
      </w:tr>
      <w:tr w:rsidR="00435482" w:rsidRPr="007A6163" w14:paraId="1E6607DA" w14:textId="77777777" w:rsidTr="00A00AB4">
        <w:tc>
          <w:tcPr>
            <w:tcW w:w="2500" w:type="pct"/>
            <w:shd w:val="clear" w:color="auto" w:fill="auto"/>
          </w:tcPr>
          <w:p w14:paraId="5693906C"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Destination OE and IMPC code</w:t>
            </w:r>
          </w:p>
        </w:tc>
        <w:tc>
          <w:tcPr>
            <w:tcW w:w="2500" w:type="pct"/>
            <w:shd w:val="clear" w:color="auto" w:fill="auto"/>
          </w:tcPr>
          <w:p w14:paraId="76185446" w14:textId="1617878D" w:rsidR="00435482" w:rsidRPr="007A6163" w:rsidRDefault="00435482" w:rsidP="00435482">
            <w:pPr>
              <w:pStyle w:val="BodyText"/>
              <w:kinsoku w:val="0"/>
              <w:overflowPunct w:val="0"/>
              <w:jc w:val="both"/>
              <w:rPr>
                <w:noProof/>
                <w:sz w:val="22"/>
                <w:szCs w:val="22"/>
              </w:rPr>
            </w:pPr>
            <w:r w:rsidRPr="007A6163">
              <w:rPr>
                <w:sz w:val="22"/>
                <w:szCs w:val="22"/>
              </w:rPr>
              <w:t xml:space="preserve">Pasta apmaiņas vieta saņēmēja un </w:t>
            </w:r>
            <w:r w:rsidRPr="007A6163">
              <w:rPr>
                <w:i/>
                <w:iCs/>
                <w:sz w:val="22"/>
                <w:szCs w:val="22"/>
              </w:rPr>
              <w:t xml:space="preserve">IMPC </w:t>
            </w:r>
            <w:r w:rsidRPr="007A6163">
              <w:rPr>
                <w:sz w:val="22"/>
                <w:szCs w:val="22"/>
              </w:rPr>
              <w:t>kods</w:t>
            </w:r>
          </w:p>
        </w:tc>
      </w:tr>
      <w:tr w:rsidR="00435482" w:rsidRPr="007A6163" w14:paraId="7E42A85F" w14:textId="77777777" w:rsidTr="00A00AB4">
        <w:tc>
          <w:tcPr>
            <w:tcW w:w="2500" w:type="pct"/>
            <w:shd w:val="clear" w:color="auto" w:fill="auto"/>
          </w:tcPr>
          <w:p w14:paraId="4B480AF0"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Category</w:t>
            </w:r>
          </w:p>
        </w:tc>
        <w:tc>
          <w:tcPr>
            <w:tcW w:w="2500" w:type="pct"/>
            <w:shd w:val="clear" w:color="auto" w:fill="auto"/>
          </w:tcPr>
          <w:p w14:paraId="25D883BD" w14:textId="6E5DCD0E" w:rsidR="00435482" w:rsidRPr="007A6163" w:rsidRDefault="00435482" w:rsidP="00435482">
            <w:pPr>
              <w:pStyle w:val="BodyText"/>
              <w:kinsoku w:val="0"/>
              <w:overflowPunct w:val="0"/>
              <w:jc w:val="both"/>
              <w:rPr>
                <w:noProof/>
                <w:sz w:val="22"/>
                <w:szCs w:val="22"/>
              </w:rPr>
            </w:pPr>
            <w:r w:rsidRPr="007A6163">
              <w:rPr>
                <w:sz w:val="22"/>
                <w:szCs w:val="22"/>
              </w:rPr>
              <w:t>Kategorija</w:t>
            </w:r>
          </w:p>
        </w:tc>
      </w:tr>
      <w:tr w:rsidR="00435482" w:rsidRPr="007A6163" w14:paraId="6ECDA3B2" w14:textId="77777777" w:rsidTr="00A00AB4">
        <w:tc>
          <w:tcPr>
            <w:tcW w:w="2500" w:type="pct"/>
            <w:shd w:val="clear" w:color="auto" w:fill="auto"/>
          </w:tcPr>
          <w:p w14:paraId="5E4245FC"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Sub-class</w:t>
            </w:r>
          </w:p>
        </w:tc>
        <w:tc>
          <w:tcPr>
            <w:tcW w:w="2500" w:type="pct"/>
            <w:shd w:val="clear" w:color="auto" w:fill="auto"/>
          </w:tcPr>
          <w:p w14:paraId="2F83CFF5" w14:textId="0779FBF2" w:rsidR="00435482" w:rsidRPr="007A6163" w:rsidRDefault="00435482" w:rsidP="00435482">
            <w:pPr>
              <w:pStyle w:val="BodyText"/>
              <w:kinsoku w:val="0"/>
              <w:overflowPunct w:val="0"/>
              <w:jc w:val="both"/>
              <w:rPr>
                <w:noProof/>
                <w:sz w:val="22"/>
                <w:szCs w:val="22"/>
              </w:rPr>
            </w:pPr>
            <w:r w:rsidRPr="007A6163">
              <w:rPr>
                <w:sz w:val="22"/>
                <w:szCs w:val="22"/>
              </w:rPr>
              <w:t>Apakškategorija</w:t>
            </w:r>
          </w:p>
        </w:tc>
      </w:tr>
      <w:tr w:rsidR="00435482" w:rsidRPr="007A6163" w14:paraId="455B47B4" w14:textId="77777777" w:rsidTr="00A00AB4">
        <w:tc>
          <w:tcPr>
            <w:tcW w:w="2500" w:type="pct"/>
            <w:shd w:val="clear" w:color="auto" w:fill="auto"/>
          </w:tcPr>
          <w:p w14:paraId="620DDE9F"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Year</w:t>
            </w:r>
          </w:p>
        </w:tc>
        <w:tc>
          <w:tcPr>
            <w:tcW w:w="2500" w:type="pct"/>
            <w:shd w:val="clear" w:color="auto" w:fill="auto"/>
          </w:tcPr>
          <w:p w14:paraId="49225673" w14:textId="7217C256" w:rsidR="00435482" w:rsidRPr="007A6163" w:rsidRDefault="00435482" w:rsidP="00435482">
            <w:pPr>
              <w:pStyle w:val="BodyText"/>
              <w:kinsoku w:val="0"/>
              <w:overflowPunct w:val="0"/>
              <w:jc w:val="both"/>
              <w:rPr>
                <w:noProof/>
                <w:sz w:val="22"/>
                <w:szCs w:val="22"/>
              </w:rPr>
            </w:pPr>
            <w:r w:rsidRPr="007A6163">
              <w:rPr>
                <w:sz w:val="22"/>
                <w:szCs w:val="22"/>
              </w:rPr>
              <w:t>Gads</w:t>
            </w:r>
          </w:p>
        </w:tc>
      </w:tr>
      <w:tr w:rsidR="00435482" w:rsidRPr="007A6163" w14:paraId="511D7D72" w14:textId="77777777" w:rsidTr="00A00AB4">
        <w:tc>
          <w:tcPr>
            <w:tcW w:w="2500" w:type="pct"/>
            <w:shd w:val="clear" w:color="auto" w:fill="auto"/>
          </w:tcPr>
          <w:p w14:paraId="59DA9AA2"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Dispatch No.</w:t>
            </w:r>
          </w:p>
        </w:tc>
        <w:tc>
          <w:tcPr>
            <w:tcW w:w="2500" w:type="pct"/>
            <w:shd w:val="clear" w:color="auto" w:fill="auto"/>
          </w:tcPr>
          <w:p w14:paraId="326B1550" w14:textId="23CEA191" w:rsidR="00435482" w:rsidRPr="007A6163" w:rsidRDefault="00435482" w:rsidP="00435482">
            <w:pPr>
              <w:pStyle w:val="BodyText"/>
              <w:kinsoku w:val="0"/>
              <w:overflowPunct w:val="0"/>
              <w:jc w:val="both"/>
              <w:rPr>
                <w:noProof/>
                <w:sz w:val="22"/>
                <w:szCs w:val="22"/>
              </w:rPr>
            </w:pPr>
            <w:r w:rsidRPr="007A6163">
              <w:rPr>
                <w:sz w:val="22"/>
                <w:szCs w:val="22"/>
              </w:rPr>
              <w:t>Depešas Nr.</w:t>
            </w:r>
          </w:p>
        </w:tc>
      </w:tr>
      <w:tr w:rsidR="00435482" w:rsidRPr="007A6163" w14:paraId="0CE13A32" w14:textId="77777777" w:rsidTr="00A00AB4">
        <w:tc>
          <w:tcPr>
            <w:tcW w:w="2500" w:type="pct"/>
            <w:shd w:val="clear" w:color="auto" w:fill="auto"/>
          </w:tcPr>
          <w:p w14:paraId="73626104"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Date</w:t>
            </w:r>
          </w:p>
        </w:tc>
        <w:tc>
          <w:tcPr>
            <w:tcW w:w="2500" w:type="pct"/>
            <w:shd w:val="clear" w:color="auto" w:fill="auto"/>
          </w:tcPr>
          <w:p w14:paraId="2030D828" w14:textId="5D2FDB42" w:rsidR="00435482" w:rsidRPr="007A6163" w:rsidRDefault="00435482" w:rsidP="00435482">
            <w:pPr>
              <w:pStyle w:val="BodyText"/>
              <w:kinsoku w:val="0"/>
              <w:overflowPunct w:val="0"/>
              <w:jc w:val="both"/>
              <w:rPr>
                <w:noProof/>
                <w:sz w:val="22"/>
                <w:szCs w:val="22"/>
              </w:rPr>
            </w:pPr>
            <w:r w:rsidRPr="007A6163">
              <w:rPr>
                <w:sz w:val="22"/>
                <w:szCs w:val="22"/>
              </w:rPr>
              <w:t>Datums</w:t>
            </w:r>
          </w:p>
        </w:tc>
      </w:tr>
      <w:tr w:rsidR="00435482" w:rsidRPr="007A6163" w14:paraId="7F6E496F" w14:textId="77777777" w:rsidTr="00A00AB4">
        <w:tc>
          <w:tcPr>
            <w:tcW w:w="2500" w:type="pct"/>
            <w:shd w:val="clear" w:color="auto" w:fill="auto"/>
          </w:tcPr>
          <w:p w14:paraId="37824477"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Transportation</w:t>
            </w:r>
          </w:p>
        </w:tc>
        <w:tc>
          <w:tcPr>
            <w:tcW w:w="2500" w:type="pct"/>
            <w:shd w:val="clear" w:color="auto" w:fill="auto"/>
          </w:tcPr>
          <w:p w14:paraId="1B895AD4" w14:textId="3AD230A7" w:rsidR="00435482" w:rsidRPr="007A6163" w:rsidRDefault="00435482" w:rsidP="00435482">
            <w:pPr>
              <w:pStyle w:val="BodyText"/>
              <w:kinsoku w:val="0"/>
              <w:overflowPunct w:val="0"/>
              <w:jc w:val="both"/>
              <w:rPr>
                <w:noProof/>
                <w:sz w:val="22"/>
                <w:szCs w:val="22"/>
              </w:rPr>
            </w:pPr>
            <w:r w:rsidRPr="007A6163">
              <w:rPr>
                <w:sz w:val="22"/>
                <w:szCs w:val="22"/>
              </w:rPr>
              <w:t>Pārvadājumi</w:t>
            </w:r>
          </w:p>
        </w:tc>
      </w:tr>
      <w:tr w:rsidR="00435482" w:rsidRPr="007A6163" w14:paraId="2480C3AD" w14:textId="77777777" w:rsidTr="00A00AB4">
        <w:tc>
          <w:tcPr>
            <w:tcW w:w="2500" w:type="pct"/>
            <w:shd w:val="clear" w:color="auto" w:fill="auto"/>
          </w:tcPr>
          <w:p w14:paraId="45042009" w14:textId="77777777" w:rsidR="00435482" w:rsidRPr="007A6163" w:rsidRDefault="00435482" w:rsidP="00435482">
            <w:pPr>
              <w:pStyle w:val="BodyText"/>
              <w:kinsoku w:val="0"/>
              <w:overflowPunct w:val="0"/>
              <w:jc w:val="both"/>
              <w:rPr>
                <w:b/>
                <w:noProof/>
                <w:sz w:val="22"/>
                <w:szCs w:val="22"/>
                <w:lang w:val="en-GB"/>
              </w:rPr>
            </w:pPr>
            <w:r w:rsidRPr="007A6163">
              <w:rPr>
                <w:b/>
                <w:noProof/>
                <w:sz w:val="22"/>
                <w:szCs w:val="22"/>
                <w:lang w:val="en-GB"/>
              </w:rPr>
              <w:t>1 Number of receptacles</w:t>
            </w:r>
          </w:p>
        </w:tc>
        <w:tc>
          <w:tcPr>
            <w:tcW w:w="2500" w:type="pct"/>
            <w:shd w:val="clear" w:color="auto" w:fill="auto"/>
          </w:tcPr>
          <w:p w14:paraId="4A4DC4B9" w14:textId="4391BD49" w:rsidR="00435482" w:rsidRPr="007A6163" w:rsidRDefault="00435482" w:rsidP="00435482">
            <w:pPr>
              <w:pStyle w:val="BodyText"/>
              <w:kinsoku w:val="0"/>
              <w:overflowPunct w:val="0"/>
              <w:jc w:val="both"/>
              <w:rPr>
                <w:b/>
                <w:bCs/>
                <w:noProof/>
                <w:sz w:val="22"/>
                <w:szCs w:val="22"/>
              </w:rPr>
            </w:pPr>
            <w:r w:rsidRPr="007A6163">
              <w:rPr>
                <w:b/>
                <w:bCs/>
                <w:sz w:val="22"/>
                <w:szCs w:val="22"/>
              </w:rPr>
              <w:t>1. Taras vienību skaits</w:t>
            </w:r>
          </w:p>
        </w:tc>
      </w:tr>
      <w:tr w:rsidR="00435482" w:rsidRPr="007A6163" w14:paraId="32AC65B6" w14:textId="77777777" w:rsidTr="00A00AB4">
        <w:tc>
          <w:tcPr>
            <w:tcW w:w="2500" w:type="pct"/>
            <w:shd w:val="clear" w:color="auto" w:fill="auto"/>
          </w:tcPr>
          <w:p w14:paraId="7ADF8ED9"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Receptacle labels</w:t>
            </w:r>
          </w:p>
        </w:tc>
        <w:tc>
          <w:tcPr>
            <w:tcW w:w="2500" w:type="pct"/>
            <w:shd w:val="clear" w:color="auto" w:fill="auto"/>
          </w:tcPr>
          <w:p w14:paraId="6D781437" w14:textId="257A6D88" w:rsidR="00435482" w:rsidRPr="007A6163" w:rsidRDefault="00435482" w:rsidP="00435482">
            <w:pPr>
              <w:pStyle w:val="BodyText"/>
              <w:kinsoku w:val="0"/>
              <w:overflowPunct w:val="0"/>
              <w:jc w:val="both"/>
              <w:rPr>
                <w:noProof/>
                <w:sz w:val="22"/>
                <w:szCs w:val="22"/>
              </w:rPr>
            </w:pPr>
            <w:r w:rsidRPr="007A6163">
              <w:rPr>
                <w:sz w:val="22"/>
                <w:szCs w:val="22"/>
              </w:rPr>
              <w:t>Taras birkas</w:t>
            </w:r>
          </w:p>
        </w:tc>
      </w:tr>
      <w:tr w:rsidR="00435482" w:rsidRPr="007A6163" w14:paraId="22FCDB5C" w14:textId="77777777" w:rsidTr="00A00AB4">
        <w:tc>
          <w:tcPr>
            <w:tcW w:w="2500" w:type="pct"/>
            <w:shd w:val="clear" w:color="auto" w:fill="auto"/>
          </w:tcPr>
          <w:p w14:paraId="1AC6C7F8"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Red labels</w:t>
            </w:r>
          </w:p>
        </w:tc>
        <w:tc>
          <w:tcPr>
            <w:tcW w:w="2500" w:type="pct"/>
            <w:shd w:val="clear" w:color="auto" w:fill="auto"/>
          </w:tcPr>
          <w:p w14:paraId="56F22832" w14:textId="06FC2CA4" w:rsidR="00435482" w:rsidRPr="007A6163" w:rsidRDefault="00435482" w:rsidP="00435482">
            <w:pPr>
              <w:pStyle w:val="BodyText"/>
              <w:kinsoku w:val="0"/>
              <w:overflowPunct w:val="0"/>
              <w:jc w:val="both"/>
              <w:rPr>
                <w:noProof/>
                <w:sz w:val="22"/>
                <w:szCs w:val="22"/>
              </w:rPr>
            </w:pPr>
            <w:r w:rsidRPr="007A6163">
              <w:rPr>
                <w:sz w:val="22"/>
                <w:szCs w:val="22"/>
              </w:rPr>
              <w:t>Sarkanas birkas</w:t>
            </w:r>
          </w:p>
        </w:tc>
      </w:tr>
      <w:tr w:rsidR="00435482" w:rsidRPr="007A6163" w14:paraId="7475F70C" w14:textId="77777777" w:rsidTr="00A00AB4">
        <w:tc>
          <w:tcPr>
            <w:tcW w:w="2500" w:type="pct"/>
            <w:shd w:val="clear" w:color="auto" w:fill="auto"/>
          </w:tcPr>
          <w:p w14:paraId="5978200D"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White/blue labels</w:t>
            </w:r>
          </w:p>
        </w:tc>
        <w:tc>
          <w:tcPr>
            <w:tcW w:w="2500" w:type="pct"/>
            <w:shd w:val="clear" w:color="auto" w:fill="auto"/>
          </w:tcPr>
          <w:p w14:paraId="7072856F" w14:textId="7CD4DF4C" w:rsidR="00435482" w:rsidRPr="007A6163" w:rsidRDefault="00435482" w:rsidP="00435482">
            <w:pPr>
              <w:pStyle w:val="BodyText"/>
              <w:kinsoku w:val="0"/>
              <w:overflowPunct w:val="0"/>
              <w:jc w:val="both"/>
              <w:rPr>
                <w:noProof/>
                <w:sz w:val="22"/>
                <w:szCs w:val="22"/>
              </w:rPr>
            </w:pPr>
            <w:r w:rsidRPr="007A6163">
              <w:rPr>
                <w:sz w:val="22"/>
                <w:szCs w:val="22"/>
              </w:rPr>
              <w:t>Baltas/zilas birkas</w:t>
            </w:r>
          </w:p>
        </w:tc>
      </w:tr>
      <w:tr w:rsidR="00435482" w:rsidRPr="007A6163" w14:paraId="4693E27E" w14:textId="77777777" w:rsidTr="00A00AB4">
        <w:tc>
          <w:tcPr>
            <w:tcW w:w="2500" w:type="pct"/>
            <w:shd w:val="clear" w:color="auto" w:fill="auto"/>
          </w:tcPr>
          <w:p w14:paraId="6C936DC9"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Receptacle types</w:t>
            </w:r>
          </w:p>
        </w:tc>
        <w:tc>
          <w:tcPr>
            <w:tcW w:w="2500" w:type="pct"/>
            <w:shd w:val="clear" w:color="auto" w:fill="auto"/>
          </w:tcPr>
          <w:p w14:paraId="6EE79D8B" w14:textId="1E326EBB" w:rsidR="00435482" w:rsidRPr="007A6163" w:rsidRDefault="00435482" w:rsidP="00435482">
            <w:pPr>
              <w:pStyle w:val="BodyText"/>
              <w:kinsoku w:val="0"/>
              <w:overflowPunct w:val="0"/>
              <w:jc w:val="both"/>
              <w:rPr>
                <w:noProof/>
                <w:sz w:val="22"/>
                <w:szCs w:val="22"/>
              </w:rPr>
            </w:pPr>
            <w:r w:rsidRPr="007A6163">
              <w:rPr>
                <w:sz w:val="22"/>
                <w:szCs w:val="22"/>
              </w:rPr>
              <w:t>Taras veidi</w:t>
            </w:r>
          </w:p>
        </w:tc>
      </w:tr>
      <w:tr w:rsidR="00435482" w:rsidRPr="007A6163" w14:paraId="1C27DEF7" w14:textId="77777777" w:rsidTr="00A00AB4">
        <w:tc>
          <w:tcPr>
            <w:tcW w:w="2500" w:type="pct"/>
            <w:shd w:val="clear" w:color="auto" w:fill="auto"/>
          </w:tcPr>
          <w:p w14:paraId="3264E580"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Bags</w:t>
            </w:r>
          </w:p>
        </w:tc>
        <w:tc>
          <w:tcPr>
            <w:tcW w:w="2500" w:type="pct"/>
            <w:shd w:val="clear" w:color="auto" w:fill="auto"/>
          </w:tcPr>
          <w:p w14:paraId="63C51E4A" w14:textId="06884831" w:rsidR="00435482" w:rsidRPr="007A6163" w:rsidRDefault="00435482" w:rsidP="00435482">
            <w:pPr>
              <w:pStyle w:val="BodyText"/>
              <w:kinsoku w:val="0"/>
              <w:overflowPunct w:val="0"/>
              <w:jc w:val="both"/>
              <w:rPr>
                <w:noProof/>
                <w:sz w:val="22"/>
                <w:szCs w:val="22"/>
              </w:rPr>
            </w:pPr>
            <w:r w:rsidRPr="007A6163">
              <w:rPr>
                <w:sz w:val="22"/>
                <w:szCs w:val="22"/>
              </w:rPr>
              <w:t>Maisi</w:t>
            </w:r>
          </w:p>
        </w:tc>
      </w:tr>
      <w:tr w:rsidR="00435482" w:rsidRPr="007A6163" w14:paraId="13FA6B85" w14:textId="77777777" w:rsidTr="00A00AB4">
        <w:tc>
          <w:tcPr>
            <w:tcW w:w="2500" w:type="pct"/>
            <w:shd w:val="clear" w:color="auto" w:fill="auto"/>
          </w:tcPr>
          <w:p w14:paraId="40A17AA7"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Trays</w:t>
            </w:r>
          </w:p>
        </w:tc>
        <w:tc>
          <w:tcPr>
            <w:tcW w:w="2500" w:type="pct"/>
            <w:shd w:val="clear" w:color="auto" w:fill="auto"/>
          </w:tcPr>
          <w:p w14:paraId="0DEB391B" w14:textId="61CDD517" w:rsidR="00435482" w:rsidRPr="007A6163" w:rsidRDefault="00435482" w:rsidP="00435482">
            <w:pPr>
              <w:pStyle w:val="BodyText"/>
              <w:kinsoku w:val="0"/>
              <w:overflowPunct w:val="0"/>
              <w:jc w:val="both"/>
              <w:rPr>
                <w:noProof/>
                <w:sz w:val="22"/>
                <w:szCs w:val="22"/>
              </w:rPr>
            </w:pPr>
            <w:r w:rsidRPr="007A6163">
              <w:rPr>
                <w:sz w:val="22"/>
                <w:szCs w:val="22"/>
              </w:rPr>
              <w:t>Paliktņi</w:t>
            </w:r>
          </w:p>
        </w:tc>
      </w:tr>
      <w:tr w:rsidR="00435482" w:rsidRPr="007A6163" w14:paraId="2734E14E" w14:textId="77777777" w:rsidTr="00A00AB4">
        <w:tc>
          <w:tcPr>
            <w:tcW w:w="2500" w:type="pct"/>
            <w:shd w:val="clear" w:color="auto" w:fill="auto"/>
          </w:tcPr>
          <w:p w14:paraId="08FB9554"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Others</w:t>
            </w:r>
          </w:p>
        </w:tc>
        <w:tc>
          <w:tcPr>
            <w:tcW w:w="2500" w:type="pct"/>
            <w:shd w:val="clear" w:color="auto" w:fill="auto"/>
          </w:tcPr>
          <w:p w14:paraId="369C59FC" w14:textId="0C1E8F8C" w:rsidR="00435482" w:rsidRPr="007A6163" w:rsidRDefault="00435482" w:rsidP="00435482">
            <w:pPr>
              <w:pStyle w:val="BodyText"/>
              <w:kinsoku w:val="0"/>
              <w:overflowPunct w:val="0"/>
              <w:jc w:val="both"/>
              <w:rPr>
                <w:noProof/>
                <w:sz w:val="22"/>
                <w:szCs w:val="22"/>
              </w:rPr>
            </w:pPr>
            <w:r w:rsidRPr="007A6163">
              <w:rPr>
                <w:sz w:val="22"/>
                <w:szCs w:val="22"/>
              </w:rPr>
              <w:t>Citi</w:t>
            </w:r>
          </w:p>
        </w:tc>
      </w:tr>
      <w:tr w:rsidR="00435482" w:rsidRPr="007A6163" w14:paraId="7334E14D" w14:textId="77777777" w:rsidTr="00A00AB4">
        <w:tc>
          <w:tcPr>
            <w:tcW w:w="2500" w:type="pct"/>
            <w:shd w:val="clear" w:color="auto" w:fill="auto"/>
          </w:tcPr>
          <w:p w14:paraId="32B42F20"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Total</w:t>
            </w:r>
          </w:p>
        </w:tc>
        <w:tc>
          <w:tcPr>
            <w:tcW w:w="2500" w:type="pct"/>
            <w:shd w:val="clear" w:color="auto" w:fill="auto"/>
          </w:tcPr>
          <w:p w14:paraId="4580A488" w14:textId="3D087767" w:rsidR="00435482" w:rsidRPr="007A6163" w:rsidRDefault="00435482" w:rsidP="00435482">
            <w:pPr>
              <w:pStyle w:val="BodyText"/>
              <w:kinsoku w:val="0"/>
              <w:overflowPunct w:val="0"/>
              <w:jc w:val="both"/>
              <w:rPr>
                <w:noProof/>
                <w:sz w:val="22"/>
                <w:szCs w:val="22"/>
              </w:rPr>
            </w:pPr>
            <w:r w:rsidRPr="007A6163">
              <w:rPr>
                <w:sz w:val="22"/>
                <w:szCs w:val="22"/>
              </w:rPr>
              <w:t>Kopā</w:t>
            </w:r>
          </w:p>
        </w:tc>
      </w:tr>
      <w:tr w:rsidR="00435482" w:rsidRPr="007A6163" w14:paraId="37E5E092" w14:textId="77777777" w:rsidTr="00A00AB4">
        <w:tc>
          <w:tcPr>
            <w:tcW w:w="2500" w:type="pct"/>
            <w:shd w:val="clear" w:color="auto" w:fill="auto"/>
          </w:tcPr>
          <w:p w14:paraId="4EB43664"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Priority/Non-priority – LC/AO</w:t>
            </w:r>
          </w:p>
        </w:tc>
        <w:tc>
          <w:tcPr>
            <w:tcW w:w="2500" w:type="pct"/>
            <w:shd w:val="clear" w:color="auto" w:fill="auto"/>
          </w:tcPr>
          <w:p w14:paraId="72977810" w14:textId="1B82CBD9" w:rsidR="00435482" w:rsidRPr="007A6163" w:rsidRDefault="00435482" w:rsidP="00435482">
            <w:pPr>
              <w:pStyle w:val="BodyText"/>
              <w:kinsoku w:val="0"/>
              <w:overflowPunct w:val="0"/>
              <w:jc w:val="both"/>
              <w:rPr>
                <w:noProof/>
                <w:sz w:val="22"/>
                <w:szCs w:val="22"/>
              </w:rPr>
            </w:pPr>
            <w:r w:rsidRPr="007A6163">
              <w:rPr>
                <w:sz w:val="22"/>
                <w:szCs w:val="22"/>
              </w:rPr>
              <w:t xml:space="preserve">Prioritārs/neprioritārs – </w:t>
            </w:r>
            <w:r w:rsidRPr="007A6163">
              <w:rPr>
                <w:i/>
                <w:iCs/>
                <w:sz w:val="22"/>
                <w:szCs w:val="22"/>
              </w:rPr>
              <w:t>LC</w:t>
            </w:r>
            <w:r w:rsidRPr="007A6163">
              <w:rPr>
                <w:sz w:val="22"/>
                <w:szCs w:val="22"/>
              </w:rPr>
              <w:t>/</w:t>
            </w:r>
            <w:r w:rsidRPr="007A6163">
              <w:rPr>
                <w:i/>
                <w:iCs/>
                <w:sz w:val="22"/>
                <w:szCs w:val="22"/>
              </w:rPr>
              <w:t>AO</w:t>
            </w:r>
          </w:p>
        </w:tc>
      </w:tr>
      <w:tr w:rsidR="00435482" w:rsidRPr="007A6163" w14:paraId="75D005C5" w14:textId="77777777" w:rsidTr="00A00AB4">
        <w:tc>
          <w:tcPr>
            <w:tcW w:w="2500" w:type="pct"/>
            <w:shd w:val="clear" w:color="auto" w:fill="auto"/>
          </w:tcPr>
          <w:p w14:paraId="08E5041B"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Receptacles in mail</w:t>
            </w:r>
          </w:p>
        </w:tc>
        <w:tc>
          <w:tcPr>
            <w:tcW w:w="2500" w:type="pct"/>
            <w:shd w:val="clear" w:color="auto" w:fill="auto"/>
          </w:tcPr>
          <w:p w14:paraId="54DB22B9" w14:textId="54150D71" w:rsidR="00435482" w:rsidRPr="007A6163" w:rsidRDefault="00435482" w:rsidP="00435482">
            <w:pPr>
              <w:pStyle w:val="BodyText"/>
              <w:kinsoku w:val="0"/>
              <w:overflowPunct w:val="0"/>
              <w:jc w:val="both"/>
              <w:rPr>
                <w:noProof/>
                <w:sz w:val="22"/>
                <w:szCs w:val="22"/>
              </w:rPr>
            </w:pPr>
            <w:r w:rsidRPr="007A6163">
              <w:rPr>
                <w:sz w:val="22"/>
                <w:szCs w:val="22"/>
              </w:rPr>
              <w:t>Taras vienības depešā</w:t>
            </w:r>
          </w:p>
        </w:tc>
      </w:tr>
      <w:tr w:rsidR="00435482" w:rsidRPr="007A6163" w14:paraId="45B19FBF" w14:textId="77777777" w:rsidTr="00A00AB4">
        <w:tc>
          <w:tcPr>
            <w:tcW w:w="2500" w:type="pct"/>
            <w:shd w:val="clear" w:color="auto" w:fill="auto"/>
          </w:tcPr>
          <w:p w14:paraId="487A4C5A"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M bags</w:t>
            </w:r>
          </w:p>
        </w:tc>
        <w:tc>
          <w:tcPr>
            <w:tcW w:w="2500" w:type="pct"/>
            <w:shd w:val="clear" w:color="auto" w:fill="auto"/>
          </w:tcPr>
          <w:p w14:paraId="16D00738" w14:textId="23ED6CB3" w:rsidR="00435482" w:rsidRPr="007A6163" w:rsidRDefault="00435482" w:rsidP="00435482">
            <w:pPr>
              <w:pStyle w:val="BodyText"/>
              <w:kinsoku w:val="0"/>
              <w:overflowPunct w:val="0"/>
              <w:jc w:val="both"/>
              <w:rPr>
                <w:noProof/>
                <w:sz w:val="22"/>
                <w:szCs w:val="22"/>
              </w:rPr>
            </w:pPr>
            <w:r w:rsidRPr="007A6163">
              <w:rPr>
                <w:sz w:val="22"/>
                <w:szCs w:val="22"/>
              </w:rPr>
              <w:t>M maisi</w:t>
            </w:r>
          </w:p>
        </w:tc>
      </w:tr>
      <w:tr w:rsidR="00435482" w:rsidRPr="007A6163" w14:paraId="7DB6A163" w14:textId="77777777" w:rsidTr="00A00AB4">
        <w:tc>
          <w:tcPr>
            <w:tcW w:w="2500" w:type="pct"/>
            <w:shd w:val="clear" w:color="auto" w:fill="auto"/>
          </w:tcPr>
          <w:p w14:paraId="4A4A4943"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Receptacles to be returned</w:t>
            </w:r>
          </w:p>
        </w:tc>
        <w:tc>
          <w:tcPr>
            <w:tcW w:w="2500" w:type="pct"/>
            <w:shd w:val="clear" w:color="auto" w:fill="auto"/>
          </w:tcPr>
          <w:p w14:paraId="1EE9783E" w14:textId="6A8DE920" w:rsidR="00435482" w:rsidRPr="007A6163" w:rsidRDefault="00435482" w:rsidP="00435482">
            <w:pPr>
              <w:pStyle w:val="BodyText"/>
              <w:kinsoku w:val="0"/>
              <w:overflowPunct w:val="0"/>
              <w:jc w:val="both"/>
              <w:rPr>
                <w:noProof/>
                <w:sz w:val="22"/>
                <w:szCs w:val="22"/>
              </w:rPr>
            </w:pPr>
            <w:r w:rsidRPr="007A6163">
              <w:rPr>
                <w:sz w:val="22"/>
                <w:szCs w:val="22"/>
              </w:rPr>
              <w:t>Atpakaļnosūtāmās taras vienības</w:t>
            </w:r>
          </w:p>
        </w:tc>
      </w:tr>
      <w:tr w:rsidR="00435482" w:rsidRPr="007A6163" w14:paraId="0743882A" w14:textId="77777777" w:rsidTr="00A00AB4">
        <w:tc>
          <w:tcPr>
            <w:tcW w:w="2500" w:type="pct"/>
            <w:shd w:val="clear" w:color="auto" w:fill="auto"/>
          </w:tcPr>
          <w:p w14:paraId="625A3C03" w14:textId="77777777" w:rsidR="00435482" w:rsidRPr="007A6163" w:rsidRDefault="00435482" w:rsidP="00435482">
            <w:pPr>
              <w:pStyle w:val="BodyText"/>
              <w:tabs>
                <w:tab w:val="left" w:pos="1290"/>
              </w:tabs>
              <w:kinsoku w:val="0"/>
              <w:overflowPunct w:val="0"/>
              <w:jc w:val="both"/>
              <w:rPr>
                <w:noProof/>
                <w:sz w:val="22"/>
                <w:szCs w:val="22"/>
                <w:lang w:val="en-GB"/>
              </w:rPr>
            </w:pPr>
            <w:r w:rsidRPr="007A6163">
              <w:rPr>
                <w:noProof/>
                <w:sz w:val="22"/>
                <w:szCs w:val="22"/>
                <w:lang w:val="en-GB"/>
              </w:rPr>
              <w:t>Empty receptacles</w:t>
            </w:r>
          </w:p>
        </w:tc>
        <w:tc>
          <w:tcPr>
            <w:tcW w:w="2500" w:type="pct"/>
            <w:shd w:val="clear" w:color="auto" w:fill="auto"/>
          </w:tcPr>
          <w:p w14:paraId="3ABD3268" w14:textId="579884D2" w:rsidR="00435482" w:rsidRPr="007A6163" w:rsidRDefault="00435482" w:rsidP="00435482">
            <w:pPr>
              <w:pStyle w:val="BodyText"/>
              <w:tabs>
                <w:tab w:val="left" w:pos="1290"/>
              </w:tabs>
              <w:kinsoku w:val="0"/>
              <w:overflowPunct w:val="0"/>
              <w:jc w:val="both"/>
              <w:rPr>
                <w:noProof/>
                <w:sz w:val="22"/>
                <w:szCs w:val="22"/>
              </w:rPr>
            </w:pPr>
            <w:r w:rsidRPr="007A6163">
              <w:rPr>
                <w:sz w:val="22"/>
                <w:szCs w:val="22"/>
              </w:rPr>
              <w:t>Tukšā tara</w:t>
            </w:r>
          </w:p>
        </w:tc>
      </w:tr>
      <w:tr w:rsidR="00435482" w:rsidRPr="007A6163" w14:paraId="5C1B7476" w14:textId="77777777" w:rsidTr="00A00AB4">
        <w:tc>
          <w:tcPr>
            <w:tcW w:w="2500" w:type="pct"/>
            <w:shd w:val="clear" w:color="auto" w:fill="auto"/>
          </w:tcPr>
          <w:p w14:paraId="44CB7891"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Green labels</w:t>
            </w:r>
          </w:p>
        </w:tc>
        <w:tc>
          <w:tcPr>
            <w:tcW w:w="2500" w:type="pct"/>
            <w:shd w:val="clear" w:color="auto" w:fill="auto"/>
          </w:tcPr>
          <w:p w14:paraId="4CDD2D30" w14:textId="6AA5107E" w:rsidR="00435482" w:rsidRPr="007A6163" w:rsidRDefault="00435482" w:rsidP="00435482">
            <w:pPr>
              <w:pStyle w:val="BodyText"/>
              <w:kinsoku w:val="0"/>
              <w:overflowPunct w:val="0"/>
              <w:jc w:val="both"/>
              <w:rPr>
                <w:noProof/>
                <w:sz w:val="22"/>
                <w:szCs w:val="22"/>
              </w:rPr>
            </w:pPr>
            <w:r w:rsidRPr="007A6163">
              <w:rPr>
                <w:sz w:val="22"/>
                <w:szCs w:val="22"/>
              </w:rPr>
              <w:t>Zaļas birkas</w:t>
            </w:r>
          </w:p>
        </w:tc>
      </w:tr>
      <w:tr w:rsidR="00435482" w:rsidRPr="007A6163" w14:paraId="4BF654C9" w14:textId="77777777" w:rsidTr="00A00AB4">
        <w:tc>
          <w:tcPr>
            <w:tcW w:w="2500" w:type="pct"/>
            <w:shd w:val="clear" w:color="auto" w:fill="auto"/>
          </w:tcPr>
          <w:p w14:paraId="244FAD88"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Empty receptacles being returned</w:t>
            </w:r>
          </w:p>
        </w:tc>
        <w:tc>
          <w:tcPr>
            <w:tcW w:w="2500" w:type="pct"/>
            <w:shd w:val="clear" w:color="auto" w:fill="auto"/>
          </w:tcPr>
          <w:p w14:paraId="1FC10C01" w14:textId="39B63412" w:rsidR="00435482" w:rsidRPr="007A6163" w:rsidRDefault="00435482" w:rsidP="00435482">
            <w:pPr>
              <w:pStyle w:val="BodyText"/>
              <w:kinsoku w:val="0"/>
              <w:overflowPunct w:val="0"/>
              <w:jc w:val="both"/>
              <w:rPr>
                <w:noProof/>
                <w:sz w:val="22"/>
                <w:szCs w:val="22"/>
              </w:rPr>
            </w:pPr>
            <w:r w:rsidRPr="007A6163">
              <w:rPr>
                <w:sz w:val="22"/>
                <w:szCs w:val="22"/>
              </w:rPr>
              <w:t>Atpakaļnosūtītās tukšās taras vienības</w:t>
            </w:r>
          </w:p>
        </w:tc>
      </w:tr>
      <w:tr w:rsidR="00435482" w:rsidRPr="007A6163" w14:paraId="725EA48A" w14:textId="77777777" w:rsidTr="00A00AB4">
        <w:tc>
          <w:tcPr>
            <w:tcW w:w="2500" w:type="pct"/>
            <w:shd w:val="clear" w:color="auto" w:fill="auto"/>
          </w:tcPr>
          <w:p w14:paraId="441F755E" w14:textId="77777777" w:rsidR="00435482" w:rsidRPr="007A6163" w:rsidRDefault="00435482" w:rsidP="00435482">
            <w:pPr>
              <w:pStyle w:val="BodyText"/>
              <w:kinsoku w:val="0"/>
              <w:overflowPunct w:val="0"/>
              <w:jc w:val="both"/>
              <w:rPr>
                <w:b/>
                <w:noProof/>
                <w:sz w:val="22"/>
                <w:szCs w:val="22"/>
                <w:lang w:val="en-GB"/>
              </w:rPr>
            </w:pPr>
            <w:r w:rsidRPr="007A6163">
              <w:rPr>
                <w:b/>
                <w:noProof/>
                <w:sz w:val="22"/>
                <w:szCs w:val="22"/>
                <w:lang w:val="en-GB"/>
              </w:rPr>
              <w:t>2 Transit charges and terminal dues</w:t>
            </w:r>
          </w:p>
        </w:tc>
        <w:tc>
          <w:tcPr>
            <w:tcW w:w="2500" w:type="pct"/>
            <w:shd w:val="clear" w:color="auto" w:fill="auto"/>
          </w:tcPr>
          <w:p w14:paraId="05E66288" w14:textId="5DDF77B6" w:rsidR="00435482" w:rsidRPr="007A6163" w:rsidRDefault="00435482" w:rsidP="00435482">
            <w:pPr>
              <w:pStyle w:val="BodyText"/>
              <w:kinsoku w:val="0"/>
              <w:overflowPunct w:val="0"/>
              <w:jc w:val="both"/>
              <w:rPr>
                <w:b/>
                <w:bCs/>
                <w:noProof/>
                <w:sz w:val="22"/>
                <w:szCs w:val="22"/>
              </w:rPr>
            </w:pPr>
            <w:r w:rsidRPr="007A6163">
              <w:rPr>
                <w:b/>
                <w:bCs/>
                <w:sz w:val="22"/>
                <w:szCs w:val="22"/>
              </w:rPr>
              <w:t>2. Tranzītmaksa un galamaksa</w:t>
            </w:r>
          </w:p>
        </w:tc>
      </w:tr>
      <w:tr w:rsidR="00435482" w:rsidRPr="007A6163" w14:paraId="7FC9FA07" w14:textId="77777777" w:rsidTr="00A00AB4">
        <w:tc>
          <w:tcPr>
            <w:tcW w:w="2500" w:type="pct"/>
            <w:shd w:val="clear" w:color="auto" w:fill="auto"/>
          </w:tcPr>
          <w:p w14:paraId="33DB379F"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Mail subject to terminal dues, totals by format</w:t>
            </w:r>
          </w:p>
        </w:tc>
        <w:tc>
          <w:tcPr>
            <w:tcW w:w="2500" w:type="pct"/>
            <w:shd w:val="clear" w:color="auto" w:fill="auto"/>
          </w:tcPr>
          <w:p w14:paraId="7BF1A167" w14:textId="6943316B" w:rsidR="00435482" w:rsidRPr="007A6163" w:rsidRDefault="00435482" w:rsidP="00435482">
            <w:pPr>
              <w:pStyle w:val="BodyText"/>
              <w:kinsoku w:val="0"/>
              <w:overflowPunct w:val="0"/>
              <w:jc w:val="both"/>
              <w:rPr>
                <w:noProof/>
                <w:sz w:val="22"/>
                <w:szCs w:val="22"/>
              </w:rPr>
            </w:pPr>
            <w:r w:rsidRPr="007A6163">
              <w:rPr>
                <w:sz w:val="22"/>
                <w:szCs w:val="22"/>
              </w:rPr>
              <w:t>Sūtījumi, kam piemēro galamaksu, kopskaits pēc formāta</w:t>
            </w:r>
          </w:p>
        </w:tc>
      </w:tr>
      <w:tr w:rsidR="00435482" w:rsidRPr="007A6163" w14:paraId="3BF3DAA8" w14:textId="77777777" w:rsidTr="00A00AB4">
        <w:tc>
          <w:tcPr>
            <w:tcW w:w="2500" w:type="pct"/>
            <w:shd w:val="clear" w:color="auto" w:fill="auto"/>
          </w:tcPr>
          <w:p w14:paraId="0289EA70"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Totals for other types of mail</w:t>
            </w:r>
          </w:p>
        </w:tc>
        <w:tc>
          <w:tcPr>
            <w:tcW w:w="2500" w:type="pct"/>
            <w:shd w:val="clear" w:color="auto" w:fill="auto"/>
          </w:tcPr>
          <w:p w14:paraId="7FF382F4" w14:textId="12455B12" w:rsidR="00435482" w:rsidRPr="007A6163" w:rsidRDefault="00435482" w:rsidP="00435482">
            <w:pPr>
              <w:pStyle w:val="BodyText"/>
              <w:kinsoku w:val="0"/>
              <w:overflowPunct w:val="0"/>
              <w:jc w:val="both"/>
              <w:rPr>
                <w:noProof/>
                <w:sz w:val="22"/>
                <w:szCs w:val="22"/>
              </w:rPr>
            </w:pPr>
            <w:r w:rsidRPr="007A6163">
              <w:rPr>
                <w:sz w:val="22"/>
                <w:szCs w:val="22"/>
              </w:rPr>
              <w:t>Citu sūtījumu kopskaits</w:t>
            </w:r>
          </w:p>
        </w:tc>
      </w:tr>
      <w:tr w:rsidR="00435482" w:rsidRPr="007A6163" w14:paraId="2D0E72EE" w14:textId="77777777" w:rsidTr="00A00AB4">
        <w:tc>
          <w:tcPr>
            <w:tcW w:w="2500" w:type="pct"/>
            <w:shd w:val="clear" w:color="auto" w:fill="auto"/>
          </w:tcPr>
          <w:p w14:paraId="15182DEF"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Format</w:t>
            </w:r>
          </w:p>
        </w:tc>
        <w:tc>
          <w:tcPr>
            <w:tcW w:w="2500" w:type="pct"/>
            <w:shd w:val="clear" w:color="auto" w:fill="auto"/>
          </w:tcPr>
          <w:p w14:paraId="5BA6E790" w14:textId="2C6F74FA" w:rsidR="00435482" w:rsidRPr="007A6163" w:rsidRDefault="00435482" w:rsidP="00435482">
            <w:pPr>
              <w:pStyle w:val="BodyText"/>
              <w:kinsoku w:val="0"/>
              <w:overflowPunct w:val="0"/>
              <w:jc w:val="both"/>
              <w:rPr>
                <w:noProof/>
                <w:sz w:val="22"/>
                <w:szCs w:val="22"/>
              </w:rPr>
            </w:pPr>
            <w:r w:rsidRPr="007A6163">
              <w:rPr>
                <w:sz w:val="22"/>
                <w:szCs w:val="22"/>
              </w:rPr>
              <w:t>Formāts</w:t>
            </w:r>
          </w:p>
        </w:tc>
      </w:tr>
      <w:tr w:rsidR="00435482" w:rsidRPr="007A6163" w14:paraId="2ACC371D" w14:textId="77777777" w:rsidTr="00A00AB4">
        <w:tc>
          <w:tcPr>
            <w:tcW w:w="2500" w:type="pct"/>
            <w:shd w:val="clear" w:color="auto" w:fill="auto"/>
          </w:tcPr>
          <w:p w14:paraId="1E5BD25B"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Number</w:t>
            </w:r>
          </w:p>
        </w:tc>
        <w:tc>
          <w:tcPr>
            <w:tcW w:w="2500" w:type="pct"/>
            <w:shd w:val="clear" w:color="auto" w:fill="auto"/>
          </w:tcPr>
          <w:p w14:paraId="43A1A1E2" w14:textId="2B11B8FA" w:rsidR="00435482" w:rsidRPr="007A6163" w:rsidRDefault="00435482" w:rsidP="00435482">
            <w:pPr>
              <w:pStyle w:val="BodyText"/>
              <w:kinsoku w:val="0"/>
              <w:overflowPunct w:val="0"/>
              <w:jc w:val="both"/>
              <w:rPr>
                <w:noProof/>
                <w:sz w:val="22"/>
                <w:szCs w:val="22"/>
              </w:rPr>
            </w:pPr>
            <w:r w:rsidRPr="007A6163">
              <w:rPr>
                <w:sz w:val="22"/>
                <w:szCs w:val="22"/>
              </w:rPr>
              <w:t>Skaits</w:t>
            </w:r>
          </w:p>
        </w:tc>
      </w:tr>
      <w:tr w:rsidR="00435482" w:rsidRPr="007A6163" w14:paraId="03CEA257" w14:textId="77777777" w:rsidTr="00A00AB4">
        <w:tc>
          <w:tcPr>
            <w:tcW w:w="2500" w:type="pct"/>
            <w:shd w:val="clear" w:color="auto" w:fill="auto"/>
          </w:tcPr>
          <w:p w14:paraId="776B2F78"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Weight</w:t>
            </w:r>
          </w:p>
        </w:tc>
        <w:tc>
          <w:tcPr>
            <w:tcW w:w="2500" w:type="pct"/>
            <w:shd w:val="clear" w:color="auto" w:fill="auto"/>
          </w:tcPr>
          <w:p w14:paraId="660909EC" w14:textId="1D7701F7" w:rsidR="00435482" w:rsidRPr="007A6163" w:rsidRDefault="00435482" w:rsidP="00435482">
            <w:pPr>
              <w:pStyle w:val="BodyText"/>
              <w:kinsoku w:val="0"/>
              <w:overflowPunct w:val="0"/>
              <w:jc w:val="both"/>
              <w:rPr>
                <w:noProof/>
                <w:sz w:val="22"/>
                <w:szCs w:val="22"/>
              </w:rPr>
            </w:pPr>
            <w:r w:rsidRPr="007A6163">
              <w:rPr>
                <w:sz w:val="22"/>
                <w:szCs w:val="22"/>
              </w:rPr>
              <w:t>Svars</w:t>
            </w:r>
          </w:p>
        </w:tc>
      </w:tr>
      <w:tr w:rsidR="00435482" w:rsidRPr="007A6163" w14:paraId="49EF68AA" w14:textId="77777777" w:rsidTr="00A00AB4">
        <w:tc>
          <w:tcPr>
            <w:tcW w:w="2500" w:type="pct"/>
            <w:shd w:val="clear" w:color="auto" w:fill="auto"/>
          </w:tcPr>
          <w:p w14:paraId="2936A3E5"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Type of mail</w:t>
            </w:r>
          </w:p>
        </w:tc>
        <w:tc>
          <w:tcPr>
            <w:tcW w:w="2500" w:type="pct"/>
            <w:shd w:val="clear" w:color="auto" w:fill="auto"/>
          </w:tcPr>
          <w:p w14:paraId="303A5C30" w14:textId="1A0AEBF9" w:rsidR="00435482" w:rsidRPr="007A6163" w:rsidRDefault="00435482" w:rsidP="00435482">
            <w:pPr>
              <w:pStyle w:val="BodyText"/>
              <w:kinsoku w:val="0"/>
              <w:overflowPunct w:val="0"/>
              <w:jc w:val="both"/>
              <w:rPr>
                <w:noProof/>
                <w:sz w:val="22"/>
                <w:szCs w:val="22"/>
              </w:rPr>
            </w:pPr>
            <w:r w:rsidRPr="007A6163">
              <w:rPr>
                <w:sz w:val="22"/>
                <w:szCs w:val="22"/>
              </w:rPr>
              <w:t>Sūtījuma veids</w:t>
            </w:r>
          </w:p>
        </w:tc>
      </w:tr>
      <w:tr w:rsidR="00435482" w:rsidRPr="007A6163" w14:paraId="7D6DF072" w14:textId="77777777" w:rsidTr="00A00AB4">
        <w:tc>
          <w:tcPr>
            <w:tcW w:w="2500" w:type="pct"/>
            <w:shd w:val="clear" w:color="auto" w:fill="auto"/>
          </w:tcPr>
          <w:p w14:paraId="008F29B0"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P or S</w:t>
            </w:r>
          </w:p>
        </w:tc>
        <w:tc>
          <w:tcPr>
            <w:tcW w:w="2500" w:type="pct"/>
            <w:shd w:val="clear" w:color="auto" w:fill="auto"/>
          </w:tcPr>
          <w:p w14:paraId="0F3EF5F2" w14:textId="40E7B099" w:rsidR="00435482" w:rsidRPr="007A6163" w:rsidRDefault="00435482" w:rsidP="00435482">
            <w:pPr>
              <w:pStyle w:val="BodyText"/>
              <w:kinsoku w:val="0"/>
              <w:overflowPunct w:val="0"/>
              <w:jc w:val="both"/>
              <w:rPr>
                <w:noProof/>
                <w:sz w:val="22"/>
                <w:szCs w:val="22"/>
              </w:rPr>
            </w:pPr>
            <w:r w:rsidRPr="007A6163">
              <w:rPr>
                <w:sz w:val="22"/>
                <w:szCs w:val="22"/>
              </w:rPr>
              <w:t>P vai S</w:t>
            </w:r>
          </w:p>
        </w:tc>
      </w:tr>
      <w:tr w:rsidR="00435482" w:rsidRPr="007A6163" w14:paraId="5F6DEE49" w14:textId="77777777" w:rsidTr="00A00AB4">
        <w:tc>
          <w:tcPr>
            <w:tcW w:w="2500" w:type="pct"/>
            <w:shd w:val="clear" w:color="auto" w:fill="auto"/>
          </w:tcPr>
          <w:p w14:paraId="7DAE3F35"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M bags up to 5 kg</w:t>
            </w:r>
          </w:p>
        </w:tc>
        <w:tc>
          <w:tcPr>
            <w:tcW w:w="2500" w:type="pct"/>
            <w:shd w:val="clear" w:color="auto" w:fill="auto"/>
          </w:tcPr>
          <w:p w14:paraId="20BBCB2B" w14:textId="1A1AB4ED" w:rsidR="00435482" w:rsidRPr="007A6163" w:rsidRDefault="00435482" w:rsidP="00435482">
            <w:pPr>
              <w:pStyle w:val="BodyText"/>
              <w:kinsoku w:val="0"/>
              <w:overflowPunct w:val="0"/>
              <w:jc w:val="both"/>
              <w:rPr>
                <w:noProof/>
                <w:sz w:val="22"/>
                <w:szCs w:val="22"/>
              </w:rPr>
            </w:pPr>
            <w:r w:rsidRPr="007A6163">
              <w:rPr>
                <w:sz w:val="22"/>
                <w:szCs w:val="22"/>
              </w:rPr>
              <w:t>M maisi līdz 5 kg</w:t>
            </w:r>
          </w:p>
        </w:tc>
      </w:tr>
      <w:tr w:rsidR="00435482" w:rsidRPr="007A6163" w14:paraId="7AABD3A9" w14:textId="77777777" w:rsidTr="00A00AB4">
        <w:tc>
          <w:tcPr>
            <w:tcW w:w="2500" w:type="pct"/>
            <w:shd w:val="clear" w:color="auto" w:fill="auto"/>
          </w:tcPr>
          <w:p w14:paraId="175B532B"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G</w:t>
            </w:r>
          </w:p>
        </w:tc>
        <w:tc>
          <w:tcPr>
            <w:tcW w:w="2500" w:type="pct"/>
            <w:shd w:val="clear" w:color="auto" w:fill="auto"/>
          </w:tcPr>
          <w:p w14:paraId="25925AA3" w14:textId="26C01BA9" w:rsidR="00435482" w:rsidRPr="007A6163" w:rsidRDefault="00435482" w:rsidP="00435482">
            <w:pPr>
              <w:pStyle w:val="BodyText"/>
              <w:kinsoku w:val="0"/>
              <w:overflowPunct w:val="0"/>
              <w:jc w:val="both"/>
              <w:rPr>
                <w:noProof/>
                <w:sz w:val="22"/>
                <w:szCs w:val="22"/>
              </w:rPr>
            </w:pPr>
            <w:r w:rsidRPr="007A6163">
              <w:rPr>
                <w:sz w:val="22"/>
                <w:szCs w:val="22"/>
              </w:rPr>
              <w:t>G</w:t>
            </w:r>
          </w:p>
        </w:tc>
      </w:tr>
      <w:tr w:rsidR="00435482" w:rsidRPr="007A6163" w14:paraId="16E89391" w14:textId="77777777" w:rsidTr="00A00AB4">
        <w:tc>
          <w:tcPr>
            <w:tcW w:w="2500" w:type="pct"/>
            <w:shd w:val="clear" w:color="auto" w:fill="auto"/>
          </w:tcPr>
          <w:p w14:paraId="2CE4004B"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M bags more than 5 kg</w:t>
            </w:r>
          </w:p>
        </w:tc>
        <w:tc>
          <w:tcPr>
            <w:tcW w:w="2500" w:type="pct"/>
            <w:shd w:val="clear" w:color="auto" w:fill="auto"/>
          </w:tcPr>
          <w:p w14:paraId="41EC0780" w14:textId="068930F1" w:rsidR="00435482" w:rsidRPr="007A6163" w:rsidRDefault="00435482" w:rsidP="00435482">
            <w:pPr>
              <w:pStyle w:val="BodyText"/>
              <w:kinsoku w:val="0"/>
              <w:overflowPunct w:val="0"/>
              <w:jc w:val="both"/>
              <w:rPr>
                <w:noProof/>
                <w:sz w:val="22"/>
                <w:szCs w:val="22"/>
              </w:rPr>
            </w:pPr>
            <w:r w:rsidRPr="007A6163">
              <w:rPr>
                <w:sz w:val="22"/>
                <w:szCs w:val="22"/>
              </w:rPr>
              <w:t>M maisi virs 5 kg</w:t>
            </w:r>
          </w:p>
        </w:tc>
      </w:tr>
      <w:tr w:rsidR="00435482" w:rsidRPr="007A6163" w14:paraId="0A6E04E9" w14:textId="77777777" w:rsidTr="00A00AB4">
        <w:tc>
          <w:tcPr>
            <w:tcW w:w="2500" w:type="pct"/>
            <w:shd w:val="clear" w:color="auto" w:fill="auto"/>
          </w:tcPr>
          <w:p w14:paraId="7371E1E3"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E</w:t>
            </w:r>
          </w:p>
        </w:tc>
        <w:tc>
          <w:tcPr>
            <w:tcW w:w="2500" w:type="pct"/>
            <w:shd w:val="clear" w:color="auto" w:fill="auto"/>
          </w:tcPr>
          <w:p w14:paraId="72F3B4DA" w14:textId="73EE071C" w:rsidR="00435482" w:rsidRPr="007A6163" w:rsidRDefault="00435482" w:rsidP="00435482">
            <w:pPr>
              <w:pStyle w:val="BodyText"/>
              <w:kinsoku w:val="0"/>
              <w:overflowPunct w:val="0"/>
              <w:jc w:val="both"/>
              <w:rPr>
                <w:noProof/>
                <w:sz w:val="22"/>
                <w:szCs w:val="22"/>
              </w:rPr>
            </w:pPr>
            <w:r w:rsidRPr="007A6163">
              <w:rPr>
                <w:sz w:val="22"/>
                <w:szCs w:val="22"/>
              </w:rPr>
              <w:t>E</w:t>
            </w:r>
          </w:p>
        </w:tc>
      </w:tr>
      <w:tr w:rsidR="00435482" w:rsidRPr="007A6163" w14:paraId="1FF7C619" w14:textId="77777777" w:rsidTr="00A00AB4">
        <w:tc>
          <w:tcPr>
            <w:tcW w:w="2500" w:type="pct"/>
            <w:shd w:val="clear" w:color="auto" w:fill="auto"/>
          </w:tcPr>
          <w:p w14:paraId="39BF1FE8"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Mails of empty receptacles</w:t>
            </w:r>
          </w:p>
        </w:tc>
        <w:tc>
          <w:tcPr>
            <w:tcW w:w="2500" w:type="pct"/>
            <w:shd w:val="clear" w:color="auto" w:fill="auto"/>
          </w:tcPr>
          <w:p w14:paraId="7437E922" w14:textId="77172627" w:rsidR="00435482" w:rsidRPr="007A6163" w:rsidRDefault="00435482" w:rsidP="00435482">
            <w:pPr>
              <w:pStyle w:val="BodyText"/>
              <w:kinsoku w:val="0"/>
              <w:overflowPunct w:val="0"/>
              <w:jc w:val="both"/>
              <w:rPr>
                <w:noProof/>
                <w:sz w:val="22"/>
                <w:szCs w:val="22"/>
              </w:rPr>
            </w:pPr>
            <w:r w:rsidRPr="007A6163">
              <w:rPr>
                <w:sz w:val="22"/>
                <w:szCs w:val="22"/>
              </w:rPr>
              <w:t>Depešas ar tukšo taru</w:t>
            </w:r>
          </w:p>
        </w:tc>
      </w:tr>
      <w:tr w:rsidR="00435482" w:rsidRPr="007A6163" w14:paraId="4C670061" w14:textId="77777777" w:rsidTr="00A00AB4">
        <w:tc>
          <w:tcPr>
            <w:tcW w:w="2500" w:type="pct"/>
            <w:shd w:val="clear" w:color="auto" w:fill="auto"/>
          </w:tcPr>
          <w:p w14:paraId="7F777396"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Mixed mail</w:t>
            </w:r>
          </w:p>
        </w:tc>
        <w:tc>
          <w:tcPr>
            <w:tcW w:w="2500" w:type="pct"/>
            <w:shd w:val="clear" w:color="auto" w:fill="auto"/>
          </w:tcPr>
          <w:p w14:paraId="249A3EC6" w14:textId="30BCAAFC" w:rsidR="00435482" w:rsidRPr="007A6163" w:rsidRDefault="00435482" w:rsidP="00435482">
            <w:pPr>
              <w:pStyle w:val="BodyText"/>
              <w:kinsoku w:val="0"/>
              <w:overflowPunct w:val="0"/>
              <w:jc w:val="both"/>
              <w:rPr>
                <w:noProof/>
                <w:sz w:val="22"/>
                <w:szCs w:val="22"/>
              </w:rPr>
            </w:pPr>
            <w:r w:rsidRPr="007A6163">
              <w:rPr>
                <w:sz w:val="22"/>
                <w:szCs w:val="22"/>
              </w:rPr>
              <w:t>Jaukti sūtījumi</w:t>
            </w:r>
          </w:p>
        </w:tc>
      </w:tr>
      <w:tr w:rsidR="00435482" w:rsidRPr="007A6163" w14:paraId="4F71BFA0" w14:textId="77777777" w:rsidTr="00A00AB4">
        <w:tc>
          <w:tcPr>
            <w:tcW w:w="2500" w:type="pct"/>
            <w:shd w:val="clear" w:color="auto" w:fill="auto"/>
          </w:tcPr>
          <w:p w14:paraId="268669E6"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Mail exempt from terminal dues</w:t>
            </w:r>
          </w:p>
        </w:tc>
        <w:tc>
          <w:tcPr>
            <w:tcW w:w="2500" w:type="pct"/>
            <w:shd w:val="clear" w:color="auto" w:fill="auto"/>
          </w:tcPr>
          <w:p w14:paraId="0D995C2C" w14:textId="61B85E6C" w:rsidR="00435482" w:rsidRPr="007A6163" w:rsidRDefault="00435482" w:rsidP="00435482">
            <w:pPr>
              <w:pStyle w:val="BodyText"/>
              <w:kinsoku w:val="0"/>
              <w:overflowPunct w:val="0"/>
              <w:jc w:val="both"/>
              <w:rPr>
                <w:noProof/>
                <w:sz w:val="22"/>
                <w:szCs w:val="22"/>
              </w:rPr>
            </w:pPr>
            <w:r w:rsidRPr="007A6163">
              <w:rPr>
                <w:sz w:val="22"/>
                <w:szCs w:val="22"/>
              </w:rPr>
              <w:t>Sūtījumi, kam nepiemēro galamaksu</w:t>
            </w:r>
          </w:p>
        </w:tc>
      </w:tr>
      <w:tr w:rsidR="00435482" w:rsidRPr="007A6163" w14:paraId="607A2701" w14:textId="77777777" w:rsidTr="00A00AB4">
        <w:tc>
          <w:tcPr>
            <w:tcW w:w="2500" w:type="pct"/>
            <w:shd w:val="clear" w:color="auto" w:fill="auto"/>
          </w:tcPr>
          <w:p w14:paraId="59D14D71"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Total dispatch weight</w:t>
            </w:r>
          </w:p>
        </w:tc>
        <w:tc>
          <w:tcPr>
            <w:tcW w:w="2500" w:type="pct"/>
            <w:shd w:val="clear" w:color="auto" w:fill="auto"/>
          </w:tcPr>
          <w:p w14:paraId="4D94CC9B" w14:textId="3F898183" w:rsidR="00435482" w:rsidRPr="007A6163" w:rsidRDefault="00435482" w:rsidP="00435482">
            <w:pPr>
              <w:pStyle w:val="BodyText"/>
              <w:kinsoku w:val="0"/>
              <w:overflowPunct w:val="0"/>
              <w:jc w:val="both"/>
              <w:rPr>
                <w:noProof/>
                <w:sz w:val="22"/>
                <w:szCs w:val="22"/>
              </w:rPr>
            </w:pPr>
            <w:r w:rsidRPr="007A6163">
              <w:rPr>
                <w:sz w:val="22"/>
                <w:szCs w:val="22"/>
              </w:rPr>
              <w:t>Kopējais depešas svars</w:t>
            </w:r>
          </w:p>
        </w:tc>
      </w:tr>
      <w:tr w:rsidR="00435482" w:rsidRPr="007A6163" w14:paraId="1321A39C" w14:textId="77777777" w:rsidTr="00A00AB4">
        <w:tc>
          <w:tcPr>
            <w:tcW w:w="2500" w:type="pct"/>
            <w:shd w:val="clear" w:color="auto" w:fill="auto"/>
          </w:tcPr>
          <w:p w14:paraId="49374341" w14:textId="77777777" w:rsidR="00435482" w:rsidRPr="007A6163" w:rsidRDefault="00435482" w:rsidP="00435482">
            <w:pPr>
              <w:pStyle w:val="BodyText"/>
              <w:kinsoku w:val="0"/>
              <w:overflowPunct w:val="0"/>
              <w:jc w:val="both"/>
              <w:rPr>
                <w:b/>
                <w:noProof/>
                <w:sz w:val="22"/>
                <w:szCs w:val="22"/>
                <w:lang w:val="en-GB"/>
              </w:rPr>
            </w:pPr>
            <w:r w:rsidRPr="007A6163">
              <w:rPr>
                <w:b/>
                <w:noProof/>
                <w:sz w:val="22"/>
                <w:szCs w:val="22"/>
                <w:lang w:val="en-GB"/>
              </w:rPr>
              <w:t>3 Identified items</w:t>
            </w:r>
          </w:p>
        </w:tc>
        <w:tc>
          <w:tcPr>
            <w:tcW w:w="2500" w:type="pct"/>
            <w:shd w:val="clear" w:color="auto" w:fill="auto"/>
          </w:tcPr>
          <w:p w14:paraId="681BF20C" w14:textId="6C87DAD7" w:rsidR="00435482" w:rsidRPr="007A6163" w:rsidRDefault="00435482" w:rsidP="00435482">
            <w:pPr>
              <w:pStyle w:val="BodyText"/>
              <w:kinsoku w:val="0"/>
              <w:overflowPunct w:val="0"/>
              <w:jc w:val="both"/>
              <w:rPr>
                <w:b/>
                <w:bCs/>
                <w:noProof/>
                <w:sz w:val="22"/>
                <w:szCs w:val="22"/>
              </w:rPr>
            </w:pPr>
            <w:r w:rsidRPr="007A6163">
              <w:rPr>
                <w:b/>
                <w:bCs/>
                <w:sz w:val="22"/>
                <w:szCs w:val="22"/>
              </w:rPr>
              <w:t>3. Identificētie sūtījumi</w:t>
            </w:r>
          </w:p>
        </w:tc>
      </w:tr>
      <w:tr w:rsidR="00435482" w:rsidRPr="007A6163" w14:paraId="02BB091E" w14:textId="77777777" w:rsidTr="00A00AB4">
        <w:tc>
          <w:tcPr>
            <w:tcW w:w="2500" w:type="pct"/>
            <w:shd w:val="clear" w:color="auto" w:fill="auto"/>
          </w:tcPr>
          <w:p w14:paraId="0C8E44B5"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Number of recep-tacles containing</w:t>
            </w:r>
          </w:p>
        </w:tc>
        <w:tc>
          <w:tcPr>
            <w:tcW w:w="2500" w:type="pct"/>
            <w:shd w:val="clear" w:color="auto" w:fill="auto"/>
          </w:tcPr>
          <w:p w14:paraId="48EE8D99" w14:textId="572D8492" w:rsidR="00435482" w:rsidRPr="007A6163" w:rsidRDefault="00435482" w:rsidP="00435482">
            <w:pPr>
              <w:pStyle w:val="BodyText"/>
              <w:kinsoku w:val="0"/>
              <w:overflowPunct w:val="0"/>
              <w:jc w:val="both"/>
              <w:rPr>
                <w:noProof/>
                <w:sz w:val="22"/>
                <w:szCs w:val="22"/>
              </w:rPr>
            </w:pPr>
            <w:r w:rsidRPr="007A6163">
              <w:rPr>
                <w:sz w:val="22"/>
                <w:szCs w:val="22"/>
              </w:rPr>
              <w:t>Taras vienību skaits, kurās ir</w:t>
            </w:r>
          </w:p>
        </w:tc>
      </w:tr>
      <w:tr w:rsidR="00435482" w:rsidRPr="007A6163" w14:paraId="63C10C3B" w14:textId="77777777" w:rsidTr="00A00AB4">
        <w:tc>
          <w:tcPr>
            <w:tcW w:w="2500" w:type="pct"/>
            <w:shd w:val="clear" w:color="auto" w:fill="auto"/>
          </w:tcPr>
          <w:p w14:paraId="5C5971E7"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Number of inner packets containing</w:t>
            </w:r>
          </w:p>
        </w:tc>
        <w:tc>
          <w:tcPr>
            <w:tcW w:w="2500" w:type="pct"/>
            <w:shd w:val="clear" w:color="auto" w:fill="auto"/>
          </w:tcPr>
          <w:p w14:paraId="6E7398FD" w14:textId="26D82814" w:rsidR="00435482" w:rsidRPr="007A6163" w:rsidRDefault="00435482" w:rsidP="00435482">
            <w:pPr>
              <w:pStyle w:val="BodyText"/>
              <w:kinsoku w:val="0"/>
              <w:overflowPunct w:val="0"/>
              <w:jc w:val="both"/>
              <w:rPr>
                <w:noProof/>
                <w:sz w:val="22"/>
                <w:szCs w:val="22"/>
              </w:rPr>
            </w:pPr>
            <w:r w:rsidRPr="007A6163">
              <w:rPr>
                <w:sz w:val="22"/>
                <w:szCs w:val="22"/>
              </w:rPr>
              <w:t>Iekšpaku skaits, kurās ir</w:t>
            </w:r>
          </w:p>
        </w:tc>
      </w:tr>
      <w:tr w:rsidR="00435482" w:rsidRPr="007A6163" w14:paraId="50BB7D00" w14:textId="77777777" w:rsidTr="00A00AB4">
        <w:tc>
          <w:tcPr>
            <w:tcW w:w="2500" w:type="pct"/>
            <w:shd w:val="clear" w:color="auto" w:fill="auto"/>
          </w:tcPr>
          <w:p w14:paraId="7FFF2A0B"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Number of special lists</w:t>
            </w:r>
          </w:p>
        </w:tc>
        <w:tc>
          <w:tcPr>
            <w:tcW w:w="2500" w:type="pct"/>
            <w:shd w:val="clear" w:color="auto" w:fill="auto"/>
          </w:tcPr>
          <w:p w14:paraId="7AFCD670" w14:textId="32997069" w:rsidR="00435482" w:rsidRPr="007A6163" w:rsidRDefault="00435482" w:rsidP="00435482">
            <w:pPr>
              <w:pStyle w:val="BodyText"/>
              <w:kinsoku w:val="0"/>
              <w:overflowPunct w:val="0"/>
              <w:jc w:val="both"/>
              <w:rPr>
                <w:noProof/>
                <w:sz w:val="22"/>
                <w:szCs w:val="22"/>
              </w:rPr>
            </w:pPr>
            <w:r w:rsidRPr="007A6163">
              <w:rPr>
                <w:sz w:val="22"/>
                <w:szCs w:val="22"/>
              </w:rPr>
              <w:t>Īpašo sarakstu skaits</w:t>
            </w:r>
          </w:p>
        </w:tc>
      </w:tr>
      <w:tr w:rsidR="00435482" w:rsidRPr="007A6163" w14:paraId="04120D2F" w14:textId="77777777" w:rsidTr="00A00AB4">
        <w:tc>
          <w:tcPr>
            <w:tcW w:w="2500" w:type="pct"/>
            <w:shd w:val="clear" w:color="auto" w:fill="auto"/>
          </w:tcPr>
          <w:p w14:paraId="43B73BA5"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Number of items subject to additional terminal dues</w:t>
            </w:r>
          </w:p>
        </w:tc>
        <w:tc>
          <w:tcPr>
            <w:tcW w:w="2500" w:type="pct"/>
            <w:shd w:val="clear" w:color="auto" w:fill="auto"/>
          </w:tcPr>
          <w:p w14:paraId="67781031" w14:textId="439C9493" w:rsidR="00435482" w:rsidRPr="007A6163" w:rsidRDefault="00435482" w:rsidP="00435482">
            <w:pPr>
              <w:pStyle w:val="BodyText"/>
              <w:kinsoku w:val="0"/>
              <w:overflowPunct w:val="0"/>
              <w:jc w:val="both"/>
              <w:rPr>
                <w:noProof/>
                <w:sz w:val="22"/>
                <w:szCs w:val="22"/>
              </w:rPr>
            </w:pPr>
            <w:r w:rsidRPr="007A6163">
              <w:rPr>
                <w:sz w:val="22"/>
                <w:szCs w:val="22"/>
              </w:rPr>
              <w:t>Sūtījumu skaits, kam piemēro papildu galamaksu</w:t>
            </w:r>
          </w:p>
        </w:tc>
      </w:tr>
      <w:tr w:rsidR="00435482" w:rsidRPr="007A6163" w14:paraId="01E3A309" w14:textId="77777777" w:rsidTr="00A00AB4">
        <w:tc>
          <w:tcPr>
            <w:tcW w:w="2500" w:type="pct"/>
            <w:shd w:val="clear" w:color="auto" w:fill="auto"/>
          </w:tcPr>
          <w:p w14:paraId="43906E55"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Number of items exempt from additional terminal dues</w:t>
            </w:r>
          </w:p>
        </w:tc>
        <w:tc>
          <w:tcPr>
            <w:tcW w:w="2500" w:type="pct"/>
            <w:shd w:val="clear" w:color="auto" w:fill="auto"/>
          </w:tcPr>
          <w:p w14:paraId="16E59DCE" w14:textId="3EDAB304" w:rsidR="00435482" w:rsidRPr="007A6163" w:rsidRDefault="00435482" w:rsidP="00435482">
            <w:pPr>
              <w:pStyle w:val="BodyText"/>
              <w:kinsoku w:val="0"/>
              <w:overflowPunct w:val="0"/>
              <w:jc w:val="both"/>
              <w:rPr>
                <w:noProof/>
                <w:sz w:val="22"/>
                <w:szCs w:val="22"/>
              </w:rPr>
            </w:pPr>
            <w:r w:rsidRPr="007A6163">
              <w:rPr>
                <w:sz w:val="22"/>
                <w:szCs w:val="22"/>
              </w:rPr>
              <w:t>Sūtījumu skaits, kas ir atbrīvoti no papildu galamaksas</w:t>
            </w:r>
          </w:p>
        </w:tc>
      </w:tr>
      <w:tr w:rsidR="00435482" w:rsidRPr="007A6163" w14:paraId="479A200D" w14:textId="77777777" w:rsidTr="00A00AB4">
        <w:tc>
          <w:tcPr>
            <w:tcW w:w="2500" w:type="pct"/>
            <w:shd w:val="clear" w:color="auto" w:fill="auto"/>
          </w:tcPr>
          <w:p w14:paraId="14F2306B"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Total number of items</w:t>
            </w:r>
          </w:p>
        </w:tc>
        <w:tc>
          <w:tcPr>
            <w:tcW w:w="2500" w:type="pct"/>
            <w:shd w:val="clear" w:color="auto" w:fill="auto"/>
          </w:tcPr>
          <w:p w14:paraId="2A38296E" w14:textId="49E4CCB0" w:rsidR="00435482" w:rsidRPr="007A6163" w:rsidRDefault="00435482" w:rsidP="00435482">
            <w:pPr>
              <w:pStyle w:val="BodyText"/>
              <w:kinsoku w:val="0"/>
              <w:overflowPunct w:val="0"/>
              <w:jc w:val="both"/>
              <w:rPr>
                <w:noProof/>
                <w:sz w:val="22"/>
                <w:szCs w:val="22"/>
              </w:rPr>
            </w:pPr>
            <w:r w:rsidRPr="007A6163">
              <w:rPr>
                <w:sz w:val="22"/>
                <w:szCs w:val="22"/>
              </w:rPr>
              <w:t>Sūtījumu kopskaits</w:t>
            </w:r>
          </w:p>
        </w:tc>
      </w:tr>
      <w:tr w:rsidR="00435482" w:rsidRPr="007A6163" w14:paraId="33ABB138" w14:textId="77777777" w:rsidTr="00A00AB4">
        <w:tc>
          <w:tcPr>
            <w:tcW w:w="2500" w:type="pct"/>
            <w:shd w:val="clear" w:color="auto" w:fill="auto"/>
          </w:tcPr>
          <w:p w14:paraId="7ECC6A4F" w14:textId="77777777" w:rsidR="00435482" w:rsidRPr="007A6163" w:rsidRDefault="00435482" w:rsidP="00435482">
            <w:pPr>
              <w:pStyle w:val="BodyText"/>
              <w:tabs>
                <w:tab w:val="left" w:pos="1140"/>
              </w:tabs>
              <w:kinsoku w:val="0"/>
              <w:overflowPunct w:val="0"/>
              <w:jc w:val="both"/>
              <w:rPr>
                <w:noProof/>
                <w:sz w:val="22"/>
                <w:szCs w:val="22"/>
                <w:lang w:val="en-GB"/>
              </w:rPr>
            </w:pPr>
            <w:r w:rsidRPr="007A6163">
              <w:rPr>
                <w:noProof/>
                <w:sz w:val="22"/>
                <w:szCs w:val="22"/>
                <w:lang w:val="en-GB"/>
              </w:rPr>
              <w:t>Registered items</w:t>
            </w:r>
          </w:p>
        </w:tc>
        <w:tc>
          <w:tcPr>
            <w:tcW w:w="2500" w:type="pct"/>
            <w:shd w:val="clear" w:color="auto" w:fill="auto"/>
          </w:tcPr>
          <w:p w14:paraId="031765DE" w14:textId="6CC4B49C" w:rsidR="00435482" w:rsidRPr="007A6163" w:rsidRDefault="00435482" w:rsidP="00435482">
            <w:pPr>
              <w:pStyle w:val="BodyText"/>
              <w:tabs>
                <w:tab w:val="left" w:pos="1140"/>
              </w:tabs>
              <w:kinsoku w:val="0"/>
              <w:overflowPunct w:val="0"/>
              <w:jc w:val="both"/>
              <w:rPr>
                <w:noProof/>
                <w:sz w:val="22"/>
                <w:szCs w:val="22"/>
              </w:rPr>
            </w:pPr>
            <w:r w:rsidRPr="007A6163">
              <w:rPr>
                <w:sz w:val="22"/>
                <w:szCs w:val="22"/>
              </w:rPr>
              <w:t>Ierakstīti sūtījumi</w:t>
            </w:r>
          </w:p>
        </w:tc>
      </w:tr>
      <w:tr w:rsidR="00435482" w:rsidRPr="007A6163" w14:paraId="41ACD76C" w14:textId="77777777" w:rsidTr="00A00AB4">
        <w:tc>
          <w:tcPr>
            <w:tcW w:w="2500" w:type="pct"/>
            <w:shd w:val="clear" w:color="auto" w:fill="auto"/>
          </w:tcPr>
          <w:p w14:paraId="5CBA7455"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Insured items</w:t>
            </w:r>
          </w:p>
        </w:tc>
        <w:tc>
          <w:tcPr>
            <w:tcW w:w="2500" w:type="pct"/>
            <w:shd w:val="clear" w:color="auto" w:fill="auto"/>
          </w:tcPr>
          <w:p w14:paraId="780DBA31" w14:textId="48E677F4" w:rsidR="00435482" w:rsidRPr="007A6163" w:rsidRDefault="00435482" w:rsidP="00435482">
            <w:pPr>
              <w:pStyle w:val="BodyText"/>
              <w:kinsoku w:val="0"/>
              <w:overflowPunct w:val="0"/>
              <w:jc w:val="both"/>
              <w:rPr>
                <w:noProof/>
                <w:sz w:val="22"/>
                <w:szCs w:val="22"/>
              </w:rPr>
            </w:pPr>
            <w:r w:rsidRPr="007A6163">
              <w:rPr>
                <w:sz w:val="22"/>
                <w:szCs w:val="22"/>
              </w:rPr>
              <w:t>Apdrošināti sūtījumi</w:t>
            </w:r>
          </w:p>
        </w:tc>
      </w:tr>
      <w:tr w:rsidR="00435482" w:rsidRPr="007A6163" w14:paraId="5C8A4D39" w14:textId="77777777" w:rsidTr="00A00AB4">
        <w:tc>
          <w:tcPr>
            <w:tcW w:w="2500" w:type="pct"/>
            <w:shd w:val="clear" w:color="auto" w:fill="auto"/>
          </w:tcPr>
          <w:p w14:paraId="1ED11A2F"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Tracked items</w:t>
            </w:r>
          </w:p>
        </w:tc>
        <w:tc>
          <w:tcPr>
            <w:tcW w:w="2500" w:type="pct"/>
            <w:shd w:val="clear" w:color="auto" w:fill="auto"/>
          </w:tcPr>
          <w:p w14:paraId="56E64FA5" w14:textId="7C1EE28D" w:rsidR="00435482" w:rsidRPr="007A6163" w:rsidRDefault="00435482" w:rsidP="00435482">
            <w:pPr>
              <w:pStyle w:val="BodyText"/>
              <w:kinsoku w:val="0"/>
              <w:overflowPunct w:val="0"/>
              <w:jc w:val="both"/>
              <w:rPr>
                <w:noProof/>
                <w:sz w:val="22"/>
                <w:szCs w:val="22"/>
              </w:rPr>
            </w:pPr>
            <w:r w:rsidRPr="007A6163">
              <w:rPr>
                <w:sz w:val="22"/>
                <w:szCs w:val="22"/>
              </w:rPr>
              <w:t>Izsekojami sūtījumi</w:t>
            </w:r>
          </w:p>
        </w:tc>
      </w:tr>
      <w:tr w:rsidR="00435482" w:rsidRPr="007A6163" w14:paraId="7EA7CEF1" w14:textId="77777777" w:rsidTr="00A00AB4">
        <w:tc>
          <w:tcPr>
            <w:tcW w:w="2500" w:type="pct"/>
            <w:shd w:val="clear" w:color="auto" w:fill="auto"/>
          </w:tcPr>
          <w:p w14:paraId="40C16D35" w14:textId="77777777" w:rsidR="00435482" w:rsidRPr="007A6163" w:rsidRDefault="00435482" w:rsidP="00435482">
            <w:pPr>
              <w:pStyle w:val="BodyText"/>
              <w:kinsoku w:val="0"/>
              <w:overflowPunct w:val="0"/>
              <w:jc w:val="both"/>
              <w:rPr>
                <w:b/>
                <w:noProof/>
                <w:sz w:val="22"/>
                <w:szCs w:val="22"/>
                <w:lang w:val="en-GB"/>
              </w:rPr>
            </w:pPr>
            <w:r w:rsidRPr="007A6163">
              <w:rPr>
                <w:b/>
                <w:noProof/>
                <w:sz w:val="22"/>
                <w:szCs w:val="22"/>
                <w:lang w:val="en-GB"/>
              </w:rPr>
              <w:t>4 IBRS and miscellaneous information</w:t>
            </w:r>
          </w:p>
        </w:tc>
        <w:tc>
          <w:tcPr>
            <w:tcW w:w="2500" w:type="pct"/>
            <w:shd w:val="clear" w:color="auto" w:fill="auto"/>
          </w:tcPr>
          <w:p w14:paraId="57875A80" w14:textId="6817E408" w:rsidR="00435482" w:rsidRPr="007A6163" w:rsidRDefault="00435482" w:rsidP="00435482">
            <w:pPr>
              <w:pStyle w:val="BodyText"/>
              <w:kinsoku w:val="0"/>
              <w:overflowPunct w:val="0"/>
              <w:jc w:val="both"/>
              <w:rPr>
                <w:b/>
                <w:bCs/>
                <w:noProof/>
                <w:sz w:val="22"/>
                <w:szCs w:val="22"/>
              </w:rPr>
            </w:pPr>
            <w:r w:rsidRPr="007A6163">
              <w:rPr>
                <w:b/>
                <w:bCs/>
                <w:sz w:val="22"/>
                <w:szCs w:val="22"/>
              </w:rPr>
              <w:t xml:space="preserve">4. </w:t>
            </w:r>
            <w:r w:rsidRPr="007A6163">
              <w:rPr>
                <w:b/>
                <w:bCs/>
                <w:i/>
                <w:iCs/>
                <w:sz w:val="22"/>
                <w:szCs w:val="22"/>
              </w:rPr>
              <w:t xml:space="preserve">IBRS </w:t>
            </w:r>
            <w:r w:rsidRPr="007A6163">
              <w:rPr>
                <w:b/>
                <w:bCs/>
                <w:sz w:val="22"/>
                <w:szCs w:val="22"/>
              </w:rPr>
              <w:t>un cita informācija</w:t>
            </w:r>
          </w:p>
        </w:tc>
      </w:tr>
      <w:tr w:rsidR="00435482" w:rsidRPr="007A6163" w14:paraId="0DB9DEEF" w14:textId="77777777" w:rsidTr="00A00AB4">
        <w:tc>
          <w:tcPr>
            <w:tcW w:w="2500" w:type="pct"/>
            <w:shd w:val="clear" w:color="auto" w:fill="auto"/>
          </w:tcPr>
          <w:p w14:paraId="06BAE9B7"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Presence of COD</w:t>
            </w:r>
          </w:p>
        </w:tc>
        <w:tc>
          <w:tcPr>
            <w:tcW w:w="2500" w:type="pct"/>
            <w:shd w:val="clear" w:color="auto" w:fill="auto"/>
          </w:tcPr>
          <w:p w14:paraId="4BA4D630" w14:textId="03F8B953" w:rsidR="00435482" w:rsidRPr="007A6163" w:rsidRDefault="00435482" w:rsidP="00435482">
            <w:pPr>
              <w:pStyle w:val="BodyText"/>
              <w:kinsoku w:val="0"/>
              <w:overflowPunct w:val="0"/>
              <w:jc w:val="both"/>
              <w:rPr>
                <w:noProof/>
                <w:sz w:val="22"/>
                <w:szCs w:val="22"/>
              </w:rPr>
            </w:pPr>
            <w:r w:rsidRPr="007A6163">
              <w:rPr>
                <w:sz w:val="22"/>
                <w:szCs w:val="22"/>
              </w:rPr>
              <w:t>Pēcmaksa</w:t>
            </w:r>
          </w:p>
        </w:tc>
      </w:tr>
      <w:tr w:rsidR="00435482" w:rsidRPr="007A6163" w14:paraId="32B92C96" w14:textId="77777777" w:rsidTr="00A00AB4">
        <w:tc>
          <w:tcPr>
            <w:tcW w:w="2500" w:type="pct"/>
            <w:shd w:val="clear" w:color="auto" w:fill="auto"/>
          </w:tcPr>
          <w:p w14:paraId="2EAA3517"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unregistered items</w:t>
            </w:r>
          </w:p>
        </w:tc>
        <w:tc>
          <w:tcPr>
            <w:tcW w:w="2500" w:type="pct"/>
            <w:shd w:val="clear" w:color="auto" w:fill="auto"/>
          </w:tcPr>
          <w:p w14:paraId="52C38B05" w14:textId="7290BE97" w:rsidR="00435482" w:rsidRPr="007A6163" w:rsidRDefault="00435482" w:rsidP="00435482">
            <w:pPr>
              <w:pStyle w:val="BodyText"/>
              <w:kinsoku w:val="0"/>
              <w:overflowPunct w:val="0"/>
              <w:jc w:val="both"/>
              <w:rPr>
                <w:noProof/>
                <w:sz w:val="22"/>
                <w:szCs w:val="22"/>
              </w:rPr>
            </w:pPr>
            <w:r w:rsidRPr="007A6163">
              <w:rPr>
                <w:sz w:val="22"/>
                <w:szCs w:val="22"/>
              </w:rPr>
              <w:t>neierakstīti sūtījumi</w:t>
            </w:r>
          </w:p>
        </w:tc>
      </w:tr>
      <w:tr w:rsidR="00435482" w:rsidRPr="007A6163" w14:paraId="0ED14CD2" w14:textId="77777777" w:rsidTr="00A00AB4">
        <w:tc>
          <w:tcPr>
            <w:tcW w:w="2500" w:type="pct"/>
            <w:shd w:val="clear" w:color="auto" w:fill="auto"/>
          </w:tcPr>
          <w:p w14:paraId="04F0544E"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registered items</w:t>
            </w:r>
          </w:p>
        </w:tc>
        <w:tc>
          <w:tcPr>
            <w:tcW w:w="2500" w:type="pct"/>
            <w:shd w:val="clear" w:color="auto" w:fill="auto"/>
          </w:tcPr>
          <w:p w14:paraId="12DEF7B3" w14:textId="52983EC8" w:rsidR="00435482" w:rsidRPr="007A6163" w:rsidRDefault="00435482" w:rsidP="00435482">
            <w:pPr>
              <w:pStyle w:val="BodyText"/>
              <w:kinsoku w:val="0"/>
              <w:overflowPunct w:val="0"/>
              <w:jc w:val="both"/>
              <w:rPr>
                <w:noProof/>
                <w:sz w:val="22"/>
                <w:szCs w:val="22"/>
              </w:rPr>
            </w:pPr>
            <w:r w:rsidRPr="007A6163">
              <w:rPr>
                <w:sz w:val="22"/>
                <w:szCs w:val="22"/>
              </w:rPr>
              <w:t>ierakstīti sūtījumi</w:t>
            </w:r>
          </w:p>
        </w:tc>
      </w:tr>
      <w:tr w:rsidR="00435482" w:rsidRPr="007A6163" w14:paraId="16C699BE" w14:textId="77777777" w:rsidTr="00A00AB4">
        <w:tc>
          <w:tcPr>
            <w:tcW w:w="2500" w:type="pct"/>
            <w:shd w:val="clear" w:color="auto" w:fill="auto"/>
          </w:tcPr>
          <w:p w14:paraId="0E7CD003"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IBRS</w:t>
            </w:r>
          </w:p>
        </w:tc>
        <w:tc>
          <w:tcPr>
            <w:tcW w:w="2500" w:type="pct"/>
            <w:shd w:val="clear" w:color="auto" w:fill="auto"/>
          </w:tcPr>
          <w:p w14:paraId="6544ADA6" w14:textId="57FD5CBA" w:rsidR="00435482" w:rsidRPr="007A6163" w:rsidRDefault="00435482" w:rsidP="00435482">
            <w:pPr>
              <w:pStyle w:val="BodyText"/>
              <w:kinsoku w:val="0"/>
              <w:overflowPunct w:val="0"/>
              <w:jc w:val="both"/>
              <w:rPr>
                <w:noProof/>
                <w:sz w:val="22"/>
                <w:szCs w:val="22"/>
              </w:rPr>
            </w:pPr>
            <w:r w:rsidRPr="007A6163">
              <w:rPr>
                <w:sz w:val="22"/>
                <w:szCs w:val="22"/>
              </w:rPr>
              <w:t>IBRS</w:t>
            </w:r>
          </w:p>
        </w:tc>
      </w:tr>
      <w:tr w:rsidR="00435482" w:rsidRPr="007A6163" w14:paraId="10BD952B" w14:textId="77777777" w:rsidTr="00A00AB4">
        <w:tc>
          <w:tcPr>
            <w:tcW w:w="2500" w:type="pct"/>
            <w:shd w:val="clear" w:color="auto" w:fill="auto"/>
          </w:tcPr>
          <w:p w14:paraId="5C04B8BB"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Number</w:t>
            </w:r>
          </w:p>
        </w:tc>
        <w:tc>
          <w:tcPr>
            <w:tcW w:w="2500" w:type="pct"/>
            <w:shd w:val="clear" w:color="auto" w:fill="auto"/>
          </w:tcPr>
          <w:p w14:paraId="3C2FCC4E" w14:textId="4DF73F22" w:rsidR="00435482" w:rsidRPr="007A6163" w:rsidRDefault="00435482" w:rsidP="00435482">
            <w:pPr>
              <w:pStyle w:val="BodyText"/>
              <w:kinsoku w:val="0"/>
              <w:overflowPunct w:val="0"/>
              <w:jc w:val="both"/>
              <w:rPr>
                <w:noProof/>
                <w:sz w:val="22"/>
                <w:szCs w:val="22"/>
              </w:rPr>
            </w:pPr>
            <w:r w:rsidRPr="007A6163">
              <w:rPr>
                <w:sz w:val="22"/>
                <w:szCs w:val="22"/>
              </w:rPr>
              <w:t>Skaits</w:t>
            </w:r>
          </w:p>
        </w:tc>
      </w:tr>
      <w:tr w:rsidR="00435482" w:rsidRPr="007A6163" w14:paraId="7A208473" w14:textId="77777777" w:rsidTr="00A00AB4">
        <w:tc>
          <w:tcPr>
            <w:tcW w:w="2500" w:type="pct"/>
            <w:shd w:val="clear" w:color="auto" w:fill="auto"/>
          </w:tcPr>
          <w:p w14:paraId="54105B60"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IBRS bags</w:t>
            </w:r>
          </w:p>
        </w:tc>
        <w:tc>
          <w:tcPr>
            <w:tcW w:w="2500" w:type="pct"/>
            <w:shd w:val="clear" w:color="auto" w:fill="auto"/>
          </w:tcPr>
          <w:p w14:paraId="128E5A07" w14:textId="5A42C054" w:rsidR="00435482" w:rsidRPr="007A6163" w:rsidRDefault="00435482" w:rsidP="00435482">
            <w:pPr>
              <w:pStyle w:val="BodyText"/>
              <w:kinsoku w:val="0"/>
              <w:overflowPunct w:val="0"/>
              <w:jc w:val="both"/>
              <w:rPr>
                <w:noProof/>
                <w:sz w:val="22"/>
                <w:szCs w:val="22"/>
              </w:rPr>
            </w:pPr>
            <w:r w:rsidRPr="007A6163">
              <w:rPr>
                <w:i/>
                <w:iCs/>
                <w:sz w:val="22"/>
                <w:szCs w:val="22"/>
              </w:rPr>
              <w:t>IBRS</w:t>
            </w:r>
            <w:r w:rsidRPr="007A6163">
              <w:rPr>
                <w:sz w:val="22"/>
                <w:szCs w:val="22"/>
              </w:rPr>
              <w:t xml:space="preserve"> maisi</w:t>
            </w:r>
          </w:p>
        </w:tc>
      </w:tr>
      <w:tr w:rsidR="00435482" w:rsidRPr="007A6163" w14:paraId="73576F93" w14:textId="77777777" w:rsidTr="00A00AB4">
        <w:tc>
          <w:tcPr>
            <w:tcW w:w="2500" w:type="pct"/>
            <w:shd w:val="clear" w:color="auto" w:fill="auto"/>
          </w:tcPr>
          <w:p w14:paraId="4C861BAC"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IBRS bundles</w:t>
            </w:r>
          </w:p>
        </w:tc>
        <w:tc>
          <w:tcPr>
            <w:tcW w:w="2500" w:type="pct"/>
            <w:shd w:val="clear" w:color="auto" w:fill="auto"/>
          </w:tcPr>
          <w:p w14:paraId="4FE084E7" w14:textId="20F2BB4B" w:rsidR="00435482" w:rsidRPr="007A6163" w:rsidRDefault="00435482" w:rsidP="00435482">
            <w:pPr>
              <w:pStyle w:val="BodyText"/>
              <w:kinsoku w:val="0"/>
              <w:overflowPunct w:val="0"/>
              <w:jc w:val="both"/>
              <w:rPr>
                <w:noProof/>
                <w:sz w:val="22"/>
                <w:szCs w:val="22"/>
              </w:rPr>
            </w:pPr>
            <w:r w:rsidRPr="007A6163">
              <w:rPr>
                <w:i/>
                <w:iCs/>
                <w:sz w:val="22"/>
                <w:szCs w:val="22"/>
              </w:rPr>
              <w:t>IBRS</w:t>
            </w:r>
            <w:r w:rsidRPr="007A6163">
              <w:rPr>
                <w:sz w:val="22"/>
                <w:szCs w:val="22"/>
              </w:rPr>
              <w:t xml:space="preserve"> pasta saiņi</w:t>
            </w:r>
          </w:p>
        </w:tc>
      </w:tr>
      <w:tr w:rsidR="00435482" w:rsidRPr="007A6163" w14:paraId="742EC0AC" w14:textId="77777777" w:rsidTr="00A00AB4">
        <w:tc>
          <w:tcPr>
            <w:tcW w:w="2500" w:type="pct"/>
            <w:shd w:val="clear" w:color="auto" w:fill="auto"/>
          </w:tcPr>
          <w:p w14:paraId="7C605C8D"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Total IBRS items</w:t>
            </w:r>
          </w:p>
        </w:tc>
        <w:tc>
          <w:tcPr>
            <w:tcW w:w="2500" w:type="pct"/>
            <w:shd w:val="clear" w:color="auto" w:fill="auto"/>
          </w:tcPr>
          <w:p w14:paraId="17CB7AB2" w14:textId="18F6242F" w:rsidR="00435482" w:rsidRPr="007A6163" w:rsidRDefault="00435482" w:rsidP="00435482">
            <w:pPr>
              <w:pStyle w:val="BodyText"/>
              <w:kinsoku w:val="0"/>
              <w:overflowPunct w:val="0"/>
              <w:jc w:val="both"/>
              <w:rPr>
                <w:noProof/>
                <w:sz w:val="22"/>
                <w:szCs w:val="22"/>
              </w:rPr>
            </w:pPr>
            <w:r w:rsidRPr="007A6163">
              <w:rPr>
                <w:sz w:val="22"/>
                <w:szCs w:val="22"/>
              </w:rPr>
              <w:t xml:space="preserve">Kopējais </w:t>
            </w:r>
            <w:r w:rsidRPr="007A6163">
              <w:rPr>
                <w:i/>
                <w:iCs/>
                <w:sz w:val="22"/>
                <w:szCs w:val="22"/>
              </w:rPr>
              <w:t>IBRS</w:t>
            </w:r>
            <w:r w:rsidRPr="007A6163">
              <w:rPr>
                <w:sz w:val="22"/>
                <w:szCs w:val="22"/>
              </w:rPr>
              <w:t xml:space="preserve"> sūtījumu skaits</w:t>
            </w:r>
          </w:p>
        </w:tc>
      </w:tr>
      <w:tr w:rsidR="00435482" w:rsidRPr="007A6163" w14:paraId="19C39DA5" w14:textId="77777777" w:rsidTr="00A00AB4">
        <w:tc>
          <w:tcPr>
            <w:tcW w:w="2500" w:type="pct"/>
            <w:shd w:val="clear" w:color="auto" w:fill="auto"/>
          </w:tcPr>
          <w:p w14:paraId="40A287A9"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Number of CN 65 bills</w:t>
            </w:r>
          </w:p>
        </w:tc>
        <w:tc>
          <w:tcPr>
            <w:tcW w:w="2500" w:type="pct"/>
            <w:shd w:val="clear" w:color="auto" w:fill="auto"/>
          </w:tcPr>
          <w:p w14:paraId="363B3DEE" w14:textId="0CF3A16D" w:rsidR="00435482" w:rsidRPr="007A6163" w:rsidRDefault="00435482" w:rsidP="00435482">
            <w:pPr>
              <w:pStyle w:val="BodyText"/>
              <w:kinsoku w:val="0"/>
              <w:overflowPunct w:val="0"/>
              <w:jc w:val="both"/>
              <w:rPr>
                <w:noProof/>
                <w:sz w:val="22"/>
                <w:szCs w:val="22"/>
              </w:rPr>
            </w:pPr>
            <w:r w:rsidRPr="007A6163">
              <w:rPr>
                <w:sz w:val="22"/>
                <w:szCs w:val="22"/>
              </w:rPr>
              <w:t>CN 65 pavadrakstu skaits</w:t>
            </w:r>
          </w:p>
        </w:tc>
      </w:tr>
      <w:tr w:rsidR="00435482" w:rsidRPr="007A6163" w14:paraId="778D4BB9" w14:textId="77777777" w:rsidTr="00A00AB4">
        <w:tc>
          <w:tcPr>
            <w:tcW w:w="2500" w:type="pct"/>
            <w:shd w:val="clear" w:color="auto" w:fill="auto"/>
          </w:tcPr>
          <w:p w14:paraId="00836FAE"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Weight</w:t>
            </w:r>
          </w:p>
        </w:tc>
        <w:tc>
          <w:tcPr>
            <w:tcW w:w="2500" w:type="pct"/>
            <w:shd w:val="clear" w:color="auto" w:fill="auto"/>
          </w:tcPr>
          <w:p w14:paraId="4D60042F" w14:textId="6AA58941" w:rsidR="00435482" w:rsidRPr="007A6163" w:rsidRDefault="00435482" w:rsidP="00435482">
            <w:pPr>
              <w:pStyle w:val="BodyText"/>
              <w:kinsoku w:val="0"/>
              <w:overflowPunct w:val="0"/>
              <w:jc w:val="both"/>
              <w:rPr>
                <w:noProof/>
                <w:sz w:val="22"/>
                <w:szCs w:val="22"/>
              </w:rPr>
            </w:pPr>
            <w:r w:rsidRPr="007A6163">
              <w:rPr>
                <w:sz w:val="22"/>
                <w:szCs w:val="22"/>
              </w:rPr>
              <w:t>Svars</w:t>
            </w:r>
          </w:p>
        </w:tc>
      </w:tr>
      <w:tr w:rsidR="00435482" w:rsidRPr="007A6163" w14:paraId="7DE5CDA0" w14:textId="77777777" w:rsidTr="00A00AB4">
        <w:tc>
          <w:tcPr>
            <w:tcW w:w="2500" w:type="pct"/>
            <w:shd w:val="clear" w:color="auto" w:fill="auto"/>
          </w:tcPr>
          <w:p w14:paraId="029EFCE9" w14:textId="77777777" w:rsidR="00435482" w:rsidRPr="007A6163" w:rsidRDefault="00435482" w:rsidP="00435482">
            <w:pPr>
              <w:pStyle w:val="BodyText"/>
              <w:kinsoku w:val="0"/>
              <w:overflowPunct w:val="0"/>
              <w:jc w:val="both"/>
              <w:rPr>
                <w:b/>
                <w:noProof/>
                <w:sz w:val="22"/>
                <w:szCs w:val="22"/>
                <w:lang w:val="en-GB"/>
              </w:rPr>
            </w:pPr>
            <w:r w:rsidRPr="007A6163">
              <w:rPr>
                <w:b/>
                <w:noProof/>
                <w:sz w:val="22"/>
                <w:szCs w:val="22"/>
                <w:lang w:val="en-GB"/>
              </w:rPr>
              <w:t>5 Closed transit receptacles included</w:t>
            </w:r>
          </w:p>
        </w:tc>
        <w:tc>
          <w:tcPr>
            <w:tcW w:w="2500" w:type="pct"/>
            <w:shd w:val="clear" w:color="auto" w:fill="auto"/>
          </w:tcPr>
          <w:p w14:paraId="28591E22" w14:textId="7ABA27AF" w:rsidR="00435482" w:rsidRPr="007A6163" w:rsidRDefault="00435482" w:rsidP="00435482">
            <w:pPr>
              <w:pStyle w:val="BodyText"/>
              <w:kinsoku w:val="0"/>
              <w:overflowPunct w:val="0"/>
              <w:jc w:val="both"/>
              <w:rPr>
                <w:b/>
                <w:bCs/>
                <w:noProof/>
                <w:sz w:val="22"/>
                <w:szCs w:val="22"/>
              </w:rPr>
            </w:pPr>
            <w:r w:rsidRPr="007A6163">
              <w:rPr>
                <w:b/>
                <w:bCs/>
                <w:sz w:val="22"/>
                <w:szCs w:val="22"/>
              </w:rPr>
              <w:t>5. Slēgtā tranzīta taras vienību skaits</w:t>
            </w:r>
          </w:p>
        </w:tc>
      </w:tr>
      <w:tr w:rsidR="00435482" w:rsidRPr="007A6163" w14:paraId="465C8C7A" w14:textId="77777777" w:rsidTr="00A00AB4">
        <w:tc>
          <w:tcPr>
            <w:tcW w:w="2500" w:type="pct"/>
            <w:shd w:val="clear" w:color="auto" w:fill="auto"/>
          </w:tcPr>
          <w:p w14:paraId="740E6AB5"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Total number of receptacles</w:t>
            </w:r>
          </w:p>
        </w:tc>
        <w:tc>
          <w:tcPr>
            <w:tcW w:w="2500" w:type="pct"/>
            <w:shd w:val="clear" w:color="auto" w:fill="auto"/>
          </w:tcPr>
          <w:p w14:paraId="68209E0F" w14:textId="2B30A1F1" w:rsidR="00435482" w:rsidRPr="007A6163" w:rsidRDefault="00435482" w:rsidP="00435482">
            <w:pPr>
              <w:pStyle w:val="BodyText"/>
              <w:kinsoku w:val="0"/>
              <w:overflowPunct w:val="0"/>
              <w:jc w:val="both"/>
              <w:rPr>
                <w:noProof/>
                <w:sz w:val="22"/>
                <w:szCs w:val="22"/>
              </w:rPr>
            </w:pPr>
            <w:r w:rsidRPr="007A6163">
              <w:rPr>
                <w:sz w:val="22"/>
                <w:szCs w:val="22"/>
              </w:rPr>
              <w:t>Taras vienību kopskaits</w:t>
            </w:r>
          </w:p>
        </w:tc>
      </w:tr>
      <w:tr w:rsidR="00435482" w:rsidRPr="007A6163" w14:paraId="1FE2ABBC" w14:textId="77777777" w:rsidTr="00A00AB4">
        <w:tc>
          <w:tcPr>
            <w:tcW w:w="2500" w:type="pct"/>
            <w:shd w:val="clear" w:color="auto" w:fill="auto"/>
          </w:tcPr>
          <w:p w14:paraId="6785F4CB"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Total weight</w:t>
            </w:r>
          </w:p>
        </w:tc>
        <w:tc>
          <w:tcPr>
            <w:tcW w:w="2500" w:type="pct"/>
            <w:shd w:val="clear" w:color="auto" w:fill="auto"/>
          </w:tcPr>
          <w:p w14:paraId="190CECBC" w14:textId="2F7593AF" w:rsidR="00435482" w:rsidRPr="007A6163" w:rsidRDefault="00435482" w:rsidP="00435482">
            <w:pPr>
              <w:pStyle w:val="BodyText"/>
              <w:kinsoku w:val="0"/>
              <w:overflowPunct w:val="0"/>
              <w:jc w:val="both"/>
              <w:rPr>
                <w:noProof/>
                <w:sz w:val="22"/>
                <w:szCs w:val="22"/>
              </w:rPr>
            </w:pPr>
            <w:r w:rsidRPr="007A6163">
              <w:rPr>
                <w:sz w:val="22"/>
                <w:szCs w:val="22"/>
              </w:rPr>
              <w:t>Kopējais svars</w:t>
            </w:r>
          </w:p>
        </w:tc>
      </w:tr>
      <w:tr w:rsidR="00435482" w:rsidRPr="007A6163" w14:paraId="69FDB1A8" w14:textId="77777777" w:rsidTr="00A00AB4">
        <w:tc>
          <w:tcPr>
            <w:tcW w:w="2500" w:type="pct"/>
            <w:shd w:val="clear" w:color="auto" w:fill="auto"/>
          </w:tcPr>
          <w:p w14:paraId="55E3110E"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List of pairs “origin office code – destination office code”</w:t>
            </w:r>
          </w:p>
        </w:tc>
        <w:tc>
          <w:tcPr>
            <w:tcW w:w="2500" w:type="pct"/>
            <w:shd w:val="clear" w:color="auto" w:fill="auto"/>
          </w:tcPr>
          <w:p w14:paraId="0312240D" w14:textId="7F6E8EEA" w:rsidR="00435482" w:rsidRPr="007A6163" w:rsidRDefault="00435482" w:rsidP="00435482">
            <w:pPr>
              <w:pStyle w:val="BodyText"/>
              <w:kinsoku w:val="0"/>
              <w:overflowPunct w:val="0"/>
              <w:jc w:val="both"/>
              <w:rPr>
                <w:noProof/>
                <w:sz w:val="22"/>
                <w:szCs w:val="22"/>
              </w:rPr>
            </w:pPr>
            <w:r w:rsidRPr="007A6163">
              <w:rPr>
                <w:sz w:val="22"/>
                <w:szCs w:val="22"/>
              </w:rPr>
              <w:t>Norādītie sūtījumu nodošanas valsts – galamērķa valsts pasta iestāžu kodi</w:t>
            </w:r>
          </w:p>
        </w:tc>
      </w:tr>
      <w:tr w:rsidR="00435482" w:rsidRPr="007A6163" w14:paraId="091977C8" w14:textId="77777777" w:rsidTr="00A00AB4">
        <w:tc>
          <w:tcPr>
            <w:tcW w:w="2500" w:type="pct"/>
            <w:shd w:val="clear" w:color="auto" w:fill="auto"/>
          </w:tcPr>
          <w:p w14:paraId="449556F2"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Dispatching office of exchange</w:t>
            </w:r>
          </w:p>
        </w:tc>
        <w:tc>
          <w:tcPr>
            <w:tcW w:w="2500" w:type="pct"/>
            <w:shd w:val="clear" w:color="auto" w:fill="auto"/>
          </w:tcPr>
          <w:p w14:paraId="30355563" w14:textId="3BB4BFF3" w:rsidR="00435482" w:rsidRPr="007A6163" w:rsidRDefault="00435482" w:rsidP="00435482">
            <w:pPr>
              <w:pStyle w:val="BodyText"/>
              <w:kinsoku w:val="0"/>
              <w:overflowPunct w:val="0"/>
              <w:jc w:val="both"/>
              <w:rPr>
                <w:noProof/>
                <w:sz w:val="22"/>
                <w:szCs w:val="22"/>
              </w:rPr>
            </w:pPr>
            <w:r w:rsidRPr="007A6163">
              <w:rPr>
                <w:sz w:val="22"/>
                <w:szCs w:val="22"/>
              </w:rPr>
              <w:t>Pasta apmaiņas vieta nosūtītāja</w:t>
            </w:r>
          </w:p>
        </w:tc>
      </w:tr>
      <w:tr w:rsidR="00435482" w:rsidRPr="007A6163" w14:paraId="31075BE7" w14:textId="77777777" w:rsidTr="00A00AB4">
        <w:tc>
          <w:tcPr>
            <w:tcW w:w="2500" w:type="pct"/>
            <w:shd w:val="clear" w:color="auto" w:fill="auto"/>
          </w:tcPr>
          <w:p w14:paraId="3114EBB4"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Signature</w:t>
            </w:r>
          </w:p>
        </w:tc>
        <w:tc>
          <w:tcPr>
            <w:tcW w:w="2500" w:type="pct"/>
            <w:shd w:val="clear" w:color="auto" w:fill="auto"/>
          </w:tcPr>
          <w:p w14:paraId="0AA32D23" w14:textId="1E7AA164" w:rsidR="00435482" w:rsidRPr="007A6163" w:rsidRDefault="00435482" w:rsidP="00435482">
            <w:pPr>
              <w:pStyle w:val="BodyText"/>
              <w:kinsoku w:val="0"/>
              <w:overflowPunct w:val="0"/>
              <w:jc w:val="both"/>
              <w:rPr>
                <w:noProof/>
                <w:sz w:val="22"/>
                <w:szCs w:val="22"/>
              </w:rPr>
            </w:pPr>
            <w:r w:rsidRPr="007A6163">
              <w:rPr>
                <w:sz w:val="22"/>
                <w:szCs w:val="22"/>
              </w:rPr>
              <w:t>Paraksts</w:t>
            </w:r>
          </w:p>
        </w:tc>
      </w:tr>
      <w:tr w:rsidR="00435482" w:rsidRPr="007A6163" w14:paraId="22ECD8C7" w14:textId="77777777" w:rsidTr="00A00AB4">
        <w:tc>
          <w:tcPr>
            <w:tcW w:w="2500" w:type="pct"/>
            <w:shd w:val="clear" w:color="auto" w:fill="auto"/>
          </w:tcPr>
          <w:p w14:paraId="025D6BA3"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Office of exchange of destination</w:t>
            </w:r>
          </w:p>
        </w:tc>
        <w:tc>
          <w:tcPr>
            <w:tcW w:w="2500" w:type="pct"/>
            <w:shd w:val="clear" w:color="auto" w:fill="auto"/>
          </w:tcPr>
          <w:p w14:paraId="54F700F7" w14:textId="2B13D610" w:rsidR="00435482" w:rsidRPr="007A6163" w:rsidRDefault="00435482" w:rsidP="00435482">
            <w:pPr>
              <w:pStyle w:val="BodyText"/>
              <w:kinsoku w:val="0"/>
              <w:overflowPunct w:val="0"/>
              <w:jc w:val="both"/>
              <w:rPr>
                <w:noProof/>
                <w:sz w:val="22"/>
                <w:szCs w:val="22"/>
              </w:rPr>
            </w:pPr>
            <w:r w:rsidRPr="007A6163">
              <w:rPr>
                <w:sz w:val="22"/>
                <w:szCs w:val="22"/>
              </w:rPr>
              <w:t>Pasta apmaiņas vieta saņēmēja</w:t>
            </w:r>
          </w:p>
        </w:tc>
      </w:tr>
      <w:tr w:rsidR="00435482" w:rsidRPr="007A6163" w14:paraId="749A8EE8" w14:textId="77777777" w:rsidTr="00A00AB4">
        <w:tc>
          <w:tcPr>
            <w:tcW w:w="2500" w:type="pct"/>
            <w:shd w:val="clear" w:color="auto" w:fill="auto"/>
          </w:tcPr>
          <w:p w14:paraId="73451AFD" w14:textId="77777777" w:rsidR="00435482" w:rsidRPr="007A6163" w:rsidRDefault="00435482" w:rsidP="00435482">
            <w:pPr>
              <w:pStyle w:val="BodyText"/>
              <w:kinsoku w:val="0"/>
              <w:overflowPunct w:val="0"/>
              <w:jc w:val="both"/>
              <w:rPr>
                <w:noProof/>
                <w:sz w:val="22"/>
                <w:szCs w:val="22"/>
                <w:lang w:val="en-GB"/>
              </w:rPr>
            </w:pPr>
            <w:r w:rsidRPr="007A6163">
              <w:rPr>
                <w:noProof/>
                <w:sz w:val="22"/>
                <w:szCs w:val="22"/>
                <w:lang w:val="en-GB"/>
              </w:rPr>
              <w:t>Signature</w:t>
            </w:r>
          </w:p>
        </w:tc>
        <w:tc>
          <w:tcPr>
            <w:tcW w:w="2500" w:type="pct"/>
            <w:shd w:val="clear" w:color="auto" w:fill="auto"/>
          </w:tcPr>
          <w:p w14:paraId="3D294DCD" w14:textId="533EF0FD" w:rsidR="00435482" w:rsidRPr="007A6163" w:rsidRDefault="00435482" w:rsidP="00435482">
            <w:pPr>
              <w:pStyle w:val="BodyText"/>
              <w:kinsoku w:val="0"/>
              <w:overflowPunct w:val="0"/>
              <w:jc w:val="both"/>
              <w:rPr>
                <w:noProof/>
                <w:sz w:val="22"/>
                <w:szCs w:val="22"/>
              </w:rPr>
            </w:pPr>
            <w:r w:rsidRPr="007A6163">
              <w:rPr>
                <w:sz w:val="22"/>
                <w:szCs w:val="22"/>
              </w:rPr>
              <w:t>Paraksts</w:t>
            </w:r>
          </w:p>
        </w:tc>
      </w:tr>
    </w:tbl>
    <w:p w14:paraId="70878C8D" w14:textId="77777777" w:rsidR="003537D2" w:rsidRPr="003F5EC6" w:rsidRDefault="003537D2" w:rsidP="0025224A">
      <w:pPr>
        <w:pStyle w:val="BodyText"/>
        <w:rPr>
          <w:noProof/>
          <w:lang w:val="en-GB"/>
        </w:rPr>
      </w:pPr>
    </w:p>
    <w:p w14:paraId="1B27E3CD" w14:textId="77777777" w:rsidR="003537D2" w:rsidRPr="003F5EC6" w:rsidRDefault="003537D2" w:rsidP="0025224A">
      <w:pPr>
        <w:pStyle w:val="BodyText"/>
        <w:rPr>
          <w:noProof/>
          <w:szCs w:val="2"/>
        </w:rPr>
      </w:pPr>
      <w:r>
        <w:t>Izmērs – 210 x 297 mm</w:t>
      </w:r>
    </w:p>
    <w:p w14:paraId="1F1C9B47" w14:textId="608FAFA5" w:rsidR="003537D2" w:rsidRDefault="003537D2" w:rsidP="001C799B">
      <w:pPr>
        <w:widowControl/>
        <w:autoSpaceDE/>
        <w:autoSpaceDN/>
        <w:adjustRightInd/>
        <w:spacing w:line="259" w:lineRule="auto"/>
        <w:rPr>
          <w:color w:val="231F20"/>
        </w:rPr>
      </w:pPr>
      <w:r>
        <w:br w:type="page"/>
      </w:r>
      <w:r w:rsidR="00724608">
        <w:rPr>
          <w:color w:val="231F20"/>
        </w:rPr>
        <w:pict w14:anchorId="12FF91E3">
          <v:shape id="Attēls 2394" o:spid="_x0000_i1089" type="#_x0000_t75" style="width:453pt;height:707.4pt;visibility:visible">
            <v:imagedata r:id="rId74" o:title=""/>
          </v:shape>
        </w:pict>
      </w:r>
    </w:p>
    <w:p w14:paraId="03522822" w14:textId="01DA5601" w:rsidR="00C91EA5" w:rsidRDefault="00C91EA5" w:rsidP="001C799B">
      <w:pPr>
        <w:widowControl/>
        <w:autoSpaceDE/>
        <w:autoSpaceDN/>
        <w:adjustRightInd/>
        <w:spacing w:line="259" w:lineRule="auto"/>
        <w:rPr>
          <w:color w:val="231F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915060" w:rsidRPr="007A6163" w14:paraId="4CEBD073" w14:textId="77777777" w:rsidTr="00A00AB4">
        <w:tc>
          <w:tcPr>
            <w:tcW w:w="2500" w:type="pct"/>
            <w:shd w:val="clear" w:color="auto" w:fill="auto"/>
          </w:tcPr>
          <w:p w14:paraId="47FEC21B" w14:textId="77777777" w:rsidR="00915060" w:rsidRPr="007A6163" w:rsidRDefault="00915060" w:rsidP="00A00AB4">
            <w:pPr>
              <w:pStyle w:val="BodyText"/>
              <w:keepNext/>
              <w:kinsoku w:val="0"/>
              <w:overflowPunct w:val="0"/>
              <w:jc w:val="center"/>
              <w:rPr>
                <w:b/>
                <w:bCs/>
                <w:noProof/>
                <w:sz w:val="22"/>
                <w:szCs w:val="22"/>
                <w:lang w:val="en-GB"/>
              </w:rPr>
            </w:pPr>
            <w:r w:rsidRPr="007A6163">
              <w:rPr>
                <w:b/>
                <w:bCs/>
                <w:noProof/>
                <w:sz w:val="22"/>
                <w:szCs w:val="22"/>
                <w:lang w:val="en-GB"/>
              </w:rPr>
              <w:t>Angļu val.</w:t>
            </w:r>
          </w:p>
        </w:tc>
        <w:tc>
          <w:tcPr>
            <w:tcW w:w="2500" w:type="pct"/>
            <w:shd w:val="clear" w:color="auto" w:fill="auto"/>
          </w:tcPr>
          <w:p w14:paraId="13696246" w14:textId="77777777" w:rsidR="00915060" w:rsidRPr="007A6163" w:rsidRDefault="00915060" w:rsidP="00A00AB4">
            <w:pPr>
              <w:pStyle w:val="BodyText"/>
              <w:keepNext/>
              <w:kinsoku w:val="0"/>
              <w:overflowPunct w:val="0"/>
              <w:jc w:val="center"/>
              <w:rPr>
                <w:b/>
                <w:bCs/>
                <w:sz w:val="22"/>
                <w:szCs w:val="22"/>
              </w:rPr>
            </w:pPr>
            <w:r w:rsidRPr="007A6163">
              <w:rPr>
                <w:b/>
                <w:bCs/>
                <w:sz w:val="22"/>
                <w:szCs w:val="22"/>
              </w:rPr>
              <w:t>Latviešu val.</w:t>
            </w:r>
          </w:p>
        </w:tc>
      </w:tr>
      <w:tr w:rsidR="00915060" w:rsidRPr="007A6163" w14:paraId="1E94A123" w14:textId="77777777" w:rsidTr="00A00AB4">
        <w:tc>
          <w:tcPr>
            <w:tcW w:w="2500" w:type="pct"/>
            <w:shd w:val="clear" w:color="auto" w:fill="auto"/>
          </w:tcPr>
          <w:p w14:paraId="0DA8AE63"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Dispatch-ID</w:t>
            </w:r>
          </w:p>
        </w:tc>
        <w:tc>
          <w:tcPr>
            <w:tcW w:w="2500" w:type="pct"/>
            <w:shd w:val="clear" w:color="auto" w:fill="auto"/>
          </w:tcPr>
          <w:p w14:paraId="1B36C0F1" w14:textId="35CFBF74"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Depešas ID</w:t>
            </w:r>
          </w:p>
        </w:tc>
      </w:tr>
      <w:tr w:rsidR="00915060" w:rsidRPr="007A6163" w14:paraId="223DE455" w14:textId="77777777" w:rsidTr="00A00AB4">
        <w:tc>
          <w:tcPr>
            <w:tcW w:w="2500" w:type="pct"/>
            <w:shd w:val="clear" w:color="auto" w:fill="auto"/>
          </w:tcPr>
          <w:p w14:paraId="46F68F69" w14:textId="77777777" w:rsidR="00915060" w:rsidRPr="007A6163" w:rsidRDefault="00915060" w:rsidP="00915060">
            <w:pPr>
              <w:pStyle w:val="Heading3"/>
              <w:kinsoku w:val="0"/>
              <w:overflowPunct w:val="0"/>
              <w:ind w:left="0"/>
              <w:jc w:val="both"/>
              <w:rPr>
                <w:rFonts w:ascii="Times New Roman" w:hAnsi="Times New Roman"/>
                <w:noProof/>
                <w:color w:val="231F20"/>
                <w:sz w:val="22"/>
                <w:szCs w:val="22"/>
                <w:lang w:val="en-GB"/>
              </w:rPr>
            </w:pPr>
            <w:r w:rsidRPr="007A6163">
              <w:rPr>
                <w:rFonts w:ascii="Times New Roman" w:hAnsi="Times New Roman"/>
                <w:noProof/>
                <w:color w:val="231F20"/>
                <w:sz w:val="22"/>
                <w:szCs w:val="22"/>
                <w:lang w:val="en-GB"/>
              </w:rPr>
              <w:t>LETTER BILL</w:t>
            </w:r>
          </w:p>
        </w:tc>
        <w:tc>
          <w:tcPr>
            <w:tcW w:w="2500" w:type="pct"/>
            <w:shd w:val="clear" w:color="auto" w:fill="auto"/>
          </w:tcPr>
          <w:p w14:paraId="7BE884DC" w14:textId="1354D1C1" w:rsidR="00915060" w:rsidRPr="007A6163" w:rsidRDefault="00915060" w:rsidP="00915060">
            <w:pPr>
              <w:pStyle w:val="Heading3"/>
              <w:kinsoku w:val="0"/>
              <w:overflowPunct w:val="0"/>
              <w:ind w:left="0"/>
              <w:jc w:val="both"/>
              <w:rPr>
                <w:rFonts w:ascii="Times New Roman" w:hAnsi="Times New Roman"/>
                <w:noProof/>
                <w:color w:val="231F20"/>
                <w:sz w:val="22"/>
                <w:szCs w:val="22"/>
              </w:rPr>
            </w:pPr>
            <w:r w:rsidRPr="007A6163">
              <w:rPr>
                <w:rFonts w:ascii="Times New Roman" w:hAnsi="Times New Roman" w:cs="Arial"/>
                <w:color w:val="231F20"/>
                <w:sz w:val="22"/>
                <w:szCs w:val="22"/>
              </w:rPr>
              <w:t>VĒSTUĻU KARTE</w:t>
            </w:r>
          </w:p>
        </w:tc>
      </w:tr>
      <w:tr w:rsidR="00915060" w:rsidRPr="007A6163" w14:paraId="1781AD08" w14:textId="77777777" w:rsidTr="00A00AB4">
        <w:tc>
          <w:tcPr>
            <w:tcW w:w="2500" w:type="pct"/>
            <w:shd w:val="clear" w:color="auto" w:fill="auto"/>
          </w:tcPr>
          <w:p w14:paraId="3B6D66D2" w14:textId="77777777" w:rsidR="00915060" w:rsidRPr="007A6163" w:rsidRDefault="00915060" w:rsidP="00915060">
            <w:pPr>
              <w:pStyle w:val="Heading3"/>
              <w:kinsoku w:val="0"/>
              <w:overflowPunct w:val="0"/>
              <w:ind w:left="0"/>
              <w:jc w:val="both"/>
              <w:rPr>
                <w:rFonts w:ascii="Times New Roman" w:hAnsi="Times New Roman"/>
                <w:noProof/>
                <w:color w:val="231F20"/>
                <w:sz w:val="22"/>
                <w:szCs w:val="22"/>
                <w:lang w:val="en-GB"/>
              </w:rPr>
            </w:pPr>
            <w:r w:rsidRPr="007A6163">
              <w:rPr>
                <w:rFonts w:ascii="Times New Roman" w:hAnsi="Times New Roman"/>
                <w:noProof/>
                <w:color w:val="231F20"/>
                <w:sz w:val="22"/>
                <w:szCs w:val="22"/>
                <w:lang w:val="en-GB"/>
              </w:rPr>
              <w:t>Bulk mail</w:t>
            </w:r>
          </w:p>
        </w:tc>
        <w:tc>
          <w:tcPr>
            <w:tcW w:w="2500" w:type="pct"/>
            <w:shd w:val="clear" w:color="auto" w:fill="auto"/>
          </w:tcPr>
          <w:p w14:paraId="6F0E6D3D" w14:textId="6422B31C" w:rsidR="00915060" w:rsidRPr="007A6163" w:rsidRDefault="00915060" w:rsidP="00915060">
            <w:pPr>
              <w:pStyle w:val="Heading3"/>
              <w:kinsoku w:val="0"/>
              <w:overflowPunct w:val="0"/>
              <w:ind w:left="0"/>
              <w:jc w:val="both"/>
              <w:rPr>
                <w:rFonts w:ascii="Times New Roman" w:hAnsi="Times New Roman"/>
                <w:noProof/>
                <w:color w:val="231F20"/>
                <w:sz w:val="22"/>
                <w:szCs w:val="22"/>
              </w:rPr>
            </w:pPr>
            <w:r w:rsidRPr="007A6163">
              <w:rPr>
                <w:rFonts w:ascii="Times New Roman" w:hAnsi="Times New Roman" w:cs="Arial"/>
                <w:color w:val="231F20"/>
                <w:sz w:val="22"/>
                <w:szCs w:val="22"/>
              </w:rPr>
              <w:t>Depešas ar vairumsūtījumiem</w:t>
            </w:r>
          </w:p>
        </w:tc>
      </w:tr>
      <w:tr w:rsidR="00915060" w:rsidRPr="007A6163" w14:paraId="3697B41B" w14:textId="77777777" w:rsidTr="00A00AB4">
        <w:tc>
          <w:tcPr>
            <w:tcW w:w="2500" w:type="pct"/>
            <w:shd w:val="clear" w:color="auto" w:fill="auto"/>
          </w:tcPr>
          <w:p w14:paraId="64D7C6B9" w14:textId="77777777" w:rsidR="00915060" w:rsidRPr="007A6163" w:rsidRDefault="00915060" w:rsidP="00915060">
            <w:pPr>
              <w:pStyle w:val="Heading3"/>
              <w:kinsoku w:val="0"/>
              <w:overflowPunct w:val="0"/>
              <w:ind w:left="0"/>
              <w:jc w:val="both"/>
              <w:rPr>
                <w:rFonts w:ascii="Times New Roman" w:hAnsi="Times New Roman"/>
                <w:noProof/>
                <w:color w:val="231F20"/>
                <w:sz w:val="22"/>
                <w:szCs w:val="22"/>
                <w:lang w:val="en-GB"/>
              </w:rPr>
            </w:pPr>
            <w:r w:rsidRPr="007A6163">
              <w:rPr>
                <w:rFonts w:ascii="Times New Roman" w:hAnsi="Times New Roman"/>
                <w:noProof/>
                <w:color w:val="231F20"/>
                <w:sz w:val="22"/>
                <w:szCs w:val="22"/>
                <w:lang w:val="en-GB"/>
              </w:rPr>
              <w:t>CN 32</w:t>
            </w:r>
          </w:p>
        </w:tc>
        <w:tc>
          <w:tcPr>
            <w:tcW w:w="2500" w:type="pct"/>
            <w:shd w:val="clear" w:color="auto" w:fill="auto"/>
          </w:tcPr>
          <w:p w14:paraId="44EF9799" w14:textId="43A85D89" w:rsidR="00915060" w:rsidRPr="007A6163" w:rsidRDefault="00915060" w:rsidP="00915060">
            <w:pPr>
              <w:pStyle w:val="Heading3"/>
              <w:kinsoku w:val="0"/>
              <w:overflowPunct w:val="0"/>
              <w:ind w:left="0"/>
              <w:jc w:val="both"/>
              <w:rPr>
                <w:rFonts w:ascii="Times New Roman" w:hAnsi="Times New Roman"/>
                <w:noProof/>
                <w:color w:val="231F20"/>
                <w:sz w:val="22"/>
                <w:szCs w:val="22"/>
              </w:rPr>
            </w:pPr>
            <w:r w:rsidRPr="007A6163">
              <w:rPr>
                <w:rFonts w:ascii="Times New Roman" w:hAnsi="Times New Roman" w:cs="Arial"/>
                <w:color w:val="231F20"/>
                <w:sz w:val="22"/>
                <w:szCs w:val="22"/>
              </w:rPr>
              <w:t>CN 32</w:t>
            </w:r>
          </w:p>
        </w:tc>
      </w:tr>
      <w:tr w:rsidR="00915060" w:rsidRPr="007A6163" w14:paraId="5765B7A3" w14:textId="77777777" w:rsidTr="00A00AB4">
        <w:tc>
          <w:tcPr>
            <w:tcW w:w="2500" w:type="pct"/>
            <w:shd w:val="clear" w:color="auto" w:fill="auto"/>
          </w:tcPr>
          <w:p w14:paraId="74E53C62"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CN 44 trial note attached</w:t>
            </w:r>
          </w:p>
        </w:tc>
        <w:tc>
          <w:tcPr>
            <w:tcW w:w="2500" w:type="pct"/>
            <w:shd w:val="clear" w:color="auto" w:fill="auto"/>
          </w:tcPr>
          <w:p w14:paraId="194A6DDF" w14:textId="3A8168F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Pievienots CN 44 nosūtīšanas pārbaudes paziņojums</w:t>
            </w:r>
          </w:p>
        </w:tc>
      </w:tr>
      <w:tr w:rsidR="00915060" w:rsidRPr="007A6163" w14:paraId="21231986" w14:textId="77777777" w:rsidTr="00A00AB4">
        <w:tc>
          <w:tcPr>
            <w:tcW w:w="2500" w:type="pct"/>
            <w:shd w:val="clear" w:color="auto" w:fill="auto"/>
          </w:tcPr>
          <w:p w14:paraId="7442C7D2"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Operators</w:t>
            </w:r>
          </w:p>
        </w:tc>
        <w:tc>
          <w:tcPr>
            <w:tcW w:w="2500" w:type="pct"/>
            <w:shd w:val="clear" w:color="auto" w:fill="auto"/>
          </w:tcPr>
          <w:p w14:paraId="40F8BACD" w14:textId="71C4827D"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Operatori</w:t>
            </w:r>
          </w:p>
        </w:tc>
      </w:tr>
      <w:tr w:rsidR="00915060" w:rsidRPr="007A6163" w14:paraId="433E53F7" w14:textId="77777777" w:rsidTr="00A00AB4">
        <w:tc>
          <w:tcPr>
            <w:tcW w:w="2500" w:type="pct"/>
            <w:shd w:val="clear" w:color="auto" w:fill="auto"/>
          </w:tcPr>
          <w:p w14:paraId="5A96F55B"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Origin</w:t>
            </w:r>
          </w:p>
        </w:tc>
        <w:tc>
          <w:tcPr>
            <w:tcW w:w="2500" w:type="pct"/>
            <w:shd w:val="clear" w:color="auto" w:fill="auto"/>
          </w:tcPr>
          <w:p w14:paraId="6C4F8F6E" w14:textId="0E21F746"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Nodošanas vieta</w:t>
            </w:r>
          </w:p>
        </w:tc>
      </w:tr>
      <w:tr w:rsidR="00915060" w:rsidRPr="007A6163" w14:paraId="57A67DD1" w14:textId="77777777" w:rsidTr="00A00AB4">
        <w:tc>
          <w:tcPr>
            <w:tcW w:w="2500" w:type="pct"/>
            <w:shd w:val="clear" w:color="auto" w:fill="auto"/>
          </w:tcPr>
          <w:p w14:paraId="4927FEE0" w14:textId="77777777" w:rsidR="00915060" w:rsidRPr="007A6163" w:rsidRDefault="00915060" w:rsidP="00915060">
            <w:pPr>
              <w:pStyle w:val="Heading3"/>
              <w:tabs>
                <w:tab w:val="left" w:pos="900"/>
              </w:tabs>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Destination</w:t>
            </w:r>
          </w:p>
        </w:tc>
        <w:tc>
          <w:tcPr>
            <w:tcW w:w="2500" w:type="pct"/>
            <w:shd w:val="clear" w:color="auto" w:fill="auto"/>
          </w:tcPr>
          <w:p w14:paraId="1E69B08B" w14:textId="56D0AB53" w:rsidR="00915060" w:rsidRPr="007A6163" w:rsidRDefault="00915060" w:rsidP="00915060">
            <w:pPr>
              <w:pStyle w:val="Heading3"/>
              <w:tabs>
                <w:tab w:val="left" w:pos="900"/>
              </w:tabs>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Galamērķis</w:t>
            </w:r>
          </w:p>
        </w:tc>
      </w:tr>
      <w:tr w:rsidR="00915060" w:rsidRPr="007A6163" w14:paraId="29A38B48" w14:textId="77777777" w:rsidTr="00A00AB4">
        <w:tc>
          <w:tcPr>
            <w:tcW w:w="2500" w:type="pct"/>
            <w:shd w:val="clear" w:color="auto" w:fill="auto"/>
          </w:tcPr>
          <w:p w14:paraId="2935930B"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Origin OE and IMPC code</w:t>
            </w:r>
          </w:p>
        </w:tc>
        <w:tc>
          <w:tcPr>
            <w:tcW w:w="2500" w:type="pct"/>
            <w:shd w:val="clear" w:color="auto" w:fill="auto"/>
          </w:tcPr>
          <w:p w14:paraId="0756D7DA" w14:textId="0497E40F"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 xml:space="preserve">Pasta apmaiņas vieta nosūtītāja un </w:t>
            </w:r>
            <w:r w:rsidRPr="007A6163">
              <w:rPr>
                <w:rFonts w:ascii="Times New Roman" w:hAnsi="Times New Roman" w:cs="Arial"/>
                <w:b w:val="0"/>
                <w:bCs w:val="0"/>
                <w:i/>
                <w:iCs/>
                <w:color w:val="231F20"/>
                <w:sz w:val="22"/>
                <w:szCs w:val="22"/>
              </w:rPr>
              <w:t xml:space="preserve">IMPC </w:t>
            </w:r>
            <w:r w:rsidRPr="007A6163">
              <w:rPr>
                <w:rFonts w:ascii="Times New Roman" w:hAnsi="Times New Roman" w:cs="Arial"/>
                <w:b w:val="0"/>
                <w:bCs w:val="0"/>
                <w:color w:val="231F20"/>
                <w:sz w:val="22"/>
                <w:szCs w:val="22"/>
              </w:rPr>
              <w:t>kods</w:t>
            </w:r>
          </w:p>
        </w:tc>
      </w:tr>
      <w:tr w:rsidR="00915060" w:rsidRPr="007A6163" w14:paraId="3D3E9B9D" w14:textId="77777777" w:rsidTr="00A00AB4">
        <w:tc>
          <w:tcPr>
            <w:tcW w:w="2500" w:type="pct"/>
            <w:shd w:val="clear" w:color="auto" w:fill="auto"/>
          </w:tcPr>
          <w:p w14:paraId="02230EC5"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Destination OE and IMPC code</w:t>
            </w:r>
          </w:p>
        </w:tc>
        <w:tc>
          <w:tcPr>
            <w:tcW w:w="2500" w:type="pct"/>
            <w:shd w:val="clear" w:color="auto" w:fill="auto"/>
          </w:tcPr>
          <w:p w14:paraId="15FA453B" w14:textId="7F5483F8"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 xml:space="preserve">Pasta apmaiņas vieta saņēmēja un </w:t>
            </w:r>
            <w:r w:rsidRPr="007A6163">
              <w:rPr>
                <w:rFonts w:ascii="Times New Roman" w:hAnsi="Times New Roman" w:cs="Arial"/>
                <w:b w:val="0"/>
                <w:bCs w:val="0"/>
                <w:i/>
                <w:iCs/>
                <w:color w:val="231F20"/>
                <w:sz w:val="22"/>
                <w:szCs w:val="22"/>
              </w:rPr>
              <w:t xml:space="preserve">IMPC </w:t>
            </w:r>
            <w:r w:rsidRPr="007A6163">
              <w:rPr>
                <w:rFonts w:ascii="Times New Roman" w:hAnsi="Times New Roman" w:cs="Arial"/>
                <w:b w:val="0"/>
                <w:bCs w:val="0"/>
                <w:color w:val="231F20"/>
                <w:sz w:val="22"/>
                <w:szCs w:val="22"/>
              </w:rPr>
              <w:t>kods</w:t>
            </w:r>
          </w:p>
        </w:tc>
      </w:tr>
      <w:tr w:rsidR="00915060" w:rsidRPr="007A6163" w14:paraId="107F0AC7" w14:textId="77777777" w:rsidTr="00A00AB4">
        <w:tc>
          <w:tcPr>
            <w:tcW w:w="2500" w:type="pct"/>
            <w:shd w:val="clear" w:color="auto" w:fill="auto"/>
          </w:tcPr>
          <w:p w14:paraId="25E4A2D7"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Category</w:t>
            </w:r>
          </w:p>
        </w:tc>
        <w:tc>
          <w:tcPr>
            <w:tcW w:w="2500" w:type="pct"/>
            <w:shd w:val="clear" w:color="auto" w:fill="auto"/>
          </w:tcPr>
          <w:p w14:paraId="4F47CC8D" w14:textId="081B43BE"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Kategorija</w:t>
            </w:r>
          </w:p>
        </w:tc>
      </w:tr>
      <w:tr w:rsidR="00915060" w:rsidRPr="007A6163" w14:paraId="17F9CDBD" w14:textId="77777777" w:rsidTr="00A00AB4">
        <w:tc>
          <w:tcPr>
            <w:tcW w:w="2500" w:type="pct"/>
            <w:shd w:val="clear" w:color="auto" w:fill="auto"/>
          </w:tcPr>
          <w:p w14:paraId="74CD27B1"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Sub-class</w:t>
            </w:r>
          </w:p>
        </w:tc>
        <w:tc>
          <w:tcPr>
            <w:tcW w:w="2500" w:type="pct"/>
            <w:shd w:val="clear" w:color="auto" w:fill="auto"/>
          </w:tcPr>
          <w:p w14:paraId="7D78A25D" w14:textId="134D16B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Apakškategorija</w:t>
            </w:r>
          </w:p>
        </w:tc>
      </w:tr>
      <w:tr w:rsidR="00915060" w:rsidRPr="007A6163" w14:paraId="5E90E992" w14:textId="77777777" w:rsidTr="00A00AB4">
        <w:tc>
          <w:tcPr>
            <w:tcW w:w="2500" w:type="pct"/>
            <w:shd w:val="clear" w:color="auto" w:fill="auto"/>
          </w:tcPr>
          <w:p w14:paraId="65567A30"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Year</w:t>
            </w:r>
          </w:p>
        </w:tc>
        <w:tc>
          <w:tcPr>
            <w:tcW w:w="2500" w:type="pct"/>
            <w:shd w:val="clear" w:color="auto" w:fill="auto"/>
          </w:tcPr>
          <w:p w14:paraId="419A7BEC" w14:textId="68486FFE"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Gads</w:t>
            </w:r>
          </w:p>
        </w:tc>
      </w:tr>
      <w:tr w:rsidR="00915060" w:rsidRPr="007A6163" w14:paraId="563A1CA8" w14:textId="77777777" w:rsidTr="00A00AB4">
        <w:tc>
          <w:tcPr>
            <w:tcW w:w="2500" w:type="pct"/>
            <w:shd w:val="clear" w:color="auto" w:fill="auto"/>
          </w:tcPr>
          <w:p w14:paraId="785D61E6"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Dispatch No.</w:t>
            </w:r>
          </w:p>
        </w:tc>
        <w:tc>
          <w:tcPr>
            <w:tcW w:w="2500" w:type="pct"/>
            <w:shd w:val="clear" w:color="auto" w:fill="auto"/>
          </w:tcPr>
          <w:p w14:paraId="3181A8EB" w14:textId="3A854C06"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Depešas Nr.</w:t>
            </w:r>
          </w:p>
        </w:tc>
      </w:tr>
      <w:tr w:rsidR="00915060" w:rsidRPr="007A6163" w14:paraId="503A52FB" w14:textId="77777777" w:rsidTr="00A00AB4">
        <w:tc>
          <w:tcPr>
            <w:tcW w:w="2500" w:type="pct"/>
            <w:shd w:val="clear" w:color="auto" w:fill="auto"/>
          </w:tcPr>
          <w:p w14:paraId="0E6A3858"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Date</w:t>
            </w:r>
          </w:p>
        </w:tc>
        <w:tc>
          <w:tcPr>
            <w:tcW w:w="2500" w:type="pct"/>
            <w:shd w:val="clear" w:color="auto" w:fill="auto"/>
          </w:tcPr>
          <w:p w14:paraId="1C003D3F" w14:textId="0618029C"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Datums</w:t>
            </w:r>
          </w:p>
        </w:tc>
      </w:tr>
      <w:tr w:rsidR="00915060" w:rsidRPr="007A6163" w14:paraId="0AC3E5A1" w14:textId="77777777" w:rsidTr="00A00AB4">
        <w:tc>
          <w:tcPr>
            <w:tcW w:w="2500" w:type="pct"/>
            <w:shd w:val="clear" w:color="auto" w:fill="auto"/>
          </w:tcPr>
          <w:p w14:paraId="688E50C1"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Transportation</w:t>
            </w:r>
          </w:p>
        </w:tc>
        <w:tc>
          <w:tcPr>
            <w:tcW w:w="2500" w:type="pct"/>
            <w:shd w:val="clear" w:color="auto" w:fill="auto"/>
          </w:tcPr>
          <w:p w14:paraId="36BCF9B2" w14:textId="516E0581"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Pārvadājumi</w:t>
            </w:r>
          </w:p>
        </w:tc>
      </w:tr>
      <w:tr w:rsidR="00915060" w:rsidRPr="007A6163" w14:paraId="3CC571EA" w14:textId="77777777" w:rsidTr="00A00AB4">
        <w:tc>
          <w:tcPr>
            <w:tcW w:w="2500" w:type="pct"/>
            <w:shd w:val="clear" w:color="auto" w:fill="auto"/>
          </w:tcPr>
          <w:p w14:paraId="184CFB4D" w14:textId="77777777" w:rsidR="00915060" w:rsidRPr="007A6163" w:rsidRDefault="00915060" w:rsidP="00915060">
            <w:pPr>
              <w:pStyle w:val="Heading3"/>
              <w:kinsoku w:val="0"/>
              <w:overflowPunct w:val="0"/>
              <w:ind w:left="0"/>
              <w:jc w:val="both"/>
              <w:rPr>
                <w:rFonts w:ascii="Times New Roman" w:hAnsi="Times New Roman"/>
                <w:noProof/>
                <w:color w:val="231F20"/>
                <w:sz w:val="22"/>
                <w:szCs w:val="22"/>
                <w:lang w:val="en-GB"/>
              </w:rPr>
            </w:pPr>
            <w:r w:rsidRPr="007A6163">
              <w:rPr>
                <w:rFonts w:ascii="Times New Roman" w:hAnsi="Times New Roman"/>
                <w:noProof/>
                <w:color w:val="231F20"/>
                <w:sz w:val="22"/>
                <w:szCs w:val="22"/>
                <w:lang w:val="en-GB"/>
              </w:rPr>
              <w:t>1 Receptacle labels and types</w:t>
            </w:r>
          </w:p>
        </w:tc>
        <w:tc>
          <w:tcPr>
            <w:tcW w:w="2500" w:type="pct"/>
            <w:shd w:val="clear" w:color="auto" w:fill="auto"/>
          </w:tcPr>
          <w:p w14:paraId="5C517A15" w14:textId="209FCF7D" w:rsidR="00915060" w:rsidRPr="007A6163" w:rsidRDefault="00915060" w:rsidP="00915060">
            <w:pPr>
              <w:pStyle w:val="Heading3"/>
              <w:kinsoku w:val="0"/>
              <w:overflowPunct w:val="0"/>
              <w:ind w:left="0"/>
              <w:jc w:val="both"/>
              <w:rPr>
                <w:rFonts w:ascii="Times New Roman" w:hAnsi="Times New Roman"/>
                <w:noProof/>
                <w:color w:val="231F20"/>
                <w:sz w:val="22"/>
                <w:szCs w:val="22"/>
              </w:rPr>
            </w:pPr>
            <w:r w:rsidRPr="007A6163">
              <w:rPr>
                <w:rFonts w:ascii="Times New Roman" w:hAnsi="Times New Roman" w:cs="Arial"/>
                <w:color w:val="231F20"/>
                <w:sz w:val="22"/>
                <w:szCs w:val="22"/>
              </w:rPr>
              <w:t>1. Taras birkas un veidi</w:t>
            </w:r>
          </w:p>
        </w:tc>
      </w:tr>
      <w:tr w:rsidR="00915060" w:rsidRPr="007A6163" w14:paraId="07A93AE5" w14:textId="77777777" w:rsidTr="00A00AB4">
        <w:tc>
          <w:tcPr>
            <w:tcW w:w="2500" w:type="pct"/>
            <w:shd w:val="clear" w:color="auto" w:fill="auto"/>
          </w:tcPr>
          <w:p w14:paraId="7DAFE244"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Receptacle labels</w:t>
            </w:r>
          </w:p>
        </w:tc>
        <w:tc>
          <w:tcPr>
            <w:tcW w:w="2500" w:type="pct"/>
            <w:shd w:val="clear" w:color="auto" w:fill="auto"/>
          </w:tcPr>
          <w:p w14:paraId="5F8836C0" w14:textId="2B3467E3"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Taras birkas</w:t>
            </w:r>
          </w:p>
        </w:tc>
      </w:tr>
      <w:tr w:rsidR="00915060" w:rsidRPr="007A6163" w14:paraId="15532041" w14:textId="77777777" w:rsidTr="00A00AB4">
        <w:tc>
          <w:tcPr>
            <w:tcW w:w="2500" w:type="pct"/>
            <w:shd w:val="clear" w:color="auto" w:fill="auto"/>
          </w:tcPr>
          <w:p w14:paraId="02452030"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Receptacle types</w:t>
            </w:r>
          </w:p>
        </w:tc>
        <w:tc>
          <w:tcPr>
            <w:tcW w:w="2500" w:type="pct"/>
            <w:shd w:val="clear" w:color="auto" w:fill="auto"/>
          </w:tcPr>
          <w:p w14:paraId="30F07F5F" w14:textId="6334FEAC"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Taras veidi</w:t>
            </w:r>
          </w:p>
        </w:tc>
      </w:tr>
      <w:tr w:rsidR="00915060" w:rsidRPr="007A6163" w14:paraId="305DB2DE" w14:textId="77777777" w:rsidTr="00A00AB4">
        <w:tc>
          <w:tcPr>
            <w:tcW w:w="2500" w:type="pct"/>
            <w:shd w:val="clear" w:color="auto" w:fill="auto"/>
          </w:tcPr>
          <w:p w14:paraId="310925B2"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Bags</w:t>
            </w:r>
          </w:p>
        </w:tc>
        <w:tc>
          <w:tcPr>
            <w:tcW w:w="2500" w:type="pct"/>
            <w:shd w:val="clear" w:color="auto" w:fill="auto"/>
          </w:tcPr>
          <w:p w14:paraId="46F7ED76" w14:textId="3DBA4505"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Maisi</w:t>
            </w:r>
          </w:p>
        </w:tc>
      </w:tr>
      <w:tr w:rsidR="00915060" w:rsidRPr="007A6163" w14:paraId="25C98A92" w14:textId="77777777" w:rsidTr="00A00AB4">
        <w:tc>
          <w:tcPr>
            <w:tcW w:w="2500" w:type="pct"/>
            <w:shd w:val="clear" w:color="auto" w:fill="auto"/>
          </w:tcPr>
          <w:p w14:paraId="15A3B0D0"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Trays</w:t>
            </w:r>
          </w:p>
        </w:tc>
        <w:tc>
          <w:tcPr>
            <w:tcW w:w="2500" w:type="pct"/>
            <w:shd w:val="clear" w:color="auto" w:fill="auto"/>
          </w:tcPr>
          <w:p w14:paraId="43C2DDF3" w14:textId="67B95D56"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Paliktņi</w:t>
            </w:r>
          </w:p>
        </w:tc>
      </w:tr>
      <w:tr w:rsidR="00915060" w:rsidRPr="007A6163" w14:paraId="50F3C64B" w14:textId="77777777" w:rsidTr="00A00AB4">
        <w:tc>
          <w:tcPr>
            <w:tcW w:w="2500" w:type="pct"/>
            <w:shd w:val="clear" w:color="auto" w:fill="auto"/>
          </w:tcPr>
          <w:p w14:paraId="3FD5CDF8"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Others</w:t>
            </w:r>
          </w:p>
        </w:tc>
        <w:tc>
          <w:tcPr>
            <w:tcW w:w="2500" w:type="pct"/>
            <w:shd w:val="clear" w:color="auto" w:fill="auto"/>
          </w:tcPr>
          <w:p w14:paraId="084B6F26" w14:textId="787BA24F"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Citi</w:t>
            </w:r>
          </w:p>
        </w:tc>
      </w:tr>
      <w:tr w:rsidR="00915060" w:rsidRPr="007A6163" w14:paraId="7EFEAAEC" w14:textId="77777777" w:rsidTr="00A00AB4">
        <w:tc>
          <w:tcPr>
            <w:tcW w:w="2500" w:type="pct"/>
            <w:shd w:val="clear" w:color="auto" w:fill="auto"/>
          </w:tcPr>
          <w:p w14:paraId="330AFBA5"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Total</w:t>
            </w:r>
          </w:p>
        </w:tc>
        <w:tc>
          <w:tcPr>
            <w:tcW w:w="2500" w:type="pct"/>
            <w:shd w:val="clear" w:color="auto" w:fill="auto"/>
          </w:tcPr>
          <w:p w14:paraId="4764BEF5" w14:textId="5CDF8B1E"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Kopā</w:t>
            </w:r>
          </w:p>
        </w:tc>
      </w:tr>
      <w:tr w:rsidR="00915060" w:rsidRPr="007A6163" w14:paraId="1EF0A3E7" w14:textId="77777777" w:rsidTr="00A00AB4">
        <w:tc>
          <w:tcPr>
            <w:tcW w:w="2500" w:type="pct"/>
            <w:shd w:val="clear" w:color="auto" w:fill="auto"/>
          </w:tcPr>
          <w:p w14:paraId="0AF00B7C"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Number of labels</w:t>
            </w:r>
          </w:p>
        </w:tc>
        <w:tc>
          <w:tcPr>
            <w:tcW w:w="2500" w:type="pct"/>
            <w:shd w:val="clear" w:color="auto" w:fill="auto"/>
          </w:tcPr>
          <w:p w14:paraId="35F54F51" w14:textId="2F2D4DE0"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Birku skaits</w:t>
            </w:r>
          </w:p>
        </w:tc>
      </w:tr>
      <w:tr w:rsidR="00915060" w:rsidRPr="007A6163" w14:paraId="52721B79" w14:textId="77777777" w:rsidTr="00A00AB4">
        <w:tc>
          <w:tcPr>
            <w:tcW w:w="2500" w:type="pct"/>
            <w:shd w:val="clear" w:color="auto" w:fill="auto"/>
          </w:tcPr>
          <w:p w14:paraId="10CCA7B8"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Red</w:t>
            </w:r>
          </w:p>
        </w:tc>
        <w:tc>
          <w:tcPr>
            <w:tcW w:w="2500" w:type="pct"/>
            <w:shd w:val="clear" w:color="auto" w:fill="auto"/>
          </w:tcPr>
          <w:p w14:paraId="164AE64F" w14:textId="4B4A65AA"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Sarkana</w:t>
            </w:r>
          </w:p>
        </w:tc>
      </w:tr>
      <w:tr w:rsidR="00915060" w:rsidRPr="007A6163" w14:paraId="2F7FA57A" w14:textId="77777777" w:rsidTr="00A00AB4">
        <w:tc>
          <w:tcPr>
            <w:tcW w:w="2500" w:type="pct"/>
            <w:shd w:val="clear" w:color="auto" w:fill="auto"/>
          </w:tcPr>
          <w:p w14:paraId="7E94C253"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Violet</w:t>
            </w:r>
          </w:p>
        </w:tc>
        <w:tc>
          <w:tcPr>
            <w:tcW w:w="2500" w:type="pct"/>
            <w:shd w:val="clear" w:color="auto" w:fill="auto"/>
          </w:tcPr>
          <w:p w14:paraId="2BEFF466" w14:textId="0EC0A339"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Violeta</w:t>
            </w:r>
          </w:p>
        </w:tc>
      </w:tr>
      <w:tr w:rsidR="00915060" w:rsidRPr="007A6163" w14:paraId="02DA4BA5" w14:textId="77777777" w:rsidTr="00A00AB4">
        <w:tc>
          <w:tcPr>
            <w:tcW w:w="2500" w:type="pct"/>
            <w:shd w:val="clear" w:color="auto" w:fill="auto"/>
          </w:tcPr>
          <w:p w14:paraId="4EFC0A8B"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Receptacles in mail</w:t>
            </w:r>
          </w:p>
        </w:tc>
        <w:tc>
          <w:tcPr>
            <w:tcW w:w="2500" w:type="pct"/>
            <w:shd w:val="clear" w:color="auto" w:fill="auto"/>
          </w:tcPr>
          <w:p w14:paraId="362D4C71" w14:textId="01ADC21A"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Taras vienības depešā</w:t>
            </w:r>
          </w:p>
        </w:tc>
      </w:tr>
      <w:tr w:rsidR="00915060" w:rsidRPr="007A6163" w14:paraId="03B9D6B8" w14:textId="77777777" w:rsidTr="00A00AB4">
        <w:tc>
          <w:tcPr>
            <w:tcW w:w="2500" w:type="pct"/>
            <w:shd w:val="clear" w:color="auto" w:fill="auto"/>
          </w:tcPr>
          <w:p w14:paraId="0B949C16"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Total weight</w:t>
            </w:r>
          </w:p>
        </w:tc>
        <w:tc>
          <w:tcPr>
            <w:tcW w:w="2500" w:type="pct"/>
            <w:shd w:val="clear" w:color="auto" w:fill="auto"/>
          </w:tcPr>
          <w:p w14:paraId="5F34B2BD" w14:textId="4053CB96"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Kopējais svars</w:t>
            </w:r>
          </w:p>
        </w:tc>
      </w:tr>
      <w:tr w:rsidR="00915060" w:rsidRPr="007A6163" w14:paraId="74036AF9" w14:textId="77777777" w:rsidTr="00A00AB4">
        <w:tc>
          <w:tcPr>
            <w:tcW w:w="2500" w:type="pct"/>
            <w:shd w:val="clear" w:color="auto" w:fill="auto"/>
          </w:tcPr>
          <w:p w14:paraId="0B6F01C7"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Receptacles to be returned</w:t>
            </w:r>
          </w:p>
        </w:tc>
        <w:tc>
          <w:tcPr>
            <w:tcW w:w="2500" w:type="pct"/>
            <w:shd w:val="clear" w:color="auto" w:fill="auto"/>
          </w:tcPr>
          <w:p w14:paraId="3CA3D3DC" w14:textId="076622BD"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Atpakaļnosūtāmās taras vienības</w:t>
            </w:r>
          </w:p>
        </w:tc>
      </w:tr>
      <w:tr w:rsidR="00915060" w:rsidRPr="007A6163" w14:paraId="1E7C09D8" w14:textId="77777777" w:rsidTr="00A00AB4">
        <w:tc>
          <w:tcPr>
            <w:tcW w:w="2500" w:type="pct"/>
            <w:shd w:val="clear" w:color="auto" w:fill="auto"/>
          </w:tcPr>
          <w:p w14:paraId="422BBA4F"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Empty receptacles being returned</w:t>
            </w:r>
          </w:p>
        </w:tc>
        <w:tc>
          <w:tcPr>
            <w:tcW w:w="2500" w:type="pct"/>
            <w:shd w:val="clear" w:color="auto" w:fill="auto"/>
          </w:tcPr>
          <w:p w14:paraId="22973940" w14:textId="26A333CF"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Atpakaļnosūtītās tukšās taras vienības</w:t>
            </w:r>
          </w:p>
        </w:tc>
      </w:tr>
      <w:tr w:rsidR="00915060" w:rsidRPr="007A6163" w14:paraId="09EED59C" w14:textId="77777777" w:rsidTr="00A00AB4">
        <w:tc>
          <w:tcPr>
            <w:tcW w:w="2500" w:type="pct"/>
            <w:shd w:val="clear" w:color="auto" w:fill="auto"/>
          </w:tcPr>
          <w:p w14:paraId="179262C9" w14:textId="77777777" w:rsidR="00915060" w:rsidRPr="007A6163" w:rsidRDefault="00915060" w:rsidP="00915060">
            <w:pPr>
              <w:pStyle w:val="Heading3"/>
              <w:kinsoku w:val="0"/>
              <w:overflowPunct w:val="0"/>
              <w:ind w:left="0"/>
              <w:jc w:val="both"/>
              <w:rPr>
                <w:rFonts w:ascii="Times New Roman" w:hAnsi="Times New Roman"/>
                <w:noProof/>
                <w:color w:val="231F20"/>
                <w:sz w:val="22"/>
                <w:szCs w:val="22"/>
                <w:lang w:val="en-GB"/>
              </w:rPr>
            </w:pPr>
            <w:r w:rsidRPr="007A6163">
              <w:rPr>
                <w:rFonts w:ascii="Times New Roman" w:hAnsi="Times New Roman"/>
                <w:noProof/>
                <w:color w:val="231F20"/>
                <w:sz w:val="22"/>
                <w:szCs w:val="22"/>
                <w:lang w:val="en-GB"/>
              </w:rPr>
              <w:t>2 Number of items and weight per format</w:t>
            </w:r>
          </w:p>
        </w:tc>
        <w:tc>
          <w:tcPr>
            <w:tcW w:w="2500" w:type="pct"/>
            <w:shd w:val="clear" w:color="auto" w:fill="auto"/>
          </w:tcPr>
          <w:p w14:paraId="65E47F27" w14:textId="589290F7" w:rsidR="00915060" w:rsidRPr="007A6163" w:rsidRDefault="00915060" w:rsidP="00915060">
            <w:pPr>
              <w:pStyle w:val="Heading3"/>
              <w:kinsoku w:val="0"/>
              <w:overflowPunct w:val="0"/>
              <w:ind w:left="0"/>
              <w:jc w:val="both"/>
              <w:rPr>
                <w:rFonts w:ascii="Times New Roman" w:hAnsi="Times New Roman"/>
                <w:noProof/>
                <w:color w:val="231F20"/>
                <w:sz w:val="22"/>
                <w:szCs w:val="22"/>
              </w:rPr>
            </w:pPr>
            <w:r w:rsidRPr="007A6163">
              <w:rPr>
                <w:rFonts w:ascii="Times New Roman" w:hAnsi="Times New Roman" w:cs="Arial"/>
                <w:color w:val="231F20"/>
                <w:sz w:val="22"/>
                <w:szCs w:val="22"/>
              </w:rPr>
              <w:t>2. Sūtījumu skaits un svars pēc formāta</w:t>
            </w:r>
          </w:p>
        </w:tc>
      </w:tr>
      <w:tr w:rsidR="00915060" w:rsidRPr="007A6163" w14:paraId="61497642" w14:textId="77777777" w:rsidTr="00A00AB4">
        <w:tc>
          <w:tcPr>
            <w:tcW w:w="2500" w:type="pct"/>
            <w:shd w:val="clear" w:color="auto" w:fill="auto"/>
          </w:tcPr>
          <w:p w14:paraId="2A857E5E"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Format</w:t>
            </w:r>
          </w:p>
        </w:tc>
        <w:tc>
          <w:tcPr>
            <w:tcW w:w="2500" w:type="pct"/>
            <w:shd w:val="clear" w:color="auto" w:fill="auto"/>
          </w:tcPr>
          <w:p w14:paraId="5E4D9491" w14:textId="13CFBBF0"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Formāts</w:t>
            </w:r>
          </w:p>
        </w:tc>
      </w:tr>
      <w:tr w:rsidR="00915060" w:rsidRPr="007A6163" w14:paraId="4BE776AD" w14:textId="77777777" w:rsidTr="00A00AB4">
        <w:tc>
          <w:tcPr>
            <w:tcW w:w="2500" w:type="pct"/>
            <w:shd w:val="clear" w:color="auto" w:fill="auto"/>
          </w:tcPr>
          <w:p w14:paraId="5A4ABE48"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Number of receptacles</w:t>
            </w:r>
          </w:p>
        </w:tc>
        <w:tc>
          <w:tcPr>
            <w:tcW w:w="2500" w:type="pct"/>
            <w:shd w:val="clear" w:color="auto" w:fill="auto"/>
          </w:tcPr>
          <w:p w14:paraId="0072B71D" w14:textId="248C6831"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Taras vienību skaits</w:t>
            </w:r>
          </w:p>
        </w:tc>
      </w:tr>
      <w:tr w:rsidR="00915060" w:rsidRPr="007A6163" w14:paraId="5161B6AB" w14:textId="77777777" w:rsidTr="00A00AB4">
        <w:tc>
          <w:tcPr>
            <w:tcW w:w="2500" w:type="pct"/>
            <w:shd w:val="clear" w:color="auto" w:fill="auto"/>
          </w:tcPr>
          <w:p w14:paraId="09C0ABF6"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Weight</w:t>
            </w:r>
          </w:p>
        </w:tc>
        <w:tc>
          <w:tcPr>
            <w:tcW w:w="2500" w:type="pct"/>
            <w:shd w:val="clear" w:color="auto" w:fill="auto"/>
          </w:tcPr>
          <w:p w14:paraId="3F91A487" w14:textId="60853FC1"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Svars</w:t>
            </w:r>
          </w:p>
        </w:tc>
      </w:tr>
      <w:tr w:rsidR="00915060" w:rsidRPr="007A6163" w14:paraId="6225BD52" w14:textId="77777777" w:rsidTr="00A00AB4">
        <w:tc>
          <w:tcPr>
            <w:tcW w:w="2500" w:type="pct"/>
            <w:shd w:val="clear" w:color="auto" w:fill="auto"/>
          </w:tcPr>
          <w:p w14:paraId="2CA99FFB"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Number of items</w:t>
            </w:r>
          </w:p>
        </w:tc>
        <w:tc>
          <w:tcPr>
            <w:tcW w:w="2500" w:type="pct"/>
            <w:shd w:val="clear" w:color="auto" w:fill="auto"/>
          </w:tcPr>
          <w:p w14:paraId="026B1C35" w14:textId="568C6100"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Sūtījumu skaits</w:t>
            </w:r>
          </w:p>
        </w:tc>
      </w:tr>
      <w:tr w:rsidR="00915060" w:rsidRPr="007A6163" w14:paraId="475ABB08" w14:textId="77777777" w:rsidTr="00A00AB4">
        <w:tc>
          <w:tcPr>
            <w:tcW w:w="2500" w:type="pct"/>
            <w:shd w:val="clear" w:color="auto" w:fill="auto"/>
          </w:tcPr>
          <w:p w14:paraId="5CDCE91A"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P or S</w:t>
            </w:r>
          </w:p>
        </w:tc>
        <w:tc>
          <w:tcPr>
            <w:tcW w:w="2500" w:type="pct"/>
            <w:shd w:val="clear" w:color="auto" w:fill="auto"/>
          </w:tcPr>
          <w:p w14:paraId="21E77405" w14:textId="4F5E76B5"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P vai S</w:t>
            </w:r>
          </w:p>
        </w:tc>
      </w:tr>
      <w:tr w:rsidR="00915060" w:rsidRPr="007A6163" w14:paraId="5D2738EF" w14:textId="77777777" w:rsidTr="00A00AB4">
        <w:tc>
          <w:tcPr>
            <w:tcW w:w="2500" w:type="pct"/>
            <w:shd w:val="clear" w:color="auto" w:fill="auto"/>
          </w:tcPr>
          <w:p w14:paraId="7EC60C3A"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G</w:t>
            </w:r>
          </w:p>
        </w:tc>
        <w:tc>
          <w:tcPr>
            <w:tcW w:w="2500" w:type="pct"/>
            <w:shd w:val="clear" w:color="auto" w:fill="auto"/>
          </w:tcPr>
          <w:p w14:paraId="0ED0039C" w14:textId="7ECE0090"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G</w:t>
            </w:r>
          </w:p>
        </w:tc>
      </w:tr>
      <w:tr w:rsidR="00915060" w:rsidRPr="007A6163" w14:paraId="78D268A6" w14:textId="77777777" w:rsidTr="00A00AB4">
        <w:tc>
          <w:tcPr>
            <w:tcW w:w="2500" w:type="pct"/>
            <w:shd w:val="clear" w:color="auto" w:fill="auto"/>
          </w:tcPr>
          <w:p w14:paraId="44C00AAE"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E</w:t>
            </w:r>
          </w:p>
        </w:tc>
        <w:tc>
          <w:tcPr>
            <w:tcW w:w="2500" w:type="pct"/>
            <w:shd w:val="clear" w:color="auto" w:fill="auto"/>
          </w:tcPr>
          <w:p w14:paraId="16669798" w14:textId="3B9D7DC6"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E</w:t>
            </w:r>
          </w:p>
        </w:tc>
      </w:tr>
      <w:tr w:rsidR="00915060" w:rsidRPr="007A6163" w14:paraId="41601B3F" w14:textId="77777777" w:rsidTr="00A00AB4">
        <w:tc>
          <w:tcPr>
            <w:tcW w:w="2500" w:type="pct"/>
            <w:shd w:val="clear" w:color="auto" w:fill="auto"/>
          </w:tcPr>
          <w:p w14:paraId="3B059E9E"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Mixed mail</w:t>
            </w:r>
          </w:p>
        </w:tc>
        <w:tc>
          <w:tcPr>
            <w:tcW w:w="2500" w:type="pct"/>
            <w:shd w:val="clear" w:color="auto" w:fill="auto"/>
          </w:tcPr>
          <w:p w14:paraId="61A2E60B" w14:textId="1F33F9C9"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Jaukti sūtījumi</w:t>
            </w:r>
          </w:p>
        </w:tc>
      </w:tr>
      <w:tr w:rsidR="00915060" w:rsidRPr="007A6163" w14:paraId="659AC513" w14:textId="77777777" w:rsidTr="00A00AB4">
        <w:tc>
          <w:tcPr>
            <w:tcW w:w="2500" w:type="pct"/>
            <w:shd w:val="clear" w:color="auto" w:fill="auto"/>
          </w:tcPr>
          <w:p w14:paraId="1F022544" w14:textId="77777777" w:rsidR="00915060" w:rsidRPr="007A6163" w:rsidRDefault="00915060" w:rsidP="00915060">
            <w:pPr>
              <w:pStyle w:val="Heading3"/>
              <w:kinsoku w:val="0"/>
              <w:overflowPunct w:val="0"/>
              <w:ind w:left="0"/>
              <w:jc w:val="both"/>
              <w:rPr>
                <w:rFonts w:ascii="Times New Roman" w:hAnsi="Times New Roman"/>
                <w:noProof/>
                <w:color w:val="231F20"/>
                <w:sz w:val="22"/>
                <w:szCs w:val="22"/>
                <w:lang w:val="en-GB"/>
              </w:rPr>
            </w:pPr>
            <w:r w:rsidRPr="007A6163">
              <w:rPr>
                <w:rFonts w:ascii="Times New Roman" w:hAnsi="Times New Roman"/>
                <w:noProof/>
                <w:color w:val="231F20"/>
                <w:sz w:val="22"/>
                <w:szCs w:val="22"/>
                <w:lang w:val="en-GB"/>
              </w:rPr>
              <w:t>3 Identified items</w:t>
            </w:r>
          </w:p>
        </w:tc>
        <w:tc>
          <w:tcPr>
            <w:tcW w:w="2500" w:type="pct"/>
            <w:shd w:val="clear" w:color="auto" w:fill="auto"/>
          </w:tcPr>
          <w:p w14:paraId="305C7254" w14:textId="7CD669C7" w:rsidR="00915060" w:rsidRPr="007A6163" w:rsidRDefault="00915060" w:rsidP="00915060">
            <w:pPr>
              <w:pStyle w:val="Heading3"/>
              <w:kinsoku w:val="0"/>
              <w:overflowPunct w:val="0"/>
              <w:ind w:left="0"/>
              <w:jc w:val="both"/>
              <w:rPr>
                <w:rFonts w:ascii="Times New Roman" w:hAnsi="Times New Roman"/>
                <w:noProof/>
                <w:color w:val="231F20"/>
                <w:sz w:val="22"/>
                <w:szCs w:val="22"/>
              </w:rPr>
            </w:pPr>
            <w:r w:rsidRPr="007A6163">
              <w:rPr>
                <w:rFonts w:ascii="Times New Roman" w:hAnsi="Times New Roman" w:cs="Arial"/>
                <w:color w:val="231F20"/>
                <w:sz w:val="22"/>
                <w:szCs w:val="22"/>
              </w:rPr>
              <w:t>3. Identificētie sūtījumi</w:t>
            </w:r>
          </w:p>
        </w:tc>
      </w:tr>
      <w:tr w:rsidR="00915060" w:rsidRPr="007A6163" w14:paraId="61229DDD" w14:textId="77777777" w:rsidTr="00A00AB4">
        <w:tc>
          <w:tcPr>
            <w:tcW w:w="2500" w:type="pct"/>
            <w:shd w:val="clear" w:color="auto" w:fill="auto"/>
          </w:tcPr>
          <w:p w14:paraId="7D874B75"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Number of recep-tacles containing</w:t>
            </w:r>
          </w:p>
        </w:tc>
        <w:tc>
          <w:tcPr>
            <w:tcW w:w="2500" w:type="pct"/>
            <w:shd w:val="clear" w:color="auto" w:fill="auto"/>
          </w:tcPr>
          <w:p w14:paraId="4A66B460" w14:textId="790E539B"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Taras vienību skaits, kurās ir</w:t>
            </w:r>
          </w:p>
        </w:tc>
      </w:tr>
      <w:tr w:rsidR="00915060" w:rsidRPr="007A6163" w14:paraId="56EA6F78" w14:textId="77777777" w:rsidTr="00A00AB4">
        <w:tc>
          <w:tcPr>
            <w:tcW w:w="2500" w:type="pct"/>
            <w:shd w:val="clear" w:color="auto" w:fill="auto"/>
          </w:tcPr>
          <w:p w14:paraId="080F2312"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Number of inner packets containing</w:t>
            </w:r>
          </w:p>
        </w:tc>
        <w:tc>
          <w:tcPr>
            <w:tcW w:w="2500" w:type="pct"/>
            <w:shd w:val="clear" w:color="auto" w:fill="auto"/>
          </w:tcPr>
          <w:p w14:paraId="47C11FB6" w14:textId="6354DCF4"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Iekšpaku skaits, kurās ir</w:t>
            </w:r>
          </w:p>
        </w:tc>
      </w:tr>
      <w:tr w:rsidR="00915060" w:rsidRPr="007A6163" w14:paraId="58C7E43F" w14:textId="77777777" w:rsidTr="00A00AB4">
        <w:tc>
          <w:tcPr>
            <w:tcW w:w="2500" w:type="pct"/>
            <w:shd w:val="clear" w:color="auto" w:fill="auto"/>
          </w:tcPr>
          <w:p w14:paraId="7AC32D13"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Number of special lists</w:t>
            </w:r>
          </w:p>
        </w:tc>
        <w:tc>
          <w:tcPr>
            <w:tcW w:w="2500" w:type="pct"/>
            <w:shd w:val="clear" w:color="auto" w:fill="auto"/>
          </w:tcPr>
          <w:p w14:paraId="2CA533FB" w14:textId="1E4AEB46"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Īpašo sarakstu skaits</w:t>
            </w:r>
          </w:p>
        </w:tc>
      </w:tr>
      <w:tr w:rsidR="00915060" w:rsidRPr="007A6163" w14:paraId="08F01BF8" w14:textId="77777777" w:rsidTr="00A00AB4">
        <w:tc>
          <w:tcPr>
            <w:tcW w:w="2500" w:type="pct"/>
            <w:shd w:val="clear" w:color="auto" w:fill="auto"/>
          </w:tcPr>
          <w:p w14:paraId="078C2A58"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Number of items subject to additional terminal dues</w:t>
            </w:r>
          </w:p>
        </w:tc>
        <w:tc>
          <w:tcPr>
            <w:tcW w:w="2500" w:type="pct"/>
            <w:shd w:val="clear" w:color="auto" w:fill="auto"/>
          </w:tcPr>
          <w:p w14:paraId="27412333" w14:textId="5440C418"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Sūtījumu skaits, kuriem piemēro papildu galamaksu</w:t>
            </w:r>
          </w:p>
        </w:tc>
      </w:tr>
      <w:tr w:rsidR="00915060" w:rsidRPr="007A6163" w14:paraId="32FB81D9" w14:textId="77777777" w:rsidTr="00A00AB4">
        <w:tc>
          <w:tcPr>
            <w:tcW w:w="2500" w:type="pct"/>
            <w:shd w:val="clear" w:color="auto" w:fill="auto"/>
          </w:tcPr>
          <w:p w14:paraId="7E6DB4A9"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Number of items exempt from additional terminal dues</w:t>
            </w:r>
          </w:p>
        </w:tc>
        <w:tc>
          <w:tcPr>
            <w:tcW w:w="2500" w:type="pct"/>
            <w:shd w:val="clear" w:color="auto" w:fill="auto"/>
          </w:tcPr>
          <w:p w14:paraId="51B8A0BE" w14:textId="16BA94EC"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Sūtījumu skaits, kuri ir atbrīvoti no papildu galamaksas</w:t>
            </w:r>
          </w:p>
        </w:tc>
      </w:tr>
      <w:tr w:rsidR="00915060" w:rsidRPr="007A6163" w14:paraId="6298CA8B" w14:textId="77777777" w:rsidTr="00A00AB4">
        <w:tc>
          <w:tcPr>
            <w:tcW w:w="2500" w:type="pct"/>
            <w:shd w:val="clear" w:color="auto" w:fill="auto"/>
          </w:tcPr>
          <w:p w14:paraId="75B14017"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Total number of items</w:t>
            </w:r>
          </w:p>
        </w:tc>
        <w:tc>
          <w:tcPr>
            <w:tcW w:w="2500" w:type="pct"/>
            <w:shd w:val="clear" w:color="auto" w:fill="auto"/>
          </w:tcPr>
          <w:p w14:paraId="2BF49F87" w14:textId="24880B20"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Sūtījumu kopskaits</w:t>
            </w:r>
          </w:p>
        </w:tc>
      </w:tr>
      <w:tr w:rsidR="00915060" w:rsidRPr="007A6163" w14:paraId="68083EEB" w14:textId="77777777" w:rsidTr="00A00AB4">
        <w:tc>
          <w:tcPr>
            <w:tcW w:w="2500" w:type="pct"/>
            <w:shd w:val="clear" w:color="auto" w:fill="auto"/>
          </w:tcPr>
          <w:p w14:paraId="1A9F21CC" w14:textId="77777777" w:rsidR="00915060" w:rsidRPr="007A6163" w:rsidRDefault="00915060" w:rsidP="00915060">
            <w:pPr>
              <w:pStyle w:val="Heading3"/>
              <w:tabs>
                <w:tab w:val="left" w:pos="1230"/>
              </w:tabs>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Registered items</w:t>
            </w:r>
          </w:p>
        </w:tc>
        <w:tc>
          <w:tcPr>
            <w:tcW w:w="2500" w:type="pct"/>
            <w:shd w:val="clear" w:color="auto" w:fill="auto"/>
          </w:tcPr>
          <w:p w14:paraId="65E046C7" w14:textId="5DC81685" w:rsidR="00915060" w:rsidRPr="007A6163" w:rsidRDefault="00915060" w:rsidP="00915060">
            <w:pPr>
              <w:pStyle w:val="Heading3"/>
              <w:tabs>
                <w:tab w:val="left" w:pos="1230"/>
              </w:tabs>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Ierakstīti sūtījumi</w:t>
            </w:r>
          </w:p>
        </w:tc>
      </w:tr>
      <w:tr w:rsidR="00915060" w:rsidRPr="007A6163" w14:paraId="282421D3" w14:textId="77777777" w:rsidTr="00A00AB4">
        <w:tc>
          <w:tcPr>
            <w:tcW w:w="2500" w:type="pct"/>
            <w:shd w:val="clear" w:color="auto" w:fill="auto"/>
          </w:tcPr>
          <w:p w14:paraId="1F62BC87"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Insured items</w:t>
            </w:r>
          </w:p>
        </w:tc>
        <w:tc>
          <w:tcPr>
            <w:tcW w:w="2500" w:type="pct"/>
            <w:shd w:val="clear" w:color="auto" w:fill="auto"/>
          </w:tcPr>
          <w:p w14:paraId="29E743E3" w14:textId="1AF0FC74"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Apdrošināti sūtījumi</w:t>
            </w:r>
          </w:p>
        </w:tc>
      </w:tr>
      <w:tr w:rsidR="00915060" w:rsidRPr="007A6163" w14:paraId="264FC168" w14:textId="77777777" w:rsidTr="00A00AB4">
        <w:tc>
          <w:tcPr>
            <w:tcW w:w="2500" w:type="pct"/>
            <w:shd w:val="clear" w:color="auto" w:fill="auto"/>
          </w:tcPr>
          <w:p w14:paraId="0D3264A3"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Tracked items</w:t>
            </w:r>
          </w:p>
        </w:tc>
        <w:tc>
          <w:tcPr>
            <w:tcW w:w="2500" w:type="pct"/>
            <w:shd w:val="clear" w:color="auto" w:fill="auto"/>
          </w:tcPr>
          <w:p w14:paraId="614B718B" w14:textId="012A1F4F"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Izsekojami sūtījumi</w:t>
            </w:r>
          </w:p>
        </w:tc>
      </w:tr>
      <w:tr w:rsidR="00915060" w:rsidRPr="007A6163" w14:paraId="5B1E74B4" w14:textId="77777777" w:rsidTr="00A00AB4">
        <w:tc>
          <w:tcPr>
            <w:tcW w:w="2500" w:type="pct"/>
            <w:shd w:val="clear" w:color="auto" w:fill="auto"/>
          </w:tcPr>
          <w:p w14:paraId="5CBB7970" w14:textId="77777777" w:rsidR="00915060" w:rsidRPr="007A6163" w:rsidRDefault="00915060" w:rsidP="00915060">
            <w:pPr>
              <w:pStyle w:val="Heading3"/>
              <w:kinsoku w:val="0"/>
              <w:overflowPunct w:val="0"/>
              <w:ind w:left="0"/>
              <w:jc w:val="both"/>
              <w:rPr>
                <w:rFonts w:ascii="Times New Roman" w:hAnsi="Times New Roman"/>
                <w:noProof/>
                <w:color w:val="231F20"/>
                <w:sz w:val="22"/>
                <w:szCs w:val="22"/>
                <w:lang w:val="en-GB"/>
              </w:rPr>
            </w:pPr>
            <w:r w:rsidRPr="007A6163">
              <w:rPr>
                <w:rFonts w:ascii="Times New Roman" w:hAnsi="Times New Roman"/>
                <w:noProof/>
                <w:color w:val="231F20"/>
                <w:sz w:val="22"/>
                <w:szCs w:val="22"/>
                <w:lang w:val="en-GB"/>
              </w:rPr>
              <w:t>4 Miscellaneous information</w:t>
            </w:r>
          </w:p>
        </w:tc>
        <w:tc>
          <w:tcPr>
            <w:tcW w:w="2500" w:type="pct"/>
            <w:shd w:val="clear" w:color="auto" w:fill="auto"/>
          </w:tcPr>
          <w:p w14:paraId="1F2EA28B" w14:textId="398EFE9E" w:rsidR="00915060" w:rsidRPr="007A6163" w:rsidRDefault="00915060" w:rsidP="00915060">
            <w:pPr>
              <w:pStyle w:val="Heading3"/>
              <w:kinsoku w:val="0"/>
              <w:overflowPunct w:val="0"/>
              <w:ind w:left="0"/>
              <w:jc w:val="both"/>
              <w:rPr>
                <w:rFonts w:ascii="Times New Roman" w:hAnsi="Times New Roman"/>
                <w:noProof/>
                <w:color w:val="231F20"/>
                <w:sz w:val="22"/>
                <w:szCs w:val="22"/>
              </w:rPr>
            </w:pPr>
            <w:r w:rsidRPr="007A6163">
              <w:rPr>
                <w:rFonts w:ascii="Times New Roman" w:hAnsi="Times New Roman" w:cs="Arial"/>
                <w:color w:val="231F20"/>
                <w:sz w:val="22"/>
                <w:szCs w:val="22"/>
              </w:rPr>
              <w:t>4. Cita informācija</w:t>
            </w:r>
          </w:p>
        </w:tc>
      </w:tr>
      <w:tr w:rsidR="00915060" w:rsidRPr="007A6163" w14:paraId="7F110027" w14:textId="77777777" w:rsidTr="00A00AB4">
        <w:tc>
          <w:tcPr>
            <w:tcW w:w="2500" w:type="pct"/>
            <w:shd w:val="clear" w:color="auto" w:fill="auto"/>
          </w:tcPr>
          <w:p w14:paraId="3A6FFECC"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Number of CN 65 bills</w:t>
            </w:r>
          </w:p>
        </w:tc>
        <w:tc>
          <w:tcPr>
            <w:tcW w:w="2500" w:type="pct"/>
            <w:shd w:val="clear" w:color="auto" w:fill="auto"/>
          </w:tcPr>
          <w:p w14:paraId="758EB70A" w14:textId="297DDFD5"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CN 65 pavadrakstu skaits</w:t>
            </w:r>
          </w:p>
        </w:tc>
      </w:tr>
      <w:tr w:rsidR="00915060" w:rsidRPr="007A6163" w14:paraId="229543D5" w14:textId="77777777" w:rsidTr="00A00AB4">
        <w:tc>
          <w:tcPr>
            <w:tcW w:w="2500" w:type="pct"/>
            <w:shd w:val="clear" w:color="auto" w:fill="auto"/>
          </w:tcPr>
          <w:p w14:paraId="4A3FCC62"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Presence of COD:</w:t>
            </w:r>
          </w:p>
        </w:tc>
        <w:tc>
          <w:tcPr>
            <w:tcW w:w="2500" w:type="pct"/>
            <w:shd w:val="clear" w:color="auto" w:fill="auto"/>
          </w:tcPr>
          <w:p w14:paraId="0C909AF4" w14:textId="7F563D4F"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Pēcmaksa</w:t>
            </w:r>
          </w:p>
        </w:tc>
      </w:tr>
      <w:tr w:rsidR="00915060" w:rsidRPr="007A6163" w14:paraId="73A60F4A" w14:textId="77777777" w:rsidTr="00A00AB4">
        <w:tc>
          <w:tcPr>
            <w:tcW w:w="2500" w:type="pct"/>
            <w:shd w:val="clear" w:color="auto" w:fill="auto"/>
          </w:tcPr>
          <w:p w14:paraId="5357F6E7"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unregistered items</w:t>
            </w:r>
          </w:p>
        </w:tc>
        <w:tc>
          <w:tcPr>
            <w:tcW w:w="2500" w:type="pct"/>
            <w:shd w:val="clear" w:color="auto" w:fill="auto"/>
          </w:tcPr>
          <w:p w14:paraId="70A7E26B" w14:textId="4BA113B3"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neierakstīti sūtījumi</w:t>
            </w:r>
          </w:p>
        </w:tc>
      </w:tr>
      <w:tr w:rsidR="00915060" w:rsidRPr="007A6163" w14:paraId="38125734" w14:textId="77777777" w:rsidTr="00A00AB4">
        <w:tc>
          <w:tcPr>
            <w:tcW w:w="2500" w:type="pct"/>
            <w:shd w:val="clear" w:color="auto" w:fill="auto"/>
          </w:tcPr>
          <w:p w14:paraId="44A583CB"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registered items</w:t>
            </w:r>
          </w:p>
        </w:tc>
        <w:tc>
          <w:tcPr>
            <w:tcW w:w="2500" w:type="pct"/>
            <w:shd w:val="clear" w:color="auto" w:fill="auto"/>
          </w:tcPr>
          <w:p w14:paraId="1CBDCA9B" w14:textId="55C99B61"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ierakstīti sūtījumi</w:t>
            </w:r>
          </w:p>
        </w:tc>
      </w:tr>
      <w:tr w:rsidR="00915060" w:rsidRPr="007A6163" w14:paraId="320BD69A" w14:textId="77777777" w:rsidTr="00A00AB4">
        <w:tc>
          <w:tcPr>
            <w:tcW w:w="2500" w:type="pct"/>
            <w:shd w:val="clear" w:color="auto" w:fill="auto"/>
          </w:tcPr>
          <w:p w14:paraId="32A836E4"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Dispatching office of exchange</w:t>
            </w:r>
          </w:p>
        </w:tc>
        <w:tc>
          <w:tcPr>
            <w:tcW w:w="2500" w:type="pct"/>
            <w:shd w:val="clear" w:color="auto" w:fill="auto"/>
          </w:tcPr>
          <w:p w14:paraId="7A4E89DD" w14:textId="5E9C21D9"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Pasta apmaiņas vieta nosūtītāja</w:t>
            </w:r>
          </w:p>
        </w:tc>
      </w:tr>
      <w:tr w:rsidR="00915060" w:rsidRPr="007A6163" w14:paraId="2D29DC0F" w14:textId="77777777" w:rsidTr="00A00AB4">
        <w:tc>
          <w:tcPr>
            <w:tcW w:w="2500" w:type="pct"/>
            <w:shd w:val="clear" w:color="auto" w:fill="auto"/>
          </w:tcPr>
          <w:p w14:paraId="0B349A68"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Signature</w:t>
            </w:r>
          </w:p>
        </w:tc>
        <w:tc>
          <w:tcPr>
            <w:tcW w:w="2500" w:type="pct"/>
            <w:shd w:val="clear" w:color="auto" w:fill="auto"/>
          </w:tcPr>
          <w:p w14:paraId="7C142DB1" w14:textId="63631D53"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Paraksts</w:t>
            </w:r>
          </w:p>
        </w:tc>
      </w:tr>
      <w:tr w:rsidR="00915060" w:rsidRPr="007A6163" w14:paraId="087E61B0" w14:textId="77777777" w:rsidTr="00A00AB4">
        <w:tc>
          <w:tcPr>
            <w:tcW w:w="2500" w:type="pct"/>
            <w:shd w:val="clear" w:color="auto" w:fill="auto"/>
          </w:tcPr>
          <w:p w14:paraId="39EBEF8F"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Office of exchange of destination</w:t>
            </w:r>
          </w:p>
        </w:tc>
        <w:tc>
          <w:tcPr>
            <w:tcW w:w="2500" w:type="pct"/>
            <w:shd w:val="clear" w:color="auto" w:fill="auto"/>
          </w:tcPr>
          <w:p w14:paraId="2B521F10" w14:textId="1130355F"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Pasta apmaiņas vieta saņēmēja</w:t>
            </w:r>
          </w:p>
        </w:tc>
      </w:tr>
      <w:tr w:rsidR="00915060" w:rsidRPr="007A6163" w14:paraId="2F3367B9" w14:textId="77777777" w:rsidTr="00A00AB4">
        <w:tc>
          <w:tcPr>
            <w:tcW w:w="2500" w:type="pct"/>
            <w:shd w:val="clear" w:color="auto" w:fill="auto"/>
          </w:tcPr>
          <w:p w14:paraId="73764B3E" w14:textId="77777777"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lang w:val="en-GB"/>
              </w:rPr>
            </w:pPr>
            <w:r w:rsidRPr="007A6163">
              <w:rPr>
                <w:rFonts w:ascii="Times New Roman" w:hAnsi="Times New Roman"/>
                <w:b w:val="0"/>
                <w:bCs w:val="0"/>
                <w:noProof/>
                <w:color w:val="231F20"/>
                <w:sz w:val="22"/>
                <w:szCs w:val="22"/>
                <w:lang w:val="en-GB"/>
              </w:rPr>
              <w:t>Signature</w:t>
            </w:r>
          </w:p>
        </w:tc>
        <w:tc>
          <w:tcPr>
            <w:tcW w:w="2500" w:type="pct"/>
            <w:shd w:val="clear" w:color="auto" w:fill="auto"/>
          </w:tcPr>
          <w:p w14:paraId="1C316D1B" w14:textId="18360022" w:rsidR="00915060" w:rsidRPr="007A6163" w:rsidRDefault="00915060" w:rsidP="00915060">
            <w:pPr>
              <w:pStyle w:val="Heading3"/>
              <w:kinsoku w:val="0"/>
              <w:overflowPunct w:val="0"/>
              <w:ind w:left="0"/>
              <w:jc w:val="both"/>
              <w:rPr>
                <w:rFonts w:ascii="Times New Roman" w:hAnsi="Times New Roman"/>
                <w:b w:val="0"/>
                <w:bCs w:val="0"/>
                <w:noProof/>
                <w:color w:val="231F20"/>
                <w:sz w:val="22"/>
                <w:szCs w:val="22"/>
              </w:rPr>
            </w:pPr>
            <w:r w:rsidRPr="007A6163">
              <w:rPr>
                <w:rFonts w:ascii="Times New Roman" w:hAnsi="Times New Roman" w:cs="Arial"/>
                <w:b w:val="0"/>
                <w:bCs w:val="0"/>
                <w:color w:val="231F20"/>
                <w:sz w:val="22"/>
                <w:szCs w:val="22"/>
              </w:rPr>
              <w:t>Paraksts</w:t>
            </w:r>
          </w:p>
        </w:tc>
      </w:tr>
    </w:tbl>
    <w:p w14:paraId="302219F1" w14:textId="2749F828" w:rsidR="00C91EA5" w:rsidRDefault="00C91EA5" w:rsidP="001C799B">
      <w:pPr>
        <w:widowControl/>
        <w:autoSpaceDE/>
        <w:autoSpaceDN/>
        <w:adjustRightInd/>
        <w:spacing w:line="259" w:lineRule="auto"/>
        <w:rPr>
          <w:color w:val="231F20"/>
        </w:rPr>
      </w:pPr>
    </w:p>
    <w:p w14:paraId="37430E54" w14:textId="77777777" w:rsidR="003537D2" w:rsidRDefault="003537D2" w:rsidP="003537D2">
      <w:r>
        <w:t>Izmērs – 210 x 297 mm</w:t>
      </w:r>
    </w:p>
    <w:p w14:paraId="0CFA9084" w14:textId="1D3F6388" w:rsidR="003537D2" w:rsidRPr="00915060" w:rsidRDefault="003537D2" w:rsidP="00915060">
      <w:pPr>
        <w:widowControl/>
        <w:autoSpaceDE/>
        <w:autoSpaceDN/>
        <w:adjustRightInd/>
        <w:spacing w:line="259" w:lineRule="auto"/>
      </w:pPr>
    </w:p>
    <w:p w14:paraId="0386CC08" w14:textId="77777777" w:rsidR="003537D2" w:rsidRDefault="00724608" w:rsidP="003537D2">
      <w:r>
        <w:pict w14:anchorId="718C6B9B">
          <v:shape id="Attēls 2395" o:spid="_x0000_i1090" type="#_x0000_t75" style="width:453pt;height:690.6pt;visibility:visible">
            <v:imagedata r:id="rId75" o:title=""/>
          </v:shape>
        </w:pict>
      </w:r>
    </w:p>
    <w:p w14:paraId="654E0B99" w14:textId="2C0D539D" w:rsidR="003537D2" w:rsidRDefault="003537D2" w:rsidP="003537D2">
      <w:pPr>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D166CB" w:rsidRPr="007A6163" w14:paraId="006DF9DD" w14:textId="77777777" w:rsidTr="00A00AB4">
        <w:tc>
          <w:tcPr>
            <w:tcW w:w="2500" w:type="pct"/>
            <w:shd w:val="clear" w:color="auto" w:fill="auto"/>
          </w:tcPr>
          <w:p w14:paraId="6414CC43" w14:textId="77777777" w:rsidR="00D166CB" w:rsidRPr="007A6163" w:rsidRDefault="00D166CB" w:rsidP="00A00AB4">
            <w:pPr>
              <w:pStyle w:val="BodyText"/>
              <w:keepNext/>
              <w:kinsoku w:val="0"/>
              <w:overflowPunct w:val="0"/>
              <w:jc w:val="center"/>
              <w:rPr>
                <w:b/>
                <w:bCs/>
                <w:noProof/>
                <w:sz w:val="22"/>
                <w:szCs w:val="22"/>
                <w:lang w:val="en-GB"/>
              </w:rPr>
            </w:pPr>
            <w:r w:rsidRPr="007A6163">
              <w:rPr>
                <w:b/>
                <w:bCs/>
                <w:noProof/>
                <w:sz w:val="22"/>
                <w:szCs w:val="22"/>
                <w:lang w:val="en-GB"/>
              </w:rPr>
              <w:t>Angļu val.</w:t>
            </w:r>
          </w:p>
        </w:tc>
        <w:tc>
          <w:tcPr>
            <w:tcW w:w="2500" w:type="pct"/>
            <w:shd w:val="clear" w:color="auto" w:fill="auto"/>
          </w:tcPr>
          <w:p w14:paraId="0CED2340" w14:textId="77777777" w:rsidR="00D166CB" w:rsidRPr="007A6163" w:rsidRDefault="00D166CB" w:rsidP="00A00AB4">
            <w:pPr>
              <w:pStyle w:val="BodyText"/>
              <w:keepNext/>
              <w:kinsoku w:val="0"/>
              <w:overflowPunct w:val="0"/>
              <w:jc w:val="center"/>
              <w:rPr>
                <w:b/>
                <w:bCs/>
                <w:sz w:val="22"/>
                <w:szCs w:val="22"/>
              </w:rPr>
            </w:pPr>
            <w:r w:rsidRPr="007A6163">
              <w:rPr>
                <w:b/>
                <w:bCs/>
                <w:sz w:val="22"/>
                <w:szCs w:val="22"/>
              </w:rPr>
              <w:t>Latviešu val.</w:t>
            </w:r>
          </w:p>
        </w:tc>
      </w:tr>
      <w:tr w:rsidR="00D166CB" w:rsidRPr="007A6163" w14:paraId="13ADBA72" w14:textId="77777777" w:rsidTr="00A00AB4">
        <w:tc>
          <w:tcPr>
            <w:tcW w:w="2500" w:type="pct"/>
            <w:shd w:val="clear" w:color="auto" w:fill="auto"/>
          </w:tcPr>
          <w:p w14:paraId="16173BD3" w14:textId="77777777" w:rsidR="00D166CB" w:rsidRPr="007A6163" w:rsidRDefault="00D166CB" w:rsidP="00D166CB">
            <w:pPr>
              <w:rPr>
                <w:b/>
                <w:sz w:val="22"/>
                <w:szCs w:val="22"/>
                <w:lang w:val="en-GB"/>
              </w:rPr>
            </w:pPr>
            <w:r w:rsidRPr="007A6163">
              <w:rPr>
                <w:b/>
                <w:sz w:val="22"/>
                <w:szCs w:val="22"/>
                <w:lang w:val="en-GB"/>
              </w:rPr>
              <w:t>SPECIAL LIST</w:t>
            </w:r>
          </w:p>
        </w:tc>
        <w:tc>
          <w:tcPr>
            <w:tcW w:w="2500" w:type="pct"/>
            <w:shd w:val="clear" w:color="auto" w:fill="auto"/>
          </w:tcPr>
          <w:p w14:paraId="145ECB66" w14:textId="29FF6C4C" w:rsidR="00D166CB" w:rsidRPr="007A6163" w:rsidRDefault="00D166CB" w:rsidP="00D166CB">
            <w:pPr>
              <w:rPr>
                <w:b/>
                <w:sz w:val="22"/>
                <w:szCs w:val="22"/>
              </w:rPr>
            </w:pPr>
            <w:r w:rsidRPr="007A6163">
              <w:rPr>
                <w:b/>
                <w:sz w:val="22"/>
                <w:szCs w:val="22"/>
              </w:rPr>
              <w:t>ĪPAŠAIS SARAKSTS</w:t>
            </w:r>
          </w:p>
        </w:tc>
      </w:tr>
      <w:tr w:rsidR="00D166CB" w:rsidRPr="007A6163" w14:paraId="74599A50" w14:textId="77777777" w:rsidTr="00A00AB4">
        <w:tc>
          <w:tcPr>
            <w:tcW w:w="2500" w:type="pct"/>
            <w:shd w:val="clear" w:color="auto" w:fill="auto"/>
          </w:tcPr>
          <w:p w14:paraId="0AD673F5" w14:textId="77777777" w:rsidR="00D166CB" w:rsidRPr="007A6163" w:rsidRDefault="00D166CB" w:rsidP="00D166CB">
            <w:pPr>
              <w:rPr>
                <w:b/>
                <w:sz w:val="22"/>
                <w:szCs w:val="22"/>
                <w:lang w:val="en-GB"/>
              </w:rPr>
            </w:pPr>
            <w:r w:rsidRPr="007A6163">
              <w:rPr>
                <w:b/>
                <w:sz w:val="22"/>
                <w:szCs w:val="22"/>
                <w:lang w:val="en-GB"/>
              </w:rPr>
              <w:t>Registered items</w:t>
            </w:r>
          </w:p>
        </w:tc>
        <w:tc>
          <w:tcPr>
            <w:tcW w:w="2500" w:type="pct"/>
            <w:shd w:val="clear" w:color="auto" w:fill="auto"/>
          </w:tcPr>
          <w:p w14:paraId="602B333D" w14:textId="2AD21301" w:rsidR="00D166CB" w:rsidRPr="007A6163" w:rsidRDefault="00D166CB" w:rsidP="00D166CB">
            <w:pPr>
              <w:rPr>
                <w:b/>
                <w:sz w:val="22"/>
                <w:szCs w:val="22"/>
              </w:rPr>
            </w:pPr>
            <w:r w:rsidRPr="007A6163">
              <w:rPr>
                <w:b/>
                <w:sz w:val="22"/>
                <w:szCs w:val="22"/>
              </w:rPr>
              <w:t>Ierakstīti sūtījumi</w:t>
            </w:r>
          </w:p>
        </w:tc>
      </w:tr>
      <w:tr w:rsidR="00D166CB" w:rsidRPr="007A6163" w14:paraId="5E00C157" w14:textId="77777777" w:rsidTr="00A00AB4">
        <w:tc>
          <w:tcPr>
            <w:tcW w:w="2500" w:type="pct"/>
            <w:shd w:val="clear" w:color="auto" w:fill="auto"/>
          </w:tcPr>
          <w:p w14:paraId="2C81EDD8" w14:textId="77777777" w:rsidR="00D166CB" w:rsidRPr="007A6163" w:rsidRDefault="00D166CB" w:rsidP="00D166CB">
            <w:pPr>
              <w:rPr>
                <w:b/>
                <w:sz w:val="22"/>
                <w:szCs w:val="22"/>
                <w:lang w:val="en-GB"/>
              </w:rPr>
            </w:pPr>
            <w:r w:rsidRPr="007A6163">
              <w:rPr>
                <w:b/>
                <w:sz w:val="22"/>
                <w:szCs w:val="22"/>
                <w:lang w:val="en-GB"/>
              </w:rPr>
              <w:t>CN 33</w:t>
            </w:r>
          </w:p>
        </w:tc>
        <w:tc>
          <w:tcPr>
            <w:tcW w:w="2500" w:type="pct"/>
            <w:shd w:val="clear" w:color="auto" w:fill="auto"/>
          </w:tcPr>
          <w:p w14:paraId="0F8E37D6" w14:textId="3F4458E4" w:rsidR="00D166CB" w:rsidRPr="007A6163" w:rsidRDefault="00D166CB" w:rsidP="00D166CB">
            <w:pPr>
              <w:rPr>
                <w:b/>
                <w:sz w:val="22"/>
                <w:szCs w:val="22"/>
              </w:rPr>
            </w:pPr>
            <w:r w:rsidRPr="007A6163">
              <w:rPr>
                <w:b/>
                <w:sz w:val="22"/>
                <w:szCs w:val="22"/>
              </w:rPr>
              <w:t>CN 33</w:t>
            </w:r>
          </w:p>
        </w:tc>
      </w:tr>
      <w:tr w:rsidR="00D166CB" w:rsidRPr="007A6163" w14:paraId="01FD6FBD" w14:textId="77777777" w:rsidTr="00A00AB4">
        <w:tc>
          <w:tcPr>
            <w:tcW w:w="2500" w:type="pct"/>
            <w:shd w:val="clear" w:color="auto" w:fill="auto"/>
          </w:tcPr>
          <w:p w14:paraId="5E061413" w14:textId="77777777" w:rsidR="00D166CB" w:rsidRPr="007A6163" w:rsidRDefault="00D166CB" w:rsidP="00D166CB">
            <w:pPr>
              <w:rPr>
                <w:sz w:val="22"/>
                <w:szCs w:val="22"/>
                <w:lang w:val="en-GB"/>
              </w:rPr>
            </w:pPr>
            <w:r w:rsidRPr="007A6163">
              <w:rPr>
                <w:sz w:val="22"/>
                <w:szCs w:val="22"/>
                <w:lang w:val="en-GB"/>
              </w:rPr>
              <w:t>Operators</w:t>
            </w:r>
          </w:p>
        </w:tc>
        <w:tc>
          <w:tcPr>
            <w:tcW w:w="2500" w:type="pct"/>
            <w:shd w:val="clear" w:color="auto" w:fill="auto"/>
          </w:tcPr>
          <w:p w14:paraId="2A3D0534" w14:textId="41A76472" w:rsidR="00D166CB" w:rsidRPr="007A6163" w:rsidRDefault="00D166CB" w:rsidP="00D166CB">
            <w:pPr>
              <w:rPr>
                <w:sz w:val="22"/>
                <w:szCs w:val="22"/>
              </w:rPr>
            </w:pPr>
            <w:r w:rsidRPr="007A6163">
              <w:rPr>
                <w:sz w:val="22"/>
                <w:szCs w:val="22"/>
              </w:rPr>
              <w:t>Operatori</w:t>
            </w:r>
          </w:p>
        </w:tc>
      </w:tr>
      <w:tr w:rsidR="00D166CB" w:rsidRPr="007A6163" w14:paraId="2962A709" w14:textId="77777777" w:rsidTr="00A00AB4">
        <w:tc>
          <w:tcPr>
            <w:tcW w:w="2500" w:type="pct"/>
            <w:shd w:val="clear" w:color="auto" w:fill="auto"/>
          </w:tcPr>
          <w:p w14:paraId="72B462F3" w14:textId="77777777" w:rsidR="00D166CB" w:rsidRPr="007A6163" w:rsidRDefault="00D166CB" w:rsidP="00D166CB">
            <w:pPr>
              <w:rPr>
                <w:sz w:val="22"/>
                <w:szCs w:val="22"/>
                <w:lang w:val="en-GB"/>
              </w:rPr>
            </w:pPr>
            <w:r w:rsidRPr="007A6163">
              <w:rPr>
                <w:sz w:val="22"/>
                <w:szCs w:val="22"/>
                <w:lang w:val="en-GB"/>
              </w:rPr>
              <w:t>Origin</w:t>
            </w:r>
          </w:p>
        </w:tc>
        <w:tc>
          <w:tcPr>
            <w:tcW w:w="2500" w:type="pct"/>
            <w:shd w:val="clear" w:color="auto" w:fill="auto"/>
          </w:tcPr>
          <w:p w14:paraId="0D44F473" w14:textId="23502AAF" w:rsidR="00D166CB" w:rsidRPr="007A6163" w:rsidRDefault="00D166CB" w:rsidP="00D166CB">
            <w:pPr>
              <w:rPr>
                <w:sz w:val="22"/>
                <w:szCs w:val="22"/>
              </w:rPr>
            </w:pPr>
            <w:r w:rsidRPr="007A6163">
              <w:rPr>
                <w:sz w:val="22"/>
                <w:szCs w:val="22"/>
              </w:rPr>
              <w:t>Nodošanas vieta</w:t>
            </w:r>
          </w:p>
        </w:tc>
      </w:tr>
      <w:tr w:rsidR="00D166CB" w:rsidRPr="007A6163" w14:paraId="796A9966" w14:textId="77777777" w:rsidTr="00A00AB4">
        <w:tc>
          <w:tcPr>
            <w:tcW w:w="2500" w:type="pct"/>
            <w:shd w:val="clear" w:color="auto" w:fill="auto"/>
          </w:tcPr>
          <w:p w14:paraId="48AED425" w14:textId="77777777" w:rsidR="00D166CB" w:rsidRPr="007A6163" w:rsidRDefault="00D166CB" w:rsidP="00D166CB">
            <w:pPr>
              <w:rPr>
                <w:sz w:val="22"/>
                <w:szCs w:val="22"/>
                <w:lang w:val="en-GB"/>
              </w:rPr>
            </w:pPr>
            <w:r w:rsidRPr="007A6163">
              <w:rPr>
                <w:sz w:val="22"/>
                <w:szCs w:val="22"/>
                <w:lang w:val="en-GB"/>
              </w:rPr>
              <w:t>Destination</w:t>
            </w:r>
          </w:p>
        </w:tc>
        <w:tc>
          <w:tcPr>
            <w:tcW w:w="2500" w:type="pct"/>
            <w:shd w:val="clear" w:color="auto" w:fill="auto"/>
          </w:tcPr>
          <w:p w14:paraId="760D5B0B" w14:textId="0202ACFB" w:rsidR="00D166CB" w:rsidRPr="007A6163" w:rsidRDefault="00D166CB" w:rsidP="00D166CB">
            <w:pPr>
              <w:rPr>
                <w:sz w:val="22"/>
                <w:szCs w:val="22"/>
              </w:rPr>
            </w:pPr>
            <w:r w:rsidRPr="007A6163">
              <w:rPr>
                <w:sz w:val="22"/>
                <w:szCs w:val="22"/>
              </w:rPr>
              <w:t>Galamērķis</w:t>
            </w:r>
          </w:p>
        </w:tc>
      </w:tr>
      <w:tr w:rsidR="00D166CB" w:rsidRPr="007A6163" w14:paraId="0846423F" w14:textId="77777777" w:rsidTr="00A00AB4">
        <w:tc>
          <w:tcPr>
            <w:tcW w:w="2500" w:type="pct"/>
            <w:shd w:val="clear" w:color="auto" w:fill="auto"/>
          </w:tcPr>
          <w:p w14:paraId="098BC72F" w14:textId="77777777" w:rsidR="00D166CB" w:rsidRPr="007A6163" w:rsidRDefault="00D166CB" w:rsidP="00D166CB">
            <w:pPr>
              <w:rPr>
                <w:sz w:val="22"/>
                <w:szCs w:val="22"/>
                <w:lang w:val="en-GB"/>
              </w:rPr>
            </w:pPr>
            <w:r w:rsidRPr="007A6163">
              <w:rPr>
                <w:sz w:val="22"/>
                <w:szCs w:val="22"/>
                <w:lang w:val="en-GB"/>
              </w:rPr>
              <w:t>Special list No.</w:t>
            </w:r>
          </w:p>
        </w:tc>
        <w:tc>
          <w:tcPr>
            <w:tcW w:w="2500" w:type="pct"/>
            <w:shd w:val="clear" w:color="auto" w:fill="auto"/>
          </w:tcPr>
          <w:p w14:paraId="5265038E" w14:textId="53F8115D" w:rsidR="00D166CB" w:rsidRPr="007A6163" w:rsidRDefault="00D166CB" w:rsidP="00D166CB">
            <w:pPr>
              <w:rPr>
                <w:sz w:val="22"/>
                <w:szCs w:val="22"/>
              </w:rPr>
            </w:pPr>
            <w:r w:rsidRPr="007A6163">
              <w:rPr>
                <w:sz w:val="22"/>
                <w:szCs w:val="22"/>
              </w:rPr>
              <w:t>Īpašais saraksts Nr.</w:t>
            </w:r>
          </w:p>
        </w:tc>
      </w:tr>
      <w:tr w:rsidR="00D166CB" w:rsidRPr="007A6163" w14:paraId="2985884B" w14:textId="77777777" w:rsidTr="00A00AB4">
        <w:tc>
          <w:tcPr>
            <w:tcW w:w="2500" w:type="pct"/>
            <w:shd w:val="clear" w:color="auto" w:fill="auto"/>
          </w:tcPr>
          <w:p w14:paraId="0A680E55" w14:textId="77777777" w:rsidR="00D166CB" w:rsidRPr="007A6163" w:rsidRDefault="00D166CB" w:rsidP="00D166CB">
            <w:pPr>
              <w:rPr>
                <w:sz w:val="22"/>
                <w:szCs w:val="22"/>
                <w:lang w:val="en-GB"/>
              </w:rPr>
            </w:pPr>
            <w:r w:rsidRPr="007A6163">
              <w:rPr>
                <w:sz w:val="22"/>
                <w:szCs w:val="22"/>
                <w:lang w:val="en-GB"/>
              </w:rPr>
              <w:t>Total number of registered items</w:t>
            </w:r>
          </w:p>
        </w:tc>
        <w:tc>
          <w:tcPr>
            <w:tcW w:w="2500" w:type="pct"/>
            <w:shd w:val="clear" w:color="auto" w:fill="auto"/>
          </w:tcPr>
          <w:p w14:paraId="54FA8322" w14:textId="2FBD41A7" w:rsidR="00D166CB" w:rsidRPr="007A6163" w:rsidRDefault="00D166CB" w:rsidP="00D166CB">
            <w:pPr>
              <w:rPr>
                <w:sz w:val="22"/>
                <w:szCs w:val="22"/>
              </w:rPr>
            </w:pPr>
            <w:r w:rsidRPr="007A6163">
              <w:rPr>
                <w:sz w:val="22"/>
                <w:szCs w:val="22"/>
              </w:rPr>
              <w:t>Ierakstītu sūtījumu kopskaits</w:t>
            </w:r>
          </w:p>
        </w:tc>
      </w:tr>
      <w:tr w:rsidR="00D166CB" w:rsidRPr="007A6163" w14:paraId="30C66F21" w14:textId="77777777" w:rsidTr="00A00AB4">
        <w:tc>
          <w:tcPr>
            <w:tcW w:w="2500" w:type="pct"/>
            <w:shd w:val="clear" w:color="auto" w:fill="auto"/>
          </w:tcPr>
          <w:p w14:paraId="02CA7007" w14:textId="77777777" w:rsidR="00D166CB" w:rsidRPr="007A6163" w:rsidRDefault="00D166CB" w:rsidP="00D166CB">
            <w:pPr>
              <w:rPr>
                <w:sz w:val="22"/>
                <w:szCs w:val="22"/>
                <w:lang w:val="en-GB"/>
              </w:rPr>
            </w:pPr>
            <w:r w:rsidRPr="007A6163">
              <w:rPr>
                <w:sz w:val="22"/>
                <w:szCs w:val="22"/>
                <w:lang w:val="en-GB"/>
              </w:rPr>
              <w:t>Bulk entry only</w:t>
            </w:r>
          </w:p>
        </w:tc>
        <w:tc>
          <w:tcPr>
            <w:tcW w:w="2500" w:type="pct"/>
            <w:shd w:val="clear" w:color="auto" w:fill="auto"/>
          </w:tcPr>
          <w:p w14:paraId="2B387AA9" w14:textId="463FA95F" w:rsidR="00D166CB" w:rsidRPr="007A6163" w:rsidRDefault="00D166CB" w:rsidP="00D166CB">
            <w:pPr>
              <w:rPr>
                <w:sz w:val="22"/>
                <w:szCs w:val="22"/>
              </w:rPr>
            </w:pPr>
            <w:r w:rsidRPr="007A6163">
              <w:rPr>
                <w:sz w:val="22"/>
                <w:szCs w:val="22"/>
              </w:rPr>
              <w:t>Tikai vairumsūtījumi</w:t>
            </w:r>
          </w:p>
        </w:tc>
      </w:tr>
      <w:tr w:rsidR="00D166CB" w:rsidRPr="007A6163" w14:paraId="0542389D" w14:textId="77777777" w:rsidTr="00A00AB4">
        <w:tc>
          <w:tcPr>
            <w:tcW w:w="2500" w:type="pct"/>
            <w:shd w:val="clear" w:color="auto" w:fill="auto"/>
          </w:tcPr>
          <w:p w14:paraId="47A20547" w14:textId="77777777" w:rsidR="00D166CB" w:rsidRPr="007A6163" w:rsidRDefault="00D166CB" w:rsidP="00D166CB">
            <w:pPr>
              <w:rPr>
                <w:sz w:val="22"/>
                <w:szCs w:val="22"/>
                <w:lang w:val="en-GB"/>
              </w:rPr>
            </w:pPr>
            <w:r w:rsidRPr="007A6163">
              <w:rPr>
                <w:sz w:val="22"/>
                <w:szCs w:val="22"/>
                <w:lang w:val="en-GB"/>
              </w:rPr>
              <w:t>Serial No.</w:t>
            </w:r>
          </w:p>
        </w:tc>
        <w:tc>
          <w:tcPr>
            <w:tcW w:w="2500" w:type="pct"/>
            <w:shd w:val="clear" w:color="auto" w:fill="auto"/>
          </w:tcPr>
          <w:p w14:paraId="2DB148CA" w14:textId="367A8E70" w:rsidR="00D166CB" w:rsidRPr="007A6163" w:rsidRDefault="00D166CB" w:rsidP="00D166CB">
            <w:pPr>
              <w:rPr>
                <w:sz w:val="22"/>
                <w:szCs w:val="22"/>
              </w:rPr>
            </w:pPr>
            <w:r w:rsidRPr="007A6163">
              <w:rPr>
                <w:sz w:val="22"/>
                <w:szCs w:val="22"/>
              </w:rPr>
              <w:t>Nr. p. k.</w:t>
            </w:r>
          </w:p>
        </w:tc>
      </w:tr>
      <w:tr w:rsidR="00D166CB" w:rsidRPr="007A6163" w14:paraId="14F7102D" w14:textId="77777777" w:rsidTr="00A00AB4">
        <w:tc>
          <w:tcPr>
            <w:tcW w:w="2500" w:type="pct"/>
            <w:shd w:val="clear" w:color="auto" w:fill="auto"/>
          </w:tcPr>
          <w:p w14:paraId="5882A099" w14:textId="77777777" w:rsidR="00D166CB" w:rsidRPr="007A6163" w:rsidRDefault="00D166CB" w:rsidP="00D166CB">
            <w:pPr>
              <w:rPr>
                <w:sz w:val="22"/>
                <w:szCs w:val="22"/>
                <w:lang w:val="en-GB"/>
              </w:rPr>
            </w:pPr>
            <w:r w:rsidRPr="007A6163">
              <w:rPr>
                <w:sz w:val="22"/>
                <w:szCs w:val="22"/>
                <w:lang w:val="en-GB"/>
              </w:rPr>
              <w:t>Item-ID</w:t>
            </w:r>
          </w:p>
        </w:tc>
        <w:tc>
          <w:tcPr>
            <w:tcW w:w="2500" w:type="pct"/>
            <w:shd w:val="clear" w:color="auto" w:fill="auto"/>
          </w:tcPr>
          <w:p w14:paraId="2657E4F3" w14:textId="0EF79999" w:rsidR="00D166CB" w:rsidRPr="007A6163" w:rsidRDefault="00D166CB" w:rsidP="00D166CB">
            <w:pPr>
              <w:rPr>
                <w:sz w:val="22"/>
                <w:szCs w:val="22"/>
              </w:rPr>
            </w:pPr>
            <w:r w:rsidRPr="007A6163">
              <w:rPr>
                <w:sz w:val="22"/>
                <w:szCs w:val="22"/>
              </w:rPr>
              <w:t>Sūtījuma ID</w:t>
            </w:r>
          </w:p>
        </w:tc>
      </w:tr>
      <w:tr w:rsidR="00D166CB" w:rsidRPr="007A6163" w14:paraId="34F8EEB2" w14:textId="77777777" w:rsidTr="00A00AB4">
        <w:tc>
          <w:tcPr>
            <w:tcW w:w="2500" w:type="pct"/>
            <w:shd w:val="clear" w:color="auto" w:fill="auto"/>
          </w:tcPr>
          <w:p w14:paraId="65345647" w14:textId="77777777" w:rsidR="00D166CB" w:rsidRPr="007A6163" w:rsidRDefault="00D166CB" w:rsidP="00D166CB">
            <w:pPr>
              <w:rPr>
                <w:sz w:val="22"/>
                <w:szCs w:val="22"/>
                <w:lang w:val="en-GB"/>
              </w:rPr>
            </w:pPr>
            <w:r w:rsidRPr="007A6163">
              <w:rPr>
                <w:sz w:val="22"/>
                <w:szCs w:val="22"/>
                <w:lang w:val="en-GB"/>
              </w:rPr>
              <w:t>Origin</w:t>
            </w:r>
          </w:p>
        </w:tc>
        <w:tc>
          <w:tcPr>
            <w:tcW w:w="2500" w:type="pct"/>
            <w:shd w:val="clear" w:color="auto" w:fill="auto"/>
          </w:tcPr>
          <w:p w14:paraId="23DECA05" w14:textId="72D2BFAC" w:rsidR="00D166CB" w:rsidRPr="007A6163" w:rsidRDefault="00D166CB" w:rsidP="00D166CB">
            <w:pPr>
              <w:rPr>
                <w:sz w:val="22"/>
                <w:szCs w:val="22"/>
              </w:rPr>
            </w:pPr>
            <w:r w:rsidRPr="007A6163">
              <w:rPr>
                <w:sz w:val="22"/>
                <w:szCs w:val="22"/>
              </w:rPr>
              <w:t>Nodošanas vieta</w:t>
            </w:r>
          </w:p>
        </w:tc>
      </w:tr>
      <w:tr w:rsidR="00D166CB" w:rsidRPr="007A6163" w14:paraId="748B32CD" w14:textId="77777777" w:rsidTr="00A00AB4">
        <w:tc>
          <w:tcPr>
            <w:tcW w:w="2500" w:type="pct"/>
            <w:shd w:val="clear" w:color="auto" w:fill="auto"/>
          </w:tcPr>
          <w:p w14:paraId="4CE9E413" w14:textId="77777777" w:rsidR="00D166CB" w:rsidRPr="007A6163" w:rsidRDefault="00D166CB" w:rsidP="00D166CB">
            <w:pPr>
              <w:rPr>
                <w:sz w:val="22"/>
                <w:szCs w:val="22"/>
                <w:lang w:val="en-GB"/>
              </w:rPr>
            </w:pPr>
            <w:r w:rsidRPr="007A6163">
              <w:rPr>
                <w:sz w:val="22"/>
                <w:szCs w:val="22"/>
                <w:lang w:val="en-GB"/>
              </w:rPr>
              <w:t>Observations</w:t>
            </w:r>
          </w:p>
        </w:tc>
        <w:tc>
          <w:tcPr>
            <w:tcW w:w="2500" w:type="pct"/>
            <w:shd w:val="clear" w:color="auto" w:fill="auto"/>
          </w:tcPr>
          <w:p w14:paraId="43DF9CB2" w14:textId="779AE803" w:rsidR="00D166CB" w:rsidRPr="007A6163" w:rsidRDefault="00D166CB" w:rsidP="00D166CB">
            <w:pPr>
              <w:rPr>
                <w:sz w:val="22"/>
                <w:szCs w:val="22"/>
              </w:rPr>
            </w:pPr>
            <w:r w:rsidRPr="007A6163">
              <w:rPr>
                <w:sz w:val="22"/>
                <w:szCs w:val="22"/>
              </w:rPr>
              <w:t>Piezīmes</w:t>
            </w:r>
          </w:p>
        </w:tc>
      </w:tr>
      <w:tr w:rsidR="00D166CB" w:rsidRPr="007A6163" w14:paraId="15E400AD" w14:textId="77777777" w:rsidTr="00A00AB4">
        <w:tc>
          <w:tcPr>
            <w:tcW w:w="2500" w:type="pct"/>
            <w:shd w:val="clear" w:color="auto" w:fill="auto"/>
          </w:tcPr>
          <w:p w14:paraId="1B28D005" w14:textId="77777777" w:rsidR="00D166CB" w:rsidRPr="007A6163" w:rsidRDefault="00D166CB" w:rsidP="00D166CB">
            <w:pPr>
              <w:rPr>
                <w:sz w:val="22"/>
                <w:szCs w:val="22"/>
                <w:lang w:val="en-GB"/>
              </w:rPr>
            </w:pPr>
            <w:r w:rsidRPr="007A6163">
              <w:rPr>
                <w:sz w:val="22"/>
                <w:szCs w:val="22"/>
                <w:lang w:val="en-GB"/>
              </w:rPr>
              <w:t>Dispatching office of exchange</w:t>
            </w:r>
          </w:p>
        </w:tc>
        <w:tc>
          <w:tcPr>
            <w:tcW w:w="2500" w:type="pct"/>
            <w:shd w:val="clear" w:color="auto" w:fill="auto"/>
          </w:tcPr>
          <w:p w14:paraId="07C118E0" w14:textId="4973FAC2" w:rsidR="00D166CB" w:rsidRPr="007A6163" w:rsidRDefault="00D166CB" w:rsidP="00D166CB">
            <w:pPr>
              <w:rPr>
                <w:sz w:val="22"/>
                <w:szCs w:val="22"/>
              </w:rPr>
            </w:pPr>
            <w:r w:rsidRPr="007A6163">
              <w:rPr>
                <w:sz w:val="22"/>
                <w:szCs w:val="22"/>
              </w:rPr>
              <w:t>Pasta apmaiņas vieta nosūtītāja</w:t>
            </w:r>
          </w:p>
        </w:tc>
      </w:tr>
      <w:tr w:rsidR="00D166CB" w:rsidRPr="007A6163" w14:paraId="290D7633" w14:textId="77777777" w:rsidTr="00A00AB4">
        <w:tc>
          <w:tcPr>
            <w:tcW w:w="2500" w:type="pct"/>
            <w:shd w:val="clear" w:color="auto" w:fill="auto"/>
          </w:tcPr>
          <w:p w14:paraId="66FAA245" w14:textId="77777777" w:rsidR="00D166CB" w:rsidRPr="007A6163" w:rsidRDefault="00D166CB" w:rsidP="00D166CB">
            <w:pPr>
              <w:rPr>
                <w:sz w:val="22"/>
                <w:szCs w:val="22"/>
                <w:lang w:val="en-GB"/>
              </w:rPr>
            </w:pPr>
            <w:r w:rsidRPr="007A6163">
              <w:rPr>
                <w:sz w:val="22"/>
                <w:szCs w:val="22"/>
                <w:lang w:val="en-GB"/>
              </w:rPr>
              <w:t>Signature</w:t>
            </w:r>
          </w:p>
        </w:tc>
        <w:tc>
          <w:tcPr>
            <w:tcW w:w="2500" w:type="pct"/>
            <w:shd w:val="clear" w:color="auto" w:fill="auto"/>
          </w:tcPr>
          <w:p w14:paraId="38301E76" w14:textId="03A99EDA" w:rsidR="00D166CB" w:rsidRPr="007A6163" w:rsidRDefault="00D166CB" w:rsidP="00D166CB">
            <w:pPr>
              <w:rPr>
                <w:sz w:val="22"/>
                <w:szCs w:val="22"/>
              </w:rPr>
            </w:pPr>
            <w:r w:rsidRPr="007A6163">
              <w:rPr>
                <w:sz w:val="22"/>
                <w:szCs w:val="22"/>
              </w:rPr>
              <w:t>Paraksts</w:t>
            </w:r>
          </w:p>
        </w:tc>
      </w:tr>
      <w:tr w:rsidR="00D166CB" w:rsidRPr="007A6163" w14:paraId="26EC216A" w14:textId="77777777" w:rsidTr="00A00AB4">
        <w:tc>
          <w:tcPr>
            <w:tcW w:w="2500" w:type="pct"/>
            <w:shd w:val="clear" w:color="auto" w:fill="auto"/>
          </w:tcPr>
          <w:p w14:paraId="047C5A7F" w14:textId="77777777" w:rsidR="00D166CB" w:rsidRPr="007A6163" w:rsidRDefault="00D166CB" w:rsidP="00D166CB">
            <w:pPr>
              <w:rPr>
                <w:sz w:val="22"/>
                <w:szCs w:val="22"/>
                <w:lang w:val="en-GB"/>
              </w:rPr>
            </w:pPr>
            <w:r w:rsidRPr="007A6163">
              <w:rPr>
                <w:sz w:val="22"/>
                <w:szCs w:val="22"/>
                <w:lang w:val="en-GB"/>
              </w:rPr>
              <w:t>Office of exchange of destination</w:t>
            </w:r>
          </w:p>
        </w:tc>
        <w:tc>
          <w:tcPr>
            <w:tcW w:w="2500" w:type="pct"/>
            <w:shd w:val="clear" w:color="auto" w:fill="auto"/>
          </w:tcPr>
          <w:p w14:paraId="31A8770E" w14:textId="330130CD" w:rsidR="00D166CB" w:rsidRPr="007A6163" w:rsidRDefault="00D166CB" w:rsidP="00D166CB">
            <w:pPr>
              <w:rPr>
                <w:sz w:val="22"/>
                <w:szCs w:val="22"/>
              </w:rPr>
            </w:pPr>
            <w:r w:rsidRPr="007A6163">
              <w:rPr>
                <w:sz w:val="22"/>
                <w:szCs w:val="22"/>
              </w:rPr>
              <w:t>Pasta apmaiņas vieta saņēmēja</w:t>
            </w:r>
          </w:p>
        </w:tc>
      </w:tr>
      <w:tr w:rsidR="00D166CB" w:rsidRPr="007A6163" w14:paraId="6C39F75D" w14:textId="77777777" w:rsidTr="00A00AB4">
        <w:tc>
          <w:tcPr>
            <w:tcW w:w="2500" w:type="pct"/>
            <w:shd w:val="clear" w:color="auto" w:fill="auto"/>
          </w:tcPr>
          <w:p w14:paraId="4BCAA45E" w14:textId="77777777" w:rsidR="00D166CB" w:rsidRPr="007A6163" w:rsidRDefault="00D166CB" w:rsidP="00D166CB">
            <w:pPr>
              <w:rPr>
                <w:sz w:val="22"/>
                <w:szCs w:val="22"/>
                <w:lang w:val="en-GB"/>
              </w:rPr>
            </w:pPr>
            <w:r w:rsidRPr="007A6163">
              <w:rPr>
                <w:sz w:val="22"/>
                <w:szCs w:val="22"/>
                <w:lang w:val="en-GB"/>
              </w:rPr>
              <w:t>Signature</w:t>
            </w:r>
          </w:p>
        </w:tc>
        <w:tc>
          <w:tcPr>
            <w:tcW w:w="2500" w:type="pct"/>
            <w:shd w:val="clear" w:color="auto" w:fill="auto"/>
          </w:tcPr>
          <w:p w14:paraId="38108137" w14:textId="2AF69B55" w:rsidR="00D166CB" w:rsidRPr="007A6163" w:rsidRDefault="00D166CB" w:rsidP="00D166CB">
            <w:pPr>
              <w:rPr>
                <w:sz w:val="22"/>
                <w:szCs w:val="22"/>
              </w:rPr>
            </w:pPr>
            <w:r w:rsidRPr="007A6163">
              <w:rPr>
                <w:sz w:val="22"/>
                <w:szCs w:val="22"/>
              </w:rPr>
              <w:t>Paraksts</w:t>
            </w:r>
          </w:p>
        </w:tc>
      </w:tr>
      <w:tr w:rsidR="00D166CB" w:rsidRPr="007A6163" w14:paraId="4BCBBA98" w14:textId="77777777" w:rsidTr="00A00AB4">
        <w:tc>
          <w:tcPr>
            <w:tcW w:w="2500" w:type="pct"/>
            <w:shd w:val="clear" w:color="auto" w:fill="auto"/>
          </w:tcPr>
          <w:p w14:paraId="06D3A991" w14:textId="77777777" w:rsidR="00D166CB" w:rsidRPr="007A6163" w:rsidRDefault="00D166CB" w:rsidP="00D166CB">
            <w:pPr>
              <w:rPr>
                <w:sz w:val="22"/>
                <w:szCs w:val="22"/>
                <w:lang w:val="en-GB"/>
              </w:rPr>
            </w:pPr>
            <w:r w:rsidRPr="007A6163">
              <w:rPr>
                <w:sz w:val="22"/>
                <w:szCs w:val="22"/>
                <w:lang w:val="en-GB"/>
              </w:rPr>
              <w:t>Page</w:t>
            </w:r>
          </w:p>
        </w:tc>
        <w:tc>
          <w:tcPr>
            <w:tcW w:w="2500" w:type="pct"/>
            <w:shd w:val="clear" w:color="auto" w:fill="auto"/>
          </w:tcPr>
          <w:p w14:paraId="011CE00B" w14:textId="2C5168DC" w:rsidR="00D166CB" w:rsidRPr="007A6163" w:rsidRDefault="00D166CB" w:rsidP="00D166CB">
            <w:pPr>
              <w:rPr>
                <w:sz w:val="22"/>
                <w:szCs w:val="22"/>
              </w:rPr>
            </w:pPr>
            <w:r w:rsidRPr="007A6163">
              <w:rPr>
                <w:sz w:val="22"/>
                <w:szCs w:val="22"/>
              </w:rPr>
              <w:t>Lpp.</w:t>
            </w:r>
          </w:p>
        </w:tc>
      </w:tr>
    </w:tbl>
    <w:p w14:paraId="7D4FC505" w14:textId="77777777" w:rsidR="003537D2" w:rsidRDefault="003537D2" w:rsidP="003537D2">
      <w:pPr>
        <w:rPr>
          <w:lang w:val="en-GB"/>
        </w:rPr>
      </w:pPr>
    </w:p>
    <w:p w14:paraId="78465D14" w14:textId="77777777" w:rsidR="003537D2" w:rsidRDefault="003537D2" w:rsidP="003537D2">
      <w:r>
        <w:t>Izmērs – 210 x 297 mm</w:t>
      </w:r>
    </w:p>
    <w:p w14:paraId="3E6DC9AB" w14:textId="77777777" w:rsidR="003537D2" w:rsidRDefault="003537D2" w:rsidP="003537D2">
      <w:pPr>
        <w:widowControl/>
        <w:autoSpaceDE/>
        <w:autoSpaceDN/>
        <w:adjustRightInd/>
        <w:spacing w:line="259" w:lineRule="auto"/>
      </w:pPr>
      <w:r>
        <w:br w:type="page"/>
      </w:r>
    </w:p>
    <w:p w14:paraId="34F90937" w14:textId="77777777" w:rsidR="003537D2" w:rsidRPr="00D94296" w:rsidRDefault="00724608" w:rsidP="003537D2">
      <w:r>
        <w:pict w14:anchorId="330917B7">
          <v:shape id="Attēls 2396" o:spid="_x0000_i1091" type="#_x0000_t75" style="width:454.2pt;height:4in;visibility:visible">
            <v:imagedata r:id="rId76" o:title=""/>
          </v:shape>
        </w:pict>
      </w:r>
    </w:p>
    <w:p w14:paraId="50E35314" w14:textId="085C882F"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291ED6" w:rsidRPr="007A6163" w14:paraId="50AB237A" w14:textId="77777777" w:rsidTr="00A00AB4">
        <w:tc>
          <w:tcPr>
            <w:tcW w:w="2500" w:type="pct"/>
            <w:shd w:val="clear" w:color="auto" w:fill="auto"/>
          </w:tcPr>
          <w:p w14:paraId="79BC688E" w14:textId="77777777" w:rsidR="00291ED6" w:rsidRPr="007A6163" w:rsidRDefault="00291ED6" w:rsidP="00A00AB4">
            <w:pPr>
              <w:pStyle w:val="BodyText"/>
              <w:keepNext/>
              <w:kinsoku w:val="0"/>
              <w:overflowPunct w:val="0"/>
              <w:jc w:val="center"/>
              <w:rPr>
                <w:b/>
                <w:bCs/>
                <w:noProof/>
                <w:sz w:val="22"/>
                <w:szCs w:val="22"/>
                <w:lang w:val="en-GB"/>
              </w:rPr>
            </w:pPr>
            <w:r w:rsidRPr="007A6163">
              <w:rPr>
                <w:b/>
                <w:bCs/>
                <w:noProof/>
                <w:sz w:val="22"/>
                <w:szCs w:val="22"/>
                <w:lang w:val="en-GB"/>
              </w:rPr>
              <w:t>Angļu val.</w:t>
            </w:r>
          </w:p>
        </w:tc>
        <w:tc>
          <w:tcPr>
            <w:tcW w:w="2500" w:type="pct"/>
            <w:shd w:val="clear" w:color="auto" w:fill="auto"/>
          </w:tcPr>
          <w:p w14:paraId="4C04011A" w14:textId="77777777" w:rsidR="00291ED6" w:rsidRPr="007A6163" w:rsidRDefault="00291ED6" w:rsidP="00A00AB4">
            <w:pPr>
              <w:pStyle w:val="BodyText"/>
              <w:keepNext/>
              <w:kinsoku w:val="0"/>
              <w:overflowPunct w:val="0"/>
              <w:jc w:val="center"/>
              <w:rPr>
                <w:b/>
                <w:bCs/>
                <w:sz w:val="22"/>
                <w:szCs w:val="22"/>
              </w:rPr>
            </w:pPr>
            <w:r w:rsidRPr="007A6163">
              <w:rPr>
                <w:b/>
                <w:bCs/>
                <w:sz w:val="22"/>
                <w:szCs w:val="22"/>
              </w:rPr>
              <w:t>Latviešu val.</w:t>
            </w:r>
          </w:p>
        </w:tc>
      </w:tr>
      <w:tr w:rsidR="00291ED6" w:rsidRPr="007A6163" w14:paraId="565888B8" w14:textId="77777777" w:rsidTr="00A00AB4">
        <w:tc>
          <w:tcPr>
            <w:tcW w:w="2500" w:type="pct"/>
            <w:shd w:val="clear" w:color="auto" w:fill="auto"/>
          </w:tcPr>
          <w:p w14:paraId="507CE1C7" w14:textId="77777777" w:rsidR="00291ED6" w:rsidRPr="007A6163" w:rsidRDefault="00291ED6" w:rsidP="00291ED6">
            <w:pPr>
              <w:pStyle w:val="BodyText"/>
              <w:kinsoku w:val="0"/>
              <w:overflowPunct w:val="0"/>
              <w:jc w:val="both"/>
              <w:rPr>
                <w:b/>
                <w:noProof/>
                <w:sz w:val="22"/>
                <w:szCs w:val="22"/>
                <w:lang w:val="en-GB"/>
              </w:rPr>
            </w:pPr>
            <w:r w:rsidRPr="007A6163">
              <w:rPr>
                <w:b/>
                <w:noProof/>
                <w:sz w:val="22"/>
                <w:szCs w:val="22"/>
                <w:lang w:val="en-GB"/>
              </w:rPr>
              <w:t>CN 34</w:t>
            </w:r>
          </w:p>
        </w:tc>
        <w:tc>
          <w:tcPr>
            <w:tcW w:w="2500" w:type="pct"/>
            <w:shd w:val="clear" w:color="auto" w:fill="auto"/>
          </w:tcPr>
          <w:p w14:paraId="1066E47F" w14:textId="3BAFC923" w:rsidR="00291ED6" w:rsidRPr="007A6163" w:rsidRDefault="00291ED6" w:rsidP="00291ED6">
            <w:pPr>
              <w:pStyle w:val="BodyText"/>
              <w:kinsoku w:val="0"/>
              <w:overflowPunct w:val="0"/>
              <w:jc w:val="both"/>
              <w:rPr>
                <w:b/>
                <w:bCs/>
                <w:noProof/>
                <w:sz w:val="22"/>
                <w:szCs w:val="22"/>
              </w:rPr>
            </w:pPr>
            <w:r w:rsidRPr="007A6163">
              <w:rPr>
                <w:b/>
                <w:bCs/>
                <w:sz w:val="22"/>
                <w:szCs w:val="22"/>
              </w:rPr>
              <w:t>CN 34</w:t>
            </w:r>
          </w:p>
        </w:tc>
      </w:tr>
      <w:tr w:rsidR="00291ED6" w:rsidRPr="007A6163" w14:paraId="4114DF03" w14:textId="77777777" w:rsidTr="00A00AB4">
        <w:tc>
          <w:tcPr>
            <w:tcW w:w="2500" w:type="pct"/>
            <w:shd w:val="clear" w:color="auto" w:fill="auto"/>
          </w:tcPr>
          <w:p w14:paraId="1D81D79B" w14:textId="77777777" w:rsidR="00291ED6" w:rsidRPr="007A6163" w:rsidRDefault="00291ED6" w:rsidP="00291ED6">
            <w:pPr>
              <w:pStyle w:val="BodyText"/>
              <w:kinsoku w:val="0"/>
              <w:overflowPunct w:val="0"/>
              <w:jc w:val="both"/>
              <w:rPr>
                <w:b/>
                <w:noProof/>
                <w:sz w:val="22"/>
                <w:szCs w:val="22"/>
                <w:lang w:val="en-GB"/>
              </w:rPr>
            </w:pPr>
            <w:r w:rsidRPr="007A6163">
              <w:rPr>
                <w:b/>
                <w:noProof/>
                <w:sz w:val="22"/>
                <w:szCs w:val="22"/>
                <w:lang w:val="en-GB"/>
              </w:rPr>
              <w:t>Surface</w:t>
            </w:r>
          </w:p>
        </w:tc>
        <w:tc>
          <w:tcPr>
            <w:tcW w:w="2500" w:type="pct"/>
            <w:shd w:val="clear" w:color="auto" w:fill="auto"/>
          </w:tcPr>
          <w:p w14:paraId="19392A34" w14:textId="38A0C56F" w:rsidR="00291ED6" w:rsidRPr="007A6163" w:rsidRDefault="00291ED6" w:rsidP="00291ED6">
            <w:pPr>
              <w:pStyle w:val="BodyText"/>
              <w:kinsoku w:val="0"/>
              <w:overflowPunct w:val="0"/>
              <w:jc w:val="both"/>
              <w:rPr>
                <w:b/>
                <w:bCs/>
                <w:noProof/>
                <w:sz w:val="22"/>
                <w:szCs w:val="22"/>
              </w:rPr>
            </w:pPr>
            <w:r w:rsidRPr="007A6163">
              <w:rPr>
                <w:b/>
                <w:bCs/>
                <w:sz w:val="22"/>
                <w:szCs w:val="22"/>
              </w:rPr>
              <w:t>Sauszemes pasts</w:t>
            </w:r>
          </w:p>
        </w:tc>
      </w:tr>
      <w:tr w:rsidR="00291ED6" w:rsidRPr="007A6163" w14:paraId="0C44905F" w14:textId="77777777" w:rsidTr="00A00AB4">
        <w:tc>
          <w:tcPr>
            <w:tcW w:w="2500" w:type="pct"/>
            <w:shd w:val="clear" w:color="auto" w:fill="auto"/>
          </w:tcPr>
          <w:p w14:paraId="58BC52ED" w14:textId="77777777" w:rsidR="00291ED6" w:rsidRPr="007A6163" w:rsidRDefault="00291ED6" w:rsidP="00291ED6">
            <w:pPr>
              <w:pStyle w:val="BodyText"/>
              <w:kinsoku w:val="0"/>
              <w:overflowPunct w:val="0"/>
              <w:jc w:val="both"/>
              <w:rPr>
                <w:noProof/>
                <w:sz w:val="22"/>
                <w:szCs w:val="22"/>
                <w:lang w:val="en-GB"/>
              </w:rPr>
            </w:pPr>
            <w:r w:rsidRPr="007A6163">
              <w:rPr>
                <w:noProof/>
                <w:sz w:val="22"/>
                <w:szCs w:val="22"/>
                <w:lang w:val="en-GB"/>
              </w:rPr>
              <w:t>Format</w:t>
            </w:r>
          </w:p>
        </w:tc>
        <w:tc>
          <w:tcPr>
            <w:tcW w:w="2500" w:type="pct"/>
            <w:shd w:val="clear" w:color="auto" w:fill="auto"/>
          </w:tcPr>
          <w:p w14:paraId="4BC629F6" w14:textId="790D8838" w:rsidR="00291ED6" w:rsidRPr="007A6163" w:rsidRDefault="00291ED6" w:rsidP="00291ED6">
            <w:pPr>
              <w:pStyle w:val="BodyText"/>
              <w:kinsoku w:val="0"/>
              <w:overflowPunct w:val="0"/>
              <w:jc w:val="both"/>
              <w:rPr>
                <w:noProof/>
                <w:sz w:val="22"/>
                <w:szCs w:val="22"/>
              </w:rPr>
            </w:pPr>
            <w:r w:rsidRPr="007A6163">
              <w:rPr>
                <w:sz w:val="22"/>
                <w:szCs w:val="22"/>
              </w:rPr>
              <w:t>Formāts</w:t>
            </w:r>
          </w:p>
        </w:tc>
      </w:tr>
      <w:tr w:rsidR="00291ED6" w:rsidRPr="007A6163" w14:paraId="60233099" w14:textId="77777777" w:rsidTr="00A00AB4">
        <w:tc>
          <w:tcPr>
            <w:tcW w:w="2500" w:type="pct"/>
            <w:shd w:val="clear" w:color="auto" w:fill="auto"/>
          </w:tcPr>
          <w:p w14:paraId="3D63435C" w14:textId="77777777" w:rsidR="00291ED6" w:rsidRPr="007A6163" w:rsidRDefault="00291ED6" w:rsidP="00291ED6">
            <w:pPr>
              <w:pStyle w:val="BodyText"/>
              <w:kinsoku w:val="0"/>
              <w:overflowPunct w:val="0"/>
              <w:jc w:val="both"/>
              <w:rPr>
                <w:noProof/>
                <w:sz w:val="22"/>
                <w:szCs w:val="22"/>
                <w:lang w:val="en-GB"/>
              </w:rPr>
            </w:pPr>
            <w:r w:rsidRPr="007A6163">
              <w:rPr>
                <w:noProof/>
                <w:sz w:val="22"/>
                <w:szCs w:val="22"/>
                <w:lang w:val="en-GB"/>
              </w:rPr>
              <w:t>From</w:t>
            </w:r>
          </w:p>
        </w:tc>
        <w:tc>
          <w:tcPr>
            <w:tcW w:w="2500" w:type="pct"/>
            <w:shd w:val="clear" w:color="auto" w:fill="auto"/>
          </w:tcPr>
          <w:p w14:paraId="241BF8C4" w14:textId="1D7C82FE" w:rsidR="00291ED6" w:rsidRPr="007A6163" w:rsidRDefault="00291ED6" w:rsidP="00291ED6">
            <w:pPr>
              <w:pStyle w:val="BodyText"/>
              <w:kinsoku w:val="0"/>
              <w:overflowPunct w:val="0"/>
              <w:jc w:val="both"/>
              <w:rPr>
                <w:noProof/>
                <w:sz w:val="22"/>
                <w:szCs w:val="22"/>
              </w:rPr>
            </w:pPr>
            <w:r w:rsidRPr="007A6163">
              <w:rPr>
                <w:sz w:val="22"/>
                <w:szCs w:val="22"/>
              </w:rPr>
              <w:t>No</w:t>
            </w:r>
          </w:p>
        </w:tc>
      </w:tr>
      <w:tr w:rsidR="00291ED6" w:rsidRPr="007A6163" w14:paraId="0A2BC105" w14:textId="77777777" w:rsidTr="00A00AB4">
        <w:tc>
          <w:tcPr>
            <w:tcW w:w="2500" w:type="pct"/>
            <w:shd w:val="clear" w:color="auto" w:fill="auto"/>
          </w:tcPr>
          <w:p w14:paraId="410C3CAB" w14:textId="77777777" w:rsidR="00291ED6" w:rsidRPr="007A6163" w:rsidRDefault="00291ED6" w:rsidP="00291ED6">
            <w:pPr>
              <w:pStyle w:val="BodyText"/>
              <w:kinsoku w:val="0"/>
              <w:overflowPunct w:val="0"/>
              <w:jc w:val="both"/>
              <w:rPr>
                <w:noProof/>
                <w:sz w:val="22"/>
                <w:szCs w:val="22"/>
                <w:lang w:val="en-GB"/>
              </w:rPr>
            </w:pPr>
            <w:r w:rsidRPr="007A6163">
              <w:rPr>
                <w:noProof/>
                <w:sz w:val="22"/>
                <w:szCs w:val="22"/>
                <w:lang w:val="en-GB"/>
              </w:rPr>
              <w:t>To</w:t>
            </w:r>
          </w:p>
        </w:tc>
        <w:tc>
          <w:tcPr>
            <w:tcW w:w="2500" w:type="pct"/>
            <w:shd w:val="clear" w:color="auto" w:fill="auto"/>
          </w:tcPr>
          <w:p w14:paraId="0D8032DB" w14:textId="16C41ADD" w:rsidR="00291ED6" w:rsidRPr="007A6163" w:rsidRDefault="00291ED6" w:rsidP="00291ED6">
            <w:pPr>
              <w:pStyle w:val="BodyText"/>
              <w:kinsoku w:val="0"/>
              <w:overflowPunct w:val="0"/>
              <w:jc w:val="both"/>
              <w:rPr>
                <w:noProof/>
                <w:sz w:val="22"/>
                <w:szCs w:val="22"/>
              </w:rPr>
            </w:pPr>
            <w:r w:rsidRPr="007A6163">
              <w:rPr>
                <w:sz w:val="22"/>
                <w:szCs w:val="22"/>
              </w:rPr>
              <w:t>Kam</w:t>
            </w:r>
          </w:p>
        </w:tc>
      </w:tr>
      <w:tr w:rsidR="00291ED6" w:rsidRPr="007A6163" w14:paraId="71BCDF70" w14:textId="77777777" w:rsidTr="00A00AB4">
        <w:tc>
          <w:tcPr>
            <w:tcW w:w="2500" w:type="pct"/>
            <w:shd w:val="clear" w:color="auto" w:fill="auto"/>
          </w:tcPr>
          <w:p w14:paraId="4B989EE7" w14:textId="77777777" w:rsidR="00291ED6" w:rsidRPr="007A6163" w:rsidRDefault="00291ED6" w:rsidP="00291ED6">
            <w:pPr>
              <w:pStyle w:val="BodyText"/>
              <w:kinsoku w:val="0"/>
              <w:overflowPunct w:val="0"/>
              <w:jc w:val="both"/>
              <w:rPr>
                <w:b/>
                <w:noProof/>
                <w:sz w:val="22"/>
                <w:szCs w:val="22"/>
                <w:lang w:val="en-GB"/>
              </w:rPr>
            </w:pPr>
            <w:r w:rsidRPr="007A6163">
              <w:rPr>
                <w:b/>
                <w:noProof/>
                <w:sz w:val="22"/>
                <w:szCs w:val="22"/>
                <w:lang w:val="en-GB"/>
              </w:rPr>
              <w:t>Posts</w:t>
            </w:r>
          </w:p>
        </w:tc>
        <w:tc>
          <w:tcPr>
            <w:tcW w:w="2500" w:type="pct"/>
            <w:shd w:val="clear" w:color="auto" w:fill="auto"/>
          </w:tcPr>
          <w:p w14:paraId="3914E5B3" w14:textId="571EA911" w:rsidR="00291ED6" w:rsidRPr="007A6163" w:rsidRDefault="00291ED6" w:rsidP="00291ED6">
            <w:pPr>
              <w:pStyle w:val="BodyText"/>
              <w:kinsoku w:val="0"/>
              <w:overflowPunct w:val="0"/>
              <w:jc w:val="both"/>
              <w:rPr>
                <w:b/>
                <w:bCs/>
                <w:noProof/>
                <w:sz w:val="22"/>
                <w:szCs w:val="22"/>
              </w:rPr>
            </w:pPr>
            <w:r w:rsidRPr="007A6163">
              <w:rPr>
                <w:b/>
                <w:bCs/>
                <w:sz w:val="22"/>
                <w:szCs w:val="22"/>
              </w:rPr>
              <w:t>Pasts</w:t>
            </w:r>
          </w:p>
        </w:tc>
      </w:tr>
      <w:tr w:rsidR="00291ED6" w:rsidRPr="007A6163" w14:paraId="27727524" w14:textId="77777777" w:rsidTr="00A00AB4">
        <w:tc>
          <w:tcPr>
            <w:tcW w:w="2500" w:type="pct"/>
            <w:shd w:val="clear" w:color="auto" w:fill="auto"/>
          </w:tcPr>
          <w:p w14:paraId="75D4BC9A" w14:textId="77777777" w:rsidR="00291ED6" w:rsidRPr="007A6163" w:rsidRDefault="00291ED6" w:rsidP="00291ED6">
            <w:pPr>
              <w:pStyle w:val="BodyText"/>
              <w:kinsoku w:val="0"/>
              <w:overflowPunct w:val="0"/>
              <w:jc w:val="both"/>
              <w:rPr>
                <w:noProof/>
                <w:sz w:val="22"/>
                <w:szCs w:val="22"/>
                <w:lang w:val="en-GB"/>
              </w:rPr>
            </w:pPr>
            <w:r w:rsidRPr="007A6163">
              <w:rPr>
                <w:noProof/>
                <w:sz w:val="22"/>
                <w:szCs w:val="22"/>
                <w:lang w:val="en-GB"/>
              </w:rPr>
              <w:t>Disp. type</w:t>
            </w:r>
          </w:p>
        </w:tc>
        <w:tc>
          <w:tcPr>
            <w:tcW w:w="2500" w:type="pct"/>
            <w:shd w:val="clear" w:color="auto" w:fill="auto"/>
          </w:tcPr>
          <w:p w14:paraId="7D5455F4" w14:textId="5D94FC9A" w:rsidR="00291ED6" w:rsidRPr="007A6163" w:rsidRDefault="00291ED6" w:rsidP="00291ED6">
            <w:pPr>
              <w:pStyle w:val="BodyText"/>
              <w:kinsoku w:val="0"/>
              <w:overflowPunct w:val="0"/>
              <w:jc w:val="both"/>
              <w:rPr>
                <w:noProof/>
                <w:sz w:val="22"/>
                <w:szCs w:val="22"/>
              </w:rPr>
            </w:pPr>
            <w:r w:rsidRPr="007A6163">
              <w:rPr>
                <w:sz w:val="22"/>
                <w:szCs w:val="22"/>
              </w:rPr>
              <w:t>Dep. veids</w:t>
            </w:r>
          </w:p>
        </w:tc>
      </w:tr>
      <w:tr w:rsidR="00291ED6" w:rsidRPr="007A6163" w14:paraId="78C667C7" w14:textId="77777777" w:rsidTr="00A00AB4">
        <w:tc>
          <w:tcPr>
            <w:tcW w:w="2500" w:type="pct"/>
            <w:shd w:val="clear" w:color="auto" w:fill="auto"/>
          </w:tcPr>
          <w:p w14:paraId="6D04B786" w14:textId="77777777" w:rsidR="00291ED6" w:rsidRPr="007A6163" w:rsidRDefault="00291ED6" w:rsidP="00291ED6">
            <w:pPr>
              <w:pStyle w:val="BodyText"/>
              <w:kinsoku w:val="0"/>
              <w:overflowPunct w:val="0"/>
              <w:jc w:val="both"/>
              <w:rPr>
                <w:noProof/>
                <w:sz w:val="22"/>
                <w:szCs w:val="22"/>
                <w:lang w:val="en-GB"/>
              </w:rPr>
            </w:pPr>
            <w:r w:rsidRPr="007A6163">
              <w:rPr>
                <w:noProof/>
                <w:sz w:val="22"/>
                <w:szCs w:val="22"/>
                <w:lang w:val="en-GB"/>
              </w:rPr>
              <w:t>Disp. No.</w:t>
            </w:r>
          </w:p>
        </w:tc>
        <w:tc>
          <w:tcPr>
            <w:tcW w:w="2500" w:type="pct"/>
            <w:shd w:val="clear" w:color="auto" w:fill="auto"/>
          </w:tcPr>
          <w:p w14:paraId="69017A86" w14:textId="496E9A0D" w:rsidR="00291ED6" w:rsidRPr="007A6163" w:rsidRDefault="00291ED6" w:rsidP="00291ED6">
            <w:pPr>
              <w:pStyle w:val="BodyText"/>
              <w:kinsoku w:val="0"/>
              <w:overflowPunct w:val="0"/>
              <w:jc w:val="both"/>
              <w:rPr>
                <w:noProof/>
                <w:sz w:val="22"/>
                <w:szCs w:val="22"/>
              </w:rPr>
            </w:pPr>
            <w:r w:rsidRPr="007A6163">
              <w:rPr>
                <w:sz w:val="22"/>
                <w:szCs w:val="22"/>
              </w:rPr>
              <w:t>Dep. Nr.</w:t>
            </w:r>
          </w:p>
        </w:tc>
      </w:tr>
      <w:tr w:rsidR="00291ED6" w:rsidRPr="007A6163" w14:paraId="3E4D5044" w14:textId="77777777" w:rsidTr="00A00AB4">
        <w:tc>
          <w:tcPr>
            <w:tcW w:w="2500" w:type="pct"/>
            <w:shd w:val="clear" w:color="auto" w:fill="auto"/>
          </w:tcPr>
          <w:p w14:paraId="6E883C38" w14:textId="77777777" w:rsidR="00291ED6" w:rsidRPr="007A6163" w:rsidRDefault="00291ED6" w:rsidP="00291ED6">
            <w:pPr>
              <w:pStyle w:val="BodyText"/>
              <w:kinsoku w:val="0"/>
              <w:overflowPunct w:val="0"/>
              <w:jc w:val="both"/>
              <w:rPr>
                <w:noProof/>
                <w:sz w:val="22"/>
                <w:szCs w:val="22"/>
                <w:lang w:val="en-GB"/>
              </w:rPr>
            </w:pPr>
            <w:r w:rsidRPr="007A6163">
              <w:rPr>
                <w:noProof/>
                <w:sz w:val="22"/>
                <w:szCs w:val="22"/>
                <w:lang w:val="en-GB"/>
              </w:rPr>
              <w:t>Rec. type</w:t>
            </w:r>
          </w:p>
        </w:tc>
        <w:tc>
          <w:tcPr>
            <w:tcW w:w="2500" w:type="pct"/>
            <w:shd w:val="clear" w:color="auto" w:fill="auto"/>
          </w:tcPr>
          <w:p w14:paraId="7B7B2527" w14:textId="592AD6C6" w:rsidR="00291ED6" w:rsidRPr="007A6163" w:rsidRDefault="00291ED6" w:rsidP="00291ED6">
            <w:pPr>
              <w:pStyle w:val="BodyText"/>
              <w:kinsoku w:val="0"/>
              <w:overflowPunct w:val="0"/>
              <w:jc w:val="both"/>
              <w:rPr>
                <w:noProof/>
                <w:sz w:val="22"/>
                <w:szCs w:val="22"/>
              </w:rPr>
            </w:pPr>
            <w:r w:rsidRPr="007A6163">
              <w:rPr>
                <w:sz w:val="22"/>
                <w:szCs w:val="22"/>
              </w:rPr>
              <w:t>Taras veids</w:t>
            </w:r>
          </w:p>
        </w:tc>
      </w:tr>
      <w:tr w:rsidR="00291ED6" w:rsidRPr="007A6163" w14:paraId="7A021EFF" w14:textId="77777777" w:rsidTr="00A00AB4">
        <w:tc>
          <w:tcPr>
            <w:tcW w:w="2500" w:type="pct"/>
            <w:shd w:val="clear" w:color="auto" w:fill="auto"/>
          </w:tcPr>
          <w:p w14:paraId="370D075D" w14:textId="77777777" w:rsidR="00291ED6" w:rsidRPr="007A6163" w:rsidRDefault="00291ED6" w:rsidP="00291ED6">
            <w:pPr>
              <w:pStyle w:val="BodyText"/>
              <w:kinsoku w:val="0"/>
              <w:overflowPunct w:val="0"/>
              <w:jc w:val="both"/>
              <w:rPr>
                <w:noProof/>
                <w:sz w:val="22"/>
                <w:szCs w:val="22"/>
                <w:lang w:val="en-GB"/>
              </w:rPr>
            </w:pPr>
            <w:r w:rsidRPr="007A6163">
              <w:rPr>
                <w:noProof/>
                <w:sz w:val="22"/>
                <w:szCs w:val="22"/>
                <w:lang w:val="en-GB"/>
              </w:rPr>
              <w:t>Rec. No.</w:t>
            </w:r>
          </w:p>
        </w:tc>
        <w:tc>
          <w:tcPr>
            <w:tcW w:w="2500" w:type="pct"/>
            <w:shd w:val="clear" w:color="auto" w:fill="auto"/>
          </w:tcPr>
          <w:p w14:paraId="09E03947" w14:textId="181CD5AB" w:rsidR="00291ED6" w:rsidRPr="007A6163" w:rsidRDefault="00291ED6" w:rsidP="00291ED6">
            <w:pPr>
              <w:pStyle w:val="BodyText"/>
              <w:kinsoku w:val="0"/>
              <w:overflowPunct w:val="0"/>
              <w:jc w:val="both"/>
              <w:rPr>
                <w:noProof/>
                <w:sz w:val="22"/>
                <w:szCs w:val="22"/>
              </w:rPr>
            </w:pPr>
            <w:r w:rsidRPr="007A6163">
              <w:rPr>
                <w:sz w:val="22"/>
                <w:szCs w:val="22"/>
              </w:rPr>
              <w:t>Taras Nr.</w:t>
            </w:r>
          </w:p>
        </w:tc>
      </w:tr>
      <w:tr w:rsidR="00291ED6" w:rsidRPr="007A6163" w14:paraId="6332B3A3" w14:textId="77777777" w:rsidTr="00A00AB4">
        <w:tc>
          <w:tcPr>
            <w:tcW w:w="2500" w:type="pct"/>
            <w:shd w:val="clear" w:color="auto" w:fill="auto"/>
          </w:tcPr>
          <w:p w14:paraId="3E6C2468" w14:textId="77777777" w:rsidR="00291ED6" w:rsidRPr="007A6163" w:rsidRDefault="00291ED6" w:rsidP="00291ED6">
            <w:pPr>
              <w:pStyle w:val="BodyText"/>
              <w:kinsoku w:val="0"/>
              <w:overflowPunct w:val="0"/>
              <w:jc w:val="both"/>
              <w:rPr>
                <w:noProof/>
                <w:sz w:val="22"/>
                <w:szCs w:val="22"/>
                <w:lang w:val="en-GB"/>
              </w:rPr>
            </w:pPr>
            <w:r w:rsidRPr="007A6163">
              <w:rPr>
                <w:noProof/>
                <w:sz w:val="22"/>
                <w:szCs w:val="22"/>
                <w:lang w:val="en-GB"/>
              </w:rPr>
              <w:t>Receptacle ID</w:t>
            </w:r>
          </w:p>
        </w:tc>
        <w:tc>
          <w:tcPr>
            <w:tcW w:w="2500" w:type="pct"/>
            <w:shd w:val="clear" w:color="auto" w:fill="auto"/>
          </w:tcPr>
          <w:p w14:paraId="55BD88B7" w14:textId="4E98FCF9" w:rsidR="00291ED6" w:rsidRPr="007A6163" w:rsidRDefault="00291ED6" w:rsidP="00291ED6">
            <w:pPr>
              <w:pStyle w:val="BodyText"/>
              <w:kinsoku w:val="0"/>
              <w:overflowPunct w:val="0"/>
              <w:jc w:val="both"/>
              <w:rPr>
                <w:noProof/>
                <w:sz w:val="22"/>
                <w:szCs w:val="22"/>
              </w:rPr>
            </w:pPr>
            <w:r w:rsidRPr="007A6163">
              <w:rPr>
                <w:sz w:val="22"/>
                <w:szCs w:val="22"/>
              </w:rPr>
              <w:t>Taras ID</w:t>
            </w:r>
          </w:p>
        </w:tc>
      </w:tr>
      <w:tr w:rsidR="00291ED6" w:rsidRPr="007A6163" w14:paraId="4E1AF199" w14:textId="77777777" w:rsidTr="00A00AB4">
        <w:tc>
          <w:tcPr>
            <w:tcW w:w="2500" w:type="pct"/>
            <w:shd w:val="clear" w:color="auto" w:fill="auto"/>
          </w:tcPr>
          <w:p w14:paraId="2B226848" w14:textId="77777777" w:rsidR="00291ED6" w:rsidRPr="007A6163" w:rsidRDefault="00291ED6" w:rsidP="00291ED6">
            <w:pPr>
              <w:pStyle w:val="BodyText"/>
              <w:kinsoku w:val="0"/>
              <w:overflowPunct w:val="0"/>
              <w:jc w:val="both"/>
              <w:rPr>
                <w:noProof/>
                <w:sz w:val="22"/>
                <w:szCs w:val="22"/>
                <w:lang w:val="en-GB"/>
              </w:rPr>
            </w:pPr>
            <w:r w:rsidRPr="007A6163">
              <w:rPr>
                <w:noProof/>
                <w:sz w:val="22"/>
                <w:szCs w:val="22"/>
                <w:lang w:val="en-GB"/>
              </w:rPr>
              <w:t>Seal</w:t>
            </w:r>
          </w:p>
        </w:tc>
        <w:tc>
          <w:tcPr>
            <w:tcW w:w="2500" w:type="pct"/>
            <w:shd w:val="clear" w:color="auto" w:fill="auto"/>
          </w:tcPr>
          <w:p w14:paraId="6207537E" w14:textId="1BD1069C" w:rsidR="00291ED6" w:rsidRPr="007A6163" w:rsidRDefault="00291ED6" w:rsidP="00291ED6">
            <w:pPr>
              <w:pStyle w:val="BodyText"/>
              <w:kinsoku w:val="0"/>
              <w:overflowPunct w:val="0"/>
              <w:jc w:val="both"/>
              <w:rPr>
                <w:noProof/>
                <w:sz w:val="22"/>
                <w:szCs w:val="22"/>
              </w:rPr>
            </w:pPr>
            <w:r w:rsidRPr="007A6163">
              <w:rPr>
                <w:sz w:val="22"/>
                <w:szCs w:val="22"/>
              </w:rPr>
              <w:t>Zīmogs</w:t>
            </w:r>
          </w:p>
        </w:tc>
      </w:tr>
      <w:tr w:rsidR="00291ED6" w:rsidRPr="007A6163" w14:paraId="14C3F94C" w14:textId="77777777" w:rsidTr="00A00AB4">
        <w:tc>
          <w:tcPr>
            <w:tcW w:w="2500" w:type="pct"/>
            <w:shd w:val="clear" w:color="auto" w:fill="auto"/>
          </w:tcPr>
          <w:p w14:paraId="7AB358D7" w14:textId="77777777" w:rsidR="00291ED6" w:rsidRPr="007A6163" w:rsidRDefault="00291ED6" w:rsidP="00291ED6">
            <w:pPr>
              <w:pStyle w:val="BodyText"/>
              <w:kinsoku w:val="0"/>
              <w:overflowPunct w:val="0"/>
              <w:jc w:val="both"/>
              <w:rPr>
                <w:noProof/>
                <w:sz w:val="22"/>
                <w:szCs w:val="22"/>
                <w:lang w:val="en-GB"/>
              </w:rPr>
            </w:pPr>
            <w:r w:rsidRPr="007A6163">
              <w:rPr>
                <w:noProof/>
                <w:sz w:val="22"/>
                <w:szCs w:val="22"/>
                <w:lang w:val="en-GB"/>
              </w:rPr>
              <w:t>Rec. subcl.</w:t>
            </w:r>
          </w:p>
        </w:tc>
        <w:tc>
          <w:tcPr>
            <w:tcW w:w="2500" w:type="pct"/>
            <w:shd w:val="clear" w:color="auto" w:fill="auto"/>
          </w:tcPr>
          <w:p w14:paraId="4D641D47" w14:textId="7757DEF4" w:rsidR="00291ED6" w:rsidRPr="007A6163" w:rsidRDefault="00291ED6" w:rsidP="00291ED6">
            <w:pPr>
              <w:pStyle w:val="BodyText"/>
              <w:kinsoku w:val="0"/>
              <w:overflowPunct w:val="0"/>
              <w:jc w:val="both"/>
              <w:rPr>
                <w:noProof/>
                <w:sz w:val="22"/>
                <w:szCs w:val="22"/>
              </w:rPr>
            </w:pPr>
            <w:r w:rsidRPr="007A6163">
              <w:rPr>
                <w:sz w:val="22"/>
                <w:szCs w:val="22"/>
              </w:rPr>
              <w:t>Taras apakšk.</w:t>
            </w:r>
          </w:p>
        </w:tc>
      </w:tr>
      <w:tr w:rsidR="00291ED6" w:rsidRPr="007A6163" w14:paraId="27A628AC" w14:textId="77777777" w:rsidTr="00A00AB4">
        <w:tc>
          <w:tcPr>
            <w:tcW w:w="2500" w:type="pct"/>
            <w:shd w:val="clear" w:color="auto" w:fill="auto"/>
          </w:tcPr>
          <w:p w14:paraId="3D3F9D8B" w14:textId="77777777" w:rsidR="00291ED6" w:rsidRPr="007A6163" w:rsidRDefault="00291ED6" w:rsidP="00291ED6">
            <w:pPr>
              <w:pStyle w:val="BodyText"/>
              <w:kinsoku w:val="0"/>
              <w:overflowPunct w:val="0"/>
              <w:jc w:val="both"/>
              <w:rPr>
                <w:noProof/>
                <w:sz w:val="22"/>
                <w:szCs w:val="22"/>
                <w:lang w:val="en-GB"/>
              </w:rPr>
            </w:pPr>
            <w:r w:rsidRPr="007A6163">
              <w:rPr>
                <w:noProof/>
                <w:sz w:val="22"/>
                <w:szCs w:val="22"/>
                <w:lang w:val="en-GB"/>
              </w:rPr>
              <w:t>No. of items</w:t>
            </w:r>
          </w:p>
        </w:tc>
        <w:tc>
          <w:tcPr>
            <w:tcW w:w="2500" w:type="pct"/>
            <w:shd w:val="clear" w:color="auto" w:fill="auto"/>
          </w:tcPr>
          <w:p w14:paraId="4C8BBB88" w14:textId="0A5B2646" w:rsidR="00291ED6" w:rsidRPr="007A6163" w:rsidRDefault="00291ED6" w:rsidP="00291ED6">
            <w:pPr>
              <w:pStyle w:val="BodyText"/>
              <w:kinsoku w:val="0"/>
              <w:overflowPunct w:val="0"/>
              <w:jc w:val="both"/>
              <w:rPr>
                <w:noProof/>
                <w:sz w:val="22"/>
                <w:szCs w:val="22"/>
              </w:rPr>
            </w:pPr>
            <w:r w:rsidRPr="007A6163">
              <w:rPr>
                <w:sz w:val="22"/>
                <w:szCs w:val="22"/>
              </w:rPr>
              <w:t>Sūtījumu sk.</w:t>
            </w:r>
          </w:p>
        </w:tc>
      </w:tr>
      <w:tr w:rsidR="00291ED6" w:rsidRPr="007A6163" w14:paraId="6E17B292" w14:textId="77777777" w:rsidTr="00A00AB4">
        <w:tc>
          <w:tcPr>
            <w:tcW w:w="2500" w:type="pct"/>
            <w:shd w:val="clear" w:color="auto" w:fill="auto"/>
          </w:tcPr>
          <w:p w14:paraId="2C732747" w14:textId="77777777" w:rsidR="00291ED6" w:rsidRPr="007A6163" w:rsidRDefault="00291ED6" w:rsidP="00291ED6">
            <w:pPr>
              <w:pStyle w:val="BodyText"/>
              <w:kinsoku w:val="0"/>
              <w:overflowPunct w:val="0"/>
              <w:jc w:val="both"/>
              <w:rPr>
                <w:noProof/>
                <w:sz w:val="22"/>
                <w:szCs w:val="22"/>
                <w:lang w:val="en-GB"/>
              </w:rPr>
            </w:pPr>
            <w:r w:rsidRPr="007A6163">
              <w:rPr>
                <w:noProof/>
                <w:sz w:val="22"/>
                <w:szCs w:val="22"/>
                <w:lang w:val="en-GB"/>
              </w:rPr>
              <w:t>Gross kg</w:t>
            </w:r>
          </w:p>
        </w:tc>
        <w:tc>
          <w:tcPr>
            <w:tcW w:w="2500" w:type="pct"/>
            <w:shd w:val="clear" w:color="auto" w:fill="auto"/>
          </w:tcPr>
          <w:p w14:paraId="58B68BA2" w14:textId="2B383D80" w:rsidR="00291ED6" w:rsidRPr="007A6163" w:rsidRDefault="00291ED6" w:rsidP="00291ED6">
            <w:pPr>
              <w:pStyle w:val="BodyText"/>
              <w:kinsoku w:val="0"/>
              <w:overflowPunct w:val="0"/>
              <w:jc w:val="both"/>
              <w:rPr>
                <w:noProof/>
                <w:sz w:val="22"/>
                <w:szCs w:val="22"/>
              </w:rPr>
            </w:pPr>
            <w:r w:rsidRPr="007A6163">
              <w:rPr>
                <w:sz w:val="22"/>
                <w:szCs w:val="22"/>
              </w:rPr>
              <w:t>Bruto kg</w:t>
            </w:r>
          </w:p>
        </w:tc>
      </w:tr>
      <w:tr w:rsidR="00291ED6" w:rsidRPr="007A6163" w14:paraId="1B6D54E6" w14:textId="77777777" w:rsidTr="00A00AB4">
        <w:tc>
          <w:tcPr>
            <w:tcW w:w="2500" w:type="pct"/>
            <w:shd w:val="clear" w:color="auto" w:fill="auto"/>
          </w:tcPr>
          <w:p w14:paraId="1E2A7A63" w14:textId="77777777" w:rsidR="00291ED6" w:rsidRPr="007A6163" w:rsidRDefault="00291ED6" w:rsidP="00291ED6">
            <w:pPr>
              <w:pStyle w:val="BodyText"/>
              <w:kinsoku w:val="0"/>
              <w:overflowPunct w:val="0"/>
              <w:jc w:val="both"/>
              <w:rPr>
                <w:noProof/>
                <w:sz w:val="22"/>
                <w:szCs w:val="22"/>
                <w:lang w:val="en-GB"/>
              </w:rPr>
            </w:pPr>
            <w:r w:rsidRPr="007A6163">
              <w:rPr>
                <w:noProof/>
                <w:sz w:val="22"/>
                <w:szCs w:val="22"/>
                <w:lang w:val="en-GB"/>
              </w:rPr>
              <w:t>Date Transport</w:t>
            </w:r>
          </w:p>
        </w:tc>
        <w:tc>
          <w:tcPr>
            <w:tcW w:w="2500" w:type="pct"/>
            <w:shd w:val="clear" w:color="auto" w:fill="auto"/>
          </w:tcPr>
          <w:p w14:paraId="5EA5D871" w14:textId="28F083E6" w:rsidR="00291ED6" w:rsidRPr="007A6163" w:rsidRDefault="00291ED6" w:rsidP="00291ED6">
            <w:pPr>
              <w:pStyle w:val="BodyText"/>
              <w:kinsoku w:val="0"/>
              <w:overflowPunct w:val="0"/>
              <w:jc w:val="both"/>
              <w:rPr>
                <w:noProof/>
                <w:sz w:val="22"/>
                <w:szCs w:val="22"/>
              </w:rPr>
            </w:pPr>
            <w:r w:rsidRPr="007A6163">
              <w:rPr>
                <w:sz w:val="22"/>
                <w:szCs w:val="22"/>
              </w:rPr>
              <w:t>Nosūtīšanas datums</w:t>
            </w:r>
          </w:p>
        </w:tc>
      </w:tr>
      <w:tr w:rsidR="00291ED6" w:rsidRPr="007A6163" w14:paraId="56854631" w14:textId="77777777" w:rsidTr="00A00AB4">
        <w:tc>
          <w:tcPr>
            <w:tcW w:w="2500" w:type="pct"/>
            <w:shd w:val="clear" w:color="auto" w:fill="auto"/>
          </w:tcPr>
          <w:p w14:paraId="4C5EB9F8" w14:textId="77777777" w:rsidR="00291ED6" w:rsidRPr="007A6163" w:rsidRDefault="00291ED6" w:rsidP="00291ED6">
            <w:pPr>
              <w:pStyle w:val="BodyText"/>
              <w:kinsoku w:val="0"/>
              <w:overflowPunct w:val="0"/>
              <w:jc w:val="both"/>
              <w:rPr>
                <w:noProof/>
                <w:sz w:val="22"/>
                <w:szCs w:val="22"/>
                <w:lang w:val="en-GB"/>
              </w:rPr>
            </w:pPr>
            <w:r w:rsidRPr="007A6163">
              <w:rPr>
                <w:noProof/>
                <w:sz w:val="22"/>
                <w:szCs w:val="22"/>
                <w:lang w:val="en-GB"/>
              </w:rPr>
              <w:t>Unload</w:t>
            </w:r>
          </w:p>
        </w:tc>
        <w:tc>
          <w:tcPr>
            <w:tcW w:w="2500" w:type="pct"/>
            <w:shd w:val="clear" w:color="auto" w:fill="auto"/>
          </w:tcPr>
          <w:p w14:paraId="691144B2" w14:textId="710EBCD2" w:rsidR="00291ED6" w:rsidRPr="007A6163" w:rsidRDefault="00291ED6" w:rsidP="00291ED6">
            <w:pPr>
              <w:pStyle w:val="BodyText"/>
              <w:kinsoku w:val="0"/>
              <w:overflowPunct w:val="0"/>
              <w:jc w:val="both"/>
              <w:rPr>
                <w:noProof/>
                <w:sz w:val="22"/>
                <w:szCs w:val="22"/>
              </w:rPr>
            </w:pPr>
            <w:r w:rsidRPr="007A6163">
              <w:rPr>
                <w:sz w:val="22"/>
                <w:szCs w:val="22"/>
              </w:rPr>
              <w:t>Izkraušana</w:t>
            </w:r>
          </w:p>
        </w:tc>
      </w:tr>
    </w:tbl>
    <w:p w14:paraId="127F166D" w14:textId="77777777" w:rsidR="003537D2" w:rsidRPr="003F5EC6" w:rsidRDefault="003537D2" w:rsidP="0025224A">
      <w:pPr>
        <w:pStyle w:val="BodyText"/>
        <w:rPr>
          <w:noProof/>
          <w:lang w:val="en-GB"/>
        </w:rPr>
      </w:pPr>
    </w:p>
    <w:p w14:paraId="308C1E6A" w14:textId="77777777" w:rsidR="003537D2" w:rsidRPr="003F5EC6" w:rsidRDefault="003537D2" w:rsidP="0025224A">
      <w:pPr>
        <w:pStyle w:val="BodyText"/>
        <w:rPr>
          <w:noProof/>
          <w:szCs w:val="14"/>
        </w:rPr>
      </w:pPr>
      <w:r>
        <w:t>Izmērs – 130 x 90 mm</w:t>
      </w:r>
    </w:p>
    <w:p w14:paraId="0A779D4B" w14:textId="77777777" w:rsidR="003537D2" w:rsidRDefault="003537D2" w:rsidP="003537D2">
      <w:pPr>
        <w:widowControl/>
        <w:autoSpaceDE/>
        <w:autoSpaceDN/>
        <w:adjustRightInd/>
        <w:spacing w:line="259" w:lineRule="auto"/>
        <w:rPr>
          <w:rFonts w:cs="Arial"/>
          <w:noProof/>
          <w:color w:val="000000"/>
          <w:szCs w:val="14"/>
        </w:rPr>
      </w:pPr>
      <w:r>
        <w:br w:type="page"/>
      </w:r>
    </w:p>
    <w:p w14:paraId="29D9FABC" w14:textId="77777777" w:rsidR="003537D2" w:rsidRPr="003F5EC6" w:rsidRDefault="00724608" w:rsidP="0025224A">
      <w:pPr>
        <w:pStyle w:val="BodyText"/>
        <w:rPr>
          <w:noProof/>
        </w:rPr>
      </w:pPr>
      <w:r>
        <w:pict w14:anchorId="7EDF8B70">
          <v:shape id="Attēls 2398" o:spid="_x0000_i1092" type="#_x0000_t75" style="width:454.2pt;height:285.6pt;visibility:visible">
            <v:imagedata r:id="rId77" o:title=""/>
          </v:shape>
        </w:pict>
      </w:r>
    </w:p>
    <w:p w14:paraId="2A74CE22" w14:textId="61168684"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DA242F" w:rsidRPr="007A6163" w14:paraId="49BB7A14" w14:textId="77777777" w:rsidTr="00A00AB4">
        <w:tc>
          <w:tcPr>
            <w:tcW w:w="2500" w:type="pct"/>
            <w:shd w:val="clear" w:color="auto" w:fill="auto"/>
          </w:tcPr>
          <w:p w14:paraId="55EE2A67" w14:textId="77777777" w:rsidR="00DA242F" w:rsidRPr="007A6163" w:rsidRDefault="00DA242F" w:rsidP="00A00AB4">
            <w:pPr>
              <w:pStyle w:val="BodyText"/>
              <w:keepNext/>
              <w:kinsoku w:val="0"/>
              <w:overflowPunct w:val="0"/>
              <w:jc w:val="center"/>
              <w:rPr>
                <w:b/>
                <w:bCs/>
                <w:noProof/>
                <w:sz w:val="22"/>
                <w:szCs w:val="22"/>
                <w:lang w:val="en-GB"/>
              </w:rPr>
            </w:pPr>
            <w:r w:rsidRPr="007A6163">
              <w:rPr>
                <w:b/>
                <w:bCs/>
                <w:noProof/>
                <w:sz w:val="22"/>
                <w:szCs w:val="22"/>
                <w:lang w:val="en-GB"/>
              </w:rPr>
              <w:t>Angļu val.</w:t>
            </w:r>
          </w:p>
        </w:tc>
        <w:tc>
          <w:tcPr>
            <w:tcW w:w="2500" w:type="pct"/>
            <w:shd w:val="clear" w:color="auto" w:fill="auto"/>
          </w:tcPr>
          <w:p w14:paraId="2CDD881D" w14:textId="77777777" w:rsidR="00DA242F" w:rsidRPr="007A6163" w:rsidRDefault="00DA242F" w:rsidP="00A00AB4">
            <w:pPr>
              <w:pStyle w:val="BodyText"/>
              <w:keepNext/>
              <w:kinsoku w:val="0"/>
              <w:overflowPunct w:val="0"/>
              <w:jc w:val="center"/>
              <w:rPr>
                <w:b/>
                <w:bCs/>
                <w:sz w:val="22"/>
                <w:szCs w:val="22"/>
              </w:rPr>
            </w:pPr>
            <w:r w:rsidRPr="007A6163">
              <w:rPr>
                <w:b/>
                <w:bCs/>
                <w:sz w:val="22"/>
                <w:szCs w:val="22"/>
              </w:rPr>
              <w:t>Latviešu val.</w:t>
            </w:r>
          </w:p>
        </w:tc>
      </w:tr>
      <w:tr w:rsidR="00DA242F" w:rsidRPr="007A6163" w14:paraId="07173816" w14:textId="77777777" w:rsidTr="00A00AB4">
        <w:tc>
          <w:tcPr>
            <w:tcW w:w="2500" w:type="pct"/>
            <w:shd w:val="clear" w:color="auto" w:fill="auto"/>
          </w:tcPr>
          <w:p w14:paraId="38473E49" w14:textId="77777777" w:rsidR="00DA242F" w:rsidRPr="007A6163" w:rsidRDefault="00DA242F" w:rsidP="00DA242F">
            <w:pPr>
              <w:pStyle w:val="BodyText"/>
              <w:kinsoku w:val="0"/>
              <w:overflowPunct w:val="0"/>
              <w:jc w:val="both"/>
              <w:rPr>
                <w:b/>
                <w:noProof/>
                <w:sz w:val="22"/>
                <w:szCs w:val="22"/>
                <w:lang w:val="en-GB"/>
              </w:rPr>
            </w:pPr>
            <w:r w:rsidRPr="007A6163">
              <w:rPr>
                <w:b/>
                <w:noProof/>
                <w:sz w:val="22"/>
                <w:szCs w:val="22"/>
                <w:lang w:val="en-GB"/>
              </w:rPr>
              <w:t>CN 35</w:t>
            </w:r>
          </w:p>
        </w:tc>
        <w:tc>
          <w:tcPr>
            <w:tcW w:w="2500" w:type="pct"/>
            <w:shd w:val="clear" w:color="auto" w:fill="auto"/>
          </w:tcPr>
          <w:p w14:paraId="202D5B60" w14:textId="6BF5DA96" w:rsidR="00DA242F" w:rsidRPr="007A6163" w:rsidRDefault="00DA242F" w:rsidP="00DA242F">
            <w:pPr>
              <w:pStyle w:val="BodyText"/>
              <w:kinsoku w:val="0"/>
              <w:overflowPunct w:val="0"/>
              <w:jc w:val="both"/>
              <w:rPr>
                <w:b/>
                <w:bCs/>
                <w:noProof/>
                <w:sz w:val="22"/>
                <w:szCs w:val="22"/>
              </w:rPr>
            </w:pPr>
            <w:r w:rsidRPr="007A6163">
              <w:rPr>
                <w:b/>
                <w:bCs/>
                <w:sz w:val="22"/>
                <w:szCs w:val="22"/>
              </w:rPr>
              <w:t>CN 35</w:t>
            </w:r>
          </w:p>
        </w:tc>
      </w:tr>
      <w:tr w:rsidR="00DA242F" w:rsidRPr="007A6163" w14:paraId="4883990D" w14:textId="77777777" w:rsidTr="00A00AB4">
        <w:tc>
          <w:tcPr>
            <w:tcW w:w="2500" w:type="pct"/>
            <w:shd w:val="clear" w:color="auto" w:fill="auto"/>
          </w:tcPr>
          <w:p w14:paraId="20CF5F0A" w14:textId="77777777" w:rsidR="00DA242F" w:rsidRPr="007A6163" w:rsidRDefault="00DA242F" w:rsidP="00DA242F">
            <w:pPr>
              <w:pStyle w:val="BodyText"/>
              <w:kinsoku w:val="0"/>
              <w:overflowPunct w:val="0"/>
              <w:jc w:val="both"/>
              <w:rPr>
                <w:b/>
                <w:noProof/>
                <w:sz w:val="22"/>
                <w:szCs w:val="22"/>
                <w:lang w:val="en-GB"/>
              </w:rPr>
            </w:pPr>
            <w:r w:rsidRPr="007A6163">
              <w:rPr>
                <w:b/>
                <w:noProof/>
                <w:sz w:val="22"/>
                <w:szCs w:val="22"/>
                <w:lang w:val="en-GB"/>
              </w:rPr>
              <w:t>Airmail</w:t>
            </w:r>
          </w:p>
        </w:tc>
        <w:tc>
          <w:tcPr>
            <w:tcW w:w="2500" w:type="pct"/>
            <w:shd w:val="clear" w:color="auto" w:fill="auto"/>
          </w:tcPr>
          <w:p w14:paraId="4E7DBB34" w14:textId="223E9298" w:rsidR="00DA242F" w:rsidRPr="007A6163" w:rsidRDefault="00DA242F" w:rsidP="00DA242F">
            <w:pPr>
              <w:pStyle w:val="BodyText"/>
              <w:kinsoku w:val="0"/>
              <w:overflowPunct w:val="0"/>
              <w:jc w:val="both"/>
              <w:rPr>
                <w:b/>
                <w:bCs/>
                <w:noProof/>
                <w:sz w:val="22"/>
                <w:szCs w:val="22"/>
              </w:rPr>
            </w:pPr>
            <w:r w:rsidRPr="007A6163">
              <w:rPr>
                <w:b/>
                <w:bCs/>
                <w:sz w:val="22"/>
                <w:szCs w:val="22"/>
              </w:rPr>
              <w:t>Aviopasts</w:t>
            </w:r>
          </w:p>
        </w:tc>
      </w:tr>
      <w:tr w:rsidR="00DA242F" w:rsidRPr="007A6163" w14:paraId="7D7474A5" w14:textId="77777777" w:rsidTr="00A00AB4">
        <w:tc>
          <w:tcPr>
            <w:tcW w:w="2500" w:type="pct"/>
            <w:shd w:val="clear" w:color="auto" w:fill="auto"/>
          </w:tcPr>
          <w:p w14:paraId="7B93556C" w14:textId="77777777" w:rsidR="00DA242F" w:rsidRPr="007A6163" w:rsidRDefault="00DA242F" w:rsidP="00DA242F">
            <w:pPr>
              <w:pStyle w:val="BodyText"/>
              <w:kinsoku w:val="0"/>
              <w:overflowPunct w:val="0"/>
              <w:jc w:val="both"/>
              <w:rPr>
                <w:noProof/>
                <w:sz w:val="22"/>
                <w:szCs w:val="22"/>
                <w:lang w:val="en-GB"/>
              </w:rPr>
            </w:pPr>
            <w:r w:rsidRPr="007A6163">
              <w:rPr>
                <w:noProof/>
                <w:sz w:val="22"/>
                <w:szCs w:val="22"/>
                <w:lang w:val="en-GB"/>
              </w:rPr>
              <w:t>Format</w:t>
            </w:r>
          </w:p>
        </w:tc>
        <w:tc>
          <w:tcPr>
            <w:tcW w:w="2500" w:type="pct"/>
            <w:shd w:val="clear" w:color="auto" w:fill="auto"/>
          </w:tcPr>
          <w:p w14:paraId="5E40F7EF" w14:textId="423062E0" w:rsidR="00DA242F" w:rsidRPr="007A6163" w:rsidRDefault="00DA242F" w:rsidP="00DA242F">
            <w:pPr>
              <w:pStyle w:val="BodyText"/>
              <w:kinsoku w:val="0"/>
              <w:overflowPunct w:val="0"/>
              <w:jc w:val="both"/>
              <w:rPr>
                <w:noProof/>
                <w:sz w:val="22"/>
                <w:szCs w:val="22"/>
              </w:rPr>
            </w:pPr>
            <w:r w:rsidRPr="007A6163">
              <w:rPr>
                <w:sz w:val="22"/>
                <w:szCs w:val="22"/>
              </w:rPr>
              <w:t>Formāts</w:t>
            </w:r>
          </w:p>
        </w:tc>
      </w:tr>
      <w:tr w:rsidR="00DA242F" w:rsidRPr="007A6163" w14:paraId="0FA2704B" w14:textId="77777777" w:rsidTr="00A00AB4">
        <w:tc>
          <w:tcPr>
            <w:tcW w:w="2500" w:type="pct"/>
            <w:shd w:val="clear" w:color="auto" w:fill="auto"/>
          </w:tcPr>
          <w:p w14:paraId="77ABE290" w14:textId="77777777" w:rsidR="00DA242F" w:rsidRPr="007A6163" w:rsidRDefault="00DA242F" w:rsidP="00DA242F">
            <w:pPr>
              <w:pStyle w:val="BodyText"/>
              <w:kinsoku w:val="0"/>
              <w:overflowPunct w:val="0"/>
              <w:jc w:val="both"/>
              <w:rPr>
                <w:noProof/>
                <w:sz w:val="22"/>
                <w:szCs w:val="22"/>
                <w:lang w:val="en-GB"/>
              </w:rPr>
            </w:pPr>
            <w:r w:rsidRPr="007A6163">
              <w:rPr>
                <w:noProof/>
                <w:sz w:val="22"/>
                <w:szCs w:val="22"/>
                <w:lang w:val="en-GB"/>
              </w:rPr>
              <w:t>From</w:t>
            </w:r>
          </w:p>
        </w:tc>
        <w:tc>
          <w:tcPr>
            <w:tcW w:w="2500" w:type="pct"/>
            <w:shd w:val="clear" w:color="auto" w:fill="auto"/>
          </w:tcPr>
          <w:p w14:paraId="181F9BA3" w14:textId="2AA9DD7E" w:rsidR="00DA242F" w:rsidRPr="007A6163" w:rsidRDefault="00DA242F" w:rsidP="00DA242F">
            <w:pPr>
              <w:pStyle w:val="BodyText"/>
              <w:kinsoku w:val="0"/>
              <w:overflowPunct w:val="0"/>
              <w:jc w:val="both"/>
              <w:rPr>
                <w:noProof/>
                <w:sz w:val="22"/>
                <w:szCs w:val="22"/>
              </w:rPr>
            </w:pPr>
            <w:r w:rsidRPr="007A6163">
              <w:rPr>
                <w:sz w:val="22"/>
                <w:szCs w:val="22"/>
              </w:rPr>
              <w:t>No</w:t>
            </w:r>
          </w:p>
        </w:tc>
      </w:tr>
      <w:tr w:rsidR="00DA242F" w:rsidRPr="007A6163" w14:paraId="00E133AF" w14:textId="77777777" w:rsidTr="00A00AB4">
        <w:tc>
          <w:tcPr>
            <w:tcW w:w="2500" w:type="pct"/>
            <w:shd w:val="clear" w:color="auto" w:fill="auto"/>
          </w:tcPr>
          <w:p w14:paraId="65BAA9F0" w14:textId="77777777" w:rsidR="00DA242F" w:rsidRPr="007A6163" w:rsidRDefault="00DA242F" w:rsidP="00DA242F">
            <w:pPr>
              <w:pStyle w:val="BodyText"/>
              <w:kinsoku w:val="0"/>
              <w:overflowPunct w:val="0"/>
              <w:jc w:val="both"/>
              <w:rPr>
                <w:noProof/>
                <w:sz w:val="22"/>
                <w:szCs w:val="22"/>
                <w:lang w:val="en-GB"/>
              </w:rPr>
            </w:pPr>
            <w:r w:rsidRPr="007A6163">
              <w:rPr>
                <w:noProof/>
                <w:sz w:val="22"/>
                <w:szCs w:val="22"/>
                <w:lang w:val="en-GB"/>
              </w:rPr>
              <w:t>To</w:t>
            </w:r>
          </w:p>
        </w:tc>
        <w:tc>
          <w:tcPr>
            <w:tcW w:w="2500" w:type="pct"/>
            <w:shd w:val="clear" w:color="auto" w:fill="auto"/>
          </w:tcPr>
          <w:p w14:paraId="45163AF9" w14:textId="75A17074" w:rsidR="00DA242F" w:rsidRPr="007A6163" w:rsidRDefault="00DA242F" w:rsidP="00DA242F">
            <w:pPr>
              <w:pStyle w:val="BodyText"/>
              <w:kinsoku w:val="0"/>
              <w:overflowPunct w:val="0"/>
              <w:jc w:val="both"/>
              <w:rPr>
                <w:noProof/>
                <w:sz w:val="22"/>
                <w:szCs w:val="22"/>
              </w:rPr>
            </w:pPr>
            <w:r w:rsidRPr="007A6163">
              <w:rPr>
                <w:sz w:val="22"/>
                <w:szCs w:val="22"/>
              </w:rPr>
              <w:t>Kam</w:t>
            </w:r>
          </w:p>
        </w:tc>
      </w:tr>
      <w:tr w:rsidR="00DA242F" w:rsidRPr="007A6163" w14:paraId="190ACD3C" w14:textId="77777777" w:rsidTr="00A00AB4">
        <w:tc>
          <w:tcPr>
            <w:tcW w:w="2500" w:type="pct"/>
            <w:shd w:val="clear" w:color="auto" w:fill="auto"/>
          </w:tcPr>
          <w:p w14:paraId="5A887027" w14:textId="77777777" w:rsidR="00DA242F" w:rsidRPr="007A6163" w:rsidRDefault="00DA242F" w:rsidP="00DA242F">
            <w:pPr>
              <w:pStyle w:val="BodyText"/>
              <w:kinsoku w:val="0"/>
              <w:overflowPunct w:val="0"/>
              <w:jc w:val="both"/>
              <w:rPr>
                <w:b/>
                <w:noProof/>
                <w:sz w:val="22"/>
                <w:szCs w:val="22"/>
                <w:lang w:val="en-GB"/>
              </w:rPr>
            </w:pPr>
            <w:r w:rsidRPr="007A6163">
              <w:rPr>
                <w:b/>
                <w:noProof/>
                <w:sz w:val="22"/>
                <w:szCs w:val="22"/>
                <w:lang w:val="en-GB"/>
              </w:rPr>
              <w:t>Posts</w:t>
            </w:r>
          </w:p>
        </w:tc>
        <w:tc>
          <w:tcPr>
            <w:tcW w:w="2500" w:type="pct"/>
            <w:shd w:val="clear" w:color="auto" w:fill="auto"/>
          </w:tcPr>
          <w:p w14:paraId="3F436F1F" w14:textId="13B8E4CA" w:rsidR="00DA242F" w:rsidRPr="007A6163" w:rsidRDefault="00DA242F" w:rsidP="00DA242F">
            <w:pPr>
              <w:pStyle w:val="BodyText"/>
              <w:kinsoku w:val="0"/>
              <w:overflowPunct w:val="0"/>
              <w:jc w:val="both"/>
              <w:rPr>
                <w:b/>
                <w:bCs/>
                <w:noProof/>
                <w:sz w:val="22"/>
                <w:szCs w:val="22"/>
              </w:rPr>
            </w:pPr>
            <w:r w:rsidRPr="007A6163">
              <w:rPr>
                <w:b/>
                <w:bCs/>
                <w:sz w:val="22"/>
                <w:szCs w:val="22"/>
              </w:rPr>
              <w:t>Pasts</w:t>
            </w:r>
          </w:p>
        </w:tc>
      </w:tr>
      <w:tr w:rsidR="00DA242F" w:rsidRPr="007A6163" w14:paraId="549548ED" w14:textId="77777777" w:rsidTr="00A00AB4">
        <w:tc>
          <w:tcPr>
            <w:tcW w:w="2500" w:type="pct"/>
            <w:shd w:val="clear" w:color="auto" w:fill="auto"/>
          </w:tcPr>
          <w:p w14:paraId="4E702986" w14:textId="77777777" w:rsidR="00DA242F" w:rsidRPr="007A6163" w:rsidRDefault="00DA242F" w:rsidP="00DA242F">
            <w:pPr>
              <w:pStyle w:val="BodyText"/>
              <w:kinsoku w:val="0"/>
              <w:overflowPunct w:val="0"/>
              <w:jc w:val="both"/>
              <w:rPr>
                <w:noProof/>
                <w:sz w:val="22"/>
                <w:szCs w:val="22"/>
                <w:lang w:val="en-GB"/>
              </w:rPr>
            </w:pPr>
            <w:r w:rsidRPr="007A6163">
              <w:rPr>
                <w:noProof/>
                <w:sz w:val="22"/>
                <w:szCs w:val="22"/>
                <w:lang w:val="en-GB"/>
              </w:rPr>
              <w:t>Disp. type</w:t>
            </w:r>
          </w:p>
        </w:tc>
        <w:tc>
          <w:tcPr>
            <w:tcW w:w="2500" w:type="pct"/>
            <w:shd w:val="clear" w:color="auto" w:fill="auto"/>
          </w:tcPr>
          <w:p w14:paraId="3FF5D265" w14:textId="74CAF210" w:rsidR="00DA242F" w:rsidRPr="007A6163" w:rsidRDefault="00DA242F" w:rsidP="00DA242F">
            <w:pPr>
              <w:pStyle w:val="BodyText"/>
              <w:kinsoku w:val="0"/>
              <w:overflowPunct w:val="0"/>
              <w:jc w:val="both"/>
              <w:rPr>
                <w:noProof/>
                <w:sz w:val="22"/>
                <w:szCs w:val="22"/>
              </w:rPr>
            </w:pPr>
            <w:r w:rsidRPr="007A6163">
              <w:rPr>
                <w:sz w:val="22"/>
                <w:szCs w:val="22"/>
              </w:rPr>
              <w:t>Dep. veids</w:t>
            </w:r>
          </w:p>
        </w:tc>
      </w:tr>
      <w:tr w:rsidR="00DA242F" w:rsidRPr="007A6163" w14:paraId="07D3E2D3" w14:textId="77777777" w:rsidTr="00A00AB4">
        <w:tc>
          <w:tcPr>
            <w:tcW w:w="2500" w:type="pct"/>
            <w:shd w:val="clear" w:color="auto" w:fill="auto"/>
          </w:tcPr>
          <w:p w14:paraId="7E1B9CF0" w14:textId="77777777" w:rsidR="00DA242F" w:rsidRPr="007A6163" w:rsidRDefault="00DA242F" w:rsidP="00DA242F">
            <w:pPr>
              <w:pStyle w:val="BodyText"/>
              <w:kinsoku w:val="0"/>
              <w:overflowPunct w:val="0"/>
              <w:jc w:val="both"/>
              <w:rPr>
                <w:noProof/>
                <w:sz w:val="22"/>
                <w:szCs w:val="22"/>
                <w:lang w:val="en-GB"/>
              </w:rPr>
            </w:pPr>
            <w:r w:rsidRPr="007A6163">
              <w:rPr>
                <w:noProof/>
                <w:sz w:val="22"/>
                <w:szCs w:val="22"/>
                <w:lang w:val="en-GB"/>
              </w:rPr>
              <w:t>Disp. No.</w:t>
            </w:r>
          </w:p>
        </w:tc>
        <w:tc>
          <w:tcPr>
            <w:tcW w:w="2500" w:type="pct"/>
            <w:shd w:val="clear" w:color="auto" w:fill="auto"/>
          </w:tcPr>
          <w:p w14:paraId="04609229" w14:textId="5CAED670" w:rsidR="00DA242F" w:rsidRPr="007A6163" w:rsidRDefault="00DA242F" w:rsidP="00DA242F">
            <w:pPr>
              <w:pStyle w:val="BodyText"/>
              <w:kinsoku w:val="0"/>
              <w:overflowPunct w:val="0"/>
              <w:jc w:val="both"/>
              <w:rPr>
                <w:noProof/>
                <w:sz w:val="22"/>
                <w:szCs w:val="22"/>
              </w:rPr>
            </w:pPr>
            <w:r w:rsidRPr="007A6163">
              <w:rPr>
                <w:sz w:val="22"/>
                <w:szCs w:val="22"/>
              </w:rPr>
              <w:t>Dep. Nr.</w:t>
            </w:r>
          </w:p>
        </w:tc>
      </w:tr>
      <w:tr w:rsidR="00DA242F" w:rsidRPr="007A6163" w14:paraId="2241C0AD" w14:textId="77777777" w:rsidTr="00A00AB4">
        <w:tc>
          <w:tcPr>
            <w:tcW w:w="2500" w:type="pct"/>
            <w:shd w:val="clear" w:color="auto" w:fill="auto"/>
          </w:tcPr>
          <w:p w14:paraId="66B16768" w14:textId="77777777" w:rsidR="00DA242F" w:rsidRPr="007A6163" w:rsidRDefault="00DA242F" w:rsidP="00DA242F">
            <w:pPr>
              <w:pStyle w:val="BodyText"/>
              <w:kinsoku w:val="0"/>
              <w:overflowPunct w:val="0"/>
              <w:jc w:val="both"/>
              <w:rPr>
                <w:noProof/>
                <w:sz w:val="22"/>
                <w:szCs w:val="22"/>
                <w:lang w:val="en-GB"/>
              </w:rPr>
            </w:pPr>
            <w:r w:rsidRPr="007A6163">
              <w:rPr>
                <w:noProof/>
                <w:sz w:val="22"/>
                <w:szCs w:val="22"/>
                <w:lang w:val="en-GB"/>
              </w:rPr>
              <w:t>Rec. type</w:t>
            </w:r>
          </w:p>
        </w:tc>
        <w:tc>
          <w:tcPr>
            <w:tcW w:w="2500" w:type="pct"/>
            <w:shd w:val="clear" w:color="auto" w:fill="auto"/>
          </w:tcPr>
          <w:p w14:paraId="3ED8E7CF" w14:textId="3A656CE4" w:rsidR="00DA242F" w:rsidRPr="007A6163" w:rsidRDefault="00DB5E2E" w:rsidP="00DA242F">
            <w:pPr>
              <w:pStyle w:val="BodyText"/>
              <w:kinsoku w:val="0"/>
              <w:overflowPunct w:val="0"/>
              <w:jc w:val="both"/>
              <w:rPr>
                <w:noProof/>
                <w:sz w:val="22"/>
                <w:szCs w:val="22"/>
              </w:rPr>
            </w:pPr>
            <w:r w:rsidRPr="007A6163">
              <w:rPr>
                <w:sz w:val="22"/>
                <w:szCs w:val="22"/>
              </w:rPr>
              <w:t>Taras veids</w:t>
            </w:r>
          </w:p>
        </w:tc>
      </w:tr>
      <w:tr w:rsidR="00DA242F" w:rsidRPr="007A6163" w14:paraId="4948D473" w14:textId="77777777" w:rsidTr="00A00AB4">
        <w:tc>
          <w:tcPr>
            <w:tcW w:w="2500" w:type="pct"/>
            <w:shd w:val="clear" w:color="auto" w:fill="auto"/>
          </w:tcPr>
          <w:p w14:paraId="4F896378" w14:textId="77777777" w:rsidR="00DA242F" w:rsidRPr="007A6163" w:rsidRDefault="00DA242F" w:rsidP="00DA242F">
            <w:pPr>
              <w:pStyle w:val="BodyText"/>
              <w:kinsoku w:val="0"/>
              <w:overflowPunct w:val="0"/>
              <w:jc w:val="both"/>
              <w:rPr>
                <w:noProof/>
                <w:sz w:val="22"/>
                <w:szCs w:val="22"/>
                <w:lang w:val="en-GB"/>
              </w:rPr>
            </w:pPr>
            <w:r w:rsidRPr="007A6163">
              <w:rPr>
                <w:noProof/>
                <w:sz w:val="22"/>
                <w:szCs w:val="22"/>
                <w:lang w:val="en-GB"/>
              </w:rPr>
              <w:t>Rec. No.</w:t>
            </w:r>
          </w:p>
        </w:tc>
        <w:tc>
          <w:tcPr>
            <w:tcW w:w="2500" w:type="pct"/>
            <w:shd w:val="clear" w:color="auto" w:fill="auto"/>
          </w:tcPr>
          <w:p w14:paraId="64B9DC64" w14:textId="1D48210E" w:rsidR="00DA242F" w:rsidRPr="007A6163" w:rsidRDefault="00DA242F" w:rsidP="00DA242F">
            <w:pPr>
              <w:pStyle w:val="BodyText"/>
              <w:kinsoku w:val="0"/>
              <w:overflowPunct w:val="0"/>
              <w:jc w:val="both"/>
              <w:rPr>
                <w:noProof/>
                <w:sz w:val="22"/>
                <w:szCs w:val="22"/>
              </w:rPr>
            </w:pPr>
            <w:r w:rsidRPr="007A6163">
              <w:rPr>
                <w:sz w:val="22"/>
                <w:szCs w:val="22"/>
              </w:rPr>
              <w:t>Taras Nr.</w:t>
            </w:r>
          </w:p>
        </w:tc>
      </w:tr>
      <w:tr w:rsidR="00DA242F" w:rsidRPr="007A6163" w14:paraId="4E780FEA" w14:textId="77777777" w:rsidTr="00A00AB4">
        <w:tc>
          <w:tcPr>
            <w:tcW w:w="2500" w:type="pct"/>
            <w:shd w:val="clear" w:color="auto" w:fill="auto"/>
          </w:tcPr>
          <w:p w14:paraId="0A0B1DBE" w14:textId="77777777" w:rsidR="00DA242F" w:rsidRPr="007A6163" w:rsidRDefault="00DA242F" w:rsidP="00DA242F">
            <w:pPr>
              <w:pStyle w:val="BodyText"/>
              <w:kinsoku w:val="0"/>
              <w:overflowPunct w:val="0"/>
              <w:jc w:val="both"/>
              <w:rPr>
                <w:noProof/>
                <w:sz w:val="22"/>
                <w:szCs w:val="22"/>
                <w:lang w:val="en-GB"/>
              </w:rPr>
            </w:pPr>
            <w:r w:rsidRPr="007A6163">
              <w:rPr>
                <w:noProof/>
                <w:sz w:val="22"/>
                <w:szCs w:val="22"/>
                <w:lang w:val="en-GB"/>
              </w:rPr>
              <w:t>Receptacle ID</w:t>
            </w:r>
          </w:p>
        </w:tc>
        <w:tc>
          <w:tcPr>
            <w:tcW w:w="2500" w:type="pct"/>
            <w:shd w:val="clear" w:color="auto" w:fill="auto"/>
          </w:tcPr>
          <w:p w14:paraId="6780ACF5" w14:textId="01F9C643" w:rsidR="00DA242F" w:rsidRPr="007A6163" w:rsidRDefault="00DA242F" w:rsidP="00DA242F">
            <w:pPr>
              <w:pStyle w:val="BodyText"/>
              <w:kinsoku w:val="0"/>
              <w:overflowPunct w:val="0"/>
              <w:jc w:val="both"/>
              <w:rPr>
                <w:noProof/>
                <w:sz w:val="22"/>
                <w:szCs w:val="22"/>
              </w:rPr>
            </w:pPr>
            <w:r w:rsidRPr="007A6163">
              <w:rPr>
                <w:sz w:val="22"/>
                <w:szCs w:val="22"/>
              </w:rPr>
              <w:t>Taras ID</w:t>
            </w:r>
          </w:p>
        </w:tc>
      </w:tr>
      <w:tr w:rsidR="00DA242F" w:rsidRPr="007A6163" w14:paraId="65CF1448" w14:textId="77777777" w:rsidTr="00A00AB4">
        <w:tc>
          <w:tcPr>
            <w:tcW w:w="2500" w:type="pct"/>
            <w:shd w:val="clear" w:color="auto" w:fill="auto"/>
          </w:tcPr>
          <w:p w14:paraId="6F0766D6" w14:textId="77777777" w:rsidR="00DA242F" w:rsidRPr="007A6163" w:rsidRDefault="00DA242F" w:rsidP="00DA242F">
            <w:pPr>
              <w:pStyle w:val="BodyText"/>
              <w:kinsoku w:val="0"/>
              <w:overflowPunct w:val="0"/>
              <w:jc w:val="both"/>
              <w:rPr>
                <w:noProof/>
                <w:sz w:val="22"/>
                <w:szCs w:val="22"/>
                <w:lang w:val="en-GB"/>
              </w:rPr>
            </w:pPr>
            <w:r w:rsidRPr="007A6163">
              <w:rPr>
                <w:noProof/>
                <w:sz w:val="22"/>
                <w:szCs w:val="22"/>
                <w:lang w:val="en-GB"/>
              </w:rPr>
              <w:t>Seal</w:t>
            </w:r>
          </w:p>
        </w:tc>
        <w:tc>
          <w:tcPr>
            <w:tcW w:w="2500" w:type="pct"/>
            <w:shd w:val="clear" w:color="auto" w:fill="auto"/>
          </w:tcPr>
          <w:p w14:paraId="0A010FFD" w14:textId="7DD064BD" w:rsidR="00DA242F" w:rsidRPr="007A6163" w:rsidRDefault="00DA242F" w:rsidP="00DA242F">
            <w:pPr>
              <w:pStyle w:val="BodyText"/>
              <w:kinsoku w:val="0"/>
              <w:overflowPunct w:val="0"/>
              <w:jc w:val="both"/>
              <w:rPr>
                <w:noProof/>
                <w:sz w:val="22"/>
                <w:szCs w:val="22"/>
              </w:rPr>
            </w:pPr>
            <w:r w:rsidRPr="007A6163">
              <w:rPr>
                <w:sz w:val="22"/>
                <w:szCs w:val="22"/>
              </w:rPr>
              <w:t>Zīmogs</w:t>
            </w:r>
          </w:p>
        </w:tc>
      </w:tr>
      <w:tr w:rsidR="00DA242F" w:rsidRPr="007A6163" w14:paraId="691F3013" w14:textId="77777777" w:rsidTr="00A00AB4">
        <w:tc>
          <w:tcPr>
            <w:tcW w:w="2500" w:type="pct"/>
            <w:shd w:val="clear" w:color="auto" w:fill="auto"/>
          </w:tcPr>
          <w:p w14:paraId="5449F0E9" w14:textId="77777777" w:rsidR="00DA242F" w:rsidRPr="007A6163" w:rsidRDefault="00DA242F" w:rsidP="00DA242F">
            <w:pPr>
              <w:pStyle w:val="BodyText"/>
              <w:kinsoku w:val="0"/>
              <w:overflowPunct w:val="0"/>
              <w:jc w:val="both"/>
              <w:rPr>
                <w:noProof/>
                <w:sz w:val="22"/>
                <w:szCs w:val="22"/>
                <w:lang w:val="en-GB"/>
              </w:rPr>
            </w:pPr>
            <w:r w:rsidRPr="007A6163">
              <w:rPr>
                <w:noProof/>
                <w:sz w:val="22"/>
                <w:szCs w:val="22"/>
                <w:lang w:val="en-GB"/>
              </w:rPr>
              <w:t>Rec. subcl.</w:t>
            </w:r>
          </w:p>
        </w:tc>
        <w:tc>
          <w:tcPr>
            <w:tcW w:w="2500" w:type="pct"/>
            <w:shd w:val="clear" w:color="auto" w:fill="auto"/>
          </w:tcPr>
          <w:p w14:paraId="33AC03EB" w14:textId="5981A173" w:rsidR="00DA242F" w:rsidRPr="007A6163" w:rsidRDefault="00DA242F" w:rsidP="00DA242F">
            <w:pPr>
              <w:pStyle w:val="BodyText"/>
              <w:kinsoku w:val="0"/>
              <w:overflowPunct w:val="0"/>
              <w:jc w:val="both"/>
              <w:rPr>
                <w:noProof/>
                <w:sz w:val="22"/>
                <w:szCs w:val="22"/>
              </w:rPr>
            </w:pPr>
            <w:r w:rsidRPr="007A6163">
              <w:rPr>
                <w:sz w:val="22"/>
                <w:szCs w:val="22"/>
              </w:rPr>
              <w:t>Taras apakšk.</w:t>
            </w:r>
          </w:p>
        </w:tc>
      </w:tr>
      <w:tr w:rsidR="00DA242F" w:rsidRPr="007A6163" w14:paraId="42021A18" w14:textId="77777777" w:rsidTr="00A00AB4">
        <w:tc>
          <w:tcPr>
            <w:tcW w:w="2500" w:type="pct"/>
            <w:shd w:val="clear" w:color="auto" w:fill="auto"/>
          </w:tcPr>
          <w:p w14:paraId="6C8443B5" w14:textId="77777777" w:rsidR="00DA242F" w:rsidRPr="007A6163" w:rsidRDefault="00DA242F" w:rsidP="00DA242F">
            <w:pPr>
              <w:pStyle w:val="BodyText"/>
              <w:kinsoku w:val="0"/>
              <w:overflowPunct w:val="0"/>
              <w:jc w:val="both"/>
              <w:rPr>
                <w:noProof/>
                <w:sz w:val="22"/>
                <w:szCs w:val="22"/>
                <w:lang w:val="en-GB"/>
              </w:rPr>
            </w:pPr>
            <w:r w:rsidRPr="007A6163">
              <w:rPr>
                <w:noProof/>
                <w:sz w:val="22"/>
                <w:szCs w:val="22"/>
                <w:lang w:val="en-GB"/>
              </w:rPr>
              <w:t>No. of items</w:t>
            </w:r>
          </w:p>
        </w:tc>
        <w:tc>
          <w:tcPr>
            <w:tcW w:w="2500" w:type="pct"/>
            <w:shd w:val="clear" w:color="auto" w:fill="auto"/>
          </w:tcPr>
          <w:p w14:paraId="29266BCB" w14:textId="0530B072" w:rsidR="00DA242F" w:rsidRPr="007A6163" w:rsidRDefault="00DA242F" w:rsidP="00DA242F">
            <w:pPr>
              <w:pStyle w:val="BodyText"/>
              <w:kinsoku w:val="0"/>
              <w:overflowPunct w:val="0"/>
              <w:jc w:val="both"/>
              <w:rPr>
                <w:noProof/>
                <w:sz w:val="22"/>
                <w:szCs w:val="22"/>
              </w:rPr>
            </w:pPr>
            <w:r w:rsidRPr="007A6163">
              <w:rPr>
                <w:sz w:val="22"/>
                <w:szCs w:val="22"/>
              </w:rPr>
              <w:t>Sūtījumu sk.</w:t>
            </w:r>
          </w:p>
        </w:tc>
      </w:tr>
      <w:tr w:rsidR="00DA242F" w:rsidRPr="007A6163" w14:paraId="2EB34625" w14:textId="77777777" w:rsidTr="00A00AB4">
        <w:tc>
          <w:tcPr>
            <w:tcW w:w="2500" w:type="pct"/>
            <w:shd w:val="clear" w:color="auto" w:fill="auto"/>
          </w:tcPr>
          <w:p w14:paraId="65AFF245" w14:textId="77777777" w:rsidR="00DA242F" w:rsidRPr="007A6163" w:rsidRDefault="00DA242F" w:rsidP="00DA242F">
            <w:pPr>
              <w:pStyle w:val="BodyText"/>
              <w:kinsoku w:val="0"/>
              <w:overflowPunct w:val="0"/>
              <w:jc w:val="both"/>
              <w:rPr>
                <w:noProof/>
                <w:sz w:val="22"/>
                <w:szCs w:val="22"/>
                <w:lang w:val="en-GB"/>
              </w:rPr>
            </w:pPr>
            <w:r w:rsidRPr="007A6163">
              <w:rPr>
                <w:noProof/>
                <w:sz w:val="22"/>
                <w:szCs w:val="22"/>
                <w:lang w:val="en-GB"/>
              </w:rPr>
              <w:t>Gross kg</w:t>
            </w:r>
          </w:p>
        </w:tc>
        <w:tc>
          <w:tcPr>
            <w:tcW w:w="2500" w:type="pct"/>
            <w:shd w:val="clear" w:color="auto" w:fill="auto"/>
          </w:tcPr>
          <w:p w14:paraId="29EE1BF5" w14:textId="367EAD21" w:rsidR="00DA242F" w:rsidRPr="007A6163" w:rsidRDefault="00DA242F" w:rsidP="00DA242F">
            <w:pPr>
              <w:pStyle w:val="BodyText"/>
              <w:kinsoku w:val="0"/>
              <w:overflowPunct w:val="0"/>
              <w:jc w:val="both"/>
              <w:rPr>
                <w:noProof/>
                <w:sz w:val="22"/>
                <w:szCs w:val="22"/>
              </w:rPr>
            </w:pPr>
            <w:r w:rsidRPr="007A6163">
              <w:rPr>
                <w:sz w:val="22"/>
                <w:szCs w:val="22"/>
              </w:rPr>
              <w:t>Bruto kg</w:t>
            </w:r>
          </w:p>
        </w:tc>
      </w:tr>
      <w:tr w:rsidR="00DA242F" w:rsidRPr="007A6163" w14:paraId="16576546" w14:textId="77777777" w:rsidTr="00A00AB4">
        <w:tc>
          <w:tcPr>
            <w:tcW w:w="2500" w:type="pct"/>
            <w:shd w:val="clear" w:color="auto" w:fill="auto"/>
          </w:tcPr>
          <w:p w14:paraId="2E96BF80" w14:textId="77777777" w:rsidR="00DA242F" w:rsidRPr="007A6163" w:rsidRDefault="00DA242F" w:rsidP="00DA242F">
            <w:pPr>
              <w:pStyle w:val="BodyText"/>
              <w:kinsoku w:val="0"/>
              <w:overflowPunct w:val="0"/>
              <w:jc w:val="both"/>
              <w:rPr>
                <w:noProof/>
                <w:sz w:val="22"/>
                <w:szCs w:val="22"/>
                <w:lang w:val="en-GB"/>
              </w:rPr>
            </w:pPr>
            <w:r w:rsidRPr="007A6163">
              <w:rPr>
                <w:noProof/>
                <w:sz w:val="22"/>
                <w:szCs w:val="22"/>
                <w:lang w:val="en-GB"/>
              </w:rPr>
              <w:t>Date Transport</w:t>
            </w:r>
          </w:p>
        </w:tc>
        <w:tc>
          <w:tcPr>
            <w:tcW w:w="2500" w:type="pct"/>
            <w:shd w:val="clear" w:color="auto" w:fill="auto"/>
          </w:tcPr>
          <w:p w14:paraId="683D64F8" w14:textId="762DD39C" w:rsidR="00DA242F" w:rsidRPr="007A6163" w:rsidRDefault="00DA242F" w:rsidP="00DA242F">
            <w:pPr>
              <w:pStyle w:val="BodyText"/>
              <w:kinsoku w:val="0"/>
              <w:overflowPunct w:val="0"/>
              <w:jc w:val="both"/>
              <w:rPr>
                <w:noProof/>
                <w:sz w:val="22"/>
                <w:szCs w:val="22"/>
              </w:rPr>
            </w:pPr>
            <w:r w:rsidRPr="007A6163">
              <w:rPr>
                <w:sz w:val="22"/>
                <w:szCs w:val="22"/>
              </w:rPr>
              <w:t>Nosūtīšanas datums</w:t>
            </w:r>
          </w:p>
        </w:tc>
      </w:tr>
      <w:tr w:rsidR="00DA242F" w:rsidRPr="007A6163" w14:paraId="7BA16F5B" w14:textId="77777777" w:rsidTr="00A00AB4">
        <w:tc>
          <w:tcPr>
            <w:tcW w:w="2500" w:type="pct"/>
            <w:shd w:val="clear" w:color="auto" w:fill="auto"/>
          </w:tcPr>
          <w:p w14:paraId="31D4E67A" w14:textId="77777777" w:rsidR="00DA242F" w:rsidRPr="007A6163" w:rsidRDefault="00DA242F" w:rsidP="00DA242F">
            <w:pPr>
              <w:pStyle w:val="BodyText"/>
              <w:kinsoku w:val="0"/>
              <w:overflowPunct w:val="0"/>
              <w:jc w:val="both"/>
              <w:rPr>
                <w:noProof/>
                <w:sz w:val="22"/>
                <w:szCs w:val="22"/>
                <w:lang w:val="en-GB"/>
              </w:rPr>
            </w:pPr>
            <w:r w:rsidRPr="007A6163">
              <w:rPr>
                <w:noProof/>
                <w:sz w:val="22"/>
                <w:szCs w:val="22"/>
                <w:lang w:val="en-GB"/>
              </w:rPr>
              <w:t>Unload</w:t>
            </w:r>
          </w:p>
        </w:tc>
        <w:tc>
          <w:tcPr>
            <w:tcW w:w="2500" w:type="pct"/>
            <w:shd w:val="clear" w:color="auto" w:fill="auto"/>
          </w:tcPr>
          <w:p w14:paraId="4F9AAB10" w14:textId="65F475BF" w:rsidR="00DA242F" w:rsidRPr="007A6163" w:rsidRDefault="00DA242F" w:rsidP="00DA242F">
            <w:pPr>
              <w:pStyle w:val="BodyText"/>
              <w:kinsoku w:val="0"/>
              <w:overflowPunct w:val="0"/>
              <w:jc w:val="both"/>
              <w:rPr>
                <w:noProof/>
                <w:sz w:val="22"/>
                <w:szCs w:val="22"/>
              </w:rPr>
            </w:pPr>
            <w:r w:rsidRPr="007A6163">
              <w:rPr>
                <w:sz w:val="22"/>
                <w:szCs w:val="22"/>
              </w:rPr>
              <w:t>Izkraušana</w:t>
            </w:r>
          </w:p>
        </w:tc>
      </w:tr>
    </w:tbl>
    <w:p w14:paraId="354AC402" w14:textId="77777777" w:rsidR="003537D2" w:rsidRPr="003F5EC6" w:rsidRDefault="003537D2" w:rsidP="0025224A">
      <w:pPr>
        <w:pStyle w:val="BodyText"/>
        <w:rPr>
          <w:noProof/>
          <w:lang w:val="en-GB"/>
        </w:rPr>
      </w:pPr>
    </w:p>
    <w:p w14:paraId="104E52B4" w14:textId="77777777" w:rsidR="003537D2" w:rsidRPr="003F5EC6" w:rsidRDefault="003537D2" w:rsidP="0025224A">
      <w:pPr>
        <w:pStyle w:val="BodyText"/>
        <w:rPr>
          <w:noProof/>
        </w:rPr>
      </w:pPr>
      <w:r>
        <w:t>Izmērs – 130 x 90 mm</w:t>
      </w:r>
    </w:p>
    <w:p w14:paraId="27C76BEE" w14:textId="77777777" w:rsidR="003537D2" w:rsidRDefault="003537D2" w:rsidP="003537D2">
      <w:pPr>
        <w:widowControl/>
        <w:autoSpaceDE/>
        <w:autoSpaceDN/>
        <w:adjustRightInd/>
        <w:spacing w:line="259" w:lineRule="auto"/>
        <w:rPr>
          <w:rFonts w:cs="Arial"/>
          <w:noProof/>
          <w:szCs w:val="20"/>
        </w:rPr>
      </w:pPr>
      <w:r>
        <w:br w:type="page"/>
      </w:r>
    </w:p>
    <w:p w14:paraId="28844734" w14:textId="77777777" w:rsidR="003537D2" w:rsidRPr="003F5EC6" w:rsidRDefault="00724608" w:rsidP="0025224A">
      <w:pPr>
        <w:pStyle w:val="BodyText"/>
        <w:rPr>
          <w:noProof/>
        </w:rPr>
      </w:pPr>
      <w:r>
        <w:pict w14:anchorId="60F53E39">
          <v:shape id="Attēls 2399" o:spid="_x0000_i1093" type="#_x0000_t75" style="width:453.6pt;height:293.4pt;visibility:visible">
            <v:imagedata r:id="rId78" o:title=""/>
          </v:shape>
        </w:pict>
      </w:r>
    </w:p>
    <w:p w14:paraId="75AC6324" w14:textId="74E84B20"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933596" w:rsidRPr="0000422C" w14:paraId="7DFD8121" w14:textId="77777777" w:rsidTr="00A00AB4">
        <w:tc>
          <w:tcPr>
            <w:tcW w:w="2500" w:type="pct"/>
            <w:shd w:val="clear" w:color="auto" w:fill="auto"/>
          </w:tcPr>
          <w:p w14:paraId="72A0B92A" w14:textId="77777777" w:rsidR="00933596" w:rsidRPr="0000422C" w:rsidRDefault="00933596" w:rsidP="00A00AB4">
            <w:pPr>
              <w:pStyle w:val="BodyText"/>
              <w:keepNext/>
              <w:kinsoku w:val="0"/>
              <w:overflowPunct w:val="0"/>
              <w:jc w:val="center"/>
              <w:rPr>
                <w:b/>
                <w:bCs/>
                <w:noProof/>
                <w:sz w:val="22"/>
                <w:szCs w:val="22"/>
                <w:lang w:val="en-GB"/>
              </w:rPr>
            </w:pPr>
            <w:r w:rsidRPr="0000422C">
              <w:rPr>
                <w:b/>
                <w:bCs/>
                <w:noProof/>
                <w:sz w:val="22"/>
                <w:szCs w:val="22"/>
                <w:lang w:val="en-GB"/>
              </w:rPr>
              <w:t>Angļu val.</w:t>
            </w:r>
          </w:p>
        </w:tc>
        <w:tc>
          <w:tcPr>
            <w:tcW w:w="2500" w:type="pct"/>
            <w:shd w:val="clear" w:color="auto" w:fill="auto"/>
          </w:tcPr>
          <w:p w14:paraId="1AEC802A" w14:textId="77777777" w:rsidR="00933596" w:rsidRPr="0000422C" w:rsidRDefault="00933596" w:rsidP="00A00AB4">
            <w:pPr>
              <w:pStyle w:val="BodyText"/>
              <w:keepNext/>
              <w:kinsoku w:val="0"/>
              <w:overflowPunct w:val="0"/>
              <w:jc w:val="center"/>
              <w:rPr>
                <w:b/>
                <w:bCs/>
                <w:sz w:val="22"/>
                <w:szCs w:val="22"/>
              </w:rPr>
            </w:pPr>
            <w:r w:rsidRPr="0000422C">
              <w:rPr>
                <w:b/>
                <w:bCs/>
                <w:sz w:val="22"/>
                <w:szCs w:val="22"/>
              </w:rPr>
              <w:t>Latviešu val.</w:t>
            </w:r>
          </w:p>
        </w:tc>
      </w:tr>
      <w:tr w:rsidR="00933596" w:rsidRPr="0000422C" w14:paraId="05A75B82" w14:textId="77777777" w:rsidTr="00A00AB4">
        <w:tc>
          <w:tcPr>
            <w:tcW w:w="2500" w:type="pct"/>
            <w:shd w:val="clear" w:color="auto" w:fill="auto"/>
          </w:tcPr>
          <w:p w14:paraId="014FBFD6" w14:textId="77777777" w:rsidR="00933596" w:rsidRPr="0000422C" w:rsidRDefault="00933596" w:rsidP="00933596">
            <w:pPr>
              <w:pStyle w:val="BodyText"/>
              <w:kinsoku w:val="0"/>
              <w:overflowPunct w:val="0"/>
              <w:jc w:val="both"/>
              <w:rPr>
                <w:b/>
                <w:noProof/>
                <w:sz w:val="22"/>
                <w:szCs w:val="22"/>
                <w:lang w:val="en-GB"/>
              </w:rPr>
            </w:pPr>
            <w:r w:rsidRPr="0000422C">
              <w:rPr>
                <w:b/>
                <w:noProof/>
                <w:sz w:val="22"/>
                <w:szCs w:val="22"/>
                <w:lang w:val="en-GB"/>
              </w:rPr>
              <w:t>CN 36</w:t>
            </w:r>
          </w:p>
        </w:tc>
        <w:tc>
          <w:tcPr>
            <w:tcW w:w="2500" w:type="pct"/>
            <w:shd w:val="clear" w:color="auto" w:fill="auto"/>
          </w:tcPr>
          <w:p w14:paraId="6B7F1722" w14:textId="31FABC2F" w:rsidR="00933596" w:rsidRPr="0000422C" w:rsidRDefault="00933596" w:rsidP="00933596">
            <w:pPr>
              <w:pStyle w:val="BodyText"/>
              <w:kinsoku w:val="0"/>
              <w:overflowPunct w:val="0"/>
              <w:jc w:val="both"/>
              <w:rPr>
                <w:b/>
                <w:bCs/>
                <w:noProof/>
                <w:sz w:val="22"/>
                <w:szCs w:val="22"/>
              </w:rPr>
            </w:pPr>
            <w:r w:rsidRPr="0000422C">
              <w:rPr>
                <w:b/>
                <w:bCs/>
                <w:sz w:val="22"/>
                <w:szCs w:val="22"/>
              </w:rPr>
              <w:t>CN 36</w:t>
            </w:r>
          </w:p>
        </w:tc>
      </w:tr>
      <w:tr w:rsidR="00933596" w:rsidRPr="0000422C" w14:paraId="5E6E8F73" w14:textId="77777777" w:rsidTr="00A00AB4">
        <w:tc>
          <w:tcPr>
            <w:tcW w:w="2500" w:type="pct"/>
            <w:shd w:val="clear" w:color="auto" w:fill="auto"/>
          </w:tcPr>
          <w:p w14:paraId="006E3551" w14:textId="77777777" w:rsidR="00933596" w:rsidRPr="0000422C" w:rsidRDefault="00933596" w:rsidP="00933596">
            <w:pPr>
              <w:pStyle w:val="BodyText"/>
              <w:kinsoku w:val="0"/>
              <w:overflowPunct w:val="0"/>
              <w:jc w:val="both"/>
              <w:rPr>
                <w:b/>
                <w:noProof/>
                <w:sz w:val="22"/>
                <w:szCs w:val="22"/>
                <w:lang w:val="en-GB"/>
              </w:rPr>
            </w:pPr>
            <w:r w:rsidRPr="0000422C">
              <w:rPr>
                <w:b/>
                <w:noProof/>
                <w:sz w:val="22"/>
                <w:szCs w:val="22"/>
                <w:lang w:val="en-GB"/>
              </w:rPr>
              <w:t>S.A.L. surface airlifted</w:t>
            </w:r>
          </w:p>
        </w:tc>
        <w:tc>
          <w:tcPr>
            <w:tcW w:w="2500" w:type="pct"/>
            <w:shd w:val="clear" w:color="auto" w:fill="auto"/>
          </w:tcPr>
          <w:p w14:paraId="1F00028D" w14:textId="04D9E7F3" w:rsidR="00933596" w:rsidRPr="0000422C" w:rsidRDefault="00933596" w:rsidP="00933596">
            <w:pPr>
              <w:pStyle w:val="BodyText"/>
              <w:kinsoku w:val="0"/>
              <w:overflowPunct w:val="0"/>
              <w:jc w:val="both"/>
              <w:rPr>
                <w:b/>
                <w:bCs/>
                <w:noProof/>
                <w:sz w:val="22"/>
                <w:szCs w:val="22"/>
              </w:rPr>
            </w:pPr>
            <w:r w:rsidRPr="0000422C">
              <w:rPr>
                <w:b/>
                <w:bCs/>
                <w:i/>
                <w:iCs/>
                <w:sz w:val="22"/>
                <w:szCs w:val="22"/>
              </w:rPr>
              <w:t>SAL</w:t>
            </w:r>
            <w:r w:rsidRPr="0000422C">
              <w:rPr>
                <w:b/>
                <w:bCs/>
                <w:sz w:val="22"/>
                <w:szCs w:val="22"/>
              </w:rPr>
              <w:t xml:space="preserve"> sauszemes ar aviotransportu</w:t>
            </w:r>
          </w:p>
        </w:tc>
      </w:tr>
      <w:tr w:rsidR="00933596" w:rsidRPr="0000422C" w14:paraId="4F8D0D68" w14:textId="77777777" w:rsidTr="00A00AB4">
        <w:tc>
          <w:tcPr>
            <w:tcW w:w="2500" w:type="pct"/>
            <w:shd w:val="clear" w:color="auto" w:fill="auto"/>
          </w:tcPr>
          <w:p w14:paraId="528204E8" w14:textId="77777777" w:rsidR="00933596" w:rsidRPr="0000422C" w:rsidRDefault="00933596" w:rsidP="00933596">
            <w:pPr>
              <w:pStyle w:val="BodyText"/>
              <w:tabs>
                <w:tab w:val="center" w:pos="2238"/>
              </w:tabs>
              <w:kinsoku w:val="0"/>
              <w:overflowPunct w:val="0"/>
              <w:jc w:val="both"/>
              <w:rPr>
                <w:noProof/>
                <w:sz w:val="22"/>
                <w:szCs w:val="22"/>
                <w:lang w:val="en-GB"/>
              </w:rPr>
            </w:pPr>
            <w:r w:rsidRPr="0000422C">
              <w:rPr>
                <w:noProof/>
                <w:sz w:val="22"/>
                <w:szCs w:val="22"/>
                <w:lang w:val="en-GB"/>
              </w:rPr>
              <w:t>Format</w:t>
            </w:r>
          </w:p>
        </w:tc>
        <w:tc>
          <w:tcPr>
            <w:tcW w:w="2500" w:type="pct"/>
            <w:shd w:val="clear" w:color="auto" w:fill="auto"/>
          </w:tcPr>
          <w:p w14:paraId="61031D6F" w14:textId="4E5DE0DF" w:rsidR="00933596" w:rsidRPr="0000422C" w:rsidRDefault="00933596" w:rsidP="00933596">
            <w:pPr>
              <w:pStyle w:val="BodyText"/>
              <w:tabs>
                <w:tab w:val="center" w:pos="2238"/>
              </w:tabs>
              <w:kinsoku w:val="0"/>
              <w:overflowPunct w:val="0"/>
              <w:jc w:val="both"/>
              <w:rPr>
                <w:noProof/>
                <w:sz w:val="22"/>
                <w:szCs w:val="22"/>
              </w:rPr>
            </w:pPr>
            <w:r w:rsidRPr="0000422C">
              <w:rPr>
                <w:sz w:val="22"/>
                <w:szCs w:val="22"/>
              </w:rPr>
              <w:t>Formāts</w:t>
            </w:r>
          </w:p>
        </w:tc>
      </w:tr>
      <w:tr w:rsidR="00933596" w:rsidRPr="0000422C" w14:paraId="345F9BCD" w14:textId="77777777" w:rsidTr="00A00AB4">
        <w:tc>
          <w:tcPr>
            <w:tcW w:w="2500" w:type="pct"/>
            <w:shd w:val="clear" w:color="auto" w:fill="auto"/>
          </w:tcPr>
          <w:p w14:paraId="71481FB3" w14:textId="77777777" w:rsidR="00933596" w:rsidRPr="0000422C" w:rsidRDefault="00933596" w:rsidP="00933596">
            <w:pPr>
              <w:pStyle w:val="BodyText"/>
              <w:kinsoku w:val="0"/>
              <w:overflowPunct w:val="0"/>
              <w:jc w:val="both"/>
              <w:rPr>
                <w:noProof/>
                <w:sz w:val="22"/>
                <w:szCs w:val="22"/>
                <w:lang w:val="en-GB"/>
              </w:rPr>
            </w:pPr>
            <w:r w:rsidRPr="0000422C">
              <w:rPr>
                <w:noProof/>
                <w:sz w:val="22"/>
                <w:szCs w:val="22"/>
                <w:lang w:val="en-GB"/>
              </w:rPr>
              <w:t>From</w:t>
            </w:r>
          </w:p>
        </w:tc>
        <w:tc>
          <w:tcPr>
            <w:tcW w:w="2500" w:type="pct"/>
            <w:shd w:val="clear" w:color="auto" w:fill="auto"/>
          </w:tcPr>
          <w:p w14:paraId="76F51CD2" w14:textId="4E9F1713" w:rsidR="00933596" w:rsidRPr="0000422C" w:rsidRDefault="00933596" w:rsidP="00933596">
            <w:pPr>
              <w:pStyle w:val="BodyText"/>
              <w:kinsoku w:val="0"/>
              <w:overflowPunct w:val="0"/>
              <w:jc w:val="both"/>
              <w:rPr>
                <w:noProof/>
                <w:sz w:val="22"/>
                <w:szCs w:val="22"/>
              </w:rPr>
            </w:pPr>
            <w:r w:rsidRPr="0000422C">
              <w:rPr>
                <w:sz w:val="22"/>
                <w:szCs w:val="22"/>
              </w:rPr>
              <w:t>No</w:t>
            </w:r>
          </w:p>
        </w:tc>
      </w:tr>
      <w:tr w:rsidR="00933596" w:rsidRPr="0000422C" w14:paraId="0019F46F" w14:textId="77777777" w:rsidTr="00A00AB4">
        <w:tc>
          <w:tcPr>
            <w:tcW w:w="2500" w:type="pct"/>
            <w:shd w:val="clear" w:color="auto" w:fill="auto"/>
          </w:tcPr>
          <w:p w14:paraId="52E8D685" w14:textId="77777777" w:rsidR="00933596" w:rsidRPr="0000422C" w:rsidRDefault="00933596" w:rsidP="00933596">
            <w:pPr>
              <w:pStyle w:val="BodyText"/>
              <w:kinsoku w:val="0"/>
              <w:overflowPunct w:val="0"/>
              <w:jc w:val="both"/>
              <w:rPr>
                <w:noProof/>
                <w:sz w:val="22"/>
                <w:szCs w:val="22"/>
                <w:lang w:val="en-GB"/>
              </w:rPr>
            </w:pPr>
            <w:r w:rsidRPr="0000422C">
              <w:rPr>
                <w:noProof/>
                <w:sz w:val="22"/>
                <w:szCs w:val="22"/>
                <w:lang w:val="en-GB"/>
              </w:rPr>
              <w:t>To</w:t>
            </w:r>
          </w:p>
        </w:tc>
        <w:tc>
          <w:tcPr>
            <w:tcW w:w="2500" w:type="pct"/>
            <w:shd w:val="clear" w:color="auto" w:fill="auto"/>
          </w:tcPr>
          <w:p w14:paraId="497A9E5B" w14:textId="1D01D121" w:rsidR="00933596" w:rsidRPr="0000422C" w:rsidRDefault="00933596" w:rsidP="00933596">
            <w:pPr>
              <w:pStyle w:val="BodyText"/>
              <w:kinsoku w:val="0"/>
              <w:overflowPunct w:val="0"/>
              <w:jc w:val="both"/>
              <w:rPr>
                <w:noProof/>
                <w:sz w:val="22"/>
                <w:szCs w:val="22"/>
              </w:rPr>
            </w:pPr>
            <w:r w:rsidRPr="0000422C">
              <w:rPr>
                <w:sz w:val="22"/>
                <w:szCs w:val="22"/>
              </w:rPr>
              <w:t>Kam</w:t>
            </w:r>
          </w:p>
        </w:tc>
      </w:tr>
      <w:tr w:rsidR="00933596" w:rsidRPr="0000422C" w14:paraId="5F45B740" w14:textId="77777777" w:rsidTr="00A00AB4">
        <w:tc>
          <w:tcPr>
            <w:tcW w:w="2500" w:type="pct"/>
            <w:shd w:val="clear" w:color="auto" w:fill="auto"/>
          </w:tcPr>
          <w:p w14:paraId="7EC304F6" w14:textId="77777777" w:rsidR="00933596" w:rsidRPr="0000422C" w:rsidRDefault="00933596" w:rsidP="00933596">
            <w:pPr>
              <w:pStyle w:val="BodyText"/>
              <w:kinsoku w:val="0"/>
              <w:overflowPunct w:val="0"/>
              <w:jc w:val="both"/>
              <w:rPr>
                <w:b/>
                <w:noProof/>
                <w:sz w:val="22"/>
                <w:szCs w:val="22"/>
                <w:lang w:val="en-GB"/>
              </w:rPr>
            </w:pPr>
            <w:r w:rsidRPr="0000422C">
              <w:rPr>
                <w:b/>
                <w:noProof/>
                <w:sz w:val="22"/>
                <w:szCs w:val="22"/>
                <w:lang w:val="en-GB"/>
              </w:rPr>
              <w:t>Posts</w:t>
            </w:r>
          </w:p>
        </w:tc>
        <w:tc>
          <w:tcPr>
            <w:tcW w:w="2500" w:type="pct"/>
            <w:shd w:val="clear" w:color="auto" w:fill="auto"/>
          </w:tcPr>
          <w:p w14:paraId="1AA24BE1" w14:textId="17F909B9" w:rsidR="00933596" w:rsidRPr="0000422C" w:rsidRDefault="00933596" w:rsidP="00933596">
            <w:pPr>
              <w:pStyle w:val="BodyText"/>
              <w:tabs>
                <w:tab w:val="left" w:pos="1293"/>
              </w:tabs>
              <w:kinsoku w:val="0"/>
              <w:overflowPunct w:val="0"/>
              <w:jc w:val="both"/>
              <w:rPr>
                <w:b/>
                <w:bCs/>
                <w:noProof/>
                <w:sz w:val="22"/>
                <w:szCs w:val="22"/>
              </w:rPr>
            </w:pPr>
            <w:r w:rsidRPr="0000422C">
              <w:rPr>
                <w:b/>
                <w:bCs/>
                <w:sz w:val="22"/>
                <w:szCs w:val="22"/>
              </w:rPr>
              <w:t>Pasts</w:t>
            </w:r>
          </w:p>
        </w:tc>
      </w:tr>
      <w:tr w:rsidR="00933596" w:rsidRPr="0000422C" w14:paraId="3CB809F5" w14:textId="77777777" w:rsidTr="00A00AB4">
        <w:tc>
          <w:tcPr>
            <w:tcW w:w="2500" w:type="pct"/>
            <w:shd w:val="clear" w:color="auto" w:fill="auto"/>
          </w:tcPr>
          <w:p w14:paraId="1093FB27" w14:textId="77777777" w:rsidR="00933596" w:rsidRPr="0000422C" w:rsidRDefault="00933596" w:rsidP="00933596">
            <w:pPr>
              <w:pStyle w:val="BodyText"/>
              <w:kinsoku w:val="0"/>
              <w:overflowPunct w:val="0"/>
              <w:jc w:val="both"/>
              <w:rPr>
                <w:noProof/>
                <w:sz w:val="22"/>
                <w:szCs w:val="22"/>
                <w:lang w:val="en-GB"/>
              </w:rPr>
            </w:pPr>
            <w:r w:rsidRPr="0000422C">
              <w:rPr>
                <w:noProof/>
                <w:sz w:val="22"/>
                <w:szCs w:val="22"/>
                <w:lang w:val="en-GB"/>
              </w:rPr>
              <w:t>Disp. type</w:t>
            </w:r>
          </w:p>
        </w:tc>
        <w:tc>
          <w:tcPr>
            <w:tcW w:w="2500" w:type="pct"/>
            <w:shd w:val="clear" w:color="auto" w:fill="auto"/>
          </w:tcPr>
          <w:p w14:paraId="1816C609" w14:textId="70F6D342" w:rsidR="00933596" w:rsidRPr="0000422C" w:rsidRDefault="00933596" w:rsidP="00933596">
            <w:pPr>
              <w:pStyle w:val="BodyText"/>
              <w:kinsoku w:val="0"/>
              <w:overflowPunct w:val="0"/>
              <w:jc w:val="both"/>
              <w:rPr>
                <w:noProof/>
                <w:sz w:val="22"/>
                <w:szCs w:val="22"/>
              </w:rPr>
            </w:pPr>
            <w:r w:rsidRPr="0000422C">
              <w:rPr>
                <w:sz w:val="22"/>
                <w:szCs w:val="22"/>
              </w:rPr>
              <w:t>Dep. veids</w:t>
            </w:r>
          </w:p>
        </w:tc>
      </w:tr>
      <w:tr w:rsidR="00933596" w:rsidRPr="0000422C" w14:paraId="7E9AF27D" w14:textId="77777777" w:rsidTr="00A00AB4">
        <w:tc>
          <w:tcPr>
            <w:tcW w:w="2500" w:type="pct"/>
            <w:shd w:val="clear" w:color="auto" w:fill="auto"/>
          </w:tcPr>
          <w:p w14:paraId="7B62C8CD" w14:textId="77777777" w:rsidR="00933596" w:rsidRPr="0000422C" w:rsidRDefault="00933596" w:rsidP="00933596">
            <w:pPr>
              <w:pStyle w:val="BodyText"/>
              <w:kinsoku w:val="0"/>
              <w:overflowPunct w:val="0"/>
              <w:jc w:val="both"/>
              <w:rPr>
                <w:noProof/>
                <w:sz w:val="22"/>
                <w:szCs w:val="22"/>
                <w:lang w:val="en-GB"/>
              </w:rPr>
            </w:pPr>
            <w:r w:rsidRPr="0000422C">
              <w:rPr>
                <w:noProof/>
                <w:sz w:val="22"/>
                <w:szCs w:val="22"/>
                <w:lang w:val="en-GB"/>
              </w:rPr>
              <w:t>Disp. No.</w:t>
            </w:r>
          </w:p>
        </w:tc>
        <w:tc>
          <w:tcPr>
            <w:tcW w:w="2500" w:type="pct"/>
            <w:shd w:val="clear" w:color="auto" w:fill="auto"/>
          </w:tcPr>
          <w:p w14:paraId="17BE67A5" w14:textId="30425BDF" w:rsidR="00933596" w:rsidRPr="0000422C" w:rsidRDefault="00933596" w:rsidP="00933596">
            <w:pPr>
              <w:pStyle w:val="BodyText"/>
              <w:kinsoku w:val="0"/>
              <w:overflowPunct w:val="0"/>
              <w:jc w:val="both"/>
              <w:rPr>
                <w:noProof/>
                <w:sz w:val="22"/>
                <w:szCs w:val="22"/>
              </w:rPr>
            </w:pPr>
            <w:r w:rsidRPr="0000422C">
              <w:rPr>
                <w:sz w:val="22"/>
                <w:szCs w:val="22"/>
              </w:rPr>
              <w:t>Dep. Nr.</w:t>
            </w:r>
          </w:p>
        </w:tc>
      </w:tr>
      <w:tr w:rsidR="00933596" w:rsidRPr="0000422C" w14:paraId="283AD3FF" w14:textId="77777777" w:rsidTr="00A00AB4">
        <w:tc>
          <w:tcPr>
            <w:tcW w:w="2500" w:type="pct"/>
            <w:shd w:val="clear" w:color="auto" w:fill="auto"/>
          </w:tcPr>
          <w:p w14:paraId="1955A58A" w14:textId="77777777" w:rsidR="00933596" w:rsidRPr="0000422C" w:rsidRDefault="00933596" w:rsidP="00933596">
            <w:pPr>
              <w:pStyle w:val="BodyText"/>
              <w:kinsoku w:val="0"/>
              <w:overflowPunct w:val="0"/>
              <w:jc w:val="both"/>
              <w:rPr>
                <w:noProof/>
                <w:sz w:val="22"/>
                <w:szCs w:val="22"/>
                <w:lang w:val="en-GB"/>
              </w:rPr>
            </w:pPr>
            <w:r w:rsidRPr="0000422C">
              <w:rPr>
                <w:noProof/>
                <w:sz w:val="22"/>
                <w:szCs w:val="22"/>
                <w:lang w:val="en-GB"/>
              </w:rPr>
              <w:t>Rec. type</w:t>
            </w:r>
          </w:p>
        </w:tc>
        <w:tc>
          <w:tcPr>
            <w:tcW w:w="2500" w:type="pct"/>
            <w:shd w:val="clear" w:color="auto" w:fill="auto"/>
          </w:tcPr>
          <w:p w14:paraId="05BC69FD" w14:textId="1D265D59" w:rsidR="00933596" w:rsidRPr="0000422C" w:rsidRDefault="00933596" w:rsidP="00933596">
            <w:pPr>
              <w:pStyle w:val="BodyText"/>
              <w:kinsoku w:val="0"/>
              <w:overflowPunct w:val="0"/>
              <w:jc w:val="both"/>
              <w:rPr>
                <w:noProof/>
                <w:sz w:val="22"/>
                <w:szCs w:val="22"/>
              </w:rPr>
            </w:pPr>
            <w:r w:rsidRPr="0000422C">
              <w:rPr>
                <w:sz w:val="22"/>
                <w:szCs w:val="22"/>
              </w:rPr>
              <w:t>Taras veids</w:t>
            </w:r>
          </w:p>
        </w:tc>
      </w:tr>
      <w:tr w:rsidR="00933596" w:rsidRPr="0000422C" w14:paraId="69D6FF2E" w14:textId="77777777" w:rsidTr="00A00AB4">
        <w:tc>
          <w:tcPr>
            <w:tcW w:w="2500" w:type="pct"/>
            <w:shd w:val="clear" w:color="auto" w:fill="auto"/>
          </w:tcPr>
          <w:p w14:paraId="73E3A33E" w14:textId="77777777" w:rsidR="00933596" w:rsidRPr="0000422C" w:rsidRDefault="00933596" w:rsidP="00933596">
            <w:pPr>
              <w:pStyle w:val="BodyText"/>
              <w:kinsoku w:val="0"/>
              <w:overflowPunct w:val="0"/>
              <w:jc w:val="both"/>
              <w:rPr>
                <w:noProof/>
                <w:sz w:val="22"/>
                <w:szCs w:val="22"/>
                <w:lang w:val="en-GB"/>
              </w:rPr>
            </w:pPr>
            <w:r w:rsidRPr="0000422C">
              <w:rPr>
                <w:noProof/>
                <w:sz w:val="22"/>
                <w:szCs w:val="22"/>
                <w:lang w:val="en-GB"/>
              </w:rPr>
              <w:t>Rec. No.</w:t>
            </w:r>
          </w:p>
        </w:tc>
        <w:tc>
          <w:tcPr>
            <w:tcW w:w="2500" w:type="pct"/>
            <w:shd w:val="clear" w:color="auto" w:fill="auto"/>
          </w:tcPr>
          <w:p w14:paraId="7EFA77E8" w14:textId="6A9F56C8" w:rsidR="00933596" w:rsidRPr="0000422C" w:rsidRDefault="00933596" w:rsidP="00933596">
            <w:pPr>
              <w:pStyle w:val="BodyText"/>
              <w:kinsoku w:val="0"/>
              <w:overflowPunct w:val="0"/>
              <w:jc w:val="both"/>
              <w:rPr>
                <w:noProof/>
                <w:sz w:val="22"/>
                <w:szCs w:val="22"/>
              </w:rPr>
            </w:pPr>
            <w:r w:rsidRPr="0000422C">
              <w:rPr>
                <w:sz w:val="22"/>
                <w:szCs w:val="22"/>
              </w:rPr>
              <w:t>Taras Nr.</w:t>
            </w:r>
          </w:p>
        </w:tc>
      </w:tr>
      <w:tr w:rsidR="00933596" w:rsidRPr="0000422C" w14:paraId="23424241" w14:textId="77777777" w:rsidTr="00A00AB4">
        <w:tc>
          <w:tcPr>
            <w:tcW w:w="2500" w:type="pct"/>
            <w:shd w:val="clear" w:color="auto" w:fill="auto"/>
          </w:tcPr>
          <w:p w14:paraId="78088A4F" w14:textId="77777777" w:rsidR="00933596" w:rsidRPr="0000422C" w:rsidRDefault="00933596" w:rsidP="00933596">
            <w:pPr>
              <w:pStyle w:val="BodyText"/>
              <w:kinsoku w:val="0"/>
              <w:overflowPunct w:val="0"/>
              <w:jc w:val="both"/>
              <w:rPr>
                <w:noProof/>
                <w:sz w:val="22"/>
                <w:szCs w:val="22"/>
                <w:lang w:val="en-GB"/>
              </w:rPr>
            </w:pPr>
            <w:r w:rsidRPr="0000422C">
              <w:rPr>
                <w:noProof/>
                <w:sz w:val="22"/>
                <w:szCs w:val="22"/>
                <w:lang w:val="en-GB"/>
              </w:rPr>
              <w:t>Receptacle ID</w:t>
            </w:r>
          </w:p>
        </w:tc>
        <w:tc>
          <w:tcPr>
            <w:tcW w:w="2500" w:type="pct"/>
            <w:shd w:val="clear" w:color="auto" w:fill="auto"/>
          </w:tcPr>
          <w:p w14:paraId="7AAEE98A" w14:textId="5BF38175" w:rsidR="00933596" w:rsidRPr="0000422C" w:rsidRDefault="00933596" w:rsidP="00933596">
            <w:pPr>
              <w:pStyle w:val="BodyText"/>
              <w:kinsoku w:val="0"/>
              <w:overflowPunct w:val="0"/>
              <w:jc w:val="both"/>
              <w:rPr>
                <w:noProof/>
                <w:sz w:val="22"/>
                <w:szCs w:val="22"/>
              </w:rPr>
            </w:pPr>
            <w:r w:rsidRPr="0000422C">
              <w:rPr>
                <w:sz w:val="22"/>
                <w:szCs w:val="22"/>
              </w:rPr>
              <w:t>Taras ID</w:t>
            </w:r>
          </w:p>
        </w:tc>
      </w:tr>
      <w:tr w:rsidR="00933596" w:rsidRPr="0000422C" w14:paraId="0DC507F1" w14:textId="77777777" w:rsidTr="00A00AB4">
        <w:tc>
          <w:tcPr>
            <w:tcW w:w="2500" w:type="pct"/>
            <w:shd w:val="clear" w:color="auto" w:fill="auto"/>
          </w:tcPr>
          <w:p w14:paraId="3FF4797A" w14:textId="77777777" w:rsidR="00933596" w:rsidRPr="0000422C" w:rsidRDefault="00933596" w:rsidP="00933596">
            <w:pPr>
              <w:pStyle w:val="BodyText"/>
              <w:kinsoku w:val="0"/>
              <w:overflowPunct w:val="0"/>
              <w:jc w:val="both"/>
              <w:rPr>
                <w:noProof/>
                <w:sz w:val="22"/>
                <w:szCs w:val="22"/>
                <w:lang w:val="en-GB"/>
              </w:rPr>
            </w:pPr>
            <w:r w:rsidRPr="0000422C">
              <w:rPr>
                <w:noProof/>
                <w:sz w:val="22"/>
                <w:szCs w:val="22"/>
                <w:lang w:val="en-GB"/>
              </w:rPr>
              <w:t>Seal</w:t>
            </w:r>
          </w:p>
        </w:tc>
        <w:tc>
          <w:tcPr>
            <w:tcW w:w="2500" w:type="pct"/>
            <w:shd w:val="clear" w:color="auto" w:fill="auto"/>
          </w:tcPr>
          <w:p w14:paraId="20E50A33" w14:textId="31DA4516" w:rsidR="00933596" w:rsidRPr="0000422C" w:rsidRDefault="00933596" w:rsidP="00933596">
            <w:pPr>
              <w:pStyle w:val="BodyText"/>
              <w:kinsoku w:val="0"/>
              <w:overflowPunct w:val="0"/>
              <w:jc w:val="both"/>
              <w:rPr>
                <w:noProof/>
                <w:sz w:val="22"/>
                <w:szCs w:val="22"/>
              </w:rPr>
            </w:pPr>
            <w:r w:rsidRPr="0000422C">
              <w:rPr>
                <w:sz w:val="22"/>
                <w:szCs w:val="22"/>
              </w:rPr>
              <w:t>Zīmogs</w:t>
            </w:r>
          </w:p>
        </w:tc>
      </w:tr>
      <w:tr w:rsidR="00933596" w:rsidRPr="0000422C" w14:paraId="7E9C2B55" w14:textId="77777777" w:rsidTr="00A00AB4">
        <w:tc>
          <w:tcPr>
            <w:tcW w:w="2500" w:type="pct"/>
            <w:shd w:val="clear" w:color="auto" w:fill="auto"/>
          </w:tcPr>
          <w:p w14:paraId="5ACE71FB" w14:textId="77777777" w:rsidR="00933596" w:rsidRPr="0000422C" w:rsidRDefault="00933596" w:rsidP="00933596">
            <w:pPr>
              <w:pStyle w:val="BodyText"/>
              <w:kinsoku w:val="0"/>
              <w:overflowPunct w:val="0"/>
              <w:jc w:val="both"/>
              <w:rPr>
                <w:noProof/>
                <w:sz w:val="22"/>
                <w:szCs w:val="22"/>
                <w:lang w:val="en-GB"/>
              </w:rPr>
            </w:pPr>
            <w:r w:rsidRPr="0000422C">
              <w:rPr>
                <w:noProof/>
                <w:sz w:val="22"/>
                <w:szCs w:val="22"/>
                <w:lang w:val="en-GB"/>
              </w:rPr>
              <w:t>Rec. subcl.</w:t>
            </w:r>
          </w:p>
        </w:tc>
        <w:tc>
          <w:tcPr>
            <w:tcW w:w="2500" w:type="pct"/>
            <w:shd w:val="clear" w:color="auto" w:fill="auto"/>
          </w:tcPr>
          <w:p w14:paraId="3CF78453" w14:textId="1891A9CC" w:rsidR="00933596" w:rsidRPr="0000422C" w:rsidRDefault="00933596" w:rsidP="00933596">
            <w:pPr>
              <w:pStyle w:val="BodyText"/>
              <w:kinsoku w:val="0"/>
              <w:overflowPunct w:val="0"/>
              <w:jc w:val="both"/>
              <w:rPr>
                <w:noProof/>
                <w:sz w:val="22"/>
                <w:szCs w:val="22"/>
              </w:rPr>
            </w:pPr>
            <w:r w:rsidRPr="0000422C">
              <w:rPr>
                <w:sz w:val="22"/>
                <w:szCs w:val="22"/>
              </w:rPr>
              <w:t>Taras apakšk.</w:t>
            </w:r>
          </w:p>
        </w:tc>
      </w:tr>
      <w:tr w:rsidR="00933596" w:rsidRPr="0000422C" w14:paraId="2ACBBEF2" w14:textId="77777777" w:rsidTr="00A00AB4">
        <w:tc>
          <w:tcPr>
            <w:tcW w:w="2500" w:type="pct"/>
            <w:shd w:val="clear" w:color="auto" w:fill="auto"/>
          </w:tcPr>
          <w:p w14:paraId="48374B26" w14:textId="77777777" w:rsidR="00933596" w:rsidRPr="0000422C" w:rsidRDefault="00933596" w:rsidP="00933596">
            <w:pPr>
              <w:pStyle w:val="BodyText"/>
              <w:kinsoku w:val="0"/>
              <w:overflowPunct w:val="0"/>
              <w:jc w:val="both"/>
              <w:rPr>
                <w:noProof/>
                <w:sz w:val="22"/>
                <w:szCs w:val="22"/>
                <w:lang w:val="en-GB"/>
              </w:rPr>
            </w:pPr>
            <w:r w:rsidRPr="0000422C">
              <w:rPr>
                <w:noProof/>
                <w:sz w:val="22"/>
                <w:szCs w:val="22"/>
                <w:lang w:val="en-GB"/>
              </w:rPr>
              <w:t>No. of items</w:t>
            </w:r>
          </w:p>
        </w:tc>
        <w:tc>
          <w:tcPr>
            <w:tcW w:w="2500" w:type="pct"/>
            <w:shd w:val="clear" w:color="auto" w:fill="auto"/>
          </w:tcPr>
          <w:p w14:paraId="0C4AC09B" w14:textId="5294FEA5" w:rsidR="00933596" w:rsidRPr="0000422C" w:rsidRDefault="00933596" w:rsidP="00933596">
            <w:pPr>
              <w:pStyle w:val="BodyText"/>
              <w:kinsoku w:val="0"/>
              <w:overflowPunct w:val="0"/>
              <w:jc w:val="both"/>
              <w:rPr>
                <w:noProof/>
                <w:sz w:val="22"/>
                <w:szCs w:val="22"/>
              </w:rPr>
            </w:pPr>
            <w:r w:rsidRPr="0000422C">
              <w:rPr>
                <w:sz w:val="22"/>
                <w:szCs w:val="22"/>
              </w:rPr>
              <w:t>Sūtījumu sk.</w:t>
            </w:r>
          </w:p>
        </w:tc>
      </w:tr>
      <w:tr w:rsidR="00933596" w:rsidRPr="0000422C" w14:paraId="67DB66F5" w14:textId="77777777" w:rsidTr="00A00AB4">
        <w:tc>
          <w:tcPr>
            <w:tcW w:w="2500" w:type="pct"/>
            <w:shd w:val="clear" w:color="auto" w:fill="auto"/>
          </w:tcPr>
          <w:p w14:paraId="65690C13" w14:textId="77777777" w:rsidR="00933596" w:rsidRPr="0000422C" w:rsidRDefault="00933596" w:rsidP="00933596">
            <w:pPr>
              <w:pStyle w:val="BodyText"/>
              <w:kinsoku w:val="0"/>
              <w:overflowPunct w:val="0"/>
              <w:jc w:val="both"/>
              <w:rPr>
                <w:noProof/>
                <w:sz w:val="22"/>
                <w:szCs w:val="22"/>
                <w:lang w:val="en-GB"/>
              </w:rPr>
            </w:pPr>
            <w:r w:rsidRPr="0000422C">
              <w:rPr>
                <w:noProof/>
                <w:sz w:val="22"/>
                <w:szCs w:val="22"/>
                <w:lang w:val="en-GB"/>
              </w:rPr>
              <w:t>Gross kg</w:t>
            </w:r>
          </w:p>
        </w:tc>
        <w:tc>
          <w:tcPr>
            <w:tcW w:w="2500" w:type="pct"/>
            <w:shd w:val="clear" w:color="auto" w:fill="auto"/>
          </w:tcPr>
          <w:p w14:paraId="0A011DA8" w14:textId="64B458DC" w:rsidR="00933596" w:rsidRPr="0000422C" w:rsidRDefault="00933596" w:rsidP="00933596">
            <w:pPr>
              <w:pStyle w:val="BodyText"/>
              <w:kinsoku w:val="0"/>
              <w:overflowPunct w:val="0"/>
              <w:jc w:val="both"/>
              <w:rPr>
                <w:noProof/>
                <w:sz w:val="22"/>
                <w:szCs w:val="22"/>
              </w:rPr>
            </w:pPr>
            <w:r w:rsidRPr="0000422C">
              <w:rPr>
                <w:sz w:val="22"/>
                <w:szCs w:val="22"/>
              </w:rPr>
              <w:t>Bruto kg</w:t>
            </w:r>
          </w:p>
        </w:tc>
      </w:tr>
      <w:tr w:rsidR="00933596" w:rsidRPr="0000422C" w14:paraId="65E7343E" w14:textId="77777777" w:rsidTr="00A00AB4">
        <w:tc>
          <w:tcPr>
            <w:tcW w:w="2500" w:type="pct"/>
            <w:shd w:val="clear" w:color="auto" w:fill="auto"/>
          </w:tcPr>
          <w:p w14:paraId="6709B64B" w14:textId="77777777" w:rsidR="00933596" w:rsidRPr="0000422C" w:rsidRDefault="00933596" w:rsidP="00933596">
            <w:pPr>
              <w:pStyle w:val="BodyText"/>
              <w:kinsoku w:val="0"/>
              <w:overflowPunct w:val="0"/>
              <w:jc w:val="both"/>
              <w:rPr>
                <w:noProof/>
                <w:sz w:val="22"/>
                <w:szCs w:val="22"/>
                <w:lang w:val="en-GB"/>
              </w:rPr>
            </w:pPr>
            <w:r w:rsidRPr="0000422C">
              <w:rPr>
                <w:noProof/>
                <w:sz w:val="22"/>
                <w:szCs w:val="22"/>
                <w:lang w:val="en-GB"/>
              </w:rPr>
              <w:t>Date Transport</w:t>
            </w:r>
          </w:p>
        </w:tc>
        <w:tc>
          <w:tcPr>
            <w:tcW w:w="2500" w:type="pct"/>
            <w:shd w:val="clear" w:color="auto" w:fill="auto"/>
          </w:tcPr>
          <w:p w14:paraId="7AA34DA9" w14:textId="29F266A5" w:rsidR="00933596" w:rsidRPr="0000422C" w:rsidRDefault="00933596" w:rsidP="00933596">
            <w:pPr>
              <w:pStyle w:val="BodyText"/>
              <w:kinsoku w:val="0"/>
              <w:overflowPunct w:val="0"/>
              <w:jc w:val="both"/>
              <w:rPr>
                <w:noProof/>
                <w:sz w:val="22"/>
                <w:szCs w:val="22"/>
              </w:rPr>
            </w:pPr>
            <w:r w:rsidRPr="0000422C">
              <w:rPr>
                <w:sz w:val="22"/>
                <w:szCs w:val="22"/>
              </w:rPr>
              <w:t>Nosūtīšanas datums</w:t>
            </w:r>
          </w:p>
        </w:tc>
      </w:tr>
      <w:tr w:rsidR="00933596" w:rsidRPr="0000422C" w14:paraId="024F44A0" w14:textId="77777777" w:rsidTr="00A00AB4">
        <w:tc>
          <w:tcPr>
            <w:tcW w:w="2500" w:type="pct"/>
            <w:shd w:val="clear" w:color="auto" w:fill="auto"/>
          </w:tcPr>
          <w:p w14:paraId="71CC256F" w14:textId="77777777" w:rsidR="00933596" w:rsidRPr="0000422C" w:rsidRDefault="00933596" w:rsidP="00933596">
            <w:pPr>
              <w:pStyle w:val="BodyText"/>
              <w:kinsoku w:val="0"/>
              <w:overflowPunct w:val="0"/>
              <w:jc w:val="both"/>
              <w:rPr>
                <w:noProof/>
                <w:sz w:val="22"/>
                <w:szCs w:val="22"/>
                <w:lang w:val="en-GB"/>
              </w:rPr>
            </w:pPr>
            <w:r w:rsidRPr="0000422C">
              <w:rPr>
                <w:noProof/>
                <w:sz w:val="22"/>
                <w:szCs w:val="22"/>
                <w:lang w:val="en-GB"/>
              </w:rPr>
              <w:t>Unload</w:t>
            </w:r>
          </w:p>
        </w:tc>
        <w:tc>
          <w:tcPr>
            <w:tcW w:w="2500" w:type="pct"/>
            <w:shd w:val="clear" w:color="auto" w:fill="auto"/>
          </w:tcPr>
          <w:p w14:paraId="3FC4F747" w14:textId="0A88443A" w:rsidR="00933596" w:rsidRPr="0000422C" w:rsidRDefault="00933596" w:rsidP="00933596">
            <w:pPr>
              <w:pStyle w:val="BodyText"/>
              <w:kinsoku w:val="0"/>
              <w:overflowPunct w:val="0"/>
              <w:jc w:val="both"/>
              <w:rPr>
                <w:noProof/>
                <w:sz w:val="22"/>
                <w:szCs w:val="22"/>
              </w:rPr>
            </w:pPr>
            <w:r w:rsidRPr="0000422C">
              <w:rPr>
                <w:sz w:val="22"/>
                <w:szCs w:val="22"/>
              </w:rPr>
              <w:t>Izkraušana</w:t>
            </w:r>
          </w:p>
        </w:tc>
      </w:tr>
    </w:tbl>
    <w:p w14:paraId="1FC1B2C6" w14:textId="77777777" w:rsidR="003537D2" w:rsidRPr="003F5EC6" w:rsidRDefault="003537D2" w:rsidP="0025224A">
      <w:pPr>
        <w:pStyle w:val="BodyText"/>
        <w:rPr>
          <w:noProof/>
          <w:lang w:val="en-GB"/>
        </w:rPr>
      </w:pPr>
    </w:p>
    <w:p w14:paraId="64F42C2C" w14:textId="77777777" w:rsidR="003537D2" w:rsidRPr="003F5EC6" w:rsidRDefault="003537D2" w:rsidP="0025224A">
      <w:pPr>
        <w:pStyle w:val="BodyText"/>
        <w:rPr>
          <w:noProof/>
          <w:szCs w:val="14"/>
        </w:rPr>
      </w:pPr>
      <w:r>
        <w:t>Izmērs – 130 x 90 mm</w:t>
      </w:r>
    </w:p>
    <w:p w14:paraId="064F7073" w14:textId="77777777" w:rsidR="003537D2" w:rsidRDefault="003537D2" w:rsidP="003537D2">
      <w:pPr>
        <w:widowControl/>
        <w:autoSpaceDE/>
        <w:autoSpaceDN/>
        <w:adjustRightInd/>
        <w:spacing w:line="259" w:lineRule="auto"/>
        <w:rPr>
          <w:rFonts w:cs="Arial"/>
          <w:noProof/>
          <w:szCs w:val="20"/>
        </w:rPr>
      </w:pPr>
      <w:r>
        <w:br w:type="page"/>
      </w:r>
    </w:p>
    <w:p w14:paraId="3099A4CD" w14:textId="77777777" w:rsidR="003537D2" w:rsidRPr="003F5EC6" w:rsidRDefault="00724608" w:rsidP="0025224A">
      <w:pPr>
        <w:pStyle w:val="BodyText"/>
        <w:rPr>
          <w:noProof/>
        </w:rPr>
      </w:pPr>
      <w:r>
        <w:pict w14:anchorId="3B60F855">
          <v:shape id="Attēls 161" o:spid="_x0000_i1094" type="#_x0000_t75" style="width:453.6pt;height:643.8pt;visibility:visible">
            <v:imagedata r:id="rId79" o:title=""/>
          </v:shape>
        </w:pict>
      </w:r>
    </w:p>
    <w:p w14:paraId="115408B8" w14:textId="20CA6132"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D46E5C" w:rsidRPr="0000422C" w14:paraId="2C9B54DD" w14:textId="77777777" w:rsidTr="00A00AB4">
        <w:tc>
          <w:tcPr>
            <w:tcW w:w="2500" w:type="pct"/>
            <w:shd w:val="clear" w:color="auto" w:fill="auto"/>
          </w:tcPr>
          <w:p w14:paraId="68E79B51" w14:textId="77777777" w:rsidR="00D46E5C" w:rsidRPr="0000422C" w:rsidRDefault="00D46E5C" w:rsidP="00A00AB4">
            <w:pPr>
              <w:pStyle w:val="BodyText"/>
              <w:keepNext/>
              <w:kinsoku w:val="0"/>
              <w:overflowPunct w:val="0"/>
              <w:jc w:val="center"/>
              <w:rPr>
                <w:b/>
                <w:bCs/>
                <w:noProof/>
                <w:sz w:val="22"/>
                <w:szCs w:val="22"/>
                <w:lang w:val="en-GB"/>
              </w:rPr>
            </w:pPr>
            <w:r w:rsidRPr="0000422C">
              <w:rPr>
                <w:b/>
                <w:bCs/>
                <w:noProof/>
                <w:sz w:val="22"/>
                <w:szCs w:val="22"/>
                <w:lang w:val="en-GB"/>
              </w:rPr>
              <w:t>Angļu val.</w:t>
            </w:r>
          </w:p>
        </w:tc>
        <w:tc>
          <w:tcPr>
            <w:tcW w:w="2500" w:type="pct"/>
            <w:shd w:val="clear" w:color="auto" w:fill="auto"/>
          </w:tcPr>
          <w:p w14:paraId="183E6452" w14:textId="77777777" w:rsidR="00D46E5C" w:rsidRPr="0000422C" w:rsidRDefault="00D46E5C" w:rsidP="00A00AB4">
            <w:pPr>
              <w:pStyle w:val="BodyText"/>
              <w:keepNext/>
              <w:kinsoku w:val="0"/>
              <w:overflowPunct w:val="0"/>
              <w:jc w:val="center"/>
              <w:rPr>
                <w:b/>
                <w:bCs/>
                <w:sz w:val="22"/>
                <w:szCs w:val="22"/>
              </w:rPr>
            </w:pPr>
            <w:r w:rsidRPr="0000422C">
              <w:rPr>
                <w:b/>
                <w:bCs/>
                <w:sz w:val="22"/>
                <w:szCs w:val="22"/>
              </w:rPr>
              <w:t>Latviešu val.</w:t>
            </w:r>
          </w:p>
        </w:tc>
      </w:tr>
      <w:tr w:rsidR="00496703" w:rsidRPr="0000422C" w14:paraId="560DFBA9" w14:textId="77777777" w:rsidTr="00A00AB4">
        <w:tc>
          <w:tcPr>
            <w:tcW w:w="2500" w:type="pct"/>
            <w:shd w:val="clear" w:color="auto" w:fill="auto"/>
          </w:tcPr>
          <w:p w14:paraId="5E13692A" w14:textId="77777777" w:rsidR="00496703" w:rsidRPr="0000422C" w:rsidRDefault="00496703" w:rsidP="00496703">
            <w:pPr>
              <w:pStyle w:val="BodyText"/>
              <w:kinsoku w:val="0"/>
              <w:overflowPunct w:val="0"/>
              <w:jc w:val="both"/>
              <w:rPr>
                <w:b/>
                <w:noProof/>
                <w:sz w:val="22"/>
                <w:szCs w:val="22"/>
                <w:lang w:val="en-GB"/>
              </w:rPr>
            </w:pPr>
            <w:r w:rsidRPr="0000422C">
              <w:rPr>
                <w:b/>
                <w:noProof/>
                <w:sz w:val="22"/>
                <w:szCs w:val="22"/>
                <w:lang w:val="en-GB"/>
              </w:rPr>
              <w:t>CN 37</w:t>
            </w:r>
          </w:p>
        </w:tc>
        <w:tc>
          <w:tcPr>
            <w:tcW w:w="2500" w:type="pct"/>
            <w:shd w:val="clear" w:color="auto" w:fill="auto"/>
          </w:tcPr>
          <w:p w14:paraId="29B66A05" w14:textId="276B5D7E" w:rsidR="00496703" w:rsidRPr="0000422C" w:rsidRDefault="00496703" w:rsidP="00496703">
            <w:pPr>
              <w:pStyle w:val="BodyText"/>
              <w:kinsoku w:val="0"/>
              <w:overflowPunct w:val="0"/>
              <w:jc w:val="both"/>
              <w:rPr>
                <w:b/>
                <w:bCs/>
                <w:noProof/>
                <w:sz w:val="22"/>
                <w:szCs w:val="22"/>
              </w:rPr>
            </w:pPr>
            <w:r w:rsidRPr="0000422C">
              <w:rPr>
                <w:b/>
                <w:bCs/>
                <w:sz w:val="22"/>
                <w:szCs w:val="22"/>
              </w:rPr>
              <w:t>CN 37</w:t>
            </w:r>
          </w:p>
        </w:tc>
      </w:tr>
      <w:tr w:rsidR="00496703" w:rsidRPr="0000422C" w14:paraId="353D3F73" w14:textId="77777777" w:rsidTr="00A00AB4">
        <w:tc>
          <w:tcPr>
            <w:tcW w:w="2500" w:type="pct"/>
            <w:shd w:val="clear" w:color="auto" w:fill="auto"/>
          </w:tcPr>
          <w:p w14:paraId="717C64EC" w14:textId="77777777" w:rsidR="00496703" w:rsidRPr="0000422C" w:rsidRDefault="00496703" w:rsidP="00496703">
            <w:pPr>
              <w:pStyle w:val="BodyText"/>
              <w:kinsoku w:val="0"/>
              <w:overflowPunct w:val="0"/>
              <w:jc w:val="both"/>
              <w:rPr>
                <w:b/>
                <w:noProof/>
                <w:sz w:val="22"/>
                <w:szCs w:val="22"/>
                <w:lang w:val="en-GB"/>
              </w:rPr>
            </w:pPr>
            <w:r w:rsidRPr="0000422C">
              <w:rPr>
                <w:b/>
                <w:noProof/>
                <w:sz w:val="22"/>
                <w:szCs w:val="22"/>
                <w:lang w:val="en-GB"/>
              </w:rPr>
              <w:t>DELIVERY BILL</w:t>
            </w:r>
          </w:p>
        </w:tc>
        <w:tc>
          <w:tcPr>
            <w:tcW w:w="2500" w:type="pct"/>
            <w:shd w:val="clear" w:color="auto" w:fill="auto"/>
          </w:tcPr>
          <w:p w14:paraId="4C38AC77" w14:textId="42A20C64" w:rsidR="00496703" w:rsidRPr="0000422C" w:rsidRDefault="00496703" w:rsidP="00496703">
            <w:pPr>
              <w:pStyle w:val="BodyText"/>
              <w:kinsoku w:val="0"/>
              <w:overflowPunct w:val="0"/>
              <w:jc w:val="both"/>
              <w:rPr>
                <w:b/>
                <w:bCs/>
                <w:noProof/>
                <w:sz w:val="22"/>
                <w:szCs w:val="22"/>
              </w:rPr>
            </w:pPr>
            <w:r w:rsidRPr="0000422C">
              <w:rPr>
                <w:b/>
                <w:bCs/>
                <w:sz w:val="22"/>
                <w:szCs w:val="22"/>
              </w:rPr>
              <w:t>PAVADRAKSTS</w:t>
            </w:r>
          </w:p>
        </w:tc>
      </w:tr>
      <w:tr w:rsidR="00496703" w:rsidRPr="0000422C" w14:paraId="02F05A1C" w14:textId="77777777" w:rsidTr="00A00AB4">
        <w:tc>
          <w:tcPr>
            <w:tcW w:w="2500" w:type="pct"/>
            <w:shd w:val="clear" w:color="auto" w:fill="auto"/>
          </w:tcPr>
          <w:p w14:paraId="09B8000A" w14:textId="77777777" w:rsidR="00496703" w:rsidRPr="0000422C" w:rsidRDefault="00496703" w:rsidP="00496703">
            <w:pPr>
              <w:pStyle w:val="BodyText"/>
              <w:kinsoku w:val="0"/>
              <w:overflowPunct w:val="0"/>
              <w:jc w:val="both"/>
              <w:rPr>
                <w:b/>
                <w:noProof/>
                <w:sz w:val="22"/>
                <w:szCs w:val="22"/>
                <w:lang w:val="en-GB"/>
              </w:rPr>
            </w:pPr>
            <w:r w:rsidRPr="0000422C">
              <w:rPr>
                <w:b/>
                <w:noProof/>
                <w:sz w:val="22"/>
                <w:szCs w:val="22"/>
                <w:lang w:val="en-GB"/>
              </w:rPr>
              <w:t>Surface mails</w:t>
            </w:r>
          </w:p>
        </w:tc>
        <w:tc>
          <w:tcPr>
            <w:tcW w:w="2500" w:type="pct"/>
            <w:shd w:val="clear" w:color="auto" w:fill="auto"/>
          </w:tcPr>
          <w:p w14:paraId="72E62A44" w14:textId="7FCEB8FC" w:rsidR="00496703" w:rsidRPr="0000422C" w:rsidRDefault="00496703" w:rsidP="00496703">
            <w:pPr>
              <w:pStyle w:val="BodyText"/>
              <w:kinsoku w:val="0"/>
              <w:overflowPunct w:val="0"/>
              <w:jc w:val="both"/>
              <w:rPr>
                <w:b/>
                <w:bCs/>
                <w:noProof/>
                <w:sz w:val="22"/>
                <w:szCs w:val="22"/>
              </w:rPr>
            </w:pPr>
            <w:r w:rsidRPr="0000422C">
              <w:rPr>
                <w:b/>
                <w:bCs/>
                <w:sz w:val="22"/>
                <w:szCs w:val="22"/>
              </w:rPr>
              <w:t>Sauszemes depešas</w:t>
            </w:r>
          </w:p>
        </w:tc>
      </w:tr>
      <w:tr w:rsidR="00496703" w:rsidRPr="0000422C" w14:paraId="10311E06" w14:textId="77777777" w:rsidTr="00A00AB4">
        <w:tc>
          <w:tcPr>
            <w:tcW w:w="2500" w:type="pct"/>
            <w:shd w:val="clear" w:color="auto" w:fill="auto"/>
          </w:tcPr>
          <w:p w14:paraId="59BD8AC2"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Date</w:t>
            </w:r>
          </w:p>
        </w:tc>
        <w:tc>
          <w:tcPr>
            <w:tcW w:w="2500" w:type="pct"/>
            <w:shd w:val="clear" w:color="auto" w:fill="auto"/>
          </w:tcPr>
          <w:p w14:paraId="57812339" w14:textId="4567FE6D" w:rsidR="00496703" w:rsidRPr="0000422C" w:rsidRDefault="00496703" w:rsidP="00496703">
            <w:pPr>
              <w:pStyle w:val="BodyText"/>
              <w:kinsoku w:val="0"/>
              <w:overflowPunct w:val="0"/>
              <w:jc w:val="both"/>
              <w:rPr>
                <w:noProof/>
                <w:sz w:val="22"/>
                <w:szCs w:val="22"/>
              </w:rPr>
            </w:pPr>
            <w:r w:rsidRPr="0000422C">
              <w:rPr>
                <w:sz w:val="22"/>
                <w:szCs w:val="22"/>
              </w:rPr>
              <w:t>Datums</w:t>
            </w:r>
          </w:p>
        </w:tc>
      </w:tr>
      <w:tr w:rsidR="00496703" w:rsidRPr="0000422C" w14:paraId="35E27C07" w14:textId="77777777" w:rsidTr="00A00AB4">
        <w:tc>
          <w:tcPr>
            <w:tcW w:w="2500" w:type="pct"/>
            <w:shd w:val="clear" w:color="auto" w:fill="auto"/>
          </w:tcPr>
          <w:p w14:paraId="47597743"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Serial No.</w:t>
            </w:r>
          </w:p>
        </w:tc>
        <w:tc>
          <w:tcPr>
            <w:tcW w:w="2500" w:type="pct"/>
            <w:shd w:val="clear" w:color="auto" w:fill="auto"/>
          </w:tcPr>
          <w:p w14:paraId="4E413030" w14:textId="0E79D6E9" w:rsidR="00496703" w:rsidRPr="0000422C" w:rsidRDefault="00496703" w:rsidP="00496703">
            <w:pPr>
              <w:pStyle w:val="BodyText"/>
              <w:kinsoku w:val="0"/>
              <w:overflowPunct w:val="0"/>
              <w:jc w:val="both"/>
              <w:rPr>
                <w:noProof/>
                <w:sz w:val="22"/>
                <w:szCs w:val="22"/>
              </w:rPr>
            </w:pPr>
            <w:r w:rsidRPr="0000422C">
              <w:rPr>
                <w:sz w:val="22"/>
                <w:szCs w:val="22"/>
              </w:rPr>
              <w:t>Nr. p. k.</w:t>
            </w:r>
          </w:p>
        </w:tc>
      </w:tr>
      <w:tr w:rsidR="00496703" w:rsidRPr="0000422C" w14:paraId="64693E03" w14:textId="77777777" w:rsidTr="00A00AB4">
        <w:tc>
          <w:tcPr>
            <w:tcW w:w="2500" w:type="pct"/>
            <w:shd w:val="clear" w:color="auto" w:fill="auto"/>
          </w:tcPr>
          <w:p w14:paraId="4CBCE32C" w14:textId="77777777" w:rsidR="00496703" w:rsidRPr="0000422C" w:rsidRDefault="00496703" w:rsidP="00496703">
            <w:pPr>
              <w:pStyle w:val="BodyText"/>
              <w:tabs>
                <w:tab w:val="left" w:pos="1080"/>
              </w:tabs>
              <w:kinsoku w:val="0"/>
              <w:overflowPunct w:val="0"/>
              <w:jc w:val="both"/>
              <w:rPr>
                <w:noProof/>
                <w:sz w:val="22"/>
                <w:szCs w:val="22"/>
                <w:lang w:val="en-GB"/>
              </w:rPr>
            </w:pPr>
            <w:r w:rsidRPr="0000422C">
              <w:rPr>
                <w:noProof/>
                <w:sz w:val="22"/>
                <w:szCs w:val="22"/>
                <w:lang w:val="en-GB"/>
              </w:rPr>
              <w:t>Designated operator of origin</w:t>
            </w:r>
          </w:p>
        </w:tc>
        <w:tc>
          <w:tcPr>
            <w:tcW w:w="2500" w:type="pct"/>
            <w:shd w:val="clear" w:color="auto" w:fill="auto"/>
          </w:tcPr>
          <w:p w14:paraId="0563E588" w14:textId="06B84B9A" w:rsidR="00496703" w:rsidRPr="0000422C" w:rsidRDefault="00496703" w:rsidP="00496703">
            <w:pPr>
              <w:pStyle w:val="BodyText"/>
              <w:tabs>
                <w:tab w:val="left" w:pos="1080"/>
              </w:tabs>
              <w:kinsoku w:val="0"/>
              <w:overflowPunct w:val="0"/>
              <w:jc w:val="both"/>
              <w:rPr>
                <w:noProof/>
                <w:sz w:val="22"/>
                <w:szCs w:val="22"/>
              </w:rPr>
            </w:pPr>
            <w:r w:rsidRPr="0000422C">
              <w:rPr>
                <w:sz w:val="22"/>
                <w:szCs w:val="22"/>
              </w:rPr>
              <w:t>Sūtījuma nodošanas valsts izraudzītais operators</w:t>
            </w:r>
          </w:p>
        </w:tc>
      </w:tr>
      <w:tr w:rsidR="00496703" w:rsidRPr="0000422C" w14:paraId="61CD43B9" w14:textId="77777777" w:rsidTr="00A00AB4">
        <w:tc>
          <w:tcPr>
            <w:tcW w:w="2500" w:type="pct"/>
            <w:shd w:val="clear" w:color="auto" w:fill="auto"/>
          </w:tcPr>
          <w:p w14:paraId="347CEE5B"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Office of exchange of origin of the bill</w:t>
            </w:r>
          </w:p>
        </w:tc>
        <w:tc>
          <w:tcPr>
            <w:tcW w:w="2500" w:type="pct"/>
            <w:shd w:val="clear" w:color="auto" w:fill="auto"/>
          </w:tcPr>
          <w:p w14:paraId="37D0D6CD" w14:textId="12CC227E" w:rsidR="00496703" w:rsidRPr="0000422C" w:rsidRDefault="00496703" w:rsidP="00496703">
            <w:pPr>
              <w:pStyle w:val="BodyText"/>
              <w:kinsoku w:val="0"/>
              <w:overflowPunct w:val="0"/>
              <w:jc w:val="both"/>
              <w:rPr>
                <w:noProof/>
                <w:sz w:val="22"/>
                <w:szCs w:val="22"/>
              </w:rPr>
            </w:pPr>
            <w:r w:rsidRPr="0000422C">
              <w:rPr>
                <w:sz w:val="22"/>
                <w:szCs w:val="22"/>
              </w:rPr>
              <w:t>Pasta apmaiņas vieta pavadraksta sūtītāja</w:t>
            </w:r>
          </w:p>
        </w:tc>
      </w:tr>
      <w:tr w:rsidR="00496703" w:rsidRPr="0000422C" w14:paraId="6DC9AB18" w14:textId="77777777" w:rsidTr="00A00AB4">
        <w:tc>
          <w:tcPr>
            <w:tcW w:w="2500" w:type="pct"/>
            <w:shd w:val="clear" w:color="auto" w:fill="auto"/>
          </w:tcPr>
          <w:p w14:paraId="1AABF477"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Office of destination of the bill</w:t>
            </w:r>
          </w:p>
        </w:tc>
        <w:tc>
          <w:tcPr>
            <w:tcW w:w="2500" w:type="pct"/>
            <w:shd w:val="clear" w:color="auto" w:fill="auto"/>
          </w:tcPr>
          <w:p w14:paraId="51CE2E0E" w14:textId="7EF0CF2C" w:rsidR="00496703" w:rsidRPr="0000422C" w:rsidRDefault="00496703" w:rsidP="00496703">
            <w:pPr>
              <w:pStyle w:val="BodyText"/>
              <w:kinsoku w:val="0"/>
              <w:overflowPunct w:val="0"/>
              <w:jc w:val="both"/>
              <w:rPr>
                <w:noProof/>
                <w:sz w:val="22"/>
                <w:szCs w:val="22"/>
              </w:rPr>
            </w:pPr>
            <w:r w:rsidRPr="0000422C">
              <w:rPr>
                <w:sz w:val="22"/>
                <w:szCs w:val="22"/>
              </w:rPr>
              <w:t>Pasta iestāde pavadraksta saņēmēja</w:t>
            </w:r>
          </w:p>
        </w:tc>
      </w:tr>
      <w:tr w:rsidR="00496703" w:rsidRPr="0000422C" w14:paraId="3E15A60E" w14:textId="77777777" w:rsidTr="00A00AB4">
        <w:tc>
          <w:tcPr>
            <w:tcW w:w="2500" w:type="pct"/>
            <w:shd w:val="clear" w:color="auto" w:fill="auto"/>
          </w:tcPr>
          <w:p w14:paraId="6CB5BA04"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By train</w:t>
            </w:r>
          </w:p>
        </w:tc>
        <w:tc>
          <w:tcPr>
            <w:tcW w:w="2500" w:type="pct"/>
            <w:shd w:val="clear" w:color="auto" w:fill="auto"/>
          </w:tcPr>
          <w:p w14:paraId="12AE26DD" w14:textId="3D9F4E15" w:rsidR="00496703" w:rsidRPr="0000422C" w:rsidRDefault="00496703" w:rsidP="00496703">
            <w:pPr>
              <w:pStyle w:val="BodyText"/>
              <w:kinsoku w:val="0"/>
              <w:overflowPunct w:val="0"/>
              <w:jc w:val="both"/>
              <w:rPr>
                <w:noProof/>
                <w:sz w:val="22"/>
                <w:szCs w:val="22"/>
              </w:rPr>
            </w:pPr>
            <w:r w:rsidRPr="0000422C">
              <w:rPr>
                <w:sz w:val="22"/>
                <w:szCs w:val="22"/>
              </w:rPr>
              <w:t>Ar vilcienu</w:t>
            </w:r>
          </w:p>
        </w:tc>
      </w:tr>
      <w:tr w:rsidR="00496703" w:rsidRPr="0000422C" w14:paraId="582D0371" w14:textId="77777777" w:rsidTr="00A00AB4">
        <w:tc>
          <w:tcPr>
            <w:tcW w:w="2500" w:type="pct"/>
            <w:shd w:val="clear" w:color="auto" w:fill="auto"/>
          </w:tcPr>
          <w:p w14:paraId="5F9042A6"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By ship</w:t>
            </w:r>
          </w:p>
        </w:tc>
        <w:tc>
          <w:tcPr>
            <w:tcW w:w="2500" w:type="pct"/>
            <w:shd w:val="clear" w:color="auto" w:fill="auto"/>
          </w:tcPr>
          <w:p w14:paraId="3C59B2CC" w14:textId="00C32AA6" w:rsidR="00496703" w:rsidRPr="0000422C" w:rsidRDefault="00496703" w:rsidP="00496703">
            <w:pPr>
              <w:pStyle w:val="BodyText"/>
              <w:kinsoku w:val="0"/>
              <w:overflowPunct w:val="0"/>
              <w:jc w:val="both"/>
              <w:rPr>
                <w:noProof/>
                <w:sz w:val="22"/>
                <w:szCs w:val="22"/>
              </w:rPr>
            </w:pPr>
            <w:r w:rsidRPr="0000422C">
              <w:rPr>
                <w:sz w:val="22"/>
                <w:szCs w:val="22"/>
              </w:rPr>
              <w:t>Ar kuģi</w:t>
            </w:r>
          </w:p>
        </w:tc>
      </w:tr>
      <w:tr w:rsidR="00496703" w:rsidRPr="0000422C" w14:paraId="14DC1F44" w14:textId="77777777" w:rsidTr="00A00AB4">
        <w:tc>
          <w:tcPr>
            <w:tcW w:w="2500" w:type="pct"/>
            <w:shd w:val="clear" w:color="auto" w:fill="auto"/>
          </w:tcPr>
          <w:p w14:paraId="51E9DCE4"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By motor vehicle</w:t>
            </w:r>
          </w:p>
        </w:tc>
        <w:tc>
          <w:tcPr>
            <w:tcW w:w="2500" w:type="pct"/>
            <w:shd w:val="clear" w:color="auto" w:fill="auto"/>
          </w:tcPr>
          <w:p w14:paraId="13CC04AD" w14:textId="10C46CA0" w:rsidR="00496703" w:rsidRPr="0000422C" w:rsidRDefault="00496703" w:rsidP="00496703">
            <w:pPr>
              <w:pStyle w:val="BodyText"/>
              <w:kinsoku w:val="0"/>
              <w:overflowPunct w:val="0"/>
              <w:jc w:val="both"/>
              <w:rPr>
                <w:noProof/>
                <w:sz w:val="22"/>
                <w:szCs w:val="22"/>
              </w:rPr>
            </w:pPr>
            <w:r w:rsidRPr="0000422C">
              <w:rPr>
                <w:sz w:val="22"/>
                <w:szCs w:val="22"/>
              </w:rPr>
              <w:t>Ar mehānisko transportlīdzekli</w:t>
            </w:r>
          </w:p>
        </w:tc>
      </w:tr>
      <w:tr w:rsidR="00496703" w:rsidRPr="0000422C" w14:paraId="344936D3" w14:textId="77777777" w:rsidTr="00A00AB4">
        <w:tc>
          <w:tcPr>
            <w:tcW w:w="2500" w:type="pct"/>
            <w:shd w:val="clear" w:color="auto" w:fill="auto"/>
          </w:tcPr>
          <w:p w14:paraId="5BA832F1"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Priority</w:t>
            </w:r>
          </w:p>
        </w:tc>
        <w:tc>
          <w:tcPr>
            <w:tcW w:w="2500" w:type="pct"/>
            <w:shd w:val="clear" w:color="auto" w:fill="auto"/>
          </w:tcPr>
          <w:p w14:paraId="5EB72D14" w14:textId="2D2D52B1" w:rsidR="00496703" w:rsidRPr="0000422C" w:rsidRDefault="00496703" w:rsidP="00496703">
            <w:pPr>
              <w:pStyle w:val="BodyText"/>
              <w:kinsoku w:val="0"/>
              <w:overflowPunct w:val="0"/>
              <w:jc w:val="both"/>
              <w:rPr>
                <w:noProof/>
                <w:sz w:val="22"/>
                <w:szCs w:val="22"/>
              </w:rPr>
            </w:pPr>
            <w:r w:rsidRPr="0000422C">
              <w:rPr>
                <w:sz w:val="22"/>
                <w:szCs w:val="22"/>
              </w:rPr>
              <w:t>Prioritārs</w:t>
            </w:r>
          </w:p>
        </w:tc>
      </w:tr>
      <w:tr w:rsidR="00496703" w:rsidRPr="0000422C" w14:paraId="6AC90AE6" w14:textId="77777777" w:rsidTr="00A00AB4">
        <w:tc>
          <w:tcPr>
            <w:tcW w:w="2500" w:type="pct"/>
            <w:shd w:val="clear" w:color="auto" w:fill="auto"/>
          </w:tcPr>
          <w:p w14:paraId="77C91F54"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Non-priority</w:t>
            </w:r>
          </w:p>
        </w:tc>
        <w:tc>
          <w:tcPr>
            <w:tcW w:w="2500" w:type="pct"/>
            <w:shd w:val="clear" w:color="auto" w:fill="auto"/>
          </w:tcPr>
          <w:p w14:paraId="79C3E22E" w14:textId="6D69111E" w:rsidR="00496703" w:rsidRPr="0000422C" w:rsidRDefault="00496703" w:rsidP="00496703">
            <w:pPr>
              <w:pStyle w:val="BodyText"/>
              <w:kinsoku w:val="0"/>
              <w:overflowPunct w:val="0"/>
              <w:jc w:val="both"/>
              <w:rPr>
                <w:noProof/>
                <w:sz w:val="22"/>
                <w:szCs w:val="22"/>
              </w:rPr>
            </w:pPr>
            <w:r w:rsidRPr="0000422C">
              <w:rPr>
                <w:sz w:val="22"/>
                <w:szCs w:val="22"/>
              </w:rPr>
              <w:t>Neprioritārs</w:t>
            </w:r>
          </w:p>
        </w:tc>
      </w:tr>
      <w:tr w:rsidR="00496703" w:rsidRPr="0000422C" w14:paraId="041A7061" w14:textId="77777777" w:rsidTr="00A00AB4">
        <w:tc>
          <w:tcPr>
            <w:tcW w:w="2500" w:type="pct"/>
            <w:shd w:val="clear" w:color="auto" w:fill="auto"/>
          </w:tcPr>
          <w:p w14:paraId="3DB41410"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Date of departure</w:t>
            </w:r>
          </w:p>
        </w:tc>
        <w:tc>
          <w:tcPr>
            <w:tcW w:w="2500" w:type="pct"/>
            <w:shd w:val="clear" w:color="auto" w:fill="auto"/>
          </w:tcPr>
          <w:p w14:paraId="4072830D" w14:textId="2F4EAA45" w:rsidR="00496703" w:rsidRPr="0000422C" w:rsidRDefault="00496703" w:rsidP="00496703">
            <w:pPr>
              <w:pStyle w:val="BodyText"/>
              <w:kinsoku w:val="0"/>
              <w:overflowPunct w:val="0"/>
              <w:jc w:val="both"/>
              <w:rPr>
                <w:noProof/>
                <w:sz w:val="22"/>
                <w:szCs w:val="22"/>
              </w:rPr>
            </w:pPr>
            <w:r w:rsidRPr="0000422C">
              <w:rPr>
                <w:sz w:val="22"/>
                <w:szCs w:val="22"/>
              </w:rPr>
              <w:t>Izsūtīšanas datums</w:t>
            </w:r>
          </w:p>
        </w:tc>
      </w:tr>
      <w:tr w:rsidR="00496703" w:rsidRPr="0000422C" w14:paraId="0C234017" w14:textId="77777777" w:rsidTr="00A00AB4">
        <w:tc>
          <w:tcPr>
            <w:tcW w:w="2500" w:type="pct"/>
            <w:shd w:val="clear" w:color="auto" w:fill="auto"/>
          </w:tcPr>
          <w:p w14:paraId="0555E6E0"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Time</w:t>
            </w:r>
          </w:p>
        </w:tc>
        <w:tc>
          <w:tcPr>
            <w:tcW w:w="2500" w:type="pct"/>
            <w:shd w:val="clear" w:color="auto" w:fill="auto"/>
          </w:tcPr>
          <w:p w14:paraId="4B86C43D" w14:textId="6D83B3AE" w:rsidR="00496703" w:rsidRPr="0000422C" w:rsidRDefault="00496703" w:rsidP="00496703">
            <w:pPr>
              <w:pStyle w:val="BodyText"/>
              <w:kinsoku w:val="0"/>
              <w:overflowPunct w:val="0"/>
              <w:jc w:val="both"/>
              <w:rPr>
                <w:noProof/>
                <w:sz w:val="22"/>
                <w:szCs w:val="22"/>
              </w:rPr>
            </w:pPr>
            <w:r w:rsidRPr="0000422C">
              <w:rPr>
                <w:sz w:val="22"/>
                <w:szCs w:val="22"/>
              </w:rPr>
              <w:t>Laiks</w:t>
            </w:r>
          </w:p>
        </w:tc>
      </w:tr>
      <w:tr w:rsidR="00496703" w:rsidRPr="0000422C" w14:paraId="33F81BB9" w14:textId="77777777" w:rsidTr="00A00AB4">
        <w:tc>
          <w:tcPr>
            <w:tcW w:w="2500" w:type="pct"/>
            <w:shd w:val="clear" w:color="auto" w:fill="auto"/>
          </w:tcPr>
          <w:p w14:paraId="3F5E635C"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Train No./Vehicle No.</w:t>
            </w:r>
          </w:p>
        </w:tc>
        <w:tc>
          <w:tcPr>
            <w:tcW w:w="2500" w:type="pct"/>
            <w:shd w:val="clear" w:color="auto" w:fill="auto"/>
          </w:tcPr>
          <w:p w14:paraId="23169252" w14:textId="0975A8D8" w:rsidR="00496703" w:rsidRPr="0000422C" w:rsidRDefault="00496703" w:rsidP="00496703">
            <w:pPr>
              <w:pStyle w:val="BodyText"/>
              <w:kinsoku w:val="0"/>
              <w:overflowPunct w:val="0"/>
              <w:jc w:val="both"/>
              <w:rPr>
                <w:noProof/>
                <w:sz w:val="22"/>
                <w:szCs w:val="22"/>
              </w:rPr>
            </w:pPr>
            <w:r w:rsidRPr="0000422C">
              <w:rPr>
                <w:sz w:val="22"/>
                <w:szCs w:val="22"/>
              </w:rPr>
              <w:t>Vilciena Nr. / Transportlīdzekļa Nr.</w:t>
            </w:r>
          </w:p>
        </w:tc>
      </w:tr>
      <w:tr w:rsidR="00496703" w:rsidRPr="0000422C" w14:paraId="51200748" w14:textId="77777777" w:rsidTr="00A00AB4">
        <w:tc>
          <w:tcPr>
            <w:tcW w:w="2500" w:type="pct"/>
            <w:shd w:val="clear" w:color="auto" w:fill="auto"/>
          </w:tcPr>
          <w:p w14:paraId="504C4A11"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Route</w:t>
            </w:r>
          </w:p>
        </w:tc>
        <w:tc>
          <w:tcPr>
            <w:tcW w:w="2500" w:type="pct"/>
            <w:shd w:val="clear" w:color="auto" w:fill="auto"/>
          </w:tcPr>
          <w:p w14:paraId="19C2616B" w14:textId="4F569560" w:rsidR="00496703" w:rsidRPr="0000422C" w:rsidRDefault="00496703" w:rsidP="00496703">
            <w:pPr>
              <w:pStyle w:val="BodyText"/>
              <w:kinsoku w:val="0"/>
              <w:overflowPunct w:val="0"/>
              <w:jc w:val="both"/>
              <w:rPr>
                <w:noProof/>
                <w:sz w:val="22"/>
                <w:szCs w:val="22"/>
              </w:rPr>
            </w:pPr>
            <w:r w:rsidRPr="0000422C">
              <w:rPr>
                <w:sz w:val="22"/>
                <w:szCs w:val="22"/>
              </w:rPr>
              <w:t>Maršruts</w:t>
            </w:r>
          </w:p>
        </w:tc>
      </w:tr>
      <w:tr w:rsidR="00496703" w:rsidRPr="0000422C" w14:paraId="7C67E80D" w14:textId="77777777" w:rsidTr="00A00AB4">
        <w:tc>
          <w:tcPr>
            <w:tcW w:w="2500" w:type="pct"/>
            <w:shd w:val="clear" w:color="auto" w:fill="auto"/>
          </w:tcPr>
          <w:p w14:paraId="54C444F3"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Seal No.</w:t>
            </w:r>
          </w:p>
        </w:tc>
        <w:tc>
          <w:tcPr>
            <w:tcW w:w="2500" w:type="pct"/>
            <w:shd w:val="clear" w:color="auto" w:fill="auto"/>
          </w:tcPr>
          <w:p w14:paraId="0895F86B" w14:textId="63134595" w:rsidR="00496703" w:rsidRPr="0000422C" w:rsidRDefault="00496703" w:rsidP="00496703">
            <w:pPr>
              <w:pStyle w:val="BodyText"/>
              <w:kinsoku w:val="0"/>
              <w:overflowPunct w:val="0"/>
              <w:jc w:val="both"/>
              <w:rPr>
                <w:noProof/>
                <w:sz w:val="22"/>
                <w:szCs w:val="22"/>
              </w:rPr>
            </w:pPr>
            <w:r w:rsidRPr="0000422C">
              <w:rPr>
                <w:sz w:val="22"/>
                <w:szCs w:val="22"/>
              </w:rPr>
              <w:t>Plombas Nr.</w:t>
            </w:r>
          </w:p>
        </w:tc>
      </w:tr>
      <w:tr w:rsidR="00496703" w:rsidRPr="0000422C" w14:paraId="76DE2E89" w14:textId="77777777" w:rsidTr="00A00AB4">
        <w:tc>
          <w:tcPr>
            <w:tcW w:w="2500" w:type="pct"/>
            <w:shd w:val="clear" w:color="auto" w:fill="auto"/>
          </w:tcPr>
          <w:p w14:paraId="393E29FE"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Name of ship</w:t>
            </w:r>
          </w:p>
        </w:tc>
        <w:tc>
          <w:tcPr>
            <w:tcW w:w="2500" w:type="pct"/>
            <w:shd w:val="clear" w:color="auto" w:fill="auto"/>
          </w:tcPr>
          <w:p w14:paraId="20DDC513" w14:textId="30B08B23" w:rsidR="00496703" w:rsidRPr="0000422C" w:rsidRDefault="00496703" w:rsidP="00496703">
            <w:pPr>
              <w:pStyle w:val="BodyText"/>
              <w:kinsoku w:val="0"/>
              <w:overflowPunct w:val="0"/>
              <w:jc w:val="both"/>
              <w:rPr>
                <w:noProof/>
                <w:sz w:val="22"/>
                <w:szCs w:val="22"/>
              </w:rPr>
            </w:pPr>
            <w:r w:rsidRPr="0000422C">
              <w:rPr>
                <w:sz w:val="22"/>
                <w:szCs w:val="22"/>
              </w:rPr>
              <w:t>Kuģa nosaukums</w:t>
            </w:r>
          </w:p>
        </w:tc>
      </w:tr>
      <w:tr w:rsidR="00496703" w:rsidRPr="0000422C" w14:paraId="65B134CC" w14:textId="77777777" w:rsidTr="00A00AB4">
        <w:tc>
          <w:tcPr>
            <w:tcW w:w="2500" w:type="pct"/>
            <w:shd w:val="clear" w:color="auto" w:fill="auto"/>
          </w:tcPr>
          <w:p w14:paraId="44AC264B"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Port of disembarkation</w:t>
            </w:r>
          </w:p>
        </w:tc>
        <w:tc>
          <w:tcPr>
            <w:tcW w:w="2500" w:type="pct"/>
            <w:shd w:val="clear" w:color="auto" w:fill="auto"/>
          </w:tcPr>
          <w:p w14:paraId="1B45F413" w14:textId="61DAE9CC" w:rsidR="00496703" w:rsidRPr="0000422C" w:rsidRDefault="00496703" w:rsidP="00496703">
            <w:pPr>
              <w:pStyle w:val="BodyText"/>
              <w:kinsoku w:val="0"/>
              <w:overflowPunct w:val="0"/>
              <w:jc w:val="both"/>
              <w:rPr>
                <w:noProof/>
                <w:sz w:val="22"/>
                <w:szCs w:val="22"/>
              </w:rPr>
            </w:pPr>
            <w:r w:rsidRPr="0000422C">
              <w:rPr>
                <w:sz w:val="22"/>
                <w:szCs w:val="22"/>
              </w:rPr>
              <w:t>Izkraušanas osta</w:t>
            </w:r>
          </w:p>
        </w:tc>
      </w:tr>
      <w:tr w:rsidR="00496703" w:rsidRPr="0000422C" w14:paraId="6EF87175" w14:textId="77777777" w:rsidTr="00A00AB4">
        <w:tc>
          <w:tcPr>
            <w:tcW w:w="2500" w:type="pct"/>
            <w:shd w:val="clear" w:color="auto" w:fill="auto"/>
          </w:tcPr>
          <w:p w14:paraId="5A436347"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Company</w:t>
            </w:r>
          </w:p>
        </w:tc>
        <w:tc>
          <w:tcPr>
            <w:tcW w:w="2500" w:type="pct"/>
            <w:shd w:val="clear" w:color="auto" w:fill="auto"/>
          </w:tcPr>
          <w:p w14:paraId="66448D95" w14:textId="38656D6E" w:rsidR="00496703" w:rsidRPr="0000422C" w:rsidRDefault="00496703" w:rsidP="00496703">
            <w:pPr>
              <w:pStyle w:val="BodyText"/>
              <w:kinsoku w:val="0"/>
              <w:overflowPunct w:val="0"/>
              <w:jc w:val="both"/>
              <w:rPr>
                <w:noProof/>
                <w:sz w:val="22"/>
                <w:szCs w:val="22"/>
              </w:rPr>
            </w:pPr>
            <w:r w:rsidRPr="0000422C">
              <w:rPr>
                <w:sz w:val="22"/>
                <w:szCs w:val="22"/>
              </w:rPr>
              <w:t>Uzņēmums</w:t>
            </w:r>
          </w:p>
        </w:tc>
      </w:tr>
      <w:tr w:rsidR="00496703" w:rsidRPr="0000422C" w14:paraId="5DA29A92" w14:textId="77777777" w:rsidTr="00A00AB4">
        <w:tc>
          <w:tcPr>
            <w:tcW w:w="2500" w:type="pct"/>
            <w:shd w:val="clear" w:color="auto" w:fill="auto"/>
          </w:tcPr>
          <w:p w14:paraId="4C2577A9"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If a container is used</w:t>
            </w:r>
          </w:p>
        </w:tc>
        <w:tc>
          <w:tcPr>
            <w:tcW w:w="2500" w:type="pct"/>
            <w:shd w:val="clear" w:color="auto" w:fill="auto"/>
          </w:tcPr>
          <w:p w14:paraId="546C666F" w14:textId="49765833" w:rsidR="00496703" w:rsidRPr="0000422C" w:rsidRDefault="00496703" w:rsidP="00496703">
            <w:pPr>
              <w:pStyle w:val="BodyText"/>
              <w:kinsoku w:val="0"/>
              <w:overflowPunct w:val="0"/>
              <w:jc w:val="both"/>
              <w:rPr>
                <w:noProof/>
                <w:sz w:val="22"/>
                <w:szCs w:val="22"/>
              </w:rPr>
            </w:pPr>
            <w:r w:rsidRPr="0000422C">
              <w:rPr>
                <w:sz w:val="22"/>
                <w:szCs w:val="22"/>
              </w:rPr>
              <w:t>Ja izmanto konteineru</w:t>
            </w:r>
          </w:p>
        </w:tc>
      </w:tr>
      <w:tr w:rsidR="00496703" w:rsidRPr="0000422C" w14:paraId="51315AD3" w14:textId="77777777" w:rsidTr="00A00AB4">
        <w:tc>
          <w:tcPr>
            <w:tcW w:w="2500" w:type="pct"/>
            <w:shd w:val="clear" w:color="auto" w:fill="auto"/>
          </w:tcPr>
          <w:p w14:paraId="4210C29C"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No. of container</w:t>
            </w:r>
          </w:p>
        </w:tc>
        <w:tc>
          <w:tcPr>
            <w:tcW w:w="2500" w:type="pct"/>
            <w:shd w:val="clear" w:color="auto" w:fill="auto"/>
          </w:tcPr>
          <w:p w14:paraId="18069FE9" w14:textId="30F5C7E4" w:rsidR="00496703" w:rsidRPr="0000422C" w:rsidRDefault="00496703" w:rsidP="00496703">
            <w:pPr>
              <w:pStyle w:val="BodyText"/>
              <w:kinsoku w:val="0"/>
              <w:overflowPunct w:val="0"/>
              <w:jc w:val="both"/>
              <w:rPr>
                <w:noProof/>
                <w:sz w:val="22"/>
                <w:szCs w:val="22"/>
              </w:rPr>
            </w:pPr>
            <w:r w:rsidRPr="0000422C">
              <w:rPr>
                <w:sz w:val="22"/>
                <w:szCs w:val="22"/>
              </w:rPr>
              <w:t>Konteinera Nr.</w:t>
            </w:r>
          </w:p>
        </w:tc>
      </w:tr>
      <w:tr w:rsidR="00496703" w:rsidRPr="0000422C" w14:paraId="6B87083F" w14:textId="77777777" w:rsidTr="00A00AB4">
        <w:tc>
          <w:tcPr>
            <w:tcW w:w="2500" w:type="pct"/>
            <w:shd w:val="clear" w:color="auto" w:fill="auto"/>
          </w:tcPr>
          <w:p w14:paraId="6D763ECB"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No. of seal</w:t>
            </w:r>
          </w:p>
        </w:tc>
        <w:tc>
          <w:tcPr>
            <w:tcW w:w="2500" w:type="pct"/>
            <w:shd w:val="clear" w:color="auto" w:fill="auto"/>
          </w:tcPr>
          <w:p w14:paraId="6C53F265" w14:textId="5207F831" w:rsidR="00496703" w:rsidRPr="0000422C" w:rsidRDefault="00496703" w:rsidP="00496703">
            <w:pPr>
              <w:pStyle w:val="BodyText"/>
              <w:kinsoku w:val="0"/>
              <w:overflowPunct w:val="0"/>
              <w:jc w:val="both"/>
              <w:rPr>
                <w:noProof/>
                <w:sz w:val="22"/>
                <w:szCs w:val="22"/>
              </w:rPr>
            </w:pPr>
            <w:r w:rsidRPr="0000422C">
              <w:rPr>
                <w:sz w:val="22"/>
                <w:szCs w:val="22"/>
              </w:rPr>
              <w:t>Plombas Nr.</w:t>
            </w:r>
          </w:p>
        </w:tc>
      </w:tr>
      <w:tr w:rsidR="00496703" w:rsidRPr="0000422C" w14:paraId="70704143" w14:textId="77777777" w:rsidTr="00A00AB4">
        <w:tc>
          <w:tcPr>
            <w:tcW w:w="2500" w:type="pct"/>
            <w:shd w:val="clear" w:color="auto" w:fill="auto"/>
          </w:tcPr>
          <w:p w14:paraId="365446F5" w14:textId="77777777" w:rsidR="00496703" w:rsidRPr="0000422C" w:rsidRDefault="00496703" w:rsidP="00496703">
            <w:pPr>
              <w:pStyle w:val="BodyText"/>
              <w:kinsoku w:val="0"/>
              <w:overflowPunct w:val="0"/>
              <w:jc w:val="both"/>
              <w:rPr>
                <w:b/>
                <w:noProof/>
                <w:sz w:val="22"/>
                <w:szCs w:val="22"/>
                <w:lang w:val="en-GB"/>
              </w:rPr>
            </w:pPr>
            <w:r w:rsidRPr="0000422C">
              <w:rPr>
                <w:b/>
                <w:noProof/>
                <w:sz w:val="22"/>
                <w:szCs w:val="22"/>
                <w:lang w:val="en-GB"/>
              </w:rPr>
              <w:t>Entry</w:t>
            </w:r>
          </w:p>
        </w:tc>
        <w:tc>
          <w:tcPr>
            <w:tcW w:w="2500" w:type="pct"/>
            <w:shd w:val="clear" w:color="auto" w:fill="auto"/>
          </w:tcPr>
          <w:p w14:paraId="5A32F866" w14:textId="43B06386" w:rsidR="00496703" w:rsidRPr="0000422C" w:rsidRDefault="00496703" w:rsidP="00496703">
            <w:pPr>
              <w:pStyle w:val="BodyText"/>
              <w:kinsoku w:val="0"/>
              <w:overflowPunct w:val="0"/>
              <w:jc w:val="both"/>
              <w:rPr>
                <w:b/>
                <w:bCs/>
                <w:noProof/>
                <w:sz w:val="22"/>
                <w:szCs w:val="22"/>
              </w:rPr>
            </w:pPr>
            <w:r w:rsidRPr="0000422C">
              <w:rPr>
                <w:b/>
                <w:bCs/>
                <w:sz w:val="22"/>
                <w:szCs w:val="22"/>
              </w:rPr>
              <w:t>Ieraksts</w:t>
            </w:r>
          </w:p>
        </w:tc>
      </w:tr>
      <w:tr w:rsidR="00496703" w:rsidRPr="0000422C" w14:paraId="1579CB2E" w14:textId="77777777" w:rsidTr="00A00AB4">
        <w:tc>
          <w:tcPr>
            <w:tcW w:w="2500" w:type="pct"/>
            <w:shd w:val="clear" w:color="auto" w:fill="auto"/>
          </w:tcPr>
          <w:p w14:paraId="1D8489DF"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Mail No.</w:t>
            </w:r>
          </w:p>
        </w:tc>
        <w:tc>
          <w:tcPr>
            <w:tcW w:w="2500" w:type="pct"/>
            <w:shd w:val="clear" w:color="auto" w:fill="auto"/>
          </w:tcPr>
          <w:p w14:paraId="00AA0476" w14:textId="1750165A" w:rsidR="00496703" w:rsidRPr="0000422C" w:rsidRDefault="00496703" w:rsidP="00496703">
            <w:pPr>
              <w:pStyle w:val="BodyText"/>
              <w:kinsoku w:val="0"/>
              <w:overflowPunct w:val="0"/>
              <w:jc w:val="both"/>
              <w:rPr>
                <w:noProof/>
                <w:sz w:val="22"/>
                <w:szCs w:val="22"/>
              </w:rPr>
            </w:pPr>
            <w:r w:rsidRPr="0000422C">
              <w:rPr>
                <w:sz w:val="22"/>
                <w:szCs w:val="22"/>
              </w:rPr>
              <w:t>Depešas Nr.</w:t>
            </w:r>
          </w:p>
        </w:tc>
      </w:tr>
      <w:tr w:rsidR="00496703" w:rsidRPr="0000422C" w14:paraId="51D9B94B" w14:textId="77777777" w:rsidTr="00A00AB4">
        <w:tc>
          <w:tcPr>
            <w:tcW w:w="2500" w:type="pct"/>
            <w:shd w:val="clear" w:color="auto" w:fill="auto"/>
          </w:tcPr>
          <w:p w14:paraId="7C7472E8"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Office of origin</w:t>
            </w:r>
          </w:p>
        </w:tc>
        <w:tc>
          <w:tcPr>
            <w:tcW w:w="2500" w:type="pct"/>
            <w:shd w:val="clear" w:color="auto" w:fill="auto"/>
          </w:tcPr>
          <w:p w14:paraId="1A6939C3" w14:textId="2E0728F8" w:rsidR="00496703" w:rsidRPr="0000422C" w:rsidRDefault="00496703" w:rsidP="00496703">
            <w:pPr>
              <w:pStyle w:val="BodyText"/>
              <w:kinsoku w:val="0"/>
              <w:overflowPunct w:val="0"/>
              <w:jc w:val="both"/>
              <w:rPr>
                <w:noProof/>
                <w:sz w:val="22"/>
                <w:szCs w:val="22"/>
              </w:rPr>
            </w:pPr>
            <w:r w:rsidRPr="0000422C">
              <w:rPr>
                <w:sz w:val="22"/>
                <w:szCs w:val="22"/>
              </w:rPr>
              <w:t>Pasta iestāde nosūtītāja</w:t>
            </w:r>
          </w:p>
        </w:tc>
      </w:tr>
      <w:tr w:rsidR="00496703" w:rsidRPr="0000422C" w14:paraId="569BEB11" w14:textId="77777777" w:rsidTr="00A00AB4">
        <w:tc>
          <w:tcPr>
            <w:tcW w:w="2500" w:type="pct"/>
            <w:shd w:val="clear" w:color="auto" w:fill="auto"/>
          </w:tcPr>
          <w:p w14:paraId="28A648B7"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Office of destination</w:t>
            </w:r>
          </w:p>
        </w:tc>
        <w:tc>
          <w:tcPr>
            <w:tcW w:w="2500" w:type="pct"/>
            <w:shd w:val="clear" w:color="auto" w:fill="auto"/>
          </w:tcPr>
          <w:p w14:paraId="0E405F7D" w14:textId="2B61B39A" w:rsidR="00496703" w:rsidRPr="0000422C" w:rsidRDefault="00496703" w:rsidP="00496703">
            <w:pPr>
              <w:pStyle w:val="BodyText"/>
              <w:kinsoku w:val="0"/>
              <w:overflowPunct w:val="0"/>
              <w:jc w:val="both"/>
              <w:rPr>
                <w:noProof/>
                <w:sz w:val="22"/>
                <w:szCs w:val="22"/>
              </w:rPr>
            </w:pPr>
            <w:r w:rsidRPr="0000422C">
              <w:rPr>
                <w:sz w:val="22"/>
                <w:szCs w:val="22"/>
              </w:rPr>
              <w:t>Pasta iestāde saņēmēja</w:t>
            </w:r>
          </w:p>
        </w:tc>
      </w:tr>
      <w:tr w:rsidR="00496703" w:rsidRPr="0000422C" w14:paraId="322ACA95" w14:textId="77777777" w:rsidTr="00A00AB4">
        <w:tc>
          <w:tcPr>
            <w:tcW w:w="2500" w:type="pct"/>
            <w:shd w:val="clear" w:color="auto" w:fill="auto"/>
          </w:tcPr>
          <w:p w14:paraId="3695CEE8"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Number of</w:t>
            </w:r>
          </w:p>
        </w:tc>
        <w:tc>
          <w:tcPr>
            <w:tcW w:w="2500" w:type="pct"/>
            <w:shd w:val="clear" w:color="auto" w:fill="auto"/>
          </w:tcPr>
          <w:p w14:paraId="2C2F6B0E" w14:textId="0A6AD2E2" w:rsidR="00496703" w:rsidRPr="0000422C" w:rsidRDefault="00496703" w:rsidP="00496703">
            <w:pPr>
              <w:pStyle w:val="BodyText"/>
              <w:kinsoku w:val="0"/>
              <w:overflowPunct w:val="0"/>
              <w:jc w:val="both"/>
              <w:rPr>
                <w:noProof/>
                <w:sz w:val="22"/>
                <w:szCs w:val="22"/>
              </w:rPr>
            </w:pPr>
            <w:r w:rsidRPr="0000422C">
              <w:rPr>
                <w:sz w:val="22"/>
                <w:szCs w:val="22"/>
              </w:rPr>
              <w:t>Skaits</w:t>
            </w:r>
          </w:p>
        </w:tc>
      </w:tr>
      <w:tr w:rsidR="00496703" w:rsidRPr="0000422C" w14:paraId="2424C95C" w14:textId="77777777" w:rsidTr="00A00AB4">
        <w:tc>
          <w:tcPr>
            <w:tcW w:w="2500" w:type="pct"/>
            <w:shd w:val="clear" w:color="auto" w:fill="auto"/>
          </w:tcPr>
          <w:p w14:paraId="2EAA8F72"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letter-post receptacles</w:t>
            </w:r>
          </w:p>
        </w:tc>
        <w:tc>
          <w:tcPr>
            <w:tcW w:w="2500" w:type="pct"/>
            <w:shd w:val="clear" w:color="auto" w:fill="auto"/>
          </w:tcPr>
          <w:p w14:paraId="604DCFAB" w14:textId="20456E5E" w:rsidR="00496703" w:rsidRPr="0000422C" w:rsidRDefault="00496703" w:rsidP="00496703">
            <w:pPr>
              <w:pStyle w:val="BodyText"/>
              <w:kinsoku w:val="0"/>
              <w:overflowPunct w:val="0"/>
              <w:jc w:val="both"/>
              <w:rPr>
                <w:noProof/>
                <w:sz w:val="22"/>
                <w:szCs w:val="22"/>
              </w:rPr>
            </w:pPr>
            <w:r w:rsidRPr="0000422C">
              <w:rPr>
                <w:sz w:val="22"/>
                <w:szCs w:val="22"/>
              </w:rPr>
              <w:t>Vēstuļu korespondences tara</w:t>
            </w:r>
          </w:p>
        </w:tc>
      </w:tr>
      <w:tr w:rsidR="00496703" w:rsidRPr="0000422C" w14:paraId="2AC18941" w14:textId="77777777" w:rsidTr="00A00AB4">
        <w:tc>
          <w:tcPr>
            <w:tcW w:w="2500" w:type="pct"/>
            <w:shd w:val="clear" w:color="auto" w:fill="auto"/>
          </w:tcPr>
          <w:p w14:paraId="324D9A07"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CP receptacles and loose parcels</w:t>
            </w:r>
            <w:r w:rsidRPr="0000422C">
              <w:rPr>
                <w:noProof/>
                <w:sz w:val="22"/>
                <w:szCs w:val="22"/>
                <w:vertAlign w:val="superscript"/>
                <w:lang w:val="en-GB"/>
              </w:rPr>
              <w:t>1</w:t>
            </w:r>
          </w:p>
        </w:tc>
        <w:tc>
          <w:tcPr>
            <w:tcW w:w="2500" w:type="pct"/>
            <w:shd w:val="clear" w:color="auto" w:fill="auto"/>
          </w:tcPr>
          <w:p w14:paraId="661ABC95" w14:textId="1A6ED7C8" w:rsidR="00496703" w:rsidRPr="0000422C" w:rsidRDefault="00496703" w:rsidP="00496703">
            <w:pPr>
              <w:pStyle w:val="BodyText"/>
              <w:kinsoku w:val="0"/>
              <w:overflowPunct w:val="0"/>
              <w:jc w:val="both"/>
              <w:rPr>
                <w:noProof/>
                <w:sz w:val="22"/>
                <w:szCs w:val="22"/>
              </w:rPr>
            </w:pPr>
            <w:r w:rsidRPr="0000422C">
              <w:rPr>
                <w:i/>
                <w:iCs/>
                <w:sz w:val="22"/>
                <w:szCs w:val="22"/>
              </w:rPr>
              <w:t>CP</w:t>
            </w:r>
            <w:r w:rsidRPr="0000422C">
              <w:rPr>
                <w:sz w:val="22"/>
                <w:szCs w:val="22"/>
              </w:rPr>
              <w:t xml:space="preserve"> tara un maisā neievietotas pakas¹</w:t>
            </w:r>
          </w:p>
        </w:tc>
      </w:tr>
      <w:tr w:rsidR="00496703" w:rsidRPr="0000422C" w14:paraId="1B7646D0" w14:textId="77777777" w:rsidTr="00A00AB4">
        <w:tc>
          <w:tcPr>
            <w:tcW w:w="2500" w:type="pct"/>
            <w:shd w:val="clear" w:color="auto" w:fill="auto"/>
          </w:tcPr>
          <w:p w14:paraId="5DBB5662"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sacks of empty bags</w:t>
            </w:r>
            <w:r w:rsidRPr="0000422C">
              <w:rPr>
                <w:noProof/>
                <w:sz w:val="22"/>
                <w:szCs w:val="22"/>
                <w:vertAlign w:val="superscript"/>
                <w:lang w:val="en-GB"/>
              </w:rPr>
              <w:t>2</w:t>
            </w:r>
          </w:p>
        </w:tc>
        <w:tc>
          <w:tcPr>
            <w:tcW w:w="2500" w:type="pct"/>
            <w:shd w:val="clear" w:color="auto" w:fill="auto"/>
          </w:tcPr>
          <w:p w14:paraId="76EDCA49" w14:textId="4D18BDD1" w:rsidR="00496703" w:rsidRPr="0000422C" w:rsidRDefault="00496703" w:rsidP="00496703">
            <w:pPr>
              <w:pStyle w:val="BodyText"/>
              <w:kinsoku w:val="0"/>
              <w:overflowPunct w:val="0"/>
              <w:jc w:val="both"/>
              <w:rPr>
                <w:noProof/>
                <w:sz w:val="22"/>
                <w:szCs w:val="22"/>
              </w:rPr>
            </w:pPr>
            <w:r w:rsidRPr="0000422C">
              <w:rPr>
                <w:sz w:val="22"/>
                <w:szCs w:val="22"/>
              </w:rPr>
              <w:t>Maisi ar tukšiem maisiem</w:t>
            </w:r>
            <w:r w:rsidRPr="0000422C">
              <w:rPr>
                <w:sz w:val="22"/>
                <w:szCs w:val="22"/>
                <w:vertAlign w:val="superscript"/>
              </w:rPr>
              <w:t>2</w:t>
            </w:r>
          </w:p>
        </w:tc>
      </w:tr>
      <w:tr w:rsidR="00496703" w:rsidRPr="0000422C" w14:paraId="1E3290FA" w14:textId="77777777" w:rsidTr="00A00AB4">
        <w:tc>
          <w:tcPr>
            <w:tcW w:w="2500" w:type="pct"/>
            <w:shd w:val="clear" w:color="auto" w:fill="auto"/>
          </w:tcPr>
          <w:p w14:paraId="23874972"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Gross weight of receptacles, etc.</w:t>
            </w:r>
          </w:p>
        </w:tc>
        <w:tc>
          <w:tcPr>
            <w:tcW w:w="2500" w:type="pct"/>
            <w:shd w:val="clear" w:color="auto" w:fill="auto"/>
          </w:tcPr>
          <w:p w14:paraId="18195084" w14:textId="593C617A" w:rsidR="00496703" w:rsidRPr="0000422C" w:rsidRDefault="00496703" w:rsidP="00496703">
            <w:pPr>
              <w:pStyle w:val="BodyText"/>
              <w:kinsoku w:val="0"/>
              <w:overflowPunct w:val="0"/>
              <w:jc w:val="both"/>
              <w:rPr>
                <w:noProof/>
                <w:sz w:val="22"/>
                <w:szCs w:val="22"/>
              </w:rPr>
            </w:pPr>
            <w:r w:rsidRPr="0000422C">
              <w:rPr>
                <w:sz w:val="22"/>
                <w:szCs w:val="22"/>
              </w:rPr>
              <w:t>Taras utt. bruto svars</w:t>
            </w:r>
          </w:p>
        </w:tc>
      </w:tr>
      <w:tr w:rsidR="00496703" w:rsidRPr="0000422C" w14:paraId="71D113C0" w14:textId="77777777" w:rsidTr="00A00AB4">
        <w:tc>
          <w:tcPr>
            <w:tcW w:w="2500" w:type="pct"/>
            <w:shd w:val="clear" w:color="auto" w:fill="auto"/>
          </w:tcPr>
          <w:p w14:paraId="14F08311"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Letter post</w:t>
            </w:r>
          </w:p>
        </w:tc>
        <w:tc>
          <w:tcPr>
            <w:tcW w:w="2500" w:type="pct"/>
            <w:shd w:val="clear" w:color="auto" w:fill="auto"/>
          </w:tcPr>
          <w:p w14:paraId="69E0D826" w14:textId="16BB81D9" w:rsidR="00496703" w:rsidRPr="0000422C" w:rsidRDefault="00496703" w:rsidP="00496703">
            <w:pPr>
              <w:pStyle w:val="BodyText"/>
              <w:kinsoku w:val="0"/>
              <w:overflowPunct w:val="0"/>
              <w:jc w:val="both"/>
              <w:rPr>
                <w:noProof/>
                <w:sz w:val="22"/>
                <w:szCs w:val="22"/>
              </w:rPr>
            </w:pPr>
            <w:r w:rsidRPr="0000422C">
              <w:rPr>
                <w:sz w:val="22"/>
                <w:szCs w:val="22"/>
              </w:rPr>
              <w:t>Vēstuļu korespondence</w:t>
            </w:r>
          </w:p>
        </w:tc>
      </w:tr>
      <w:tr w:rsidR="00496703" w:rsidRPr="0000422C" w14:paraId="5C34715D" w14:textId="77777777" w:rsidTr="00A00AB4">
        <w:tc>
          <w:tcPr>
            <w:tcW w:w="2500" w:type="pct"/>
            <w:shd w:val="clear" w:color="auto" w:fill="auto"/>
          </w:tcPr>
          <w:p w14:paraId="7CEFA6CE"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CP</w:t>
            </w:r>
          </w:p>
        </w:tc>
        <w:tc>
          <w:tcPr>
            <w:tcW w:w="2500" w:type="pct"/>
            <w:shd w:val="clear" w:color="auto" w:fill="auto"/>
          </w:tcPr>
          <w:p w14:paraId="10DF28FF" w14:textId="3687D22B" w:rsidR="00496703" w:rsidRPr="0000422C" w:rsidRDefault="00496703" w:rsidP="00496703">
            <w:pPr>
              <w:pStyle w:val="BodyText"/>
              <w:kinsoku w:val="0"/>
              <w:overflowPunct w:val="0"/>
              <w:jc w:val="both"/>
              <w:rPr>
                <w:noProof/>
                <w:sz w:val="22"/>
                <w:szCs w:val="22"/>
              </w:rPr>
            </w:pPr>
            <w:r w:rsidRPr="0000422C">
              <w:rPr>
                <w:sz w:val="22"/>
                <w:szCs w:val="22"/>
              </w:rPr>
              <w:t>CP</w:t>
            </w:r>
          </w:p>
        </w:tc>
      </w:tr>
      <w:tr w:rsidR="00496703" w:rsidRPr="0000422C" w14:paraId="6545FC23" w14:textId="77777777" w:rsidTr="00A00AB4">
        <w:tc>
          <w:tcPr>
            <w:tcW w:w="2500" w:type="pct"/>
            <w:shd w:val="clear" w:color="auto" w:fill="auto"/>
          </w:tcPr>
          <w:p w14:paraId="62EDD580"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Empty receptacles</w:t>
            </w:r>
          </w:p>
        </w:tc>
        <w:tc>
          <w:tcPr>
            <w:tcW w:w="2500" w:type="pct"/>
            <w:shd w:val="clear" w:color="auto" w:fill="auto"/>
          </w:tcPr>
          <w:p w14:paraId="59246BBC" w14:textId="0EE0105C" w:rsidR="00496703" w:rsidRPr="0000422C" w:rsidRDefault="00496703" w:rsidP="00496703">
            <w:pPr>
              <w:pStyle w:val="BodyText"/>
              <w:kinsoku w:val="0"/>
              <w:overflowPunct w:val="0"/>
              <w:jc w:val="both"/>
              <w:rPr>
                <w:noProof/>
                <w:sz w:val="22"/>
                <w:szCs w:val="22"/>
              </w:rPr>
            </w:pPr>
            <w:r w:rsidRPr="0000422C">
              <w:rPr>
                <w:sz w:val="22"/>
                <w:szCs w:val="22"/>
              </w:rPr>
              <w:t>Tukšā tara</w:t>
            </w:r>
          </w:p>
        </w:tc>
      </w:tr>
      <w:tr w:rsidR="00496703" w:rsidRPr="0000422C" w14:paraId="5FEB3B88" w14:textId="77777777" w:rsidTr="00A00AB4">
        <w:tc>
          <w:tcPr>
            <w:tcW w:w="2500" w:type="pct"/>
            <w:shd w:val="clear" w:color="auto" w:fill="auto"/>
          </w:tcPr>
          <w:p w14:paraId="48E6B9AF"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Ocservations</w:t>
            </w:r>
          </w:p>
        </w:tc>
        <w:tc>
          <w:tcPr>
            <w:tcW w:w="2500" w:type="pct"/>
            <w:shd w:val="clear" w:color="auto" w:fill="auto"/>
          </w:tcPr>
          <w:p w14:paraId="566E48C9" w14:textId="6B3AED80" w:rsidR="00496703" w:rsidRPr="0000422C" w:rsidRDefault="00496703" w:rsidP="00496703">
            <w:pPr>
              <w:pStyle w:val="BodyText"/>
              <w:kinsoku w:val="0"/>
              <w:overflowPunct w:val="0"/>
              <w:jc w:val="both"/>
              <w:rPr>
                <w:noProof/>
                <w:sz w:val="22"/>
                <w:szCs w:val="22"/>
              </w:rPr>
            </w:pPr>
            <w:r w:rsidRPr="0000422C">
              <w:rPr>
                <w:sz w:val="22"/>
                <w:szCs w:val="22"/>
              </w:rPr>
              <w:t>Piezīmes</w:t>
            </w:r>
          </w:p>
        </w:tc>
      </w:tr>
      <w:tr w:rsidR="00496703" w:rsidRPr="0000422C" w14:paraId="62E44814" w14:textId="77777777" w:rsidTr="00A00AB4">
        <w:tc>
          <w:tcPr>
            <w:tcW w:w="2500" w:type="pct"/>
            <w:shd w:val="clear" w:color="auto" w:fill="auto"/>
          </w:tcPr>
          <w:p w14:paraId="5E57BB8D" w14:textId="77777777" w:rsidR="00496703" w:rsidRPr="0000422C" w:rsidRDefault="00496703" w:rsidP="00496703">
            <w:pPr>
              <w:pStyle w:val="BodyText"/>
              <w:tabs>
                <w:tab w:val="left" w:pos="900"/>
              </w:tabs>
              <w:kinsoku w:val="0"/>
              <w:overflowPunct w:val="0"/>
              <w:jc w:val="both"/>
              <w:rPr>
                <w:noProof/>
                <w:sz w:val="22"/>
                <w:szCs w:val="22"/>
                <w:lang w:val="en-GB"/>
              </w:rPr>
            </w:pPr>
            <w:r w:rsidRPr="0000422C">
              <w:rPr>
                <w:noProof/>
                <w:sz w:val="22"/>
                <w:szCs w:val="22"/>
                <w:vertAlign w:val="superscript"/>
                <w:lang w:val="en-GB"/>
              </w:rPr>
              <w:t>1</w:t>
            </w:r>
            <w:r w:rsidRPr="0000422C">
              <w:rPr>
                <w:noProof/>
                <w:sz w:val="22"/>
                <w:szCs w:val="22"/>
                <w:lang w:val="en-GB"/>
              </w:rPr>
              <w:t xml:space="preserve"> The number of M bags and/or loose parcels must be reported in the “Observations” column</w:t>
            </w:r>
          </w:p>
        </w:tc>
        <w:tc>
          <w:tcPr>
            <w:tcW w:w="2500" w:type="pct"/>
            <w:shd w:val="clear" w:color="auto" w:fill="auto"/>
          </w:tcPr>
          <w:p w14:paraId="66C306AF" w14:textId="41205F31" w:rsidR="00496703" w:rsidRPr="0000422C" w:rsidRDefault="00496703" w:rsidP="00496703">
            <w:pPr>
              <w:pStyle w:val="BodyText"/>
              <w:tabs>
                <w:tab w:val="left" w:pos="900"/>
              </w:tabs>
              <w:kinsoku w:val="0"/>
              <w:overflowPunct w:val="0"/>
              <w:jc w:val="both"/>
              <w:rPr>
                <w:noProof/>
                <w:sz w:val="22"/>
                <w:szCs w:val="22"/>
              </w:rPr>
            </w:pPr>
            <w:r w:rsidRPr="0000422C">
              <w:rPr>
                <w:sz w:val="22"/>
                <w:szCs w:val="22"/>
                <w:vertAlign w:val="superscript"/>
              </w:rPr>
              <w:t xml:space="preserve">1 </w:t>
            </w:r>
            <w:r w:rsidRPr="0000422C">
              <w:rPr>
                <w:sz w:val="22"/>
                <w:szCs w:val="22"/>
              </w:rPr>
              <w:t>M maisu un/vai maisā neievietoto paku skaits ir jānorāda ailē “Piezīmes”.</w:t>
            </w:r>
          </w:p>
        </w:tc>
      </w:tr>
      <w:tr w:rsidR="00496703" w:rsidRPr="0000422C" w14:paraId="1FA334B8" w14:textId="77777777" w:rsidTr="00A00AB4">
        <w:tc>
          <w:tcPr>
            <w:tcW w:w="2500" w:type="pct"/>
            <w:shd w:val="clear" w:color="auto" w:fill="auto"/>
          </w:tcPr>
          <w:p w14:paraId="6AAE25AB"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vertAlign w:val="superscript"/>
                <w:lang w:val="en-GB"/>
              </w:rPr>
              <w:t>2</w:t>
            </w:r>
            <w:r w:rsidRPr="0000422C">
              <w:rPr>
                <w:noProof/>
                <w:sz w:val="22"/>
                <w:szCs w:val="22"/>
                <w:lang w:val="en-GB"/>
              </w:rPr>
              <w:t xml:space="preserve"> Including other empty returned receptacles</w:t>
            </w:r>
          </w:p>
        </w:tc>
        <w:tc>
          <w:tcPr>
            <w:tcW w:w="2500" w:type="pct"/>
            <w:shd w:val="clear" w:color="auto" w:fill="auto"/>
          </w:tcPr>
          <w:p w14:paraId="35E7FB5F" w14:textId="5885BDD0" w:rsidR="00496703" w:rsidRPr="0000422C" w:rsidRDefault="00496703" w:rsidP="00496703">
            <w:pPr>
              <w:pStyle w:val="BodyText"/>
              <w:kinsoku w:val="0"/>
              <w:overflowPunct w:val="0"/>
              <w:jc w:val="both"/>
              <w:rPr>
                <w:noProof/>
                <w:sz w:val="22"/>
                <w:szCs w:val="22"/>
              </w:rPr>
            </w:pPr>
            <w:r w:rsidRPr="0000422C">
              <w:rPr>
                <w:sz w:val="22"/>
                <w:szCs w:val="22"/>
                <w:vertAlign w:val="superscript"/>
              </w:rPr>
              <w:t xml:space="preserve">2 </w:t>
            </w:r>
            <w:r w:rsidRPr="0000422C">
              <w:rPr>
                <w:sz w:val="22"/>
                <w:szCs w:val="22"/>
              </w:rPr>
              <w:t>Ieskaitot pārējo atpakaļ nosūtīto tukšo taru.</w:t>
            </w:r>
          </w:p>
        </w:tc>
      </w:tr>
      <w:tr w:rsidR="00496703" w:rsidRPr="0000422C" w14:paraId="078C5959" w14:textId="77777777" w:rsidTr="00A00AB4">
        <w:tc>
          <w:tcPr>
            <w:tcW w:w="2500" w:type="pct"/>
            <w:shd w:val="clear" w:color="auto" w:fill="auto"/>
          </w:tcPr>
          <w:p w14:paraId="532A3C14"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vertAlign w:val="superscript"/>
                <w:lang w:val="en-GB"/>
              </w:rPr>
              <w:t>3</w:t>
            </w:r>
            <w:r w:rsidRPr="0000422C">
              <w:rPr>
                <w:noProof/>
                <w:sz w:val="22"/>
                <w:szCs w:val="22"/>
                <w:lang w:val="en-GB"/>
              </w:rPr>
              <w:t xml:space="preserve"> Kg to one decimal</w:t>
            </w:r>
          </w:p>
        </w:tc>
        <w:tc>
          <w:tcPr>
            <w:tcW w:w="2500" w:type="pct"/>
            <w:shd w:val="clear" w:color="auto" w:fill="auto"/>
          </w:tcPr>
          <w:p w14:paraId="164F9ED0" w14:textId="43C71290" w:rsidR="00496703" w:rsidRPr="0000422C" w:rsidRDefault="00496703" w:rsidP="00496703">
            <w:pPr>
              <w:pStyle w:val="BodyText"/>
              <w:kinsoku w:val="0"/>
              <w:overflowPunct w:val="0"/>
              <w:jc w:val="both"/>
              <w:rPr>
                <w:noProof/>
                <w:sz w:val="22"/>
                <w:szCs w:val="22"/>
              </w:rPr>
            </w:pPr>
            <w:r w:rsidRPr="0000422C">
              <w:rPr>
                <w:sz w:val="22"/>
                <w:szCs w:val="22"/>
                <w:vertAlign w:val="superscript"/>
              </w:rPr>
              <w:t xml:space="preserve">3 </w:t>
            </w:r>
            <w:r w:rsidRPr="0000422C">
              <w:rPr>
                <w:sz w:val="22"/>
                <w:szCs w:val="22"/>
              </w:rPr>
              <w:t>Kg līdz vienam ciparam aiz komata.</w:t>
            </w:r>
          </w:p>
        </w:tc>
      </w:tr>
      <w:tr w:rsidR="00496703" w:rsidRPr="0000422C" w14:paraId="6EE14BBE" w14:textId="77777777" w:rsidTr="00A00AB4">
        <w:tc>
          <w:tcPr>
            <w:tcW w:w="2500" w:type="pct"/>
            <w:shd w:val="clear" w:color="auto" w:fill="auto"/>
          </w:tcPr>
          <w:p w14:paraId="2E4C5F42" w14:textId="77777777" w:rsidR="00496703" w:rsidRPr="0000422C" w:rsidRDefault="00496703" w:rsidP="00496703">
            <w:pPr>
              <w:pStyle w:val="BodyText"/>
              <w:kinsoku w:val="0"/>
              <w:overflowPunct w:val="0"/>
              <w:jc w:val="both"/>
              <w:rPr>
                <w:b/>
                <w:bCs/>
                <w:noProof/>
                <w:sz w:val="22"/>
                <w:szCs w:val="22"/>
                <w:lang w:val="en-GB"/>
              </w:rPr>
            </w:pPr>
            <w:r w:rsidRPr="0000422C">
              <w:rPr>
                <w:b/>
                <w:bCs/>
                <w:noProof/>
                <w:sz w:val="22"/>
                <w:szCs w:val="22"/>
                <w:lang w:val="en-GB"/>
              </w:rPr>
              <w:t>Totals</w:t>
            </w:r>
          </w:p>
        </w:tc>
        <w:tc>
          <w:tcPr>
            <w:tcW w:w="2500" w:type="pct"/>
            <w:shd w:val="clear" w:color="auto" w:fill="auto"/>
          </w:tcPr>
          <w:p w14:paraId="42EF3C18" w14:textId="31D012B6" w:rsidR="00496703" w:rsidRPr="0000422C" w:rsidRDefault="00496703" w:rsidP="00496703">
            <w:pPr>
              <w:pStyle w:val="BodyText"/>
              <w:kinsoku w:val="0"/>
              <w:overflowPunct w:val="0"/>
              <w:jc w:val="both"/>
              <w:rPr>
                <w:b/>
                <w:bCs/>
                <w:noProof/>
                <w:sz w:val="22"/>
                <w:szCs w:val="22"/>
              </w:rPr>
            </w:pPr>
            <w:r w:rsidRPr="0000422C">
              <w:rPr>
                <w:b/>
                <w:bCs/>
                <w:sz w:val="22"/>
                <w:szCs w:val="22"/>
              </w:rPr>
              <w:t>Kopā</w:t>
            </w:r>
          </w:p>
        </w:tc>
      </w:tr>
      <w:tr w:rsidR="00496703" w:rsidRPr="0000422C" w14:paraId="01CD0FD3" w14:textId="77777777" w:rsidTr="00A00AB4">
        <w:tc>
          <w:tcPr>
            <w:tcW w:w="2500" w:type="pct"/>
            <w:shd w:val="clear" w:color="auto" w:fill="auto"/>
          </w:tcPr>
          <w:p w14:paraId="5423AEDC"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Dispatching office of exchange</w:t>
            </w:r>
          </w:p>
        </w:tc>
        <w:tc>
          <w:tcPr>
            <w:tcW w:w="2500" w:type="pct"/>
            <w:shd w:val="clear" w:color="auto" w:fill="auto"/>
          </w:tcPr>
          <w:p w14:paraId="77F80B0E" w14:textId="11B13417" w:rsidR="00496703" w:rsidRPr="0000422C" w:rsidRDefault="00496703" w:rsidP="00496703">
            <w:pPr>
              <w:pStyle w:val="BodyText"/>
              <w:kinsoku w:val="0"/>
              <w:overflowPunct w:val="0"/>
              <w:jc w:val="both"/>
              <w:rPr>
                <w:noProof/>
                <w:sz w:val="22"/>
                <w:szCs w:val="22"/>
              </w:rPr>
            </w:pPr>
            <w:r w:rsidRPr="0000422C">
              <w:rPr>
                <w:sz w:val="22"/>
                <w:szCs w:val="22"/>
              </w:rPr>
              <w:t>Pasta apmaiņas vieta nosūtītāja</w:t>
            </w:r>
          </w:p>
        </w:tc>
      </w:tr>
      <w:tr w:rsidR="00496703" w:rsidRPr="0000422C" w14:paraId="7F0408EA" w14:textId="77777777" w:rsidTr="00A00AB4">
        <w:tc>
          <w:tcPr>
            <w:tcW w:w="2500" w:type="pct"/>
            <w:shd w:val="clear" w:color="auto" w:fill="auto"/>
          </w:tcPr>
          <w:p w14:paraId="32E4CF52"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Signature</w:t>
            </w:r>
          </w:p>
        </w:tc>
        <w:tc>
          <w:tcPr>
            <w:tcW w:w="2500" w:type="pct"/>
            <w:shd w:val="clear" w:color="auto" w:fill="auto"/>
          </w:tcPr>
          <w:p w14:paraId="0EF24314" w14:textId="586FE92A" w:rsidR="00496703" w:rsidRPr="0000422C" w:rsidRDefault="00496703" w:rsidP="00496703">
            <w:pPr>
              <w:pStyle w:val="BodyText"/>
              <w:kinsoku w:val="0"/>
              <w:overflowPunct w:val="0"/>
              <w:jc w:val="both"/>
              <w:rPr>
                <w:noProof/>
                <w:sz w:val="22"/>
                <w:szCs w:val="22"/>
              </w:rPr>
            </w:pPr>
            <w:r w:rsidRPr="0000422C">
              <w:rPr>
                <w:sz w:val="22"/>
                <w:szCs w:val="22"/>
              </w:rPr>
              <w:t>Paraksts</w:t>
            </w:r>
          </w:p>
        </w:tc>
      </w:tr>
      <w:tr w:rsidR="00496703" w:rsidRPr="0000422C" w14:paraId="443349F4" w14:textId="77777777" w:rsidTr="00A00AB4">
        <w:tc>
          <w:tcPr>
            <w:tcW w:w="2500" w:type="pct"/>
            <w:shd w:val="clear" w:color="auto" w:fill="auto"/>
          </w:tcPr>
          <w:p w14:paraId="58D6F11E"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The official of the carrier</w:t>
            </w:r>
          </w:p>
        </w:tc>
        <w:tc>
          <w:tcPr>
            <w:tcW w:w="2500" w:type="pct"/>
            <w:shd w:val="clear" w:color="auto" w:fill="auto"/>
          </w:tcPr>
          <w:p w14:paraId="48ECEC55" w14:textId="2DCD999C" w:rsidR="00496703" w:rsidRPr="0000422C" w:rsidRDefault="00496703" w:rsidP="00496703">
            <w:pPr>
              <w:pStyle w:val="BodyText"/>
              <w:kinsoku w:val="0"/>
              <w:overflowPunct w:val="0"/>
              <w:jc w:val="both"/>
              <w:rPr>
                <w:noProof/>
                <w:sz w:val="22"/>
                <w:szCs w:val="22"/>
              </w:rPr>
            </w:pPr>
            <w:r w:rsidRPr="0000422C">
              <w:rPr>
                <w:sz w:val="22"/>
                <w:szCs w:val="22"/>
              </w:rPr>
              <w:t>Pārvadātāja amatpersona</w:t>
            </w:r>
          </w:p>
        </w:tc>
      </w:tr>
      <w:tr w:rsidR="00496703" w:rsidRPr="0000422C" w14:paraId="0F94F179" w14:textId="77777777" w:rsidTr="00A00AB4">
        <w:tc>
          <w:tcPr>
            <w:tcW w:w="2500" w:type="pct"/>
            <w:shd w:val="clear" w:color="auto" w:fill="auto"/>
          </w:tcPr>
          <w:p w14:paraId="7EA8DDA5"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Date and signature</w:t>
            </w:r>
          </w:p>
        </w:tc>
        <w:tc>
          <w:tcPr>
            <w:tcW w:w="2500" w:type="pct"/>
            <w:shd w:val="clear" w:color="auto" w:fill="auto"/>
          </w:tcPr>
          <w:p w14:paraId="2F4BF223" w14:textId="3D731B58" w:rsidR="00496703" w:rsidRPr="0000422C" w:rsidRDefault="00496703" w:rsidP="00496703">
            <w:pPr>
              <w:pStyle w:val="BodyText"/>
              <w:kinsoku w:val="0"/>
              <w:overflowPunct w:val="0"/>
              <w:jc w:val="both"/>
              <w:rPr>
                <w:noProof/>
                <w:sz w:val="22"/>
                <w:szCs w:val="22"/>
              </w:rPr>
            </w:pPr>
            <w:r w:rsidRPr="0000422C">
              <w:rPr>
                <w:sz w:val="22"/>
                <w:szCs w:val="22"/>
              </w:rPr>
              <w:t>Datums un paraksts</w:t>
            </w:r>
          </w:p>
        </w:tc>
      </w:tr>
      <w:tr w:rsidR="00496703" w:rsidRPr="0000422C" w14:paraId="6127CA24" w14:textId="77777777" w:rsidTr="00A00AB4">
        <w:tc>
          <w:tcPr>
            <w:tcW w:w="2500" w:type="pct"/>
            <w:shd w:val="clear" w:color="auto" w:fill="auto"/>
          </w:tcPr>
          <w:p w14:paraId="600070BE"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Office of exchange of destination</w:t>
            </w:r>
          </w:p>
        </w:tc>
        <w:tc>
          <w:tcPr>
            <w:tcW w:w="2500" w:type="pct"/>
            <w:shd w:val="clear" w:color="auto" w:fill="auto"/>
          </w:tcPr>
          <w:p w14:paraId="0BF2154C" w14:textId="2D63901C" w:rsidR="00496703" w:rsidRPr="0000422C" w:rsidRDefault="00496703" w:rsidP="00496703">
            <w:pPr>
              <w:pStyle w:val="BodyText"/>
              <w:kinsoku w:val="0"/>
              <w:overflowPunct w:val="0"/>
              <w:jc w:val="both"/>
              <w:rPr>
                <w:noProof/>
                <w:sz w:val="22"/>
                <w:szCs w:val="22"/>
              </w:rPr>
            </w:pPr>
            <w:r w:rsidRPr="0000422C">
              <w:rPr>
                <w:sz w:val="22"/>
                <w:szCs w:val="22"/>
              </w:rPr>
              <w:t>Pasta apmaiņas vieta saņēmēja</w:t>
            </w:r>
          </w:p>
        </w:tc>
      </w:tr>
      <w:tr w:rsidR="00496703" w:rsidRPr="0000422C" w14:paraId="20BE84E6" w14:textId="77777777" w:rsidTr="00A00AB4">
        <w:tc>
          <w:tcPr>
            <w:tcW w:w="2500" w:type="pct"/>
            <w:shd w:val="clear" w:color="auto" w:fill="auto"/>
          </w:tcPr>
          <w:p w14:paraId="4E82B67F" w14:textId="77777777" w:rsidR="00496703" w:rsidRPr="0000422C" w:rsidRDefault="00496703" w:rsidP="00496703">
            <w:pPr>
              <w:pStyle w:val="BodyText"/>
              <w:kinsoku w:val="0"/>
              <w:overflowPunct w:val="0"/>
              <w:jc w:val="both"/>
              <w:rPr>
                <w:noProof/>
                <w:sz w:val="22"/>
                <w:szCs w:val="22"/>
                <w:lang w:val="en-GB"/>
              </w:rPr>
            </w:pPr>
            <w:r w:rsidRPr="0000422C">
              <w:rPr>
                <w:noProof/>
                <w:sz w:val="22"/>
                <w:szCs w:val="22"/>
                <w:lang w:val="en-GB"/>
              </w:rPr>
              <w:t>Date and signature</w:t>
            </w:r>
          </w:p>
        </w:tc>
        <w:tc>
          <w:tcPr>
            <w:tcW w:w="2500" w:type="pct"/>
            <w:shd w:val="clear" w:color="auto" w:fill="auto"/>
          </w:tcPr>
          <w:p w14:paraId="07A003CD" w14:textId="0A2FAB89" w:rsidR="00496703" w:rsidRPr="0000422C" w:rsidRDefault="00496703" w:rsidP="00496703">
            <w:pPr>
              <w:pStyle w:val="BodyText"/>
              <w:kinsoku w:val="0"/>
              <w:overflowPunct w:val="0"/>
              <w:jc w:val="both"/>
              <w:rPr>
                <w:noProof/>
                <w:sz w:val="22"/>
                <w:szCs w:val="22"/>
              </w:rPr>
            </w:pPr>
            <w:r w:rsidRPr="0000422C">
              <w:rPr>
                <w:sz w:val="22"/>
                <w:szCs w:val="22"/>
              </w:rPr>
              <w:t>Datums un paraksts</w:t>
            </w:r>
          </w:p>
        </w:tc>
      </w:tr>
    </w:tbl>
    <w:p w14:paraId="1BABA52D" w14:textId="77777777" w:rsidR="003537D2" w:rsidRPr="003F5EC6" w:rsidRDefault="003537D2" w:rsidP="0025224A">
      <w:pPr>
        <w:pStyle w:val="BodyText"/>
        <w:rPr>
          <w:noProof/>
          <w:lang w:val="en-GB"/>
        </w:rPr>
      </w:pPr>
    </w:p>
    <w:p w14:paraId="037A151B" w14:textId="77777777" w:rsidR="00A54B25" w:rsidRDefault="003537D2" w:rsidP="0025224A">
      <w:pPr>
        <w:pStyle w:val="BodyText"/>
      </w:pPr>
      <w:r>
        <w:t>Izmērs – 210 x 297 mm</w:t>
      </w:r>
    </w:p>
    <w:p w14:paraId="22EC67B2" w14:textId="7EBF1448" w:rsidR="003537D2" w:rsidRDefault="003537D2" w:rsidP="0025224A">
      <w:pPr>
        <w:pStyle w:val="BodyText"/>
        <w:rPr>
          <w:noProof/>
        </w:rPr>
      </w:pPr>
      <w:r>
        <w:br w:type="page"/>
      </w:r>
    </w:p>
    <w:p w14:paraId="6252E1EB" w14:textId="77777777" w:rsidR="003537D2" w:rsidRDefault="00724608" w:rsidP="0025224A">
      <w:pPr>
        <w:pStyle w:val="BodyText"/>
        <w:rPr>
          <w:noProof/>
        </w:rPr>
      </w:pPr>
      <w:r>
        <w:pict w14:anchorId="1223B6BD">
          <v:shape id="Attēls 162" o:spid="_x0000_i1095" type="#_x0000_t75" style="width:453.6pt;height:663pt;visibility:visible">
            <v:imagedata r:id="rId80" o:title=""/>
          </v:shape>
        </w:pict>
      </w:r>
    </w:p>
    <w:p w14:paraId="20B1CE70" w14:textId="3040C268"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AA698E" w:rsidRPr="0000422C" w14:paraId="6E790F98" w14:textId="77777777" w:rsidTr="00A00AB4">
        <w:tc>
          <w:tcPr>
            <w:tcW w:w="2500" w:type="pct"/>
            <w:shd w:val="clear" w:color="auto" w:fill="auto"/>
          </w:tcPr>
          <w:p w14:paraId="5C2B730F" w14:textId="77777777" w:rsidR="00AA698E" w:rsidRPr="0000422C" w:rsidRDefault="00AA698E" w:rsidP="00A00AB4">
            <w:pPr>
              <w:pStyle w:val="BodyText"/>
              <w:keepNext/>
              <w:kinsoku w:val="0"/>
              <w:overflowPunct w:val="0"/>
              <w:jc w:val="center"/>
              <w:rPr>
                <w:b/>
                <w:bCs/>
                <w:noProof/>
                <w:sz w:val="22"/>
                <w:szCs w:val="22"/>
                <w:lang w:val="en-GB"/>
              </w:rPr>
            </w:pPr>
            <w:r w:rsidRPr="0000422C">
              <w:rPr>
                <w:b/>
                <w:bCs/>
                <w:noProof/>
                <w:sz w:val="22"/>
                <w:szCs w:val="22"/>
                <w:lang w:val="en-GB"/>
              </w:rPr>
              <w:t>Angļu val.</w:t>
            </w:r>
          </w:p>
        </w:tc>
        <w:tc>
          <w:tcPr>
            <w:tcW w:w="2500" w:type="pct"/>
            <w:shd w:val="clear" w:color="auto" w:fill="auto"/>
          </w:tcPr>
          <w:p w14:paraId="09E9EEC1" w14:textId="77777777" w:rsidR="00AA698E" w:rsidRPr="0000422C" w:rsidRDefault="00AA698E" w:rsidP="00A00AB4">
            <w:pPr>
              <w:pStyle w:val="BodyText"/>
              <w:keepNext/>
              <w:kinsoku w:val="0"/>
              <w:overflowPunct w:val="0"/>
              <w:jc w:val="center"/>
              <w:rPr>
                <w:b/>
                <w:bCs/>
                <w:sz w:val="22"/>
                <w:szCs w:val="22"/>
              </w:rPr>
            </w:pPr>
            <w:r w:rsidRPr="0000422C">
              <w:rPr>
                <w:b/>
                <w:bCs/>
                <w:sz w:val="22"/>
                <w:szCs w:val="22"/>
              </w:rPr>
              <w:t>Latviešu val.</w:t>
            </w:r>
          </w:p>
        </w:tc>
      </w:tr>
      <w:tr w:rsidR="00AA698E" w:rsidRPr="0000422C" w14:paraId="6F0A4F11" w14:textId="77777777" w:rsidTr="00A00AB4">
        <w:tc>
          <w:tcPr>
            <w:tcW w:w="2500" w:type="pct"/>
            <w:shd w:val="clear" w:color="auto" w:fill="auto"/>
          </w:tcPr>
          <w:p w14:paraId="35581DE0" w14:textId="77777777" w:rsidR="00AA698E" w:rsidRPr="0000422C" w:rsidRDefault="00AA698E" w:rsidP="00AA698E">
            <w:pPr>
              <w:pStyle w:val="BodyText"/>
              <w:kinsoku w:val="0"/>
              <w:overflowPunct w:val="0"/>
              <w:jc w:val="both"/>
              <w:rPr>
                <w:b/>
                <w:noProof/>
                <w:sz w:val="22"/>
                <w:szCs w:val="22"/>
                <w:lang w:val="en-GB"/>
              </w:rPr>
            </w:pPr>
            <w:r w:rsidRPr="0000422C">
              <w:rPr>
                <w:b/>
                <w:noProof/>
                <w:sz w:val="22"/>
                <w:szCs w:val="22"/>
                <w:lang w:val="en-GB"/>
              </w:rPr>
              <w:t>CN 38</w:t>
            </w:r>
          </w:p>
        </w:tc>
        <w:tc>
          <w:tcPr>
            <w:tcW w:w="2500" w:type="pct"/>
            <w:shd w:val="clear" w:color="auto" w:fill="auto"/>
          </w:tcPr>
          <w:p w14:paraId="107EE455" w14:textId="62497ADF" w:rsidR="00AA698E" w:rsidRPr="0000422C" w:rsidRDefault="00AA698E" w:rsidP="00AA698E">
            <w:pPr>
              <w:pStyle w:val="BodyText"/>
              <w:kinsoku w:val="0"/>
              <w:overflowPunct w:val="0"/>
              <w:jc w:val="both"/>
              <w:rPr>
                <w:b/>
                <w:bCs/>
                <w:noProof/>
                <w:sz w:val="22"/>
                <w:szCs w:val="22"/>
              </w:rPr>
            </w:pPr>
            <w:r w:rsidRPr="0000422C">
              <w:rPr>
                <w:b/>
                <w:bCs/>
                <w:sz w:val="22"/>
                <w:szCs w:val="22"/>
              </w:rPr>
              <w:t>CN 38</w:t>
            </w:r>
          </w:p>
        </w:tc>
      </w:tr>
      <w:tr w:rsidR="00AA698E" w:rsidRPr="0000422C" w14:paraId="796C5651" w14:textId="77777777" w:rsidTr="00A00AB4">
        <w:tc>
          <w:tcPr>
            <w:tcW w:w="2500" w:type="pct"/>
            <w:shd w:val="clear" w:color="auto" w:fill="auto"/>
          </w:tcPr>
          <w:p w14:paraId="7988363C" w14:textId="77777777" w:rsidR="00AA698E" w:rsidRPr="0000422C" w:rsidRDefault="00AA698E" w:rsidP="00AA698E">
            <w:pPr>
              <w:pStyle w:val="BodyText"/>
              <w:kinsoku w:val="0"/>
              <w:overflowPunct w:val="0"/>
              <w:jc w:val="both"/>
              <w:rPr>
                <w:b/>
                <w:noProof/>
                <w:sz w:val="22"/>
                <w:szCs w:val="22"/>
                <w:lang w:val="en-GB"/>
              </w:rPr>
            </w:pPr>
            <w:r w:rsidRPr="0000422C">
              <w:rPr>
                <w:b/>
                <w:noProof/>
                <w:sz w:val="22"/>
                <w:szCs w:val="22"/>
                <w:lang w:val="en-GB"/>
              </w:rPr>
              <w:t>DELIVERY BILL</w:t>
            </w:r>
          </w:p>
        </w:tc>
        <w:tc>
          <w:tcPr>
            <w:tcW w:w="2500" w:type="pct"/>
            <w:shd w:val="clear" w:color="auto" w:fill="auto"/>
          </w:tcPr>
          <w:p w14:paraId="79958DC2" w14:textId="4E210977" w:rsidR="00AA698E" w:rsidRPr="0000422C" w:rsidRDefault="00AA698E" w:rsidP="00AA698E">
            <w:pPr>
              <w:pStyle w:val="BodyText"/>
              <w:kinsoku w:val="0"/>
              <w:overflowPunct w:val="0"/>
              <w:jc w:val="both"/>
              <w:rPr>
                <w:b/>
                <w:bCs/>
                <w:noProof/>
                <w:sz w:val="22"/>
                <w:szCs w:val="22"/>
              </w:rPr>
            </w:pPr>
            <w:r w:rsidRPr="0000422C">
              <w:rPr>
                <w:b/>
                <w:bCs/>
                <w:sz w:val="22"/>
                <w:szCs w:val="22"/>
              </w:rPr>
              <w:t>PAVADRAKSTS</w:t>
            </w:r>
          </w:p>
        </w:tc>
      </w:tr>
      <w:tr w:rsidR="00AA698E" w:rsidRPr="0000422C" w14:paraId="1B726C8E" w14:textId="77777777" w:rsidTr="00A00AB4">
        <w:tc>
          <w:tcPr>
            <w:tcW w:w="2500" w:type="pct"/>
            <w:shd w:val="clear" w:color="auto" w:fill="auto"/>
          </w:tcPr>
          <w:p w14:paraId="4C385198" w14:textId="77777777" w:rsidR="00AA698E" w:rsidRPr="0000422C" w:rsidRDefault="00AA698E" w:rsidP="00AA698E">
            <w:pPr>
              <w:pStyle w:val="BodyText"/>
              <w:kinsoku w:val="0"/>
              <w:overflowPunct w:val="0"/>
              <w:jc w:val="both"/>
              <w:rPr>
                <w:b/>
                <w:noProof/>
                <w:sz w:val="22"/>
                <w:szCs w:val="22"/>
                <w:lang w:val="en-GB"/>
              </w:rPr>
            </w:pPr>
            <w:r w:rsidRPr="0000422C">
              <w:rPr>
                <w:b/>
                <w:noProof/>
                <w:sz w:val="22"/>
                <w:szCs w:val="22"/>
                <w:lang w:val="en-GB"/>
              </w:rPr>
              <w:t>Airmails</w:t>
            </w:r>
          </w:p>
        </w:tc>
        <w:tc>
          <w:tcPr>
            <w:tcW w:w="2500" w:type="pct"/>
            <w:shd w:val="clear" w:color="auto" w:fill="auto"/>
          </w:tcPr>
          <w:p w14:paraId="279F0AEA" w14:textId="757F2B50" w:rsidR="00AA698E" w:rsidRPr="0000422C" w:rsidRDefault="00AA698E" w:rsidP="00AA698E">
            <w:pPr>
              <w:pStyle w:val="BodyText"/>
              <w:kinsoku w:val="0"/>
              <w:overflowPunct w:val="0"/>
              <w:jc w:val="both"/>
              <w:rPr>
                <w:b/>
                <w:bCs/>
                <w:noProof/>
                <w:sz w:val="22"/>
                <w:szCs w:val="22"/>
              </w:rPr>
            </w:pPr>
            <w:r w:rsidRPr="0000422C">
              <w:rPr>
                <w:b/>
                <w:bCs/>
                <w:sz w:val="22"/>
                <w:szCs w:val="22"/>
              </w:rPr>
              <w:t>Aviodepešas</w:t>
            </w:r>
          </w:p>
        </w:tc>
      </w:tr>
      <w:tr w:rsidR="00AA698E" w:rsidRPr="0000422C" w14:paraId="12D37C73" w14:textId="77777777" w:rsidTr="00A00AB4">
        <w:tc>
          <w:tcPr>
            <w:tcW w:w="2500" w:type="pct"/>
            <w:shd w:val="clear" w:color="auto" w:fill="auto"/>
          </w:tcPr>
          <w:p w14:paraId="0FBB4A3F"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Date</w:t>
            </w:r>
          </w:p>
        </w:tc>
        <w:tc>
          <w:tcPr>
            <w:tcW w:w="2500" w:type="pct"/>
            <w:shd w:val="clear" w:color="auto" w:fill="auto"/>
          </w:tcPr>
          <w:p w14:paraId="1F1C1161" w14:textId="5ED28B29" w:rsidR="00AA698E" w:rsidRPr="0000422C" w:rsidRDefault="00AA698E" w:rsidP="00AA698E">
            <w:pPr>
              <w:pStyle w:val="BodyText"/>
              <w:kinsoku w:val="0"/>
              <w:overflowPunct w:val="0"/>
              <w:jc w:val="both"/>
              <w:rPr>
                <w:noProof/>
                <w:sz w:val="22"/>
                <w:szCs w:val="22"/>
              </w:rPr>
            </w:pPr>
            <w:r w:rsidRPr="0000422C">
              <w:rPr>
                <w:sz w:val="22"/>
                <w:szCs w:val="22"/>
              </w:rPr>
              <w:t>Datums</w:t>
            </w:r>
          </w:p>
        </w:tc>
      </w:tr>
      <w:tr w:rsidR="00AA698E" w:rsidRPr="0000422C" w14:paraId="4D4096DE" w14:textId="77777777" w:rsidTr="00A00AB4">
        <w:tc>
          <w:tcPr>
            <w:tcW w:w="2500" w:type="pct"/>
            <w:shd w:val="clear" w:color="auto" w:fill="auto"/>
          </w:tcPr>
          <w:p w14:paraId="565A02D2"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Serial No.</w:t>
            </w:r>
          </w:p>
        </w:tc>
        <w:tc>
          <w:tcPr>
            <w:tcW w:w="2500" w:type="pct"/>
            <w:shd w:val="clear" w:color="auto" w:fill="auto"/>
          </w:tcPr>
          <w:p w14:paraId="562B1139" w14:textId="5BCB45CE" w:rsidR="00AA698E" w:rsidRPr="0000422C" w:rsidRDefault="00AA698E" w:rsidP="00AA698E">
            <w:pPr>
              <w:pStyle w:val="BodyText"/>
              <w:kinsoku w:val="0"/>
              <w:overflowPunct w:val="0"/>
              <w:jc w:val="both"/>
              <w:rPr>
                <w:noProof/>
                <w:sz w:val="22"/>
                <w:szCs w:val="22"/>
              </w:rPr>
            </w:pPr>
            <w:r w:rsidRPr="0000422C">
              <w:rPr>
                <w:sz w:val="22"/>
                <w:szCs w:val="22"/>
              </w:rPr>
              <w:t>Nr. p. k.</w:t>
            </w:r>
          </w:p>
        </w:tc>
      </w:tr>
      <w:tr w:rsidR="00AA698E" w:rsidRPr="0000422C" w14:paraId="3AB3B1BB" w14:textId="77777777" w:rsidTr="00A00AB4">
        <w:tc>
          <w:tcPr>
            <w:tcW w:w="2500" w:type="pct"/>
            <w:shd w:val="clear" w:color="auto" w:fill="auto"/>
          </w:tcPr>
          <w:p w14:paraId="41E89059"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Designated operator of origin</w:t>
            </w:r>
          </w:p>
        </w:tc>
        <w:tc>
          <w:tcPr>
            <w:tcW w:w="2500" w:type="pct"/>
            <w:shd w:val="clear" w:color="auto" w:fill="auto"/>
          </w:tcPr>
          <w:p w14:paraId="11F68E09" w14:textId="1702621A" w:rsidR="00AA698E" w:rsidRPr="0000422C" w:rsidRDefault="00AA698E" w:rsidP="00AA698E">
            <w:pPr>
              <w:pStyle w:val="BodyText"/>
              <w:kinsoku w:val="0"/>
              <w:overflowPunct w:val="0"/>
              <w:jc w:val="both"/>
              <w:rPr>
                <w:noProof/>
                <w:sz w:val="22"/>
                <w:szCs w:val="22"/>
              </w:rPr>
            </w:pPr>
            <w:r w:rsidRPr="0000422C">
              <w:rPr>
                <w:sz w:val="22"/>
                <w:szCs w:val="22"/>
              </w:rPr>
              <w:t>Sūtījuma nodošanas valsts izraudzītais operators</w:t>
            </w:r>
          </w:p>
        </w:tc>
      </w:tr>
      <w:tr w:rsidR="00AA698E" w:rsidRPr="0000422C" w14:paraId="7DE049E1" w14:textId="77777777" w:rsidTr="00A00AB4">
        <w:tc>
          <w:tcPr>
            <w:tcW w:w="2500" w:type="pct"/>
            <w:shd w:val="clear" w:color="auto" w:fill="auto"/>
          </w:tcPr>
          <w:p w14:paraId="1AB63132"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Office of origin of the bill</w:t>
            </w:r>
          </w:p>
        </w:tc>
        <w:tc>
          <w:tcPr>
            <w:tcW w:w="2500" w:type="pct"/>
            <w:shd w:val="clear" w:color="auto" w:fill="auto"/>
          </w:tcPr>
          <w:p w14:paraId="5A8A11F8" w14:textId="56E3C635" w:rsidR="00AA698E" w:rsidRPr="0000422C" w:rsidRDefault="00AA698E" w:rsidP="00AA698E">
            <w:pPr>
              <w:pStyle w:val="BodyText"/>
              <w:kinsoku w:val="0"/>
              <w:overflowPunct w:val="0"/>
              <w:jc w:val="both"/>
              <w:rPr>
                <w:noProof/>
                <w:sz w:val="22"/>
                <w:szCs w:val="22"/>
              </w:rPr>
            </w:pPr>
            <w:r w:rsidRPr="0000422C">
              <w:rPr>
                <w:sz w:val="22"/>
                <w:szCs w:val="22"/>
              </w:rPr>
              <w:t>Pasta iestāde pavadraksta nosūtītāja</w:t>
            </w:r>
          </w:p>
        </w:tc>
      </w:tr>
      <w:tr w:rsidR="00AA698E" w:rsidRPr="0000422C" w14:paraId="450D1BA9" w14:textId="77777777" w:rsidTr="00A00AB4">
        <w:tc>
          <w:tcPr>
            <w:tcW w:w="2500" w:type="pct"/>
            <w:shd w:val="clear" w:color="auto" w:fill="auto"/>
          </w:tcPr>
          <w:p w14:paraId="207F476F"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Office of destination of the bill</w:t>
            </w:r>
          </w:p>
        </w:tc>
        <w:tc>
          <w:tcPr>
            <w:tcW w:w="2500" w:type="pct"/>
            <w:shd w:val="clear" w:color="auto" w:fill="auto"/>
          </w:tcPr>
          <w:p w14:paraId="4DE42931" w14:textId="27599623" w:rsidR="00AA698E" w:rsidRPr="0000422C" w:rsidRDefault="00AA698E" w:rsidP="00AA698E">
            <w:pPr>
              <w:pStyle w:val="BodyText"/>
              <w:kinsoku w:val="0"/>
              <w:overflowPunct w:val="0"/>
              <w:jc w:val="both"/>
              <w:rPr>
                <w:noProof/>
                <w:sz w:val="22"/>
                <w:szCs w:val="22"/>
              </w:rPr>
            </w:pPr>
            <w:r w:rsidRPr="0000422C">
              <w:rPr>
                <w:sz w:val="22"/>
                <w:szCs w:val="22"/>
              </w:rPr>
              <w:t>Pasta iestāde pavadraksta saņēmēja</w:t>
            </w:r>
          </w:p>
        </w:tc>
      </w:tr>
      <w:tr w:rsidR="00AA698E" w:rsidRPr="0000422C" w14:paraId="1F43CA64" w14:textId="77777777" w:rsidTr="00A00AB4">
        <w:tc>
          <w:tcPr>
            <w:tcW w:w="2500" w:type="pct"/>
            <w:shd w:val="clear" w:color="auto" w:fill="auto"/>
          </w:tcPr>
          <w:p w14:paraId="22EAFA96"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Priority</w:t>
            </w:r>
          </w:p>
        </w:tc>
        <w:tc>
          <w:tcPr>
            <w:tcW w:w="2500" w:type="pct"/>
            <w:shd w:val="clear" w:color="auto" w:fill="auto"/>
          </w:tcPr>
          <w:p w14:paraId="2B9C1E51" w14:textId="11C169A0" w:rsidR="00AA698E" w:rsidRPr="0000422C" w:rsidRDefault="00AA698E" w:rsidP="00AA698E">
            <w:pPr>
              <w:pStyle w:val="BodyText"/>
              <w:kinsoku w:val="0"/>
              <w:overflowPunct w:val="0"/>
              <w:jc w:val="both"/>
              <w:rPr>
                <w:noProof/>
                <w:sz w:val="22"/>
                <w:szCs w:val="22"/>
              </w:rPr>
            </w:pPr>
            <w:r w:rsidRPr="0000422C">
              <w:rPr>
                <w:sz w:val="22"/>
                <w:szCs w:val="22"/>
              </w:rPr>
              <w:t>Prioritārs</w:t>
            </w:r>
          </w:p>
        </w:tc>
      </w:tr>
      <w:tr w:rsidR="00AA698E" w:rsidRPr="0000422C" w14:paraId="3621C89C" w14:textId="77777777" w:rsidTr="00A00AB4">
        <w:tc>
          <w:tcPr>
            <w:tcW w:w="2500" w:type="pct"/>
            <w:shd w:val="clear" w:color="auto" w:fill="auto"/>
          </w:tcPr>
          <w:p w14:paraId="06B82451"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By airmail</w:t>
            </w:r>
          </w:p>
        </w:tc>
        <w:tc>
          <w:tcPr>
            <w:tcW w:w="2500" w:type="pct"/>
            <w:shd w:val="clear" w:color="auto" w:fill="auto"/>
          </w:tcPr>
          <w:p w14:paraId="6155DD90" w14:textId="7CE99F94" w:rsidR="00AA698E" w:rsidRPr="0000422C" w:rsidRDefault="00AA698E" w:rsidP="00AA698E">
            <w:pPr>
              <w:pStyle w:val="BodyText"/>
              <w:kinsoku w:val="0"/>
              <w:overflowPunct w:val="0"/>
              <w:jc w:val="both"/>
              <w:rPr>
                <w:noProof/>
                <w:sz w:val="22"/>
                <w:szCs w:val="22"/>
              </w:rPr>
            </w:pPr>
            <w:r w:rsidRPr="0000422C">
              <w:rPr>
                <w:sz w:val="22"/>
                <w:szCs w:val="22"/>
              </w:rPr>
              <w:t>Ar aviopastu</w:t>
            </w:r>
          </w:p>
        </w:tc>
      </w:tr>
      <w:tr w:rsidR="00AA698E" w:rsidRPr="0000422C" w14:paraId="0586469C" w14:textId="77777777" w:rsidTr="00A00AB4">
        <w:tc>
          <w:tcPr>
            <w:tcW w:w="2500" w:type="pct"/>
            <w:shd w:val="clear" w:color="auto" w:fill="auto"/>
          </w:tcPr>
          <w:p w14:paraId="4919E6B5"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Flight No.</w:t>
            </w:r>
          </w:p>
        </w:tc>
        <w:tc>
          <w:tcPr>
            <w:tcW w:w="2500" w:type="pct"/>
            <w:shd w:val="clear" w:color="auto" w:fill="auto"/>
          </w:tcPr>
          <w:p w14:paraId="01B48606" w14:textId="5C8F81D3" w:rsidR="00AA698E" w:rsidRPr="0000422C" w:rsidRDefault="00AA698E" w:rsidP="00AA698E">
            <w:pPr>
              <w:pStyle w:val="BodyText"/>
              <w:kinsoku w:val="0"/>
              <w:overflowPunct w:val="0"/>
              <w:jc w:val="both"/>
              <w:rPr>
                <w:noProof/>
                <w:sz w:val="22"/>
                <w:szCs w:val="22"/>
              </w:rPr>
            </w:pPr>
            <w:r w:rsidRPr="0000422C">
              <w:rPr>
                <w:sz w:val="22"/>
                <w:szCs w:val="22"/>
              </w:rPr>
              <w:t>Reisa Nr.</w:t>
            </w:r>
          </w:p>
        </w:tc>
      </w:tr>
      <w:tr w:rsidR="00AA698E" w:rsidRPr="0000422C" w14:paraId="1E859B5C" w14:textId="77777777" w:rsidTr="00A00AB4">
        <w:tc>
          <w:tcPr>
            <w:tcW w:w="2500" w:type="pct"/>
            <w:shd w:val="clear" w:color="auto" w:fill="auto"/>
          </w:tcPr>
          <w:p w14:paraId="0B4F8B85"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Date of departure</w:t>
            </w:r>
          </w:p>
        </w:tc>
        <w:tc>
          <w:tcPr>
            <w:tcW w:w="2500" w:type="pct"/>
            <w:shd w:val="clear" w:color="auto" w:fill="auto"/>
          </w:tcPr>
          <w:p w14:paraId="05A8244F" w14:textId="747BD7DD" w:rsidR="00AA698E" w:rsidRPr="0000422C" w:rsidRDefault="00AA698E" w:rsidP="00AA698E">
            <w:pPr>
              <w:pStyle w:val="BodyText"/>
              <w:kinsoku w:val="0"/>
              <w:overflowPunct w:val="0"/>
              <w:jc w:val="both"/>
              <w:rPr>
                <w:noProof/>
                <w:sz w:val="22"/>
                <w:szCs w:val="22"/>
              </w:rPr>
            </w:pPr>
            <w:r w:rsidRPr="0000422C">
              <w:rPr>
                <w:sz w:val="22"/>
                <w:szCs w:val="22"/>
              </w:rPr>
              <w:t>Izsūtīšanas datums</w:t>
            </w:r>
          </w:p>
        </w:tc>
      </w:tr>
      <w:tr w:rsidR="00AA698E" w:rsidRPr="0000422C" w14:paraId="415C8CD6" w14:textId="77777777" w:rsidTr="00A00AB4">
        <w:tc>
          <w:tcPr>
            <w:tcW w:w="2500" w:type="pct"/>
            <w:shd w:val="clear" w:color="auto" w:fill="auto"/>
          </w:tcPr>
          <w:p w14:paraId="06A5CEE4"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Time</w:t>
            </w:r>
          </w:p>
        </w:tc>
        <w:tc>
          <w:tcPr>
            <w:tcW w:w="2500" w:type="pct"/>
            <w:shd w:val="clear" w:color="auto" w:fill="auto"/>
          </w:tcPr>
          <w:p w14:paraId="21FEA715" w14:textId="1AF89406" w:rsidR="00AA698E" w:rsidRPr="0000422C" w:rsidRDefault="00AA698E" w:rsidP="00AA698E">
            <w:pPr>
              <w:pStyle w:val="BodyText"/>
              <w:kinsoku w:val="0"/>
              <w:overflowPunct w:val="0"/>
              <w:jc w:val="both"/>
              <w:rPr>
                <w:noProof/>
                <w:sz w:val="22"/>
                <w:szCs w:val="22"/>
              </w:rPr>
            </w:pPr>
            <w:r w:rsidRPr="0000422C">
              <w:rPr>
                <w:sz w:val="22"/>
                <w:szCs w:val="22"/>
              </w:rPr>
              <w:t>Laiks</w:t>
            </w:r>
          </w:p>
        </w:tc>
      </w:tr>
      <w:tr w:rsidR="00AA698E" w:rsidRPr="0000422C" w14:paraId="4AADD7AF" w14:textId="77777777" w:rsidTr="00A00AB4">
        <w:tc>
          <w:tcPr>
            <w:tcW w:w="2500" w:type="pct"/>
            <w:shd w:val="clear" w:color="auto" w:fill="auto"/>
          </w:tcPr>
          <w:p w14:paraId="1693B26B"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Airport of direct transhipment</w:t>
            </w:r>
          </w:p>
        </w:tc>
        <w:tc>
          <w:tcPr>
            <w:tcW w:w="2500" w:type="pct"/>
            <w:shd w:val="clear" w:color="auto" w:fill="auto"/>
          </w:tcPr>
          <w:p w14:paraId="3B306560" w14:textId="165038C3" w:rsidR="00AA698E" w:rsidRPr="0000422C" w:rsidRDefault="00AA698E" w:rsidP="00AA698E">
            <w:pPr>
              <w:pStyle w:val="BodyText"/>
              <w:kinsoku w:val="0"/>
              <w:overflowPunct w:val="0"/>
              <w:jc w:val="both"/>
              <w:rPr>
                <w:noProof/>
                <w:sz w:val="22"/>
                <w:szCs w:val="22"/>
              </w:rPr>
            </w:pPr>
            <w:r w:rsidRPr="0000422C">
              <w:rPr>
                <w:sz w:val="22"/>
                <w:szCs w:val="22"/>
              </w:rPr>
              <w:t>Tiešās pārkraušanas lidosta</w:t>
            </w:r>
          </w:p>
        </w:tc>
      </w:tr>
      <w:tr w:rsidR="00AA698E" w:rsidRPr="0000422C" w14:paraId="657ABC8F" w14:textId="77777777" w:rsidTr="00A00AB4">
        <w:tc>
          <w:tcPr>
            <w:tcW w:w="2500" w:type="pct"/>
            <w:shd w:val="clear" w:color="auto" w:fill="auto"/>
          </w:tcPr>
          <w:p w14:paraId="0A383D2D"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Airport of offloading</w:t>
            </w:r>
          </w:p>
        </w:tc>
        <w:tc>
          <w:tcPr>
            <w:tcW w:w="2500" w:type="pct"/>
            <w:shd w:val="clear" w:color="auto" w:fill="auto"/>
          </w:tcPr>
          <w:p w14:paraId="2A8FB0B4" w14:textId="38A7097D" w:rsidR="00AA698E" w:rsidRPr="0000422C" w:rsidRDefault="00AA698E" w:rsidP="00AA698E">
            <w:pPr>
              <w:pStyle w:val="BodyText"/>
              <w:kinsoku w:val="0"/>
              <w:overflowPunct w:val="0"/>
              <w:jc w:val="both"/>
              <w:rPr>
                <w:noProof/>
                <w:sz w:val="22"/>
                <w:szCs w:val="22"/>
              </w:rPr>
            </w:pPr>
            <w:r w:rsidRPr="0000422C">
              <w:rPr>
                <w:sz w:val="22"/>
                <w:szCs w:val="22"/>
              </w:rPr>
              <w:t>Izkraušanas lidosta</w:t>
            </w:r>
          </w:p>
        </w:tc>
      </w:tr>
      <w:tr w:rsidR="00AA698E" w:rsidRPr="0000422C" w14:paraId="423241B5" w14:textId="77777777" w:rsidTr="00A00AB4">
        <w:tc>
          <w:tcPr>
            <w:tcW w:w="2500" w:type="pct"/>
            <w:shd w:val="clear" w:color="auto" w:fill="auto"/>
          </w:tcPr>
          <w:p w14:paraId="30A0AB9E"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If a container is used</w:t>
            </w:r>
          </w:p>
        </w:tc>
        <w:tc>
          <w:tcPr>
            <w:tcW w:w="2500" w:type="pct"/>
            <w:shd w:val="clear" w:color="auto" w:fill="auto"/>
          </w:tcPr>
          <w:p w14:paraId="1EE494EE" w14:textId="2581E893" w:rsidR="00AA698E" w:rsidRPr="0000422C" w:rsidRDefault="00AA698E" w:rsidP="00AA698E">
            <w:pPr>
              <w:pStyle w:val="BodyText"/>
              <w:kinsoku w:val="0"/>
              <w:overflowPunct w:val="0"/>
              <w:jc w:val="both"/>
              <w:rPr>
                <w:noProof/>
                <w:sz w:val="22"/>
                <w:szCs w:val="22"/>
              </w:rPr>
            </w:pPr>
            <w:r w:rsidRPr="0000422C">
              <w:rPr>
                <w:sz w:val="22"/>
                <w:szCs w:val="22"/>
              </w:rPr>
              <w:t>Ja izmanto konteineru</w:t>
            </w:r>
          </w:p>
        </w:tc>
      </w:tr>
      <w:tr w:rsidR="00AA698E" w:rsidRPr="0000422C" w14:paraId="7AE03B42" w14:textId="77777777" w:rsidTr="00A00AB4">
        <w:tc>
          <w:tcPr>
            <w:tcW w:w="2500" w:type="pct"/>
            <w:shd w:val="clear" w:color="auto" w:fill="auto"/>
          </w:tcPr>
          <w:p w14:paraId="1D0F8F07"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No. of container</w:t>
            </w:r>
          </w:p>
        </w:tc>
        <w:tc>
          <w:tcPr>
            <w:tcW w:w="2500" w:type="pct"/>
            <w:shd w:val="clear" w:color="auto" w:fill="auto"/>
          </w:tcPr>
          <w:p w14:paraId="78EEC3F3" w14:textId="16EAC726" w:rsidR="00AA698E" w:rsidRPr="0000422C" w:rsidRDefault="00AA698E" w:rsidP="00AA698E">
            <w:pPr>
              <w:pStyle w:val="BodyText"/>
              <w:kinsoku w:val="0"/>
              <w:overflowPunct w:val="0"/>
              <w:jc w:val="both"/>
              <w:rPr>
                <w:noProof/>
                <w:sz w:val="22"/>
                <w:szCs w:val="22"/>
              </w:rPr>
            </w:pPr>
            <w:r w:rsidRPr="0000422C">
              <w:rPr>
                <w:sz w:val="22"/>
                <w:szCs w:val="22"/>
              </w:rPr>
              <w:t>Konteinera Nr.</w:t>
            </w:r>
          </w:p>
        </w:tc>
      </w:tr>
      <w:tr w:rsidR="00AA698E" w:rsidRPr="0000422C" w14:paraId="1A5C7A0C" w14:textId="77777777" w:rsidTr="00A00AB4">
        <w:tc>
          <w:tcPr>
            <w:tcW w:w="2500" w:type="pct"/>
            <w:shd w:val="clear" w:color="auto" w:fill="auto"/>
          </w:tcPr>
          <w:p w14:paraId="074E4818"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No. of seal</w:t>
            </w:r>
          </w:p>
        </w:tc>
        <w:tc>
          <w:tcPr>
            <w:tcW w:w="2500" w:type="pct"/>
            <w:shd w:val="clear" w:color="auto" w:fill="auto"/>
          </w:tcPr>
          <w:p w14:paraId="61307099" w14:textId="779E107B" w:rsidR="00AA698E" w:rsidRPr="0000422C" w:rsidRDefault="00AA698E" w:rsidP="00AA698E">
            <w:pPr>
              <w:pStyle w:val="BodyText"/>
              <w:kinsoku w:val="0"/>
              <w:overflowPunct w:val="0"/>
              <w:jc w:val="both"/>
              <w:rPr>
                <w:noProof/>
                <w:sz w:val="22"/>
                <w:szCs w:val="22"/>
              </w:rPr>
            </w:pPr>
            <w:r w:rsidRPr="0000422C">
              <w:rPr>
                <w:sz w:val="22"/>
                <w:szCs w:val="22"/>
              </w:rPr>
              <w:t>Plombas Nr.</w:t>
            </w:r>
          </w:p>
        </w:tc>
      </w:tr>
      <w:tr w:rsidR="00AA698E" w:rsidRPr="0000422C" w14:paraId="08BAE7CF" w14:textId="77777777" w:rsidTr="00A00AB4">
        <w:tc>
          <w:tcPr>
            <w:tcW w:w="2500" w:type="pct"/>
            <w:shd w:val="clear" w:color="auto" w:fill="auto"/>
          </w:tcPr>
          <w:p w14:paraId="68C2D761" w14:textId="77777777" w:rsidR="00AA698E" w:rsidRPr="0000422C" w:rsidRDefault="00AA698E" w:rsidP="00AA698E">
            <w:pPr>
              <w:pStyle w:val="BodyText"/>
              <w:kinsoku w:val="0"/>
              <w:overflowPunct w:val="0"/>
              <w:jc w:val="both"/>
              <w:rPr>
                <w:b/>
                <w:noProof/>
                <w:sz w:val="22"/>
                <w:szCs w:val="22"/>
                <w:lang w:val="en-GB"/>
              </w:rPr>
            </w:pPr>
            <w:r w:rsidRPr="0000422C">
              <w:rPr>
                <w:b/>
                <w:noProof/>
                <w:sz w:val="22"/>
                <w:szCs w:val="22"/>
                <w:lang w:val="en-GB"/>
              </w:rPr>
              <w:t>Entry</w:t>
            </w:r>
          </w:p>
        </w:tc>
        <w:tc>
          <w:tcPr>
            <w:tcW w:w="2500" w:type="pct"/>
            <w:shd w:val="clear" w:color="auto" w:fill="auto"/>
          </w:tcPr>
          <w:p w14:paraId="15CD86D9" w14:textId="2C03A5C9" w:rsidR="00AA698E" w:rsidRPr="0000422C" w:rsidRDefault="00AA698E" w:rsidP="00AA698E">
            <w:pPr>
              <w:pStyle w:val="BodyText"/>
              <w:kinsoku w:val="0"/>
              <w:overflowPunct w:val="0"/>
              <w:jc w:val="both"/>
              <w:rPr>
                <w:b/>
                <w:bCs/>
                <w:noProof/>
                <w:sz w:val="22"/>
                <w:szCs w:val="22"/>
              </w:rPr>
            </w:pPr>
            <w:r w:rsidRPr="0000422C">
              <w:rPr>
                <w:b/>
                <w:bCs/>
                <w:sz w:val="22"/>
                <w:szCs w:val="22"/>
              </w:rPr>
              <w:t>Ieraksts</w:t>
            </w:r>
          </w:p>
        </w:tc>
      </w:tr>
      <w:tr w:rsidR="00AA698E" w:rsidRPr="0000422C" w14:paraId="4ED4B733" w14:textId="77777777" w:rsidTr="00A00AB4">
        <w:tc>
          <w:tcPr>
            <w:tcW w:w="2500" w:type="pct"/>
            <w:shd w:val="clear" w:color="auto" w:fill="auto"/>
          </w:tcPr>
          <w:p w14:paraId="055BB3CA"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Mail No.</w:t>
            </w:r>
          </w:p>
        </w:tc>
        <w:tc>
          <w:tcPr>
            <w:tcW w:w="2500" w:type="pct"/>
            <w:shd w:val="clear" w:color="auto" w:fill="auto"/>
          </w:tcPr>
          <w:p w14:paraId="2A0CF9B7" w14:textId="303708EC" w:rsidR="00AA698E" w:rsidRPr="0000422C" w:rsidRDefault="00AA698E" w:rsidP="00AA698E">
            <w:pPr>
              <w:pStyle w:val="BodyText"/>
              <w:kinsoku w:val="0"/>
              <w:overflowPunct w:val="0"/>
              <w:jc w:val="both"/>
              <w:rPr>
                <w:noProof/>
                <w:sz w:val="22"/>
                <w:szCs w:val="22"/>
              </w:rPr>
            </w:pPr>
            <w:r w:rsidRPr="0000422C">
              <w:rPr>
                <w:sz w:val="22"/>
                <w:szCs w:val="22"/>
              </w:rPr>
              <w:t>Depešas Nr.</w:t>
            </w:r>
          </w:p>
        </w:tc>
      </w:tr>
      <w:tr w:rsidR="00AA698E" w:rsidRPr="0000422C" w14:paraId="19DDB90D" w14:textId="77777777" w:rsidTr="00A00AB4">
        <w:tc>
          <w:tcPr>
            <w:tcW w:w="2500" w:type="pct"/>
            <w:shd w:val="clear" w:color="auto" w:fill="auto"/>
          </w:tcPr>
          <w:p w14:paraId="5184F193"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Office of origin</w:t>
            </w:r>
          </w:p>
        </w:tc>
        <w:tc>
          <w:tcPr>
            <w:tcW w:w="2500" w:type="pct"/>
            <w:shd w:val="clear" w:color="auto" w:fill="auto"/>
          </w:tcPr>
          <w:p w14:paraId="74346A44" w14:textId="14AF6174" w:rsidR="00AA698E" w:rsidRPr="0000422C" w:rsidRDefault="00AA698E" w:rsidP="00AA698E">
            <w:pPr>
              <w:pStyle w:val="BodyText"/>
              <w:kinsoku w:val="0"/>
              <w:overflowPunct w:val="0"/>
              <w:jc w:val="both"/>
              <w:rPr>
                <w:noProof/>
                <w:sz w:val="22"/>
                <w:szCs w:val="22"/>
              </w:rPr>
            </w:pPr>
            <w:r w:rsidRPr="0000422C">
              <w:rPr>
                <w:sz w:val="22"/>
                <w:szCs w:val="22"/>
              </w:rPr>
              <w:t>Pasta iestāde nosūtītāja</w:t>
            </w:r>
          </w:p>
        </w:tc>
      </w:tr>
      <w:tr w:rsidR="00AA698E" w:rsidRPr="0000422C" w14:paraId="5D3714A6" w14:textId="77777777" w:rsidTr="00A00AB4">
        <w:tc>
          <w:tcPr>
            <w:tcW w:w="2500" w:type="pct"/>
            <w:shd w:val="clear" w:color="auto" w:fill="auto"/>
          </w:tcPr>
          <w:p w14:paraId="6A10F56C"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Office of destination</w:t>
            </w:r>
          </w:p>
        </w:tc>
        <w:tc>
          <w:tcPr>
            <w:tcW w:w="2500" w:type="pct"/>
            <w:shd w:val="clear" w:color="auto" w:fill="auto"/>
          </w:tcPr>
          <w:p w14:paraId="27A417F0" w14:textId="03B126E0" w:rsidR="00AA698E" w:rsidRPr="0000422C" w:rsidRDefault="00AA698E" w:rsidP="00AA698E">
            <w:pPr>
              <w:pStyle w:val="BodyText"/>
              <w:kinsoku w:val="0"/>
              <w:overflowPunct w:val="0"/>
              <w:jc w:val="both"/>
              <w:rPr>
                <w:noProof/>
                <w:sz w:val="22"/>
                <w:szCs w:val="22"/>
              </w:rPr>
            </w:pPr>
            <w:r w:rsidRPr="0000422C">
              <w:rPr>
                <w:sz w:val="22"/>
                <w:szCs w:val="22"/>
              </w:rPr>
              <w:t>Pasta iestāde saņēmēja</w:t>
            </w:r>
          </w:p>
        </w:tc>
      </w:tr>
      <w:tr w:rsidR="00AA698E" w:rsidRPr="0000422C" w14:paraId="5B69D079" w14:textId="77777777" w:rsidTr="00A00AB4">
        <w:tc>
          <w:tcPr>
            <w:tcW w:w="2500" w:type="pct"/>
            <w:shd w:val="clear" w:color="auto" w:fill="auto"/>
          </w:tcPr>
          <w:p w14:paraId="25200291" w14:textId="77777777" w:rsidR="00AA698E" w:rsidRPr="0000422C" w:rsidRDefault="00AA698E" w:rsidP="00AA698E">
            <w:pPr>
              <w:pStyle w:val="BodyText"/>
              <w:tabs>
                <w:tab w:val="left" w:pos="930"/>
              </w:tabs>
              <w:kinsoku w:val="0"/>
              <w:overflowPunct w:val="0"/>
              <w:jc w:val="both"/>
              <w:rPr>
                <w:noProof/>
                <w:sz w:val="22"/>
                <w:szCs w:val="22"/>
                <w:lang w:val="en-GB"/>
              </w:rPr>
            </w:pPr>
            <w:r w:rsidRPr="0000422C">
              <w:rPr>
                <w:noProof/>
                <w:sz w:val="22"/>
                <w:szCs w:val="22"/>
                <w:lang w:val="en-GB"/>
              </w:rPr>
              <w:t>Number of</w:t>
            </w:r>
          </w:p>
        </w:tc>
        <w:tc>
          <w:tcPr>
            <w:tcW w:w="2500" w:type="pct"/>
            <w:shd w:val="clear" w:color="auto" w:fill="auto"/>
          </w:tcPr>
          <w:p w14:paraId="580F3B7B" w14:textId="63279C22" w:rsidR="00AA698E" w:rsidRPr="0000422C" w:rsidRDefault="00AA698E" w:rsidP="00AA698E">
            <w:pPr>
              <w:pStyle w:val="BodyText"/>
              <w:tabs>
                <w:tab w:val="left" w:pos="930"/>
              </w:tabs>
              <w:kinsoku w:val="0"/>
              <w:overflowPunct w:val="0"/>
              <w:jc w:val="both"/>
              <w:rPr>
                <w:noProof/>
                <w:sz w:val="22"/>
                <w:szCs w:val="22"/>
              </w:rPr>
            </w:pPr>
            <w:r w:rsidRPr="0000422C">
              <w:rPr>
                <w:sz w:val="22"/>
                <w:szCs w:val="22"/>
              </w:rPr>
              <w:t>Skaits</w:t>
            </w:r>
          </w:p>
        </w:tc>
      </w:tr>
      <w:tr w:rsidR="00AA698E" w:rsidRPr="0000422C" w14:paraId="0C54D4BE" w14:textId="77777777" w:rsidTr="00A00AB4">
        <w:tc>
          <w:tcPr>
            <w:tcW w:w="2500" w:type="pct"/>
            <w:shd w:val="clear" w:color="auto" w:fill="auto"/>
          </w:tcPr>
          <w:p w14:paraId="056F964A"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letter-post receptacles</w:t>
            </w:r>
          </w:p>
        </w:tc>
        <w:tc>
          <w:tcPr>
            <w:tcW w:w="2500" w:type="pct"/>
            <w:shd w:val="clear" w:color="auto" w:fill="auto"/>
          </w:tcPr>
          <w:p w14:paraId="24E550AD" w14:textId="1734EAB1" w:rsidR="00AA698E" w:rsidRPr="0000422C" w:rsidRDefault="00AA698E" w:rsidP="00AA698E">
            <w:pPr>
              <w:pStyle w:val="BodyText"/>
              <w:kinsoku w:val="0"/>
              <w:overflowPunct w:val="0"/>
              <w:jc w:val="both"/>
              <w:rPr>
                <w:noProof/>
                <w:sz w:val="22"/>
                <w:szCs w:val="22"/>
              </w:rPr>
            </w:pPr>
            <w:r w:rsidRPr="0000422C">
              <w:rPr>
                <w:sz w:val="22"/>
                <w:szCs w:val="22"/>
              </w:rPr>
              <w:t>Vēstuļu korespondences tara</w:t>
            </w:r>
          </w:p>
        </w:tc>
      </w:tr>
      <w:tr w:rsidR="00AA698E" w:rsidRPr="0000422C" w14:paraId="38DEC7C4" w14:textId="77777777" w:rsidTr="00A00AB4">
        <w:tc>
          <w:tcPr>
            <w:tcW w:w="2500" w:type="pct"/>
            <w:shd w:val="clear" w:color="auto" w:fill="auto"/>
          </w:tcPr>
          <w:p w14:paraId="2D7232F9"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CP receptacles and loose parcels</w:t>
            </w:r>
          </w:p>
        </w:tc>
        <w:tc>
          <w:tcPr>
            <w:tcW w:w="2500" w:type="pct"/>
            <w:shd w:val="clear" w:color="auto" w:fill="auto"/>
          </w:tcPr>
          <w:p w14:paraId="111A4BE8" w14:textId="2A423D90" w:rsidR="00AA698E" w:rsidRPr="0000422C" w:rsidRDefault="00AA698E" w:rsidP="00AA698E">
            <w:pPr>
              <w:pStyle w:val="BodyText"/>
              <w:kinsoku w:val="0"/>
              <w:overflowPunct w:val="0"/>
              <w:jc w:val="both"/>
              <w:rPr>
                <w:noProof/>
                <w:sz w:val="22"/>
                <w:szCs w:val="22"/>
              </w:rPr>
            </w:pPr>
            <w:r w:rsidRPr="0000422C">
              <w:rPr>
                <w:i/>
                <w:iCs/>
                <w:sz w:val="22"/>
                <w:szCs w:val="22"/>
              </w:rPr>
              <w:t>CP</w:t>
            </w:r>
            <w:r w:rsidRPr="0000422C">
              <w:rPr>
                <w:sz w:val="22"/>
                <w:szCs w:val="22"/>
              </w:rPr>
              <w:t xml:space="preserve"> tara un maisā neievietotas pakas</w:t>
            </w:r>
          </w:p>
        </w:tc>
      </w:tr>
      <w:tr w:rsidR="00AA698E" w:rsidRPr="0000422C" w14:paraId="17DF7B6C" w14:textId="77777777" w:rsidTr="00A00AB4">
        <w:tc>
          <w:tcPr>
            <w:tcW w:w="2500" w:type="pct"/>
            <w:shd w:val="clear" w:color="auto" w:fill="auto"/>
          </w:tcPr>
          <w:p w14:paraId="55A284CA"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EMS receptacles</w:t>
            </w:r>
          </w:p>
        </w:tc>
        <w:tc>
          <w:tcPr>
            <w:tcW w:w="2500" w:type="pct"/>
            <w:shd w:val="clear" w:color="auto" w:fill="auto"/>
          </w:tcPr>
          <w:p w14:paraId="56CD2A60" w14:textId="28C2FE0F" w:rsidR="00AA698E" w:rsidRPr="0000422C" w:rsidRDefault="00AA698E" w:rsidP="00AA698E">
            <w:pPr>
              <w:pStyle w:val="BodyText"/>
              <w:kinsoku w:val="0"/>
              <w:overflowPunct w:val="0"/>
              <w:jc w:val="both"/>
              <w:rPr>
                <w:noProof/>
                <w:sz w:val="22"/>
                <w:szCs w:val="22"/>
              </w:rPr>
            </w:pPr>
            <w:r w:rsidRPr="0000422C">
              <w:rPr>
                <w:i/>
                <w:iCs/>
                <w:sz w:val="22"/>
                <w:szCs w:val="22"/>
              </w:rPr>
              <w:t xml:space="preserve">EMS </w:t>
            </w:r>
            <w:r w:rsidRPr="0000422C">
              <w:rPr>
                <w:sz w:val="22"/>
                <w:szCs w:val="22"/>
              </w:rPr>
              <w:t>tara</w:t>
            </w:r>
          </w:p>
        </w:tc>
      </w:tr>
      <w:tr w:rsidR="00AA698E" w:rsidRPr="0000422C" w14:paraId="5C40E453" w14:textId="77777777" w:rsidTr="00A00AB4">
        <w:tc>
          <w:tcPr>
            <w:tcW w:w="2500" w:type="pct"/>
            <w:shd w:val="clear" w:color="auto" w:fill="auto"/>
          </w:tcPr>
          <w:p w14:paraId="738E89D7"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Gross weight of receptacles, etc.</w:t>
            </w:r>
          </w:p>
        </w:tc>
        <w:tc>
          <w:tcPr>
            <w:tcW w:w="2500" w:type="pct"/>
            <w:shd w:val="clear" w:color="auto" w:fill="auto"/>
          </w:tcPr>
          <w:p w14:paraId="3E4AF25E" w14:textId="258A8FD3" w:rsidR="00AA698E" w:rsidRPr="0000422C" w:rsidRDefault="00AA698E" w:rsidP="00AA698E">
            <w:pPr>
              <w:pStyle w:val="BodyText"/>
              <w:kinsoku w:val="0"/>
              <w:overflowPunct w:val="0"/>
              <w:jc w:val="both"/>
              <w:rPr>
                <w:noProof/>
                <w:sz w:val="22"/>
                <w:szCs w:val="22"/>
              </w:rPr>
            </w:pPr>
            <w:r w:rsidRPr="0000422C">
              <w:rPr>
                <w:sz w:val="22"/>
                <w:szCs w:val="22"/>
              </w:rPr>
              <w:t>Taras utt. bruto svars</w:t>
            </w:r>
          </w:p>
        </w:tc>
      </w:tr>
      <w:tr w:rsidR="00AA698E" w:rsidRPr="0000422C" w14:paraId="1C696187" w14:textId="77777777" w:rsidTr="00A00AB4">
        <w:tc>
          <w:tcPr>
            <w:tcW w:w="2500" w:type="pct"/>
            <w:shd w:val="clear" w:color="auto" w:fill="auto"/>
          </w:tcPr>
          <w:p w14:paraId="40843EBC"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Letter post</w:t>
            </w:r>
          </w:p>
        </w:tc>
        <w:tc>
          <w:tcPr>
            <w:tcW w:w="2500" w:type="pct"/>
            <w:shd w:val="clear" w:color="auto" w:fill="auto"/>
          </w:tcPr>
          <w:p w14:paraId="2C67926E" w14:textId="07C5915C" w:rsidR="00AA698E" w:rsidRPr="0000422C" w:rsidRDefault="00AA698E" w:rsidP="00AA698E">
            <w:pPr>
              <w:pStyle w:val="BodyText"/>
              <w:kinsoku w:val="0"/>
              <w:overflowPunct w:val="0"/>
              <w:jc w:val="both"/>
              <w:rPr>
                <w:noProof/>
                <w:sz w:val="22"/>
                <w:szCs w:val="22"/>
              </w:rPr>
            </w:pPr>
            <w:r w:rsidRPr="0000422C">
              <w:rPr>
                <w:sz w:val="22"/>
                <w:szCs w:val="22"/>
              </w:rPr>
              <w:t>Vēstuļu korespondence</w:t>
            </w:r>
          </w:p>
        </w:tc>
      </w:tr>
      <w:tr w:rsidR="00AA698E" w:rsidRPr="0000422C" w14:paraId="14E67745" w14:textId="77777777" w:rsidTr="00A00AB4">
        <w:tc>
          <w:tcPr>
            <w:tcW w:w="2500" w:type="pct"/>
            <w:shd w:val="clear" w:color="auto" w:fill="auto"/>
          </w:tcPr>
          <w:p w14:paraId="11CF2A2C"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CP</w:t>
            </w:r>
          </w:p>
        </w:tc>
        <w:tc>
          <w:tcPr>
            <w:tcW w:w="2500" w:type="pct"/>
            <w:shd w:val="clear" w:color="auto" w:fill="auto"/>
          </w:tcPr>
          <w:p w14:paraId="5391A151" w14:textId="0570E49B" w:rsidR="00AA698E" w:rsidRPr="0000422C" w:rsidRDefault="00AA698E" w:rsidP="00AA698E">
            <w:pPr>
              <w:pStyle w:val="BodyText"/>
              <w:kinsoku w:val="0"/>
              <w:overflowPunct w:val="0"/>
              <w:jc w:val="both"/>
              <w:rPr>
                <w:noProof/>
                <w:sz w:val="22"/>
                <w:szCs w:val="22"/>
              </w:rPr>
            </w:pPr>
            <w:r w:rsidRPr="0000422C">
              <w:rPr>
                <w:sz w:val="22"/>
                <w:szCs w:val="22"/>
              </w:rPr>
              <w:t>CP</w:t>
            </w:r>
          </w:p>
        </w:tc>
      </w:tr>
      <w:tr w:rsidR="00AA698E" w:rsidRPr="0000422C" w14:paraId="405236D1" w14:textId="77777777" w:rsidTr="00A00AB4">
        <w:tc>
          <w:tcPr>
            <w:tcW w:w="2500" w:type="pct"/>
            <w:shd w:val="clear" w:color="auto" w:fill="auto"/>
          </w:tcPr>
          <w:p w14:paraId="687A598C"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EMS</w:t>
            </w:r>
          </w:p>
        </w:tc>
        <w:tc>
          <w:tcPr>
            <w:tcW w:w="2500" w:type="pct"/>
            <w:shd w:val="clear" w:color="auto" w:fill="auto"/>
          </w:tcPr>
          <w:p w14:paraId="38CA34A4" w14:textId="03E78A05" w:rsidR="00AA698E" w:rsidRPr="0000422C" w:rsidRDefault="00AA698E" w:rsidP="00AA698E">
            <w:pPr>
              <w:pStyle w:val="BodyText"/>
              <w:kinsoku w:val="0"/>
              <w:overflowPunct w:val="0"/>
              <w:jc w:val="both"/>
              <w:rPr>
                <w:noProof/>
                <w:sz w:val="22"/>
                <w:szCs w:val="22"/>
              </w:rPr>
            </w:pPr>
            <w:r w:rsidRPr="0000422C">
              <w:rPr>
                <w:i/>
                <w:iCs/>
                <w:sz w:val="22"/>
                <w:szCs w:val="22"/>
              </w:rPr>
              <w:t>EMS</w:t>
            </w:r>
            <w:r w:rsidRPr="0000422C">
              <w:rPr>
                <w:sz w:val="22"/>
                <w:szCs w:val="22"/>
              </w:rPr>
              <w:t xml:space="preserve"> sūtījumi</w:t>
            </w:r>
          </w:p>
        </w:tc>
      </w:tr>
      <w:tr w:rsidR="00AA698E" w:rsidRPr="0000422C" w14:paraId="73C232B4" w14:textId="77777777" w:rsidTr="00A00AB4">
        <w:tc>
          <w:tcPr>
            <w:tcW w:w="2500" w:type="pct"/>
            <w:shd w:val="clear" w:color="auto" w:fill="auto"/>
          </w:tcPr>
          <w:p w14:paraId="2D0DD575"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Observations (including the number of M bags and/or loose parcels)</w:t>
            </w:r>
          </w:p>
        </w:tc>
        <w:tc>
          <w:tcPr>
            <w:tcW w:w="2500" w:type="pct"/>
            <w:shd w:val="clear" w:color="auto" w:fill="auto"/>
          </w:tcPr>
          <w:p w14:paraId="06C2A1B4" w14:textId="62EE701E" w:rsidR="00AA698E" w:rsidRPr="0000422C" w:rsidRDefault="00AA698E" w:rsidP="00AA698E">
            <w:pPr>
              <w:pStyle w:val="BodyText"/>
              <w:kinsoku w:val="0"/>
              <w:overflowPunct w:val="0"/>
              <w:jc w:val="both"/>
              <w:rPr>
                <w:noProof/>
                <w:sz w:val="22"/>
                <w:szCs w:val="22"/>
              </w:rPr>
            </w:pPr>
            <w:r w:rsidRPr="0000422C">
              <w:rPr>
                <w:sz w:val="22"/>
                <w:szCs w:val="22"/>
              </w:rPr>
              <w:t>Piezīmes (tostarp M maisu un/vai maisā neievietotu paku skaits)</w:t>
            </w:r>
          </w:p>
        </w:tc>
      </w:tr>
      <w:tr w:rsidR="00AA698E" w:rsidRPr="0000422C" w14:paraId="38D474F0" w14:textId="77777777" w:rsidTr="00A00AB4">
        <w:tc>
          <w:tcPr>
            <w:tcW w:w="2500" w:type="pct"/>
            <w:shd w:val="clear" w:color="auto" w:fill="auto"/>
          </w:tcPr>
          <w:p w14:paraId="7C202C0E"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vertAlign w:val="superscript"/>
                <w:lang w:val="en-GB"/>
              </w:rPr>
              <w:t>1</w:t>
            </w:r>
            <w:r w:rsidRPr="0000422C">
              <w:rPr>
                <w:noProof/>
                <w:sz w:val="22"/>
                <w:szCs w:val="22"/>
                <w:lang w:val="en-GB"/>
              </w:rPr>
              <w:t xml:space="preserve"> Kg to one decimal</w:t>
            </w:r>
          </w:p>
        </w:tc>
        <w:tc>
          <w:tcPr>
            <w:tcW w:w="2500" w:type="pct"/>
            <w:shd w:val="clear" w:color="auto" w:fill="auto"/>
          </w:tcPr>
          <w:p w14:paraId="79472146" w14:textId="4DA7BB93" w:rsidR="00AA698E" w:rsidRPr="0000422C" w:rsidRDefault="00AA698E" w:rsidP="00AA698E">
            <w:pPr>
              <w:pStyle w:val="BodyText"/>
              <w:kinsoku w:val="0"/>
              <w:overflowPunct w:val="0"/>
              <w:jc w:val="both"/>
              <w:rPr>
                <w:noProof/>
                <w:sz w:val="22"/>
                <w:szCs w:val="22"/>
              </w:rPr>
            </w:pPr>
            <w:r w:rsidRPr="0000422C">
              <w:rPr>
                <w:sz w:val="22"/>
                <w:szCs w:val="22"/>
                <w:vertAlign w:val="superscript"/>
              </w:rPr>
              <w:t xml:space="preserve">1 </w:t>
            </w:r>
            <w:r w:rsidRPr="0000422C">
              <w:rPr>
                <w:sz w:val="22"/>
                <w:szCs w:val="22"/>
              </w:rPr>
              <w:t>Kg līdz vienam ciparam aiz komata.</w:t>
            </w:r>
          </w:p>
        </w:tc>
      </w:tr>
      <w:tr w:rsidR="00AA698E" w:rsidRPr="0000422C" w14:paraId="1146CB3F" w14:textId="77777777" w:rsidTr="00A00AB4">
        <w:tc>
          <w:tcPr>
            <w:tcW w:w="2500" w:type="pct"/>
            <w:shd w:val="clear" w:color="auto" w:fill="auto"/>
          </w:tcPr>
          <w:p w14:paraId="4996F46D" w14:textId="77777777" w:rsidR="00AA698E" w:rsidRPr="0000422C" w:rsidRDefault="00AA698E" w:rsidP="00AA698E">
            <w:pPr>
              <w:pStyle w:val="BodyText"/>
              <w:kinsoku w:val="0"/>
              <w:overflowPunct w:val="0"/>
              <w:jc w:val="both"/>
              <w:rPr>
                <w:b/>
                <w:bCs/>
                <w:noProof/>
                <w:sz w:val="22"/>
                <w:szCs w:val="22"/>
                <w:lang w:val="en-GB"/>
              </w:rPr>
            </w:pPr>
            <w:r w:rsidRPr="0000422C">
              <w:rPr>
                <w:b/>
                <w:bCs/>
                <w:noProof/>
                <w:sz w:val="22"/>
                <w:szCs w:val="22"/>
                <w:lang w:val="en-GB"/>
              </w:rPr>
              <w:t>Totals</w:t>
            </w:r>
          </w:p>
        </w:tc>
        <w:tc>
          <w:tcPr>
            <w:tcW w:w="2500" w:type="pct"/>
            <w:shd w:val="clear" w:color="auto" w:fill="auto"/>
          </w:tcPr>
          <w:p w14:paraId="3F2BE040" w14:textId="79BD0B9A" w:rsidR="00AA698E" w:rsidRPr="0000422C" w:rsidRDefault="00AA698E" w:rsidP="00AA698E">
            <w:pPr>
              <w:pStyle w:val="BodyText"/>
              <w:kinsoku w:val="0"/>
              <w:overflowPunct w:val="0"/>
              <w:jc w:val="both"/>
              <w:rPr>
                <w:b/>
                <w:bCs/>
                <w:noProof/>
                <w:sz w:val="22"/>
                <w:szCs w:val="22"/>
              </w:rPr>
            </w:pPr>
            <w:r w:rsidRPr="0000422C">
              <w:rPr>
                <w:b/>
                <w:bCs/>
                <w:sz w:val="22"/>
                <w:szCs w:val="22"/>
              </w:rPr>
              <w:t>Kopā</w:t>
            </w:r>
          </w:p>
        </w:tc>
      </w:tr>
      <w:tr w:rsidR="00AA698E" w:rsidRPr="0000422C" w14:paraId="689DD93B" w14:textId="77777777" w:rsidTr="00A00AB4">
        <w:tc>
          <w:tcPr>
            <w:tcW w:w="2500" w:type="pct"/>
            <w:shd w:val="clear" w:color="auto" w:fill="auto"/>
          </w:tcPr>
          <w:p w14:paraId="63EFFB1D"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Dispatching office of exchange</w:t>
            </w:r>
          </w:p>
        </w:tc>
        <w:tc>
          <w:tcPr>
            <w:tcW w:w="2500" w:type="pct"/>
            <w:shd w:val="clear" w:color="auto" w:fill="auto"/>
          </w:tcPr>
          <w:p w14:paraId="08816F77" w14:textId="2D39AFFC" w:rsidR="00AA698E" w:rsidRPr="0000422C" w:rsidRDefault="00AA698E" w:rsidP="00AA698E">
            <w:pPr>
              <w:pStyle w:val="BodyText"/>
              <w:kinsoku w:val="0"/>
              <w:overflowPunct w:val="0"/>
              <w:jc w:val="both"/>
              <w:rPr>
                <w:noProof/>
                <w:sz w:val="22"/>
                <w:szCs w:val="22"/>
              </w:rPr>
            </w:pPr>
            <w:r w:rsidRPr="0000422C">
              <w:rPr>
                <w:sz w:val="22"/>
                <w:szCs w:val="22"/>
              </w:rPr>
              <w:t>Pasta apmaiņas vieta nosūtītāja</w:t>
            </w:r>
          </w:p>
        </w:tc>
      </w:tr>
      <w:tr w:rsidR="00AA698E" w:rsidRPr="0000422C" w14:paraId="5A409771" w14:textId="77777777" w:rsidTr="00A00AB4">
        <w:tc>
          <w:tcPr>
            <w:tcW w:w="2500" w:type="pct"/>
            <w:shd w:val="clear" w:color="auto" w:fill="auto"/>
          </w:tcPr>
          <w:p w14:paraId="0AA3A4B2"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Signature</w:t>
            </w:r>
          </w:p>
        </w:tc>
        <w:tc>
          <w:tcPr>
            <w:tcW w:w="2500" w:type="pct"/>
            <w:shd w:val="clear" w:color="auto" w:fill="auto"/>
          </w:tcPr>
          <w:p w14:paraId="42F20898" w14:textId="27758CB8" w:rsidR="00AA698E" w:rsidRPr="0000422C" w:rsidRDefault="00AA698E" w:rsidP="00AA698E">
            <w:pPr>
              <w:pStyle w:val="BodyText"/>
              <w:kinsoku w:val="0"/>
              <w:overflowPunct w:val="0"/>
              <w:jc w:val="both"/>
              <w:rPr>
                <w:noProof/>
                <w:sz w:val="22"/>
                <w:szCs w:val="22"/>
              </w:rPr>
            </w:pPr>
            <w:r w:rsidRPr="0000422C">
              <w:rPr>
                <w:sz w:val="22"/>
                <w:szCs w:val="22"/>
              </w:rPr>
              <w:t>Paraksts</w:t>
            </w:r>
          </w:p>
        </w:tc>
      </w:tr>
      <w:tr w:rsidR="00AA698E" w:rsidRPr="0000422C" w14:paraId="291CC7E7" w14:textId="77777777" w:rsidTr="00A00AB4">
        <w:tc>
          <w:tcPr>
            <w:tcW w:w="2500" w:type="pct"/>
            <w:shd w:val="clear" w:color="auto" w:fill="auto"/>
          </w:tcPr>
          <w:p w14:paraId="7AFEBD4A"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The official of the carrier or airport</w:t>
            </w:r>
          </w:p>
        </w:tc>
        <w:tc>
          <w:tcPr>
            <w:tcW w:w="2500" w:type="pct"/>
            <w:shd w:val="clear" w:color="auto" w:fill="auto"/>
          </w:tcPr>
          <w:p w14:paraId="19B0A7A9" w14:textId="2DA2747C" w:rsidR="00AA698E" w:rsidRPr="0000422C" w:rsidRDefault="00AA698E" w:rsidP="00AA698E">
            <w:pPr>
              <w:pStyle w:val="BodyText"/>
              <w:kinsoku w:val="0"/>
              <w:overflowPunct w:val="0"/>
              <w:jc w:val="both"/>
              <w:rPr>
                <w:noProof/>
                <w:sz w:val="22"/>
                <w:szCs w:val="22"/>
              </w:rPr>
            </w:pPr>
            <w:r w:rsidRPr="0000422C">
              <w:rPr>
                <w:sz w:val="22"/>
                <w:szCs w:val="22"/>
              </w:rPr>
              <w:t>Pārvadātāja vai lidostas amatpersona</w:t>
            </w:r>
          </w:p>
        </w:tc>
      </w:tr>
      <w:tr w:rsidR="00AA698E" w:rsidRPr="0000422C" w14:paraId="67240891" w14:textId="77777777" w:rsidTr="00A00AB4">
        <w:tc>
          <w:tcPr>
            <w:tcW w:w="2500" w:type="pct"/>
            <w:shd w:val="clear" w:color="auto" w:fill="auto"/>
          </w:tcPr>
          <w:p w14:paraId="502DA3A9"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Date and signature</w:t>
            </w:r>
          </w:p>
        </w:tc>
        <w:tc>
          <w:tcPr>
            <w:tcW w:w="2500" w:type="pct"/>
            <w:shd w:val="clear" w:color="auto" w:fill="auto"/>
          </w:tcPr>
          <w:p w14:paraId="01EC73D3" w14:textId="6DCBDAE8" w:rsidR="00AA698E" w:rsidRPr="0000422C" w:rsidRDefault="00AA698E" w:rsidP="00AA698E">
            <w:pPr>
              <w:pStyle w:val="BodyText"/>
              <w:kinsoku w:val="0"/>
              <w:overflowPunct w:val="0"/>
              <w:jc w:val="both"/>
              <w:rPr>
                <w:noProof/>
                <w:sz w:val="22"/>
                <w:szCs w:val="22"/>
              </w:rPr>
            </w:pPr>
            <w:r w:rsidRPr="0000422C">
              <w:rPr>
                <w:sz w:val="22"/>
                <w:szCs w:val="22"/>
              </w:rPr>
              <w:t>Datums un paraksts</w:t>
            </w:r>
          </w:p>
        </w:tc>
      </w:tr>
      <w:tr w:rsidR="00AA698E" w:rsidRPr="0000422C" w14:paraId="7A47BCCD" w14:textId="77777777" w:rsidTr="00A00AB4">
        <w:tc>
          <w:tcPr>
            <w:tcW w:w="2500" w:type="pct"/>
            <w:shd w:val="clear" w:color="auto" w:fill="auto"/>
          </w:tcPr>
          <w:p w14:paraId="6C69953E"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Office of exchange of destination</w:t>
            </w:r>
          </w:p>
        </w:tc>
        <w:tc>
          <w:tcPr>
            <w:tcW w:w="2500" w:type="pct"/>
            <w:shd w:val="clear" w:color="auto" w:fill="auto"/>
          </w:tcPr>
          <w:p w14:paraId="298F51F4" w14:textId="691C9835" w:rsidR="00AA698E" w:rsidRPr="0000422C" w:rsidRDefault="00AA698E" w:rsidP="00AA698E">
            <w:pPr>
              <w:pStyle w:val="BodyText"/>
              <w:kinsoku w:val="0"/>
              <w:overflowPunct w:val="0"/>
              <w:jc w:val="both"/>
              <w:rPr>
                <w:noProof/>
                <w:sz w:val="22"/>
                <w:szCs w:val="22"/>
              </w:rPr>
            </w:pPr>
            <w:r w:rsidRPr="0000422C">
              <w:rPr>
                <w:sz w:val="22"/>
                <w:szCs w:val="22"/>
              </w:rPr>
              <w:t>Pasta apmaiņas vieta saņēmēja</w:t>
            </w:r>
          </w:p>
        </w:tc>
      </w:tr>
      <w:tr w:rsidR="00AA698E" w:rsidRPr="0000422C" w14:paraId="2233C090" w14:textId="77777777" w:rsidTr="00A00AB4">
        <w:tc>
          <w:tcPr>
            <w:tcW w:w="2500" w:type="pct"/>
            <w:shd w:val="clear" w:color="auto" w:fill="auto"/>
          </w:tcPr>
          <w:p w14:paraId="2D230966" w14:textId="77777777" w:rsidR="00AA698E" w:rsidRPr="0000422C" w:rsidRDefault="00AA698E" w:rsidP="00AA698E">
            <w:pPr>
              <w:pStyle w:val="BodyText"/>
              <w:kinsoku w:val="0"/>
              <w:overflowPunct w:val="0"/>
              <w:jc w:val="both"/>
              <w:rPr>
                <w:noProof/>
                <w:sz w:val="22"/>
                <w:szCs w:val="22"/>
                <w:lang w:val="en-GB"/>
              </w:rPr>
            </w:pPr>
            <w:r w:rsidRPr="0000422C">
              <w:rPr>
                <w:noProof/>
                <w:sz w:val="22"/>
                <w:szCs w:val="22"/>
                <w:lang w:val="en-GB"/>
              </w:rPr>
              <w:t>Date and signature</w:t>
            </w:r>
          </w:p>
        </w:tc>
        <w:tc>
          <w:tcPr>
            <w:tcW w:w="2500" w:type="pct"/>
            <w:shd w:val="clear" w:color="auto" w:fill="auto"/>
          </w:tcPr>
          <w:p w14:paraId="342C4A86" w14:textId="19285F4F" w:rsidR="00AA698E" w:rsidRPr="0000422C" w:rsidRDefault="00AA698E" w:rsidP="00AA698E">
            <w:pPr>
              <w:pStyle w:val="BodyText"/>
              <w:kinsoku w:val="0"/>
              <w:overflowPunct w:val="0"/>
              <w:jc w:val="both"/>
              <w:rPr>
                <w:noProof/>
                <w:sz w:val="22"/>
                <w:szCs w:val="22"/>
              </w:rPr>
            </w:pPr>
            <w:r w:rsidRPr="0000422C">
              <w:rPr>
                <w:sz w:val="22"/>
                <w:szCs w:val="22"/>
              </w:rPr>
              <w:t>Datums un paraksts</w:t>
            </w:r>
          </w:p>
        </w:tc>
      </w:tr>
    </w:tbl>
    <w:p w14:paraId="44AC9B53" w14:textId="77777777" w:rsidR="003537D2" w:rsidRPr="003F5EC6" w:rsidRDefault="003537D2" w:rsidP="0025224A">
      <w:pPr>
        <w:pStyle w:val="BodyText"/>
        <w:rPr>
          <w:noProof/>
          <w:lang w:val="en-GB"/>
        </w:rPr>
      </w:pPr>
    </w:p>
    <w:p w14:paraId="2CCF9399" w14:textId="77777777" w:rsidR="003537D2" w:rsidRPr="00477544" w:rsidRDefault="003537D2" w:rsidP="0025224A">
      <w:pPr>
        <w:pStyle w:val="BodyText"/>
        <w:rPr>
          <w:noProof/>
          <w:szCs w:val="15"/>
        </w:rPr>
      </w:pPr>
      <w:r>
        <w:t>Izmērs – 210 x 297 mm</w:t>
      </w:r>
    </w:p>
    <w:p w14:paraId="325E2342" w14:textId="77777777" w:rsidR="003537D2" w:rsidRDefault="003537D2" w:rsidP="003537D2">
      <w:pPr>
        <w:widowControl/>
        <w:autoSpaceDE/>
        <w:autoSpaceDN/>
        <w:adjustRightInd/>
        <w:spacing w:line="259" w:lineRule="auto"/>
        <w:rPr>
          <w:rFonts w:cs="Arial"/>
          <w:noProof/>
          <w:szCs w:val="16"/>
        </w:rPr>
      </w:pPr>
      <w:r>
        <w:br w:type="page"/>
      </w:r>
    </w:p>
    <w:p w14:paraId="607B6A2D" w14:textId="77777777" w:rsidR="003537D2" w:rsidRPr="003F5EC6" w:rsidRDefault="00724608" w:rsidP="0025224A">
      <w:pPr>
        <w:pStyle w:val="BodyText"/>
        <w:rPr>
          <w:noProof/>
        </w:rPr>
      </w:pPr>
      <w:r>
        <w:pict w14:anchorId="7F262CAD">
          <v:shape id="Attēls 163" o:spid="_x0000_i1096" type="#_x0000_t75" style="width:454.2pt;height:640.8pt;visibility:visible">
            <v:imagedata r:id="rId81" o:title=""/>
          </v:shape>
        </w:pict>
      </w:r>
    </w:p>
    <w:p w14:paraId="79A519F5" w14:textId="0348CCAD"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CC05DF" w:rsidRPr="0000422C" w14:paraId="7419BF83" w14:textId="77777777" w:rsidTr="00A00AB4">
        <w:tc>
          <w:tcPr>
            <w:tcW w:w="2500" w:type="pct"/>
            <w:shd w:val="clear" w:color="auto" w:fill="auto"/>
          </w:tcPr>
          <w:p w14:paraId="72B89D73" w14:textId="77777777" w:rsidR="00CC05DF" w:rsidRPr="0000422C" w:rsidRDefault="00CC05DF" w:rsidP="00A00AB4">
            <w:pPr>
              <w:pStyle w:val="BodyText"/>
              <w:keepNext/>
              <w:kinsoku w:val="0"/>
              <w:overflowPunct w:val="0"/>
              <w:jc w:val="center"/>
              <w:rPr>
                <w:b/>
                <w:bCs/>
                <w:noProof/>
                <w:sz w:val="22"/>
                <w:szCs w:val="22"/>
                <w:lang w:val="en-GB"/>
              </w:rPr>
            </w:pPr>
            <w:r w:rsidRPr="0000422C">
              <w:rPr>
                <w:b/>
                <w:bCs/>
                <w:noProof/>
                <w:sz w:val="22"/>
                <w:szCs w:val="22"/>
                <w:lang w:val="en-GB"/>
              </w:rPr>
              <w:t>Angļu val.</w:t>
            </w:r>
          </w:p>
        </w:tc>
        <w:tc>
          <w:tcPr>
            <w:tcW w:w="2500" w:type="pct"/>
            <w:shd w:val="clear" w:color="auto" w:fill="auto"/>
          </w:tcPr>
          <w:p w14:paraId="2F7D4701" w14:textId="77777777" w:rsidR="00CC05DF" w:rsidRPr="0000422C" w:rsidRDefault="00CC05DF" w:rsidP="00A00AB4">
            <w:pPr>
              <w:pStyle w:val="BodyText"/>
              <w:keepNext/>
              <w:kinsoku w:val="0"/>
              <w:overflowPunct w:val="0"/>
              <w:jc w:val="center"/>
              <w:rPr>
                <w:b/>
                <w:bCs/>
                <w:sz w:val="22"/>
                <w:szCs w:val="22"/>
              </w:rPr>
            </w:pPr>
            <w:r w:rsidRPr="0000422C">
              <w:rPr>
                <w:b/>
                <w:bCs/>
                <w:sz w:val="22"/>
                <w:szCs w:val="22"/>
              </w:rPr>
              <w:t>Latviešu val.</w:t>
            </w:r>
          </w:p>
        </w:tc>
      </w:tr>
      <w:tr w:rsidR="00CC05DF" w:rsidRPr="0000422C" w14:paraId="2ACFB3BA" w14:textId="77777777" w:rsidTr="00A00AB4">
        <w:tc>
          <w:tcPr>
            <w:tcW w:w="2500" w:type="pct"/>
            <w:shd w:val="clear" w:color="auto" w:fill="auto"/>
          </w:tcPr>
          <w:p w14:paraId="1AD4EFBD" w14:textId="77777777" w:rsidR="00CC05DF" w:rsidRPr="0000422C" w:rsidRDefault="00CC05DF" w:rsidP="00CC05DF">
            <w:pPr>
              <w:pStyle w:val="BodyText"/>
              <w:keepNext/>
              <w:kinsoku w:val="0"/>
              <w:overflowPunct w:val="0"/>
              <w:jc w:val="both"/>
              <w:rPr>
                <w:b/>
                <w:noProof/>
                <w:sz w:val="22"/>
                <w:szCs w:val="22"/>
                <w:lang w:val="en-GB"/>
              </w:rPr>
            </w:pPr>
            <w:r w:rsidRPr="0000422C">
              <w:rPr>
                <w:b/>
                <w:noProof/>
                <w:sz w:val="22"/>
                <w:szCs w:val="22"/>
                <w:lang w:val="en-GB"/>
              </w:rPr>
              <w:t>CN 41</w:t>
            </w:r>
          </w:p>
        </w:tc>
        <w:tc>
          <w:tcPr>
            <w:tcW w:w="2500" w:type="pct"/>
            <w:shd w:val="clear" w:color="auto" w:fill="auto"/>
          </w:tcPr>
          <w:p w14:paraId="75FDF5E8" w14:textId="55D798C6" w:rsidR="00CC05DF" w:rsidRPr="0000422C" w:rsidRDefault="00CC05DF" w:rsidP="00CC05DF">
            <w:pPr>
              <w:pStyle w:val="BodyText"/>
              <w:keepNext/>
              <w:kinsoku w:val="0"/>
              <w:overflowPunct w:val="0"/>
              <w:jc w:val="both"/>
              <w:rPr>
                <w:b/>
                <w:bCs/>
                <w:noProof/>
                <w:sz w:val="22"/>
                <w:szCs w:val="22"/>
              </w:rPr>
            </w:pPr>
            <w:r w:rsidRPr="0000422C">
              <w:rPr>
                <w:b/>
                <w:bCs/>
                <w:sz w:val="22"/>
                <w:szCs w:val="22"/>
              </w:rPr>
              <w:t>CN 41</w:t>
            </w:r>
          </w:p>
        </w:tc>
      </w:tr>
      <w:tr w:rsidR="00CC05DF" w:rsidRPr="0000422C" w14:paraId="629F8AE5" w14:textId="77777777" w:rsidTr="00A00AB4">
        <w:tc>
          <w:tcPr>
            <w:tcW w:w="2500" w:type="pct"/>
            <w:shd w:val="clear" w:color="auto" w:fill="auto"/>
          </w:tcPr>
          <w:p w14:paraId="7D2EB684" w14:textId="77777777" w:rsidR="00CC05DF" w:rsidRPr="0000422C" w:rsidRDefault="00CC05DF" w:rsidP="00CC05DF">
            <w:pPr>
              <w:pStyle w:val="BodyText"/>
              <w:keepNext/>
              <w:kinsoku w:val="0"/>
              <w:overflowPunct w:val="0"/>
              <w:jc w:val="both"/>
              <w:rPr>
                <w:b/>
                <w:noProof/>
                <w:sz w:val="22"/>
                <w:szCs w:val="22"/>
                <w:lang w:val="en-GB"/>
              </w:rPr>
            </w:pPr>
            <w:r w:rsidRPr="0000422C">
              <w:rPr>
                <w:b/>
                <w:noProof/>
                <w:sz w:val="22"/>
                <w:szCs w:val="22"/>
                <w:lang w:val="en-GB"/>
              </w:rPr>
              <w:t>DELIVERY BILL</w:t>
            </w:r>
          </w:p>
        </w:tc>
        <w:tc>
          <w:tcPr>
            <w:tcW w:w="2500" w:type="pct"/>
            <w:shd w:val="clear" w:color="auto" w:fill="auto"/>
          </w:tcPr>
          <w:p w14:paraId="041CDEE4" w14:textId="469ED4C9" w:rsidR="00CC05DF" w:rsidRPr="0000422C" w:rsidRDefault="00CC05DF" w:rsidP="00CC05DF">
            <w:pPr>
              <w:pStyle w:val="BodyText"/>
              <w:keepNext/>
              <w:kinsoku w:val="0"/>
              <w:overflowPunct w:val="0"/>
              <w:jc w:val="both"/>
              <w:rPr>
                <w:b/>
                <w:bCs/>
                <w:noProof/>
                <w:sz w:val="22"/>
                <w:szCs w:val="22"/>
              </w:rPr>
            </w:pPr>
            <w:r w:rsidRPr="0000422C">
              <w:rPr>
                <w:b/>
                <w:bCs/>
                <w:sz w:val="22"/>
                <w:szCs w:val="22"/>
              </w:rPr>
              <w:t>PAVADRAKSTS</w:t>
            </w:r>
          </w:p>
        </w:tc>
      </w:tr>
      <w:tr w:rsidR="00CC05DF" w:rsidRPr="0000422C" w14:paraId="392D52F8" w14:textId="77777777" w:rsidTr="00A00AB4">
        <w:tc>
          <w:tcPr>
            <w:tcW w:w="2500" w:type="pct"/>
            <w:shd w:val="clear" w:color="auto" w:fill="auto"/>
          </w:tcPr>
          <w:p w14:paraId="1DA06AA1" w14:textId="77777777" w:rsidR="00CC05DF" w:rsidRPr="0000422C" w:rsidRDefault="00CC05DF" w:rsidP="00CC05DF">
            <w:pPr>
              <w:pStyle w:val="BodyText"/>
              <w:kinsoku w:val="0"/>
              <w:overflowPunct w:val="0"/>
              <w:jc w:val="both"/>
              <w:rPr>
                <w:b/>
                <w:noProof/>
                <w:sz w:val="22"/>
                <w:szCs w:val="22"/>
                <w:lang w:val="en-GB"/>
              </w:rPr>
            </w:pPr>
            <w:r w:rsidRPr="0000422C">
              <w:rPr>
                <w:b/>
                <w:noProof/>
                <w:sz w:val="22"/>
                <w:szCs w:val="22"/>
                <w:lang w:val="en-GB"/>
              </w:rPr>
              <w:t>Surface airlifted (S.A.L.) mails</w:t>
            </w:r>
          </w:p>
        </w:tc>
        <w:tc>
          <w:tcPr>
            <w:tcW w:w="2500" w:type="pct"/>
            <w:shd w:val="clear" w:color="auto" w:fill="auto"/>
          </w:tcPr>
          <w:p w14:paraId="2E276A7F" w14:textId="3B371C94" w:rsidR="00CC05DF" w:rsidRPr="0000422C" w:rsidRDefault="00CC05DF" w:rsidP="00CC05DF">
            <w:pPr>
              <w:pStyle w:val="BodyText"/>
              <w:kinsoku w:val="0"/>
              <w:overflowPunct w:val="0"/>
              <w:jc w:val="both"/>
              <w:rPr>
                <w:b/>
                <w:bCs/>
                <w:noProof/>
                <w:sz w:val="22"/>
                <w:szCs w:val="22"/>
              </w:rPr>
            </w:pPr>
            <w:r w:rsidRPr="0000422C">
              <w:rPr>
                <w:b/>
                <w:bCs/>
                <w:sz w:val="22"/>
                <w:szCs w:val="22"/>
              </w:rPr>
              <w:t>Sauszemes depešas, ko pārvadā ar aviotransportu (</w:t>
            </w:r>
            <w:r w:rsidRPr="0000422C">
              <w:rPr>
                <w:b/>
                <w:bCs/>
                <w:i/>
                <w:iCs/>
                <w:sz w:val="22"/>
                <w:szCs w:val="22"/>
              </w:rPr>
              <w:t>SAL</w:t>
            </w:r>
            <w:r w:rsidRPr="0000422C">
              <w:rPr>
                <w:b/>
                <w:bCs/>
                <w:sz w:val="22"/>
                <w:szCs w:val="22"/>
              </w:rPr>
              <w:t>)</w:t>
            </w:r>
          </w:p>
        </w:tc>
      </w:tr>
      <w:tr w:rsidR="00CC05DF" w:rsidRPr="0000422C" w14:paraId="1C8E6175" w14:textId="77777777" w:rsidTr="00A00AB4">
        <w:tc>
          <w:tcPr>
            <w:tcW w:w="2500" w:type="pct"/>
            <w:shd w:val="clear" w:color="auto" w:fill="auto"/>
          </w:tcPr>
          <w:p w14:paraId="1AD4BCDA"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Date</w:t>
            </w:r>
          </w:p>
        </w:tc>
        <w:tc>
          <w:tcPr>
            <w:tcW w:w="2500" w:type="pct"/>
            <w:shd w:val="clear" w:color="auto" w:fill="auto"/>
          </w:tcPr>
          <w:p w14:paraId="6E5DB8FB" w14:textId="3AA220F3" w:rsidR="00CC05DF" w:rsidRPr="0000422C" w:rsidRDefault="00CC05DF" w:rsidP="00CC05DF">
            <w:pPr>
              <w:pStyle w:val="BodyText"/>
              <w:kinsoku w:val="0"/>
              <w:overflowPunct w:val="0"/>
              <w:jc w:val="both"/>
              <w:rPr>
                <w:noProof/>
                <w:sz w:val="22"/>
                <w:szCs w:val="22"/>
              </w:rPr>
            </w:pPr>
            <w:r w:rsidRPr="0000422C">
              <w:rPr>
                <w:sz w:val="22"/>
                <w:szCs w:val="22"/>
              </w:rPr>
              <w:t>Datums</w:t>
            </w:r>
          </w:p>
        </w:tc>
      </w:tr>
      <w:tr w:rsidR="00CC05DF" w:rsidRPr="0000422C" w14:paraId="163EF27E" w14:textId="77777777" w:rsidTr="00A00AB4">
        <w:tc>
          <w:tcPr>
            <w:tcW w:w="2500" w:type="pct"/>
            <w:shd w:val="clear" w:color="auto" w:fill="auto"/>
          </w:tcPr>
          <w:p w14:paraId="1D3D8B1D"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Serial No.</w:t>
            </w:r>
          </w:p>
        </w:tc>
        <w:tc>
          <w:tcPr>
            <w:tcW w:w="2500" w:type="pct"/>
            <w:shd w:val="clear" w:color="auto" w:fill="auto"/>
          </w:tcPr>
          <w:p w14:paraId="5D0EA78F" w14:textId="649E7FBA" w:rsidR="00CC05DF" w:rsidRPr="0000422C" w:rsidRDefault="00CC05DF" w:rsidP="00CC05DF">
            <w:pPr>
              <w:pStyle w:val="BodyText"/>
              <w:kinsoku w:val="0"/>
              <w:overflowPunct w:val="0"/>
              <w:jc w:val="both"/>
              <w:rPr>
                <w:noProof/>
                <w:sz w:val="22"/>
                <w:szCs w:val="22"/>
              </w:rPr>
            </w:pPr>
            <w:r w:rsidRPr="0000422C">
              <w:rPr>
                <w:sz w:val="22"/>
                <w:szCs w:val="22"/>
              </w:rPr>
              <w:t>Nr. p. k.</w:t>
            </w:r>
          </w:p>
        </w:tc>
      </w:tr>
      <w:tr w:rsidR="00CC05DF" w:rsidRPr="0000422C" w14:paraId="7A6288BB" w14:textId="77777777" w:rsidTr="00A00AB4">
        <w:tc>
          <w:tcPr>
            <w:tcW w:w="2500" w:type="pct"/>
            <w:shd w:val="clear" w:color="auto" w:fill="auto"/>
          </w:tcPr>
          <w:p w14:paraId="07E98193"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Designated operator of origin</w:t>
            </w:r>
          </w:p>
        </w:tc>
        <w:tc>
          <w:tcPr>
            <w:tcW w:w="2500" w:type="pct"/>
            <w:shd w:val="clear" w:color="auto" w:fill="auto"/>
          </w:tcPr>
          <w:p w14:paraId="241CA7EA" w14:textId="4CB7559B" w:rsidR="00CC05DF" w:rsidRPr="0000422C" w:rsidRDefault="00CC05DF" w:rsidP="00CC05DF">
            <w:pPr>
              <w:pStyle w:val="BodyText"/>
              <w:kinsoku w:val="0"/>
              <w:overflowPunct w:val="0"/>
              <w:jc w:val="both"/>
              <w:rPr>
                <w:noProof/>
                <w:sz w:val="22"/>
                <w:szCs w:val="22"/>
              </w:rPr>
            </w:pPr>
            <w:r w:rsidRPr="0000422C">
              <w:rPr>
                <w:sz w:val="22"/>
                <w:szCs w:val="22"/>
              </w:rPr>
              <w:t>Sūtījuma nodošanas valsts izraudzītais operators</w:t>
            </w:r>
          </w:p>
        </w:tc>
      </w:tr>
      <w:tr w:rsidR="00CC05DF" w:rsidRPr="0000422C" w14:paraId="2BDEBD3A" w14:textId="77777777" w:rsidTr="00A00AB4">
        <w:tc>
          <w:tcPr>
            <w:tcW w:w="2500" w:type="pct"/>
            <w:shd w:val="clear" w:color="auto" w:fill="auto"/>
          </w:tcPr>
          <w:p w14:paraId="31246E23"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Office of origin of the bill</w:t>
            </w:r>
          </w:p>
        </w:tc>
        <w:tc>
          <w:tcPr>
            <w:tcW w:w="2500" w:type="pct"/>
            <w:shd w:val="clear" w:color="auto" w:fill="auto"/>
          </w:tcPr>
          <w:p w14:paraId="5DA20676" w14:textId="52544A6D" w:rsidR="00CC05DF" w:rsidRPr="0000422C" w:rsidRDefault="00CC05DF" w:rsidP="00CC05DF">
            <w:pPr>
              <w:pStyle w:val="BodyText"/>
              <w:kinsoku w:val="0"/>
              <w:overflowPunct w:val="0"/>
              <w:jc w:val="both"/>
              <w:rPr>
                <w:noProof/>
                <w:sz w:val="22"/>
                <w:szCs w:val="22"/>
              </w:rPr>
            </w:pPr>
            <w:r w:rsidRPr="0000422C">
              <w:rPr>
                <w:sz w:val="22"/>
                <w:szCs w:val="22"/>
              </w:rPr>
              <w:t>Pasta iestāde pavadraksta nosūtītāja</w:t>
            </w:r>
          </w:p>
        </w:tc>
      </w:tr>
      <w:tr w:rsidR="00CC05DF" w:rsidRPr="0000422C" w14:paraId="626276C6" w14:textId="77777777" w:rsidTr="00A00AB4">
        <w:tc>
          <w:tcPr>
            <w:tcW w:w="2500" w:type="pct"/>
            <w:shd w:val="clear" w:color="auto" w:fill="auto"/>
          </w:tcPr>
          <w:p w14:paraId="1B0E242D"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Office of destination of the bill</w:t>
            </w:r>
          </w:p>
        </w:tc>
        <w:tc>
          <w:tcPr>
            <w:tcW w:w="2500" w:type="pct"/>
            <w:shd w:val="clear" w:color="auto" w:fill="auto"/>
          </w:tcPr>
          <w:p w14:paraId="088E9E7A" w14:textId="5E1A4C03" w:rsidR="00CC05DF" w:rsidRPr="0000422C" w:rsidRDefault="00CC05DF" w:rsidP="00CC05DF">
            <w:pPr>
              <w:pStyle w:val="BodyText"/>
              <w:kinsoku w:val="0"/>
              <w:overflowPunct w:val="0"/>
              <w:jc w:val="both"/>
              <w:rPr>
                <w:noProof/>
                <w:sz w:val="22"/>
                <w:szCs w:val="22"/>
              </w:rPr>
            </w:pPr>
            <w:r w:rsidRPr="0000422C">
              <w:rPr>
                <w:sz w:val="22"/>
                <w:szCs w:val="22"/>
              </w:rPr>
              <w:t>Pasta iestāde pavadraksta saņēmēja</w:t>
            </w:r>
          </w:p>
        </w:tc>
      </w:tr>
      <w:tr w:rsidR="00CC05DF" w:rsidRPr="0000422C" w14:paraId="651C3D6F" w14:textId="77777777" w:rsidTr="00A00AB4">
        <w:tc>
          <w:tcPr>
            <w:tcW w:w="2500" w:type="pct"/>
            <w:shd w:val="clear" w:color="auto" w:fill="auto"/>
          </w:tcPr>
          <w:p w14:paraId="76737C91"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Flight No.</w:t>
            </w:r>
          </w:p>
        </w:tc>
        <w:tc>
          <w:tcPr>
            <w:tcW w:w="2500" w:type="pct"/>
            <w:shd w:val="clear" w:color="auto" w:fill="auto"/>
          </w:tcPr>
          <w:p w14:paraId="477EC36E" w14:textId="6DF9CB7C" w:rsidR="00CC05DF" w:rsidRPr="0000422C" w:rsidRDefault="00CC05DF" w:rsidP="00CC05DF">
            <w:pPr>
              <w:pStyle w:val="BodyText"/>
              <w:kinsoku w:val="0"/>
              <w:overflowPunct w:val="0"/>
              <w:jc w:val="both"/>
              <w:rPr>
                <w:noProof/>
                <w:sz w:val="22"/>
                <w:szCs w:val="22"/>
              </w:rPr>
            </w:pPr>
            <w:r w:rsidRPr="0000422C">
              <w:rPr>
                <w:sz w:val="22"/>
                <w:szCs w:val="22"/>
              </w:rPr>
              <w:t>Reisa Nr.</w:t>
            </w:r>
          </w:p>
        </w:tc>
      </w:tr>
      <w:tr w:rsidR="00CC05DF" w:rsidRPr="0000422C" w14:paraId="37DED09E" w14:textId="77777777" w:rsidTr="00A00AB4">
        <w:tc>
          <w:tcPr>
            <w:tcW w:w="2500" w:type="pct"/>
            <w:shd w:val="clear" w:color="auto" w:fill="auto"/>
          </w:tcPr>
          <w:p w14:paraId="076DA970"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Date of departure</w:t>
            </w:r>
          </w:p>
        </w:tc>
        <w:tc>
          <w:tcPr>
            <w:tcW w:w="2500" w:type="pct"/>
            <w:shd w:val="clear" w:color="auto" w:fill="auto"/>
          </w:tcPr>
          <w:p w14:paraId="1509E690" w14:textId="5E50F122" w:rsidR="00CC05DF" w:rsidRPr="0000422C" w:rsidRDefault="00CC05DF" w:rsidP="00CC05DF">
            <w:pPr>
              <w:pStyle w:val="BodyText"/>
              <w:kinsoku w:val="0"/>
              <w:overflowPunct w:val="0"/>
              <w:jc w:val="both"/>
              <w:rPr>
                <w:noProof/>
                <w:sz w:val="22"/>
                <w:szCs w:val="22"/>
              </w:rPr>
            </w:pPr>
            <w:r w:rsidRPr="0000422C">
              <w:rPr>
                <w:sz w:val="22"/>
                <w:szCs w:val="22"/>
              </w:rPr>
              <w:t>Izsūtīšanas datums</w:t>
            </w:r>
          </w:p>
        </w:tc>
      </w:tr>
      <w:tr w:rsidR="00CC05DF" w:rsidRPr="0000422C" w14:paraId="4E799A8E" w14:textId="77777777" w:rsidTr="00A00AB4">
        <w:tc>
          <w:tcPr>
            <w:tcW w:w="2500" w:type="pct"/>
            <w:shd w:val="clear" w:color="auto" w:fill="auto"/>
          </w:tcPr>
          <w:p w14:paraId="79F620FA"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Time</w:t>
            </w:r>
          </w:p>
        </w:tc>
        <w:tc>
          <w:tcPr>
            <w:tcW w:w="2500" w:type="pct"/>
            <w:shd w:val="clear" w:color="auto" w:fill="auto"/>
          </w:tcPr>
          <w:p w14:paraId="725C0004" w14:textId="3C7D4441" w:rsidR="00CC05DF" w:rsidRPr="0000422C" w:rsidRDefault="00CC05DF" w:rsidP="00CC05DF">
            <w:pPr>
              <w:pStyle w:val="BodyText"/>
              <w:kinsoku w:val="0"/>
              <w:overflowPunct w:val="0"/>
              <w:jc w:val="both"/>
              <w:rPr>
                <w:noProof/>
                <w:sz w:val="22"/>
                <w:szCs w:val="22"/>
              </w:rPr>
            </w:pPr>
            <w:r w:rsidRPr="0000422C">
              <w:rPr>
                <w:sz w:val="22"/>
                <w:szCs w:val="22"/>
              </w:rPr>
              <w:t>Laiks</w:t>
            </w:r>
          </w:p>
        </w:tc>
      </w:tr>
      <w:tr w:rsidR="00CC05DF" w:rsidRPr="0000422C" w14:paraId="79EAA834" w14:textId="77777777" w:rsidTr="00A00AB4">
        <w:tc>
          <w:tcPr>
            <w:tcW w:w="2500" w:type="pct"/>
            <w:shd w:val="clear" w:color="auto" w:fill="auto"/>
          </w:tcPr>
          <w:p w14:paraId="2A2B123A"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Airport of direct transhipment</w:t>
            </w:r>
          </w:p>
        </w:tc>
        <w:tc>
          <w:tcPr>
            <w:tcW w:w="2500" w:type="pct"/>
            <w:shd w:val="clear" w:color="auto" w:fill="auto"/>
          </w:tcPr>
          <w:p w14:paraId="51671057" w14:textId="7FE16E9D" w:rsidR="00CC05DF" w:rsidRPr="0000422C" w:rsidRDefault="00CC05DF" w:rsidP="00CC05DF">
            <w:pPr>
              <w:pStyle w:val="BodyText"/>
              <w:kinsoku w:val="0"/>
              <w:overflowPunct w:val="0"/>
              <w:jc w:val="both"/>
              <w:rPr>
                <w:noProof/>
                <w:sz w:val="22"/>
                <w:szCs w:val="22"/>
              </w:rPr>
            </w:pPr>
            <w:r w:rsidRPr="0000422C">
              <w:rPr>
                <w:sz w:val="22"/>
                <w:szCs w:val="22"/>
              </w:rPr>
              <w:t>Tiešās pārkraušanas lidosta</w:t>
            </w:r>
          </w:p>
        </w:tc>
      </w:tr>
      <w:tr w:rsidR="00CC05DF" w:rsidRPr="0000422C" w14:paraId="6432CE69" w14:textId="77777777" w:rsidTr="00A00AB4">
        <w:tc>
          <w:tcPr>
            <w:tcW w:w="2500" w:type="pct"/>
            <w:shd w:val="clear" w:color="auto" w:fill="auto"/>
          </w:tcPr>
          <w:p w14:paraId="3A43C17C"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Airport of offloading</w:t>
            </w:r>
          </w:p>
        </w:tc>
        <w:tc>
          <w:tcPr>
            <w:tcW w:w="2500" w:type="pct"/>
            <w:shd w:val="clear" w:color="auto" w:fill="auto"/>
          </w:tcPr>
          <w:p w14:paraId="54628FC8" w14:textId="4C15F96C" w:rsidR="00CC05DF" w:rsidRPr="0000422C" w:rsidRDefault="00CC05DF" w:rsidP="00CC05DF">
            <w:pPr>
              <w:pStyle w:val="BodyText"/>
              <w:kinsoku w:val="0"/>
              <w:overflowPunct w:val="0"/>
              <w:jc w:val="both"/>
              <w:rPr>
                <w:noProof/>
                <w:sz w:val="22"/>
                <w:szCs w:val="22"/>
              </w:rPr>
            </w:pPr>
            <w:r w:rsidRPr="0000422C">
              <w:rPr>
                <w:sz w:val="22"/>
                <w:szCs w:val="22"/>
              </w:rPr>
              <w:t>Izkraušanas lidosta</w:t>
            </w:r>
          </w:p>
        </w:tc>
      </w:tr>
      <w:tr w:rsidR="00CC05DF" w:rsidRPr="0000422C" w14:paraId="399C9736" w14:textId="77777777" w:rsidTr="00A00AB4">
        <w:tc>
          <w:tcPr>
            <w:tcW w:w="2500" w:type="pct"/>
            <w:shd w:val="clear" w:color="auto" w:fill="auto"/>
          </w:tcPr>
          <w:p w14:paraId="0C257B6C"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If a container is used</w:t>
            </w:r>
          </w:p>
        </w:tc>
        <w:tc>
          <w:tcPr>
            <w:tcW w:w="2500" w:type="pct"/>
            <w:shd w:val="clear" w:color="auto" w:fill="auto"/>
          </w:tcPr>
          <w:p w14:paraId="14FC9995" w14:textId="7F7DA24A" w:rsidR="00CC05DF" w:rsidRPr="0000422C" w:rsidRDefault="00CC05DF" w:rsidP="00CC05DF">
            <w:pPr>
              <w:pStyle w:val="BodyText"/>
              <w:kinsoku w:val="0"/>
              <w:overflowPunct w:val="0"/>
              <w:jc w:val="both"/>
              <w:rPr>
                <w:noProof/>
                <w:sz w:val="22"/>
                <w:szCs w:val="22"/>
              </w:rPr>
            </w:pPr>
            <w:r w:rsidRPr="0000422C">
              <w:rPr>
                <w:sz w:val="22"/>
                <w:szCs w:val="22"/>
              </w:rPr>
              <w:t>Ja izmanto konteineru</w:t>
            </w:r>
          </w:p>
        </w:tc>
      </w:tr>
      <w:tr w:rsidR="00CC05DF" w:rsidRPr="0000422C" w14:paraId="3ADFD407" w14:textId="77777777" w:rsidTr="00A00AB4">
        <w:tc>
          <w:tcPr>
            <w:tcW w:w="2500" w:type="pct"/>
            <w:shd w:val="clear" w:color="auto" w:fill="auto"/>
          </w:tcPr>
          <w:p w14:paraId="4761C14B"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No. of container</w:t>
            </w:r>
          </w:p>
        </w:tc>
        <w:tc>
          <w:tcPr>
            <w:tcW w:w="2500" w:type="pct"/>
            <w:shd w:val="clear" w:color="auto" w:fill="auto"/>
          </w:tcPr>
          <w:p w14:paraId="0C412973" w14:textId="3CC6B545" w:rsidR="00CC05DF" w:rsidRPr="0000422C" w:rsidRDefault="00CC05DF" w:rsidP="00CC05DF">
            <w:pPr>
              <w:pStyle w:val="BodyText"/>
              <w:kinsoku w:val="0"/>
              <w:overflowPunct w:val="0"/>
              <w:jc w:val="both"/>
              <w:rPr>
                <w:noProof/>
                <w:sz w:val="22"/>
                <w:szCs w:val="22"/>
              </w:rPr>
            </w:pPr>
            <w:r w:rsidRPr="0000422C">
              <w:rPr>
                <w:sz w:val="22"/>
                <w:szCs w:val="22"/>
              </w:rPr>
              <w:t>Konteinera Nr.</w:t>
            </w:r>
          </w:p>
        </w:tc>
      </w:tr>
      <w:tr w:rsidR="00CC05DF" w:rsidRPr="0000422C" w14:paraId="4E0D3843" w14:textId="77777777" w:rsidTr="00A00AB4">
        <w:tc>
          <w:tcPr>
            <w:tcW w:w="2500" w:type="pct"/>
            <w:shd w:val="clear" w:color="auto" w:fill="auto"/>
          </w:tcPr>
          <w:p w14:paraId="37D5F3AD"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No. of seal</w:t>
            </w:r>
          </w:p>
        </w:tc>
        <w:tc>
          <w:tcPr>
            <w:tcW w:w="2500" w:type="pct"/>
            <w:shd w:val="clear" w:color="auto" w:fill="auto"/>
          </w:tcPr>
          <w:p w14:paraId="25F1F33D" w14:textId="5B4438BC" w:rsidR="00CC05DF" w:rsidRPr="0000422C" w:rsidRDefault="00CC05DF" w:rsidP="00CC05DF">
            <w:pPr>
              <w:pStyle w:val="BodyText"/>
              <w:kinsoku w:val="0"/>
              <w:overflowPunct w:val="0"/>
              <w:jc w:val="both"/>
              <w:rPr>
                <w:noProof/>
                <w:sz w:val="22"/>
                <w:szCs w:val="22"/>
              </w:rPr>
            </w:pPr>
            <w:r w:rsidRPr="0000422C">
              <w:rPr>
                <w:sz w:val="22"/>
                <w:szCs w:val="22"/>
              </w:rPr>
              <w:t>Plombas Nr.</w:t>
            </w:r>
          </w:p>
        </w:tc>
      </w:tr>
      <w:tr w:rsidR="00CC05DF" w:rsidRPr="0000422C" w14:paraId="68AA5234" w14:textId="77777777" w:rsidTr="00A00AB4">
        <w:tc>
          <w:tcPr>
            <w:tcW w:w="2500" w:type="pct"/>
            <w:shd w:val="clear" w:color="auto" w:fill="auto"/>
          </w:tcPr>
          <w:p w14:paraId="6C3438A8" w14:textId="77777777" w:rsidR="00CC05DF" w:rsidRPr="0000422C" w:rsidRDefault="00CC05DF" w:rsidP="00CC05DF">
            <w:pPr>
              <w:pStyle w:val="BodyText"/>
              <w:kinsoku w:val="0"/>
              <w:overflowPunct w:val="0"/>
              <w:jc w:val="both"/>
              <w:rPr>
                <w:b/>
                <w:noProof/>
                <w:sz w:val="22"/>
                <w:szCs w:val="22"/>
                <w:lang w:val="en-GB"/>
              </w:rPr>
            </w:pPr>
            <w:r w:rsidRPr="0000422C">
              <w:rPr>
                <w:b/>
                <w:noProof/>
                <w:sz w:val="22"/>
                <w:szCs w:val="22"/>
                <w:lang w:val="en-GB"/>
              </w:rPr>
              <w:t>Entry</w:t>
            </w:r>
          </w:p>
        </w:tc>
        <w:tc>
          <w:tcPr>
            <w:tcW w:w="2500" w:type="pct"/>
            <w:shd w:val="clear" w:color="auto" w:fill="auto"/>
          </w:tcPr>
          <w:p w14:paraId="2A6E6876" w14:textId="60A7F526" w:rsidR="00CC05DF" w:rsidRPr="0000422C" w:rsidRDefault="00CC05DF" w:rsidP="00CC05DF">
            <w:pPr>
              <w:pStyle w:val="BodyText"/>
              <w:kinsoku w:val="0"/>
              <w:overflowPunct w:val="0"/>
              <w:jc w:val="both"/>
              <w:rPr>
                <w:b/>
                <w:bCs/>
                <w:noProof/>
                <w:sz w:val="22"/>
                <w:szCs w:val="22"/>
              </w:rPr>
            </w:pPr>
            <w:r w:rsidRPr="0000422C">
              <w:rPr>
                <w:b/>
                <w:bCs/>
                <w:sz w:val="22"/>
                <w:szCs w:val="22"/>
              </w:rPr>
              <w:t>Ieraksts</w:t>
            </w:r>
          </w:p>
        </w:tc>
      </w:tr>
      <w:tr w:rsidR="00CC05DF" w:rsidRPr="0000422C" w14:paraId="33B37B31" w14:textId="77777777" w:rsidTr="00A00AB4">
        <w:tc>
          <w:tcPr>
            <w:tcW w:w="2500" w:type="pct"/>
            <w:shd w:val="clear" w:color="auto" w:fill="auto"/>
          </w:tcPr>
          <w:p w14:paraId="69207ED6"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Mail No.</w:t>
            </w:r>
          </w:p>
        </w:tc>
        <w:tc>
          <w:tcPr>
            <w:tcW w:w="2500" w:type="pct"/>
            <w:shd w:val="clear" w:color="auto" w:fill="auto"/>
          </w:tcPr>
          <w:p w14:paraId="1EAED1CD" w14:textId="6274EE65" w:rsidR="00CC05DF" w:rsidRPr="0000422C" w:rsidRDefault="00CC05DF" w:rsidP="00CC05DF">
            <w:pPr>
              <w:pStyle w:val="BodyText"/>
              <w:kinsoku w:val="0"/>
              <w:overflowPunct w:val="0"/>
              <w:jc w:val="both"/>
              <w:rPr>
                <w:noProof/>
                <w:sz w:val="22"/>
                <w:szCs w:val="22"/>
              </w:rPr>
            </w:pPr>
            <w:r w:rsidRPr="0000422C">
              <w:rPr>
                <w:sz w:val="22"/>
                <w:szCs w:val="22"/>
              </w:rPr>
              <w:t>Depešas Nr.</w:t>
            </w:r>
          </w:p>
        </w:tc>
      </w:tr>
      <w:tr w:rsidR="00CC05DF" w:rsidRPr="0000422C" w14:paraId="0DAFFD04" w14:textId="77777777" w:rsidTr="00A00AB4">
        <w:tc>
          <w:tcPr>
            <w:tcW w:w="2500" w:type="pct"/>
            <w:shd w:val="clear" w:color="auto" w:fill="auto"/>
          </w:tcPr>
          <w:p w14:paraId="0789D8DA"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Office of origin</w:t>
            </w:r>
          </w:p>
        </w:tc>
        <w:tc>
          <w:tcPr>
            <w:tcW w:w="2500" w:type="pct"/>
            <w:shd w:val="clear" w:color="auto" w:fill="auto"/>
          </w:tcPr>
          <w:p w14:paraId="4E50D2B3" w14:textId="4F74FA5D" w:rsidR="00CC05DF" w:rsidRPr="0000422C" w:rsidRDefault="00CC05DF" w:rsidP="00CC05DF">
            <w:pPr>
              <w:pStyle w:val="BodyText"/>
              <w:kinsoku w:val="0"/>
              <w:overflowPunct w:val="0"/>
              <w:jc w:val="both"/>
              <w:rPr>
                <w:noProof/>
                <w:sz w:val="22"/>
                <w:szCs w:val="22"/>
              </w:rPr>
            </w:pPr>
            <w:r w:rsidRPr="0000422C">
              <w:rPr>
                <w:sz w:val="22"/>
                <w:szCs w:val="22"/>
              </w:rPr>
              <w:t>Pasta iestāde nosūtītāja</w:t>
            </w:r>
          </w:p>
        </w:tc>
      </w:tr>
      <w:tr w:rsidR="00CC05DF" w:rsidRPr="0000422C" w14:paraId="02E62E91" w14:textId="77777777" w:rsidTr="00A00AB4">
        <w:tc>
          <w:tcPr>
            <w:tcW w:w="2500" w:type="pct"/>
            <w:shd w:val="clear" w:color="auto" w:fill="auto"/>
          </w:tcPr>
          <w:p w14:paraId="338A29B7"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Office of destination</w:t>
            </w:r>
          </w:p>
        </w:tc>
        <w:tc>
          <w:tcPr>
            <w:tcW w:w="2500" w:type="pct"/>
            <w:shd w:val="clear" w:color="auto" w:fill="auto"/>
          </w:tcPr>
          <w:p w14:paraId="566F3236" w14:textId="31964C84" w:rsidR="00CC05DF" w:rsidRPr="0000422C" w:rsidRDefault="00CC05DF" w:rsidP="00CC05DF">
            <w:pPr>
              <w:pStyle w:val="BodyText"/>
              <w:kinsoku w:val="0"/>
              <w:overflowPunct w:val="0"/>
              <w:jc w:val="both"/>
              <w:rPr>
                <w:noProof/>
                <w:sz w:val="22"/>
                <w:szCs w:val="22"/>
              </w:rPr>
            </w:pPr>
            <w:r w:rsidRPr="0000422C">
              <w:rPr>
                <w:sz w:val="22"/>
                <w:szCs w:val="22"/>
              </w:rPr>
              <w:t>Pasta iestāde saņēmēja</w:t>
            </w:r>
          </w:p>
        </w:tc>
      </w:tr>
      <w:tr w:rsidR="00CC05DF" w:rsidRPr="0000422C" w14:paraId="10922799" w14:textId="77777777" w:rsidTr="00A00AB4">
        <w:tc>
          <w:tcPr>
            <w:tcW w:w="2500" w:type="pct"/>
            <w:shd w:val="clear" w:color="auto" w:fill="auto"/>
          </w:tcPr>
          <w:p w14:paraId="53952832" w14:textId="77777777" w:rsidR="00CC05DF" w:rsidRPr="0000422C" w:rsidRDefault="00CC05DF" w:rsidP="00CC05DF">
            <w:pPr>
              <w:pStyle w:val="BodyText"/>
              <w:tabs>
                <w:tab w:val="left" w:pos="930"/>
              </w:tabs>
              <w:kinsoku w:val="0"/>
              <w:overflowPunct w:val="0"/>
              <w:jc w:val="both"/>
              <w:rPr>
                <w:noProof/>
                <w:sz w:val="22"/>
                <w:szCs w:val="22"/>
                <w:lang w:val="en-GB"/>
              </w:rPr>
            </w:pPr>
            <w:r w:rsidRPr="0000422C">
              <w:rPr>
                <w:noProof/>
                <w:sz w:val="22"/>
                <w:szCs w:val="22"/>
                <w:lang w:val="en-GB"/>
              </w:rPr>
              <w:t>Number of</w:t>
            </w:r>
          </w:p>
        </w:tc>
        <w:tc>
          <w:tcPr>
            <w:tcW w:w="2500" w:type="pct"/>
            <w:shd w:val="clear" w:color="auto" w:fill="auto"/>
          </w:tcPr>
          <w:p w14:paraId="1C33F6DC" w14:textId="655759F2" w:rsidR="00CC05DF" w:rsidRPr="0000422C" w:rsidRDefault="00CC05DF" w:rsidP="00CC05DF">
            <w:pPr>
              <w:pStyle w:val="BodyText"/>
              <w:tabs>
                <w:tab w:val="left" w:pos="930"/>
              </w:tabs>
              <w:kinsoku w:val="0"/>
              <w:overflowPunct w:val="0"/>
              <w:jc w:val="both"/>
              <w:rPr>
                <w:noProof/>
                <w:sz w:val="22"/>
                <w:szCs w:val="22"/>
              </w:rPr>
            </w:pPr>
            <w:r w:rsidRPr="0000422C">
              <w:rPr>
                <w:sz w:val="22"/>
                <w:szCs w:val="22"/>
              </w:rPr>
              <w:t>Skaits</w:t>
            </w:r>
          </w:p>
        </w:tc>
      </w:tr>
      <w:tr w:rsidR="00CC05DF" w:rsidRPr="0000422C" w14:paraId="78935C4E" w14:textId="77777777" w:rsidTr="00A00AB4">
        <w:tc>
          <w:tcPr>
            <w:tcW w:w="2500" w:type="pct"/>
            <w:shd w:val="clear" w:color="auto" w:fill="auto"/>
          </w:tcPr>
          <w:p w14:paraId="5205CB9C"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letter-post receptacles</w:t>
            </w:r>
          </w:p>
        </w:tc>
        <w:tc>
          <w:tcPr>
            <w:tcW w:w="2500" w:type="pct"/>
            <w:shd w:val="clear" w:color="auto" w:fill="auto"/>
          </w:tcPr>
          <w:p w14:paraId="4360EDE6" w14:textId="3CCF99D2" w:rsidR="00CC05DF" w:rsidRPr="0000422C" w:rsidRDefault="00CC05DF" w:rsidP="00CC05DF">
            <w:pPr>
              <w:pStyle w:val="BodyText"/>
              <w:kinsoku w:val="0"/>
              <w:overflowPunct w:val="0"/>
              <w:jc w:val="both"/>
              <w:rPr>
                <w:noProof/>
                <w:sz w:val="22"/>
                <w:szCs w:val="22"/>
              </w:rPr>
            </w:pPr>
            <w:r w:rsidRPr="0000422C">
              <w:rPr>
                <w:sz w:val="22"/>
                <w:szCs w:val="22"/>
              </w:rPr>
              <w:t>Vēstuļu korespondences tara</w:t>
            </w:r>
          </w:p>
        </w:tc>
      </w:tr>
      <w:tr w:rsidR="00CC05DF" w:rsidRPr="0000422C" w14:paraId="5D671131" w14:textId="77777777" w:rsidTr="00A00AB4">
        <w:tc>
          <w:tcPr>
            <w:tcW w:w="2500" w:type="pct"/>
            <w:shd w:val="clear" w:color="auto" w:fill="auto"/>
          </w:tcPr>
          <w:p w14:paraId="48490EAD"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CP receptacles and loose parcels</w:t>
            </w:r>
          </w:p>
        </w:tc>
        <w:tc>
          <w:tcPr>
            <w:tcW w:w="2500" w:type="pct"/>
            <w:shd w:val="clear" w:color="auto" w:fill="auto"/>
          </w:tcPr>
          <w:p w14:paraId="35C4E3E1" w14:textId="34C51745" w:rsidR="00CC05DF" w:rsidRPr="0000422C" w:rsidRDefault="00CC05DF" w:rsidP="00CC05DF">
            <w:pPr>
              <w:pStyle w:val="BodyText"/>
              <w:kinsoku w:val="0"/>
              <w:overflowPunct w:val="0"/>
              <w:jc w:val="both"/>
              <w:rPr>
                <w:noProof/>
                <w:sz w:val="22"/>
                <w:szCs w:val="22"/>
              </w:rPr>
            </w:pPr>
            <w:r w:rsidRPr="0000422C">
              <w:rPr>
                <w:i/>
                <w:iCs/>
                <w:sz w:val="22"/>
                <w:szCs w:val="22"/>
              </w:rPr>
              <w:t>CP</w:t>
            </w:r>
            <w:r w:rsidRPr="0000422C">
              <w:rPr>
                <w:sz w:val="22"/>
                <w:szCs w:val="22"/>
              </w:rPr>
              <w:t xml:space="preserve"> tara un maisā neievietotas pakas</w:t>
            </w:r>
          </w:p>
        </w:tc>
      </w:tr>
      <w:tr w:rsidR="00CC05DF" w:rsidRPr="0000422C" w14:paraId="25280DD0" w14:textId="77777777" w:rsidTr="00A00AB4">
        <w:tc>
          <w:tcPr>
            <w:tcW w:w="2500" w:type="pct"/>
            <w:shd w:val="clear" w:color="auto" w:fill="auto"/>
          </w:tcPr>
          <w:p w14:paraId="560B7890"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Gross weight of receptacles, etc.</w:t>
            </w:r>
          </w:p>
        </w:tc>
        <w:tc>
          <w:tcPr>
            <w:tcW w:w="2500" w:type="pct"/>
            <w:shd w:val="clear" w:color="auto" w:fill="auto"/>
          </w:tcPr>
          <w:p w14:paraId="111D1E82" w14:textId="7BD83E93" w:rsidR="00CC05DF" w:rsidRPr="0000422C" w:rsidRDefault="00CC05DF" w:rsidP="00CC05DF">
            <w:pPr>
              <w:pStyle w:val="BodyText"/>
              <w:kinsoku w:val="0"/>
              <w:overflowPunct w:val="0"/>
              <w:jc w:val="both"/>
              <w:rPr>
                <w:noProof/>
                <w:sz w:val="22"/>
                <w:szCs w:val="22"/>
              </w:rPr>
            </w:pPr>
            <w:r w:rsidRPr="0000422C">
              <w:rPr>
                <w:sz w:val="22"/>
                <w:szCs w:val="22"/>
              </w:rPr>
              <w:t>Taras utt. bruto svars</w:t>
            </w:r>
          </w:p>
        </w:tc>
      </w:tr>
      <w:tr w:rsidR="00CC05DF" w:rsidRPr="0000422C" w14:paraId="31117076" w14:textId="77777777" w:rsidTr="00A00AB4">
        <w:tc>
          <w:tcPr>
            <w:tcW w:w="2500" w:type="pct"/>
            <w:shd w:val="clear" w:color="auto" w:fill="auto"/>
          </w:tcPr>
          <w:p w14:paraId="0CA69AF7"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Letter post</w:t>
            </w:r>
          </w:p>
        </w:tc>
        <w:tc>
          <w:tcPr>
            <w:tcW w:w="2500" w:type="pct"/>
            <w:shd w:val="clear" w:color="auto" w:fill="auto"/>
          </w:tcPr>
          <w:p w14:paraId="6E93A442" w14:textId="4FBB165E" w:rsidR="00CC05DF" w:rsidRPr="0000422C" w:rsidRDefault="00CC05DF" w:rsidP="00CC05DF">
            <w:pPr>
              <w:pStyle w:val="BodyText"/>
              <w:kinsoku w:val="0"/>
              <w:overflowPunct w:val="0"/>
              <w:jc w:val="both"/>
              <w:rPr>
                <w:noProof/>
                <w:sz w:val="22"/>
                <w:szCs w:val="22"/>
              </w:rPr>
            </w:pPr>
            <w:r w:rsidRPr="0000422C">
              <w:rPr>
                <w:sz w:val="22"/>
                <w:szCs w:val="22"/>
              </w:rPr>
              <w:t>Vēstuļu korespondence</w:t>
            </w:r>
          </w:p>
        </w:tc>
      </w:tr>
      <w:tr w:rsidR="00CC05DF" w:rsidRPr="0000422C" w14:paraId="539E3F9D" w14:textId="77777777" w:rsidTr="00A00AB4">
        <w:tc>
          <w:tcPr>
            <w:tcW w:w="2500" w:type="pct"/>
            <w:shd w:val="clear" w:color="auto" w:fill="auto"/>
          </w:tcPr>
          <w:p w14:paraId="05143BB5"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CP</w:t>
            </w:r>
          </w:p>
        </w:tc>
        <w:tc>
          <w:tcPr>
            <w:tcW w:w="2500" w:type="pct"/>
            <w:shd w:val="clear" w:color="auto" w:fill="auto"/>
          </w:tcPr>
          <w:p w14:paraId="74434440" w14:textId="15BA7E8B" w:rsidR="00CC05DF" w:rsidRPr="0000422C" w:rsidRDefault="00CC05DF" w:rsidP="00CC05DF">
            <w:pPr>
              <w:pStyle w:val="BodyText"/>
              <w:kinsoku w:val="0"/>
              <w:overflowPunct w:val="0"/>
              <w:jc w:val="both"/>
              <w:rPr>
                <w:noProof/>
                <w:sz w:val="22"/>
                <w:szCs w:val="22"/>
              </w:rPr>
            </w:pPr>
            <w:r w:rsidRPr="0000422C">
              <w:rPr>
                <w:sz w:val="22"/>
                <w:szCs w:val="22"/>
              </w:rPr>
              <w:t>CP</w:t>
            </w:r>
          </w:p>
        </w:tc>
      </w:tr>
      <w:tr w:rsidR="00CC05DF" w:rsidRPr="0000422C" w14:paraId="29003EB9" w14:textId="77777777" w:rsidTr="00A00AB4">
        <w:tc>
          <w:tcPr>
            <w:tcW w:w="2500" w:type="pct"/>
            <w:shd w:val="clear" w:color="auto" w:fill="auto"/>
          </w:tcPr>
          <w:p w14:paraId="78FB4751"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Observations (including the number of M bags and/or loose parcels)</w:t>
            </w:r>
          </w:p>
        </w:tc>
        <w:tc>
          <w:tcPr>
            <w:tcW w:w="2500" w:type="pct"/>
            <w:shd w:val="clear" w:color="auto" w:fill="auto"/>
          </w:tcPr>
          <w:p w14:paraId="5AEBF419" w14:textId="325B69EE" w:rsidR="00CC05DF" w:rsidRPr="0000422C" w:rsidRDefault="00CC05DF" w:rsidP="00CC05DF">
            <w:pPr>
              <w:pStyle w:val="BodyText"/>
              <w:kinsoku w:val="0"/>
              <w:overflowPunct w:val="0"/>
              <w:jc w:val="both"/>
              <w:rPr>
                <w:noProof/>
                <w:sz w:val="22"/>
                <w:szCs w:val="22"/>
              </w:rPr>
            </w:pPr>
            <w:r w:rsidRPr="0000422C">
              <w:rPr>
                <w:sz w:val="22"/>
                <w:szCs w:val="22"/>
              </w:rPr>
              <w:t>Piezīmes (tostarp M maisu un/vai maisā neievietotu paku skaits)</w:t>
            </w:r>
          </w:p>
        </w:tc>
      </w:tr>
      <w:tr w:rsidR="00CC05DF" w:rsidRPr="0000422C" w14:paraId="68725113" w14:textId="77777777" w:rsidTr="00A00AB4">
        <w:tc>
          <w:tcPr>
            <w:tcW w:w="2500" w:type="pct"/>
            <w:shd w:val="clear" w:color="auto" w:fill="auto"/>
          </w:tcPr>
          <w:p w14:paraId="0972F84E"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vertAlign w:val="superscript"/>
                <w:lang w:val="en-GB"/>
              </w:rPr>
              <w:t>1</w:t>
            </w:r>
            <w:r w:rsidRPr="0000422C">
              <w:rPr>
                <w:noProof/>
                <w:sz w:val="22"/>
                <w:szCs w:val="22"/>
                <w:lang w:val="en-GB"/>
              </w:rPr>
              <w:t xml:space="preserve"> Kg to one decimal</w:t>
            </w:r>
          </w:p>
        </w:tc>
        <w:tc>
          <w:tcPr>
            <w:tcW w:w="2500" w:type="pct"/>
            <w:shd w:val="clear" w:color="auto" w:fill="auto"/>
          </w:tcPr>
          <w:p w14:paraId="1AAC8B8D" w14:textId="0AE2F46F" w:rsidR="00CC05DF" w:rsidRPr="0000422C" w:rsidRDefault="00CC05DF" w:rsidP="00CC05DF">
            <w:pPr>
              <w:pStyle w:val="BodyText"/>
              <w:kinsoku w:val="0"/>
              <w:overflowPunct w:val="0"/>
              <w:jc w:val="both"/>
              <w:rPr>
                <w:noProof/>
                <w:sz w:val="22"/>
                <w:szCs w:val="22"/>
              </w:rPr>
            </w:pPr>
            <w:r w:rsidRPr="0000422C">
              <w:rPr>
                <w:sz w:val="22"/>
                <w:szCs w:val="22"/>
                <w:vertAlign w:val="superscript"/>
              </w:rPr>
              <w:t xml:space="preserve">1 </w:t>
            </w:r>
            <w:r w:rsidRPr="0000422C">
              <w:rPr>
                <w:sz w:val="22"/>
                <w:szCs w:val="22"/>
              </w:rPr>
              <w:t>Kg līdz vienam ciparam aiz komata.</w:t>
            </w:r>
          </w:p>
        </w:tc>
      </w:tr>
      <w:tr w:rsidR="00CC05DF" w:rsidRPr="0000422C" w14:paraId="1EE6BF00" w14:textId="77777777" w:rsidTr="00A00AB4">
        <w:tc>
          <w:tcPr>
            <w:tcW w:w="2500" w:type="pct"/>
            <w:shd w:val="clear" w:color="auto" w:fill="auto"/>
          </w:tcPr>
          <w:p w14:paraId="049D303B" w14:textId="77777777" w:rsidR="00CC05DF" w:rsidRPr="0000422C" w:rsidRDefault="00CC05DF" w:rsidP="00CC05DF">
            <w:pPr>
              <w:pStyle w:val="BodyText"/>
              <w:kinsoku w:val="0"/>
              <w:overflowPunct w:val="0"/>
              <w:jc w:val="both"/>
              <w:rPr>
                <w:b/>
                <w:bCs/>
                <w:noProof/>
                <w:sz w:val="22"/>
                <w:szCs w:val="22"/>
                <w:lang w:val="en-GB"/>
              </w:rPr>
            </w:pPr>
            <w:r w:rsidRPr="0000422C">
              <w:rPr>
                <w:b/>
                <w:bCs/>
                <w:noProof/>
                <w:sz w:val="22"/>
                <w:szCs w:val="22"/>
                <w:lang w:val="en-GB"/>
              </w:rPr>
              <w:t>Totals</w:t>
            </w:r>
          </w:p>
        </w:tc>
        <w:tc>
          <w:tcPr>
            <w:tcW w:w="2500" w:type="pct"/>
            <w:shd w:val="clear" w:color="auto" w:fill="auto"/>
          </w:tcPr>
          <w:p w14:paraId="1D4FF13F" w14:textId="7839A2F3" w:rsidR="00CC05DF" w:rsidRPr="0000422C" w:rsidRDefault="00CC05DF" w:rsidP="00CC05DF">
            <w:pPr>
              <w:pStyle w:val="BodyText"/>
              <w:kinsoku w:val="0"/>
              <w:overflowPunct w:val="0"/>
              <w:jc w:val="both"/>
              <w:rPr>
                <w:b/>
                <w:bCs/>
                <w:noProof/>
                <w:sz w:val="22"/>
                <w:szCs w:val="22"/>
              </w:rPr>
            </w:pPr>
            <w:r w:rsidRPr="0000422C">
              <w:rPr>
                <w:b/>
                <w:bCs/>
                <w:sz w:val="22"/>
                <w:szCs w:val="22"/>
              </w:rPr>
              <w:t>Kopā</w:t>
            </w:r>
          </w:p>
        </w:tc>
      </w:tr>
      <w:tr w:rsidR="00CC05DF" w:rsidRPr="0000422C" w14:paraId="0F275F53" w14:textId="77777777" w:rsidTr="00A00AB4">
        <w:tc>
          <w:tcPr>
            <w:tcW w:w="2500" w:type="pct"/>
            <w:shd w:val="clear" w:color="auto" w:fill="auto"/>
          </w:tcPr>
          <w:p w14:paraId="153A36EC"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Dispatching office of exchange</w:t>
            </w:r>
          </w:p>
        </w:tc>
        <w:tc>
          <w:tcPr>
            <w:tcW w:w="2500" w:type="pct"/>
            <w:shd w:val="clear" w:color="auto" w:fill="auto"/>
          </w:tcPr>
          <w:p w14:paraId="7559BFFE" w14:textId="1F3090E2" w:rsidR="00CC05DF" w:rsidRPr="0000422C" w:rsidRDefault="00CC05DF" w:rsidP="00CC05DF">
            <w:pPr>
              <w:pStyle w:val="BodyText"/>
              <w:kinsoku w:val="0"/>
              <w:overflowPunct w:val="0"/>
              <w:jc w:val="both"/>
              <w:rPr>
                <w:noProof/>
                <w:sz w:val="22"/>
                <w:szCs w:val="22"/>
              </w:rPr>
            </w:pPr>
            <w:r w:rsidRPr="0000422C">
              <w:rPr>
                <w:sz w:val="22"/>
                <w:szCs w:val="22"/>
              </w:rPr>
              <w:t>Pasta apmaiņas vieta nosūtītāja</w:t>
            </w:r>
          </w:p>
        </w:tc>
      </w:tr>
      <w:tr w:rsidR="00CC05DF" w:rsidRPr="0000422C" w14:paraId="3F145A5F" w14:textId="77777777" w:rsidTr="00A00AB4">
        <w:tc>
          <w:tcPr>
            <w:tcW w:w="2500" w:type="pct"/>
            <w:shd w:val="clear" w:color="auto" w:fill="auto"/>
          </w:tcPr>
          <w:p w14:paraId="7480A3EE"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Signature</w:t>
            </w:r>
          </w:p>
        </w:tc>
        <w:tc>
          <w:tcPr>
            <w:tcW w:w="2500" w:type="pct"/>
            <w:shd w:val="clear" w:color="auto" w:fill="auto"/>
          </w:tcPr>
          <w:p w14:paraId="061DC4D2" w14:textId="30A22749" w:rsidR="00CC05DF" w:rsidRPr="0000422C" w:rsidRDefault="00CC05DF" w:rsidP="00CC05DF">
            <w:pPr>
              <w:pStyle w:val="BodyText"/>
              <w:kinsoku w:val="0"/>
              <w:overflowPunct w:val="0"/>
              <w:jc w:val="both"/>
              <w:rPr>
                <w:noProof/>
                <w:sz w:val="22"/>
                <w:szCs w:val="22"/>
              </w:rPr>
            </w:pPr>
            <w:r w:rsidRPr="0000422C">
              <w:rPr>
                <w:sz w:val="22"/>
                <w:szCs w:val="22"/>
              </w:rPr>
              <w:t>Paraksts</w:t>
            </w:r>
          </w:p>
        </w:tc>
      </w:tr>
      <w:tr w:rsidR="00CC05DF" w:rsidRPr="0000422C" w14:paraId="2D79ABD5" w14:textId="77777777" w:rsidTr="00A00AB4">
        <w:tc>
          <w:tcPr>
            <w:tcW w:w="2500" w:type="pct"/>
            <w:shd w:val="clear" w:color="auto" w:fill="auto"/>
          </w:tcPr>
          <w:p w14:paraId="0ADBBD31"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The official of the carrier or airport</w:t>
            </w:r>
          </w:p>
        </w:tc>
        <w:tc>
          <w:tcPr>
            <w:tcW w:w="2500" w:type="pct"/>
            <w:shd w:val="clear" w:color="auto" w:fill="auto"/>
          </w:tcPr>
          <w:p w14:paraId="2AF5A9A3" w14:textId="78E806D3" w:rsidR="00CC05DF" w:rsidRPr="0000422C" w:rsidRDefault="00CC05DF" w:rsidP="00CC05DF">
            <w:pPr>
              <w:pStyle w:val="BodyText"/>
              <w:kinsoku w:val="0"/>
              <w:overflowPunct w:val="0"/>
              <w:jc w:val="both"/>
              <w:rPr>
                <w:noProof/>
                <w:sz w:val="22"/>
                <w:szCs w:val="22"/>
              </w:rPr>
            </w:pPr>
            <w:r w:rsidRPr="0000422C">
              <w:rPr>
                <w:sz w:val="22"/>
                <w:szCs w:val="22"/>
              </w:rPr>
              <w:t>Pārvadātāja vai lidostas amatpersona</w:t>
            </w:r>
          </w:p>
        </w:tc>
      </w:tr>
      <w:tr w:rsidR="00CC05DF" w:rsidRPr="0000422C" w14:paraId="359D9744" w14:textId="77777777" w:rsidTr="00A00AB4">
        <w:tc>
          <w:tcPr>
            <w:tcW w:w="2500" w:type="pct"/>
            <w:shd w:val="clear" w:color="auto" w:fill="auto"/>
          </w:tcPr>
          <w:p w14:paraId="2FC1C726"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Signature</w:t>
            </w:r>
          </w:p>
        </w:tc>
        <w:tc>
          <w:tcPr>
            <w:tcW w:w="2500" w:type="pct"/>
            <w:shd w:val="clear" w:color="auto" w:fill="auto"/>
          </w:tcPr>
          <w:p w14:paraId="3801BC32" w14:textId="4DE4E5B7" w:rsidR="00CC05DF" w:rsidRPr="0000422C" w:rsidRDefault="00CC05DF" w:rsidP="00CC05DF">
            <w:pPr>
              <w:pStyle w:val="BodyText"/>
              <w:kinsoku w:val="0"/>
              <w:overflowPunct w:val="0"/>
              <w:jc w:val="both"/>
              <w:rPr>
                <w:noProof/>
                <w:sz w:val="22"/>
                <w:szCs w:val="22"/>
              </w:rPr>
            </w:pPr>
            <w:r w:rsidRPr="0000422C">
              <w:rPr>
                <w:sz w:val="22"/>
                <w:szCs w:val="22"/>
              </w:rPr>
              <w:t>Paraksts</w:t>
            </w:r>
          </w:p>
        </w:tc>
      </w:tr>
      <w:tr w:rsidR="00CC05DF" w:rsidRPr="0000422C" w14:paraId="1287F53A" w14:textId="77777777" w:rsidTr="00A00AB4">
        <w:tc>
          <w:tcPr>
            <w:tcW w:w="2500" w:type="pct"/>
            <w:shd w:val="clear" w:color="auto" w:fill="auto"/>
          </w:tcPr>
          <w:p w14:paraId="79C0E204"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Office of exchange of destination</w:t>
            </w:r>
          </w:p>
        </w:tc>
        <w:tc>
          <w:tcPr>
            <w:tcW w:w="2500" w:type="pct"/>
            <w:shd w:val="clear" w:color="auto" w:fill="auto"/>
          </w:tcPr>
          <w:p w14:paraId="77ABBD3E" w14:textId="7773AD97" w:rsidR="00CC05DF" w:rsidRPr="0000422C" w:rsidRDefault="00CC05DF" w:rsidP="00CC05DF">
            <w:pPr>
              <w:pStyle w:val="BodyText"/>
              <w:kinsoku w:val="0"/>
              <w:overflowPunct w:val="0"/>
              <w:jc w:val="both"/>
              <w:rPr>
                <w:noProof/>
                <w:sz w:val="22"/>
                <w:szCs w:val="22"/>
              </w:rPr>
            </w:pPr>
            <w:r w:rsidRPr="0000422C">
              <w:rPr>
                <w:sz w:val="22"/>
                <w:szCs w:val="22"/>
              </w:rPr>
              <w:t>Pasta apmaiņas vieta saņēmēja</w:t>
            </w:r>
          </w:p>
        </w:tc>
      </w:tr>
      <w:tr w:rsidR="00CC05DF" w:rsidRPr="0000422C" w14:paraId="33C8FC2E" w14:textId="77777777" w:rsidTr="00A00AB4">
        <w:tc>
          <w:tcPr>
            <w:tcW w:w="2500" w:type="pct"/>
            <w:shd w:val="clear" w:color="auto" w:fill="auto"/>
          </w:tcPr>
          <w:p w14:paraId="04D775BC" w14:textId="77777777" w:rsidR="00CC05DF" w:rsidRPr="0000422C" w:rsidRDefault="00CC05DF" w:rsidP="00CC05DF">
            <w:pPr>
              <w:pStyle w:val="BodyText"/>
              <w:kinsoku w:val="0"/>
              <w:overflowPunct w:val="0"/>
              <w:jc w:val="both"/>
              <w:rPr>
                <w:noProof/>
                <w:sz w:val="22"/>
                <w:szCs w:val="22"/>
                <w:lang w:val="en-GB"/>
              </w:rPr>
            </w:pPr>
            <w:r w:rsidRPr="0000422C">
              <w:rPr>
                <w:noProof/>
                <w:sz w:val="22"/>
                <w:szCs w:val="22"/>
                <w:lang w:val="en-GB"/>
              </w:rPr>
              <w:t>Date and signature</w:t>
            </w:r>
          </w:p>
        </w:tc>
        <w:tc>
          <w:tcPr>
            <w:tcW w:w="2500" w:type="pct"/>
            <w:shd w:val="clear" w:color="auto" w:fill="auto"/>
          </w:tcPr>
          <w:p w14:paraId="58CC6198" w14:textId="04B1A05B" w:rsidR="00CC05DF" w:rsidRPr="0000422C" w:rsidRDefault="00CC05DF" w:rsidP="00CC05DF">
            <w:pPr>
              <w:pStyle w:val="BodyText"/>
              <w:kinsoku w:val="0"/>
              <w:overflowPunct w:val="0"/>
              <w:jc w:val="both"/>
              <w:rPr>
                <w:noProof/>
                <w:sz w:val="22"/>
                <w:szCs w:val="22"/>
              </w:rPr>
            </w:pPr>
            <w:r w:rsidRPr="0000422C">
              <w:rPr>
                <w:sz w:val="22"/>
                <w:szCs w:val="22"/>
              </w:rPr>
              <w:t>Datums un paraksts</w:t>
            </w:r>
          </w:p>
        </w:tc>
      </w:tr>
    </w:tbl>
    <w:p w14:paraId="5A28F420" w14:textId="77777777" w:rsidR="003537D2" w:rsidRPr="003F5EC6" w:rsidRDefault="003537D2" w:rsidP="0025224A">
      <w:pPr>
        <w:pStyle w:val="BodyText"/>
        <w:rPr>
          <w:noProof/>
          <w:lang w:val="en-GB"/>
        </w:rPr>
      </w:pPr>
    </w:p>
    <w:p w14:paraId="702A5D18" w14:textId="77777777" w:rsidR="003537D2" w:rsidRPr="003F5EC6" w:rsidRDefault="003537D2" w:rsidP="0025224A">
      <w:pPr>
        <w:pStyle w:val="BodyText"/>
        <w:rPr>
          <w:noProof/>
          <w:szCs w:val="12"/>
        </w:rPr>
      </w:pPr>
      <w:r>
        <w:t>Izmērs – 210 x 297 mm</w:t>
      </w:r>
    </w:p>
    <w:p w14:paraId="1E1E75AA" w14:textId="77777777" w:rsidR="003537D2" w:rsidRDefault="003537D2" w:rsidP="003537D2">
      <w:pPr>
        <w:widowControl/>
        <w:autoSpaceDE/>
        <w:autoSpaceDN/>
        <w:adjustRightInd/>
        <w:spacing w:line="259" w:lineRule="auto"/>
        <w:rPr>
          <w:rFonts w:cs="Helvetica"/>
          <w:noProof/>
          <w:szCs w:val="20"/>
        </w:rPr>
      </w:pPr>
      <w:r>
        <w:br w:type="page"/>
      </w:r>
    </w:p>
    <w:p w14:paraId="1194B80D" w14:textId="77777777" w:rsidR="003537D2" w:rsidRPr="003F5EC6" w:rsidRDefault="00724608" w:rsidP="0025224A">
      <w:pPr>
        <w:pStyle w:val="BodyText"/>
        <w:rPr>
          <w:rFonts w:cs="Helvetica"/>
          <w:noProof/>
        </w:rPr>
      </w:pPr>
      <w:r>
        <w:pict w14:anchorId="768CD5A4">
          <v:shape id="Attēls 164" o:spid="_x0000_i1097" type="#_x0000_t75" style="width:453.6pt;height:297pt;visibility:visible">
            <v:imagedata r:id="rId82" o:title=""/>
          </v:shape>
        </w:pict>
      </w:r>
    </w:p>
    <w:p w14:paraId="11659488" w14:textId="32ECF4D8" w:rsidR="003537D2" w:rsidRDefault="003537D2" w:rsidP="00850252">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850252" w:rsidRPr="00C45DA1" w14:paraId="1C5ADF23" w14:textId="77777777" w:rsidTr="00A00AB4">
        <w:tc>
          <w:tcPr>
            <w:tcW w:w="2500" w:type="pct"/>
            <w:shd w:val="clear" w:color="auto" w:fill="auto"/>
          </w:tcPr>
          <w:p w14:paraId="29CBEB73" w14:textId="77777777" w:rsidR="00850252" w:rsidRPr="00C45DA1" w:rsidRDefault="00850252" w:rsidP="00A00AB4">
            <w:pPr>
              <w:pStyle w:val="BodyText"/>
              <w:keepNext/>
              <w:kinsoku w:val="0"/>
              <w:overflowPunct w:val="0"/>
              <w:jc w:val="center"/>
              <w:rPr>
                <w:b/>
                <w:bCs/>
                <w:noProof/>
                <w:sz w:val="22"/>
                <w:szCs w:val="22"/>
                <w:lang w:val="en-GB"/>
              </w:rPr>
            </w:pPr>
            <w:r w:rsidRPr="00C45DA1">
              <w:rPr>
                <w:b/>
                <w:bCs/>
                <w:noProof/>
                <w:sz w:val="22"/>
                <w:szCs w:val="22"/>
                <w:lang w:val="en-GB"/>
              </w:rPr>
              <w:t>Angļu val.</w:t>
            </w:r>
          </w:p>
        </w:tc>
        <w:tc>
          <w:tcPr>
            <w:tcW w:w="2500" w:type="pct"/>
            <w:shd w:val="clear" w:color="auto" w:fill="auto"/>
          </w:tcPr>
          <w:p w14:paraId="0F14645C" w14:textId="77777777" w:rsidR="00850252" w:rsidRPr="00C45DA1" w:rsidRDefault="00850252" w:rsidP="00A00AB4">
            <w:pPr>
              <w:pStyle w:val="BodyText"/>
              <w:keepNext/>
              <w:kinsoku w:val="0"/>
              <w:overflowPunct w:val="0"/>
              <w:jc w:val="center"/>
              <w:rPr>
                <w:b/>
                <w:bCs/>
                <w:sz w:val="22"/>
                <w:szCs w:val="22"/>
              </w:rPr>
            </w:pPr>
            <w:r w:rsidRPr="00C45DA1">
              <w:rPr>
                <w:b/>
                <w:bCs/>
                <w:sz w:val="22"/>
                <w:szCs w:val="22"/>
              </w:rPr>
              <w:t>Latviešu val.</w:t>
            </w:r>
          </w:p>
        </w:tc>
      </w:tr>
      <w:tr w:rsidR="00850252" w:rsidRPr="00C45DA1" w14:paraId="3F5C869E" w14:textId="77777777" w:rsidTr="00A00AB4">
        <w:tc>
          <w:tcPr>
            <w:tcW w:w="2500" w:type="pct"/>
            <w:shd w:val="clear" w:color="auto" w:fill="auto"/>
          </w:tcPr>
          <w:p w14:paraId="652F00A7" w14:textId="77777777" w:rsidR="00850252" w:rsidRPr="00C45DA1" w:rsidRDefault="00850252" w:rsidP="00850252">
            <w:pPr>
              <w:pStyle w:val="BodyText"/>
              <w:tabs>
                <w:tab w:val="left" w:pos="1215"/>
              </w:tabs>
              <w:kinsoku w:val="0"/>
              <w:overflowPunct w:val="0"/>
              <w:jc w:val="both"/>
              <w:rPr>
                <w:rFonts w:cs="Helvetica"/>
                <w:b/>
                <w:noProof/>
                <w:sz w:val="22"/>
                <w:szCs w:val="22"/>
                <w:lang w:val="en-GB"/>
              </w:rPr>
            </w:pPr>
            <w:r w:rsidRPr="00C45DA1">
              <w:rPr>
                <w:rFonts w:cs="Helvetica"/>
                <w:b/>
                <w:noProof/>
                <w:sz w:val="22"/>
                <w:szCs w:val="22"/>
                <w:lang w:val="en-GB"/>
              </w:rPr>
              <w:t>CN 42</w:t>
            </w:r>
          </w:p>
        </w:tc>
        <w:tc>
          <w:tcPr>
            <w:tcW w:w="2500" w:type="pct"/>
            <w:shd w:val="clear" w:color="auto" w:fill="auto"/>
          </w:tcPr>
          <w:p w14:paraId="5738F6AF" w14:textId="71128CEC" w:rsidR="00850252" w:rsidRPr="00C45DA1" w:rsidRDefault="00850252" w:rsidP="00850252">
            <w:pPr>
              <w:pStyle w:val="BodyText"/>
              <w:tabs>
                <w:tab w:val="left" w:pos="1215"/>
              </w:tabs>
              <w:kinsoku w:val="0"/>
              <w:overflowPunct w:val="0"/>
              <w:jc w:val="both"/>
              <w:rPr>
                <w:b/>
                <w:bCs/>
                <w:noProof/>
                <w:sz w:val="22"/>
                <w:szCs w:val="22"/>
              </w:rPr>
            </w:pPr>
            <w:r w:rsidRPr="00C45DA1">
              <w:rPr>
                <w:b/>
                <w:bCs/>
                <w:sz w:val="22"/>
                <w:szCs w:val="22"/>
              </w:rPr>
              <w:t>CN 42</w:t>
            </w:r>
          </w:p>
        </w:tc>
      </w:tr>
      <w:tr w:rsidR="00850252" w:rsidRPr="00C45DA1" w14:paraId="6350EC0D" w14:textId="77777777" w:rsidTr="00A00AB4">
        <w:tc>
          <w:tcPr>
            <w:tcW w:w="2500" w:type="pct"/>
            <w:shd w:val="clear" w:color="auto" w:fill="auto"/>
          </w:tcPr>
          <w:p w14:paraId="5BA53C94" w14:textId="77777777" w:rsidR="00850252" w:rsidRPr="00C45DA1" w:rsidRDefault="00850252" w:rsidP="00850252">
            <w:pPr>
              <w:pStyle w:val="BodyText"/>
              <w:kinsoku w:val="0"/>
              <w:overflowPunct w:val="0"/>
              <w:jc w:val="both"/>
              <w:rPr>
                <w:rFonts w:cs="Helvetica"/>
                <w:b/>
                <w:bCs/>
                <w:noProof/>
                <w:sz w:val="22"/>
                <w:szCs w:val="22"/>
                <w:lang w:val="en-GB"/>
              </w:rPr>
            </w:pPr>
            <w:r w:rsidRPr="00C45DA1">
              <w:rPr>
                <w:rFonts w:cs="Helvetica"/>
                <w:b/>
                <w:bCs/>
                <w:noProof/>
                <w:sz w:val="22"/>
                <w:szCs w:val="22"/>
                <w:lang w:val="en-GB"/>
              </w:rPr>
              <w:t>Posts</w:t>
            </w:r>
          </w:p>
        </w:tc>
        <w:tc>
          <w:tcPr>
            <w:tcW w:w="2500" w:type="pct"/>
            <w:shd w:val="clear" w:color="auto" w:fill="auto"/>
          </w:tcPr>
          <w:p w14:paraId="6D11EA28" w14:textId="162EE15B" w:rsidR="00850252" w:rsidRPr="00C45DA1" w:rsidRDefault="00850252" w:rsidP="00850252">
            <w:pPr>
              <w:pStyle w:val="BodyText"/>
              <w:kinsoku w:val="0"/>
              <w:overflowPunct w:val="0"/>
              <w:jc w:val="both"/>
              <w:rPr>
                <w:b/>
                <w:bCs/>
                <w:noProof/>
                <w:sz w:val="22"/>
                <w:szCs w:val="22"/>
              </w:rPr>
            </w:pPr>
            <w:r w:rsidRPr="00C45DA1">
              <w:rPr>
                <w:b/>
                <w:bCs/>
                <w:sz w:val="22"/>
                <w:szCs w:val="22"/>
              </w:rPr>
              <w:t>Pasts</w:t>
            </w:r>
          </w:p>
        </w:tc>
      </w:tr>
      <w:tr w:rsidR="00850252" w:rsidRPr="00C45DA1" w14:paraId="5A491133" w14:textId="77777777" w:rsidTr="00A00AB4">
        <w:tc>
          <w:tcPr>
            <w:tcW w:w="2500" w:type="pct"/>
            <w:shd w:val="clear" w:color="auto" w:fill="auto"/>
          </w:tcPr>
          <w:p w14:paraId="327CA1BD" w14:textId="77777777" w:rsidR="00850252" w:rsidRPr="00C45DA1" w:rsidRDefault="00850252" w:rsidP="00850252">
            <w:pPr>
              <w:pStyle w:val="BodyText"/>
              <w:kinsoku w:val="0"/>
              <w:overflowPunct w:val="0"/>
              <w:jc w:val="both"/>
              <w:rPr>
                <w:rFonts w:cs="Helvetica"/>
                <w:b/>
                <w:noProof/>
                <w:sz w:val="22"/>
                <w:szCs w:val="22"/>
                <w:lang w:val="en-GB"/>
              </w:rPr>
            </w:pPr>
            <w:r w:rsidRPr="00C45DA1">
              <w:rPr>
                <w:rFonts w:cs="Helvetica"/>
                <w:b/>
                <w:noProof/>
                <w:sz w:val="22"/>
                <w:szCs w:val="22"/>
                <w:lang w:val="en-GB"/>
              </w:rPr>
              <w:t>Transbordement direct</w:t>
            </w:r>
          </w:p>
        </w:tc>
        <w:tc>
          <w:tcPr>
            <w:tcW w:w="2500" w:type="pct"/>
            <w:shd w:val="clear" w:color="auto" w:fill="auto"/>
          </w:tcPr>
          <w:p w14:paraId="7255A287" w14:textId="41C147AF" w:rsidR="00850252" w:rsidRPr="00C45DA1" w:rsidRDefault="00850252" w:rsidP="00850252">
            <w:pPr>
              <w:pStyle w:val="BodyText"/>
              <w:kinsoku w:val="0"/>
              <w:overflowPunct w:val="0"/>
              <w:jc w:val="both"/>
              <w:rPr>
                <w:b/>
                <w:bCs/>
                <w:noProof/>
                <w:sz w:val="22"/>
                <w:szCs w:val="22"/>
              </w:rPr>
            </w:pPr>
            <w:r w:rsidRPr="00C45DA1">
              <w:rPr>
                <w:b/>
                <w:bCs/>
                <w:sz w:val="22"/>
                <w:szCs w:val="22"/>
              </w:rPr>
              <w:t>Transbordement direct</w:t>
            </w:r>
          </w:p>
        </w:tc>
      </w:tr>
      <w:tr w:rsidR="00850252" w:rsidRPr="00C45DA1" w14:paraId="654E5CC5" w14:textId="77777777" w:rsidTr="00A00AB4">
        <w:tc>
          <w:tcPr>
            <w:tcW w:w="2500" w:type="pct"/>
            <w:shd w:val="clear" w:color="auto" w:fill="auto"/>
          </w:tcPr>
          <w:p w14:paraId="4025AA9E" w14:textId="77777777" w:rsidR="00850252" w:rsidRPr="00C45DA1" w:rsidRDefault="00850252" w:rsidP="00850252">
            <w:pPr>
              <w:pStyle w:val="BodyText"/>
              <w:kinsoku w:val="0"/>
              <w:overflowPunct w:val="0"/>
              <w:jc w:val="both"/>
              <w:rPr>
                <w:rFonts w:cs="Helvetica"/>
                <w:b/>
                <w:noProof/>
                <w:sz w:val="22"/>
                <w:szCs w:val="22"/>
                <w:lang w:val="en-GB"/>
              </w:rPr>
            </w:pPr>
            <w:r w:rsidRPr="00C45DA1">
              <w:rPr>
                <w:rFonts w:cs="Helvetica"/>
                <w:b/>
                <w:noProof/>
                <w:sz w:val="22"/>
                <w:szCs w:val="22"/>
                <w:lang w:val="en-GB"/>
              </w:rPr>
              <w:t>Direct Transfer</w:t>
            </w:r>
          </w:p>
        </w:tc>
        <w:tc>
          <w:tcPr>
            <w:tcW w:w="2500" w:type="pct"/>
            <w:shd w:val="clear" w:color="auto" w:fill="auto"/>
          </w:tcPr>
          <w:p w14:paraId="000F481E" w14:textId="105219ED" w:rsidR="00850252" w:rsidRPr="00C45DA1" w:rsidRDefault="00850252" w:rsidP="00850252">
            <w:pPr>
              <w:pStyle w:val="BodyText"/>
              <w:kinsoku w:val="0"/>
              <w:overflowPunct w:val="0"/>
              <w:jc w:val="both"/>
              <w:rPr>
                <w:b/>
                <w:bCs/>
                <w:noProof/>
                <w:sz w:val="22"/>
                <w:szCs w:val="22"/>
              </w:rPr>
            </w:pPr>
            <w:r w:rsidRPr="00C45DA1">
              <w:rPr>
                <w:b/>
                <w:bCs/>
                <w:sz w:val="22"/>
                <w:szCs w:val="22"/>
              </w:rPr>
              <w:t>Tieša pārkraušana</w:t>
            </w:r>
          </w:p>
        </w:tc>
      </w:tr>
      <w:tr w:rsidR="00850252" w:rsidRPr="00C45DA1" w14:paraId="70052E6C" w14:textId="77777777" w:rsidTr="00A00AB4">
        <w:tc>
          <w:tcPr>
            <w:tcW w:w="2500" w:type="pct"/>
            <w:shd w:val="clear" w:color="auto" w:fill="auto"/>
          </w:tcPr>
          <w:p w14:paraId="0A49E26A" w14:textId="77777777" w:rsidR="00850252" w:rsidRPr="00C45DA1" w:rsidRDefault="00850252" w:rsidP="00850252">
            <w:pPr>
              <w:pStyle w:val="BodyText"/>
              <w:kinsoku w:val="0"/>
              <w:overflowPunct w:val="0"/>
              <w:jc w:val="both"/>
              <w:rPr>
                <w:rFonts w:cs="Helvetica"/>
                <w:noProof/>
                <w:sz w:val="22"/>
                <w:szCs w:val="22"/>
                <w:lang w:val="en-GB"/>
              </w:rPr>
            </w:pPr>
            <w:r w:rsidRPr="00C45DA1">
              <w:rPr>
                <w:rFonts w:cs="Helvetica"/>
                <w:noProof/>
                <w:sz w:val="22"/>
                <w:szCs w:val="22"/>
                <w:lang w:val="en-GB"/>
              </w:rPr>
              <w:t>Size 148 x 90 mm, colour orange</w:t>
            </w:r>
          </w:p>
        </w:tc>
        <w:tc>
          <w:tcPr>
            <w:tcW w:w="2500" w:type="pct"/>
            <w:shd w:val="clear" w:color="auto" w:fill="auto"/>
          </w:tcPr>
          <w:p w14:paraId="4F7FAC63" w14:textId="366E0414" w:rsidR="00850252" w:rsidRPr="00C45DA1" w:rsidRDefault="00850252" w:rsidP="00850252">
            <w:pPr>
              <w:pStyle w:val="BodyText"/>
              <w:kinsoku w:val="0"/>
              <w:overflowPunct w:val="0"/>
              <w:jc w:val="both"/>
              <w:rPr>
                <w:noProof/>
                <w:sz w:val="22"/>
                <w:szCs w:val="22"/>
              </w:rPr>
            </w:pPr>
            <w:r w:rsidRPr="00C45DA1">
              <w:rPr>
                <w:sz w:val="22"/>
                <w:szCs w:val="22"/>
              </w:rPr>
              <w:t>Izmērs – 148 x 90 mm, krāsa – oranža</w:t>
            </w:r>
          </w:p>
        </w:tc>
      </w:tr>
    </w:tbl>
    <w:p w14:paraId="465F0930" w14:textId="77777777" w:rsidR="003537D2" w:rsidRPr="003F5EC6" w:rsidRDefault="003537D2" w:rsidP="0025224A">
      <w:pPr>
        <w:pStyle w:val="BodyText"/>
        <w:rPr>
          <w:noProof/>
          <w:lang w:val="en-GB"/>
        </w:rPr>
      </w:pPr>
    </w:p>
    <w:p w14:paraId="46F05FB6" w14:textId="77777777" w:rsidR="003537D2" w:rsidRDefault="003537D2" w:rsidP="003537D2">
      <w:pPr>
        <w:widowControl/>
        <w:autoSpaceDE/>
        <w:autoSpaceDN/>
        <w:adjustRightInd/>
        <w:spacing w:line="259" w:lineRule="auto"/>
        <w:rPr>
          <w:rFonts w:cs="Helvetica"/>
          <w:noProof/>
        </w:rPr>
      </w:pPr>
      <w:r>
        <w:br w:type="page"/>
      </w:r>
    </w:p>
    <w:p w14:paraId="0E94AAD4" w14:textId="71584660" w:rsidR="003537D2" w:rsidRDefault="00724608" w:rsidP="003537D2">
      <w:pPr>
        <w:widowControl/>
        <w:autoSpaceDE/>
        <w:autoSpaceDN/>
        <w:adjustRightInd/>
        <w:spacing w:line="259" w:lineRule="auto"/>
      </w:pPr>
      <w:r>
        <w:pict w14:anchorId="13ECEAE5">
          <v:shape id="Attēls 165" o:spid="_x0000_i1098" type="#_x0000_t75" style="width:454.2pt;height:643.8pt;visibility:visible">
            <v:imagedata r:id="rId83" o:title=""/>
          </v:shape>
        </w:pict>
      </w:r>
    </w:p>
    <w:p w14:paraId="6290CD8E" w14:textId="682AA403" w:rsidR="00850252" w:rsidRDefault="00850252" w:rsidP="003537D2">
      <w:pPr>
        <w:widowControl/>
        <w:autoSpaceDE/>
        <w:autoSpaceDN/>
        <w:adjustRightInd/>
        <w:spacing w:line="259" w:lineRule="auto"/>
        <w:rPr>
          <w:rFonts w:cs="Helvetic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586E91" w:rsidRPr="00C45DA1" w14:paraId="5B47C8C9" w14:textId="77777777" w:rsidTr="00A00AB4">
        <w:tc>
          <w:tcPr>
            <w:tcW w:w="2500" w:type="pct"/>
            <w:shd w:val="clear" w:color="auto" w:fill="auto"/>
          </w:tcPr>
          <w:p w14:paraId="2B856F5A" w14:textId="77777777" w:rsidR="00586E91" w:rsidRPr="00C45DA1" w:rsidRDefault="00586E91" w:rsidP="00A00AB4">
            <w:pPr>
              <w:pStyle w:val="BodyText"/>
              <w:keepNext/>
              <w:kinsoku w:val="0"/>
              <w:overflowPunct w:val="0"/>
              <w:jc w:val="center"/>
              <w:rPr>
                <w:b/>
                <w:bCs/>
                <w:noProof/>
                <w:sz w:val="22"/>
                <w:szCs w:val="22"/>
                <w:lang w:val="en-GB"/>
              </w:rPr>
            </w:pPr>
            <w:r w:rsidRPr="00C45DA1">
              <w:rPr>
                <w:b/>
                <w:bCs/>
                <w:noProof/>
                <w:sz w:val="22"/>
                <w:szCs w:val="22"/>
                <w:lang w:val="en-GB"/>
              </w:rPr>
              <w:t>Angļu val.</w:t>
            </w:r>
          </w:p>
        </w:tc>
        <w:tc>
          <w:tcPr>
            <w:tcW w:w="2500" w:type="pct"/>
            <w:shd w:val="clear" w:color="auto" w:fill="auto"/>
          </w:tcPr>
          <w:p w14:paraId="390DA38A" w14:textId="77777777" w:rsidR="00586E91" w:rsidRPr="00C45DA1" w:rsidRDefault="00586E91" w:rsidP="00A00AB4">
            <w:pPr>
              <w:pStyle w:val="BodyText"/>
              <w:keepNext/>
              <w:kinsoku w:val="0"/>
              <w:overflowPunct w:val="0"/>
              <w:jc w:val="center"/>
              <w:rPr>
                <w:b/>
                <w:bCs/>
                <w:sz w:val="22"/>
                <w:szCs w:val="22"/>
              </w:rPr>
            </w:pPr>
            <w:r w:rsidRPr="00C45DA1">
              <w:rPr>
                <w:b/>
                <w:bCs/>
                <w:sz w:val="22"/>
                <w:szCs w:val="22"/>
              </w:rPr>
              <w:t>Latviešu val.</w:t>
            </w:r>
          </w:p>
        </w:tc>
      </w:tr>
      <w:tr w:rsidR="00586E91" w:rsidRPr="00C45DA1" w14:paraId="6F0E8906" w14:textId="77777777" w:rsidTr="00A00AB4">
        <w:tc>
          <w:tcPr>
            <w:tcW w:w="2500" w:type="pct"/>
            <w:shd w:val="clear" w:color="auto" w:fill="auto"/>
          </w:tcPr>
          <w:p w14:paraId="6BEEB72F"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VN number</w:t>
            </w:r>
          </w:p>
        </w:tc>
        <w:tc>
          <w:tcPr>
            <w:tcW w:w="2500" w:type="pct"/>
            <w:shd w:val="clear" w:color="auto" w:fill="auto"/>
          </w:tcPr>
          <w:p w14:paraId="3FF6830E" w14:textId="5516BD79" w:rsidR="00586E91" w:rsidRPr="00C45DA1" w:rsidRDefault="00586E91" w:rsidP="00586E91">
            <w:pPr>
              <w:widowControl/>
              <w:autoSpaceDE/>
              <w:autoSpaceDN/>
              <w:adjustRightInd/>
              <w:spacing w:line="259" w:lineRule="auto"/>
              <w:rPr>
                <w:noProof/>
                <w:sz w:val="22"/>
                <w:szCs w:val="22"/>
              </w:rPr>
            </w:pPr>
            <w:r w:rsidRPr="00C45DA1">
              <w:rPr>
                <w:sz w:val="22"/>
                <w:szCs w:val="22"/>
              </w:rPr>
              <w:t>PP numurs</w:t>
            </w:r>
          </w:p>
        </w:tc>
      </w:tr>
      <w:tr w:rsidR="00586E91" w:rsidRPr="00C45DA1" w14:paraId="0000128B" w14:textId="77777777" w:rsidTr="00A00AB4">
        <w:tc>
          <w:tcPr>
            <w:tcW w:w="2500" w:type="pct"/>
            <w:shd w:val="clear" w:color="auto" w:fill="auto"/>
          </w:tcPr>
          <w:p w14:paraId="1BAB9C53" w14:textId="77777777" w:rsidR="00586E91" w:rsidRPr="00C45DA1" w:rsidRDefault="00586E91" w:rsidP="00586E91">
            <w:pPr>
              <w:widowControl/>
              <w:autoSpaceDE/>
              <w:autoSpaceDN/>
              <w:adjustRightInd/>
              <w:spacing w:line="259" w:lineRule="auto"/>
              <w:rPr>
                <w:rFonts w:cs="Helvetica"/>
                <w:b/>
                <w:noProof/>
                <w:sz w:val="22"/>
                <w:szCs w:val="22"/>
                <w:lang w:val="en-GB"/>
              </w:rPr>
            </w:pPr>
            <w:r w:rsidRPr="00C45DA1">
              <w:rPr>
                <w:rFonts w:cs="Helvetica"/>
                <w:b/>
                <w:noProof/>
                <w:sz w:val="22"/>
                <w:szCs w:val="22"/>
                <w:lang w:val="en-GB"/>
              </w:rPr>
              <w:t>VERIFICATION NOTE</w:t>
            </w:r>
          </w:p>
        </w:tc>
        <w:tc>
          <w:tcPr>
            <w:tcW w:w="2500" w:type="pct"/>
            <w:shd w:val="clear" w:color="auto" w:fill="auto"/>
          </w:tcPr>
          <w:p w14:paraId="2198DA6C" w14:textId="29B8DBCB" w:rsidR="00586E91" w:rsidRPr="00C45DA1" w:rsidRDefault="00586E91" w:rsidP="00586E91">
            <w:pPr>
              <w:widowControl/>
              <w:autoSpaceDE/>
              <w:autoSpaceDN/>
              <w:adjustRightInd/>
              <w:spacing w:line="259" w:lineRule="auto"/>
              <w:rPr>
                <w:b/>
                <w:noProof/>
                <w:sz w:val="22"/>
                <w:szCs w:val="22"/>
              </w:rPr>
            </w:pPr>
            <w:r w:rsidRPr="00C45DA1">
              <w:rPr>
                <w:b/>
                <w:sz w:val="22"/>
                <w:szCs w:val="22"/>
              </w:rPr>
              <w:t>PĀRBAUDES PAZIŅOJUMS</w:t>
            </w:r>
          </w:p>
        </w:tc>
      </w:tr>
      <w:tr w:rsidR="00586E91" w:rsidRPr="00C45DA1" w14:paraId="20B8CB10" w14:textId="77777777" w:rsidTr="00A00AB4">
        <w:tc>
          <w:tcPr>
            <w:tcW w:w="2500" w:type="pct"/>
            <w:shd w:val="clear" w:color="auto" w:fill="auto"/>
          </w:tcPr>
          <w:p w14:paraId="1DD3FF8B" w14:textId="77777777" w:rsidR="00586E91" w:rsidRPr="00C45DA1" w:rsidRDefault="00586E91" w:rsidP="00586E91">
            <w:pPr>
              <w:widowControl/>
              <w:autoSpaceDE/>
              <w:autoSpaceDN/>
              <w:adjustRightInd/>
              <w:spacing w:line="259" w:lineRule="auto"/>
              <w:rPr>
                <w:rFonts w:cs="Helvetica"/>
                <w:b/>
                <w:noProof/>
                <w:sz w:val="22"/>
                <w:szCs w:val="22"/>
                <w:lang w:val="en-GB"/>
              </w:rPr>
            </w:pPr>
            <w:r w:rsidRPr="00C45DA1">
              <w:rPr>
                <w:rFonts w:cs="Helvetica"/>
                <w:b/>
                <w:noProof/>
                <w:sz w:val="22"/>
                <w:szCs w:val="22"/>
                <w:lang w:val="en-GB"/>
              </w:rPr>
              <w:t>CN 43</w:t>
            </w:r>
          </w:p>
        </w:tc>
        <w:tc>
          <w:tcPr>
            <w:tcW w:w="2500" w:type="pct"/>
            <w:shd w:val="clear" w:color="auto" w:fill="auto"/>
          </w:tcPr>
          <w:p w14:paraId="68FF2EF1" w14:textId="03011D4E" w:rsidR="00586E91" w:rsidRPr="00C45DA1" w:rsidRDefault="00586E91" w:rsidP="00586E91">
            <w:pPr>
              <w:widowControl/>
              <w:autoSpaceDE/>
              <w:autoSpaceDN/>
              <w:adjustRightInd/>
              <w:spacing w:line="259" w:lineRule="auto"/>
              <w:rPr>
                <w:b/>
                <w:noProof/>
                <w:sz w:val="22"/>
                <w:szCs w:val="22"/>
              </w:rPr>
            </w:pPr>
            <w:r w:rsidRPr="00C45DA1">
              <w:rPr>
                <w:b/>
                <w:sz w:val="22"/>
                <w:szCs w:val="22"/>
              </w:rPr>
              <w:t>CN 43</w:t>
            </w:r>
          </w:p>
        </w:tc>
      </w:tr>
      <w:tr w:rsidR="00586E91" w:rsidRPr="00C45DA1" w14:paraId="74B6CEEC" w14:textId="77777777" w:rsidTr="00A00AB4">
        <w:tc>
          <w:tcPr>
            <w:tcW w:w="2500" w:type="pct"/>
            <w:shd w:val="clear" w:color="auto" w:fill="auto"/>
          </w:tcPr>
          <w:p w14:paraId="6C52F3C9"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Date</w:t>
            </w:r>
          </w:p>
        </w:tc>
        <w:tc>
          <w:tcPr>
            <w:tcW w:w="2500" w:type="pct"/>
            <w:shd w:val="clear" w:color="auto" w:fill="auto"/>
          </w:tcPr>
          <w:p w14:paraId="455F5118" w14:textId="60033BC4" w:rsidR="00586E91" w:rsidRPr="00C45DA1" w:rsidRDefault="00586E91" w:rsidP="00586E91">
            <w:pPr>
              <w:widowControl/>
              <w:autoSpaceDE/>
              <w:autoSpaceDN/>
              <w:adjustRightInd/>
              <w:spacing w:line="259" w:lineRule="auto"/>
              <w:rPr>
                <w:noProof/>
                <w:sz w:val="22"/>
                <w:szCs w:val="22"/>
              </w:rPr>
            </w:pPr>
            <w:r w:rsidRPr="00C45DA1">
              <w:rPr>
                <w:sz w:val="22"/>
                <w:szCs w:val="22"/>
              </w:rPr>
              <w:t>Datums</w:t>
            </w:r>
          </w:p>
        </w:tc>
      </w:tr>
      <w:tr w:rsidR="00586E91" w:rsidRPr="00C45DA1" w14:paraId="1716C462" w14:textId="77777777" w:rsidTr="00A00AB4">
        <w:tc>
          <w:tcPr>
            <w:tcW w:w="2500" w:type="pct"/>
            <w:shd w:val="clear" w:color="auto" w:fill="auto"/>
          </w:tcPr>
          <w:p w14:paraId="242D1F55"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VN originator</w:t>
            </w:r>
          </w:p>
        </w:tc>
        <w:tc>
          <w:tcPr>
            <w:tcW w:w="2500" w:type="pct"/>
            <w:shd w:val="clear" w:color="auto" w:fill="auto"/>
          </w:tcPr>
          <w:p w14:paraId="7217D36C" w14:textId="09802DD3" w:rsidR="00586E91" w:rsidRPr="00C45DA1" w:rsidRDefault="00586E91" w:rsidP="00586E91">
            <w:pPr>
              <w:widowControl/>
              <w:autoSpaceDE/>
              <w:autoSpaceDN/>
              <w:adjustRightInd/>
              <w:spacing w:line="259" w:lineRule="auto"/>
              <w:rPr>
                <w:noProof/>
                <w:sz w:val="22"/>
                <w:szCs w:val="22"/>
              </w:rPr>
            </w:pPr>
            <w:r w:rsidRPr="00C45DA1">
              <w:rPr>
                <w:sz w:val="22"/>
                <w:szCs w:val="22"/>
              </w:rPr>
              <w:t>PP sagatavotājs</w:t>
            </w:r>
          </w:p>
        </w:tc>
      </w:tr>
      <w:tr w:rsidR="00586E91" w:rsidRPr="00C45DA1" w14:paraId="612C3EB3" w14:textId="77777777" w:rsidTr="00A00AB4">
        <w:tc>
          <w:tcPr>
            <w:tcW w:w="2500" w:type="pct"/>
            <w:shd w:val="clear" w:color="auto" w:fill="auto"/>
          </w:tcPr>
          <w:p w14:paraId="5F7897AD"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VN destination</w:t>
            </w:r>
          </w:p>
        </w:tc>
        <w:tc>
          <w:tcPr>
            <w:tcW w:w="2500" w:type="pct"/>
            <w:shd w:val="clear" w:color="auto" w:fill="auto"/>
          </w:tcPr>
          <w:p w14:paraId="305FAAE7" w14:textId="392557CC" w:rsidR="00586E91" w:rsidRPr="00C45DA1" w:rsidRDefault="00586E91" w:rsidP="00586E91">
            <w:pPr>
              <w:widowControl/>
              <w:autoSpaceDE/>
              <w:autoSpaceDN/>
              <w:adjustRightInd/>
              <w:spacing w:line="259" w:lineRule="auto"/>
              <w:rPr>
                <w:noProof/>
                <w:sz w:val="22"/>
                <w:szCs w:val="22"/>
              </w:rPr>
            </w:pPr>
            <w:r w:rsidRPr="00C45DA1">
              <w:rPr>
                <w:sz w:val="22"/>
                <w:szCs w:val="22"/>
              </w:rPr>
              <w:t>PP saņēmējs</w:t>
            </w:r>
          </w:p>
        </w:tc>
      </w:tr>
      <w:tr w:rsidR="00586E91" w:rsidRPr="00C45DA1" w14:paraId="55BC99D9" w14:textId="77777777" w:rsidTr="00A00AB4">
        <w:tc>
          <w:tcPr>
            <w:tcW w:w="2500" w:type="pct"/>
            <w:shd w:val="clear" w:color="auto" w:fill="auto"/>
          </w:tcPr>
          <w:p w14:paraId="796E509C"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Operators</w:t>
            </w:r>
          </w:p>
        </w:tc>
        <w:tc>
          <w:tcPr>
            <w:tcW w:w="2500" w:type="pct"/>
            <w:shd w:val="clear" w:color="auto" w:fill="auto"/>
          </w:tcPr>
          <w:p w14:paraId="18176CFB" w14:textId="4431AC47" w:rsidR="00586E91" w:rsidRPr="00C45DA1" w:rsidRDefault="00586E91" w:rsidP="00586E91">
            <w:pPr>
              <w:widowControl/>
              <w:autoSpaceDE/>
              <w:autoSpaceDN/>
              <w:adjustRightInd/>
              <w:spacing w:line="259" w:lineRule="auto"/>
              <w:rPr>
                <w:noProof/>
                <w:sz w:val="22"/>
                <w:szCs w:val="22"/>
              </w:rPr>
            </w:pPr>
            <w:r w:rsidRPr="00C45DA1">
              <w:rPr>
                <w:sz w:val="22"/>
                <w:szCs w:val="22"/>
              </w:rPr>
              <w:t>Operatori</w:t>
            </w:r>
          </w:p>
        </w:tc>
      </w:tr>
      <w:tr w:rsidR="00586E91" w:rsidRPr="00C45DA1" w14:paraId="70822696" w14:textId="77777777" w:rsidTr="00A00AB4">
        <w:tc>
          <w:tcPr>
            <w:tcW w:w="2500" w:type="pct"/>
            <w:shd w:val="clear" w:color="auto" w:fill="auto"/>
          </w:tcPr>
          <w:p w14:paraId="3F66EA4E"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Office code and name</w:t>
            </w:r>
          </w:p>
        </w:tc>
        <w:tc>
          <w:tcPr>
            <w:tcW w:w="2500" w:type="pct"/>
            <w:shd w:val="clear" w:color="auto" w:fill="auto"/>
          </w:tcPr>
          <w:p w14:paraId="6A378F52" w14:textId="79C492B1" w:rsidR="00586E91" w:rsidRPr="00C45DA1" w:rsidRDefault="00586E91" w:rsidP="00586E91">
            <w:pPr>
              <w:widowControl/>
              <w:autoSpaceDE/>
              <w:autoSpaceDN/>
              <w:adjustRightInd/>
              <w:spacing w:line="259" w:lineRule="auto"/>
              <w:rPr>
                <w:noProof/>
                <w:sz w:val="22"/>
                <w:szCs w:val="22"/>
              </w:rPr>
            </w:pPr>
            <w:r w:rsidRPr="00C45DA1">
              <w:rPr>
                <w:sz w:val="22"/>
                <w:szCs w:val="22"/>
              </w:rPr>
              <w:t>Pasta iestādes kods un nosaukums</w:t>
            </w:r>
          </w:p>
        </w:tc>
      </w:tr>
      <w:tr w:rsidR="00586E91" w:rsidRPr="00C45DA1" w14:paraId="1B9A0FCF" w14:textId="77777777" w:rsidTr="00A00AB4">
        <w:tc>
          <w:tcPr>
            <w:tcW w:w="2500" w:type="pct"/>
            <w:shd w:val="clear" w:color="auto" w:fill="auto"/>
          </w:tcPr>
          <w:p w14:paraId="4C0F349D"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Anomalies concern</w:t>
            </w:r>
          </w:p>
        </w:tc>
        <w:tc>
          <w:tcPr>
            <w:tcW w:w="2500" w:type="pct"/>
            <w:shd w:val="clear" w:color="auto" w:fill="auto"/>
          </w:tcPr>
          <w:p w14:paraId="7E624911" w14:textId="012423BC" w:rsidR="00586E91" w:rsidRPr="00C45DA1" w:rsidRDefault="00586E91" w:rsidP="00586E91">
            <w:pPr>
              <w:widowControl/>
              <w:autoSpaceDE/>
              <w:autoSpaceDN/>
              <w:adjustRightInd/>
              <w:spacing w:line="259" w:lineRule="auto"/>
              <w:rPr>
                <w:noProof/>
                <w:sz w:val="22"/>
                <w:szCs w:val="22"/>
              </w:rPr>
            </w:pPr>
            <w:r w:rsidRPr="00C45DA1">
              <w:rPr>
                <w:sz w:val="22"/>
                <w:szCs w:val="22"/>
              </w:rPr>
              <w:t>Neatbilstības attiecas uz</w:t>
            </w:r>
          </w:p>
        </w:tc>
      </w:tr>
      <w:tr w:rsidR="00586E91" w:rsidRPr="00C45DA1" w14:paraId="34009A05" w14:textId="77777777" w:rsidTr="00A00AB4">
        <w:tc>
          <w:tcPr>
            <w:tcW w:w="2500" w:type="pct"/>
            <w:shd w:val="clear" w:color="auto" w:fill="auto"/>
          </w:tcPr>
          <w:p w14:paraId="005D2AC8"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a dispatch</w:t>
            </w:r>
          </w:p>
        </w:tc>
        <w:tc>
          <w:tcPr>
            <w:tcW w:w="2500" w:type="pct"/>
            <w:shd w:val="clear" w:color="auto" w:fill="auto"/>
          </w:tcPr>
          <w:p w14:paraId="113EDF13" w14:textId="375FFD9E" w:rsidR="00586E91" w:rsidRPr="00C45DA1" w:rsidRDefault="00586E91" w:rsidP="00586E91">
            <w:pPr>
              <w:widowControl/>
              <w:autoSpaceDE/>
              <w:autoSpaceDN/>
              <w:adjustRightInd/>
              <w:spacing w:line="259" w:lineRule="auto"/>
              <w:rPr>
                <w:noProof/>
                <w:sz w:val="22"/>
                <w:szCs w:val="22"/>
              </w:rPr>
            </w:pPr>
            <w:r w:rsidRPr="00C45DA1">
              <w:rPr>
                <w:sz w:val="22"/>
                <w:szCs w:val="22"/>
              </w:rPr>
              <w:t>depešu</w:t>
            </w:r>
          </w:p>
        </w:tc>
      </w:tr>
      <w:tr w:rsidR="00586E91" w:rsidRPr="00C45DA1" w14:paraId="70B9D5CA" w14:textId="77777777" w:rsidTr="00A00AB4">
        <w:tc>
          <w:tcPr>
            <w:tcW w:w="2500" w:type="pct"/>
            <w:shd w:val="clear" w:color="auto" w:fill="auto"/>
          </w:tcPr>
          <w:p w14:paraId="162189EB"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a consignment</w:t>
            </w:r>
          </w:p>
        </w:tc>
        <w:tc>
          <w:tcPr>
            <w:tcW w:w="2500" w:type="pct"/>
            <w:shd w:val="clear" w:color="auto" w:fill="auto"/>
          </w:tcPr>
          <w:p w14:paraId="1FB4A8BB" w14:textId="7BE54459" w:rsidR="00586E91" w:rsidRPr="00C45DA1" w:rsidRDefault="00586E91" w:rsidP="00586E91">
            <w:pPr>
              <w:widowControl/>
              <w:autoSpaceDE/>
              <w:autoSpaceDN/>
              <w:adjustRightInd/>
              <w:spacing w:line="259" w:lineRule="auto"/>
              <w:rPr>
                <w:noProof/>
                <w:sz w:val="22"/>
                <w:szCs w:val="22"/>
              </w:rPr>
            </w:pPr>
            <w:r w:rsidRPr="00C45DA1">
              <w:rPr>
                <w:sz w:val="22"/>
                <w:szCs w:val="22"/>
              </w:rPr>
              <w:t>konsignāciju</w:t>
            </w:r>
          </w:p>
        </w:tc>
      </w:tr>
      <w:tr w:rsidR="00586E91" w:rsidRPr="00C45DA1" w14:paraId="7F8E018B" w14:textId="77777777" w:rsidTr="00A00AB4">
        <w:tc>
          <w:tcPr>
            <w:tcW w:w="2500" w:type="pct"/>
            <w:shd w:val="clear" w:color="auto" w:fill="auto"/>
          </w:tcPr>
          <w:p w14:paraId="244B87A4"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other</w:t>
            </w:r>
          </w:p>
        </w:tc>
        <w:tc>
          <w:tcPr>
            <w:tcW w:w="2500" w:type="pct"/>
            <w:shd w:val="clear" w:color="auto" w:fill="auto"/>
          </w:tcPr>
          <w:p w14:paraId="009F6FBB" w14:textId="24A6E4C2" w:rsidR="00586E91" w:rsidRPr="00C45DA1" w:rsidRDefault="00586E91" w:rsidP="00586E91">
            <w:pPr>
              <w:widowControl/>
              <w:autoSpaceDE/>
              <w:autoSpaceDN/>
              <w:adjustRightInd/>
              <w:spacing w:line="259" w:lineRule="auto"/>
              <w:rPr>
                <w:noProof/>
                <w:sz w:val="22"/>
                <w:szCs w:val="22"/>
              </w:rPr>
            </w:pPr>
            <w:r w:rsidRPr="00C45DA1">
              <w:rPr>
                <w:sz w:val="22"/>
                <w:szCs w:val="22"/>
              </w:rPr>
              <w:t>cits</w:t>
            </w:r>
          </w:p>
        </w:tc>
      </w:tr>
      <w:tr w:rsidR="00586E91" w:rsidRPr="00C45DA1" w14:paraId="17B4A035" w14:textId="77777777" w:rsidTr="00A00AB4">
        <w:tc>
          <w:tcPr>
            <w:tcW w:w="2500" w:type="pct"/>
            <w:shd w:val="clear" w:color="auto" w:fill="auto"/>
          </w:tcPr>
          <w:p w14:paraId="05DE1C93"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Dispatch/consignment identifier</w:t>
            </w:r>
          </w:p>
        </w:tc>
        <w:tc>
          <w:tcPr>
            <w:tcW w:w="2500" w:type="pct"/>
            <w:shd w:val="clear" w:color="auto" w:fill="auto"/>
          </w:tcPr>
          <w:p w14:paraId="34FAE1C9" w14:textId="477D05DA" w:rsidR="00586E91" w:rsidRPr="00C45DA1" w:rsidRDefault="00586E91" w:rsidP="00586E91">
            <w:pPr>
              <w:widowControl/>
              <w:autoSpaceDE/>
              <w:autoSpaceDN/>
              <w:adjustRightInd/>
              <w:spacing w:line="259" w:lineRule="auto"/>
              <w:rPr>
                <w:noProof/>
                <w:sz w:val="22"/>
                <w:szCs w:val="22"/>
              </w:rPr>
            </w:pPr>
            <w:r w:rsidRPr="00C45DA1">
              <w:rPr>
                <w:sz w:val="22"/>
                <w:szCs w:val="22"/>
              </w:rPr>
              <w:t>Depešas/konsignācijas identifikators</w:t>
            </w:r>
          </w:p>
        </w:tc>
      </w:tr>
      <w:tr w:rsidR="00586E91" w:rsidRPr="00C45DA1" w14:paraId="75F61E4B" w14:textId="77777777" w:rsidTr="00A00AB4">
        <w:tc>
          <w:tcPr>
            <w:tcW w:w="2500" w:type="pct"/>
            <w:shd w:val="clear" w:color="auto" w:fill="auto"/>
          </w:tcPr>
          <w:p w14:paraId="0772CFF9"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Document date</w:t>
            </w:r>
          </w:p>
        </w:tc>
        <w:tc>
          <w:tcPr>
            <w:tcW w:w="2500" w:type="pct"/>
            <w:shd w:val="clear" w:color="auto" w:fill="auto"/>
          </w:tcPr>
          <w:p w14:paraId="5AA13835" w14:textId="67FB28BD" w:rsidR="00586E91" w:rsidRPr="00C45DA1" w:rsidRDefault="00586E91" w:rsidP="00586E91">
            <w:pPr>
              <w:widowControl/>
              <w:autoSpaceDE/>
              <w:autoSpaceDN/>
              <w:adjustRightInd/>
              <w:spacing w:line="259" w:lineRule="auto"/>
              <w:rPr>
                <w:noProof/>
                <w:sz w:val="22"/>
                <w:szCs w:val="22"/>
              </w:rPr>
            </w:pPr>
            <w:r w:rsidRPr="00C45DA1">
              <w:rPr>
                <w:sz w:val="22"/>
                <w:szCs w:val="22"/>
              </w:rPr>
              <w:t>Dokumenta datums</w:t>
            </w:r>
          </w:p>
        </w:tc>
      </w:tr>
      <w:tr w:rsidR="00586E91" w:rsidRPr="00C45DA1" w14:paraId="29205DE9" w14:textId="77777777" w:rsidTr="00A00AB4">
        <w:tc>
          <w:tcPr>
            <w:tcW w:w="2500" w:type="pct"/>
            <w:shd w:val="clear" w:color="auto" w:fill="auto"/>
          </w:tcPr>
          <w:p w14:paraId="7DF529AA"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Dispatching office of exchange</w:t>
            </w:r>
          </w:p>
        </w:tc>
        <w:tc>
          <w:tcPr>
            <w:tcW w:w="2500" w:type="pct"/>
            <w:shd w:val="clear" w:color="auto" w:fill="auto"/>
          </w:tcPr>
          <w:p w14:paraId="414C59DE" w14:textId="7FB8F443" w:rsidR="00586E91" w:rsidRPr="00C45DA1" w:rsidRDefault="00586E91" w:rsidP="00586E91">
            <w:pPr>
              <w:widowControl/>
              <w:autoSpaceDE/>
              <w:autoSpaceDN/>
              <w:adjustRightInd/>
              <w:spacing w:line="259" w:lineRule="auto"/>
              <w:rPr>
                <w:noProof/>
                <w:sz w:val="22"/>
                <w:szCs w:val="22"/>
              </w:rPr>
            </w:pPr>
            <w:r w:rsidRPr="00C45DA1">
              <w:rPr>
                <w:sz w:val="22"/>
                <w:szCs w:val="22"/>
              </w:rPr>
              <w:t>Pasta apmaiņas vieta nosūtītāja</w:t>
            </w:r>
          </w:p>
        </w:tc>
      </w:tr>
      <w:tr w:rsidR="00586E91" w:rsidRPr="00C45DA1" w14:paraId="5435EAA5" w14:textId="77777777" w:rsidTr="00A00AB4">
        <w:tc>
          <w:tcPr>
            <w:tcW w:w="2500" w:type="pct"/>
            <w:shd w:val="clear" w:color="auto" w:fill="auto"/>
          </w:tcPr>
          <w:p w14:paraId="59BF7954"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Office of exchange of destination</w:t>
            </w:r>
          </w:p>
        </w:tc>
        <w:tc>
          <w:tcPr>
            <w:tcW w:w="2500" w:type="pct"/>
            <w:shd w:val="clear" w:color="auto" w:fill="auto"/>
          </w:tcPr>
          <w:p w14:paraId="219E6282" w14:textId="3D0D4B0A" w:rsidR="00586E91" w:rsidRPr="00C45DA1" w:rsidRDefault="00586E91" w:rsidP="00586E91">
            <w:pPr>
              <w:widowControl/>
              <w:autoSpaceDE/>
              <w:autoSpaceDN/>
              <w:adjustRightInd/>
              <w:spacing w:line="259" w:lineRule="auto"/>
              <w:rPr>
                <w:noProof/>
                <w:sz w:val="22"/>
                <w:szCs w:val="22"/>
              </w:rPr>
            </w:pPr>
            <w:r w:rsidRPr="00C45DA1">
              <w:rPr>
                <w:sz w:val="22"/>
                <w:szCs w:val="22"/>
              </w:rPr>
              <w:t>Pasta apmaiņas vieta saņēmēja</w:t>
            </w:r>
          </w:p>
        </w:tc>
      </w:tr>
      <w:tr w:rsidR="00586E91" w:rsidRPr="00C45DA1" w14:paraId="326CB2F8" w14:textId="77777777" w:rsidTr="00A00AB4">
        <w:tc>
          <w:tcPr>
            <w:tcW w:w="2500" w:type="pct"/>
            <w:shd w:val="clear" w:color="auto" w:fill="auto"/>
          </w:tcPr>
          <w:p w14:paraId="3377987B" w14:textId="77777777" w:rsidR="00586E91" w:rsidRPr="00C45DA1" w:rsidRDefault="00586E91" w:rsidP="00586E91">
            <w:pPr>
              <w:widowControl/>
              <w:tabs>
                <w:tab w:val="left" w:pos="1350"/>
              </w:tabs>
              <w:autoSpaceDE/>
              <w:autoSpaceDN/>
              <w:adjustRightInd/>
              <w:spacing w:line="259" w:lineRule="auto"/>
              <w:rPr>
                <w:rFonts w:cs="Helvetica"/>
                <w:b/>
                <w:noProof/>
                <w:sz w:val="22"/>
                <w:szCs w:val="22"/>
                <w:lang w:val="en-GB"/>
              </w:rPr>
            </w:pPr>
            <w:r w:rsidRPr="00C45DA1">
              <w:rPr>
                <w:rFonts w:cs="Helvetica"/>
                <w:b/>
                <w:noProof/>
                <w:sz w:val="22"/>
                <w:szCs w:val="22"/>
                <w:lang w:val="en-GB"/>
              </w:rPr>
              <w:t>VN summary codes</w:t>
            </w:r>
          </w:p>
        </w:tc>
        <w:tc>
          <w:tcPr>
            <w:tcW w:w="2500" w:type="pct"/>
            <w:shd w:val="clear" w:color="auto" w:fill="auto"/>
          </w:tcPr>
          <w:p w14:paraId="0E2166AD" w14:textId="475414DE" w:rsidR="00586E91" w:rsidRPr="00C45DA1" w:rsidRDefault="00586E91" w:rsidP="00586E91">
            <w:pPr>
              <w:widowControl/>
              <w:tabs>
                <w:tab w:val="left" w:pos="1350"/>
              </w:tabs>
              <w:autoSpaceDE/>
              <w:autoSpaceDN/>
              <w:adjustRightInd/>
              <w:spacing w:line="259" w:lineRule="auto"/>
              <w:rPr>
                <w:b/>
                <w:noProof/>
                <w:sz w:val="22"/>
                <w:szCs w:val="22"/>
              </w:rPr>
            </w:pPr>
            <w:r w:rsidRPr="00C45DA1">
              <w:rPr>
                <w:b/>
                <w:sz w:val="22"/>
                <w:szCs w:val="22"/>
              </w:rPr>
              <w:t>PP kodu kopsavilkums</w:t>
            </w:r>
          </w:p>
        </w:tc>
      </w:tr>
      <w:tr w:rsidR="00586E91" w:rsidRPr="00C45DA1" w14:paraId="1961E7CC" w14:textId="77777777" w:rsidTr="00A00AB4">
        <w:tc>
          <w:tcPr>
            <w:tcW w:w="2500" w:type="pct"/>
            <w:shd w:val="clear" w:color="auto" w:fill="auto"/>
          </w:tcPr>
          <w:p w14:paraId="0F1AAFCF"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10 – Missing document(s)</w:t>
            </w:r>
          </w:p>
        </w:tc>
        <w:tc>
          <w:tcPr>
            <w:tcW w:w="2500" w:type="pct"/>
            <w:shd w:val="clear" w:color="auto" w:fill="auto"/>
          </w:tcPr>
          <w:p w14:paraId="0DD75844" w14:textId="5394E1A6" w:rsidR="00586E91" w:rsidRPr="00C45DA1" w:rsidRDefault="00586E91" w:rsidP="00586E91">
            <w:pPr>
              <w:widowControl/>
              <w:autoSpaceDE/>
              <w:autoSpaceDN/>
              <w:adjustRightInd/>
              <w:spacing w:line="259" w:lineRule="auto"/>
              <w:rPr>
                <w:noProof/>
                <w:sz w:val="22"/>
                <w:szCs w:val="22"/>
              </w:rPr>
            </w:pPr>
            <w:r w:rsidRPr="00C45DA1">
              <w:rPr>
                <w:sz w:val="22"/>
                <w:szCs w:val="22"/>
              </w:rPr>
              <w:t>10 – nozaudēti dokumenti</w:t>
            </w:r>
          </w:p>
        </w:tc>
      </w:tr>
      <w:tr w:rsidR="00586E91" w:rsidRPr="00C45DA1" w14:paraId="6A3907ED" w14:textId="77777777" w:rsidTr="00A00AB4">
        <w:tc>
          <w:tcPr>
            <w:tcW w:w="2500" w:type="pct"/>
            <w:shd w:val="clear" w:color="auto" w:fill="auto"/>
          </w:tcPr>
          <w:p w14:paraId="5C062E56"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11 – Declared wrong mail class or mail category</w:t>
            </w:r>
          </w:p>
        </w:tc>
        <w:tc>
          <w:tcPr>
            <w:tcW w:w="2500" w:type="pct"/>
            <w:shd w:val="clear" w:color="auto" w:fill="auto"/>
          </w:tcPr>
          <w:p w14:paraId="742C800A" w14:textId="7D21F88E" w:rsidR="00586E91" w:rsidRPr="00C45DA1" w:rsidRDefault="00586E91" w:rsidP="00586E91">
            <w:pPr>
              <w:widowControl/>
              <w:autoSpaceDE/>
              <w:autoSpaceDN/>
              <w:adjustRightInd/>
              <w:spacing w:line="259" w:lineRule="auto"/>
              <w:rPr>
                <w:noProof/>
                <w:sz w:val="22"/>
                <w:szCs w:val="22"/>
              </w:rPr>
            </w:pPr>
            <w:r w:rsidRPr="00C45DA1">
              <w:rPr>
                <w:sz w:val="22"/>
                <w:szCs w:val="22"/>
              </w:rPr>
              <w:t>11 – norādīta nepareiza pasta klase vai kategorija</w:t>
            </w:r>
          </w:p>
        </w:tc>
      </w:tr>
      <w:tr w:rsidR="00586E91" w:rsidRPr="00C45DA1" w14:paraId="2903AA92" w14:textId="77777777" w:rsidTr="00A00AB4">
        <w:tc>
          <w:tcPr>
            <w:tcW w:w="2500" w:type="pct"/>
            <w:shd w:val="clear" w:color="auto" w:fill="auto"/>
          </w:tcPr>
          <w:p w14:paraId="28F1F886"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12 – Missing dispatch</w:t>
            </w:r>
          </w:p>
        </w:tc>
        <w:tc>
          <w:tcPr>
            <w:tcW w:w="2500" w:type="pct"/>
            <w:shd w:val="clear" w:color="auto" w:fill="auto"/>
          </w:tcPr>
          <w:p w14:paraId="65D7F5F5" w14:textId="67A4E8DF" w:rsidR="00586E91" w:rsidRPr="00C45DA1" w:rsidRDefault="00586E91" w:rsidP="00586E91">
            <w:pPr>
              <w:widowControl/>
              <w:autoSpaceDE/>
              <w:autoSpaceDN/>
              <w:adjustRightInd/>
              <w:spacing w:line="259" w:lineRule="auto"/>
              <w:rPr>
                <w:noProof/>
                <w:sz w:val="22"/>
                <w:szCs w:val="22"/>
              </w:rPr>
            </w:pPr>
            <w:r w:rsidRPr="00C45DA1">
              <w:rPr>
                <w:sz w:val="22"/>
                <w:szCs w:val="22"/>
              </w:rPr>
              <w:t>12 – nozaudēta depeša</w:t>
            </w:r>
          </w:p>
        </w:tc>
      </w:tr>
      <w:tr w:rsidR="00586E91" w:rsidRPr="00C45DA1" w14:paraId="029737BC" w14:textId="77777777" w:rsidTr="00A00AB4">
        <w:tc>
          <w:tcPr>
            <w:tcW w:w="2500" w:type="pct"/>
            <w:shd w:val="clear" w:color="auto" w:fill="auto"/>
          </w:tcPr>
          <w:p w14:paraId="0CB37277"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20 – Wrong content format</w:t>
            </w:r>
          </w:p>
        </w:tc>
        <w:tc>
          <w:tcPr>
            <w:tcW w:w="2500" w:type="pct"/>
            <w:shd w:val="clear" w:color="auto" w:fill="auto"/>
          </w:tcPr>
          <w:p w14:paraId="5B3B0763" w14:textId="133A9D53" w:rsidR="00586E91" w:rsidRPr="00C45DA1" w:rsidRDefault="00586E91" w:rsidP="00586E91">
            <w:pPr>
              <w:widowControl/>
              <w:autoSpaceDE/>
              <w:autoSpaceDN/>
              <w:adjustRightInd/>
              <w:spacing w:line="259" w:lineRule="auto"/>
              <w:rPr>
                <w:noProof/>
                <w:sz w:val="22"/>
                <w:szCs w:val="22"/>
              </w:rPr>
            </w:pPr>
            <w:r w:rsidRPr="00C45DA1">
              <w:rPr>
                <w:sz w:val="22"/>
                <w:szCs w:val="22"/>
              </w:rPr>
              <w:t>20 – nepareizs satura formāts</w:t>
            </w:r>
          </w:p>
        </w:tc>
      </w:tr>
      <w:tr w:rsidR="00586E91" w:rsidRPr="00C45DA1" w14:paraId="21A39064" w14:textId="77777777" w:rsidTr="00A00AB4">
        <w:tc>
          <w:tcPr>
            <w:tcW w:w="2500" w:type="pct"/>
            <w:shd w:val="clear" w:color="auto" w:fill="auto"/>
          </w:tcPr>
          <w:p w14:paraId="7E41E7CF"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21 – Missing receptacle</w:t>
            </w:r>
          </w:p>
        </w:tc>
        <w:tc>
          <w:tcPr>
            <w:tcW w:w="2500" w:type="pct"/>
            <w:shd w:val="clear" w:color="auto" w:fill="auto"/>
          </w:tcPr>
          <w:p w14:paraId="4166D91A" w14:textId="3105070C" w:rsidR="00586E91" w:rsidRPr="00C45DA1" w:rsidRDefault="00586E91" w:rsidP="00586E91">
            <w:pPr>
              <w:widowControl/>
              <w:autoSpaceDE/>
              <w:autoSpaceDN/>
              <w:adjustRightInd/>
              <w:spacing w:line="259" w:lineRule="auto"/>
              <w:rPr>
                <w:noProof/>
                <w:sz w:val="22"/>
                <w:szCs w:val="22"/>
              </w:rPr>
            </w:pPr>
            <w:r w:rsidRPr="00C45DA1">
              <w:rPr>
                <w:sz w:val="22"/>
                <w:szCs w:val="22"/>
              </w:rPr>
              <w:t>21 – nozaudēta tara</w:t>
            </w:r>
          </w:p>
        </w:tc>
      </w:tr>
      <w:tr w:rsidR="00586E91" w:rsidRPr="00C45DA1" w14:paraId="42E2DE7B" w14:textId="77777777" w:rsidTr="00A00AB4">
        <w:tc>
          <w:tcPr>
            <w:tcW w:w="2500" w:type="pct"/>
            <w:shd w:val="clear" w:color="auto" w:fill="auto"/>
          </w:tcPr>
          <w:p w14:paraId="1AE70CEB"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22 – Receptacle received in excess</w:t>
            </w:r>
          </w:p>
        </w:tc>
        <w:tc>
          <w:tcPr>
            <w:tcW w:w="2500" w:type="pct"/>
            <w:shd w:val="clear" w:color="auto" w:fill="auto"/>
          </w:tcPr>
          <w:p w14:paraId="2CE75CE1" w14:textId="089E1DE7" w:rsidR="00586E91" w:rsidRPr="00C45DA1" w:rsidRDefault="00586E91" w:rsidP="00586E91">
            <w:pPr>
              <w:widowControl/>
              <w:autoSpaceDE/>
              <w:autoSpaceDN/>
              <w:adjustRightInd/>
              <w:spacing w:line="259" w:lineRule="auto"/>
              <w:rPr>
                <w:noProof/>
                <w:sz w:val="22"/>
                <w:szCs w:val="22"/>
              </w:rPr>
            </w:pPr>
            <w:r w:rsidRPr="00C45DA1">
              <w:rPr>
                <w:sz w:val="22"/>
                <w:szCs w:val="22"/>
              </w:rPr>
              <w:t>22 – saņemta lieka tara</w:t>
            </w:r>
          </w:p>
        </w:tc>
      </w:tr>
      <w:tr w:rsidR="00586E91" w:rsidRPr="00C45DA1" w14:paraId="12FDCB59" w14:textId="77777777" w:rsidTr="00A00AB4">
        <w:tc>
          <w:tcPr>
            <w:tcW w:w="2500" w:type="pct"/>
            <w:shd w:val="clear" w:color="auto" w:fill="auto"/>
          </w:tcPr>
          <w:p w14:paraId="147DFE1C"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23 – Misrouted receptacle</w:t>
            </w:r>
          </w:p>
        </w:tc>
        <w:tc>
          <w:tcPr>
            <w:tcW w:w="2500" w:type="pct"/>
            <w:shd w:val="clear" w:color="auto" w:fill="auto"/>
          </w:tcPr>
          <w:p w14:paraId="408A4174" w14:textId="217BE1E9" w:rsidR="00586E91" w:rsidRPr="00C45DA1" w:rsidRDefault="00586E91" w:rsidP="00586E91">
            <w:pPr>
              <w:widowControl/>
              <w:autoSpaceDE/>
              <w:autoSpaceDN/>
              <w:adjustRightInd/>
              <w:spacing w:line="259" w:lineRule="auto"/>
              <w:rPr>
                <w:noProof/>
                <w:sz w:val="22"/>
                <w:szCs w:val="22"/>
              </w:rPr>
            </w:pPr>
            <w:r w:rsidRPr="00C45DA1">
              <w:rPr>
                <w:sz w:val="22"/>
                <w:szCs w:val="22"/>
              </w:rPr>
              <w:t>23 – nepareizi nosūtīta tara</w:t>
            </w:r>
          </w:p>
        </w:tc>
      </w:tr>
      <w:tr w:rsidR="00586E91" w:rsidRPr="00C45DA1" w14:paraId="49468B99" w14:textId="77777777" w:rsidTr="00A00AB4">
        <w:tc>
          <w:tcPr>
            <w:tcW w:w="2500" w:type="pct"/>
            <w:shd w:val="clear" w:color="auto" w:fill="auto"/>
          </w:tcPr>
          <w:p w14:paraId="2D6EBE65"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24 – Mislabelled receptacle by destination</w:t>
            </w:r>
          </w:p>
        </w:tc>
        <w:tc>
          <w:tcPr>
            <w:tcW w:w="2500" w:type="pct"/>
            <w:shd w:val="clear" w:color="auto" w:fill="auto"/>
          </w:tcPr>
          <w:p w14:paraId="0C8AF0DA" w14:textId="3031AC63" w:rsidR="00586E91" w:rsidRPr="00C45DA1" w:rsidRDefault="00586E91" w:rsidP="00586E91">
            <w:pPr>
              <w:widowControl/>
              <w:autoSpaceDE/>
              <w:autoSpaceDN/>
              <w:adjustRightInd/>
              <w:spacing w:line="259" w:lineRule="auto"/>
              <w:rPr>
                <w:noProof/>
                <w:sz w:val="22"/>
                <w:szCs w:val="22"/>
              </w:rPr>
            </w:pPr>
            <w:r w:rsidRPr="00C45DA1">
              <w:rPr>
                <w:sz w:val="22"/>
                <w:szCs w:val="22"/>
              </w:rPr>
              <w:t>24 – galamērķa vietā tarai uzlīmēta nepareiza uzlīme</w:t>
            </w:r>
          </w:p>
        </w:tc>
      </w:tr>
      <w:tr w:rsidR="00586E91" w:rsidRPr="00C45DA1" w14:paraId="048F8CA6" w14:textId="77777777" w:rsidTr="00A00AB4">
        <w:tc>
          <w:tcPr>
            <w:tcW w:w="2500" w:type="pct"/>
            <w:shd w:val="clear" w:color="auto" w:fill="auto"/>
          </w:tcPr>
          <w:p w14:paraId="32665376"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25 – Wrong receptacle type</w:t>
            </w:r>
          </w:p>
        </w:tc>
        <w:tc>
          <w:tcPr>
            <w:tcW w:w="2500" w:type="pct"/>
            <w:shd w:val="clear" w:color="auto" w:fill="auto"/>
          </w:tcPr>
          <w:p w14:paraId="1A9C9868" w14:textId="6281A56F" w:rsidR="00586E91" w:rsidRPr="00C45DA1" w:rsidRDefault="00586E91" w:rsidP="00586E91">
            <w:pPr>
              <w:widowControl/>
              <w:autoSpaceDE/>
              <w:autoSpaceDN/>
              <w:adjustRightInd/>
              <w:spacing w:line="259" w:lineRule="auto"/>
              <w:rPr>
                <w:noProof/>
                <w:sz w:val="22"/>
                <w:szCs w:val="22"/>
              </w:rPr>
            </w:pPr>
            <w:r w:rsidRPr="00C45DA1">
              <w:rPr>
                <w:sz w:val="22"/>
                <w:szCs w:val="22"/>
              </w:rPr>
              <w:t>25 – nepareizs taras veids</w:t>
            </w:r>
          </w:p>
        </w:tc>
      </w:tr>
      <w:tr w:rsidR="00586E91" w:rsidRPr="00C45DA1" w14:paraId="20ABF0B6" w14:textId="77777777" w:rsidTr="00A00AB4">
        <w:tc>
          <w:tcPr>
            <w:tcW w:w="2500" w:type="pct"/>
            <w:shd w:val="clear" w:color="auto" w:fill="auto"/>
          </w:tcPr>
          <w:p w14:paraId="12137EFE"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30 – Weight difference</w:t>
            </w:r>
          </w:p>
        </w:tc>
        <w:tc>
          <w:tcPr>
            <w:tcW w:w="2500" w:type="pct"/>
            <w:shd w:val="clear" w:color="auto" w:fill="auto"/>
          </w:tcPr>
          <w:p w14:paraId="10FBA314" w14:textId="035041F2" w:rsidR="00586E91" w:rsidRPr="00C45DA1" w:rsidRDefault="00586E91" w:rsidP="00586E91">
            <w:pPr>
              <w:widowControl/>
              <w:autoSpaceDE/>
              <w:autoSpaceDN/>
              <w:adjustRightInd/>
              <w:spacing w:line="259" w:lineRule="auto"/>
              <w:rPr>
                <w:noProof/>
                <w:sz w:val="22"/>
                <w:szCs w:val="22"/>
              </w:rPr>
            </w:pPr>
            <w:r w:rsidRPr="00C45DA1">
              <w:rPr>
                <w:sz w:val="22"/>
                <w:szCs w:val="22"/>
              </w:rPr>
              <w:t>30 – neatbilstīgs svars</w:t>
            </w:r>
          </w:p>
        </w:tc>
      </w:tr>
      <w:tr w:rsidR="00586E91" w:rsidRPr="00C45DA1" w14:paraId="0A785F52" w14:textId="77777777" w:rsidTr="00A00AB4">
        <w:tc>
          <w:tcPr>
            <w:tcW w:w="2500" w:type="pct"/>
            <w:shd w:val="clear" w:color="auto" w:fill="auto"/>
          </w:tcPr>
          <w:p w14:paraId="7F3E43AA"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31 – Received receptacle/item mislabelled to this location</w:t>
            </w:r>
          </w:p>
        </w:tc>
        <w:tc>
          <w:tcPr>
            <w:tcW w:w="2500" w:type="pct"/>
            <w:shd w:val="clear" w:color="auto" w:fill="auto"/>
          </w:tcPr>
          <w:p w14:paraId="12B6D0E3" w14:textId="18701EF0" w:rsidR="00586E91" w:rsidRPr="00C45DA1" w:rsidRDefault="00586E91" w:rsidP="00586E91">
            <w:pPr>
              <w:widowControl/>
              <w:autoSpaceDE/>
              <w:autoSpaceDN/>
              <w:adjustRightInd/>
              <w:spacing w:line="259" w:lineRule="auto"/>
              <w:rPr>
                <w:noProof/>
                <w:sz w:val="22"/>
                <w:szCs w:val="22"/>
              </w:rPr>
            </w:pPr>
            <w:r w:rsidRPr="00C45DA1">
              <w:rPr>
                <w:sz w:val="22"/>
                <w:szCs w:val="22"/>
              </w:rPr>
              <w:t>31 – saņemta tara / saņemts sūtījums, kura uzlīmē nepareizi norādīta šī vieta</w:t>
            </w:r>
          </w:p>
        </w:tc>
      </w:tr>
      <w:tr w:rsidR="00586E91" w:rsidRPr="00C45DA1" w14:paraId="1F5FAA93" w14:textId="77777777" w:rsidTr="00A00AB4">
        <w:tc>
          <w:tcPr>
            <w:tcW w:w="2500" w:type="pct"/>
            <w:shd w:val="clear" w:color="auto" w:fill="auto"/>
          </w:tcPr>
          <w:p w14:paraId="46ED91DF"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32 – Seized by Customs</w:t>
            </w:r>
          </w:p>
        </w:tc>
        <w:tc>
          <w:tcPr>
            <w:tcW w:w="2500" w:type="pct"/>
            <w:shd w:val="clear" w:color="auto" w:fill="auto"/>
          </w:tcPr>
          <w:p w14:paraId="230203FC" w14:textId="0F236594" w:rsidR="00586E91" w:rsidRPr="00C45DA1" w:rsidRDefault="00586E91" w:rsidP="00586E91">
            <w:pPr>
              <w:widowControl/>
              <w:autoSpaceDE/>
              <w:autoSpaceDN/>
              <w:adjustRightInd/>
              <w:spacing w:line="259" w:lineRule="auto"/>
              <w:rPr>
                <w:noProof/>
                <w:sz w:val="22"/>
                <w:szCs w:val="22"/>
              </w:rPr>
            </w:pPr>
            <w:r w:rsidRPr="00C45DA1">
              <w:rPr>
                <w:sz w:val="22"/>
                <w:szCs w:val="22"/>
              </w:rPr>
              <w:t>32 – konfiscējusi muita</w:t>
            </w:r>
          </w:p>
        </w:tc>
      </w:tr>
      <w:tr w:rsidR="00586E91" w:rsidRPr="00C45DA1" w14:paraId="59850EF8" w14:textId="77777777" w:rsidTr="00A00AB4">
        <w:tc>
          <w:tcPr>
            <w:tcW w:w="2500" w:type="pct"/>
            <w:shd w:val="clear" w:color="auto" w:fill="auto"/>
          </w:tcPr>
          <w:p w14:paraId="341F7C94"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33 – Refused by Customs</w:t>
            </w:r>
          </w:p>
        </w:tc>
        <w:tc>
          <w:tcPr>
            <w:tcW w:w="2500" w:type="pct"/>
            <w:shd w:val="clear" w:color="auto" w:fill="auto"/>
          </w:tcPr>
          <w:p w14:paraId="36FB15EE" w14:textId="028ED131" w:rsidR="00586E91" w:rsidRPr="00C45DA1" w:rsidRDefault="00586E91" w:rsidP="00586E91">
            <w:pPr>
              <w:widowControl/>
              <w:autoSpaceDE/>
              <w:autoSpaceDN/>
              <w:adjustRightInd/>
              <w:spacing w:line="259" w:lineRule="auto"/>
              <w:rPr>
                <w:noProof/>
                <w:sz w:val="22"/>
                <w:szCs w:val="22"/>
              </w:rPr>
            </w:pPr>
            <w:r w:rsidRPr="00C45DA1">
              <w:rPr>
                <w:sz w:val="22"/>
                <w:szCs w:val="22"/>
              </w:rPr>
              <w:t>33 – noraidījusi muita</w:t>
            </w:r>
          </w:p>
        </w:tc>
      </w:tr>
      <w:tr w:rsidR="00586E91" w:rsidRPr="00C45DA1" w14:paraId="1E8CC1AF" w14:textId="77777777" w:rsidTr="00A00AB4">
        <w:tc>
          <w:tcPr>
            <w:tcW w:w="2500" w:type="pct"/>
            <w:shd w:val="clear" w:color="auto" w:fill="auto"/>
          </w:tcPr>
          <w:p w14:paraId="609C332F"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34 – Dangerous contents – not to be flown (will be destroyed)</w:t>
            </w:r>
          </w:p>
        </w:tc>
        <w:tc>
          <w:tcPr>
            <w:tcW w:w="2500" w:type="pct"/>
            <w:shd w:val="clear" w:color="auto" w:fill="auto"/>
          </w:tcPr>
          <w:p w14:paraId="63646BE9" w14:textId="4D1FE594" w:rsidR="00586E91" w:rsidRPr="00C45DA1" w:rsidRDefault="00586E91" w:rsidP="00586E91">
            <w:pPr>
              <w:widowControl/>
              <w:autoSpaceDE/>
              <w:autoSpaceDN/>
              <w:adjustRightInd/>
              <w:spacing w:line="259" w:lineRule="auto"/>
              <w:rPr>
                <w:noProof/>
                <w:sz w:val="22"/>
                <w:szCs w:val="22"/>
              </w:rPr>
            </w:pPr>
            <w:r w:rsidRPr="00C45DA1">
              <w:rPr>
                <w:sz w:val="22"/>
                <w:szCs w:val="22"/>
              </w:rPr>
              <w:t>34 – bīstams saturs – nedrīkst pārvadāt pa gaisu (tiks iznīcināts)</w:t>
            </w:r>
          </w:p>
        </w:tc>
      </w:tr>
      <w:tr w:rsidR="00586E91" w:rsidRPr="00C45DA1" w14:paraId="0EFB8EBD" w14:textId="77777777" w:rsidTr="00A00AB4">
        <w:tc>
          <w:tcPr>
            <w:tcW w:w="2500" w:type="pct"/>
            <w:shd w:val="clear" w:color="auto" w:fill="auto"/>
          </w:tcPr>
          <w:p w14:paraId="18EF099A"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35 – Damaged item/receptacle</w:t>
            </w:r>
          </w:p>
        </w:tc>
        <w:tc>
          <w:tcPr>
            <w:tcW w:w="2500" w:type="pct"/>
            <w:shd w:val="clear" w:color="auto" w:fill="auto"/>
          </w:tcPr>
          <w:p w14:paraId="2550272C" w14:textId="1F3721A8" w:rsidR="00586E91" w:rsidRPr="00C45DA1" w:rsidRDefault="00586E91" w:rsidP="00586E91">
            <w:pPr>
              <w:widowControl/>
              <w:autoSpaceDE/>
              <w:autoSpaceDN/>
              <w:adjustRightInd/>
              <w:spacing w:line="259" w:lineRule="auto"/>
              <w:rPr>
                <w:noProof/>
                <w:sz w:val="22"/>
                <w:szCs w:val="22"/>
              </w:rPr>
            </w:pPr>
            <w:r w:rsidRPr="00C45DA1">
              <w:rPr>
                <w:sz w:val="22"/>
                <w:szCs w:val="22"/>
              </w:rPr>
              <w:t>35 – bojāts sūtījums/tara</w:t>
            </w:r>
          </w:p>
        </w:tc>
      </w:tr>
      <w:tr w:rsidR="00586E91" w:rsidRPr="00C45DA1" w14:paraId="6D7A3D99" w14:textId="77777777" w:rsidTr="00A00AB4">
        <w:tc>
          <w:tcPr>
            <w:tcW w:w="2500" w:type="pct"/>
            <w:shd w:val="clear" w:color="auto" w:fill="auto"/>
          </w:tcPr>
          <w:p w14:paraId="639FB4A3"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36 – Received with unreadable receptacle/item barcode</w:t>
            </w:r>
          </w:p>
        </w:tc>
        <w:tc>
          <w:tcPr>
            <w:tcW w:w="2500" w:type="pct"/>
            <w:shd w:val="clear" w:color="auto" w:fill="auto"/>
          </w:tcPr>
          <w:p w14:paraId="00E1B21A" w14:textId="6C191246" w:rsidR="00586E91" w:rsidRPr="00C45DA1" w:rsidRDefault="00586E91" w:rsidP="00586E91">
            <w:pPr>
              <w:widowControl/>
              <w:autoSpaceDE/>
              <w:autoSpaceDN/>
              <w:adjustRightInd/>
              <w:spacing w:line="259" w:lineRule="auto"/>
              <w:rPr>
                <w:noProof/>
                <w:sz w:val="22"/>
                <w:szCs w:val="22"/>
              </w:rPr>
            </w:pPr>
            <w:r w:rsidRPr="00C45DA1">
              <w:rPr>
                <w:sz w:val="22"/>
                <w:szCs w:val="22"/>
              </w:rPr>
              <w:t>36 – saņemts ar nenolasāmu taras/sūtījuma svītrkodu</w:t>
            </w:r>
          </w:p>
        </w:tc>
      </w:tr>
      <w:tr w:rsidR="00586E91" w:rsidRPr="00C45DA1" w14:paraId="4DF037C4" w14:textId="77777777" w:rsidTr="00A00AB4">
        <w:tc>
          <w:tcPr>
            <w:tcW w:w="2500" w:type="pct"/>
            <w:shd w:val="clear" w:color="auto" w:fill="auto"/>
          </w:tcPr>
          <w:p w14:paraId="059A1298"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37 – Receptacle or item received unlabelled</w:t>
            </w:r>
          </w:p>
        </w:tc>
        <w:tc>
          <w:tcPr>
            <w:tcW w:w="2500" w:type="pct"/>
            <w:shd w:val="clear" w:color="auto" w:fill="auto"/>
          </w:tcPr>
          <w:p w14:paraId="02C8018D" w14:textId="3F17E4E4" w:rsidR="00586E91" w:rsidRPr="00C45DA1" w:rsidRDefault="00586E91" w:rsidP="00586E91">
            <w:pPr>
              <w:widowControl/>
              <w:autoSpaceDE/>
              <w:autoSpaceDN/>
              <w:adjustRightInd/>
              <w:spacing w:line="259" w:lineRule="auto"/>
              <w:rPr>
                <w:noProof/>
                <w:sz w:val="22"/>
                <w:szCs w:val="22"/>
              </w:rPr>
            </w:pPr>
            <w:r w:rsidRPr="00C45DA1">
              <w:rPr>
                <w:sz w:val="22"/>
                <w:szCs w:val="22"/>
              </w:rPr>
              <w:t>37 – tara vai sūtījums saņemti bez uzlīmes</w:t>
            </w:r>
          </w:p>
        </w:tc>
      </w:tr>
      <w:tr w:rsidR="00586E91" w:rsidRPr="00C45DA1" w14:paraId="6BD2E4D1" w14:textId="77777777" w:rsidTr="00A00AB4">
        <w:tc>
          <w:tcPr>
            <w:tcW w:w="2500" w:type="pct"/>
            <w:shd w:val="clear" w:color="auto" w:fill="auto"/>
          </w:tcPr>
          <w:p w14:paraId="1398473B"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40 – Missing item (barcoded items)</w:t>
            </w:r>
          </w:p>
        </w:tc>
        <w:tc>
          <w:tcPr>
            <w:tcW w:w="2500" w:type="pct"/>
            <w:shd w:val="clear" w:color="auto" w:fill="auto"/>
          </w:tcPr>
          <w:p w14:paraId="53F15190" w14:textId="405039A1" w:rsidR="00586E91" w:rsidRPr="00C45DA1" w:rsidRDefault="00586E91" w:rsidP="00586E91">
            <w:pPr>
              <w:widowControl/>
              <w:autoSpaceDE/>
              <w:autoSpaceDN/>
              <w:adjustRightInd/>
              <w:spacing w:line="259" w:lineRule="auto"/>
              <w:rPr>
                <w:noProof/>
                <w:sz w:val="22"/>
                <w:szCs w:val="22"/>
              </w:rPr>
            </w:pPr>
            <w:r w:rsidRPr="00C45DA1">
              <w:rPr>
                <w:sz w:val="22"/>
                <w:szCs w:val="22"/>
              </w:rPr>
              <w:t>40 – nozaudēts sūtījums (sūtījumi ar svītrkodu)</w:t>
            </w:r>
          </w:p>
        </w:tc>
      </w:tr>
      <w:tr w:rsidR="00586E91" w:rsidRPr="00C45DA1" w14:paraId="4B1E4564" w14:textId="77777777" w:rsidTr="00A00AB4">
        <w:tc>
          <w:tcPr>
            <w:tcW w:w="2500" w:type="pct"/>
            <w:shd w:val="clear" w:color="auto" w:fill="auto"/>
          </w:tcPr>
          <w:p w14:paraId="14A10829"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41 – Item in excess (barcoded items)</w:t>
            </w:r>
          </w:p>
        </w:tc>
        <w:tc>
          <w:tcPr>
            <w:tcW w:w="2500" w:type="pct"/>
            <w:shd w:val="clear" w:color="auto" w:fill="auto"/>
          </w:tcPr>
          <w:p w14:paraId="00C2C578" w14:textId="322F3849" w:rsidR="00586E91" w:rsidRPr="00C45DA1" w:rsidRDefault="00586E91" w:rsidP="00586E91">
            <w:pPr>
              <w:widowControl/>
              <w:autoSpaceDE/>
              <w:autoSpaceDN/>
              <w:adjustRightInd/>
              <w:spacing w:line="259" w:lineRule="auto"/>
              <w:rPr>
                <w:noProof/>
                <w:sz w:val="22"/>
                <w:szCs w:val="22"/>
              </w:rPr>
            </w:pPr>
            <w:r w:rsidRPr="00C45DA1">
              <w:rPr>
                <w:sz w:val="22"/>
                <w:szCs w:val="22"/>
              </w:rPr>
              <w:t>41 – lieks sūtījums (sūtījumi ar svītrkodu)</w:t>
            </w:r>
          </w:p>
        </w:tc>
      </w:tr>
      <w:tr w:rsidR="00586E91" w:rsidRPr="00C45DA1" w14:paraId="028A9691" w14:textId="77777777" w:rsidTr="00A00AB4">
        <w:tc>
          <w:tcPr>
            <w:tcW w:w="2500" w:type="pct"/>
            <w:shd w:val="clear" w:color="auto" w:fill="auto"/>
          </w:tcPr>
          <w:p w14:paraId="6358DB07"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42 – Missing item – evidence of theft</w:t>
            </w:r>
          </w:p>
        </w:tc>
        <w:tc>
          <w:tcPr>
            <w:tcW w:w="2500" w:type="pct"/>
            <w:shd w:val="clear" w:color="auto" w:fill="auto"/>
          </w:tcPr>
          <w:p w14:paraId="62D78EB5" w14:textId="070ECA9F" w:rsidR="00586E91" w:rsidRPr="00C45DA1" w:rsidRDefault="00586E91" w:rsidP="00586E91">
            <w:pPr>
              <w:widowControl/>
              <w:autoSpaceDE/>
              <w:autoSpaceDN/>
              <w:adjustRightInd/>
              <w:spacing w:line="259" w:lineRule="auto"/>
              <w:rPr>
                <w:noProof/>
                <w:sz w:val="22"/>
                <w:szCs w:val="22"/>
              </w:rPr>
            </w:pPr>
            <w:r w:rsidRPr="00C45DA1">
              <w:rPr>
                <w:sz w:val="22"/>
                <w:szCs w:val="22"/>
              </w:rPr>
              <w:t>42 – nozaudēts sūtījums – zādzības pazīmes</w:t>
            </w:r>
          </w:p>
        </w:tc>
      </w:tr>
      <w:tr w:rsidR="00586E91" w:rsidRPr="00C45DA1" w14:paraId="5012036E" w14:textId="77777777" w:rsidTr="00A00AB4">
        <w:tc>
          <w:tcPr>
            <w:tcW w:w="2500" w:type="pct"/>
            <w:shd w:val="clear" w:color="auto" w:fill="auto"/>
          </w:tcPr>
          <w:p w14:paraId="19BEDFDE"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43 – Missent item</w:t>
            </w:r>
          </w:p>
        </w:tc>
        <w:tc>
          <w:tcPr>
            <w:tcW w:w="2500" w:type="pct"/>
            <w:shd w:val="clear" w:color="auto" w:fill="auto"/>
          </w:tcPr>
          <w:p w14:paraId="4A9EFB0D" w14:textId="10CA27D3" w:rsidR="00586E91" w:rsidRPr="00C45DA1" w:rsidRDefault="00586E91" w:rsidP="00586E91">
            <w:pPr>
              <w:widowControl/>
              <w:autoSpaceDE/>
              <w:autoSpaceDN/>
              <w:adjustRightInd/>
              <w:spacing w:line="259" w:lineRule="auto"/>
              <w:rPr>
                <w:noProof/>
                <w:sz w:val="22"/>
                <w:szCs w:val="22"/>
              </w:rPr>
            </w:pPr>
            <w:r w:rsidRPr="00C45DA1">
              <w:rPr>
                <w:sz w:val="22"/>
                <w:szCs w:val="22"/>
              </w:rPr>
              <w:t>43 – nepareizi nosūtīts sūtījums</w:t>
            </w:r>
          </w:p>
        </w:tc>
      </w:tr>
      <w:tr w:rsidR="00586E91" w:rsidRPr="00C45DA1" w14:paraId="650C8AB4" w14:textId="77777777" w:rsidTr="00A00AB4">
        <w:tc>
          <w:tcPr>
            <w:tcW w:w="2500" w:type="pct"/>
            <w:shd w:val="clear" w:color="auto" w:fill="auto"/>
          </w:tcPr>
          <w:p w14:paraId="5E1A6767"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99 – Other</w:t>
            </w:r>
          </w:p>
        </w:tc>
        <w:tc>
          <w:tcPr>
            <w:tcW w:w="2500" w:type="pct"/>
            <w:shd w:val="clear" w:color="auto" w:fill="auto"/>
          </w:tcPr>
          <w:p w14:paraId="35FDCF75" w14:textId="15FD7F9A" w:rsidR="00586E91" w:rsidRPr="00C45DA1" w:rsidRDefault="00586E91" w:rsidP="00586E91">
            <w:pPr>
              <w:widowControl/>
              <w:autoSpaceDE/>
              <w:autoSpaceDN/>
              <w:adjustRightInd/>
              <w:spacing w:line="259" w:lineRule="auto"/>
              <w:rPr>
                <w:noProof/>
                <w:sz w:val="22"/>
                <w:szCs w:val="22"/>
              </w:rPr>
            </w:pPr>
            <w:r w:rsidRPr="00C45DA1">
              <w:rPr>
                <w:sz w:val="22"/>
                <w:szCs w:val="22"/>
              </w:rPr>
              <w:t>99 – cits</w:t>
            </w:r>
          </w:p>
        </w:tc>
      </w:tr>
      <w:tr w:rsidR="00586E91" w:rsidRPr="00C45DA1" w14:paraId="074C6988" w14:textId="77777777" w:rsidTr="00A00AB4">
        <w:tc>
          <w:tcPr>
            <w:tcW w:w="2500" w:type="pct"/>
            <w:shd w:val="clear" w:color="auto" w:fill="auto"/>
          </w:tcPr>
          <w:p w14:paraId="2D31F502" w14:textId="77777777" w:rsidR="00586E91" w:rsidRPr="00C45DA1" w:rsidRDefault="00586E91" w:rsidP="00586E91">
            <w:pPr>
              <w:widowControl/>
              <w:autoSpaceDE/>
              <w:autoSpaceDN/>
              <w:adjustRightInd/>
              <w:spacing w:line="259" w:lineRule="auto"/>
              <w:rPr>
                <w:rFonts w:cs="Helvetica"/>
                <w:b/>
                <w:noProof/>
                <w:sz w:val="22"/>
                <w:szCs w:val="22"/>
                <w:lang w:val="en-GB"/>
              </w:rPr>
            </w:pPr>
            <w:r w:rsidRPr="00C45DA1">
              <w:rPr>
                <w:rFonts w:cs="Helvetica"/>
                <w:b/>
                <w:noProof/>
                <w:sz w:val="22"/>
                <w:szCs w:val="22"/>
                <w:lang w:val="en-GB"/>
              </w:rPr>
              <w:t>1. Irregularities concerning documents</w:t>
            </w:r>
          </w:p>
        </w:tc>
        <w:tc>
          <w:tcPr>
            <w:tcW w:w="2500" w:type="pct"/>
            <w:shd w:val="clear" w:color="auto" w:fill="auto"/>
          </w:tcPr>
          <w:p w14:paraId="70910A7E" w14:textId="733E19B9" w:rsidR="00586E91" w:rsidRPr="00C45DA1" w:rsidRDefault="00586E91" w:rsidP="00586E91">
            <w:pPr>
              <w:widowControl/>
              <w:autoSpaceDE/>
              <w:autoSpaceDN/>
              <w:adjustRightInd/>
              <w:spacing w:line="259" w:lineRule="auto"/>
              <w:rPr>
                <w:b/>
                <w:noProof/>
                <w:sz w:val="22"/>
                <w:szCs w:val="22"/>
              </w:rPr>
            </w:pPr>
            <w:r w:rsidRPr="00C45DA1">
              <w:rPr>
                <w:b/>
                <w:sz w:val="22"/>
                <w:szCs w:val="22"/>
              </w:rPr>
              <w:t>1. Neatbilstības saistībā ar dokumentiem</w:t>
            </w:r>
          </w:p>
        </w:tc>
      </w:tr>
      <w:tr w:rsidR="00586E91" w:rsidRPr="00C45DA1" w14:paraId="11275BB1" w14:textId="77777777" w:rsidTr="00A00AB4">
        <w:tc>
          <w:tcPr>
            <w:tcW w:w="2500" w:type="pct"/>
            <w:shd w:val="clear" w:color="auto" w:fill="auto"/>
          </w:tcPr>
          <w:p w14:paraId="19792D4C"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Missing documents (please accept the substitute forms attached)</w:t>
            </w:r>
          </w:p>
        </w:tc>
        <w:tc>
          <w:tcPr>
            <w:tcW w:w="2500" w:type="pct"/>
            <w:shd w:val="clear" w:color="auto" w:fill="auto"/>
          </w:tcPr>
          <w:p w14:paraId="58CB7A80" w14:textId="7BE86E1A" w:rsidR="00586E91" w:rsidRPr="00C45DA1" w:rsidRDefault="00586E91" w:rsidP="00586E91">
            <w:pPr>
              <w:widowControl/>
              <w:autoSpaceDE/>
              <w:autoSpaceDN/>
              <w:adjustRightInd/>
              <w:spacing w:line="259" w:lineRule="auto"/>
              <w:rPr>
                <w:noProof/>
                <w:sz w:val="22"/>
                <w:szCs w:val="22"/>
              </w:rPr>
            </w:pPr>
            <w:r w:rsidRPr="00C45DA1">
              <w:rPr>
                <w:sz w:val="22"/>
                <w:szCs w:val="22"/>
              </w:rPr>
              <w:t>Dokumenti nozaudēti (apstipriniet pievienoto aizstājošo veidlapu)</w:t>
            </w:r>
          </w:p>
        </w:tc>
      </w:tr>
      <w:tr w:rsidR="00586E91" w:rsidRPr="00C45DA1" w14:paraId="2F989AF3" w14:textId="77777777" w:rsidTr="00A00AB4">
        <w:tc>
          <w:tcPr>
            <w:tcW w:w="2500" w:type="pct"/>
            <w:shd w:val="clear" w:color="auto" w:fill="auto"/>
          </w:tcPr>
          <w:p w14:paraId="2DF54AF3"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Delivery bill</w:t>
            </w:r>
          </w:p>
        </w:tc>
        <w:tc>
          <w:tcPr>
            <w:tcW w:w="2500" w:type="pct"/>
            <w:shd w:val="clear" w:color="auto" w:fill="auto"/>
          </w:tcPr>
          <w:p w14:paraId="36492837" w14:textId="67A4D97E" w:rsidR="00586E91" w:rsidRPr="00C45DA1" w:rsidRDefault="00586E91" w:rsidP="00586E91">
            <w:pPr>
              <w:widowControl/>
              <w:autoSpaceDE/>
              <w:autoSpaceDN/>
              <w:adjustRightInd/>
              <w:spacing w:line="259" w:lineRule="auto"/>
              <w:rPr>
                <w:noProof/>
                <w:sz w:val="22"/>
                <w:szCs w:val="22"/>
              </w:rPr>
            </w:pPr>
            <w:r w:rsidRPr="00C45DA1">
              <w:rPr>
                <w:sz w:val="22"/>
                <w:szCs w:val="22"/>
              </w:rPr>
              <w:t>Pavadraksts</w:t>
            </w:r>
          </w:p>
        </w:tc>
      </w:tr>
      <w:tr w:rsidR="00586E91" w:rsidRPr="00C45DA1" w14:paraId="3CBA0D86" w14:textId="77777777" w:rsidTr="00A00AB4">
        <w:tc>
          <w:tcPr>
            <w:tcW w:w="2500" w:type="pct"/>
            <w:shd w:val="clear" w:color="auto" w:fill="auto"/>
          </w:tcPr>
          <w:p w14:paraId="0C7D355F"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Letter bill</w:t>
            </w:r>
          </w:p>
        </w:tc>
        <w:tc>
          <w:tcPr>
            <w:tcW w:w="2500" w:type="pct"/>
            <w:shd w:val="clear" w:color="auto" w:fill="auto"/>
          </w:tcPr>
          <w:p w14:paraId="3A752FDD" w14:textId="2CE48597" w:rsidR="00586E91" w:rsidRPr="00C45DA1" w:rsidRDefault="00586E91" w:rsidP="00586E91">
            <w:pPr>
              <w:widowControl/>
              <w:autoSpaceDE/>
              <w:autoSpaceDN/>
              <w:adjustRightInd/>
              <w:spacing w:line="259" w:lineRule="auto"/>
              <w:rPr>
                <w:noProof/>
                <w:sz w:val="22"/>
                <w:szCs w:val="22"/>
              </w:rPr>
            </w:pPr>
            <w:r w:rsidRPr="00C45DA1">
              <w:rPr>
                <w:sz w:val="22"/>
                <w:szCs w:val="22"/>
              </w:rPr>
              <w:t>Vēstuļu karte</w:t>
            </w:r>
          </w:p>
        </w:tc>
      </w:tr>
      <w:tr w:rsidR="00586E91" w:rsidRPr="00C45DA1" w14:paraId="736A79B6" w14:textId="77777777" w:rsidTr="00A00AB4">
        <w:tc>
          <w:tcPr>
            <w:tcW w:w="2500" w:type="pct"/>
            <w:shd w:val="clear" w:color="auto" w:fill="auto"/>
          </w:tcPr>
          <w:p w14:paraId="48A59829"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Special list(s):</w:t>
            </w:r>
          </w:p>
        </w:tc>
        <w:tc>
          <w:tcPr>
            <w:tcW w:w="2500" w:type="pct"/>
            <w:shd w:val="clear" w:color="auto" w:fill="auto"/>
          </w:tcPr>
          <w:p w14:paraId="13CB2581" w14:textId="67604FE6" w:rsidR="00586E91" w:rsidRPr="00C45DA1" w:rsidRDefault="00586E91" w:rsidP="00586E91">
            <w:pPr>
              <w:widowControl/>
              <w:autoSpaceDE/>
              <w:autoSpaceDN/>
              <w:adjustRightInd/>
              <w:spacing w:line="259" w:lineRule="auto"/>
              <w:rPr>
                <w:noProof/>
                <w:sz w:val="22"/>
                <w:szCs w:val="22"/>
              </w:rPr>
            </w:pPr>
            <w:r w:rsidRPr="00C45DA1">
              <w:rPr>
                <w:sz w:val="22"/>
                <w:szCs w:val="22"/>
              </w:rPr>
              <w:t>Īpašais(-ie) saraksts(-i)</w:t>
            </w:r>
          </w:p>
        </w:tc>
      </w:tr>
      <w:tr w:rsidR="00586E91" w:rsidRPr="00C45DA1" w14:paraId="6D43032E" w14:textId="77777777" w:rsidTr="00A00AB4">
        <w:tc>
          <w:tcPr>
            <w:tcW w:w="2500" w:type="pct"/>
            <w:shd w:val="clear" w:color="auto" w:fill="auto"/>
          </w:tcPr>
          <w:p w14:paraId="56CC2FA1"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A découvert/missent items:</w:t>
            </w:r>
          </w:p>
        </w:tc>
        <w:tc>
          <w:tcPr>
            <w:tcW w:w="2500" w:type="pct"/>
            <w:shd w:val="clear" w:color="auto" w:fill="auto"/>
          </w:tcPr>
          <w:p w14:paraId="724C1EB5" w14:textId="3CF4C6CC" w:rsidR="00586E91" w:rsidRPr="00C45DA1" w:rsidRDefault="00586E91" w:rsidP="00586E91">
            <w:pPr>
              <w:widowControl/>
              <w:autoSpaceDE/>
              <w:autoSpaceDN/>
              <w:adjustRightInd/>
              <w:spacing w:line="259" w:lineRule="auto"/>
              <w:rPr>
                <w:noProof/>
                <w:sz w:val="22"/>
                <w:szCs w:val="22"/>
              </w:rPr>
            </w:pPr>
            <w:r w:rsidRPr="00C45DA1">
              <w:rPr>
                <w:sz w:val="22"/>
                <w:szCs w:val="22"/>
              </w:rPr>
              <w:t>Atklātā tranzīta sūtījumi / nepareizi nosūtīti sūtījumi</w:t>
            </w:r>
          </w:p>
        </w:tc>
      </w:tr>
      <w:tr w:rsidR="00586E91" w:rsidRPr="00C45DA1" w14:paraId="1C9ADD8A" w14:textId="77777777" w:rsidTr="00A00AB4">
        <w:tc>
          <w:tcPr>
            <w:tcW w:w="2500" w:type="pct"/>
            <w:shd w:val="clear" w:color="auto" w:fill="auto"/>
          </w:tcPr>
          <w:p w14:paraId="3EDDFE9C"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CN</w:t>
            </w:r>
          </w:p>
        </w:tc>
        <w:tc>
          <w:tcPr>
            <w:tcW w:w="2500" w:type="pct"/>
            <w:shd w:val="clear" w:color="auto" w:fill="auto"/>
          </w:tcPr>
          <w:p w14:paraId="657D8D19" w14:textId="357EF03F" w:rsidR="00586E91" w:rsidRPr="00C45DA1" w:rsidRDefault="00586E91" w:rsidP="00586E91">
            <w:pPr>
              <w:widowControl/>
              <w:autoSpaceDE/>
              <w:autoSpaceDN/>
              <w:adjustRightInd/>
              <w:spacing w:line="259" w:lineRule="auto"/>
              <w:rPr>
                <w:noProof/>
                <w:sz w:val="22"/>
                <w:szCs w:val="22"/>
              </w:rPr>
            </w:pPr>
            <w:r w:rsidRPr="00C45DA1">
              <w:rPr>
                <w:sz w:val="22"/>
                <w:szCs w:val="22"/>
              </w:rPr>
              <w:t>CN</w:t>
            </w:r>
          </w:p>
        </w:tc>
      </w:tr>
      <w:tr w:rsidR="00586E91" w:rsidRPr="00C45DA1" w14:paraId="6DEC44A3" w14:textId="77777777" w:rsidTr="00A00AB4">
        <w:tc>
          <w:tcPr>
            <w:tcW w:w="2500" w:type="pct"/>
            <w:shd w:val="clear" w:color="auto" w:fill="auto"/>
          </w:tcPr>
          <w:p w14:paraId="7C31A85B"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Registered</w:t>
            </w:r>
          </w:p>
        </w:tc>
        <w:tc>
          <w:tcPr>
            <w:tcW w:w="2500" w:type="pct"/>
            <w:shd w:val="clear" w:color="auto" w:fill="auto"/>
          </w:tcPr>
          <w:p w14:paraId="1814B83A" w14:textId="09010448" w:rsidR="00586E91" w:rsidRPr="00C45DA1" w:rsidRDefault="00586E91" w:rsidP="00586E91">
            <w:pPr>
              <w:widowControl/>
              <w:autoSpaceDE/>
              <w:autoSpaceDN/>
              <w:adjustRightInd/>
              <w:spacing w:line="259" w:lineRule="auto"/>
              <w:rPr>
                <w:noProof/>
                <w:sz w:val="22"/>
                <w:szCs w:val="22"/>
              </w:rPr>
            </w:pPr>
            <w:r w:rsidRPr="00C45DA1">
              <w:rPr>
                <w:sz w:val="22"/>
                <w:szCs w:val="22"/>
              </w:rPr>
              <w:t>Ierakstīts</w:t>
            </w:r>
          </w:p>
        </w:tc>
      </w:tr>
      <w:tr w:rsidR="00586E91" w:rsidRPr="00C45DA1" w14:paraId="66B35FF9" w14:textId="77777777" w:rsidTr="00A00AB4">
        <w:tc>
          <w:tcPr>
            <w:tcW w:w="2500" w:type="pct"/>
            <w:shd w:val="clear" w:color="auto" w:fill="auto"/>
          </w:tcPr>
          <w:p w14:paraId="1C120A91"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Insured</w:t>
            </w:r>
          </w:p>
        </w:tc>
        <w:tc>
          <w:tcPr>
            <w:tcW w:w="2500" w:type="pct"/>
            <w:shd w:val="clear" w:color="auto" w:fill="auto"/>
          </w:tcPr>
          <w:p w14:paraId="7B2C1F22" w14:textId="3C1B6F9D" w:rsidR="00586E91" w:rsidRPr="00C45DA1" w:rsidRDefault="00586E91" w:rsidP="00586E91">
            <w:pPr>
              <w:widowControl/>
              <w:autoSpaceDE/>
              <w:autoSpaceDN/>
              <w:adjustRightInd/>
              <w:spacing w:line="259" w:lineRule="auto"/>
              <w:rPr>
                <w:noProof/>
                <w:sz w:val="22"/>
                <w:szCs w:val="22"/>
              </w:rPr>
            </w:pPr>
            <w:r w:rsidRPr="00C45DA1">
              <w:rPr>
                <w:sz w:val="22"/>
                <w:szCs w:val="22"/>
              </w:rPr>
              <w:t>Apdrošināts</w:t>
            </w:r>
          </w:p>
        </w:tc>
      </w:tr>
      <w:tr w:rsidR="00586E91" w:rsidRPr="00C45DA1" w14:paraId="3462451F" w14:textId="77777777" w:rsidTr="00A00AB4">
        <w:tc>
          <w:tcPr>
            <w:tcW w:w="2500" w:type="pct"/>
            <w:shd w:val="clear" w:color="auto" w:fill="auto"/>
          </w:tcPr>
          <w:p w14:paraId="0A75C0C8"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Tracked</w:t>
            </w:r>
          </w:p>
        </w:tc>
        <w:tc>
          <w:tcPr>
            <w:tcW w:w="2500" w:type="pct"/>
            <w:shd w:val="clear" w:color="auto" w:fill="auto"/>
          </w:tcPr>
          <w:p w14:paraId="62716CA8" w14:textId="1D7F13F3" w:rsidR="00586E91" w:rsidRPr="00C45DA1" w:rsidRDefault="00586E91" w:rsidP="00586E91">
            <w:pPr>
              <w:widowControl/>
              <w:autoSpaceDE/>
              <w:autoSpaceDN/>
              <w:adjustRightInd/>
              <w:spacing w:line="259" w:lineRule="auto"/>
              <w:rPr>
                <w:noProof/>
                <w:sz w:val="22"/>
                <w:szCs w:val="22"/>
              </w:rPr>
            </w:pPr>
            <w:r w:rsidRPr="00C45DA1">
              <w:rPr>
                <w:sz w:val="22"/>
                <w:szCs w:val="22"/>
              </w:rPr>
              <w:t>Izsekojams</w:t>
            </w:r>
          </w:p>
        </w:tc>
      </w:tr>
      <w:tr w:rsidR="00586E91" w:rsidRPr="00C45DA1" w14:paraId="1515280B" w14:textId="77777777" w:rsidTr="00A00AB4">
        <w:tc>
          <w:tcPr>
            <w:tcW w:w="2500" w:type="pct"/>
            <w:shd w:val="clear" w:color="auto" w:fill="auto"/>
          </w:tcPr>
          <w:p w14:paraId="390272CE"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Number of identi-fied items received</w:t>
            </w:r>
          </w:p>
        </w:tc>
        <w:tc>
          <w:tcPr>
            <w:tcW w:w="2500" w:type="pct"/>
            <w:shd w:val="clear" w:color="auto" w:fill="auto"/>
          </w:tcPr>
          <w:p w14:paraId="2DFB19AF" w14:textId="71AB3D47" w:rsidR="00586E91" w:rsidRPr="00C45DA1" w:rsidRDefault="00586E91" w:rsidP="00586E91">
            <w:pPr>
              <w:widowControl/>
              <w:autoSpaceDE/>
              <w:autoSpaceDN/>
              <w:adjustRightInd/>
              <w:spacing w:line="259" w:lineRule="auto"/>
              <w:rPr>
                <w:noProof/>
                <w:sz w:val="22"/>
                <w:szCs w:val="22"/>
              </w:rPr>
            </w:pPr>
            <w:r w:rsidRPr="00C45DA1">
              <w:rPr>
                <w:sz w:val="22"/>
                <w:szCs w:val="22"/>
              </w:rPr>
              <w:t>Saņemto identificēto sūtījumu skaits</w:t>
            </w:r>
          </w:p>
        </w:tc>
      </w:tr>
      <w:tr w:rsidR="00586E91" w:rsidRPr="00C45DA1" w14:paraId="7E0A44A7" w14:textId="77777777" w:rsidTr="00A00AB4">
        <w:tc>
          <w:tcPr>
            <w:tcW w:w="2500" w:type="pct"/>
            <w:shd w:val="clear" w:color="auto" w:fill="auto"/>
          </w:tcPr>
          <w:p w14:paraId="67ADDCD3"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Delivery bill: corrections of total weights</w:t>
            </w:r>
          </w:p>
        </w:tc>
        <w:tc>
          <w:tcPr>
            <w:tcW w:w="2500" w:type="pct"/>
            <w:shd w:val="clear" w:color="auto" w:fill="auto"/>
          </w:tcPr>
          <w:p w14:paraId="13FD78A6" w14:textId="1FDF4DC5" w:rsidR="00586E91" w:rsidRPr="00C45DA1" w:rsidRDefault="00586E91" w:rsidP="00586E91">
            <w:pPr>
              <w:widowControl/>
              <w:autoSpaceDE/>
              <w:autoSpaceDN/>
              <w:adjustRightInd/>
              <w:spacing w:line="259" w:lineRule="auto"/>
              <w:rPr>
                <w:noProof/>
                <w:sz w:val="22"/>
                <w:szCs w:val="22"/>
              </w:rPr>
            </w:pPr>
            <w:r w:rsidRPr="00C45DA1">
              <w:rPr>
                <w:sz w:val="22"/>
                <w:szCs w:val="22"/>
              </w:rPr>
              <w:t>Pavadraksts: kopējā svara labojumi</w:t>
            </w:r>
          </w:p>
        </w:tc>
      </w:tr>
      <w:tr w:rsidR="00586E91" w:rsidRPr="00C45DA1" w14:paraId="7B6A19A3" w14:textId="77777777" w:rsidTr="00A00AB4">
        <w:tc>
          <w:tcPr>
            <w:tcW w:w="2500" w:type="pct"/>
            <w:shd w:val="clear" w:color="auto" w:fill="auto"/>
          </w:tcPr>
          <w:p w14:paraId="6AF8BE64"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Letter post</w:t>
            </w:r>
          </w:p>
        </w:tc>
        <w:tc>
          <w:tcPr>
            <w:tcW w:w="2500" w:type="pct"/>
            <w:shd w:val="clear" w:color="auto" w:fill="auto"/>
          </w:tcPr>
          <w:p w14:paraId="63ACE8C1" w14:textId="16299D97" w:rsidR="00586E91" w:rsidRPr="00C45DA1" w:rsidRDefault="00586E91" w:rsidP="00586E91">
            <w:pPr>
              <w:widowControl/>
              <w:autoSpaceDE/>
              <w:autoSpaceDN/>
              <w:adjustRightInd/>
              <w:spacing w:line="259" w:lineRule="auto"/>
              <w:rPr>
                <w:noProof/>
                <w:sz w:val="22"/>
                <w:szCs w:val="22"/>
              </w:rPr>
            </w:pPr>
            <w:r w:rsidRPr="00C45DA1">
              <w:rPr>
                <w:sz w:val="22"/>
                <w:szCs w:val="22"/>
              </w:rPr>
              <w:t>Vēstuļu korespondence</w:t>
            </w:r>
          </w:p>
        </w:tc>
      </w:tr>
      <w:tr w:rsidR="00586E91" w:rsidRPr="00C45DA1" w14:paraId="0CC8C0BE" w14:textId="77777777" w:rsidTr="00A00AB4">
        <w:tc>
          <w:tcPr>
            <w:tcW w:w="2500" w:type="pct"/>
            <w:shd w:val="clear" w:color="auto" w:fill="auto"/>
          </w:tcPr>
          <w:p w14:paraId="30668724"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Empty receptacles</w:t>
            </w:r>
          </w:p>
        </w:tc>
        <w:tc>
          <w:tcPr>
            <w:tcW w:w="2500" w:type="pct"/>
            <w:shd w:val="clear" w:color="auto" w:fill="auto"/>
          </w:tcPr>
          <w:p w14:paraId="685B2C8B" w14:textId="78163662" w:rsidR="00586E91" w:rsidRPr="00C45DA1" w:rsidRDefault="00586E91" w:rsidP="00586E91">
            <w:pPr>
              <w:widowControl/>
              <w:autoSpaceDE/>
              <w:autoSpaceDN/>
              <w:adjustRightInd/>
              <w:spacing w:line="259" w:lineRule="auto"/>
              <w:rPr>
                <w:noProof/>
                <w:sz w:val="22"/>
                <w:szCs w:val="22"/>
              </w:rPr>
            </w:pPr>
            <w:r w:rsidRPr="00C45DA1">
              <w:rPr>
                <w:sz w:val="22"/>
                <w:szCs w:val="22"/>
              </w:rPr>
              <w:t>Tukšā tara</w:t>
            </w:r>
          </w:p>
        </w:tc>
      </w:tr>
      <w:tr w:rsidR="00586E91" w:rsidRPr="00C45DA1" w14:paraId="222F6BE9" w14:textId="77777777" w:rsidTr="00A00AB4">
        <w:tc>
          <w:tcPr>
            <w:tcW w:w="2500" w:type="pct"/>
            <w:shd w:val="clear" w:color="auto" w:fill="auto"/>
          </w:tcPr>
          <w:p w14:paraId="0C96F040"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Total</w:t>
            </w:r>
          </w:p>
        </w:tc>
        <w:tc>
          <w:tcPr>
            <w:tcW w:w="2500" w:type="pct"/>
            <w:shd w:val="clear" w:color="auto" w:fill="auto"/>
          </w:tcPr>
          <w:p w14:paraId="158B75B5" w14:textId="09A2483D" w:rsidR="00586E91" w:rsidRPr="00C45DA1" w:rsidRDefault="00586E91" w:rsidP="00586E91">
            <w:pPr>
              <w:widowControl/>
              <w:autoSpaceDE/>
              <w:autoSpaceDN/>
              <w:adjustRightInd/>
              <w:spacing w:line="259" w:lineRule="auto"/>
              <w:rPr>
                <w:noProof/>
                <w:sz w:val="22"/>
                <w:szCs w:val="22"/>
              </w:rPr>
            </w:pPr>
            <w:r w:rsidRPr="00C45DA1">
              <w:rPr>
                <w:sz w:val="22"/>
                <w:szCs w:val="22"/>
              </w:rPr>
              <w:t>Kopā</w:t>
            </w:r>
          </w:p>
        </w:tc>
      </w:tr>
      <w:tr w:rsidR="00586E91" w:rsidRPr="00C45DA1" w14:paraId="3DBBF8D4" w14:textId="77777777" w:rsidTr="00A00AB4">
        <w:tc>
          <w:tcPr>
            <w:tcW w:w="2500" w:type="pct"/>
            <w:shd w:val="clear" w:color="auto" w:fill="auto"/>
          </w:tcPr>
          <w:p w14:paraId="104B843E"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According to the weights given on the labels (amended as necessary)</w:t>
            </w:r>
          </w:p>
        </w:tc>
        <w:tc>
          <w:tcPr>
            <w:tcW w:w="2500" w:type="pct"/>
            <w:shd w:val="clear" w:color="auto" w:fill="auto"/>
          </w:tcPr>
          <w:p w14:paraId="3C1CF3A6" w14:textId="488AF6A3" w:rsidR="00586E91" w:rsidRPr="00C45DA1" w:rsidRDefault="00586E91" w:rsidP="00586E91">
            <w:pPr>
              <w:widowControl/>
              <w:autoSpaceDE/>
              <w:autoSpaceDN/>
              <w:adjustRightInd/>
              <w:spacing w:line="259" w:lineRule="auto"/>
              <w:rPr>
                <w:noProof/>
                <w:sz w:val="22"/>
                <w:szCs w:val="22"/>
              </w:rPr>
            </w:pPr>
            <w:r w:rsidRPr="00C45DA1">
              <w:rPr>
                <w:sz w:val="22"/>
                <w:szCs w:val="22"/>
              </w:rPr>
              <w:t>Atbilstīgi birkās norādītajam svaram (veikti vajadzīgie labojumi)</w:t>
            </w:r>
          </w:p>
        </w:tc>
      </w:tr>
      <w:tr w:rsidR="00586E91" w:rsidRPr="00C45DA1" w14:paraId="2B2662F8" w14:textId="77777777" w:rsidTr="00A00AB4">
        <w:tc>
          <w:tcPr>
            <w:tcW w:w="2500" w:type="pct"/>
            <w:shd w:val="clear" w:color="auto" w:fill="auto"/>
          </w:tcPr>
          <w:p w14:paraId="6F45A877"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Resulting from an error in calculations</w:t>
            </w:r>
          </w:p>
        </w:tc>
        <w:tc>
          <w:tcPr>
            <w:tcW w:w="2500" w:type="pct"/>
            <w:shd w:val="clear" w:color="auto" w:fill="auto"/>
          </w:tcPr>
          <w:p w14:paraId="5E5CDA0F" w14:textId="14CED36D" w:rsidR="00586E91" w:rsidRPr="00C45DA1" w:rsidRDefault="00586E91" w:rsidP="00586E91">
            <w:pPr>
              <w:widowControl/>
              <w:autoSpaceDE/>
              <w:autoSpaceDN/>
              <w:adjustRightInd/>
              <w:spacing w:line="259" w:lineRule="auto"/>
              <w:rPr>
                <w:noProof/>
                <w:sz w:val="22"/>
                <w:szCs w:val="22"/>
              </w:rPr>
            </w:pPr>
            <w:r w:rsidRPr="00C45DA1">
              <w:rPr>
                <w:sz w:val="22"/>
                <w:szCs w:val="22"/>
              </w:rPr>
              <w:t>Ņemot vērā kļūdu aprēķinos</w:t>
            </w:r>
          </w:p>
        </w:tc>
      </w:tr>
      <w:tr w:rsidR="00586E91" w:rsidRPr="00C45DA1" w14:paraId="30EF8432" w14:textId="77777777" w:rsidTr="00A00AB4">
        <w:tc>
          <w:tcPr>
            <w:tcW w:w="2500" w:type="pct"/>
            <w:shd w:val="clear" w:color="auto" w:fill="auto"/>
          </w:tcPr>
          <w:p w14:paraId="7AAF7EAF"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Letter bill: irregularities</w:t>
            </w:r>
          </w:p>
        </w:tc>
        <w:tc>
          <w:tcPr>
            <w:tcW w:w="2500" w:type="pct"/>
            <w:shd w:val="clear" w:color="auto" w:fill="auto"/>
          </w:tcPr>
          <w:p w14:paraId="399C016D" w14:textId="3CD40FC5" w:rsidR="00586E91" w:rsidRPr="00C45DA1" w:rsidRDefault="00586E91" w:rsidP="00586E91">
            <w:pPr>
              <w:widowControl/>
              <w:autoSpaceDE/>
              <w:autoSpaceDN/>
              <w:adjustRightInd/>
              <w:spacing w:line="259" w:lineRule="auto"/>
              <w:rPr>
                <w:noProof/>
                <w:sz w:val="22"/>
                <w:szCs w:val="22"/>
              </w:rPr>
            </w:pPr>
            <w:r w:rsidRPr="00C45DA1">
              <w:rPr>
                <w:sz w:val="22"/>
                <w:szCs w:val="22"/>
              </w:rPr>
              <w:t>Vēstuļu karte: neatbilstība</w:t>
            </w:r>
          </w:p>
        </w:tc>
      </w:tr>
      <w:tr w:rsidR="00586E91" w:rsidRPr="00C45DA1" w14:paraId="06180390" w14:textId="77777777" w:rsidTr="00A00AB4">
        <w:tc>
          <w:tcPr>
            <w:tcW w:w="2500" w:type="pct"/>
            <w:shd w:val="clear" w:color="auto" w:fill="auto"/>
          </w:tcPr>
          <w:p w14:paraId="6FAF4495"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Entered</w:t>
            </w:r>
          </w:p>
        </w:tc>
        <w:tc>
          <w:tcPr>
            <w:tcW w:w="2500" w:type="pct"/>
            <w:shd w:val="clear" w:color="auto" w:fill="auto"/>
          </w:tcPr>
          <w:p w14:paraId="31E700D7" w14:textId="42E93716" w:rsidR="00586E91" w:rsidRPr="00C45DA1" w:rsidRDefault="00586E91" w:rsidP="00586E91">
            <w:pPr>
              <w:widowControl/>
              <w:autoSpaceDE/>
              <w:autoSpaceDN/>
              <w:adjustRightInd/>
              <w:spacing w:line="259" w:lineRule="auto"/>
              <w:rPr>
                <w:noProof/>
                <w:sz w:val="22"/>
                <w:szCs w:val="22"/>
              </w:rPr>
            </w:pPr>
            <w:r w:rsidRPr="00C45DA1">
              <w:rPr>
                <w:sz w:val="22"/>
                <w:szCs w:val="22"/>
              </w:rPr>
              <w:t>Ierakstīts</w:t>
            </w:r>
          </w:p>
        </w:tc>
      </w:tr>
      <w:tr w:rsidR="00586E91" w:rsidRPr="00C45DA1" w14:paraId="6BE47E65" w14:textId="77777777" w:rsidTr="00A00AB4">
        <w:tc>
          <w:tcPr>
            <w:tcW w:w="2500" w:type="pct"/>
            <w:shd w:val="clear" w:color="auto" w:fill="auto"/>
          </w:tcPr>
          <w:p w14:paraId="624D5B6A"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Received</w:t>
            </w:r>
          </w:p>
        </w:tc>
        <w:tc>
          <w:tcPr>
            <w:tcW w:w="2500" w:type="pct"/>
            <w:shd w:val="clear" w:color="auto" w:fill="auto"/>
          </w:tcPr>
          <w:p w14:paraId="4CB8E2E0" w14:textId="16AC6CA1" w:rsidR="00586E91" w:rsidRPr="00C45DA1" w:rsidRDefault="00586E91" w:rsidP="00586E91">
            <w:pPr>
              <w:widowControl/>
              <w:autoSpaceDE/>
              <w:autoSpaceDN/>
              <w:adjustRightInd/>
              <w:spacing w:line="259" w:lineRule="auto"/>
              <w:rPr>
                <w:noProof/>
                <w:sz w:val="22"/>
                <w:szCs w:val="22"/>
              </w:rPr>
            </w:pPr>
            <w:r w:rsidRPr="00C45DA1">
              <w:rPr>
                <w:sz w:val="22"/>
                <w:szCs w:val="22"/>
              </w:rPr>
              <w:t>Saņemts</w:t>
            </w:r>
          </w:p>
        </w:tc>
      </w:tr>
      <w:tr w:rsidR="00586E91" w:rsidRPr="00C45DA1" w14:paraId="2DEE2B18" w14:textId="77777777" w:rsidTr="00A00AB4">
        <w:tc>
          <w:tcPr>
            <w:tcW w:w="2500" w:type="pct"/>
            <w:shd w:val="clear" w:color="auto" w:fill="auto"/>
          </w:tcPr>
          <w:p w14:paraId="37D1CC6C"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Observations</w:t>
            </w:r>
          </w:p>
        </w:tc>
        <w:tc>
          <w:tcPr>
            <w:tcW w:w="2500" w:type="pct"/>
            <w:shd w:val="clear" w:color="auto" w:fill="auto"/>
          </w:tcPr>
          <w:p w14:paraId="069C1C16" w14:textId="1DFE1184" w:rsidR="00586E91" w:rsidRPr="00C45DA1" w:rsidRDefault="00586E91" w:rsidP="00586E91">
            <w:pPr>
              <w:widowControl/>
              <w:autoSpaceDE/>
              <w:autoSpaceDN/>
              <w:adjustRightInd/>
              <w:spacing w:line="259" w:lineRule="auto"/>
              <w:rPr>
                <w:noProof/>
                <w:sz w:val="22"/>
                <w:szCs w:val="22"/>
              </w:rPr>
            </w:pPr>
            <w:r w:rsidRPr="00C45DA1">
              <w:rPr>
                <w:sz w:val="22"/>
                <w:szCs w:val="22"/>
              </w:rPr>
              <w:t>Piezīmes</w:t>
            </w:r>
          </w:p>
        </w:tc>
      </w:tr>
      <w:tr w:rsidR="00586E91" w:rsidRPr="00C45DA1" w14:paraId="313443EE" w14:textId="77777777" w:rsidTr="00A00AB4">
        <w:tc>
          <w:tcPr>
            <w:tcW w:w="2500" w:type="pct"/>
            <w:shd w:val="clear" w:color="auto" w:fill="auto"/>
          </w:tcPr>
          <w:p w14:paraId="24F80CEA"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Number of receptacles</w:t>
            </w:r>
          </w:p>
        </w:tc>
        <w:tc>
          <w:tcPr>
            <w:tcW w:w="2500" w:type="pct"/>
            <w:shd w:val="clear" w:color="auto" w:fill="auto"/>
          </w:tcPr>
          <w:p w14:paraId="5B1434A3" w14:textId="1611D730" w:rsidR="00586E91" w:rsidRPr="00C45DA1" w:rsidRDefault="00586E91" w:rsidP="00586E91">
            <w:pPr>
              <w:widowControl/>
              <w:autoSpaceDE/>
              <w:autoSpaceDN/>
              <w:adjustRightInd/>
              <w:spacing w:line="259" w:lineRule="auto"/>
              <w:rPr>
                <w:noProof/>
                <w:sz w:val="22"/>
                <w:szCs w:val="22"/>
              </w:rPr>
            </w:pPr>
            <w:r w:rsidRPr="00C45DA1">
              <w:rPr>
                <w:sz w:val="22"/>
                <w:szCs w:val="22"/>
              </w:rPr>
              <w:t>Taras vienību skaits</w:t>
            </w:r>
          </w:p>
        </w:tc>
      </w:tr>
      <w:tr w:rsidR="00586E91" w:rsidRPr="00C45DA1" w14:paraId="79570630" w14:textId="77777777" w:rsidTr="00A00AB4">
        <w:tc>
          <w:tcPr>
            <w:tcW w:w="2500" w:type="pct"/>
            <w:shd w:val="clear" w:color="auto" w:fill="auto"/>
          </w:tcPr>
          <w:p w14:paraId="3D1EDED2"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Weight of receptacles</w:t>
            </w:r>
          </w:p>
        </w:tc>
        <w:tc>
          <w:tcPr>
            <w:tcW w:w="2500" w:type="pct"/>
            <w:shd w:val="clear" w:color="auto" w:fill="auto"/>
          </w:tcPr>
          <w:p w14:paraId="64570490" w14:textId="4F96B351" w:rsidR="00586E91" w:rsidRPr="00C45DA1" w:rsidRDefault="00586E91" w:rsidP="00586E91">
            <w:pPr>
              <w:widowControl/>
              <w:autoSpaceDE/>
              <w:autoSpaceDN/>
              <w:adjustRightInd/>
              <w:spacing w:line="259" w:lineRule="auto"/>
              <w:rPr>
                <w:noProof/>
                <w:sz w:val="22"/>
                <w:szCs w:val="22"/>
              </w:rPr>
            </w:pPr>
            <w:r w:rsidRPr="00C45DA1">
              <w:rPr>
                <w:sz w:val="22"/>
                <w:szCs w:val="22"/>
              </w:rPr>
              <w:t>Taras vienību svars</w:t>
            </w:r>
          </w:p>
        </w:tc>
      </w:tr>
      <w:tr w:rsidR="00586E91" w:rsidRPr="00C45DA1" w14:paraId="0218AFC4" w14:textId="77777777" w:rsidTr="00A00AB4">
        <w:tc>
          <w:tcPr>
            <w:tcW w:w="2500" w:type="pct"/>
            <w:shd w:val="clear" w:color="auto" w:fill="auto"/>
          </w:tcPr>
          <w:p w14:paraId="1A9565A3"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Total registered items</w:t>
            </w:r>
          </w:p>
        </w:tc>
        <w:tc>
          <w:tcPr>
            <w:tcW w:w="2500" w:type="pct"/>
            <w:shd w:val="clear" w:color="auto" w:fill="auto"/>
          </w:tcPr>
          <w:p w14:paraId="7068DDFA" w14:textId="73AB87F6" w:rsidR="00586E91" w:rsidRPr="00C45DA1" w:rsidRDefault="00586E91" w:rsidP="00586E91">
            <w:pPr>
              <w:widowControl/>
              <w:autoSpaceDE/>
              <w:autoSpaceDN/>
              <w:adjustRightInd/>
              <w:spacing w:line="259" w:lineRule="auto"/>
              <w:rPr>
                <w:noProof/>
                <w:sz w:val="22"/>
                <w:szCs w:val="22"/>
              </w:rPr>
            </w:pPr>
            <w:r w:rsidRPr="00C45DA1">
              <w:rPr>
                <w:sz w:val="22"/>
                <w:szCs w:val="22"/>
              </w:rPr>
              <w:t>Kopējais ierakstīto sūtījumu skaits</w:t>
            </w:r>
          </w:p>
        </w:tc>
      </w:tr>
      <w:tr w:rsidR="00586E91" w:rsidRPr="00C45DA1" w14:paraId="547C9A7E" w14:textId="77777777" w:rsidTr="00A00AB4">
        <w:tc>
          <w:tcPr>
            <w:tcW w:w="2500" w:type="pct"/>
            <w:shd w:val="clear" w:color="auto" w:fill="auto"/>
          </w:tcPr>
          <w:p w14:paraId="081BB412"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CN 33 special lists</w:t>
            </w:r>
          </w:p>
        </w:tc>
        <w:tc>
          <w:tcPr>
            <w:tcW w:w="2500" w:type="pct"/>
            <w:shd w:val="clear" w:color="auto" w:fill="auto"/>
          </w:tcPr>
          <w:p w14:paraId="29D7BD0E" w14:textId="0E15D56E" w:rsidR="00586E91" w:rsidRPr="00C45DA1" w:rsidRDefault="00586E91" w:rsidP="00586E91">
            <w:pPr>
              <w:widowControl/>
              <w:autoSpaceDE/>
              <w:autoSpaceDN/>
              <w:adjustRightInd/>
              <w:spacing w:line="259" w:lineRule="auto"/>
              <w:rPr>
                <w:noProof/>
                <w:sz w:val="22"/>
                <w:szCs w:val="22"/>
              </w:rPr>
            </w:pPr>
            <w:r w:rsidRPr="00C45DA1">
              <w:rPr>
                <w:sz w:val="22"/>
                <w:szCs w:val="22"/>
              </w:rPr>
              <w:t>CN 33 īpašie saraksti</w:t>
            </w:r>
          </w:p>
        </w:tc>
      </w:tr>
      <w:tr w:rsidR="00586E91" w:rsidRPr="00C45DA1" w14:paraId="75784EA6" w14:textId="77777777" w:rsidTr="00A00AB4">
        <w:tc>
          <w:tcPr>
            <w:tcW w:w="2500" w:type="pct"/>
            <w:shd w:val="clear" w:color="auto" w:fill="auto"/>
          </w:tcPr>
          <w:p w14:paraId="4B3FAB40"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Total insured items</w:t>
            </w:r>
          </w:p>
        </w:tc>
        <w:tc>
          <w:tcPr>
            <w:tcW w:w="2500" w:type="pct"/>
            <w:shd w:val="clear" w:color="auto" w:fill="auto"/>
          </w:tcPr>
          <w:p w14:paraId="6499A5BE" w14:textId="63CEB692" w:rsidR="00586E91" w:rsidRPr="00C45DA1" w:rsidRDefault="00586E91" w:rsidP="00586E91">
            <w:pPr>
              <w:widowControl/>
              <w:autoSpaceDE/>
              <w:autoSpaceDN/>
              <w:adjustRightInd/>
              <w:spacing w:line="259" w:lineRule="auto"/>
              <w:rPr>
                <w:noProof/>
                <w:sz w:val="22"/>
                <w:szCs w:val="22"/>
              </w:rPr>
            </w:pPr>
            <w:r w:rsidRPr="00C45DA1">
              <w:rPr>
                <w:sz w:val="22"/>
                <w:szCs w:val="22"/>
              </w:rPr>
              <w:t>Kopējais apdrošināto sūtījumu skaits</w:t>
            </w:r>
          </w:p>
        </w:tc>
      </w:tr>
      <w:tr w:rsidR="00586E91" w:rsidRPr="00C45DA1" w14:paraId="3CA513DB" w14:textId="77777777" w:rsidTr="00A00AB4">
        <w:tc>
          <w:tcPr>
            <w:tcW w:w="2500" w:type="pct"/>
            <w:shd w:val="clear" w:color="auto" w:fill="auto"/>
          </w:tcPr>
          <w:p w14:paraId="236E3456"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CN 16 special lists</w:t>
            </w:r>
          </w:p>
        </w:tc>
        <w:tc>
          <w:tcPr>
            <w:tcW w:w="2500" w:type="pct"/>
            <w:shd w:val="clear" w:color="auto" w:fill="auto"/>
          </w:tcPr>
          <w:p w14:paraId="55DA8ECC" w14:textId="65435CAE" w:rsidR="00586E91" w:rsidRPr="00C45DA1" w:rsidRDefault="00586E91" w:rsidP="00586E91">
            <w:pPr>
              <w:widowControl/>
              <w:autoSpaceDE/>
              <w:autoSpaceDN/>
              <w:adjustRightInd/>
              <w:spacing w:line="259" w:lineRule="auto"/>
              <w:rPr>
                <w:noProof/>
                <w:sz w:val="22"/>
                <w:szCs w:val="22"/>
              </w:rPr>
            </w:pPr>
            <w:r w:rsidRPr="00C45DA1">
              <w:rPr>
                <w:sz w:val="22"/>
                <w:szCs w:val="22"/>
              </w:rPr>
              <w:t>CN 16 īpašie saraksti</w:t>
            </w:r>
          </w:p>
        </w:tc>
      </w:tr>
      <w:tr w:rsidR="00586E91" w:rsidRPr="00C45DA1" w14:paraId="0273FDD0" w14:textId="77777777" w:rsidTr="00A00AB4">
        <w:tc>
          <w:tcPr>
            <w:tcW w:w="2500" w:type="pct"/>
            <w:shd w:val="clear" w:color="auto" w:fill="auto"/>
          </w:tcPr>
          <w:p w14:paraId="23F79A0B"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Total Tracked items</w:t>
            </w:r>
          </w:p>
        </w:tc>
        <w:tc>
          <w:tcPr>
            <w:tcW w:w="2500" w:type="pct"/>
            <w:shd w:val="clear" w:color="auto" w:fill="auto"/>
          </w:tcPr>
          <w:p w14:paraId="6CDD5788" w14:textId="22F33995" w:rsidR="00586E91" w:rsidRPr="00C45DA1" w:rsidRDefault="00586E91" w:rsidP="00586E91">
            <w:pPr>
              <w:widowControl/>
              <w:autoSpaceDE/>
              <w:autoSpaceDN/>
              <w:adjustRightInd/>
              <w:spacing w:line="259" w:lineRule="auto"/>
              <w:rPr>
                <w:noProof/>
                <w:sz w:val="22"/>
                <w:szCs w:val="22"/>
              </w:rPr>
            </w:pPr>
            <w:r w:rsidRPr="00C45DA1">
              <w:rPr>
                <w:sz w:val="22"/>
                <w:szCs w:val="22"/>
              </w:rPr>
              <w:t>Kopējais izsekojamo sūtījumu skaits</w:t>
            </w:r>
          </w:p>
        </w:tc>
      </w:tr>
      <w:tr w:rsidR="00586E91" w:rsidRPr="00C45DA1" w14:paraId="276A8EC9" w14:textId="77777777" w:rsidTr="00A00AB4">
        <w:tc>
          <w:tcPr>
            <w:tcW w:w="2500" w:type="pct"/>
            <w:shd w:val="clear" w:color="auto" w:fill="auto"/>
          </w:tcPr>
          <w:p w14:paraId="36DCBC5A" w14:textId="77777777" w:rsidR="00586E91" w:rsidRPr="00C45DA1" w:rsidRDefault="00586E91" w:rsidP="00586E91">
            <w:pPr>
              <w:widowControl/>
              <w:autoSpaceDE/>
              <w:autoSpaceDN/>
              <w:adjustRightInd/>
              <w:spacing w:line="259" w:lineRule="auto"/>
              <w:rPr>
                <w:rFonts w:cs="Helvetica"/>
                <w:noProof/>
                <w:sz w:val="22"/>
                <w:szCs w:val="22"/>
                <w:lang w:val="en-GB"/>
              </w:rPr>
            </w:pPr>
            <w:r w:rsidRPr="00C45DA1">
              <w:rPr>
                <w:rFonts w:cs="Helvetica"/>
                <w:noProof/>
                <w:sz w:val="22"/>
                <w:szCs w:val="22"/>
                <w:lang w:val="en-GB"/>
              </w:rPr>
              <w:t>Receptacles being returned</w:t>
            </w:r>
          </w:p>
        </w:tc>
        <w:tc>
          <w:tcPr>
            <w:tcW w:w="2500" w:type="pct"/>
            <w:shd w:val="clear" w:color="auto" w:fill="auto"/>
          </w:tcPr>
          <w:p w14:paraId="4D328D7B" w14:textId="363032BC" w:rsidR="00586E91" w:rsidRPr="00C45DA1" w:rsidRDefault="00586E91" w:rsidP="00586E91">
            <w:pPr>
              <w:widowControl/>
              <w:autoSpaceDE/>
              <w:autoSpaceDN/>
              <w:adjustRightInd/>
              <w:spacing w:line="259" w:lineRule="auto"/>
              <w:rPr>
                <w:noProof/>
                <w:sz w:val="22"/>
                <w:szCs w:val="22"/>
              </w:rPr>
            </w:pPr>
            <w:r w:rsidRPr="00C45DA1">
              <w:rPr>
                <w:sz w:val="22"/>
                <w:szCs w:val="22"/>
              </w:rPr>
              <w:t>Atpakaļnosūtāmās taras vienības</w:t>
            </w:r>
          </w:p>
        </w:tc>
      </w:tr>
    </w:tbl>
    <w:p w14:paraId="71151309" w14:textId="77777777" w:rsidR="003537D2" w:rsidRDefault="003537D2" w:rsidP="003537D2">
      <w:pPr>
        <w:widowControl/>
        <w:autoSpaceDE/>
        <w:autoSpaceDN/>
        <w:adjustRightInd/>
        <w:spacing w:line="259" w:lineRule="auto"/>
        <w:rPr>
          <w:rFonts w:cs="Helvetica"/>
          <w:noProof/>
          <w:szCs w:val="20"/>
          <w:lang w:val="en-GB"/>
        </w:rPr>
      </w:pPr>
    </w:p>
    <w:p w14:paraId="50884318" w14:textId="77777777" w:rsidR="003537D2" w:rsidRDefault="003537D2" w:rsidP="003537D2">
      <w:pPr>
        <w:widowControl/>
        <w:autoSpaceDE/>
        <w:autoSpaceDN/>
        <w:adjustRightInd/>
        <w:spacing w:line="259" w:lineRule="auto"/>
        <w:rPr>
          <w:rFonts w:cs="Helvetica"/>
          <w:noProof/>
          <w:szCs w:val="20"/>
        </w:rPr>
      </w:pPr>
      <w:r>
        <w:t>Izmērs – 210 x 297 mm</w:t>
      </w:r>
    </w:p>
    <w:p w14:paraId="1682CF41" w14:textId="77777777" w:rsidR="003537D2" w:rsidRDefault="003537D2" w:rsidP="003537D2">
      <w:pPr>
        <w:widowControl/>
        <w:autoSpaceDE/>
        <w:autoSpaceDN/>
        <w:adjustRightInd/>
        <w:spacing w:line="259" w:lineRule="auto"/>
        <w:rPr>
          <w:rFonts w:cs="Arial"/>
          <w:noProof/>
          <w:color w:val="231F20"/>
          <w:szCs w:val="22"/>
        </w:rPr>
      </w:pPr>
      <w:r>
        <w:br w:type="page"/>
      </w:r>
    </w:p>
    <w:p w14:paraId="3355BACB" w14:textId="6092D69D" w:rsidR="003537D2" w:rsidRDefault="00C45DA1" w:rsidP="00C45DA1">
      <w:pPr>
        <w:pStyle w:val="Heading3"/>
        <w:tabs>
          <w:tab w:val="left" w:pos="4626"/>
        </w:tabs>
        <w:kinsoku w:val="0"/>
        <w:overflowPunct w:val="0"/>
        <w:ind w:left="0"/>
        <w:jc w:val="center"/>
        <w:rPr>
          <w:rFonts w:ascii="Times New Roman" w:hAnsi="Times New Roman"/>
          <w:noProof/>
          <w:color w:val="231F20"/>
        </w:rPr>
      </w:pPr>
      <w:r>
        <w:rPr>
          <w:rFonts w:ascii="Times New Roman" w:hAnsi="Times New Roman"/>
          <w:color w:val="231F20"/>
        </w:rPr>
        <w:pict w14:anchorId="02FBFF7A">
          <v:shape id="Attēls 166" o:spid="_x0000_i1099" type="#_x0000_t75" style="width:439.2pt;height:655.2pt;visibility:visible">
            <v:imagedata r:id="rId84" o:title=""/>
          </v:shape>
        </w:pict>
      </w:r>
    </w:p>
    <w:p w14:paraId="7AEBD0D7" w14:textId="3AB4305B" w:rsidR="003537D2" w:rsidRDefault="003537D2" w:rsidP="003537D2">
      <w:pPr>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0163BA" w:rsidRPr="00C45DA1" w14:paraId="780B4425" w14:textId="77777777" w:rsidTr="00A00AB4">
        <w:tc>
          <w:tcPr>
            <w:tcW w:w="2500" w:type="pct"/>
            <w:shd w:val="clear" w:color="auto" w:fill="auto"/>
          </w:tcPr>
          <w:p w14:paraId="5CC1C016" w14:textId="77777777" w:rsidR="000163BA" w:rsidRPr="00C45DA1" w:rsidRDefault="000163BA" w:rsidP="00A00AB4">
            <w:pPr>
              <w:pStyle w:val="BodyText"/>
              <w:keepNext/>
              <w:kinsoku w:val="0"/>
              <w:overflowPunct w:val="0"/>
              <w:jc w:val="center"/>
              <w:rPr>
                <w:b/>
                <w:bCs/>
                <w:noProof/>
                <w:sz w:val="22"/>
                <w:szCs w:val="22"/>
                <w:lang w:val="en-GB"/>
              </w:rPr>
            </w:pPr>
            <w:r w:rsidRPr="00C45DA1">
              <w:rPr>
                <w:b/>
                <w:bCs/>
                <w:noProof/>
                <w:sz w:val="22"/>
                <w:szCs w:val="22"/>
                <w:lang w:val="en-GB"/>
              </w:rPr>
              <w:t>Angļu val.</w:t>
            </w:r>
          </w:p>
        </w:tc>
        <w:tc>
          <w:tcPr>
            <w:tcW w:w="2500" w:type="pct"/>
            <w:shd w:val="clear" w:color="auto" w:fill="auto"/>
          </w:tcPr>
          <w:p w14:paraId="0FF2FE1C" w14:textId="77777777" w:rsidR="000163BA" w:rsidRPr="00C45DA1" w:rsidRDefault="000163BA" w:rsidP="00A00AB4">
            <w:pPr>
              <w:pStyle w:val="BodyText"/>
              <w:keepNext/>
              <w:kinsoku w:val="0"/>
              <w:overflowPunct w:val="0"/>
              <w:jc w:val="center"/>
              <w:rPr>
                <w:b/>
                <w:bCs/>
                <w:sz w:val="22"/>
                <w:szCs w:val="22"/>
              </w:rPr>
            </w:pPr>
            <w:r w:rsidRPr="00C45DA1">
              <w:rPr>
                <w:b/>
                <w:bCs/>
                <w:sz w:val="22"/>
                <w:szCs w:val="22"/>
              </w:rPr>
              <w:t>Latviešu val.</w:t>
            </w:r>
          </w:p>
        </w:tc>
      </w:tr>
      <w:tr w:rsidR="000163BA" w:rsidRPr="00C45DA1" w14:paraId="60CE1804" w14:textId="77777777" w:rsidTr="00A00AB4">
        <w:tc>
          <w:tcPr>
            <w:tcW w:w="2500" w:type="pct"/>
            <w:shd w:val="clear" w:color="auto" w:fill="auto"/>
          </w:tcPr>
          <w:p w14:paraId="634246AF" w14:textId="77777777" w:rsidR="000163BA" w:rsidRPr="00C45DA1" w:rsidRDefault="000163BA" w:rsidP="000163BA">
            <w:pPr>
              <w:rPr>
                <w:sz w:val="22"/>
                <w:szCs w:val="22"/>
                <w:lang w:val="en-GB"/>
              </w:rPr>
            </w:pPr>
            <w:r w:rsidRPr="00C45DA1">
              <w:rPr>
                <w:sz w:val="22"/>
                <w:szCs w:val="22"/>
                <w:lang w:val="en-GB"/>
              </w:rPr>
              <w:t>CN 43 (back)</w:t>
            </w:r>
          </w:p>
        </w:tc>
        <w:tc>
          <w:tcPr>
            <w:tcW w:w="2500" w:type="pct"/>
            <w:shd w:val="clear" w:color="auto" w:fill="auto"/>
          </w:tcPr>
          <w:p w14:paraId="009EA289" w14:textId="049DADB8" w:rsidR="000163BA" w:rsidRPr="00C45DA1" w:rsidRDefault="000163BA" w:rsidP="000163BA">
            <w:pPr>
              <w:rPr>
                <w:sz w:val="22"/>
                <w:szCs w:val="22"/>
              </w:rPr>
            </w:pPr>
            <w:r w:rsidRPr="00C45DA1">
              <w:rPr>
                <w:sz w:val="22"/>
                <w:szCs w:val="22"/>
              </w:rPr>
              <w:t>CN 43 (otra puse)</w:t>
            </w:r>
          </w:p>
        </w:tc>
      </w:tr>
      <w:tr w:rsidR="000163BA" w:rsidRPr="00C45DA1" w14:paraId="2D79418C" w14:textId="77777777" w:rsidTr="00A00AB4">
        <w:tc>
          <w:tcPr>
            <w:tcW w:w="2500" w:type="pct"/>
            <w:shd w:val="clear" w:color="auto" w:fill="auto"/>
          </w:tcPr>
          <w:p w14:paraId="5D7C3EC6" w14:textId="77777777" w:rsidR="000163BA" w:rsidRPr="00C45DA1" w:rsidRDefault="000163BA" w:rsidP="000163BA">
            <w:pPr>
              <w:rPr>
                <w:b/>
                <w:sz w:val="22"/>
                <w:szCs w:val="22"/>
                <w:lang w:val="en-GB"/>
              </w:rPr>
            </w:pPr>
            <w:r w:rsidRPr="00C45DA1">
              <w:rPr>
                <w:b/>
                <w:sz w:val="22"/>
                <w:szCs w:val="22"/>
                <w:lang w:val="en-GB"/>
              </w:rPr>
              <w:t>2. Irregularities concerning receptacles</w:t>
            </w:r>
          </w:p>
        </w:tc>
        <w:tc>
          <w:tcPr>
            <w:tcW w:w="2500" w:type="pct"/>
            <w:shd w:val="clear" w:color="auto" w:fill="auto"/>
          </w:tcPr>
          <w:p w14:paraId="028117C3" w14:textId="115BFF2B" w:rsidR="000163BA" w:rsidRPr="00C45DA1" w:rsidRDefault="000163BA" w:rsidP="000163BA">
            <w:pPr>
              <w:rPr>
                <w:b/>
                <w:sz w:val="22"/>
                <w:szCs w:val="22"/>
              </w:rPr>
            </w:pPr>
            <w:r w:rsidRPr="00C45DA1">
              <w:rPr>
                <w:b/>
                <w:sz w:val="22"/>
                <w:szCs w:val="22"/>
              </w:rPr>
              <w:t>2. Neatbilstības saistībā ar taru</w:t>
            </w:r>
          </w:p>
        </w:tc>
      </w:tr>
      <w:tr w:rsidR="000163BA" w:rsidRPr="00C45DA1" w14:paraId="128440DF" w14:textId="77777777" w:rsidTr="00A00AB4">
        <w:tc>
          <w:tcPr>
            <w:tcW w:w="2500" w:type="pct"/>
            <w:shd w:val="clear" w:color="auto" w:fill="auto"/>
          </w:tcPr>
          <w:p w14:paraId="1FD46A0F" w14:textId="77777777" w:rsidR="000163BA" w:rsidRPr="00C45DA1" w:rsidRDefault="000163BA" w:rsidP="000163BA">
            <w:pPr>
              <w:rPr>
                <w:sz w:val="22"/>
                <w:szCs w:val="22"/>
                <w:lang w:val="en-GB"/>
              </w:rPr>
            </w:pPr>
            <w:r w:rsidRPr="00C45DA1">
              <w:rPr>
                <w:sz w:val="22"/>
                <w:szCs w:val="22"/>
                <w:lang w:val="en-GB"/>
              </w:rPr>
              <w:t>Receptacle ID or serial number</w:t>
            </w:r>
          </w:p>
        </w:tc>
        <w:tc>
          <w:tcPr>
            <w:tcW w:w="2500" w:type="pct"/>
            <w:shd w:val="clear" w:color="auto" w:fill="auto"/>
          </w:tcPr>
          <w:p w14:paraId="32F595E5" w14:textId="15F5B946" w:rsidR="000163BA" w:rsidRPr="00C45DA1" w:rsidRDefault="000163BA" w:rsidP="000163BA">
            <w:pPr>
              <w:rPr>
                <w:sz w:val="22"/>
                <w:szCs w:val="22"/>
              </w:rPr>
            </w:pPr>
            <w:r w:rsidRPr="00C45DA1">
              <w:rPr>
                <w:sz w:val="22"/>
                <w:szCs w:val="22"/>
              </w:rPr>
              <w:t>Taras ID vai kārtas numurs</w:t>
            </w:r>
          </w:p>
        </w:tc>
      </w:tr>
      <w:tr w:rsidR="000163BA" w:rsidRPr="00C45DA1" w14:paraId="2D56498C" w14:textId="77777777" w:rsidTr="00A00AB4">
        <w:tc>
          <w:tcPr>
            <w:tcW w:w="2500" w:type="pct"/>
            <w:shd w:val="clear" w:color="auto" w:fill="auto"/>
          </w:tcPr>
          <w:p w14:paraId="76B953D8" w14:textId="77777777" w:rsidR="000163BA" w:rsidRPr="00C45DA1" w:rsidRDefault="000163BA" w:rsidP="000163BA">
            <w:pPr>
              <w:rPr>
                <w:sz w:val="22"/>
                <w:szCs w:val="22"/>
                <w:lang w:val="en-GB"/>
              </w:rPr>
            </w:pPr>
            <w:r w:rsidRPr="00C45DA1">
              <w:rPr>
                <w:sz w:val="22"/>
                <w:szCs w:val="22"/>
                <w:lang w:val="en-GB"/>
              </w:rPr>
              <w:t>Description</w:t>
            </w:r>
          </w:p>
        </w:tc>
        <w:tc>
          <w:tcPr>
            <w:tcW w:w="2500" w:type="pct"/>
            <w:shd w:val="clear" w:color="auto" w:fill="auto"/>
          </w:tcPr>
          <w:p w14:paraId="3ED28572" w14:textId="14A66B48" w:rsidR="000163BA" w:rsidRPr="00C45DA1" w:rsidRDefault="000163BA" w:rsidP="000163BA">
            <w:pPr>
              <w:rPr>
                <w:sz w:val="22"/>
                <w:szCs w:val="22"/>
              </w:rPr>
            </w:pPr>
            <w:r w:rsidRPr="00C45DA1">
              <w:rPr>
                <w:sz w:val="22"/>
                <w:szCs w:val="22"/>
              </w:rPr>
              <w:t>Apraksts</w:t>
            </w:r>
          </w:p>
        </w:tc>
      </w:tr>
      <w:tr w:rsidR="000163BA" w:rsidRPr="00C45DA1" w14:paraId="35991E03" w14:textId="77777777" w:rsidTr="00A00AB4">
        <w:tc>
          <w:tcPr>
            <w:tcW w:w="2500" w:type="pct"/>
            <w:shd w:val="clear" w:color="auto" w:fill="auto"/>
          </w:tcPr>
          <w:p w14:paraId="62503F3F" w14:textId="77777777" w:rsidR="000163BA" w:rsidRPr="00C45DA1" w:rsidRDefault="000163BA" w:rsidP="000163BA">
            <w:pPr>
              <w:rPr>
                <w:b/>
                <w:sz w:val="22"/>
                <w:szCs w:val="22"/>
                <w:lang w:val="en-GB"/>
              </w:rPr>
            </w:pPr>
            <w:r w:rsidRPr="00C45DA1">
              <w:rPr>
                <w:b/>
                <w:sz w:val="22"/>
                <w:szCs w:val="22"/>
                <w:lang w:val="en-GB"/>
              </w:rPr>
              <w:t>3. Irregularities concerning mail subject to terminal dues and IBRS</w:t>
            </w:r>
          </w:p>
        </w:tc>
        <w:tc>
          <w:tcPr>
            <w:tcW w:w="2500" w:type="pct"/>
            <w:shd w:val="clear" w:color="auto" w:fill="auto"/>
          </w:tcPr>
          <w:p w14:paraId="3B97475A" w14:textId="57E48486" w:rsidR="000163BA" w:rsidRPr="00C45DA1" w:rsidRDefault="000163BA" w:rsidP="000163BA">
            <w:pPr>
              <w:rPr>
                <w:b/>
                <w:sz w:val="22"/>
                <w:szCs w:val="22"/>
              </w:rPr>
            </w:pPr>
            <w:r w:rsidRPr="00C45DA1">
              <w:rPr>
                <w:b/>
                <w:sz w:val="22"/>
                <w:szCs w:val="22"/>
              </w:rPr>
              <w:t xml:space="preserve">3. Neatbilstības saistībā ar sūtījumiem, kam piemēro galamaksu, un </w:t>
            </w:r>
            <w:r w:rsidRPr="00C45DA1">
              <w:rPr>
                <w:b/>
                <w:i/>
                <w:iCs/>
                <w:sz w:val="22"/>
                <w:szCs w:val="22"/>
              </w:rPr>
              <w:t>IBRS</w:t>
            </w:r>
          </w:p>
        </w:tc>
      </w:tr>
      <w:tr w:rsidR="000163BA" w:rsidRPr="00C45DA1" w14:paraId="794631BE" w14:textId="77777777" w:rsidTr="00A00AB4">
        <w:tc>
          <w:tcPr>
            <w:tcW w:w="2500" w:type="pct"/>
            <w:shd w:val="clear" w:color="auto" w:fill="auto"/>
          </w:tcPr>
          <w:p w14:paraId="4E213C85" w14:textId="77777777" w:rsidR="000163BA" w:rsidRPr="00C45DA1" w:rsidRDefault="000163BA" w:rsidP="000163BA">
            <w:pPr>
              <w:rPr>
                <w:sz w:val="22"/>
                <w:szCs w:val="22"/>
                <w:lang w:val="en-GB"/>
              </w:rPr>
            </w:pPr>
            <w:r w:rsidRPr="00C45DA1">
              <w:rPr>
                <w:sz w:val="22"/>
                <w:szCs w:val="22"/>
                <w:lang w:val="en-GB"/>
              </w:rPr>
              <w:t>Type of mail</w:t>
            </w:r>
          </w:p>
        </w:tc>
        <w:tc>
          <w:tcPr>
            <w:tcW w:w="2500" w:type="pct"/>
            <w:shd w:val="clear" w:color="auto" w:fill="auto"/>
          </w:tcPr>
          <w:p w14:paraId="6C1B9594" w14:textId="0D399AC5" w:rsidR="000163BA" w:rsidRPr="00C45DA1" w:rsidRDefault="000163BA" w:rsidP="000163BA">
            <w:pPr>
              <w:rPr>
                <w:sz w:val="22"/>
                <w:szCs w:val="22"/>
              </w:rPr>
            </w:pPr>
            <w:r w:rsidRPr="00C45DA1">
              <w:rPr>
                <w:sz w:val="22"/>
                <w:szCs w:val="22"/>
              </w:rPr>
              <w:t>Sūtījuma veids</w:t>
            </w:r>
          </w:p>
        </w:tc>
      </w:tr>
      <w:tr w:rsidR="000163BA" w:rsidRPr="00C45DA1" w14:paraId="40ADA120" w14:textId="77777777" w:rsidTr="00A00AB4">
        <w:tc>
          <w:tcPr>
            <w:tcW w:w="2500" w:type="pct"/>
            <w:shd w:val="clear" w:color="auto" w:fill="auto"/>
          </w:tcPr>
          <w:p w14:paraId="14EF4448" w14:textId="77777777" w:rsidR="000163BA" w:rsidRPr="00C45DA1" w:rsidRDefault="000163BA" w:rsidP="000163BA">
            <w:pPr>
              <w:rPr>
                <w:sz w:val="22"/>
                <w:szCs w:val="22"/>
                <w:lang w:val="en-GB"/>
              </w:rPr>
            </w:pPr>
            <w:r w:rsidRPr="00C45DA1">
              <w:rPr>
                <w:sz w:val="22"/>
                <w:szCs w:val="22"/>
                <w:lang w:val="en-GB"/>
              </w:rPr>
              <w:t>Entered (a)</w:t>
            </w:r>
          </w:p>
        </w:tc>
        <w:tc>
          <w:tcPr>
            <w:tcW w:w="2500" w:type="pct"/>
            <w:shd w:val="clear" w:color="auto" w:fill="auto"/>
          </w:tcPr>
          <w:p w14:paraId="3A1B342E" w14:textId="0AAAAEFC" w:rsidR="000163BA" w:rsidRPr="00C45DA1" w:rsidRDefault="000163BA" w:rsidP="000163BA">
            <w:pPr>
              <w:rPr>
                <w:sz w:val="22"/>
                <w:szCs w:val="22"/>
              </w:rPr>
            </w:pPr>
            <w:r w:rsidRPr="00C45DA1">
              <w:rPr>
                <w:sz w:val="22"/>
                <w:szCs w:val="22"/>
              </w:rPr>
              <w:t>Ierakstīts (a)</w:t>
            </w:r>
          </w:p>
        </w:tc>
      </w:tr>
      <w:tr w:rsidR="000163BA" w:rsidRPr="00C45DA1" w14:paraId="181C9C81" w14:textId="77777777" w:rsidTr="00A00AB4">
        <w:tc>
          <w:tcPr>
            <w:tcW w:w="2500" w:type="pct"/>
            <w:shd w:val="clear" w:color="auto" w:fill="auto"/>
          </w:tcPr>
          <w:p w14:paraId="600B2F5A" w14:textId="77777777" w:rsidR="000163BA" w:rsidRPr="00C45DA1" w:rsidRDefault="000163BA" w:rsidP="000163BA">
            <w:pPr>
              <w:rPr>
                <w:sz w:val="22"/>
                <w:szCs w:val="22"/>
                <w:lang w:val="en-GB"/>
              </w:rPr>
            </w:pPr>
            <w:r w:rsidRPr="00C45DA1">
              <w:rPr>
                <w:sz w:val="22"/>
                <w:szCs w:val="22"/>
                <w:lang w:val="en-GB"/>
              </w:rPr>
              <w:t>Received (b)</w:t>
            </w:r>
          </w:p>
        </w:tc>
        <w:tc>
          <w:tcPr>
            <w:tcW w:w="2500" w:type="pct"/>
            <w:shd w:val="clear" w:color="auto" w:fill="auto"/>
          </w:tcPr>
          <w:p w14:paraId="28246AA9" w14:textId="2F998470" w:rsidR="000163BA" w:rsidRPr="00C45DA1" w:rsidRDefault="000163BA" w:rsidP="000163BA">
            <w:pPr>
              <w:rPr>
                <w:sz w:val="22"/>
                <w:szCs w:val="22"/>
              </w:rPr>
            </w:pPr>
            <w:r w:rsidRPr="00C45DA1">
              <w:rPr>
                <w:sz w:val="22"/>
                <w:szCs w:val="22"/>
              </w:rPr>
              <w:t>Saņemts (b)</w:t>
            </w:r>
          </w:p>
        </w:tc>
      </w:tr>
      <w:tr w:rsidR="000163BA" w:rsidRPr="00C45DA1" w14:paraId="3D913515" w14:textId="77777777" w:rsidTr="00A00AB4">
        <w:tc>
          <w:tcPr>
            <w:tcW w:w="2500" w:type="pct"/>
            <w:shd w:val="clear" w:color="auto" w:fill="auto"/>
          </w:tcPr>
          <w:p w14:paraId="1CACC2CD" w14:textId="77777777" w:rsidR="000163BA" w:rsidRPr="00C45DA1" w:rsidRDefault="000163BA" w:rsidP="000163BA">
            <w:pPr>
              <w:rPr>
                <w:sz w:val="22"/>
                <w:szCs w:val="22"/>
                <w:lang w:val="en-GB"/>
              </w:rPr>
            </w:pPr>
            <w:r w:rsidRPr="00C45DA1">
              <w:rPr>
                <w:sz w:val="22"/>
                <w:szCs w:val="22"/>
                <w:lang w:val="en-GB"/>
              </w:rPr>
              <w:t>Difference (b – a)</w:t>
            </w:r>
          </w:p>
        </w:tc>
        <w:tc>
          <w:tcPr>
            <w:tcW w:w="2500" w:type="pct"/>
            <w:shd w:val="clear" w:color="auto" w:fill="auto"/>
          </w:tcPr>
          <w:p w14:paraId="2ABA0652" w14:textId="0B106030" w:rsidR="000163BA" w:rsidRPr="00C45DA1" w:rsidRDefault="000163BA" w:rsidP="000163BA">
            <w:pPr>
              <w:rPr>
                <w:sz w:val="22"/>
                <w:szCs w:val="22"/>
              </w:rPr>
            </w:pPr>
            <w:r w:rsidRPr="00C45DA1">
              <w:rPr>
                <w:sz w:val="22"/>
                <w:szCs w:val="22"/>
              </w:rPr>
              <w:t>Starpība (b – a)</w:t>
            </w:r>
          </w:p>
        </w:tc>
      </w:tr>
      <w:tr w:rsidR="000163BA" w:rsidRPr="00C45DA1" w14:paraId="7CE93E7D" w14:textId="77777777" w:rsidTr="00A00AB4">
        <w:tc>
          <w:tcPr>
            <w:tcW w:w="2500" w:type="pct"/>
            <w:shd w:val="clear" w:color="auto" w:fill="auto"/>
          </w:tcPr>
          <w:p w14:paraId="06AE3070" w14:textId="77777777" w:rsidR="000163BA" w:rsidRPr="00C45DA1" w:rsidRDefault="000163BA" w:rsidP="000163BA">
            <w:pPr>
              <w:rPr>
                <w:sz w:val="22"/>
                <w:szCs w:val="22"/>
                <w:lang w:val="en-GB"/>
              </w:rPr>
            </w:pPr>
            <w:r w:rsidRPr="00C45DA1">
              <w:rPr>
                <w:sz w:val="22"/>
                <w:szCs w:val="22"/>
                <w:lang w:val="en-GB"/>
              </w:rPr>
              <w:t>Observations</w:t>
            </w:r>
          </w:p>
        </w:tc>
        <w:tc>
          <w:tcPr>
            <w:tcW w:w="2500" w:type="pct"/>
            <w:shd w:val="clear" w:color="auto" w:fill="auto"/>
          </w:tcPr>
          <w:p w14:paraId="6384E8F1" w14:textId="4AF4A294" w:rsidR="000163BA" w:rsidRPr="00C45DA1" w:rsidRDefault="000163BA" w:rsidP="000163BA">
            <w:pPr>
              <w:rPr>
                <w:sz w:val="22"/>
                <w:szCs w:val="22"/>
              </w:rPr>
            </w:pPr>
            <w:r w:rsidRPr="00C45DA1">
              <w:rPr>
                <w:sz w:val="22"/>
                <w:szCs w:val="22"/>
              </w:rPr>
              <w:t>Piezīmes</w:t>
            </w:r>
          </w:p>
        </w:tc>
      </w:tr>
      <w:tr w:rsidR="000163BA" w:rsidRPr="00C45DA1" w14:paraId="481F95DC" w14:textId="77777777" w:rsidTr="00A00AB4">
        <w:tc>
          <w:tcPr>
            <w:tcW w:w="2500" w:type="pct"/>
            <w:shd w:val="clear" w:color="auto" w:fill="auto"/>
          </w:tcPr>
          <w:p w14:paraId="1B0F328E" w14:textId="77777777" w:rsidR="000163BA" w:rsidRPr="00C45DA1" w:rsidRDefault="000163BA" w:rsidP="000163BA">
            <w:pPr>
              <w:rPr>
                <w:sz w:val="22"/>
                <w:szCs w:val="22"/>
                <w:lang w:val="en-GB"/>
              </w:rPr>
            </w:pPr>
            <w:r w:rsidRPr="00C45DA1">
              <w:rPr>
                <w:sz w:val="22"/>
                <w:szCs w:val="22"/>
                <w:lang w:val="en-GB"/>
              </w:rPr>
              <w:t>Number</w:t>
            </w:r>
          </w:p>
        </w:tc>
        <w:tc>
          <w:tcPr>
            <w:tcW w:w="2500" w:type="pct"/>
            <w:shd w:val="clear" w:color="auto" w:fill="auto"/>
          </w:tcPr>
          <w:p w14:paraId="31132FDA" w14:textId="7CD71183" w:rsidR="000163BA" w:rsidRPr="00C45DA1" w:rsidRDefault="000163BA" w:rsidP="000163BA">
            <w:pPr>
              <w:rPr>
                <w:sz w:val="22"/>
                <w:szCs w:val="22"/>
              </w:rPr>
            </w:pPr>
            <w:r w:rsidRPr="00C45DA1">
              <w:rPr>
                <w:sz w:val="22"/>
                <w:szCs w:val="22"/>
              </w:rPr>
              <w:t>Skaits</w:t>
            </w:r>
          </w:p>
        </w:tc>
      </w:tr>
      <w:tr w:rsidR="000163BA" w:rsidRPr="00C45DA1" w14:paraId="495825E5" w14:textId="77777777" w:rsidTr="00A00AB4">
        <w:tc>
          <w:tcPr>
            <w:tcW w:w="2500" w:type="pct"/>
            <w:shd w:val="clear" w:color="auto" w:fill="auto"/>
          </w:tcPr>
          <w:p w14:paraId="7EC506B0" w14:textId="77777777" w:rsidR="000163BA" w:rsidRPr="00C45DA1" w:rsidRDefault="000163BA" w:rsidP="000163BA">
            <w:pPr>
              <w:rPr>
                <w:sz w:val="22"/>
                <w:szCs w:val="22"/>
                <w:lang w:val="en-GB"/>
              </w:rPr>
            </w:pPr>
            <w:r w:rsidRPr="00C45DA1">
              <w:rPr>
                <w:sz w:val="22"/>
                <w:szCs w:val="22"/>
                <w:lang w:val="en-GB"/>
              </w:rPr>
              <w:t>Weight</w:t>
            </w:r>
          </w:p>
        </w:tc>
        <w:tc>
          <w:tcPr>
            <w:tcW w:w="2500" w:type="pct"/>
            <w:shd w:val="clear" w:color="auto" w:fill="auto"/>
          </w:tcPr>
          <w:p w14:paraId="679E921C" w14:textId="49C80E52" w:rsidR="000163BA" w:rsidRPr="00C45DA1" w:rsidRDefault="000163BA" w:rsidP="000163BA">
            <w:pPr>
              <w:rPr>
                <w:sz w:val="22"/>
                <w:szCs w:val="22"/>
              </w:rPr>
            </w:pPr>
            <w:r w:rsidRPr="00C45DA1">
              <w:rPr>
                <w:sz w:val="22"/>
                <w:szCs w:val="22"/>
              </w:rPr>
              <w:t>Svars</w:t>
            </w:r>
          </w:p>
        </w:tc>
      </w:tr>
      <w:tr w:rsidR="000163BA" w:rsidRPr="00C45DA1" w14:paraId="19C36CA6" w14:textId="77777777" w:rsidTr="00A00AB4">
        <w:tc>
          <w:tcPr>
            <w:tcW w:w="2500" w:type="pct"/>
            <w:shd w:val="clear" w:color="auto" w:fill="auto"/>
          </w:tcPr>
          <w:p w14:paraId="55B2A758" w14:textId="77777777" w:rsidR="000163BA" w:rsidRPr="00C45DA1" w:rsidRDefault="000163BA" w:rsidP="000163BA">
            <w:pPr>
              <w:rPr>
                <w:sz w:val="22"/>
                <w:szCs w:val="22"/>
                <w:lang w:val="en-GB"/>
              </w:rPr>
            </w:pPr>
            <w:r w:rsidRPr="00C45DA1">
              <w:rPr>
                <w:sz w:val="22"/>
                <w:szCs w:val="22"/>
                <w:lang w:val="en-GB"/>
              </w:rPr>
              <w:t>LC/AO receptacles</w:t>
            </w:r>
          </w:p>
        </w:tc>
        <w:tc>
          <w:tcPr>
            <w:tcW w:w="2500" w:type="pct"/>
            <w:shd w:val="clear" w:color="auto" w:fill="auto"/>
          </w:tcPr>
          <w:p w14:paraId="41CABD0D" w14:textId="4026CF91" w:rsidR="000163BA" w:rsidRPr="00C45DA1" w:rsidRDefault="000163BA" w:rsidP="000163BA">
            <w:pPr>
              <w:rPr>
                <w:sz w:val="22"/>
                <w:szCs w:val="22"/>
              </w:rPr>
            </w:pPr>
            <w:r w:rsidRPr="00C45DA1">
              <w:rPr>
                <w:i/>
                <w:iCs/>
                <w:sz w:val="22"/>
                <w:szCs w:val="22"/>
              </w:rPr>
              <w:t>LC</w:t>
            </w:r>
            <w:r w:rsidRPr="00C45DA1">
              <w:rPr>
                <w:sz w:val="22"/>
                <w:szCs w:val="22"/>
              </w:rPr>
              <w:t>/</w:t>
            </w:r>
            <w:r w:rsidRPr="00C45DA1">
              <w:rPr>
                <w:i/>
                <w:iCs/>
                <w:sz w:val="22"/>
                <w:szCs w:val="22"/>
              </w:rPr>
              <w:t>AO</w:t>
            </w:r>
            <w:r w:rsidRPr="00C45DA1">
              <w:rPr>
                <w:sz w:val="22"/>
                <w:szCs w:val="22"/>
              </w:rPr>
              <w:t xml:space="preserve"> tara</w:t>
            </w:r>
          </w:p>
        </w:tc>
      </w:tr>
      <w:tr w:rsidR="000163BA" w:rsidRPr="00C45DA1" w14:paraId="280DBF6F" w14:textId="77777777" w:rsidTr="00A00AB4">
        <w:tc>
          <w:tcPr>
            <w:tcW w:w="2500" w:type="pct"/>
            <w:shd w:val="clear" w:color="auto" w:fill="auto"/>
          </w:tcPr>
          <w:p w14:paraId="792BD65F" w14:textId="77777777" w:rsidR="000163BA" w:rsidRPr="00C45DA1" w:rsidRDefault="000163BA" w:rsidP="000163BA">
            <w:pPr>
              <w:rPr>
                <w:sz w:val="22"/>
                <w:szCs w:val="22"/>
                <w:lang w:val="en-GB"/>
              </w:rPr>
            </w:pPr>
            <w:r w:rsidRPr="00C45DA1">
              <w:rPr>
                <w:sz w:val="22"/>
                <w:szCs w:val="22"/>
                <w:lang w:val="en-GB"/>
              </w:rPr>
              <w:t>Format P or P/G</w:t>
            </w:r>
          </w:p>
        </w:tc>
        <w:tc>
          <w:tcPr>
            <w:tcW w:w="2500" w:type="pct"/>
            <w:shd w:val="clear" w:color="auto" w:fill="auto"/>
          </w:tcPr>
          <w:p w14:paraId="21CBF1F3" w14:textId="0EC8C691" w:rsidR="000163BA" w:rsidRPr="00C45DA1" w:rsidRDefault="000163BA" w:rsidP="000163BA">
            <w:pPr>
              <w:rPr>
                <w:sz w:val="22"/>
                <w:szCs w:val="22"/>
              </w:rPr>
            </w:pPr>
            <w:r w:rsidRPr="00C45DA1">
              <w:rPr>
                <w:sz w:val="22"/>
                <w:szCs w:val="22"/>
              </w:rPr>
              <w:t>Formāts P vai P/G</w:t>
            </w:r>
          </w:p>
        </w:tc>
      </w:tr>
      <w:tr w:rsidR="000163BA" w:rsidRPr="00C45DA1" w14:paraId="2331D156" w14:textId="77777777" w:rsidTr="00A00AB4">
        <w:tc>
          <w:tcPr>
            <w:tcW w:w="2500" w:type="pct"/>
            <w:shd w:val="clear" w:color="auto" w:fill="auto"/>
          </w:tcPr>
          <w:p w14:paraId="3275DC18" w14:textId="77777777" w:rsidR="000163BA" w:rsidRPr="00C45DA1" w:rsidRDefault="000163BA" w:rsidP="000163BA">
            <w:pPr>
              <w:rPr>
                <w:sz w:val="22"/>
                <w:szCs w:val="22"/>
                <w:lang w:val="en-GB"/>
              </w:rPr>
            </w:pPr>
            <w:r w:rsidRPr="00C45DA1">
              <w:rPr>
                <w:sz w:val="22"/>
                <w:szCs w:val="22"/>
                <w:lang w:val="en-GB"/>
              </w:rPr>
              <w:t>Format G</w:t>
            </w:r>
          </w:p>
        </w:tc>
        <w:tc>
          <w:tcPr>
            <w:tcW w:w="2500" w:type="pct"/>
            <w:shd w:val="clear" w:color="auto" w:fill="auto"/>
          </w:tcPr>
          <w:p w14:paraId="6E89453B" w14:textId="262C8E23" w:rsidR="000163BA" w:rsidRPr="00C45DA1" w:rsidRDefault="000163BA" w:rsidP="000163BA">
            <w:pPr>
              <w:rPr>
                <w:sz w:val="22"/>
                <w:szCs w:val="22"/>
              </w:rPr>
            </w:pPr>
            <w:r w:rsidRPr="00C45DA1">
              <w:rPr>
                <w:sz w:val="22"/>
                <w:szCs w:val="22"/>
              </w:rPr>
              <w:t>Formāts G</w:t>
            </w:r>
          </w:p>
        </w:tc>
      </w:tr>
      <w:tr w:rsidR="000163BA" w:rsidRPr="00C45DA1" w14:paraId="6489AFB9" w14:textId="77777777" w:rsidTr="00A00AB4">
        <w:tc>
          <w:tcPr>
            <w:tcW w:w="2500" w:type="pct"/>
            <w:shd w:val="clear" w:color="auto" w:fill="auto"/>
          </w:tcPr>
          <w:p w14:paraId="49388F1B" w14:textId="77777777" w:rsidR="000163BA" w:rsidRPr="00C45DA1" w:rsidRDefault="000163BA" w:rsidP="000163BA">
            <w:pPr>
              <w:rPr>
                <w:sz w:val="22"/>
                <w:szCs w:val="22"/>
                <w:lang w:val="en-GB"/>
              </w:rPr>
            </w:pPr>
            <w:r w:rsidRPr="00C45DA1">
              <w:rPr>
                <w:sz w:val="22"/>
                <w:szCs w:val="22"/>
                <w:lang w:val="en-GB"/>
              </w:rPr>
              <w:t>Format E</w:t>
            </w:r>
          </w:p>
        </w:tc>
        <w:tc>
          <w:tcPr>
            <w:tcW w:w="2500" w:type="pct"/>
            <w:shd w:val="clear" w:color="auto" w:fill="auto"/>
          </w:tcPr>
          <w:p w14:paraId="19D6E7DC" w14:textId="7024AE9C" w:rsidR="000163BA" w:rsidRPr="00C45DA1" w:rsidRDefault="000163BA" w:rsidP="000163BA">
            <w:pPr>
              <w:rPr>
                <w:sz w:val="22"/>
                <w:szCs w:val="22"/>
              </w:rPr>
            </w:pPr>
            <w:r w:rsidRPr="00C45DA1">
              <w:rPr>
                <w:sz w:val="22"/>
                <w:szCs w:val="22"/>
              </w:rPr>
              <w:t>Formāts E</w:t>
            </w:r>
          </w:p>
        </w:tc>
      </w:tr>
      <w:tr w:rsidR="000163BA" w:rsidRPr="00C45DA1" w14:paraId="6330C020" w14:textId="77777777" w:rsidTr="00A00AB4">
        <w:tc>
          <w:tcPr>
            <w:tcW w:w="2500" w:type="pct"/>
            <w:shd w:val="clear" w:color="auto" w:fill="auto"/>
          </w:tcPr>
          <w:p w14:paraId="11272D04" w14:textId="77777777" w:rsidR="000163BA" w:rsidRPr="00C45DA1" w:rsidRDefault="000163BA" w:rsidP="000163BA">
            <w:pPr>
              <w:rPr>
                <w:sz w:val="22"/>
                <w:szCs w:val="22"/>
                <w:lang w:val="en-GB"/>
              </w:rPr>
            </w:pPr>
            <w:r w:rsidRPr="00C45DA1">
              <w:rPr>
                <w:sz w:val="22"/>
                <w:szCs w:val="22"/>
                <w:lang w:val="en-GB"/>
              </w:rPr>
              <w:t>Mixed</w:t>
            </w:r>
          </w:p>
        </w:tc>
        <w:tc>
          <w:tcPr>
            <w:tcW w:w="2500" w:type="pct"/>
            <w:shd w:val="clear" w:color="auto" w:fill="auto"/>
          </w:tcPr>
          <w:p w14:paraId="26F6C001" w14:textId="4DC02589" w:rsidR="000163BA" w:rsidRPr="00C45DA1" w:rsidRDefault="000163BA" w:rsidP="000163BA">
            <w:pPr>
              <w:rPr>
                <w:sz w:val="22"/>
                <w:szCs w:val="22"/>
              </w:rPr>
            </w:pPr>
            <w:r w:rsidRPr="00C45DA1">
              <w:rPr>
                <w:sz w:val="22"/>
                <w:szCs w:val="22"/>
              </w:rPr>
              <w:t>Jaukts</w:t>
            </w:r>
          </w:p>
        </w:tc>
      </w:tr>
      <w:tr w:rsidR="000163BA" w:rsidRPr="00C45DA1" w14:paraId="33D94C6A" w14:textId="77777777" w:rsidTr="00A00AB4">
        <w:tc>
          <w:tcPr>
            <w:tcW w:w="2500" w:type="pct"/>
            <w:shd w:val="clear" w:color="auto" w:fill="auto"/>
          </w:tcPr>
          <w:p w14:paraId="60477CB1" w14:textId="77777777" w:rsidR="000163BA" w:rsidRPr="00C45DA1" w:rsidRDefault="000163BA" w:rsidP="000163BA">
            <w:pPr>
              <w:rPr>
                <w:sz w:val="22"/>
                <w:szCs w:val="22"/>
                <w:lang w:val="en-GB"/>
              </w:rPr>
            </w:pPr>
            <w:r w:rsidRPr="00C45DA1">
              <w:rPr>
                <w:sz w:val="22"/>
                <w:szCs w:val="22"/>
                <w:lang w:val="en-GB"/>
              </w:rPr>
              <w:t>M bags</w:t>
            </w:r>
          </w:p>
        </w:tc>
        <w:tc>
          <w:tcPr>
            <w:tcW w:w="2500" w:type="pct"/>
            <w:shd w:val="clear" w:color="auto" w:fill="auto"/>
          </w:tcPr>
          <w:p w14:paraId="31876FD0" w14:textId="6FEEF8C7" w:rsidR="000163BA" w:rsidRPr="00C45DA1" w:rsidRDefault="000163BA" w:rsidP="000163BA">
            <w:pPr>
              <w:rPr>
                <w:sz w:val="22"/>
                <w:szCs w:val="22"/>
              </w:rPr>
            </w:pPr>
            <w:r w:rsidRPr="00C45DA1">
              <w:rPr>
                <w:sz w:val="22"/>
                <w:szCs w:val="22"/>
              </w:rPr>
              <w:t>M maisi</w:t>
            </w:r>
          </w:p>
        </w:tc>
      </w:tr>
      <w:tr w:rsidR="000163BA" w:rsidRPr="00C45DA1" w14:paraId="47AF4D2B" w14:textId="77777777" w:rsidTr="00A00AB4">
        <w:tc>
          <w:tcPr>
            <w:tcW w:w="2500" w:type="pct"/>
            <w:shd w:val="clear" w:color="auto" w:fill="auto"/>
          </w:tcPr>
          <w:p w14:paraId="32554DC8" w14:textId="77777777" w:rsidR="000163BA" w:rsidRPr="00C45DA1" w:rsidRDefault="000163BA" w:rsidP="000163BA">
            <w:pPr>
              <w:rPr>
                <w:sz w:val="22"/>
                <w:szCs w:val="22"/>
                <w:lang w:val="en-GB"/>
              </w:rPr>
            </w:pPr>
            <w:r w:rsidRPr="00C45DA1">
              <w:rPr>
                <w:sz w:val="22"/>
                <w:szCs w:val="22"/>
                <w:lang w:val="en-GB"/>
              </w:rPr>
              <w:t>Up to 5 kg</w:t>
            </w:r>
          </w:p>
        </w:tc>
        <w:tc>
          <w:tcPr>
            <w:tcW w:w="2500" w:type="pct"/>
            <w:shd w:val="clear" w:color="auto" w:fill="auto"/>
          </w:tcPr>
          <w:p w14:paraId="0D95D23E" w14:textId="29656069" w:rsidR="000163BA" w:rsidRPr="00C45DA1" w:rsidRDefault="000163BA" w:rsidP="000163BA">
            <w:pPr>
              <w:rPr>
                <w:sz w:val="22"/>
                <w:szCs w:val="22"/>
              </w:rPr>
            </w:pPr>
            <w:r w:rsidRPr="00C45DA1">
              <w:rPr>
                <w:sz w:val="22"/>
                <w:szCs w:val="22"/>
              </w:rPr>
              <w:t>Līdz 5 kg</w:t>
            </w:r>
          </w:p>
        </w:tc>
      </w:tr>
      <w:tr w:rsidR="000163BA" w:rsidRPr="00C45DA1" w14:paraId="686B4197" w14:textId="77777777" w:rsidTr="00A00AB4">
        <w:tc>
          <w:tcPr>
            <w:tcW w:w="2500" w:type="pct"/>
            <w:shd w:val="clear" w:color="auto" w:fill="auto"/>
          </w:tcPr>
          <w:p w14:paraId="2B3050C0" w14:textId="77777777" w:rsidR="000163BA" w:rsidRPr="00C45DA1" w:rsidRDefault="000163BA" w:rsidP="000163BA">
            <w:pPr>
              <w:rPr>
                <w:sz w:val="22"/>
                <w:szCs w:val="22"/>
                <w:lang w:val="en-GB"/>
              </w:rPr>
            </w:pPr>
            <w:r w:rsidRPr="00C45DA1">
              <w:rPr>
                <w:sz w:val="22"/>
                <w:szCs w:val="22"/>
                <w:lang w:val="en-GB"/>
              </w:rPr>
              <w:t>Over 5 kg</w:t>
            </w:r>
          </w:p>
        </w:tc>
        <w:tc>
          <w:tcPr>
            <w:tcW w:w="2500" w:type="pct"/>
            <w:shd w:val="clear" w:color="auto" w:fill="auto"/>
          </w:tcPr>
          <w:p w14:paraId="77969F54" w14:textId="27A75EB3" w:rsidR="000163BA" w:rsidRPr="00C45DA1" w:rsidRDefault="000163BA" w:rsidP="000163BA">
            <w:pPr>
              <w:rPr>
                <w:sz w:val="22"/>
                <w:szCs w:val="22"/>
              </w:rPr>
            </w:pPr>
            <w:r w:rsidRPr="00C45DA1">
              <w:rPr>
                <w:sz w:val="22"/>
                <w:szCs w:val="22"/>
              </w:rPr>
              <w:t>Vairāk par 5 kg</w:t>
            </w:r>
          </w:p>
        </w:tc>
      </w:tr>
      <w:tr w:rsidR="000163BA" w:rsidRPr="00C45DA1" w14:paraId="194F44CC" w14:textId="77777777" w:rsidTr="00A00AB4">
        <w:tc>
          <w:tcPr>
            <w:tcW w:w="2500" w:type="pct"/>
            <w:shd w:val="clear" w:color="auto" w:fill="auto"/>
          </w:tcPr>
          <w:p w14:paraId="75C0233B" w14:textId="77777777" w:rsidR="000163BA" w:rsidRPr="00C45DA1" w:rsidRDefault="000163BA" w:rsidP="000163BA">
            <w:pPr>
              <w:rPr>
                <w:sz w:val="22"/>
                <w:szCs w:val="22"/>
                <w:lang w:val="en-GB"/>
              </w:rPr>
            </w:pPr>
            <w:r w:rsidRPr="00C45DA1">
              <w:rPr>
                <w:sz w:val="22"/>
                <w:szCs w:val="22"/>
                <w:lang w:val="en-GB"/>
              </w:rPr>
              <w:t>Bulk mail</w:t>
            </w:r>
          </w:p>
        </w:tc>
        <w:tc>
          <w:tcPr>
            <w:tcW w:w="2500" w:type="pct"/>
            <w:shd w:val="clear" w:color="auto" w:fill="auto"/>
          </w:tcPr>
          <w:p w14:paraId="6714856B" w14:textId="2EB25A0F" w:rsidR="000163BA" w:rsidRPr="00C45DA1" w:rsidRDefault="000163BA" w:rsidP="000163BA">
            <w:pPr>
              <w:rPr>
                <w:sz w:val="22"/>
                <w:szCs w:val="22"/>
              </w:rPr>
            </w:pPr>
            <w:r w:rsidRPr="00C45DA1">
              <w:rPr>
                <w:sz w:val="22"/>
                <w:szCs w:val="22"/>
              </w:rPr>
              <w:t>Vairumsūtījumi</w:t>
            </w:r>
          </w:p>
        </w:tc>
      </w:tr>
      <w:tr w:rsidR="000163BA" w:rsidRPr="00C45DA1" w14:paraId="4C18DC63" w14:textId="77777777" w:rsidTr="00A00AB4">
        <w:tc>
          <w:tcPr>
            <w:tcW w:w="2500" w:type="pct"/>
            <w:shd w:val="clear" w:color="auto" w:fill="auto"/>
          </w:tcPr>
          <w:p w14:paraId="110F014E" w14:textId="77777777" w:rsidR="000163BA" w:rsidRPr="00C45DA1" w:rsidRDefault="000163BA" w:rsidP="000163BA">
            <w:pPr>
              <w:rPr>
                <w:sz w:val="22"/>
                <w:szCs w:val="22"/>
                <w:lang w:val="en-GB"/>
              </w:rPr>
            </w:pPr>
            <w:r w:rsidRPr="00C45DA1">
              <w:rPr>
                <w:sz w:val="22"/>
                <w:szCs w:val="22"/>
                <w:lang w:val="en-GB"/>
              </w:rPr>
              <w:t>Total receptacles</w:t>
            </w:r>
          </w:p>
        </w:tc>
        <w:tc>
          <w:tcPr>
            <w:tcW w:w="2500" w:type="pct"/>
            <w:shd w:val="clear" w:color="auto" w:fill="auto"/>
          </w:tcPr>
          <w:p w14:paraId="07B1D3D9" w14:textId="261E7196" w:rsidR="000163BA" w:rsidRPr="00C45DA1" w:rsidRDefault="000163BA" w:rsidP="000163BA">
            <w:pPr>
              <w:rPr>
                <w:sz w:val="22"/>
                <w:szCs w:val="22"/>
              </w:rPr>
            </w:pPr>
            <w:r w:rsidRPr="00C45DA1">
              <w:rPr>
                <w:sz w:val="22"/>
                <w:szCs w:val="22"/>
              </w:rPr>
              <w:t>Kopējais taras vienību skaits</w:t>
            </w:r>
          </w:p>
        </w:tc>
      </w:tr>
      <w:tr w:rsidR="000163BA" w:rsidRPr="00C45DA1" w14:paraId="029C1864" w14:textId="77777777" w:rsidTr="00A00AB4">
        <w:tc>
          <w:tcPr>
            <w:tcW w:w="2500" w:type="pct"/>
            <w:shd w:val="clear" w:color="auto" w:fill="auto"/>
          </w:tcPr>
          <w:p w14:paraId="70CB906A" w14:textId="77777777" w:rsidR="000163BA" w:rsidRPr="00C45DA1" w:rsidRDefault="000163BA" w:rsidP="000163BA">
            <w:pPr>
              <w:rPr>
                <w:sz w:val="22"/>
                <w:szCs w:val="22"/>
                <w:lang w:val="en-GB"/>
              </w:rPr>
            </w:pPr>
            <w:r w:rsidRPr="00C45DA1">
              <w:rPr>
                <w:sz w:val="22"/>
                <w:szCs w:val="22"/>
                <w:lang w:val="en-GB"/>
              </w:rPr>
              <w:t>Total items</w:t>
            </w:r>
          </w:p>
        </w:tc>
        <w:tc>
          <w:tcPr>
            <w:tcW w:w="2500" w:type="pct"/>
            <w:shd w:val="clear" w:color="auto" w:fill="auto"/>
          </w:tcPr>
          <w:p w14:paraId="4C70132A" w14:textId="6B283225" w:rsidR="000163BA" w:rsidRPr="00C45DA1" w:rsidRDefault="000163BA" w:rsidP="000163BA">
            <w:pPr>
              <w:rPr>
                <w:sz w:val="22"/>
                <w:szCs w:val="22"/>
              </w:rPr>
            </w:pPr>
            <w:r w:rsidRPr="00C45DA1">
              <w:rPr>
                <w:sz w:val="22"/>
                <w:szCs w:val="22"/>
              </w:rPr>
              <w:t>Kopējais sūtījumu skaits</w:t>
            </w:r>
          </w:p>
        </w:tc>
      </w:tr>
      <w:tr w:rsidR="000163BA" w:rsidRPr="00C45DA1" w14:paraId="0E2B7859" w14:textId="77777777" w:rsidTr="00A00AB4">
        <w:tc>
          <w:tcPr>
            <w:tcW w:w="2500" w:type="pct"/>
            <w:shd w:val="clear" w:color="auto" w:fill="auto"/>
          </w:tcPr>
          <w:p w14:paraId="3960578C" w14:textId="77777777" w:rsidR="000163BA" w:rsidRPr="00C45DA1" w:rsidRDefault="000163BA" w:rsidP="000163BA">
            <w:pPr>
              <w:rPr>
                <w:sz w:val="22"/>
                <w:szCs w:val="22"/>
                <w:lang w:val="en-GB"/>
              </w:rPr>
            </w:pPr>
            <w:r w:rsidRPr="00C45DA1">
              <w:rPr>
                <w:sz w:val="22"/>
                <w:szCs w:val="22"/>
                <w:lang w:val="en-GB"/>
              </w:rPr>
              <w:t>IBRS</w:t>
            </w:r>
          </w:p>
        </w:tc>
        <w:tc>
          <w:tcPr>
            <w:tcW w:w="2500" w:type="pct"/>
            <w:shd w:val="clear" w:color="auto" w:fill="auto"/>
          </w:tcPr>
          <w:p w14:paraId="400B5793" w14:textId="4BEF6FDD" w:rsidR="000163BA" w:rsidRPr="00C45DA1" w:rsidRDefault="000163BA" w:rsidP="000163BA">
            <w:pPr>
              <w:rPr>
                <w:sz w:val="22"/>
                <w:szCs w:val="22"/>
              </w:rPr>
            </w:pPr>
            <w:r w:rsidRPr="00C45DA1">
              <w:rPr>
                <w:i/>
                <w:iCs/>
                <w:sz w:val="22"/>
                <w:szCs w:val="22"/>
              </w:rPr>
              <w:t>IBRS</w:t>
            </w:r>
          </w:p>
        </w:tc>
      </w:tr>
      <w:tr w:rsidR="000163BA" w:rsidRPr="00C45DA1" w14:paraId="39B0CE45" w14:textId="77777777" w:rsidTr="00A00AB4">
        <w:tc>
          <w:tcPr>
            <w:tcW w:w="2500" w:type="pct"/>
            <w:shd w:val="clear" w:color="auto" w:fill="auto"/>
          </w:tcPr>
          <w:p w14:paraId="34B4AEEC" w14:textId="77777777" w:rsidR="000163BA" w:rsidRPr="00C45DA1" w:rsidRDefault="000163BA" w:rsidP="000163BA">
            <w:pPr>
              <w:rPr>
                <w:sz w:val="22"/>
                <w:szCs w:val="22"/>
                <w:lang w:val="en-GB"/>
              </w:rPr>
            </w:pPr>
            <w:r w:rsidRPr="00C45DA1">
              <w:rPr>
                <w:sz w:val="22"/>
                <w:szCs w:val="22"/>
                <w:lang w:val="en-GB"/>
              </w:rPr>
              <w:t>Total items</w:t>
            </w:r>
          </w:p>
        </w:tc>
        <w:tc>
          <w:tcPr>
            <w:tcW w:w="2500" w:type="pct"/>
            <w:shd w:val="clear" w:color="auto" w:fill="auto"/>
          </w:tcPr>
          <w:p w14:paraId="12A75D3E" w14:textId="04C1F034" w:rsidR="000163BA" w:rsidRPr="00C45DA1" w:rsidRDefault="000163BA" w:rsidP="000163BA">
            <w:pPr>
              <w:rPr>
                <w:sz w:val="22"/>
                <w:szCs w:val="22"/>
              </w:rPr>
            </w:pPr>
            <w:r w:rsidRPr="00C45DA1">
              <w:rPr>
                <w:sz w:val="22"/>
                <w:szCs w:val="22"/>
              </w:rPr>
              <w:t>Kopējais sūtījumu skaits</w:t>
            </w:r>
          </w:p>
        </w:tc>
      </w:tr>
      <w:tr w:rsidR="000163BA" w:rsidRPr="00C45DA1" w14:paraId="57038244" w14:textId="77777777" w:rsidTr="00A00AB4">
        <w:tc>
          <w:tcPr>
            <w:tcW w:w="2500" w:type="pct"/>
            <w:shd w:val="clear" w:color="auto" w:fill="auto"/>
          </w:tcPr>
          <w:p w14:paraId="4EE5F020" w14:textId="77777777" w:rsidR="000163BA" w:rsidRPr="00C45DA1" w:rsidRDefault="000163BA" w:rsidP="000163BA">
            <w:pPr>
              <w:rPr>
                <w:b/>
                <w:sz w:val="22"/>
                <w:szCs w:val="22"/>
                <w:lang w:val="en-GB"/>
              </w:rPr>
            </w:pPr>
            <w:r w:rsidRPr="00C45DA1">
              <w:rPr>
                <w:b/>
                <w:sz w:val="22"/>
                <w:szCs w:val="22"/>
                <w:lang w:val="en-GB"/>
              </w:rPr>
              <w:t>4. Item irregularities</w:t>
            </w:r>
          </w:p>
        </w:tc>
        <w:tc>
          <w:tcPr>
            <w:tcW w:w="2500" w:type="pct"/>
            <w:shd w:val="clear" w:color="auto" w:fill="auto"/>
          </w:tcPr>
          <w:p w14:paraId="6639EB44" w14:textId="74D053AC" w:rsidR="000163BA" w:rsidRPr="00C45DA1" w:rsidRDefault="000163BA" w:rsidP="000163BA">
            <w:pPr>
              <w:rPr>
                <w:b/>
                <w:sz w:val="22"/>
                <w:szCs w:val="22"/>
              </w:rPr>
            </w:pPr>
            <w:r w:rsidRPr="00C45DA1">
              <w:rPr>
                <w:b/>
                <w:sz w:val="22"/>
                <w:szCs w:val="22"/>
              </w:rPr>
              <w:t>4. Neatbilstības saistībā ar sūtījumiem</w:t>
            </w:r>
          </w:p>
        </w:tc>
      </w:tr>
      <w:tr w:rsidR="000163BA" w:rsidRPr="00C45DA1" w14:paraId="75A3463A" w14:textId="77777777" w:rsidTr="00A00AB4">
        <w:tc>
          <w:tcPr>
            <w:tcW w:w="2500" w:type="pct"/>
            <w:shd w:val="clear" w:color="auto" w:fill="auto"/>
          </w:tcPr>
          <w:p w14:paraId="3CA9607E" w14:textId="77777777" w:rsidR="000163BA" w:rsidRPr="00C45DA1" w:rsidRDefault="000163BA" w:rsidP="000163BA">
            <w:pPr>
              <w:rPr>
                <w:sz w:val="22"/>
                <w:szCs w:val="22"/>
                <w:lang w:val="en-GB"/>
              </w:rPr>
            </w:pPr>
            <w:r w:rsidRPr="00C45DA1">
              <w:rPr>
                <w:sz w:val="22"/>
                <w:szCs w:val="22"/>
                <w:lang w:val="en-GB"/>
              </w:rPr>
              <w:t>Item-ID</w:t>
            </w:r>
          </w:p>
        </w:tc>
        <w:tc>
          <w:tcPr>
            <w:tcW w:w="2500" w:type="pct"/>
            <w:shd w:val="clear" w:color="auto" w:fill="auto"/>
          </w:tcPr>
          <w:p w14:paraId="48E789EE" w14:textId="2C4B212C" w:rsidR="000163BA" w:rsidRPr="00C45DA1" w:rsidRDefault="000163BA" w:rsidP="000163BA">
            <w:pPr>
              <w:rPr>
                <w:sz w:val="22"/>
                <w:szCs w:val="22"/>
              </w:rPr>
            </w:pPr>
            <w:r w:rsidRPr="00C45DA1">
              <w:rPr>
                <w:sz w:val="22"/>
                <w:szCs w:val="22"/>
              </w:rPr>
              <w:t>Sūtījuma ID</w:t>
            </w:r>
          </w:p>
        </w:tc>
      </w:tr>
      <w:tr w:rsidR="000163BA" w:rsidRPr="00C45DA1" w14:paraId="32E2D9AA" w14:textId="77777777" w:rsidTr="00A00AB4">
        <w:tc>
          <w:tcPr>
            <w:tcW w:w="2500" w:type="pct"/>
            <w:shd w:val="clear" w:color="auto" w:fill="auto"/>
          </w:tcPr>
          <w:p w14:paraId="13CA05F3" w14:textId="77777777" w:rsidR="000163BA" w:rsidRPr="00C45DA1" w:rsidRDefault="000163BA" w:rsidP="000163BA">
            <w:pPr>
              <w:rPr>
                <w:sz w:val="22"/>
                <w:szCs w:val="22"/>
                <w:lang w:val="en-GB"/>
              </w:rPr>
            </w:pPr>
            <w:r w:rsidRPr="00C45DA1">
              <w:rPr>
                <w:sz w:val="22"/>
                <w:szCs w:val="22"/>
                <w:lang w:val="en-GB"/>
              </w:rPr>
              <w:t>Weight</w:t>
            </w:r>
          </w:p>
        </w:tc>
        <w:tc>
          <w:tcPr>
            <w:tcW w:w="2500" w:type="pct"/>
            <w:shd w:val="clear" w:color="auto" w:fill="auto"/>
          </w:tcPr>
          <w:p w14:paraId="4852FDE3" w14:textId="2C771EB6" w:rsidR="000163BA" w:rsidRPr="00C45DA1" w:rsidRDefault="000163BA" w:rsidP="000163BA">
            <w:pPr>
              <w:rPr>
                <w:sz w:val="22"/>
                <w:szCs w:val="22"/>
              </w:rPr>
            </w:pPr>
            <w:r w:rsidRPr="00C45DA1">
              <w:rPr>
                <w:sz w:val="22"/>
                <w:szCs w:val="22"/>
              </w:rPr>
              <w:t>Svars</w:t>
            </w:r>
          </w:p>
        </w:tc>
      </w:tr>
      <w:tr w:rsidR="000163BA" w:rsidRPr="00C45DA1" w14:paraId="15A2D1CE" w14:textId="77777777" w:rsidTr="00A00AB4">
        <w:tc>
          <w:tcPr>
            <w:tcW w:w="2500" w:type="pct"/>
            <w:shd w:val="clear" w:color="auto" w:fill="auto"/>
          </w:tcPr>
          <w:p w14:paraId="43C50D53" w14:textId="77777777" w:rsidR="000163BA" w:rsidRPr="00C45DA1" w:rsidRDefault="000163BA" w:rsidP="000163BA">
            <w:pPr>
              <w:rPr>
                <w:sz w:val="22"/>
                <w:szCs w:val="22"/>
                <w:lang w:val="en-GB"/>
              </w:rPr>
            </w:pPr>
            <w:r w:rsidRPr="00C45DA1">
              <w:rPr>
                <w:sz w:val="22"/>
                <w:szCs w:val="22"/>
                <w:lang w:val="en-GB"/>
              </w:rPr>
              <w:t>Type of irregularity*</w:t>
            </w:r>
          </w:p>
        </w:tc>
        <w:tc>
          <w:tcPr>
            <w:tcW w:w="2500" w:type="pct"/>
            <w:shd w:val="clear" w:color="auto" w:fill="auto"/>
          </w:tcPr>
          <w:p w14:paraId="799CF653" w14:textId="2908A551" w:rsidR="000163BA" w:rsidRPr="00C45DA1" w:rsidRDefault="000163BA" w:rsidP="000163BA">
            <w:pPr>
              <w:rPr>
                <w:sz w:val="22"/>
                <w:szCs w:val="22"/>
              </w:rPr>
            </w:pPr>
            <w:r w:rsidRPr="00C45DA1">
              <w:rPr>
                <w:sz w:val="22"/>
                <w:szCs w:val="22"/>
              </w:rPr>
              <w:t>Neatbilstības veids*</w:t>
            </w:r>
          </w:p>
        </w:tc>
      </w:tr>
      <w:tr w:rsidR="000163BA" w:rsidRPr="00C45DA1" w14:paraId="52902E98" w14:textId="77777777" w:rsidTr="00A00AB4">
        <w:tc>
          <w:tcPr>
            <w:tcW w:w="2500" w:type="pct"/>
            <w:shd w:val="clear" w:color="auto" w:fill="auto"/>
          </w:tcPr>
          <w:p w14:paraId="225784DC" w14:textId="77777777" w:rsidR="000163BA" w:rsidRPr="00C45DA1" w:rsidRDefault="000163BA" w:rsidP="000163BA">
            <w:pPr>
              <w:rPr>
                <w:sz w:val="22"/>
                <w:szCs w:val="22"/>
                <w:lang w:val="en-GB"/>
              </w:rPr>
            </w:pPr>
            <w:r w:rsidRPr="00C45DA1">
              <w:rPr>
                <w:sz w:val="22"/>
                <w:szCs w:val="22"/>
                <w:lang w:val="en-GB"/>
              </w:rPr>
              <w:t>Observations</w:t>
            </w:r>
          </w:p>
        </w:tc>
        <w:tc>
          <w:tcPr>
            <w:tcW w:w="2500" w:type="pct"/>
            <w:shd w:val="clear" w:color="auto" w:fill="auto"/>
          </w:tcPr>
          <w:p w14:paraId="1290A82B" w14:textId="5B598F23" w:rsidR="000163BA" w:rsidRPr="00C45DA1" w:rsidRDefault="000163BA" w:rsidP="000163BA">
            <w:pPr>
              <w:rPr>
                <w:sz w:val="22"/>
                <w:szCs w:val="22"/>
              </w:rPr>
            </w:pPr>
            <w:r w:rsidRPr="00C45DA1">
              <w:rPr>
                <w:sz w:val="22"/>
                <w:szCs w:val="22"/>
              </w:rPr>
              <w:t>Piezīmes</w:t>
            </w:r>
          </w:p>
        </w:tc>
      </w:tr>
      <w:tr w:rsidR="000163BA" w:rsidRPr="00C45DA1" w14:paraId="2FCAE926" w14:textId="77777777" w:rsidTr="00A00AB4">
        <w:tc>
          <w:tcPr>
            <w:tcW w:w="2500" w:type="pct"/>
            <w:shd w:val="clear" w:color="auto" w:fill="auto"/>
          </w:tcPr>
          <w:p w14:paraId="0058672C" w14:textId="77777777" w:rsidR="000163BA" w:rsidRPr="00C45DA1" w:rsidRDefault="000163BA" w:rsidP="000163BA">
            <w:pPr>
              <w:rPr>
                <w:sz w:val="22"/>
                <w:szCs w:val="22"/>
                <w:lang w:val="en-GB"/>
              </w:rPr>
            </w:pPr>
            <w:r w:rsidRPr="00C45DA1">
              <w:rPr>
                <w:sz w:val="22"/>
                <w:szCs w:val="22"/>
                <w:lang w:val="en-GB"/>
              </w:rPr>
              <w:t>* Allowed values: 1 – missing; 2 – excess; 3 – damaged; 4 – retained; 9 – others.</w:t>
            </w:r>
          </w:p>
        </w:tc>
        <w:tc>
          <w:tcPr>
            <w:tcW w:w="2500" w:type="pct"/>
            <w:shd w:val="clear" w:color="auto" w:fill="auto"/>
          </w:tcPr>
          <w:p w14:paraId="5A7AB051" w14:textId="288DDF3E" w:rsidR="000163BA" w:rsidRPr="00C45DA1" w:rsidRDefault="000163BA" w:rsidP="000163BA">
            <w:pPr>
              <w:rPr>
                <w:sz w:val="22"/>
                <w:szCs w:val="22"/>
              </w:rPr>
            </w:pPr>
            <w:r w:rsidRPr="00C45DA1">
              <w:rPr>
                <w:sz w:val="22"/>
                <w:szCs w:val="22"/>
              </w:rPr>
              <w:t>* Atļautās vērtības: 1 – nozaudēts; 2 – lieks; 3 – bojāts; 4 – aizturēts; 9 – cits.</w:t>
            </w:r>
          </w:p>
        </w:tc>
      </w:tr>
      <w:tr w:rsidR="000163BA" w:rsidRPr="00C45DA1" w14:paraId="0CF72DC9" w14:textId="77777777" w:rsidTr="00A00AB4">
        <w:tc>
          <w:tcPr>
            <w:tcW w:w="2500" w:type="pct"/>
            <w:shd w:val="clear" w:color="auto" w:fill="auto"/>
          </w:tcPr>
          <w:p w14:paraId="165F10E1" w14:textId="77777777" w:rsidR="000163BA" w:rsidRPr="00C45DA1" w:rsidRDefault="000163BA" w:rsidP="000163BA">
            <w:pPr>
              <w:rPr>
                <w:b/>
                <w:sz w:val="22"/>
                <w:szCs w:val="22"/>
                <w:lang w:val="en-GB"/>
              </w:rPr>
            </w:pPr>
            <w:r w:rsidRPr="00C45DA1">
              <w:rPr>
                <w:b/>
                <w:sz w:val="22"/>
                <w:szCs w:val="22"/>
                <w:lang w:val="en-GB"/>
              </w:rPr>
              <w:t>5. Other irregularities</w:t>
            </w:r>
          </w:p>
        </w:tc>
        <w:tc>
          <w:tcPr>
            <w:tcW w:w="2500" w:type="pct"/>
            <w:shd w:val="clear" w:color="auto" w:fill="auto"/>
          </w:tcPr>
          <w:p w14:paraId="58173272" w14:textId="304E7A6D" w:rsidR="000163BA" w:rsidRPr="00C45DA1" w:rsidRDefault="000163BA" w:rsidP="000163BA">
            <w:pPr>
              <w:rPr>
                <w:b/>
                <w:sz w:val="22"/>
                <w:szCs w:val="22"/>
              </w:rPr>
            </w:pPr>
            <w:r w:rsidRPr="00C45DA1">
              <w:rPr>
                <w:b/>
                <w:sz w:val="22"/>
                <w:szCs w:val="22"/>
              </w:rPr>
              <w:t>5. Citas neatbilstības</w:t>
            </w:r>
          </w:p>
        </w:tc>
      </w:tr>
      <w:tr w:rsidR="000163BA" w:rsidRPr="00C45DA1" w14:paraId="06FC596F" w14:textId="77777777" w:rsidTr="00A00AB4">
        <w:tc>
          <w:tcPr>
            <w:tcW w:w="2500" w:type="pct"/>
            <w:shd w:val="clear" w:color="auto" w:fill="auto"/>
          </w:tcPr>
          <w:p w14:paraId="01A440DB" w14:textId="77777777" w:rsidR="000163BA" w:rsidRPr="00C45DA1" w:rsidRDefault="000163BA" w:rsidP="000163BA">
            <w:pPr>
              <w:rPr>
                <w:sz w:val="22"/>
                <w:szCs w:val="22"/>
                <w:lang w:val="en-GB"/>
              </w:rPr>
            </w:pPr>
            <w:r w:rsidRPr="00C45DA1">
              <w:rPr>
                <w:sz w:val="22"/>
                <w:szCs w:val="22"/>
                <w:lang w:val="en-GB"/>
              </w:rPr>
              <w:t>This form must be returned to</w:t>
            </w:r>
          </w:p>
        </w:tc>
        <w:tc>
          <w:tcPr>
            <w:tcW w:w="2500" w:type="pct"/>
            <w:shd w:val="clear" w:color="auto" w:fill="auto"/>
          </w:tcPr>
          <w:p w14:paraId="1558B3F4" w14:textId="2B05D285" w:rsidR="000163BA" w:rsidRPr="00C45DA1" w:rsidRDefault="000163BA" w:rsidP="000163BA">
            <w:pPr>
              <w:rPr>
                <w:sz w:val="22"/>
                <w:szCs w:val="22"/>
              </w:rPr>
            </w:pPr>
            <w:r w:rsidRPr="00C45DA1">
              <w:rPr>
                <w:sz w:val="22"/>
                <w:szCs w:val="22"/>
              </w:rPr>
              <w:t>Šī veidlapa ir jāsūta atpakaļ:</w:t>
            </w:r>
          </w:p>
        </w:tc>
      </w:tr>
      <w:tr w:rsidR="000163BA" w:rsidRPr="00C45DA1" w14:paraId="7AAC7821" w14:textId="77777777" w:rsidTr="00A00AB4">
        <w:tc>
          <w:tcPr>
            <w:tcW w:w="2500" w:type="pct"/>
            <w:shd w:val="clear" w:color="auto" w:fill="auto"/>
          </w:tcPr>
          <w:p w14:paraId="19FFA260" w14:textId="77777777" w:rsidR="000163BA" w:rsidRPr="00C45DA1" w:rsidRDefault="000163BA" w:rsidP="000163BA">
            <w:pPr>
              <w:rPr>
                <w:sz w:val="22"/>
                <w:szCs w:val="22"/>
                <w:lang w:val="en-GB"/>
              </w:rPr>
            </w:pPr>
            <w:r w:rsidRPr="00C45DA1">
              <w:rPr>
                <w:sz w:val="22"/>
                <w:szCs w:val="22"/>
                <w:lang w:val="en-GB"/>
              </w:rPr>
              <w:t>Accepted</w:t>
            </w:r>
          </w:p>
        </w:tc>
        <w:tc>
          <w:tcPr>
            <w:tcW w:w="2500" w:type="pct"/>
            <w:shd w:val="clear" w:color="auto" w:fill="auto"/>
          </w:tcPr>
          <w:p w14:paraId="7F04EAB1" w14:textId="12AC7836" w:rsidR="000163BA" w:rsidRPr="00C45DA1" w:rsidRDefault="000163BA" w:rsidP="000163BA">
            <w:pPr>
              <w:rPr>
                <w:sz w:val="22"/>
                <w:szCs w:val="22"/>
              </w:rPr>
            </w:pPr>
            <w:r w:rsidRPr="00C45DA1">
              <w:rPr>
                <w:sz w:val="22"/>
                <w:szCs w:val="22"/>
              </w:rPr>
              <w:t>Apstiprināts</w:t>
            </w:r>
          </w:p>
        </w:tc>
      </w:tr>
      <w:tr w:rsidR="000163BA" w:rsidRPr="00C45DA1" w14:paraId="294DB886" w14:textId="77777777" w:rsidTr="00A00AB4">
        <w:tc>
          <w:tcPr>
            <w:tcW w:w="2500" w:type="pct"/>
            <w:shd w:val="clear" w:color="auto" w:fill="auto"/>
          </w:tcPr>
          <w:p w14:paraId="45897AE8" w14:textId="77777777" w:rsidR="000163BA" w:rsidRPr="00C45DA1" w:rsidRDefault="000163BA" w:rsidP="000163BA">
            <w:pPr>
              <w:rPr>
                <w:sz w:val="22"/>
                <w:szCs w:val="22"/>
                <w:lang w:val="en-GB"/>
              </w:rPr>
            </w:pPr>
            <w:r w:rsidRPr="00C45DA1">
              <w:rPr>
                <w:sz w:val="22"/>
                <w:szCs w:val="22"/>
                <w:lang w:val="en-GB"/>
              </w:rPr>
              <w:t>Rejected</w:t>
            </w:r>
          </w:p>
        </w:tc>
        <w:tc>
          <w:tcPr>
            <w:tcW w:w="2500" w:type="pct"/>
            <w:shd w:val="clear" w:color="auto" w:fill="auto"/>
          </w:tcPr>
          <w:p w14:paraId="463CE5EE" w14:textId="0D3E2758" w:rsidR="000163BA" w:rsidRPr="00C45DA1" w:rsidRDefault="000163BA" w:rsidP="000163BA">
            <w:pPr>
              <w:rPr>
                <w:sz w:val="22"/>
                <w:szCs w:val="22"/>
              </w:rPr>
            </w:pPr>
            <w:r w:rsidRPr="00C45DA1">
              <w:rPr>
                <w:sz w:val="22"/>
                <w:szCs w:val="22"/>
              </w:rPr>
              <w:t>Noraidīts</w:t>
            </w:r>
          </w:p>
        </w:tc>
      </w:tr>
      <w:tr w:rsidR="000163BA" w:rsidRPr="00C45DA1" w14:paraId="729E66D2" w14:textId="77777777" w:rsidTr="00A00AB4">
        <w:tc>
          <w:tcPr>
            <w:tcW w:w="2500" w:type="pct"/>
            <w:shd w:val="clear" w:color="auto" w:fill="auto"/>
          </w:tcPr>
          <w:p w14:paraId="25ACB716" w14:textId="77777777" w:rsidR="000163BA" w:rsidRPr="00C45DA1" w:rsidRDefault="000163BA" w:rsidP="000163BA">
            <w:pPr>
              <w:rPr>
                <w:sz w:val="22"/>
                <w:szCs w:val="22"/>
                <w:lang w:val="en-GB"/>
              </w:rPr>
            </w:pPr>
            <w:r w:rsidRPr="00C45DA1">
              <w:rPr>
                <w:sz w:val="22"/>
                <w:szCs w:val="22"/>
                <w:lang w:val="en-GB"/>
              </w:rPr>
              <w:t>Further information required</w:t>
            </w:r>
          </w:p>
        </w:tc>
        <w:tc>
          <w:tcPr>
            <w:tcW w:w="2500" w:type="pct"/>
            <w:shd w:val="clear" w:color="auto" w:fill="auto"/>
          </w:tcPr>
          <w:p w14:paraId="6DF888A0" w14:textId="2C6781BE" w:rsidR="000163BA" w:rsidRPr="00C45DA1" w:rsidRDefault="000163BA" w:rsidP="000163BA">
            <w:pPr>
              <w:rPr>
                <w:sz w:val="22"/>
                <w:szCs w:val="22"/>
              </w:rPr>
            </w:pPr>
            <w:r w:rsidRPr="00C45DA1">
              <w:rPr>
                <w:sz w:val="22"/>
                <w:szCs w:val="22"/>
              </w:rPr>
              <w:t>Vajadzīga papildu informācija</w:t>
            </w:r>
          </w:p>
        </w:tc>
      </w:tr>
      <w:tr w:rsidR="000163BA" w:rsidRPr="00C45DA1" w14:paraId="7F7EDD2A" w14:textId="77777777" w:rsidTr="00A00AB4">
        <w:tc>
          <w:tcPr>
            <w:tcW w:w="2500" w:type="pct"/>
            <w:shd w:val="clear" w:color="auto" w:fill="auto"/>
          </w:tcPr>
          <w:p w14:paraId="41DB7A81" w14:textId="77777777" w:rsidR="000163BA" w:rsidRPr="00C45DA1" w:rsidRDefault="000163BA" w:rsidP="000163BA">
            <w:pPr>
              <w:rPr>
                <w:sz w:val="22"/>
                <w:szCs w:val="22"/>
                <w:lang w:val="en-GB"/>
              </w:rPr>
            </w:pPr>
            <w:r w:rsidRPr="00C45DA1">
              <w:rPr>
                <w:sz w:val="22"/>
                <w:szCs w:val="22"/>
                <w:lang w:val="en-GB"/>
              </w:rPr>
              <w:t>For information only</w:t>
            </w:r>
          </w:p>
        </w:tc>
        <w:tc>
          <w:tcPr>
            <w:tcW w:w="2500" w:type="pct"/>
            <w:shd w:val="clear" w:color="auto" w:fill="auto"/>
          </w:tcPr>
          <w:p w14:paraId="1BF77637" w14:textId="21094C88" w:rsidR="000163BA" w:rsidRPr="00C45DA1" w:rsidRDefault="000163BA" w:rsidP="000163BA">
            <w:pPr>
              <w:rPr>
                <w:sz w:val="22"/>
                <w:szCs w:val="22"/>
              </w:rPr>
            </w:pPr>
            <w:r w:rsidRPr="00C45DA1">
              <w:rPr>
                <w:sz w:val="22"/>
                <w:szCs w:val="22"/>
              </w:rPr>
              <w:t>Tikai informācijai</w:t>
            </w:r>
          </w:p>
        </w:tc>
      </w:tr>
      <w:tr w:rsidR="000163BA" w:rsidRPr="00C45DA1" w14:paraId="3AB9E5DD" w14:textId="77777777" w:rsidTr="00A00AB4">
        <w:tc>
          <w:tcPr>
            <w:tcW w:w="2500" w:type="pct"/>
            <w:shd w:val="clear" w:color="auto" w:fill="auto"/>
          </w:tcPr>
          <w:p w14:paraId="40F79582" w14:textId="77777777" w:rsidR="000163BA" w:rsidRPr="00C45DA1" w:rsidRDefault="000163BA" w:rsidP="000163BA">
            <w:pPr>
              <w:rPr>
                <w:sz w:val="22"/>
                <w:szCs w:val="22"/>
                <w:lang w:val="en-GB"/>
              </w:rPr>
            </w:pPr>
            <w:r w:rsidRPr="00C45DA1">
              <w:rPr>
                <w:sz w:val="22"/>
                <w:szCs w:val="22"/>
                <w:lang w:val="en-GB"/>
              </w:rPr>
              <w:t>Origin – Signature</w:t>
            </w:r>
          </w:p>
        </w:tc>
        <w:tc>
          <w:tcPr>
            <w:tcW w:w="2500" w:type="pct"/>
            <w:shd w:val="clear" w:color="auto" w:fill="auto"/>
          </w:tcPr>
          <w:p w14:paraId="752F82CD" w14:textId="6037A3E9" w:rsidR="000163BA" w:rsidRPr="00C45DA1" w:rsidRDefault="000163BA" w:rsidP="000163BA">
            <w:pPr>
              <w:rPr>
                <w:sz w:val="22"/>
                <w:szCs w:val="22"/>
              </w:rPr>
            </w:pPr>
            <w:r w:rsidRPr="00C45DA1">
              <w:rPr>
                <w:sz w:val="22"/>
                <w:szCs w:val="22"/>
              </w:rPr>
              <w:t>Pasta iestāde nosūtītāja</w:t>
            </w:r>
            <w:r w:rsidRPr="00C45DA1">
              <w:rPr>
                <w:sz w:val="22"/>
                <w:szCs w:val="22"/>
              </w:rPr>
              <w:br/>
              <w:t>Paraksts</w:t>
            </w:r>
          </w:p>
        </w:tc>
      </w:tr>
      <w:tr w:rsidR="000163BA" w:rsidRPr="00C45DA1" w14:paraId="2E038E4F" w14:textId="77777777" w:rsidTr="00A00AB4">
        <w:tc>
          <w:tcPr>
            <w:tcW w:w="2500" w:type="pct"/>
            <w:shd w:val="clear" w:color="auto" w:fill="auto"/>
          </w:tcPr>
          <w:p w14:paraId="08B41EA3" w14:textId="77777777" w:rsidR="000163BA" w:rsidRPr="00C45DA1" w:rsidRDefault="000163BA" w:rsidP="000163BA">
            <w:pPr>
              <w:rPr>
                <w:sz w:val="22"/>
                <w:szCs w:val="22"/>
                <w:lang w:val="en-GB"/>
              </w:rPr>
            </w:pPr>
            <w:r w:rsidRPr="00C45DA1">
              <w:rPr>
                <w:sz w:val="22"/>
                <w:szCs w:val="22"/>
                <w:lang w:val="en-GB"/>
              </w:rPr>
              <w:t>Destination – Signature</w:t>
            </w:r>
          </w:p>
        </w:tc>
        <w:tc>
          <w:tcPr>
            <w:tcW w:w="2500" w:type="pct"/>
            <w:shd w:val="clear" w:color="auto" w:fill="auto"/>
          </w:tcPr>
          <w:p w14:paraId="01081468" w14:textId="510FF944" w:rsidR="000163BA" w:rsidRPr="00C45DA1" w:rsidRDefault="000163BA" w:rsidP="000163BA">
            <w:pPr>
              <w:rPr>
                <w:sz w:val="22"/>
                <w:szCs w:val="22"/>
              </w:rPr>
            </w:pPr>
            <w:r w:rsidRPr="00C45DA1">
              <w:rPr>
                <w:sz w:val="22"/>
                <w:szCs w:val="22"/>
              </w:rPr>
              <w:t>Pasta iestāde saņēmēja</w:t>
            </w:r>
            <w:r w:rsidRPr="00C45DA1">
              <w:rPr>
                <w:sz w:val="22"/>
                <w:szCs w:val="22"/>
              </w:rPr>
              <w:br/>
              <w:t>Paraksts</w:t>
            </w:r>
          </w:p>
        </w:tc>
      </w:tr>
    </w:tbl>
    <w:p w14:paraId="401C45F8" w14:textId="2CE3DD96" w:rsidR="003537D2" w:rsidRDefault="003537D2" w:rsidP="00D423FE">
      <w:pPr>
        <w:widowControl/>
        <w:autoSpaceDE/>
        <w:autoSpaceDN/>
        <w:adjustRightInd/>
        <w:spacing w:line="259" w:lineRule="auto"/>
        <w:rPr>
          <w:noProof/>
          <w:color w:val="231F20"/>
        </w:rPr>
      </w:pPr>
      <w:r>
        <w:br w:type="page"/>
      </w:r>
      <w:r w:rsidR="00724608">
        <w:rPr>
          <w:color w:val="231F20"/>
        </w:rPr>
        <w:pict w14:anchorId="1884AC36">
          <v:shape id="Attēls 167" o:spid="_x0000_i1100" type="#_x0000_t75" style="width:453.6pt;height:690.6pt;visibility:visible">
            <v:imagedata r:id="rId85" o:title=""/>
          </v:shape>
        </w:pict>
      </w:r>
    </w:p>
    <w:p w14:paraId="17B510E4" w14:textId="3CB89F34" w:rsidR="003537D2" w:rsidRDefault="003537D2" w:rsidP="003537D2">
      <w:pPr>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BC6E4E" w:rsidRPr="00C45DA1" w14:paraId="0DEBA43C" w14:textId="77777777" w:rsidTr="00A00AB4">
        <w:tc>
          <w:tcPr>
            <w:tcW w:w="2500" w:type="pct"/>
            <w:shd w:val="clear" w:color="auto" w:fill="auto"/>
          </w:tcPr>
          <w:p w14:paraId="7F2F9A93" w14:textId="77777777" w:rsidR="00BC6E4E" w:rsidRPr="00C45DA1" w:rsidRDefault="00BC6E4E" w:rsidP="00A00AB4">
            <w:pPr>
              <w:pStyle w:val="BodyText"/>
              <w:keepNext/>
              <w:kinsoku w:val="0"/>
              <w:overflowPunct w:val="0"/>
              <w:jc w:val="center"/>
              <w:rPr>
                <w:b/>
                <w:bCs/>
                <w:noProof/>
                <w:sz w:val="22"/>
                <w:szCs w:val="22"/>
                <w:lang w:val="en-GB"/>
              </w:rPr>
            </w:pPr>
            <w:r w:rsidRPr="00C45DA1">
              <w:rPr>
                <w:b/>
                <w:bCs/>
                <w:noProof/>
                <w:sz w:val="22"/>
                <w:szCs w:val="22"/>
                <w:lang w:val="en-GB"/>
              </w:rPr>
              <w:t>Angļu val.</w:t>
            </w:r>
          </w:p>
        </w:tc>
        <w:tc>
          <w:tcPr>
            <w:tcW w:w="2500" w:type="pct"/>
            <w:shd w:val="clear" w:color="auto" w:fill="auto"/>
          </w:tcPr>
          <w:p w14:paraId="6049E539" w14:textId="77777777" w:rsidR="00BC6E4E" w:rsidRPr="00C45DA1" w:rsidRDefault="00BC6E4E" w:rsidP="00A00AB4">
            <w:pPr>
              <w:pStyle w:val="BodyText"/>
              <w:keepNext/>
              <w:kinsoku w:val="0"/>
              <w:overflowPunct w:val="0"/>
              <w:jc w:val="center"/>
              <w:rPr>
                <w:b/>
                <w:bCs/>
                <w:sz w:val="22"/>
                <w:szCs w:val="22"/>
              </w:rPr>
            </w:pPr>
            <w:r w:rsidRPr="00C45DA1">
              <w:rPr>
                <w:b/>
                <w:bCs/>
                <w:sz w:val="22"/>
                <w:szCs w:val="22"/>
              </w:rPr>
              <w:t>Latviešu val.</w:t>
            </w:r>
          </w:p>
        </w:tc>
      </w:tr>
      <w:tr w:rsidR="00BC6E4E" w:rsidRPr="00C45DA1" w14:paraId="016DEF15" w14:textId="77777777" w:rsidTr="00A00AB4">
        <w:tc>
          <w:tcPr>
            <w:tcW w:w="2500" w:type="pct"/>
            <w:shd w:val="clear" w:color="auto" w:fill="auto"/>
          </w:tcPr>
          <w:p w14:paraId="2408542F" w14:textId="77777777" w:rsidR="00BC6E4E" w:rsidRPr="00C45DA1" w:rsidRDefault="00BC6E4E" w:rsidP="00BC6E4E">
            <w:pPr>
              <w:rPr>
                <w:b/>
                <w:sz w:val="22"/>
                <w:szCs w:val="22"/>
                <w:lang w:val="en-GB"/>
              </w:rPr>
            </w:pPr>
            <w:r w:rsidRPr="00C45DA1">
              <w:rPr>
                <w:b/>
                <w:sz w:val="22"/>
                <w:szCs w:val="22"/>
                <w:lang w:val="en-GB"/>
              </w:rPr>
              <w:t>CN 44</w:t>
            </w:r>
          </w:p>
        </w:tc>
        <w:tc>
          <w:tcPr>
            <w:tcW w:w="2500" w:type="pct"/>
            <w:shd w:val="clear" w:color="auto" w:fill="auto"/>
          </w:tcPr>
          <w:p w14:paraId="6E92665D" w14:textId="3770578E" w:rsidR="00BC6E4E" w:rsidRPr="00C45DA1" w:rsidRDefault="00BC6E4E" w:rsidP="00BC6E4E">
            <w:pPr>
              <w:rPr>
                <w:b/>
                <w:sz w:val="22"/>
                <w:szCs w:val="22"/>
              </w:rPr>
            </w:pPr>
            <w:r w:rsidRPr="00C45DA1">
              <w:rPr>
                <w:b/>
                <w:sz w:val="22"/>
                <w:szCs w:val="22"/>
              </w:rPr>
              <w:t>CN 44</w:t>
            </w:r>
          </w:p>
        </w:tc>
      </w:tr>
      <w:tr w:rsidR="00BC6E4E" w:rsidRPr="00C45DA1" w14:paraId="6EF58CBA" w14:textId="77777777" w:rsidTr="00A00AB4">
        <w:tc>
          <w:tcPr>
            <w:tcW w:w="2500" w:type="pct"/>
            <w:shd w:val="clear" w:color="auto" w:fill="auto"/>
          </w:tcPr>
          <w:p w14:paraId="71799E51" w14:textId="77777777" w:rsidR="00BC6E4E" w:rsidRPr="00C45DA1" w:rsidRDefault="00BC6E4E" w:rsidP="00BC6E4E">
            <w:pPr>
              <w:rPr>
                <w:b/>
                <w:sz w:val="22"/>
                <w:szCs w:val="22"/>
                <w:lang w:val="en-GB"/>
              </w:rPr>
            </w:pPr>
            <w:r w:rsidRPr="00C45DA1">
              <w:rPr>
                <w:b/>
                <w:sz w:val="22"/>
                <w:szCs w:val="22"/>
                <w:lang w:val="en-GB"/>
              </w:rPr>
              <w:t>TRIAL NOTE</w:t>
            </w:r>
          </w:p>
        </w:tc>
        <w:tc>
          <w:tcPr>
            <w:tcW w:w="2500" w:type="pct"/>
            <w:shd w:val="clear" w:color="auto" w:fill="auto"/>
          </w:tcPr>
          <w:p w14:paraId="61BB7147" w14:textId="64E19569" w:rsidR="00BC6E4E" w:rsidRPr="00C45DA1" w:rsidRDefault="00BC6E4E" w:rsidP="00BC6E4E">
            <w:pPr>
              <w:rPr>
                <w:b/>
                <w:sz w:val="22"/>
                <w:szCs w:val="22"/>
              </w:rPr>
            </w:pPr>
            <w:r w:rsidRPr="00C45DA1">
              <w:rPr>
                <w:b/>
                <w:sz w:val="22"/>
                <w:szCs w:val="22"/>
              </w:rPr>
              <w:t>NOSŪTĪŠANAS PĀRBAUDES PAZIŅOJUMS</w:t>
            </w:r>
          </w:p>
        </w:tc>
      </w:tr>
      <w:tr w:rsidR="00BC6E4E" w:rsidRPr="00C45DA1" w14:paraId="0D2C0630" w14:textId="77777777" w:rsidTr="00A00AB4">
        <w:tc>
          <w:tcPr>
            <w:tcW w:w="2500" w:type="pct"/>
            <w:shd w:val="clear" w:color="auto" w:fill="auto"/>
          </w:tcPr>
          <w:p w14:paraId="5D24B6E7" w14:textId="77777777" w:rsidR="00BC6E4E" w:rsidRPr="00C45DA1" w:rsidRDefault="00BC6E4E" w:rsidP="00BC6E4E">
            <w:pPr>
              <w:rPr>
                <w:sz w:val="22"/>
                <w:szCs w:val="22"/>
                <w:lang w:val="en-GB"/>
              </w:rPr>
            </w:pPr>
            <w:r w:rsidRPr="00C45DA1">
              <w:rPr>
                <w:sz w:val="22"/>
                <w:szCs w:val="22"/>
                <w:lang w:val="en-GB"/>
              </w:rPr>
              <w:t>Date</w:t>
            </w:r>
          </w:p>
        </w:tc>
        <w:tc>
          <w:tcPr>
            <w:tcW w:w="2500" w:type="pct"/>
            <w:shd w:val="clear" w:color="auto" w:fill="auto"/>
          </w:tcPr>
          <w:p w14:paraId="64899528" w14:textId="1FD71BF1" w:rsidR="00BC6E4E" w:rsidRPr="00C45DA1" w:rsidRDefault="00BC6E4E" w:rsidP="00BC6E4E">
            <w:pPr>
              <w:rPr>
                <w:sz w:val="22"/>
                <w:szCs w:val="22"/>
              </w:rPr>
            </w:pPr>
            <w:r w:rsidRPr="00C45DA1">
              <w:rPr>
                <w:sz w:val="22"/>
                <w:szCs w:val="22"/>
              </w:rPr>
              <w:t>Datums</w:t>
            </w:r>
          </w:p>
        </w:tc>
      </w:tr>
      <w:tr w:rsidR="00BC6E4E" w:rsidRPr="00C45DA1" w14:paraId="2421E521" w14:textId="77777777" w:rsidTr="00A00AB4">
        <w:tc>
          <w:tcPr>
            <w:tcW w:w="2500" w:type="pct"/>
            <w:shd w:val="clear" w:color="auto" w:fill="auto"/>
          </w:tcPr>
          <w:p w14:paraId="6CF60D11" w14:textId="77777777" w:rsidR="00BC6E4E" w:rsidRPr="00C45DA1" w:rsidRDefault="00BC6E4E" w:rsidP="00BC6E4E">
            <w:pPr>
              <w:rPr>
                <w:sz w:val="22"/>
                <w:szCs w:val="22"/>
                <w:lang w:val="en-GB"/>
              </w:rPr>
            </w:pPr>
            <w:r w:rsidRPr="00C45DA1">
              <w:rPr>
                <w:sz w:val="22"/>
                <w:szCs w:val="22"/>
                <w:lang w:val="en-GB"/>
              </w:rPr>
              <w:t>Dispatching designated operator</w:t>
            </w:r>
          </w:p>
        </w:tc>
        <w:tc>
          <w:tcPr>
            <w:tcW w:w="2500" w:type="pct"/>
            <w:shd w:val="clear" w:color="auto" w:fill="auto"/>
          </w:tcPr>
          <w:p w14:paraId="366036C5" w14:textId="32631305" w:rsidR="00BC6E4E" w:rsidRPr="00C45DA1" w:rsidRDefault="00BC6E4E" w:rsidP="00BC6E4E">
            <w:pPr>
              <w:rPr>
                <w:sz w:val="22"/>
                <w:szCs w:val="22"/>
              </w:rPr>
            </w:pPr>
            <w:r w:rsidRPr="00C45DA1">
              <w:rPr>
                <w:sz w:val="22"/>
                <w:szCs w:val="22"/>
              </w:rPr>
              <w:t>Izraudzītais operators sūtītājs</w:t>
            </w:r>
          </w:p>
        </w:tc>
      </w:tr>
      <w:tr w:rsidR="00BC6E4E" w:rsidRPr="00C45DA1" w14:paraId="28F2ECF0" w14:textId="77777777" w:rsidTr="00A00AB4">
        <w:tc>
          <w:tcPr>
            <w:tcW w:w="2500" w:type="pct"/>
            <w:shd w:val="clear" w:color="auto" w:fill="auto"/>
          </w:tcPr>
          <w:p w14:paraId="435FFA5B" w14:textId="77777777" w:rsidR="00BC6E4E" w:rsidRPr="00C45DA1" w:rsidRDefault="00BC6E4E" w:rsidP="00BC6E4E">
            <w:pPr>
              <w:rPr>
                <w:sz w:val="22"/>
                <w:szCs w:val="22"/>
                <w:lang w:val="en-GB"/>
              </w:rPr>
            </w:pPr>
            <w:r w:rsidRPr="00C45DA1">
              <w:rPr>
                <w:sz w:val="22"/>
                <w:szCs w:val="22"/>
                <w:lang w:val="en-GB"/>
              </w:rPr>
              <w:t>Determination of the most favourable route</w:t>
            </w:r>
          </w:p>
        </w:tc>
        <w:tc>
          <w:tcPr>
            <w:tcW w:w="2500" w:type="pct"/>
            <w:shd w:val="clear" w:color="auto" w:fill="auto"/>
          </w:tcPr>
          <w:p w14:paraId="541446F4" w14:textId="563E7776" w:rsidR="00BC6E4E" w:rsidRPr="00C45DA1" w:rsidRDefault="00BC6E4E" w:rsidP="00BC6E4E">
            <w:pPr>
              <w:rPr>
                <w:sz w:val="22"/>
                <w:szCs w:val="22"/>
              </w:rPr>
            </w:pPr>
            <w:r w:rsidRPr="00C45DA1">
              <w:rPr>
                <w:sz w:val="22"/>
                <w:szCs w:val="22"/>
              </w:rPr>
              <w:t>Vispiemērotākā maršruta noteikšana</w:t>
            </w:r>
          </w:p>
        </w:tc>
      </w:tr>
      <w:tr w:rsidR="00BC6E4E" w:rsidRPr="00C45DA1" w14:paraId="11CE155C" w14:textId="77777777" w:rsidTr="00A00AB4">
        <w:tc>
          <w:tcPr>
            <w:tcW w:w="2500" w:type="pct"/>
            <w:shd w:val="clear" w:color="auto" w:fill="auto"/>
          </w:tcPr>
          <w:p w14:paraId="0A78750E" w14:textId="77777777" w:rsidR="00BC6E4E" w:rsidRPr="00C45DA1" w:rsidRDefault="00BC6E4E" w:rsidP="00BC6E4E">
            <w:pPr>
              <w:rPr>
                <w:sz w:val="22"/>
                <w:szCs w:val="22"/>
                <w:lang w:val="en-GB"/>
              </w:rPr>
            </w:pPr>
            <w:r w:rsidRPr="00C45DA1">
              <w:rPr>
                <w:sz w:val="22"/>
                <w:szCs w:val="22"/>
                <w:lang w:val="en-GB"/>
              </w:rPr>
              <w:t>for a letter-post or parcel mail</w:t>
            </w:r>
          </w:p>
        </w:tc>
        <w:tc>
          <w:tcPr>
            <w:tcW w:w="2500" w:type="pct"/>
            <w:shd w:val="clear" w:color="auto" w:fill="auto"/>
          </w:tcPr>
          <w:p w14:paraId="4A2F4099" w14:textId="1B2D8A3D" w:rsidR="00BC6E4E" w:rsidRPr="00C45DA1" w:rsidRDefault="00BC6E4E" w:rsidP="00BC6E4E">
            <w:pPr>
              <w:rPr>
                <w:sz w:val="22"/>
                <w:szCs w:val="22"/>
              </w:rPr>
            </w:pPr>
            <w:r w:rsidRPr="00C45DA1">
              <w:rPr>
                <w:sz w:val="22"/>
                <w:szCs w:val="22"/>
              </w:rPr>
              <w:t>depešai ar vēstuļu korespondenci vai pakām</w:t>
            </w:r>
          </w:p>
        </w:tc>
      </w:tr>
      <w:tr w:rsidR="00BC6E4E" w:rsidRPr="00C45DA1" w14:paraId="3876066D" w14:textId="77777777" w:rsidTr="00A00AB4">
        <w:tc>
          <w:tcPr>
            <w:tcW w:w="2500" w:type="pct"/>
            <w:shd w:val="clear" w:color="auto" w:fill="auto"/>
          </w:tcPr>
          <w:p w14:paraId="2A1633DA" w14:textId="77777777" w:rsidR="00BC6E4E" w:rsidRPr="00C45DA1" w:rsidRDefault="00BC6E4E" w:rsidP="00BC6E4E">
            <w:pPr>
              <w:rPr>
                <w:sz w:val="22"/>
                <w:szCs w:val="22"/>
                <w:lang w:val="en-GB"/>
              </w:rPr>
            </w:pPr>
            <w:r w:rsidRPr="00C45DA1">
              <w:rPr>
                <w:sz w:val="22"/>
                <w:szCs w:val="22"/>
                <w:lang w:val="en-GB"/>
              </w:rPr>
              <w:t>for items sent à découvert</w:t>
            </w:r>
          </w:p>
        </w:tc>
        <w:tc>
          <w:tcPr>
            <w:tcW w:w="2500" w:type="pct"/>
            <w:shd w:val="clear" w:color="auto" w:fill="auto"/>
          </w:tcPr>
          <w:p w14:paraId="30D00C56" w14:textId="1E76134D" w:rsidR="00BC6E4E" w:rsidRPr="00C45DA1" w:rsidRDefault="00BC6E4E" w:rsidP="00BC6E4E">
            <w:pPr>
              <w:rPr>
                <w:sz w:val="22"/>
                <w:szCs w:val="22"/>
              </w:rPr>
            </w:pPr>
            <w:r w:rsidRPr="00C45DA1">
              <w:rPr>
                <w:sz w:val="22"/>
                <w:szCs w:val="22"/>
              </w:rPr>
              <w:t>atklātā tranzīta sūtījumiem</w:t>
            </w:r>
          </w:p>
        </w:tc>
      </w:tr>
      <w:tr w:rsidR="00BC6E4E" w:rsidRPr="00C45DA1" w14:paraId="27291E86" w14:textId="77777777" w:rsidTr="00A00AB4">
        <w:tc>
          <w:tcPr>
            <w:tcW w:w="2500" w:type="pct"/>
            <w:shd w:val="clear" w:color="auto" w:fill="auto"/>
          </w:tcPr>
          <w:p w14:paraId="22E14C81" w14:textId="77777777" w:rsidR="00BC6E4E" w:rsidRPr="00C45DA1" w:rsidRDefault="00BC6E4E" w:rsidP="00BC6E4E">
            <w:pPr>
              <w:rPr>
                <w:sz w:val="22"/>
                <w:szCs w:val="22"/>
                <w:lang w:val="en-GB"/>
              </w:rPr>
            </w:pPr>
            <w:r w:rsidRPr="00C45DA1">
              <w:rPr>
                <w:sz w:val="22"/>
                <w:szCs w:val="22"/>
                <w:lang w:val="en-GB"/>
              </w:rPr>
              <w:t>Designated operator of destination</w:t>
            </w:r>
          </w:p>
        </w:tc>
        <w:tc>
          <w:tcPr>
            <w:tcW w:w="2500" w:type="pct"/>
            <w:shd w:val="clear" w:color="auto" w:fill="auto"/>
          </w:tcPr>
          <w:p w14:paraId="3840C096" w14:textId="4F3D66E1" w:rsidR="00BC6E4E" w:rsidRPr="00C45DA1" w:rsidRDefault="00BC6E4E" w:rsidP="00BC6E4E">
            <w:pPr>
              <w:rPr>
                <w:sz w:val="22"/>
                <w:szCs w:val="22"/>
              </w:rPr>
            </w:pPr>
            <w:r w:rsidRPr="00C45DA1">
              <w:rPr>
                <w:sz w:val="22"/>
                <w:szCs w:val="22"/>
              </w:rPr>
              <w:t>Galamērķa valsts izraudzītais operators</w:t>
            </w:r>
          </w:p>
        </w:tc>
      </w:tr>
      <w:tr w:rsidR="00BC6E4E" w:rsidRPr="00C45DA1" w14:paraId="3076A4EA" w14:textId="77777777" w:rsidTr="00A00AB4">
        <w:tc>
          <w:tcPr>
            <w:tcW w:w="2500" w:type="pct"/>
            <w:shd w:val="clear" w:color="auto" w:fill="auto"/>
          </w:tcPr>
          <w:p w14:paraId="6F84C0F6" w14:textId="77777777" w:rsidR="00BC6E4E" w:rsidRPr="00C45DA1" w:rsidRDefault="00BC6E4E" w:rsidP="00BC6E4E">
            <w:pPr>
              <w:rPr>
                <w:sz w:val="22"/>
                <w:szCs w:val="22"/>
                <w:lang w:val="en-GB"/>
              </w:rPr>
            </w:pPr>
            <w:r w:rsidRPr="00C45DA1">
              <w:rPr>
                <w:sz w:val="22"/>
                <w:szCs w:val="22"/>
                <w:lang w:val="en-GB"/>
              </w:rPr>
              <w:t>To be returned to</w:t>
            </w:r>
          </w:p>
        </w:tc>
        <w:tc>
          <w:tcPr>
            <w:tcW w:w="2500" w:type="pct"/>
            <w:shd w:val="clear" w:color="auto" w:fill="auto"/>
          </w:tcPr>
          <w:p w14:paraId="52EB85BE" w14:textId="0CF6A155" w:rsidR="00BC6E4E" w:rsidRPr="00C45DA1" w:rsidRDefault="00BC6E4E" w:rsidP="00BC6E4E">
            <w:pPr>
              <w:rPr>
                <w:sz w:val="22"/>
                <w:szCs w:val="22"/>
              </w:rPr>
            </w:pPr>
            <w:r w:rsidRPr="00C45DA1">
              <w:rPr>
                <w:sz w:val="22"/>
                <w:szCs w:val="22"/>
              </w:rPr>
              <w:t>Atpakaļsūtīšanas adrese</w:t>
            </w:r>
          </w:p>
        </w:tc>
      </w:tr>
      <w:tr w:rsidR="00BC6E4E" w:rsidRPr="00C45DA1" w14:paraId="11D679C2" w14:textId="77777777" w:rsidTr="00A00AB4">
        <w:tc>
          <w:tcPr>
            <w:tcW w:w="2500" w:type="pct"/>
            <w:shd w:val="clear" w:color="auto" w:fill="auto"/>
          </w:tcPr>
          <w:p w14:paraId="52A16525" w14:textId="77777777" w:rsidR="00BC6E4E" w:rsidRPr="00C45DA1" w:rsidRDefault="00BC6E4E" w:rsidP="00BC6E4E">
            <w:pPr>
              <w:rPr>
                <w:b/>
                <w:sz w:val="22"/>
                <w:szCs w:val="22"/>
                <w:lang w:val="en-GB"/>
              </w:rPr>
            </w:pPr>
            <w:r w:rsidRPr="00C45DA1">
              <w:rPr>
                <w:b/>
                <w:sz w:val="22"/>
                <w:szCs w:val="22"/>
                <w:lang w:val="en-GB"/>
              </w:rPr>
              <w:t>Notes</w:t>
            </w:r>
          </w:p>
        </w:tc>
        <w:tc>
          <w:tcPr>
            <w:tcW w:w="2500" w:type="pct"/>
            <w:shd w:val="clear" w:color="auto" w:fill="auto"/>
          </w:tcPr>
          <w:p w14:paraId="14B228DE" w14:textId="1E4838E7" w:rsidR="00BC6E4E" w:rsidRPr="00C45DA1" w:rsidRDefault="00BC6E4E" w:rsidP="00BC6E4E">
            <w:pPr>
              <w:rPr>
                <w:b/>
                <w:sz w:val="22"/>
                <w:szCs w:val="22"/>
              </w:rPr>
            </w:pPr>
            <w:r w:rsidRPr="00C45DA1">
              <w:rPr>
                <w:b/>
                <w:sz w:val="22"/>
                <w:szCs w:val="22"/>
              </w:rPr>
              <w:t>Piezīmes</w:t>
            </w:r>
          </w:p>
        </w:tc>
      </w:tr>
      <w:tr w:rsidR="00BC6E4E" w:rsidRPr="00C45DA1" w14:paraId="45801AFD" w14:textId="77777777" w:rsidTr="00A00AB4">
        <w:tc>
          <w:tcPr>
            <w:tcW w:w="2500" w:type="pct"/>
            <w:shd w:val="clear" w:color="auto" w:fill="auto"/>
          </w:tcPr>
          <w:p w14:paraId="6C09C84A" w14:textId="77777777" w:rsidR="00BC6E4E" w:rsidRPr="00C45DA1" w:rsidRDefault="00BC6E4E" w:rsidP="00BC6E4E">
            <w:pPr>
              <w:rPr>
                <w:sz w:val="22"/>
                <w:szCs w:val="22"/>
                <w:lang w:val="en-GB"/>
              </w:rPr>
            </w:pPr>
            <w:r w:rsidRPr="00C45DA1">
              <w:rPr>
                <w:sz w:val="22"/>
                <w:szCs w:val="22"/>
                <w:lang w:val="en-GB"/>
              </w:rPr>
              <w:t>To be returned duly completed by the quickest route (air or surface)</w:t>
            </w:r>
          </w:p>
        </w:tc>
        <w:tc>
          <w:tcPr>
            <w:tcW w:w="2500" w:type="pct"/>
            <w:shd w:val="clear" w:color="auto" w:fill="auto"/>
          </w:tcPr>
          <w:p w14:paraId="4E559D4B" w14:textId="64553738" w:rsidR="00BC6E4E" w:rsidRPr="00C45DA1" w:rsidRDefault="00BC6E4E" w:rsidP="00BC6E4E">
            <w:pPr>
              <w:rPr>
                <w:sz w:val="22"/>
                <w:szCs w:val="22"/>
              </w:rPr>
            </w:pPr>
            <w:r w:rsidRPr="00C45DA1">
              <w:rPr>
                <w:sz w:val="22"/>
                <w:szCs w:val="22"/>
              </w:rPr>
              <w:t>Sūtīt atpakaļ pienācīgi aizpildītu, izmantojot ātrāko maršrutu (aviopastu vai sauszemes pastu).</w:t>
            </w:r>
          </w:p>
        </w:tc>
      </w:tr>
      <w:tr w:rsidR="00BC6E4E" w:rsidRPr="00C45DA1" w14:paraId="649BBE3D" w14:textId="77777777" w:rsidTr="00A00AB4">
        <w:tc>
          <w:tcPr>
            <w:tcW w:w="2500" w:type="pct"/>
            <w:shd w:val="clear" w:color="auto" w:fill="auto"/>
          </w:tcPr>
          <w:p w14:paraId="5E984675" w14:textId="77777777" w:rsidR="00BC6E4E" w:rsidRPr="00C45DA1" w:rsidRDefault="00BC6E4E" w:rsidP="00BC6E4E">
            <w:pPr>
              <w:rPr>
                <w:b/>
                <w:sz w:val="22"/>
                <w:szCs w:val="22"/>
                <w:lang w:val="en-GB"/>
              </w:rPr>
            </w:pPr>
            <w:r w:rsidRPr="00C45DA1">
              <w:rPr>
                <w:b/>
                <w:sz w:val="22"/>
                <w:szCs w:val="22"/>
                <w:lang w:val="en-GB"/>
              </w:rPr>
              <w:t>To be filled in by the dispatching office</w:t>
            </w:r>
          </w:p>
        </w:tc>
        <w:tc>
          <w:tcPr>
            <w:tcW w:w="2500" w:type="pct"/>
            <w:shd w:val="clear" w:color="auto" w:fill="auto"/>
          </w:tcPr>
          <w:p w14:paraId="12D3DB96" w14:textId="5620281A" w:rsidR="00BC6E4E" w:rsidRPr="00C45DA1" w:rsidRDefault="00BC6E4E" w:rsidP="00BC6E4E">
            <w:pPr>
              <w:rPr>
                <w:b/>
                <w:sz w:val="22"/>
                <w:szCs w:val="22"/>
              </w:rPr>
            </w:pPr>
            <w:r w:rsidRPr="00C45DA1">
              <w:rPr>
                <w:b/>
                <w:sz w:val="22"/>
                <w:szCs w:val="22"/>
              </w:rPr>
              <w:t>Aizpilda pasta iestāde nosūtītāja</w:t>
            </w:r>
          </w:p>
        </w:tc>
      </w:tr>
      <w:tr w:rsidR="00BC6E4E" w:rsidRPr="00C45DA1" w14:paraId="1152FFE5" w14:textId="77777777" w:rsidTr="00A00AB4">
        <w:tc>
          <w:tcPr>
            <w:tcW w:w="2500" w:type="pct"/>
            <w:shd w:val="clear" w:color="auto" w:fill="auto"/>
          </w:tcPr>
          <w:p w14:paraId="45DE2591" w14:textId="77777777" w:rsidR="00BC6E4E" w:rsidRPr="00C45DA1" w:rsidRDefault="00BC6E4E" w:rsidP="00BC6E4E">
            <w:pPr>
              <w:rPr>
                <w:sz w:val="22"/>
                <w:szCs w:val="22"/>
                <w:lang w:val="en-GB"/>
              </w:rPr>
            </w:pPr>
            <w:r w:rsidRPr="00C45DA1">
              <w:rPr>
                <w:sz w:val="22"/>
                <w:szCs w:val="22"/>
                <w:lang w:val="en-GB"/>
              </w:rPr>
              <w:t>Mail</w:t>
            </w:r>
          </w:p>
        </w:tc>
        <w:tc>
          <w:tcPr>
            <w:tcW w:w="2500" w:type="pct"/>
            <w:shd w:val="clear" w:color="auto" w:fill="auto"/>
          </w:tcPr>
          <w:p w14:paraId="76540BBB" w14:textId="2398F2D0" w:rsidR="00BC6E4E" w:rsidRPr="00C45DA1" w:rsidRDefault="00BC6E4E" w:rsidP="00BC6E4E">
            <w:pPr>
              <w:rPr>
                <w:sz w:val="22"/>
                <w:szCs w:val="22"/>
              </w:rPr>
            </w:pPr>
            <w:r w:rsidRPr="00C45DA1">
              <w:rPr>
                <w:sz w:val="22"/>
                <w:szCs w:val="22"/>
              </w:rPr>
              <w:t>Depeša</w:t>
            </w:r>
          </w:p>
        </w:tc>
      </w:tr>
      <w:tr w:rsidR="00BC6E4E" w:rsidRPr="00C45DA1" w14:paraId="701128FA" w14:textId="77777777" w:rsidTr="00A00AB4">
        <w:tc>
          <w:tcPr>
            <w:tcW w:w="2500" w:type="pct"/>
            <w:shd w:val="clear" w:color="auto" w:fill="auto"/>
          </w:tcPr>
          <w:p w14:paraId="382FAA84" w14:textId="77777777" w:rsidR="00BC6E4E" w:rsidRPr="00C45DA1" w:rsidRDefault="00BC6E4E" w:rsidP="00BC6E4E">
            <w:pPr>
              <w:rPr>
                <w:sz w:val="22"/>
                <w:szCs w:val="22"/>
                <w:lang w:val="en-GB"/>
              </w:rPr>
            </w:pPr>
            <w:r w:rsidRPr="00C45DA1">
              <w:rPr>
                <w:sz w:val="22"/>
                <w:szCs w:val="22"/>
                <w:lang w:val="en-GB"/>
              </w:rPr>
              <w:t>Letter post – Priority/Air</w:t>
            </w:r>
          </w:p>
        </w:tc>
        <w:tc>
          <w:tcPr>
            <w:tcW w:w="2500" w:type="pct"/>
            <w:shd w:val="clear" w:color="auto" w:fill="auto"/>
          </w:tcPr>
          <w:p w14:paraId="17AD57E2" w14:textId="69459163" w:rsidR="00BC6E4E" w:rsidRPr="00C45DA1" w:rsidRDefault="00BC6E4E" w:rsidP="00BC6E4E">
            <w:pPr>
              <w:rPr>
                <w:sz w:val="22"/>
                <w:szCs w:val="22"/>
              </w:rPr>
            </w:pPr>
            <w:r w:rsidRPr="00C45DA1">
              <w:rPr>
                <w:sz w:val="22"/>
                <w:szCs w:val="22"/>
              </w:rPr>
              <w:t>Vēstuļu korespondence – prioritārs/aviopasts</w:t>
            </w:r>
          </w:p>
        </w:tc>
      </w:tr>
      <w:tr w:rsidR="00BC6E4E" w:rsidRPr="00C45DA1" w14:paraId="01097081" w14:textId="77777777" w:rsidTr="00A00AB4">
        <w:tc>
          <w:tcPr>
            <w:tcW w:w="2500" w:type="pct"/>
            <w:shd w:val="clear" w:color="auto" w:fill="auto"/>
          </w:tcPr>
          <w:p w14:paraId="5D5E01A5" w14:textId="77777777" w:rsidR="00BC6E4E" w:rsidRPr="00C45DA1" w:rsidRDefault="00BC6E4E" w:rsidP="00BC6E4E">
            <w:pPr>
              <w:rPr>
                <w:sz w:val="22"/>
                <w:szCs w:val="22"/>
                <w:lang w:val="nb-NO"/>
              </w:rPr>
            </w:pPr>
            <w:r w:rsidRPr="00C45DA1">
              <w:rPr>
                <w:sz w:val="22"/>
                <w:szCs w:val="22"/>
                <w:lang w:val="nb-NO"/>
              </w:rPr>
              <w:t>Letter post – S.A.L.</w:t>
            </w:r>
          </w:p>
        </w:tc>
        <w:tc>
          <w:tcPr>
            <w:tcW w:w="2500" w:type="pct"/>
            <w:shd w:val="clear" w:color="auto" w:fill="auto"/>
          </w:tcPr>
          <w:p w14:paraId="7A71F679" w14:textId="4815E080" w:rsidR="00BC6E4E" w:rsidRPr="00C45DA1" w:rsidRDefault="00BC6E4E" w:rsidP="00BC6E4E">
            <w:pPr>
              <w:rPr>
                <w:sz w:val="22"/>
                <w:szCs w:val="22"/>
              </w:rPr>
            </w:pPr>
            <w:r w:rsidRPr="00C45DA1">
              <w:rPr>
                <w:sz w:val="22"/>
                <w:szCs w:val="22"/>
              </w:rPr>
              <w:t xml:space="preserve">Vēstuļu korespondence – </w:t>
            </w:r>
            <w:r w:rsidRPr="00C45DA1">
              <w:rPr>
                <w:i/>
                <w:iCs/>
                <w:sz w:val="22"/>
                <w:szCs w:val="22"/>
              </w:rPr>
              <w:t>SAL</w:t>
            </w:r>
          </w:p>
        </w:tc>
      </w:tr>
      <w:tr w:rsidR="00BC6E4E" w:rsidRPr="00C45DA1" w14:paraId="00872946" w14:textId="77777777" w:rsidTr="00A00AB4">
        <w:tc>
          <w:tcPr>
            <w:tcW w:w="2500" w:type="pct"/>
            <w:shd w:val="clear" w:color="auto" w:fill="auto"/>
          </w:tcPr>
          <w:p w14:paraId="622DB1BE" w14:textId="77777777" w:rsidR="00BC6E4E" w:rsidRPr="00C45DA1" w:rsidRDefault="00BC6E4E" w:rsidP="00BC6E4E">
            <w:pPr>
              <w:rPr>
                <w:sz w:val="22"/>
                <w:szCs w:val="22"/>
                <w:lang w:val="en-GB"/>
              </w:rPr>
            </w:pPr>
            <w:r w:rsidRPr="00C45DA1">
              <w:rPr>
                <w:sz w:val="22"/>
                <w:szCs w:val="22"/>
                <w:lang w:val="en-GB"/>
              </w:rPr>
              <w:t>Letter post – Non-priority/Surface</w:t>
            </w:r>
          </w:p>
        </w:tc>
        <w:tc>
          <w:tcPr>
            <w:tcW w:w="2500" w:type="pct"/>
            <w:shd w:val="clear" w:color="auto" w:fill="auto"/>
          </w:tcPr>
          <w:p w14:paraId="0E08BEAA" w14:textId="174E59B6" w:rsidR="00BC6E4E" w:rsidRPr="00C45DA1" w:rsidRDefault="00BC6E4E" w:rsidP="00BC6E4E">
            <w:pPr>
              <w:rPr>
                <w:sz w:val="22"/>
                <w:szCs w:val="22"/>
              </w:rPr>
            </w:pPr>
            <w:r w:rsidRPr="00C45DA1">
              <w:rPr>
                <w:sz w:val="22"/>
                <w:szCs w:val="22"/>
              </w:rPr>
              <w:t>Vēstuļu korespondence – neprioritārs/sauszemes pasts</w:t>
            </w:r>
          </w:p>
        </w:tc>
      </w:tr>
      <w:tr w:rsidR="00BC6E4E" w:rsidRPr="00C45DA1" w14:paraId="4CA67C45" w14:textId="77777777" w:rsidTr="00A00AB4">
        <w:tc>
          <w:tcPr>
            <w:tcW w:w="2500" w:type="pct"/>
            <w:shd w:val="clear" w:color="auto" w:fill="auto"/>
          </w:tcPr>
          <w:p w14:paraId="5C4707AB" w14:textId="77777777" w:rsidR="00BC6E4E" w:rsidRPr="00C45DA1" w:rsidRDefault="00BC6E4E" w:rsidP="00BC6E4E">
            <w:pPr>
              <w:rPr>
                <w:sz w:val="22"/>
                <w:szCs w:val="22"/>
                <w:lang w:val="en-GB"/>
              </w:rPr>
            </w:pPr>
            <w:r w:rsidRPr="00C45DA1">
              <w:rPr>
                <w:sz w:val="22"/>
                <w:szCs w:val="22"/>
                <w:lang w:val="en-GB"/>
              </w:rPr>
              <w:t>Air parcels</w:t>
            </w:r>
          </w:p>
        </w:tc>
        <w:tc>
          <w:tcPr>
            <w:tcW w:w="2500" w:type="pct"/>
            <w:shd w:val="clear" w:color="auto" w:fill="auto"/>
          </w:tcPr>
          <w:p w14:paraId="2BFE0F87" w14:textId="73116C4D" w:rsidR="00BC6E4E" w:rsidRPr="00C45DA1" w:rsidRDefault="00BC6E4E" w:rsidP="00BC6E4E">
            <w:pPr>
              <w:rPr>
                <w:sz w:val="22"/>
                <w:szCs w:val="22"/>
              </w:rPr>
            </w:pPr>
            <w:r w:rsidRPr="00C45DA1">
              <w:rPr>
                <w:sz w:val="22"/>
                <w:szCs w:val="22"/>
              </w:rPr>
              <w:t>Aviopakas</w:t>
            </w:r>
          </w:p>
        </w:tc>
      </w:tr>
      <w:tr w:rsidR="00BC6E4E" w:rsidRPr="00C45DA1" w14:paraId="07A7E397" w14:textId="77777777" w:rsidTr="00A00AB4">
        <w:tc>
          <w:tcPr>
            <w:tcW w:w="2500" w:type="pct"/>
            <w:shd w:val="clear" w:color="auto" w:fill="auto"/>
          </w:tcPr>
          <w:p w14:paraId="29FA2ED2" w14:textId="77777777" w:rsidR="00BC6E4E" w:rsidRPr="00C45DA1" w:rsidRDefault="00BC6E4E" w:rsidP="00BC6E4E">
            <w:pPr>
              <w:rPr>
                <w:sz w:val="22"/>
                <w:szCs w:val="22"/>
                <w:lang w:val="en-GB"/>
              </w:rPr>
            </w:pPr>
            <w:r w:rsidRPr="00C45DA1">
              <w:rPr>
                <w:sz w:val="22"/>
                <w:szCs w:val="22"/>
                <w:lang w:val="en-GB"/>
              </w:rPr>
              <w:t>S.A.L. parcels</w:t>
            </w:r>
          </w:p>
        </w:tc>
        <w:tc>
          <w:tcPr>
            <w:tcW w:w="2500" w:type="pct"/>
            <w:shd w:val="clear" w:color="auto" w:fill="auto"/>
          </w:tcPr>
          <w:p w14:paraId="7DE2FA43" w14:textId="5FF7C8B3" w:rsidR="00BC6E4E" w:rsidRPr="00C45DA1" w:rsidRDefault="00BC6E4E" w:rsidP="00BC6E4E">
            <w:pPr>
              <w:rPr>
                <w:sz w:val="22"/>
                <w:szCs w:val="22"/>
              </w:rPr>
            </w:pPr>
            <w:r w:rsidRPr="00C45DA1">
              <w:rPr>
                <w:i/>
                <w:iCs/>
                <w:sz w:val="22"/>
                <w:szCs w:val="22"/>
              </w:rPr>
              <w:t xml:space="preserve">SAL </w:t>
            </w:r>
            <w:r w:rsidRPr="00C45DA1">
              <w:rPr>
                <w:sz w:val="22"/>
                <w:szCs w:val="22"/>
              </w:rPr>
              <w:t>pakas</w:t>
            </w:r>
          </w:p>
        </w:tc>
      </w:tr>
      <w:tr w:rsidR="00BC6E4E" w:rsidRPr="00C45DA1" w14:paraId="0F9DFF45" w14:textId="77777777" w:rsidTr="00A00AB4">
        <w:tc>
          <w:tcPr>
            <w:tcW w:w="2500" w:type="pct"/>
            <w:shd w:val="clear" w:color="auto" w:fill="auto"/>
          </w:tcPr>
          <w:p w14:paraId="4ED2C616" w14:textId="77777777" w:rsidR="00BC6E4E" w:rsidRPr="00C45DA1" w:rsidRDefault="00BC6E4E" w:rsidP="00BC6E4E">
            <w:pPr>
              <w:rPr>
                <w:sz w:val="22"/>
                <w:szCs w:val="22"/>
                <w:lang w:val="en-GB"/>
              </w:rPr>
            </w:pPr>
            <w:r w:rsidRPr="00C45DA1">
              <w:rPr>
                <w:sz w:val="22"/>
                <w:szCs w:val="22"/>
                <w:lang w:val="en-GB"/>
              </w:rPr>
              <w:t>Surface parcels</w:t>
            </w:r>
          </w:p>
        </w:tc>
        <w:tc>
          <w:tcPr>
            <w:tcW w:w="2500" w:type="pct"/>
            <w:shd w:val="clear" w:color="auto" w:fill="auto"/>
          </w:tcPr>
          <w:p w14:paraId="0706169B" w14:textId="5C36DB9D" w:rsidR="00BC6E4E" w:rsidRPr="00C45DA1" w:rsidRDefault="00BC6E4E" w:rsidP="00BC6E4E">
            <w:pPr>
              <w:rPr>
                <w:sz w:val="22"/>
                <w:szCs w:val="22"/>
              </w:rPr>
            </w:pPr>
            <w:r w:rsidRPr="00C45DA1">
              <w:rPr>
                <w:sz w:val="22"/>
                <w:szCs w:val="22"/>
              </w:rPr>
              <w:t>Sauszemes pasta pakas</w:t>
            </w:r>
          </w:p>
        </w:tc>
      </w:tr>
      <w:tr w:rsidR="00BC6E4E" w:rsidRPr="00C45DA1" w14:paraId="20A4533F" w14:textId="77777777" w:rsidTr="00A00AB4">
        <w:tc>
          <w:tcPr>
            <w:tcW w:w="2500" w:type="pct"/>
            <w:shd w:val="clear" w:color="auto" w:fill="auto"/>
          </w:tcPr>
          <w:p w14:paraId="3B56AE11" w14:textId="77777777" w:rsidR="00BC6E4E" w:rsidRPr="00C45DA1" w:rsidRDefault="00BC6E4E" w:rsidP="00BC6E4E">
            <w:pPr>
              <w:rPr>
                <w:sz w:val="22"/>
                <w:szCs w:val="22"/>
                <w:lang w:val="en-GB"/>
              </w:rPr>
            </w:pPr>
            <w:r w:rsidRPr="00C45DA1">
              <w:rPr>
                <w:sz w:val="22"/>
                <w:szCs w:val="22"/>
                <w:lang w:val="en-GB"/>
              </w:rPr>
              <w:t>No.</w:t>
            </w:r>
          </w:p>
        </w:tc>
        <w:tc>
          <w:tcPr>
            <w:tcW w:w="2500" w:type="pct"/>
            <w:shd w:val="clear" w:color="auto" w:fill="auto"/>
          </w:tcPr>
          <w:p w14:paraId="07609E44" w14:textId="29C231E9" w:rsidR="00BC6E4E" w:rsidRPr="00C45DA1" w:rsidRDefault="00BC6E4E" w:rsidP="00BC6E4E">
            <w:pPr>
              <w:rPr>
                <w:sz w:val="22"/>
                <w:szCs w:val="22"/>
              </w:rPr>
            </w:pPr>
            <w:r w:rsidRPr="00C45DA1">
              <w:rPr>
                <w:sz w:val="22"/>
                <w:szCs w:val="22"/>
              </w:rPr>
              <w:t>Nr.</w:t>
            </w:r>
          </w:p>
        </w:tc>
      </w:tr>
      <w:tr w:rsidR="00BC6E4E" w:rsidRPr="00C45DA1" w14:paraId="2E528709" w14:textId="77777777" w:rsidTr="00A00AB4">
        <w:tc>
          <w:tcPr>
            <w:tcW w:w="2500" w:type="pct"/>
            <w:shd w:val="clear" w:color="auto" w:fill="auto"/>
          </w:tcPr>
          <w:p w14:paraId="5B1A68BC" w14:textId="77777777" w:rsidR="00BC6E4E" w:rsidRPr="00C45DA1" w:rsidRDefault="00BC6E4E" w:rsidP="00BC6E4E">
            <w:pPr>
              <w:rPr>
                <w:sz w:val="22"/>
                <w:szCs w:val="22"/>
                <w:lang w:val="en-GB"/>
              </w:rPr>
            </w:pPr>
            <w:r w:rsidRPr="00C45DA1">
              <w:rPr>
                <w:sz w:val="22"/>
                <w:szCs w:val="22"/>
                <w:lang w:val="en-GB"/>
              </w:rPr>
              <w:t>Dispatching office</w:t>
            </w:r>
          </w:p>
        </w:tc>
        <w:tc>
          <w:tcPr>
            <w:tcW w:w="2500" w:type="pct"/>
            <w:shd w:val="clear" w:color="auto" w:fill="auto"/>
          </w:tcPr>
          <w:p w14:paraId="1F30CDC3" w14:textId="46A1F177" w:rsidR="00BC6E4E" w:rsidRPr="00C45DA1" w:rsidRDefault="00BC6E4E" w:rsidP="00BC6E4E">
            <w:pPr>
              <w:rPr>
                <w:sz w:val="22"/>
                <w:szCs w:val="22"/>
              </w:rPr>
            </w:pPr>
            <w:r w:rsidRPr="00C45DA1">
              <w:rPr>
                <w:sz w:val="22"/>
                <w:szCs w:val="22"/>
              </w:rPr>
              <w:t>Pasta iestāde nosūtītāja</w:t>
            </w:r>
          </w:p>
        </w:tc>
      </w:tr>
      <w:tr w:rsidR="00BC6E4E" w:rsidRPr="00C45DA1" w14:paraId="36D8796E" w14:textId="77777777" w:rsidTr="00A00AB4">
        <w:tc>
          <w:tcPr>
            <w:tcW w:w="2500" w:type="pct"/>
            <w:shd w:val="clear" w:color="auto" w:fill="auto"/>
          </w:tcPr>
          <w:p w14:paraId="2F132BE7" w14:textId="77777777" w:rsidR="00BC6E4E" w:rsidRPr="00C45DA1" w:rsidRDefault="00BC6E4E" w:rsidP="00BC6E4E">
            <w:pPr>
              <w:rPr>
                <w:sz w:val="22"/>
                <w:szCs w:val="22"/>
                <w:lang w:val="en-GB"/>
              </w:rPr>
            </w:pPr>
            <w:r w:rsidRPr="00C45DA1">
              <w:rPr>
                <w:sz w:val="22"/>
                <w:szCs w:val="22"/>
                <w:lang w:val="en-GB"/>
              </w:rPr>
              <w:t>Date of dispatch</w:t>
            </w:r>
          </w:p>
        </w:tc>
        <w:tc>
          <w:tcPr>
            <w:tcW w:w="2500" w:type="pct"/>
            <w:shd w:val="clear" w:color="auto" w:fill="auto"/>
          </w:tcPr>
          <w:p w14:paraId="0D880946" w14:textId="5481E463" w:rsidR="00BC6E4E" w:rsidRPr="00C45DA1" w:rsidRDefault="00BC6E4E" w:rsidP="00BC6E4E">
            <w:pPr>
              <w:rPr>
                <w:sz w:val="22"/>
                <w:szCs w:val="22"/>
              </w:rPr>
            </w:pPr>
            <w:r w:rsidRPr="00C45DA1">
              <w:rPr>
                <w:sz w:val="22"/>
                <w:szCs w:val="22"/>
              </w:rPr>
              <w:t>Nosūtīšanas datums</w:t>
            </w:r>
          </w:p>
        </w:tc>
      </w:tr>
      <w:tr w:rsidR="00BC6E4E" w:rsidRPr="00C45DA1" w14:paraId="2DBF82AA" w14:textId="77777777" w:rsidTr="00A00AB4">
        <w:tc>
          <w:tcPr>
            <w:tcW w:w="2500" w:type="pct"/>
            <w:shd w:val="clear" w:color="auto" w:fill="auto"/>
          </w:tcPr>
          <w:p w14:paraId="29B730E0" w14:textId="77777777" w:rsidR="00BC6E4E" w:rsidRPr="00C45DA1" w:rsidRDefault="00BC6E4E" w:rsidP="00BC6E4E">
            <w:pPr>
              <w:rPr>
                <w:sz w:val="22"/>
                <w:szCs w:val="22"/>
                <w:lang w:val="en-GB"/>
              </w:rPr>
            </w:pPr>
            <w:r w:rsidRPr="00C45DA1">
              <w:rPr>
                <w:sz w:val="22"/>
                <w:szCs w:val="22"/>
                <w:lang w:val="en-GB"/>
              </w:rPr>
              <w:t>Office of destination</w:t>
            </w:r>
          </w:p>
        </w:tc>
        <w:tc>
          <w:tcPr>
            <w:tcW w:w="2500" w:type="pct"/>
            <w:shd w:val="clear" w:color="auto" w:fill="auto"/>
          </w:tcPr>
          <w:p w14:paraId="73DAD8E3" w14:textId="6A0E9851" w:rsidR="00BC6E4E" w:rsidRPr="00C45DA1" w:rsidRDefault="00BC6E4E" w:rsidP="00BC6E4E">
            <w:pPr>
              <w:rPr>
                <w:sz w:val="22"/>
                <w:szCs w:val="22"/>
              </w:rPr>
            </w:pPr>
            <w:r w:rsidRPr="00C45DA1">
              <w:rPr>
                <w:sz w:val="22"/>
                <w:szCs w:val="22"/>
              </w:rPr>
              <w:t>Pasta iestāde saņēmēja</w:t>
            </w:r>
          </w:p>
        </w:tc>
      </w:tr>
      <w:tr w:rsidR="00BC6E4E" w:rsidRPr="00C45DA1" w14:paraId="0F60BD0E" w14:textId="77777777" w:rsidTr="00A00AB4">
        <w:tc>
          <w:tcPr>
            <w:tcW w:w="2500" w:type="pct"/>
            <w:shd w:val="clear" w:color="auto" w:fill="auto"/>
          </w:tcPr>
          <w:p w14:paraId="27047386" w14:textId="77777777" w:rsidR="00BC6E4E" w:rsidRPr="00C45DA1" w:rsidRDefault="00BC6E4E" w:rsidP="00BC6E4E">
            <w:pPr>
              <w:rPr>
                <w:sz w:val="22"/>
                <w:szCs w:val="22"/>
                <w:lang w:val="en-GB"/>
              </w:rPr>
            </w:pPr>
            <w:r w:rsidRPr="00C45DA1">
              <w:rPr>
                <w:sz w:val="22"/>
                <w:szCs w:val="22"/>
                <w:lang w:val="en-GB"/>
              </w:rPr>
              <w:t>Method of conveyance</w:t>
            </w:r>
          </w:p>
        </w:tc>
        <w:tc>
          <w:tcPr>
            <w:tcW w:w="2500" w:type="pct"/>
            <w:shd w:val="clear" w:color="auto" w:fill="auto"/>
          </w:tcPr>
          <w:p w14:paraId="70D0A542" w14:textId="21E10444" w:rsidR="00BC6E4E" w:rsidRPr="00C45DA1" w:rsidRDefault="00BC6E4E" w:rsidP="00BC6E4E">
            <w:pPr>
              <w:rPr>
                <w:sz w:val="22"/>
                <w:szCs w:val="22"/>
              </w:rPr>
            </w:pPr>
            <w:r w:rsidRPr="00C45DA1">
              <w:rPr>
                <w:sz w:val="22"/>
                <w:szCs w:val="22"/>
              </w:rPr>
              <w:t>Pārvadāšanas veids</w:t>
            </w:r>
          </w:p>
        </w:tc>
      </w:tr>
      <w:tr w:rsidR="00BC6E4E" w:rsidRPr="00C45DA1" w14:paraId="6ED0DE19" w14:textId="77777777" w:rsidTr="00A00AB4">
        <w:tc>
          <w:tcPr>
            <w:tcW w:w="2500" w:type="pct"/>
            <w:shd w:val="clear" w:color="auto" w:fill="auto"/>
          </w:tcPr>
          <w:p w14:paraId="0D41811B" w14:textId="77777777" w:rsidR="00BC6E4E" w:rsidRPr="00C45DA1" w:rsidRDefault="00BC6E4E" w:rsidP="00BC6E4E">
            <w:pPr>
              <w:rPr>
                <w:sz w:val="22"/>
                <w:szCs w:val="22"/>
                <w:lang w:val="en-GB"/>
              </w:rPr>
            </w:pPr>
            <w:r w:rsidRPr="00C45DA1">
              <w:rPr>
                <w:sz w:val="22"/>
                <w:szCs w:val="22"/>
                <w:lang w:val="en-GB"/>
              </w:rPr>
              <w:t>By air</w:t>
            </w:r>
          </w:p>
        </w:tc>
        <w:tc>
          <w:tcPr>
            <w:tcW w:w="2500" w:type="pct"/>
            <w:shd w:val="clear" w:color="auto" w:fill="auto"/>
          </w:tcPr>
          <w:p w14:paraId="25029312" w14:textId="111E48E2" w:rsidR="00BC6E4E" w:rsidRPr="00C45DA1" w:rsidRDefault="00BC6E4E" w:rsidP="00BC6E4E">
            <w:pPr>
              <w:rPr>
                <w:sz w:val="22"/>
                <w:szCs w:val="22"/>
              </w:rPr>
            </w:pPr>
            <w:r w:rsidRPr="00C45DA1">
              <w:rPr>
                <w:sz w:val="22"/>
                <w:szCs w:val="22"/>
              </w:rPr>
              <w:t>Ar aviopastu</w:t>
            </w:r>
          </w:p>
        </w:tc>
      </w:tr>
      <w:tr w:rsidR="00BC6E4E" w:rsidRPr="00C45DA1" w14:paraId="3AB58AA7" w14:textId="77777777" w:rsidTr="00A00AB4">
        <w:tc>
          <w:tcPr>
            <w:tcW w:w="2500" w:type="pct"/>
            <w:shd w:val="clear" w:color="auto" w:fill="auto"/>
          </w:tcPr>
          <w:p w14:paraId="5DE546A3" w14:textId="77777777" w:rsidR="00BC6E4E" w:rsidRPr="00C45DA1" w:rsidRDefault="00BC6E4E" w:rsidP="00BC6E4E">
            <w:pPr>
              <w:rPr>
                <w:sz w:val="22"/>
                <w:szCs w:val="22"/>
                <w:lang w:val="en-GB"/>
              </w:rPr>
            </w:pPr>
            <w:r w:rsidRPr="00C45DA1">
              <w:rPr>
                <w:sz w:val="22"/>
                <w:szCs w:val="22"/>
                <w:lang w:val="en-GB"/>
              </w:rPr>
              <w:t>Flight No.</w:t>
            </w:r>
          </w:p>
        </w:tc>
        <w:tc>
          <w:tcPr>
            <w:tcW w:w="2500" w:type="pct"/>
            <w:shd w:val="clear" w:color="auto" w:fill="auto"/>
          </w:tcPr>
          <w:p w14:paraId="3FD3C83C" w14:textId="6790BF4C" w:rsidR="00BC6E4E" w:rsidRPr="00C45DA1" w:rsidRDefault="00BC6E4E" w:rsidP="00BC6E4E">
            <w:pPr>
              <w:rPr>
                <w:sz w:val="22"/>
                <w:szCs w:val="22"/>
              </w:rPr>
            </w:pPr>
            <w:r w:rsidRPr="00C45DA1">
              <w:rPr>
                <w:sz w:val="22"/>
                <w:szCs w:val="22"/>
              </w:rPr>
              <w:t>Reisa Nr.</w:t>
            </w:r>
          </w:p>
        </w:tc>
      </w:tr>
      <w:tr w:rsidR="00BC6E4E" w:rsidRPr="00C45DA1" w14:paraId="039B1F98" w14:textId="77777777" w:rsidTr="00A00AB4">
        <w:tc>
          <w:tcPr>
            <w:tcW w:w="2500" w:type="pct"/>
            <w:shd w:val="clear" w:color="auto" w:fill="auto"/>
          </w:tcPr>
          <w:p w14:paraId="6194EEE0" w14:textId="77777777" w:rsidR="00BC6E4E" w:rsidRPr="00C45DA1" w:rsidRDefault="00BC6E4E" w:rsidP="00BC6E4E">
            <w:pPr>
              <w:rPr>
                <w:sz w:val="22"/>
                <w:szCs w:val="22"/>
                <w:lang w:val="en-GB"/>
              </w:rPr>
            </w:pPr>
            <w:r w:rsidRPr="00C45DA1">
              <w:rPr>
                <w:sz w:val="22"/>
                <w:szCs w:val="22"/>
                <w:lang w:val="en-GB"/>
              </w:rPr>
              <w:t>By train</w:t>
            </w:r>
          </w:p>
        </w:tc>
        <w:tc>
          <w:tcPr>
            <w:tcW w:w="2500" w:type="pct"/>
            <w:shd w:val="clear" w:color="auto" w:fill="auto"/>
          </w:tcPr>
          <w:p w14:paraId="299CE8C9" w14:textId="40742A75" w:rsidR="00BC6E4E" w:rsidRPr="00C45DA1" w:rsidRDefault="00BC6E4E" w:rsidP="00BC6E4E">
            <w:pPr>
              <w:rPr>
                <w:sz w:val="22"/>
                <w:szCs w:val="22"/>
              </w:rPr>
            </w:pPr>
            <w:r w:rsidRPr="00C45DA1">
              <w:rPr>
                <w:sz w:val="22"/>
                <w:szCs w:val="22"/>
              </w:rPr>
              <w:t>Ar vilcienu</w:t>
            </w:r>
          </w:p>
        </w:tc>
      </w:tr>
      <w:tr w:rsidR="00BC6E4E" w:rsidRPr="00C45DA1" w14:paraId="3FDA45F2" w14:textId="77777777" w:rsidTr="00A00AB4">
        <w:tc>
          <w:tcPr>
            <w:tcW w:w="2500" w:type="pct"/>
            <w:shd w:val="clear" w:color="auto" w:fill="auto"/>
          </w:tcPr>
          <w:p w14:paraId="7117C303" w14:textId="77777777" w:rsidR="00BC6E4E" w:rsidRPr="00C45DA1" w:rsidRDefault="00BC6E4E" w:rsidP="00BC6E4E">
            <w:pPr>
              <w:rPr>
                <w:sz w:val="22"/>
                <w:szCs w:val="22"/>
                <w:lang w:val="en-GB"/>
              </w:rPr>
            </w:pPr>
            <w:r w:rsidRPr="00C45DA1">
              <w:rPr>
                <w:sz w:val="22"/>
                <w:szCs w:val="22"/>
                <w:lang w:val="en-GB"/>
              </w:rPr>
              <w:t>No.</w:t>
            </w:r>
          </w:p>
        </w:tc>
        <w:tc>
          <w:tcPr>
            <w:tcW w:w="2500" w:type="pct"/>
            <w:shd w:val="clear" w:color="auto" w:fill="auto"/>
          </w:tcPr>
          <w:p w14:paraId="37A13E28" w14:textId="2DE07EE1" w:rsidR="00BC6E4E" w:rsidRPr="00C45DA1" w:rsidRDefault="00BC6E4E" w:rsidP="00BC6E4E">
            <w:pPr>
              <w:rPr>
                <w:sz w:val="22"/>
                <w:szCs w:val="22"/>
              </w:rPr>
            </w:pPr>
            <w:r w:rsidRPr="00C45DA1">
              <w:rPr>
                <w:sz w:val="22"/>
                <w:szCs w:val="22"/>
              </w:rPr>
              <w:t>Nr.</w:t>
            </w:r>
          </w:p>
        </w:tc>
      </w:tr>
      <w:tr w:rsidR="00BC6E4E" w:rsidRPr="00C45DA1" w14:paraId="384A295B" w14:textId="77777777" w:rsidTr="00A00AB4">
        <w:tc>
          <w:tcPr>
            <w:tcW w:w="2500" w:type="pct"/>
            <w:shd w:val="clear" w:color="auto" w:fill="auto"/>
          </w:tcPr>
          <w:p w14:paraId="33BA1E58" w14:textId="77777777" w:rsidR="00BC6E4E" w:rsidRPr="00C45DA1" w:rsidRDefault="00BC6E4E" w:rsidP="00BC6E4E">
            <w:pPr>
              <w:rPr>
                <w:sz w:val="22"/>
                <w:szCs w:val="22"/>
                <w:lang w:val="en-GB"/>
              </w:rPr>
            </w:pPr>
            <w:r w:rsidRPr="00C45DA1">
              <w:rPr>
                <w:sz w:val="22"/>
                <w:szCs w:val="22"/>
                <w:lang w:val="en-GB"/>
              </w:rPr>
              <w:t>By ship</w:t>
            </w:r>
          </w:p>
        </w:tc>
        <w:tc>
          <w:tcPr>
            <w:tcW w:w="2500" w:type="pct"/>
            <w:shd w:val="clear" w:color="auto" w:fill="auto"/>
          </w:tcPr>
          <w:p w14:paraId="062AF01D" w14:textId="29555502" w:rsidR="00BC6E4E" w:rsidRPr="00C45DA1" w:rsidRDefault="00BC6E4E" w:rsidP="00BC6E4E">
            <w:pPr>
              <w:rPr>
                <w:sz w:val="22"/>
                <w:szCs w:val="22"/>
              </w:rPr>
            </w:pPr>
            <w:r w:rsidRPr="00C45DA1">
              <w:rPr>
                <w:sz w:val="22"/>
                <w:szCs w:val="22"/>
              </w:rPr>
              <w:t>Ar kuģi</w:t>
            </w:r>
          </w:p>
        </w:tc>
      </w:tr>
      <w:tr w:rsidR="00BC6E4E" w:rsidRPr="00C45DA1" w14:paraId="53C1BD2B" w14:textId="77777777" w:rsidTr="00A00AB4">
        <w:tc>
          <w:tcPr>
            <w:tcW w:w="2500" w:type="pct"/>
            <w:shd w:val="clear" w:color="auto" w:fill="auto"/>
          </w:tcPr>
          <w:p w14:paraId="102150F8" w14:textId="77777777" w:rsidR="00BC6E4E" w:rsidRPr="00C45DA1" w:rsidRDefault="00BC6E4E" w:rsidP="00BC6E4E">
            <w:pPr>
              <w:rPr>
                <w:sz w:val="22"/>
                <w:szCs w:val="22"/>
                <w:lang w:val="en-GB"/>
              </w:rPr>
            </w:pPr>
            <w:r w:rsidRPr="00C45DA1">
              <w:rPr>
                <w:sz w:val="22"/>
                <w:szCs w:val="22"/>
                <w:lang w:val="en-GB"/>
              </w:rPr>
              <w:t>Name of ship</w:t>
            </w:r>
          </w:p>
        </w:tc>
        <w:tc>
          <w:tcPr>
            <w:tcW w:w="2500" w:type="pct"/>
            <w:shd w:val="clear" w:color="auto" w:fill="auto"/>
          </w:tcPr>
          <w:p w14:paraId="692BE374" w14:textId="3E4BBA02" w:rsidR="00BC6E4E" w:rsidRPr="00C45DA1" w:rsidRDefault="00BC6E4E" w:rsidP="00BC6E4E">
            <w:pPr>
              <w:rPr>
                <w:sz w:val="22"/>
                <w:szCs w:val="22"/>
              </w:rPr>
            </w:pPr>
            <w:r w:rsidRPr="00C45DA1">
              <w:rPr>
                <w:sz w:val="22"/>
                <w:szCs w:val="22"/>
              </w:rPr>
              <w:t>Kuģa nosaukums</w:t>
            </w:r>
          </w:p>
        </w:tc>
      </w:tr>
      <w:tr w:rsidR="00BC6E4E" w:rsidRPr="00C45DA1" w14:paraId="56356E14" w14:textId="77777777" w:rsidTr="00A00AB4">
        <w:tc>
          <w:tcPr>
            <w:tcW w:w="2500" w:type="pct"/>
            <w:shd w:val="clear" w:color="auto" w:fill="auto"/>
          </w:tcPr>
          <w:p w14:paraId="4A830744" w14:textId="77777777" w:rsidR="00BC6E4E" w:rsidRPr="00C45DA1" w:rsidRDefault="00BC6E4E" w:rsidP="00BC6E4E">
            <w:pPr>
              <w:rPr>
                <w:sz w:val="22"/>
                <w:szCs w:val="22"/>
                <w:lang w:val="en-GB"/>
              </w:rPr>
            </w:pPr>
            <w:r w:rsidRPr="00C45DA1">
              <w:rPr>
                <w:sz w:val="22"/>
                <w:szCs w:val="22"/>
                <w:lang w:val="en-GB"/>
              </w:rPr>
              <w:t>By</w:t>
            </w:r>
          </w:p>
        </w:tc>
        <w:tc>
          <w:tcPr>
            <w:tcW w:w="2500" w:type="pct"/>
            <w:shd w:val="clear" w:color="auto" w:fill="auto"/>
          </w:tcPr>
          <w:p w14:paraId="1FBAA415" w14:textId="790CB316" w:rsidR="00BC6E4E" w:rsidRPr="00C45DA1" w:rsidRDefault="00BC6E4E" w:rsidP="00BC6E4E">
            <w:pPr>
              <w:rPr>
                <w:sz w:val="22"/>
                <w:szCs w:val="22"/>
              </w:rPr>
            </w:pPr>
            <w:r w:rsidRPr="00C45DA1">
              <w:rPr>
                <w:sz w:val="22"/>
                <w:szCs w:val="22"/>
              </w:rPr>
              <w:t>Ar</w:t>
            </w:r>
          </w:p>
        </w:tc>
      </w:tr>
      <w:tr w:rsidR="00BC6E4E" w:rsidRPr="00C45DA1" w14:paraId="1E9687C4" w14:textId="77777777" w:rsidTr="00A00AB4">
        <w:tc>
          <w:tcPr>
            <w:tcW w:w="2500" w:type="pct"/>
            <w:shd w:val="clear" w:color="auto" w:fill="auto"/>
          </w:tcPr>
          <w:p w14:paraId="5ACCD4CC" w14:textId="77777777" w:rsidR="00BC6E4E" w:rsidRPr="00C45DA1" w:rsidRDefault="00BC6E4E" w:rsidP="00BC6E4E">
            <w:pPr>
              <w:rPr>
                <w:sz w:val="22"/>
                <w:szCs w:val="22"/>
                <w:lang w:val="en-GB"/>
              </w:rPr>
            </w:pPr>
            <w:r w:rsidRPr="00C45DA1">
              <w:rPr>
                <w:sz w:val="22"/>
                <w:szCs w:val="22"/>
                <w:lang w:val="en-GB"/>
              </w:rPr>
              <w:t>Signature</w:t>
            </w:r>
          </w:p>
        </w:tc>
        <w:tc>
          <w:tcPr>
            <w:tcW w:w="2500" w:type="pct"/>
            <w:shd w:val="clear" w:color="auto" w:fill="auto"/>
          </w:tcPr>
          <w:p w14:paraId="7F0C86A6" w14:textId="54C06764" w:rsidR="00BC6E4E" w:rsidRPr="00C45DA1" w:rsidRDefault="00BC6E4E" w:rsidP="00BC6E4E">
            <w:pPr>
              <w:rPr>
                <w:sz w:val="22"/>
                <w:szCs w:val="22"/>
              </w:rPr>
            </w:pPr>
            <w:r w:rsidRPr="00C45DA1">
              <w:rPr>
                <w:sz w:val="22"/>
                <w:szCs w:val="22"/>
              </w:rPr>
              <w:t>Paraksts</w:t>
            </w:r>
          </w:p>
        </w:tc>
      </w:tr>
      <w:tr w:rsidR="00BC6E4E" w:rsidRPr="00C45DA1" w14:paraId="610BCBC7" w14:textId="77777777" w:rsidTr="00A00AB4">
        <w:tc>
          <w:tcPr>
            <w:tcW w:w="2500" w:type="pct"/>
            <w:shd w:val="clear" w:color="auto" w:fill="auto"/>
          </w:tcPr>
          <w:p w14:paraId="0FE32E9E" w14:textId="77777777" w:rsidR="00BC6E4E" w:rsidRPr="00C45DA1" w:rsidRDefault="00BC6E4E" w:rsidP="00BC6E4E">
            <w:pPr>
              <w:rPr>
                <w:b/>
                <w:sz w:val="22"/>
                <w:szCs w:val="22"/>
                <w:lang w:val="en-GB"/>
              </w:rPr>
            </w:pPr>
            <w:r w:rsidRPr="00C45DA1">
              <w:rPr>
                <w:b/>
                <w:sz w:val="22"/>
                <w:szCs w:val="22"/>
                <w:lang w:val="en-GB"/>
              </w:rPr>
              <w:t>To be filled in by the office of destination</w:t>
            </w:r>
          </w:p>
        </w:tc>
        <w:tc>
          <w:tcPr>
            <w:tcW w:w="2500" w:type="pct"/>
            <w:shd w:val="clear" w:color="auto" w:fill="auto"/>
          </w:tcPr>
          <w:p w14:paraId="198010A8" w14:textId="07ADCDAC" w:rsidR="00BC6E4E" w:rsidRPr="00C45DA1" w:rsidRDefault="00BC6E4E" w:rsidP="00BC6E4E">
            <w:pPr>
              <w:rPr>
                <w:b/>
                <w:sz w:val="22"/>
                <w:szCs w:val="22"/>
              </w:rPr>
            </w:pPr>
            <w:r w:rsidRPr="00C45DA1">
              <w:rPr>
                <w:b/>
                <w:sz w:val="22"/>
                <w:szCs w:val="22"/>
              </w:rPr>
              <w:t>Aizpilda pasta iestāde saņēmēja</w:t>
            </w:r>
          </w:p>
        </w:tc>
      </w:tr>
      <w:tr w:rsidR="00BC6E4E" w:rsidRPr="00C45DA1" w14:paraId="20F547F3" w14:textId="77777777" w:rsidTr="00A00AB4">
        <w:tc>
          <w:tcPr>
            <w:tcW w:w="2500" w:type="pct"/>
            <w:shd w:val="clear" w:color="auto" w:fill="auto"/>
          </w:tcPr>
          <w:p w14:paraId="1C958DD4" w14:textId="77777777" w:rsidR="00BC6E4E" w:rsidRPr="00C45DA1" w:rsidRDefault="00BC6E4E" w:rsidP="00BC6E4E">
            <w:pPr>
              <w:rPr>
                <w:sz w:val="22"/>
                <w:szCs w:val="22"/>
                <w:lang w:val="en-GB"/>
              </w:rPr>
            </w:pPr>
            <w:r w:rsidRPr="00C45DA1">
              <w:rPr>
                <w:sz w:val="22"/>
                <w:szCs w:val="22"/>
                <w:lang w:val="en-GB"/>
              </w:rPr>
              <w:t>Arrival</w:t>
            </w:r>
          </w:p>
        </w:tc>
        <w:tc>
          <w:tcPr>
            <w:tcW w:w="2500" w:type="pct"/>
            <w:shd w:val="clear" w:color="auto" w:fill="auto"/>
          </w:tcPr>
          <w:p w14:paraId="306EAD26" w14:textId="7BF2F660" w:rsidR="00BC6E4E" w:rsidRPr="00C45DA1" w:rsidRDefault="00BC6E4E" w:rsidP="00BC6E4E">
            <w:pPr>
              <w:rPr>
                <w:sz w:val="22"/>
                <w:szCs w:val="22"/>
              </w:rPr>
            </w:pPr>
            <w:r w:rsidRPr="00C45DA1">
              <w:rPr>
                <w:sz w:val="22"/>
                <w:szCs w:val="22"/>
              </w:rPr>
              <w:t>Saņemšana</w:t>
            </w:r>
          </w:p>
        </w:tc>
      </w:tr>
      <w:tr w:rsidR="00BC6E4E" w:rsidRPr="00C45DA1" w14:paraId="726C1D4F" w14:textId="77777777" w:rsidTr="00A00AB4">
        <w:tc>
          <w:tcPr>
            <w:tcW w:w="2500" w:type="pct"/>
            <w:shd w:val="clear" w:color="auto" w:fill="auto"/>
          </w:tcPr>
          <w:p w14:paraId="7CD5F124" w14:textId="77777777" w:rsidR="00BC6E4E" w:rsidRPr="00C45DA1" w:rsidRDefault="00BC6E4E" w:rsidP="00BC6E4E">
            <w:pPr>
              <w:rPr>
                <w:sz w:val="22"/>
                <w:szCs w:val="22"/>
                <w:lang w:val="en-GB"/>
              </w:rPr>
            </w:pPr>
            <w:r w:rsidRPr="00C45DA1">
              <w:rPr>
                <w:sz w:val="22"/>
                <w:szCs w:val="22"/>
                <w:lang w:val="en-GB"/>
              </w:rPr>
              <w:t>Office which received the mail</w:t>
            </w:r>
          </w:p>
        </w:tc>
        <w:tc>
          <w:tcPr>
            <w:tcW w:w="2500" w:type="pct"/>
            <w:shd w:val="clear" w:color="auto" w:fill="auto"/>
          </w:tcPr>
          <w:p w14:paraId="3690F74D" w14:textId="413B20D2" w:rsidR="00BC6E4E" w:rsidRPr="00C45DA1" w:rsidRDefault="00BC6E4E" w:rsidP="00BC6E4E">
            <w:pPr>
              <w:rPr>
                <w:sz w:val="22"/>
                <w:szCs w:val="22"/>
              </w:rPr>
            </w:pPr>
            <w:r w:rsidRPr="00C45DA1">
              <w:rPr>
                <w:sz w:val="22"/>
                <w:szCs w:val="22"/>
              </w:rPr>
              <w:t>Pasta iestāde, kas saņēmusi depešu</w:t>
            </w:r>
          </w:p>
        </w:tc>
      </w:tr>
      <w:tr w:rsidR="00BC6E4E" w:rsidRPr="00C45DA1" w14:paraId="6DDBD159" w14:textId="77777777" w:rsidTr="00A00AB4">
        <w:tc>
          <w:tcPr>
            <w:tcW w:w="2500" w:type="pct"/>
            <w:shd w:val="clear" w:color="auto" w:fill="auto"/>
          </w:tcPr>
          <w:p w14:paraId="38AD65D2" w14:textId="77777777" w:rsidR="00BC6E4E" w:rsidRPr="00C45DA1" w:rsidRDefault="00BC6E4E" w:rsidP="00BC6E4E">
            <w:pPr>
              <w:rPr>
                <w:sz w:val="22"/>
                <w:szCs w:val="22"/>
                <w:lang w:val="en-GB"/>
              </w:rPr>
            </w:pPr>
            <w:r w:rsidRPr="00C45DA1">
              <w:rPr>
                <w:sz w:val="22"/>
                <w:szCs w:val="22"/>
                <w:lang w:val="en-GB"/>
              </w:rPr>
              <w:t>Date of arrival</w:t>
            </w:r>
          </w:p>
        </w:tc>
        <w:tc>
          <w:tcPr>
            <w:tcW w:w="2500" w:type="pct"/>
            <w:shd w:val="clear" w:color="auto" w:fill="auto"/>
          </w:tcPr>
          <w:p w14:paraId="6F280885" w14:textId="4D9CFF90" w:rsidR="00BC6E4E" w:rsidRPr="00C45DA1" w:rsidRDefault="00BC6E4E" w:rsidP="00BC6E4E">
            <w:pPr>
              <w:rPr>
                <w:sz w:val="22"/>
                <w:szCs w:val="22"/>
              </w:rPr>
            </w:pPr>
            <w:r w:rsidRPr="00C45DA1">
              <w:rPr>
                <w:sz w:val="22"/>
                <w:szCs w:val="22"/>
              </w:rPr>
              <w:t>Saņemšanas datums</w:t>
            </w:r>
          </w:p>
        </w:tc>
      </w:tr>
      <w:tr w:rsidR="00BC6E4E" w:rsidRPr="00C45DA1" w14:paraId="3FAD69DC" w14:textId="77777777" w:rsidTr="00A00AB4">
        <w:tc>
          <w:tcPr>
            <w:tcW w:w="2500" w:type="pct"/>
            <w:shd w:val="clear" w:color="auto" w:fill="auto"/>
          </w:tcPr>
          <w:p w14:paraId="24FB2710" w14:textId="77777777" w:rsidR="00BC6E4E" w:rsidRPr="00C45DA1" w:rsidRDefault="00BC6E4E" w:rsidP="00BC6E4E">
            <w:pPr>
              <w:rPr>
                <w:sz w:val="22"/>
                <w:szCs w:val="22"/>
                <w:lang w:val="en-GB"/>
              </w:rPr>
            </w:pPr>
            <w:r w:rsidRPr="00C45DA1">
              <w:rPr>
                <w:sz w:val="22"/>
                <w:szCs w:val="22"/>
                <w:lang w:val="en-GB"/>
              </w:rPr>
              <w:t>Time</w:t>
            </w:r>
          </w:p>
        </w:tc>
        <w:tc>
          <w:tcPr>
            <w:tcW w:w="2500" w:type="pct"/>
            <w:shd w:val="clear" w:color="auto" w:fill="auto"/>
          </w:tcPr>
          <w:p w14:paraId="521661A9" w14:textId="2E0AE459" w:rsidR="00BC6E4E" w:rsidRPr="00C45DA1" w:rsidRDefault="00BC6E4E" w:rsidP="00BC6E4E">
            <w:pPr>
              <w:rPr>
                <w:sz w:val="22"/>
                <w:szCs w:val="22"/>
              </w:rPr>
            </w:pPr>
            <w:r w:rsidRPr="00C45DA1">
              <w:rPr>
                <w:sz w:val="22"/>
                <w:szCs w:val="22"/>
              </w:rPr>
              <w:t>Laiks</w:t>
            </w:r>
          </w:p>
        </w:tc>
      </w:tr>
      <w:tr w:rsidR="00BC6E4E" w:rsidRPr="00C45DA1" w14:paraId="5E859DC2" w14:textId="77777777" w:rsidTr="00A00AB4">
        <w:tc>
          <w:tcPr>
            <w:tcW w:w="2500" w:type="pct"/>
            <w:shd w:val="clear" w:color="auto" w:fill="auto"/>
          </w:tcPr>
          <w:p w14:paraId="7AC2F21D" w14:textId="77777777" w:rsidR="00BC6E4E" w:rsidRPr="00C45DA1" w:rsidRDefault="00BC6E4E" w:rsidP="00BC6E4E">
            <w:pPr>
              <w:rPr>
                <w:sz w:val="22"/>
                <w:szCs w:val="22"/>
                <w:lang w:val="en-GB"/>
              </w:rPr>
            </w:pPr>
            <w:r w:rsidRPr="00C45DA1">
              <w:rPr>
                <w:sz w:val="22"/>
                <w:szCs w:val="22"/>
                <w:lang w:val="en-GB"/>
              </w:rPr>
              <w:t>Method of arrival</w:t>
            </w:r>
          </w:p>
        </w:tc>
        <w:tc>
          <w:tcPr>
            <w:tcW w:w="2500" w:type="pct"/>
            <w:shd w:val="clear" w:color="auto" w:fill="auto"/>
          </w:tcPr>
          <w:p w14:paraId="23CF3088" w14:textId="2172D65C" w:rsidR="00BC6E4E" w:rsidRPr="00C45DA1" w:rsidRDefault="00BC6E4E" w:rsidP="00BC6E4E">
            <w:pPr>
              <w:rPr>
                <w:sz w:val="22"/>
                <w:szCs w:val="22"/>
              </w:rPr>
            </w:pPr>
            <w:r w:rsidRPr="00C45DA1">
              <w:rPr>
                <w:sz w:val="22"/>
                <w:szCs w:val="22"/>
              </w:rPr>
              <w:t>Saņemšanas veids</w:t>
            </w:r>
          </w:p>
        </w:tc>
      </w:tr>
      <w:tr w:rsidR="00BC6E4E" w:rsidRPr="00C45DA1" w14:paraId="63D76755" w14:textId="77777777" w:rsidTr="00A00AB4">
        <w:tc>
          <w:tcPr>
            <w:tcW w:w="2500" w:type="pct"/>
            <w:shd w:val="clear" w:color="auto" w:fill="auto"/>
          </w:tcPr>
          <w:p w14:paraId="4701F8D6" w14:textId="77777777" w:rsidR="00BC6E4E" w:rsidRPr="00C45DA1" w:rsidRDefault="00BC6E4E" w:rsidP="00BC6E4E">
            <w:pPr>
              <w:rPr>
                <w:sz w:val="22"/>
                <w:szCs w:val="22"/>
                <w:lang w:val="en-GB"/>
              </w:rPr>
            </w:pPr>
            <w:r w:rsidRPr="00C45DA1">
              <w:rPr>
                <w:sz w:val="22"/>
                <w:szCs w:val="22"/>
                <w:lang w:val="en-GB"/>
              </w:rPr>
              <w:t>By air</w:t>
            </w:r>
          </w:p>
        </w:tc>
        <w:tc>
          <w:tcPr>
            <w:tcW w:w="2500" w:type="pct"/>
            <w:shd w:val="clear" w:color="auto" w:fill="auto"/>
          </w:tcPr>
          <w:p w14:paraId="31B41005" w14:textId="1A49B99B" w:rsidR="00BC6E4E" w:rsidRPr="00C45DA1" w:rsidRDefault="00BC6E4E" w:rsidP="00BC6E4E">
            <w:pPr>
              <w:rPr>
                <w:sz w:val="22"/>
                <w:szCs w:val="22"/>
              </w:rPr>
            </w:pPr>
            <w:r w:rsidRPr="00C45DA1">
              <w:rPr>
                <w:sz w:val="22"/>
                <w:szCs w:val="22"/>
              </w:rPr>
              <w:t>Ar aviopastu</w:t>
            </w:r>
          </w:p>
        </w:tc>
      </w:tr>
      <w:tr w:rsidR="00BC6E4E" w:rsidRPr="00C45DA1" w14:paraId="2327D599" w14:textId="77777777" w:rsidTr="00A00AB4">
        <w:tc>
          <w:tcPr>
            <w:tcW w:w="2500" w:type="pct"/>
            <w:shd w:val="clear" w:color="auto" w:fill="auto"/>
          </w:tcPr>
          <w:p w14:paraId="59A407B6" w14:textId="77777777" w:rsidR="00BC6E4E" w:rsidRPr="00C45DA1" w:rsidRDefault="00BC6E4E" w:rsidP="00BC6E4E">
            <w:pPr>
              <w:rPr>
                <w:sz w:val="22"/>
                <w:szCs w:val="22"/>
                <w:lang w:val="en-GB"/>
              </w:rPr>
            </w:pPr>
            <w:r w:rsidRPr="00C45DA1">
              <w:rPr>
                <w:sz w:val="22"/>
                <w:szCs w:val="22"/>
                <w:lang w:val="en-GB"/>
              </w:rPr>
              <w:t>Flight No.</w:t>
            </w:r>
          </w:p>
        </w:tc>
        <w:tc>
          <w:tcPr>
            <w:tcW w:w="2500" w:type="pct"/>
            <w:shd w:val="clear" w:color="auto" w:fill="auto"/>
          </w:tcPr>
          <w:p w14:paraId="04C8B72C" w14:textId="653386CF" w:rsidR="00BC6E4E" w:rsidRPr="00C45DA1" w:rsidRDefault="00BC6E4E" w:rsidP="00BC6E4E">
            <w:pPr>
              <w:rPr>
                <w:sz w:val="22"/>
                <w:szCs w:val="22"/>
              </w:rPr>
            </w:pPr>
            <w:r w:rsidRPr="00C45DA1">
              <w:rPr>
                <w:sz w:val="22"/>
                <w:szCs w:val="22"/>
              </w:rPr>
              <w:t>Reisa Nr.</w:t>
            </w:r>
          </w:p>
        </w:tc>
      </w:tr>
      <w:tr w:rsidR="00BC6E4E" w:rsidRPr="00C45DA1" w14:paraId="4E7994DD" w14:textId="77777777" w:rsidTr="00A00AB4">
        <w:tc>
          <w:tcPr>
            <w:tcW w:w="2500" w:type="pct"/>
            <w:shd w:val="clear" w:color="auto" w:fill="auto"/>
          </w:tcPr>
          <w:p w14:paraId="4A3A146A" w14:textId="77777777" w:rsidR="00BC6E4E" w:rsidRPr="00C45DA1" w:rsidRDefault="00BC6E4E" w:rsidP="00BC6E4E">
            <w:pPr>
              <w:rPr>
                <w:sz w:val="22"/>
                <w:szCs w:val="22"/>
                <w:lang w:val="en-GB"/>
              </w:rPr>
            </w:pPr>
            <w:r w:rsidRPr="00C45DA1">
              <w:rPr>
                <w:sz w:val="22"/>
                <w:szCs w:val="22"/>
                <w:lang w:val="en-GB"/>
              </w:rPr>
              <w:t>By train</w:t>
            </w:r>
          </w:p>
        </w:tc>
        <w:tc>
          <w:tcPr>
            <w:tcW w:w="2500" w:type="pct"/>
            <w:shd w:val="clear" w:color="auto" w:fill="auto"/>
          </w:tcPr>
          <w:p w14:paraId="312E0B70" w14:textId="7AE1579B" w:rsidR="00BC6E4E" w:rsidRPr="00C45DA1" w:rsidRDefault="00BC6E4E" w:rsidP="00BC6E4E">
            <w:pPr>
              <w:rPr>
                <w:sz w:val="22"/>
                <w:szCs w:val="22"/>
              </w:rPr>
            </w:pPr>
            <w:r w:rsidRPr="00C45DA1">
              <w:rPr>
                <w:sz w:val="22"/>
                <w:szCs w:val="22"/>
              </w:rPr>
              <w:t>Ar vilcienu</w:t>
            </w:r>
          </w:p>
        </w:tc>
      </w:tr>
      <w:tr w:rsidR="00BC6E4E" w:rsidRPr="00C45DA1" w14:paraId="2DA2E8F9" w14:textId="77777777" w:rsidTr="00A00AB4">
        <w:tc>
          <w:tcPr>
            <w:tcW w:w="2500" w:type="pct"/>
            <w:shd w:val="clear" w:color="auto" w:fill="auto"/>
          </w:tcPr>
          <w:p w14:paraId="2950BF93" w14:textId="77777777" w:rsidR="00BC6E4E" w:rsidRPr="00C45DA1" w:rsidRDefault="00BC6E4E" w:rsidP="00BC6E4E">
            <w:pPr>
              <w:rPr>
                <w:sz w:val="22"/>
                <w:szCs w:val="22"/>
                <w:lang w:val="en-GB"/>
              </w:rPr>
            </w:pPr>
            <w:r w:rsidRPr="00C45DA1">
              <w:rPr>
                <w:sz w:val="22"/>
                <w:szCs w:val="22"/>
                <w:lang w:val="en-GB"/>
              </w:rPr>
              <w:t>No.</w:t>
            </w:r>
          </w:p>
        </w:tc>
        <w:tc>
          <w:tcPr>
            <w:tcW w:w="2500" w:type="pct"/>
            <w:shd w:val="clear" w:color="auto" w:fill="auto"/>
          </w:tcPr>
          <w:p w14:paraId="19D2235A" w14:textId="185B9C5C" w:rsidR="00BC6E4E" w:rsidRPr="00C45DA1" w:rsidRDefault="00BC6E4E" w:rsidP="00BC6E4E">
            <w:pPr>
              <w:rPr>
                <w:sz w:val="22"/>
                <w:szCs w:val="22"/>
              </w:rPr>
            </w:pPr>
            <w:r w:rsidRPr="00C45DA1">
              <w:rPr>
                <w:sz w:val="22"/>
                <w:szCs w:val="22"/>
              </w:rPr>
              <w:t>Nr.</w:t>
            </w:r>
          </w:p>
        </w:tc>
      </w:tr>
      <w:tr w:rsidR="00BC6E4E" w:rsidRPr="00C45DA1" w14:paraId="6761A453" w14:textId="77777777" w:rsidTr="00A00AB4">
        <w:tc>
          <w:tcPr>
            <w:tcW w:w="2500" w:type="pct"/>
            <w:shd w:val="clear" w:color="auto" w:fill="auto"/>
          </w:tcPr>
          <w:p w14:paraId="5DD0518D" w14:textId="77777777" w:rsidR="00BC6E4E" w:rsidRPr="00C45DA1" w:rsidRDefault="00BC6E4E" w:rsidP="00BC6E4E">
            <w:pPr>
              <w:rPr>
                <w:sz w:val="22"/>
                <w:szCs w:val="22"/>
                <w:lang w:val="en-GB"/>
              </w:rPr>
            </w:pPr>
            <w:r w:rsidRPr="00C45DA1">
              <w:rPr>
                <w:sz w:val="22"/>
                <w:szCs w:val="22"/>
                <w:lang w:val="en-GB"/>
              </w:rPr>
              <w:t>By ship</w:t>
            </w:r>
          </w:p>
        </w:tc>
        <w:tc>
          <w:tcPr>
            <w:tcW w:w="2500" w:type="pct"/>
            <w:shd w:val="clear" w:color="auto" w:fill="auto"/>
          </w:tcPr>
          <w:p w14:paraId="1BD577CD" w14:textId="0755BC7B" w:rsidR="00BC6E4E" w:rsidRPr="00C45DA1" w:rsidRDefault="00BC6E4E" w:rsidP="00BC6E4E">
            <w:pPr>
              <w:rPr>
                <w:sz w:val="22"/>
                <w:szCs w:val="22"/>
              </w:rPr>
            </w:pPr>
            <w:r w:rsidRPr="00C45DA1">
              <w:rPr>
                <w:sz w:val="22"/>
                <w:szCs w:val="22"/>
              </w:rPr>
              <w:t>Ar kuģi</w:t>
            </w:r>
          </w:p>
        </w:tc>
      </w:tr>
      <w:tr w:rsidR="00BC6E4E" w:rsidRPr="00C45DA1" w14:paraId="305D5F40" w14:textId="77777777" w:rsidTr="00A00AB4">
        <w:tc>
          <w:tcPr>
            <w:tcW w:w="2500" w:type="pct"/>
            <w:shd w:val="clear" w:color="auto" w:fill="auto"/>
          </w:tcPr>
          <w:p w14:paraId="27E9EE7A" w14:textId="77777777" w:rsidR="00BC6E4E" w:rsidRPr="00C45DA1" w:rsidRDefault="00BC6E4E" w:rsidP="00BC6E4E">
            <w:pPr>
              <w:rPr>
                <w:sz w:val="22"/>
                <w:szCs w:val="22"/>
                <w:lang w:val="en-GB"/>
              </w:rPr>
            </w:pPr>
            <w:r w:rsidRPr="00C45DA1">
              <w:rPr>
                <w:sz w:val="22"/>
                <w:szCs w:val="22"/>
                <w:lang w:val="en-GB"/>
              </w:rPr>
              <w:t>Name of ship</w:t>
            </w:r>
          </w:p>
        </w:tc>
        <w:tc>
          <w:tcPr>
            <w:tcW w:w="2500" w:type="pct"/>
            <w:shd w:val="clear" w:color="auto" w:fill="auto"/>
          </w:tcPr>
          <w:p w14:paraId="546E8E7E" w14:textId="68767673" w:rsidR="00BC6E4E" w:rsidRPr="00C45DA1" w:rsidRDefault="00BC6E4E" w:rsidP="00BC6E4E">
            <w:pPr>
              <w:rPr>
                <w:sz w:val="22"/>
                <w:szCs w:val="22"/>
              </w:rPr>
            </w:pPr>
            <w:r w:rsidRPr="00C45DA1">
              <w:rPr>
                <w:sz w:val="22"/>
                <w:szCs w:val="22"/>
              </w:rPr>
              <w:t>Kuģa nosaukums</w:t>
            </w:r>
          </w:p>
        </w:tc>
      </w:tr>
      <w:tr w:rsidR="00BC6E4E" w:rsidRPr="00C45DA1" w14:paraId="286A8092" w14:textId="77777777" w:rsidTr="00A00AB4">
        <w:tc>
          <w:tcPr>
            <w:tcW w:w="2500" w:type="pct"/>
            <w:shd w:val="clear" w:color="auto" w:fill="auto"/>
          </w:tcPr>
          <w:p w14:paraId="091BEE2C" w14:textId="77777777" w:rsidR="00BC6E4E" w:rsidRPr="00C45DA1" w:rsidRDefault="00BC6E4E" w:rsidP="00BC6E4E">
            <w:pPr>
              <w:rPr>
                <w:sz w:val="22"/>
                <w:szCs w:val="22"/>
                <w:lang w:val="en-GB"/>
              </w:rPr>
            </w:pPr>
            <w:r w:rsidRPr="00C45DA1">
              <w:rPr>
                <w:sz w:val="22"/>
                <w:szCs w:val="22"/>
                <w:lang w:val="en-GB"/>
              </w:rPr>
              <w:t>Other information</w:t>
            </w:r>
          </w:p>
        </w:tc>
        <w:tc>
          <w:tcPr>
            <w:tcW w:w="2500" w:type="pct"/>
            <w:shd w:val="clear" w:color="auto" w:fill="auto"/>
          </w:tcPr>
          <w:p w14:paraId="0F8CD23F" w14:textId="73E2DCF1" w:rsidR="00BC6E4E" w:rsidRPr="00C45DA1" w:rsidRDefault="00BC6E4E" w:rsidP="00BC6E4E">
            <w:pPr>
              <w:rPr>
                <w:sz w:val="22"/>
                <w:szCs w:val="22"/>
              </w:rPr>
            </w:pPr>
            <w:r w:rsidRPr="00C45DA1">
              <w:rPr>
                <w:sz w:val="22"/>
                <w:szCs w:val="22"/>
              </w:rPr>
              <w:t>Cita informācija</w:t>
            </w:r>
          </w:p>
        </w:tc>
      </w:tr>
      <w:tr w:rsidR="00BC6E4E" w:rsidRPr="00C45DA1" w14:paraId="3A912CB0" w14:textId="77777777" w:rsidTr="00A00AB4">
        <w:tc>
          <w:tcPr>
            <w:tcW w:w="2500" w:type="pct"/>
            <w:shd w:val="clear" w:color="auto" w:fill="auto"/>
          </w:tcPr>
          <w:p w14:paraId="18D33809" w14:textId="77777777" w:rsidR="00BC6E4E" w:rsidRPr="00C45DA1" w:rsidRDefault="00BC6E4E" w:rsidP="00BC6E4E">
            <w:pPr>
              <w:rPr>
                <w:sz w:val="22"/>
                <w:szCs w:val="22"/>
                <w:lang w:val="en-GB"/>
              </w:rPr>
            </w:pPr>
            <w:r w:rsidRPr="00C45DA1">
              <w:rPr>
                <w:sz w:val="22"/>
                <w:szCs w:val="22"/>
                <w:lang w:val="en-GB"/>
              </w:rPr>
              <w:t>Signature</w:t>
            </w:r>
          </w:p>
        </w:tc>
        <w:tc>
          <w:tcPr>
            <w:tcW w:w="2500" w:type="pct"/>
            <w:shd w:val="clear" w:color="auto" w:fill="auto"/>
          </w:tcPr>
          <w:p w14:paraId="7A196052" w14:textId="62DD0E3D" w:rsidR="00BC6E4E" w:rsidRPr="00C45DA1" w:rsidRDefault="00BC6E4E" w:rsidP="00BC6E4E">
            <w:pPr>
              <w:rPr>
                <w:sz w:val="22"/>
                <w:szCs w:val="22"/>
              </w:rPr>
            </w:pPr>
            <w:r w:rsidRPr="00C45DA1">
              <w:rPr>
                <w:sz w:val="22"/>
                <w:szCs w:val="22"/>
              </w:rPr>
              <w:t>Paraksts</w:t>
            </w:r>
          </w:p>
        </w:tc>
      </w:tr>
    </w:tbl>
    <w:p w14:paraId="71C673FD" w14:textId="77777777" w:rsidR="003537D2" w:rsidRDefault="003537D2" w:rsidP="003537D2">
      <w:pPr>
        <w:rPr>
          <w:lang w:val="en-GB"/>
        </w:rPr>
      </w:pPr>
    </w:p>
    <w:p w14:paraId="655C9E4E" w14:textId="77777777" w:rsidR="003537D2" w:rsidRPr="003F7F07" w:rsidRDefault="003537D2" w:rsidP="003537D2">
      <w:r>
        <w:t>Izmērs – 210 x 297 mm</w:t>
      </w:r>
    </w:p>
    <w:p w14:paraId="2D31F7AB" w14:textId="77777777" w:rsidR="003537D2" w:rsidRDefault="003537D2" w:rsidP="003537D2">
      <w:pPr>
        <w:widowControl/>
        <w:autoSpaceDE/>
        <w:autoSpaceDN/>
        <w:adjustRightInd/>
        <w:spacing w:line="259" w:lineRule="auto"/>
        <w:rPr>
          <w:noProof/>
          <w:szCs w:val="27"/>
        </w:rPr>
      </w:pPr>
      <w:r>
        <w:br w:type="page"/>
      </w:r>
    </w:p>
    <w:p w14:paraId="70F73316" w14:textId="77777777" w:rsidR="003537D2" w:rsidRDefault="00724608" w:rsidP="003537D2">
      <w:pPr>
        <w:widowControl/>
        <w:autoSpaceDE/>
        <w:autoSpaceDN/>
        <w:adjustRightInd/>
        <w:spacing w:line="259" w:lineRule="auto"/>
        <w:rPr>
          <w:rFonts w:cs="Arial"/>
          <w:noProof/>
          <w:szCs w:val="27"/>
        </w:rPr>
      </w:pPr>
      <w:r>
        <w:pict w14:anchorId="34CF52A3">
          <v:shape id="Attēls 168" o:spid="_x0000_i1101" type="#_x0000_t75" style="width:453pt;height:334.2pt;visibility:visible">
            <v:imagedata r:id="rId86" o:title=""/>
          </v:shape>
        </w:pict>
      </w:r>
    </w:p>
    <w:p w14:paraId="566FB645" w14:textId="69EF1B6C" w:rsidR="003537D2" w:rsidRDefault="003537D2" w:rsidP="003537D2">
      <w:pPr>
        <w:widowControl/>
        <w:autoSpaceDE/>
        <w:autoSpaceDN/>
        <w:adjustRightInd/>
        <w:spacing w:line="259" w:lineRule="auto"/>
        <w:rPr>
          <w:rFonts w:cs="Arial"/>
          <w:noProof/>
          <w:szCs w:val="27"/>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134F4A" w:rsidRPr="00A22CD6" w14:paraId="33AB5050" w14:textId="77777777" w:rsidTr="00A00AB4">
        <w:tc>
          <w:tcPr>
            <w:tcW w:w="2500" w:type="pct"/>
            <w:shd w:val="clear" w:color="auto" w:fill="auto"/>
          </w:tcPr>
          <w:p w14:paraId="28A9B2AC" w14:textId="77777777" w:rsidR="00134F4A" w:rsidRPr="00A22CD6" w:rsidRDefault="00134F4A" w:rsidP="00A00AB4">
            <w:pPr>
              <w:pStyle w:val="BodyText"/>
              <w:keepNext/>
              <w:kinsoku w:val="0"/>
              <w:overflowPunct w:val="0"/>
              <w:jc w:val="center"/>
              <w:rPr>
                <w:b/>
                <w:bCs/>
                <w:noProof/>
                <w:sz w:val="22"/>
                <w:szCs w:val="22"/>
                <w:lang w:val="en-GB"/>
              </w:rPr>
            </w:pPr>
            <w:r w:rsidRPr="00A22CD6">
              <w:rPr>
                <w:b/>
                <w:bCs/>
                <w:noProof/>
                <w:sz w:val="22"/>
                <w:szCs w:val="22"/>
                <w:lang w:val="en-GB"/>
              </w:rPr>
              <w:t>Angļu val.</w:t>
            </w:r>
          </w:p>
        </w:tc>
        <w:tc>
          <w:tcPr>
            <w:tcW w:w="2500" w:type="pct"/>
            <w:shd w:val="clear" w:color="auto" w:fill="auto"/>
          </w:tcPr>
          <w:p w14:paraId="1138308D" w14:textId="77777777" w:rsidR="00134F4A" w:rsidRPr="00A22CD6" w:rsidRDefault="00134F4A" w:rsidP="00A00AB4">
            <w:pPr>
              <w:pStyle w:val="BodyText"/>
              <w:keepNext/>
              <w:kinsoku w:val="0"/>
              <w:overflowPunct w:val="0"/>
              <w:jc w:val="center"/>
              <w:rPr>
                <w:b/>
                <w:bCs/>
                <w:sz w:val="22"/>
                <w:szCs w:val="22"/>
              </w:rPr>
            </w:pPr>
            <w:r w:rsidRPr="00A22CD6">
              <w:rPr>
                <w:b/>
                <w:bCs/>
                <w:sz w:val="22"/>
                <w:szCs w:val="22"/>
              </w:rPr>
              <w:t>Latviešu val.</w:t>
            </w:r>
          </w:p>
        </w:tc>
      </w:tr>
      <w:tr w:rsidR="00134F4A" w:rsidRPr="00A22CD6" w14:paraId="28EEFA87" w14:textId="77777777" w:rsidTr="00A00AB4">
        <w:tc>
          <w:tcPr>
            <w:tcW w:w="2500" w:type="pct"/>
            <w:shd w:val="clear" w:color="auto" w:fill="auto"/>
          </w:tcPr>
          <w:p w14:paraId="4E34E4A7" w14:textId="77777777" w:rsidR="00134F4A" w:rsidRPr="00A22CD6" w:rsidRDefault="00134F4A" w:rsidP="00134F4A">
            <w:pPr>
              <w:widowControl/>
              <w:autoSpaceDE/>
              <w:autoSpaceDN/>
              <w:adjustRightInd/>
              <w:spacing w:line="259" w:lineRule="auto"/>
              <w:rPr>
                <w:rFonts w:cs="Arial"/>
                <w:b/>
                <w:noProof/>
                <w:sz w:val="22"/>
                <w:szCs w:val="22"/>
                <w:lang w:val="en-GB"/>
              </w:rPr>
            </w:pPr>
            <w:r w:rsidRPr="00A22CD6">
              <w:rPr>
                <w:rFonts w:cs="Arial"/>
                <w:b/>
                <w:noProof/>
                <w:sz w:val="22"/>
                <w:szCs w:val="22"/>
                <w:lang w:val="en-GB"/>
              </w:rPr>
              <w:t>CN 45</w:t>
            </w:r>
          </w:p>
        </w:tc>
        <w:tc>
          <w:tcPr>
            <w:tcW w:w="2500" w:type="pct"/>
            <w:shd w:val="clear" w:color="auto" w:fill="auto"/>
          </w:tcPr>
          <w:p w14:paraId="5E34C178" w14:textId="5373ECC3" w:rsidR="00134F4A" w:rsidRPr="00A22CD6" w:rsidRDefault="00134F4A" w:rsidP="00134F4A">
            <w:pPr>
              <w:widowControl/>
              <w:autoSpaceDE/>
              <w:autoSpaceDN/>
              <w:adjustRightInd/>
              <w:spacing w:line="259" w:lineRule="auto"/>
              <w:rPr>
                <w:b/>
                <w:noProof/>
                <w:sz w:val="22"/>
                <w:szCs w:val="22"/>
              </w:rPr>
            </w:pPr>
            <w:r w:rsidRPr="00A22CD6">
              <w:rPr>
                <w:b/>
                <w:sz w:val="22"/>
                <w:szCs w:val="22"/>
              </w:rPr>
              <w:t>CN 45</w:t>
            </w:r>
          </w:p>
        </w:tc>
      </w:tr>
      <w:tr w:rsidR="00134F4A" w:rsidRPr="00A22CD6" w14:paraId="39ED85BE" w14:textId="77777777" w:rsidTr="00A00AB4">
        <w:tc>
          <w:tcPr>
            <w:tcW w:w="2500" w:type="pct"/>
            <w:shd w:val="clear" w:color="auto" w:fill="auto"/>
          </w:tcPr>
          <w:p w14:paraId="730DD007" w14:textId="77777777" w:rsidR="00134F4A" w:rsidRPr="00A22CD6" w:rsidRDefault="00134F4A" w:rsidP="00134F4A">
            <w:pPr>
              <w:widowControl/>
              <w:autoSpaceDE/>
              <w:autoSpaceDN/>
              <w:adjustRightInd/>
              <w:spacing w:line="259" w:lineRule="auto"/>
              <w:rPr>
                <w:rFonts w:cs="Arial"/>
                <w:noProof/>
                <w:sz w:val="22"/>
                <w:szCs w:val="22"/>
                <w:lang w:val="en-GB"/>
              </w:rPr>
            </w:pPr>
            <w:r w:rsidRPr="00A22CD6">
              <w:rPr>
                <w:rFonts w:cs="Arial"/>
                <w:noProof/>
                <w:sz w:val="22"/>
                <w:szCs w:val="22"/>
                <w:lang w:val="en-GB"/>
              </w:rPr>
              <w:t>Date stamp</w:t>
            </w:r>
          </w:p>
        </w:tc>
        <w:tc>
          <w:tcPr>
            <w:tcW w:w="2500" w:type="pct"/>
            <w:shd w:val="clear" w:color="auto" w:fill="auto"/>
          </w:tcPr>
          <w:p w14:paraId="73F28537" w14:textId="67E2D4CD" w:rsidR="00134F4A" w:rsidRPr="00A22CD6" w:rsidRDefault="00134F4A" w:rsidP="00134F4A">
            <w:pPr>
              <w:widowControl/>
              <w:autoSpaceDE/>
              <w:autoSpaceDN/>
              <w:adjustRightInd/>
              <w:spacing w:line="259" w:lineRule="auto"/>
              <w:rPr>
                <w:noProof/>
                <w:sz w:val="22"/>
                <w:szCs w:val="22"/>
              </w:rPr>
            </w:pPr>
            <w:r w:rsidRPr="00A22CD6">
              <w:rPr>
                <w:sz w:val="22"/>
                <w:szCs w:val="22"/>
              </w:rPr>
              <w:t>Kalendāra zīmogs</w:t>
            </w:r>
          </w:p>
        </w:tc>
      </w:tr>
      <w:tr w:rsidR="00134F4A" w:rsidRPr="00A22CD6" w14:paraId="1621AFDD" w14:textId="77777777" w:rsidTr="00A00AB4">
        <w:tc>
          <w:tcPr>
            <w:tcW w:w="2500" w:type="pct"/>
            <w:shd w:val="clear" w:color="auto" w:fill="auto"/>
          </w:tcPr>
          <w:p w14:paraId="6830A01D" w14:textId="77777777" w:rsidR="00134F4A" w:rsidRPr="00A22CD6" w:rsidRDefault="00134F4A" w:rsidP="00134F4A">
            <w:pPr>
              <w:widowControl/>
              <w:autoSpaceDE/>
              <w:autoSpaceDN/>
              <w:adjustRightInd/>
              <w:spacing w:line="259" w:lineRule="auto"/>
              <w:rPr>
                <w:rFonts w:cs="Arial"/>
                <w:b/>
                <w:noProof/>
                <w:sz w:val="22"/>
                <w:szCs w:val="22"/>
                <w:lang w:val="en-GB"/>
              </w:rPr>
            </w:pPr>
            <w:r w:rsidRPr="00A22CD6">
              <w:rPr>
                <w:rFonts w:cs="Arial"/>
                <w:b/>
                <w:noProof/>
                <w:sz w:val="22"/>
                <w:szCs w:val="22"/>
                <w:lang w:val="en-GB"/>
              </w:rPr>
              <w:t>TRANSMISSION ENVELOPE FOR CN 38, CN 41 AND CN 47 BILLS</w:t>
            </w:r>
          </w:p>
        </w:tc>
        <w:tc>
          <w:tcPr>
            <w:tcW w:w="2500" w:type="pct"/>
            <w:shd w:val="clear" w:color="auto" w:fill="auto"/>
          </w:tcPr>
          <w:p w14:paraId="2C7B6D6D" w14:textId="2A9BEE88" w:rsidR="00134F4A" w:rsidRPr="00A22CD6" w:rsidRDefault="00134F4A" w:rsidP="00134F4A">
            <w:pPr>
              <w:widowControl/>
              <w:autoSpaceDE/>
              <w:autoSpaceDN/>
              <w:adjustRightInd/>
              <w:spacing w:line="259" w:lineRule="auto"/>
              <w:rPr>
                <w:b/>
                <w:noProof/>
                <w:sz w:val="22"/>
                <w:szCs w:val="22"/>
              </w:rPr>
            </w:pPr>
            <w:r w:rsidRPr="00A22CD6">
              <w:rPr>
                <w:b/>
                <w:sz w:val="22"/>
                <w:szCs w:val="22"/>
              </w:rPr>
              <w:t>APLOKSNE CN 38, CN 41 UN CN 47 PAVADRAKSTU SŪTĪŠANAI</w:t>
            </w:r>
          </w:p>
        </w:tc>
      </w:tr>
      <w:tr w:rsidR="00134F4A" w:rsidRPr="00A22CD6" w14:paraId="63F6E347" w14:textId="77777777" w:rsidTr="00A00AB4">
        <w:tc>
          <w:tcPr>
            <w:tcW w:w="2500" w:type="pct"/>
            <w:shd w:val="clear" w:color="auto" w:fill="auto"/>
          </w:tcPr>
          <w:p w14:paraId="25646CC8" w14:textId="77777777" w:rsidR="00134F4A" w:rsidRPr="00A22CD6" w:rsidRDefault="00134F4A" w:rsidP="00134F4A">
            <w:pPr>
              <w:widowControl/>
              <w:autoSpaceDE/>
              <w:autoSpaceDN/>
              <w:adjustRightInd/>
              <w:spacing w:line="259" w:lineRule="auto"/>
              <w:rPr>
                <w:rFonts w:cs="Arial"/>
                <w:noProof/>
                <w:sz w:val="22"/>
                <w:szCs w:val="22"/>
                <w:lang w:val="en-GB"/>
              </w:rPr>
            </w:pPr>
            <w:r w:rsidRPr="00A22CD6">
              <w:rPr>
                <w:rFonts w:cs="Arial"/>
                <w:noProof/>
                <w:sz w:val="22"/>
                <w:szCs w:val="22"/>
                <w:lang w:val="en-GB"/>
              </w:rPr>
              <w:t>Airport of offloading</w:t>
            </w:r>
          </w:p>
        </w:tc>
        <w:tc>
          <w:tcPr>
            <w:tcW w:w="2500" w:type="pct"/>
            <w:shd w:val="clear" w:color="auto" w:fill="auto"/>
          </w:tcPr>
          <w:p w14:paraId="18ADF0AD" w14:textId="06235CB2" w:rsidR="00134F4A" w:rsidRPr="00A22CD6" w:rsidRDefault="00134F4A" w:rsidP="00134F4A">
            <w:pPr>
              <w:widowControl/>
              <w:autoSpaceDE/>
              <w:autoSpaceDN/>
              <w:adjustRightInd/>
              <w:spacing w:line="259" w:lineRule="auto"/>
              <w:rPr>
                <w:noProof/>
                <w:sz w:val="22"/>
                <w:szCs w:val="22"/>
              </w:rPr>
            </w:pPr>
            <w:r w:rsidRPr="00A22CD6">
              <w:rPr>
                <w:sz w:val="22"/>
                <w:szCs w:val="22"/>
              </w:rPr>
              <w:t>Izkraušanas lidosta</w:t>
            </w:r>
          </w:p>
        </w:tc>
      </w:tr>
      <w:tr w:rsidR="00134F4A" w:rsidRPr="00A22CD6" w14:paraId="77946885" w14:textId="77777777" w:rsidTr="00A00AB4">
        <w:tc>
          <w:tcPr>
            <w:tcW w:w="2500" w:type="pct"/>
            <w:shd w:val="clear" w:color="auto" w:fill="auto"/>
          </w:tcPr>
          <w:p w14:paraId="117A111C" w14:textId="77777777" w:rsidR="00134F4A" w:rsidRPr="00A22CD6" w:rsidRDefault="00134F4A" w:rsidP="00134F4A">
            <w:pPr>
              <w:widowControl/>
              <w:autoSpaceDE/>
              <w:autoSpaceDN/>
              <w:adjustRightInd/>
              <w:spacing w:line="259" w:lineRule="auto"/>
              <w:rPr>
                <w:rFonts w:cs="Arial"/>
                <w:noProof/>
                <w:sz w:val="22"/>
                <w:szCs w:val="22"/>
                <w:lang w:val="en-GB"/>
              </w:rPr>
            </w:pPr>
            <w:r w:rsidRPr="00A22CD6">
              <w:rPr>
                <w:rFonts w:cs="Arial"/>
                <w:noProof/>
                <w:sz w:val="22"/>
                <w:szCs w:val="22"/>
                <w:lang w:val="en-GB"/>
              </w:rPr>
              <w:t>Airline</w:t>
            </w:r>
          </w:p>
        </w:tc>
        <w:tc>
          <w:tcPr>
            <w:tcW w:w="2500" w:type="pct"/>
            <w:shd w:val="clear" w:color="auto" w:fill="auto"/>
          </w:tcPr>
          <w:p w14:paraId="12EF0B62" w14:textId="640F9310" w:rsidR="00134F4A" w:rsidRPr="00A22CD6" w:rsidRDefault="00134F4A" w:rsidP="00134F4A">
            <w:pPr>
              <w:widowControl/>
              <w:autoSpaceDE/>
              <w:autoSpaceDN/>
              <w:adjustRightInd/>
              <w:spacing w:line="259" w:lineRule="auto"/>
              <w:rPr>
                <w:noProof/>
                <w:sz w:val="22"/>
                <w:szCs w:val="22"/>
              </w:rPr>
            </w:pPr>
            <w:r w:rsidRPr="00A22CD6">
              <w:rPr>
                <w:sz w:val="22"/>
                <w:szCs w:val="22"/>
              </w:rPr>
              <w:t>Aviosabiedrība</w:t>
            </w:r>
          </w:p>
        </w:tc>
      </w:tr>
      <w:tr w:rsidR="00134F4A" w:rsidRPr="00A22CD6" w14:paraId="7AD1B76D" w14:textId="77777777" w:rsidTr="00A00AB4">
        <w:tc>
          <w:tcPr>
            <w:tcW w:w="2500" w:type="pct"/>
            <w:shd w:val="clear" w:color="auto" w:fill="auto"/>
          </w:tcPr>
          <w:p w14:paraId="137A9FD2" w14:textId="77777777" w:rsidR="00134F4A" w:rsidRPr="00A22CD6" w:rsidRDefault="00134F4A" w:rsidP="00134F4A">
            <w:pPr>
              <w:widowControl/>
              <w:autoSpaceDE/>
              <w:autoSpaceDN/>
              <w:adjustRightInd/>
              <w:spacing w:line="259" w:lineRule="auto"/>
              <w:rPr>
                <w:rFonts w:cs="Arial"/>
                <w:noProof/>
                <w:sz w:val="22"/>
                <w:szCs w:val="22"/>
                <w:lang w:val="en-GB"/>
              </w:rPr>
            </w:pPr>
            <w:r w:rsidRPr="00A22CD6">
              <w:rPr>
                <w:rFonts w:cs="Arial"/>
                <w:noProof/>
                <w:sz w:val="22"/>
                <w:szCs w:val="22"/>
                <w:lang w:val="en-GB"/>
              </w:rPr>
              <w:t>Flight No.</w:t>
            </w:r>
          </w:p>
        </w:tc>
        <w:tc>
          <w:tcPr>
            <w:tcW w:w="2500" w:type="pct"/>
            <w:shd w:val="clear" w:color="auto" w:fill="auto"/>
          </w:tcPr>
          <w:p w14:paraId="6251E52C" w14:textId="73A519FA" w:rsidR="00134F4A" w:rsidRPr="00A22CD6" w:rsidRDefault="00134F4A" w:rsidP="00134F4A">
            <w:pPr>
              <w:widowControl/>
              <w:autoSpaceDE/>
              <w:autoSpaceDN/>
              <w:adjustRightInd/>
              <w:spacing w:line="259" w:lineRule="auto"/>
              <w:rPr>
                <w:noProof/>
                <w:sz w:val="22"/>
                <w:szCs w:val="22"/>
              </w:rPr>
            </w:pPr>
            <w:r w:rsidRPr="00A22CD6">
              <w:rPr>
                <w:sz w:val="22"/>
                <w:szCs w:val="22"/>
              </w:rPr>
              <w:t>Reisa Nr.</w:t>
            </w:r>
          </w:p>
        </w:tc>
      </w:tr>
      <w:tr w:rsidR="00134F4A" w:rsidRPr="00A22CD6" w14:paraId="2660495B" w14:textId="77777777" w:rsidTr="00A00AB4">
        <w:tc>
          <w:tcPr>
            <w:tcW w:w="2500" w:type="pct"/>
            <w:shd w:val="clear" w:color="auto" w:fill="auto"/>
          </w:tcPr>
          <w:p w14:paraId="5A76C6C2" w14:textId="77777777" w:rsidR="00134F4A" w:rsidRPr="00A22CD6" w:rsidRDefault="00134F4A" w:rsidP="00134F4A">
            <w:pPr>
              <w:widowControl/>
              <w:autoSpaceDE/>
              <w:autoSpaceDN/>
              <w:adjustRightInd/>
              <w:spacing w:line="259" w:lineRule="auto"/>
              <w:rPr>
                <w:rFonts w:cs="Arial"/>
                <w:noProof/>
                <w:sz w:val="22"/>
                <w:szCs w:val="22"/>
                <w:lang w:val="en-GB"/>
              </w:rPr>
            </w:pPr>
            <w:r w:rsidRPr="00A22CD6">
              <w:rPr>
                <w:rFonts w:cs="Arial"/>
                <w:noProof/>
                <w:sz w:val="22"/>
                <w:szCs w:val="22"/>
                <w:lang w:val="en-GB"/>
              </w:rPr>
              <w:t>Date of departure</w:t>
            </w:r>
          </w:p>
        </w:tc>
        <w:tc>
          <w:tcPr>
            <w:tcW w:w="2500" w:type="pct"/>
            <w:shd w:val="clear" w:color="auto" w:fill="auto"/>
          </w:tcPr>
          <w:p w14:paraId="19B3EB8D" w14:textId="51F46A69" w:rsidR="00134F4A" w:rsidRPr="00A22CD6" w:rsidRDefault="00134F4A" w:rsidP="00134F4A">
            <w:pPr>
              <w:widowControl/>
              <w:autoSpaceDE/>
              <w:autoSpaceDN/>
              <w:adjustRightInd/>
              <w:spacing w:line="259" w:lineRule="auto"/>
              <w:rPr>
                <w:noProof/>
                <w:sz w:val="22"/>
                <w:szCs w:val="22"/>
              </w:rPr>
            </w:pPr>
            <w:r w:rsidRPr="00A22CD6">
              <w:rPr>
                <w:sz w:val="22"/>
                <w:szCs w:val="22"/>
              </w:rPr>
              <w:t>Izsūtīšanas datums</w:t>
            </w:r>
          </w:p>
        </w:tc>
      </w:tr>
      <w:tr w:rsidR="00134F4A" w:rsidRPr="00A22CD6" w14:paraId="7821A0B1" w14:textId="77777777" w:rsidTr="00A00AB4">
        <w:tc>
          <w:tcPr>
            <w:tcW w:w="2500" w:type="pct"/>
            <w:shd w:val="clear" w:color="auto" w:fill="auto"/>
          </w:tcPr>
          <w:p w14:paraId="56EAE653" w14:textId="77777777" w:rsidR="00134F4A" w:rsidRPr="00A22CD6" w:rsidRDefault="00134F4A" w:rsidP="00134F4A">
            <w:pPr>
              <w:widowControl/>
              <w:autoSpaceDE/>
              <w:autoSpaceDN/>
              <w:adjustRightInd/>
              <w:spacing w:line="259" w:lineRule="auto"/>
              <w:rPr>
                <w:rFonts w:cs="Arial"/>
                <w:noProof/>
                <w:sz w:val="22"/>
                <w:szCs w:val="22"/>
                <w:lang w:val="en-GB"/>
              </w:rPr>
            </w:pPr>
            <w:r w:rsidRPr="00A22CD6">
              <w:rPr>
                <w:rFonts w:cs="Arial"/>
                <w:noProof/>
                <w:sz w:val="22"/>
                <w:szCs w:val="22"/>
                <w:lang w:val="en-GB"/>
              </w:rPr>
              <w:t>Time</w:t>
            </w:r>
          </w:p>
        </w:tc>
        <w:tc>
          <w:tcPr>
            <w:tcW w:w="2500" w:type="pct"/>
            <w:shd w:val="clear" w:color="auto" w:fill="auto"/>
          </w:tcPr>
          <w:p w14:paraId="0C92D5D2" w14:textId="14B38686" w:rsidR="00134F4A" w:rsidRPr="00A22CD6" w:rsidRDefault="00134F4A" w:rsidP="00134F4A">
            <w:pPr>
              <w:widowControl/>
              <w:autoSpaceDE/>
              <w:autoSpaceDN/>
              <w:adjustRightInd/>
              <w:spacing w:line="259" w:lineRule="auto"/>
              <w:rPr>
                <w:noProof/>
                <w:sz w:val="22"/>
                <w:szCs w:val="22"/>
              </w:rPr>
            </w:pPr>
            <w:r w:rsidRPr="00A22CD6">
              <w:rPr>
                <w:sz w:val="22"/>
                <w:szCs w:val="22"/>
              </w:rPr>
              <w:t>Laiks</w:t>
            </w:r>
          </w:p>
        </w:tc>
      </w:tr>
      <w:tr w:rsidR="00134F4A" w:rsidRPr="00A22CD6" w14:paraId="07A5715E" w14:textId="77777777" w:rsidTr="00A00AB4">
        <w:tc>
          <w:tcPr>
            <w:tcW w:w="2500" w:type="pct"/>
            <w:shd w:val="clear" w:color="auto" w:fill="auto"/>
          </w:tcPr>
          <w:p w14:paraId="3D1EAA7A" w14:textId="77777777" w:rsidR="00134F4A" w:rsidRPr="00A22CD6" w:rsidRDefault="00134F4A" w:rsidP="00134F4A">
            <w:pPr>
              <w:widowControl/>
              <w:autoSpaceDE/>
              <w:autoSpaceDN/>
              <w:adjustRightInd/>
              <w:spacing w:line="259" w:lineRule="auto"/>
              <w:rPr>
                <w:rFonts w:cs="Arial"/>
                <w:noProof/>
                <w:sz w:val="22"/>
                <w:szCs w:val="22"/>
                <w:lang w:val="en-GB"/>
              </w:rPr>
            </w:pPr>
            <w:r w:rsidRPr="00A22CD6">
              <w:rPr>
                <w:rFonts w:cs="Arial"/>
                <w:noProof/>
                <w:sz w:val="22"/>
                <w:szCs w:val="22"/>
                <w:lang w:val="en-GB"/>
              </w:rPr>
              <w:t>Size 229 x 162 mm, colour light blue</w:t>
            </w:r>
          </w:p>
        </w:tc>
        <w:tc>
          <w:tcPr>
            <w:tcW w:w="2500" w:type="pct"/>
            <w:shd w:val="clear" w:color="auto" w:fill="auto"/>
          </w:tcPr>
          <w:p w14:paraId="5C7ECDAE" w14:textId="182912BB" w:rsidR="00134F4A" w:rsidRPr="00A22CD6" w:rsidRDefault="00134F4A" w:rsidP="00134F4A">
            <w:pPr>
              <w:widowControl/>
              <w:autoSpaceDE/>
              <w:autoSpaceDN/>
              <w:adjustRightInd/>
              <w:spacing w:line="259" w:lineRule="auto"/>
              <w:rPr>
                <w:noProof/>
                <w:sz w:val="22"/>
                <w:szCs w:val="22"/>
              </w:rPr>
            </w:pPr>
            <w:r w:rsidRPr="00A22CD6">
              <w:rPr>
                <w:sz w:val="22"/>
                <w:szCs w:val="22"/>
              </w:rPr>
              <w:t>Izmērs – 229 x 162 mm, krāsa – gaiši zila</w:t>
            </w:r>
          </w:p>
        </w:tc>
      </w:tr>
    </w:tbl>
    <w:p w14:paraId="1B62A4B9" w14:textId="77777777" w:rsidR="003537D2" w:rsidRDefault="003537D2" w:rsidP="003537D2">
      <w:pPr>
        <w:widowControl/>
        <w:autoSpaceDE/>
        <w:autoSpaceDN/>
        <w:adjustRightInd/>
        <w:spacing w:line="259" w:lineRule="auto"/>
        <w:rPr>
          <w:rFonts w:cs="Arial"/>
          <w:noProof/>
          <w:szCs w:val="27"/>
          <w:lang w:val="en-GB"/>
        </w:rPr>
      </w:pPr>
    </w:p>
    <w:p w14:paraId="32560781" w14:textId="77777777" w:rsidR="003537D2" w:rsidRDefault="003537D2" w:rsidP="003537D2">
      <w:pPr>
        <w:widowControl/>
        <w:autoSpaceDE/>
        <w:autoSpaceDN/>
        <w:adjustRightInd/>
        <w:spacing w:line="259" w:lineRule="auto"/>
        <w:rPr>
          <w:rFonts w:cs="Arial"/>
          <w:noProof/>
          <w:szCs w:val="27"/>
        </w:rPr>
      </w:pPr>
      <w:r>
        <w:br w:type="page"/>
      </w:r>
    </w:p>
    <w:p w14:paraId="296A9F7B" w14:textId="77777777" w:rsidR="003537D2" w:rsidRDefault="00724608" w:rsidP="003537D2">
      <w:pPr>
        <w:widowControl/>
        <w:autoSpaceDE/>
        <w:autoSpaceDN/>
        <w:adjustRightInd/>
        <w:spacing w:line="259" w:lineRule="auto"/>
        <w:rPr>
          <w:rFonts w:cs="Arial"/>
          <w:noProof/>
          <w:szCs w:val="27"/>
        </w:rPr>
      </w:pPr>
      <w:r>
        <w:pict w14:anchorId="10A1F87B">
          <v:shape id="Attēls 169" o:spid="_x0000_i1102" type="#_x0000_t75" style="width:453pt;height:655.8pt;visibility:visible">
            <v:imagedata r:id="rId87" o:title=""/>
          </v:shape>
        </w:pict>
      </w:r>
    </w:p>
    <w:p w14:paraId="7A74ED53" w14:textId="79C291DB" w:rsidR="003537D2" w:rsidRDefault="003537D2" w:rsidP="003537D2">
      <w:pPr>
        <w:widowControl/>
        <w:autoSpaceDE/>
        <w:autoSpaceDN/>
        <w:adjustRightInd/>
        <w:spacing w:line="259" w:lineRule="auto"/>
        <w:rPr>
          <w:rFonts w:cs="Arial"/>
          <w:noProof/>
          <w:szCs w:val="27"/>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63120C" w:rsidRPr="00A61E1F" w14:paraId="1B5EEF39" w14:textId="77777777" w:rsidTr="00A00AB4">
        <w:tc>
          <w:tcPr>
            <w:tcW w:w="2500" w:type="pct"/>
            <w:shd w:val="clear" w:color="auto" w:fill="auto"/>
          </w:tcPr>
          <w:p w14:paraId="4E637316" w14:textId="77777777" w:rsidR="0063120C" w:rsidRPr="00A61E1F" w:rsidRDefault="0063120C" w:rsidP="00A00AB4">
            <w:pPr>
              <w:pStyle w:val="BodyText"/>
              <w:keepNext/>
              <w:kinsoku w:val="0"/>
              <w:overflowPunct w:val="0"/>
              <w:jc w:val="center"/>
              <w:rPr>
                <w:b/>
                <w:bCs/>
                <w:noProof/>
                <w:sz w:val="22"/>
                <w:szCs w:val="22"/>
                <w:lang w:val="en-GB"/>
              </w:rPr>
            </w:pPr>
            <w:r w:rsidRPr="00A61E1F">
              <w:rPr>
                <w:b/>
                <w:bCs/>
                <w:noProof/>
                <w:sz w:val="22"/>
                <w:szCs w:val="22"/>
                <w:lang w:val="en-GB"/>
              </w:rPr>
              <w:t>Angļu val.</w:t>
            </w:r>
          </w:p>
        </w:tc>
        <w:tc>
          <w:tcPr>
            <w:tcW w:w="2500" w:type="pct"/>
            <w:shd w:val="clear" w:color="auto" w:fill="auto"/>
          </w:tcPr>
          <w:p w14:paraId="5842F286" w14:textId="77777777" w:rsidR="0063120C" w:rsidRPr="00A61E1F" w:rsidRDefault="0063120C" w:rsidP="00A00AB4">
            <w:pPr>
              <w:pStyle w:val="BodyText"/>
              <w:keepNext/>
              <w:kinsoku w:val="0"/>
              <w:overflowPunct w:val="0"/>
              <w:jc w:val="center"/>
              <w:rPr>
                <w:b/>
                <w:bCs/>
                <w:sz w:val="22"/>
                <w:szCs w:val="22"/>
              </w:rPr>
            </w:pPr>
            <w:r w:rsidRPr="00A61E1F">
              <w:rPr>
                <w:b/>
                <w:bCs/>
                <w:sz w:val="22"/>
                <w:szCs w:val="22"/>
              </w:rPr>
              <w:t>Latviešu val.</w:t>
            </w:r>
          </w:p>
        </w:tc>
      </w:tr>
      <w:tr w:rsidR="0063120C" w:rsidRPr="00A61E1F" w14:paraId="11214BA4" w14:textId="77777777" w:rsidTr="00A00AB4">
        <w:tc>
          <w:tcPr>
            <w:tcW w:w="2500" w:type="pct"/>
            <w:shd w:val="clear" w:color="auto" w:fill="auto"/>
          </w:tcPr>
          <w:p w14:paraId="240C30CE" w14:textId="77777777" w:rsidR="0063120C" w:rsidRPr="00A61E1F" w:rsidRDefault="0063120C" w:rsidP="0063120C">
            <w:pPr>
              <w:pStyle w:val="BodyText"/>
              <w:kinsoku w:val="0"/>
              <w:overflowPunct w:val="0"/>
              <w:jc w:val="both"/>
              <w:rPr>
                <w:b/>
                <w:bCs/>
                <w:noProof/>
                <w:sz w:val="22"/>
                <w:szCs w:val="22"/>
                <w:lang w:val="en-GB"/>
              </w:rPr>
            </w:pPr>
            <w:r w:rsidRPr="00A61E1F">
              <w:rPr>
                <w:b/>
                <w:bCs/>
                <w:noProof/>
                <w:sz w:val="22"/>
                <w:szCs w:val="22"/>
                <w:lang w:val="en-GB"/>
              </w:rPr>
              <w:t>CN 46</w:t>
            </w:r>
          </w:p>
        </w:tc>
        <w:tc>
          <w:tcPr>
            <w:tcW w:w="2500" w:type="pct"/>
            <w:shd w:val="clear" w:color="auto" w:fill="auto"/>
          </w:tcPr>
          <w:p w14:paraId="02B9132D" w14:textId="415E106F" w:rsidR="0063120C" w:rsidRPr="00A61E1F" w:rsidRDefault="0063120C" w:rsidP="0063120C">
            <w:pPr>
              <w:pStyle w:val="BodyText"/>
              <w:kinsoku w:val="0"/>
              <w:overflowPunct w:val="0"/>
              <w:jc w:val="both"/>
              <w:rPr>
                <w:b/>
                <w:bCs/>
                <w:noProof/>
                <w:sz w:val="22"/>
                <w:szCs w:val="22"/>
              </w:rPr>
            </w:pPr>
            <w:r w:rsidRPr="00A61E1F">
              <w:rPr>
                <w:b/>
                <w:bCs/>
                <w:sz w:val="22"/>
                <w:szCs w:val="22"/>
              </w:rPr>
              <w:t>CN 46</w:t>
            </w:r>
          </w:p>
        </w:tc>
      </w:tr>
      <w:tr w:rsidR="0063120C" w:rsidRPr="00A61E1F" w14:paraId="121D2456" w14:textId="77777777" w:rsidTr="00A00AB4">
        <w:tc>
          <w:tcPr>
            <w:tcW w:w="2500" w:type="pct"/>
            <w:shd w:val="clear" w:color="auto" w:fill="auto"/>
          </w:tcPr>
          <w:p w14:paraId="455F7F16" w14:textId="77777777" w:rsidR="0063120C" w:rsidRPr="00A61E1F" w:rsidRDefault="0063120C" w:rsidP="0063120C">
            <w:pPr>
              <w:pStyle w:val="BodyText"/>
              <w:kinsoku w:val="0"/>
              <w:overflowPunct w:val="0"/>
              <w:jc w:val="both"/>
              <w:rPr>
                <w:b/>
                <w:noProof/>
                <w:sz w:val="22"/>
                <w:szCs w:val="22"/>
                <w:lang w:val="en-GB"/>
              </w:rPr>
            </w:pPr>
            <w:r w:rsidRPr="00A61E1F">
              <w:rPr>
                <w:b/>
                <w:noProof/>
                <w:sz w:val="22"/>
                <w:szCs w:val="22"/>
                <w:lang w:val="en-GB"/>
              </w:rPr>
              <w:t>SUBSTITUTE DELIVERY BILL</w:t>
            </w:r>
          </w:p>
        </w:tc>
        <w:tc>
          <w:tcPr>
            <w:tcW w:w="2500" w:type="pct"/>
            <w:shd w:val="clear" w:color="auto" w:fill="auto"/>
          </w:tcPr>
          <w:p w14:paraId="7B9B5BC9" w14:textId="0C14DF54" w:rsidR="0063120C" w:rsidRPr="00A61E1F" w:rsidRDefault="0063120C" w:rsidP="0063120C">
            <w:pPr>
              <w:pStyle w:val="BodyText"/>
              <w:kinsoku w:val="0"/>
              <w:overflowPunct w:val="0"/>
              <w:jc w:val="both"/>
              <w:rPr>
                <w:b/>
                <w:bCs/>
                <w:noProof/>
                <w:sz w:val="22"/>
                <w:szCs w:val="22"/>
              </w:rPr>
            </w:pPr>
            <w:r w:rsidRPr="00A61E1F">
              <w:rPr>
                <w:b/>
                <w:bCs/>
                <w:sz w:val="22"/>
                <w:szCs w:val="22"/>
              </w:rPr>
              <w:t>AIZSTĀJOŠAIS PAVADRAKSTS</w:t>
            </w:r>
          </w:p>
        </w:tc>
      </w:tr>
      <w:tr w:rsidR="0063120C" w:rsidRPr="00A61E1F" w14:paraId="7CC3B9D6" w14:textId="77777777" w:rsidTr="00A00AB4">
        <w:tc>
          <w:tcPr>
            <w:tcW w:w="2500" w:type="pct"/>
            <w:shd w:val="clear" w:color="auto" w:fill="auto"/>
          </w:tcPr>
          <w:p w14:paraId="0307A387"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Date</w:t>
            </w:r>
          </w:p>
        </w:tc>
        <w:tc>
          <w:tcPr>
            <w:tcW w:w="2500" w:type="pct"/>
            <w:shd w:val="clear" w:color="auto" w:fill="auto"/>
          </w:tcPr>
          <w:p w14:paraId="571932EE" w14:textId="78A09091" w:rsidR="0063120C" w:rsidRPr="00A61E1F" w:rsidRDefault="0063120C" w:rsidP="0063120C">
            <w:pPr>
              <w:pStyle w:val="BodyText"/>
              <w:kinsoku w:val="0"/>
              <w:overflowPunct w:val="0"/>
              <w:jc w:val="both"/>
              <w:rPr>
                <w:noProof/>
                <w:sz w:val="22"/>
                <w:szCs w:val="22"/>
              </w:rPr>
            </w:pPr>
            <w:r w:rsidRPr="00A61E1F">
              <w:rPr>
                <w:sz w:val="22"/>
                <w:szCs w:val="22"/>
              </w:rPr>
              <w:t>Datums</w:t>
            </w:r>
          </w:p>
        </w:tc>
      </w:tr>
      <w:tr w:rsidR="0063120C" w:rsidRPr="00A61E1F" w14:paraId="25FEE6B6" w14:textId="77777777" w:rsidTr="00A00AB4">
        <w:tc>
          <w:tcPr>
            <w:tcW w:w="2500" w:type="pct"/>
            <w:shd w:val="clear" w:color="auto" w:fill="auto"/>
          </w:tcPr>
          <w:p w14:paraId="7BBD54BA"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Airline originating substitute bill</w:t>
            </w:r>
          </w:p>
        </w:tc>
        <w:tc>
          <w:tcPr>
            <w:tcW w:w="2500" w:type="pct"/>
            <w:shd w:val="clear" w:color="auto" w:fill="auto"/>
          </w:tcPr>
          <w:p w14:paraId="29686BDE" w14:textId="4BAA0F70" w:rsidR="0063120C" w:rsidRPr="00A61E1F" w:rsidRDefault="0063120C" w:rsidP="0063120C">
            <w:pPr>
              <w:pStyle w:val="BodyText"/>
              <w:kinsoku w:val="0"/>
              <w:overflowPunct w:val="0"/>
              <w:jc w:val="both"/>
              <w:rPr>
                <w:noProof/>
                <w:sz w:val="22"/>
                <w:szCs w:val="22"/>
              </w:rPr>
            </w:pPr>
            <w:r w:rsidRPr="00A61E1F">
              <w:rPr>
                <w:sz w:val="22"/>
                <w:szCs w:val="22"/>
              </w:rPr>
              <w:t>Aviosabiedrība, kas sagatavojusi aizstājošo pavadrakstu</w:t>
            </w:r>
          </w:p>
        </w:tc>
      </w:tr>
      <w:tr w:rsidR="0063120C" w:rsidRPr="00A61E1F" w14:paraId="29999967" w14:textId="77777777" w:rsidTr="00A00AB4">
        <w:tc>
          <w:tcPr>
            <w:tcW w:w="2500" w:type="pct"/>
            <w:shd w:val="clear" w:color="auto" w:fill="auto"/>
          </w:tcPr>
          <w:p w14:paraId="3EE59D66"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Airport of origin of substitute bill</w:t>
            </w:r>
          </w:p>
        </w:tc>
        <w:tc>
          <w:tcPr>
            <w:tcW w:w="2500" w:type="pct"/>
            <w:shd w:val="clear" w:color="auto" w:fill="auto"/>
          </w:tcPr>
          <w:p w14:paraId="09D41E43" w14:textId="01BA8B85" w:rsidR="0063120C" w:rsidRPr="00A61E1F" w:rsidRDefault="0063120C" w:rsidP="0063120C">
            <w:pPr>
              <w:pStyle w:val="BodyText"/>
              <w:kinsoku w:val="0"/>
              <w:overflowPunct w:val="0"/>
              <w:jc w:val="both"/>
              <w:rPr>
                <w:noProof/>
                <w:sz w:val="22"/>
                <w:szCs w:val="22"/>
              </w:rPr>
            </w:pPr>
            <w:r w:rsidRPr="00A61E1F">
              <w:rPr>
                <w:sz w:val="22"/>
                <w:szCs w:val="22"/>
              </w:rPr>
              <w:t>Lidosta, kurā aizstājošais pavadraksts sagatavots</w:t>
            </w:r>
          </w:p>
        </w:tc>
      </w:tr>
      <w:tr w:rsidR="0063120C" w:rsidRPr="00A61E1F" w14:paraId="34FC2A80" w14:textId="77777777" w:rsidTr="00A00AB4">
        <w:tc>
          <w:tcPr>
            <w:tcW w:w="2500" w:type="pct"/>
            <w:shd w:val="clear" w:color="auto" w:fill="auto"/>
          </w:tcPr>
          <w:p w14:paraId="049ECC94"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CN 38</w:t>
            </w:r>
          </w:p>
        </w:tc>
        <w:tc>
          <w:tcPr>
            <w:tcW w:w="2500" w:type="pct"/>
            <w:shd w:val="clear" w:color="auto" w:fill="auto"/>
          </w:tcPr>
          <w:p w14:paraId="5B1AFA2B" w14:textId="17F072B0" w:rsidR="0063120C" w:rsidRPr="00A61E1F" w:rsidRDefault="0063120C" w:rsidP="0063120C">
            <w:pPr>
              <w:pStyle w:val="BodyText"/>
              <w:kinsoku w:val="0"/>
              <w:overflowPunct w:val="0"/>
              <w:jc w:val="both"/>
              <w:rPr>
                <w:noProof/>
                <w:sz w:val="22"/>
                <w:szCs w:val="22"/>
              </w:rPr>
            </w:pPr>
            <w:r w:rsidRPr="00A61E1F">
              <w:rPr>
                <w:sz w:val="22"/>
                <w:szCs w:val="22"/>
              </w:rPr>
              <w:t>CN 38</w:t>
            </w:r>
          </w:p>
        </w:tc>
      </w:tr>
      <w:tr w:rsidR="0063120C" w:rsidRPr="00A61E1F" w14:paraId="643E822F" w14:textId="77777777" w:rsidTr="00A00AB4">
        <w:tc>
          <w:tcPr>
            <w:tcW w:w="2500" w:type="pct"/>
            <w:shd w:val="clear" w:color="auto" w:fill="auto"/>
          </w:tcPr>
          <w:p w14:paraId="48F73309"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CN 41</w:t>
            </w:r>
          </w:p>
        </w:tc>
        <w:tc>
          <w:tcPr>
            <w:tcW w:w="2500" w:type="pct"/>
            <w:shd w:val="clear" w:color="auto" w:fill="auto"/>
          </w:tcPr>
          <w:p w14:paraId="4E6DC57F" w14:textId="26F0F0B2" w:rsidR="0063120C" w:rsidRPr="00A61E1F" w:rsidRDefault="0063120C" w:rsidP="0063120C">
            <w:pPr>
              <w:pStyle w:val="BodyText"/>
              <w:kinsoku w:val="0"/>
              <w:overflowPunct w:val="0"/>
              <w:jc w:val="both"/>
              <w:rPr>
                <w:noProof/>
                <w:sz w:val="22"/>
                <w:szCs w:val="22"/>
              </w:rPr>
            </w:pPr>
            <w:r w:rsidRPr="00A61E1F">
              <w:rPr>
                <w:sz w:val="22"/>
                <w:szCs w:val="22"/>
              </w:rPr>
              <w:t>CN 41</w:t>
            </w:r>
          </w:p>
        </w:tc>
      </w:tr>
      <w:tr w:rsidR="0063120C" w:rsidRPr="00A61E1F" w14:paraId="2ECA63A5" w14:textId="77777777" w:rsidTr="00A00AB4">
        <w:tc>
          <w:tcPr>
            <w:tcW w:w="2500" w:type="pct"/>
            <w:shd w:val="clear" w:color="auto" w:fill="auto"/>
          </w:tcPr>
          <w:p w14:paraId="4D15383D"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Observations concerning mails as found</w:t>
            </w:r>
          </w:p>
        </w:tc>
        <w:tc>
          <w:tcPr>
            <w:tcW w:w="2500" w:type="pct"/>
            <w:shd w:val="clear" w:color="auto" w:fill="auto"/>
          </w:tcPr>
          <w:p w14:paraId="421B5CF8" w14:textId="5536042A" w:rsidR="0063120C" w:rsidRPr="00A61E1F" w:rsidRDefault="0063120C" w:rsidP="0063120C">
            <w:pPr>
              <w:pStyle w:val="BodyText"/>
              <w:kinsoku w:val="0"/>
              <w:overflowPunct w:val="0"/>
              <w:jc w:val="both"/>
              <w:rPr>
                <w:noProof/>
                <w:sz w:val="22"/>
                <w:szCs w:val="22"/>
              </w:rPr>
            </w:pPr>
            <w:r w:rsidRPr="00A61E1F">
              <w:rPr>
                <w:sz w:val="22"/>
                <w:szCs w:val="22"/>
              </w:rPr>
              <w:t>Piezīmes par konstatētajām depešām</w:t>
            </w:r>
          </w:p>
        </w:tc>
      </w:tr>
      <w:tr w:rsidR="0063120C" w:rsidRPr="00A61E1F" w14:paraId="40ADC204" w14:textId="77777777" w:rsidTr="00A00AB4">
        <w:tc>
          <w:tcPr>
            <w:tcW w:w="2500" w:type="pct"/>
            <w:shd w:val="clear" w:color="auto" w:fill="auto"/>
          </w:tcPr>
          <w:p w14:paraId="255D8AB5"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Designated operator of origin of mails</w:t>
            </w:r>
          </w:p>
        </w:tc>
        <w:tc>
          <w:tcPr>
            <w:tcW w:w="2500" w:type="pct"/>
            <w:shd w:val="clear" w:color="auto" w:fill="auto"/>
          </w:tcPr>
          <w:p w14:paraId="109F0C76" w14:textId="0BF4705D" w:rsidR="0063120C" w:rsidRPr="00A61E1F" w:rsidRDefault="0063120C" w:rsidP="0063120C">
            <w:pPr>
              <w:pStyle w:val="BodyText"/>
              <w:kinsoku w:val="0"/>
              <w:overflowPunct w:val="0"/>
              <w:jc w:val="both"/>
              <w:rPr>
                <w:noProof/>
                <w:sz w:val="22"/>
                <w:szCs w:val="22"/>
              </w:rPr>
            </w:pPr>
            <w:r w:rsidRPr="00A61E1F">
              <w:rPr>
                <w:sz w:val="22"/>
                <w:szCs w:val="22"/>
              </w:rPr>
              <w:t>Izraudzītais operators, kas nosūtījis depešas</w:t>
            </w:r>
          </w:p>
        </w:tc>
      </w:tr>
      <w:tr w:rsidR="0063120C" w:rsidRPr="00A61E1F" w14:paraId="7A6A0D40" w14:textId="77777777" w:rsidTr="00A00AB4">
        <w:tc>
          <w:tcPr>
            <w:tcW w:w="2500" w:type="pct"/>
            <w:shd w:val="clear" w:color="auto" w:fill="auto"/>
          </w:tcPr>
          <w:p w14:paraId="64F8E14D"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If a container is used</w:t>
            </w:r>
          </w:p>
        </w:tc>
        <w:tc>
          <w:tcPr>
            <w:tcW w:w="2500" w:type="pct"/>
            <w:shd w:val="clear" w:color="auto" w:fill="auto"/>
          </w:tcPr>
          <w:p w14:paraId="3AE83C9C" w14:textId="50671076" w:rsidR="0063120C" w:rsidRPr="00A61E1F" w:rsidRDefault="0063120C" w:rsidP="0063120C">
            <w:pPr>
              <w:pStyle w:val="BodyText"/>
              <w:kinsoku w:val="0"/>
              <w:overflowPunct w:val="0"/>
              <w:jc w:val="both"/>
              <w:rPr>
                <w:noProof/>
                <w:sz w:val="22"/>
                <w:szCs w:val="22"/>
              </w:rPr>
            </w:pPr>
            <w:r w:rsidRPr="00A61E1F">
              <w:rPr>
                <w:sz w:val="22"/>
                <w:szCs w:val="22"/>
              </w:rPr>
              <w:t>Ja izmanto konteineru</w:t>
            </w:r>
          </w:p>
        </w:tc>
      </w:tr>
      <w:tr w:rsidR="0063120C" w:rsidRPr="00A61E1F" w14:paraId="3A22E669" w14:textId="77777777" w:rsidTr="00A00AB4">
        <w:tc>
          <w:tcPr>
            <w:tcW w:w="2500" w:type="pct"/>
            <w:shd w:val="clear" w:color="auto" w:fill="auto"/>
          </w:tcPr>
          <w:p w14:paraId="518B559F"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No. of container</w:t>
            </w:r>
          </w:p>
        </w:tc>
        <w:tc>
          <w:tcPr>
            <w:tcW w:w="2500" w:type="pct"/>
            <w:shd w:val="clear" w:color="auto" w:fill="auto"/>
          </w:tcPr>
          <w:p w14:paraId="69609AE3" w14:textId="26169ED3" w:rsidR="0063120C" w:rsidRPr="00A61E1F" w:rsidRDefault="0063120C" w:rsidP="0063120C">
            <w:pPr>
              <w:pStyle w:val="BodyText"/>
              <w:kinsoku w:val="0"/>
              <w:overflowPunct w:val="0"/>
              <w:jc w:val="both"/>
              <w:rPr>
                <w:noProof/>
                <w:sz w:val="22"/>
                <w:szCs w:val="22"/>
              </w:rPr>
            </w:pPr>
            <w:r w:rsidRPr="00A61E1F">
              <w:rPr>
                <w:sz w:val="22"/>
                <w:szCs w:val="22"/>
              </w:rPr>
              <w:t>Konteinera Nr.</w:t>
            </w:r>
          </w:p>
        </w:tc>
      </w:tr>
      <w:tr w:rsidR="0063120C" w:rsidRPr="00A61E1F" w14:paraId="50D2A8F0" w14:textId="77777777" w:rsidTr="00A00AB4">
        <w:tc>
          <w:tcPr>
            <w:tcW w:w="2500" w:type="pct"/>
            <w:shd w:val="clear" w:color="auto" w:fill="auto"/>
          </w:tcPr>
          <w:p w14:paraId="67EE0BDB"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No. of seal</w:t>
            </w:r>
          </w:p>
        </w:tc>
        <w:tc>
          <w:tcPr>
            <w:tcW w:w="2500" w:type="pct"/>
            <w:shd w:val="clear" w:color="auto" w:fill="auto"/>
          </w:tcPr>
          <w:p w14:paraId="3249B5DD" w14:textId="0BC80FC4" w:rsidR="0063120C" w:rsidRPr="00A61E1F" w:rsidRDefault="0063120C" w:rsidP="0063120C">
            <w:pPr>
              <w:pStyle w:val="BodyText"/>
              <w:kinsoku w:val="0"/>
              <w:overflowPunct w:val="0"/>
              <w:jc w:val="both"/>
              <w:rPr>
                <w:noProof/>
                <w:sz w:val="22"/>
                <w:szCs w:val="22"/>
              </w:rPr>
            </w:pPr>
            <w:r w:rsidRPr="00A61E1F">
              <w:rPr>
                <w:sz w:val="22"/>
                <w:szCs w:val="22"/>
              </w:rPr>
              <w:t>Plombas Nr.</w:t>
            </w:r>
          </w:p>
        </w:tc>
      </w:tr>
      <w:tr w:rsidR="0063120C" w:rsidRPr="00A61E1F" w14:paraId="57E82D6D" w14:textId="77777777" w:rsidTr="00A00AB4">
        <w:tc>
          <w:tcPr>
            <w:tcW w:w="2500" w:type="pct"/>
            <w:shd w:val="clear" w:color="auto" w:fill="auto"/>
          </w:tcPr>
          <w:p w14:paraId="3CA7EE3B" w14:textId="77777777" w:rsidR="0063120C" w:rsidRPr="00A61E1F" w:rsidRDefault="0063120C" w:rsidP="0063120C">
            <w:pPr>
              <w:pStyle w:val="BodyText"/>
              <w:kinsoku w:val="0"/>
              <w:overflowPunct w:val="0"/>
              <w:jc w:val="both"/>
              <w:rPr>
                <w:b/>
                <w:noProof/>
                <w:sz w:val="22"/>
                <w:szCs w:val="22"/>
                <w:lang w:val="en-GB"/>
              </w:rPr>
            </w:pPr>
            <w:r w:rsidRPr="00A61E1F">
              <w:rPr>
                <w:b/>
                <w:noProof/>
                <w:sz w:val="22"/>
                <w:szCs w:val="22"/>
                <w:lang w:val="en-GB"/>
              </w:rPr>
              <w:t>Descriptions of mails as found (from CN 35, CN 36, CP 84 or CP 85)</w:t>
            </w:r>
          </w:p>
        </w:tc>
        <w:tc>
          <w:tcPr>
            <w:tcW w:w="2500" w:type="pct"/>
            <w:shd w:val="clear" w:color="auto" w:fill="auto"/>
          </w:tcPr>
          <w:p w14:paraId="116B2E9E" w14:textId="5CDD6EE6" w:rsidR="0063120C" w:rsidRPr="00A61E1F" w:rsidRDefault="0063120C" w:rsidP="0063120C">
            <w:pPr>
              <w:pStyle w:val="BodyText"/>
              <w:kinsoku w:val="0"/>
              <w:overflowPunct w:val="0"/>
              <w:jc w:val="both"/>
              <w:rPr>
                <w:b/>
                <w:bCs/>
                <w:noProof/>
                <w:sz w:val="22"/>
                <w:szCs w:val="22"/>
              </w:rPr>
            </w:pPr>
            <w:r w:rsidRPr="00A61E1F">
              <w:rPr>
                <w:b/>
                <w:bCs/>
                <w:sz w:val="22"/>
                <w:szCs w:val="22"/>
              </w:rPr>
              <w:t>Konstatēto depešu apraksts (no CN 35, CN 36, CP 84 vai CP 85)</w:t>
            </w:r>
          </w:p>
        </w:tc>
      </w:tr>
      <w:tr w:rsidR="0063120C" w:rsidRPr="00A61E1F" w14:paraId="1AEEFB03" w14:textId="77777777" w:rsidTr="00A00AB4">
        <w:tc>
          <w:tcPr>
            <w:tcW w:w="2500" w:type="pct"/>
            <w:shd w:val="clear" w:color="auto" w:fill="auto"/>
          </w:tcPr>
          <w:p w14:paraId="01239A20"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Mail No.</w:t>
            </w:r>
          </w:p>
        </w:tc>
        <w:tc>
          <w:tcPr>
            <w:tcW w:w="2500" w:type="pct"/>
            <w:shd w:val="clear" w:color="auto" w:fill="auto"/>
          </w:tcPr>
          <w:p w14:paraId="4DDC63D7" w14:textId="7877B2F2" w:rsidR="0063120C" w:rsidRPr="00A61E1F" w:rsidRDefault="0063120C" w:rsidP="0063120C">
            <w:pPr>
              <w:pStyle w:val="BodyText"/>
              <w:kinsoku w:val="0"/>
              <w:overflowPunct w:val="0"/>
              <w:jc w:val="both"/>
              <w:rPr>
                <w:noProof/>
                <w:sz w:val="22"/>
                <w:szCs w:val="22"/>
              </w:rPr>
            </w:pPr>
            <w:r w:rsidRPr="00A61E1F">
              <w:rPr>
                <w:sz w:val="22"/>
                <w:szCs w:val="22"/>
              </w:rPr>
              <w:t>Depešas Nr.</w:t>
            </w:r>
          </w:p>
        </w:tc>
      </w:tr>
      <w:tr w:rsidR="0063120C" w:rsidRPr="00A61E1F" w14:paraId="55EE7BE2" w14:textId="77777777" w:rsidTr="00A00AB4">
        <w:tc>
          <w:tcPr>
            <w:tcW w:w="2500" w:type="pct"/>
            <w:shd w:val="clear" w:color="auto" w:fill="auto"/>
          </w:tcPr>
          <w:p w14:paraId="5D20611A"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Office of origin</w:t>
            </w:r>
          </w:p>
        </w:tc>
        <w:tc>
          <w:tcPr>
            <w:tcW w:w="2500" w:type="pct"/>
            <w:shd w:val="clear" w:color="auto" w:fill="auto"/>
          </w:tcPr>
          <w:p w14:paraId="3E3A196F" w14:textId="0C969C1E" w:rsidR="0063120C" w:rsidRPr="00A61E1F" w:rsidRDefault="0063120C" w:rsidP="0063120C">
            <w:pPr>
              <w:pStyle w:val="BodyText"/>
              <w:kinsoku w:val="0"/>
              <w:overflowPunct w:val="0"/>
              <w:jc w:val="both"/>
              <w:rPr>
                <w:noProof/>
                <w:sz w:val="22"/>
                <w:szCs w:val="22"/>
              </w:rPr>
            </w:pPr>
            <w:r w:rsidRPr="00A61E1F">
              <w:rPr>
                <w:sz w:val="22"/>
                <w:szCs w:val="22"/>
              </w:rPr>
              <w:t>Pasta iestāde nosūtītāja</w:t>
            </w:r>
          </w:p>
        </w:tc>
      </w:tr>
      <w:tr w:rsidR="0063120C" w:rsidRPr="00A61E1F" w14:paraId="5A33E7D5" w14:textId="77777777" w:rsidTr="00A00AB4">
        <w:tc>
          <w:tcPr>
            <w:tcW w:w="2500" w:type="pct"/>
            <w:shd w:val="clear" w:color="auto" w:fill="auto"/>
          </w:tcPr>
          <w:p w14:paraId="39136EA9"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Office of destination</w:t>
            </w:r>
          </w:p>
        </w:tc>
        <w:tc>
          <w:tcPr>
            <w:tcW w:w="2500" w:type="pct"/>
            <w:shd w:val="clear" w:color="auto" w:fill="auto"/>
          </w:tcPr>
          <w:p w14:paraId="39890FE7" w14:textId="7535BA6A" w:rsidR="0063120C" w:rsidRPr="00A61E1F" w:rsidRDefault="0063120C" w:rsidP="0063120C">
            <w:pPr>
              <w:pStyle w:val="BodyText"/>
              <w:kinsoku w:val="0"/>
              <w:overflowPunct w:val="0"/>
              <w:jc w:val="both"/>
              <w:rPr>
                <w:noProof/>
                <w:sz w:val="22"/>
                <w:szCs w:val="22"/>
              </w:rPr>
            </w:pPr>
            <w:r w:rsidRPr="00A61E1F">
              <w:rPr>
                <w:sz w:val="22"/>
                <w:szCs w:val="22"/>
              </w:rPr>
              <w:t>Pasta iestāde saņēmēja</w:t>
            </w:r>
          </w:p>
        </w:tc>
      </w:tr>
      <w:tr w:rsidR="0063120C" w:rsidRPr="00A61E1F" w14:paraId="3DDE297B" w14:textId="77777777" w:rsidTr="00A00AB4">
        <w:tc>
          <w:tcPr>
            <w:tcW w:w="2500" w:type="pct"/>
            <w:shd w:val="clear" w:color="auto" w:fill="auto"/>
          </w:tcPr>
          <w:p w14:paraId="1451CB32"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Flight No.</w:t>
            </w:r>
          </w:p>
        </w:tc>
        <w:tc>
          <w:tcPr>
            <w:tcW w:w="2500" w:type="pct"/>
            <w:shd w:val="clear" w:color="auto" w:fill="auto"/>
          </w:tcPr>
          <w:p w14:paraId="20ECF776" w14:textId="3503E3D4" w:rsidR="0063120C" w:rsidRPr="00A61E1F" w:rsidRDefault="0063120C" w:rsidP="0063120C">
            <w:pPr>
              <w:pStyle w:val="BodyText"/>
              <w:kinsoku w:val="0"/>
              <w:overflowPunct w:val="0"/>
              <w:jc w:val="both"/>
              <w:rPr>
                <w:noProof/>
                <w:sz w:val="22"/>
                <w:szCs w:val="22"/>
              </w:rPr>
            </w:pPr>
            <w:r w:rsidRPr="00A61E1F">
              <w:rPr>
                <w:sz w:val="22"/>
                <w:szCs w:val="22"/>
              </w:rPr>
              <w:t>Reisa Nr.</w:t>
            </w:r>
          </w:p>
        </w:tc>
      </w:tr>
      <w:tr w:rsidR="0063120C" w:rsidRPr="00A61E1F" w14:paraId="78434F2A" w14:textId="77777777" w:rsidTr="00A00AB4">
        <w:tc>
          <w:tcPr>
            <w:tcW w:w="2500" w:type="pct"/>
            <w:shd w:val="clear" w:color="auto" w:fill="auto"/>
          </w:tcPr>
          <w:p w14:paraId="0EEA35B1"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Airport</w:t>
            </w:r>
          </w:p>
        </w:tc>
        <w:tc>
          <w:tcPr>
            <w:tcW w:w="2500" w:type="pct"/>
            <w:shd w:val="clear" w:color="auto" w:fill="auto"/>
          </w:tcPr>
          <w:p w14:paraId="4A1A9141" w14:textId="74EE6A91" w:rsidR="0063120C" w:rsidRPr="00A61E1F" w:rsidRDefault="0063120C" w:rsidP="0063120C">
            <w:pPr>
              <w:pStyle w:val="BodyText"/>
              <w:kinsoku w:val="0"/>
              <w:overflowPunct w:val="0"/>
              <w:jc w:val="both"/>
              <w:rPr>
                <w:noProof/>
                <w:sz w:val="22"/>
                <w:szCs w:val="22"/>
              </w:rPr>
            </w:pPr>
            <w:r w:rsidRPr="00A61E1F">
              <w:rPr>
                <w:sz w:val="22"/>
                <w:szCs w:val="22"/>
              </w:rPr>
              <w:t>Lidosta</w:t>
            </w:r>
          </w:p>
        </w:tc>
      </w:tr>
      <w:tr w:rsidR="0063120C" w:rsidRPr="00A61E1F" w14:paraId="7037DEBB" w14:textId="77777777" w:rsidTr="00A00AB4">
        <w:tc>
          <w:tcPr>
            <w:tcW w:w="2500" w:type="pct"/>
            <w:shd w:val="clear" w:color="auto" w:fill="auto"/>
          </w:tcPr>
          <w:p w14:paraId="4940F552"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of transhipment</w:t>
            </w:r>
          </w:p>
        </w:tc>
        <w:tc>
          <w:tcPr>
            <w:tcW w:w="2500" w:type="pct"/>
            <w:shd w:val="clear" w:color="auto" w:fill="auto"/>
          </w:tcPr>
          <w:p w14:paraId="5C101664" w14:textId="039146E4" w:rsidR="0063120C" w:rsidRPr="00A61E1F" w:rsidRDefault="0063120C" w:rsidP="0063120C">
            <w:pPr>
              <w:pStyle w:val="BodyText"/>
              <w:kinsoku w:val="0"/>
              <w:overflowPunct w:val="0"/>
              <w:jc w:val="both"/>
              <w:rPr>
                <w:noProof/>
                <w:sz w:val="22"/>
                <w:szCs w:val="22"/>
              </w:rPr>
            </w:pPr>
            <w:r w:rsidRPr="00A61E1F">
              <w:rPr>
                <w:sz w:val="22"/>
                <w:szCs w:val="22"/>
              </w:rPr>
              <w:t>pārkraušanas</w:t>
            </w:r>
          </w:p>
        </w:tc>
      </w:tr>
      <w:tr w:rsidR="0063120C" w:rsidRPr="00A61E1F" w14:paraId="598204E6" w14:textId="77777777" w:rsidTr="00A00AB4">
        <w:tc>
          <w:tcPr>
            <w:tcW w:w="2500" w:type="pct"/>
            <w:shd w:val="clear" w:color="auto" w:fill="auto"/>
          </w:tcPr>
          <w:p w14:paraId="2A68950F"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of offloading</w:t>
            </w:r>
          </w:p>
        </w:tc>
        <w:tc>
          <w:tcPr>
            <w:tcW w:w="2500" w:type="pct"/>
            <w:shd w:val="clear" w:color="auto" w:fill="auto"/>
          </w:tcPr>
          <w:p w14:paraId="092B344C" w14:textId="3901D04D" w:rsidR="0063120C" w:rsidRPr="00A61E1F" w:rsidRDefault="0063120C" w:rsidP="0063120C">
            <w:pPr>
              <w:pStyle w:val="BodyText"/>
              <w:kinsoku w:val="0"/>
              <w:overflowPunct w:val="0"/>
              <w:jc w:val="both"/>
              <w:rPr>
                <w:noProof/>
                <w:sz w:val="22"/>
                <w:szCs w:val="22"/>
              </w:rPr>
            </w:pPr>
            <w:r w:rsidRPr="00A61E1F">
              <w:rPr>
                <w:sz w:val="22"/>
                <w:szCs w:val="22"/>
              </w:rPr>
              <w:t>izkraušanas</w:t>
            </w:r>
          </w:p>
        </w:tc>
      </w:tr>
      <w:tr w:rsidR="0063120C" w:rsidRPr="00A61E1F" w14:paraId="4D0F5D97" w14:textId="77777777" w:rsidTr="00A00AB4">
        <w:tc>
          <w:tcPr>
            <w:tcW w:w="2500" w:type="pct"/>
            <w:shd w:val="clear" w:color="auto" w:fill="auto"/>
          </w:tcPr>
          <w:p w14:paraId="6C02DBB8"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Date of dispatch</w:t>
            </w:r>
          </w:p>
        </w:tc>
        <w:tc>
          <w:tcPr>
            <w:tcW w:w="2500" w:type="pct"/>
            <w:shd w:val="clear" w:color="auto" w:fill="auto"/>
          </w:tcPr>
          <w:p w14:paraId="44B41ED3" w14:textId="586BDE9E" w:rsidR="0063120C" w:rsidRPr="00A61E1F" w:rsidRDefault="0063120C" w:rsidP="0063120C">
            <w:pPr>
              <w:pStyle w:val="BodyText"/>
              <w:kinsoku w:val="0"/>
              <w:overflowPunct w:val="0"/>
              <w:jc w:val="both"/>
              <w:rPr>
                <w:noProof/>
                <w:sz w:val="22"/>
                <w:szCs w:val="22"/>
              </w:rPr>
            </w:pPr>
            <w:r w:rsidRPr="00A61E1F">
              <w:rPr>
                <w:sz w:val="22"/>
                <w:szCs w:val="22"/>
              </w:rPr>
              <w:t>Nosūtīšanas datums</w:t>
            </w:r>
          </w:p>
        </w:tc>
      </w:tr>
      <w:tr w:rsidR="0063120C" w:rsidRPr="00A61E1F" w14:paraId="7B92C1A0" w14:textId="77777777" w:rsidTr="00A00AB4">
        <w:tc>
          <w:tcPr>
            <w:tcW w:w="2500" w:type="pct"/>
            <w:shd w:val="clear" w:color="auto" w:fill="auto"/>
          </w:tcPr>
          <w:p w14:paraId="61865AFF"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Number of receptacles</w:t>
            </w:r>
          </w:p>
        </w:tc>
        <w:tc>
          <w:tcPr>
            <w:tcW w:w="2500" w:type="pct"/>
            <w:shd w:val="clear" w:color="auto" w:fill="auto"/>
          </w:tcPr>
          <w:p w14:paraId="7A5DCD1D" w14:textId="146C954D" w:rsidR="0063120C" w:rsidRPr="00A61E1F" w:rsidRDefault="0063120C" w:rsidP="0063120C">
            <w:pPr>
              <w:pStyle w:val="BodyText"/>
              <w:kinsoku w:val="0"/>
              <w:overflowPunct w:val="0"/>
              <w:jc w:val="both"/>
              <w:rPr>
                <w:noProof/>
                <w:sz w:val="22"/>
                <w:szCs w:val="22"/>
              </w:rPr>
            </w:pPr>
            <w:r w:rsidRPr="00A61E1F">
              <w:rPr>
                <w:sz w:val="22"/>
                <w:szCs w:val="22"/>
              </w:rPr>
              <w:t>Taras vienību skaits</w:t>
            </w:r>
          </w:p>
        </w:tc>
      </w:tr>
      <w:tr w:rsidR="0063120C" w:rsidRPr="00A61E1F" w14:paraId="69998091" w14:textId="77777777" w:rsidTr="00A00AB4">
        <w:tc>
          <w:tcPr>
            <w:tcW w:w="2500" w:type="pct"/>
            <w:shd w:val="clear" w:color="auto" w:fill="auto"/>
          </w:tcPr>
          <w:p w14:paraId="481B0D23"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Letter post</w:t>
            </w:r>
          </w:p>
        </w:tc>
        <w:tc>
          <w:tcPr>
            <w:tcW w:w="2500" w:type="pct"/>
            <w:shd w:val="clear" w:color="auto" w:fill="auto"/>
          </w:tcPr>
          <w:p w14:paraId="50D3D4DA" w14:textId="6C4D1BA7" w:rsidR="0063120C" w:rsidRPr="00A61E1F" w:rsidRDefault="0063120C" w:rsidP="0063120C">
            <w:pPr>
              <w:pStyle w:val="BodyText"/>
              <w:kinsoku w:val="0"/>
              <w:overflowPunct w:val="0"/>
              <w:jc w:val="both"/>
              <w:rPr>
                <w:noProof/>
                <w:sz w:val="22"/>
                <w:szCs w:val="22"/>
              </w:rPr>
            </w:pPr>
            <w:r w:rsidRPr="00A61E1F">
              <w:rPr>
                <w:sz w:val="22"/>
                <w:szCs w:val="22"/>
              </w:rPr>
              <w:t>Vēstuļu korespondence</w:t>
            </w:r>
          </w:p>
        </w:tc>
      </w:tr>
      <w:tr w:rsidR="0063120C" w:rsidRPr="00A61E1F" w14:paraId="42F789DD" w14:textId="77777777" w:rsidTr="00A00AB4">
        <w:tc>
          <w:tcPr>
            <w:tcW w:w="2500" w:type="pct"/>
            <w:shd w:val="clear" w:color="auto" w:fill="auto"/>
          </w:tcPr>
          <w:p w14:paraId="40E61E8E"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CP</w:t>
            </w:r>
          </w:p>
        </w:tc>
        <w:tc>
          <w:tcPr>
            <w:tcW w:w="2500" w:type="pct"/>
            <w:shd w:val="clear" w:color="auto" w:fill="auto"/>
          </w:tcPr>
          <w:p w14:paraId="572F0C4B" w14:textId="32E3913B" w:rsidR="0063120C" w:rsidRPr="00A61E1F" w:rsidRDefault="0063120C" w:rsidP="0063120C">
            <w:pPr>
              <w:pStyle w:val="BodyText"/>
              <w:kinsoku w:val="0"/>
              <w:overflowPunct w:val="0"/>
              <w:jc w:val="both"/>
              <w:rPr>
                <w:noProof/>
                <w:sz w:val="22"/>
                <w:szCs w:val="22"/>
              </w:rPr>
            </w:pPr>
            <w:r w:rsidRPr="00A61E1F">
              <w:rPr>
                <w:sz w:val="22"/>
                <w:szCs w:val="22"/>
              </w:rPr>
              <w:t>CP</w:t>
            </w:r>
          </w:p>
        </w:tc>
      </w:tr>
      <w:tr w:rsidR="0063120C" w:rsidRPr="00A61E1F" w14:paraId="44ACE8AC" w14:textId="77777777" w:rsidTr="00A00AB4">
        <w:tc>
          <w:tcPr>
            <w:tcW w:w="2500" w:type="pct"/>
            <w:shd w:val="clear" w:color="auto" w:fill="auto"/>
          </w:tcPr>
          <w:p w14:paraId="2D70BD5A"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EMS/Other items</w:t>
            </w:r>
          </w:p>
        </w:tc>
        <w:tc>
          <w:tcPr>
            <w:tcW w:w="2500" w:type="pct"/>
            <w:shd w:val="clear" w:color="auto" w:fill="auto"/>
          </w:tcPr>
          <w:p w14:paraId="591CE5E8" w14:textId="4F885A25" w:rsidR="0063120C" w:rsidRPr="00A61E1F" w:rsidRDefault="0063120C" w:rsidP="0063120C">
            <w:pPr>
              <w:pStyle w:val="BodyText"/>
              <w:kinsoku w:val="0"/>
              <w:overflowPunct w:val="0"/>
              <w:jc w:val="both"/>
              <w:rPr>
                <w:noProof/>
                <w:sz w:val="22"/>
                <w:szCs w:val="22"/>
              </w:rPr>
            </w:pPr>
            <w:r w:rsidRPr="00A61E1F">
              <w:rPr>
                <w:i/>
                <w:iCs/>
                <w:sz w:val="22"/>
                <w:szCs w:val="22"/>
              </w:rPr>
              <w:t>EMS</w:t>
            </w:r>
            <w:r w:rsidRPr="00A61E1F">
              <w:rPr>
                <w:sz w:val="22"/>
                <w:szCs w:val="22"/>
              </w:rPr>
              <w:t>/citi sūtījumi</w:t>
            </w:r>
          </w:p>
        </w:tc>
      </w:tr>
      <w:tr w:rsidR="0063120C" w:rsidRPr="00A61E1F" w14:paraId="3E915459" w14:textId="77777777" w:rsidTr="00A00AB4">
        <w:tc>
          <w:tcPr>
            <w:tcW w:w="2500" w:type="pct"/>
            <w:shd w:val="clear" w:color="auto" w:fill="auto"/>
          </w:tcPr>
          <w:p w14:paraId="3866DDD6"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Gross weight</w:t>
            </w:r>
          </w:p>
        </w:tc>
        <w:tc>
          <w:tcPr>
            <w:tcW w:w="2500" w:type="pct"/>
            <w:shd w:val="clear" w:color="auto" w:fill="auto"/>
          </w:tcPr>
          <w:p w14:paraId="5D591BEE" w14:textId="6F4A8B0F" w:rsidR="0063120C" w:rsidRPr="00A61E1F" w:rsidRDefault="0063120C" w:rsidP="0063120C">
            <w:pPr>
              <w:pStyle w:val="BodyText"/>
              <w:kinsoku w:val="0"/>
              <w:overflowPunct w:val="0"/>
              <w:jc w:val="both"/>
              <w:rPr>
                <w:noProof/>
                <w:sz w:val="22"/>
                <w:szCs w:val="22"/>
              </w:rPr>
            </w:pPr>
            <w:r w:rsidRPr="00A61E1F">
              <w:rPr>
                <w:sz w:val="22"/>
                <w:szCs w:val="22"/>
              </w:rPr>
              <w:t>Bruto svars</w:t>
            </w:r>
          </w:p>
        </w:tc>
      </w:tr>
      <w:tr w:rsidR="0063120C" w:rsidRPr="00A61E1F" w14:paraId="0ABB66F2" w14:textId="77777777" w:rsidTr="00A00AB4">
        <w:tc>
          <w:tcPr>
            <w:tcW w:w="2500" w:type="pct"/>
            <w:shd w:val="clear" w:color="auto" w:fill="auto"/>
          </w:tcPr>
          <w:p w14:paraId="685DC0D5"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vertAlign w:val="superscript"/>
                <w:lang w:val="en-GB"/>
              </w:rPr>
              <w:t>1</w:t>
            </w:r>
            <w:r w:rsidRPr="00A61E1F">
              <w:rPr>
                <w:noProof/>
                <w:sz w:val="22"/>
                <w:szCs w:val="22"/>
                <w:lang w:val="en-GB"/>
              </w:rPr>
              <w:t xml:space="preserve"> Kg to one decimal</w:t>
            </w:r>
          </w:p>
        </w:tc>
        <w:tc>
          <w:tcPr>
            <w:tcW w:w="2500" w:type="pct"/>
            <w:shd w:val="clear" w:color="auto" w:fill="auto"/>
          </w:tcPr>
          <w:p w14:paraId="6FBB97CC" w14:textId="4DA97275" w:rsidR="0063120C" w:rsidRPr="00A61E1F" w:rsidRDefault="0063120C" w:rsidP="0063120C">
            <w:pPr>
              <w:pStyle w:val="BodyText"/>
              <w:kinsoku w:val="0"/>
              <w:overflowPunct w:val="0"/>
              <w:jc w:val="both"/>
              <w:rPr>
                <w:noProof/>
                <w:sz w:val="22"/>
                <w:szCs w:val="22"/>
              </w:rPr>
            </w:pPr>
            <w:r w:rsidRPr="00A61E1F">
              <w:rPr>
                <w:sz w:val="22"/>
                <w:szCs w:val="22"/>
                <w:vertAlign w:val="superscript"/>
              </w:rPr>
              <w:t xml:space="preserve">1 </w:t>
            </w:r>
            <w:r w:rsidRPr="00A61E1F">
              <w:rPr>
                <w:sz w:val="22"/>
                <w:szCs w:val="22"/>
              </w:rPr>
              <w:t>Kg līdz vienam ciparam aiz komata.</w:t>
            </w:r>
          </w:p>
        </w:tc>
      </w:tr>
      <w:tr w:rsidR="0063120C" w:rsidRPr="00A61E1F" w14:paraId="166310B6" w14:textId="77777777" w:rsidTr="00A00AB4">
        <w:tc>
          <w:tcPr>
            <w:tcW w:w="2500" w:type="pct"/>
            <w:shd w:val="clear" w:color="auto" w:fill="auto"/>
          </w:tcPr>
          <w:p w14:paraId="526912E0" w14:textId="77777777" w:rsidR="0063120C" w:rsidRPr="00A61E1F" w:rsidRDefault="0063120C" w:rsidP="0063120C">
            <w:pPr>
              <w:pStyle w:val="BodyText"/>
              <w:kinsoku w:val="0"/>
              <w:overflowPunct w:val="0"/>
              <w:jc w:val="both"/>
              <w:rPr>
                <w:b/>
                <w:bCs/>
                <w:noProof/>
                <w:sz w:val="22"/>
                <w:szCs w:val="22"/>
                <w:lang w:val="en-GB"/>
              </w:rPr>
            </w:pPr>
            <w:r w:rsidRPr="00A61E1F">
              <w:rPr>
                <w:b/>
                <w:bCs/>
                <w:noProof/>
                <w:sz w:val="22"/>
                <w:szCs w:val="22"/>
                <w:lang w:val="en-GB"/>
              </w:rPr>
              <w:t>Totals</w:t>
            </w:r>
          </w:p>
        </w:tc>
        <w:tc>
          <w:tcPr>
            <w:tcW w:w="2500" w:type="pct"/>
            <w:shd w:val="clear" w:color="auto" w:fill="auto"/>
          </w:tcPr>
          <w:p w14:paraId="240607B9" w14:textId="1A7F2B26" w:rsidR="0063120C" w:rsidRPr="00A61E1F" w:rsidRDefault="0063120C" w:rsidP="0063120C">
            <w:pPr>
              <w:pStyle w:val="BodyText"/>
              <w:kinsoku w:val="0"/>
              <w:overflowPunct w:val="0"/>
              <w:jc w:val="both"/>
              <w:rPr>
                <w:b/>
                <w:bCs/>
                <w:noProof/>
                <w:sz w:val="22"/>
                <w:szCs w:val="22"/>
              </w:rPr>
            </w:pPr>
            <w:r w:rsidRPr="00A61E1F">
              <w:rPr>
                <w:b/>
                <w:bCs/>
                <w:sz w:val="22"/>
                <w:szCs w:val="22"/>
              </w:rPr>
              <w:t>Kopā</w:t>
            </w:r>
          </w:p>
        </w:tc>
      </w:tr>
      <w:tr w:rsidR="0063120C" w:rsidRPr="00A61E1F" w14:paraId="3E6A6DD1" w14:textId="77777777" w:rsidTr="00A00AB4">
        <w:tc>
          <w:tcPr>
            <w:tcW w:w="2500" w:type="pct"/>
            <w:shd w:val="clear" w:color="auto" w:fill="auto"/>
          </w:tcPr>
          <w:p w14:paraId="7184DB0C" w14:textId="77777777" w:rsidR="0063120C" w:rsidRPr="00A61E1F" w:rsidRDefault="0063120C" w:rsidP="0063120C">
            <w:pPr>
              <w:pStyle w:val="BodyText"/>
              <w:kinsoku w:val="0"/>
              <w:overflowPunct w:val="0"/>
              <w:jc w:val="both"/>
              <w:rPr>
                <w:b/>
                <w:noProof/>
                <w:sz w:val="22"/>
                <w:szCs w:val="22"/>
                <w:lang w:val="en-GB"/>
              </w:rPr>
            </w:pPr>
            <w:r w:rsidRPr="00A61E1F">
              <w:rPr>
                <w:b/>
                <w:noProof/>
                <w:sz w:val="22"/>
                <w:szCs w:val="22"/>
                <w:lang w:val="en-GB"/>
              </w:rPr>
              <w:t>Actual conveyance of mails</w:t>
            </w:r>
          </w:p>
        </w:tc>
        <w:tc>
          <w:tcPr>
            <w:tcW w:w="2500" w:type="pct"/>
            <w:shd w:val="clear" w:color="auto" w:fill="auto"/>
          </w:tcPr>
          <w:p w14:paraId="10D45FC3" w14:textId="74F9A62F" w:rsidR="0063120C" w:rsidRPr="00A61E1F" w:rsidRDefault="0063120C" w:rsidP="0063120C">
            <w:pPr>
              <w:pStyle w:val="BodyText"/>
              <w:kinsoku w:val="0"/>
              <w:overflowPunct w:val="0"/>
              <w:jc w:val="both"/>
              <w:rPr>
                <w:b/>
                <w:bCs/>
                <w:noProof/>
                <w:sz w:val="22"/>
                <w:szCs w:val="22"/>
              </w:rPr>
            </w:pPr>
            <w:r w:rsidRPr="00A61E1F">
              <w:rPr>
                <w:b/>
                <w:bCs/>
                <w:sz w:val="22"/>
                <w:szCs w:val="22"/>
              </w:rPr>
              <w:t>Faktiskās ziņas par depešu pārvadāšanu</w:t>
            </w:r>
          </w:p>
        </w:tc>
      </w:tr>
      <w:tr w:rsidR="0063120C" w:rsidRPr="00A61E1F" w14:paraId="7F056C20" w14:textId="77777777" w:rsidTr="00A00AB4">
        <w:tc>
          <w:tcPr>
            <w:tcW w:w="2500" w:type="pct"/>
            <w:shd w:val="clear" w:color="auto" w:fill="auto"/>
          </w:tcPr>
          <w:p w14:paraId="1403CAB0"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Airport of loading</w:t>
            </w:r>
          </w:p>
        </w:tc>
        <w:tc>
          <w:tcPr>
            <w:tcW w:w="2500" w:type="pct"/>
            <w:shd w:val="clear" w:color="auto" w:fill="auto"/>
          </w:tcPr>
          <w:p w14:paraId="70837AA8" w14:textId="691D725F" w:rsidR="0063120C" w:rsidRPr="00A61E1F" w:rsidRDefault="0063120C" w:rsidP="0063120C">
            <w:pPr>
              <w:pStyle w:val="BodyText"/>
              <w:kinsoku w:val="0"/>
              <w:overflowPunct w:val="0"/>
              <w:jc w:val="both"/>
              <w:rPr>
                <w:noProof/>
                <w:sz w:val="22"/>
                <w:szCs w:val="22"/>
              </w:rPr>
            </w:pPr>
            <w:r w:rsidRPr="00A61E1F">
              <w:rPr>
                <w:sz w:val="22"/>
                <w:szCs w:val="22"/>
              </w:rPr>
              <w:t>Iekraušanas lidosta</w:t>
            </w:r>
          </w:p>
        </w:tc>
      </w:tr>
      <w:tr w:rsidR="0063120C" w:rsidRPr="00A61E1F" w14:paraId="022293F1" w14:textId="77777777" w:rsidTr="00A00AB4">
        <w:tc>
          <w:tcPr>
            <w:tcW w:w="2500" w:type="pct"/>
            <w:shd w:val="clear" w:color="auto" w:fill="auto"/>
          </w:tcPr>
          <w:p w14:paraId="0E11F373"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Flight No.</w:t>
            </w:r>
          </w:p>
        </w:tc>
        <w:tc>
          <w:tcPr>
            <w:tcW w:w="2500" w:type="pct"/>
            <w:shd w:val="clear" w:color="auto" w:fill="auto"/>
          </w:tcPr>
          <w:p w14:paraId="61B544F0" w14:textId="4DF65D6D" w:rsidR="0063120C" w:rsidRPr="00A61E1F" w:rsidRDefault="0063120C" w:rsidP="0063120C">
            <w:pPr>
              <w:pStyle w:val="BodyText"/>
              <w:kinsoku w:val="0"/>
              <w:overflowPunct w:val="0"/>
              <w:jc w:val="both"/>
              <w:rPr>
                <w:noProof/>
                <w:sz w:val="22"/>
                <w:szCs w:val="22"/>
              </w:rPr>
            </w:pPr>
            <w:r w:rsidRPr="00A61E1F">
              <w:rPr>
                <w:sz w:val="22"/>
                <w:szCs w:val="22"/>
              </w:rPr>
              <w:t>Reisa Nr.</w:t>
            </w:r>
          </w:p>
        </w:tc>
      </w:tr>
      <w:tr w:rsidR="0063120C" w:rsidRPr="00A61E1F" w14:paraId="61DEBC14" w14:textId="77777777" w:rsidTr="00A00AB4">
        <w:tc>
          <w:tcPr>
            <w:tcW w:w="2500" w:type="pct"/>
            <w:shd w:val="clear" w:color="auto" w:fill="auto"/>
          </w:tcPr>
          <w:p w14:paraId="0392357C"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Date of departure</w:t>
            </w:r>
          </w:p>
        </w:tc>
        <w:tc>
          <w:tcPr>
            <w:tcW w:w="2500" w:type="pct"/>
            <w:shd w:val="clear" w:color="auto" w:fill="auto"/>
          </w:tcPr>
          <w:p w14:paraId="1B1A7A9E" w14:textId="454E17EC" w:rsidR="0063120C" w:rsidRPr="00A61E1F" w:rsidRDefault="0063120C" w:rsidP="0063120C">
            <w:pPr>
              <w:pStyle w:val="BodyText"/>
              <w:kinsoku w:val="0"/>
              <w:overflowPunct w:val="0"/>
              <w:jc w:val="both"/>
              <w:rPr>
                <w:noProof/>
                <w:sz w:val="22"/>
                <w:szCs w:val="22"/>
              </w:rPr>
            </w:pPr>
            <w:r w:rsidRPr="00A61E1F">
              <w:rPr>
                <w:sz w:val="22"/>
                <w:szCs w:val="22"/>
              </w:rPr>
              <w:t>Izsūtīšanas datums</w:t>
            </w:r>
          </w:p>
        </w:tc>
      </w:tr>
      <w:tr w:rsidR="0063120C" w:rsidRPr="00A61E1F" w14:paraId="7CEE1630" w14:textId="77777777" w:rsidTr="00A00AB4">
        <w:tc>
          <w:tcPr>
            <w:tcW w:w="2500" w:type="pct"/>
            <w:shd w:val="clear" w:color="auto" w:fill="auto"/>
          </w:tcPr>
          <w:p w14:paraId="38E2412B"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Airport of offloading</w:t>
            </w:r>
          </w:p>
        </w:tc>
        <w:tc>
          <w:tcPr>
            <w:tcW w:w="2500" w:type="pct"/>
            <w:shd w:val="clear" w:color="auto" w:fill="auto"/>
          </w:tcPr>
          <w:p w14:paraId="5AEACE02" w14:textId="5BDCFCF0" w:rsidR="0063120C" w:rsidRPr="00A61E1F" w:rsidRDefault="0063120C" w:rsidP="0063120C">
            <w:pPr>
              <w:pStyle w:val="BodyText"/>
              <w:kinsoku w:val="0"/>
              <w:overflowPunct w:val="0"/>
              <w:jc w:val="both"/>
              <w:rPr>
                <w:noProof/>
                <w:sz w:val="22"/>
                <w:szCs w:val="22"/>
              </w:rPr>
            </w:pPr>
            <w:r w:rsidRPr="00A61E1F">
              <w:rPr>
                <w:sz w:val="22"/>
                <w:szCs w:val="22"/>
              </w:rPr>
              <w:t>Izkraušanas lidosta</w:t>
            </w:r>
          </w:p>
        </w:tc>
      </w:tr>
      <w:tr w:rsidR="0063120C" w:rsidRPr="00A61E1F" w14:paraId="139A97C8" w14:textId="77777777" w:rsidTr="00A00AB4">
        <w:tc>
          <w:tcPr>
            <w:tcW w:w="2500" w:type="pct"/>
            <w:shd w:val="clear" w:color="auto" w:fill="auto"/>
          </w:tcPr>
          <w:p w14:paraId="54D62C1E"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Office of destination of mails</w:t>
            </w:r>
          </w:p>
        </w:tc>
        <w:tc>
          <w:tcPr>
            <w:tcW w:w="2500" w:type="pct"/>
            <w:shd w:val="clear" w:color="auto" w:fill="auto"/>
          </w:tcPr>
          <w:p w14:paraId="37675E54" w14:textId="081547EC" w:rsidR="0063120C" w:rsidRPr="00A61E1F" w:rsidRDefault="0063120C" w:rsidP="0063120C">
            <w:pPr>
              <w:pStyle w:val="BodyText"/>
              <w:kinsoku w:val="0"/>
              <w:overflowPunct w:val="0"/>
              <w:jc w:val="both"/>
              <w:rPr>
                <w:noProof/>
                <w:sz w:val="22"/>
                <w:szCs w:val="22"/>
              </w:rPr>
            </w:pPr>
            <w:r w:rsidRPr="00A61E1F">
              <w:rPr>
                <w:sz w:val="22"/>
                <w:szCs w:val="22"/>
              </w:rPr>
              <w:t>Pasta iestāde depešu saņēmēja</w:t>
            </w:r>
          </w:p>
        </w:tc>
      </w:tr>
      <w:tr w:rsidR="0063120C" w:rsidRPr="00A61E1F" w14:paraId="6D54373A" w14:textId="77777777" w:rsidTr="00A00AB4">
        <w:tc>
          <w:tcPr>
            <w:tcW w:w="2500" w:type="pct"/>
            <w:shd w:val="clear" w:color="auto" w:fill="auto"/>
          </w:tcPr>
          <w:p w14:paraId="2CBD9046"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Airline at airport of loading</w:t>
            </w:r>
          </w:p>
        </w:tc>
        <w:tc>
          <w:tcPr>
            <w:tcW w:w="2500" w:type="pct"/>
            <w:shd w:val="clear" w:color="auto" w:fill="auto"/>
          </w:tcPr>
          <w:p w14:paraId="7F54A53E" w14:textId="252555CF" w:rsidR="0063120C" w:rsidRPr="00A61E1F" w:rsidRDefault="0063120C" w:rsidP="0063120C">
            <w:pPr>
              <w:pStyle w:val="BodyText"/>
              <w:kinsoku w:val="0"/>
              <w:overflowPunct w:val="0"/>
              <w:jc w:val="both"/>
              <w:rPr>
                <w:noProof/>
                <w:sz w:val="22"/>
                <w:szCs w:val="22"/>
              </w:rPr>
            </w:pPr>
            <w:r w:rsidRPr="00A61E1F">
              <w:rPr>
                <w:sz w:val="22"/>
                <w:szCs w:val="22"/>
              </w:rPr>
              <w:t>Aviosabiedrība iekraušanas lidostā</w:t>
            </w:r>
          </w:p>
        </w:tc>
      </w:tr>
      <w:tr w:rsidR="0063120C" w:rsidRPr="00A61E1F" w14:paraId="623033D4" w14:textId="77777777" w:rsidTr="00A00AB4">
        <w:tc>
          <w:tcPr>
            <w:tcW w:w="2500" w:type="pct"/>
            <w:shd w:val="clear" w:color="auto" w:fill="auto"/>
          </w:tcPr>
          <w:p w14:paraId="52D7A813"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Signature</w:t>
            </w:r>
          </w:p>
        </w:tc>
        <w:tc>
          <w:tcPr>
            <w:tcW w:w="2500" w:type="pct"/>
            <w:shd w:val="clear" w:color="auto" w:fill="auto"/>
          </w:tcPr>
          <w:p w14:paraId="3657D26B" w14:textId="1ED077D9" w:rsidR="0063120C" w:rsidRPr="00A61E1F" w:rsidRDefault="0063120C" w:rsidP="0063120C">
            <w:pPr>
              <w:pStyle w:val="BodyText"/>
              <w:kinsoku w:val="0"/>
              <w:overflowPunct w:val="0"/>
              <w:jc w:val="both"/>
              <w:rPr>
                <w:noProof/>
                <w:sz w:val="22"/>
                <w:szCs w:val="22"/>
              </w:rPr>
            </w:pPr>
            <w:r w:rsidRPr="00A61E1F">
              <w:rPr>
                <w:sz w:val="22"/>
                <w:szCs w:val="22"/>
              </w:rPr>
              <w:t>Paraksts</w:t>
            </w:r>
          </w:p>
        </w:tc>
      </w:tr>
      <w:tr w:rsidR="0063120C" w:rsidRPr="00A61E1F" w14:paraId="7F600E6A" w14:textId="77777777" w:rsidTr="00A00AB4">
        <w:tc>
          <w:tcPr>
            <w:tcW w:w="2500" w:type="pct"/>
            <w:shd w:val="clear" w:color="auto" w:fill="auto"/>
          </w:tcPr>
          <w:p w14:paraId="6E412780"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Airline at airport of offloading</w:t>
            </w:r>
          </w:p>
        </w:tc>
        <w:tc>
          <w:tcPr>
            <w:tcW w:w="2500" w:type="pct"/>
            <w:shd w:val="clear" w:color="auto" w:fill="auto"/>
          </w:tcPr>
          <w:p w14:paraId="54955162" w14:textId="135E6F60" w:rsidR="0063120C" w:rsidRPr="00A61E1F" w:rsidRDefault="0063120C" w:rsidP="0063120C">
            <w:pPr>
              <w:pStyle w:val="BodyText"/>
              <w:kinsoku w:val="0"/>
              <w:overflowPunct w:val="0"/>
              <w:jc w:val="both"/>
              <w:rPr>
                <w:noProof/>
                <w:sz w:val="22"/>
                <w:szCs w:val="22"/>
              </w:rPr>
            </w:pPr>
            <w:r w:rsidRPr="00A61E1F">
              <w:rPr>
                <w:sz w:val="22"/>
                <w:szCs w:val="22"/>
              </w:rPr>
              <w:t>Aviosabiedrība izkraušanas lidostā</w:t>
            </w:r>
          </w:p>
        </w:tc>
      </w:tr>
      <w:tr w:rsidR="0063120C" w:rsidRPr="00A61E1F" w14:paraId="5622546F" w14:textId="77777777" w:rsidTr="00A00AB4">
        <w:tc>
          <w:tcPr>
            <w:tcW w:w="2500" w:type="pct"/>
            <w:shd w:val="clear" w:color="auto" w:fill="auto"/>
          </w:tcPr>
          <w:p w14:paraId="2315F557" w14:textId="317E553D"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Designated</w:t>
            </w:r>
            <w:r w:rsidR="004B4E67">
              <w:rPr>
                <w:noProof/>
                <w:sz w:val="22"/>
                <w:szCs w:val="22"/>
                <w:lang w:val="en-GB"/>
              </w:rPr>
              <w:t xml:space="preserve"> </w:t>
            </w:r>
            <w:r w:rsidRPr="00A61E1F">
              <w:rPr>
                <w:noProof/>
                <w:sz w:val="22"/>
                <w:szCs w:val="22"/>
                <w:lang w:val="en-GB"/>
              </w:rPr>
              <w:t>operator taking delivery of mails</w:t>
            </w:r>
          </w:p>
        </w:tc>
        <w:tc>
          <w:tcPr>
            <w:tcW w:w="2500" w:type="pct"/>
            <w:shd w:val="clear" w:color="auto" w:fill="auto"/>
          </w:tcPr>
          <w:p w14:paraId="1C71D5C3" w14:textId="373C3425" w:rsidR="0063120C" w:rsidRPr="00A61E1F" w:rsidRDefault="0063120C" w:rsidP="0063120C">
            <w:pPr>
              <w:pStyle w:val="BodyText"/>
              <w:kinsoku w:val="0"/>
              <w:overflowPunct w:val="0"/>
              <w:jc w:val="both"/>
              <w:rPr>
                <w:noProof/>
                <w:sz w:val="22"/>
                <w:szCs w:val="22"/>
              </w:rPr>
            </w:pPr>
            <w:r w:rsidRPr="00A61E1F">
              <w:rPr>
                <w:sz w:val="22"/>
                <w:szCs w:val="22"/>
              </w:rPr>
              <w:t>Izraudzītais operators, kas veic depešu piegādi</w:t>
            </w:r>
          </w:p>
        </w:tc>
      </w:tr>
      <w:tr w:rsidR="0063120C" w:rsidRPr="00A61E1F" w14:paraId="1054C973" w14:textId="77777777" w:rsidTr="00A00AB4">
        <w:tc>
          <w:tcPr>
            <w:tcW w:w="2500" w:type="pct"/>
            <w:shd w:val="clear" w:color="auto" w:fill="auto"/>
          </w:tcPr>
          <w:p w14:paraId="7E0E01CF" w14:textId="77777777" w:rsidR="0063120C" w:rsidRPr="00A61E1F" w:rsidRDefault="0063120C" w:rsidP="0063120C">
            <w:pPr>
              <w:pStyle w:val="BodyText"/>
              <w:kinsoku w:val="0"/>
              <w:overflowPunct w:val="0"/>
              <w:jc w:val="both"/>
              <w:rPr>
                <w:noProof/>
                <w:sz w:val="22"/>
                <w:szCs w:val="22"/>
                <w:lang w:val="en-GB"/>
              </w:rPr>
            </w:pPr>
            <w:r w:rsidRPr="00A61E1F">
              <w:rPr>
                <w:noProof/>
                <w:sz w:val="22"/>
                <w:szCs w:val="22"/>
                <w:lang w:val="en-GB"/>
              </w:rPr>
              <w:t>Date and signature</w:t>
            </w:r>
          </w:p>
        </w:tc>
        <w:tc>
          <w:tcPr>
            <w:tcW w:w="2500" w:type="pct"/>
            <w:shd w:val="clear" w:color="auto" w:fill="auto"/>
          </w:tcPr>
          <w:p w14:paraId="7A685A15" w14:textId="4650B924" w:rsidR="0063120C" w:rsidRPr="00A61E1F" w:rsidRDefault="0063120C" w:rsidP="0063120C">
            <w:pPr>
              <w:pStyle w:val="BodyText"/>
              <w:kinsoku w:val="0"/>
              <w:overflowPunct w:val="0"/>
              <w:jc w:val="both"/>
              <w:rPr>
                <w:noProof/>
                <w:sz w:val="22"/>
                <w:szCs w:val="22"/>
              </w:rPr>
            </w:pPr>
            <w:r w:rsidRPr="00A61E1F">
              <w:rPr>
                <w:sz w:val="22"/>
                <w:szCs w:val="22"/>
              </w:rPr>
              <w:t>Datums un paraksts</w:t>
            </w:r>
          </w:p>
        </w:tc>
      </w:tr>
    </w:tbl>
    <w:p w14:paraId="508BAD79" w14:textId="77777777" w:rsidR="003537D2" w:rsidRPr="003F5EC6" w:rsidRDefault="003537D2" w:rsidP="0025224A">
      <w:pPr>
        <w:pStyle w:val="BodyText"/>
        <w:rPr>
          <w:noProof/>
          <w:lang w:val="en-GB"/>
        </w:rPr>
      </w:pPr>
    </w:p>
    <w:p w14:paraId="198ACFB4" w14:textId="77777777" w:rsidR="003537D2" w:rsidRDefault="003537D2" w:rsidP="0025224A">
      <w:pPr>
        <w:pStyle w:val="BodyText"/>
        <w:rPr>
          <w:noProof/>
        </w:rPr>
      </w:pPr>
      <w:r>
        <w:t>Izmērs – 210 x 297 mm</w:t>
      </w:r>
    </w:p>
    <w:p w14:paraId="7D4EF092" w14:textId="77777777" w:rsidR="003537D2" w:rsidRDefault="003537D2" w:rsidP="003537D2">
      <w:pPr>
        <w:widowControl/>
        <w:autoSpaceDE/>
        <w:autoSpaceDN/>
        <w:adjustRightInd/>
        <w:spacing w:line="259" w:lineRule="auto"/>
        <w:rPr>
          <w:rFonts w:cs="Arial"/>
          <w:noProof/>
          <w:szCs w:val="20"/>
        </w:rPr>
      </w:pPr>
      <w:r>
        <w:br w:type="page"/>
      </w:r>
    </w:p>
    <w:p w14:paraId="58701C7B" w14:textId="77777777" w:rsidR="003537D2" w:rsidRPr="003F5EC6" w:rsidRDefault="00724608" w:rsidP="0025224A">
      <w:pPr>
        <w:pStyle w:val="BodyText"/>
        <w:rPr>
          <w:noProof/>
        </w:rPr>
      </w:pPr>
      <w:r>
        <w:pict w14:anchorId="30C6422E">
          <v:shape id="Attēls 170" o:spid="_x0000_i1103" type="#_x0000_t75" style="width:454.2pt;height:199.2pt;visibility:visible">
            <v:imagedata r:id="rId88" o:title=""/>
          </v:shape>
        </w:pict>
      </w:r>
    </w:p>
    <w:p w14:paraId="600175DF" w14:textId="47213117"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08616C" w:rsidRPr="00242E7F" w14:paraId="60FAA3D7" w14:textId="77777777" w:rsidTr="00A00AB4">
        <w:tc>
          <w:tcPr>
            <w:tcW w:w="2500" w:type="pct"/>
            <w:shd w:val="clear" w:color="auto" w:fill="auto"/>
          </w:tcPr>
          <w:p w14:paraId="5E176B2E" w14:textId="77777777" w:rsidR="0008616C" w:rsidRPr="00242E7F" w:rsidRDefault="0008616C" w:rsidP="00A00AB4">
            <w:pPr>
              <w:pStyle w:val="BodyText"/>
              <w:keepNext/>
              <w:kinsoku w:val="0"/>
              <w:overflowPunct w:val="0"/>
              <w:jc w:val="center"/>
              <w:rPr>
                <w:b/>
                <w:bCs/>
                <w:noProof/>
                <w:sz w:val="22"/>
                <w:szCs w:val="22"/>
                <w:lang w:val="en-GB"/>
              </w:rPr>
            </w:pPr>
            <w:r w:rsidRPr="00242E7F">
              <w:rPr>
                <w:b/>
                <w:bCs/>
                <w:noProof/>
                <w:sz w:val="22"/>
                <w:szCs w:val="22"/>
                <w:lang w:val="en-GB"/>
              </w:rPr>
              <w:t>Angļu val.</w:t>
            </w:r>
          </w:p>
        </w:tc>
        <w:tc>
          <w:tcPr>
            <w:tcW w:w="2500" w:type="pct"/>
            <w:shd w:val="clear" w:color="auto" w:fill="auto"/>
          </w:tcPr>
          <w:p w14:paraId="4377AB7D" w14:textId="77777777" w:rsidR="0008616C" w:rsidRPr="00242E7F" w:rsidRDefault="0008616C" w:rsidP="00A00AB4">
            <w:pPr>
              <w:pStyle w:val="BodyText"/>
              <w:keepNext/>
              <w:kinsoku w:val="0"/>
              <w:overflowPunct w:val="0"/>
              <w:jc w:val="center"/>
              <w:rPr>
                <w:b/>
                <w:bCs/>
                <w:sz w:val="22"/>
                <w:szCs w:val="22"/>
              </w:rPr>
            </w:pPr>
            <w:r w:rsidRPr="00242E7F">
              <w:rPr>
                <w:b/>
                <w:bCs/>
                <w:sz w:val="22"/>
                <w:szCs w:val="22"/>
              </w:rPr>
              <w:t>Latviešu val.</w:t>
            </w:r>
          </w:p>
        </w:tc>
      </w:tr>
      <w:tr w:rsidR="0008616C" w:rsidRPr="00242E7F" w14:paraId="565C2471" w14:textId="77777777" w:rsidTr="00A00AB4">
        <w:tc>
          <w:tcPr>
            <w:tcW w:w="2500" w:type="pct"/>
            <w:shd w:val="clear" w:color="auto" w:fill="auto"/>
          </w:tcPr>
          <w:p w14:paraId="0A6C493F" w14:textId="77777777" w:rsidR="0008616C" w:rsidRPr="00242E7F" w:rsidRDefault="0008616C" w:rsidP="0008616C">
            <w:pPr>
              <w:pStyle w:val="BodyText"/>
              <w:kinsoku w:val="0"/>
              <w:overflowPunct w:val="0"/>
              <w:jc w:val="both"/>
              <w:rPr>
                <w:b/>
                <w:bCs/>
                <w:noProof/>
                <w:sz w:val="22"/>
                <w:szCs w:val="22"/>
                <w:lang w:val="en-GB"/>
              </w:rPr>
            </w:pPr>
            <w:r w:rsidRPr="00242E7F">
              <w:rPr>
                <w:b/>
                <w:bCs/>
                <w:noProof/>
                <w:sz w:val="22"/>
                <w:szCs w:val="22"/>
                <w:lang w:val="en-GB"/>
              </w:rPr>
              <w:t>Guidelines for the use of the CN 46 substitute delivery bill</w:t>
            </w:r>
          </w:p>
        </w:tc>
        <w:tc>
          <w:tcPr>
            <w:tcW w:w="2500" w:type="pct"/>
            <w:shd w:val="clear" w:color="auto" w:fill="auto"/>
          </w:tcPr>
          <w:p w14:paraId="7742BD11" w14:textId="2025634F" w:rsidR="0008616C" w:rsidRPr="00242E7F" w:rsidRDefault="0008616C" w:rsidP="0008616C">
            <w:pPr>
              <w:pStyle w:val="BodyText"/>
              <w:kinsoku w:val="0"/>
              <w:overflowPunct w:val="0"/>
              <w:jc w:val="both"/>
              <w:rPr>
                <w:b/>
                <w:bCs/>
                <w:noProof/>
                <w:sz w:val="22"/>
                <w:szCs w:val="22"/>
              </w:rPr>
            </w:pPr>
            <w:r w:rsidRPr="00242E7F">
              <w:rPr>
                <w:b/>
                <w:bCs/>
                <w:sz w:val="22"/>
                <w:szCs w:val="22"/>
              </w:rPr>
              <w:t>Norādījumi par CN 46 aizstājošā pavadraksta izmantošanu</w:t>
            </w:r>
          </w:p>
        </w:tc>
      </w:tr>
      <w:tr w:rsidR="0008616C" w:rsidRPr="00242E7F" w14:paraId="1F88AA90" w14:textId="77777777" w:rsidTr="00A00AB4">
        <w:tc>
          <w:tcPr>
            <w:tcW w:w="2500" w:type="pct"/>
            <w:shd w:val="clear" w:color="auto" w:fill="auto"/>
          </w:tcPr>
          <w:p w14:paraId="27EEF937" w14:textId="77777777" w:rsidR="0008616C" w:rsidRPr="00242E7F" w:rsidRDefault="0008616C" w:rsidP="0008616C">
            <w:pPr>
              <w:pStyle w:val="BodyText"/>
              <w:kinsoku w:val="0"/>
              <w:overflowPunct w:val="0"/>
              <w:jc w:val="both"/>
              <w:rPr>
                <w:noProof/>
                <w:sz w:val="22"/>
                <w:szCs w:val="22"/>
                <w:lang w:val="en-GB"/>
              </w:rPr>
            </w:pPr>
            <w:r w:rsidRPr="00242E7F">
              <w:rPr>
                <w:noProof/>
                <w:sz w:val="22"/>
                <w:szCs w:val="22"/>
                <w:lang w:val="en-GB"/>
              </w:rPr>
              <w:t>The following guidelines are to be observed by the designated operators and the airlines in cases where a mail for direct transhipment between air carriers arrives at the airport of transhipment without the original CN 38 or CN 41 delivery bill:</w:t>
            </w:r>
          </w:p>
        </w:tc>
        <w:tc>
          <w:tcPr>
            <w:tcW w:w="2500" w:type="pct"/>
            <w:shd w:val="clear" w:color="auto" w:fill="auto"/>
          </w:tcPr>
          <w:p w14:paraId="15DB779E" w14:textId="4E3B9261" w:rsidR="0008616C" w:rsidRPr="00242E7F" w:rsidRDefault="0008616C" w:rsidP="0008616C">
            <w:pPr>
              <w:pStyle w:val="BodyText"/>
              <w:kinsoku w:val="0"/>
              <w:overflowPunct w:val="0"/>
              <w:jc w:val="both"/>
              <w:rPr>
                <w:noProof/>
                <w:sz w:val="22"/>
                <w:szCs w:val="22"/>
              </w:rPr>
            </w:pPr>
            <w:r w:rsidRPr="00242E7F">
              <w:rPr>
                <w:sz w:val="22"/>
                <w:szCs w:val="22"/>
              </w:rPr>
              <w:t>Turpmāk izklāstītie norādījumi ir jāievēro izraudzītajiem operatoriem un aviosabiedrībām gadījumos, ja depeša, kas paredzēta tiešai pārkraušanai starp aviopārvadātājiem, pārkraušanas lidostā tiek saņemta bez sākotnējā CN 38 vai CN 41 pavadraksta.</w:t>
            </w:r>
          </w:p>
        </w:tc>
      </w:tr>
      <w:tr w:rsidR="0008616C" w:rsidRPr="00242E7F" w14:paraId="2DACAEB8" w14:textId="77777777" w:rsidTr="00A00AB4">
        <w:tc>
          <w:tcPr>
            <w:tcW w:w="2500" w:type="pct"/>
            <w:shd w:val="clear" w:color="auto" w:fill="auto"/>
          </w:tcPr>
          <w:p w14:paraId="590418B3" w14:textId="41CC9361" w:rsidR="0008616C" w:rsidRPr="00242E7F" w:rsidRDefault="0008616C" w:rsidP="0008616C">
            <w:pPr>
              <w:pStyle w:val="BodyText"/>
              <w:kinsoku w:val="0"/>
              <w:overflowPunct w:val="0"/>
              <w:jc w:val="both"/>
              <w:rPr>
                <w:noProof/>
                <w:sz w:val="22"/>
                <w:szCs w:val="22"/>
                <w:lang w:val="en-GB"/>
              </w:rPr>
            </w:pPr>
            <w:r w:rsidRPr="00242E7F">
              <w:rPr>
                <w:noProof/>
                <w:sz w:val="22"/>
                <w:szCs w:val="22"/>
                <w:lang w:val="en-GB"/>
              </w:rPr>
              <w:t>1 When airmail or S.A.L. mail is received at an airport without an accompanying CN 38 or CN 41, the airline receiving the mail shall</w:t>
            </w:r>
            <w:r w:rsidR="004B4E67">
              <w:rPr>
                <w:noProof/>
                <w:sz w:val="22"/>
                <w:szCs w:val="22"/>
                <w:lang w:val="en-GB"/>
              </w:rPr>
              <w:t xml:space="preserve"> </w:t>
            </w:r>
            <w:r w:rsidRPr="00242E7F">
              <w:rPr>
                <w:noProof/>
                <w:sz w:val="22"/>
                <w:szCs w:val="22"/>
                <w:lang w:val="en-GB"/>
              </w:rPr>
              <w:t>prepare, on the basis of the CN 35, CN 36, CP 84 and/or CP 85 label(s), a substitute delivery bill conforming to the specimen developed jointly by the UPU and IATA.</w:t>
            </w:r>
          </w:p>
        </w:tc>
        <w:tc>
          <w:tcPr>
            <w:tcW w:w="2500" w:type="pct"/>
            <w:shd w:val="clear" w:color="auto" w:fill="auto"/>
          </w:tcPr>
          <w:p w14:paraId="0D346252" w14:textId="5975733F" w:rsidR="0008616C" w:rsidRPr="00242E7F" w:rsidRDefault="0008616C" w:rsidP="0008616C">
            <w:pPr>
              <w:pStyle w:val="BodyText"/>
              <w:kinsoku w:val="0"/>
              <w:overflowPunct w:val="0"/>
              <w:jc w:val="both"/>
              <w:rPr>
                <w:noProof/>
                <w:sz w:val="22"/>
                <w:szCs w:val="22"/>
              </w:rPr>
            </w:pPr>
            <w:r w:rsidRPr="00242E7F">
              <w:rPr>
                <w:sz w:val="22"/>
                <w:szCs w:val="22"/>
              </w:rPr>
              <w:t xml:space="preserve">1. Ja aviodepešu vai </w:t>
            </w:r>
            <w:r w:rsidRPr="00242E7F">
              <w:rPr>
                <w:i/>
                <w:iCs/>
                <w:sz w:val="22"/>
                <w:szCs w:val="22"/>
              </w:rPr>
              <w:t>SAL</w:t>
            </w:r>
            <w:r w:rsidRPr="00242E7F">
              <w:rPr>
                <w:sz w:val="22"/>
                <w:szCs w:val="22"/>
              </w:rPr>
              <w:t xml:space="preserve"> depešu lidostā saņem bez pievienotā CN 38 vai CN 41 pavadraksta, aviosabiedrība, kas saņēmusi depešu, pamatojoties uz CN 35, CN 36, CP 84 un/vai CP 85 birku(-ām), sagatavo aizstājošo pavadrakstu, kas atbilst </w:t>
            </w:r>
            <w:r w:rsidRPr="00242E7F">
              <w:rPr>
                <w:i/>
                <w:iCs/>
                <w:sz w:val="22"/>
                <w:szCs w:val="22"/>
              </w:rPr>
              <w:t>UPU</w:t>
            </w:r>
            <w:r w:rsidRPr="00242E7F">
              <w:rPr>
                <w:sz w:val="22"/>
                <w:szCs w:val="22"/>
              </w:rPr>
              <w:t xml:space="preserve"> un </w:t>
            </w:r>
            <w:r w:rsidRPr="00242E7F">
              <w:rPr>
                <w:i/>
                <w:iCs/>
                <w:sz w:val="22"/>
                <w:szCs w:val="22"/>
              </w:rPr>
              <w:t>IATA</w:t>
            </w:r>
            <w:r w:rsidRPr="00242E7F">
              <w:rPr>
                <w:sz w:val="22"/>
                <w:szCs w:val="22"/>
              </w:rPr>
              <w:t xml:space="preserve"> kopīgi izstrādātajam paraugam.</w:t>
            </w:r>
          </w:p>
        </w:tc>
      </w:tr>
      <w:tr w:rsidR="0008616C" w:rsidRPr="00242E7F" w14:paraId="76135F64" w14:textId="77777777" w:rsidTr="00A00AB4">
        <w:tc>
          <w:tcPr>
            <w:tcW w:w="2500" w:type="pct"/>
            <w:shd w:val="clear" w:color="auto" w:fill="auto"/>
          </w:tcPr>
          <w:p w14:paraId="54B794E5" w14:textId="77777777" w:rsidR="0008616C" w:rsidRPr="00242E7F" w:rsidRDefault="0008616C" w:rsidP="0008616C">
            <w:pPr>
              <w:pStyle w:val="BodyText"/>
              <w:kinsoku w:val="0"/>
              <w:overflowPunct w:val="0"/>
              <w:jc w:val="both"/>
              <w:rPr>
                <w:noProof/>
                <w:sz w:val="22"/>
                <w:szCs w:val="22"/>
                <w:lang w:val="en-GB"/>
              </w:rPr>
            </w:pPr>
            <w:r w:rsidRPr="00242E7F">
              <w:rPr>
                <w:noProof/>
                <w:sz w:val="22"/>
                <w:szCs w:val="22"/>
                <w:lang w:val="en-GB"/>
              </w:rPr>
              <w:t>2 The number of copies to be prepared will vary with the circumstances of each case. In addition to the number of copies required by the preparing airline for its internal records and accounting, the following copies will be required:</w:t>
            </w:r>
          </w:p>
        </w:tc>
        <w:tc>
          <w:tcPr>
            <w:tcW w:w="2500" w:type="pct"/>
            <w:shd w:val="clear" w:color="auto" w:fill="auto"/>
          </w:tcPr>
          <w:p w14:paraId="21D7FD0B" w14:textId="05836E65" w:rsidR="0008616C" w:rsidRPr="00242E7F" w:rsidRDefault="0008616C" w:rsidP="0008616C">
            <w:pPr>
              <w:pStyle w:val="BodyText"/>
              <w:kinsoku w:val="0"/>
              <w:overflowPunct w:val="0"/>
              <w:jc w:val="both"/>
              <w:rPr>
                <w:noProof/>
                <w:sz w:val="22"/>
                <w:szCs w:val="22"/>
              </w:rPr>
            </w:pPr>
            <w:r w:rsidRPr="00242E7F">
              <w:rPr>
                <w:sz w:val="22"/>
                <w:szCs w:val="22"/>
              </w:rPr>
              <w:t>2. Vajadzīgo kopiju skaits ir atkarīgs no apstākļiem katrā konkrētajā gadījumā. Papildus kopijām, kas vajadzīgas aviosabiedrībai, kura tās sagatavo iekšējās uzskaites vajadzībām, tā sagatavo arī šādas kopijas:</w:t>
            </w:r>
          </w:p>
        </w:tc>
      </w:tr>
      <w:tr w:rsidR="0008616C" w:rsidRPr="00242E7F" w14:paraId="1F47FE3C" w14:textId="77777777" w:rsidTr="00A00AB4">
        <w:tc>
          <w:tcPr>
            <w:tcW w:w="2500" w:type="pct"/>
            <w:shd w:val="clear" w:color="auto" w:fill="auto"/>
          </w:tcPr>
          <w:p w14:paraId="603F7BB5" w14:textId="77777777" w:rsidR="0008616C" w:rsidRPr="00242E7F" w:rsidRDefault="0008616C" w:rsidP="0008616C">
            <w:pPr>
              <w:pStyle w:val="BodyText"/>
              <w:tabs>
                <w:tab w:val="left" w:pos="1275"/>
              </w:tabs>
              <w:kinsoku w:val="0"/>
              <w:overflowPunct w:val="0"/>
              <w:jc w:val="both"/>
              <w:rPr>
                <w:noProof/>
                <w:sz w:val="22"/>
                <w:szCs w:val="22"/>
                <w:lang w:val="en-GB"/>
              </w:rPr>
            </w:pPr>
            <w:r w:rsidRPr="00242E7F">
              <w:rPr>
                <w:noProof/>
                <w:sz w:val="22"/>
                <w:szCs w:val="22"/>
                <w:lang w:val="en-GB"/>
              </w:rPr>
              <w:t>one copy for the designated operator of origin;</w:t>
            </w:r>
          </w:p>
        </w:tc>
        <w:tc>
          <w:tcPr>
            <w:tcW w:w="2500" w:type="pct"/>
            <w:shd w:val="clear" w:color="auto" w:fill="auto"/>
          </w:tcPr>
          <w:p w14:paraId="7E79BCAC" w14:textId="05BFCF43" w:rsidR="0008616C" w:rsidRPr="00242E7F" w:rsidRDefault="0008616C" w:rsidP="0008616C">
            <w:pPr>
              <w:pStyle w:val="BodyText"/>
              <w:tabs>
                <w:tab w:val="left" w:pos="1275"/>
              </w:tabs>
              <w:kinsoku w:val="0"/>
              <w:overflowPunct w:val="0"/>
              <w:jc w:val="both"/>
              <w:rPr>
                <w:noProof/>
                <w:sz w:val="22"/>
                <w:szCs w:val="22"/>
              </w:rPr>
            </w:pPr>
            <w:r w:rsidRPr="00242E7F">
              <w:rPr>
                <w:sz w:val="22"/>
                <w:szCs w:val="22"/>
              </w:rPr>
              <w:t>vienu kopiju – sūtījuma nodošanas valsts izraudzītajam operatoram;</w:t>
            </w:r>
          </w:p>
        </w:tc>
      </w:tr>
      <w:tr w:rsidR="0008616C" w:rsidRPr="00242E7F" w14:paraId="406A6577" w14:textId="77777777" w:rsidTr="00A00AB4">
        <w:tc>
          <w:tcPr>
            <w:tcW w:w="2500" w:type="pct"/>
            <w:shd w:val="clear" w:color="auto" w:fill="auto"/>
          </w:tcPr>
          <w:p w14:paraId="27F0FF11" w14:textId="77777777" w:rsidR="0008616C" w:rsidRPr="00242E7F" w:rsidRDefault="0008616C" w:rsidP="0008616C">
            <w:pPr>
              <w:pStyle w:val="BodyText"/>
              <w:kinsoku w:val="0"/>
              <w:overflowPunct w:val="0"/>
              <w:jc w:val="both"/>
              <w:rPr>
                <w:noProof/>
                <w:sz w:val="22"/>
                <w:szCs w:val="22"/>
                <w:lang w:val="en-GB"/>
              </w:rPr>
            </w:pPr>
            <w:r w:rsidRPr="00242E7F">
              <w:rPr>
                <w:noProof/>
                <w:sz w:val="22"/>
                <w:szCs w:val="22"/>
                <w:lang w:val="en-GB"/>
              </w:rPr>
              <w:t>wo copies for the designated operator of destination or, if the mail is handed over to an intermediate designated operator, for the intermediate designated operator;</w:t>
            </w:r>
          </w:p>
        </w:tc>
        <w:tc>
          <w:tcPr>
            <w:tcW w:w="2500" w:type="pct"/>
            <w:shd w:val="clear" w:color="auto" w:fill="auto"/>
          </w:tcPr>
          <w:p w14:paraId="6375FCA6" w14:textId="6100A995" w:rsidR="0008616C" w:rsidRPr="00242E7F" w:rsidRDefault="0008616C" w:rsidP="0008616C">
            <w:pPr>
              <w:pStyle w:val="BodyText"/>
              <w:kinsoku w:val="0"/>
              <w:overflowPunct w:val="0"/>
              <w:jc w:val="both"/>
              <w:rPr>
                <w:noProof/>
                <w:sz w:val="22"/>
                <w:szCs w:val="22"/>
              </w:rPr>
            </w:pPr>
            <w:r w:rsidRPr="00242E7F">
              <w:rPr>
                <w:sz w:val="22"/>
                <w:szCs w:val="22"/>
              </w:rPr>
              <w:t>divas kopijas – galamērķa valsts izraudzītajam operatoram vai starpposma valsts izraudzītajam operatoram, ja depešu nodod starpposma valsts izraudzītajam operatoram;</w:t>
            </w:r>
          </w:p>
        </w:tc>
      </w:tr>
      <w:tr w:rsidR="0008616C" w:rsidRPr="00242E7F" w14:paraId="0E277715" w14:textId="77777777" w:rsidTr="00A00AB4">
        <w:tc>
          <w:tcPr>
            <w:tcW w:w="2500" w:type="pct"/>
            <w:shd w:val="clear" w:color="auto" w:fill="auto"/>
          </w:tcPr>
          <w:p w14:paraId="4CC3550E" w14:textId="77777777" w:rsidR="0008616C" w:rsidRPr="00242E7F" w:rsidRDefault="0008616C" w:rsidP="0008616C">
            <w:pPr>
              <w:pStyle w:val="BodyText"/>
              <w:kinsoku w:val="0"/>
              <w:overflowPunct w:val="0"/>
              <w:jc w:val="both"/>
              <w:rPr>
                <w:noProof/>
                <w:sz w:val="22"/>
                <w:szCs w:val="22"/>
                <w:lang w:val="en-GB"/>
              </w:rPr>
            </w:pPr>
            <w:r w:rsidRPr="00242E7F">
              <w:rPr>
                <w:noProof/>
                <w:sz w:val="22"/>
                <w:szCs w:val="22"/>
                <w:lang w:val="en-GB"/>
              </w:rPr>
              <w:t>if the mail is directly transhipped to another airline or airlines, three copies for each additional airline involved.</w:t>
            </w:r>
          </w:p>
        </w:tc>
        <w:tc>
          <w:tcPr>
            <w:tcW w:w="2500" w:type="pct"/>
            <w:shd w:val="clear" w:color="auto" w:fill="auto"/>
          </w:tcPr>
          <w:p w14:paraId="7CA2D738" w14:textId="6E60F536" w:rsidR="0008616C" w:rsidRPr="00242E7F" w:rsidRDefault="0008616C" w:rsidP="0008616C">
            <w:pPr>
              <w:pStyle w:val="BodyText"/>
              <w:kinsoku w:val="0"/>
              <w:overflowPunct w:val="0"/>
              <w:jc w:val="both"/>
              <w:rPr>
                <w:noProof/>
                <w:sz w:val="22"/>
                <w:szCs w:val="22"/>
              </w:rPr>
            </w:pPr>
            <w:r w:rsidRPr="00242E7F">
              <w:rPr>
                <w:sz w:val="22"/>
                <w:szCs w:val="22"/>
              </w:rPr>
              <w:t>ja depešu tieši nodod citai aviosabiedrībai vai aviosabiedrībām – trīs kopijas katrai iesaistītajai aviosabiedrībai.</w:t>
            </w:r>
          </w:p>
        </w:tc>
      </w:tr>
      <w:tr w:rsidR="0008616C" w:rsidRPr="00242E7F" w14:paraId="10D98635" w14:textId="77777777" w:rsidTr="00A00AB4">
        <w:tc>
          <w:tcPr>
            <w:tcW w:w="2500" w:type="pct"/>
            <w:shd w:val="clear" w:color="auto" w:fill="auto"/>
          </w:tcPr>
          <w:p w14:paraId="1B101E4C" w14:textId="77777777" w:rsidR="0008616C" w:rsidRPr="00242E7F" w:rsidRDefault="0008616C" w:rsidP="0008616C">
            <w:pPr>
              <w:pStyle w:val="BodyText"/>
              <w:kinsoku w:val="0"/>
              <w:overflowPunct w:val="0"/>
              <w:jc w:val="both"/>
              <w:rPr>
                <w:noProof/>
                <w:sz w:val="22"/>
                <w:szCs w:val="22"/>
                <w:lang w:val="en-GB"/>
              </w:rPr>
            </w:pPr>
            <w:r w:rsidRPr="00242E7F">
              <w:rPr>
                <w:noProof/>
                <w:sz w:val="22"/>
                <w:szCs w:val="22"/>
                <w:lang w:val="en-GB"/>
              </w:rPr>
              <w:t>3 It will be the responsibility of the designated operator receiving the mail with a substitute document to provide the necessary copy to the designated operator of origin as an annex to a CN 43 verification note documenting the arrival of the mail without the original bills.</w:t>
            </w:r>
          </w:p>
        </w:tc>
        <w:tc>
          <w:tcPr>
            <w:tcW w:w="2500" w:type="pct"/>
            <w:shd w:val="clear" w:color="auto" w:fill="auto"/>
          </w:tcPr>
          <w:p w14:paraId="54670FE4" w14:textId="18E5B438" w:rsidR="0008616C" w:rsidRPr="00242E7F" w:rsidRDefault="0008616C" w:rsidP="0008616C">
            <w:pPr>
              <w:pStyle w:val="BodyText"/>
              <w:kinsoku w:val="0"/>
              <w:overflowPunct w:val="0"/>
              <w:jc w:val="both"/>
              <w:rPr>
                <w:noProof/>
                <w:sz w:val="22"/>
                <w:szCs w:val="22"/>
              </w:rPr>
            </w:pPr>
            <w:r w:rsidRPr="00242E7F">
              <w:rPr>
                <w:sz w:val="22"/>
                <w:szCs w:val="22"/>
              </w:rPr>
              <w:t>3. Izraudzītajam operatoram, kurš saņēmis depešu ar aizstājošo dokumentu, ir jāiesniedz sūtījuma nodošanas valsts izraudzītajam operatoram vajadzīgās kopijas, pievienojot tās CN 43 pārbaudes paziņojumam, kurā dokumentēts, ka depeša saņemta bez sākotnējā pavadraksta.</w:t>
            </w:r>
          </w:p>
        </w:tc>
      </w:tr>
      <w:tr w:rsidR="0008616C" w:rsidRPr="00242E7F" w14:paraId="35AFF147" w14:textId="77777777" w:rsidTr="00A00AB4">
        <w:tc>
          <w:tcPr>
            <w:tcW w:w="2500" w:type="pct"/>
            <w:shd w:val="clear" w:color="auto" w:fill="auto"/>
          </w:tcPr>
          <w:p w14:paraId="03FE53B5" w14:textId="77777777" w:rsidR="0008616C" w:rsidRPr="00242E7F" w:rsidRDefault="0008616C" w:rsidP="0008616C">
            <w:pPr>
              <w:pStyle w:val="BodyText"/>
              <w:kinsoku w:val="0"/>
              <w:overflowPunct w:val="0"/>
              <w:jc w:val="both"/>
              <w:rPr>
                <w:noProof/>
                <w:sz w:val="22"/>
                <w:szCs w:val="22"/>
                <w:lang w:val="en-GB"/>
              </w:rPr>
            </w:pPr>
            <w:r w:rsidRPr="00242E7F">
              <w:rPr>
                <w:noProof/>
                <w:sz w:val="22"/>
                <w:szCs w:val="22"/>
                <w:lang w:val="en-GB"/>
              </w:rPr>
              <w:t>4 It will be the responsibility of the airlines to print the substitute documents in the format of the specimen agreed upon. The original and copies shall be white in colour.</w:t>
            </w:r>
          </w:p>
        </w:tc>
        <w:tc>
          <w:tcPr>
            <w:tcW w:w="2500" w:type="pct"/>
            <w:shd w:val="clear" w:color="auto" w:fill="auto"/>
          </w:tcPr>
          <w:p w14:paraId="4EDDFFEC" w14:textId="00A0A2EC" w:rsidR="0008616C" w:rsidRPr="00242E7F" w:rsidRDefault="0008616C" w:rsidP="0008616C">
            <w:pPr>
              <w:pStyle w:val="BodyText"/>
              <w:kinsoku w:val="0"/>
              <w:overflowPunct w:val="0"/>
              <w:jc w:val="both"/>
              <w:rPr>
                <w:noProof/>
                <w:sz w:val="22"/>
                <w:szCs w:val="22"/>
              </w:rPr>
            </w:pPr>
            <w:r w:rsidRPr="00242E7F">
              <w:rPr>
                <w:sz w:val="22"/>
                <w:szCs w:val="22"/>
              </w:rPr>
              <w:t>4. Aviosabiedrībām ir jāizdrukā aizvietojošie dokumenti formātā, kas atbilst attiecīgajam paraugam. Oriģināls un kopijas ir baltā krāsā.</w:t>
            </w:r>
          </w:p>
        </w:tc>
      </w:tr>
      <w:tr w:rsidR="0008616C" w:rsidRPr="00242E7F" w14:paraId="37DB45E9" w14:textId="77777777" w:rsidTr="00A00AB4">
        <w:tc>
          <w:tcPr>
            <w:tcW w:w="2500" w:type="pct"/>
            <w:shd w:val="clear" w:color="auto" w:fill="auto"/>
          </w:tcPr>
          <w:p w14:paraId="39C803E4" w14:textId="635CB8A0" w:rsidR="0008616C" w:rsidRPr="00242E7F" w:rsidRDefault="0008616C" w:rsidP="0008616C">
            <w:pPr>
              <w:pStyle w:val="BodyText"/>
              <w:kinsoku w:val="0"/>
              <w:overflowPunct w:val="0"/>
              <w:jc w:val="both"/>
              <w:rPr>
                <w:noProof/>
                <w:sz w:val="22"/>
                <w:szCs w:val="22"/>
                <w:lang w:val="en-GB"/>
              </w:rPr>
            </w:pPr>
            <w:r w:rsidRPr="00242E7F">
              <w:rPr>
                <w:noProof/>
                <w:sz w:val="22"/>
                <w:szCs w:val="22"/>
                <w:lang w:val="en-GB"/>
              </w:rPr>
              <w:t>5 The designated postal operator shall accept the substitute delivery bill, properly endorsed by the receiving office of exchange, for the</w:t>
            </w:r>
            <w:r w:rsidR="004B4E67">
              <w:rPr>
                <w:noProof/>
                <w:sz w:val="22"/>
                <w:szCs w:val="22"/>
                <w:lang w:val="en-GB"/>
              </w:rPr>
              <w:t xml:space="preserve"> </w:t>
            </w:r>
            <w:r w:rsidRPr="00242E7F">
              <w:rPr>
                <w:noProof/>
                <w:sz w:val="22"/>
                <w:szCs w:val="22"/>
                <w:lang w:val="en-GB"/>
              </w:rPr>
              <w:t>settlement of accounts with the airlines.</w:t>
            </w:r>
          </w:p>
        </w:tc>
        <w:tc>
          <w:tcPr>
            <w:tcW w:w="2500" w:type="pct"/>
            <w:shd w:val="clear" w:color="auto" w:fill="auto"/>
          </w:tcPr>
          <w:p w14:paraId="494A062A" w14:textId="13489718" w:rsidR="0008616C" w:rsidRPr="00242E7F" w:rsidRDefault="0008616C" w:rsidP="0008616C">
            <w:pPr>
              <w:pStyle w:val="BodyText"/>
              <w:kinsoku w:val="0"/>
              <w:overflowPunct w:val="0"/>
              <w:jc w:val="both"/>
              <w:rPr>
                <w:noProof/>
                <w:sz w:val="22"/>
                <w:szCs w:val="22"/>
              </w:rPr>
            </w:pPr>
            <w:r w:rsidRPr="00242E7F">
              <w:rPr>
                <w:sz w:val="22"/>
                <w:szCs w:val="22"/>
              </w:rPr>
              <w:t>5. Lai norēķinātos ar aviosabiedrībām, izraudzītie operatori apstiprina aizstājošo pavadrakstu, kuru ir pienācīgi apstiprinājusi pasta apmaiņas vieta saņēmēja.</w:t>
            </w:r>
          </w:p>
        </w:tc>
      </w:tr>
    </w:tbl>
    <w:p w14:paraId="54DFE818" w14:textId="77777777" w:rsidR="003537D2" w:rsidRDefault="003537D2" w:rsidP="0025224A">
      <w:pPr>
        <w:pStyle w:val="BodyText"/>
        <w:rPr>
          <w:noProof/>
          <w:lang w:val="en-GB"/>
        </w:rPr>
      </w:pPr>
    </w:p>
    <w:p w14:paraId="2CD7C473" w14:textId="77777777" w:rsidR="003537D2" w:rsidRDefault="003537D2" w:rsidP="003537D2">
      <w:pPr>
        <w:widowControl/>
        <w:autoSpaceDE/>
        <w:autoSpaceDN/>
        <w:adjustRightInd/>
        <w:spacing w:line="259" w:lineRule="auto"/>
        <w:rPr>
          <w:rFonts w:cs="Arial"/>
          <w:noProof/>
          <w:szCs w:val="20"/>
        </w:rPr>
      </w:pPr>
      <w:r>
        <w:br w:type="page"/>
      </w:r>
    </w:p>
    <w:p w14:paraId="6C98408C" w14:textId="77777777" w:rsidR="003537D2" w:rsidRDefault="00724608" w:rsidP="0025224A">
      <w:pPr>
        <w:pStyle w:val="BodyText"/>
        <w:rPr>
          <w:noProof/>
        </w:rPr>
      </w:pPr>
      <w:r>
        <w:pict w14:anchorId="40E59ABB">
          <v:shape id="Attēls 172" o:spid="_x0000_i1104" type="#_x0000_t75" style="width:453.6pt;height:653.4pt;visibility:visible">
            <v:imagedata r:id="rId89" o:title=""/>
          </v:shape>
        </w:pict>
      </w:r>
    </w:p>
    <w:p w14:paraId="27F133B8" w14:textId="6E263F7D" w:rsidR="003537D2" w:rsidRDefault="003537D2" w:rsidP="003537D2">
      <w:pPr>
        <w:widowControl/>
        <w:autoSpaceDE/>
        <w:autoSpaceDN/>
        <w:adjustRightInd/>
        <w:spacing w:line="259" w:lineRule="auto"/>
        <w:rPr>
          <w:noProof/>
          <w:color w:val="231F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2D6BA1" w:rsidRPr="00242E7F" w14:paraId="697D9C81" w14:textId="77777777" w:rsidTr="00A00AB4">
        <w:tc>
          <w:tcPr>
            <w:tcW w:w="2500" w:type="pct"/>
            <w:shd w:val="clear" w:color="auto" w:fill="auto"/>
          </w:tcPr>
          <w:p w14:paraId="39C6968E" w14:textId="77777777" w:rsidR="002D6BA1" w:rsidRPr="00242E7F" w:rsidRDefault="002D6BA1" w:rsidP="00A00AB4">
            <w:pPr>
              <w:pStyle w:val="BodyText"/>
              <w:keepNext/>
              <w:kinsoku w:val="0"/>
              <w:overflowPunct w:val="0"/>
              <w:jc w:val="center"/>
              <w:rPr>
                <w:b/>
                <w:bCs/>
                <w:noProof/>
                <w:sz w:val="22"/>
                <w:szCs w:val="22"/>
                <w:lang w:val="en-GB"/>
              </w:rPr>
            </w:pPr>
            <w:r w:rsidRPr="00242E7F">
              <w:rPr>
                <w:b/>
                <w:bCs/>
                <w:noProof/>
                <w:sz w:val="22"/>
                <w:szCs w:val="22"/>
                <w:lang w:val="en-GB"/>
              </w:rPr>
              <w:t>Angļu val.</w:t>
            </w:r>
          </w:p>
        </w:tc>
        <w:tc>
          <w:tcPr>
            <w:tcW w:w="2500" w:type="pct"/>
            <w:shd w:val="clear" w:color="auto" w:fill="auto"/>
          </w:tcPr>
          <w:p w14:paraId="128A94DD" w14:textId="77777777" w:rsidR="002D6BA1" w:rsidRPr="00242E7F" w:rsidRDefault="002D6BA1" w:rsidP="00A00AB4">
            <w:pPr>
              <w:pStyle w:val="BodyText"/>
              <w:keepNext/>
              <w:kinsoku w:val="0"/>
              <w:overflowPunct w:val="0"/>
              <w:jc w:val="center"/>
              <w:rPr>
                <w:b/>
                <w:bCs/>
                <w:sz w:val="22"/>
                <w:szCs w:val="22"/>
              </w:rPr>
            </w:pPr>
            <w:r w:rsidRPr="00242E7F">
              <w:rPr>
                <w:b/>
                <w:bCs/>
                <w:sz w:val="22"/>
                <w:szCs w:val="22"/>
              </w:rPr>
              <w:t>Latviešu val.</w:t>
            </w:r>
          </w:p>
        </w:tc>
      </w:tr>
      <w:tr w:rsidR="002D6BA1" w:rsidRPr="00242E7F" w14:paraId="3F2EB2A8" w14:textId="77777777" w:rsidTr="00A00AB4">
        <w:tc>
          <w:tcPr>
            <w:tcW w:w="2500" w:type="pct"/>
            <w:shd w:val="clear" w:color="auto" w:fill="auto"/>
          </w:tcPr>
          <w:p w14:paraId="12E9DFE0" w14:textId="77777777" w:rsidR="002D6BA1" w:rsidRPr="00242E7F" w:rsidRDefault="002D6BA1" w:rsidP="002D6BA1">
            <w:pPr>
              <w:widowControl/>
              <w:autoSpaceDE/>
              <w:autoSpaceDN/>
              <w:adjustRightInd/>
              <w:spacing w:line="259" w:lineRule="auto"/>
              <w:rPr>
                <w:b/>
                <w:noProof/>
                <w:color w:val="231F20"/>
                <w:sz w:val="22"/>
                <w:szCs w:val="22"/>
                <w:lang w:val="en-GB"/>
              </w:rPr>
            </w:pPr>
            <w:r w:rsidRPr="00242E7F">
              <w:rPr>
                <w:b/>
                <w:noProof/>
                <w:color w:val="231F20"/>
                <w:sz w:val="22"/>
                <w:szCs w:val="22"/>
                <w:lang w:val="en-GB"/>
              </w:rPr>
              <w:t>CN 47</w:t>
            </w:r>
          </w:p>
        </w:tc>
        <w:tc>
          <w:tcPr>
            <w:tcW w:w="2500" w:type="pct"/>
            <w:shd w:val="clear" w:color="auto" w:fill="auto"/>
          </w:tcPr>
          <w:p w14:paraId="313E5424" w14:textId="6B313F65" w:rsidR="002D6BA1" w:rsidRPr="00242E7F" w:rsidRDefault="002D6BA1" w:rsidP="002D6BA1">
            <w:pPr>
              <w:widowControl/>
              <w:autoSpaceDE/>
              <w:autoSpaceDN/>
              <w:adjustRightInd/>
              <w:spacing w:line="259" w:lineRule="auto"/>
              <w:rPr>
                <w:b/>
                <w:noProof/>
                <w:color w:val="231F20"/>
                <w:sz w:val="22"/>
                <w:szCs w:val="22"/>
              </w:rPr>
            </w:pPr>
            <w:r w:rsidRPr="00242E7F">
              <w:rPr>
                <w:b/>
                <w:color w:val="231F20"/>
                <w:sz w:val="22"/>
                <w:szCs w:val="22"/>
              </w:rPr>
              <w:t>CN 47</w:t>
            </w:r>
          </w:p>
        </w:tc>
      </w:tr>
      <w:tr w:rsidR="002D6BA1" w:rsidRPr="00242E7F" w14:paraId="7A5FA630" w14:textId="77777777" w:rsidTr="00A00AB4">
        <w:tc>
          <w:tcPr>
            <w:tcW w:w="2500" w:type="pct"/>
            <w:shd w:val="clear" w:color="auto" w:fill="auto"/>
          </w:tcPr>
          <w:p w14:paraId="7D88BF1A" w14:textId="77777777" w:rsidR="002D6BA1" w:rsidRPr="00242E7F" w:rsidRDefault="002D6BA1" w:rsidP="002D6BA1">
            <w:pPr>
              <w:widowControl/>
              <w:autoSpaceDE/>
              <w:autoSpaceDN/>
              <w:adjustRightInd/>
              <w:spacing w:line="259" w:lineRule="auto"/>
              <w:rPr>
                <w:b/>
                <w:noProof/>
                <w:color w:val="231F20"/>
                <w:sz w:val="22"/>
                <w:szCs w:val="22"/>
                <w:lang w:val="en-GB"/>
              </w:rPr>
            </w:pPr>
            <w:r w:rsidRPr="00242E7F">
              <w:rPr>
                <w:b/>
                <w:noProof/>
                <w:color w:val="231F20"/>
                <w:sz w:val="22"/>
                <w:szCs w:val="22"/>
                <w:lang w:val="en-GB"/>
              </w:rPr>
              <w:t>DELIVERY BILL</w:t>
            </w:r>
          </w:p>
        </w:tc>
        <w:tc>
          <w:tcPr>
            <w:tcW w:w="2500" w:type="pct"/>
            <w:shd w:val="clear" w:color="auto" w:fill="auto"/>
          </w:tcPr>
          <w:p w14:paraId="0218541E" w14:textId="243CDAFF" w:rsidR="002D6BA1" w:rsidRPr="00242E7F" w:rsidRDefault="002D6BA1" w:rsidP="002D6BA1">
            <w:pPr>
              <w:widowControl/>
              <w:autoSpaceDE/>
              <w:autoSpaceDN/>
              <w:adjustRightInd/>
              <w:spacing w:line="259" w:lineRule="auto"/>
              <w:rPr>
                <w:b/>
                <w:noProof/>
                <w:color w:val="231F20"/>
                <w:sz w:val="22"/>
                <w:szCs w:val="22"/>
              </w:rPr>
            </w:pPr>
            <w:r w:rsidRPr="00242E7F">
              <w:rPr>
                <w:b/>
                <w:color w:val="231F20"/>
                <w:sz w:val="22"/>
                <w:szCs w:val="22"/>
              </w:rPr>
              <w:t>PAVADRAKSTS</w:t>
            </w:r>
          </w:p>
        </w:tc>
      </w:tr>
      <w:tr w:rsidR="002D6BA1" w:rsidRPr="00242E7F" w14:paraId="0CB877D9" w14:textId="77777777" w:rsidTr="00A00AB4">
        <w:tc>
          <w:tcPr>
            <w:tcW w:w="2500" w:type="pct"/>
            <w:shd w:val="clear" w:color="auto" w:fill="auto"/>
          </w:tcPr>
          <w:p w14:paraId="42776E7C" w14:textId="77777777" w:rsidR="002D6BA1" w:rsidRPr="00242E7F" w:rsidRDefault="002D6BA1" w:rsidP="002D6BA1">
            <w:pPr>
              <w:widowControl/>
              <w:autoSpaceDE/>
              <w:autoSpaceDN/>
              <w:adjustRightInd/>
              <w:spacing w:line="259" w:lineRule="auto"/>
              <w:rPr>
                <w:b/>
                <w:noProof/>
                <w:color w:val="231F20"/>
                <w:sz w:val="22"/>
                <w:szCs w:val="22"/>
                <w:lang w:val="en-GB"/>
              </w:rPr>
            </w:pPr>
            <w:r w:rsidRPr="00242E7F">
              <w:rPr>
                <w:b/>
                <w:noProof/>
                <w:color w:val="231F20"/>
                <w:sz w:val="22"/>
                <w:szCs w:val="22"/>
                <w:lang w:val="en-GB"/>
              </w:rPr>
              <w:t>Mails of empty receptacles</w:t>
            </w:r>
          </w:p>
        </w:tc>
        <w:tc>
          <w:tcPr>
            <w:tcW w:w="2500" w:type="pct"/>
            <w:shd w:val="clear" w:color="auto" w:fill="auto"/>
          </w:tcPr>
          <w:p w14:paraId="7AD65CF1" w14:textId="15890DBB" w:rsidR="002D6BA1" w:rsidRPr="00242E7F" w:rsidRDefault="002D6BA1" w:rsidP="002D6BA1">
            <w:pPr>
              <w:widowControl/>
              <w:autoSpaceDE/>
              <w:autoSpaceDN/>
              <w:adjustRightInd/>
              <w:spacing w:line="259" w:lineRule="auto"/>
              <w:rPr>
                <w:b/>
                <w:noProof/>
                <w:color w:val="231F20"/>
                <w:sz w:val="22"/>
                <w:szCs w:val="22"/>
              </w:rPr>
            </w:pPr>
            <w:r w:rsidRPr="00242E7F">
              <w:rPr>
                <w:b/>
                <w:color w:val="231F20"/>
                <w:sz w:val="22"/>
                <w:szCs w:val="22"/>
              </w:rPr>
              <w:t>Depešas ar tukšo taru</w:t>
            </w:r>
          </w:p>
        </w:tc>
      </w:tr>
      <w:tr w:rsidR="002D6BA1" w:rsidRPr="00242E7F" w14:paraId="433AD3E9" w14:textId="77777777" w:rsidTr="00A00AB4">
        <w:tc>
          <w:tcPr>
            <w:tcW w:w="2500" w:type="pct"/>
            <w:shd w:val="clear" w:color="auto" w:fill="auto"/>
          </w:tcPr>
          <w:p w14:paraId="1BDA81B2"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Date</w:t>
            </w:r>
          </w:p>
        </w:tc>
        <w:tc>
          <w:tcPr>
            <w:tcW w:w="2500" w:type="pct"/>
            <w:shd w:val="clear" w:color="auto" w:fill="auto"/>
          </w:tcPr>
          <w:p w14:paraId="28AE568B" w14:textId="50AB7FA2"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Datums</w:t>
            </w:r>
          </w:p>
        </w:tc>
      </w:tr>
      <w:tr w:rsidR="002D6BA1" w:rsidRPr="00242E7F" w14:paraId="4EAAE72D" w14:textId="77777777" w:rsidTr="00A00AB4">
        <w:tc>
          <w:tcPr>
            <w:tcW w:w="2500" w:type="pct"/>
            <w:shd w:val="clear" w:color="auto" w:fill="auto"/>
          </w:tcPr>
          <w:p w14:paraId="42E05B13"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Serial No.</w:t>
            </w:r>
          </w:p>
        </w:tc>
        <w:tc>
          <w:tcPr>
            <w:tcW w:w="2500" w:type="pct"/>
            <w:shd w:val="clear" w:color="auto" w:fill="auto"/>
          </w:tcPr>
          <w:p w14:paraId="3412C20B" w14:textId="2E3B1592"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Nr. p. k.</w:t>
            </w:r>
          </w:p>
        </w:tc>
      </w:tr>
      <w:tr w:rsidR="002D6BA1" w:rsidRPr="00242E7F" w14:paraId="30DB4A4B" w14:textId="77777777" w:rsidTr="00A00AB4">
        <w:tc>
          <w:tcPr>
            <w:tcW w:w="2500" w:type="pct"/>
            <w:shd w:val="clear" w:color="auto" w:fill="auto"/>
          </w:tcPr>
          <w:p w14:paraId="0D73989F"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Designated operator of origin</w:t>
            </w:r>
          </w:p>
        </w:tc>
        <w:tc>
          <w:tcPr>
            <w:tcW w:w="2500" w:type="pct"/>
            <w:shd w:val="clear" w:color="auto" w:fill="auto"/>
          </w:tcPr>
          <w:p w14:paraId="26B2B520" w14:textId="313BDBB8"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Sūtījuma nodošanas valsts izraudzītais operators</w:t>
            </w:r>
          </w:p>
        </w:tc>
      </w:tr>
      <w:tr w:rsidR="002D6BA1" w:rsidRPr="00242E7F" w14:paraId="628267AF" w14:textId="77777777" w:rsidTr="00A00AB4">
        <w:tc>
          <w:tcPr>
            <w:tcW w:w="2500" w:type="pct"/>
            <w:shd w:val="clear" w:color="auto" w:fill="auto"/>
          </w:tcPr>
          <w:p w14:paraId="67BDE587"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Office of origin of the bill</w:t>
            </w:r>
          </w:p>
        </w:tc>
        <w:tc>
          <w:tcPr>
            <w:tcW w:w="2500" w:type="pct"/>
            <w:shd w:val="clear" w:color="auto" w:fill="auto"/>
          </w:tcPr>
          <w:p w14:paraId="7B1B546A" w14:textId="329B47A4"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Pasta iestāde pavadraksta nosūtītāja</w:t>
            </w:r>
          </w:p>
        </w:tc>
      </w:tr>
      <w:tr w:rsidR="002D6BA1" w:rsidRPr="00242E7F" w14:paraId="7DD97FCA" w14:textId="77777777" w:rsidTr="00A00AB4">
        <w:tc>
          <w:tcPr>
            <w:tcW w:w="2500" w:type="pct"/>
            <w:shd w:val="clear" w:color="auto" w:fill="auto"/>
          </w:tcPr>
          <w:p w14:paraId="3FD0841C"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Office of destination</w:t>
            </w:r>
          </w:p>
        </w:tc>
        <w:tc>
          <w:tcPr>
            <w:tcW w:w="2500" w:type="pct"/>
            <w:shd w:val="clear" w:color="auto" w:fill="auto"/>
          </w:tcPr>
          <w:p w14:paraId="3D68F05A" w14:textId="5C75E6D8"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Pasta iestāde saņēmēja</w:t>
            </w:r>
          </w:p>
        </w:tc>
      </w:tr>
      <w:tr w:rsidR="002D6BA1" w:rsidRPr="00242E7F" w14:paraId="629EB206" w14:textId="77777777" w:rsidTr="00A00AB4">
        <w:tc>
          <w:tcPr>
            <w:tcW w:w="2500" w:type="pct"/>
            <w:shd w:val="clear" w:color="auto" w:fill="auto"/>
          </w:tcPr>
          <w:p w14:paraId="1C085315"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Designated operator to which receptacles belong</w:t>
            </w:r>
          </w:p>
        </w:tc>
        <w:tc>
          <w:tcPr>
            <w:tcW w:w="2500" w:type="pct"/>
            <w:shd w:val="clear" w:color="auto" w:fill="auto"/>
          </w:tcPr>
          <w:p w14:paraId="06681949" w14:textId="731DBDDA"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Izraudzītais operators, kuram tara pieder</w:t>
            </w:r>
          </w:p>
        </w:tc>
      </w:tr>
      <w:tr w:rsidR="002D6BA1" w:rsidRPr="00242E7F" w14:paraId="7F41EDB8" w14:textId="77777777" w:rsidTr="00A00AB4">
        <w:tc>
          <w:tcPr>
            <w:tcW w:w="2500" w:type="pct"/>
            <w:shd w:val="clear" w:color="auto" w:fill="auto"/>
          </w:tcPr>
          <w:p w14:paraId="7D208C55"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Priority</w:t>
            </w:r>
          </w:p>
        </w:tc>
        <w:tc>
          <w:tcPr>
            <w:tcW w:w="2500" w:type="pct"/>
            <w:shd w:val="clear" w:color="auto" w:fill="auto"/>
          </w:tcPr>
          <w:p w14:paraId="64B49841" w14:textId="1C39BBE8"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Prioritārs</w:t>
            </w:r>
          </w:p>
        </w:tc>
      </w:tr>
      <w:tr w:rsidR="002D6BA1" w:rsidRPr="00242E7F" w14:paraId="5D993A86" w14:textId="77777777" w:rsidTr="00A00AB4">
        <w:tc>
          <w:tcPr>
            <w:tcW w:w="2500" w:type="pct"/>
            <w:shd w:val="clear" w:color="auto" w:fill="auto"/>
          </w:tcPr>
          <w:p w14:paraId="1F49B291"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Non-priority</w:t>
            </w:r>
          </w:p>
        </w:tc>
        <w:tc>
          <w:tcPr>
            <w:tcW w:w="2500" w:type="pct"/>
            <w:shd w:val="clear" w:color="auto" w:fill="auto"/>
          </w:tcPr>
          <w:p w14:paraId="69542EED" w14:textId="53C59A09"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Neprioritārs</w:t>
            </w:r>
          </w:p>
        </w:tc>
      </w:tr>
      <w:tr w:rsidR="002D6BA1" w:rsidRPr="00242E7F" w14:paraId="131377B7" w14:textId="77777777" w:rsidTr="00A00AB4">
        <w:tc>
          <w:tcPr>
            <w:tcW w:w="2500" w:type="pct"/>
            <w:shd w:val="clear" w:color="auto" w:fill="auto"/>
          </w:tcPr>
          <w:p w14:paraId="5A670D41"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By airmail</w:t>
            </w:r>
          </w:p>
        </w:tc>
        <w:tc>
          <w:tcPr>
            <w:tcW w:w="2500" w:type="pct"/>
            <w:shd w:val="clear" w:color="auto" w:fill="auto"/>
          </w:tcPr>
          <w:p w14:paraId="3E746A01" w14:textId="1CC290E5"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Ar aviopastu</w:t>
            </w:r>
          </w:p>
        </w:tc>
      </w:tr>
      <w:tr w:rsidR="002D6BA1" w:rsidRPr="00242E7F" w14:paraId="66678A4D" w14:textId="77777777" w:rsidTr="00A00AB4">
        <w:tc>
          <w:tcPr>
            <w:tcW w:w="2500" w:type="pct"/>
            <w:shd w:val="clear" w:color="auto" w:fill="auto"/>
          </w:tcPr>
          <w:p w14:paraId="6CE468AA"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By S.A.L.</w:t>
            </w:r>
          </w:p>
        </w:tc>
        <w:tc>
          <w:tcPr>
            <w:tcW w:w="2500" w:type="pct"/>
            <w:shd w:val="clear" w:color="auto" w:fill="auto"/>
          </w:tcPr>
          <w:p w14:paraId="11904303" w14:textId="1F9DED85"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 xml:space="preserve">Ar </w:t>
            </w:r>
            <w:r w:rsidRPr="00242E7F">
              <w:rPr>
                <w:i/>
                <w:iCs/>
                <w:color w:val="231F20"/>
                <w:sz w:val="22"/>
                <w:szCs w:val="22"/>
              </w:rPr>
              <w:t>SAL</w:t>
            </w:r>
          </w:p>
        </w:tc>
      </w:tr>
      <w:tr w:rsidR="002D6BA1" w:rsidRPr="00242E7F" w14:paraId="2B7C39E7" w14:textId="77777777" w:rsidTr="00A00AB4">
        <w:tc>
          <w:tcPr>
            <w:tcW w:w="2500" w:type="pct"/>
            <w:shd w:val="clear" w:color="auto" w:fill="auto"/>
          </w:tcPr>
          <w:p w14:paraId="2D319F5D"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By surface</w:t>
            </w:r>
          </w:p>
        </w:tc>
        <w:tc>
          <w:tcPr>
            <w:tcW w:w="2500" w:type="pct"/>
            <w:shd w:val="clear" w:color="auto" w:fill="auto"/>
          </w:tcPr>
          <w:p w14:paraId="63BB8222" w14:textId="0C9047A9"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Ar sauszemes pastu</w:t>
            </w:r>
          </w:p>
        </w:tc>
      </w:tr>
      <w:tr w:rsidR="002D6BA1" w:rsidRPr="00242E7F" w14:paraId="4610B5AA" w14:textId="77777777" w:rsidTr="00A00AB4">
        <w:tc>
          <w:tcPr>
            <w:tcW w:w="2500" w:type="pct"/>
            <w:shd w:val="clear" w:color="auto" w:fill="auto"/>
          </w:tcPr>
          <w:p w14:paraId="57C62DCE"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Date of departure</w:t>
            </w:r>
          </w:p>
        </w:tc>
        <w:tc>
          <w:tcPr>
            <w:tcW w:w="2500" w:type="pct"/>
            <w:shd w:val="clear" w:color="auto" w:fill="auto"/>
          </w:tcPr>
          <w:p w14:paraId="68D81E56" w14:textId="7AB445BA"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Izsūtīšanas datums</w:t>
            </w:r>
          </w:p>
        </w:tc>
      </w:tr>
      <w:tr w:rsidR="002D6BA1" w:rsidRPr="00242E7F" w14:paraId="4C25854C" w14:textId="77777777" w:rsidTr="00A00AB4">
        <w:tc>
          <w:tcPr>
            <w:tcW w:w="2500" w:type="pct"/>
            <w:shd w:val="clear" w:color="auto" w:fill="auto"/>
          </w:tcPr>
          <w:p w14:paraId="0A160E3B"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Time</w:t>
            </w:r>
          </w:p>
        </w:tc>
        <w:tc>
          <w:tcPr>
            <w:tcW w:w="2500" w:type="pct"/>
            <w:shd w:val="clear" w:color="auto" w:fill="auto"/>
          </w:tcPr>
          <w:p w14:paraId="0B2CAE40" w14:textId="7450A566"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Laiks</w:t>
            </w:r>
          </w:p>
        </w:tc>
      </w:tr>
      <w:tr w:rsidR="002D6BA1" w:rsidRPr="00242E7F" w14:paraId="39F72B9A" w14:textId="77777777" w:rsidTr="00A00AB4">
        <w:tc>
          <w:tcPr>
            <w:tcW w:w="2500" w:type="pct"/>
            <w:shd w:val="clear" w:color="auto" w:fill="auto"/>
          </w:tcPr>
          <w:p w14:paraId="5677895A"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Type of receptacles returned</w:t>
            </w:r>
          </w:p>
        </w:tc>
        <w:tc>
          <w:tcPr>
            <w:tcW w:w="2500" w:type="pct"/>
            <w:shd w:val="clear" w:color="auto" w:fill="auto"/>
          </w:tcPr>
          <w:p w14:paraId="42DD2C3E" w14:textId="1B4AF649"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Atpakaļnosūtītās taras veids</w:t>
            </w:r>
          </w:p>
        </w:tc>
      </w:tr>
      <w:tr w:rsidR="002D6BA1" w:rsidRPr="00242E7F" w14:paraId="00A783D6" w14:textId="77777777" w:rsidTr="00A00AB4">
        <w:tc>
          <w:tcPr>
            <w:tcW w:w="2500" w:type="pct"/>
            <w:shd w:val="clear" w:color="auto" w:fill="auto"/>
          </w:tcPr>
          <w:p w14:paraId="5A508E0F"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Flight No.</w:t>
            </w:r>
          </w:p>
        </w:tc>
        <w:tc>
          <w:tcPr>
            <w:tcW w:w="2500" w:type="pct"/>
            <w:shd w:val="clear" w:color="auto" w:fill="auto"/>
          </w:tcPr>
          <w:p w14:paraId="5F66AA7E" w14:textId="438B8FC9"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Reisa Nr.</w:t>
            </w:r>
          </w:p>
        </w:tc>
      </w:tr>
      <w:tr w:rsidR="002D6BA1" w:rsidRPr="00242E7F" w14:paraId="29BA63F6" w14:textId="77777777" w:rsidTr="00A00AB4">
        <w:tc>
          <w:tcPr>
            <w:tcW w:w="2500" w:type="pct"/>
            <w:shd w:val="clear" w:color="auto" w:fill="auto"/>
          </w:tcPr>
          <w:p w14:paraId="357956F9"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Airport of direct transhipment</w:t>
            </w:r>
          </w:p>
        </w:tc>
        <w:tc>
          <w:tcPr>
            <w:tcW w:w="2500" w:type="pct"/>
            <w:shd w:val="clear" w:color="auto" w:fill="auto"/>
          </w:tcPr>
          <w:p w14:paraId="0B0A6B13" w14:textId="1AF71D29"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Tiešās pārkraušanas lidosta</w:t>
            </w:r>
          </w:p>
        </w:tc>
      </w:tr>
      <w:tr w:rsidR="002D6BA1" w:rsidRPr="00242E7F" w14:paraId="11251893" w14:textId="77777777" w:rsidTr="00A00AB4">
        <w:tc>
          <w:tcPr>
            <w:tcW w:w="2500" w:type="pct"/>
            <w:shd w:val="clear" w:color="auto" w:fill="auto"/>
          </w:tcPr>
          <w:p w14:paraId="6E99A6B6"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Airport of offloading</w:t>
            </w:r>
          </w:p>
        </w:tc>
        <w:tc>
          <w:tcPr>
            <w:tcW w:w="2500" w:type="pct"/>
            <w:shd w:val="clear" w:color="auto" w:fill="auto"/>
          </w:tcPr>
          <w:p w14:paraId="179D85DC" w14:textId="7CD6E6A7"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Izkraušanas lidosta</w:t>
            </w:r>
          </w:p>
        </w:tc>
      </w:tr>
      <w:tr w:rsidR="002D6BA1" w:rsidRPr="00242E7F" w14:paraId="393DA5D5" w14:textId="77777777" w:rsidTr="00A00AB4">
        <w:tc>
          <w:tcPr>
            <w:tcW w:w="2500" w:type="pct"/>
            <w:shd w:val="clear" w:color="auto" w:fill="auto"/>
          </w:tcPr>
          <w:p w14:paraId="572C7619"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Priority/By air</w:t>
            </w:r>
          </w:p>
        </w:tc>
        <w:tc>
          <w:tcPr>
            <w:tcW w:w="2500" w:type="pct"/>
            <w:shd w:val="clear" w:color="auto" w:fill="auto"/>
          </w:tcPr>
          <w:p w14:paraId="5FBB8DD9" w14:textId="64BB518D"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Prioritārs / ar aviopastu</w:t>
            </w:r>
          </w:p>
        </w:tc>
      </w:tr>
      <w:tr w:rsidR="002D6BA1" w:rsidRPr="00242E7F" w14:paraId="14FAC849" w14:textId="77777777" w:rsidTr="00A00AB4">
        <w:tc>
          <w:tcPr>
            <w:tcW w:w="2500" w:type="pct"/>
            <w:shd w:val="clear" w:color="auto" w:fill="auto"/>
          </w:tcPr>
          <w:p w14:paraId="0D0FBAB8"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Train No.</w:t>
            </w:r>
          </w:p>
        </w:tc>
        <w:tc>
          <w:tcPr>
            <w:tcW w:w="2500" w:type="pct"/>
            <w:shd w:val="clear" w:color="auto" w:fill="auto"/>
          </w:tcPr>
          <w:p w14:paraId="2F7ACC42" w14:textId="54F303AE"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Vilciena Nr.</w:t>
            </w:r>
          </w:p>
        </w:tc>
      </w:tr>
      <w:tr w:rsidR="002D6BA1" w:rsidRPr="00242E7F" w14:paraId="08C07550" w14:textId="77777777" w:rsidTr="00A00AB4">
        <w:tc>
          <w:tcPr>
            <w:tcW w:w="2500" w:type="pct"/>
            <w:shd w:val="clear" w:color="auto" w:fill="auto"/>
          </w:tcPr>
          <w:p w14:paraId="73E256DB"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Route</w:t>
            </w:r>
          </w:p>
        </w:tc>
        <w:tc>
          <w:tcPr>
            <w:tcW w:w="2500" w:type="pct"/>
            <w:shd w:val="clear" w:color="auto" w:fill="auto"/>
          </w:tcPr>
          <w:p w14:paraId="4D2B148E" w14:textId="17C72AF9"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Maršruts</w:t>
            </w:r>
          </w:p>
        </w:tc>
      </w:tr>
      <w:tr w:rsidR="002D6BA1" w:rsidRPr="00242E7F" w14:paraId="4135C9B7" w14:textId="77777777" w:rsidTr="00A00AB4">
        <w:tc>
          <w:tcPr>
            <w:tcW w:w="2500" w:type="pct"/>
            <w:shd w:val="clear" w:color="auto" w:fill="auto"/>
          </w:tcPr>
          <w:p w14:paraId="5A613CDA"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Non-priority/Surface</w:t>
            </w:r>
          </w:p>
        </w:tc>
        <w:tc>
          <w:tcPr>
            <w:tcW w:w="2500" w:type="pct"/>
            <w:shd w:val="clear" w:color="auto" w:fill="auto"/>
          </w:tcPr>
          <w:p w14:paraId="5F685946" w14:textId="782385F8"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Neprioritārs / sauszemes pasts</w:t>
            </w:r>
          </w:p>
        </w:tc>
      </w:tr>
      <w:tr w:rsidR="002D6BA1" w:rsidRPr="00242E7F" w14:paraId="53D5A0A2" w14:textId="77777777" w:rsidTr="00A00AB4">
        <w:tc>
          <w:tcPr>
            <w:tcW w:w="2500" w:type="pct"/>
            <w:shd w:val="clear" w:color="auto" w:fill="auto"/>
          </w:tcPr>
          <w:p w14:paraId="478851EA"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Name of ship</w:t>
            </w:r>
          </w:p>
        </w:tc>
        <w:tc>
          <w:tcPr>
            <w:tcW w:w="2500" w:type="pct"/>
            <w:shd w:val="clear" w:color="auto" w:fill="auto"/>
          </w:tcPr>
          <w:p w14:paraId="53BB4F14" w14:textId="37A498B8"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Kuģa nosaukums</w:t>
            </w:r>
          </w:p>
        </w:tc>
      </w:tr>
      <w:tr w:rsidR="002D6BA1" w:rsidRPr="00242E7F" w14:paraId="14BCE7B0" w14:textId="77777777" w:rsidTr="00A00AB4">
        <w:tc>
          <w:tcPr>
            <w:tcW w:w="2500" w:type="pct"/>
            <w:shd w:val="clear" w:color="auto" w:fill="auto"/>
          </w:tcPr>
          <w:p w14:paraId="4580560C"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Port of disembarkation</w:t>
            </w:r>
          </w:p>
        </w:tc>
        <w:tc>
          <w:tcPr>
            <w:tcW w:w="2500" w:type="pct"/>
            <w:shd w:val="clear" w:color="auto" w:fill="auto"/>
          </w:tcPr>
          <w:p w14:paraId="6771D31D" w14:textId="1274A03A"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Izkraušanas osta</w:t>
            </w:r>
          </w:p>
        </w:tc>
      </w:tr>
      <w:tr w:rsidR="002D6BA1" w:rsidRPr="00242E7F" w14:paraId="67C05134" w14:textId="77777777" w:rsidTr="00A00AB4">
        <w:tc>
          <w:tcPr>
            <w:tcW w:w="2500" w:type="pct"/>
            <w:shd w:val="clear" w:color="auto" w:fill="auto"/>
          </w:tcPr>
          <w:p w14:paraId="2E1110D9"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Company</w:t>
            </w:r>
          </w:p>
        </w:tc>
        <w:tc>
          <w:tcPr>
            <w:tcW w:w="2500" w:type="pct"/>
            <w:shd w:val="clear" w:color="auto" w:fill="auto"/>
          </w:tcPr>
          <w:p w14:paraId="5FC01A5D" w14:textId="18A14751"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Uzņēmums</w:t>
            </w:r>
          </w:p>
        </w:tc>
      </w:tr>
      <w:tr w:rsidR="002D6BA1" w:rsidRPr="00242E7F" w14:paraId="663DA01F" w14:textId="77777777" w:rsidTr="00A00AB4">
        <w:tc>
          <w:tcPr>
            <w:tcW w:w="2500" w:type="pct"/>
            <w:shd w:val="clear" w:color="auto" w:fill="auto"/>
          </w:tcPr>
          <w:p w14:paraId="57F8158D"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Parcels</w:t>
            </w:r>
          </w:p>
        </w:tc>
        <w:tc>
          <w:tcPr>
            <w:tcW w:w="2500" w:type="pct"/>
            <w:shd w:val="clear" w:color="auto" w:fill="auto"/>
          </w:tcPr>
          <w:p w14:paraId="635F9E02" w14:textId="044149E1"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Pasta pakas</w:t>
            </w:r>
          </w:p>
        </w:tc>
      </w:tr>
      <w:tr w:rsidR="002D6BA1" w:rsidRPr="00242E7F" w14:paraId="6F83075A" w14:textId="77777777" w:rsidTr="00A00AB4">
        <w:tc>
          <w:tcPr>
            <w:tcW w:w="2500" w:type="pct"/>
            <w:shd w:val="clear" w:color="auto" w:fill="auto"/>
          </w:tcPr>
          <w:p w14:paraId="6534A697"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EMS</w:t>
            </w:r>
          </w:p>
        </w:tc>
        <w:tc>
          <w:tcPr>
            <w:tcW w:w="2500" w:type="pct"/>
            <w:shd w:val="clear" w:color="auto" w:fill="auto"/>
          </w:tcPr>
          <w:p w14:paraId="2FE7ED30" w14:textId="5E74513D" w:rsidR="002D6BA1" w:rsidRPr="00242E7F" w:rsidRDefault="002D6BA1" w:rsidP="002D6BA1">
            <w:pPr>
              <w:widowControl/>
              <w:autoSpaceDE/>
              <w:autoSpaceDN/>
              <w:adjustRightInd/>
              <w:spacing w:line="259" w:lineRule="auto"/>
              <w:rPr>
                <w:noProof/>
                <w:color w:val="231F20"/>
                <w:sz w:val="22"/>
                <w:szCs w:val="22"/>
              </w:rPr>
            </w:pPr>
            <w:r w:rsidRPr="00242E7F">
              <w:rPr>
                <w:i/>
                <w:iCs/>
                <w:color w:val="231F20"/>
                <w:sz w:val="22"/>
                <w:szCs w:val="22"/>
              </w:rPr>
              <w:t>EMS</w:t>
            </w:r>
            <w:r w:rsidRPr="00242E7F">
              <w:rPr>
                <w:color w:val="231F20"/>
                <w:sz w:val="22"/>
                <w:szCs w:val="22"/>
              </w:rPr>
              <w:t xml:space="preserve"> sūtījumi</w:t>
            </w:r>
          </w:p>
        </w:tc>
      </w:tr>
      <w:tr w:rsidR="002D6BA1" w:rsidRPr="00242E7F" w14:paraId="39887AB8" w14:textId="77777777" w:rsidTr="00A00AB4">
        <w:tc>
          <w:tcPr>
            <w:tcW w:w="2500" w:type="pct"/>
            <w:shd w:val="clear" w:color="auto" w:fill="auto"/>
          </w:tcPr>
          <w:p w14:paraId="10BDFB63"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If a container is used</w:t>
            </w:r>
          </w:p>
        </w:tc>
        <w:tc>
          <w:tcPr>
            <w:tcW w:w="2500" w:type="pct"/>
            <w:shd w:val="clear" w:color="auto" w:fill="auto"/>
          </w:tcPr>
          <w:p w14:paraId="6361C9D2" w14:textId="314E4919"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Ja izmanto konteineru</w:t>
            </w:r>
          </w:p>
        </w:tc>
      </w:tr>
      <w:tr w:rsidR="002D6BA1" w:rsidRPr="00242E7F" w14:paraId="74B4878E" w14:textId="77777777" w:rsidTr="00A00AB4">
        <w:tc>
          <w:tcPr>
            <w:tcW w:w="2500" w:type="pct"/>
            <w:shd w:val="clear" w:color="auto" w:fill="auto"/>
          </w:tcPr>
          <w:p w14:paraId="43D8C13B"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No. of container</w:t>
            </w:r>
          </w:p>
        </w:tc>
        <w:tc>
          <w:tcPr>
            <w:tcW w:w="2500" w:type="pct"/>
            <w:shd w:val="clear" w:color="auto" w:fill="auto"/>
          </w:tcPr>
          <w:p w14:paraId="6D79CCD9" w14:textId="60D030A5"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Konteinera Nr.</w:t>
            </w:r>
          </w:p>
        </w:tc>
      </w:tr>
      <w:tr w:rsidR="002D6BA1" w:rsidRPr="00242E7F" w14:paraId="6EDD2D98" w14:textId="77777777" w:rsidTr="00A00AB4">
        <w:tc>
          <w:tcPr>
            <w:tcW w:w="2500" w:type="pct"/>
            <w:shd w:val="clear" w:color="auto" w:fill="auto"/>
          </w:tcPr>
          <w:p w14:paraId="4CC153FD"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No. of seal</w:t>
            </w:r>
          </w:p>
        </w:tc>
        <w:tc>
          <w:tcPr>
            <w:tcW w:w="2500" w:type="pct"/>
            <w:shd w:val="clear" w:color="auto" w:fill="auto"/>
          </w:tcPr>
          <w:p w14:paraId="2FBFDF10" w14:textId="15A7FD61"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Plombas Nr.</w:t>
            </w:r>
          </w:p>
        </w:tc>
      </w:tr>
      <w:tr w:rsidR="002D6BA1" w:rsidRPr="00242E7F" w14:paraId="0175D7C2" w14:textId="77777777" w:rsidTr="00A00AB4">
        <w:tc>
          <w:tcPr>
            <w:tcW w:w="2500" w:type="pct"/>
            <w:shd w:val="clear" w:color="auto" w:fill="auto"/>
          </w:tcPr>
          <w:p w14:paraId="362B16AE" w14:textId="77777777" w:rsidR="002D6BA1" w:rsidRPr="00242E7F" w:rsidRDefault="002D6BA1" w:rsidP="002D6BA1">
            <w:pPr>
              <w:widowControl/>
              <w:autoSpaceDE/>
              <w:autoSpaceDN/>
              <w:adjustRightInd/>
              <w:spacing w:line="259" w:lineRule="auto"/>
              <w:rPr>
                <w:b/>
                <w:noProof/>
                <w:color w:val="231F20"/>
                <w:sz w:val="22"/>
                <w:szCs w:val="22"/>
                <w:lang w:val="en-GB"/>
              </w:rPr>
            </w:pPr>
            <w:r w:rsidRPr="00242E7F">
              <w:rPr>
                <w:b/>
                <w:noProof/>
                <w:color w:val="231F20"/>
                <w:sz w:val="22"/>
                <w:szCs w:val="22"/>
                <w:lang w:val="en-GB"/>
              </w:rPr>
              <w:t>Entry</w:t>
            </w:r>
          </w:p>
        </w:tc>
        <w:tc>
          <w:tcPr>
            <w:tcW w:w="2500" w:type="pct"/>
            <w:shd w:val="clear" w:color="auto" w:fill="auto"/>
          </w:tcPr>
          <w:p w14:paraId="2E11F1CC" w14:textId="495BA6E0" w:rsidR="002D6BA1" w:rsidRPr="00242E7F" w:rsidRDefault="002D6BA1" w:rsidP="002D6BA1">
            <w:pPr>
              <w:widowControl/>
              <w:autoSpaceDE/>
              <w:autoSpaceDN/>
              <w:adjustRightInd/>
              <w:spacing w:line="259" w:lineRule="auto"/>
              <w:rPr>
                <w:b/>
                <w:noProof/>
                <w:color w:val="231F20"/>
                <w:sz w:val="22"/>
                <w:szCs w:val="22"/>
              </w:rPr>
            </w:pPr>
            <w:r w:rsidRPr="00242E7F">
              <w:rPr>
                <w:b/>
                <w:color w:val="231F20"/>
                <w:sz w:val="22"/>
                <w:szCs w:val="22"/>
              </w:rPr>
              <w:t>Ieraksts</w:t>
            </w:r>
          </w:p>
        </w:tc>
      </w:tr>
      <w:tr w:rsidR="002D6BA1" w:rsidRPr="00242E7F" w14:paraId="67333205" w14:textId="77777777" w:rsidTr="00A00AB4">
        <w:tc>
          <w:tcPr>
            <w:tcW w:w="2500" w:type="pct"/>
            <w:shd w:val="clear" w:color="auto" w:fill="auto"/>
          </w:tcPr>
          <w:p w14:paraId="20E2ED3E"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EMPTY RECEPTACLES</w:t>
            </w:r>
          </w:p>
        </w:tc>
        <w:tc>
          <w:tcPr>
            <w:tcW w:w="2500" w:type="pct"/>
            <w:shd w:val="clear" w:color="auto" w:fill="auto"/>
          </w:tcPr>
          <w:p w14:paraId="3CB42D1B" w14:textId="7BFDFD26"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TUKŠĀ TARA</w:t>
            </w:r>
          </w:p>
        </w:tc>
      </w:tr>
      <w:tr w:rsidR="002D6BA1" w:rsidRPr="00242E7F" w14:paraId="19598FA0" w14:textId="77777777" w:rsidTr="00A00AB4">
        <w:tc>
          <w:tcPr>
            <w:tcW w:w="2500" w:type="pct"/>
            <w:shd w:val="clear" w:color="auto" w:fill="auto"/>
          </w:tcPr>
          <w:p w14:paraId="3212DDCE"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Mail No.</w:t>
            </w:r>
          </w:p>
        </w:tc>
        <w:tc>
          <w:tcPr>
            <w:tcW w:w="2500" w:type="pct"/>
            <w:shd w:val="clear" w:color="auto" w:fill="auto"/>
          </w:tcPr>
          <w:p w14:paraId="18D40892" w14:textId="5713FD82"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Depešas Nr.</w:t>
            </w:r>
          </w:p>
        </w:tc>
      </w:tr>
      <w:tr w:rsidR="002D6BA1" w:rsidRPr="00242E7F" w14:paraId="5803ADE2" w14:textId="77777777" w:rsidTr="00A00AB4">
        <w:tc>
          <w:tcPr>
            <w:tcW w:w="2500" w:type="pct"/>
            <w:shd w:val="clear" w:color="auto" w:fill="auto"/>
          </w:tcPr>
          <w:p w14:paraId="1BE7A4A6"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Office of origin</w:t>
            </w:r>
          </w:p>
        </w:tc>
        <w:tc>
          <w:tcPr>
            <w:tcW w:w="2500" w:type="pct"/>
            <w:shd w:val="clear" w:color="auto" w:fill="auto"/>
          </w:tcPr>
          <w:p w14:paraId="20A43EA3" w14:textId="28B86363"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Pasta iestāde nosūtītāja</w:t>
            </w:r>
          </w:p>
        </w:tc>
      </w:tr>
      <w:tr w:rsidR="002D6BA1" w:rsidRPr="00242E7F" w14:paraId="54FAD886" w14:textId="77777777" w:rsidTr="00A00AB4">
        <w:tc>
          <w:tcPr>
            <w:tcW w:w="2500" w:type="pct"/>
            <w:shd w:val="clear" w:color="auto" w:fill="auto"/>
          </w:tcPr>
          <w:p w14:paraId="2032998F" w14:textId="77777777" w:rsidR="002D6BA1" w:rsidRPr="00242E7F" w:rsidRDefault="002D6BA1" w:rsidP="002D6BA1">
            <w:pPr>
              <w:widowControl/>
              <w:tabs>
                <w:tab w:val="left" w:pos="960"/>
              </w:tabs>
              <w:autoSpaceDE/>
              <w:autoSpaceDN/>
              <w:adjustRightInd/>
              <w:spacing w:line="259" w:lineRule="auto"/>
              <w:rPr>
                <w:noProof/>
                <w:color w:val="231F20"/>
                <w:sz w:val="22"/>
                <w:szCs w:val="22"/>
                <w:lang w:val="en-GB"/>
              </w:rPr>
            </w:pPr>
            <w:r w:rsidRPr="00242E7F">
              <w:rPr>
                <w:noProof/>
                <w:color w:val="231F20"/>
                <w:sz w:val="22"/>
                <w:szCs w:val="22"/>
                <w:lang w:val="en-GB"/>
              </w:rPr>
              <w:t>Office of destination</w:t>
            </w:r>
          </w:p>
        </w:tc>
        <w:tc>
          <w:tcPr>
            <w:tcW w:w="2500" w:type="pct"/>
            <w:shd w:val="clear" w:color="auto" w:fill="auto"/>
          </w:tcPr>
          <w:p w14:paraId="5039D059" w14:textId="07365CD5" w:rsidR="002D6BA1" w:rsidRPr="00242E7F" w:rsidRDefault="002D6BA1" w:rsidP="002D6BA1">
            <w:pPr>
              <w:widowControl/>
              <w:tabs>
                <w:tab w:val="left" w:pos="960"/>
              </w:tabs>
              <w:autoSpaceDE/>
              <w:autoSpaceDN/>
              <w:adjustRightInd/>
              <w:spacing w:line="259" w:lineRule="auto"/>
              <w:rPr>
                <w:noProof/>
                <w:color w:val="231F20"/>
                <w:sz w:val="22"/>
                <w:szCs w:val="22"/>
              </w:rPr>
            </w:pPr>
            <w:r w:rsidRPr="00242E7F">
              <w:rPr>
                <w:color w:val="231F20"/>
                <w:sz w:val="22"/>
                <w:szCs w:val="22"/>
              </w:rPr>
              <w:t>Pasta iestāde saņēmēja</w:t>
            </w:r>
          </w:p>
        </w:tc>
      </w:tr>
      <w:tr w:rsidR="002D6BA1" w:rsidRPr="00242E7F" w14:paraId="095B2E5D" w14:textId="77777777" w:rsidTr="00A00AB4">
        <w:tc>
          <w:tcPr>
            <w:tcW w:w="2500" w:type="pct"/>
            <w:shd w:val="clear" w:color="auto" w:fill="auto"/>
          </w:tcPr>
          <w:p w14:paraId="36515FA0"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Number of sacks of empty bags and other empty receptacles returned</w:t>
            </w:r>
          </w:p>
        </w:tc>
        <w:tc>
          <w:tcPr>
            <w:tcW w:w="2500" w:type="pct"/>
            <w:shd w:val="clear" w:color="auto" w:fill="auto"/>
          </w:tcPr>
          <w:p w14:paraId="6ACE59E2" w14:textId="07188043"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To atpakaļ nosūtīto maisu skaits, kuros ir tukši maisi, un cita veida tukšās taras vienības</w:t>
            </w:r>
          </w:p>
        </w:tc>
      </w:tr>
      <w:tr w:rsidR="002D6BA1" w:rsidRPr="00242E7F" w14:paraId="4AEDE8A2" w14:textId="77777777" w:rsidTr="00A00AB4">
        <w:tc>
          <w:tcPr>
            <w:tcW w:w="2500" w:type="pct"/>
            <w:shd w:val="clear" w:color="auto" w:fill="auto"/>
          </w:tcPr>
          <w:p w14:paraId="0A0E519F"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Gross weight</w:t>
            </w:r>
          </w:p>
        </w:tc>
        <w:tc>
          <w:tcPr>
            <w:tcW w:w="2500" w:type="pct"/>
            <w:shd w:val="clear" w:color="auto" w:fill="auto"/>
          </w:tcPr>
          <w:p w14:paraId="625DFE33" w14:textId="7DC00F7F"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Bruto svars</w:t>
            </w:r>
          </w:p>
        </w:tc>
      </w:tr>
      <w:tr w:rsidR="002D6BA1" w:rsidRPr="00242E7F" w14:paraId="0BFD2394" w14:textId="77777777" w:rsidTr="00A00AB4">
        <w:tc>
          <w:tcPr>
            <w:tcW w:w="2500" w:type="pct"/>
            <w:shd w:val="clear" w:color="auto" w:fill="auto"/>
          </w:tcPr>
          <w:p w14:paraId="24025D3B"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Observations</w:t>
            </w:r>
          </w:p>
        </w:tc>
        <w:tc>
          <w:tcPr>
            <w:tcW w:w="2500" w:type="pct"/>
            <w:shd w:val="clear" w:color="auto" w:fill="auto"/>
          </w:tcPr>
          <w:p w14:paraId="09BF53C3" w14:textId="6DC03674"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Piezīmes</w:t>
            </w:r>
          </w:p>
        </w:tc>
      </w:tr>
      <w:tr w:rsidR="002D6BA1" w:rsidRPr="00242E7F" w14:paraId="4CA8E02F" w14:textId="77777777" w:rsidTr="00A00AB4">
        <w:tc>
          <w:tcPr>
            <w:tcW w:w="2500" w:type="pct"/>
            <w:shd w:val="clear" w:color="auto" w:fill="auto"/>
          </w:tcPr>
          <w:p w14:paraId="094AA00A"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vertAlign w:val="superscript"/>
                <w:lang w:val="en-GB"/>
              </w:rPr>
              <w:t>1</w:t>
            </w:r>
            <w:r w:rsidRPr="00242E7F">
              <w:rPr>
                <w:noProof/>
                <w:color w:val="231F20"/>
                <w:sz w:val="22"/>
                <w:szCs w:val="22"/>
                <w:lang w:val="en-GB"/>
              </w:rPr>
              <w:t xml:space="preserve"> Kg to one decimal</w:t>
            </w:r>
          </w:p>
        </w:tc>
        <w:tc>
          <w:tcPr>
            <w:tcW w:w="2500" w:type="pct"/>
            <w:shd w:val="clear" w:color="auto" w:fill="auto"/>
          </w:tcPr>
          <w:p w14:paraId="0EEA46C0" w14:textId="51AF4D5F"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vertAlign w:val="superscript"/>
              </w:rPr>
              <w:t xml:space="preserve">1 </w:t>
            </w:r>
            <w:r w:rsidRPr="00242E7F">
              <w:rPr>
                <w:color w:val="231F20"/>
                <w:sz w:val="22"/>
                <w:szCs w:val="22"/>
              </w:rPr>
              <w:t>Kg līdz vienam ciparam aiz komata.</w:t>
            </w:r>
          </w:p>
        </w:tc>
      </w:tr>
      <w:tr w:rsidR="002D6BA1" w:rsidRPr="00242E7F" w14:paraId="60E79CAC" w14:textId="77777777" w:rsidTr="00A00AB4">
        <w:tc>
          <w:tcPr>
            <w:tcW w:w="2500" w:type="pct"/>
            <w:shd w:val="clear" w:color="auto" w:fill="auto"/>
          </w:tcPr>
          <w:p w14:paraId="05AD39E7" w14:textId="77777777" w:rsidR="002D6BA1" w:rsidRPr="00242E7F" w:rsidRDefault="002D6BA1" w:rsidP="002D6BA1">
            <w:pPr>
              <w:widowControl/>
              <w:autoSpaceDE/>
              <w:autoSpaceDN/>
              <w:adjustRightInd/>
              <w:spacing w:line="259" w:lineRule="auto"/>
              <w:rPr>
                <w:b/>
                <w:bCs/>
                <w:noProof/>
                <w:color w:val="231F20"/>
                <w:sz w:val="22"/>
                <w:szCs w:val="22"/>
                <w:lang w:val="en-GB"/>
              </w:rPr>
            </w:pPr>
            <w:r w:rsidRPr="00242E7F">
              <w:rPr>
                <w:b/>
                <w:bCs/>
                <w:noProof/>
                <w:color w:val="231F20"/>
                <w:sz w:val="22"/>
                <w:szCs w:val="22"/>
                <w:lang w:val="en-GB"/>
              </w:rPr>
              <w:t>Totals</w:t>
            </w:r>
          </w:p>
        </w:tc>
        <w:tc>
          <w:tcPr>
            <w:tcW w:w="2500" w:type="pct"/>
            <w:shd w:val="clear" w:color="auto" w:fill="auto"/>
          </w:tcPr>
          <w:p w14:paraId="619309B0" w14:textId="7DDF53C4" w:rsidR="002D6BA1" w:rsidRPr="00242E7F" w:rsidRDefault="002D6BA1" w:rsidP="002D6BA1">
            <w:pPr>
              <w:widowControl/>
              <w:autoSpaceDE/>
              <w:autoSpaceDN/>
              <w:adjustRightInd/>
              <w:spacing w:line="259" w:lineRule="auto"/>
              <w:rPr>
                <w:b/>
                <w:bCs/>
                <w:noProof/>
                <w:color w:val="231F20"/>
                <w:sz w:val="22"/>
                <w:szCs w:val="22"/>
              </w:rPr>
            </w:pPr>
            <w:r w:rsidRPr="00242E7F">
              <w:rPr>
                <w:color w:val="231F20"/>
                <w:sz w:val="22"/>
                <w:szCs w:val="22"/>
              </w:rPr>
              <w:t>Kopā</w:t>
            </w:r>
          </w:p>
        </w:tc>
      </w:tr>
      <w:tr w:rsidR="002D6BA1" w:rsidRPr="00242E7F" w14:paraId="0BB42E65" w14:textId="77777777" w:rsidTr="00A00AB4">
        <w:tc>
          <w:tcPr>
            <w:tcW w:w="2500" w:type="pct"/>
            <w:shd w:val="clear" w:color="auto" w:fill="auto"/>
          </w:tcPr>
          <w:p w14:paraId="3072565D"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Dispatching office of exchange</w:t>
            </w:r>
          </w:p>
        </w:tc>
        <w:tc>
          <w:tcPr>
            <w:tcW w:w="2500" w:type="pct"/>
            <w:shd w:val="clear" w:color="auto" w:fill="auto"/>
          </w:tcPr>
          <w:p w14:paraId="2D680C7F" w14:textId="673F7E3F"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Pasta apmaiņas vieta nosūtītāja</w:t>
            </w:r>
          </w:p>
        </w:tc>
      </w:tr>
      <w:tr w:rsidR="002D6BA1" w:rsidRPr="00242E7F" w14:paraId="002A9750" w14:textId="77777777" w:rsidTr="00A00AB4">
        <w:tc>
          <w:tcPr>
            <w:tcW w:w="2500" w:type="pct"/>
            <w:shd w:val="clear" w:color="auto" w:fill="auto"/>
          </w:tcPr>
          <w:p w14:paraId="1A648C65"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Signature</w:t>
            </w:r>
          </w:p>
        </w:tc>
        <w:tc>
          <w:tcPr>
            <w:tcW w:w="2500" w:type="pct"/>
            <w:shd w:val="clear" w:color="auto" w:fill="auto"/>
          </w:tcPr>
          <w:p w14:paraId="1E6ABEE8" w14:textId="38EBC9E4"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Paraksts</w:t>
            </w:r>
          </w:p>
        </w:tc>
      </w:tr>
      <w:tr w:rsidR="002D6BA1" w:rsidRPr="00242E7F" w14:paraId="2CCE23EC" w14:textId="77777777" w:rsidTr="00A00AB4">
        <w:tc>
          <w:tcPr>
            <w:tcW w:w="2500" w:type="pct"/>
            <w:shd w:val="clear" w:color="auto" w:fill="auto"/>
          </w:tcPr>
          <w:p w14:paraId="7CFB810B"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The official of the carrier or airport</w:t>
            </w:r>
          </w:p>
        </w:tc>
        <w:tc>
          <w:tcPr>
            <w:tcW w:w="2500" w:type="pct"/>
            <w:shd w:val="clear" w:color="auto" w:fill="auto"/>
          </w:tcPr>
          <w:p w14:paraId="579290E9" w14:textId="3169F605"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Pārvadātāja vai lidostas amatpersona</w:t>
            </w:r>
          </w:p>
        </w:tc>
      </w:tr>
      <w:tr w:rsidR="002D6BA1" w:rsidRPr="00242E7F" w14:paraId="0FD10BDF" w14:textId="77777777" w:rsidTr="00A00AB4">
        <w:tc>
          <w:tcPr>
            <w:tcW w:w="2500" w:type="pct"/>
            <w:shd w:val="clear" w:color="auto" w:fill="auto"/>
          </w:tcPr>
          <w:p w14:paraId="7B44D013"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Office of exchange of destination</w:t>
            </w:r>
          </w:p>
        </w:tc>
        <w:tc>
          <w:tcPr>
            <w:tcW w:w="2500" w:type="pct"/>
            <w:shd w:val="clear" w:color="auto" w:fill="auto"/>
          </w:tcPr>
          <w:p w14:paraId="19EF63B6" w14:textId="00D6E529"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Pasta apmaiņas vieta saņēmēja</w:t>
            </w:r>
          </w:p>
        </w:tc>
      </w:tr>
      <w:tr w:rsidR="002D6BA1" w:rsidRPr="00242E7F" w14:paraId="7F02B85F" w14:textId="77777777" w:rsidTr="00A00AB4">
        <w:tc>
          <w:tcPr>
            <w:tcW w:w="2500" w:type="pct"/>
            <w:shd w:val="clear" w:color="auto" w:fill="auto"/>
          </w:tcPr>
          <w:p w14:paraId="61C119D0" w14:textId="77777777" w:rsidR="002D6BA1" w:rsidRPr="00242E7F" w:rsidRDefault="002D6BA1" w:rsidP="002D6BA1">
            <w:pPr>
              <w:widowControl/>
              <w:autoSpaceDE/>
              <w:autoSpaceDN/>
              <w:adjustRightInd/>
              <w:spacing w:line="259" w:lineRule="auto"/>
              <w:rPr>
                <w:noProof/>
                <w:color w:val="231F20"/>
                <w:sz w:val="22"/>
                <w:szCs w:val="22"/>
                <w:lang w:val="en-GB"/>
              </w:rPr>
            </w:pPr>
            <w:r w:rsidRPr="00242E7F">
              <w:rPr>
                <w:noProof/>
                <w:color w:val="231F20"/>
                <w:sz w:val="22"/>
                <w:szCs w:val="22"/>
                <w:lang w:val="en-GB"/>
              </w:rPr>
              <w:t>Date and signature</w:t>
            </w:r>
          </w:p>
        </w:tc>
        <w:tc>
          <w:tcPr>
            <w:tcW w:w="2500" w:type="pct"/>
            <w:shd w:val="clear" w:color="auto" w:fill="auto"/>
          </w:tcPr>
          <w:p w14:paraId="48083C6B" w14:textId="68470DC0" w:rsidR="002D6BA1" w:rsidRPr="00242E7F" w:rsidRDefault="002D6BA1" w:rsidP="002D6BA1">
            <w:pPr>
              <w:widowControl/>
              <w:autoSpaceDE/>
              <w:autoSpaceDN/>
              <w:adjustRightInd/>
              <w:spacing w:line="259" w:lineRule="auto"/>
              <w:rPr>
                <w:noProof/>
                <w:color w:val="231F20"/>
                <w:sz w:val="22"/>
                <w:szCs w:val="22"/>
              </w:rPr>
            </w:pPr>
            <w:r w:rsidRPr="00242E7F">
              <w:rPr>
                <w:color w:val="231F20"/>
                <w:sz w:val="22"/>
                <w:szCs w:val="22"/>
              </w:rPr>
              <w:t>Datums un paraksts</w:t>
            </w:r>
          </w:p>
        </w:tc>
      </w:tr>
    </w:tbl>
    <w:p w14:paraId="4D49BA79" w14:textId="77777777" w:rsidR="003537D2" w:rsidRDefault="003537D2" w:rsidP="003537D2">
      <w:pPr>
        <w:widowControl/>
        <w:autoSpaceDE/>
        <w:autoSpaceDN/>
        <w:adjustRightInd/>
        <w:spacing w:line="259" w:lineRule="auto"/>
        <w:rPr>
          <w:noProof/>
          <w:color w:val="231F20"/>
          <w:lang w:val="en-GB"/>
        </w:rPr>
      </w:pPr>
    </w:p>
    <w:p w14:paraId="20839571" w14:textId="77777777" w:rsidR="003537D2" w:rsidRDefault="003537D2" w:rsidP="003537D2">
      <w:pPr>
        <w:widowControl/>
        <w:autoSpaceDE/>
        <w:autoSpaceDN/>
        <w:adjustRightInd/>
        <w:spacing w:line="259" w:lineRule="auto"/>
        <w:rPr>
          <w:noProof/>
          <w:color w:val="231F20"/>
        </w:rPr>
      </w:pPr>
      <w:r>
        <w:rPr>
          <w:color w:val="231F20"/>
        </w:rPr>
        <w:t>Izmērs – 210 x 297 mm</w:t>
      </w:r>
    </w:p>
    <w:p w14:paraId="7308CF96" w14:textId="77777777" w:rsidR="003537D2" w:rsidRDefault="003537D2" w:rsidP="003537D2">
      <w:pPr>
        <w:widowControl/>
        <w:autoSpaceDE/>
        <w:autoSpaceDN/>
        <w:adjustRightInd/>
        <w:spacing w:line="259" w:lineRule="auto"/>
        <w:rPr>
          <w:noProof/>
          <w:color w:val="231F20"/>
        </w:rPr>
      </w:pPr>
      <w:r>
        <w:br w:type="page"/>
      </w:r>
    </w:p>
    <w:p w14:paraId="3410AEE5" w14:textId="222E1579" w:rsidR="003537D2" w:rsidRDefault="00724608" w:rsidP="003537D2">
      <w:pPr>
        <w:widowControl/>
        <w:autoSpaceDE/>
        <w:autoSpaceDN/>
        <w:adjustRightInd/>
        <w:spacing w:line="259" w:lineRule="auto"/>
        <w:rPr>
          <w:color w:val="231F20"/>
        </w:rPr>
      </w:pPr>
      <w:r>
        <w:rPr>
          <w:color w:val="231F20"/>
        </w:rPr>
        <w:pict w14:anchorId="436DBE5E">
          <v:shape id="Attēls 179" o:spid="_x0000_i1105" type="#_x0000_t75" style="width:453.6pt;height:640.8pt;visibility:visible">
            <v:imagedata r:id="rId90" o:title=""/>
          </v:shape>
        </w:pict>
      </w:r>
    </w:p>
    <w:p w14:paraId="5CFA7F33" w14:textId="10EEA2DE" w:rsidR="00DD2F12" w:rsidRDefault="00DD2F12" w:rsidP="003537D2">
      <w:pPr>
        <w:widowControl/>
        <w:autoSpaceDE/>
        <w:autoSpaceDN/>
        <w:adjustRightInd/>
        <w:spacing w:line="259" w:lineRule="auto"/>
        <w:rPr>
          <w:noProof/>
          <w:color w:val="231F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271DCA" w:rsidRPr="00242E7F" w14:paraId="77979789" w14:textId="77777777" w:rsidTr="001A5AC7">
        <w:tc>
          <w:tcPr>
            <w:tcW w:w="2500" w:type="pct"/>
            <w:shd w:val="clear" w:color="auto" w:fill="auto"/>
          </w:tcPr>
          <w:p w14:paraId="7B8FDBF5" w14:textId="77777777" w:rsidR="00271DCA" w:rsidRPr="00242E7F" w:rsidRDefault="00271DCA" w:rsidP="001A5AC7">
            <w:pPr>
              <w:pStyle w:val="BodyText"/>
              <w:keepNext/>
              <w:kinsoku w:val="0"/>
              <w:overflowPunct w:val="0"/>
              <w:jc w:val="center"/>
              <w:rPr>
                <w:b/>
                <w:bCs/>
                <w:noProof/>
                <w:sz w:val="22"/>
                <w:szCs w:val="22"/>
                <w:lang w:val="en-GB"/>
              </w:rPr>
            </w:pPr>
            <w:r w:rsidRPr="00242E7F">
              <w:rPr>
                <w:b/>
                <w:bCs/>
                <w:noProof/>
                <w:sz w:val="22"/>
                <w:szCs w:val="22"/>
                <w:lang w:val="en-GB"/>
              </w:rPr>
              <w:t>Angļu val.</w:t>
            </w:r>
          </w:p>
        </w:tc>
        <w:tc>
          <w:tcPr>
            <w:tcW w:w="2500" w:type="pct"/>
            <w:shd w:val="clear" w:color="auto" w:fill="auto"/>
          </w:tcPr>
          <w:p w14:paraId="58F62FE0" w14:textId="77777777" w:rsidR="00271DCA" w:rsidRPr="00242E7F" w:rsidRDefault="00271DCA" w:rsidP="001A5AC7">
            <w:pPr>
              <w:pStyle w:val="BodyText"/>
              <w:keepNext/>
              <w:kinsoku w:val="0"/>
              <w:overflowPunct w:val="0"/>
              <w:jc w:val="center"/>
              <w:rPr>
                <w:b/>
                <w:bCs/>
                <w:sz w:val="22"/>
                <w:szCs w:val="22"/>
              </w:rPr>
            </w:pPr>
            <w:r w:rsidRPr="00242E7F">
              <w:rPr>
                <w:b/>
                <w:bCs/>
                <w:sz w:val="22"/>
                <w:szCs w:val="22"/>
              </w:rPr>
              <w:t>Latviešu val.</w:t>
            </w:r>
          </w:p>
        </w:tc>
      </w:tr>
      <w:tr w:rsidR="00271DCA" w:rsidRPr="00242E7F" w14:paraId="7CD48F35" w14:textId="77777777" w:rsidTr="001A5AC7">
        <w:tc>
          <w:tcPr>
            <w:tcW w:w="2500" w:type="pct"/>
            <w:shd w:val="clear" w:color="auto" w:fill="auto"/>
          </w:tcPr>
          <w:p w14:paraId="0D9D69F2" w14:textId="77777777" w:rsidR="00271DCA" w:rsidRPr="00242E7F" w:rsidRDefault="00271DCA" w:rsidP="00271DCA">
            <w:pPr>
              <w:widowControl/>
              <w:autoSpaceDE/>
              <w:autoSpaceDN/>
              <w:adjustRightInd/>
              <w:spacing w:line="259" w:lineRule="auto"/>
              <w:rPr>
                <w:b/>
                <w:noProof/>
                <w:color w:val="231F20"/>
                <w:sz w:val="22"/>
                <w:szCs w:val="22"/>
                <w:lang w:val="en-GB"/>
              </w:rPr>
            </w:pPr>
            <w:r w:rsidRPr="00242E7F">
              <w:rPr>
                <w:b/>
                <w:noProof/>
                <w:color w:val="231F20"/>
                <w:sz w:val="22"/>
                <w:szCs w:val="22"/>
                <w:lang w:val="en-GB"/>
              </w:rPr>
              <w:t>CN 48</w:t>
            </w:r>
          </w:p>
        </w:tc>
        <w:tc>
          <w:tcPr>
            <w:tcW w:w="2500" w:type="pct"/>
            <w:shd w:val="clear" w:color="auto" w:fill="auto"/>
          </w:tcPr>
          <w:p w14:paraId="6AF61019" w14:textId="54785C43" w:rsidR="00271DCA" w:rsidRPr="00242E7F" w:rsidRDefault="00271DCA" w:rsidP="00271DCA">
            <w:pPr>
              <w:widowControl/>
              <w:autoSpaceDE/>
              <w:autoSpaceDN/>
              <w:adjustRightInd/>
              <w:spacing w:line="259" w:lineRule="auto"/>
              <w:rPr>
                <w:b/>
                <w:noProof/>
                <w:color w:val="231F20"/>
                <w:sz w:val="22"/>
                <w:szCs w:val="22"/>
              </w:rPr>
            </w:pPr>
            <w:r w:rsidRPr="00242E7F">
              <w:rPr>
                <w:b/>
                <w:color w:val="231F20"/>
                <w:sz w:val="22"/>
                <w:szCs w:val="22"/>
              </w:rPr>
              <w:t>CN 48</w:t>
            </w:r>
          </w:p>
        </w:tc>
      </w:tr>
      <w:tr w:rsidR="00271DCA" w:rsidRPr="00242E7F" w14:paraId="34B3737A" w14:textId="77777777" w:rsidTr="001A5AC7">
        <w:tc>
          <w:tcPr>
            <w:tcW w:w="2500" w:type="pct"/>
            <w:shd w:val="clear" w:color="auto" w:fill="auto"/>
          </w:tcPr>
          <w:p w14:paraId="0186D57A" w14:textId="77777777" w:rsidR="00271DCA" w:rsidRPr="00242E7F" w:rsidRDefault="00271DCA" w:rsidP="00271DCA">
            <w:pPr>
              <w:widowControl/>
              <w:autoSpaceDE/>
              <w:autoSpaceDN/>
              <w:adjustRightInd/>
              <w:spacing w:line="259" w:lineRule="auto"/>
              <w:rPr>
                <w:b/>
                <w:noProof/>
                <w:color w:val="231F20"/>
                <w:sz w:val="22"/>
                <w:szCs w:val="22"/>
                <w:lang w:val="en-GB"/>
              </w:rPr>
            </w:pPr>
            <w:r w:rsidRPr="00242E7F">
              <w:rPr>
                <w:b/>
                <w:noProof/>
                <w:color w:val="231F20"/>
                <w:sz w:val="22"/>
                <w:szCs w:val="22"/>
                <w:lang w:val="en-GB"/>
              </w:rPr>
              <w:t>STATEMENT</w:t>
            </w:r>
          </w:p>
        </w:tc>
        <w:tc>
          <w:tcPr>
            <w:tcW w:w="2500" w:type="pct"/>
            <w:shd w:val="clear" w:color="auto" w:fill="auto"/>
          </w:tcPr>
          <w:p w14:paraId="2CB8481E" w14:textId="2D606716" w:rsidR="00271DCA" w:rsidRPr="00242E7F" w:rsidRDefault="00271DCA" w:rsidP="00271DCA">
            <w:pPr>
              <w:widowControl/>
              <w:autoSpaceDE/>
              <w:autoSpaceDN/>
              <w:adjustRightInd/>
              <w:spacing w:line="259" w:lineRule="auto"/>
              <w:rPr>
                <w:b/>
                <w:noProof/>
                <w:color w:val="231F20"/>
                <w:sz w:val="22"/>
                <w:szCs w:val="22"/>
              </w:rPr>
            </w:pPr>
            <w:r w:rsidRPr="00242E7F">
              <w:rPr>
                <w:b/>
                <w:color w:val="231F20"/>
                <w:sz w:val="22"/>
                <w:szCs w:val="22"/>
              </w:rPr>
              <w:t>SARAKSTS</w:t>
            </w:r>
          </w:p>
        </w:tc>
      </w:tr>
      <w:tr w:rsidR="00271DCA" w:rsidRPr="00242E7F" w14:paraId="697E7194" w14:textId="77777777" w:rsidTr="001A5AC7">
        <w:tc>
          <w:tcPr>
            <w:tcW w:w="2500" w:type="pct"/>
            <w:shd w:val="clear" w:color="auto" w:fill="auto"/>
          </w:tcPr>
          <w:p w14:paraId="6361E6B9" w14:textId="77777777" w:rsidR="00271DCA" w:rsidRPr="00242E7F" w:rsidRDefault="00271DCA" w:rsidP="00271DCA">
            <w:pPr>
              <w:widowControl/>
              <w:autoSpaceDE/>
              <w:autoSpaceDN/>
              <w:adjustRightInd/>
              <w:spacing w:line="259" w:lineRule="auto"/>
              <w:rPr>
                <w:b/>
                <w:noProof/>
                <w:color w:val="231F20"/>
                <w:sz w:val="22"/>
                <w:szCs w:val="22"/>
                <w:lang w:val="en-GB"/>
              </w:rPr>
            </w:pPr>
            <w:r w:rsidRPr="00242E7F">
              <w:rPr>
                <w:b/>
                <w:noProof/>
                <w:color w:val="231F20"/>
                <w:sz w:val="22"/>
                <w:szCs w:val="22"/>
                <w:lang w:val="en-GB"/>
              </w:rPr>
              <w:t>Amounts due in respect of indemnity</w:t>
            </w:r>
          </w:p>
        </w:tc>
        <w:tc>
          <w:tcPr>
            <w:tcW w:w="2500" w:type="pct"/>
            <w:shd w:val="clear" w:color="auto" w:fill="auto"/>
          </w:tcPr>
          <w:p w14:paraId="3DDD2FC5" w14:textId="7B388D91" w:rsidR="00271DCA" w:rsidRPr="00242E7F" w:rsidRDefault="00271DCA" w:rsidP="00271DCA">
            <w:pPr>
              <w:widowControl/>
              <w:autoSpaceDE/>
              <w:autoSpaceDN/>
              <w:adjustRightInd/>
              <w:spacing w:line="259" w:lineRule="auto"/>
              <w:rPr>
                <w:b/>
                <w:noProof/>
                <w:color w:val="231F20"/>
                <w:sz w:val="22"/>
                <w:szCs w:val="22"/>
              </w:rPr>
            </w:pPr>
            <w:r w:rsidRPr="00242E7F">
              <w:rPr>
                <w:b/>
                <w:color w:val="231F20"/>
                <w:sz w:val="22"/>
                <w:szCs w:val="22"/>
              </w:rPr>
              <w:t>Atlīdzību summas</w:t>
            </w:r>
          </w:p>
        </w:tc>
      </w:tr>
      <w:tr w:rsidR="00271DCA" w:rsidRPr="00242E7F" w14:paraId="36774567" w14:textId="77777777" w:rsidTr="001A5AC7">
        <w:tc>
          <w:tcPr>
            <w:tcW w:w="2500" w:type="pct"/>
            <w:shd w:val="clear" w:color="auto" w:fill="auto"/>
          </w:tcPr>
          <w:p w14:paraId="32D832E0"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Date</w:t>
            </w:r>
          </w:p>
        </w:tc>
        <w:tc>
          <w:tcPr>
            <w:tcW w:w="2500" w:type="pct"/>
            <w:shd w:val="clear" w:color="auto" w:fill="auto"/>
          </w:tcPr>
          <w:p w14:paraId="2B249BBC" w14:textId="4D8F3706"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Datums</w:t>
            </w:r>
          </w:p>
        </w:tc>
      </w:tr>
      <w:tr w:rsidR="00271DCA" w:rsidRPr="00242E7F" w14:paraId="3C4472B4" w14:textId="77777777" w:rsidTr="001A5AC7">
        <w:tc>
          <w:tcPr>
            <w:tcW w:w="2500" w:type="pct"/>
            <w:shd w:val="clear" w:color="auto" w:fill="auto"/>
          </w:tcPr>
          <w:p w14:paraId="18AE4C8C"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Creditor designated operator</w:t>
            </w:r>
          </w:p>
        </w:tc>
        <w:tc>
          <w:tcPr>
            <w:tcW w:w="2500" w:type="pct"/>
            <w:shd w:val="clear" w:color="auto" w:fill="auto"/>
          </w:tcPr>
          <w:p w14:paraId="71BB5F50" w14:textId="24A4D477"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Izraudzītais operators kreditors</w:t>
            </w:r>
          </w:p>
        </w:tc>
      </w:tr>
      <w:tr w:rsidR="00271DCA" w:rsidRPr="00242E7F" w14:paraId="775CFC01" w14:textId="77777777" w:rsidTr="001A5AC7">
        <w:tc>
          <w:tcPr>
            <w:tcW w:w="2500" w:type="pct"/>
            <w:shd w:val="clear" w:color="auto" w:fill="auto"/>
          </w:tcPr>
          <w:p w14:paraId="28F139EF"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Letter post</w:t>
            </w:r>
          </w:p>
        </w:tc>
        <w:tc>
          <w:tcPr>
            <w:tcW w:w="2500" w:type="pct"/>
            <w:shd w:val="clear" w:color="auto" w:fill="auto"/>
          </w:tcPr>
          <w:p w14:paraId="494857CC" w14:textId="1F5AED8F"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Vēstuļu korespondence</w:t>
            </w:r>
          </w:p>
        </w:tc>
      </w:tr>
      <w:tr w:rsidR="00271DCA" w:rsidRPr="00242E7F" w14:paraId="152F78BF" w14:textId="77777777" w:rsidTr="001A5AC7">
        <w:tc>
          <w:tcPr>
            <w:tcW w:w="2500" w:type="pct"/>
            <w:shd w:val="clear" w:color="auto" w:fill="auto"/>
          </w:tcPr>
          <w:p w14:paraId="453CBCD5"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Postal parcels</w:t>
            </w:r>
          </w:p>
        </w:tc>
        <w:tc>
          <w:tcPr>
            <w:tcW w:w="2500" w:type="pct"/>
            <w:shd w:val="clear" w:color="auto" w:fill="auto"/>
          </w:tcPr>
          <w:p w14:paraId="462504A1" w14:textId="1A5312EF"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Pasta pakas</w:t>
            </w:r>
          </w:p>
        </w:tc>
      </w:tr>
      <w:tr w:rsidR="00271DCA" w:rsidRPr="00242E7F" w14:paraId="77F78F6C" w14:textId="77777777" w:rsidTr="001A5AC7">
        <w:tc>
          <w:tcPr>
            <w:tcW w:w="2500" w:type="pct"/>
            <w:shd w:val="clear" w:color="auto" w:fill="auto"/>
          </w:tcPr>
          <w:p w14:paraId="5937EC36"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Debtor designated operator</w:t>
            </w:r>
          </w:p>
        </w:tc>
        <w:tc>
          <w:tcPr>
            <w:tcW w:w="2500" w:type="pct"/>
            <w:shd w:val="clear" w:color="auto" w:fill="auto"/>
          </w:tcPr>
          <w:p w14:paraId="516DAFA1" w14:textId="2100C18A"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Izraudzītais operators debitors</w:t>
            </w:r>
          </w:p>
        </w:tc>
      </w:tr>
      <w:tr w:rsidR="00271DCA" w:rsidRPr="00242E7F" w14:paraId="5D0723BC" w14:textId="77777777" w:rsidTr="001A5AC7">
        <w:tc>
          <w:tcPr>
            <w:tcW w:w="2500" w:type="pct"/>
            <w:shd w:val="clear" w:color="auto" w:fill="auto"/>
          </w:tcPr>
          <w:p w14:paraId="6F461D90"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Month</w:t>
            </w:r>
          </w:p>
        </w:tc>
        <w:tc>
          <w:tcPr>
            <w:tcW w:w="2500" w:type="pct"/>
            <w:shd w:val="clear" w:color="auto" w:fill="auto"/>
          </w:tcPr>
          <w:p w14:paraId="6FE91CEA" w14:textId="61E7442B"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Mēnesis</w:t>
            </w:r>
          </w:p>
        </w:tc>
      </w:tr>
      <w:tr w:rsidR="00271DCA" w:rsidRPr="00242E7F" w14:paraId="579182C1" w14:textId="77777777" w:rsidTr="001A5AC7">
        <w:tc>
          <w:tcPr>
            <w:tcW w:w="2500" w:type="pct"/>
            <w:shd w:val="clear" w:color="auto" w:fill="auto"/>
          </w:tcPr>
          <w:p w14:paraId="75F2BE55"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Quarter</w:t>
            </w:r>
          </w:p>
        </w:tc>
        <w:tc>
          <w:tcPr>
            <w:tcW w:w="2500" w:type="pct"/>
            <w:shd w:val="clear" w:color="auto" w:fill="auto"/>
          </w:tcPr>
          <w:p w14:paraId="7C7CB750" w14:textId="292A3F97"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Ceturksnis</w:t>
            </w:r>
          </w:p>
        </w:tc>
      </w:tr>
      <w:tr w:rsidR="00271DCA" w:rsidRPr="00242E7F" w14:paraId="3E07FB35" w14:textId="77777777" w:rsidTr="001A5AC7">
        <w:tc>
          <w:tcPr>
            <w:tcW w:w="2500" w:type="pct"/>
            <w:shd w:val="clear" w:color="auto" w:fill="auto"/>
          </w:tcPr>
          <w:p w14:paraId="04520859"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Year</w:t>
            </w:r>
          </w:p>
        </w:tc>
        <w:tc>
          <w:tcPr>
            <w:tcW w:w="2500" w:type="pct"/>
            <w:shd w:val="clear" w:color="auto" w:fill="auto"/>
          </w:tcPr>
          <w:p w14:paraId="5A16F6D4" w14:textId="39CD8FA9"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Gads</w:t>
            </w:r>
          </w:p>
        </w:tc>
      </w:tr>
      <w:tr w:rsidR="00271DCA" w:rsidRPr="00242E7F" w14:paraId="2DD25F6B" w14:textId="77777777" w:rsidTr="001A5AC7">
        <w:tc>
          <w:tcPr>
            <w:tcW w:w="2500" w:type="pct"/>
            <w:shd w:val="clear" w:color="auto" w:fill="auto"/>
          </w:tcPr>
          <w:p w14:paraId="533CF213"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Method of settlement</w:t>
            </w:r>
          </w:p>
        </w:tc>
        <w:tc>
          <w:tcPr>
            <w:tcW w:w="2500" w:type="pct"/>
            <w:shd w:val="clear" w:color="auto" w:fill="auto"/>
          </w:tcPr>
          <w:p w14:paraId="641FAA3A" w14:textId="7889303E"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Norēķināšanās veids</w:t>
            </w:r>
          </w:p>
        </w:tc>
      </w:tr>
      <w:tr w:rsidR="00271DCA" w:rsidRPr="00242E7F" w14:paraId="060B263D" w14:textId="77777777" w:rsidTr="001A5AC7">
        <w:tc>
          <w:tcPr>
            <w:tcW w:w="2500" w:type="pct"/>
            <w:shd w:val="clear" w:color="auto" w:fill="auto"/>
          </w:tcPr>
          <w:p w14:paraId="7AA3585F"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Direct</w:t>
            </w:r>
          </w:p>
        </w:tc>
        <w:tc>
          <w:tcPr>
            <w:tcW w:w="2500" w:type="pct"/>
            <w:shd w:val="clear" w:color="auto" w:fill="auto"/>
          </w:tcPr>
          <w:p w14:paraId="67821FCF" w14:textId="7B47DBA1"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Tiešs maksājums</w:t>
            </w:r>
          </w:p>
        </w:tc>
      </w:tr>
      <w:tr w:rsidR="00271DCA" w:rsidRPr="00242E7F" w14:paraId="65EC4139" w14:textId="77777777" w:rsidTr="001A5AC7">
        <w:tc>
          <w:tcPr>
            <w:tcW w:w="2500" w:type="pct"/>
            <w:shd w:val="clear" w:color="auto" w:fill="auto"/>
          </w:tcPr>
          <w:p w14:paraId="74C6A40F"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Via UPU*Clearing</w:t>
            </w:r>
          </w:p>
        </w:tc>
        <w:tc>
          <w:tcPr>
            <w:tcW w:w="2500" w:type="pct"/>
            <w:shd w:val="clear" w:color="auto" w:fill="auto"/>
          </w:tcPr>
          <w:p w14:paraId="0390D29B" w14:textId="33D7B528" w:rsidR="00271DCA" w:rsidRPr="00242E7F" w:rsidRDefault="00271DCA" w:rsidP="00271DCA">
            <w:pPr>
              <w:widowControl/>
              <w:autoSpaceDE/>
              <w:autoSpaceDN/>
              <w:adjustRightInd/>
              <w:spacing w:line="259" w:lineRule="auto"/>
              <w:rPr>
                <w:noProof/>
                <w:color w:val="231F20"/>
                <w:sz w:val="22"/>
                <w:szCs w:val="22"/>
              </w:rPr>
            </w:pPr>
            <w:r w:rsidRPr="00242E7F">
              <w:rPr>
                <w:i/>
                <w:iCs/>
                <w:color w:val="231F20"/>
                <w:sz w:val="22"/>
                <w:szCs w:val="22"/>
              </w:rPr>
              <w:t>UPU</w:t>
            </w:r>
            <w:r w:rsidRPr="00242E7F">
              <w:rPr>
                <w:color w:val="231F20"/>
                <w:sz w:val="22"/>
                <w:szCs w:val="22"/>
              </w:rPr>
              <w:t>* klīrings</w:t>
            </w:r>
          </w:p>
        </w:tc>
      </w:tr>
      <w:tr w:rsidR="00271DCA" w:rsidRPr="00242E7F" w14:paraId="6599D413" w14:textId="77777777" w:rsidTr="001A5AC7">
        <w:tc>
          <w:tcPr>
            <w:tcW w:w="2500" w:type="pct"/>
            <w:shd w:val="clear" w:color="auto" w:fill="auto"/>
          </w:tcPr>
          <w:p w14:paraId="338F1B66"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b/>
                <w:noProof/>
                <w:color w:val="231F20"/>
                <w:sz w:val="22"/>
                <w:szCs w:val="22"/>
                <w:lang w:val="en-GB"/>
              </w:rPr>
              <w:t>Notes</w:t>
            </w:r>
            <w:r w:rsidRPr="00242E7F">
              <w:rPr>
                <w:noProof/>
                <w:color w:val="231F20"/>
                <w:sz w:val="22"/>
                <w:szCs w:val="22"/>
                <w:vertAlign w:val="superscript"/>
                <w:lang w:val="en-GB"/>
              </w:rPr>
              <w:t>1</w:t>
            </w:r>
          </w:p>
        </w:tc>
        <w:tc>
          <w:tcPr>
            <w:tcW w:w="2500" w:type="pct"/>
            <w:shd w:val="clear" w:color="auto" w:fill="auto"/>
          </w:tcPr>
          <w:p w14:paraId="141ADCEB" w14:textId="38C5F3F1" w:rsidR="00271DCA" w:rsidRPr="00242E7F" w:rsidRDefault="00271DCA" w:rsidP="00271DCA">
            <w:pPr>
              <w:widowControl/>
              <w:autoSpaceDE/>
              <w:autoSpaceDN/>
              <w:adjustRightInd/>
              <w:spacing w:line="259" w:lineRule="auto"/>
              <w:rPr>
                <w:noProof/>
                <w:color w:val="231F20"/>
                <w:sz w:val="22"/>
                <w:szCs w:val="22"/>
              </w:rPr>
            </w:pPr>
            <w:r w:rsidRPr="00242E7F">
              <w:rPr>
                <w:b/>
                <w:bCs/>
                <w:color w:val="231F20"/>
                <w:sz w:val="22"/>
                <w:szCs w:val="22"/>
              </w:rPr>
              <w:t>Piezīmes</w:t>
            </w:r>
            <w:r w:rsidRPr="00242E7F">
              <w:rPr>
                <w:color w:val="231F20"/>
                <w:sz w:val="22"/>
                <w:szCs w:val="22"/>
                <w:vertAlign w:val="superscript"/>
              </w:rPr>
              <w:t>1</w:t>
            </w:r>
          </w:p>
        </w:tc>
      </w:tr>
      <w:tr w:rsidR="00271DCA" w:rsidRPr="00242E7F" w14:paraId="48DB5E56" w14:textId="77777777" w:rsidTr="001A5AC7">
        <w:tc>
          <w:tcPr>
            <w:tcW w:w="2500" w:type="pct"/>
            <w:shd w:val="clear" w:color="auto" w:fill="auto"/>
          </w:tcPr>
          <w:p w14:paraId="5969B94A"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To be filled in by typewriter or computer printer</w:t>
            </w:r>
          </w:p>
        </w:tc>
        <w:tc>
          <w:tcPr>
            <w:tcW w:w="2500" w:type="pct"/>
            <w:shd w:val="clear" w:color="auto" w:fill="auto"/>
          </w:tcPr>
          <w:p w14:paraId="47F6244C" w14:textId="427135E2"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Aizpilda ar rakstāmmašīnu vai ar datoru</w:t>
            </w:r>
          </w:p>
        </w:tc>
      </w:tr>
      <w:tr w:rsidR="00271DCA" w:rsidRPr="00242E7F" w14:paraId="57268DB9" w14:textId="77777777" w:rsidTr="001A5AC7">
        <w:tc>
          <w:tcPr>
            <w:tcW w:w="2500" w:type="pct"/>
            <w:shd w:val="clear" w:color="auto" w:fill="auto"/>
          </w:tcPr>
          <w:p w14:paraId="22BEE435"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Serial No.</w:t>
            </w:r>
          </w:p>
        </w:tc>
        <w:tc>
          <w:tcPr>
            <w:tcW w:w="2500" w:type="pct"/>
            <w:shd w:val="clear" w:color="auto" w:fill="auto"/>
          </w:tcPr>
          <w:p w14:paraId="10458C5D" w14:textId="351A7E6E"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Nr. p. k.</w:t>
            </w:r>
          </w:p>
        </w:tc>
      </w:tr>
      <w:tr w:rsidR="00271DCA" w:rsidRPr="00242E7F" w14:paraId="221B8732" w14:textId="77777777" w:rsidTr="001A5AC7">
        <w:tc>
          <w:tcPr>
            <w:tcW w:w="2500" w:type="pct"/>
            <w:shd w:val="clear" w:color="auto" w:fill="auto"/>
          </w:tcPr>
          <w:p w14:paraId="7D17C60C"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Date of posting, item No. and office of origin</w:t>
            </w:r>
          </w:p>
        </w:tc>
        <w:tc>
          <w:tcPr>
            <w:tcW w:w="2500" w:type="pct"/>
            <w:shd w:val="clear" w:color="auto" w:fill="auto"/>
          </w:tcPr>
          <w:p w14:paraId="1415C461" w14:textId="1072AE19"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Sūtījuma nodošanas datums, Nr. un pasta iestāde nosūtītāja</w:t>
            </w:r>
          </w:p>
        </w:tc>
      </w:tr>
      <w:tr w:rsidR="00271DCA" w:rsidRPr="00242E7F" w14:paraId="49086401" w14:textId="77777777" w:rsidTr="001A5AC7">
        <w:tc>
          <w:tcPr>
            <w:tcW w:w="2500" w:type="pct"/>
            <w:shd w:val="clear" w:color="auto" w:fill="auto"/>
          </w:tcPr>
          <w:p w14:paraId="151E475C"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Destination</w:t>
            </w:r>
          </w:p>
        </w:tc>
        <w:tc>
          <w:tcPr>
            <w:tcW w:w="2500" w:type="pct"/>
            <w:shd w:val="clear" w:color="auto" w:fill="auto"/>
          </w:tcPr>
          <w:p w14:paraId="45A43EC2" w14:textId="49C72DC1"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Galamērķis</w:t>
            </w:r>
          </w:p>
        </w:tc>
      </w:tr>
      <w:tr w:rsidR="00271DCA" w:rsidRPr="00242E7F" w14:paraId="6B79E874" w14:textId="77777777" w:rsidTr="001A5AC7">
        <w:tc>
          <w:tcPr>
            <w:tcW w:w="2500" w:type="pct"/>
            <w:shd w:val="clear" w:color="auto" w:fill="auto"/>
          </w:tcPr>
          <w:p w14:paraId="61F157CC" w14:textId="32A50512"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Letters authorizing recoveries (No. of statement, name of office, date, reference No. of debtor</w:t>
            </w:r>
            <w:r w:rsidR="004B4E67">
              <w:rPr>
                <w:noProof/>
                <w:color w:val="231F20"/>
                <w:sz w:val="22"/>
                <w:szCs w:val="22"/>
                <w:lang w:val="en-GB"/>
              </w:rPr>
              <w:t xml:space="preserve"> </w:t>
            </w:r>
            <w:r w:rsidRPr="00242E7F">
              <w:rPr>
                <w:noProof/>
                <w:color w:val="231F20"/>
                <w:sz w:val="22"/>
                <w:szCs w:val="22"/>
                <w:lang w:val="en-GB"/>
              </w:rPr>
              <w:t>designated operator)</w:t>
            </w:r>
          </w:p>
        </w:tc>
        <w:tc>
          <w:tcPr>
            <w:tcW w:w="2500" w:type="pct"/>
            <w:shd w:val="clear" w:color="auto" w:fill="auto"/>
          </w:tcPr>
          <w:p w14:paraId="02C21A5C" w14:textId="3C1CE6F2"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Piedziņas pilnvarojuma vēstules (sarakstu skaits, pasta iestādes nosaukums, datums, izraudzītā operatora debitora atsauces Nr.)</w:t>
            </w:r>
          </w:p>
        </w:tc>
      </w:tr>
      <w:tr w:rsidR="00271DCA" w:rsidRPr="00242E7F" w14:paraId="4996FCD2" w14:textId="77777777" w:rsidTr="001A5AC7">
        <w:tc>
          <w:tcPr>
            <w:tcW w:w="2500" w:type="pct"/>
            <w:shd w:val="clear" w:color="auto" w:fill="auto"/>
          </w:tcPr>
          <w:p w14:paraId="3ED78A5A"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Amount in SDR</w:t>
            </w:r>
          </w:p>
        </w:tc>
        <w:tc>
          <w:tcPr>
            <w:tcW w:w="2500" w:type="pct"/>
            <w:shd w:val="clear" w:color="auto" w:fill="auto"/>
          </w:tcPr>
          <w:p w14:paraId="6DE371F0" w14:textId="6A604AAD"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 xml:space="preserve">Summa </w:t>
            </w:r>
            <w:r w:rsidRPr="00242E7F">
              <w:rPr>
                <w:i/>
                <w:iCs/>
                <w:color w:val="231F20"/>
                <w:sz w:val="22"/>
                <w:szCs w:val="22"/>
              </w:rPr>
              <w:t>SDR</w:t>
            </w:r>
          </w:p>
        </w:tc>
      </w:tr>
      <w:tr w:rsidR="00271DCA" w:rsidRPr="00242E7F" w14:paraId="1F6BA0DC" w14:textId="77777777" w:rsidTr="001A5AC7">
        <w:tc>
          <w:tcPr>
            <w:tcW w:w="2500" w:type="pct"/>
            <w:shd w:val="clear" w:color="auto" w:fill="auto"/>
          </w:tcPr>
          <w:p w14:paraId="406DEF36"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vertAlign w:val="superscript"/>
                <w:lang w:val="en-GB"/>
              </w:rPr>
              <w:t>1</w:t>
            </w:r>
            <w:r w:rsidRPr="00242E7F">
              <w:rPr>
                <w:noProof/>
                <w:color w:val="231F20"/>
                <w:sz w:val="22"/>
                <w:szCs w:val="22"/>
                <w:lang w:val="en-GB"/>
              </w:rPr>
              <w:t xml:space="preserve"> Any observations may be made on the available part of the front or on the back of the form</w:t>
            </w:r>
          </w:p>
        </w:tc>
        <w:tc>
          <w:tcPr>
            <w:tcW w:w="2500" w:type="pct"/>
            <w:shd w:val="clear" w:color="auto" w:fill="auto"/>
          </w:tcPr>
          <w:p w14:paraId="547ECC2C" w14:textId="11523AC3"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vertAlign w:val="superscript"/>
              </w:rPr>
              <w:t>1</w:t>
            </w:r>
            <w:r w:rsidRPr="00242E7F">
              <w:rPr>
                <w:color w:val="231F20"/>
                <w:sz w:val="22"/>
                <w:szCs w:val="22"/>
              </w:rPr>
              <w:t xml:space="preserve"> Piezīmes var izdarīt brīvā vietā priekšpusē vai veidlapas otrā pusē.</w:t>
            </w:r>
          </w:p>
        </w:tc>
      </w:tr>
      <w:tr w:rsidR="00271DCA" w:rsidRPr="00242E7F" w14:paraId="08B46C4D" w14:textId="77777777" w:rsidTr="001A5AC7">
        <w:tc>
          <w:tcPr>
            <w:tcW w:w="2500" w:type="pct"/>
            <w:shd w:val="clear" w:color="auto" w:fill="auto"/>
          </w:tcPr>
          <w:p w14:paraId="7F06C879" w14:textId="77777777" w:rsidR="00271DCA" w:rsidRPr="00242E7F" w:rsidRDefault="00271DCA" w:rsidP="00271DCA">
            <w:pPr>
              <w:widowControl/>
              <w:autoSpaceDE/>
              <w:autoSpaceDN/>
              <w:adjustRightInd/>
              <w:spacing w:line="259" w:lineRule="auto"/>
              <w:rPr>
                <w:b/>
                <w:bCs/>
                <w:noProof/>
                <w:color w:val="231F20"/>
                <w:sz w:val="22"/>
                <w:szCs w:val="22"/>
                <w:lang w:val="en-GB"/>
              </w:rPr>
            </w:pPr>
            <w:r w:rsidRPr="00242E7F">
              <w:rPr>
                <w:b/>
                <w:bCs/>
                <w:noProof/>
                <w:color w:val="231F20"/>
                <w:sz w:val="22"/>
                <w:szCs w:val="22"/>
                <w:lang w:val="en-GB"/>
              </w:rPr>
              <w:t>Total</w:t>
            </w:r>
          </w:p>
        </w:tc>
        <w:tc>
          <w:tcPr>
            <w:tcW w:w="2500" w:type="pct"/>
            <w:shd w:val="clear" w:color="auto" w:fill="auto"/>
          </w:tcPr>
          <w:p w14:paraId="4245BEC5" w14:textId="457B4995" w:rsidR="00271DCA" w:rsidRPr="00242E7F" w:rsidRDefault="00271DCA" w:rsidP="00271DCA">
            <w:pPr>
              <w:widowControl/>
              <w:autoSpaceDE/>
              <w:autoSpaceDN/>
              <w:adjustRightInd/>
              <w:spacing w:line="259" w:lineRule="auto"/>
              <w:rPr>
                <w:b/>
                <w:bCs/>
                <w:noProof/>
                <w:color w:val="231F20"/>
                <w:sz w:val="22"/>
                <w:szCs w:val="22"/>
              </w:rPr>
            </w:pPr>
            <w:r w:rsidRPr="00242E7F">
              <w:rPr>
                <w:b/>
                <w:bCs/>
                <w:color w:val="231F20"/>
                <w:sz w:val="22"/>
                <w:szCs w:val="22"/>
              </w:rPr>
              <w:t>Kopā</w:t>
            </w:r>
          </w:p>
        </w:tc>
      </w:tr>
      <w:tr w:rsidR="00271DCA" w:rsidRPr="00242E7F" w14:paraId="1511494A" w14:textId="77777777" w:rsidTr="001A5AC7">
        <w:tc>
          <w:tcPr>
            <w:tcW w:w="2500" w:type="pct"/>
            <w:shd w:val="clear" w:color="auto" w:fill="auto"/>
          </w:tcPr>
          <w:p w14:paraId="0CAB8C8F"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Creditor designated operator</w:t>
            </w:r>
          </w:p>
        </w:tc>
        <w:tc>
          <w:tcPr>
            <w:tcW w:w="2500" w:type="pct"/>
            <w:shd w:val="clear" w:color="auto" w:fill="auto"/>
          </w:tcPr>
          <w:p w14:paraId="2C3C0179" w14:textId="39756479"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Izraudzītais operators kreditors</w:t>
            </w:r>
          </w:p>
        </w:tc>
      </w:tr>
      <w:tr w:rsidR="00271DCA" w:rsidRPr="00242E7F" w14:paraId="62527D9C" w14:textId="77777777" w:rsidTr="001A5AC7">
        <w:tc>
          <w:tcPr>
            <w:tcW w:w="2500" w:type="pct"/>
            <w:shd w:val="clear" w:color="auto" w:fill="auto"/>
          </w:tcPr>
          <w:p w14:paraId="5335568D"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Signature</w:t>
            </w:r>
          </w:p>
        </w:tc>
        <w:tc>
          <w:tcPr>
            <w:tcW w:w="2500" w:type="pct"/>
            <w:shd w:val="clear" w:color="auto" w:fill="auto"/>
          </w:tcPr>
          <w:p w14:paraId="404641AE" w14:textId="722F9C78"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Paraksts</w:t>
            </w:r>
          </w:p>
        </w:tc>
      </w:tr>
      <w:tr w:rsidR="00271DCA" w:rsidRPr="00242E7F" w14:paraId="7EDF1431" w14:textId="77777777" w:rsidTr="001A5AC7">
        <w:tc>
          <w:tcPr>
            <w:tcW w:w="2500" w:type="pct"/>
            <w:shd w:val="clear" w:color="auto" w:fill="auto"/>
          </w:tcPr>
          <w:p w14:paraId="11A9BBDE"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Seen and accepted by the debtor designated operator</w:t>
            </w:r>
          </w:p>
        </w:tc>
        <w:tc>
          <w:tcPr>
            <w:tcW w:w="2500" w:type="pct"/>
            <w:shd w:val="clear" w:color="auto" w:fill="auto"/>
          </w:tcPr>
          <w:p w14:paraId="3798E03B" w14:textId="3E9861BD"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Pārbaudīja un apstiprināja izraudzītais operators debitors</w:t>
            </w:r>
          </w:p>
        </w:tc>
      </w:tr>
      <w:tr w:rsidR="00271DCA" w:rsidRPr="00242E7F" w14:paraId="1B5C59C0" w14:textId="77777777" w:rsidTr="001A5AC7">
        <w:tc>
          <w:tcPr>
            <w:tcW w:w="2500" w:type="pct"/>
            <w:shd w:val="clear" w:color="auto" w:fill="auto"/>
          </w:tcPr>
          <w:p w14:paraId="4F16970F" w14:textId="77777777" w:rsidR="00271DCA" w:rsidRPr="00242E7F" w:rsidRDefault="00271DCA" w:rsidP="00271DCA">
            <w:pPr>
              <w:widowControl/>
              <w:autoSpaceDE/>
              <w:autoSpaceDN/>
              <w:adjustRightInd/>
              <w:spacing w:line="259" w:lineRule="auto"/>
              <w:rPr>
                <w:noProof/>
                <w:color w:val="231F20"/>
                <w:sz w:val="22"/>
                <w:szCs w:val="22"/>
                <w:lang w:val="en-GB"/>
              </w:rPr>
            </w:pPr>
            <w:r w:rsidRPr="00242E7F">
              <w:rPr>
                <w:noProof/>
                <w:color w:val="231F20"/>
                <w:sz w:val="22"/>
                <w:szCs w:val="22"/>
                <w:lang w:val="en-GB"/>
              </w:rPr>
              <w:t>Place, date and signature</w:t>
            </w:r>
          </w:p>
        </w:tc>
        <w:tc>
          <w:tcPr>
            <w:tcW w:w="2500" w:type="pct"/>
            <w:shd w:val="clear" w:color="auto" w:fill="auto"/>
          </w:tcPr>
          <w:p w14:paraId="30ADECA6" w14:textId="19068EE0" w:rsidR="00271DCA" w:rsidRPr="00242E7F" w:rsidRDefault="00271DCA" w:rsidP="00271DCA">
            <w:pPr>
              <w:widowControl/>
              <w:autoSpaceDE/>
              <w:autoSpaceDN/>
              <w:adjustRightInd/>
              <w:spacing w:line="259" w:lineRule="auto"/>
              <w:rPr>
                <w:noProof/>
                <w:color w:val="231F20"/>
                <w:sz w:val="22"/>
                <w:szCs w:val="22"/>
              </w:rPr>
            </w:pPr>
            <w:r w:rsidRPr="00242E7F">
              <w:rPr>
                <w:color w:val="231F20"/>
                <w:sz w:val="22"/>
                <w:szCs w:val="22"/>
              </w:rPr>
              <w:t>Vieta, datums un paraksts</w:t>
            </w:r>
          </w:p>
        </w:tc>
      </w:tr>
    </w:tbl>
    <w:p w14:paraId="63729077" w14:textId="77777777" w:rsidR="003537D2" w:rsidRDefault="003537D2" w:rsidP="003537D2">
      <w:pPr>
        <w:widowControl/>
        <w:autoSpaceDE/>
        <w:autoSpaceDN/>
        <w:adjustRightInd/>
        <w:spacing w:line="259" w:lineRule="auto"/>
        <w:rPr>
          <w:noProof/>
          <w:color w:val="231F20"/>
          <w:lang w:val="en-GB"/>
        </w:rPr>
      </w:pPr>
    </w:p>
    <w:p w14:paraId="3D1D176C" w14:textId="77777777" w:rsidR="003537D2" w:rsidRDefault="003537D2" w:rsidP="003537D2">
      <w:pPr>
        <w:widowControl/>
        <w:autoSpaceDE/>
        <w:autoSpaceDN/>
        <w:adjustRightInd/>
        <w:spacing w:line="259" w:lineRule="auto"/>
        <w:rPr>
          <w:noProof/>
          <w:color w:val="231F20"/>
        </w:rPr>
      </w:pPr>
      <w:r>
        <w:rPr>
          <w:color w:val="231F20"/>
        </w:rPr>
        <w:t>Izmērs – 210 x 297 mm</w:t>
      </w:r>
    </w:p>
    <w:p w14:paraId="61BB8A78" w14:textId="3C1AA9FC" w:rsidR="003537D2" w:rsidRDefault="003537D2" w:rsidP="00242E7F">
      <w:pPr>
        <w:widowControl/>
        <w:autoSpaceDE/>
        <w:autoSpaceDN/>
        <w:adjustRightInd/>
        <w:spacing w:after="160" w:line="259" w:lineRule="auto"/>
        <w:jc w:val="center"/>
        <w:rPr>
          <w:noProof/>
        </w:rPr>
      </w:pPr>
      <w:r>
        <w:br w:type="page"/>
      </w:r>
      <w:r w:rsidR="00E9430E">
        <w:pict w14:anchorId="642CEC18">
          <v:shape id="Attēls 183" o:spid="_x0000_i1106" type="#_x0000_t75" style="width:438pt;height:645pt;visibility:visible">
            <v:imagedata r:id="rId91" o:title=""/>
          </v:shape>
        </w:pict>
      </w:r>
    </w:p>
    <w:p w14:paraId="72BC18D9" w14:textId="73D63B94" w:rsidR="003537D2" w:rsidRPr="00E9430E" w:rsidRDefault="003537D2" w:rsidP="00E9430E">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314957" w:rsidRPr="00242E7F" w14:paraId="43E3A479" w14:textId="77777777" w:rsidTr="001A5AC7">
        <w:tc>
          <w:tcPr>
            <w:tcW w:w="2500" w:type="pct"/>
            <w:shd w:val="clear" w:color="auto" w:fill="auto"/>
          </w:tcPr>
          <w:p w14:paraId="30981273" w14:textId="77777777" w:rsidR="00314957" w:rsidRPr="00242E7F" w:rsidRDefault="00314957" w:rsidP="001A5AC7">
            <w:pPr>
              <w:pStyle w:val="BodyText"/>
              <w:keepNext/>
              <w:kinsoku w:val="0"/>
              <w:overflowPunct w:val="0"/>
              <w:jc w:val="center"/>
              <w:rPr>
                <w:b/>
                <w:bCs/>
                <w:noProof/>
                <w:sz w:val="22"/>
                <w:szCs w:val="22"/>
                <w:lang w:val="en-GB"/>
              </w:rPr>
            </w:pPr>
            <w:r w:rsidRPr="00242E7F">
              <w:rPr>
                <w:b/>
                <w:bCs/>
                <w:noProof/>
                <w:sz w:val="22"/>
                <w:szCs w:val="22"/>
                <w:lang w:val="en-GB"/>
              </w:rPr>
              <w:t>Angļu val.</w:t>
            </w:r>
          </w:p>
        </w:tc>
        <w:tc>
          <w:tcPr>
            <w:tcW w:w="2500" w:type="pct"/>
            <w:shd w:val="clear" w:color="auto" w:fill="auto"/>
          </w:tcPr>
          <w:p w14:paraId="55088BAF" w14:textId="77777777" w:rsidR="00314957" w:rsidRPr="00242E7F" w:rsidRDefault="00314957" w:rsidP="001A5AC7">
            <w:pPr>
              <w:pStyle w:val="BodyText"/>
              <w:keepNext/>
              <w:kinsoku w:val="0"/>
              <w:overflowPunct w:val="0"/>
              <w:jc w:val="center"/>
              <w:rPr>
                <w:b/>
                <w:bCs/>
                <w:sz w:val="22"/>
                <w:szCs w:val="22"/>
              </w:rPr>
            </w:pPr>
            <w:r w:rsidRPr="00242E7F">
              <w:rPr>
                <w:b/>
                <w:bCs/>
                <w:sz w:val="22"/>
                <w:szCs w:val="22"/>
              </w:rPr>
              <w:t>Latviešu val.</w:t>
            </w:r>
          </w:p>
        </w:tc>
      </w:tr>
      <w:tr w:rsidR="00314957" w:rsidRPr="00242E7F" w14:paraId="3437688A" w14:textId="77777777" w:rsidTr="001A5AC7">
        <w:tc>
          <w:tcPr>
            <w:tcW w:w="2500" w:type="pct"/>
            <w:shd w:val="clear" w:color="auto" w:fill="auto"/>
          </w:tcPr>
          <w:p w14:paraId="0F297F04" w14:textId="77777777" w:rsidR="00314957" w:rsidRPr="00242E7F" w:rsidRDefault="00314957" w:rsidP="00314957">
            <w:pPr>
              <w:pStyle w:val="BodyText"/>
              <w:kinsoku w:val="0"/>
              <w:overflowPunct w:val="0"/>
              <w:jc w:val="both"/>
              <w:rPr>
                <w:b/>
                <w:noProof/>
                <w:color w:val="231F20"/>
                <w:sz w:val="22"/>
                <w:szCs w:val="22"/>
                <w:lang w:val="en-GB"/>
              </w:rPr>
            </w:pPr>
            <w:r w:rsidRPr="00242E7F">
              <w:rPr>
                <w:b/>
                <w:noProof/>
                <w:color w:val="231F20"/>
                <w:sz w:val="22"/>
                <w:szCs w:val="22"/>
                <w:lang w:val="en-GB"/>
              </w:rPr>
              <w:t>CN 51</w:t>
            </w:r>
          </w:p>
        </w:tc>
        <w:tc>
          <w:tcPr>
            <w:tcW w:w="2500" w:type="pct"/>
            <w:shd w:val="clear" w:color="auto" w:fill="auto"/>
          </w:tcPr>
          <w:p w14:paraId="45FA73C0" w14:textId="330A3C52" w:rsidR="00314957" w:rsidRPr="00242E7F" w:rsidRDefault="00314957" w:rsidP="00314957">
            <w:pPr>
              <w:pStyle w:val="BodyText"/>
              <w:kinsoku w:val="0"/>
              <w:overflowPunct w:val="0"/>
              <w:jc w:val="both"/>
              <w:rPr>
                <w:b/>
                <w:bCs/>
                <w:noProof/>
                <w:color w:val="231F20"/>
                <w:sz w:val="22"/>
                <w:szCs w:val="22"/>
              </w:rPr>
            </w:pPr>
            <w:r w:rsidRPr="00242E7F">
              <w:rPr>
                <w:b/>
                <w:bCs/>
                <w:sz w:val="22"/>
                <w:szCs w:val="22"/>
              </w:rPr>
              <w:t>CN 51</w:t>
            </w:r>
          </w:p>
        </w:tc>
      </w:tr>
      <w:tr w:rsidR="00314957" w:rsidRPr="00242E7F" w14:paraId="1B9D59D3" w14:textId="77777777" w:rsidTr="001A5AC7">
        <w:tc>
          <w:tcPr>
            <w:tcW w:w="2500" w:type="pct"/>
            <w:shd w:val="clear" w:color="auto" w:fill="auto"/>
          </w:tcPr>
          <w:p w14:paraId="4CB23D2A" w14:textId="77777777" w:rsidR="00314957" w:rsidRPr="00242E7F" w:rsidRDefault="00314957" w:rsidP="00314957">
            <w:pPr>
              <w:pStyle w:val="BodyText"/>
              <w:kinsoku w:val="0"/>
              <w:overflowPunct w:val="0"/>
              <w:jc w:val="both"/>
              <w:rPr>
                <w:b/>
                <w:noProof/>
                <w:color w:val="231F20"/>
                <w:sz w:val="22"/>
                <w:szCs w:val="22"/>
                <w:lang w:val="en-GB"/>
              </w:rPr>
            </w:pPr>
            <w:r w:rsidRPr="00242E7F">
              <w:rPr>
                <w:b/>
                <w:noProof/>
                <w:color w:val="231F20"/>
                <w:sz w:val="22"/>
                <w:szCs w:val="22"/>
                <w:lang w:val="en-GB"/>
              </w:rPr>
              <w:t>DETAILED ACCOUNT</w:t>
            </w:r>
          </w:p>
        </w:tc>
        <w:tc>
          <w:tcPr>
            <w:tcW w:w="2500" w:type="pct"/>
            <w:shd w:val="clear" w:color="auto" w:fill="auto"/>
          </w:tcPr>
          <w:p w14:paraId="6CE15596" w14:textId="0FABF4C1" w:rsidR="00314957" w:rsidRPr="00242E7F" w:rsidRDefault="00314957" w:rsidP="00314957">
            <w:pPr>
              <w:pStyle w:val="BodyText"/>
              <w:kinsoku w:val="0"/>
              <w:overflowPunct w:val="0"/>
              <w:jc w:val="both"/>
              <w:rPr>
                <w:b/>
                <w:bCs/>
                <w:noProof/>
                <w:color w:val="231F20"/>
                <w:sz w:val="22"/>
                <w:szCs w:val="22"/>
              </w:rPr>
            </w:pPr>
            <w:r w:rsidRPr="00242E7F">
              <w:rPr>
                <w:b/>
                <w:bCs/>
                <w:sz w:val="22"/>
                <w:szCs w:val="22"/>
              </w:rPr>
              <w:t>ATSEVIŠĶS RĒĶINS</w:t>
            </w:r>
          </w:p>
        </w:tc>
      </w:tr>
      <w:tr w:rsidR="00314957" w:rsidRPr="00242E7F" w14:paraId="45B214F0" w14:textId="77777777" w:rsidTr="001A5AC7">
        <w:tc>
          <w:tcPr>
            <w:tcW w:w="2500" w:type="pct"/>
            <w:shd w:val="clear" w:color="auto" w:fill="auto"/>
          </w:tcPr>
          <w:p w14:paraId="7E8BB0B7" w14:textId="77777777" w:rsidR="00314957" w:rsidRPr="00242E7F" w:rsidRDefault="00314957" w:rsidP="00314957">
            <w:pPr>
              <w:pStyle w:val="BodyText"/>
              <w:kinsoku w:val="0"/>
              <w:overflowPunct w:val="0"/>
              <w:jc w:val="both"/>
              <w:rPr>
                <w:b/>
                <w:noProof/>
                <w:color w:val="231F20"/>
                <w:sz w:val="22"/>
                <w:szCs w:val="22"/>
                <w:lang w:val="en-GB"/>
              </w:rPr>
            </w:pPr>
            <w:r w:rsidRPr="00242E7F">
              <w:rPr>
                <w:b/>
                <w:noProof/>
                <w:color w:val="231F20"/>
                <w:sz w:val="22"/>
                <w:szCs w:val="22"/>
                <w:lang w:val="en-GB"/>
              </w:rPr>
              <w:t>Transit charges</w:t>
            </w:r>
          </w:p>
        </w:tc>
        <w:tc>
          <w:tcPr>
            <w:tcW w:w="2500" w:type="pct"/>
            <w:shd w:val="clear" w:color="auto" w:fill="auto"/>
          </w:tcPr>
          <w:p w14:paraId="50075E1B" w14:textId="76FF6720" w:rsidR="00314957" w:rsidRPr="00242E7F" w:rsidRDefault="00314957" w:rsidP="00314957">
            <w:pPr>
              <w:pStyle w:val="BodyText"/>
              <w:kinsoku w:val="0"/>
              <w:overflowPunct w:val="0"/>
              <w:jc w:val="both"/>
              <w:rPr>
                <w:b/>
                <w:bCs/>
                <w:noProof/>
                <w:color w:val="231F20"/>
                <w:sz w:val="22"/>
                <w:szCs w:val="22"/>
              </w:rPr>
            </w:pPr>
            <w:r w:rsidRPr="00242E7F">
              <w:rPr>
                <w:b/>
                <w:bCs/>
                <w:sz w:val="22"/>
                <w:szCs w:val="22"/>
              </w:rPr>
              <w:t>Tranzītmaksa</w:t>
            </w:r>
          </w:p>
        </w:tc>
      </w:tr>
      <w:tr w:rsidR="00314957" w:rsidRPr="00242E7F" w14:paraId="4689FEFC" w14:textId="77777777" w:rsidTr="001A5AC7">
        <w:tc>
          <w:tcPr>
            <w:tcW w:w="2500" w:type="pct"/>
            <w:shd w:val="clear" w:color="auto" w:fill="auto"/>
          </w:tcPr>
          <w:p w14:paraId="5BDA20F0"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Date</w:t>
            </w:r>
          </w:p>
        </w:tc>
        <w:tc>
          <w:tcPr>
            <w:tcW w:w="2500" w:type="pct"/>
            <w:shd w:val="clear" w:color="auto" w:fill="auto"/>
          </w:tcPr>
          <w:p w14:paraId="5A2E8AA7" w14:textId="67F9DB8F" w:rsidR="00314957" w:rsidRPr="00242E7F" w:rsidRDefault="00314957" w:rsidP="00314957">
            <w:pPr>
              <w:pStyle w:val="BodyText"/>
              <w:kinsoku w:val="0"/>
              <w:overflowPunct w:val="0"/>
              <w:jc w:val="both"/>
              <w:rPr>
                <w:noProof/>
                <w:color w:val="231F20"/>
                <w:sz w:val="22"/>
                <w:szCs w:val="22"/>
              </w:rPr>
            </w:pPr>
            <w:r w:rsidRPr="00242E7F">
              <w:rPr>
                <w:sz w:val="22"/>
                <w:szCs w:val="22"/>
              </w:rPr>
              <w:t>Datums</w:t>
            </w:r>
          </w:p>
        </w:tc>
      </w:tr>
      <w:tr w:rsidR="00314957" w:rsidRPr="00242E7F" w14:paraId="16F81E9D" w14:textId="77777777" w:rsidTr="001A5AC7">
        <w:tc>
          <w:tcPr>
            <w:tcW w:w="2500" w:type="pct"/>
            <w:shd w:val="clear" w:color="auto" w:fill="auto"/>
          </w:tcPr>
          <w:p w14:paraId="3707ECFA"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Creditor designated operator</w:t>
            </w:r>
          </w:p>
        </w:tc>
        <w:tc>
          <w:tcPr>
            <w:tcW w:w="2500" w:type="pct"/>
            <w:shd w:val="clear" w:color="auto" w:fill="auto"/>
          </w:tcPr>
          <w:p w14:paraId="461B0E15" w14:textId="0E4C5ACE" w:rsidR="00314957" w:rsidRPr="00242E7F" w:rsidRDefault="00314957" w:rsidP="00314957">
            <w:pPr>
              <w:pStyle w:val="BodyText"/>
              <w:kinsoku w:val="0"/>
              <w:overflowPunct w:val="0"/>
              <w:jc w:val="both"/>
              <w:rPr>
                <w:noProof/>
                <w:color w:val="231F20"/>
                <w:sz w:val="22"/>
                <w:szCs w:val="22"/>
              </w:rPr>
            </w:pPr>
            <w:r w:rsidRPr="00242E7F">
              <w:rPr>
                <w:sz w:val="22"/>
                <w:szCs w:val="22"/>
              </w:rPr>
              <w:t>Izraudzītais operators kreditors</w:t>
            </w:r>
          </w:p>
        </w:tc>
      </w:tr>
      <w:tr w:rsidR="00314957" w:rsidRPr="00242E7F" w14:paraId="7E119FAE" w14:textId="77777777" w:rsidTr="001A5AC7">
        <w:tc>
          <w:tcPr>
            <w:tcW w:w="2500" w:type="pct"/>
            <w:shd w:val="clear" w:color="auto" w:fill="auto"/>
          </w:tcPr>
          <w:p w14:paraId="47BB1E7D"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Airmail</w:t>
            </w:r>
          </w:p>
        </w:tc>
        <w:tc>
          <w:tcPr>
            <w:tcW w:w="2500" w:type="pct"/>
            <w:shd w:val="clear" w:color="auto" w:fill="auto"/>
          </w:tcPr>
          <w:p w14:paraId="708D76C0" w14:textId="310BB694" w:rsidR="00314957" w:rsidRPr="00242E7F" w:rsidRDefault="00314957" w:rsidP="00314957">
            <w:pPr>
              <w:pStyle w:val="BodyText"/>
              <w:kinsoku w:val="0"/>
              <w:overflowPunct w:val="0"/>
              <w:jc w:val="both"/>
              <w:rPr>
                <w:noProof/>
                <w:color w:val="231F20"/>
                <w:sz w:val="22"/>
                <w:szCs w:val="22"/>
              </w:rPr>
            </w:pPr>
            <w:r w:rsidRPr="00242E7F">
              <w:rPr>
                <w:sz w:val="22"/>
                <w:szCs w:val="22"/>
              </w:rPr>
              <w:t>Aviopasts</w:t>
            </w:r>
          </w:p>
        </w:tc>
      </w:tr>
      <w:tr w:rsidR="00314957" w:rsidRPr="00242E7F" w14:paraId="4749E776" w14:textId="77777777" w:rsidTr="001A5AC7">
        <w:tc>
          <w:tcPr>
            <w:tcW w:w="2500" w:type="pct"/>
            <w:shd w:val="clear" w:color="auto" w:fill="auto"/>
          </w:tcPr>
          <w:p w14:paraId="0527C0D6"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Surface</w:t>
            </w:r>
          </w:p>
        </w:tc>
        <w:tc>
          <w:tcPr>
            <w:tcW w:w="2500" w:type="pct"/>
            <w:shd w:val="clear" w:color="auto" w:fill="auto"/>
          </w:tcPr>
          <w:p w14:paraId="611D9780" w14:textId="1AD6843A" w:rsidR="00314957" w:rsidRPr="00242E7F" w:rsidRDefault="00314957" w:rsidP="00314957">
            <w:pPr>
              <w:pStyle w:val="BodyText"/>
              <w:kinsoku w:val="0"/>
              <w:overflowPunct w:val="0"/>
              <w:jc w:val="both"/>
              <w:rPr>
                <w:noProof/>
                <w:color w:val="231F20"/>
                <w:sz w:val="22"/>
                <w:szCs w:val="22"/>
              </w:rPr>
            </w:pPr>
            <w:r w:rsidRPr="00242E7F">
              <w:rPr>
                <w:sz w:val="22"/>
                <w:szCs w:val="22"/>
              </w:rPr>
              <w:t>Sauszemes pasts</w:t>
            </w:r>
          </w:p>
        </w:tc>
      </w:tr>
      <w:tr w:rsidR="00314957" w:rsidRPr="00242E7F" w14:paraId="1E54DF74" w14:textId="77777777" w:rsidTr="001A5AC7">
        <w:tc>
          <w:tcPr>
            <w:tcW w:w="2500" w:type="pct"/>
            <w:shd w:val="clear" w:color="auto" w:fill="auto"/>
          </w:tcPr>
          <w:p w14:paraId="79416B29"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Debtor designated operator</w:t>
            </w:r>
          </w:p>
        </w:tc>
        <w:tc>
          <w:tcPr>
            <w:tcW w:w="2500" w:type="pct"/>
            <w:shd w:val="clear" w:color="auto" w:fill="auto"/>
          </w:tcPr>
          <w:p w14:paraId="5DB9072B" w14:textId="0CA68447" w:rsidR="00314957" w:rsidRPr="00242E7F" w:rsidRDefault="00314957" w:rsidP="00314957">
            <w:pPr>
              <w:pStyle w:val="BodyText"/>
              <w:kinsoku w:val="0"/>
              <w:overflowPunct w:val="0"/>
              <w:jc w:val="both"/>
              <w:rPr>
                <w:noProof/>
                <w:color w:val="231F20"/>
                <w:sz w:val="22"/>
                <w:szCs w:val="22"/>
              </w:rPr>
            </w:pPr>
            <w:r w:rsidRPr="00242E7F">
              <w:rPr>
                <w:sz w:val="22"/>
                <w:szCs w:val="22"/>
              </w:rPr>
              <w:t>Izraudzītais operators debitors</w:t>
            </w:r>
          </w:p>
        </w:tc>
      </w:tr>
      <w:tr w:rsidR="00314957" w:rsidRPr="00242E7F" w14:paraId="0C69343E" w14:textId="77777777" w:rsidTr="001A5AC7">
        <w:tc>
          <w:tcPr>
            <w:tcW w:w="2500" w:type="pct"/>
            <w:shd w:val="clear" w:color="auto" w:fill="auto"/>
          </w:tcPr>
          <w:p w14:paraId="390D2F05"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Month</w:t>
            </w:r>
          </w:p>
        </w:tc>
        <w:tc>
          <w:tcPr>
            <w:tcW w:w="2500" w:type="pct"/>
            <w:shd w:val="clear" w:color="auto" w:fill="auto"/>
          </w:tcPr>
          <w:p w14:paraId="49D1B067" w14:textId="425FF6BE" w:rsidR="00314957" w:rsidRPr="00242E7F" w:rsidRDefault="00314957" w:rsidP="00314957">
            <w:pPr>
              <w:pStyle w:val="BodyText"/>
              <w:kinsoku w:val="0"/>
              <w:overflowPunct w:val="0"/>
              <w:jc w:val="both"/>
              <w:rPr>
                <w:noProof/>
                <w:color w:val="231F20"/>
                <w:sz w:val="22"/>
                <w:szCs w:val="22"/>
              </w:rPr>
            </w:pPr>
            <w:r w:rsidRPr="00242E7F">
              <w:rPr>
                <w:sz w:val="22"/>
                <w:szCs w:val="22"/>
              </w:rPr>
              <w:t>Mēnesis</w:t>
            </w:r>
          </w:p>
        </w:tc>
      </w:tr>
      <w:tr w:rsidR="00314957" w:rsidRPr="00242E7F" w14:paraId="3563EC4E" w14:textId="77777777" w:rsidTr="001A5AC7">
        <w:tc>
          <w:tcPr>
            <w:tcW w:w="2500" w:type="pct"/>
            <w:shd w:val="clear" w:color="auto" w:fill="auto"/>
          </w:tcPr>
          <w:p w14:paraId="3B05D350"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Quarter</w:t>
            </w:r>
          </w:p>
        </w:tc>
        <w:tc>
          <w:tcPr>
            <w:tcW w:w="2500" w:type="pct"/>
            <w:shd w:val="clear" w:color="auto" w:fill="auto"/>
          </w:tcPr>
          <w:p w14:paraId="69888504" w14:textId="182E042C" w:rsidR="00314957" w:rsidRPr="00242E7F" w:rsidRDefault="00314957" w:rsidP="00314957">
            <w:pPr>
              <w:pStyle w:val="BodyText"/>
              <w:kinsoku w:val="0"/>
              <w:overflowPunct w:val="0"/>
              <w:jc w:val="both"/>
              <w:rPr>
                <w:noProof/>
                <w:color w:val="231F20"/>
                <w:sz w:val="22"/>
                <w:szCs w:val="22"/>
              </w:rPr>
            </w:pPr>
            <w:r w:rsidRPr="00242E7F">
              <w:rPr>
                <w:sz w:val="22"/>
                <w:szCs w:val="22"/>
              </w:rPr>
              <w:t>Ceturksnis</w:t>
            </w:r>
          </w:p>
        </w:tc>
      </w:tr>
      <w:tr w:rsidR="00314957" w:rsidRPr="00242E7F" w14:paraId="017AF559" w14:textId="77777777" w:rsidTr="001A5AC7">
        <w:tc>
          <w:tcPr>
            <w:tcW w:w="2500" w:type="pct"/>
            <w:shd w:val="clear" w:color="auto" w:fill="auto"/>
          </w:tcPr>
          <w:p w14:paraId="556D3DDB"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Year</w:t>
            </w:r>
          </w:p>
        </w:tc>
        <w:tc>
          <w:tcPr>
            <w:tcW w:w="2500" w:type="pct"/>
            <w:shd w:val="clear" w:color="auto" w:fill="auto"/>
          </w:tcPr>
          <w:p w14:paraId="5AEAEC60" w14:textId="3FBF5EE2" w:rsidR="00314957" w:rsidRPr="00242E7F" w:rsidRDefault="00314957" w:rsidP="00314957">
            <w:pPr>
              <w:pStyle w:val="BodyText"/>
              <w:kinsoku w:val="0"/>
              <w:overflowPunct w:val="0"/>
              <w:jc w:val="both"/>
              <w:rPr>
                <w:noProof/>
                <w:color w:val="231F20"/>
                <w:sz w:val="22"/>
                <w:szCs w:val="22"/>
              </w:rPr>
            </w:pPr>
            <w:r w:rsidRPr="00242E7F">
              <w:rPr>
                <w:sz w:val="22"/>
                <w:szCs w:val="22"/>
              </w:rPr>
              <w:t>Gads</w:t>
            </w:r>
          </w:p>
        </w:tc>
      </w:tr>
      <w:tr w:rsidR="00314957" w:rsidRPr="00242E7F" w14:paraId="6E4E0183" w14:textId="77777777" w:rsidTr="001A5AC7">
        <w:tc>
          <w:tcPr>
            <w:tcW w:w="2500" w:type="pct"/>
            <w:shd w:val="clear" w:color="auto" w:fill="auto"/>
          </w:tcPr>
          <w:p w14:paraId="6522FBF8"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Closed transit</w:t>
            </w:r>
          </w:p>
        </w:tc>
        <w:tc>
          <w:tcPr>
            <w:tcW w:w="2500" w:type="pct"/>
            <w:shd w:val="clear" w:color="auto" w:fill="auto"/>
          </w:tcPr>
          <w:p w14:paraId="0A29527B" w14:textId="62AC7034" w:rsidR="00314957" w:rsidRPr="00242E7F" w:rsidRDefault="00314957" w:rsidP="00314957">
            <w:pPr>
              <w:pStyle w:val="BodyText"/>
              <w:kinsoku w:val="0"/>
              <w:overflowPunct w:val="0"/>
              <w:jc w:val="both"/>
              <w:rPr>
                <w:noProof/>
                <w:color w:val="231F20"/>
                <w:sz w:val="22"/>
                <w:szCs w:val="22"/>
              </w:rPr>
            </w:pPr>
            <w:r w:rsidRPr="00242E7F">
              <w:rPr>
                <w:sz w:val="22"/>
                <w:szCs w:val="22"/>
              </w:rPr>
              <w:t>Slēgtā tranzīta depešas</w:t>
            </w:r>
          </w:p>
        </w:tc>
      </w:tr>
      <w:tr w:rsidR="00314957" w:rsidRPr="00242E7F" w14:paraId="1BF60A10" w14:textId="77777777" w:rsidTr="001A5AC7">
        <w:tc>
          <w:tcPr>
            <w:tcW w:w="2500" w:type="pct"/>
            <w:shd w:val="clear" w:color="auto" w:fill="auto"/>
          </w:tcPr>
          <w:p w14:paraId="419CEDB5"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Transit à découvert items</w:t>
            </w:r>
          </w:p>
        </w:tc>
        <w:tc>
          <w:tcPr>
            <w:tcW w:w="2500" w:type="pct"/>
            <w:shd w:val="clear" w:color="auto" w:fill="auto"/>
          </w:tcPr>
          <w:p w14:paraId="3C5820FB" w14:textId="5BF745E1" w:rsidR="00314957" w:rsidRPr="00242E7F" w:rsidRDefault="00314957" w:rsidP="00314957">
            <w:pPr>
              <w:pStyle w:val="BodyText"/>
              <w:kinsoku w:val="0"/>
              <w:overflowPunct w:val="0"/>
              <w:jc w:val="both"/>
              <w:rPr>
                <w:noProof/>
                <w:color w:val="231F20"/>
                <w:sz w:val="22"/>
                <w:szCs w:val="22"/>
              </w:rPr>
            </w:pPr>
            <w:r w:rsidRPr="00242E7F">
              <w:rPr>
                <w:sz w:val="22"/>
                <w:szCs w:val="22"/>
              </w:rPr>
              <w:t>Atklātā tranzīta sūtījumi</w:t>
            </w:r>
          </w:p>
        </w:tc>
      </w:tr>
      <w:tr w:rsidR="00314957" w:rsidRPr="00242E7F" w14:paraId="2B582BA4" w14:textId="77777777" w:rsidTr="001A5AC7">
        <w:tc>
          <w:tcPr>
            <w:tcW w:w="2500" w:type="pct"/>
            <w:shd w:val="clear" w:color="auto" w:fill="auto"/>
          </w:tcPr>
          <w:p w14:paraId="48ECC93A"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Missent items</w:t>
            </w:r>
          </w:p>
        </w:tc>
        <w:tc>
          <w:tcPr>
            <w:tcW w:w="2500" w:type="pct"/>
            <w:shd w:val="clear" w:color="auto" w:fill="auto"/>
          </w:tcPr>
          <w:p w14:paraId="3EF07F80" w14:textId="22539D52" w:rsidR="00314957" w:rsidRPr="00242E7F" w:rsidRDefault="00314957" w:rsidP="00314957">
            <w:pPr>
              <w:pStyle w:val="BodyText"/>
              <w:kinsoku w:val="0"/>
              <w:overflowPunct w:val="0"/>
              <w:jc w:val="both"/>
              <w:rPr>
                <w:noProof/>
                <w:color w:val="231F20"/>
                <w:sz w:val="22"/>
                <w:szCs w:val="22"/>
              </w:rPr>
            </w:pPr>
            <w:r w:rsidRPr="00242E7F">
              <w:rPr>
                <w:sz w:val="22"/>
                <w:szCs w:val="22"/>
              </w:rPr>
              <w:t>Nepareizi nosūtīti sūtījumi</w:t>
            </w:r>
          </w:p>
        </w:tc>
      </w:tr>
      <w:tr w:rsidR="00314957" w:rsidRPr="00242E7F" w14:paraId="6AA84D2F" w14:textId="77777777" w:rsidTr="001A5AC7">
        <w:tc>
          <w:tcPr>
            <w:tcW w:w="2500" w:type="pct"/>
            <w:shd w:val="clear" w:color="auto" w:fill="auto"/>
          </w:tcPr>
          <w:p w14:paraId="708EF9C2"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IAC</w:t>
            </w:r>
          </w:p>
        </w:tc>
        <w:tc>
          <w:tcPr>
            <w:tcW w:w="2500" w:type="pct"/>
            <w:shd w:val="clear" w:color="auto" w:fill="auto"/>
          </w:tcPr>
          <w:p w14:paraId="381076BF" w14:textId="7B7EA268" w:rsidR="00314957" w:rsidRPr="00242E7F" w:rsidRDefault="00314957" w:rsidP="00314957">
            <w:pPr>
              <w:pStyle w:val="BodyText"/>
              <w:kinsoku w:val="0"/>
              <w:overflowPunct w:val="0"/>
              <w:jc w:val="both"/>
              <w:rPr>
                <w:noProof/>
                <w:color w:val="231F20"/>
                <w:sz w:val="22"/>
                <w:szCs w:val="22"/>
              </w:rPr>
            </w:pPr>
            <w:r w:rsidRPr="00242E7F">
              <w:rPr>
                <w:sz w:val="22"/>
                <w:szCs w:val="22"/>
              </w:rPr>
              <w:t>IAC</w:t>
            </w:r>
          </w:p>
        </w:tc>
      </w:tr>
      <w:tr w:rsidR="00314957" w:rsidRPr="00242E7F" w14:paraId="52784490" w14:textId="77777777" w:rsidTr="001A5AC7">
        <w:tc>
          <w:tcPr>
            <w:tcW w:w="2500" w:type="pct"/>
            <w:shd w:val="clear" w:color="auto" w:fill="auto"/>
          </w:tcPr>
          <w:p w14:paraId="55A5EF12"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Method of settlement</w:t>
            </w:r>
          </w:p>
        </w:tc>
        <w:tc>
          <w:tcPr>
            <w:tcW w:w="2500" w:type="pct"/>
            <w:shd w:val="clear" w:color="auto" w:fill="auto"/>
          </w:tcPr>
          <w:p w14:paraId="59D16E10" w14:textId="013910A6" w:rsidR="00314957" w:rsidRPr="00242E7F" w:rsidRDefault="00314957" w:rsidP="00314957">
            <w:pPr>
              <w:pStyle w:val="BodyText"/>
              <w:kinsoku w:val="0"/>
              <w:overflowPunct w:val="0"/>
              <w:jc w:val="both"/>
              <w:rPr>
                <w:noProof/>
                <w:color w:val="231F20"/>
                <w:sz w:val="22"/>
                <w:szCs w:val="22"/>
              </w:rPr>
            </w:pPr>
            <w:r w:rsidRPr="00242E7F">
              <w:rPr>
                <w:sz w:val="22"/>
                <w:szCs w:val="22"/>
              </w:rPr>
              <w:t>Norēķināšanās veids</w:t>
            </w:r>
          </w:p>
        </w:tc>
      </w:tr>
      <w:tr w:rsidR="00314957" w:rsidRPr="00242E7F" w14:paraId="79681836" w14:textId="77777777" w:rsidTr="001A5AC7">
        <w:tc>
          <w:tcPr>
            <w:tcW w:w="2500" w:type="pct"/>
            <w:shd w:val="clear" w:color="auto" w:fill="auto"/>
          </w:tcPr>
          <w:p w14:paraId="6AEB1F9A"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Direct</w:t>
            </w:r>
          </w:p>
        </w:tc>
        <w:tc>
          <w:tcPr>
            <w:tcW w:w="2500" w:type="pct"/>
            <w:shd w:val="clear" w:color="auto" w:fill="auto"/>
          </w:tcPr>
          <w:p w14:paraId="5928483C" w14:textId="1071F627" w:rsidR="00314957" w:rsidRPr="00242E7F" w:rsidRDefault="00314957" w:rsidP="00314957">
            <w:pPr>
              <w:pStyle w:val="BodyText"/>
              <w:kinsoku w:val="0"/>
              <w:overflowPunct w:val="0"/>
              <w:jc w:val="both"/>
              <w:rPr>
                <w:noProof/>
                <w:color w:val="231F20"/>
                <w:sz w:val="22"/>
                <w:szCs w:val="22"/>
              </w:rPr>
            </w:pPr>
            <w:r w:rsidRPr="00242E7F">
              <w:rPr>
                <w:sz w:val="22"/>
                <w:szCs w:val="22"/>
              </w:rPr>
              <w:t>Tiešs maksājums</w:t>
            </w:r>
          </w:p>
        </w:tc>
      </w:tr>
      <w:tr w:rsidR="00314957" w:rsidRPr="00242E7F" w14:paraId="06121409" w14:textId="77777777" w:rsidTr="001A5AC7">
        <w:tc>
          <w:tcPr>
            <w:tcW w:w="2500" w:type="pct"/>
            <w:shd w:val="clear" w:color="auto" w:fill="auto"/>
          </w:tcPr>
          <w:p w14:paraId="2975B778"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Via UPU*Clearing</w:t>
            </w:r>
          </w:p>
        </w:tc>
        <w:tc>
          <w:tcPr>
            <w:tcW w:w="2500" w:type="pct"/>
            <w:shd w:val="clear" w:color="auto" w:fill="auto"/>
          </w:tcPr>
          <w:p w14:paraId="240C4725" w14:textId="4AF60C06" w:rsidR="00314957" w:rsidRPr="00242E7F" w:rsidRDefault="00314957" w:rsidP="00314957">
            <w:pPr>
              <w:pStyle w:val="BodyText"/>
              <w:kinsoku w:val="0"/>
              <w:overflowPunct w:val="0"/>
              <w:jc w:val="both"/>
              <w:rPr>
                <w:noProof/>
                <w:color w:val="231F20"/>
                <w:sz w:val="22"/>
                <w:szCs w:val="22"/>
              </w:rPr>
            </w:pPr>
            <w:r w:rsidRPr="00242E7F">
              <w:rPr>
                <w:i/>
                <w:iCs/>
                <w:sz w:val="22"/>
                <w:szCs w:val="22"/>
              </w:rPr>
              <w:t>UPU</w:t>
            </w:r>
            <w:r w:rsidRPr="00242E7F">
              <w:rPr>
                <w:sz w:val="22"/>
                <w:szCs w:val="22"/>
              </w:rPr>
              <w:t>* klīrings</w:t>
            </w:r>
          </w:p>
        </w:tc>
      </w:tr>
      <w:tr w:rsidR="00314957" w:rsidRPr="00242E7F" w14:paraId="7A36508F" w14:textId="77777777" w:rsidTr="001A5AC7">
        <w:tc>
          <w:tcPr>
            <w:tcW w:w="2500" w:type="pct"/>
            <w:shd w:val="clear" w:color="auto" w:fill="auto"/>
          </w:tcPr>
          <w:p w14:paraId="7E975C95"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Route Country of destina-tion or groups of countries</w:t>
            </w:r>
          </w:p>
        </w:tc>
        <w:tc>
          <w:tcPr>
            <w:tcW w:w="2500" w:type="pct"/>
            <w:shd w:val="clear" w:color="auto" w:fill="auto"/>
          </w:tcPr>
          <w:p w14:paraId="0FC7ACA1" w14:textId="6DD191EB" w:rsidR="00314957" w:rsidRPr="00242E7F" w:rsidRDefault="00314957" w:rsidP="00314957">
            <w:pPr>
              <w:pStyle w:val="BodyText"/>
              <w:kinsoku w:val="0"/>
              <w:overflowPunct w:val="0"/>
              <w:jc w:val="both"/>
              <w:rPr>
                <w:noProof/>
                <w:color w:val="231F20"/>
                <w:sz w:val="22"/>
                <w:szCs w:val="22"/>
              </w:rPr>
            </w:pPr>
            <w:r w:rsidRPr="00242E7F">
              <w:rPr>
                <w:sz w:val="22"/>
                <w:szCs w:val="22"/>
              </w:rPr>
              <w:t>Maršruts</w:t>
            </w:r>
            <w:r w:rsidRPr="00242E7F">
              <w:rPr>
                <w:sz w:val="22"/>
                <w:szCs w:val="22"/>
              </w:rPr>
              <w:br/>
              <w:t>Galamērķa valsts vai valstu grupa</w:t>
            </w:r>
          </w:p>
        </w:tc>
      </w:tr>
      <w:tr w:rsidR="00314957" w:rsidRPr="00242E7F" w14:paraId="3EB304CA" w14:textId="77777777" w:rsidTr="001A5AC7">
        <w:tc>
          <w:tcPr>
            <w:tcW w:w="2500" w:type="pct"/>
            <w:shd w:val="clear" w:color="auto" w:fill="auto"/>
          </w:tcPr>
          <w:p w14:paraId="10BD875F"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Categories of items</w:t>
            </w:r>
          </w:p>
        </w:tc>
        <w:tc>
          <w:tcPr>
            <w:tcW w:w="2500" w:type="pct"/>
            <w:shd w:val="clear" w:color="auto" w:fill="auto"/>
          </w:tcPr>
          <w:p w14:paraId="51FF0015" w14:textId="442F2FBC" w:rsidR="00314957" w:rsidRPr="00242E7F" w:rsidRDefault="00314957" w:rsidP="00314957">
            <w:pPr>
              <w:pStyle w:val="BodyText"/>
              <w:kinsoku w:val="0"/>
              <w:overflowPunct w:val="0"/>
              <w:jc w:val="both"/>
              <w:rPr>
                <w:noProof/>
                <w:color w:val="231F20"/>
                <w:sz w:val="22"/>
                <w:szCs w:val="22"/>
              </w:rPr>
            </w:pPr>
            <w:r w:rsidRPr="00242E7F">
              <w:rPr>
                <w:sz w:val="22"/>
                <w:szCs w:val="22"/>
              </w:rPr>
              <w:t>Sūtījumu kategorijas</w:t>
            </w:r>
          </w:p>
        </w:tc>
      </w:tr>
      <w:tr w:rsidR="00314957" w:rsidRPr="00242E7F" w14:paraId="01543758" w14:textId="77777777" w:rsidTr="001A5AC7">
        <w:tc>
          <w:tcPr>
            <w:tcW w:w="2500" w:type="pct"/>
            <w:shd w:val="clear" w:color="auto" w:fill="auto"/>
          </w:tcPr>
          <w:p w14:paraId="74CB8715"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Weight carried during the month</w:t>
            </w:r>
          </w:p>
        </w:tc>
        <w:tc>
          <w:tcPr>
            <w:tcW w:w="2500" w:type="pct"/>
            <w:shd w:val="clear" w:color="auto" w:fill="auto"/>
          </w:tcPr>
          <w:p w14:paraId="3F0A1854" w14:textId="0170B050" w:rsidR="00314957" w:rsidRPr="00242E7F" w:rsidRDefault="00314957" w:rsidP="00314957">
            <w:pPr>
              <w:pStyle w:val="BodyText"/>
              <w:kinsoku w:val="0"/>
              <w:overflowPunct w:val="0"/>
              <w:jc w:val="both"/>
              <w:rPr>
                <w:noProof/>
                <w:color w:val="231F20"/>
                <w:sz w:val="22"/>
                <w:szCs w:val="22"/>
              </w:rPr>
            </w:pPr>
            <w:r w:rsidRPr="00242E7F">
              <w:rPr>
                <w:sz w:val="22"/>
                <w:szCs w:val="22"/>
              </w:rPr>
              <w:t>Mēneša laikā pārvadāto sūtījumu svars</w:t>
            </w:r>
          </w:p>
        </w:tc>
      </w:tr>
      <w:tr w:rsidR="00314957" w:rsidRPr="00242E7F" w14:paraId="36F8D16F" w14:textId="77777777" w:rsidTr="001A5AC7">
        <w:tc>
          <w:tcPr>
            <w:tcW w:w="2500" w:type="pct"/>
            <w:shd w:val="clear" w:color="auto" w:fill="auto"/>
          </w:tcPr>
          <w:p w14:paraId="16DBE2DE"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Total weight</w:t>
            </w:r>
          </w:p>
        </w:tc>
        <w:tc>
          <w:tcPr>
            <w:tcW w:w="2500" w:type="pct"/>
            <w:shd w:val="clear" w:color="auto" w:fill="auto"/>
          </w:tcPr>
          <w:p w14:paraId="0C9B2576" w14:textId="3DA42256" w:rsidR="00314957" w:rsidRPr="00242E7F" w:rsidRDefault="00314957" w:rsidP="00314957">
            <w:pPr>
              <w:pStyle w:val="BodyText"/>
              <w:kinsoku w:val="0"/>
              <w:overflowPunct w:val="0"/>
              <w:jc w:val="both"/>
              <w:rPr>
                <w:noProof/>
                <w:color w:val="231F20"/>
                <w:sz w:val="22"/>
                <w:szCs w:val="22"/>
              </w:rPr>
            </w:pPr>
            <w:r w:rsidRPr="00242E7F">
              <w:rPr>
                <w:sz w:val="22"/>
                <w:szCs w:val="22"/>
              </w:rPr>
              <w:t>Kopējais svars</w:t>
            </w:r>
          </w:p>
        </w:tc>
      </w:tr>
      <w:tr w:rsidR="00314957" w:rsidRPr="00242E7F" w14:paraId="0B958F17" w14:textId="77777777" w:rsidTr="001A5AC7">
        <w:tc>
          <w:tcPr>
            <w:tcW w:w="2500" w:type="pct"/>
            <w:shd w:val="clear" w:color="auto" w:fill="auto"/>
          </w:tcPr>
          <w:p w14:paraId="02875BF1"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Transit/conveyance charge per kg</w:t>
            </w:r>
          </w:p>
        </w:tc>
        <w:tc>
          <w:tcPr>
            <w:tcW w:w="2500" w:type="pct"/>
            <w:shd w:val="clear" w:color="auto" w:fill="auto"/>
          </w:tcPr>
          <w:p w14:paraId="1DDEE8CC" w14:textId="3642545F" w:rsidR="00314957" w:rsidRPr="00242E7F" w:rsidRDefault="00314957" w:rsidP="00314957">
            <w:pPr>
              <w:pStyle w:val="BodyText"/>
              <w:kinsoku w:val="0"/>
              <w:overflowPunct w:val="0"/>
              <w:jc w:val="both"/>
              <w:rPr>
                <w:noProof/>
                <w:color w:val="231F20"/>
                <w:sz w:val="22"/>
                <w:szCs w:val="22"/>
              </w:rPr>
            </w:pPr>
            <w:r w:rsidRPr="00242E7F">
              <w:rPr>
                <w:sz w:val="22"/>
                <w:szCs w:val="22"/>
              </w:rPr>
              <w:t>Tranzīta/pārvadāšanas maksa par kg</w:t>
            </w:r>
          </w:p>
        </w:tc>
      </w:tr>
      <w:tr w:rsidR="00314957" w:rsidRPr="00242E7F" w14:paraId="21BF7005" w14:textId="77777777" w:rsidTr="001A5AC7">
        <w:tc>
          <w:tcPr>
            <w:tcW w:w="2500" w:type="pct"/>
            <w:shd w:val="clear" w:color="auto" w:fill="auto"/>
          </w:tcPr>
          <w:p w14:paraId="039F1996"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Total transit/conveyance dues payable</w:t>
            </w:r>
          </w:p>
        </w:tc>
        <w:tc>
          <w:tcPr>
            <w:tcW w:w="2500" w:type="pct"/>
            <w:shd w:val="clear" w:color="auto" w:fill="auto"/>
          </w:tcPr>
          <w:p w14:paraId="09A533C3" w14:textId="359E13C4" w:rsidR="00314957" w:rsidRPr="00242E7F" w:rsidRDefault="00314957" w:rsidP="00314957">
            <w:pPr>
              <w:pStyle w:val="BodyText"/>
              <w:kinsoku w:val="0"/>
              <w:overflowPunct w:val="0"/>
              <w:jc w:val="both"/>
              <w:rPr>
                <w:noProof/>
                <w:color w:val="231F20"/>
                <w:sz w:val="22"/>
                <w:szCs w:val="22"/>
              </w:rPr>
            </w:pPr>
            <w:r w:rsidRPr="00242E7F">
              <w:rPr>
                <w:sz w:val="22"/>
                <w:szCs w:val="22"/>
              </w:rPr>
              <w:t>Kopējais maksājamais tranzīta/pārvadājumu tarifs</w:t>
            </w:r>
          </w:p>
        </w:tc>
      </w:tr>
      <w:tr w:rsidR="00314957" w:rsidRPr="00242E7F" w14:paraId="57A6FB42" w14:textId="77777777" w:rsidTr="001A5AC7">
        <w:tc>
          <w:tcPr>
            <w:tcW w:w="2500" w:type="pct"/>
            <w:shd w:val="clear" w:color="auto" w:fill="auto"/>
          </w:tcPr>
          <w:p w14:paraId="483941CA"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Priority</w:t>
            </w:r>
            <w:r w:rsidRPr="00242E7F">
              <w:rPr>
                <w:noProof/>
                <w:color w:val="231F20"/>
                <w:sz w:val="22"/>
                <w:szCs w:val="22"/>
                <w:vertAlign w:val="superscript"/>
                <w:lang w:val="en-GB"/>
              </w:rPr>
              <w:t>1</w:t>
            </w:r>
          </w:p>
        </w:tc>
        <w:tc>
          <w:tcPr>
            <w:tcW w:w="2500" w:type="pct"/>
            <w:shd w:val="clear" w:color="auto" w:fill="auto"/>
          </w:tcPr>
          <w:p w14:paraId="579DB148" w14:textId="389490F2" w:rsidR="00314957" w:rsidRPr="00242E7F" w:rsidRDefault="00314957" w:rsidP="00314957">
            <w:pPr>
              <w:pStyle w:val="BodyText"/>
              <w:kinsoku w:val="0"/>
              <w:overflowPunct w:val="0"/>
              <w:jc w:val="both"/>
              <w:rPr>
                <w:noProof/>
                <w:color w:val="231F20"/>
                <w:sz w:val="22"/>
                <w:szCs w:val="22"/>
              </w:rPr>
            </w:pPr>
            <w:r w:rsidRPr="00242E7F">
              <w:rPr>
                <w:sz w:val="22"/>
                <w:szCs w:val="22"/>
              </w:rPr>
              <w:t>Prioritārs</w:t>
            </w:r>
            <w:r w:rsidRPr="00242E7F">
              <w:rPr>
                <w:sz w:val="22"/>
                <w:szCs w:val="22"/>
                <w:vertAlign w:val="superscript"/>
              </w:rPr>
              <w:t>1</w:t>
            </w:r>
          </w:p>
        </w:tc>
      </w:tr>
      <w:tr w:rsidR="00314957" w:rsidRPr="00242E7F" w14:paraId="52BB145C" w14:textId="77777777" w:rsidTr="001A5AC7">
        <w:tc>
          <w:tcPr>
            <w:tcW w:w="2500" w:type="pct"/>
            <w:shd w:val="clear" w:color="auto" w:fill="auto"/>
          </w:tcPr>
          <w:p w14:paraId="3C020697"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SDR</w:t>
            </w:r>
          </w:p>
        </w:tc>
        <w:tc>
          <w:tcPr>
            <w:tcW w:w="2500" w:type="pct"/>
            <w:shd w:val="clear" w:color="auto" w:fill="auto"/>
          </w:tcPr>
          <w:p w14:paraId="34C3B31C" w14:textId="4DD4BE5C" w:rsidR="00314957" w:rsidRPr="00242E7F" w:rsidRDefault="00314957" w:rsidP="00314957">
            <w:pPr>
              <w:pStyle w:val="BodyText"/>
              <w:kinsoku w:val="0"/>
              <w:overflowPunct w:val="0"/>
              <w:jc w:val="both"/>
              <w:rPr>
                <w:noProof/>
                <w:color w:val="231F20"/>
                <w:sz w:val="22"/>
                <w:szCs w:val="22"/>
              </w:rPr>
            </w:pPr>
            <w:r w:rsidRPr="00242E7F">
              <w:rPr>
                <w:sz w:val="22"/>
                <w:szCs w:val="22"/>
              </w:rPr>
              <w:t>SDR</w:t>
            </w:r>
          </w:p>
        </w:tc>
      </w:tr>
      <w:tr w:rsidR="00314957" w:rsidRPr="00242E7F" w14:paraId="25859663" w14:textId="77777777" w:rsidTr="001A5AC7">
        <w:tc>
          <w:tcPr>
            <w:tcW w:w="2500" w:type="pct"/>
            <w:shd w:val="clear" w:color="auto" w:fill="auto"/>
          </w:tcPr>
          <w:p w14:paraId="6E08E96E"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CP</w:t>
            </w:r>
          </w:p>
        </w:tc>
        <w:tc>
          <w:tcPr>
            <w:tcW w:w="2500" w:type="pct"/>
            <w:shd w:val="clear" w:color="auto" w:fill="auto"/>
          </w:tcPr>
          <w:p w14:paraId="66F02342" w14:textId="55764A52" w:rsidR="00314957" w:rsidRPr="00242E7F" w:rsidRDefault="00314957" w:rsidP="00314957">
            <w:pPr>
              <w:pStyle w:val="BodyText"/>
              <w:kinsoku w:val="0"/>
              <w:overflowPunct w:val="0"/>
              <w:jc w:val="both"/>
              <w:rPr>
                <w:noProof/>
                <w:color w:val="231F20"/>
                <w:sz w:val="22"/>
                <w:szCs w:val="22"/>
              </w:rPr>
            </w:pPr>
            <w:r w:rsidRPr="00242E7F">
              <w:rPr>
                <w:sz w:val="22"/>
                <w:szCs w:val="22"/>
              </w:rPr>
              <w:t>CP</w:t>
            </w:r>
          </w:p>
        </w:tc>
      </w:tr>
      <w:tr w:rsidR="00314957" w:rsidRPr="00242E7F" w14:paraId="2EDB2686" w14:textId="77777777" w:rsidTr="001A5AC7">
        <w:tc>
          <w:tcPr>
            <w:tcW w:w="2500" w:type="pct"/>
            <w:shd w:val="clear" w:color="auto" w:fill="auto"/>
          </w:tcPr>
          <w:p w14:paraId="10E70DAA"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Increase of 5% on the total amount for air transit à découvert and missent items</w:t>
            </w:r>
          </w:p>
        </w:tc>
        <w:tc>
          <w:tcPr>
            <w:tcW w:w="2500" w:type="pct"/>
            <w:shd w:val="clear" w:color="auto" w:fill="auto"/>
          </w:tcPr>
          <w:p w14:paraId="0B03E0FE" w14:textId="5728130D" w:rsidR="00314957" w:rsidRPr="00242E7F" w:rsidRDefault="00314957" w:rsidP="00314957">
            <w:pPr>
              <w:pStyle w:val="BodyText"/>
              <w:kinsoku w:val="0"/>
              <w:overflowPunct w:val="0"/>
              <w:jc w:val="both"/>
              <w:rPr>
                <w:noProof/>
                <w:color w:val="231F20"/>
                <w:sz w:val="22"/>
                <w:szCs w:val="22"/>
              </w:rPr>
            </w:pPr>
            <w:r w:rsidRPr="00242E7F">
              <w:rPr>
                <w:sz w:val="22"/>
                <w:szCs w:val="22"/>
              </w:rPr>
              <w:t>Kopējās summas palielinājums par 5 % par atklātā tranzīta sūtījumu un nepareizi nosūtītu sūtījumu pārvadāšanu</w:t>
            </w:r>
          </w:p>
        </w:tc>
      </w:tr>
      <w:tr w:rsidR="00314957" w:rsidRPr="00242E7F" w14:paraId="65AA85DA" w14:textId="77777777" w:rsidTr="001A5AC7">
        <w:tc>
          <w:tcPr>
            <w:tcW w:w="2500" w:type="pct"/>
            <w:shd w:val="clear" w:color="auto" w:fill="auto"/>
          </w:tcPr>
          <w:p w14:paraId="2861A9A3"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Increase of 10% on the total amount for surface transit à découvert and missent items</w:t>
            </w:r>
          </w:p>
        </w:tc>
        <w:tc>
          <w:tcPr>
            <w:tcW w:w="2500" w:type="pct"/>
            <w:shd w:val="clear" w:color="auto" w:fill="auto"/>
          </w:tcPr>
          <w:p w14:paraId="45B5AC94" w14:textId="5370AB2C" w:rsidR="00314957" w:rsidRPr="00242E7F" w:rsidRDefault="00314957" w:rsidP="00314957">
            <w:pPr>
              <w:pStyle w:val="BodyText"/>
              <w:kinsoku w:val="0"/>
              <w:overflowPunct w:val="0"/>
              <w:jc w:val="both"/>
              <w:rPr>
                <w:noProof/>
                <w:color w:val="231F20"/>
                <w:sz w:val="22"/>
                <w:szCs w:val="22"/>
              </w:rPr>
            </w:pPr>
            <w:r w:rsidRPr="00242E7F">
              <w:rPr>
                <w:sz w:val="22"/>
                <w:szCs w:val="22"/>
              </w:rPr>
              <w:t>Kopējās summas palielinājums par 10 % par atklātā tranzīta sūtījumu un nepareizi nosūtītu sūtījumu pārvadāšanu pa sauszemi</w:t>
            </w:r>
          </w:p>
        </w:tc>
      </w:tr>
      <w:tr w:rsidR="00314957" w:rsidRPr="00242E7F" w14:paraId="29054BB6" w14:textId="77777777" w:rsidTr="001A5AC7">
        <w:tc>
          <w:tcPr>
            <w:tcW w:w="2500" w:type="pct"/>
            <w:shd w:val="clear" w:color="auto" w:fill="auto"/>
          </w:tcPr>
          <w:p w14:paraId="59DDDF19"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Additional charges for missent items</w:t>
            </w:r>
          </w:p>
        </w:tc>
        <w:tc>
          <w:tcPr>
            <w:tcW w:w="2500" w:type="pct"/>
            <w:shd w:val="clear" w:color="auto" w:fill="auto"/>
          </w:tcPr>
          <w:p w14:paraId="2FC4B94B" w14:textId="1D80A041" w:rsidR="00314957" w:rsidRPr="00242E7F" w:rsidRDefault="00314957" w:rsidP="00314957">
            <w:pPr>
              <w:pStyle w:val="BodyText"/>
              <w:kinsoku w:val="0"/>
              <w:overflowPunct w:val="0"/>
              <w:jc w:val="both"/>
              <w:rPr>
                <w:noProof/>
                <w:color w:val="231F20"/>
                <w:sz w:val="22"/>
                <w:szCs w:val="22"/>
              </w:rPr>
            </w:pPr>
            <w:r w:rsidRPr="00242E7F">
              <w:rPr>
                <w:sz w:val="22"/>
                <w:szCs w:val="22"/>
              </w:rPr>
              <w:t>Papildu maksa par nepareizi nosūtītiem sūtījumiem</w:t>
            </w:r>
          </w:p>
        </w:tc>
      </w:tr>
      <w:tr w:rsidR="00314957" w:rsidRPr="00242E7F" w14:paraId="745D5703" w14:textId="77777777" w:rsidTr="001A5AC7">
        <w:tc>
          <w:tcPr>
            <w:tcW w:w="2500" w:type="pct"/>
            <w:shd w:val="clear" w:color="auto" w:fill="auto"/>
          </w:tcPr>
          <w:p w14:paraId="4B365A4F"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Final total</w:t>
            </w:r>
          </w:p>
        </w:tc>
        <w:tc>
          <w:tcPr>
            <w:tcW w:w="2500" w:type="pct"/>
            <w:shd w:val="clear" w:color="auto" w:fill="auto"/>
          </w:tcPr>
          <w:p w14:paraId="7F3376B1" w14:textId="491A9A02" w:rsidR="00314957" w:rsidRPr="00242E7F" w:rsidRDefault="00314957" w:rsidP="00314957">
            <w:pPr>
              <w:pStyle w:val="BodyText"/>
              <w:kinsoku w:val="0"/>
              <w:overflowPunct w:val="0"/>
              <w:jc w:val="both"/>
              <w:rPr>
                <w:noProof/>
                <w:color w:val="231F20"/>
                <w:sz w:val="22"/>
                <w:szCs w:val="22"/>
              </w:rPr>
            </w:pPr>
            <w:r w:rsidRPr="00242E7F">
              <w:rPr>
                <w:sz w:val="22"/>
                <w:szCs w:val="22"/>
              </w:rPr>
              <w:t>Galīgā kopsumma</w:t>
            </w:r>
          </w:p>
        </w:tc>
      </w:tr>
      <w:tr w:rsidR="00314957" w:rsidRPr="00242E7F" w14:paraId="1178DF63" w14:textId="77777777" w:rsidTr="001A5AC7">
        <w:tc>
          <w:tcPr>
            <w:tcW w:w="2500" w:type="pct"/>
            <w:shd w:val="clear" w:color="auto" w:fill="auto"/>
          </w:tcPr>
          <w:p w14:paraId="3BE011E4"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vertAlign w:val="superscript"/>
                <w:lang w:val="en-GB"/>
              </w:rPr>
              <w:t>1</w:t>
            </w:r>
            <w:r w:rsidRPr="00242E7F">
              <w:rPr>
                <w:noProof/>
                <w:color w:val="231F20"/>
                <w:sz w:val="22"/>
                <w:szCs w:val="22"/>
                <w:lang w:val="en-GB"/>
              </w:rPr>
              <w:t xml:space="preserve"> If applicable LC/AO</w:t>
            </w:r>
          </w:p>
        </w:tc>
        <w:tc>
          <w:tcPr>
            <w:tcW w:w="2500" w:type="pct"/>
            <w:shd w:val="clear" w:color="auto" w:fill="auto"/>
          </w:tcPr>
          <w:p w14:paraId="1E1B1ECA" w14:textId="515ECD24" w:rsidR="00314957" w:rsidRPr="00242E7F" w:rsidRDefault="00314957" w:rsidP="00314957">
            <w:pPr>
              <w:pStyle w:val="BodyText"/>
              <w:kinsoku w:val="0"/>
              <w:overflowPunct w:val="0"/>
              <w:jc w:val="both"/>
              <w:rPr>
                <w:noProof/>
                <w:color w:val="231F20"/>
                <w:sz w:val="22"/>
                <w:szCs w:val="22"/>
              </w:rPr>
            </w:pPr>
            <w:r w:rsidRPr="00242E7F">
              <w:rPr>
                <w:sz w:val="22"/>
                <w:szCs w:val="22"/>
                <w:vertAlign w:val="superscript"/>
              </w:rPr>
              <w:t>1</w:t>
            </w:r>
            <w:r w:rsidRPr="00242E7F">
              <w:rPr>
                <w:sz w:val="22"/>
                <w:szCs w:val="22"/>
              </w:rPr>
              <w:t xml:space="preserve"> Ja izmanto </w:t>
            </w:r>
            <w:r w:rsidRPr="00242E7F">
              <w:rPr>
                <w:i/>
                <w:iCs/>
                <w:sz w:val="22"/>
                <w:szCs w:val="22"/>
              </w:rPr>
              <w:t>LC</w:t>
            </w:r>
            <w:r w:rsidRPr="00242E7F">
              <w:rPr>
                <w:sz w:val="22"/>
                <w:szCs w:val="22"/>
              </w:rPr>
              <w:t>/</w:t>
            </w:r>
            <w:r w:rsidRPr="00242E7F">
              <w:rPr>
                <w:i/>
                <w:iCs/>
                <w:sz w:val="22"/>
                <w:szCs w:val="22"/>
              </w:rPr>
              <w:t>AO</w:t>
            </w:r>
          </w:p>
        </w:tc>
      </w:tr>
      <w:tr w:rsidR="00314957" w:rsidRPr="00242E7F" w14:paraId="320FA751" w14:textId="77777777" w:rsidTr="001A5AC7">
        <w:tc>
          <w:tcPr>
            <w:tcW w:w="2500" w:type="pct"/>
            <w:shd w:val="clear" w:color="auto" w:fill="auto"/>
          </w:tcPr>
          <w:p w14:paraId="651E8EB0"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Creditor designated operator</w:t>
            </w:r>
          </w:p>
        </w:tc>
        <w:tc>
          <w:tcPr>
            <w:tcW w:w="2500" w:type="pct"/>
            <w:shd w:val="clear" w:color="auto" w:fill="auto"/>
          </w:tcPr>
          <w:p w14:paraId="6054D8D7" w14:textId="7B7BB0A4" w:rsidR="00314957" w:rsidRPr="00242E7F" w:rsidRDefault="00314957" w:rsidP="00314957">
            <w:pPr>
              <w:pStyle w:val="BodyText"/>
              <w:kinsoku w:val="0"/>
              <w:overflowPunct w:val="0"/>
              <w:jc w:val="both"/>
              <w:rPr>
                <w:noProof/>
                <w:color w:val="231F20"/>
                <w:sz w:val="22"/>
                <w:szCs w:val="22"/>
              </w:rPr>
            </w:pPr>
            <w:r w:rsidRPr="00242E7F">
              <w:rPr>
                <w:sz w:val="22"/>
                <w:szCs w:val="22"/>
              </w:rPr>
              <w:t>Izraudzītais operators kreditors</w:t>
            </w:r>
          </w:p>
        </w:tc>
      </w:tr>
      <w:tr w:rsidR="00314957" w:rsidRPr="00242E7F" w14:paraId="0B90CCD1" w14:textId="77777777" w:rsidTr="001A5AC7">
        <w:tc>
          <w:tcPr>
            <w:tcW w:w="2500" w:type="pct"/>
            <w:shd w:val="clear" w:color="auto" w:fill="auto"/>
          </w:tcPr>
          <w:p w14:paraId="1D92A7E5"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Signature</w:t>
            </w:r>
          </w:p>
        </w:tc>
        <w:tc>
          <w:tcPr>
            <w:tcW w:w="2500" w:type="pct"/>
            <w:shd w:val="clear" w:color="auto" w:fill="auto"/>
          </w:tcPr>
          <w:p w14:paraId="1E3FAB06" w14:textId="1FF869AF" w:rsidR="00314957" w:rsidRPr="00242E7F" w:rsidRDefault="00314957" w:rsidP="00314957">
            <w:pPr>
              <w:pStyle w:val="BodyText"/>
              <w:kinsoku w:val="0"/>
              <w:overflowPunct w:val="0"/>
              <w:jc w:val="both"/>
              <w:rPr>
                <w:noProof/>
                <w:color w:val="231F20"/>
                <w:sz w:val="22"/>
                <w:szCs w:val="22"/>
              </w:rPr>
            </w:pPr>
            <w:r w:rsidRPr="00242E7F">
              <w:rPr>
                <w:sz w:val="22"/>
                <w:szCs w:val="22"/>
              </w:rPr>
              <w:t>Paraksts</w:t>
            </w:r>
          </w:p>
        </w:tc>
      </w:tr>
      <w:tr w:rsidR="00314957" w:rsidRPr="00242E7F" w14:paraId="29EC5D6D" w14:textId="77777777" w:rsidTr="001A5AC7">
        <w:tc>
          <w:tcPr>
            <w:tcW w:w="2500" w:type="pct"/>
            <w:shd w:val="clear" w:color="auto" w:fill="auto"/>
          </w:tcPr>
          <w:p w14:paraId="4D0E13EA"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Seen and accepted by the debtor designated operator</w:t>
            </w:r>
          </w:p>
        </w:tc>
        <w:tc>
          <w:tcPr>
            <w:tcW w:w="2500" w:type="pct"/>
            <w:shd w:val="clear" w:color="auto" w:fill="auto"/>
          </w:tcPr>
          <w:p w14:paraId="301ED55F" w14:textId="16326B6C" w:rsidR="00314957" w:rsidRPr="00242E7F" w:rsidRDefault="00314957" w:rsidP="00314957">
            <w:pPr>
              <w:pStyle w:val="BodyText"/>
              <w:kinsoku w:val="0"/>
              <w:overflowPunct w:val="0"/>
              <w:jc w:val="both"/>
              <w:rPr>
                <w:noProof/>
                <w:color w:val="231F20"/>
                <w:sz w:val="22"/>
                <w:szCs w:val="22"/>
              </w:rPr>
            </w:pPr>
            <w:r w:rsidRPr="00242E7F">
              <w:rPr>
                <w:sz w:val="22"/>
                <w:szCs w:val="22"/>
              </w:rPr>
              <w:t>Pārbaudīja un apstiprināja izraudzītais operators debitors</w:t>
            </w:r>
          </w:p>
        </w:tc>
      </w:tr>
      <w:tr w:rsidR="00314957" w:rsidRPr="00242E7F" w14:paraId="07137A48" w14:textId="77777777" w:rsidTr="001A5AC7">
        <w:tc>
          <w:tcPr>
            <w:tcW w:w="2500" w:type="pct"/>
            <w:shd w:val="clear" w:color="auto" w:fill="auto"/>
          </w:tcPr>
          <w:p w14:paraId="6BC8F61D" w14:textId="77777777" w:rsidR="00314957" w:rsidRPr="00242E7F" w:rsidRDefault="00314957" w:rsidP="00314957">
            <w:pPr>
              <w:pStyle w:val="BodyText"/>
              <w:kinsoku w:val="0"/>
              <w:overflowPunct w:val="0"/>
              <w:jc w:val="both"/>
              <w:rPr>
                <w:noProof/>
                <w:color w:val="231F20"/>
                <w:sz w:val="22"/>
                <w:szCs w:val="22"/>
                <w:lang w:val="en-GB"/>
              </w:rPr>
            </w:pPr>
            <w:r w:rsidRPr="00242E7F">
              <w:rPr>
                <w:noProof/>
                <w:color w:val="231F20"/>
                <w:sz w:val="22"/>
                <w:szCs w:val="22"/>
                <w:lang w:val="en-GB"/>
              </w:rPr>
              <w:t>Place, date and signature</w:t>
            </w:r>
          </w:p>
        </w:tc>
        <w:tc>
          <w:tcPr>
            <w:tcW w:w="2500" w:type="pct"/>
            <w:shd w:val="clear" w:color="auto" w:fill="auto"/>
          </w:tcPr>
          <w:p w14:paraId="1796965F" w14:textId="3CC0F285" w:rsidR="00314957" w:rsidRPr="00242E7F" w:rsidRDefault="00314957" w:rsidP="00314957">
            <w:pPr>
              <w:pStyle w:val="BodyText"/>
              <w:kinsoku w:val="0"/>
              <w:overflowPunct w:val="0"/>
              <w:jc w:val="both"/>
              <w:rPr>
                <w:noProof/>
                <w:color w:val="231F20"/>
                <w:sz w:val="22"/>
                <w:szCs w:val="22"/>
              </w:rPr>
            </w:pPr>
            <w:r w:rsidRPr="00242E7F">
              <w:rPr>
                <w:sz w:val="22"/>
                <w:szCs w:val="22"/>
              </w:rPr>
              <w:t>Vieta, datums un paraksts</w:t>
            </w:r>
          </w:p>
        </w:tc>
      </w:tr>
    </w:tbl>
    <w:p w14:paraId="12197D27" w14:textId="77777777" w:rsidR="003537D2" w:rsidRDefault="003537D2" w:rsidP="0025224A">
      <w:pPr>
        <w:pStyle w:val="BodyText"/>
        <w:rPr>
          <w:noProof/>
          <w:lang w:val="en-GB"/>
        </w:rPr>
      </w:pPr>
    </w:p>
    <w:p w14:paraId="76E2F996" w14:textId="77777777" w:rsidR="003537D2" w:rsidRDefault="003537D2" w:rsidP="0025224A">
      <w:pPr>
        <w:pStyle w:val="BodyText"/>
        <w:rPr>
          <w:noProof/>
          <w:szCs w:val="16"/>
        </w:rPr>
      </w:pPr>
      <w:r>
        <w:t>Izmērs – 210 x 297 mm</w:t>
      </w:r>
    </w:p>
    <w:p w14:paraId="6AE6C035" w14:textId="77777777" w:rsidR="003537D2" w:rsidRDefault="003537D2" w:rsidP="003537D2">
      <w:pPr>
        <w:widowControl/>
        <w:autoSpaceDE/>
        <w:autoSpaceDN/>
        <w:adjustRightInd/>
        <w:spacing w:after="160" w:line="259" w:lineRule="auto"/>
        <w:rPr>
          <w:rFonts w:cs="Arial"/>
          <w:noProof/>
          <w:color w:val="231F20"/>
          <w:szCs w:val="16"/>
        </w:rPr>
      </w:pPr>
      <w:r>
        <w:br w:type="page"/>
      </w:r>
    </w:p>
    <w:p w14:paraId="31689848" w14:textId="77777777" w:rsidR="003537D2" w:rsidRDefault="00724608" w:rsidP="0025224A">
      <w:pPr>
        <w:pStyle w:val="BodyText"/>
        <w:rPr>
          <w:noProof/>
        </w:rPr>
      </w:pPr>
      <w:r>
        <w:pict w14:anchorId="2A6A4DA8">
          <v:shape id="Attēls 289" o:spid="_x0000_i1107" type="#_x0000_t75" style="width:453pt;height:679.2pt;visibility:visible">
            <v:imagedata r:id="rId92" o:title=""/>
          </v:shape>
        </w:pict>
      </w:r>
    </w:p>
    <w:p w14:paraId="14A6D2B5" w14:textId="76166211"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396C22" w:rsidRPr="00E9430E" w14:paraId="2ABA7BDC" w14:textId="77777777" w:rsidTr="001A5AC7">
        <w:tc>
          <w:tcPr>
            <w:tcW w:w="2500" w:type="pct"/>
            <w:shd w:val="clear" w:color="auto" w:fill="auto"/>
          </w:tcPr>
          <w:p w14:paraId="5496607B" w14:textId="77777777" w:rsidR="00396C22" w:rsidRPr="00E9430E" w:rsidRDefault="00396C22" w:rsidP="001A5AC7">
            <w:pPr>
              <w:pStyle w:val="BodyText"/>
              <w:keepNext/>
              <w:kinsoku w:val="0"/>
              <w:overflowPunct w:val="0"/>
              <w:jc w:val="center"/>
              <w:rPr>
                <w:b/>
                <w:bCs/>
                <w:noProof/>
                <w:sz w:val="22"/>
                <w:szCs w:val="22"/>
                <w:lang w:val="en-GB"/>
              </w:rPr>
            </w:pPr>
            <w:r w:rsidRPr="00E9430E">
              <w:rPr>
                <w:b/>
                <w:bCs/>
                <w:noProof/>
                <w:sz w:val="22"/>
                <w:szCs w:val="22"/>
                <w:lang w:val="en-GB"/>
              </w:rPr>
              <w:t>Angļu val.</w:t>
            </w:r>
          </w:p>
        </w:tc>
        <w:tc>
          <w:tcPr>
            <w:tcW w:w="2500" w:type="pct"/>
            <w:shd w:val="clear" w:color="auto" w:fill="auto"/>
          </w:tcPr>
          <w:p w14:paraId="2800333D" w14:textId="77777777" w:rsidR="00396C22" w:rsidRPr="00E9430E" w:rsidRDefault="00396C22" w:rsidP="001A5AC7">
            <w:pPr>
              <w:pStyle w:val="BodyText"/>
              <w:keepNext/>
              <w:kinsoku w:val="0"/>
              <w:overflowPunct w:val="0"/>
              <w:jc w:val="center"/>
              <w:rPr>
                <w:b/>
                <w:bCs/>
                <w:sz w:val="22"/>
                <w:szCs w:val="22"/>
              </w:rPr>
            </w:pPr>
            <w:r w:rsidRPr="00E9430E">
              <w:rPr>
                <w:b/>
                <w:bCs/>
                <w:sz w:val="22"/>
                <w:szCs w:val="22"/>
              </w:rPr>
              <w:t>Latviešu val.</w:t>
            </w:r>
          </w:p>
        </w:tc>
      </w:tr>
      <w:tr w:rsidR="00396C22" w:rsidRPr="00E9430E" w14:paraId="705B9BDC" w14:textId="77777777" w:rsidTr="001A5AC7">
        <w:tc>
          <w:tcPr>
            <w:tcW w:w="2500" w:type="pct"/>
            <w:shd w:val="clear" w:color="auto" w:fill="auto"/>
          </w:tcPr>
          <w:p w14:paraId="4F2E7273" w14:textId="77777777" w:rsidR="00396C22" w:rsidRPr="00E9430E" w:rsidRDefault="00396C22" w:rsidP="00396C22">
            <w:pPr>
              <w:pStyle w:val="BodyText"/>
              <w:kinsoku w:val="0"/>
              <w:overflowPunct w:val="0"/>
              <w:jc w:val="both"/>
              <w:rPr>
                <w:b/>
                <w:noProof/>
                <w:color w:val="231F20"/>
                <w:sz w:val="22"/>
                <w:szCs w:val="22"/>
                <w:lang w:val="en-GB"/>
              </w:rPr>
            </w:pPr>
            <w:r w:rsidRPr="00E9430E">
              <w:rPr>
                <w:b/>
                <w:noProof/>
                <w:color w:val="231F20"/>
                <w:sz w:val="22"/>
                <w:szCs w:val="22"/>
                <w:lang w:val="en-GB"/>
              </w:rPr>
              <w:t>CN 52</w:t>
            </w:r>
          </w:p>
        </w:tc>
        <w:tc>
          <w:tcPr>
            <w:tcW w:w="2500" w:type="pct"/>
            <w:shd w:val="clear" w:color="auto" w:fill="auto"/>
          </w:tcPr>
          <w:p w14:paraId="43E98337" w14:textId="7863E659" w:rsidR="00396C22" w:rsidRPr="00E9430E" w:rsidRDefault="00396C22" w:rsidP="00396C22">
            <w:pPr>
              <w:pStyle w:val="BodyText"/>
              <w:kinsoku w:val="0"/>
              <w:overflowPunct w:val="0"/>
              <w:jc w:val="both"/>
              <w:rPr>
                <w:b/>
                <w:bCs/>
                <w:noProof/>
                <w:color w:val="231F20"/>
                <w:sz w:val="22"/>
                <w:szCs w:val="22"/>
              </w:rPr>
            </w:pPr>
            <w:r w:rsidRPr="00E9430E">
              <w:rPr>
                <w:b/>
                <w:bCs/>
                <w:sz w:val="22"/>
                <w:szCs w:val="22"/>
              </w:rPr>
              <w:t>CN 52</w:t>
            </w:r>
          </w:p>
        </w:tc>
      </w:tr>
      <w:tr w:rsidR="00396C22" w:rsidRPr="00E9430E" w14:paraId="55395246" w14:textId="77777777" w:rsidTr="001A5AC7">
        <w:tc>
          <w:tcPr>
            <w:tcW w:w="2500" w:type="pct"/>
            <w:shd w:val="clear" w:color="auto" w:fill="auto"/>
          </w:tcPr>
          <w:p w14:paraId="057740AF" w14:textId="77777777" w:rsidR="00396C22" w:rsidRPr="00E9430E" w:rsidRDefault="00396C22" w:rsidP="00396C22">
            <w:pPr>
              <w:pStyle w:val="BodyText"/>
              <w:kinsoku w:val="0"/>
              <w:overflowPunct w:val="0"/>
              <w:jc w:val="both"/>
              <w:rPr>
                <w:b/>
                <w:noProof/>
                <w:color w:val="231F20"/>
                <w:sz w:val="22"/>
                <w:szCs w:val="22"/>
                <w:lang w:val="en-GB"/>
              </w:rPr>
            </w:pPr>
            <w:r w:rsidRPr="00E9430E">
              <w:rPr>
                <w:b/>
                <w:noProof/>
                <w:color w:val="231F20"/>
                <w:sz w:val="22"/>
                <w:szCs w:val="22"/>
                <w:lang w:val="en-GB"/>
              </w:rPr>
              <w:t>GENERAL ACCOUNT</w:t>
            </w:r>
          </w:p>
        </w:tc>
        <w:tc>
          <w:tcPr>
            <w:tcW w:w="2500" w:type="pct"/>
            <w:shd w:val="clear" w:color="auto" w:fill="auto"/>
          </w:tcPr>
          <w:p w14:paraId="4AF9337E" w14:textId="3BA34550" w:rsidR="00396C22" w:rsidRPr="00E9430E" w:rsidRDefault="00396C22" w:rsidP="00396C22">
            <w:pPr>
              <w:pStyle w:val="BodyText"/>
              <w:kinsoku w:val="0"/>
              <w:overflowPunct w:val="0"/>
              <w:jc w:val="both"/>
              <w:rPr>
                <w:b/>
                <w:bCs/>
                <w:noProof/>
                <w:color w:val="231F20"/>
                <w:sz w:val="22"/>
                <w:szCs w:val="22"/>
              </w:rPr>
            </w:pPr>
            <w:r w:rsidRPr="00E9430E">
              <w:rPr>
                <w:b/>
                <w:bCs/>
                <w:sz w:val="22"/>
                <w:szCs w:val="22"/>
              </w:rPr>
              <w:t>KOPĒJAIS RĒĶINS</w:t>
            </w:r>
          </w:p>
        </w:tc>
      </w:tr>
      <w:tr w:rsidR="00396C22" w:rsidRPr="00E9430E" w14:paraId="310AAB0C" w14:textId="77777777" w:rsidTr="001A5AC7">
        <w:tc>
          <w:tcPr>
            <w:tcW w:w="2500" w:type="pct"/>
            <w:shd w:val="clear" w:color="auto" w:fill="auto"/>
          </w:tcPr>
          <w:p w14:paraId="131617AE"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Date</w:t>
            </w:r>
          </w:p>
        </w:tc>
        <w:tc>
          <w:tcPr>
            <w:tcW w:w="2500" w:type="pct"/>
            <w:shd w:val="clear" w:color="auto" w:fill="auto"/>
          </w:tcPr>
          <w:p w14:paraId="5197364B" w14:textId="7ABC7EDB" w:rsidR="00396C22" w:rsidRPr="00E9430E" w:rsidRDefault="00396C22" w:rsidP="00396C22">
            <w:pPr>
              <w:pStyle w:val="BodyText"/>
              <w:kinsoku w:val="0"/>
              <w:overflowPunct w:val="0"/>
              <w:jc w:val="both"/>
              <w:rPr>
                <w:noProof/>
                <w:color w:val="231F20"/>
                <w:sz w:val="22"/>
                <w:szCs w:val="22"/>
              </w:rPr>
            </w:pPr>
            <w:r w:rsidRPr="00E9430E">
              <w:rPr>
                <w:sz w:val="22"/>
                <w:szCs w:val="22"/>
              </w:rPr>
              <w:t>Datums</w:t>
            </w:r>
          </w:p>
        </w:tc>
      </w:tr>
      <w:tr w:rsidR="00396C22" w:rsidRPr="00E9430E" w14:paraId="380BF9DC" w14:textId="77777777" w:rsidTr="001A5AC7">
        <w:tc>
          <w:tcPr>
            <w:tcW w:w="2500" w:type="pct"/>
            <w:shd w:val="clear" w:color="auto" w:fill="auto"/>
          </w:tcPr>
          <w:p w14:paraId="0150AFFF"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Designated operator preparing the account</w:t>
            </w:r>
          </w:p>
        </w:tc>
        <w:tc>
          <w:tcPr>
            <w:tcW w:w="2500" w:type="pct"/>
            <w:shd w:val="clear" w:color="auto" w:fill="auto"/>
          </w:tcPr>
          <w:p w14:paraId="0F7C8BCD" w14:textId="4E2AEFF5" w:rsidR="00396C22" w:rsidRPr="00E9430E" w:rsidRDefault="00396C22" w:rsidP="00396C22">
            <w:pPr>
              <w:pStyle w:val="BodyText"/>
              <w:kinsoku w:val="0"/>
              <w:overflowPunct w:val="0"/>
              <w:jc w:val="both"/>
              <w:rPr>
                <w:noProof/>
                <w:color w:val="231F20"/>
                <w:sz w:val="22"/>
                <w:szCs w:val="22"/>
              </w:rPr>
            </w:pPr>
            <w:r w:rsidRPr="00E9430E">
              <w:rPr>
                <w:sz w:val="22"/>
                <w:szCs w:val="22"/>
              </w:rPr>
              <w:t>Izraudzītais operators, kas sagatavojis rēķinu</w:t>
            </w:r>
          </w:p>
        </w:tc>
      </w:tr>
      <w:tr w:rsidR="00396C22" w:rsidRPr="00E9430E" w14:paraId="77CBF0D9" w14:textId="77777777" w:rsidTr="001A5AC7">
        <w:tc>
          <w:tcPr>
            <w:tcW w:w="2500" w:type="pct"/>
            <w:shd w:val="clear" w:color="auto" w:fill="auto"/>
          </w:tcPr>
          <w:p w14:paraId="3E7D4FB7"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Airmail</w:t>
            </w:r>
          </w:p>
        </w:tc>
        <w:tc>
          <w:tcPr>
            <w:tcW w:w="2500" w:type="pct"/>
            <w:shd w:val="clear" w:color="auto" w:fill="auto"/>
          </w:tcPr>
          <w:p w14:paraId="6867F918" w14:textId="3E5D5D1C" w:rsidR="00396C22" w:rsidRPr="00E9430E" w:rsidRDefault="00396C22" w:rsidP="00396C22">
            <w:pPr>
              <w:pStyle w:val="BodyText"/>
              <w:kinsoku w:val="0"/>
              <w:overflowPunct w:val="0"/>
              <w:jc w:val="both"/>
              <w:rPr>
                <w:noProof/>
                <w:color w:val="231F20"/>
                <w:sz w:val="22"/>
                <w:szCs w:val="22"/>
              </w:rPr>
            </w:pPr>
            <w:r w:rsidRPr="00E9430E">
              <w:rPr>
                <w:sz w:val="22"/>
                <w:szCs w:val="22"/>
              </w:rPr>
              <w:t>Aviopasts</w:t>
            </w:r>
          </w:p>
        </w:tc>
      </w:tr>
      <w:tr w:rsidR="00396C22" w:rsidRPr="00E9430E" w14:paraId="21EA1248" w14:textId="77777777" w:rsidTr="001A5AC7">
        <w:tc>
          <w:tcPr>
            <w:tcW w:w="2500" w:type="pct"/>
            <w:shd w:val="clear" w:color="auto" w:fill="auto"/>
          </w:tcPr>
          <w:p w14:paraId="65E39A95"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Postal parcels</w:t>
            </w:r>
          </w:p>
        </w:tc>
        <w:tc>
          <w:tcPr>
            <w:tcW w:w="2500" w:type="pct"/>
            <w:shd w:val="clear" w:color="auto" w:fill="auto"/>
          </w:tcPr>
          <w:p w14:paraId="67AE39BE" w14:textId="406DC0B8" w:rsidR="00396C22" w:rsidRPr="00E9430E" w:rsidRDefault="00396C22" w:rsidP="00396C22">
            <w:pPr>
              <w:pStyle w:val="BodyText"/>
              <w:kinsoku w:val="0"/>
              <w:overflowPunct w:val="0"/>
              <w:jc w:val="both"/>
              <w:rPr>
                <w:noProof/>
                <w:color w:val="231F20"/>
                <w:sz w:val="22"/>
                <w:szCs w:val="22"/>
              </w:rPr>
            </w:pPr>
            <w:r w:rsidRPr="00E9430E">
              <w:rPr>
                <w:sz w:val="22"/>
                <w:szCs w:val="22"/>
              </w:rPr>
              <w:t>Pasta pakas</w:t>
            </w:r>
          </w:p>
        </w:tc>
      </w:tr>
      <w:tr w:rsidR="00396C22" w:rsidRPr="00E9430E" w14:paraId="777A9719" w14:textId="77777777" w:rsidTr="001A5AC7">
        <w:tc>
          <w:tcPr>
            <w:tcW w:w="2500" w:type="pct"/>
            <w:shd w:val="clear" w:color="auto" w:fill="auto"/>
          </w:tcPr>
          <w:p w14:paraId="2BCC08FB"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Corresponding designated operator</w:t>
            </w:r>
          </w:p>
        </w:tc>
        <w:tc>
          <w:tcPr>
            <w:tcW w:w="2500" w:type="pct"/>
            <w:shd w:val="clear" w:color="auto" w:fill="auto"/>
          </w:tcPr>
          <w:p w14:paraId="4D816132" w14:textId="54A1F491" w:rsidR="00396C22" w:rsidRPr="00E9430E" w:rsidRDefault="00396C22" w:rsidP="00396C22">
            <w:pPr>
              <w:pStyle w:val="BodyText"/>
              <w:kinsoku w:val="0"/>
              <w:overflowPunct w:val="0"/>
              <w:jc w:val="both"/>
              <w:rPr>
                <w:noProof/>
                <w:color w:val="231F20"/>
                <w:sz w:val="22"/>
                <w:szCs w:val="22"/>
              </w:rPr>
            </w:pPr>
            <w:r w:rsidRPr="00E9430E">
              <w:rPr>
                <w:sz w:val="22"/>
                <w:szCs w:val="22"/>
              </w:rPr>
              <w:t>Attiecīgais izraudzītais operators</w:t>
            </w:r>
          </w:p>
        </w:tc>
      </w:tr>
      <w:tr w:rsidR="00396C22" w:rsidRPr="00E9430E" w14:paraId="282C720A" w14:textId="77777777" w:rsidTr="001A5AC7">
        <w:tc>
          <w:tcPr>
            <w:tcW w:w="2500" w:type="pct"/>
            <w:shd w:val="clear" w:color="auto" w:fill="auto"/>
          </w:tcPr>
          <w:p w14:paraId="3503956A"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Month</w:t>
            </w:r>
          </w:p>
        </w:tc>
        <w:tc>
          <w:tcPr>
            <w:tcW w:w="2500" w:type="pct"/>
            <w:shd w:val="clear" w:color="auto" w:fill="auto"/>
          </w:tcPr>
          <w:p w14:paraId="6587DCBF" w14:textId="29428E23" w:rsidR="00396C22" w:rsidRPr="00E9430E" w:rsidRDefault="00396C22" w:rsidP="00396C22">
            <w:pPr>
              <w:pStyle w:val="BodyText"/>
              <w:kinsoku w:val="0"/>
              <w:overflowPunct w:val="0"/>
              <w:jc w:val="both"/>
              <w:rPr>
                <w:noProof/>
                <w:color w:val="231F20"/>
                <w:sz w:val="22"/>
                <w:szCs w:val="22"/>
              </w:rPr>
            </w:pPr>
            <w:r w:rsidRPr="00E9430E">
              <w:rPr>
                <w:sz w:val="22"/>
                <w:szCs w:val="22"/>
              </w:rPr>
              <w:t>Mēnesis</w:t>
            </w:r>
          </w:p>
        </w:tc>
      </w:tr>
      <w:tr w:rsidR="00396C22" w:rsidRPr="00E9430E" w14:paraId="28E81868" w14:textId="77777777" w:rsidTr="001A5AC7">
        <w:tc>
          <w:tcPr>
            <w:tcW w:w="2500" w:type="pct"/>
            <w:shd w:val="clear" w:color="auto" w:fill="auto"/>
          </w:tcPr>
          <w:p w14:paraId="4C1FBDA1"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Year</w:t>
            </w:r>
          </w:p>
        </w:tc>
        <w:tc>
          <w:tcPr>
            <w:tcW w:w="2500" w:type="pct"/>
            <w:shd w:val="clear" w:color="auto" w:fill="auto"/>
          </w:tcPr>
          <w:p w14:paraId="78BA94B7" w14:textId="151DEBA8" w:rsidR="00396C22" w:rsidRPr="00E9430E" w:rsidRDefault="00396C22" w:rsidP="00396C22">
            <w:pPr>
              <w:pStyle w:val="BodyText"/>
              <w:kinsoku w:val="0"/>
              <w:overflowPunct w:val="0"/>
              <w:jc w:val="both"/>
              <w:rPr>
                <w:noProof/>
                <w:color w:val="231F20"/>
                <w:sz w:val="22"/>
                <w:szCs w:val="22"/>
              </w:rPr>
            </w:pPr>
            <w:r w:rsidRPr="00E9430E">
              <w:rPr>
                <w:sz w:val="22"/>
                <w:szCs w:val="22"/>
              </w:rPr>
              <w:t>Gads</w:t>
            </w:r>
          </w:p>
        </w:tc>
      </w:tr>
      <w:tr w:rsidR="00396C22" w:rsidRPr="00E9430E" w14:paraId="1EACCF5D" w14:textId="77777777" w:rsidTr="001A5AC7">
        <w:tc>
          <w:tcPr>
            <w:tcW w:w="2500" w:type="pct"/>
            <w:shd w:val="clear" w:color="auto" w:fill="auto"/>
          </w:tcPr>
          <w:p w14:paraId="6AFD2538"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Quarter</w:t>
            </w:r>
          </w:p>
        </w:tc>
        <w:tc>
          <w:tcPr>
            <w:tcW w:w="2500" w:type="pct"/>
            <w:shd w:val="clear" w:color="auto" w:fill="auto"/>
          </w:tcPr>
          <w:p w14:paraId="0C89D493" w14:textId="1805258E" w:rsidR="00396C22" w:rsidRPr="00E9430E" w:rsidRDefault="00396C22" w:rsidP="00396C22">
            <w:pPr>
              <w:pStyle w:val="BodyText"/>
              <w:kinsoku w:val="0"/>
              <w:overflowPunct w:val="0"/>
              <w:jc w:val="both"/>
              <w:rPr>
                <w:noProof/>
                <w:color w:val="231F20"/>
                <w:sz w:val="22"/>
                <w:szCs w:val="22"/>
              </w:rPr>
            </w:pPr>
            <w:r w:rsidRPr="00E9430E">
              <w:rPr>
                <w:sz w:val="22"/>
                <w:szCs w:val="22"/>
              </w:rPr>
              <w:t>Ceturksnis</w:t>
            </w:r>
          </w:p>
        </w:tc>
      </w:tr>
      <w:tr w:rsidR="00396C22" w:rsidRPr="00E9430E" w14:paraId="19B4AA9B" w14:textId="77777777" w:rsidTr="001A5AC7">
        <w:tc>
          <w:tcPr>
            <w:tcW w:w="2500" w:type="pct"/>
            <w:shd w:val="clear" w:color="auto" w:fill="auto"/>
          </w:tcPr>
          <w:p w14:paraId="669BF2F5"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Half-year</w:t>
            </w:r>
          </w:p>
        </w:tc>
        <w:tc>
          <w:tcPr>
            <w:tcW w:w="2500" w:type="pct"/>
            <w:shd w:val="clear" w:color="auto" w:fill="auto"/>
          </w:tcPr>
          <w:p w14:paraId="07C4887C" w14:textId="4749195C" w:rsidR="00396C22" w:rsidRPr="00E9430E" w:rsidRDefault="00396C22" w:rsidP="00396C22">
            <w:pPr>
              <w:pStyle w:val="BodyText"/>
              <w:kinsoku w:val="0"/>
              <w:overflowPunct w:val="0"/>
              <w:jc w:val="both"/>
              <w:rPr>
                <w:noProof/>
                <w:color w:val="231F20"/>
                <w:sz w:val="22"/>
                <w:szCs w:val="22"/>
              </w:rPr>
            </w:pPr>
            <w:r w:rsidRPr="00E9430E">
              <w:rPr>
                <w:sz w:val="22"/>
                <w:szCs w:val="22"/>
              </w:rPr>
              <w:t>Pusgads</w:t>
            </w:r>
          </w:p>
        </w:tc>
      </w:tr>
      <w:tr w:rsidR="00396C22" w:rsidRPr="00E9430E" w14:paraId="42829E33" w14:textId="77777777" w:rsidTr="001A5AC7">
        <w:tc>
          <w:tcPr>
            <w:tcW w:w="2500" w:type="pct"/>
            <w:shd w:val="clear" w:color="auto" w:fill="auto"/>
          </w:tcPr>
          <w:p w14:paraId="4301C092"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Method of settlement</w:t>
            </w:r>
          </w:p>
        </w:tc>
        <w:tc>
          <w:tcPr>
            <w:tcW w:w="2500" w:type="pct"/>
            <w:shd w:val="clear" w:color="auto" w:fill="auto"/>
          </w:tcPr>
          <w:p w14:paraId="354566B9" w14:textId="007920E0" w:rsidR="00396C22" w:rsidRPr="00E9430E" w:rsidRDefault="00396C22" w:rsidP="00396C22">
            <w:pPr>
              <w:pStyle w:val="BodyText"/>
              <w:kinsoku w:val="0"/>
              <w:overflowPunct w:val="0"/>
              <w:jc w:val="both"/>
              <w:rPr>
                <w:noProof/>
                <w:color w:val="231F20"/>
                <w:sz w:val="22"/>
                <w:szCs w:val="22"/>
              </w:rPr>
            </w:pPr>
            <w:r w:rsidRPr="00E9430E">
              <w:rPr>
                <w:sz w:val="22"/>
                <w:szCs w:val="22"/>
              </w:rPr>
              <w:t>Norēķināšanās veids</w:t>
            </w:r>
          </w:p>
        </w:tc>
      </w:tr>
      <w:tr w:rsidR="00396C22" w:rsidRPr="00E9430E" w14:paraId="001BD922" w14:textId="77777777" w:rsidTr="001A5AC7">
        <w:tc>
          <w:tcPr>
            <w:tcW w:w="2500" w:type="pct"/>
            <w:shd w:val="clear" w:color="auto" w:fill="auto"/>
          </w:tcPr>
          <w:p w14:paraId="27FBDFF3"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Direct</w:t>
            </w:r>
          </w:p>
        </w:tc>
        <w:tc>
          <w:tcPr>
            <w:tcW w:w="2500" w:type="pct"/>
            <w:shd w:val="clear" w:color="auto" w:fill="auto"/>
          </w:tcPr>
          <w:p w14:paraId="04CB2374" w14:textId="05528AEC" w:rsidR="00396C22" w:rsidRPr="00E9430E" w:rsidRDefault="00396C22" w:rsidP="00396C22">
            <w:pPr>
              <w:pStyle w:val="BodyText"/>
              <w:kinsoku w:val="0"/>
              <w:overflowPunct w:val="0"/>
              <w:jc w:val="both"/>
              <w:rPr>
                <w:noProof/>
                <w:color w:val="231F20"/>
                <w:sz w:val="22"/>
                <w:szCs w:val="22"/>
              </w:rPr>
            </w:pPr>
            <w:r w:rsidRPr="00E9430E">
              <w:rPr>
                <w:sz w:val="22"/>
                <w:szCs w:val="22"/>
              </w:rPr>
              <w:t>Tiešs maksājums</w:t>
            </w:r>
          </w:p>
        </w:tc>
      </w:tr>
      <w:tr w:rsidR="00396C22" w:rsidRPr="00E9430E" w14:paraId="43960AEF" w14:textId="77777777" w:rsidTr="001A5AC7">
        <w:tc>
          <w:tcPr>
            <w:tcW w:w="2500" w:type="pct"/>
            <w:shd w:val="clear" w:color="auto" w:fill="auto"/>
          </w:tcPr>
          <w:p w14:paraId="4765A579"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Via UPU*Clearing</w:t>
            </w:r>
          </w:p>
        </w:tc>
        <w:tc>
          <w:tcPr>
            <w:tcW w:w="2500" w:type="pct"/>
            <w:shd w:val="clear" w:color="auto" w:fill="auto"/>
          </w:tcPr>
          <w:p w14:paraId="2189EEAC" w14:textId="33BE3966" w:rsidR="00396C22" w:rsidRPr="00E9430E" w:rsidRDefault="00396C22" w:rsidP="00396C22">
            <w:pPr>
              <w:pStyle w:val="BodyText"/>
              <w:kinsoku w:val="0"/>
              <w:overflowPunct w:val="0"/>
              <w:jc w:val="both"/>
              <w:rPr>
                <w:noProof/>
                <w:color w:val="231F20"/>
                <w:sz w:val="22"/>
                <w:szCs w:val="22"/>
              </w:rPr>
            </w:pPr>
            <w:r w:rsidRPr="00E9430E">
              <w:rPr>
                <w:i/>
                <w:iCs/>
                <w:sz w:val="22"/>
                <w:szCs w:val="22"/>
              </w:rPr>
              <w:t>UPU</w:t>
            </w:r>
            <w:r w:rsidRPr="00E9430E">
              <w:rPr>
                <w:sz w:val="22"/>
                <w:szCs w:val="22"/>
              </w:rPr>
              <w:t>* klīrings</w:t>
            </w:r>
          </w:p>
        </w:tc>
      </w:tr>
      <w:tr w:rsidR="00396C22" w:rsidRPr="00E9430E" w14:paraId="3EA5E47A" w14:textId="77777777" w:rsidTr="001A5AC7">
        <w:tc>
          <w:tcPr>
            <w:tcW w:w="2500" w:type="pct"/>
            <w:shd w:val="clear" w:color="auto" w:fill="auto"/>
          </w:tcPr>
          <w:p w14:paraId="6E2E537B" w14:textId="77777777" w:rsidR="00396C22" w:rsidRPr="00E9430E" w:rsidRDefault="00396C22" w:rsidP="00396C22">
            <w:pPr>
              <w:pStyle w:val="BodyText"/>
              <w:kinsoku w:val="0"/>
              <w:overflowPunct w:val="0"/>
              <w:jc w:val="both"/>
              <w:rPr>
                <w:b/>
                <w:noProof/>
                <w:color w:val="231F20"/>
                <w:sz w:val="22"/>
                <w:szCs w:val="22"/>
                <w:lang w:val="en-GB"/>
              </w:rPr>
            </w:pPr>
            <w:r w:rsidRPr="00E9430E">
              <w:rPr>
                <w:b/>
                <w:noProof/>
                <w:color w:val="231F20"/>
                <w:sz w:val="22"/>
                <w:szCs w:val="22"/>
                <w:lang w:val="en-GB"/>
              </w:rPr>
              <w:t>Notes</w:t>
            </w:r>
          </w:p>
        </w:tc>
        <w:tc>
          <w:tcPr>
            <w:tcW w:w="2500" w:type="pct"/>
            <w:shd w:val="clear" w:color="auto" w:fill="auto"/>
          </w:tcPr>
          <w:p w14:paraId="02457BAA" w14:textId="38BDDF8C" w:rsidR="00396C22" w:rsidRPr="00E9430E" w:rsidRDefault="00396C22" w:rsidP="00396C22">
            <w:pPr>
              <w:pStyle w:val="BodyText"/>
              <w:kinsoku w:val="0"/>
              <w:overflowPunct w:val="0"/>
              <w:jc w:val="both"/>
              <w:rPr>
                <w:b/>
                <w:bCs/>
                <w:noProof/>
                <w:color w:val="231F20"/>
                <w:sz w:val="22"/>
                <w:szCs w:val="22"/>
              </w:rPr>
            </w:pPr>
            <w:r w:rsidRPr="00E9430E">
              <w:rPr>
                <w:b/>
                <w:bCs/>
                <w:sz w:val="22"/>
                <w:szCs w:val="22"/>
              </w:rPr>
              <w:t>Piezīmes</w:t>
            </w:r>
          </w:p>
        </w:tc>
      </w:tr>
      <w:tr w:rsidR="00396C22" w:rsidRPr="00E9430E" w14:paraId="672A5785" w14:textId="77777777" w:rsidTr="001A5AC7">
        <w:tc>
          <w:tcPr>
            <w:tcW w:w="2500" w:type="pct"/>
            <w:shd w:val="clear" w:color="auto" w:fill="auto"/>
          </w:tcPr>
          <w:p w14:paraId="7D3AED3E"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To be filled in by typewriter or computer printer</w:t>
            </w:r>
          </w:p>
        </w:tc>
        <w:tc>
          <w:tcPr>
            <w:tcW w:w="2500" w:type="pct"/>
            <w:shd w:val="clear" w:color="auto" w:fill="auto"/>
          </w:tcPr>
          <w:p w14:paraId="58AC5AF5" w14:textId="14174871" w:rsidR="00396C22" w:rsidRPr="00E9430E" w:rsidRDefault="00396C22" w:rsidP="00396C22">
            <w:pPr>
              <w:pStyle w:val="BodyText"/>
              <w:kinsoku w:val="0"/>
              <w:overflowPunct w:val="0"/>
              <w:jc w:val="both"/>
              <w:rPr>
                <w:noProof/>
                <w:color w:val="231F20"/>
                <w:sz w:val="22"/>
                <w:szCs w:val="22"/>
              </w:rPr>
            </w:pPr>
            <w:r w:rsidRPr="00E9430E">
              <w:rPr>
                <w:sz w:val="22"/>
                <w:szCs w:val="22"/>
              </w:rPr>
              <w:t>Aizpilda ar rakstāmmašīnu vai ar datoru</w:t>
            </w:r>
          </w:p>
        </w:tc>
      </w:tr>
      <w:tr w:rsidR="00396C22" w:rsidRPr="00E9430E" w14:paraId="2487C1C9" w14:textId="77777777" w:rsidTr="001A5AC7">
        <w:tc>
          <w:tcPr>
            <w:tcW w:w="2500" w:type="pct"/>
            <w:shd w:val="clear" w:color="auto" w:fill="auto"/>
          </w:tcPr>
          <w:p w14:paraId="5E6C8672"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Exchange</w:t>
            </w:r>
          </w:p>
        </w:tc>
        <w:tc>
          <w:tcPr>
            <w:tcW w:w="2500" w:type="pct"/>
            <w:shd w:val="clear" w:color="auto" w:fill="auto"/>
          </w:tcPr>
          <w:p w14:paraId="046EAA4B" w14:textId="08609A3B" w:rsidR="00396C22" w:rsidRPr="00E9430E" w:rsidRDefault="00396C22" w:rsidP="00396C22">
            <w:pPr>
              <w:pStyle w:val="BodyText"/>
              <w:kinsoku w:val="0"/>
              <w:overflowPunct w:val="0"/>
              <w:jc w:val="both"/>
              <w:rPr>
                <w:noProof/>
                <w:color w:val="231F20"/>
                <w:sz w:val="22"/>
                <w:szCs w:val="22"/>
              </w:rPr>
            </w:pPr>
            <w:r w:rsidRPr="00E9430E">
              <w:rPr>
                <w:sz w:val="22"/>
                <w:szCs w:val="22"/>
              </w:rPr>
              <w:t>Apmaiņa</w:t>
            </w:r>
          </w:p>
        </w:tc>
      </w:tr>
      <w:tr w:rsidR="00396C22" w:rsidRPr="00E9430E" w14:paraId="21DA39F9" w14:textId="77777777" w:rsidTr="001A5AC7">
        <w:tc>
          <w:tcPr>
            <w:tcW w:w="2500" w:type="pct"/>
            <w:shd w:val="clear" w:color="auto" w:fill="auto"/>
          </w:tcPr>
          <w:p w14:paraId="0721FAE3"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Period</w:t>
            </w:r>
          </w:p>
        </w:tc>
        <w:tc>
          <w:tcPr>
            <w:tcW w:w="2500" w:type="pct"/>
            <w:shd w:val="clear" w:color="auto" w:fill="auto"/>
          </w:tcPr>
          <w:p w14:paraId="3DA29927" w14:textId="6D71C630" w:rsidR="00396C22" w:rsidRPr="00E9430E" w:rsidRDefault="00396C22" w:rsidP="00396C22">
            <w:pPr>
              <w:pStyle w:val="BodyText"/>
              <w:kinsoku w:val="0"/>
              <w:overflowPunct w:val="0"/>
              <w:jc w:val="both"/>
              <w:rPr>
                <w:noProof/>
                <w:color w:val="231F20"/>
                <w:sz w:val="22"/>
                <w:szCs w:val="22"/>
              </w:rPr>
            </w:pPr>
            <w:r w:rsidRPr="00E9430E">
              <w:rPr>
                <w:sz w:val="22"/>
                <w:szCs w:val="22"/>
              </w:rPr>
              <w:t>Periods</w:t>
            </w:r>
          </w:p>
        </w:tc>
      </w:tr>
      <w:tr w:rsidR="00396C22" w:rsidRPr="00E9430E" w14:paraId="67B1AB5B" w14:textId="77777777" w:rsidTr="001A5AC7">
        <w:tc>
          <w:tcPr>
            <w:tcW w:w="2500" w:type="pct"/>
            <w:shd w:val="clear" w:color="auto" w:fill="auto"/>
          </w:tcPr>
          <w:p w14:paraId="4BEEBFE7"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Balance of CN 19/CN 51/CP 75 accounts in favour of the</w:t>
            </w:r>
          </w:p>
        </w:tc>
        <w:tc>
          <w:tcPr>
            <w:tcW w:w="2500" w:type="pct"/>
            <w:shd w:val="clear" w:color="auto" w:fill="auto"/>
          </w:tcPr>
          <w:p w14:paraId="2144CE79" w14:textId="17243543" w:rsidR="00396C22" w:rsidRPr="00E9430E" w:rsidRDefault="00396C22" w:rsidP="00396C22">
            <w:pPr>
              <w:pStyle w:val="BodyText"/>
              <w:kinsoku w:val="0"/>
              <w:overflowPunct w:val="0"/>
              <w:jc w:val="both"/>
              <w:rPr>
                <w:noProof/>
                <w:color w:val="231F20"/>
                <w:sz w:val="22"/>
                <w:szCs w:val="22"/>
              </w:rPr>
            </w:pPr>
            <w:r w:rsidRPr="00E9430E">
              <w:rPr>
                <w:sz w:val="22"/>
                <w:szCs w:val="22"/>
              </w:rPr>
              <w:t>Atlikums CN 19/CN 51/CP 75 rēķinos par labu</w:t>
            </w:r>
          </w:p>
        </w:tc>
      </w:tr>
      <w:tr w:rsidR="00396C22" w:rsidRPr="00E9430E" w14:paraId="27C4FC91" w14:textId="77777777" w:rsidTr="001A5AC7">
        <w:tc>
          <w:tcPr>
            <w:tcW w:w="2500" w:type="pct"/>
            <w:shd w:val="clear" w:color="auto" w:fill="auto"/>
          </w:tcPr>
          <w:p w14:paraId="2607B321"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designated operator preparing the account</w:t>
            </w:r>
          </w:p>
        </w:tc>
        <w:tc>
          <w:tcPr>
            <w:tcW w:w="2500" w:type="pct"/>
            <w:shd w:val="clear" w:color="auto" w:fill="auto"/>
          </w:tcPr>
          <w:p w14:paraId="106FB024" w14:textId="438A0F6B" w:rsidR="00396C22" w:rsidRPr="00E9430E" w:rsidRDefault="00396C22" w:rsidP="00396C22">
            <w:pPr>
              <w:pStyle w:val="BodyText"/>
              <w:kinsoku w:val="0"/>
              <w:overflowPunct w:val="0"/>
              <w:jc w:val="both"/>
              <w:rPr>
                <w:noProof/>
                <w:color w:val="231F20"/>
                <w:sz w:val="22"/>
                <w:szCs w:val="22"/>
              </w:rPr>
            </w:pPr>
            <w:r w:rsidRPr="00E9430E">
              <w:rPr>
                <w:sz w:val="22"/>
                <w:szCs w:val="22"/>
              </w:rPr>
              <w:t>izraudzītajam operatoram, kas sagatavojis rēķinu</w:t>
            </w:r>
          </w:p>
        </w:tc>
      </w:tr>
      <w:tr w:rsidR="00396C22" w:rsidRPr="00E9430E" w14:paraId="310D35EF" w14:textId="77777777" w:rsidTr="001A5AC7">
        <w:tc>
          <w:tcPr>
            <w:tcW w:w="2500" w:type="pct"/>
            <w:shd w:val="clear" w:color="auto" w:fill="auto"/>
          </w:tcPr>
          <w:p w14:paraId="4B1A15F3"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corresponding designated operator</w:t>
            </w:r>
          </w:p>
        </w:tc>
        <w:tc>
          <w:tcPr>
            <w:tcW w:w="2500" w:type="pct"/>
            <w:shd w:val="clear" w:color="auto" w:fill="auto"/>
          </w:tcPr>
          <w:p w14:paraId="42C8EBDC" w14:textId="62A5648E" w:rsidR="00396C22" w:rsidRPr="00E9430E" w:rsidRDefault="00396C22" w:rsidP="00396C22">
            <w:pPr>
              <w:pStyle w:val="BodyText"/>
              <w:kinsoku w:val="0"/>
              <w:overflowPunct w:val="0"/>
              <w:jc w:val="both"/>
              <w:rPr>
                <w:noProof/>
                <w:color w:val="231F20"/>
                <w:sz w:val="22"/>
                <w:szCs w:val="22"/>
              </w:rPr>
            </w:pPr>
            <w:r w:rsidRPr="00E9430E">
              <w:rPr>
                <w:sz w:val="22"/>
                <w:szCs w:val="22"/>
              </w:rPr>
              <w:t>attiecīgajam izraudzītajam operatoram</w:t>
            </w:r>
          </w:p>
        </w:tc>
      </w:tr>
      <w:tr w:rsidR="00396C22" w:rsidRPr="00E9430E" w14:paraId="51D22566" w14:textId="77777777" w:rsidTr="001A5AC7">
        <w:tc>
          <w:tcPr>
            <w:tcW w:w="2500" w:type="pct"/>
            <w:shd w:val="clear" w:color="auto" w:fill="auto"/>
          </w:tcPr>
          <w:p w14:paraId="62DAD196"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Observations</w:t>
            </w:r>
          </w:p>
        </w:tc>
        <w:tc>
          <w:tcPr>
            <w:tcW w:w="2500" w:type="pct"/>
            <w:shd w:val="clear" w:color="auto" w:fill="auto"/>
          </w:tcPr>
          <w:p w14:paraId="7FA7576E" w14:textId="367C95B4" w:rsidR="00396C22" w:rsidRPr="00E9430E" w:rsidRDefault="00396C22" w:rsidP="00396C22">
            <w:pPr>
              <w:pStyle w:val="BodyText"/>
              <w:kinsoku w:val="0"/>
              <w:overflowPunct w:val="0"/>
              <w:jc w:val="both"/>
              <w:rPr>
                <w:noProof/>
                <w:color w:val="231F20"/>
                <w:sz w:val="22"/>
                <w:szCs w:val="22"/>
              </w:rPr>
            </w:pPr>
            <w:r w:rsidRPr="00E9430E">
              <w:rPr>
                <w:sz w:val="22"/>
                <w:szCs w:val="22"/>
              </w:rPr>
              <w:t>Piezīmes</w:t>
            </w:r>
          </w:p>
        </w:tc>
      </w:tr>
      <w:tr w:rsidR="00396C22" w:rsidRPr="00E9430E" w14:paraId="01E86FD7" w14:textId="77777777" w:rsidTr="001A5AC7">
        <w:tc>
          <w:tcPr>
            <w:tcW w:w="2500" w:type="pct"/>
            <w:shd w:val="clear" w:color="auto" w:fill="auto"/>
          </w:tcPr>
          <w:p w14:paraId="05F19F70"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SDR</w:t>
            </w:r>
          </w:p>
        </w:tc>
        <w:tc>
          <w:tcPr>
            <w:tcW w:w="2500" w:type="pct"/>
            <w:shd w:val="clear" w:color="auto" w:fill="auto"/>
          </w:tcPr>
          <w:p w14:paraId="217E35F3" w14:textId="4EA00DE1" w:rsidR="00396C22" w:rsidRPr="00E9430E" w:rsidRDefault="00396C22" w:rsidP="00396C22">
            <w:pPr>
              <w:pStyle w:val="BodyText"/>
              <w:kinsoku w:val="0"/>
              <w:overflowPunct w:val="0"/>
              <w:jc w:val="both"/>
              <w:rPr>
                <w:noProof/>
                <w:color w:val="231F20"/>
                <w:sz w:val="22"/>
                <w:szCs w:val="22"/>
              </w:rPr>
            </w:pPr>
            <w:r w:rsidRPr="00E9430E">
              <w:rPr>
                <w:sz w:val="22"/>
                <w:szCs w:val="22"/>
              </w:rPr>
              <w:t>SDR</w:t>
            </w:r>
          </w:p>
        </w:tc>
      </w:tr>
      <w:tr w:rsidR="00396C22" w:rsidRPr="00E9430E" w14:paraId="7EC8629A" w14:textId="77777777" w:rsidTr="001A5AC7">
        <w:tc>
          <w:tcPr>
            <w:tcW w:w="2500" w:type="pct"/>
            <w:shd w:val="clear" w:color="auto" w:fill="auto"/>
          </w:tcPr>
          <w:p w14:paraId="4D17464C" w14:textId="0FE839A4"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Received by the designated</w:t>
            </w:r>
            <w:r w:rsidR="004B4E67">
              <w:rPr>
                <w:noProof/>
                <w:color w:val="231F20"/>
                <w:sz w:val="22"/>
                <w:szCs w:val="22"/>
                <w:lang w:val="en-GB"/>
              </w:rPr>
              <w:t xml:space="preserve"> </w:t>
            </w:r>
            <w:r w:rsidRPr="00E9430E">
              <w:rPr>
                <w:noProof/>
                <w:color w:val="231F20"/>
                <w:sz w:val="22"/>
                <w:szCs w:val="22"/>
                <w:lang w:val="en-GB"/>
              </w:rPr>
              <w:t>operator preparing the account</w:t>
            </w:r>
          </w:p>
        </w:tc>
        <w:tc>
          <w:tcPr>
            <w:tcW w:w="2500" w:type="pct"/>
            <w:shd w:val="clear" w:color="auto" w:fill="auto"/>
          </w:tcPr>
          <w:p w14:paraId="10F0BE7C" w14:textId="007A378A" w:rsidR="00396C22" w:rsidRPr="00E9430E" w:rsidRDefault="00396C22" w:rsidP="00396C22">
            <w:pPr>
              <w:pStyle w:val="BodyText"/>
              <w:kinsoku w:val="0"/>
              <w:overflowPunct w:val="0"/>
              <w:jc w:val="both"/>
              <w:rPr>
                <w:noProof/>
                <w:color w:val="231F20"/>
                <w:sz w:val="22"/>
                <w:szCs w:val="22"/>
              </w:rPr>
            </w:pPr>
            <w:r w:rsidRPr="00E9430E">
              <w:rPr>
                <w:sz w:val="22"/>
                <w:szCs w:val="22"/>
              </w:rPr>
              <w:t>Saņēmis izraudzītais operators, kas sagatavojis rēķinu</w:t>
            </w:r>
          </w:p>
        </w:tc>
      </w:tr>
      <w:tr w:rsidR="00396C22" w:rsidRPr="00E9430E" w14:paraId="41CB2A4D" w14:textId="77777777" w:rsidTr="001A5AC7">
        <w:tc>
          <w:tcPr>
            <w:tcW w:w="2500" w:type="pct"/>
            <w:shd w:val="clear" w:color="auto" w:fill="auto"/>
          </w:tcPr>
          <w:p w14:paraId="687B99B1" w14:textId="76C6F42B"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Sent by the designated</w:t>
            </w:r>
            <w:r w:rsidR="004B4E67">
              <w:rPr>
                <w:noProof/>
                <w:color w:val="231F20"/>
                <w:sz w:val="22"/>
                <w:szCs w:val="22"/>
                <w:lang w:val="en-GB"/>
              </w:rPr>
              <w:t xml:space="preserve"> </w:t>
            </w:r>
            <w:r w:rsidRPr="00E9430E">
              <w:rPr>
                <w:noProof/>
                <w:color w:val="231F20"/>
                <w:sz w:val="22"/>
                <w:szCs w:val="22"/>
                <w:lang w:val="en-GB"/>
              </w:rPr>
              <w:t>operator preparing the account</w:t>
            </w:r>
          </w:p>
        </w:tc>
        <w:tc>
          <w:tcPr>
            <w:tcW w:w="2500" w:type="pct"/>
            <w:shd w:val="clear" w:color="auto" w:fill="auto"/>
          </w:tcPr>
          <w:p w14:paraId="68C3FCEE" w14:textId="0F4E91EF" w:rsidR="00396C22" w:rsidRPr="00E9430E" w:rsidRDefault="00396C22" w:rsidP="00396C22">
            <w:pPr>
              <w:pStyle w:val="BodyText"/>
              <w:kinsoku w:val="0"/>
              <w:overflowPunct w:val="0"/>
              <w:jc w:val="both"/>
              <w:rPr>
                <w:noProof/>
                <w:color w:val="231F20"/>
                <w:sz w:val="22"/>
                <w:szCs w:val="22"/>
              </w:rPr>
            </w:pPr>
            <w:r w:rsidRPr="00E9430E">
              <w:rPr>
                <w:sz w:val="22"/>
                <w:szCs w:val="22"/>
              </w:rPr>
              <w:t>Nosūtījis izraudzītais operators, kas sagatavojis rēķinu</w:t>
            </w:r>
          </w:p>
        </w:tc>
      </w:tr>
      <w:tr w:rsidR="00396C22" w:rsidRPr="00E9430E" w14:paraId="47C86B77" w14:textId="77777777" w:rsidTr="001A5AC7">
        <w:tc>
          <w:tcPr>
            <w:tcW w:w="2500" w:type="pct"/>
            <w:shd w:val="clear" w:color="auto" w:fill="auto"/>
          </w:tcPr>
          <w:p w14:paraId="2A229EC5"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Totals</w:t>
            </w:r>
          </w:p>
        </w:tc>
        <w:tc>
          <w:tcPr>
            <w:tcW w:w="2500" w:type="pct"/>
            <w:shd w:val="clear" w:color="auto" w:fill="auto"/>
          </w:tcPr>
          <w:p w14:paraId="0D31BA65" w14:textId="63EAAA32" w:rsidR="00396C22" w:rsidRPr="00E9430E" w:rsidRDefault="00396C22" w:rsidP="00396C22">
            <w:pPr>
              <w:pStyle w:val="BodyText"/>
              <w:kinsoku w:val="0"/>
              <w:overflowPunct w:val="0"/>
              <w:jc w:val="both"/>
              <w:rPr>
                <w:noProof/>
                <w:color w:val="231F20"/>
                <w:sz w:val="22"/>
                <w:szCs w:val="22"/>
              </w:rPr>
            </w:pPr>
            <w:r w:rsidRPr="00E9430E">
              <w:rPr>
                <w:sz w:val="22"/>
                <w:szCs w:val="22"/>
              </w:rPr>
              <w:t>Kopā</w:t>
            </w:r>
          </w:p>
        </w:tc>
      </w:tr>
      <w:tr w:rsidR="00396C22" w:rsidRPr="00E9430E" w14:paraId="3F07A570" w14:textId="77777777" w:rsidTr="001A5AC7">
        <w:tc>
          <w:tcPr>
            <w:tcW w:w="2500" w:type="pct"/>
            <w:shd w:val="clear" w:color="auto" w:fill="auto"/>
          </w:tcPr>
          <w:p w14:paraId="6ECF859A"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Less</w:t>
            </w:r>
          </w:p>
        </w:tc>
        <w:tc>
          <w:tcPr>
            <w:tcW w:w="2500" w:type="pct"/>
            <w:shd w:val="clear" w:color="auto" w:fill="auto"/>
          </w:tcPr>
          <w:p w14:paraId="2A4548D4" w14:textId="00DA97AD" w:rsidR="00396C22" w:rsidRPr="00E9430E" w:rsidRDefault="00396C22" w:rsidP="00396C22">
            <w:pPr>
              <w:pStyle w:val="BodyText"/>
              <w:kinsoku w:val="0"/>
              <w:overflowPunct w:val="0"/>
              <w:jc w:val="both"/>
              <w:rPr>
                <w:noProof/>
                <w:color w:val="231F20"/>
                <w:sz w:val="22"/>
                <w:szCs w:val="22"/>
              </w:rPr>
            </w:pPr>
            <w:r w:rsidRPr="00E9430E">
              <w:rPr>
                <w:sz w:val="22"/>
                <w:szCs w:val="22"/>
              </w:rPr>
              <w:t>Mīnus</w:t>
            </w:r>
          </w:p>
        </w:tc>
      </w:tr>
      <w:tr w:rsidR="00396C22" w:rsidRPr="00E9430E" w14:paraId="103C7B72" w14:textId="77777777" w:rsidTr="001A5AC7">
        <w:tc>
          <w:tcPr>
            <w:tcW w:w="2500" w:type="pct"/>
            <w:shd w:val="clear" w:color="auto" w:fill="auto"/>
          </w:tcPr>
          <w:p w14:paraId="23628AE9"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Credit balance</w:t>
            </w:r>
          </w:p>
        </w:tc>
        <w:tc>
          <w:tcPr>
            <w:tcW w:w="2500" w:type="pct"/>
            <w:shd w:val="clear" w:color="auto" w:fill="auto"/>
          </w:tcPr>
          <w:p w14:paraId="1677E297" w14:textId="68760269" w:rsidR="00396C22" w:rsidRPr="00E9430E" w:rsidRDefault="00396C22" w:rsidP="00396C22">
            <w:pPr>
              <w:pStyle w:val="BodyText"/>
              <w:kinsoku w:val="0"/>
              <w:overflowPunct w:val="0"/>
              <w:jc w:val="both"/>
              <w:rPr>
                <w:noProof/>
                <w:color w:val="231F20"/>
                <w:sz w:val="22"/>
                <w:szCs w:val="22"/>
              </w:rPr>
            </w:pPr>
            <w:r w:rsidRPr="00E9430E">
              <w:rPr>
                <w:sz w:val="22"/>
                <w:szCs w:val="22"/>
              </w:rPr>
              <w:t>Kredīta atlikums</w:t>
            </w:r>
          </w:p>
        </w:tc>
      </w:tr>
      <w:tr w:rsidR="00396C22" w:rsidRPr="00E9430E" w14:paraId="0AC79EBF" w14:textId="77777777" w:rsidTr="001A5AC7">
        <w:tc>
          <w:tcPr>
            <w:tcW w:w="2500" w:type="pct"/>
            <w:shd w:val="clear" w:color="auto" w:fill="auto"/>
          </w:tcPr>
          <w:p w14:paraId="7B588DEA"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Name of creditor designated operator</w:t>
            </w:r>
          </w:p>
        </w:tc>
        <w:tc>
          <w:tcPr>
            <w:tcW w:w="2500" w:type="pct"/>
            <w:shd w:val="clear" w:color="auto" w:fill="auto"/>
          </w:tcPr>
          <w:p w14:paraId="0F49517B" w14:textId="59FBACDB" w:rsidR="00396C22" w:rsidRPr="00E9430E" w:rsidRDefault="00396C22" w:rsidP="00396C22">
            <w:pPr>
              <w:pStyle w:val="BodyText"/>
              <w:kinsoku w:val="0"/>
              <w:overflowPunct w:val="0"/>
              <w:jc w:val="both"/>
              <w:rPr>
                <w:noProof/>
                <w:color w:val="231F20"/>
                <w:sz w:val="22"/>
                <w:szCs w:val="22"/>
              </w:rPr>
            </w:pPr>
            <w:r w:rsidRPr="00E9430E">
              <w:rPr>
                <w:sz w:val="22"/>
                <w:szCs w:val="22"/>
              </w:rPr>
              <w:t>Izraudzītā operatora kreditora nosaukums</w:t>
            </w:r>
          </w:p>
        </w:tc>
      </w:tr>
      <w:tr w:rsidR="00396C22" w:rsidRPr="00E9430E" w14:paraId="0CB73994" w14:textId="77777777" w:rsidTr="001A5AC7">
        <w:tc>
          <w:tcPr>
            <w:tcW w:w="2500" w:type="pct"/>
            <w:shd w:val="clear" w:color="auto" w:fill="auto"/>
          </w:tcPr>
          <w:p w14:paraId="2721CEAB"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Designated operator preparing the account</w:t>
            </w:r>
          </w:p>
        </w:tc>
        <w:tc>
          <w:tcPr>
            <w:tcW w:w="2500" w:type="pct"/>
            <w:shd w:val="clear" w:color="auto" w:fill="auto"/>
          </w:tcPr>
          <w:p w14:paraId="57024252" w14:textId="0E967898" w:rsidR="00396C22" w:rsidRPr="00E9430E" w:rsidRDefault="00396C22" w:rsidP="00396C22">
            <w:pPr>
              <w:pStyle w:val="BodyText"/>
              <w:kinsoku w:val="0"/>
              <w:overflowPunct w:val="0"/>
              <w:jc w:val="both"/>
              <w:rPr>
                <w:noProof/>
                <w:color w:val="231F20"/>
                <w:sz w:val="22"/>
                <w:szCs w:val="22"/>
              </w:rPr>
            </w:pPr>
            <w:r w:rsidRPr="00E9430E">
              <w:rPr>
                <w:sz w:val="22"/>
                <w:szCs w:val="22"/>
              </w:rPr>
              <w:t>Izraudzītais operators, kas sagatavojis rēķinu</w:t>
            </w:r>
          </w:p>
        </w:tc>
      </w:tr>
      <w:tr w:rsidR="00396C22" w:rsidRPr="00E9430E" w14:paraId="6ACA7386" w14:textId="77777777" w:rsidTr="001A5AC7">
        <w:tc>
          <w:tcPr>
            <w:tcW w:w="2500" w:type="pct"/>
            <w:shd w:val="clear" w:color="auto" w:fill="auto"/>
          </w:tcPr>
          <w:p w14:paraId="6C28AAEB"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Signature</w:t>
            </w:r>
          </w:p>
        </w:tc>
        <w:tc>
          <w:tcPr>
            <w:tcW w:w="2500" w:type="pct"/>
            <w:shd w:val="clear" w:color="auto" w:fill="auto"/>
          </w:tcPr>
          <w:p w14:paraId="6F31F680" w14:textId="50C0075B" w:rsidR="00396C22" w:rsidRPr="00E9430E" w:rsidRDefault="00396C22" w:rsidP="00396C22">
            <w:pPr>
              <w:pStyle w:val="BodyText"/>
              <w:kinsoku w:val="0"/>
              <w:overflowPunct w:val="0"/>
              <w:jc w:val="both"/>
              <w:rPr>
                <w:noProof/>
                <w:color w:val="231F20"/>
                <w:sz w:val="22"/>
                <w:szCs w:val="22"/>
              </w:rPr>
            </w:pPr>
            <w:r w:rsidRPr="00E9430E">
              <w:rPr>
                <w:sz w:val="22"/>
                <w:szCs w:val="22"/>
              </w:rPr>
              <w:t>Paraksts</w:t>
            </w:r>
          </w:p>
        </w:tc>
      </w:tr>
      <w:tr w:rsidR="00396C22" w:rsidRPr="00E9430E" w14:paraId="2C8AA0D3" w14:textId="77777777" w:rsidTr="001A5AC7">
        <w:tc>
          <w:tcPr>
            <w:tcW w:w="2500" w:type="pct"/>
            <w:shd w:val="clear" w:color="auto" w:fill="auto"/>
          </w:tcPr>
          <w:p w14:paraId="73BED297"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Seen and accepted by the designated operator receiving the account</w:t>
            </w:r>
          </w:p>
        </w:tc>
        <w:tc>
          <w:tcPr>
            <w:tcW w:w="2500" w:type="pct"/>
            <w:shd w:val="clear" w:color="auto" w:fill="auto"/>
          </w:tcPr>
          <w:p w14:paraId="7AA1CEE2" w14:textId="4A938CC8" w:rsidR="00396C22" w:rsidRPr="00E9430E" w:rsidRDefault="00396C22" w:rsidP="00396C22">
            <w:pPr>
              <w:pStyle w:val="BodyText"/>
              <w:kinsoku w:val="0"/>
              <w:overflowPunct w:val="0"/>
              <w:jc w:val="both"/>
              <w:rPr>
                <w:noProof/>
                <w:color w:val="231F20"/>
                <w:sz w:val="22"/>
                <w:szCs w:val="22"/>
              </w:rPr>
            </w:pPr>
            <w:r w:rsidRPr="00E9430E">
              <w:rPr>
                <w:sz w:val="22"/>
                <w:szCs w:val="22"/>
              </w:rPr>
              <w:t>Pārbaudīja un apstiprināja izraudzītais operators, kas saņēma rēķinu</w:t>
            </w:r>
          </w:p>
        </w:tc>
      </w:tr>
      <w:tr w:rsidR="00396C22" w:rsidRPr="00E9430E" w14:paraId="6ACEA64B" w14:textId="77777777" w:rsidTr="001A5AC7">
        <w:tc>
          <w:tcPr>
            <w:tcW w:w="2500" w:type="pct"/>
            <w:shd w:val="clear" w:color="auto" w:fill="auto"/>
          </w:tcPr>
          <w:p w14:paraId="5D4887B5" w14:textId="77777777" w:rsidR="00396C22" w:rsidRPr="00E9430E" w:rsidRDefault="00396C22" w:rsidP="00396C22">
            <w:pPr>
              <w:pStyle w:val="BodyText"/>
              <w:kinsoku w:val="0"/>
              <w:overflowPunct w:val="0"/>
              <w:jc w:val="both"/>
              <w:rPr>
                <w:noProof/>
                <w:color w:val="231F20"/>
                <w:sz w:val="22"/>
                <w:szCs w:val="22"/>
                <w:lang w:val="en-GB"/>
              </w:rPr>
            </w:pPr>
            <w:r w:rsidRPr="00E9430E">
              <w:rPr>
                <w:noProof/>
                <w:color w:val="231F20"/>
                <w:sz w:val="22"/>
                <w:szCs w:val="22"/>
                <w:lang w:val="en-GB"/>
              </w:rPr>
              <w:t>Place, date and signature</w:t>
            </w:r>
          </w:p>
        </w:tc>
        <w:tc>
          <w:tcPr>
            <w:tcW w:w="2500" w:type="pct"/>
            <w:shd w:val="clear" w:color="auto" w:fill="auto"/>
          </w:tcPr>
          <w:p w14:paraId="428B086A" w14:textId="465C80CF" w:rsidR="00396C22" w:rsidRPr="00E9430E" w:rsidRDefault="00396C22" w:rsidP="00396C22">
            <w:pPr>
              <w:pStyle w:val="BodyText"/>
              <w:kinsoku w:val="0"/>
              <w:overflowPunct w:val="0"/>
              <w:jc w:val="both"/>
              <w:rPr>
                <w:noProof/>
                <w:color w:val="231F20"/>
                <w:sz w:val="22"/>
                <w:szCs w:val="22"/>
              </w:rPr>
            </w:pPr>
            <w:r w:rsidRPr="00E9430E">
              <w:rPr>
                <w:sz w:val="22"/>
                <w:szCs w:val="22"/>
              </w:rPr>
              <w:t>Vieta, datums un paraksts</w:t>
            </w:r>
          </w:p>
        </w:tc>
      </w:tr>
    </w:tbl>
    <w:p w14:paraId="51AA7084" w14:textId="77777777" w:rsidR="003537D2" w:rsidRDefault="003537D2" w:rsidP="0025224A">
      <w:pPr>
        <w:pStyle w:val="BodyText"/>
        <w:rPr>
          <w:noProof/>
          <w:lang w:val="en-GB"/>
        </w:rPr>
      </w:pPr>
    </w:p>
    <w:p w14:paraId="12AB68F3" w14:textId="77777777" w:rsidR="003537D2" w:rsidRDefault="003537D2" w:rsidP="0025224A">
      <w:pPr>
        <w:pStyle w:val="BodyText"/>
        <w:rPr>
          <w:noProof/>
          <w:szCs w:val="16"/>
        </w:rPr>
      </w:pPr>
      <w:r>
        <w:t>Izmērs – 210 x 297 mm</w:t>
      </w:r>
    </w:p>
    <w:p w14:paraId="54E5E275" w14:textId="77777777" w:rsidR="003537D2" w:rsidRDefault="003537D2" w:rsidP="0025224A">
      <w:pPr>
        <w:pStyle w:val="BodyText"/>
        <w:rPr>
          <w:noProof/>
          <w:lang w:val="en-GB"/>
        </w:rPr>
      </w:pPr>
    </w:p>
    <w:p w14:paraId="74DA3B38" w14:textId="7875344C" w:rsidR="003537D2" w:rsidRDefault="003537D2" w:rsidP="00FF3A5C">
      <w:pPr>
        <w:widowControl/>
        <w:autoSpaceDE/>
        <w:autoSpaceDN/>
        <w:adjustRightInd/>
        <w:spacing w:after="160" w:line="259" w:lineRule="auto"/>
      </w:pPr>
      <w:r>
        <w:br w:type="page"/>
      </w:r>
      <w:r w:rsidR="00724608">
        <w:pict w14:anchorId="4B31DFF3">
          <v:shape id="Attēls 291" o:spid="_x0000_i1108" type="#_x0000_t75" style="width:449.4pt;height:688.8pt;visibility:visible">
            <v:imagedata r:id="rId93" o:title=""/>
          </v:shape>
        </w:pict>
      </w:r>
    </w:p>
    <w:p w14:paraId="43643E39" w14:textId="77B3D8DC" w:rsidR="00FF3A5C" w:rsidRDefault="00FF3A5C" w:rsidP="00FF3A5C">
      <w:pPr>
        <w:widowControl/>
        <w:autoSpaceDE/>
        <w:autoSpaceDN/>
        <w:adjustRightInd/>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05211B" w:rsidRPr="00E9430E" w14:paraId="1C7EA439" w14:textId="77777777" w:rsidTr="001A5AC7">
        <w:tc>
          <w:tcPr>
            <w:tcW w:w="2500" w:type="pct"/>
            <w:shd w:val="clear" w:color="auto" w:fill="auto"/>
          </w:tcPr>
          <w:p w14:paraId="11ADCA3E" w14:textId="77777777" w:rsidR="0005211B" w:rsidRPr="00E9430E" w:rsidRDefault="0005211B" w:rsidP="001A5AC7">
            <w:pPr>
              <w:pStyle w:val="BodyText"/>
              <w:keepNext/>
              <w:kinsoku w:val="0"/>
              <w:overflowPunct w:val="0"/>
              <w:jc w:val="center"/>
              <w:rPr>
                <w:b/>
                <w:bCs/>
                <w:noProof/>
                <w:sz w:val="22"/>
                <w:szCs w:val="22"/>
                <w:lang w:val="en-GB"/>
              </w:rPr>
            </w:pPr>
            <w:r w:rsidRPr="00E9430E">
              <w:rPr>
                <w:b/>
                <w:bCs/>
                <w:noProof/>
                <w:sz w:val="22"/>
                <w:szCs w:val="22"/>
                <w:lang w:val="en-GB"/>
              </w:rPr>
              <w:t>Angļu val.</w:t>
            </w:r>
          </w:p>
        </w:tc>
        <w:tc>
          <w:tcPr>
            <w:tcW w:w="2500" w:type="pct"/>
            <w:shd w:val="clear" w:color="auto" w:fill="auto"/>
          </w:tcPr>
          <w:p w14:paraId="533467CA" w14:textId="77777777" w:rsidR="0005211B" w:rsidRPr="00E9430E" w:rsidRDefault="0005211B" w:rsidP="001A5AC7">
            <w:pPr>
              <w:pStyle w:val="BodyText"/>
              <w:keepNext/>
              <w:kinsoku w:val="0"/>
              <w:overflowPunct w:val="0"/>
              <w:jc w:val="center"/>
              <w:rPr>
                <w:b/>
                <w:bCs/>
                <w:sz w:val="22"/>
                <w:szCs w:val="22"/>
              </w:rPr>
            </w:pPr>
            <w:r w:rsidRPr="00E9430E">
              <w:rPr>
                <w:b/>
                <w:bCs/>
                <w:sz w:val="22"/>
                <w:szCs w:val="22"/>
              </w:rPr>
              <w:t>Latviešu val.</w:t>
            </w:r>
          </w:p>
        </w:tc>
      </w:tr>
      <w:tr w:rsidR="0005211B" w:rsidRPr="00E9430E" w14:paraId="520E2D13" w14:textId="77777777" w:rsidTr="001A5AC7">
        <w:tc>
          <w:tcPr>
            <w:tcW w:w="2500" w:type="pct"/>
            <w:shd w:val="clear" w:color="auto" w:fill="auto"/>
          </w:tcPr>
          <w:p w14:paraId="416EF181" w14:textId="77777777" w:rsidR="0005211B" w:rsidRPr="00E9430E" w:rsidRDefault="0005211B" w:rsidP="0005211B">
            <w:pPr>
              <w:pStyle w:val="BodyText"/>
              <w:kinsoku w:val="0"/>
              <w:overflowPunct w:val="0"/>
              <w:jc w:val="both"/>
              <w:rPr>
                <w:b/>
                <w:noProof/>
                <w:sz w:val="22"/>
                <w:szCs w:val="22"/>
                <w:lang w:val="en-GB"/>
              </w:rPr>
            </w:pPr>
            <w:r w:rsidRPr="00E9430E">
              <w:rPr>
                <w:b/>
                <w:noProof/>
                <w:sz w:val="22"/>
                <w:szCs w:val="22"/>
                <w:lang w:val="en-GB"/>
              </w:rPr>
              <w:t>CN 53</w:t>
            </w:r>
          </w:p>
        </w:tc>
        <w:tc>
          <w:tcPr>
            <w:tcW w:w="2500" w:type="pct"/>
            <w:shd w:val="clear" w:color="auto" w:fill="auto"/>
          </w:tcPr>
          <w:p w14:paraId="5833B0B0" w14:textId="3C395117" w:rsidR="0005211B" w:rsidRPr="00E9430E" w:rsidRDefault="0005211B" w:rsidP="0005211B">
            <w:pPr>
              <w:pStyle w:val="BodyText"/>
              <w:kinsoku w:val="0"/>
              <w:overflowPunct w:val="0"/>
              <w:jc w:val="both"/>
              <w:rPr>
                <w:b/>
                <w:bCs/>
                <w:noProof/>
                <w:sz w:val="22"/>
                <w:szCs w:val="22"/>
              </w:rPr>
            </w:pPr>
            <w:r w:rsidRPr="00E9430E">
              <w:rPr>
                <w:b/>
                <w:bCs/>
                <w:sz w:val="22"/>
                <w:szCs w:val="22"/>
              </w:rPr>
              <w:t>CN 53</w:t>
            </w:r>
          </w:p>
        </w:tc>
      </w:tr>
      <w:tr w:rsidR="0005211B" w:rsidRPr="00E9430E" w14:paraId="553A4D68" w14:textId="77777777" w:rsidTr="001A5AC7">
        <w:tc>
          <w:tcPr>
            <w:tcW w:w="2500" w:type="pct"/>
            <w:shd w:val="clear" w:color="auto" w:fill="auto"/>
          </w:tcPr>
          <w:p w14:paraId="04E40347" w14:textId="77777777" w:rsidR="0005211B" w:rsidRPr="00E9430E" w:rsidRDefault="0005211B" w:rsidP="0005211B">
            <w:pPr>
              <w:pStyle w:val="BodyText"/>
              <w:kinsoku w:val="0"/>
              <w:overflowPunct w:val="0"/>
              <w:jc w:val="both"/>
              <w:rPr>
                <w:b/>
                <w:noProof/>
                <w:sz w:val="22"/>
                <w:szCs w:val="22"/>
                <w:lang w:val="en-GB"/>
              </w:rPr>
            </w:pPr>
            <w:r w:rsidRPr="00E9430E">
              <w:rPr>
                <w:b/>
                <w:noProof/>
                <w:sz w:val="22"/>
                <w:szCs w:val="22"/>
                <w:lang w:val="en-GB"/>
              </w:rPr>
              <w:t>STATEMENT OF SAMPLING</w:t>
            </w:r>
          </w:p>
        </w:tc>
        <w:tc>
          <w:tcPr>
            <w:tcW w:w="2500" w:type="pct"/>
            <w:shd w:val="clear" w:color="auto" w:fill="auto"/>
          </w:tcPr>
          <w:p w14:paraId="3A5E784F" w14:textId="65041A1A" w:rsidR="0005211B" w:rsidRPr="00E9430E" w:rsidRDefault="0005211B" w:rsidP="002A75B4">
            <w:pPr>
              <w:pStyle w:val="BodyText"/>
              <w:kinsoku w:val="0"/>
              <w:overflowPunct w:val="0"/>
              <w:rPr>
                <w:b/>
                <w:bCs/>
                <w:noProof/>
                <w:sz w:val="22"/>
                <w:szCs w:val="22"/>
              </w:rPr>
            </w:pPr>
            <w:r w:rsidRPr="00E9430E">
              <w:rPr>
                <w:b/>
                <w:bCs/>
                <w:sz w:val="22"/>
                <w:szCs w:val="22"/>
              </w:rPr>
              <w:t>STATISTISKĀS NOVĒROŠANAS SARAKSTS</w:t>
            </w:r>
          </w:p>
        </w:tc>
      </w:tr>
      <w:tr w:rsidR="0005211B" w:rsidRPr="00E9430E" w14:paraId="211AD37A" w14:textId="77777777" w:rsidTr="001A5AC7">
        <w:tc>
          <w:tcPr>
            <w:tcW w:w="2500" w:type="pct"/>
            <w:shd w:val="clear" w:color="auto" w:fill="auto"/>
          </w:tcPr>
          <w:p w14:paraId="38B87F66"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Designated operator preparing the form (3 char. code and name)</w:t>
            </w:r>
          </w:p>
        </w:tc>
        <w:tc>
          <w:tcPr>
            <w:tcW w:w="2500" w:type="pct"/>
            <w:shd w:val="clear" w:color="auto" w:fill="auto"/>
          </w:tcPr>
          <w:p w14:paraId="18FC461F" w14:textId="2A5ECA47" w:rsidR="0005211B" w:rsidRPr="00E9430E" w:rsidRDefault="0005211B" w:rsidP="0005211B">
            <w:pPr>
              <w:pStyle w:val="BodyText"/>
              <w:kinsoku w:val="0"/>
              <w:overflowPunct w:val="0"/>
              <w:jc w:val="both"/>
              <w:rPr>
                <w:noProof/>
                <w:sz w:val="22"/>
                <w:szCs w:val="22"/>
              </w:rPr>
            </w:pPr>
            <w:r w:rsidRPr="00E9430E">
              <w:rPr>
                <w:sz w:val="22"/>
                <w:szCs w:val="22"/>
              </w:rPr>
              <w:t>Izraudzītais operators, kas sagatavojis veidlapu (3 zīmju kods un nosaukums)</w:t>
            </w:r>
          </w:p>
        </w:tc>
      </w:tr>
      <w:tr w:rsidR="0005211B" w:rsidRPr="00E9430E" w14:paraId="416B07C3" w14:textId="77777777" w:rsidTr="001A5AC7">
        <w:tc>
          <w:tcPr>
            <w:tcW w:w="2500" w:type="pct"/>
            <w:shd w:val="clear" w:color="auto" w:fill="auto"/>
          </w:tcPr>
          <w:p w14:paraId="1D2FBC59"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Period of sampling</w:t>
            </w:r>
          </w:p>
        </w:tc>
        <w:tc>
          <w:tcPr>
            <w:tcW w:w="2500" w:type="pct"/>
            <w:shd w:val="clear" w:color="auto" w:fill="auto"/>
          </w:tcPr>
          <w:p w14:paraId="4B5971AE" w14:textId="644021BB" w:rsidR="0005211B" w:rsidRPr="00E9430E" w:rsidRDefault="0005211B" w:rsidP="0005211B">
            <w:pPr>
              <w:pStyle w:val="BodyText"/>
              <w:kinsoku w:val="0"/>
              <w:overflowPunct w:val="0"/>
              <w:jc w:val="both"/>
              <w:rPr>
                <w:noProof/>
                <w:sz w:val="22"/>
                <w:szCs w:val="22"/>
              </w:rPr>
            </w:pPr>
            <w:r w:rsidRPr="00E9430E">
              <w:rPr>
                <w:sz w:val="22"/>
                <w:szCs w:val="22"/>
              </w:rPr>
              <w:t>Statistiskās novērošanas periods</w:t>
            </w:r>
          </w:p>
        </w:tc>
      </w:tr>
      <w:tr w:rsidR="0005211B" w:rsidRPr="00E9430E" w14:paraId="40E29AF6" w14:textId="77777777" w:rsidTr="001A5AC7">
        <w:tc>
          <w:tcPr>
            <w:tcW w:w="2500" w:type="pct"/>
            <w:shd w:val="clear" w:color="auto" w:fill="auto"/>
          </w:tcPr>
          <w:p w14:paraId="42159EBA"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Form preparation date</w:t>
            </w:r>
          </w:p>
        </w:tc>
        <w:tc>
          <w:tcPr>
            <w:tcW w:w="2500" w:type="pct"/>
            <w:shd w:val="clear" w:color="auto" w:fill="auto"/>
          </w:tcPr>
          <w:p w14:paraId="52772C12" w14:textId="38A92008" w:rsidR="0005211B" w:rsidRPr="00E9430E" w:rsidRDefault="0005211B" w:rsidP="0005211B">
            <w:pPr>
              <w:pStyle w:val="BodyText"/>
              <w:kinsoku w:val="0"/>
              <w:overflowPunct w:val="0"/>
              <w:jc w:val="both"/>
              <w:rPr>
                <w:noProof/>
                <w:sz w:val="22"/>
                <w:szCs w:val="22"/>
              </w:rPr>
            </w:pPr>
            <w:r w:rsidRPr="00E9430E">
              <w:rPr>
                <w:sz w:val="22"/>
                <w:szCs w:val="22"/>
              </w:rPr>
              <w:t>Veidlapas sagatavošanas datums</w:t>
            </w:r>
          </w:p>
        </w:tc>
      </w:tr>
      <w:tr w:rsidR="0005211B" w:rsidRPr="00E9430E" w14:paraId="3B065FC8" w14:textId="77777777" w:rsidTr="001A5AC7">
        <w:tc>
          <w:tcPr>
            <w:tcW w:w="2500" w:type="pct"/>
            <w:shd w:val="clear" w:color="auto" w:fill="auto"/>
          </w:tcPr>
          <w:p w14:paraId="505FA2D6"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Day</w:t>
            </w:r>
          </w:p>
        </w:tc>
        <w:tc>
          <w:tcPr>
            <w:tcW w:w="2500" w:type="pct"/>
            <w:shd w:val="clear" w:color="auto" w:fill="auto"/>
          </w:tcPr>
          <w:p w14:paraId="7FF6D2EA" w14:textId="3EAF6A79" w:rsidR="0005211B" w:rsidRPr="00E9430E" w:rsidRDefault="0005211B" w:rsidP="0005211B">
            <w:pPr>
              <w:pStyle w:val="BodyText"/>
              <w:kinsoku w:val="0"/>
              <w:overflowPunct w:val="0"/>
              <w:jc w:val="both"/>
              <w:rPr>
                <w:noProof/>
                <w:sz w:val="22"/>
                <w:szCs w:val="22"/>
              </w:rPr>
            </w:pPr>
            <w:r w:rsidRPr="00E9430E">
              <w:rPr>
                <w:sz w:val="22"/>
                <w:szCs w:val="22"/>
              </w:rPr>
              <w:t>Diena</w:t>
            </w:r>
          </w:p>
        </w:tc>
      </w:tr>
      <w:tr w:rsidR="0005211B" w:rsidRPr="00E9430E" w14:paraId="7340502C" w14:textId="77777777" w:rsidTr="001A5AC7">
        <w:tc>
          <w:tcPr>
            <w:tcW w:w="2500" w:type="pct"/>
            <w:shd w:val="clear" w:color="auto" w:fill="auto"/>
          </w:tcPr>
          <w:p w14:paraId="7E955066"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Month</w:t>
            </w:r>
          </w:p>
        </w:tc>
        <w:tc>
          <w:tcPr>
            <w:tcW w:w="2500" w:type="pct"/>
            <w:shd w:val="clear" w:color="auto" w:fill="auto"/>
          </w:tcPr>
          <w:p w14:paraId="413A439A" w14:textId="5CBF1762" w:rsidR="0005211B" w:rsidRPr="00E9430E" w:rsidRDefault="0005211B" w:rsidP="0005211B">
            <w:pPr>
              <w:pStyle w:val="BodyText"/>
              <w:kinsoku w:val="0"/>
              <w:overflowPunct w:val="0"/>
              <w:jc w:val="both"/>
              <w:rPr>
                <w:noProof/>
                <w:sz w:val="22"/>
                <w:szCs w:val="22"/>
              </w:rPr>
            </w:pPr>
            <w:r w:rsidRPr="00E9430E">
              <w:rPr>
                <w:sz w:val="22"/>
                <w:szCs w:val="22"/>
              </w:rPr>
              <w:t>Mēnesis</w:t>
            </w:r>
          </w:p>
        </w:tc>
      </w:tr>
      <w:tr w:rsidR="0005211B" w:rsidRPr="00E9430E" w14:paraId="5F2BFA16" w14:textId="77777777" w:rsidTr="001A5AC7">
        <w:tc>
          <w:tcPr>
            <w:tcW w:w="2500" w:type="pct"/>
            <w:shd w:val="clear" w:color="auto" w:fill="auto"/>
          </w:tcPr>
          <w:p w14:paraId="0550910A"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Quarter</w:t>
            </w:r>
          </w:p>
        </w:tc>
        <w:tc>
          <w:tcPr>
            <w:tcW w:w="2500" w:type="pct"/>
            <w:shd w:val="clear" w:color="auto" w:fill="auto"/>
          </w:tcPr>
          <w:p w14:paraId="7ED8D338" w14:textId="1E0D5FF6" w:rsidR="0005211B" w:rsidRPr="00E9430E" w:rsidRDefault="0005211B" w:rsidP="0005211B">
            <w:pPr>
              <w:pStyle w:val="BodyText"/>
              <w:kinsoku w:val="0"/>
              <w:overflowPunct w:val="0"/>
              <w:jc w:val="both"/>
              <w:rPr>
                <w:noProof/>
                <w:sz w:val="22"/>
                <w:szCs w:val="22"/>
              </w:rPr>
            </w:pPr>
            <w:r w:rsidRPr="00E9430E">
              <w:rPr>
                <w:sz w:val="22"/>
                <w:szCs w:val="22"/>
              </w:rPr>
              <w:t>Ceturksnis</w:t>
            </w:r>
          </w:p>
        </w:tc>
      </w:tr>
      <w:tr w:rsidR="0005211B" w:rsidRPr="00E9430E" w14:paraId="0B8AA9E0" w14:textId="77777777" w:rsidTr="001A5AC7">
        <w:tc>
          <w:tcPr>
            <w:tcW w:w="2500" w:type="pct"/>
            <w:shd w:val="clear" w:color="auto" w:fill="auto"/>
          </w:tcPr>
          <w:p w14:paraId="352609D1"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Mail received</w:t>
            </w:r>
          </w:p>
        </w:tc>
        <w:tc>
          <w:tcPr>
            <w:tcW w:w="2500" w:type="pct"/>
            <w:shd w:val="clear" w:color="auto" w:fill="auto"/>
          </w:tcPr>
          <w:p w14:paraId="0F535904" w14:textId="311CCC89" w:rsidR="0005211B" w:rsidRPr="00E9430E" w:rsidRDefault="0005211B" w:rsidP="0005211B">
            <w:pPr>
              <w:pStyle w:val="BodyText"/>
              <w:kinsoku w:val="0"/>
              <w:overflowPunct w:val="0"/>
              <w:jc w:val="both"/>
              <w:rPr>
                <w:noProof/>
                <w:sz w:val="22"/>
                <w:szCs w:val="22"/>
              </w:rPr>
            </w:pPr>
            <w:r w:rsidRPr="00E9430E">
              <w:rPr>
                <w:sz w:val="22"/>
                <w:szCs w:val="22"/>
              </w:rPr>
              <w:t>Saņemtie sūtījumi</w:t>
            </w:r>
          </w:p>
        </w:tc>
      </w:tr>
      <w:tr w:rsidR="0005211B" w:rsidRPr="00E9430E" w14:paraId="5B278ABE" w14:textId="77777777" w:rsidTr="001A5AC7">
        <w:tc>
          <w:tcPr>
            <w:tcW w:w="2500" w:type="pct"/>
            <w:shd w:val="clear" w:color="auto" w:fill="auto"/>
          </w:tcPr>
          <w:p w14:paraId="61A3AB6C"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Mail dispatched</w:t>
            </w:r>
          </w:p>
        </w:tc>
        <w:tc>
          <w:tcPr>
            <w:tcW w:w="2500" w:type="pct"/>
            <w:shd w:val="clear" w:color="auto" w:fill="auto"/>
          </w:tcPr>
          <w:p w14:paraId="5EF43F26" w14:textId="71EB2672" w:rsidR="0005211B" w:rsidRPr="00E9430E" w:rsidRDefault="0005211B" w:rsidP="0005211B">
            <w:pPr>
              <w:pStyle w:val="BodyText"/>
              <w:kinsoku w:val="0"/>
              <w:overflowPunct w:val="0"/>
              <w:jc w:val="both"/>
              <w:rPr>
                <w:noProof/>
                <w:sz w:val="22"/>
                <w:szCs w:val="22"/>
              </w:rPr>
            </w:pPr>
            <w:r w:rsidRPr="00E9430E">
              <w:rPr>
                <w:sz w:val="22"/>
                <w:szCs w:val="22"/>
              </w:rPr>
              <w:t>Nosūtītie sūtījumi</w:t>
            </w:r>
          </w:p>
        </w:tc>
      </w:tr>
      <w:tr w:rsidR="0005211B" w:rsidRPr="00E9430E" w14:paraId="2F2BC8DD" w14:textId="77777777" w:rsidTr="001A5AC7">
        <w:tc>
          <w:tcPr>
            <w:tcW w:w="2500" w:type="pct"/>
            <w:shd w:val="clear" w:color="auto" w:fill="auto"/>
          </w:tcPr>
          <w:p w14:paraId="1702711E"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Continuous sampling</w:t>
            </w:r>
          </w:p>
        </w:tc>
        <w:tc>
          <w:tcPr>
            <w:tcW w:w="2500" w:type="pct"/>
            <w:shd w:val="clear" w:color="auto" w:fill="auto"/>
          </w:tcPr>
          <w:p w14:paraId="53BA5A6C" w14:textId="521E5EBC" w:rsidR="0005211B" w:rsidRPr="00E9430E" w:rsidRDefault="0005211B" w:rsidP="0005211B">
            <w:pPr>
              <w:pStyle w:val="BodyText"/>
              <w:kinsoku w:val="0"/>
              <w:overflowPunct w:val="0"/>
              <w:jc w:val="both"/>
              <w:rPr>
                <w:noProof/>
                <w:sz w:val="22"/>
                <w:szCs w:val="22"/>
              </w:rPr>
            </w:pPr>
            <w:r w:rsidRPr="00E9430E">
              <w:rPr>
                <w:sz w:val="22"/>
                <w:szCs w:val="22"/>
              </w:rPr>
              <w:t>Nepārtraukta statistiskā novērošana</w:t>
            </w:r>
          </w:p>
        </w:tc>
      </w:tr>
      <w:tr w:rsidR="0005211B" w:rsidRPr="00E9430E" w14:paraId="5FB16047" w14:textId="77777777" w:rsidTr="001A5AC7">
        <w:tc>
          <w:tcPr>
            <w:tcW w:w="2500" w:type="pct"/>
            <w:shd w:val="clear" w:color="auto" w:fill="auto"/>
          </w:tcPr>
          <w:p w14:paraId="3DC581C7"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48-day sampling</w:t>
            </w:r>
          </w:p>
        </w:tc>
        <w:tc>
          <w:tcPr>
            <w:tcW w:w="2500" w:type="pct"/>
            <w:shd w:val="clear" w:color="auto" w:fill="auto"/>
          </w:tcPr>
          <w:p w14:paraId="5D1091AC" w14:textId="182C201A" w:rsidR="0005211B" w:rsidRPr="00E9430E" w:rsidRDefault="0005211B" w:rsidP="0005211B">
            <w:pPr>
              <w:pStyle w:val="BodyText"/>
              <w:kinsoku w:val="0"/>
              <w:overflowPunct w:val="0"/>
              <w:jc w:val="both"/>
              <w:rPr>
                <w:noProof/>
                <w:sz w:val="22"/>
                <w:szCs w:val="22"/>
              </w:rPr>
            </w:pPr>
            <w:r w:rsidRPr="00E9430E">
              <w:rPr>
                <w:sz w:val="22"/>
                <w:szCs w:val="22"/>
              </w:rPr>
              <w:t>48 dienu novērošana</w:t>
            </w:r>
          </w:p>
        </w:tc>
      </w:tr>
      <w:tr w:rsidR="0005211B" w:rsidRPr="00E9430E" w14:paraId="1AE0D986" w14:textId="77777777" w:rsidTr="001A5AC7">
        <w:tc>
          <w:tcPr>
            <w:tcW w:w="2500" w:type="pct"/>
            <w:shd w:val="clear" w:color="auto" w:fill="auto"/>
          </w:tcPr>
          <w:p w14:paraId="32C77A1B"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24-day sampling</w:t>
            </w:r>
          </w:p>
        </w:tc>
        <w:tc>
          <w:tcPr>
            <w:tcW w:w="2500" w:type="pct"/>
            <w:shd w:val="clear" w:color="auto" w:fill="auto"/>
          </w:tcPr>
          <w:p w14:paraId="29A43062" w14:textId="5990136A" w:rsidR="0005211B" w:rsidRPr="00E9430E" w:rsidRDefault="0005211B" w:rsidP="0005211B">
            <w:pPr>
              <w:pStyle w:val="BodyText"/>
              <w:kinsoku w:val="0"/>
              <w:overflowPunct w:val="0"/>
              <w:jc w:val="both"/>
              <w:rPr>
                <w:noProof/>
                <w:sz w:val="22"/>
                <w:szCs w:val="22"/>
              </w:rPr>
            </w:pPr>
            <w:r w:rsidRPr="00E9430E">
              <w:rPr>
                <w:sz w:val="22"/>
                <w:szCs w:val="22"/>
              </w:rPr>
              <w:t>24 dienu novērošana</w:t>
            </w:r>
          </w:p>
        </w:tc>
      </w:tr>
      <w:tr w:rsidR="0005211B" w:rsidRPr="00E9430E" w14:paraId="0697EC6F" w14:textId="77777777" w:rsidTr="001A5AC7">
        <w:tc>
          <w:tcPr>
            <w:tcW w:w="2500" w:type="pct"/>
            <w:shd w:val="clear" w:color="auto" w:fill="auto"/>
          </w:tcPr>
          <w:p w14:paraId="3F05ACD1"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Origin operator (3 char. code and name)</w:t>
            </w:r>
          </w:p>
        </w:tc>
        <w:tc>
          <w:tcPr>
            <w:tcW w:w="2500" w:type="pct"/>
            <w:shd w:val="clear" w:color="auto" w:fill="auto"/>
          </w:tcPr>
          <w:p w14:paraId="57C39E2C" w14:textId="1A38A9B9" w:rsidR="0005211B" w:rsidRPr="00E9430E" w:rsidRDefault="0005211B" w:rsidP="0005211B">
            <w:pPr>
              <w:pStyle w:val="BodyText"/>
              <w:kinsoku w:val="0"/>
              <w:overflowPunct w:val="0"/>
              <w:jc w:val="both"/>
              <w:rPr>
                <w:noProof/>
                <w:sz w:val="22"/>
                <w:szCs w:val="22"/>
              </w:rPr>
            </w:pPr>
            <w:r w:rsidRPr="00E9430E">
              <w:rPr>
                <w:sz w:val="22"/>
                <w:szCs w:val="22"/>
              </w:rPr>
              <w:t>Sūtījuma nodošanas valsts izraudzītais operators (3 zīmju kods un nosaukums)</w:t>
            </w:r>
          </w:p>
        </w:tc>
      </w:tr>
      <w:tr w:rsidR="0005211B" w:rsidRPr="00E9430E" w14:paraId="69A4727B" w14:textId="77777777" w:rsidTr="001A5AC7">
        <w:tc>
          <w:tcPr>
            <w:tcW w:w="2500" w:type="pct"/>
            <w:shd w:val="clear" w:color="auto" w:fill="auto"/>
          </w:tcPr>
          <w:p w14:paraId="0D5607C3"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Destination operator (3 char. code and name)</w:t>
            </w:r>
          </w:p>
        </w:tc>
        <w:tc>
          <w:tcPr>
            <w:tcW w:w="2500" w:type="pct"/>
            <w:shd w:val="clear" w:color="auto" w:fill="auto"/>
          </w:tcPr>
          <w:p w14:paraId="3874887A" w14:textId="7F5307E0" w:rsidR="0005211B" w:rsidRPr="00E9430E" w:rsidRDefault="0005211B" w:rsidP="0005211B">
            <w:pPr>
              <w:pStyle w:val="BodyText"/>
              <w:kinsoku w:val="0"/>
              <w:overflowPunct w:val="0"/>
              <w:jc w:val="both"/>
              <w:rPr>
                <w:noProof/>
                <w:sz w:val="22"/>
                <w:szCs w:val="22"/>
              </w:rPr>
            </w:pPr>
            <w:r w:rsidRPr="00E9430E">
              <w:rPr>
                <w:sz w:val="22"/>
                <w:szCs w:val="22"/>
              </w:rPr>
              <w:t>Galamērķa valsts izraudzītais operators (3 zīmju kods un nosaukums)</w:t>
            </w:r>
          </w:p>
        </w:tc>
      </w:tr>
      <w:tr w:rsidR="0005211B" w:rsidRPr="00E9430E" w14:paraId="2BEBF654" w14:textId="77777777" w:rsidTr="001A5AC7">
        <w:tc>
          <w:tcPr>
            <w:tcW w:w="2500" w:type="pct"/>
            <w:shd w:val="clear" w:color="auto" w:fill="auto"/>
          </w:tcPr>
          <w:p w14:paraId="64C8C16E"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Dispatching office of exchange</w:t>
            </w:r>
          </w:p>
        </w:tc>
        <w:tc>
          <w:tcPr>
            <w:tcW w:w="2500" w:type="pct"/>
            <w:shd w:val="clear" w:color="auto" w:fill="auto"/>
          </w:tcPr>
          <w:p w14:paraId="04B1969F" w14:textId="60DB37ED" w:rsidR="0005211B" w:rsidRPr="00E9430E" w:rsidRDefault="0005211B" w:rsidP="0005211B">
            <w:pPr>
              <w:pStyle w:val="BodyText"/>
              <w:kinsoku w:val="0"/>
              <w:overflowPunct w:val="0"/>
              <w:jc w:val="both"/>
              <w:rPr>
                <w:noProof/>
                <w:sz w:val="22"/>
                <w:szCs w:val="22"/>
              </w:rPr>
            </w:pPr>
            <w:r w:rsidRPr="00E9430E">
              <w:rPr>
                <w:sz w:val="22"/>
                <w:szCs w:val="22"/>
              </w:rPr>
              <w:t>Pasta apmaiņas vieta nosūtītāja</w:t>
            </w:r>
          </w:p>
        </w:tc>
      </w:tr>
      <w:tr w:rsidR="0005211B" w:rsidRPr="00E9430E" w14:paraId="32D5A571" w14:textId="77777777" w:rsidTr="001A5AC7">
        <w:tc>
          <w:tcPr>
            <w:tcW w:w="2500" w:type="pct"/>
            <w:shd w:val="clear" w:color="auto" w:fill="auto"/>
          </w:tcPr>
          <w:p w14:paraId="1655C092"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Office of exchange of destination</w:t>
            </w:r>
          </w:p>
        </w:tc>
        <w:tc>
          <w:tcPr>
            <w:tcW w:w="2500" w:type="pct"/>
            <w:shd w:val="clear" w:color="auto" w:fill="auto"/>
          </w:tcPr>
          <w:p w14:paraId="72C96286" w14:textId="190FC0EB" w:rsidR="0005211B" w:rsidRPr="00E9430E" w:rsidRDefault="0005211B" w:rsidP="0005211B">
            <w:pPr>
              <w:pStyle w:val="BodyText"/>
              <w:kinsoku w:val="0"/>
              <w:overflowPunct w:val="0"/>
              <w:jc w:val="both"/>
              <w:rPr>
                <w:noProof/>
                <w:sz w:val="22"/>
                <w:szCs w:val="22"/>
              </w:rPr>
            </w:pPr>
            <w:r w:rsidRPr="00E9430E">
              <w:rPr>
                <w:sz w:val="22"/>
                <w:szCs w:val="22"/>
              </w:rPr>
              <w:t>Pasta apmaiņas vieta saņēmēja</w:t>
            </w:r>
          </w:p>
        </w:tc>
      </w:tr>
      <w:tr w:rsidR="0005211B" w:rsidRPr="00E9430E" w14:paraId="4FF7265B" w14:textId="77777777" w:rsidTr="001A5AC7">
        <w:tc>
          <w:tcPr>
            <w:tcW w:w="2500" w:type="pct"/>
            <w:shd w:val="clear" w:color="auto" w:fill="auto"/>
          </w:tcPr>
          <w:p w14:paraId="4938B625"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Mail category</w:t>
            </w:r>
          </w:p>
        </w:tc>
        <w:tc>
          <w:tcPr>
            <w:tcW w:w="2500" w:type="pct"/>
            <w:shd w:val="clear" w:color="auto" w:fill="auto"/>
          </w:tcPr>
          <w:p w14:paraId="1FB077F8" w14:textId="290CDA5F" w:rsidR="0005211B" w:rsidRPr="00E9430E" w:rsidRDefault="0005211B" w:rsidP="0005211B">
            <w:pPr>
              <w:pStyle w:val="BodyText"/>
              <w:kinsoku w:val="0"/>
              <w:overflowPunct w:val="0"/>
              <w:jc w:val="both"/>
              <w:rPr>
                <w:noProof/>
                <w:sz w:val="22"/>
                <w:szCs w:val="22"/>
              </w:rPr>
            </w:pPr>
            <w:r w:rsidRPr="00E9430E">
              <w:rPr>
                <w:sz w:val="22"/>
                <w:szCs w:val="22"/>
              </w:rPr>
              <w:t>Pasta kategorija</w:t>
            </w:r>
          </w:p>
        </w:tc>
      </w:tr>
      <w:tr w:rsidR="0005211B" w:rsidRPr="00E9430E" w14:paraId="68626BC2" w14:textId="77777777" w:rsidTr="001A5AC7">
        <w:tc>
          <w:tcPr>
            <w:tcW w:w="2500" w:type="pct"/>
            <w:shd w:val="clear" w:color="auto" w:fill="auto"/>
          </w:tcPr>
          <w:p w14:paraId="578752EA"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Format of contents</w:t>
            </w:r>
          </w:p>
        </w:tc>
        <w:tc>
          <w:tcPr>
            <w:tcW w:w="2500" w:type="pct"/>
            <w:shd w:val="clear" w:color="auto" w:fill="auto"/>
          </w:tcPr>
          <w:p w14:paraId="7D84BD63" w14:textId="57021915" w:rsidR="0005211B" w:rsidRPr="00E9430E" w:rsidRDefault="0005211B" w:rsidP="0005211B">
            <w:pPr>
              <w:pStyle w:val="BodyText"/>
              <w:kinsoku w:val="0"/>
              <w:overflowPunct w:val="0"/>
              <w:jc w:val="both"/>
              <w:rPr>
                <w:noProof/>
                <w:sz w:val="22"/>
                <w:szCs w:val="22"/>
              </w:rPr>
            </w:pPr>
            <w:r w:rsidRPr="00E9430E">
              <w:rPr>
                <w:sz w:val="22"/>
                <w:szCs w:val="22"/>
              </w:rPr>
              <w:t>Satura formāts</w:t>
            </w:r>
          </w:p>
        </w:tc>
      </w:tr>
      <w:tr w:rsidR="0005211B" w:rsidRPr="00E9430E" w14:paraId="51AF2AEC" w14:textId="77777777" w:rsidTr="001A5AC7">
        <w:tc>
          <w:tcPr>
            <w:tcW w:w="2500" w:type="pct"/>
            <w:shd w:val="clear" w:color="auto" w:fill="auto"/>
          </w:tcPr>
          <w:p w14:paraId="22CCE7CA"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Receptacle type</w:t>
            </w:r>
            <w:r w:rsidRPr="00E9430E">
              <w:rPr>
                <w:noProof/>
                <w:sz w:val="22"/>
                <w:szCs w:val="22"/>
                <w:vertAlign w:val="superscript"/>
                <w:lang w:val="en-GB"/>
              </w:rPr>
              <w:t>1</w:t>
            </w:r>
          </w:p>
        </w:tc>
        <w:tc>
          <w:tcPr>
            <w:tcW w:w="2500" w:type="pct"/>
            <w:shd w:val="clear" w:color="auto" w:fill="auto"/>
          </w:tcPr>
          <w:p w14:paraId="29E502F5" w14:textId="554D40F8" w:rsidR="0005211B" w:rsidRPr="00E9430E" w:rsidRDefault="0005211B" w:rsidP="0005211B">
            <w:pPr>
              <w:pStyle w:val="BodyText"/>
              <w:kinsoku w:val="0"/>
              <w:overflowPunct w:val="0"/>
              <w:jc w:val="both"/>
              <w:rPr>
                <w:noProof/>
                <w:sz w:val="22"/>
                <w:szCs w:val="22"/>
              </w:rPr>
            </w:pPr>
            <w:r w:rsidRPr="00E9430E">
              <w:rPr>
                <w:sz w:val="22"/>
                <w:szCs w:val="22"/>
              </w:rPr>
              <w:t>Taras veids</w:t>
            </w:r>
            <w:r w:rsidRPr="00E9430E">
              <w:rPr>
                <w:sz w:val="22"/>
                <w:szCs w:val="22"/>
                <w:vertAlign w:val="superscript"/>
              </w:rPr>
              <w:t>1</w:t>
            </w:r>
          </w:p>
        </w:tc>
      </w:tr>
      <w:tr w:rsidR="0005211B" w:rsidRPr="00E9430E" w14:paraId="341CFB71" w14:textId="77777777" w:rsidTr="001A5AC7">
        <w:tc>
          <w:tcPr>
            <w:tcW w:w="2500" w:type="pct"/>
            <w:shd w:val="clear" w:color="auto" w:fill="auto"/>
          </w:tcPr>
          <w:p w14:paraId="480E893C"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Name</w:t>
            </w:r>
          </w:p>
        </w:tc>
        <w:tc>
          <w:tcPr>
            <w:tcW w:w="2500" w:type="pct"/>
            <w:shd w:val="clear" w:color="auto" w:fill="auto"/>
          </w:tcPr>
          <w:p w14:paraId="70B3930B" w14:textId="2D4FDB7E" w:rsidR="0005211B" w:rsidRPr="00E9430E" w:rsidRDefault="0005211B" w:rsidP="0005211B">
            <w:pPr>
              <w:pStyle w:val="BodyText"/>
              <w:kinsoku w:val="0"/>
              <w:overflowPunct w:val="0"/>
              <w:jc w:val="both"/>
              <w:rPr>
                <w:noProof/>
                <w:sz w:val="22"/>
                <w:szCs w:val="22"/>
              </w:rPr>
            </w:pPr>
            <w:r w:rsidRPr="00E9430E">
              <w:rPr>
                <w:sz w:val="22"/>
                <w:szCs w:val="22"/>
              </w:rPr>
              <w:t>Nosaukums</w:t>
            </w:r>
          </w:p>
        </w:tc>
      </w:tr>
      <w:tr w:rsidR="0005211B" w:rsidRPr="00E9430E" w14:paraId="20FDE953" w14:textId="77777777" w:rsidTr="001A5AC7">
        <w:tc>
          <w:tcPr>
            <w:tcW w:w="2500" w:type="pct"/>
            <w:shd w:val="clear" w:color="auto" w:fill="auto"/>
          </w:tcPr>
          <w:p w14:paraId="56E6EE00"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Code</w:t>
            </w:r>
          </w:p>
        </w:tc>
        <w:tc>
          <w:tcPr>
            <w:tcW w:w="2500" w:type="pct"/>
            <w:shd w:val="clear" w:color="auto" w:fill="auto"/>
          </w:tcPr>
          <w:p w14:paraId="74454891" w14:textId="1930F650" w:rsidR="0005211B" w:rsidRPr="00E9430E" w:rsidRDefault="0005211B" w:rsidP="0005211B">
            <w:pPr>
              <w:pStyle w:val="BodyText"/>
              <w:kinsoku w:val="0"/>
              <w:overflowPunct w:val="0"/>
              <w:jc w:val="both"/>
              <w:rPr>
                <w:noProof/>
                <w:sz w:val="22"/>
                <w:szCs w:val="22"/>
              </w:rPr>
            </w:pPr>
            <w:r w:rsidRPr="00E9430E">
              <w:rPr>
                <w:sz w:val="22"/>
                <w:szCs w:val="22"/>
              </w:rPr>
              <w:t>Kods</w:t>
            </w:r>
          </w:p>
        </w:tc>
      </w:tr>
      <w:tr w:rsidR="0005211B" w:rsidRPr="00E9430E" w14:paraId="69BECD52" w14:textId="77777777" w:rsidTr="001A5AC7">
        <w:tc>
          <w:tcPr>
            <w:tcW w:w="2500" w:type="pct"/>
            <w:shd w:val="clear" w:color="auto" w:fill="auto"/>
          </w:tcPr>
          <w:p w14:paraId="47ECD85D"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Sample day</w:t>
            </w:r>
          </w:p>
        </w:tc>
        <w:tc>
          <w:tcPr>
            <w:tcW w:w="2500" w:type="pct"/>
            <w:shd w:val="clear" w:color="auto" w:fill="auto"/>
          </w:tcPr>
          <w:p w14:paraId="64353F00" w14:textId="1636FF90" w:rsidR="0005211B" w:rsidRPr="00E9430E" w:rsidRDefault="0005211B" w:rsidP="0005211B">
            <w:pPr>
              <w:pStyle w:val="BodyText"/>
              <w:kinsoku w:val="0"/>
              <w:overflowPunct w:val="0"/>
              <w:jc w:val="both"/>
              <w:rPr>
                <w:noProof/>
                <w:sz w:val="22"/>
                <w:szCs w:val="22"/>
              </w:rPr>
            </w:pPr>
            <w:r w:rsidRPr="00E9430E">
              <w:rPr>
                <w:sz w:val="22"/>
                <w:szCs w:val="22"/>
              </w:rPr>
              <w:t>Parauga datums</w:t>
            </w:r>
          </w:p>
        </w:tc>
      </w:tr>
      <w:tr w:rsidR="0005211B" w:rsidRPr="00E9430E" w14:paraId="7938D068" w14:textId="77777777" w:rsidTr="001A5AC7">
        <w:tc>
          <w:tcPr>
            <w:tcW w:w="2500" w:type="pct"/>
            <w:shd w:val="clear" w:color="auto" w:fill="auto"/>
          </w:tcPr>
          <w:p w14:paraId="57D7B953"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S9 receptacle identifier</w:t>
            </w:r>
          </w:p>
        </w:tc>
        <w:tc>
          <w:tcPr>
            <w:tcW w:w="2500" w:type="pct"/>
            <w:shd w:val="clear" w:color="auto" w:fill="auto"/>
          </w:tcPr>
          <w:p w14:paraId="09ED8CA2" w14:textId="5C8B372B" w:rsidR="0005211B" w:rsidRPr="00E9430E" w:rsidRDefault="0005211B" w:rsidP="0005211B">
            <w:pPr>
              <w:pStyle w:val="BodyText"/>
              <w:kinsoku w:val="0"/>
              <w:overflowPunct w:val="0"/>
              <w:jc w:val="both"/>
              <w:rPr>
                <w:noProof/>
                <w:sz w:val="22"/>
                <w:szCs w:val="22"/>
              </w:rPr>
            </w:pPr>
            <w:r w:rsidRPr="00E9430E">
              <w:rPr>
                <w:sz w:val="22"/>
                <w:szCs w:val="22"/>
              </w:rPr>
              <w:t>S9 taras identifikators</w:t>
            </w:r>
          </w:p>
        </w:tc>
      </w:tr>
      <w:tr w:rsidR="0005211B" w:rsidRPr="00E9430E" w14:paraId="2E6D2B18" w14:textId="77777777" w:rsidTr="001A5AC7">
        <w:tc>
          <w:tcPr>
            <w:tcW w:w="2500" w:type="pct"/>
            <w:shd w:val="clear" w:color="auto" w:fill="auto"/>
          </w:tcPr>
          <w:p w14:paraId="13A01068"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Receptacle type</w:t>
            </w:r>
            <w:r w:rsidRPr="00E9430E">
              <w:rPr>
                <w:noProof/>
                <w:sz w:val="22"/>
                <w:szCs w:val="22"/>
                <w:vertAlign w:val="superscript"/>
                <w:lang w:val="en-GB"/>
              </w:rPr>
              <w:t>1</w:t>
            </w:r>
          </w:p>
        </w:tc>
        <w:tc>
          <w:tcPr>
            <w:tcW w:w="2500" w:type="pct"/>
            <w:shd w:val="clear" w:color="auto" w:fill="auto"/>
          </w:tcPr>
          <w:p w14:paraId="7EA22B89" w14:textId="4D05B6AB" w:rsidR="0005211B" w:rsidRPr="00E9430E" w:rsidRDefault="0005211B" w:rsidP="0005211B">
            <w:pPr>
              <w:pStyle w:val="BodyText"/>
              <w:kinsoku w:val="0"/>
              <w:overflowPunct w:val="0"/>
              <w:jc w:val="both"/>
              <w:rPr>
                <w:noProof/>
                <w:sz w:val="22"/>
                <w:szCs w:val="22"/>
              </w:rPr>
            </w:pPr>
            <w:r w:rsidRPr="00E9430E">
              <w:rPr>
                <w:sz w:val="22"/>
                <w:szCs w:val="22"/>
              </w:rPr>
              <w:t>Taras veids</w:t>
            </w:r>
            <w:r w:rsidRPr="00E9430E">
              <w:rPr>
                <w:sz w:val="22"/>
                <w:szCs w:val="22"/>
                <w:vertAlign w:val="superscript"/>
              </w:rPr>
              <w:t>1</w:t>
            </w:r>
          </w:p>
        </w:tc>
      </w:tr>
      <w:tr w:rsidR="0005211B" w:rsidRPr="00E9430E" w14:paraId="61EE9565" w14:textId="77777777" w:rsidTr="001A5AC7">
        <w:tc>
          <w:tcPr>
            <w:tcW w:w="2500" w:type="pct"/>
            <w:shd w:val="clear" w:color="auto" w:fill="auto"/>
          </w:tcPr>
          <w:p w14:paraId="2D1B092B"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Contents of receptacles</w:t>
            </w:r>
          </w:p>
        </w:tc>
        <w:tc>
          <w:tcPr>
            <w:tcW w:w="2500" w:type="pct"/>
            <w:shd w:val="clear" w:color="auto" w:fill="auto"/>
          </w:tcPr>
          <w:p w14:paraId="013B7B1C" w14:textId="2C542380" w:rsidR="0005211B" w:rsidRPr="00E9430E" w:rsidRDefault="0005211B" w:rsidP="0005211B">
            <w:pPr>
              <w:pStyle w:val="BodyText"/>
              <w:kinsoku w:val="0"/>
              <w:overflowPunct w:val="0"/>
              <w:jc w:val="both"/>
              <w:rPr>
                <w:noProof/>
                <w:sz w:val="22"/>
                <w:szCs w:val="22"/>
              </w:rPr>
            </w:pPr>
            <w:r w:rsidRPr="00E9430E">
              <w:rPr>
                <w:sz w:val="22"/>
                <w:szCs w:val="22"/>
              </w:rPr>
              <w:t>Taras saturs</w:t>
            </w:r>
          </w:p>
        </w:tc>
      </w:tr>
      <w:tr w:rsidR="0005211B" w:rsidRPr="00E9430E" w14:paraId="137CC116" w14:textId="77777777" w:rsidTr="001A5AC7">
        <w:tc>
          <w:tcPr>
            <w:tcW w:w="2500" w:type="pct"/>
            <w:shd w:val="clear" w:color="auto" w:fill="auto"/>
          </w:tcPr>
          <w:p w14:paraId="18E634B0"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Number of items</w:t>
            </w:r>
          </w:p>
        </w:tc>
        <w:tc>
          <w:tcPr>
            <w:tcW w:w="2500" w:type="pct"/>
            <w:shd w:val="clear" w:color="auto" w:fill="auto"/>
          </w:tcPr>
          <w:p w14:paraId="527FFF94" w14:textId="3FB0BFD4" w:rsidR="0005211B" w:rsidRPr="00E9430E" w:rsidRDefault="0005211B" w:rsidP="0005211B">
            <w:pPr>
              <w:pStyle w:val="BodyText"/>
              <w:kinsoku w:val="0"/>
              <w:overflowPunct w:val="0"/>
              <w:jc w:val="both"/>
              <w:rPr>
                <w:noProof/>
                <w:sz w:val="22"/>
                <w:szCs w:val="22"/>
              </w:rPr>
            </w:pPr>
            <w:r w:rsidRPr="00E9430E">
              <w:rPr>
                <w:sz w:val="22"/>
                <w:szCs w:val="22"/>
              </w:rPr>
              <w:t>Sūtījumu skaits</w:t>
            </w:r>
          </w:p>
        </w:tc>
      </w:tr>
      <w:tr w:rsidR="0005211B" w:rsidRPr="00E9430E" w14:paraId="5C14A575" w14:textId="77777777" w:rsidTr="001A5AC7">
        <w:tc>
          <w:tcPr>
            <w:tcW w:w="2500" w:type="pct"/>
            <w:shd w:val="clear" w:color="auto" w:fill="auto"/>
          </w:tcPr>
          <w:p w14:paraId="3408272F"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Gross weight</w:t>
            </w:r>
          </w:p>
        </w:tc>
        <w:tc>
          <w:tcPr>
            <w:tcW w:w="2500" w:type="pct"/>
            <w:shd w:val="clear" w:color="auto" w:fill="auto"/>
          </w:tcPr>
          <w:p w14:paraId="37D406C6" w14:textId="1B382DDE" w:rsidR="0005211B" w:rsidRPr="00E9430E" w:rsidRDefault="0005211B" w:rsidP="0005211B">
            <w:pPr>
              <w:pStyle w:val="BodyText"/>
              <w:kinsoku w:val="0"/>
              <w:overflowPunct w:val="0"/>
              <w:jc w:val="both"/>
              <w:rPr>
                <w:noProof/>
                <w:sz w:val="22"/>
                <w:szCs w:val="22"/>
              </w:rPr>
            </w:pPr>
            <w:r w:rsidRPr="00E9430E">
              <w:rPr>
                <w:sz w:val="22"/>
                <w:szCs w:val="22"/>
              </w:rPr>
              <w:t>Bruto svars</w:t>
            </w:r>
          </w:p>
        </w:tc>
      </w:tr>
      <w:tr w:rsidR="0005211B" w:rsidRPr="00E9430E" w14:paraId="4075CFB8" w14:textId="77777777" w:rsidTr="001A5AC7">
        <w:tc>
          <w:tcPr>
            <w:tcW w:w="2500" w:type="pct"/>
            <w:shd w:val="clear" w:color="auto" w:fill="auto"/>
          </w:tcPr>
          <w:p w14:paraId="1F1C56F1"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Net weight</w:t>
            </w:r>
          </w:p>
        </w:tc>
        <w:tc>
          <w:tcPr>
            <w:tcW w:w="2500" w:type="pct"/>
            <w:shd w:val="clear" w:color="auto" w:fill="auto"/>
          </w:tcPr>
          <w:p w14:paraId="1D40226F" w14:textId="3D21D9AC" w:rsidR="0005211B" w:rsidRPr="00E9430E" w:rsidRDefault="0005211B" w:rsidP="0005211B">
            <w:pPr>
              <w:pStyle w:val="BodyText"/>
              <w:kinsoku w:val="0"/>
              <w:overflowPunct w:val="0"/>
              <w:jc w:val="both"/>
              <w:rPr>
                <w:noProof/>
                <w:sz w:val="22"/>
                <w:szCs w:val="22"/>
              </w:rPr>
            </w:pPr>
            <w:r w:rsidRPr="00E9430E">
              <w:rPr>
                <w:sz w:val="22"/>
                <w:szCs w:val="22"/>
              </w:rPr>
              <w:t>Neto svars</w:t>
            </w:r>
          </w:p>
        </w:tc>
      </w:tr>
      <w:tr w:rsidR="0005211B" w:rsidRPr="00E9430E" w14:paraId="08C648FD" w14:textId="77777777" w:rsidTr="001A5AC7">
        <w:tc>
          <w:tcPr>
            <w:tcW w:w="2500" w:type="pct"/>
            <w:shd w:val="clear" w:color="auto" w:fill="auto"/>
          </w:tcPr>
          <w:p w14:paraId="02AEA60E"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Observations</w:t>
            </w:r>
          </w:p>
        </w:tc>
        <w:tc>
          <w:tcPr>
            <w:tcW w:w="2500" w:type="pct"/>
            <w:shd w:val="clear" w:color="auto" w:fill="auto"/>
          </w:tcPr>
          <w:p w14:paraId="01252342" w14:textId="15599D78" w:rsidR="0005211B" w:rsidRPr="00E9430E" w:rsidRDefault="0005211B" w:rsidP="0005211B">
            <w:pPr>
              <w:pStyle w:val="BodyText"/>
              <w:kinsoku w:val="0"/>
              <w:overflowPunct w:val="0"/>
              <w:jc w:val="both"/>
              <w:rPr>
                <w:noProof/>
                <w:sz w:val="22"/>
                <w:szCs w:val="22"/>
              </w:rPr>
            </w:pPr>
            <w:r w:rsidRPr="00E9430E">
              <w:rPr>
                <w:sz w:val="22"/>
                <w:szCs w:val="22"/>
              </w:rPr>
              <w:t>Piezīmes</w:t>
            </w:r>
          </w:p>
        </w:tc>
      </w:tr>
      <w:tr w:rsidR="0005211B" w:rsidRPr="00E9430E" w14:paraId="4E040CBE" w14:textId="77777777" w:rsidTr="001A5AC7">
        <w:tc>
          <w:tcPr>
            <w:tcW w:w="2500" w:type="pct"/>
            <w:shd w:val="clear" w:color="auto" w:fill="auto"/>
          </w:tcPr>
          <w:p w14:paraId="39EACA40"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Total (fill on last page only)</w:t>
            </w:r>
          </w:p>
        </w:tc>
        <w:tc>
          <w:tcPr>
            <w:tcW w:w="2500" w:type="pct"/>
            <w:shd w:val="clear" w:color="auto" w:fill="auto"/>
          </w:tcPr>
          <w:p w14:paraId="7F5DD6BD" w14:textId="1320D474" w:rsidR="0005211B" w:rsidRPr="00E9430E" w:rsidRDefault="0005211B" w:rsidP="0005211B">
            <w:pPr>
              <w:pStyle w:val="BodyText"/>
              <w:kinsoku w:val="0"/>
              <w:overflowPunct w:val="0"/>
              <w:jc w:val="both"/>
              <w:rPr>
                <w:noProof/>
                <w:sz w:val="22"/>
                <w:szCs w:val="22"/>
              </w:rPr>
            </w:pPr>
            <w:r w:rsidRPr="00E9430E">
              <w:rPr>
                <w:sz w:val="22"/>
                <w:szCs w:val="22"/>
              </w:rPr>
              <w:t>Kopā (aizpildīt tikai pēdējā lapā)</w:t>
            </w:r>
          </w:p>
        </w:tc>
      </w:tr>
      <w:tr w:rsidR="0005211B" w:rsidRPr="00E9430E" w14:paraId="162FFCC4" w14:textId="77777777" w:rsidTr="001A5AC7">
        <w:tc>
          <w:tcPr>
            <w:tcW w:w="2500" w:type="pct"/>
            <w:shd w:val="clear" w:color="auto" w:fill="auto"/>
          </w:tcPr>
          <w:p w14:paraId="0C69A713"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Receptacles received or dispatched during period of sampling (fill on last page only)</w:t>
            </w:r>
          </w:p>
        </w:tc>
        <w:tc>
          <w:tcPr>
            <w:tcW w:w="2500" w:type="pct"/>
            <w:shd w:val="clear" w:color="auto" w:fill="auto"/>
          </w:tcPr>
          <w:p w14:paraId="4C3B3368" w14:textId="5C99B01E" w:rsidR="0005211B" w:rsidRPr="00E9430E" w:rsidRDefault="0005211B" w:rsidP="0005211B">
            <w:pPr>
              <w:pStyle w:val="BodyText"/>
              <w:kinsoku w:val="0"/>
              <w:overflowPunct w:val="0"/>
              <w:jc w:val="both"/>
              <w:rPr>
                <w:noProof/>
                <w:sz w:val="22"/>
                <w:szCs w:val="22"/>
              </w:rPr>
            </w:pPr>
            <w:r w:rsidRPr="00E9430E">
              <w:rPr>
                <w:sz w:val="22"/>
                <w:szCs w:val="22"/>
              </w:rPr>
              <w:t>Saņemtās vai nosūtītās taras vienību skaits statistiskās novērošanas periodā (aizpildīt tikai pēdējā lapā)</w:t>
            </w:r>
          </w:p>
        </w:tc>
      </w:tr>
      <w:tr w:rsidR="0005211B" w:rsidRPr="00E9430E" w14:paraId="0547F556" w14:textId="77777777" w:rsidTr="001A5AC7">
        <w:tc>
          <w:tcPr>
            <w:tcW w:w="2500" w:type="pct"/>
            <w:shd w:val="clear" w:color="auto" w:fill="auto"/>
          </w:tcPr>
          <w:p w14:paraId="4A00B8D4"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Total number</w:t>
            </w:r>
          </w:p>
        </w:tc>
        <w:tc>
          <w:tcPr>
            <w:tcW w:w="2500" w:type="pct"/>
            <w:shd w:val="clear" w:color="auto" w:fill="auto"/>
          </w:tcPr>
          <w:p w14:paraId="18BF7DC0" w14:textId="7FD9440D" w:rsidR="0005211B" w:rsidRPr="00E9430E" w:rsidRDefault="0005211B" w:rsidP="0005211B">
            <w:pPr>
              <w:pStyle w:val="BodyText"/>
              <w:kinsoku w:val="0"/>
              <w:overflowPunct w:val="0"/>
              <w:jc w:val="both"/>
              <w:rPr>
                <w:noProof/>
                <w:sz w:val="22"/>
                <w:szCs w:val="22"/>
              </w:rPr>
            </w:pPr>
            <w:r w:rsidRPr="00E9430E">
              <w:rPr>
                <w:sz w:val="22"/>
                <w:szCs w:val="22"/>
              </w:rPr>
              <w:t>Kopējais skaits</w:t>
            </w:r>
          </w:p>
        </w:tc>
      </w:tr>
      <w:tr w:rsidR="0005211B" w:rsidRPr="00E9430E" w14:paraId="1023DA71" w14:textId="77777777" w:rsidTr="001A5AC7">
        <w:tc>
          <w:tcPr>
            <w:tcW w:w="2500" w:type="pct"/>
            <w:shd w:val="clear" w:color="auto" w:fill="auto"/>
          </w:tcPr>
          <w:p w14:paraId="349B9BC4"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Total weight</w:t>
            </w:r>
          </w:p>
        </w:tc>
        <w:tc>
          <w:tcPr>
            <w:tcW w:w="2500" w:type="pct"/>
            <w:shd w:val="clear" w:color="auto" w:fill="auto"/>
          </w:tcPr>
          <w:p w14:paraId="50B37888" w14:textId="2CFB5C58" w:rsidR="0005211B" w:rsidRPr="00E9430E" w:rsidRDefault="0005211B" w:rsidP="0005211B">
            <w:pPr>
              <w:pStyle w:val="BodyText"/>
              <w:kinsoku w:val="0"/>
              <w:overflowPunct w:val="0"/>
              <w:jc w:val="both"/>
              <w:rPr>
                <w:noProof/>
                <w:sz w:val="22"/>
                <w:szCs w:val="22"/>
              </w:rPr>
            </w:pPr>
            <w:r w:rsidRPr="00E9430E">
              <w:rPr>
                <w:sz w:val="22"/>
                <w:szCs w:val="22"/>
              </w:rPr>
              <w:t>Kopējais svars</w:t>
            </w:r>
          </w:p>
        </w:tc>
      </w:tr>
      <w:tr w:rsidR="0005211B" w:rsidRPr="00E9430E" w14:paraId="7174A74B" w14:textId="77777777" w:rsidTr="001A5AC7">
        <w:tc>
          <w:tcPr>
            <w:tcW w:w="2500" w:type="pct"/>
            <w:shd w:val="clear" w:color="auto" w:fill="auto"/>
          </w:tcPr>
          <w:p w14:paraId="4A7FDD25" w14:textId="03705C02"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Total number of receptacles</w:t>
            </w:r>
            <w:r w:rsidR="004B4E67">
              <w:rPr>
                <w:noProof/>
                <w:sz w:val="22"/>
                <w:szCs w:val="22"/>
                <w:lang w:val="en-GB"/>
              </w:rPr>
              <w:t xml:space="preserve"> </w:t>
            </w:r>
            <w:r w:rsidRPr="00E9430E">
              <w:rPr>
                <w:noProof/>
                <w:sz w:val="22"/>
                <w:szCs w:val="22"/>
                <w:lang w:val="en-GB"/>
              </w:rPr>
              <w:t>sampled during period of sampling (fill on last page only)</w:t>
            </w:r>
          </w:p>
        </w:tc>
        <w:tc>
          <w:tcPr>
            <w:tcW w:w="2500" w:type="pct"/>
            <w:shd w:val="clear" w:color="auto" w:fill="auto"/>
          </w:tcPr>
          <w:p w14:paraId="2653A1D8" w14:textId="58E53BE1" w:rsidR="0005211B" w:rsidRPr="00E9430E" w:rsidRDefault="0005211B" w:rsidP="0005211B">
            <w:pPr>
              <w:pStyle w:val="BodyText"/>
              <w:kinsoku w:val="0"/>
              <w:overflowPunct w:val="0"/>
              <w:jc w:val="both"/>
              <w:rPr>
                <w:noProof/>
                <w:sz w:val="22"/>
                <w:szCs w:val="22"/>
              </w:rPr>
            </w:pPr>
            <w:r w:rsidRPr="00E9430E">
              <w:rPr>
                <w:sz w:val="22"/>
                <w:szCs w:val="22"/>
              </w:rPr>
              <w:t>Kopējais statistiskās novērošanas periodā novērtēto taras vienību skaits (aizpildīt tikai pēdējā lapā)</w:t>
            </w:r>
          </w:p>
        </w:tc>
      </w:tr>
      <w:tr w:rsidR="0005211B" w:rsidRPr="00E9430E" w14:paraId="767BC818" w14:textId="77777777" w:rsidTr="001A5AC7">
        <w:tc>
          <w:tcPr>
            <w:tcW w:w="2500" w:type="pct"/>
            <w:shd w:val="clear" w:color="auto" w:fill="auto"/>
          </w:tcPr>
          <w:p w14:paraId="2342E18F"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Office of exchange preparing the form</w:t>
            </w:r>
          </w:p>
        </w:tc>
        <w:tc>
          <w:tcPr>
            <w:tcW w:w="2500" w:type="pct"/>
            <w:shd w:val="clear" w:color="auto" w:fill="auto"/>
          </w:tcPr>
          <w:p w14:paraId="57D3E16C" w14:textId="73F28A5B" w:rsidR="0005211B" w:rsidRPr="00E9430E" w:rsidRDefault="0005211B" w:rsidP="0005211B">
            <w:pPr>
              <w:pStyle w:val="BodyText"/>
              <w:kinsoku w:val="0"/>
              <w:overflowPunct w:val="0"/>
              <w:jc w:val="both"/>
              <w:rPr>
                <w:noProof/>
                <w:sz w:val="22"/>
                <w:szCs w:val="22"/>
              </w:rPr>
            </w:pPr>
            <w:r w:rsidRPr="00E9430E">
              <w:rPr>
                <w:sz w:val="22"/>
                <w:szCs w:val="22"/>
              </w:rPr>
              <w:t>Pasta apmaiņas vieta, kas sagatavojusi veidlapu</w:t>
            </w:r>
          </w:p>
        </w:tc>
      </w:tr>
      <w:tr w:rsidR="0005211B" w:rsidRPr="00E9430E" w14:paraId="580F4751" w14:textId="77777777" w:rsidTr="001A5AC7">
        <w:tc>
          <w:tcPr>
            <w:tcW w:w="2500" w:type="pct"/>
            <w:shd w:val="clear" w:color="auto" w:fill="auto"/>
          </w:tcPr>
          <w:p w14:paraId="05B83516"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Signature</w:t>
            </w:r>
          </w:p>
        </w:tc>
        <w:tc>
          <w:tcPr>
            <w:tcW w:w="2500" w:type="pct"/>
            <w:shd w:val="clear" w:color="auto" w:fill="auto"/>
          </w:tcPr>
          <w:p w14:paraId="06D943EB" w14:textId="7449CF7C" w:rsidR="0005211B" w:rsidRPr="00E9430E" w:rsidRDefault="0005211B" w:rsidP="0005211B">
            <w:pPr>
              <w:pStyle w:val="BodyText"/>
              <w:kinsoku w:val="0"/>
              <w:overflowPunct w:val="0"/>
              <w:jc w:val="both"/>
              <w:rPr>
                <w:noProof/>
                <w:sz w:val="22"/>
                <w:szCs w:val="22"/>
              </w:rPr>
            </w:pPr>
            <w:r w:rsidRPr="00E9430E">
              <w:rPr>
                <w:sz w:val="22"/>
                <w:szCs w:val="22"/>
              </w:rPr>
              <w:t>Paraksts</w:t>
            </w:r>
          </w:p>
        </w:tc>
      </w:tr>
      <w:tr w:rsidR="0005211B" w:rsidRPr="00E9430E" w14:paraId="5C88EBA4" w14:textId="77777777" w:rsidTr="001A5AC7">
        <w:tc>
          <w:tcPr>
            <w:tcW w:w="2500" w:type="pct"/>
            <w:shd w:val="clear" w:color="auto" w:fill="auto"/>
          </w:tcPr>
          <w:p w14:paraId="5D2FCA10"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Page</w:t>
            </w:r>
          </w:p>
        </w:tc>
        <w:tc>
          <w:tcPr>
            <w:tcW w:w="2500" w:type="pct"/>
            <w:shd w:val="clear" w:color="auto" w:fill="auto"/>
          </w:tcPr>
          <w:p w14:paraId="0D67A746" w14:textId="60FB81DD" w:rsidR="0005211B" w:rsidRPr="00E9430E" w:rsidRDefault="0005211B" w:rsidP="0005211B">
            <w:pPr>
              <w:pStyle w:val="BodyText"/>
              <w:kinsoku w:val="0"/>
              <w:overflowPunct w:val="0"/>
              <w:jc w:val="both"/>
              <w:rPr>
                <w:noProof/>
                <w:sz w:val="22"/>
                <w:szCs w:val="22"/>
              </w:rPr>
            </w:pPr>
            <w:r w:rsidRPr="00E9430E">
              <w:rPr>
                <w:sz w:val="22"/>
                <w:szCs w:val="22"/>
              </w:rPr>
              <w:t>Lpp.</w:t>
            </w:r>
          </w:p>
        </w:tc>
      </w:tr>
      <w:tr w:rsidR="0005211B" w:rsidRPr="00E9430E" w14:paraId="657891B6" w14:textId="77777777" w:rsidTr="001A5AC7">
        <w:tc>
          <w:tcPr>
            <w:tcW w:w="2500" w:type="pct"/>
            <w:shd w:val="clear" w:color="auto" w:fill="auto"/>
          </w:tcPr>
          <w:p w14:paraId="0BC4C9CC"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vertAlign w:val="superscript"/>
                <w:lang w:val="en-GB"/>
              </w:rPr>
              <w:t>1</w:t>
            </w:r>
            <w:r w:rsidRPr="00E9430E">
              <w:rPr>
                <w:noProof/>
                <w:sz w:val="22"/>
                <w:szCs w:val="22"/>
                <w:lang w:val="en-GB"/>
              </w:rPr>
              <w:t xml:space="preserve"> See UPU code list 121. Fill on heading or column, depending on how form is used.</w:t>
            </w:r>
          </w:p>
        </w:tc>
        <w:tc>
          <w:tcPr>
            <w:tcW w:w="2500" w:type="pct"/>
            <w:shd w:val="clear" w:color="auto" w:fill="auto"/>
          </w:tcPr>
          <w:p w14:paraId="177E5B12" w14:textId="60A31A49" w:rsidR="0005211B" w:rsidRPr="00E9430E" w:rsidRDefault="0005211B" w:rsidP="0005211B">
            <w:pPr>
              <w:pStyle w:val="BodyText"/>
              <w:kinsoku w:val="0"/>
              <w:overflowPunct w:val="0"/>
              <w:jc w:val="both"/>
              <w:rPr>
                <w:noProof/>
                <w:sz w:val="22"/>
                <w:szCs w:val="22"/>
              </w:rPr>
            </w:pPr>
            <w:r w:rsidRPr="00E9430E">
              <w:rPr>
                <w:sz w:val="22"/>
                <w:szCs w:val="22"/>
                <w:vertAlign w:val="superscript"/>
              </w:rPr>
              <w:t>1</w:t>
            </w:r>
            <w:r w:rsidRPr="00E9430E">
              <w:rPr>
                <w:sz w:val="22"/>
                <w:szCs w:val="22"/>
              </w:rPr>
              <w:t xml:space="preserve"> Sk. </w:t>
            </w:r>
            <w:r w:rsidRPr="00E9430E">
              <w:rPr>
                <w:i/>
                <w:iCs/>
                <w:sz w:val="22"/>
                <w:szCs w:val="22"/>
              </w:rPr>
              <w:t>UPU</w:t>
            </w:r>
            <w:r w:rsidRPr="00E9430E">
              <w:rPr>
                <w:sz w:val="22"/>
                <w:szCs w:val="22"/>
              </w:rPr>
              <w:t xml:space="preserve"> 121. kodu sarakstu. Norādīt virsrakstā vai slejā atbilstīgi izmantotajai veidlapai.</w:t>
            </w:r>
          </w:p>
        </w:tc>
      </w:tr>
      <w:tr w:rsidR="0005211B" w:rsidRPr="00E9430E" w14:paraId="7E6AA256" w14:textId="77777777" w:rsidTr="001A5AC7">
        <w:tc>
          <w:tcPr>
            <w:tcW w:w="2500" w:type="pct"/>
            <w:shd w:val="clear" w:color="auto" w:fill="auto"/>
          </w:tcPr>
          <w:p w14:paraId="5D7ADA97" w14:textId="77777777" w:rsidR="0005211B" w:rsidRPr="00E9430E" w:rsidRDefault="0005211B" w:rsidP="0005211B">
            <w:pPr>
              <w:pStyle w:val="BodyText"/>
              <w:kinsoku w:val="0"/>
              <w:overflowPunct w:val="0"/>
              <w:jc w:val="both"/>
              <w:rPr>
                <w:noProof/>
                <w:sz w:val="22"/>
                <w:szCs w:val="22"/>
                <w:lang w:val="en-GB"/>
              </w:rPr>
            </w:pPr>
            <w:r w:rsidRPr="00E9430E">
              <w:rPr>
                <w:noProof/>
                <w:sz w:val="22"/>
                <w:szCs w:val="22"/>
                <w:lang w:val="en-GB"/>
              </w:rPr>
              <w:t>Size 210 x 297 mm</w:t>
            </w:r>
          </w:p>
        </w:tc>
        <w:tc>
          <w:tcPr>
            <w:tcW w:w="2500" w:type="pct"/>
            <w:shd w:val="clear" w:color="auto" w:fill="auto"/>
          </w:tcPr>
          <w:p w14:paraId="4D20CD23" w14:textId="2EC51B83" w:rsidR="0005211B" w:rsidRPr="00E9430E" w:rsidRDefault="0005211B" w:rsidP="0005211B">
            <w:pPr>
              <w:pStyle w:val="BodyText"/>
              <w:kinsoku w:val="0"/>
              <w:overflowPunct w:val="0"/>
              <w:jc w:val="both"/>
              <w:rPr>
                <w:noProof/>
                <w:sz w:val="22"/>
                <w:szCs w:val="22"/>
              </w:rPr>
            </w:pPr>
            <w:r w:rsidRPr="00E9430E">
              <w:rPr>
                <w:sz w:val="22"/>
                <w:szCs w:val="22"/>
              </w:rPr>
              <w:t>Izmērs – 210 x 297 mm</w:t>
            </w:r>
          </w:p>
        </w:tc>
      </w:tr>
    </w:tbl>
    <w:p w14:paraId="2303B947" w14:textId="77777777" w:rsidR="003537D2" w:rsidRDefault="003537D2" w:rsidP="003537D2">
      <w:pPr>
        <w:widowControl/>
        <w:autoSpaceDE/>
        <w:autoSpaceDN/>
        <w:adjustRightInd/>
        <w:spacing w:after="160" w:line="259" w:lineRule="auto"/>
        <w:rPr>
          <w:rFonts w:cs="Arial"/>
          <w:noProof/>
          <w:szCs w:val="18"/>
        </w:rPr>
      </w:pPr>
      <w:r>
        <w:br w:type="page"/>
      </w:r>
    </w:p>
    <w:p w14:paraId="60E7A452" w14:textId="77777777" w:rsidR="003537D2" w:rsidRDefault="00724608" w:rsidP="0025224A">
      <w:pPr>
        <w:pStyle w:val="BodyText"/>
        <w:rPr>
          <w:noProof/>
        </w:rPr>
      </w:pPr>
      <w:r>
        <w:pict w14:anchorId="536956C7">
          <v:shape id="Attēls 259" o:spid="_x0000_i1109" type="#_x0000_t75" style="width:453pt;height:307.2pt;visibility:visible">
            <v:imagedata r:id="rId94" o:title=""/>
          </v:shape>
        </w:pict>
      </w:r>
    </w:p>
    <w:p w14:paraId="3197BB3A" w14:textId="0F493289"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E208FC" w:rsidRPr="0068314E" w14:paraId="7BA32652" w14:textId="77777777" w:rsidTr="001A5AC7">
        <w:tc>
          <w:tcPr>
            <w:tcW w:w="2500" w:type="pct"/>
            <w:shd w:val="clear" w:color="auto" w:fill="auto"/>
          </w:tcPr>
          <w:p w14:paraId="619FAC39" w14:textId="77777777" w:rsidR="00E208FC" w:rsidRPr="0068314E" w:rsidRDefault="00E208FC" w:rsidP="001A5AC7">
            <w:pPr>
              <w:pStyle w:val="BodyText"/>
              <w:keepNext/>
              <w:kinsoku w:val="0"/>
              <w:overflowPunct w:val="0"/>
              <w:jc w:val="center"/>
              <w:rPr>
                <w:b/>
                <w:bCs/>
                <w:noProof/>
                <w:sz w:val="22"/>
                <w:szCs w:val="22"/>
                <w:lang w:val="en-GB"/>
              </w:rPr>
            </w:pPr>
            <w:r w:rsidRPr="0068314E">
              <w:rPr>
                <w:b/>
                <w:bCs/>
                <w:noProof/>
                <w:sz w:val="22"/>
                <w:szCs w:val="22"/>
                <w:lang w:val="en-GB"/>
              </w:rPr>
              <w:t>Angļu val.</w:t>
            </w:r>
          </w:p>
        </w:tc>
        <w:tc>
          <w:tcPr>
            <w:tcW w:w="2500" w:type="pct"/>
            <w:shd w:val="clear" w:color="auto" w:fill="auto"/>
          </w:tcPr>
          <w:p w14:paraId="459EE425" w14:textId="77777777" w:rsidR="00E208FC" w:rsidRPr="0068314E" w:rsidRDefault="00E208FC" w:rsidP="001A5AC7">
            <w:pPr>
              <w:pStyle w:val="BodyText"/>
              <w:keepNext/>
              <w:kinsoku w:val="0"/>
              <w:overflowPunct w:val="0"/>
              <w:jc w:val="center"/>
              <w:rPr>
                <w:b/>
                <w:bCs/>
                <w:sz w:val="22"/>
                <w:szCs w:val="22"/>
              </w:rPr>
            </w:pPr>
            <w:r w:rsidRPr="0068314E">
              <w:rPr>
                <w:b/>
                <w:bCs/>
                <w:sz w:val="22"/>
                <w:szCs w:val="22"/>
              </w:rPr>
              <w:t>Latviešu val.</w:t>
            </w:r>
          </w:p>
        </w:tc>
      </w:tr>
      <w:tr w:rsidR="00E208FC" w:rsidRPr="0068314E" w14:paraId="190D3694" w14:textId="77777777" w:rsidTr="001A5AC7">
        <w:tc>
          <w:tcPr>
            <w:tcW w:w="2500" w:type="pct"/>
            <w:shd w:val="clear" w:color="auto" w:fill="auto"/>
          </w:tcPr>
          <w:p w14:paraId="3D02118C" w14:textId="77777777" w:rsidR="00E208FC" w:rsidRPr="0068314E" w:rsidRDefault="00E208FC" w:rsidP="00E208FC">
            <w:pPr>
              <w:pStyle w:val="BodyText"/>
              <w:kinsoku w:val="0"/>
              <w:overflowPunct w:val="0"/>
              <w:jc w:val="both"/>
              <w:rPr>
                <w:b/>
                <w:noProof/>
                <w:sz w:val="22"/>
                <w:szCs w:val="22"/>
                <w:lang w:val="en-GB"/>
              </w:rPr>
            </w:pPr>
            <w:r w:rsidRPr="0068314E">
              <w:rPr>
                <w:b/>
                <w:noProof/>
                <w:sz w:val="22"/>
                <w:szCs w:val="22"/>
                <w:lang w:val="en-GB"/>
              </w:rPr>
              <w:t>CN 54</w:t>
            </w:r>
          </w:p>
        </w:tc>
        <w:tc>
          <w:tcPr>
            <w:tcW w:w="2500" w:type="pct"/>
            <w:shd w:val="clear" w:color="auto" w:fill="auto"/>
          </w:tcPr>
          <w:p w14:paraId="13680825" w14:textId="4C649EC9" w:rsidR="00E208FC" w:rsidRPr="0068314E" w:rsidRDefault="00E208FC" w:rsidP="00E208FC">
            <w:pPr>
              <w:pStyle w:val="BodyText"/>
              <w:kinsoku w:val="0"/>
              <w:overflowPunct w:val="0"/>
              <w:jc w:val="both"/>
              <w:rPr>
                <w:b/>
                <w:bCs/>
                <w:noProof/>
                <w:sz w:val="22"/>
                <w:szCs w:val="22"/>
              </w:rPr>
            </w:pPr>
            <w:r w:rsidRPr="0068314E">
              <w:rPr>
                <w:b/>
                <w:bCs/>
                <w:sz w:val="22"/>
                <w:szCs w:val="22"/>
              </w:rPr>
              <w:t>CN 54</w:t>
            </w:r>
          </w:p>
        </w:tc>
      </w:tr>
      <w:tr w:rsidR="00E208FC" w:rsidRPr="0068314E" w14:paraId="62D51091" w14:textId="77777777" w:rsidTr="001A5AC7">
        <w:tc>
          <w:tcPr>
            <w:tcW w:w="2500" w:type="pct"/>
            <w:shd w:val="clear" w:color="auto" w:fill="auto"/>
          </w:tcPr>
          <w:p w14:paraId="2AF39C04" w14:textId="77777777" w:rsidR="00E208FC" w:rsidRPr="0068314E" w:rsidRDefault="00E208FC" w:rsidP="00E208FC">
            <w:pPr>
              <w:pStyle w:val="BodyText"/>
              <w:kinsoku w:val="0"/>
              <w:overflowPunct w:val="0"/>
              <w:jc w:val="both"/>
              <w:rPr>
                <w:b/>
                <w:noProof/>
                <w:sz w:val="22"/>
                <w:szCs w:val="22"/>
                <w:lang w:val="en-GB"/>
              </w:rPr>
            </w:pPr>
            <w:r w:rsidRPr="0068314E">
              <w:rPr>
                <w:b/>
                <w:noProof/>
                <w:sz w:val="22"/>
                <w:szCs w:val="22"/>
                <w:lang w:val="en-GB"/>
              </w:rPr>
              <w:t>RECAPITULATIVE STATEMENT OF SAMPLING</w:t>
            </w:r>
          </w:p>
        </w:tc>
        <w:tc>
          <w:tcPr>
            <w:tcW w:w="2500" w:type="pct"/>
            <w:shd w:val="clear" w:color="auto" w:fill="auto"/>
          </w:tcPr>
          <w:p w14:paraId="5EB50D88" w14:textId="01AFDF0B" w:rsidR="00E208FC" w:rsidRPr="0068314E" w:rsidRDefault="00E208FC" w:rsidP="00E208FC">
            <w:pPr>
              <w:pStyle w:val="BodyText"/>
              <w:kinsoku w:val="0"/>
              <w:overflowPunct w:val="0"/>
              <w:jc w:val="both"/>
              <w:rPr>
                <w:b/>
                <w:bCs/>
                <w:noProof/>
                <w:sz w:val="22"/>
                <w:szCs w:val="22"/>
              </w:rPr>
            </w:pPr>
            <w:r w:rsidRPr="0068314E">
              <w:rPr>
                <w:b/>
                <w:bCs/>
                <w:sz w:val="22"/>
                <w:szCs w:val="22"/>
              </w:rPr>
              <w:t>APKOPOJOŠAIS STATISTISKĀS NOVĒROŠANAS SARAKSTS</w:t>
            </w:r>
          </w:p>
        </w:tc>
      </w:tr>
      <w:tr w:rsidR="00E208FC" w:rsidRPr="0068314E" w14:paraId="45C2A57A" w14:textId="77777777" w:rsidTr="001A5AC7">
        <w:tc>
          <w:tcPr>
            <w:tcW w:w="2500" w:type="pct"/>
            <w:shd w:val="clear" w:color="auto" w:fill="auto"/>
          </w:tcPr>
          <w:p w14:paraId="22E975AD"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Form prepared by:</w:t>
            </w:r>
          </w:p>
        </w:tc>
        <w:tc>
          <w:tcPr>
            <w:tcW w:w="2500" w:type="pct"/>
            <w:shd w:val="clear" w:color="auto" w:fill="auto"/>
          </w:tcPr>
          <w:p w14:paraId="71543002" w14:textId="1DA30FDB" w:rsidR="00E208FC" w:rsidRPr="0068314E" w:rsidRDefault="00E208FC" w:rsidP="00E208FC">
            <w:pPr>
              <w:pStyle w:val="BodyText"/>
              <w:kinsoku w:val="0"/>
              <w:overflowPunct w:val="0"/>
              <w:jc w:val="both"/>
              <w:rPr>
                <w:noProof/>
                <w:sz w:val="22"/>
                <w:szCs w:val="22"/>
              </w:rPr>
            </w:pPr>
            <w:r w:rsidRPr="0068314E">
              <w:rPr>
                <w:sz w:val="22"/>
                <w:szCs w:val="22"/>
              </w:rPr>
              <w:t>Veidlapu sagatavoja:</w:t>
            </w:r>
          </w:p>
        </w:tc>
      </w:tr>
      <w:tr w:rsidR="00E208FC" w:rsidRPr="0068314E" w14:paraId="0AFDA091" w14:textId="77777777" w:rsidTr="001A5AC7">
        <w:tc>
          <w:tcPr>
            <w:tcW w:w="2500" w:type="pct"/>
            <w:shd w:val="clear" w:color="auto" w:fill="auto"/>
          </w:tcPr>
          <w:p w14:paraId="575310C3"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Date:</w:t>
            </w:r>
          </w:p>
        </w:tc>
        <w:tc>
          <w:tcPr>
            <w:tcW w:w="2500" w:type="pct"/>
            <w:shd w:val="clear" w:color="auto" w:fill="auto"/>
          </w:tcPr>
          <w:p w14:paraId="28B6E1B5" w14:textId="17354300" w:rsidR="00E208FC" w:rsidRPr="0068314E" w:rsidRDefault="00E208FC" w:rsidP="00E208FC">
            <w:pPr>
              <w:pStyle w:val="BodyText"/>
              <w:kinsoku w:val="0"/>
              <w:overflowPunct w:val="0"/>
              <w:jc w:val="both"/>
              <w:rPr>
                <w:noProof/>
                <w:sz w:val="22"/>
                <w:szCs w:val="22"/>
              </w:rPr>
            </w:pPr>
            <w:r w:rsidRPr="0068314E">
              <w:rPr>
                <w:sz w:val="22"/>
                <w:szCs w:val="22"/>
              </w:rPr>
              <w:t>Datums:</w:t>
            </w:r>
          </w:p>
        </w:tc>
      </w:tr>
      <w:tr w:rsidR="00E208FC" w:rsidRPr="0068314E" w14:paraId="196C70F5" w14:textId="77777777" w:rsidTr="001A5AC7">
        <w:tc>
          <w:tcPr>
            <w:tcW w:w="2500" w:type="pct"/>
            <w:shd w:val="clear" w:color="auto" w:fill="auto"/>
          </w:tcPr>
          <w:p w14:paraId="3F059CEA" w14:textId="77777777" w:rsidR="00E208FC" w:rsidRPr="0068314E" w:rsidRDefault="00E208FC" w:rsidP="00E208FC">
            <w:pPr>
              <w:pStyle w:val="BodyText"/>
              <w:kinsoku w:val="0"/>
              <w:overflowPunct w:val="0"/>
              <w:jc w:val="both"/>
              <w:rPr>
                <w:b/>
                <w:bCs/>
                <w:noProof/>
                <w:sz w:val="22"/>
                <w:szCs w:val="22"/>
                <w:lang w:val="en-GB"/>
              </w:rPr>
            </w:pPr>
            <w:r w:rsidRPr="0068314E">
              <w:rPr>
                <w:b/>
                <w:bCs/>
                <w:noProof/>
                <w:sz w:val="22"/>
                <w:szCs w:val="22"/>
                <w:lang w:val="en-GB"/>
              </w:rPr>
              <w:t>Revision mechanism</w:t>
            </w:r>
          </w:p>
        </w:tc>
        <w:tc>
          <w:tcPr>
            <w:tcW w:w="2500" w:type="pct"/>
            <w:shd w:val="clear" w:color="auto" w:fill="auto"/>
          </w:tcPr>
          <w:p w14:paraId="5561865D" w14:textId="5C347DDC" w:rsidR="00E208FC" w:rsidRPr="0068314E" w:rsidRDefault="00E208FC" w:rsidP="00E208FC">
            <w:pPr>
              <w:pStyle w:val="BodyText"/>
              <w:kinsoku w:val="0"/>
              <w:overflowPunct w:val="0"/>
              <w:jc w:val="both"/>
              <w:rPr>
                <w:b/>
                <w:bCs/>
                <w:noProof/>
                <w:sz w:val="22"/>
                <w:szCs w:val="22"/>
              </w:rPr>
            </w:pPr>
            <w:r w:rsidRPr="0068314E">
              <w:rPr>
                <w:b/>
                <w:bCs/>
                <w:sz w:val="22"/>
                <w:szCs w:val="22"/>
              </w:rPr>
              <w:t>Pārskatīšanas mehānisms</w:t>
            </w:r>
          </w:p>
        </w:tc>
      </w:tr>
      <w:tr w:rsidR="00E208FC" w:rsidRPr="0068314E" w14:paraId="0618AFAF" w14:textId="77777777" w:rsidTr="001A5AC7">
        <w:tc>
          <w:tcPr>
            <w:tcW w:w="2500" w:type="pct"/>
            <w:shd w:val="clear" w:color="auto" w:fill="auto"/>
          </w:tcPr>
          <w:p w14:paraId="7036324E"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Origin operator</w:t>
            </w:r>
          </w:p>
        </w:tc>
        <w:tc>
          <w:tcPr>
            <w:tcW w:w="2500" w:type="pct"/>
            <w:shd w:val="clear" w:color="auto" w:fill="auto"/>
          </w:tcPr>
          <w:p w14:paraId="6A34C93A" w14:textId="301A9F19" w:rsidR="00E208FC" w:rsidRPr="0068314E" w:rsidRDefault="00E208FC" w:rsidP="00E208FC">
            <w:pPr>
              <w:pStyle w:val="BodyText"/>
              <w:kinsoku w:val="0"/>
              <w:overflowPunct w:val="0"/>
              <w:jc w:val="both"/>
              <w:rPr>
                <w:noProof/>
                <w:sz w:val="22"/>
                <w:szCs w:val="22"/>
              </w:rPr>
            </w:pPr>
            <w:r w:rsidRPr="0068314E">
              <w:rPr>
                <w:sz w:val="22"/>
                <w:szCs w:val="22"/>
              </w:rPr>
              <w:t>Sūtījumu nodošanas valsts izraudzītais operators</w:t>
            </w:r>
          </w:p>
        </w:tc>
      </w:tr>
      <w:tr w:rsidR="00E208FC" w:rsidRPr="0068314E" w14:paraId="2485E933" w14:textId="77777777" w:rsidTr="001A5AC7">
        <w:tc>
          <w:tcPr>
            <w:tcW w:w="2500" w:type="pct"/>
            <w:shd w:val="clear" w:color="auto" w:fill="auto"/>
          </w:tcPr>
          <w:p w14:paraId="7C18787B"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Destination operator</w:t>
            </w:r>
          </w:p>
        </w:tc>
        <w:tc>
          <w:tcPr>
            <w:tcW w:w="2500" w:type="pct"/>
            <w:shd w:val="clear" w:color="auto" w:fill="auto"/>
          </w:tcPr>
          <w:p w14:paraId="51D2F175" w14:textId="74DA755A" w:rsidR="00E208FC" w:rsidRPr="0068314E" w:rsidRDefault="00E208FC" w:rsidP="00E208FC">
            <w:pPr>
              <w:pStyle w:val="BodyText"/>
              <w:kinsoku w:val="0"/>
              <w:overflowPunct w:val="0"/>
              <w:jc w:val="both"/>
              <w:rPr>
                <w:noProof/>
                <w:sz w:val="22"/>
                <w:szCs w:val="22"/>
              </w:rPr>
            </w:pPr>
            <w:r w:rsidRPr="0068314E">
              <w:rPr>
                <w:sz w:val="22"/>
                <w:szCs w:val="22"/>
              </w:rPr>
              <w:t>Galamērķa valsts izraudzītais operators</w:t>
            </w:r>
          </w:p>
        </w:tc>
      </w:tr>
      <w:tr w:rsidR="00E208FC" w:rsidRPr="0068314E" w14:paraId="06DDF7B2" w14:textId="77777777" w:rsidTr="001A5AC7">
        <w:tc>
          <w:tcPr>
            <w:tcW w:w="2500" w:type="pct"/>
            <w:shd w:val="clear" w:color="auto" w:fill="auto"/>
          </w:tcPr>
          <w:p w14:paraId="40501F3F"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Mail received</w:t>
            </w:r>
          </w:p>
        </w:tc>
        <w:tc>
          <w:tcPr>
            <w:tcW w:w="2500" w:type="pct"/>
            <w:shd w:val="clear" w:color="auto" w:fill="auto"/>
          </w:tcPr>
          <w:p w14:paraId="5CCB85EF" w14:textId="320F557B" w:rsidR="00E208FC" w:rsidRPr="0068314E" w:rsidRDefault="00E208FC" w:rsidP="00E208FC">
            <w:pPr>
              <w:pStyle w:val="BodyText"/>
              <w:kinsoku w:val="0"/>
              <w:overflowPunct w:val="0"/>
              <w:jc w:val="both"/>
              <w:rPr>
                <w:noProof/>
                <w:sz w:val="22"/>
                <w:szCs w:val="22"/>
              </w:rPr>
            </w:pPr>
            <w:r w:rsidRPr="0068314E">
              <w:rPr>
                <w:sz w:val="22"/>
                <w:szCs w:val="22"/>
              </w:rPr>
              <w:t>Saņemtie pasta sūtījumi</w:t>
            </w:r>
          </w:p>
        </w:tc>
      </w:tr>
      <w:tr w:rsidR="00E208FC" w:rsidRPr="0068314E" w14:paraId="1B715B2D" w14:textId="77777777" w:rsidTr="001A5AC7">
        <w:tc>
          <w:tcPr>
            <w:tcW w:w="2500" w:type="pct"/>
            <w:shd w:val="clear" w:color="auto" w:fill="auto"/>
          </w:tcPr>
          <w:p w14:paraId="0C74214A"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Mail dispatched</w:t>
            </w:r>
          </w:p>
        </w:tc>
        <w:tc>
          <w:tcPr>
            <w:tcW w:w="2500" w:type="pct"/>
            <w:shd w:val="clear" w:color="auto" w:fill="auto"/>
          </w:tcPr>
          <w:p w14:paraId="5E2DBB25" w14:textId="2177F3B4" w:rsidR="00E208FC" w:rsidRPr="0068314E" w:rsidRDefault="00E208FC" w:rsidP="00E208FC">
            <w:pPr>
              <w:pStyle w:val="BodyText"/>
              <w:kinsoku w:val="0"/>
              <w:overflowPunct w:val="0"/>
              <w:jc w:val="both"/>
              <w:rPr>
                <w:noProof/>
                <w:sz w:val="22"/>
                <w:szCs w:val="22"/>
              </w:rPr>
            </w:pPr>
            <w:r w:rsidRPr="0068314E">
              <w:rPr>
                <w:sz w:val="22"/>
                <w:szCs w:val="22"/>
              </w:rPr>
              <w:t>Nosūtītie pasta sūtījumi</w:t>
            </w:r>
          </w:p>
        </w:tc>
      </w:tr>
      <w:tr w:rsidR="00E208FC" w:rsidRPr="0068314E" w14:paraId="7000F3A9" w14:textId="77777777" w:rsidTr="001A5AC7">
        <w:tc>
          <w:tcPr>
            <w:tcW w:w="2500" w:type="pct"/>
            <w:shd w:val="clear" w:color="auto" w:fill="auto"/>
          </w:tcPr>
          <w:p w14:paraId="66C393EE"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Year and quarte</w:t>
            </w:r>
          </w:p>
        </w:tc>
        <w:tc>
          <w:tcPr>
            <w:tcW w:w="2500" w:type="pct"/>
            <w:shd w:val="clear" w:color="auto" w:fill="auto"/>
          </w:tcPr>
          <w:p w14:paraId="780EEF58" w14:textId="0199FBF5" w:rsidR="00E208FC" w:rsidRPr="0068314E" w:rsidRDefault="00E208FC" w:rsidP="00E208FC">
            <w:pPr>
              <w:pStyle w:val="BodyText"/>
              <w:kinsoku w:val="0"/>
              <w:overflowPunct w:val="0"/>
              <w:jc w:val="both"/>
              <w:rPr>
                <w:noProof/>
                <w:sz w:val="22"/>
                <w:szCs w:val="22"/>
              </w:rPr>
            </w:pPr>
            <w:r w:rsidRPr="0068314E">
              <w:rPr>
                <w:sz w:val="22"/>
                <w:szCs w:val="22"/>
              </w:rPr>
              <w:t>Gads un ceturksnis</w:t>
            </w:r>
          </w:p>
        </w:tc>
      </w:tr>
      <w:tr w:rsidR="00E208FC" w:rsidRPr="0068314E" w14:paraId="533EB16E" w14:textId="77777777" w:rsidTr="001A5AC7">
        <w:tc>
          <w:tcPr>
            <w:tcW w:w="2500" w:type="pct"/>
            <w:shd w:val="clear" w:color="auto" w:fill="auto"/>
          </w:tcPr>
          <w:p w14:paraId="6F907B6D"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Format</w:t>
            </w:r>
          </w:p>
        </w:tc>
        <w:tc>
          <w:tcPr>
            <w:tcW w:w="2500" w:type="pct"/>
            <w:shd w:val="clear" w:color="auto" w:fill="auto"/>
          </w:tcPr>
          <w:p w14:paraId="14DBE722" w14:textId="08964341" w:rsidR="00E208FC" w:rsidRPr="0068314E" w:rsidRDefault="00E208FC" w:rsidP="00E208FC">
            <w:pPr>
              <w:pStyle w:val="BodyText"/>
              <w:kinsoku w:val="0"/>
              <w:overflowPunct w:val="0"/>
              <w:jc w:val="both"/>
              <w:rPr>
                <w:noProof/>
                <w:sz w:val="22"/>
                <w:szCs w:val="22"/>
              </w:rPr>
            </w:pPr>
            <w:r w:rsidRPr="0068314E">
              <w:rPr>
                <w:sz w:val="22"/>
                <w:szCs w:val="22"/>
              </w:rPr>
              <w:t>Formāts</w:t>
            </w:r>
          </w:p>
        </w:tc>
      </w:tr>
      <w:tr w:rsidR="00E208FC" w:rsidRPr="0068314E" w14:paraId="2881DF25" w14:textId="77777777" w:rsidTr="001A5AC7">
        <w:tc>
          <w:tcPr>
            <w:tcW w:w="2500" w:type="pct"/>
            <w:shd w:val="clear" w:color="auto" w:fill="auto"/>
          </w:tcPr>
          <w:p w14:paraId="2729BE00"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Category A: priority/air</w:t>
            </w:r>
          </w:p>
        </w:tc>
        <w:tc>
          <w:tcPr>
            <w:tcW w:w="2500" w:type="pct"/>
            <w:shd w:val="clear" w:color="auto" w:fill="auto"/>
          </w:tcPr>
          <w:p w14:paraId="076AD534" w14:textId="72DD6B89" w:rsidR="00E208FC" w:rsidRPr="0068314E" w:rsidRDefault="00E208FC" w:rsidP="00E208FC">
            <w:pPr>
              <w:pStyle w:val="BodyText"/>
              <w:kinsoku w:val="0"/>
              <w:overflowPunct w:val="0"/>
              <w:jc w:val="both"/>
              <w:rPr>
                <w:noProof/>
                <w:sz w:val="22"/>
                <w:szCs w:val="22"/>
              </w:rPr>
            </w:pPr>
            <w:r w:rsidRPr="0068314E">
              <w:rPr>
                <w:sz w:val="22"/>
                <w:szCs w:val="22"/>
              </w:rPr>
              <w:t>A kategorija: prioritārs/aviopasts</w:t>
            </w:r>
          </w:p>
        </w:tc>
      </w:tr>
      <w:tr w:rsidR="00E208FC" w:rsidRPr="0068314E" w14:paraId="0FCD17D5" w14:textId="77777777" w:rsidTr="001A5AC7">
        <w:tc>
          <w:tcPr>
            <w:tcW w:w="2500" w:type="pct"/>
            <w:shd w:val="clear" w:color="auto" w:fill="auto"/>
          </w:tcPr>
          <w:p w14:paraId="195A4B36"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Category D: priority/surface</w:t>
            </w:r>
          </w:p>
        </w:tc>
        <w:tc>
          <w:tcPr>
            <w:tcW w:w="2500" w:type="pct"/>
            <w:shd w:val="clear" w:color="auto" w:fill="auto"/>
          </w:tcPr>
          <w:p w14:paraId="38041602" w14:textId="6C100E03" w:rsidR="00E208FC" w:rsidRPr="0068314E" w:rsidRDefault="00E208FC" w:rsidP="00E208FC">
            <w:pPr>
              <w:pStyle w:val="BodyText"/>
              <w:kinsoku w:val="0"/>
              <w:overflowPunct w:val="0"/>
              <w:jc w:val="both"/>
              <w:rPr>
                <w:noProof/>
                <w:sz w:val="22"/>
                <w:szCs w:val="22"/>
              </w:rPr>
            </w:pPr>
            <w:r w:rsidRPr="0068314E">
              <w:rPr>
                <w:sz w:val="22"/>
                <w:szCs w:val="22"/>
              </w:rPr>
              <w:t>D kategorija: prioritārs/sauszemes pasts</w:t>
            </w:r>
          </w:p>
        </w:tc>
      </w:tr>
      <w:tr w:rsidR="00E208FC" w:rsidRPr="0068314E" w14:paraId="2895F7F7" w14:textId="77777777" w:rsidTr="001A5AC7">
        <w:tc>
          <w:tcPr>
            <w:tcW w:w="2500" w:type="pct"/>
            <w:shd w:val="clear" w:color="auto" w:fill="auto"/>
          </w:tcPr>
          <w:p w14:paraId="4A17F655"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Category B: S.A.L.</w:t>
            </w:r>
          </w:p>
        </w:tc>
        <w:tc>
          <w:tcPr>
            <w:tcW w:w="2500" w:type="pct"/>
            <w:shd w:val="clear" w:color="auto" w:fill="auto"/>
          </w:tcPr>
          <w:p w14:paraId="1451FE50" w14:textId="114607DC" w:rsidR="00E208FC" w:rsidRPr="0068314E" w:rsidRDefault="00E208FC" w:rsidP="00E208FC">
            <w:pPr>
              <w:pStyle w:val="BodyText"/>
              <w:kinsoku w:val="0"/>
              <w:overflowPunct w:val="0"/>
              <w:jc w:val="both"/>
              <w:rPr>
                <w:noProof/>
                <w:sz w:val="22"/>
                <w:szCs w:val="22"/>
              </w:rPr>
            </w:pPr>
            <w:r w:rsidRPr="0068314E">
              <w:rPr>
                <w:sz w:val="22"/>
                <w:szCs w:val="22"/>
              </w:rPr>
              <w:t xml:space="preserve">B kategorija: </w:t>
            </w:r>
            <w:r w:rsidRPr="0068314E">
              <w:rPr>
                <w:i/>
                <w:iCs/>
                <w:sz w:val="22"/>
                <w:szCs w:val="22"/>
              </w:rPr>
              <w:t>SAL</w:t>
            </w:r>
          </w:p>
        </w:tc>
      </w:tr>
      <w:tr w:rsidR="00E208FC" w:rsidRPr="0068314E" w14:paraId="341ED026" w14:textId="77777777" w:rsidTr="001A5AC7">
        <w:tc>
          <w:tcPr>
            <w:tcW w:w="2500" w:type="pct"/>
            <w:shd w:val="clear" w:color="auto" w:fill="auto"/>
          </w:tcPr>
          <w:p w14:paraId="1C567B5A"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Category C: non-priority/surface</w:t>
            </w:r>
          </w:p>
        </w:tc>
        <w:tc>
          <w:tcPr>
            <w:tcW w:w="2500" w:type="pct"/>
            <w:shd w:val="clear" w:color="auto" w:fill="auto"/>
          </w:tcPr>
          <w:p w14:paraId="3CC6DD26" w14:textId="3D0266D3" w:rsidR="00E208FC" w:rsidRPr="0068314E" w:rsidRDefault="00E208FC" w:rsidP="00E208FC">
            <w:pPr>
              <w:pStyle w:val="BodyText"/>
              <w:kinsoku w:val="0"/>
              <w:overflowPunct w:val="0"/>
              <w:jc w:val="both"/>
              <w:rPr>
                <w:noProof/>
                <w:sz w:val="22"/>
                <w:szCs w:val="22"/>
              </w:rPr>
            </w:pPr>
            <w:r w:rsidRPr="0068314E">
              <w:rPr>
                <w:sz w:val="22"/>
                <w:szCs w:val="22"/>
              </w:rPr>
              <w:t>C kategorija: neprioritārs/sauszemes pasts</w:t>
            </w:r>
          </w:p>
        </w:tc>
      </w:tr>
      <w:tr w:rsidR="00E208FC" w:rsidRPr="0068314E" w14:paraId="2B047EA9" w14:textId="77777777" w:rsidTr="001A5AC7">
        <w:tc>
          <w:tcPr>
            <w:tcW w:w="2500" w:type="pct"/>
            <w:shd w:val="clear" w:color="auto" w:fill="auto"/>
          </w:tcPr>
          <w:p w14:paraId="1D241760"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Weight sampled</w:t>
            </w:r>
          </w:p>
        </w:tc>
        <w:tc>
          <w:tcPr>
            <w:tcW w:w="2500" w:type="pct"/>
            <w:shd w:val="clear" w:color="auto" w:fill="auto"/>
          </w:tcPr>
          <w:p w14:paraId="0CA181FD" w14:textId="5889D57D" w:rsidR="00E208FC" w:rsidRPr="0068314E" w:rsidRDefault="00E208FC" w:rsidP="00E208FC">
            <w:pPr>
              <w:pStyle w:val="BodyText"/>
              <w:kinsoku w:val="0"/>
              <w:overflowPunct w:val="0"/>
              <w:jc w:val="both"/>
              <w:rPr>
                <w:noProof/>
                <w:sz w:val="22"/>
                <w:szCs w:val="22"/>
              </w:rPr>
            </w:pPr>
            <w:r w:rsidRPr="0068314E">
              <w:rPr>
                <w:sz w:val="22"/>
                <w:szCs w:val="22"/>
              </w:rPr>
              <w:t>Statistiski novērotais svars</w:t>
            </w:r>
          </w:p>
        </w:tc>
      </w:tr>
      <w:tr w:rsidR="00E208FC" w:rsidRPr="0068314E" w14:paraId="6C77D317" w14:textId="77777777" w:rsidTr="001A5AC7">
        <w:tc>
          <w:tcPr>
            <w:tcW w:w="2500" w:type="pct"/>
            <w:shd w:val="clear" w:color="auto" w:fill="auto"/>
          </w:tcPr>
          <w:p w14:paraId="667BD243"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Number of items sampled</w:t>
            </w:r>
          </w:p>
        </w:tc>
        <w:tc>
          <w:tcPr>
            <w:tcW w:w="2500" w:type="pct"/>
            <w:shd w:val="clear" w:color="auto" w:fill="auto"/>
          </w:tcPr>
          <w:p w14:paraId="373E4F5F" w14:textId="5AD2BCA2" w:rsidR="00E208FC" w:rsidRPr="0068314E" w:rsidRDefault="00E208FC" w:rsidP="00E208FC">
            <w:pPr>
              <w:pStyle w:val="BodyText"/>
              <w:kinsoku w:val="0"/>
              <w:overflowPunct w:val="0"/>
              <w:jc w:val="both"/>
              <w:rPr>
                <w:noProof/>
                <w:sz w:val="22"/>
                <w:szCs w:val="22"/>
              </w:rPr>
            </w:pPr>
            <w:r w:rsidRPr="0068314E">
              <w:rPr>
                <w:sz w:val="22"/>
                <w:szCs w:val="22"/>
              </w:rPr>
              <w:t>Statistiski novēroto sūtījumu skaits</w:t>
            </w:r>
          </w:p>
        </w:tc>
      </w:tr>
      <w:tr w:rsidR="00E208FC" w:rsidRPr="0068314E" w14:paraId="63C134B7" w14:textId="77777777" w:rsidTr="001A5AC7">
        <w:tc>
          <w:tcPr>
            <w:tcW w:w="2500" w:type="pct"/>
            <w:shd w:val="clear" w:color="auto" w:fill="auto"/>
          </w:tcPr>
          <w:p w14:paraId="4BEA028E"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Average number of items per kg (IPK)</w:t>
            </w:r>
          </w:p>
        </w:tc>
        <w:tc>
          <w:tcPr>
            <w:tcW w:w="2500" w:type="pct"/>
            <w:shd w:val="clear" w:color="auto" w:fill="auto"/>
          </w:tcPr>
          <w:p w14:paraId="6B70DC52" w14:textId="21D97D28" w:rsidR="00E208FC" w:rsidRPr="0068314E" w:rsidRDefault="00E208FC" w:rsidP="00E208FC">
            <w:pPr>
              <w:pStyle w:val="BodyText"/>
              <w:kinsoku w:val="0"/>
              <w:overflowPunct w:val="0"/>
              <w:jc w:val="both"/>
              <w:rPr>
                <w:noProof/>
                <w:sz w:val="22"/>
                <w:szCs w:val="22"/>
              </w:rPr>
            </w:pPr>
            <w:r w:rsidRPr="0068314E">
              <w:rPr>
                <w:sz w:val="22"/>
                <w:szCs w:val="22"/>
              </w:rPr>
              <w:t>Vidējais sūtījumu skaits kg (</w:t>
            </w:r>
            <w:r w:rsidRPr="0068314E">
              <w:rPr>
                <w:i/>
                <w:iCs/>
                <w:sz w:val="22"/>
                <w:szCs w:val="22"/>
              </w:rPr>
              <w:t>IPK</w:t>
            </w:r>
            <w:r w:rsidRPr="0068314E">
              <w:rPr>
                <w:sz w:val="22"/>
                <w:szCs w:val="22"/>
              </w:rPr>
              <w:t>)</w:t>
            </w:r>
          </w:p>
        </w:tc>
      </w:tr>
      <w:tr w:rsidR="00E208FC" w:rsidRPr="0068314E" w14:paraId="47F739E5" w14:textId="77777777" w:rsidTr="001A5AC7">
        <w:tc>
          <w:tcPr>
            <w:tcW w:w="2500" w:type="pct"/>
            <w:shd w:val="clear" w:color="auto" w:fill="auto"/>
          </w:tcPr>
          <w:p w14:paraId="0610454C"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P or S</w:t>
            </w:r>
          </w:p>
        </w:tc>
        <w:tc>
          <w:tcPr>
            <w:tcW w:w="2500" w:type="pct"/>
            <w:shd w:val="clear" w:color="auto" w:fill="auto"/>
          </w:tcPr>
          <w:p w14:paraId="393F2EE8" w14:textId="22D964AA" w:rsidR="00E208FC" w:rsidRPr="0068314E" w:rsidRDefault="00E208FC" w:rsidP="00E208FC">
            <w:pPr>
              <w:pStyle w:val="BodyText"/>
              <w:kinsoku w:val="0"/>
              <w:overflowPunct w:val="0"/>
              <w:jc w:val="both"/>
              <w:rPr>
                <w:noProof/>
                <w:sz w:val="22"/>
                <w:szCs w:val="22"/>
              </w:rPr>
            </w:pPr>
            <w:r w:rsidRPr="0068314E">
              <w:rPr>
                <w:sz w:val="22"/>
                <w:szCs w:val="22"/>
              </w:rPr>
              <w:t>P vai S</w:t>
            </w:r>
          </w:p>
        </w:tc>
      </w:tr>
      <w:tr w:rsidR="00E208FC" w:rsidRPr="0068314E" w14:paraId="3EF17150" w14:textId="77777777" w:rsidTr="001A5AC7">
        <w:tc>
          <w:tcPr>
            <w:tcW w:w="2500" w:type="pct"/>
            <w:shd w:val="clear" w:color="auto" w:fill="auto"/>
          </w:tcPr>
          <w:p w14:paraId="7274E832"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G</w:t>
            </w:r>
          </w:p>
        </w:tc>
        <w:tc>
          <w:tcPr>
            <w:tcW w:w="2500" w:type="pct"/>
            <w:shd w:val="clear" w:color="auto" w:fill="auto"/>
          </w:tcPr>
          <w:p w14:paraId="09FCB67C" w14:textId="1B030283" w:rsidR="00E208FC" w:rsidRPr="0068314E" w:rsidRDefault="00E208FC" w:rsidP="00E208FC">
            <w:pPr>
              <w:pStyle w:val="BodyText"/>
              <w:kinsoku w:val="0"/>
              <w:overflowPunct w:val="0"/>
              <w:jc w:val="both"/>
              <w:rPr>
                <w:noProof/>
                <w:sz w:val="22"/>
                <w:szCs w:val="22"/>
              </w:rPr>
            </w:pPr>
            <w:r w:rsidRPr="0068314E">
              <w:rPr>
                <w:sz w:val="22"/>
                <w:szCs w:val="22"/>
              </w:rPr>
              <w:t>G</w:t>
            </w:r>
          </w:p>
        </w:tc>
      </w:tr>
      <w:tr w:rsidR="00E208FC" w:rsidRPr="0068314E" w14:paraId="4C5C096A" w14:textId="77777777" w:rsidTr="001A5AC7">
        <w:tc>
          <w:tcPr>
            <w:tcW w:w="2500" w:type="pct"/>
            <w:shd w:val="clear" w:color="auto" w:fill="auto"/>
          </w:tcPr>
          <w:p w14:paraId="4F94E1BA"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E</w:t>
            </w:r>
          </w:p>
        </w:tc>
        <w:tc>
          <w:tcPr>
            <w:tcW w:w="2500" w:type="pct"/>
            <w:shd w:val="clear" w:color="auto" w:fill="auto"/>
          </w:tcPr>
          <w:p w14:paraId="1DA48A58" w14:textId="3261C163" w:rsidR="00E208FC" w:rsidRPr="0068314E" w:rsidRDefault="00E208FC" w:rsidP="00E208FC">
            <w:pPr>
              <w:pStyle w:val="BodyText"/>
              <w:kinsoku w:val="0"/>
              <w:overflowPunct w:val="0"/>
              <w:jc w:val="both"/>
              <w:rPr>
                <w:noProof/>
                <w:sz w:val="22"/>
                <w:szCs w:val="22"/>
              </w:rPr>
            </w:pPr>
            <w:r w:rsidRPr="0068314E">
              <w:rPr>
                <w:sz w:val="22"/>
                <w:szCs w:val="22"/>
              </w:rPr>
              <w:t>E</w:t>
            </w:r>
          </w:p>
        </w:tc>
      </w:tr>
      <w:tr w:rsidR="00E208FC" w:rsidRPr="0068314E" w14:paraId="3BFD0194" w14:textId="77777777" w:rsidTr="001A5AC7">
        <w:tc>
          <w:tcPr>
            <w:tcW w:w="2500" w:type="pct"/>
            <w:shd w:val="clear" w:color="auto" w:fill="auto"/>
          </w:tcPr>
          <w:p w14:paraId="01E2113C"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Mixed mail</w:t>
            </w:r>
          </w:p>
        </w:tc>
        <w:tc>
          <w:tcPr>
            <w:tcW w:w="2500" w:type="pct"/>
            <w:shd w:val="clear" w:color="auto" w:fill="auto"/>
          </w:tcPr>
          <w:p w14:paraId="58BBE996" w14:textId="46F0C959" w:rsidR="00E208FC" w:rsidRPr="0068314E" w:rsidRDefault="00E208FC" w:rsidP="00E208FC">
            <w:pPr>
              <w:pStyle w:val="BodyText"/>
              <w:kinsoku w:val="0"/>
              <w:overflowPunct w:val="0"/>
              <w:jc w:val="both"/>
              <w:rPr>
                <w:noProof/>
                <w:sz w:val="22"/>
                <w:szCs w:val="22"/>
              </w:rPr>
            </w:pPr>
            <w:r w:rsidRPr="0068314E">
              <w:rPr>
                <w:sz w:val="22"/>
                <w:szCs w:val="22"/>
              </w:rPr>
              <w:t>Jaukti sūtījumi</w:t>
            </w:r>
          </w:p>
        </w:tc>
      </w:tr>
      <w:tr w:rsidR="00E208FC" w:rsidRPr="0068314E" w14:paraId="4B32F526" w14:textId="77777777" w:rsidTr="001A5AC7">
        <w:tc>
          <w:tcPr>
            <w:tcW w:w="2500" w:type="pct"/>
            <w:shd w:val="clear" w:color="auto" w:fill="auto"/>
          </w:tcPr>
          <w:p w14:paraId="74324C53"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Observations</w:t>
            </w:r>
          </w:p>
        </w:tc>
        <w:tc>
          <w:tcPr>
            <w:tcW w:w="2500" w:type="pct"/>
            <w:shd w:val="clear" w:color="auto" w:fill="auto"/>
          </w:tcPr>
          <w:p w14:paraId="48A709E2" w14:textId="44D92E47" w:rsidR="00E208FC" w:rsidRPr="0068314E" w:rsidRDefault="00E208FC" w:rsidP="00E208FC">
            <w:pPr>
              <w:pStyle w:val="BodyText"/>
              <w:kinsoku w:val="0"/>
              <w:overflowPunct w:val="0"/>
              <w:jc w:val="both"/>
              <w:rPr>
                <w:noProof/>
                <w:sz w:val="22"/>
                <w:szCs w:val="22"/>
              </w:rPr>
            </w:pPr>
            <w:r w:rsidRPr="0068314E">
              <w:rPr>
                <w:sz w:val="22"/>
                <w:szCs w:val="22"/>
              </w:rPr>
              <w:t>Piezīmes</w:t>
            </w:r>
          </w:p>
        </w:tc>
      </w:tr>
      <w:tr w:rsidR="00E208FC" w:rsidRPr="0068314E" w14:paraId="136ADF4C" w14:textId="77777777" w:rsidTr="001A5AC7">
        <w:tc>
          <w:tcPr>
            <w:tcW w:w="2500" w:type="pct"/>
            <w:shd w:val="clear" w:color="auto" w:fill="auto"/>
          </w:tcPr>
          <w:p w14:paraId="7CF388AB"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Designated operator preparing the form</w:t>
            </w:r>
          </w:p>
        </w:tc>
        <w:tc>
          <w:tcPr>
            <w:tcW w:w="2500" w:type="pct"/>
            <w:shd w:val="clear" w:color="auto" w:fill="auto"/>
          </w:tcPr>
          <w:p w14:paraId="25CF0E78" w14:textId="26B0DFC9" w:rsidR="00E208FC" w:rsidRPr="0068314E" w:rsidRDefault="00E208FC" w:rsidP="00E208FC">
            <w:pPr>
              <w:pStyle w:val="BodyText"/>
              <w:kinsoku w:val="0"/>
              <w:overflowPunct w:val="0"/>
              <w:jc w:val="both"/>
              <w:rPr>
                <w:noProof/>
                <w:sz w:val="22"/>
                <w:szCs w:val="22"/>
              </w:rPr>
            </w:pPr>
            <w:r w:rsidRPr="0068314E">
              <w:rPr>
                <w:sz w:val="22"/>
                <w:szCs w:val="22"/>
              </w:rPr>
              <w:t>Izraudzītais operators, kas sagatavojis veidlapu</w:t>
            </w:r>
          </w:p>
        </w:tc>
      </w:tr>
      <w:tr w:rsidR="00E208FC" w:rsidRPr="0068314E" w14:paraId="6964CBEB" w14:textId="77777777" w:rsidTr="001A5AC7">
        <w:tc>
          <w:tcPr>
            <w:tcW w:w="2500" w:type="pct"/>
            <w:shd w:val="clear" w:color="auto" w:fill="auto"/>
          </w:tcPr>
          <w:p w14:paraId="060527F3"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Signature</w:t>
            </w:r>
          </w:p>
        </w:tc>
        <w:tc>
          <w:tcPr>
            <w:tcW w:w="2500" w:type="pct"/>
            <w:shd w:val="clear" w:color="auto" w:fill="auto"/>
          </w:tcPr>
          <w:p w14:paraId="0EDA57BE" w14:textId="2C872D5C" w:rsidR="00E208FC" w:rsidRPr="0068314E" w:rsidRDefault="00E208FC" w:rsidP="00E208FC">
            <w:pPr>
              <w:pStyle w:val="BodyText"/>
              <w:kinsoku w:val="0"/>
              <w:overflowPunct w:val="0"/>
              <w:jc w:val="both"/>
              <w:rPr>
                <w:noProof/>
                <w:sz w:val="22"/>
                <w:szCs w:val="22"/>
              </w:rPr>
            </w:pPr>
            <w:r w:rsidRPr="0068314E">
              <w:rPr>
                <w:sz w:val="22"/>
                <w:szCs w:val="22"/>
              </w:rPr>
              <w:t>Paraksts</w:t>
            </w:r>
          </w:p>
        </w:tc>
      </w:tr>
      <w:tr w:rsidR="00E208FC" w:rsidRPr="0068314E" w14:paraId="52179D10" w14:textId="77777777" w:rsidTr="001A5AC7">
        <w:tc>
          <w:tcPr>
            <w:tcW w:w="2500" w:type="pct"/>
            <w:shd w:val="clear" w:color="auto" w:fill="auto"/>
          </w:tcPr>
          <w:p w14:paraId="5AEFE38A"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Seen and accepted by the designated operator receiving the form</w:t>
            </w:r>
          </w:p>
        </w:tc>
        <w:tc>
          <w:tcPr>
            <w:tcW w:w="2500" w:type="pct"/>
            <w:shd w:val="clear" w:color="auto" w:fill="auto"/>
          </w:tcPr>
          <w:p w14:paraId="3FF917EC" w14:textId="3C43342B" w:rsidR="00E208FC" w:rsidRPr="0068314E" w:rsidRDefault="00E208FC" w:rsidP="00E208FC">
            <w:pPr>
              <w:pStyle w:val="BodyText"/>
              <w:kinsoku w:val="0"/>
              <w:overflowPunct w:val="0"/>
              <w:jc w:val="both"/>
              <w:rPr>
                <w:noProof/>
                <w:sz w:val="22"/>
                <w:szCs w:val="22"/>
              </w:rPr>
            </w:pPr>
            <w:r w:rsidRPr="0068314E">
              <w:rPr>
                <w:sz w:val="22"/>
                <w:szCs w:val="22"/>
              </w:rPr>
              <w:t>Pārbaudīja un apstiprināja izraudzītais operators, kas saņēma veidlapu</w:t>
            </w:r>
          </w:p>
        </w:tc>
      </w:tr>
      <w:tr w:rsidR="00E208FC" w:rsidRPr="0068314E" w14:paraId="5C0ACCEF" w14:textId="77777777" w:rsidTr="001A5AC7">
        <w:tc>
          <w:tcPr>
            <w:tcW w:w="2500" w:type="pct"/>
            <w:shd w:val="clear" w:color="auto" w:fill="auto"/>
          </w:tcPr>
          <w:p w14:paraId="6EF150F7" w14:textId="77777777" w:rsidR="00E208FC" w:rsidRPr="0068314E" w:rsidRDefault="00E208FC" w:rsidP="00E208FC">
            <w:pPr>
              <w:pStyle w:val="BodyText"/>
              <w:kinsoku w:val="0"/>
              <w:overflowPunct w:val="0"/>
              <w:jc w:val="both"/>
              <w:rPr>
                <w:noProof/>
                <w:sz w:val="22"/>
                <w:szCs w:val="22"/>
                <w:lang w:val="en-GB"/>
              </w:rPr>
            </w:pPr>
            <w:r w:rsidRPr="0068314E">
              <w:rPr>
                <w:noProof/>
                <w:sz w:val="22"/>
                <w:szCs w:val="22"/>
                <w:lang w:val="en-GB"/>
              </w:rPr>
              <w:t>Date, place and signature</w:t>
            </w:r>
          </w:p>
        </w:tc>
        <w:tc>
          <w:tcPr>
            <w:tcW w:w="2500" w:type="pct"/>
            <w:shd w:val="clear" w:color="auto" w:fill="auto"/>
          </w:tcPr>
          <w:p w14:paraId="3ABC11FC" w14:textId="08E90DDA" w:rsidR="00E208FC" w:rsidRPr="0068314E" w:rsidRDefault="00E208FC" w:rsidP="00E208FC">
            <w:pPr>
              <w:pStyle w:val="BodyText"/>
              <w:kinsoku w:val="0"/>
              <w:overflowPunct w:val="0"/>
              <w:jc w:val="both"/>
              <w:rPr>
                <w:noProof/>
                <w:sz w:val="22"/>
                <w:szCs w:val="22"/>
              </w:rPr>
            </w:pPr>
            <w:r w:rsidRPr="0068314E">
              <w:rPr>
                <w:sz w:val="22"/>
                <w:szCs w:val="22"/>
              </w:rPr>
              <w:t>Datums, vieta un paraksts</w:t>
            </w:r>
          </w:p>
        </w:tc>
      </w:tr>
    </w:tbl>
    <w:p w14:paraId="2A0A46EC" w14:textId="77777777" w:rsidR="003537D2" w:rsidRDefault="003537D2" w:rsidP="0025224A">
      <w:pPr>
        <w:pStyle w:val="BodyText"/>
        <w:rPr>
          <w:noProof/>
          <w:lang w:val="en-GB"/>
        </w:rPr>
      </w:pPr>
    </w:p>
    <w:p w14:paraId="674FA68C" w14:textId="77777777" w:rsidR="003537D2" w:rsidRDefault="003537D2" w:rsidP="0025224A">
      <w:pPr>
        <w:pStyle w:val="BodyText"/>
        <w:rPr>
          <w:noProof/>
          <w:szCs w:val="7"/>
        </w:rPr>
      </w:pPr>
      <w:r>
        <w:t>Izmērs – 297 x 210 mm (a)</w:t>
      </w:r>
    </w:p>
    <w:p w14:paraId="75B52864" w14:textId="77777777" w:rsidR="003537D2" w:rsidRDefault="003537D2" w:rsidP="003537D2">
      <w:pPr>
        <w:widowControl/>
        <w:autoSpaceDE/>
        <w:autoSpaceDN/>
        <w:adjustRightInd/>
        <w:spacing w:after="160" w:line="259" w:lineRule="auto"/>
        <w:rPr>
          <w:rFonts w:cs="Arial"/>
          <w:noProof/>
          <w:szCs w:val="7"/>
        </w:rPr>
      </w:pPr>
      <w:r>
        <w:br w:type="page"/>
      </w:r>
    </w:p>
    <w:p w14:paraId="41DB74DF" w14:textId="77777777" w:rsidR="003537D2" w:rsidRDefault="00724608" w:rsidP="0025224A">
      <w:pPr>
        <w:pStyle w:val="BodyText"/>
        <w:rPr>
          <w:noProof/>
        </w:rPr>
      </w:pPr>
      <w:r>
        <w:pict w14:anchorId="0B32E08B">
          <v:shape id="Attēls 403" o:spid="_x0000_i1110" type="#_x0000_t75" style="width:453.6pt;height:318pt;visibility:visible">
            <v:imagedata r:id="rId95" o:title=""/>
          </v:shape>
        </w:pict>
      </w:r>
    </w:p>
    <w:p w14:paraId="1B1F6242" w14:textId="44DB7AC3" w:rsidR="003537D2" w:rsidRDefault="003537D2" w:rsidP="00031704">
      <w:pPr>
        <w:pStyle w:val="BodyText"/>
        <w:tabs>
          <w:tab w:val="left" w:pos="3280"/>
        </w:tabs>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031704" w:rsidRPr="00B16F9A" w14:paraId="5122E9C7" w14:textId="77777777" w:rsidTr="001A5AC7">
        <w:tc>
          <w:tcPr>
            <w:tcW w:w="2500" w:type="pct"/>
            <w:shd w:val="clear" w:color="auto" w:fill="auto"/>
          </w:tcPr>
          <w:p w14:paraId="0978F32B" w14:textId="77777777" w:rsidR="00031704" w:rsidRPr="00B16F9A" w:rsidRDefault="00031704" w:rsidP="001A5AC7">
            <w:pPr>
              <w:pStyle w:val="BodyText"/>
              <w:keepNext/>
              <w:kinsoku w:val="0"/>
              <w:overflowPunct w:val="0"/>
              <w:jc w:val="center"/>
              <w:rPr>
                <w:b/>
                <w:bCs/>
                <w:noProof/>
                <w:sz w:val="22"/>
                <w:szCs w:val="22"/>
                <w:lang w:val="en-GB"/>
              </w:rPr>
            </w:pPr>
            <w:r w:rsidRPr="00B16F9A">
              <w:rPr>
                <w:b/>
                <w:bCs/>
                <w:noProof/>
                <w:sz w:val="22"/>
                <w:szCs w:val="22"/>
                <w:lang w:val="en-GB"/>
              </w:rPr>
              <w:t>Angļu val.</w:t>
            </w:r>
          </w:p>
        </w:tc>
        <w:tc>
          <w:tcPr>
            <w:tcW w:w="2500" w:type="pct"/>
            <w:shd w:val="clear" w:color="auto" w:fill="auto"/>
          </w:tcPr>
          <w:p w14:paraId="00156DD3" w14:textId="77777777" w:rsidR="00031704" w:rsidRPr="00B16F9A" w:rsidRDefault="00031704" w:rsidP="001A5AC7">
            <w:pPr>
              <w:pStyle w:val="BodyText"/>
              <w:keepNext/>
              <w:kinsoku w:val="0"/>
              <w:overflowPunct w:val="0"/>
              <w:jc w:val="center"/>
              <w:rPr>
                <w:b/>
                <w:bCs/>
                <w:sz w:val="22"/>
                <w:szCs w:val="22"/>
              </w:rPr>
            </w:pPr>
            <w:r w:rsidRPr="00B16F9A">
              <w:rPr>
                <w:b/>
                <w:bCs/>
                <w:sz w:val="22"/>
                <w:szCs w:val="22"/>
              </w:rPr>
              <w:t>Latviešu val.</w:t>
            </w:r>
          </w:p>
        </w:tc>
      </w:tr>
      <w:tr w:rsidR="00031704" w:rsidRPr="00B16F9A" w14:paraId="526E200F" w14:textId="77777777" w:rsidTr="001A5AC7">
        <w:tc>
          <w:tcPr>
            <w:tcW w:w="2500" w:type="pct"/>
            <w:shd w:val="clear" w:color="auto" w:fill="auto"/>
          </w:tcPr>
          <w:p w14:paraId="436F64FD" w14:textId="77777777" w:rsidR="00031704" w:rsidRPr="00B16F9A" w:rsidRDefault="00031704" w:rsidP="00031704">
            <w:pPr>
              <w:pStyle w:val="BodyText"/>
              <w:kinsoku w:val="0"/>
              <w:overflowPunct w:val="0"/>
              <w:jc w:val="both"/>
              <w:rPr>
                <w:b/>
                <w:noProof/>
                <w:sz w:val="22"/>
                <w:szCs w:val="22"/>
                <w:lang w:val="en-GB"/>
              </w:rPr>
            </w:pPr>
            <w:r w:rsidRPr="00B16F9A">
              <w:rPr>
                <w:b/>
                <w:noProof/>
                <w:sz w:val="22"/>
                <w:szCs w:val="22"/>
                <w:lang w:val="en-GB"/>
              </w:rPr>
              <w:t>CN 54bis</w:t>
            </w:r>
          </w:p>
        </w:tc>
        <w:tc>
          <w:tcPr>
            <w:tcW w:w="2500" w:type="pct"/>
            <w:shd w:val="clear" w:color="auto" w:fill="auto"/>
          </w:tcPr>
          <w:p w14:paraId="23822264" w14:textId="12E40C08" w:rsidR="00031704" w:rsidRPr="00B16F9A" w:rsidRDefault="00031704" w:rsidP="00031704">
            <w:pPr>
              <w:pStyle w:val="BodyText"/>
              <w:kinsoku w:val="0"/>
              <w:overflowPunct w:val="0"/>
              <w:jc w:val="both"/>
              <w:rPr>
                <w:b/>
                <w:bCs/>
                <w:noProof/>
                <w:sz w:val="22"/>
                <w:szCs w:val="22"/>
              </w:rPr>
            </w:pPr>
            <w:r w:rsidRPr="00B16F9A">
              <w:rPr>
                <w:b/>
                <w:bCs/>
                <w:sz w:val="22"/>
                <w:szCs w:val="22"/>
              </w:rPr>
              <w:t>CN 54bis</w:t>
            </w:r>
          </w:p>
        </w:tc>
      </w:tr>
      <w:tr w:rsidR="00031704" w:rsidRPr="00B16F9A" w14:paraId="7A4F68D8" w14:textId="77777777" w:rsidTr="001A5AC7">
        <w:tc>
          <w:tcPr>
            <w:tcW w:w="2500" w:type="pct"/>
            <w:shd w:val="clear" w:color="auto" w:fill="auto"/>
          </w:tcPr>
          <w:p w14:paraId="65D0AF19" w14:textId="77777777" w:rsidR="00031704" w:rsidRPr="00B16F9A" w:rsidRDefault="00031704" w:rsidP="00031704">
            <w:pPr>
              <w:pStyle w:val="BodyText"/>
              <w:kinsoku w:val="0"/>
              <w:overflowPunct w:val="0"/>
              <w:jc w:val="both"/>
              <w:rPr>
                <w:b/>
                <w:noProof/>
                <w:sz w:val="22"/>
                <w:szCs w:val="22"/>
                <w:lang w:val="en-GB"/>
              </w:rPr>
            </w:pPr>
            <w:r w:rsidRPr="00B16F9A">
              <w:rPr>
                <w:b/>
                <w:noProof/>
                <w:sz w:val="22"/>
                <w:szCs w:val="22"/>
                <w:lang w:val="en-GB"/>
              </w:rPr>
              <w:t>ANNUAL RECAPITULATIVE STATEMENT OF SAMPLING</w:t>
            </w:r>
          </w:p>
        </w:tc>
        <w:tc>
          <w:tcPr>
            <w:tcW w:w="2500" w:type="pct"/>
            <w:shd w:val="clear" w:color="auto" w:fill="auto"/>
          </w:tcPr>
          <w:p w14:paraId="11DA2F25" w14:textId="290C8F0C" w:rsidR="00031704" w:rsidRPr="00B16F9A" w:rsidRDefault="00031704" w:rsidP="00031704">
            <w:pPr>
              <w:pStyle w:val="BodyText"/>
              <w:kinsoku w:val="0"/>
              <w:overflowPunct w:val="0"/>
              <w:jc w:val="both"/>
              <w:rPr>
                <w:b/>
                <w:bCs/>
                <w:noProof/>
                <w:sz w:val="22"/>
                <w:szCs w:val="22"/>
              </w:rPr>
            </w:pPr>
            <w:r w:rsidRPr="00B16F9A">
              <w:rPr>
                <w:b/>
                <w:bCs/>
                <w:sz w:val="22"/>
                <w:szCs w:val="22"/>
              </w:rPr>
              <w:t>GADA APKOPOJOŠAIS STATISTISKĀS NOVĒROŠANAS SARAKSTS</w:t>
            </w:r>
          </w:p>
        </w:tc>
      </w:tr>
      <w:tr w:rsidR="00031704" w:rsidRPr="00B16F9A" w14:paraId="2BA24B3D" w14:textId="77777777" w:rsidTr="001A5AC7">
        <w:tc>
          <w:tcPr>
            <w:tcW w:w="2500" w:type="pct"/>
            <w:shd w:val="clear" w:color="auto" w:fill="auto"/>
          </w:tcPr>
          <w:p w14:paraId="53760E78"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Form prepared by:</w:t>
            </w:r>
          </w:p>
        </w:tc>
        <w:tc>
          <w:tcPr>
            <w:tcW w:w="2500" w:type="pct"/>
            <w:shd w:val="clear" w:color="auto" w:fill="auto"/>
          </w:tcPr>
          <w:p w14:paraId="7315EFED" w14:textId="492A3CDC" w:rsidR="00031704" w:rsidRPr="00B16F9A" w:rsidRDefault="00031704" w:rsidP="00031704">
            <w:pPr>
              <w:pStyle w:val="BodyText"/>
              <w:kinsoku w:val="0"/>
              <w:overflowPunct w:val="0"/>
              <w:jc w:val="both"/>
              <w:rPr>
                <w:noProof/>
                <w:sz w:val="22"/>
                <w:szCs w:val="22"/>
              </w:rPr>
            </w:pPr>
            <w:r w:rsidRPr="00B16F9A">
              <w:rPr>
                <w:sz w:val="22"/>
                <w:szCs w:val="22"/>
              </w:rPr>
              <w:t>Veidlapu sagatavoja:</w:t>
            </w:r>
          </w:p>
        </w:tc>
      </w:tr>
      <w:tr w:rsidR="00031704" w:rsidRPr="00B16F9A" w14:paraId="5E927B3D" w14:textId="77777777" w:rsidTr="001A5AC7">
        <w:tc>
          <w:tcPr>
            <w:tcW w:w="2500" w:type="pct"/>
            <w:shd w:val="clear" w:color="auto" w:fill="auto"/>
          </w:tcPr>
          <w:p w14:paraId="0C2D2B9F"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Date:</w:t>
            </w:r>
          </w:p>
        </w:tc>
        <w:tc>
          <w:tcPr>
            <w:tcW w:w="2500" w:type="pct"/>
            <w:shd w:val="clear" w:color="auto" w:fill="auto"/>
          </w:tcPr>
          <w:p w14:paraId="3BEF18AD" w14:textId="2DA8C3BC" w:rsidR="00031704" w:rsidRPr="00B16F9A" w:rsidRDefault="00031704" w:rsidP="00031704">
            <w:pPr>
              <w:pStyle w:val="BodyText"/>
              <w:kinsoku w:val="0"/>
              <w:overflowPunct w:val="0"/>
              <w:jc w:val="both"/>
              <w:rPr>
                <w:noProof/>
                <w:sz w:val="22"/>
                <w:szCs w:val="22"/>
              </w:rPr>
            </w:pPr>
            <w:r w:rsidRPr="00B16F9A">
              <w:rPr>
                <w:sz w:val="22"/>
                <w:szCs w:val="22"/>
              </w:rPr>
              <w:t>Datums:</w:t>
            </w:r>
          </w:p>
        </w:tc>
      </w:tr>
      <w:tr w:rsidR="00031704" w:rsidRPr="00B16F9A" w14:paraId="355CCBB6" w14:textId="77777777" w:rsidTr="001A5AC7">
        <w:tc>
          <w:tcPr>
            <w:tcW w:w="2500" w:type="pct"/>
            <w:shd w:val="clear" w:color="auto" w:fill="auto"/>
          </w:tcPr>
          <w:p w14:paraId="348EBD8F" w14:textId="77777777" w:rsidR="00031704" w:rsidRPr="00B16F9A" w:rsidRDefault="00031704" w:rsidP="00031704">
            <w:pPr>
              <w:pStyle w:val="BodyText"/>
              <w:kinsoku w:val="0"/>
              <w:overflowPunct w:val="0"/>
              <w:jc w:val="both"/>
              <w:rPr>
                <w:b/>
                <w:bCs/>
                <w:noProof/>
                <w:sz w:val="22"/>
                <w:szCs w:val="22"/>
                <w:lang w:val="en-GB"/>
              </w:rPr>
            </w:pPr>
            <w:r w:rsidRPr="00B16F9A">
              <w:rPr>
                <w:b/>
                <w:bCs/>
                <w:noProof/>
                <w:sz w:val="22"/>
                <w:szCs w:val="22"/>
                <w:lang w:val="en-GB"/>
              </w:rPr>
              <w:t>Revision mechanism</w:t>
            </w:r>
          </w:p>
        </w:tc>
        <w:tc>
          <w:tcPr>
            <w:tcW w:w="2500" w:type="pct"/>
            <w:shd w:val="clear" w:color="auto" w:fill="auto"/>
          </w:tcPr>
          <w:p w14:paraId="630AEE17" w14:textId="7DA8E125" w:rsidR="00031704" w:rsidRPr="00B16F9A" w:rsidRDefault="00031704" w:rsidP="00031704">
            <w:pPr>
              <w:pStyle w:val="BodyText"/>
              <w:kinsoku w:val="0"/>
              <w:overflowPunct w:val="0"/>
              <w:jc w:val="both"/>
              <w:rPr>
                <w:b/>
                <w:bCs/>
                <w:noProof/>
                <w:sz w:val="22"/>
                <w:szCs w:val="22"/>
              </w:rPr>
            </w:pPr>
            <w:r w:rsidRPr="00B16F9A">
              <w:rPr>
                <w:b/>
                <w:bCs/>
                <w:sz w:val="22"/>
                <w:szCs w:val="22"/>
              </w:rPr>
              <w:t>Pārskatīšanas mehānisms</w:t>
            </w:r>
          </w:p>
        </w:tc>
      </w:tr>
      <w:tr w:rsidR="00031704" w:rsidRPr="00B16F9A" w14:paraId="62C5E054" w14:textId="77777777" w:rsidTr="001A5AC7">
        <w:tc>
          <w:tcPr>
            <w:tcW w:w="2500" w:type="pct"/>
            <w:shd w:val="clear" w:color="auto" w:fill="auto"/>
          </w:tcPr>
          <w:p w14:paraId="43FFD969"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Origin operator</w:t>
            </w:r>
          </w:p>
        </w:tc>
        <w:tc>
          <w:tcPr>
            <w:tcW w:w="2500" w:type="pct"/>
            <w:shd w:val="clear" w:color="auto" w:fill="auto"/>
          </w:tcPr>
          <w:p w14:paraId="4944783F" w14:textId="64F81931" w:rsidR="00031704" w:rsidRPr="00B16F9A" w:rsidRDefault="00031704" w:rsidP="00031704">
            <w:pPr>
              <w:pStyle w:val="BodyText"/>
              <w:kinsoku w:val="0"/>
              <w:overflowPunct w:val="0"/>
              <w:jc w:val="both"/>
              <w:rPr>
                <w:noProof/>
                <w:sz w:val="22"/>
                <w:szCs w:val="22"/>
              </w:rPr>
            </w:pPr>
            <w:r w:rsidRPr="00B16F9A">
              <w:rPr>
                <w:sz w:val="22"/>
                <w:szCs w:val="22"/>
              </w:rPr>
              <w:t>Sūtījumu nodošanas valsts izraudzītais operators</w:t>
            </w:r>
          </w:p>
        </w:tc>
      </w:tr>
      <w:tr w:rsidR="00031704" w:rsidRPr="00B16F9A" w14:paraId="0AEFF2BF" w14:textId="77777777" w:rsidTr="001A5AC7">
        <w:tc>
          <w:tcPr>
            <w:tcW w:w="2500" w:type="pct"/>
            <w:shd w:val="clear" w:color="auto" w:fill="auto"/>
          </w:tcPr>
          <w:p w14:paraId="5C3BCF61"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Destination operator</w:t>
            </w:r>
          </w:p>
        </w:tc>
        <w:tc>
          <w:tcPr>
            <w:tcW w:w="2500" w:type="pct"/>
            <w:shd w:val="clear" w:color="auto" w:fill="auto"/>
          </w:tcPr>
          <w:p w14:paraId="7D8FA669" w14:textId="0ADC1DEA" w:rsidR="00031704" w:rsidRPr="00B16F9A" w:rsidRDefault="00031704" w:rsidP="00031704">
            <w:pPr>
              <w:pStyle w:val="BodyText"/>
              <w:kinsoku w:val="0"/>
              <w:overflowPunct w:val="0"/>
              <w:jc w:val="both"/>
              <w:rPr>
                <w:noProof/>
                <w:sz w:val="22"/>
                <w:szCs w:val="22"/>
              </w:rPr>
            </w:pPr>
            <w:r w:rsidRPr="00B16F9A">
              <w:rPr>
                <w:sz w:val="22"/>
                <w:szCs w:val="22"/>
              </w:rPr>
              <w:t>Galamērķa valsts izraudzītais operators</w:t>
            </w:r>
          </w:p>
        </w:tc>
      </w:tr>
      <w:tr w:rsidR="00031704" w:rsidRPr="00B16F9A" w14:paraId="39674778" w14:textId="77777777" w:rsidTr="001A5AC7">
        <w:tc>
          <w:tcPr>
            <w:tcW w:w="2500" w:type="pct"/>
            <w:shd w:val="clear" w:color="auto" w:fill="auto"/>
          </w:tcPr>
          <w:p w14:paraId="324052BE"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Mail received</w:t>
            </w:r>
          </w:p>
        </w:tc>
        <w:tc>
          <w:tcPr>
            <w:tcW w:w="2500" w:type="pct"/>
            <w:shd w:val="clear" w:color="auto" w:fill="auto"/>
          </w:tcPr>
          <w:p w14:paraId="68B31631" w14:textId="3F516E43" w:rsidR="00031704" w:rsidRPr="00B16F9A" w:rsidRDefault="00031704" w:rsidP="00031704">
            <w:pPr>
              <w:pStyle w:val="BodyText"/>
              <w:kinsoku w:val="0"/>
              <w:overflowPunct w:val="0"/>
              <w:jc w:val="both"/>
              <w:rPr>
                <w:noProof/>
                <w:sz w:val="22"/>
                <w:szCs w:val="22"/>
              </w:rPr>
            </w:pPr>
            <w:r w:rsidRPr="00B16F9A">
              <w:rPr>
                <w:sz w:val="22"/>
                <w:szCs w:val="22"/>
              </w:rPr>
              <w:t>Saņemtie pasta sūtījumi</w:t>
            </w:r>
          </w:p>
        </w:tc>
      </w:tr>
      <w:tr w:rsidR="00031704" w:rsidRPr="00B16F9A" w14:paraId="1F60EA49" w14:textId="77777777" w:rsidTr="001A5AC7">
        <w:tc>
          <w:tcPr>
            <w:tcW w:w="2500" w:type="pct"/>
            <w:shd w:val="clear" w:color="auto" w:fill="auto"/>
          </w:tcPr>
          <w:p w14:paraId="4A2D8F20"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Mail dispatched</w:t>
            </w:r>
          </w:p>
        </w:tc>
        <w:tc>
          <w:tcPr>
            <w:tcW w:w="2500" w:type="pct"/>
            <w:shd w:val="clear" w:color="auto" w:fill="auto"/>
          </w:tcPr>
          <w:p w14:paraId="50D891DF" w14:textId="3C6DEA65" w:rsidR="00031704" w:rsidRPr="00B16F9A" w:rsidRDefault="00031704" w:rsidP="00031704">
            <w:pPr>
              <w:pStyle w:val="BodyText"/>
              <w:kinsoku w:val="0"/>
              <w:overflowPunct w:val="0"/>
              <w:jc w:val="both"/>
              <w:rPr>
                <w:noProof/>
                <w:sz w:val="22"/>
                <w:szCs w:val="22"/>
              </w:rPr>
            </w:pPr>
            <w:r w:rsidRPr="00B16F9A">
              <w:rPr>
                <w:sz w:val="22"/>
                <w:szCs w:val="22"/>
              </w:rPr>
              <w:t>Nosūtītie pasta sūtījumi</w:t>
            </w:r>
          </w:p>
        </w:tc>
      </w:tr>
      <w:tr w:rsidR="00031704" w:rsidRPr="00B16F9A" w14:paraId="7196A060" w14:textId="77777777" w:rsidTr="001A5AC7">
        <w:tc>
          <w:tcPr>
            <w:tcW w:w="2500" w:type="pct"/>
            <w:shd w:val="clear" w:color="auto" w:fill="auto"/>
          </w:tcPr>
          <w:p w14:paraId="6408B6ED"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Year</w:t>
            </w:r>
          </w:p>
        </w:tc>
        <w:tc>
          <w:tcPr>
            <w:tcW w:w="2500" w:type="pct"/>
            <w:shd w:val="clear" w:color="auto" w:fill="auto"/>
          </w:tcPr>
          <w:p w14:paraId="3D5E9C15" w14:textId="4B24092C" w:rsidR="00031704" w:rsidRPr="00B16F9A" w:rsidRDefault="00031704" w:rsidP="00031704">
            <w:pPr>
              <w:pStyle w:val="BodyText"/>
              <w:kinsoku w:val="0"/>
              <w:overflowPunct w:val="0"/>
              <w:jc w:val="both"/>
              <w:rPr>
                <w:noProof/>
                <w:sz w:val="22"/>
                <w:szCs w:val="22"/>
              </w:rPr>
            </w:pPr>
            <w:r w:rsidRPr="00B16F9A">
              <w:rPr>
                <w:sz w:val="22"/>
                <w:szCs w:val="22"/>
              </w:rPr>
              <w:t>Gads</w:t>
            </w:r>
          </w:p>
        </w:tc>
      </w:tr>
      <w:tr w:rsidR="00031704" w:rsidRPr="00B16F9A" w14:paraId="4FE3B6AD" w14:textId="77777777" w:rsidTr="001A5AC7">
        <w:tc>
          <w:tcPr>
            <w:tcW w:w="2500" w:type="pct"/>
            <w:shd w:val="clear" w:color="auto" w:fill="auto"/>
          </w:tcPr>
          <w:p w14:paraId="3A937F68" w14:textId="77777777" w:rsidR="00031704" w:rsidRPr="00B16F9A" w:rsidRDefault="00031704" w:rsidP="00031704">
            <w:pPr>
              <w:pStyle w:val="BodyText"/>
              <w:kinsoku w:val="0"/>
              <w:overflowPunct w:val="0"/>
              <w:jc w:val="both"/>
              <w:rPr>
                <w:b/>
                <w:noProof/>
                <w:sz w:val="22"/>
                <w:szCs w:val="22"/>
                <w:lang w:val="en-GB"/>
              </w:rPr>
            </w:pPr>
            <w:r w:rsidRPr="00B16F9A">
              <w:rPr>
                <w:b/>
                <w:noProof/>
                <w:sz w:val="22"/>
                <w:szCs w:val="22"/>
                <w:lang w:val="en-GB"/>
              </w:rPr>
              <w:t>1. Estimated number of items (data from CN 54 and CN 56)</w:t>
            </w:r>
          </w:p>
        </w:tc>
        <w:tc>
          <w:tcPr>
            <w:tcW w:w="2500" w:type="pct"/>
            <w:shd w:val="clear" w:color="auto" w:fill="auto"/>
          </w:tcPr>
          <w:p w14:paraId="478B8E6D" w14:textId="23A7FD33" w:rsidR="00031704" w:rsidRPr="00B16F9A" w:rsidRDefault="00031704" w:rsidP="00031704">
            <w:pPr>
              <w:pStyle w:val="BodyText"/>
              <w:kinsoku w:val="0"/>
              <w:overflowPunct w:val="0"/>
              <w:jc w:val="both"/>
              <w:rPr>
                <w:b/>
                <w:noProof/>
                <w:sz w:val="22"/>
                <w:szCs w:val="22"/>
              </w:rPr>
            </w:pPr>
            <w:r w:rsidRPr="00B16F9A">
              <w:rPr>
                <w:b/>
                <w:sz w:val="22"/>
                <w:szCs w:val="22"/>
              </w:rPr>
              <w:t>1. Aprēķinātais sūtījumu skaits mēnesī (dati no CN 54 un CN 56)</w:t>
            </w:r>
          </w:p>
        </w:tc>
      </w:tr>
      <w:tr w:rsidR="00031704" w:rsidRPr="00B16F9A" w14:paraId="4975DED8" w14:textId="77777777" w:rsidTr="001A5AC7">
        <w:tc>
          <w:tcPr>
            <w:tcW w:w="2500" w:type="pct"/>
            <w:shd w:val="clear" w:color="auto" w:fill="auto"/>
          </w:tcPr>
          <w:p w14:paraId="6DE3E4D6"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Format</w:t>
            </w:r>
          </w:p>
        </w:tc>
        <w:tc>
          <w:tcPr>
            <w:tcW w:w="2500" w:type="pct"/>
            <w:shd w:val="clear" w:color="auto" w:fill="auto"/>
          </w:tcPr>
          <w:p w14:paraId="5ACEC559" w14:textId="40269E67" w:rsidR="00031704" w:rsidRPr="00B16F9A" w:rsidRDefault="00031704" w:rsidP="00031704">
            <w:pPr>
              <w:pStyle w:val="BodyText"/>
              <w:kinsoku w:val="0"/>
              <w:overflowPunct w:val="0"/>
              <w:jc w:val="both"/>
              <w:rPr>
                <w:noProof/>
                <w:sz w:val="22"/>
                <w:szCs w:val="22"/>
              </w:rPr>
            </w:pPr>
            <w:r w:rsidRPr="00B16F9A">
              <w:rPr>
                <w:sz w:val="22"/>
                <w:szCs w:val="22"/>
              </w:rPr>
              <w:t>Formāts</w:t>
            </w:r>
          </w:p>
        </w:tc>
      </w:tr>
      <w:tr w:rsidR="00031704" w:rsidRPr="00B16F9A" w14:paraId="25B471C2" w14:textId="77777777" w:rsidTr="001A5AC7">
        <w:tc>
          <w:tcPr>
            <w:tcW w:w="2500" w:type="pct"/>
            <w:shd w:val="clear" w:color="auto" w:fill="auto"/>
          </w:tcPr>
          <w:p w14:paraId="49F2D371"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Quarter</w:t>
            </w:r>
          </w:p>
        </w:tc>
        <w:tc>
          <w:tcPr>
            <w:tcW w:w="2500" w:type="pct"/>
            <w:shd w:val="clear" w:color="auto" w:fill="auto"/>
          </w:tcPr>
          <w:p w14:paraId="03A68121" w14:textId="6B44FBF9" w:rsidR="00031704" w:rsidRPr="00B16F9A" w:rsidRDefault="00031704" w:rsidP="00031704">
            <w:pPr>
              <w:pStyle w:val="BodyText"/>
              <w:kinsoku w:val="0"/>
              <w:overflowPunct w:val="0"/>
              <w:jc w:val="both"/>
              <w:rPr>
                <w:noProof/>
                <w:sz w:val="22"/>
                <w:szCs w:val="22"/>
              </w:rPr>
            </w:pPr>
            <w:r w:rsidRPr="00B16F9A">
              <w:rPr>
                <w:sz w:val="22"/>
                <w:szCs w:val="22"/>
              </w:rPr>
              <w:t>Ceturksnis</w:t>
            </w:r>
          </w:p>
        </w:tc>
      </w:tr>
      <w:tr w:rsidR="00031704" w:rsidRPr="00B16F9A" w14:paraId="553BE2B5" w14:textId="77777777" w:rsidTr="001A5AC7">
        <w:tc>
          <w:tcPr>
            <w:tcW w:w="2500" w:type="pct"/>
            <w:shd w:val="clear" w:color="auto" w:fill="auto"/>
          </w:tcPr>
          <w:p w14:paraId="167CDDBF"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Category A: priority/air</w:t>
            </w:r>
          </w:p>
        </w:tc>
        <w:tc>
          <w:tcPr>
            <w:tcW w:w="2500" w:type="pct"/>
            <w:shd w:val="clear" w:color="auto" w:fill="auto"/>
          </w:tcPr>
          <w:p w14:paraId="4F5399B0" w14:textId="5CABEBD5" w:rsidR="00031704" w:rsidRPr="00B16F9A" w:rsidRDefault="00031704" w:rsidP="00031704">
            <w:pPr>
              <w:pStyle w:val="BodyText"/>
              <w:kinsoku w:val="0"/>
              <w:overflowPunct w:val="0"/>
              <w:jc w:val="both"/>
              <w:rPr>
                <w:noProof/>
                <w:sz w:val="22"/>
                <w:szCs w:val="22"/>
              </w:rPr>
            </w:pPr>
            <w:r w:rsidRPr="00B16F9A">
              <w:rPr>
                <w:sz w:val="22"/>
                <w:szCs w:val="22"/>
              </w:rPr>
              <w:t>A kategorija: prioritārs/aviopasts</w:t>
            </w:r>
          </w:p>
        </w:tc>
      </w:tr>
      <w:tr w:rsidR="00031704" w:rsidRPr="00B16F9A" w14:paraId="6934137F" w14:textId="77777777" w:rsidTr="001A5AC7">
        <w:tc>
          <w:tcPr>
            <w:tcW w:w="2500" w:type="pct"/>
            <w:shd w:val="clear" w:color="auto" w:fill="auto"/>
          </w:tcPr>
          <w:p w14:paraId="75751790"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Category D: priority/surface</w:t>
            </w:r>
          </w:p>
        </w:tc>
        <w:tc>
          <w:tcPr>
            <w:tcW w:w="2500" w:type="pct"/>
            <w:shd w:val="clear" w:color="auto" w:fill="auto"/>
          </w:tcPr>
          <w:p w14:paraId="2815D90A" w14:textId="28C5B3D4" w:rsidR="00031704" w:rsidRPr="00B16F9A" w:rsidRDefault="00031704" w:rsidP="00031704">
            <w:pPr>
              <w:pStyle w:val="BodyText"/>
              <w:kinsoku w:val="0"/>
              <w:overflowPunct w:val="0"/>
              <w:jc w:val="both"/>
              <w:rPr>
                <w:noProof/>
                <w:sz w:val="22"/>
                <w:szCs w:val="22"/>
              </w:rPr>
            </w:pPr>
            <w:r w:rsidRPr="00B16F9A">
              <w:rPr>
                <w:sz w:val="22"/>
                <w:szCs w:val="22"/>
              </w:rPr>
              <w:t>D kategorija: prioritārs/sauszemes pasts</w:t>
            </w:r>
          </w:p>
        </w:tc>
      </w:tr>
      <w:tr w:rsidR="00031704" w:rsidRPr="00B16F9A" w14:paraId="7EEAE2F7" w14:textId="77777777" w:rsidTr="001A5AC7">
        <w:tc>
          <w:tcPr>
            <w:tcW w:w="2500" w:type="pct"/>
            <w:shd w:val="clear" w:color="auto" w:fill="auto"/>
          </w:tcPr>
          <w:p w14:paraId="0DDCD831"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Category B: S.A.L.</w:t>
            </w:r>
          </w:p>
        </w:tc>
        <w:tc>
          <w:tcPr>
            <w:tcW w:w="2500" w:type="pct"/>
            <w:shd w:val="clear" w:color="auto" w:fill="auto"/>
          </w:tcPr>
          <w:p w14:paraId="6C5E763D" w14:textId="1F17F5A8" w:rsidR="00031704" w:rsidRPr="00B16F9A" w:rsidRDefault="00031704" w:rsidP="00031704">
            <w:pPr>
              <w:pStyle w:val="BodyText"/>
              <w:kinsoku w:val="0"/>
              <w:overflowPunct w:val="0"/>
              <w:jc w:val="both"/>
              <w:rPr>
                <w:noProof/>
                <w:sz w:val="22"/>
                <w:szCs w:val="22"/>
              </w:rPr>
            </w:pPr>
            <w:r w:rsidRPr="00B16F9A">
              <w:rPr>
                <w:sz w:val="22"/>
                <w:szCs w:val="22"/>
              </w:rPr>
              <w:t xml:space="preserve">B kategorija: </w:t>
            </w:r>
            <w:r w:rsidRPr="00B16F9A">
              <w:rPr>
                <w:i/>
                <w:iCs/>
                <w:sz w:val="22"/>
                <w:szCs w:val="22"/>
              </w:rPr>
              <w:t>SAL</w:t>
            </w:r>
          </w:p>
        </w:tc>
      </w:tr>
      <w:tr w:rsidR="00031704" w:rsidRPr="00B16F9A" w14:paraId="535F8A54" w14:textId="77777777" w:rsidTr="001A5AC7">
        <w:tc>
          <w:tcPr>
            <w:tcW w:w="2500" w:type="pct"/>
            <w:shd w:val="clear" w:color="auto" w:fill="auto"/>
          </w:tcPr>
          <w:p w14:paraId="141211A6"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Category C: non-priority/surface</w:t>
            </w:r>
          </w:p>
        </w:tc>
        <w:tc>
          <w:tcPr>
            <w:tcW w:w="2500" w:type="pct"/>
            <w:shd w:val="clear" w:color="auto" w:fill="auto"/>
          </w:tcPr>
          <w:p w14:paraId="143BC0C9" w14:textId="7CCD1EA5" w:rsidR="00031704" w:rsidRPr="00B16F9A" w:rsidRDefault="00031704" w:rsidP="00031704">
            <w:pPr>
              <w:pStyle w:val="BodyText"/>
              <w:kinsoku w:val="0"/>
              <w:overflowPunct w:val="0"/>
              <w:jc w:val="both"/>
              <w:rPr>
                <w:noProof/>
                <w:sz w:val="22"/>
                <w:szCs w:val="22"/>
              </w:rPr>
            </w:pPr>
            <w:r w:rsidRPr="00B16F9A">
              <w:rPr>
                <w:sz w:val="22"/>
                <w:szCs w:val="22"/>
              </w:rPr>
              <w:t>C kategorija: neprioritārs/sauszemes pasts</w:t>
            </w:r>
          </w:p>
        </w:tc>
      </w:tr>
      <w:tr w:rsidR="00031704" w:rsidRPr="00B16F9A" w14:paraId="6CAD29FA" w14:textId="77777777" w:rsidTr="001A5AC7">
        <w:tc>
          <w:tcPr>
            <w:tcW w:w="2500" w:type="pct"/>
            <w:shd w:val="clear" w:color="auto" w:fill="auto"/>
          </w:tcPr>
          <w:p w14:paraId="134A91E8"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Actual weight</w:t>
            </w:r>
          </w:p>
        </w:tc>
        <w:tc>
          <w:tcPr>
            <w:tcW w:w="2500" w:type="pct"/>
            <w:shd w:val="clear" w:color="auto" w:fill="auto"/>
          </w:tcPr>
          <w:p w14:paraId="2ECC3F82" w14:textId="5D8A54B9" w:rsidR="00031704" w:rsidRPr="00B16F9A" w:rsidRDefault="00031704" w:rsidP="00031704">
            <w:pPr>
              <w:pStyle w:val="BodyText"/>
              <w:kinsoku w:val="0"/>
              <w:overflowPunct w:val="0"/>
              <w:jc w:val="both"/>
              <w:rPr>
                <w:noProof/>
                <w:sz w:val="22"/>
                <w:szCs w:val="22"/>
              </w:rPr>
            </w:pPr>
            <w:r w:rsidRPr="00B16F9A">
              <w:rPr>
                <w:sz w:val="22"/>
                <w:szCs w:val="22"/>
              </w:rPr>
              <w:t>Faktiskais svars</w:t>
            </w:r>
          </w:p>
        </w:tc>
      </w:tr>
      <w:tr w:rsidR="00031704" w:rsidRPr="00B16F9A" w14:paraId="5F5A758D" w14:textId="77777777" w:rsidTr="001A5AC7">
        <w:tc>
          <w:tcPr>
            <w:tcW w:w="2500" w:type="pct"/>
            <w:shd w:val="clear" w:color="auto" w:fill="auto"/>
          </w:tcPr>
          <w:p w14:paraId="4A304E29"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IPK from sampling</w:t>
            </w:r>
          </w:p>
        </w:tc>
        <w:tc>
          <w:tcPr>
            <w:tcW w:w="2500" w:type="pct"/>
            <w:shd w:val="clear" w:color="auto" w:fill="auto"/>
          </w:tcPr>
          <w:p w14:paraId="3A335BED" w14:textId="4062A94F" w:rsidR="00031704" w:rsidRPr="00B16F9A" w:rsidRDefault="00031704" w:rsidP="00031704">
            <w:pPr>
              <w:pStyle w:val="BodyText"/>
              <w:kinsoku w:val="0"/>
              <w:overflowPunct w:val="0"/>
              <w:jc w:val="both"/>
              <w:rPr>
                <w:noProof/>
                <w:sz w:val="22"/>
                <w:szCs w:val="22"/>
              </w:rPr>
            </w:pPr>
            <w:r w:rsidRPr="00B16F9A">
              <w:rPr>
                <w:sz w:val="22"/>
                <w:szCs w:val="22"/>
              </w:rPr>
              <w:t xml:space="preserve">Novērotais </w:t>
            </w:r>
            <w:r w:rsidRPr="00B16F9A">
              <w:rPr>
                <w:i/>
                <w:iCs/>
                <w:sz w:val="22"/>
                <w:szCs w:val="22"/>
              </w:rPr>
              <w:t>IPK</w:t>
            </w:r>
          </w:p>
        </w:tc>
      </w:tr>
      <w:tr w:rsidR="00031704" w:rsidRPr="00B16F9A" w14:paraId="5D24E39B" w14:textId="77777777" w:rsidTr="001A5AC7">
        <w:tc>
          <w:tcPr>
            <w:tcW w:w="2500" w:type="pct"/>
            <w:shd w:val="clear" w:color="auto" w:fill="auto"/>
          </w:tcPr>
          <w:p w14:paraId="2C5C95FD"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Calculated number of items</w:t>
            </w:r>
          </w:p>
        </w:tc>
        <w:tc>
          <w:tcPr>
            <w:tcW w:w="2500" w:type="pct"/>
            <w:shd w:val="clear" w:color="auto" w:fill="auto"/>
          </w:tcPr>
          <w:p w14:paraId="76F2D6BC" w14:textId="1A77A9A8" w:rsidR="00031704" w:rsidRPr="00B16F9A" w:rsidRDefault="00031704" w:rsidP="00031704">
            <w:pPr>
              <w:pStyle w:val="BodyText"/>
              <w:kinsoku w:val="0"/>
              <w:overflowPunct w:val="0"/>
              <w:jc w:val="both"/>
              <w:rPr>
                <w:noProof/>
                <w:sz w:val="22"/>
                <w:szCs w:val="22"/>
              </w:rPr>
            </w:pPr>
            <w:r w:rsidRPr="00B16F9A">
              <w:rPr>
                <w:sz w:val="22"/>
                <w:szCs w:val="22"/>
              </w:rPr>
              <w:t>Aprēķinātais sūtījumu skaits</w:t>
            </w:r>
          </w:p>
        </w:tc>
      </w:tr>
      <w:tr w:rsidR="00031704" w:rsidRPr="00B16F9A" w14:paraId="0573677D" w14:textId="77777777" w:rsidTr="001A5AC7">
        <w:tc>
          <w:tcPr>
            <w:tcW w:w="2500" w:type="pct"/>
            <w:shd w:val="clear" w:color="auto" w:fill="auto"/>
          </w:tcPr>
          <w:p w14:paraId="6B3C8E24"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P or S</w:t>
            </w:r>
          </w:p>
        </w:tc>
        <w:tc>
          <w:tcPr>
            <w:tcW w:w="2500" w:type="pct"/>
            <w:shd w:val="clear" w:color="auto" w:fill="auto"/>
          </w:tcPr>
          <w:p w14:paraId="0D25FD4F" w14:textId="52398B97" w:rsidR="00031704" w:rsidRPr="00B16F9A" w:rsidRDefault="00031704" w:rsidP="00031704">
            <w:pPr>
              <w:pStyle w:val="BodyText"/>
              <w:kinsoku w:val="0"/>
              <w:overflowPunct w:val="0"/>
              <w:jc w:val="both"/>
              <w:rPr>
                <w:noProof/>
                <w:sz w:val="22"/>
                <w:szCs w:val="22"/>
              </w:rPr>
            </w:pPr>
            <w:r w:rsidRPr="00B16F9A">
              <w:rPr>
                <w:sz w:val="22"/>
                <w:szCs w:val="22"/>
              </w:rPr>
              <w:t>P vai S</w:t>
            </w:r>
          </w:p>
        </w:tc>
      </w:tr>
      <w:tr w:rsidR="00031704" w:rsidRPr="00B16F9A" w14:paraId="2AFFC3D9" w14:textId="77777777" w:rsidTr="001A5AC7">
        <w:tc>
          <w:tcPr>
            <w:tcW w:w="2500" w:type="pct"/>
            <w:shd w:val="clear" w:color="auto" w:fill="auto"/>
          </w:tcPr>
          <w:p w14:paraId="3755EB32"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Total</w:t>
            </w:r>
          </w:p>
        </w:tc>
        <w:tc>
          <w:tcPr>
            <w:tcW w:w="2500" w:type="pct"/>
            <w:shd w:val="clear" w:color="auto" w:fill="auto"/>
          </w:tcPr>
          <w:p w14:paraId="762CAD42" w14:textId="7C1EE5E2" w:rsidR="00031704" w:rsidRPr="00B16F9A" w:rsidRDefault="00031704" w:rsidP="00031704">
            <w:pPr>
              <w:pStyle w:val="BodyText"/>
              <w:kinsoku w:val="0"/>
              <w:overflowPunct w:val="0"/>
              <w:jc w:val="both"/>
              <w:rPr>
                <w:noProof/>
                <w:sz w:val="22"/>
                <w:szCs w:val="22"/>
              </w:rPr>
            </w:pPr>
            <w:r w:rsidRPr="00B16F9A">
              <w:rPr>
                <w:sz w:val="22"/>
                <w:szCs w:val="22"/>
              </w:rPr>
              <w:t>Kopā</w:t>
            </w:r>
          </w:p>
        </w:tc>
      </w:tr>
      <w:tr w:rsidR="00031704" w:rsidRPr="00B16F9A" w14:paraId="3369BF8C" w14:textId="77777777" w:rsidTr="001A5AC7">
        <w:tc>
          <w:tcPr>
            <w:tcW w:w="2500" w:type="pct"/>
            <w:shd w:val="clear" w:color="auto" w:fill="auto"/>
          </w:tcPr>
          <w:p w14:paraId="310933E0"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G</w:t>
            </w:r>
          </w:p>
        </w:tc>
        <w:tc>
          <w:tcPr>
            <w:tcW w:w="2500" w:type="pct"/>
            <w:shd w:val="clear" w:color="auto" w:fill="auto"/>
          </w:tcPr>
          <w:p w14:paraId="4917DC43" w14:textId="0D57C13E" w:rsidR="00031704" w:rsidRPr="00B16F9A" w:rsidRDefault="00031704" w:rsidP="00031704">
            <w:pPr>
              <w:pStyle w:val="BodyText"/>
              <w:kinsoku w:val="0"/>
              <w:overflowPunct w:val="0"/>
              <w:jc w:val="both"/>
              <w:rPr>
                <w:noProof/>
                <w:sz w:val="22"/>
                <w:szCs w:val="22"/>
              </w:rPr>
            </w:pPr>
            <w:r w:rsidRPr="00B16F9A">
              <w:rPr>
                <w:sz w:val="22"/>
                <w:szCs w:val="22"/>
              </w:rPr>
              <w:t>G</w:t>
            </w:r>
          </w:p>
        </w:tc>
      </w:tr>
      <w:tr w:rsidR="00031704" w:rsidRPr="00B16F9A" w14:paraId="639EAF8F" w14:textId="77777777" w:rsidTr="001A5AC7">
        <w:tc>
          <w:tcPr>
            <w:tcW w:w="2500" w:type="pct"/>
            <w:shd w:val="clear" w:color="auto" w:fill="auto"/>
          </w:tcPr>
          <w:p w14:paraId="7AE62317"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S</w:t>
            </w:r>
          </w:p>
        </w:tc>
        <w:tc>
          <w:tcPr>
            <w:tcW w:w="2500" w:type="pct"/>
            <w:shd w:val="clear" w:color="auto" w:fill="auto"/>
          </w:tcPr>
          <w:p w14:paraId="69DD2343" w14:textId="79AB6EF3" w:rsidR="00031704" w:rsidRPr="00B16F9A" w:rsidRDefault="00031704" w:rsidP="00031704">
            <w:pPr>
              <w:pStyle w:val="BodyText"/>
              <w:kinsoku w:val="0"/>
              <w:overflowPunct w:val="0"/>
              <w:jc w:val="both"/>
              <w:rPr>
                <w:noProof/>
                <w:sz w:val="22"/>
                <w:szCs w:val="22"/>
              </w:rPr>
            </w:pPr>
            <w:r w:rsidRPr="00B16F9A">
              <w:rPr>
                <w:sz w:val="22"/>
                <w:szCs w:val="22"/>
              </w:rPr>
              <w:t>S</w:t>
            </w:r>
          </w:p>
        </w:tc>
      </w:tr>
      <w:tr w:rsidR="00031704" w:rsidRPr="00B16F9A" w14:paraId="41816AA7" w14:textId="77777777" w:rsidTr="001A5AC7">
        <w:tc>
          <w:tcPr>
            <w:tcW w:w="2500" w:type="pct"/>
            <w:shd w:val="clear" w:color="auto" w:fill="auto"/>
          </w:tcPr>
          <w:p w14:paraId="59C1E234" w14:textId="77777777" w:rsidR="00031704" w:rsidRPr="00B16F9A" w:rsidRDefault="00031704" w:rsidP="00031704">
            <w:pPr>
              <w:pStyle w:val="BodyText"/>
              <w:kinsoku w:val="0"/>
              <w:overflowPunct w:val="0"/>
              <w:jc w:val="both"/>
              <w:rPr>
                <w:noProof/>
                <w:sz w:val="22"/>
                <w:szCs w:val="22"/>
                <w:lang w:val="en-GB"/>
              </w:rPr>
            </w:pPr>
            <w:r w:rsidRPr="00B16F9A">
              <w:rPr>
                <w:noProof/>
                <w:sz w:val="22"/>
                <w:szCs w:val="22"/>
                <w:lang w:val="en-GB"/>
              </w:rPr>
              <w:t>Mixed mail</w:t>
            </w:r>
          </w:p>
        </w:tc>
        <w:tc>
          <w:tcPr>
            <w:tcW w:w="2500" w:type="pct"/>
            <w:shd w:val="clear" w:color="auto" w:fill="auto"/>
          </w:tcPr>
          <w:p w14:paraId="7E0FDC3F" w14:textId="7D308E52" w:rsidR="00031704" w:rsidRPr="00B16F9A" w:rsidRDefault="00031704" w:rsidP="00031704">
            <w:pPr>
              <w:pStyle w:val="BodyText"/>
              <w:kinsoku w:val="0"/>
              <w:overflowPunct w:val="0"/>
              <w:jc w:val="both"/>
              <w:rPr>
                <w:noProof/>
                <w:sz w:val="22"/>
                <w:szCs w:val="22"/>
              </w:rPr>
            </w:pPr>
            <w:r w:rsidRPr="00B16F9A">
              <w:rPr>
                <w:sz w:val="22"/>
                <w:szCs w:val="22"/>
              </w:rPr>
              <w:t>Jaukti sūtījumi</w:t>
            </w:r>
          </w:p>
        </w:tc>
      </w:tr>
    </w:tbl>
    <w:p w14:paraId="06342E72" w14:textId="77777777" w:rsidR="003537D2" w:rsidRDefault="003537D2" w:rsidP="0025224A">
      <w:pPr>
        <w:pStyle w:val="BodyText"/>
        <w:rPr>
          <w:noProof/>
          <w:lang w:val="en-GB"/>
        </w:rPr>
      </w:pPr>
    </w:p>
    <w:p w14:paraId="1AE67AD9" w14:textId="77777777" w:rsidR="003537D2" w:rsidRDefault="003537D2" w:rsidP="0025224A">
      <w:pPr>
        <w:pStyle w:val="BodyText"/>
        <w:rPr>
          <w:noProof/>
          <w:szCs w:val="29"/>
        </w:rPr>
      </w:pPr>
      <w:r>
        <w:t>Izmērs – 297 x 210 mm</w:t>
      </w:r>
    </w:p>
    <w:p w14:paraId="1703897D" w14:textId="77777777" w:rsidR="003537D2" w:rsidRDefault="003537D2" w:rsidP="003537D2">
      <w:pPr>
        <w:widowControl/>
        <w:autoSpaceDE/>
        <w:autoSpaceDN/>
        <w:adjustRightInd/>
        <w:spacing w:after="160" w:line="259" w:lineRule="auto"/>
        <w:rPr>
          <w:rFonts w:cs="Arial"/>
          <w:noProof/>
          <w:szCs w:val="29"/>
        </w:rPr>
      </w:pPr>
      <w:r>
        <w:br w:type="page"/>
      </w:r>
    </w:p>
    <w:p w14:paraId="7DBE2BCA" w14:textId="0FE59F4F" w:rsidR="003537D2" w:rsidRDefault="00724608" w:rsidP="0025224A">
      <w:pPr>
        <w:pStyle w:val="BodyText"/>
      </w:pPr>
      <w:r>
        <w:pict w14:anchorId="39DCFC94">
          <v:shape id="Attēls 404" o:spid="_x0000_i1111" type="#_x0000_t75" style="width:447.6pt;height:293.4pt;visibility:visible">
            <v:imagedata r:id="rId96" o:title="" cropbottom="2761f"/>
          </v:shape>
        </w:pict>
      </w:r>
    </w:p>
    <w:p w14:paraId="771D5185" w14:textId="3ACD4185" w:rsidR="007506AD" w:rsidRDefault="007506AD" w:rsidP="0025224A">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7506AD" w:rsidRPr="00B16F9A" w14:paraId="7DCE331D" w14:textId="77777777" w:rsidTr="001A5AC7">
        <w:tc>
          <w:tcPr>
            <w:tcW w:w="2500" w:type="pct"/>
            <w:shd w:val="clear" w:color="auto" w:fill="auto"/>
          </w:tcPr>
          <w:p w14:paraId="70F05BFA" w14:textId="77777777" w:rsidR="007506AD" w:rsidRPr="00B16F9A" w:rsidRDefault="007506AD" w:rsidP="001A5AC7">
            <w:pPr>
              <w:pStyle w:val="BodyText"/>
              <w:keepNext/>
              <w:kinsoku w:val="0"/>
              <w:overflowPunct w:val="0"/>
              <w:jc w:val="center"/>
              <w:rPr>
                <w:b/>
                <w:bCs/>
                <w:noProof/>
                <w:sz w:val="22"/>
                <w:szCs w:val="22"/>
                <w:lang w:val="en-GB"/>
              </w:rPr>
            </w:pPr>
            <w:r w:rsidRPr="00B16F9A">
              <w:rPr>
                <w:b/>
                <w:bCs/>
                <w:noProof/>
                <w:sz w:val="22"/>
                <w:szCs w:val="22"/>
                <w:lang w:val="en-GB"/>
              </w:rPr>
              <w:t>Angļu val.</w:t>
            </w:r>
          </w:p>
        </w:tc>
        <w:tc>
          <w:tcPr>
            <w:tcW w:w="2500" w:type="pct"/>
            <w:shd w:val="clear" w:color="auto" w:fill="auto"/>
          </w:tcPr>
          <w:p w14:paraId="50057E61" w14:textId="77777777" w:rsidR="007506AD" w:rsidRPr="00B16F9A" w:rsidRDefault="007506AD" w:rsidP="001A5AC7">
            <w:pPr>
              <w:pStyle w:val="BodyText"/>
              <w:keepNext/>
              <w:kinsoku w:val="0"/>
              <w:overflowPunct w:val="0"/>
              <w:jc w:val="center"/>
              <w:rPr>
                <w:b/>
                <w:bCs/>
                <w:sz w:val="22"/>
                <w:szCs w:val="22"/>
              </w:rPr>
            </w:pPr>
            <w:r w:rsidRPr="00B16F9A">
              <w:rPr>
                <w:b/>
                <w:bCs/>
                <w:sz w:val="22"/>
                <w:szCs w:val="22"/>
              </w:rPr>
              <w:t>Latviešu val.</w:t>
            </w:r>
          </w:p>
        </w:tc>
      </w:tr>
      <w:tr w:rsidR="007506AD" w:rsidRPr="00B16F9A" w14:paraId="60B9A429" w14:textId="77777777" w:rsidTr="001A5AC7">
        <w:tc>
          <w:tcPr>
            <w:tcW w:w="2500" w:type="pct"/>
            <w:shd w:val="clear" w:color="auto" w:fill="auto"/>
          </w:tcPr>
          <w:p w14:paraId="6A8BE49B" w14:textId="77777777" w:rsidR="007506AD" w:rsidRPr="00B16F9A" w:rsidRDefault="007506AD" w:rsidP="007506AD">
            <w:pPr>
              <w:rPr>
                <w:sz w:val="22"/>
                <w:szCs w:val="22"/>
                <w:lang w:val="en-GB"/>
              </w:rPr>
            </w:pPr>
            <w:r w:rsidRPr="00B16F9A">
              <w:rPr>
                <w:sz w:val="22"/>
                <w:szCs w:val="22"/>
                <w:lang w:val="en-GB"/>
              </w:rPr>
              <w:t>CN 54bis (back)</w:t>
            </w:r>
          </w:p>
        </w:tc>
        <w:tc>
          <w:tcPr>
            <w:tcW w:w="2500" w:type="pct"/>
            <w:shd w:val="clear" w:color="auto" w:fill="auto"/>
          </w:tcPr>
          <w:p w14:paraId="13CDFEEE" w14:textId="6FF00BB4" w:rsidR="007506AD" w:rsidRPr="00B16F9A" w:rsidRDefault="007506AD" w:rsidP="007506AD">
            <w:pPr>
              <w:rPr>
                <w:sz w:val="22"/>
                <w:szCs w:val="22"/>
              </w:rPr>
            </w:pPr>
            <w:r w:rsidRPr="00B16F9A">
              <w:rPr>
                <w:sz w:val="22"/>
                <w:szCs w:val="22"/>
              </w:rPr>
              <w:t>CN 54bis (otra puse)</w:t>
            </w:r>
          </w:p>
        </w:tc>
      </w:tr>
      <w:tr w:rsidR="007506AD" w:rsidRPr="00B16F9A" w14:paraId="2A95DFE6" w14:textId="77777777" w:rsidTr="001A5AC7">
        <w:tc>
          <w:tcPr>
            <w:tcW w:w="2500" w:type="pct"/>
            <w:shd w:val="clear" w:color="auto" w:fill="auto"/>
          </w:tcPr>
          <w:p w14:paraId="4CDB9F79" w14:textId="77777777" w:rsidR="007506AD" w:rsidRPr="00B16F9A" w:rsidRDefault="007506AD" w:rsidP="007506AD">
            <w:pPr>
              <w:rPr>
                <w:b/>
                <w:sz w:val="22"/>
                <w:szCs w:val="22"/>
                <w:lang w:val="en-GB"/>
              </w:rPr>
            </w:pPr>
            <w:r w:rsidRPr="00B16F9A">
              <w:rPr>
                <w:b/>
                <w:sz w:val="22"/>
                <w:szCs w:val="22"/>
                <w:lang w:val="en-GB"/>
              </w:rPr>
              <w:t>2. Grand totals and overall IPK calculation, to be reported in CN 61</w:t>
            </w:r>
          </w:p>
        </w:tc>
        <w:tc>
          <w:tcPr>
            <w:tcW w:w="2500" w:type="pct"/>
            <w:shd w:val="clear" w:color="auto" w:fill="auto"/>
          </w:tcPr>
          <w:p w14:paraId="2081B1FC" w14:textId="35A46EA8" w:rsidR="007506AD" w:rsidRPr="00B16F9A" w:rsidRDefault="007506AD" w:rsidP="007506AD">
            <w:pPr>
              <w:rPr>
                <w:b/>
                <w:sz w:val="22"/>
                <w:szCs w:val="22"/>
              </w:rPr>
            </w:pPr>
            <w:r w:rsidRPr="00B16F9A">
              <w:rPr>
                <w:b/>
                <w:sz w:val="22"/>
                <w:szCs w:val="22"/>
              </w:rPr>
              <w:t xml:space="preserve">2. Kopsumma un kopējais aprēķinātais </w:t>
            </w:r>
            <w:r w:rsidRPr="00B16F9A">
              <w:rPr>
                <w:b/>
                <w:i/>
                <w:iCs/>
                <w:sz w:val="22"/>
                <w:szCs w:val="22"/>
              </w:rPr>
              <w:t>IPK</w:t>
            </w:r>
            <w:r w:rsidRPr="00B16F9A">
              <w:rPr>
                <w:b/>
                <w:sz w:val="22"/>
                <w:szCs w:val="22"/>
              </w:rPr>
              <w:t>, par ko jāziņo CN 61</w:t>
            </w:r>
          </w:p>
        </w:tc>
      </w:tr>
      <w:tr w:rsidR="007506AD" w:rsidRPr="00B16F9A" w14:paraId="50154B25" w14:textId="77777777" w:rsidTr="001A5AC7">
        <w:tc>
          <w:tcPr>
            <w:tcW w:w="2500" w:type="pct"/>
            <w:shd w:val="clear" w:color="auto" w:fill="auto"/>
          </w:tcPr>
          <w:p w14:paraId="52BB3BBE" w14:textId="77777777" w:rsidR="007506AD" w:rsidRPr="00B16F9A" w:rsidRDefault="007506AD" w:rsidP="007506AD">
            <w:pPr>
              <w:rPr>
                <w:sz w:val="22"/>
                <w:szCs w:val="22"/>
                <w:lang w:val="en-GB"/>
              </w:rPr>
            </w:pPr>
            <w:r w:rsidRPr="00B16F9A">
              <w:rPr>
                <w:sz w:val="22"/>
                <w:szCs w:val="22"/>
                <w:lang w:val="en-GB"/>
              </w:rPr>
              <w:t>Format</w:t>
            </w:r>
          </w:p>
        </w:tc>
        <w:tc>
          <w:tcPr>
            <w:tcW w:w="2500" w:type="pct"/>
            <w:shd w:val="clear" w:color="auto" w:fill="auto"/>
          </w:tcPr>
          <w:p w14:paraId="73EFC2E9" w14:textId="31EAEBEB" w:rsidR="007506AD" w:rsidRPr="00B16F9A" w:rsidRDefault="007506AD" w:rsidP="007506AD">
            <w:pPr>
              <w:rPr>
                <w:sz w:val="22"/>
                <w:szCs w:val="22"/>
              </w:rPr>
            </w:pPr>
            <w:r w:rsidRPr="00B16F9A">
              <w:rPr>
                <w:sz w:val="22"/>
                <w:szCs w:val="22"/>
              </w:rPr>
              <w:t>Formāts</w:t>
            </w:r>
          </w:p>
        </w:tc>
      </w:tr>
      <w:tr w:rsidR="007506AD" w:rsidRPr="00B16F9A" w14:paraId="7CFD4649" w14:textId="77777777" w:rsidTr="001A5AC7">
        <w:tc>
          <w:tcPr>
            <w:tcW w:w="2500" w:type="pct"/>
            <w:shd w:val="clear" w:color="auto" w:fill="auto"/>
          </w:tcPr>
          <w:p w14:paraId="5BF0B6DC" w14:textId="77777777" w:rsidR="007506AD" w:rsidRPr="00B16F9A" w:rsidRDefault="007506AD" w:rsidP="007506AD">
            <w:pPr>
              <w:rPr>
                <w:sz w:val="22"/>
                <w:szCs w:val="22"/>
                <w:lang w:val="en-GB"/>
              </w:rPr>
            </w:pPr>
            <w:r w:rsidRPr="00B16F9A">
              <w:rPr>
                <w:sz w:val="22"/>
                <w:szCs w:val="22"/>
                <w:lang w:val="en-GB"/>
              </w:rPr>
              <w:t>Total weight</w:t>
            </w:r>
          </w:p>
        </w:tc>
        <w:tc>
          <w:tcPr>
            <w:tcW w:w="2500" w:type="pct"/>
            <w:shd w:val="clear" w:color="auto" w:fill="auto"/>
          </w:tcPr>
          <w:p w14:paraId="3CA40FC1" w14:textId="12229D47" w:rsidR="007506AD" w:rsidRPr="00B16F9A" w:rsidRDefault="007506AD" w:rsidP="007506AD">
            <w:pPr>
              <w:rPr>
                <w:sz w:val="22"/>
                <w:szCs w:val="22"/>
              </w:rPr>
            </w:pPr>
            <w:r w:rsidRPr="00B16F9A">
              <w:rPr>
                <w:sz w:val="22"/>
                <w:szCs w:val="22"/>
              </w:rPr>
              <w:t>Kopējais svars</w:t>
            </w:r>
          </w:p>
        </w:tc>
      </w:tr>
      <w:tr w:rsidR="007506AD" w:rsidRPr="00B16F9A" w14:paraId="47C9BC75" w14:textId="77777777" w:rsidTr="001A5AC7">
        <w:tc>
          <w:tcPr>
            <w:tcW w:w="2500" w:type="pct"/>
            <w:shd w:val="clear" w:color="auto" w:fill="auto"/>
          </w:tcPr>
          <w:p w14:paraId="1B7E634C" w14:textId="77777777" w:rsidR="007506AD" w:rsidRPr="00B16F9A" w:rsidRDefault="007506AD" w:rsidP="007506AD">
            <w:pPr>
              <w:rPr>
                <w:sz w:val="22"/>
                <w:szCs w:val="22"/>
                <w:lang w:val="en-GB"/>
              </w:rPr>
            </w:pPr>
            <w:r w:rsidRPr="00B16F9A">
              <w:rPr>
                <w:sz w:val="22"/>
                <w:szCs w:val="22"/>
                <w:lang w:val="en-GB"/>
              </w:rPr>
              <w:t>Total calculated number of items</w:t>
            </w:r>
          </w:p>
        </w:tc>
        <w:tc>
          <w:tcPr>
            <w:tcW w:w="2500" w:type="pct"/>
            <w:shd w:val="clear" w:color="auto" w:fill="auto"/>
          </w:tcPr>
          <w:p w14:paraId="5AB408FD" w14:textId="566FB5CD" w:rsidR="007506AD" w:rsidRPr="00B16F9A" w:rsidRDefault="007506AD" w:rsidP="007506AD">
            <w:pPr>
              <w:rPr>
                <w:sz w:val="22"/>
                <w:szCs w:val="22"/>
              </w:rPr>
            </w:pPr>
            <w:r w:rsidRPr="00B16F9A">
              <w:rPr>
                <w:sz w:val="22"/>
                <w:szCs w:val="22"/>
              </w:rPr>
              <w:t>Kopējais aprēķinātais sūtījumu skaits</w:t>
            </w:r>
          </w:p>
        </w:tc>
      </w:tr>
      <w:tr w:rsidR="007506AD" w:rsidRPr="00B16F9A" w14:paraId="3A057391" w14:textId="77777777" w:rsidTr="001A5AC7">
        <w:tc>
          <w:tcPr>
            <w:tcW w:w="2500" w:type="pct"/>
            <w:shd w:val="clear" w:color="auto" w:fill="auto"/>
          </w:tcPr>
          <w:p w14:paraId="214FB996" w14:textId="77777777" w:rsidR="007506AD" w:rsidRPr="00B16F9A" w:rsidRDefault="007506AD" w:rsidP="007506AD">
            <w:pPr>
              <w:rPr>
                <w:sz w:val="22"/>
                <w:szCs w:val="22"/>
                <w:lang w:val="en-GB"/>
              </w:rPr>
            </w:pPr>
            <w:r w:rsidRPr="00B16F9A">
              <w:rPr>
                <w:sz w:val="22"/>
                <w:szCs w:val="22"/>
                <w:lang w:val="en-GB"/>
              </w:rPr>
              <w:t>Average IPK</w:t>
            </w:r>
          </w:p>
        </w:tc>
        <w:tc>
          <w:tcPr>
            <w:tcW w:w="2500" w:type="pct"/>
            <w:shd w:val="clear" w:color="auto" w:fill="auto"/>
          </w:tcPr>
          <w:p w14:paraId="0A8F643F" w14:textId="52006078" w:rsidR="007506AD" w:rsidRPr="00B16F9A" w:rsidRDefault="007506AD" w:rsidP="007506AD">
            <w:pPr>
              <w:rPr>
                <w:sz w:val="22"/>
                <w:szCs w:val="22"/>
              </w:rPr>
            </w:pPr>
            <w:r w:rsidRPr="00B16F9A">
              <w:rPr>
                <w:sz w:val="22"/>
                <w:szCs w:val="22"/>
              </w:rPr>
              <w:t xml:space="preserve">Vidējais </w:t>
            </w:r>
            <w:r w:rsidRPr="00B16F9A">
              <w:rPr>
                <w:i/>
                <w:iCs/>
                <w:sz w:val="22"/>
                <w:szCs w:val="22"/>
              </w:rPr>
              <w:t>IPK</w:t>
            </w:r>
          </w:p>
        </w:tc>
      </w:tr>
      <w:tr w:rsidR="007506AD" w:rsidRPr="00B16F9A" w14:paraId="7BE43083" w14:textId="77777777" w:rsidTr="001A5AC7">
        <w:tc>
          <w:tcPr>
            <w:tcW w:w="2500" w:type="pct"/>
            <w:shd w:val="clear" w:color="auto" w:fill="auto"/>
          </w:tcPr>
          <w:p w14:paraId="7E2F61BB" w14:textId="77777777" w:rsidR="007506AD" w:rsidRPr="00B16F9A" w:rsidRDefault="007506AD" w:rsidP="007506AD">
            <w:pPr>
              <w:rPr>
                <w:sz w:val="22"/>
                <w:szCs w:val="22"/>
                <w:lang w:val="en-GB"/>
              </w:rPr>
            </w:pPr>
            <w:r w:rsidRPr="00B16F9A">
              <w:rPr>
                <w:sz w:val="22"/>
                <w:szCs w:val="22"/>
                <w:lang w:val="en-GB"/>
              </w:rPr>
              <w:t>P or S</w:t>
            </w:r>
          </w:p>
        </w:tc>
        <w:tc>
          <w:tcPr>
            <w:tcW w:w="2500" w:type="pct"/>
            <w:shd w:val="clear" w:color="auto" w:fill="auto"/>
          </w:tcPr>
          <w:p w14:paraId="7AC53DE3" w14:textId="518D5B55" w:rsidR="007506AD" w:rsidRPr="00B16F9A" w:rsidRDefault="007506AD" w:rsidP="007506AD">
            <w:pPr>
              <w:rPr>
                <w:sz w:val="22"/>
                <w:szCs w:val="22"/>
              </w:rPr>
            </w:pPr>
            <w:r w:rsidRPr="00B16F9A">
              <w:rPr>
                <w:sz w:val="22"/>
                <w:szCs w:val="22"/>
              </w:rPr>
              <w:t>P vai S</w:t>
            </w:r>
          </w:p>
        </w:tc>
      </w:tr>
      <w:tr w:rsidR="007506AD" w:rsidRPr="00B16F9A" w14:paraId="18DDE97C" w14:textId="77777777" w:rsidTr="001A5AC7">
        <w:tc>
          <w:tcPr>
            <w:tcW w:w="2500" w:type="pct"/>
            <w:shd w:val="clear" w:color="auto" w:fill="auto"/>
          </w:tcPr>
          <w:p w14:paraId="7C2605F3" w14:textId="77777777" w:rsidR="007506AD" w:rsidRPr="00B16F9A" w:rsidRDefault="007506AD" w:rsidP="007506AD">
            <w:pPr>
              <w:rPr>
                <w:sz w:val="22"/>
                <w:szCs w:val="22"/>
                <w:lang w:val="en-GB"/>
              </w:rPr>
            </w:pPr>
            <w:r w:rsidRPr="00B16F9A">
              <w:rPr>
                <w:sz w:val="22"/>
                <w:szCs w:val="22"/>
                <w:lang w:val="en-GB"/>
              </w:rPr>
              <w:t>G</w:t>
            </w:r>
          </w:p>
        </w:tc>
        <w:tc>
          <w:tcPr>
            <w:tcW w:w="2500" w:type="pct"/>
            <w:shd w:val="clear" w:color="auto" w:fill="auto"/>
          </w:tcPr>
          <w:p w14:paraId="59BF3EED" w14:textId="0A5904B5" w:rsidR="007506AD" w:rsidRPr="00B16F9A" w:rsidRDefault="007506AD" w:rsidP="007506AD">
            <w:pPr>
              <w:rPr>
                <w:sz w:val="22"/>
                <w:szCs w:val="22"/>
              </w:rPr>
            </w:pPr>
            <w:r w:rsidRPr="00B16F9A">
              <w:rPr>
                <w:sz w:val="22"/>
                <w:szCs w:val="22"/>
              </w:rPr>
              <w:t>G</w:t>
            </w:r>
          </w:p>
        </w:tc>
      </w:tr>
      <w:tr w:rsidR="007506AD" w:rsidRPr="00B16F9A" w14:paraId="3F755E4B" w14:textId="77777777" w:rsidTr="001A5AC7">
        <w:tc>
          <w:tcPr>
            <w:tcW w:w="2500" w:type="pct"/>
            <w:shd w:val="clear" w:color="auto" w:fill="auto"/>
          </w:tcPr>
          <w:p w14:paraId="1452F64B" w14:textId="77777777" w:rsidR="007506AD" w:rsidRPr="00B16F9A" w:rsidRDefault="007506AD" w:rsidP="007506AD">
            <w:pPr>
              <w:rPr>
                <w:sz w:val="22"/>
                <w:szCs w:val="22"/>
                <w:lang w:val="en-GB"/>
              </w:rPr>
            </w:pPr>
            <w:r w:rsidRPr="00B16F9A">
              <w:rPr>
                <w:sz w:val="22"/>
                <w:szCs w:val="22"/>
                <w:lang w:val="en-GB"/>
              </w:rPr>
              <w:t>E</w:t>
            </w:r>
          </w:p>
        </w:tc>
        <w:tc>
          <w:tcPr>
            <w:tcW w:w="2500" w:type="pct"/>
            <w:shd w:val="clear" w:color="auto" w:fill="auto"/>
          </w:tcPr>
          <w:p w14:paraId="4DBF5038" w14:textId="35D9F28E" w:rsidR="007506AD" w:rsidRPr="00B16F9A" w:rsidRDefault="007506AD" w:rsidP="007506AD">
            <w:pPr>
              <w:rPr>
                <w:sz w:val="22"/>
                <w:szCs w:val="22"/>
              </w:rPr>
            </w:pPr>
            <w:r w:rsidRPr="00B16F9A">
              <w:rPr>
                <w:sz w:val="22"/>
                <w:szCs w:val="22"/>
              </w:rPr>
              <w:t>E</w:t>
            </w:r>
          </w:p>
        </w:tc>
      </w:tr>
      <w:tr w:rsidR="007506AD" w:rsidRPr="00B16F9A" w14:paraId="2260D61D" w14:textId="77777777" w:rsidTr="001A5AC7">
        <w:tc>
          <w:tcPr>
            <w:tcW w:w="2500" w:type="pct"/>
            <w:shd w:val="clear" w:color="auto" w:fill="auto"/>
          </w:tcPr>
          <w:p w14:paraId="14AF36F2" w14:textId="77777777" w:rsidR="007506AD" w:rsidRPr="00B16F9A" w:rsidRDefault="007506AD" w:rsidP="007506AD">
            <w:pPr>
              <w:rPr>
                <w:sz w:val="22"/>
                <w:szCs w:val="22"/>
                <w:lang w:val="en-GB"/>
              </w:rPr>
            </w:pPr>
            <w:r w:rsidRPr="00B16F9A">
              <w:rPr>
                <w:sz w:val="22"/>
                <w:szCs w:val="22"/>
                <w:lang w:val="en-GB"/>
              </w:rPr>
              <w:t>Mixed mail</w:t>
            </w:r>
          </w:p>
        </w:tc>
        <w:tc>
          <w:tcPr>
            <w:tcW w:w="2500" w:type="pct"/>
            <w:shd w:val="clear" w:color="auto" w:fill="auto"/>
          </w:tcPr>
          <w:p w14:paraId="20DB9145" w14:textId="43777A30" w:rsidR="007506AD" w:rsidRPr="00B16F9A" w:rsidRDefault="007506AD" w:rsidP="007506AD">
            <w:pPr>
              <w:rPr>
                <w:sz w:val="22"/>
                <w:szCs w:val="22"/>
              </w:rPr>
            </w:pPr>
            <w:r w:rsidRPr="00B16F9A">
              <w:rPr>
                <w:sz w:val="22"/>
                <w:szCs w:val="22"/>
              </w:rPr>
              <w:t>Jaukti sūtījumi</w:t>
            </w:r>
          </w:p>
        </w:tc>
      </w:tr>
      <w:tr w:rsidR="007506AD" w:rsidRPr="00B16F9A" w14:paraId="1EA63C1F" w14:textId="77777777" w:rsidTr="001A5AC7">
        <w:tc>
          <w:tcPr>
            <w:tcW w:w="2500" w:type="pct"/>
            <w:shd w:val="clear" w:color="auto" w:fill="auto"/>
          </w:tcPr>
          <w:p w14:paraId="7802EC66" w14:textId="77777777" w:rsidR="007506AD" w:rsidRPr="00B16F9A" w:rsidRDefault="007506AD" w:rsidP="007506AD">
            <w:pPr>
              <w:rPr>
                <w:b/>
                <w:sz w:val="22"/>
                <w:szCs w:val="22"/>
                <w:lang w:val="en-GB"/>
              </w:rPr>
            </w:pPr>
            <w:r w:rsidRPr="00B16F9A">
              <w:rPr>
                <w:b/>
                <w:sz w:val="22"/>
                <w:szCs w:val="22"/>
                <w:lang w:val="en-GB"/>
              </w:rPr>
              <w:t>3. Non-sampled flows (data from CN 56), to be reported in CN 61</w:t>
            </w:r>
          </w:p>
        </w:tc>
        <w:tc>
          <w:tcPr>
            <w:tcW w:w="2500" w:type="pct"/>
            <w:shd w:val="clear" w:color="auto" w:fill="auto"/>
          </w:tcPr>
          <w:p w14:paraId="23340B67" w14:textId="1C305D81" w:rsidR="007506AD" w:rsidRPr="00B16F9A" w:rsidRDefault="007506AD" w:rsidP="007506AD">
            <w:pPr>
              <w:rPr>
                <w:b/>
                <w:sz w:val="22"/>
                <w:szCs w:val="22"/>
              </w:rPr>
            </w:pPr>
            <w:r w:rsidRPr="00B16F9A">
              <w:rPr>
                <w:b/>
                <w:sz w:val="22"/>
                <w:szCs w:val="22"/>
              </w:rPr>
              <w:t>3. Nenovērotas plūsmas (dati no CN 56), par ko jāziņo CN 61</w:t>
            </w:r>
          </w:p>
        </w:tc>
      </w:tr>
      <w:tr w:rsidR="007506AD" w:rsidRPr="00B16F9A" w14:paraId="67FB740A" w14:textId="77777777" w:rsidTr="001A5AC7">
        <w:tc>
          <w:tcPr>
            <w:tcW w:w="2500" w:type="pct"/>
            <w:shd w:val="clear" w:color="auto" w:fill="auto"/>
          </w:tcPr>
          <w:p w14:paraId="6A5D3299" w14:textId="77777777" w:rsidR="007506AD" w:rsidRPr="00B16F9A" w:rsidRDefault="007506AD" w:rsidP="007506AD">
            <w:pPr>
              <w:rPr>
                <w:sz w:val="22"/>
                <w:szCs w:val="22"/>
                <w:lang w:val="en-GB"/>
              </w:rPr>
            </w:pPr>
            <w:r w:rsidRPr="00B16F9A">
              <w:rPr>
                <w:sz w:val="22"/>
                <w:szCs w:val="22"/>
                <w:lang w:val="en-GB"/>
              </w:rPr>
              <w:t>Quarter</w:t>
            </w:r>
          </w:p>
        </w:tc>
        <w:tc>
          <w:tcPr>
            <w:tcW w:w="2500" w:type="pct"/>
            <w:shd w:val="clear" w:color="auto" w:fill="auto"/>
          </w:tcPr>
          <w:p w14:paraId="146B0069" w14:textId="74FB5552" w:rsidR="007506AD" w:rsidRPr="00B16F9A" w:rsidRDefault="007506AD" w:rsidP="007506AD">
            <w:pPr>
              <w:rPr>
                <w:sz w:val="22"/>
                <w:szCs w:val="22"/>
              </w:rPr>
            </w:pPr>
            <w:r w:rsidRPr="00B16F9A">
              <w:rPr>
                <w:sz w:val="22"/>
                <w:szCs w:val="22"/>
              </w:rPr>
              <w:t>Ceturksnis</w:t>
            </w:r>
          </w:p>
        </w:tc>
      </w:tr>
      <w:tr w:rsidR="007506AD" w:rsidRPr="00B16F9A" w14:paraId="03EE1DAC" w14:textId="77777777" w:rsidTr="001A5AC7">
        <w:tc>
          <w:tcPr>
            <w:tcW w:w="2500" w:type="pct"/>
            <w:shd w:val="clear" w:color="auto" w:fill="auto"/>
          </w:tcPr>
          <w:p w14:paraId="349F90CE" w14:textId="77777777" w:rsidR="007506AD" w:rsidRPr="00B16F9A" w:rsidRDefault="007506AD" w:rsidP="007506AD">
            <w:pPr>
              <w:rPr>
                <w:sz w:val="22"/>
                <w:szCs w:val="22"/>
                <w:lang w:val="en-GB"/>
              </w:rPr>
            </w:pPr>
            <w:r w:rsidRPr="00B16F9A">
              <w:rPr>
                <w:sz w:val="22"/>
                <w:szCs w:val="22"/>
                <w:lang w:val="en-GB"/>
              </w:rPr>
              <w:t>Category A: priority/air</w:t>
            </w:r>
          </w:p>
        </w:tc>
        <w:tc>
          <w:tcPr>
            <w:tcW w:w="2500" w:type="pct"/>
            <w:shd w:val="clear" w:color="auto" w:fill="auto"/>
          </w:tcPr>
          <w:p w14:paraId="6882FB43" w14:textId="0460BA45" w:rsidR="007506AD" w:rsidRPr="00B16F9A" w:rsidRDefault="007506AD" w:rsidP="007506AD">
            <w:pPr>
              <w:rPr>
                <w:sz w:val="22"/>
                <w:szCs w:val="22"/>
              </w:rPr>
            </w:pPr>
            <w:r w:rsidRPr="00B16F9A">
              <w:rPr>
                <w:sz w:val="22"/>
                <w:szCs w:val="22"/>
              </w:rPr>
              <w:t>A kategorija: prioritārs/aviopasts</w:t>
            </w:r>
          </w:p>
        </w:tc>
      </w:tr>
      <w:tr w:rsidR="007506AD" w:rsidRPr="00B16F9A" w14:paraId="2D7567E3" w14:textId="77777777" w:rsidTr="001A5AC7">
        <w:tc>
          <w:tcPr>
            <w:tcW w:w="2500" w:type="pct"/>
            <w:shd w:val="clear" w:color="auto" w:fill="auto"/>
          </w:tcPr>
          <w:p w14:paraId="60F50B47" w14:textId="77777777" w:rsidR="007506AD" w:rsidRPr="00B16F9A" w:rsidRDefault="007506AD" w:rsidP="007506AD">
            <w:pPr>
              <w:rPr>
                <w:sz w:val="22"/>
                <w:szCs w:val="22"/>
                <w:lang w:val="en-GB"/>
              </w:rPr>
            </w:pPr>
            <w:r w:rsidRPr="00B16F9A">
              <w:rPr>
                <w:sz w:val="22"/>
                <w:szCs w:val="22"/>
                <w:lang w:val="en-GB"/>
              </w:rPr>
              <w:t>Actual weight</w:t>
            </w:r>
          </w:p>
        </w:tc>
        <w:tc>
          <w:tcPr>
            <w:tcW w:w="2500" w:type="pct"/>
            <w:shd w:val="clear" w:color="auto" w:fill="auto"/>
          </w:tcPr>
          <w:p w14:paraId="33BE7AAF" w14:textId="7B380993" w:rsidR="007506AD" w:rsidRPr="00B16F9A" w:rsidRDefault="007506AD" w:rsidP="007506AD">
            <w:pPr>
              <w:rPr>
                <w:sz w:val="22"/>
                <w:szCs w:val="22"/>
              </w:rPr>
            </w:pPr>
            <w:r w:rsidRPr="00B16F9A">
              <w:rPr>
                <w:sz w:val="22"/>
                <w:szCs w:val="22"/>
              </w:rPr>
              <w:t>Faktiskais svars</w:t>
            </w:r>
          </w:p>
        </w:tc>
      </w:tr>
      <w:tr w:rsidR="007506AD" w:rsidRPr="00B16F9A" w14:paraId="6BE75D5C" w14:textId="77777777" w:rsidTr="001A5AC7">
        <w:tc>
          <w:tcPr>
            <w:tcW w:w="2500" w:type="pct"/>
            <w:shd w:val="clear" w:color="auto" w:fill="auto"/>
          </w:tcPr>
          <w:p w14:paraId="0C1F40EA" w14:textId="77777777" w:rsidR="007506AD" w:rsidRPr="00B16F9A" w:rsidRDefault="007506AD" w:rsidP="007506AD">
            <w:pPr>
              <w:rPr>
                <w:sz w:val="22"/>
                <w:szCs w:val="22"/>
                <w:lang w:val="en-GB"/>
              </w:rPr>
            </w:pPr>
            <w:r w:rsidRPr="00B16F9A">
              <w:rPr>
                <w:sz w:val="22"/>
                <w:szCs w:val="22"/>
                <w:lang w:val="en-GB"/>
              </w:rPr>
              <w:t>Number of items</w:t>
            </w:r>
          </w:p>
        </w:tc>
        <w:tc>
          <w:tcPr>
            <w:tcW w:w="2500" w:type="pct"/>
            <w:shd w:val="clear" w:color="auto" w:fill="auto"/>
          </w:tcPr>
          <w:p w14:paraId="260A157F" w14:textId="7B472D9C" w:rsidR="007506AD" w:rsidRPr="00B16F9A" w:rsidRDefault="007506AD" w:rsidP="007506AD">
            <w:pPr>
              <w:rPr>
                <w:sz w:val="22"/>
                <w:szCs w:val="22"/>
              </w:rPr>
            </w:pPr>
            <w:r w:rsidRPr="00B16F9A">
              <w:rPr>
                <w:sz w:val="22"/>
                <w:szCs w:val="22"/>
              </w:rPr>
              <w:t>Sūtījumu skaits</w:t>
            </w:r>
          </w:p>
        </w:tc>
      </w:tr>
      <w:tr w:rsidR="007506AD" w:rsidRPr="00B16F9A" w14:paraId="046ED4B3" w14:textId="77777777" w:rsidTr="001A5AC7">
        <w:tc>
          <w:tcPr>
            <w:tcW w:w="2500" w:type="pct"/>
            <w:shd w:val="clear" w:color="auto" w:fill="auto"/>
          </w:tcPr>
          <w:p w14:paraId="25F5836A" w14:textId="77777777" w:rsidR="007506AD" w:rsidRPr="00B16F9A" w:rsidRDefault="007506AD" w:rsidP="007506AD">
            <w:pPr>
              <w:rPr>
                <w:sz w:val="22"/>
                <w:szCs w:val="22"/>
                <w:lang w:val="en-GB"/>
              </w:rPr>
            </w:pPr>
            <w:r w:rsidRPr="00B16F9A">
              <w:rPr>
                <w:sz w:val="22"/>
                <w:szCs w:val="22"/>
                <w:lang w:val="en-GB"/>
              </w:rPr>
              <w:t>Category D: priority/surface</w:t>
            </w:r>
          </w:p>
        </w:tc>
        <w:tc>
          <w:tcPr>
            <w:tcW w:w="2500" w:type="pct"/>
            <w:shd w:val="clear" w:color="auto" w:fill="auto"/>
          </w:tcPr>
          <w:p w14:paraId="56BF500D" w14:textId="492DA7C6" w:rsidR="007506AD" w:rsidRPr="00B16F9A" w:rsidRDefault="007506AD" w:rsidP="007506AD">
            <w:pPr>
              <w:rPr>
                <w:sz w:val="22"/>
                <w:szCs w:val="22"/>
              </w:rPr>
            </w:pPr>
            <w:r w:rsidRPr="00B16F9A">
              <w:rPr>
                <w:sz w:val="22"/>
                <w:szCs w:val="22"/>
              </w:rPr>
              <w:t>D kategorija: prioritārs/sauszemes pasts</w:t>
            </w:r>
          </w:p>
        </w:tc>
      </w:tr>
      <w:tr w:rsidR="007506AD" w:rsidRPr="00B16F9A" w14:paraId="390B251F" w14:textId="77777777" w:rsidTr="001A5AC7">
        <w:tc>
          <w:tcPr>
            <w:tcW w:w="2500" w:type="pct"/>
            <w:shd w:val="clear" w:color="auto" w:fill="auto"/>
          </w:tcPr>
          <w:p w14:paraId="2AE27F91" w14:textId="77777777" w:rsidR="007506AD" w:rsidRPr="00B16F9A" w:rsidRDefault="007506AD" w:rsidP="007506AD">
            <w:pPr>
              <w:rPr>
                <w:sz w:val="22"/>
                <w:szCs w:val="22"/>
                <w:lang w:val="en-GB"/>
              </w:rPr>
            </w:pPr>
            <w:r w:rsidRPr="00B16F9A">
              <w:rPr>
                <w:sz w:val="22"/>
                <w:szCs w:val="22"/>
                <w:lang w:val="en-GB"/>
              </w:rPr>
              <w:t>Total</w:t>
            </w:r>
          </w:p>
        </w:tc>
        <w:tc>
          <w:tcPr>
            <w:tcW w:w="2500" w:type="pct"/>
            <w:shd w:val="clear" w:color="auto" w:fill="auto"/>
          </w:tcPr>
          <w:p w14:paraId="4E449B6B" w14:textId="09D45A62" w:rsidR="007506AD" w:rsidRPr="00B16F9A" w:rsidRDefault="007506AD" w:rsidP="007506AD">
            <w:pPr>
              <w:rPr>
                <w:sz w:val="22"/>
                <w:szCs w:val="22"/>
              </w:rPr>
            </w:pPr>
            <w:r w:rsidRPr="00B16F9A">
              <w:rPr>
                <w:sz w:val="22"/>
                <w:szCs w:val="22"/>
              </w:rPr>
              <w:t>Kopā</w:t>
            </w:r>
          </w:p>
        </w:tc>
      </w:tr>
      <w:tr w:rsidR="007506AD" w:rsidRPr="00B16F9A" w14:paraId="0928C22B" w14:textId="77777777" w:rsidTr="001A5AC7">
        <w:tc>
          <w:tcPr>
            <w:tcW w:w="2500" w:type="pct"/>
            <w:shd w:val="clear" w:color="auto" w:fill="auto"/>
          </w:tcPr>
          <w:p w14:paraId="7B9BFA83" w14:textId="77777777" w:rsidR="007506AD" w:rsidRPr="00B16F9A" w:rsidRDefault="007506AD" w:rsidP="007506AD">
            <w:pPr>
              <w:rPr>
                <w:sz w:val="22"/>
                <w:szCs w:val="22"/>
                <w:lang w:val="en-GB"/>
              </w:rPr>
            </w:pPr>
            <w:r w:rsidRPr="00B16F9A">
              <w:rPr>
                <w:sz w:val="22"/>
                <w:szCs w:val="22"/>
                <w:lang w:val="en-GB"/>
              </w:rPr>
              <w:t>Grand total</w:t>
            </w:r>
          </w:p>
        </w:tc>
        <w:tc>
          <w:tcPr>
            <w:tcW w:w="2500" w:type="pct"/>
            <w:shd w:val="clear" w:color="auto" w:fill="auto"/>
          </w:tcPr>
          <w:p w14:paraId="29E67524" w14:textId="2840792E" w:rsidR="007506AD" w:rsidRPr="00B16F9A" w:rsidRDefault="007506AD" w:rsidP="007506AD">
            <w:pPr>
              <w:rPr>
                <w:sz w:val="22"/>
                <w:szCs w:val="22"/>
              </w:rPr>
            </w:pPr>
            <w:r w:rsidRPr="00B16F9A">
              <w:rPr>
                <w:sz w:val="22"/>
                <w:szCs w:val="22"/>
              </w:rPr>
              <w:t>Kopsumma</w:t>
            </w:r>
          </w:p>
        </w:tc>
      </w:tr>
      <w:tr w:rsidR="007506AD" w:rsidRPr="00B16F9A" w14:paraId="6F8AF958" w14:textId="77777777" w:rsidTr="001A5AC7">
        <w:tc>
          <w:tcPr>
            <w:tcW w:w="2500" w:type="pct"/>
            <w:shd w:val="clear" w:color="auto" w:fill="auto"/>
          </w:tcPr>
          <w:p w14:paraId="7BADA829" w14:textId="77777777" w:rsidR="007506AD" w:rsidRPr="00B16F9A" w:rsidRDefault="007506AD" w:rsidP="007506AD">
            <w:pPr>
              <w:rPr>
                <w:sz w:val="22"/>
                <w:szCs w:val="22"/>
                <w:lang w:val="en-GB"/>
              </w:rPr>
            </w:pPr>
            <w:r w:rsidRPr="00B16F9A">
              <w:rPr>
                <w:sz w:val="22"/>
                <w:szCs w:val="22"/>
                <w:lang w:val="en-GB"/>
              </w:rPr>
              <w:t>Observations</w:t>
            </w:r>
          </w:p>
        </w:tc>
        <w:tc>
          <w:tcPr>
            <w:tcW w:w="2500" w:type="pct"/>
            <w:shd w:val="clear" w:color="auto" w:fill="auto"/>
          </w:tcPr>
          <w:p w14:paraId="5019241B" w14:textId="5A7BB9A2" w:rsidR="007506AD" w:rsidRPr="00B16F9A" w:rsidRDefault="007506AD" w:rsidP="007506AD">
            <w:pPr>
              <w:rPr>
                <w:sz w:val="22"/>
                <w:szCs w:val="22"/>
              </w:rPr>
            </w:pPr>
            <w:r w:rsidRPr="00B16F9A">
              <w:rPr>
                <w:sz w:val="22"/>
                <w:szCs w:val="22"/>
              </w:rPr>
              <w:t>Piezīmes</w:t>
            </w:r>
          </w:p>
        </w:tc>
      </w:tr>
      <w:tr w:rsidR="007506AD" w:rsidRPr="00B16F9A" w14:paraId="15944AC7" w14:textId="77777777" w:rsidTr="001A5AC7">
        <w:tc>
          <w:tcPr>
            <w:tcW w:w="2500" w:type="pct"/>
            <w:shd w:val="clear" w:color="auto" w:fill="auto"/>
          </w:tcPr>
          <w:p w14:paraId="418CA77E" w14:textId="77777777" w:rsidR="007506AD" w:rsidRPr="00B16F9A" w:rsidRDefault="007506AD" w:rsidP="007506AD">
            <w:pPr>
              <w:rPr>
                <w:sz w:val="22"/>
                <w:szCs w:val="22"/>
                <w:lang w:val="en-GB"/>
              </w:rPr>
            </w:pPr>
            <w:r w:rsidRPr="00B16F9A">
              <w:rPr>
                <w:sz w:val="22"/>
                <w:szCs w:val="22"/>
                <w:lang w:val="en-GB"/>
              </w:rPr>
              <w:t>Designated operator preparing the form</w:t>
            </w:r>
          </w:p>
        </w:tc>
        <w:tc>
          <w:tcPr>
            <w:tcW w:w="2500" w:type="pct"/>
            <w:shd w:val="clear" w:color="auto" w:fill="auto"/>
          </w:tcPr>
          <w:p w14:paraId="4C0276CC" w14:textId="688F85C2" w:rsidR="007506AD" w:rsidRPr="00B16F9A" w:rsidRDefault="007506AD" w:rsidP="007506AD">
            <w:pPr>
              <w:rPr>
                <w:sz w:val="22"/>
                <w:szCs w:val="22"/>
              </w:rPr>
            </w:pPr>
            <w:r w:rsidRPr="00B16F9A">
              <w:rPr>
                <w:sz w:val="22"/>
                <w:szCs w:val="22"/>
              </w:rPr>
              <w:t>Izraudzītais operators, kas sagatavojis veidlapu</w:t>
            </w:r>
          </w:p>
        </w:tc>
      </w:tr>
      <w:tr w:rsidR="007506AD" w:rsidRPr="00B16F9A" w14:paraId="1768F794" w14:textId="77777777" w:rsidTr="001A5AC7">
        <w:tc>
          <w:tcPr>
            <w:tcW w:w="2500" w:type="pct"/>
            <w:shd w:val="clear" w:color="auto" w:fill="auto"/>
          </w:tcPr>
          <w:p w14:paraId="75055F86" w14:textId="77777777" w:rsidR="007506AD" w:rsidRPr="00B16F9A" w:rsidRDefault="007506AD" w:rsidP="007506AD">
            <w:pPr>
              <w:rPr>
                <w:sz w:val="22"/>
                <w:szCs w:val="22"/>
                <w:lang w:val="en-GB"/>
              </w:rPr>
            </w:pPr>
            <w:r w:rsidRPr="00B16F9A">
              <w:rPr>
                <w:sz w:val="22"/>
                <w:szCs w:val="22"/>
                <w:lang w:val="en-GB"/>
              </w:rPr>
              <w:t>Signature</w:t>
            </w:r>
          </w:p>
        </w:tc>
        <w:tc>
          <w:tcPr>
            <w:tcW w:w="2500" w:type="pct"/>
            <w:shd w:val="clear" w:color="auto" w:fill="auto"/>
          </w:tcPr>
          <w:p w14:paraId="6A2E9076" w14:textId="7DD14059" w:rsidR="007506AD" w:rsidRPr="00B16F9A" w:rsidRDefault="007506AD" w:rsidP="007506AD">
            <w:pPr>
              <w:rPr>
                <w:sz w:val="22"/>
                <w:szCs w:val="22"/>
              </w:rPr>
            </w:pPr>
            <w:r w:rsidRPr="00B16F9A">
              <w:rPr>
                <w:sz w:val="22"/>
                <w:szCs w:val="22"/>
              </w:rPr>
              <w:t>Paraksts</w:t>
            </w:r>
          </w:p>
        </w:tc>
      </w:tr>
      <w:tr w:rsidR="007506AD" w:rsidRPr="00B16F9A" w14:paraId="1C86F2AD" w14:textId="77777777" w:rsidTr="001A5AC7">
        <w:tc>
          <w:tcPr>
            <w:tcW w:w="2500" w:type="pct"/>
            <w:shd w:val="clear" w:color="auto" w:fill="auto"/>
          </w:tcPr>
          <w:p w14:paraId="30EEB425" w14:textId="77777777" w:rsidR="007506AD" w:rsidRPr="00B16F9A" w:rsidRDefault="007506AD" w:rsidP="007506AD">
            <w:pPr>
              <w:rPr>
                <w:sz w:val="22"/>
                <w:szCs w:val="22"/>
                <w:lang w:val="en-GB"/>
              </w:rPr>
            </w:pPr>
            <w:r w:rsidRPr="00B16F9A">
              <w:rPr>
                <w:sz w:val="22"/>
                <w:szCs w:val="22"/>
                <w:lang w:val="en-GB"/>
              </w:rPr>
              <w:t>Seen and accepted by the designated operator</w:t>
            </w:r>
          </w:p>
        </w:tc>
        <w:tc>
          <w:tcPr>
            <w:tcW w:w="2500" w:type="pct"/>
            <w:shd w:val="clear" w:color="auto" w:fill="auto"/>
          </w:tcPr>
          <w:p w14:paraId="5081BEF1" w14:textId="639FC4E4" w:rsidR="007506AD" w:rsidRPr="00B16F9A" w:rsidRDefault="007506AD" w:rsidP="007506AD">
            <w:pPr>
              <w:rPr>
                <w:sz w:val="22"/>
                <w:szCs w:val="22"/>
              </w:rPr>
            </w:pPr>
            <w:r w:rsidRPr="00B16F9A">
              <w:rPr>
                <w:sz w:val="22"/>
                <w:szCs w:val="22"/>
              </w:rPr>
              <w:t>Pārbaudīja un apstiprināja izraudzītais operators</w:t>
            </w:r>
          </w:p>
        </w:tc>
      </w:tr>
      <w:tr w:rsidR="007506AD" w:rsidRPr="00B16F9A" w14:paraId="0C918190" w14:textId="77777777" w:rsidTr="001A5AC7">
        <w:tc>
          <w:tcPr>
            <w:tcW w:w="2500" w:type="pct"/>
            <w:shd w:val="clear" w:color="auto" w:fill="auto"/>
          </w:tcPr>
          <w:p w14:paraId="0018A97F" w14:textId="77777777" w:rsidR="007506AD" w:rsidRPr="00B16F9A" w:rsidRDefault="007506AD" w:rsidP="007506AD">
            <w:pPr>
              <w:rPr>
                <w:sz w:val="22"/>
                <w:szCs w:val="22"/>
                <w:lang w:val="en-GB"/>
              </w:rPr>
            </w:pPr>
            <w:r w:rsidRPr="00B16F9A">
              <w:rPr>
                <w:sz w:val="22"/>
                <w:szCs w:val="22"/>
                <w:lang w:val="en-GB"/>
              </w:rPr>
              <w:t>Date, place and signature</w:t>
            </w:r>
          </w:p>
        </w:tc>
        <w:tc>
          <w:tcPr>
            <w:tcW w:w="2500" w:type="pct"/>
            <w:shd w:val="clear" w:color="auto" w:fill="auto"/>
          </w:tcPr>
          <w:p w14:paraId="4D2B2E06" w14:textId="61FFBB5D" w:rsidR="007506AD" w:rsidRPr="00B16F9A" w:rsidRDefault="007506AD" w:rsidP="007506AD">
            <w:pPr>
              <w:rPr>
                <w:sz w:val="22"/>
                <w:szCs w:val="22"/>
              </w:rPr>
            </w:pPr>
            <w:r w:rsidRPr="00B16F9A">
              <w:rPr>
                <w:sz w:val="22"/>
                <w:szCs w:val="22"/>
              </w:rPr>
              <w:t>Datums, vieta un paraksts</w:t>
            </w:r>
          </w:p>
        </w:tc>
      </w:tr>
    </w:tbl>
    <w:p w14:paraId="7A11A349" w14:textId="77777777" w:rsidR="003537D2" w:rsidRDefault="003537D2" w:rsidP="003537D2">
      <w:pPr>
        <w:widowControl/>
        <w:autoSpaceDE/>
        <w:autoSpaceDN/>
        <w:adjustRightInd/>
        <w:spacing w:after="160" w:line="259" w:lineRule="auto"/>
        <w:rPr>
          <w:rFonts w:cs="Arial"/>
          <w:noProof/>
          <w:color w:val="231F20"/>
        </w:rPr>
      </w:pPr>
      <w:r>
        <w:br w:type="page"/>
      </w:r>
    </w:p>
    <w:p w14:paraId="11B21CEF" w14:textId="77777777" w:rsidR="003537D2" w:rsidRDefault="00724608" w:rsidP="0025224A">
      <w:pPr>
        <w:pStyle w:val="BodyText"/>
        <w:rPr>
          <w:noProof/>
        </w:rPr>
      </w:pPr>
      <w:r>
        <w:pict w14:anchorId="6DD28990">
          <v:shape id="Attēls 405" o:spid="_x0000_i1112" type="#_x0000_t75" style="width:453.6pt;height:311.4pt;visibility:visible">
            <v:imagedata r:id="rId97" o:title=""/>
          </v:shape>
        </w:pict>
      </w:r>
    </w:p>
    <w:p w14:paraId="790CC893" w14:textId="70737680"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F000E9" w:rsidRPr="00B16F9A" w14:paraId="35DF4509" w14:textId="77777777" w:rsidTr="001A5AC7">
        <w:tc>
          <w:tcPr>
            <w:tcW w:w="2500" w:type="pct"/>
            <w:shd w:val="clear" w:color="auto" w:fill="auto"/>
          </w:tcPr>
          <w:p w14:paraId="0969801B" w14:textId="77777777" w:rsidR="00F000E9" w:rsidRPr="00B16F9A" w:rsidRDefault="00F000E9" w:rsidP="001A5AC7">
            <w:pPr>
              <w:pStyle w:val="BodyText"/>
              <w:keepNext/>
              <w:kinsoku w:val="0"/>
              <w:overflowPunct w:val="0"/>
              <w:jc w:val="center"/>
              <w:rPr>
                <w:b/>
                <w:bCs/>
                <w:noProof/>
                <w:sz w:val="22"/>
                <w:szCs w:val="22"/>
                <w:lang w:val="en-GB"/>
              </w:rPr>
            </w:pPr>
            <w:r w:rsidRPr="00B16F9A">
              <w:rPr>
                <w:b/>
                <w:bCs/>
                <w:noProof/>
                <w:sz w:val="22"/>
                <w:szCs w:val="22"/>
                <w:lang w:val="en-GB"/>
              </w:rPr>
              <w:t>Angļu val.</w:t>
            </w:r>
          </w:p>
        </w:tc>
        <w:tc>
          <w:tcPr>
            <w:tcW w:w="2500" w:type="pct"/>
            <w:shd w:val="clear" w:color="auto" w:fill="auto"/>
          </w:tcPr>
          <w:p w14:paraId="2F644CB3" w14:textId="77777777" w:rsidR="00F000E9" w:rsidRPr="00B16F9A" w:rsidRDefault="00F000E9" w:rsidP="001A5AC7">
            <w:pPr>
              <w:pStyle w:val="BodyText"/>
              <w:keepNext/>
              <w:kinsoku w:val="0"/>
              <w:overflowPunct w:val="0"/>
              <w:jc w:val="center"/>
              <w:rPr>
                <w:b/>
                <w:bCs/>
                <w:sz w:val="22"/>
                <w:szCs w:val="22"/>
              </w:rPr>
            </w:pPr>
            <w:r w:rsidRPr="00B16F9A">
              <w:rPr>
                <w:b/>
                <w:bCs/>
                <w:sz w:val="22"/>
                <w:szCs w:val="22"/>
              </w:rPr>
              <w:t>Latviešu val.</w:t>
            </w:r>
          </w:p>
        </w:tc>
      </w:tr>
      <w:tr w:rsidR="00F000E9" w:rsidRPr="00B16F9A" w14:paraId="609AF0DE" w14:textId="77777777" w:rsidTr="001A5AC7">
        <w:tc>
          <w:tcPr>
            <w:tcW w:w="2500" w:type="pct"/>
            <w:shd w:val="clear" w:color="auto" w:fill="auto"/>
          </w:tcPr>
          <w:p w14:paraId="516848F1" w14:textId="77777777" w:rsidR="00F000E9" w:rsidRPr="00B16F9A" w:rsidRDefault="00F000E9" w:rsidP="00F000E9">
            <w:pPr>
              <w:pStyle w:val="BodyText"/>
              <w:kinsoku w:val="0"/>
              <w:overflowPunct w:val="0"/>
              <w:jc w:val="both"/>
              <w:rPr>
                <w:b/>
                <w:noProof/>
                <w:color w:val="231F20"/>
                <w:sz w:val="22"/>
                <w:szCs w:val="22"/>
                <w:lang w:val="en-GB"/>
              </w:rPr>
            </w:pPr>
            <w:r w:rsidRPr="00B16F9A">
              <w:rPr>
                <w:b/>
                <w:noProof/>
                <w:color w:val="231F20"/>
                <w:sz w:val="22"/>
                <w:szCs w:val="22"/>
                <w:lang w:val="en-GB"/>
              </w:rPr>
              <w:t>CN 55</w:t>
            </w:r>
          </w:p>
        </w:tc>
        <w:tc>
          <w:tcPr>
            <w:tcW w:w="2500" w:type="pct"/>
            <w:shd w:val="clear" w:color="auto" w:fill="auto"/>
          </w:tcPr>
          <w:p w14:paraId="28C31F77" w14:textId="782AC725" w:rsidR="00F000E9" w:rsidRPr="00B16F9A" w:rsidRDefault="00F000E9" w:rsidP="00F000E9">
            <w:pPr>
              <w:pStyle w:val="BodyText"/>
              <w:kinsoku w:val="0"/>
              <w:overflowPunct w:val="0"/>
              <w:jc w:val="both"/>
              <w:rPr>
                <w:b/>
                <w:bCs/>
                <w:noProof/>
                <w:color w:val="231F20"/>
                <w:sz w:val="22"/>
                <w:szCs w:val="22"/>
              </w:rPr>
            </w:pPr>
            <w:r w:rsidRPr="00B16F9A">
              <w:rPr>
                <w:b/>
                <w:bCs/>
                <w:sz w:val="22"/>
                <w:szCs w:val="22"/>
              </w:rPr>
              <w:t>CN 55</w:t>
            </w:r>
          </w:p>
        </w:tc>
      </w:tr>
      <w:tr w:rsidR="00F000E9" w:rsidRPr="00B16F9A" w14:paraId="6E6302B4" w14:textId="77777777" w:rsidTr="001A5AC7">
        <w:tc>
          <w:tcPr>
            <w:tcW w:w="2500" w:type="pct"/>
            <w:shd w:val="clear" w:color="auto" w:fill="auto"/>
          </w:tcPr>
          <w:p w14:paraId="33177048" w14:textId="77777777" w:rsidR="00F000E9" w:rsidRPr="00B16F9A" w:rsidRDefault="00F000E9" w:rsidP="00F000E9">
            <w:pPr>
              <w:pStyle w:val="BodyText"/>
              <w:kinsoku w:val="0"/>
              <w:overflowPunct w:val="0"/>
              <w:jc w:val="both"/>
              <w:rPr>
                <w:b/>
                <w:noProof/>
                <w:color w:val="231F20"/>
                <w:sz w:val="22"/>
                <w:szCs w:val="22"/>
                <w:lang w:val="en-GB"/>
              </w:rPr>
            </w:pPr>
            <w:r w:rsidRPr="00B16F9A">
              <w:rPr>
                <w:b/>
                <w:noProof/>
                <w:color w:val="231F20"/>
                <w:sz w:val="22"/>
                <w:szCs w:val="22"/>
                <w:lang w:val="en-GB"/>
              </w:rPr>
              <w:t>STATEMENT OF MAILS</w:t>
            </w:r>
          </w:p>
        </w:tc>
        <w:tc>
          <w:tcPr>
            <w:tcW w:w="2500" w:type="pct"/>
            <w:shd w:val="clear" w:color="auto" w:fill="auto"/>
          </w:tcPr>
          <w:p w14:paraId="253B48C2" w14:textId="195A15EA" w:rsidR="00F000E9" w:rsidRPr="00B16F9A" w:rsidRDefault="00F000E9" w:rsidP="00F000E9">
            <w:pPr>
              <w:pStyle w:val="BodyText"/>
              <w:kinsoku w:val="0"/>
              <w:overflowPunct w:val="0"/>
              <w:jc w:val="both"/>
              <w:rPr>
                <w:b/>
                <w:bCs/>
                <w:noProof/>
                <w:color w:val="231F20"/>
                <w:sz w:val="22"/>
                <w:szCs w:val="22"/>
              </w:rPr>
            </w:pPr>
            <w:r w:rsidRPr="00B16F9A">
              <w:rPr>
                <w:b/>
                <w:bCs/>
                <w:sz w:val="22"/>
                <w:szCs w:val="22"/>
              </w:rPr>
              <w:t>DEPEŠU SARAKSTS</w:t>
            </w:r>
          </w:p>
        </w:tc>
      </w:tr>
      <w:tr w:rsidR="00F000E9" w:rsidRPr="00B16F9A" w14:paraId="69B42967" w14:textId="77777777" w:rsidTr="001A5AC7">
        <w:tc>
          <w:tcPr>
            <w:tcW w:w="2500" w:type="pct"/>
            <w:shd w:val="clear" w:color="auto" w:fill="auto"/>
          </w:tcPr>
          <w:p w14:paraId="676BB77D"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Form prepared by:</w:t>
            </w:r>
          </w:p>
        </w:tc>
        <w:tc>
          <w:tcPr>
            <w:tcW w:w="2500" w:type="pct"/>
            <w:shd w:val="clear" w:color="auto" w:fill="auto"/>
          </w:tcPr>
          <w:p w14:paraId="2A6B193E" w14:textId="275431A4" w:rsidR="00F000E9" w:rsidRPr="00B16F9A" w:rsidRDefault="00F000E9" w:rsidP="00F000E9">
            <w:pPr>
              <w:pStyle w:val="BodyText"/>
              <w:kinsoku w:val="0"/>
              <w:overflowPunct w:val="0"/>
              <w:jc w:val="both"/>
              <w:rPr>
                <w:noProof/>
                <w:color w:val="231F20"/>
                <w:sz w:val="22"/>
                <w:szCs w:val="22"/>
              </w:rPr>
            </w:pPr>
            <w:r w:rsidRPr="00B16F9A">
              <w:rPr>
                <w:sz w:val="22"/>
                <w:szCs w:val="22"/>
              </w:rPr>
              <w:t>Veidlapu sagatavoja:</w:t>
            </w:r>
          </w:p>
        </w:tc>
      </w:tr>
      <w:tr w:rsidR="00F000E9" w:rsidRPr="00B16F9A" w14:paraId="18AB473B" w14:textId="77777777" w:rsidTr="001A5AC7">
        <w:tc>
          <w:tcPr>
            <w:tcW w:w="2500" w:type="pct"/>
            <w:shd w:val="clear" w:color="auto" w:fill="auto"/>
          </w:tcPr>
          <w:p w14:paraId="3FA53201"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Date:</w:t>
            </w:r>
          </w:p>
        </w:tc>
        <w:tc>
          <w:tcPr>
            <w:tcW w:w="2500" w:type="pct"/>
            <w:shd w:val="clear" w:color="auto" w:fill="auto"/>
          </w:tcPr>
          <w:p w14:paraId="3F7C252F" w14:textId="1DD1D08E" w:rsidR="00F000E9" w:rsidRPr="00B16F9A" w:rsidRDefault="00F000E9" w:rsidP="00F000E9">
            <w:pPr>
              <w:pStyle w:val="BodyText"/>
              <w:kinsoku w:val="0"/>
              <w:overflowPunct w:val="0"/>
              <w:jc w:val="both"/>
              <w:rPr>
                <w:noProof/>
                <w:color w:val="231F20"/>
                <w:sz w:val="22"/>
                <w:szCs w:val="22"/>
              </w:rPr>
            </w:pPr>
            <w:r w:rsidRPr="00B16F9A">
              <w:rPr>
                <w:sz w:val="22"/>
                <w:szCs w:val="22"/>
              </w:rPr>
              <w:t>Datums:</w:t>
            </w:r>
          </w:p>
        </w:tc>
      </w:tr>
      <w:tr w:rsidR="00F000E9" w:rsidRPr="00B16F9A" w14:paraId="6E155180" w14:textId="77777777" w:rsidTr="001A5AC7">
        <w:tc>
          <w:tcPr>
            <w:tcW w:w="2500" w:type="pct"/>
            <w:shd w:val="clear" w:color="auto" w:fill="auto"/>
          </w:tcPr>
          <w:p w14:paraId="7DD85D06"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Origin</w:t>
            </w:r>
          </w:p>
        </w:tc>
        <w:tc>
          <w:tcPr>
            <w:tcW w:w="2500" w:type="pct"/>
            <w:shd w:val="clear" w:color="auto" w:fill="auto"/>
          </w:tcPr>
          <w:p w14:paraId="7075B107" w14:textId="03CA4169" w:rsidR="00F000E9" w:rsidRPr="00B16F9A" w:rsidRDefault="00F000E9" w:rsidP="00F000E9">
            <w:pPr>
              <w:pStyle w:val="BodyText"/>
              <w:kinsoku w:val="0"/>
              <w:overflowPunct w:val="0"/>
              <w:jc w:val="both"/>
              <w:rPr>
                <w:noProof/>
                <w:color w:val="231F20"/>
                <w:sz w:val="22"/>
                <w:szCs w:val="22"/>
              </w:rPr>
            </w:pPr>
            <w:r w:rsidRPr="00B16F9A">
              <w:rPr>
                <w:sz w:val="22"/>
                <w:szCs w:val="22"/>
              </w:rPr>
              <w:t>Nodošanas vieta</w:t>
            </w:r>
          </w:p>
        </w:tc>
      </w:tr>
      <w:tr w:rsidR="00F000E9" w:rsidRPr="00B16F9A" w14:paraId="1AA107CA" w14:textId="77777777" w:rsidTr="001A5AC7">
        <w:tc>
          <w:tcPr>
            <w:tcW w:w="2500" w:type="pct"/>
            <w:shd w:val="clear" w:color="auto" w:fill="auto"/>
          </w:tcPr>
          <w:p w14:paraId="42E4945C"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Operator</w:t>
            </w:r>
          </w:p>
        </w:tc>
        <w:tc>
          <w:tcPr>
            <w:tcW w:w="2500" w:type="pct"/>
            <w:shd w:val="clear" w:color="auto" w:fill="auto"/>
          </w:tcPr>
          <w:p w14:paraId="561C66CF" w14:textId="74BD83F6" w:rsidR="00F000E9" w:rsidRPr="00B16F9A" w:rsidRDefault="00F000E9" w:rsidP="00F000E9">
            <w:pPr>
              <w:pStyle w:val="BodyText"/>
              <w:kinsoku w:val="0"/>
              <w:overflowPunct w:val="0"/>
              <w:jc w:val="both"/>
              <w:rPr>
                <w:noProof/>
                <w:color w:val="231F20"/>
                <w:sz w:val="22"/>
                <w:szCs w:val="22"/>
              </w:rPr>
            </w:pPr>
            <w:r w:rsidRPr="00B16F9A">
              <w:rPr>
                <w:sz w:val="22"/>
                <w:szCs w:val="22"/>
              </w:rPr>
              <w:t>Operators</w:t>
            </w:r>
          </w:p>
        </w:tc>
      </w:tr>
      <w:tr w:rsidR="00F000E9" w:rsidRPr="00B16F9A" w14:paraId="052B8530" w14:textId="77777777" w:rsidTr="001A5AC7">
        <w:tc>
          <w:tcPr>
            <w:tcW w:w="2500" w:type="pct"/>
            <w:shd w:val="clear" w:color="auto" w:fill="auto"/>
          </w:tcPr>
          <w:p w14:paraId="2EB49C23"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Office</w:t>
            </w:r>
          </w:p>
        </w:tc>
        <w:tc>
          <w:tcPr>
            <w:tcW w:w="2500" w:type="pct"/>
            <w:shd w:val="clear" w:color="auto" w:fill="auto"/>
          </w:tcPr>
          <w:p w14:paraId="61D6B6B1" w14:textId="30AB181B" w:rsidR="00F000E9" w:rsidRPr="00B16F9A" w:rsidRDefault="00F000E9" w:rsidP="00F000E9">
            <w:pPr>
              <w:pStyle w:val="BodyText"/>
              <w:kinsoku w:val="0"/>
              <w:overflowPunct w:val="0"/>
              <w:jc w:val="both"/>
              <w:rPr>
                <w:noProof/>
                <w:color w:val="231F20"/>
                <w:sz w:val="22"/>
                <w:szCs w:val="22"/>
              </w:rPr>
            </w:pPr>
            <w:r w:rsidRPr="00B16F9A">
              <w:rPr>
                <w:sz w:val="22"/>
                <w:szCs w:val="22"/>
              </w:rPr>
              <w:t>Pasta iestāde</w:t>
            </w:r>
          </w:p>
        </w:tc>
      </w:tr>
      <w:tr w:rsidR="00F000E9" w:rsidRPr="00B16F9A" w14:paraId="48444570" w14:textId="77777777" w:rsidTr="001A5AC7">
        <w:tc>
          <w:tcPr>
            <w:tcW w:w="2500" w:type="pct"/>
            <w:shd w:val="clear" w:color="auto" w:fill="auto"/>
          </w:tcPr>
          <w:p w14:paraId="71A13097"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Destination</w:t>
            </w:r>
          </w:p>
        </w:tc>
        <w:tc>
          <w:tcPr>
            <w:tcW w:w="2500" w:type="pct"/>
            <w:shd w:val="clear" w:color="auto" w:fill="auto"/>
          </w:tcPr>
          <w:p w14:paraId="4FD20CDC" w14:textId="61FE5358" w:rsidR="00F000E9" w:rsidRPr="00B16F9A" w:rsidRDefault="00F000E9" w:rsidP="00F000E9">
            <w:pPr>
              <w:pStyle w:val="BodyText"/>
              <w:kinsoku w:val="0"/>
              <w:overflowPunct w:val="0"/>
              <w:jc w:val="both"/>
              <w:rPr>
                <w:noProof/>
                <w:color w:val="231F20"/>
                <w:sz w:val="22"/>
                <w:szCs w:val="22"/>
              </w:rPr>
            </w:pPr>
            <w:r w:rsidRPr="00B16F9A">
              <w:rPr>
                <w:sz w:val="22"/>
                <w:szCs w:val="22"/>
              </w:rPr>
              <w:t>Galamērķis</w:t>
            </w:r>
          </w:p>
        </w:tc>
      </w:tr>
      <w:tr w:rsidR="00F000E9" w:rsidRPr="00B16F9A" w14:paraId="712E788E" w14:textId="77777777" w:rsidTr="001A5AC7">
        <w:tc>
          <w:tcPr>
            <w:tcW w:w="2500" w:type="pct"/>
            <w:shd w:val="clear" w:color="auto" w:fill="auto"/>
          </w:tcPr>
          <w:p w14:paraId="7E28BAA4"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Mail category</w:t>
            </w:r>
          </w:p>
        </w:tc>
        <w:tc>
          <w:tcPr>
            <w:tcW w:w="2500" w:type="pct"/>
            <w:shd w:val="clear" w:color="auto" w:fill="auto"/>
          </w:tcPr>
          <w:p w14:paraId="7B8D276D" w14:textId="75AA7BCD" w:rsidR="00F000E9" w:rsidRPr="00B16F9A" w:rsidRDefault="00F000E9" w:rsidP="00F000E9">
            <w:pPr>
              <w:pStyle w:val="BodyText"/>
              <w:kinsoku w:val="0"/>
              <w:overflowPunct w:val="0"/>
              <w:jc w:val="both"/>
              <w:rPr>
                <w:noProof/>
                <w:color w:val="231F20"/>
                <w:sz w:val="22"/>
                <w:szCs w:val="22"/>
              </w:rPr>
            </w:pPr>
            <w:r w:rsidRPr="00B16F9A">
              <w:rPr>
                <w:sz w:val="22"/>
                <w:szCs w:val="22"/>
              </w:rPr>
              <w:t>Pasta kategorija</w:t>
            </w:r>
          </w:p>
        </w:tc>
      </w:tr>
      <w:tr w:rsidR="00F000E9" w:rsidRPr="00B16F9A" w14:paraId="292BBB10" w14:textId="77777777" w:rsidTr="001A5AC7">
        <w:tc>
          <w:tcPr>
            <w:tcW w:w="2500" w:type="pct"/>
            <w:shd w:val="clear" w:color="auto" w:fill="auto"/>
          </w:tcPr>
          <w:p w14:paraId="1ED3D873"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Year – quarter</w:t>
            </w:r>
          </w:p>
        </w:tc>
        <w:tc>
          <w:tcPr>
            <w:tcW w:w="2500" w:type="pct"/>
            <w:shd w:val="clear" w:color="auto" w:fill="auto"/>
          </w:tcPr>
          <w:p w14:paraId="402366CE" w14:textId="7D441B1B" w:rsidR="00F000E9" w:rsidRPr="00B16F9A" w:rsidRDefault="00F000E9" w:rsidP="00F000E9">
            <w:pPr>
              <w:pStyle w:val="BodyText"/>
              <w:kinsoku w:val="0"/>
              <w:overflowPunct w:val="0"/>
              <w:jc w:val="both"/>
              <w:rPr>
                <w:noProof/>
                <w:color w:val="231F20"/>
                <w:sz w:val="22"/>
                <w:szCs w:val="22"/>
              </w:rPr>
            </w:pPr>
            <w:r w:rsidRPr="00B16F9A">
              <w:rPr>
                <w:sz w:val="22"/>
                <w:szCs w:val="22"/>
              </w:rPr>
              <w:t>Gads – ceturksnis</w:t>
            </w:r>
          </w:p>
        </w:tc>
      </w:tr>
      <w:tr w:rsidR="00F000E9" w:rsidRPr="00B16F9A" w14:paraId="34A1B58D" w14:textId="77777777" w:rsidTr="001A5AC7">
        <w:tc>
          <w:tcPr>
            <w:tcW w:w="2500" w:type="pct"/>
            <w:shd w:val="clear" w:color="auto" w:fill="auto"/>
          </w:tcPr>
          <w:p w14:paraId="0DB42092" w14:textId="77777777" w:rsidR="00F000E9" w:rsidRPr="00B16F9A" w:rsidRDefault="00F000E9" w:rsidP="00F000E9">
            <w:pPr>
              <w:pStyle w:val="BodyText"/>
              <w:tabs>
                <w:tab w:val="left" w:pos="1350"/>
              </w:tabs>
              <w:kinsoku w:val="0"/>
              <w:overflowPunct w:val="0"/>
              <w:jc w:val="both"/>
              <w:rPr>
                <w:noProof/>
                <w:color w:val="231F20"/>
                <w:sz w:val="22"/>
                <w:szCs w:val="22"/>
                <w:lang w:val="en-GB"/>
              </w:rPr>
            </w:pPr>
            <w:r w:rsidRPr="00B16F9A">
              <w:rPr>
                <w:noProof/>
                <w:color w:val="231F20"/>
                <w:sz w:val="22"/>
                <w:szCs w:val="22"/>
                <w:lang w:val="en-GB"/>
              </w:rPr>
              <w:t>Date of dispatch</w:t>
            </w:r>
          </w:p>
        </w:tc>
        <w:tc>
          <w:tcPr>
            <w:tcW w:w="2500" w:type="pct"/>
            <w:shd w:val="clear" w:color="auto" w:fill="auto"/>
          </w:tcPr>
          <w:p w14:paraId="525226A7" w14:textId="403AEABB" w:rsidR="00F000E9" w:rsidRPr="00B16F9A" w:rsidRDefault="00F000E9" w:rsidP="00F000E9">
            <w:pPr>
              <w:pStyle w:val="BodyText"/>
              <w:tabs>
                <w:tab w:val="left" w:pos="1350"/>
              </w:tabs>
              <w:kinsoku w:val="0"/>
              <w:overflowPunct w:val="0"/>
              <w:jc w:val="both"/>
              <w:rPr>
                <w:noProof/>
                <w:color w:val="231F20"/>
                <w:sz w:val="22"/>
                <w:szCs w:val="22"/>
              </w:rPr>
            </w:pPr>
            <w:r w:rsidRPr="00B16F9A">
              <w:rPr>
                <w:sz w:val="22"/>
                <w:szCs w:val="22"/>
              </w:rPr>
              <w:t>Nosūtīšanas datums</w:t>
            </w:r>
          </w:p>
        </w:tc>
      </w:tr>
      <w:tr w:rsidR="00F000E9" w:rsidRPr="00B16F9A" w14:paraId="50D6A733" w14:textId="77777777" w:rsidTr="001A5AC7">
        <w:tc>
          <w:tcPr>
            <w:tcW w:w="2500" w:type="pct"/>
            <w:shd w:val="clear" w:color="auto" w:fill="auto"/>
          </w:tcPr>
          <w:p w14:paraId="3ABEB6BE" w14:textId="77777777" w:rsidR="00F000E9" w:rsidRPr="00B16F9A" w:rsidRDefault="00F000E9" w:rsidP="00F000E9">
            <w:pPr>
              <w:pStyle w:val="BodyText"/>
              <w:kinsoku w:val="0"/>
              <w:overflowPunct w:val="0"/>
              <w:jc w:val="both"/>
              <w:rPr>
                <w:b/>
                <w:bCs/>
                <w:noProof/>
                <w:color w:val="231F20"/>
                <w:sz w:val="22"/>
                <w:szCs w:val="22"/>
                <w:lang w:val="en-GB"/>
              </w:rPr>
            </w:pPr>
            <w:r w:rsidRPr="00B16F9A">
              <w:rPr>
                <w:b/>
                <w:bCs/>
                <w:noProof/>
                <w:color w:val="231F20"/>
                <w:sz w:val="22"/>
                <w:szCs w:val="22"/>
                <w:lang w:val="en-GB"/>
              </w:rPr>
              <w:t>Summary of CN 31 letter bills</w:t>
            </w:r>
          </w:p>
        </w:tc>
        <w:tc>
          <w:tcPr>
            <w:tcW w:w="2500" w:type="pct"/>
            <w:shd w:val="clear" w:color="auto" w:fill="auto"/>
          </w:tcPr>
          <w:p w14:paraId="41756CAB" w14:textId="0B8BECD7" w:rsidR="00F000E9" w:rsidRPr="00B16F9A" w:rsidRDefault="00F000E9" w:rsidP="00F000E9">
            <w:pPr>
              <w:pStyle w:val="BodyText"/>
              <w:kinsoku w:val="0"/>
              <w:overflowPunct w:val="0"/>
              <w:jc w:val="both"/>
              <w:rPr>
                <w:b/>
                <w:bCs/>
                <w:sz w:val="22"/>
                <w:szCs w:val="22"/>
              </w:rPr>
            </w:pPr>
            <w:r w:rsidRPr="00B16F9A">
              <w:rPr>
                <w:b/>
                <w:bCs/>
                <w:sz w:val="22"/>
                <w:szCs w:val="22"/>
              </w:rPr>
              <w:t>Depešas Nr.</w:t>
            </w:r>
          </w:p>
        </w:tc>
      </w:tr>
      <w:tr w:rsidR="00F000E9" w:rsidRPr="00B16F9A" w14:paraId="208F4176" w14:textId="77777777" w:rsidTr="001A5AC7">
        <w:tc>
          <w:tcPr>
            <w:tcW w:w="2500" w:type="pct"/>
            <w:shd w:val="clear" w:color="auto" w:fill="auto"/>
          </w:tcPr>
          <w:p w14:paraId="55D92984"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Dispatch No.</w:t>
            </w:r>
          </w:p>
        </w:tc>
        <w:tc>
          <w:tcPr>
            <w:tcW w:w="2500" w:type="pct"/>
            <w:shd w:val="clear" w:color="auto" w:fill="auto"/>
          </w:tcPr>
          <w:p w14:paraId="071A8C91" w14:textId="183527E1" w:rsidR="00F000E9" w:rsidRPr="00B16F9A" w:rsidRDefault="00F000E9" w:rsidP="00F000E9">
            <w:pPr>
              <w:pStyle w:val="BodyText"/>
              <w:kinsoku w:val="0"/>
              <w:overflowPunct w:val="0"/>
              <w:jc w:val="both"/>
              <w:rPr>
                <w:noProof/>
                <w:color w:val="231F20"/>
                <w:sz w:val="22"/>
                <w:szCs w:val="22"/>
              </w:rPr>
            </w:pPr>
            <w:r w:rsidRPr="00B16F9A">
              <w:rPr>
                <w:sz w:val="22"/>
                <w:szCs w:val="22"/>
              </w:rPr>
              <w:t>Svars – pasta sūtījumi, par kuriem iekasē galamaksu</w:t>
            </w:r>
          </w:p>
        </w:tc>
      </w:tr>
      <w:tr w:rsidR="00F000E9" w:rsidRPr="00B16F9A" w14:paraId="5E78CED7" w14:textId="77777777" w:rsidTr="001A5AC7">
        <w:tc>
          <w:tcPr>
            <w:tcW w:w="2500" w:type="pct"/>
            <w:shd w:val="clear" w:color="auto" w:fill="auto"/>
          </w:tcPr>
          <w:p w14:paraId="32CF1AD8"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Weight – mail subject to terminal dues</w:t>
            </w:r>
          </w:p>
        </w:tc>
        <w:tc>
          <w:tcPr>
            <w:tcW w:w="2500" w:type="pct"/>
            <w:shd w:val="clear" w:color="auto" w:fill="auto"/>
          </w:tcPr>
          <w:p w14:paraId="4E45952D" w14:textId="3AAA8780" w:rsidR="00F000E9" w:rsidRPr="00B16F9A" w:rsidRDefault="00F000E9" w:rsidP="00F000E9">
            <w:pPr>
              <w:pStyle w:val="BodyText"/>
              <w:kinsoku w:val="0"/>
              <w:overflowPunct w:val="0"/>
              <w:jc w:val="both"/>
              <w:rPr>
                <w:noProof/>
                <w:color w:val="231F20"/>
                <w:sz w:val="22"/>
                <w:szCs w:val="22"/>
              </w:rPr>
            </w:pPr>
            <w:r w:rsidRPr="00B16F9A">
              <w:rPr>
                <w:sz w:val="22"/>
                <w:szCs w:val="22"/>
              </w:rPr>
              <w:t>P vai S formāts</w:t>
            </w:r>
          </w:p>
        </w:tc>
      </w:tr>
      <w:tr w:rsidR="00F000E9" w:rsidRPr="00B16F9A" w14:paraId="1AECE424" w14:textId="77777777" w:rsidTr="001A5AC7">
        <w:tc>
          <w:tcPr>
            <w:tcW w:w="2500" w:type="pct"/>
            <w:shd w:val="clear" w:color="auto" w:fill="auto"/>
          </w:tcPr>
          <w:p w14:paraId="5BA3F2BC"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P or S format</w:t>
            </w:r>
          </w:p>
        </w:tc>
        <w:tc>
          <w:tcPr>
            <w:tcW w:w="2500" w:type="pct"/>
            <w:shd w:val="clear" w:color="auto" w:fill="auto"/>
          </w:tcPr>
          <w:p w14:paraId="3BA3EDF7" w14:textId="67338E7D" w:rsidR="00F000E9" w:rsidRPr="00B16F9A" w:rsidRDefault="00F000E9" w:rsidP="00F000E9">
            <w:pPr>
              <w:pStyle w:val="BodyText"/>
              <w:kinsoku w:val="0"/>
              <w:overflowPunct w:val="0"/>
              <w:jc w:val="both"/>
              <w:rPr>
                <w:noProof/>
                <w:color w:val="231F20"/>
                <w:sz w:val="22"/>
                <w:szCs w:val="22"/>
              </w:rPr>
            </w:pPr>
            <w:r w:rsidRPr="00B16F9A">
              <w:rPr>
                <w:sz w:val="22"/>
                <w:szCs w:val="22"/>
              </w:rPr>
              <w:t>G formāts</w:t>
            </w:r>
          </w:p>
        </w:tc>
      </w:tr>
      <w:tr w:rsidR="00F000E9" w:rsidRPr="00B16F9A" w14:paraId="64710A92" w14:textId="77777777" w:rsidTr="001A5AC7">
        <w:tc>
          <w:tcPr>
            <w:tcW w:w="2500" w:type="pct"/>
            <w:shd w:val="clear" w:color="auto" w:fill="auto"/>
          </w:tcPr>
          <w:p w14:paraId="0CF8F087"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G format</w:t>
            </w:r>
          </w:p>
        </w:tc>
        <w:tc>
          <w:tcPr>
            <w:tcW w:w="2500" w:type="pct"/>
            <w:shd w:val="clear" w:color="auto" w:fill="auto"/>
          </w:tcPr>
          <w:p w14:paraId="45302E67" w14:textId="322B8353" w:rsidR="00F000E9" w:rsidRPr="00B16F9A" w:rsidRDefault="00F000E9" w:rsidP="00F000E9">
            <w:pPr>
              <w:pStyle w:val="BodyText"/>
              <w:kinsoku w:val="0"/>
              <w:overflowPunct w:val="0"/>
              <w:jc w:val="both"/>
              <w:rPr>
                <w:noProof/>
                <w:color w:val="231F20"/>
                <w:sz w:val="22"/>
                <w:szCs w:val="22"/>
              </w:rPr>
            </w:pPr>
            <w:r w:rsidRPr="00B16F9A">
              <w:rPr>
                <w:sz w:val="22"/>
                <w:szCs w:val="22"/>
              </w:rPr>
              <w:t>E formāts</w:t>
            </w:r>
          </w:p>
        </w:tc>
      </w:tr>
      <w:tr w:rsidR="00F000E9" w:rsidRPr="00B16F9A" w14:paraId="01371683" w14:textId="77777777" w:rsidTr="001A5AC7">
        <w:tc>
          <w:tcPr>
            <w:tcW w:w="2500" w:type="pct"/>
            <w:shd w:val="clear" w:color="auto" w:fill="auto"/>
          </w:tcPr>
          <w:p w14:paraId="5FAF651E"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E format</w:t>
            </w:r>
          </w:p>
        </w:tc>
        <w:tc>
          <w:tcPr>
            <w:tcW w:w="2500" w:type="pct"/>
            <w:shd w:val="clear" w:color="auto" w:fill="auto"/>
          </w:tcPr>
          <w:p w14:paraId="66C7272F" w14:textId="72BABD3B" w:rsidR="00F000E9" w:rsidRPr="00B16F9A" w:rsidRDefault="00F000E9" w:rsidP="00F000E9">
            <w:pPr>
              <w:pStyle w:val="BodyText"/>
              <w:kinsoku w:val="0"/>
              <w:overflowPunct w:val="0"/>
              <w:jc w:val="both"/>
              <w:rPr>
                <w:noProof/>
                <w:color w:val="231F20"/>
                <w:sz w:val="22"/>
                <w:szCs w:val="22"/>
              </w:rPr>
            </w:pPr>
            <w:r w:rsidRPr="00B16F9A">
              <w:rPr>
                <w:sz w:val="22"/>
                <w:szCs w:val="22"/>
              </w:rPr>
              <w:t>Jaukts / X formāts</w:t>
            </w:r>
          </w:p>
        </w:tc>
      </w:tr>
      <w:tr w:rsidR="00F000E9" w:rsidRPr="00B16F9A" w14:paraId="18C8F87B" w14:textId="77777777" w:rsidTr="001A5AC7">
        <w:tc>
          <w:tcPr>
            <w:tcW w:w="2500" w:type="pct"/>
            <w:shd w:val="clear" w:color="auto" w:fill="auto"/>
          </w:tcPr>
          <w:p w14:paraId="39674A4D"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Mixed/X format</w:t>
            </w:r>
          </w:p>
        </w:tc>
        <w:tc>
          <w:tcPr>
            <w:tcW w:w="2500" w:type="pct"/>
            <w:shd w:val="clear" w:color="auto" w:fill="auto"/>
          </w:tcPr>
          <w:p w14:paraId="4A9A33FB" w14:textId="2328F5EE" w:rsidR="00F000E9" w:rsidRPr="00B16F9A" w:rsidRDefault="00F000E9" w:rsidP="00F000E9">
            <w:pPr>
              <w:pStyle w:val="BodyText"/>
              <w:kinsoku w:val="0"/>
              <w:overflowPunct w:val="0"/>
              <w:jc w:val="both"/>
              <w:rPr>
                <w:noProof/>
                <w:color w:val="231F20"/>
                <w:sz w:val="22"/>
                <w:szCs w:val="22"/>
              </w:rPr>
            </w:pPr>
            <w:r w:rsidRPr="00B16F9A">
              <w:rPr>
                <w:sz w:val="22"/>
                <w:szCs w:val="22"/>
              </w:rPr>
              <w:t>M maisi</w:t>
            </w:r>
          </w:p>
        </w:tc>
      </w:tr>
      <w:tr w:rsidR="00F000E9" w:rsidRPr="00B16F9A" w14:paraId="0B71B2CB" w14:textId="77777777" w:rsidTr="001A5AC7">
        <w:tc>
          <w:tcPr>
            <w:tcW w:w="2500" w:type="pct"/>
            <w:shd w:val="clear" w:color="auto" w:fill="auto"/>
          </w:tcPr>
          <w:p w14:paraId="70F1476B"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M bags</w:t>
            </w:r>
          </w:p>
        </w:tc>
        <w:tc>
          <w:tcPr>
            <w:tcW w:w="2500" w:type="pct"/>
            <w:shd w:val="clear" w:color="auto" w:fill="auto"/>
          </w:tcPr>
          <w:p w14:paraId="734DD1AC" w14:textId="4EB3822D" w:rsidR="00F000E9" w:rsidRPr="00B16F9A" w:rsidRDefault="00F000E9" w:rsidP="00F000E9">
            <w:pPr>
              <w:pStyle w:val="BodyText"/>
              <w:kinsoku w:val="0"/>
              <w:overflowPunct w:val="0"/>
              <w:jc w:val="both"/>
              <w:rPr>
                <w:noProof/>
                <w:color w:val="231F20"/>
                <w:sz w:val="22"/>
                <w:szCs w:val="22"/>
              </w:rPr>
            </w:pPr>
            <w:r w:rsidRPr="00B16F9A">
              <w:rPr>
                <w:sz w:val="22"/>
                <w:szCs w:val="22"/>
              </w:rPr>
              <w:t>Maisu skaits, kuru svars ir līdz 5 kg</w:t>
            </w:r>
          </w:p>
        </w:tc>
      </w:tr>
      <w:tr w:rsidR="00F000E9" w:rsidRPr="00B16F9A" w14:paraId="0489E580" w14:textId="77777777" w:rsidTr="001A5AC7">
        <w:tc>
          <w:tcPr>
            <w:tcW w:w="2500" w:type="pct"/>
            <w:shd w:val="clear" w:color="auto" w:fill="auto"/>
          </w:tcPr>
          <w:p w14:paraId="23E4BA3D"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Number of bags up to 5 kg</w:t>
            </w:r>
          </w:p>
        </w:tc>
        <w:tc>
          <w:tcPr>
            <w:tcW w:w="2500" w:type="pct"/>
            <w:shd w:val="clear" w:color="auto" w:fill="auto"/>
          </w:tcPr>
          <w:p w14:paraId="18C97B3F" w14:textId="2B50FA3B" w:rsidR="00F000E9" w:rsidRPr="00B16F9A" w:rsidRDefault="00F000E9" w:rsidP="00F000E9">
            <w:pPr>
              <w:pStyle w:val="BodyText"/>
              <w:kinsoku w:val="0"/>
              <w:overflowPunct w:val="0"/>
              <w:jc w:val="both"/>
              <w:rPr>
                <w:noProof/>
                <w:color w:val="231F20"/>
                <w:sz w:val="22"/>
                <w:szCs w:val="22"/>
              </w:rPr>
            </w:pPr>
            <w:r w:rsidRPr="00B16F9A">
              <w:rPr>
                <w:sz w:val="22"/>
                <w:szCs w:val="22"/>
              </w:rPr>
              <w:t>Svars maisiem, kuru svars ir līdz 5 kg</w:t>
            </w:r>
          </w:p>
        </w:tc>
      </w:tr>
      <w:tr w:rsidR="00F000E9" w:rsidRPr="00B16F9A" w14:paraId="49C9D57C" w14:textId="77777777" w:rsidTr="001A5AC7">
        <w:tc>
          <w:tcPr>
            <w:tcW w:w="2500" w:type="pct"/>
            <w:shd w:val="clear" w:color="auto" w:fill="auto"/>
          </w:tcPr>
          <w:p w14:paraId="39360929"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Weight of bags up to 5 kg</w:t>
            </w:r>
          </w:p>
        </w:tc>
        <w:tc>
          <w:tcPr>
            <w:tcW w:w="2500" w:type="pct"/>
            <w:shd w:val="clear" w:color="auto" w:fill="auto"/>
          </w:tcPr>
          <w:p w14:paraId="690A436F" w14:textId="77659423" w:rsidR="00F000E9" w:rsidRPr="00B16F9A" w:rsidRDefault="00F000E9" w:rsidP="00F000E9">
            <w:pPr>
              <w:pStyle w:val="BodyText"/>
              <w:kinsoku w:val="0"/>
              <w:overflowPunct w:val="0"/>
              <w:jc w:val="both"/>
              <w:rPr>
                <w:noProof/>
                <w:color w:val="231F20"/>
                <w:sz w:val="22"/>
                <w:szCs w:val="22"/>
              </w:rPr>
            </w:pPr>
            <w:r w:rsidRPr="00B16F9A">
              <w:rPr>
                <w:sz w:val="22"/>
                <w:szCs w:val="22"/>
              </w:rPr>
              <w:t>Svars maisiem, kas smagāki par 5 kg</w:t>
            </w:r>
          </w:p>
        </w:tc>
      </w:tr>
      <w:tr w:rsidR="00F000E9" w:rsidRPr="00B16F9A" w14:paraId="5DF2E1B4" w14:textId="77777777" w:rsidTr="001A5AC7">
        <w:tc>
          <w:tcPr>
            <w:tcW w:w="2500" w:type="pct"/>
            <w:shd w:val="clear" w:color="auto" w:fill="auto"/>
          </w:tcPr>
          <w:p w14:paraId="5F0FDFEB"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Weight of bags over 5 kg</w:t>
            </w:r>
          </w:p>
        </w:tc>
        <w:tc>
          <w:tcPr>
            <w:tcW w:w="2500" w:type="pct"/>
            <w:shd w:val="clear" w:color="auto" w:fill="auto"/>
          </w:tcPr>
          <w:p w14:paraId="7F0E2D75" w14:textId="505CF3DB" w:rsidR="00F000E9" w:rsidRPr="00B16F9A" w:rsidRDefault="00F000E9" w:rsidP="00F000E9">
            <w:pPr>
              <w:pStyle w:val="BodyText"/>
              <w:kinsoku w:val="0"/>
              <w:overflowPunct w:val="0"/>
              <w:jc w:val="both"/>
              <w:rPr>
                <w:noProof/>
                <w:color w:val="231F20"/>
                <w:sz w:val="22"/>
                <w:szCs w:val="22"/>
              </w:rPr>
            </w:pPr>
            <w:r w:rsidRPr="00B16F9A">
              <w:rPr>
                <w:sz w:val="22"/>
                <w:szCs w:val="22"/>
              </w:rPr>
              <w:t>Ierakstītu sūtījumu skaits</w:t>
            </w:r>
          </w:p>
        </w:tc>
      </w:tr>
      <w:tr w:rsidR="00F000E9" w:rsidRPr="00B16F9A" w14:paraId="5EB67606" w14:textId="77777777" w:rsidTr="001A5AC7">
        <w:tc>
          <w:tcPr>
            <w:tcW w:w="2500" w:type="pct"/>
            <w:shd w:val="clear" w:color="auto" w:fill="auto"/>
          </w:tcPr>
          <w:p w14:paraId="49C9AE80"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Number of registered items</w:t>
            </w:r>
          </w:p>
        </w:tc>
        <w:tc>
          <w:tcPr>
            <w:tcW w:w="2500" w:type="pct"/>
            <w:shd w:val="clear" w:color="auto" w:fill="auto"/>
          </w:tcPr>
          <w:p w14:paraId="593844DB" w14:textId="4A4E4402" w:rsidR="00F000E9" w:rsidRPr="00B16F9A" w:rsidRDefault="00F000E9" w:rsidP="00F000E9">
            <w:pPr>
              <w:pStyle w:val="BodyText"/>
              <w:kinsoku w:val="0"/>
              <w:overflowPunct w:val="0"/>
              <w:jc w:val="both"/>
              <w:rPr>
                <w:noProof/>
                <w:color w:val="231F20"/>
                <w:sz w:val="22"/>
                <w:szCs w:val="22"/>
              </w:rPr>
            </w:pPr>
            <w:r w:rsidRPr="00B16F9A">
              <w:rPr>
                <w:sz w:val="22"/>
                <w:szCs w:val="22"/>
              </w:rPr>
              <w:t>Apdrošinātu sūtījumu skaits</w:t>
            </w:r>
          </w:p>
        </w:tc>
      </w:tr>
      <w:tr w:rsidR="00F000E9" w:rsidRPr="00B16F9A" w14:paraId="775D65D3" w14:textId="77777777" w:rsidTr="001A5AC7">
        <w:tc>
          <w:tcPr>
            <w:tcW w:w="2500" w:type="pct"/>
            <w:shd w:val="clear" w:color="auto" w:fill="auto"/>
          </w:tcPr>
          <w:p w14:paraId="18DAB6AC"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Number of insured items</w:t>
            </w:r>
          </w:p>
        </w:tc>
        <w:tc>
          <w:tcPr>
            <w:tcW w:w="2500" w:type="pct"/>
            <w:shd w:val="clear" w:color="auto" w:fill="auto"/>
          </w:tcPr>
          <w:p w14:paraId="199EACF1" w14:textId="3D1DEAE5" w:rsidR="00F000E9" w:rsidRPr="00B16F9A" w:rsidRDefault="00F000E9" w:rsidP="00F000E9">
            <w:pPr>
              <w:pStyle w:val="BodyText"/>
              <w:kinsoku w:val="0"/>
              <w:overflowPunct w:val="0"/>
              <w:jc w:val="both"/>
              <w:rPr>
                <w:noProof/>
                <w:color w:val="231F20"/>
                <w:sz w:val="22"/>
                <w:szCs w:val="22"/>
              </w:rPr>
            </w:pPr>
            <w:r w:rsidRPr="00B16F9A">
              <w:rPr>
                <w:sz w:val="22"/>
                <w:szCs w:val="22"/>
              </w:rPr>
              <w:t>Izsekojamu sūtījumu skaits</w:t>
            </w:r>
          </w:p>
        </w:tc>
      </w:tr>
      <w:tr w:rsidR="00F000E9" w:rsidRPr="00B16F9A" w14:paraId="23A0C7BA" w14:textId="77777777" w:rsidTr="001A5AC7">
        <w:tc>
          <w:tcPr>
            <w:tcW w:w="2500" w:type="pct"/>
            <w:shd w:val="clear" w:color="auto" w:fill="auto"/>
          </w:tcPr>
          <w:p w14:paraId="55184C68"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Number of tracked items</w:t>
            </w:r>
          </w:p>
        </w:tc>
        <w:tc>
          <w:tcPr>
            <w:tcW w:w="2500" w:type="pct"/>
            <w:shd w:val="clear" w:color="auto" w:fill="auto"/>
          </w:tcPr>
          <w:p w14:paraId="20381C42" w14:textId="206A64C4" w:rsidR="00F000E9" w:rsidRPr="00B16F9A" w:rsidRDefault="00F000E9" w:rsidP="00F000E9">
            <w:pPr>
              <w:pStyle w:val="BodyText"/>
              <w:kinsoku w:val="0"/>
              <w:overflowPunct w:val="0"/>
              <w:jc w:val="both"/>
              <w:rPr>
                <w:noProof/>
                <w:color w:val="231F20"/>
                <w:sz w:val="22"/>
                <w:szCs w:val="22"/>
              </w:rPr>
            </w:pPr>
            <w:r w:rsidRPr="00B16F9A">
              <w:rPr>
                <w:sz w:val="22"/>
                <w:szCs w:val="22"/>
              </w:rPr>
              <w:t>Piezīmes</w:t>
            </w:r>
          </w:p>
        </w:tc>
      </w:tr>
      <w:tr w:rsidR="00F000E9" w:rsidRPr="00B16F9A" w14:paraId="659D886C" w14:textId="77777777" w:rsidTr="001A5AC7">
        <w:tc>
          <w:tcPr>
            <w:tcW w:w="2500" w:type="pct"/>
            <w:shd w:val="clear" w:color="auto" w:fill="auto"/>
          </w:tcPr>
          <w:p w14:paraId="6A1AE370"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Observations</w:t>
            </w:r>
          </w:p>
        </w:tc>
        <w:tc>
          <w:tcPr>
            <w:tcW w:w="2500" w:type="pct"/>
            <w:shd w:val="clear" w:color="auto" w:fill="auto"/>
          </w:tcPr>
          <w:p w14:paraId="24943AB9" w14:textId="568E6F51" w:rsidR="00F000E9" w:rsidRPr="00B16F9A" w:rsidRDefault="00F000E9" w:rsidP="00F000E9">
            <w:pPr>
              <w:pStyle w:val="BodyText"/>
              <w:kinsoku w:val="0"/>
              <w:overflowPunct w:val="0"/>
              <w:jc w:val="both"/>
              <w:rPr>
                <w:noProof/>
                <w:color w:val="231F20"/>
                <w:sz w:val="22"/>
                <w:szCs w:val="22"/>
              </w:rPr>
            </w:pPr>
            <w:r w:rsidRPr="00B16F9A">
              <w:rPr>
                <w:sz w:val="22"/>
                <w:szCs w:val="22"/>
              </w:rPr>
              <w:t>Lpp.</w:t>
            </w:r>
          </w:p>
        </w:tc>
      </w:tr>
      <w:tr w:rsidR="00F000E9" w:rsidRPr="00B16F9A" w14:paraId="28372761" w14:textId="77777777" w:rsidTr="001A5AC7">
        <w:tc>
          <w:tcPr>
            <w:tcW w:w="2500" w:type="pct"/>
            <w:shd w:val="clear" w:color="auto" w:fill="auto"/>
          </w:tcPr>
          <w:p w14:paraId="6787806E" w14:textId="77777777" w:rsidR="00F000E9" w:rsidRPr="00B16F9A" w:rsidRDefault="00F000E9" w:rsidP="00F000E9">
            <w:pPr>
              <w:pStyle w:val="BodyText"/>
              <w:kinsoku w:val="0"/>
              <w:overflowPunct w:val="0"/>
              <w:jc w:val="both"/>
              <w:rPr>
                <w:noProof/>
                <w:color w:val="231F20"/>
                <w:sz w:val="22"/>
                <w:szCs w:val="22"/>
                <w:lang w:val="en-GB"/>
              </w:rPr>
            </w:pPr>
            <w:r w:rsidRPr="00B16F9A">
              <w:rPr>
                <w:noProof/>
                <w:color w:val="231F20"/>
                <w:sz w:val="22"/>
                <w:szCs w:val="22"/>
                <w:lang w:val="en-GB"/>
              </w:rPr>
              <w:t>Page</w:t>
            </w:r>
          </w:p>
        </w:tc>
        <w:tc>
          <w:tcPr>
            <w:tcW w:w="2500" w:type="pct"/>
            <w:shd w:val="clear" w:color="auto" w:fill="auto"/>
          </w:tcPr>
          <w:p w14:paraId="5456FD10" w14:textId="1A1354C3" w:rsidR="00F000E9" w:rsidRPr="00B16F9A" w:rsidRDefault="00F000E9" w:rsidP="00F000E9">
            <w:pPr>
              <w:pStyle w:val="BodyText"/>
              <w:kinsoku w:val="0"/>
              <w:overflowPunct w:val="0"/>
              <w:jc w:val="both"/>
              <w:rPr>
                <w:noProof/>
                <w:color w:val="231F20"/>
                <w:sz w:val="22"/>
                <w:szCs w:val="22"/>
              </w:rPr>
            </w:pPr>
            <w:r w:rsidRPr="00B16F9A">
              <w:rPr>
                <w:sz w:val="22"/>
                <w:szCs w:val="22"/>
              </w:rPr>
              <w:t>CN 55</w:t>
            </w:r>
          </w:p>
        </w:tc>
      </w:tr>
    </w:tbl>
    <w:p w14:paraId="0D118759" w14:textId="77777777" w:rsidR="003537D2" w:rsidRDefault="003537D2" w:rsidP="0025224A">
      <w:pPr>
        <w:pStyle w:val="BodyText"/>
        <w:rPr>
          <w:noProof/>
          <w:lang w:val="en-GB"/>
        </w:rPr>
      </w:pPr>
    </w:p>
    <w:p w14:paraId="74820AC4" w14:textId="77777777" w:rsidR="003537D2" w:rsidRDefault="003537D2" w:rsidP="0025224A">
      <w:pPr>
        <w:pStyle w:val="BodyText"/>
        <w:rPr>
          <w:noProof/>
        </w:rPr>
      </w:pPr>
      <w:r>
        <w:t>Izmērs – 297 x 210 mm</w:t>
      </w:r>
    </w:p>
    <w:p w14:paraId="3BE3EC34" w14:textId="77777777" w:rsidR="003537D2" w:rsidRDefault="003537D2" w:rsidP="003537D2">
      <w:pPr>
        <w:widowControl/>
        <w:autoSpaceDE/>
        <w:autoSpaceDN/>
        <w:adjustRightInd/>
        <w:spacing w:after="160" w:line="259" w:lineRule="auto"/>
        <w:rPr>
          <w:rFonts w:cs="Arial"/>
          <w:noProof/>
          <w:color w:val="231F20"/>
        </w:rPr>
      </w:pPr>
      <w:r>
        <w:br w:type="page"/>
      </w:r>
    </w:p>
    <w:p w14:paraId="31E9490E" w14:textId="77777777" w:rsidR="003537D2" w:rsidRDefault="00724608" w:rsidP="0025224A">
      <w:pPr>
        <w:pStyle w:val="BodyText"/>
        <w:rPr>
          <w:noProof/>
        </w:rPr>
      </w:pPr>
      <w:r>
        <w:pict w14:anchorId="40F4444F">
          <v:shape id="Attēls 406" o:spid="_x0000_i1113" type="#_x0000_t75" style="width:453pt;height:317.4pt;visibility:visible">
            <v:imagedata r:id="rId98" o:title=""/>
          </v:shape>
        </w:pict>
      </w:r>
    </w:p>
    <w:p w14:paraId="5DA46079" w14:textId="40AAB37D"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7E5215" w:rsidRPr="004D46D3" w14:paraId="7C6AF184" w14:textId="77777777" w:rsidTr="001A5AC7">
        <w:tc>
          <w:tcPr>
            <w:tcW w:w="2500" w:type="pct"/>
            <w:shd w:val="clear" w:color="auto" w:fill="auto"/>
          </w:tcPr>
          <w:p w14:paraId="44671B08" w14:textId="77777777" w:rsidR="007E5215" w:rsidRPr="004D46D3" w:rsidRDefault="007E5215" w:rsidP="001A5AC7">
            <w:pPr>
              <w:pStyle w:val="BodyText"/>
              <w:keepNext/>
              <w:kinsoku w:val="0"/>
              <w:overflowPunct w:val="0"/>
              <w:jc w:val="center"/>
              <w:rPr>
                <w:b/>
                <w:bCs/>
                <w:noProof/>
                <w:sz w:val="22"/>
                <w:szCs w:val="22"/>
                <w:lang w:val="en-GB"/>
              </w:rPr>
            </w:pPr>
            <w:r w:rsidRPr="004D46D3">
              <w:rPr>
                <w:b/>
                <w:bCs/>
                <w:noProof/>
                <w:sz w:val="22"/>
                <w:szCs w:val="22"/>
                <w:lang w:val="en-GB"/>
              </w:rPr>
              <w:t>Angļu val.</w:t>
            </w:r>
          </w:p>
        </w:tc>
        <w:tc>
          <w:tcPr>
            <w:tcW w:w="2500" w:type="pct"/>
            <w:shd w:val="clear" w:color="auto" w:fill="auto"/>
          </w:tcPr>
          <w:p w14:paraId="4284D1A1" w14:textId="77777777" w:rsidR="007E5215" w:rsidRPr="004D46D3" w:rsidRDefault="007E5215" w:rsidP="001A5AC7">
            <w:pPr>
              <w:pStyle w:val="BodyText"/>
              <w:keepNext/>
              <w:kinsoku w:val="0"/>
              <w:overflowPunct w:val="0"/>
              <w:jc w:val="center"/>
              <w:rPr>
                <w:b/>
                <w:bCs/>
                <w:sz w:val="22"/>
                <w:szCs w:val="22"/>
              </w:rPr>
            </w:pPr>
            <w:r w:rsidRPr="004D46D3">
              <w:rPr>
                <w:b/>
                <w:bCs/>
                <w:sz w:val="22"/>
                <w:szCs w:val="22"/>
              </w:rPr>
              <w:t>Latviešu val.</w:t>
            </w:r>
          </w:p>
        </w:tc>
      </w:tr>
      <w:tr w:rsidR="007E5215" w:rsidRPr="004D46D3" w14:paraId="23C9BB8F" w14:textId="77777777" w:rsidTr="001A5AC7">
        <w:tc>
          <w:tcPr>
            <w:tcW w:w="2500" w:type="pct"/>
            <w:shd w:val="clear" w:color="auto" w:fill="auto"/>
          </w:tcPr>
          <w:p w14:paraId="2DC0419A" w14:textId="77777777" w:rsidR="007E5215" w:rsidRPr="004D46D3" w:rsidRDefault="007E5215" w:rsidP="007E5215">
            <w:pPr>
              <w:pStyle w:val="BodyText"/>
              <w:kinsoku w:val="0"/>
              <w:overflowPunct w:val="0"/>
              <w:jc w:val="both"/>
              <w:rPr>
                <w:b/>
                <w:noProof/>
                <w:sz w:val="22"/>
                <w:szCs w:val="22"/>
                <w:lang w:val="en-GB"/>
              </w:rPr>
            </w:pPr>
            <w:r w:rsidRPr="004D46D3">
              <w:rPr>
                <w:b/>
                <w:noProof/>
                <w:sz w:val="22"/>
                <w:szCs w:val="22"/>
                <w:lang w:val="en-GB"/>
              </w:rPr>
              <w:t>CN 56</w:t>
            </w:r>
          </w:p>
        </w:tc>
        <w:tc>
          <w:tcPr>
            <w:tcW w:w="2500" w:type="pct"/>
            <w:shd w:val="clear" w:color="auto" w:fill="auto"/>
          </w:tcPr>
          <w:p w14:paraId="43A1731B" w14:textId="4D8A635F" w:rsidR="007E5215" w:rsidRPr="004D46D3" w:rsidRDefault="007E5215" w:rsidP="007E5215">
            <w:pPr>
              <w:pStyle w:val="BodyText"/>
              <w:kinsoku w:val="0"/>
              <w:overflowPunct w:val="0"/>
              <w:jc w:val="both"/>
              <w:rPr>
                <w:b/>
                <w:bCs/>
                <w:noProof/>
                <w:sz w:val="22"/>
                <w:szCs w:val="22"/>
              </w:rPr>
            </w:pPr>
            <w:r w:rsidRPr="004D46D3">
              <w:rPr>
                <w:b/>
                <w:bCs/>
                <w:sz w:val="22"/>
                <w:szCs w:val="22"/>
              </w:rPr>
              <w:t>CN 56</w:t>
            </w:r>
          </w:p>
        </w:tc>
      </w:tr>
      <w:tr w:rsidR="007E5215" w:rsidRPr="004D46D3" w14:paraId="3D23A331" w14:textId="77777777" w:rsidTr="001A5AC7">
        <w:tc>
          <w:tcPr>
            <w:tcW w:w="2500" w:type="pct"/>
            <w:shd w:val="clear" w:color="auto" w:fill="auto"/>
          </w:tcPr>
          <w:p w14:paraId="0D2D343E" w14:textId="77777777" w:rsidR="007E5215" w:rsidRPr="004D46D3" w:rsidRDefault="007E5215" w:rsidP="007E5215">
            <w:pPr>
              <w:pStyle w:val="BodyText"/>
              <w:kinsoku w:val="0"/>
              <w:overflowPunct w:val="0"/>
              <w:jc w:val="both"/>
              <w:rPr>
                <w:b/>
                <w:noProof/>
                <w:sz w:val="22"/>
                <w:szCs w:val="22"/>
                <w:lang w:val="en-GB"/>
              </w:rPr>
            </w:pPr>
            <w:r w:rsidRPr="004D46D3">
              <w:rPr>
                <w:b/>
                <w:noProof/>
                <w:sz w:val="22"/>
                <w:szCs w:val="22"/>
                <w:lang w:val="en-GB"/>
              </w:rPr>
              <w:t>RECAPITULATIVE STATEMENT OF MAILS</w:t>
            </w:r>
          </w:p>
        </w:tc>
        <w:tc>
          <w:tcPr>
            <w:tcW w:w="2500" w:type="pct"/>
            <w:shd w:val="clear" w:color="auto" w:fill="auto"/>
          </w:tcPr>
          <w:p w14:paraId="1A39F974" w14:textId="66667FA9" w:rsidR="007E5215" w:rsidRPr="004D46D3" w:rsidRDefault="007E5215" w:rsidP="007E5215">
            <w:pPr>
              <w:pStyle w:val="BodyText"/>
              <w:kinsoku w:val="0"/>
              <w:overflowPunct w:val="0"/>
              <w:jc w:val="both"/>
              <w:rPr>
                <w:b/>
                <w:bCs/>
                <w:noProof/>
                <w:sz w:val="22"/>
                <w:szCs w:val="22"/>
              </w:rPr>
            </w:pPr>
            <w:r w:rsidRPr="004D46D3">
              <w:rPr>
                <w:b/>
                <w:bCs/>
                <w:sz w:val="22"/>
                <w:szCs w:val="22"/>
              </w:rPr>
              <w:t>APKOPOJOŠS DEPEŠU SARAKSTS</w:t>
            </w:r>
          </w:p>
        </w:tc>
      </w:tr>
      <w:tr w:rsidR="007E5215" w:rsidRPr="004D46D3" w14:paraId="2E2B2332" w14:textId="77777777" w:rsidTr="001A5AC7">
        <w:tc>
          <w:tcPr>
            <w:tcW w:w="2500" w:type="pct"/>
            <w:shd w:val="clear" w:color="auto" w:fill="auto"/>
          </w:tcPr>
          <w:p w14:paraId="1B3876A7"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Form prepared by:</w:t>
            </w:r>
          </w:p>
        </w:tc>
        <w:tc>
          <w:tcPr>
            <w:tcW w:w="2500" w:type="pct"/>
            <w:shd w:val="clear" w:color="auto" w:fill="auto"/>
          </w:tcPr>
          <w:p w14:paraId="602CB510" w14:textId="7BACFC9B" w:rsidR="007E5215" w:rsidRPr="004D46D3" w:rsidRDefault="007E5215" w:rsidP="007E5215">
            <w:pPr>
              <w:pStyle w:val="BodyText"/>
              <w:kinsoku w:val="0"/>
              <w:overflowPunct w:val="0"/>
              <w:jc w:val="both"/>
              <w:rPr>
                <w:noProof/>
                <w:sz w:val="22"/>
                <w:szCs w:val="22"/>
              </w:rPr>
            </w:pPr>
            <w:r w:rsidRPr="004D46D3">
              <w:rPr>
                <w:sz w:val="22"/>
                <w:szCs w:val="22"/>
              </w:rPr>
              <w:t>Veidlapu sagatavoja:</w:t>
            </w:r>
          </w:p>
        </w:tc>
      </w:tr>
      <w:tr w:rsidR="007E5215" w:rsidRPr="004D46D3" w14:paraId="23982457" w14:textId="77777777" w:rsidTr="001A5AC7">
        <w:tc>
          <w:tcPr>
            <w:tcW w:w="2500" w:type="pct"/>
            <w:shd w:val="clear" w:color="auto" w:fill="auto"/>
          </w:tcPr>
          <w:p w14:paraId="47F1FCB8"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Date:</w:t>
            </w:r>
          </w:p>
        </w:tc>
        <w:tc>
          <w:tcPr>
            <w:tcW w:w="2500" w:type="pct"/>
            <w:shd w:val="clear" w:color="auto" w:fill="auto"/>
          </w:tcPr>
          <w:p w14:paraId="29790A98" w14:textId="299BA5C1" w:rsidR="007E5215" w:rsidRPr="004D46D3" w:rsidRDefault="007E5215" w:rsidP="007E5215">
            <w:pPr>
              <w:pStyle w:val="BodyText"/>
              <w:kinsoku w:val="0"/>
              <w:overflowPunct w:val="0"/>
              <w:jc w:val="both"/>
              <w:rPr>
                <w:noProof/>
                <w:sz w:val="22"/>
                <w:szCs w:val="22"/>
              </w:rPr>
            </w:pPr>
            <w:r w:rsidRPr="004D46D3">
              <w:rPr>
                <w:sz w:val="22"/>
                <w:szCs w:val="22"/>
              </w:rPr>
              <w:t>Datums:</w:t>
            </w:r>
          </w:p>
        </w:tc>
      </w:tr>
      <w:tr w:rsidR="007E5215" w:rsidRPr="004D46D3" w14:paraId="2DAECFC3" w14:textId="77777777" w:rsidTr="001A5AC7">
        <w:tc>
          <w:tcPr>
            <w:tcW w:w="2500" w:type="pct"/>
            <w:shd w:val="clear" w:color="auto" w:fill="auto"/>
          </w:tcPr>
          <w:p w14:paraId="1EB6DD26"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Origin operator</w:t>
            </w:r>
          </w:p>
        </w:tc>
        <w:tc>
          <w:tcPr>
            <w:tcW w:w="2500" w:type="pct"/>
            <w:shd w:val="clear" w:color="auto" w:fill="auto"/>
          </w:tcPr>
          <w:p w14:paraId="684EAF7A" w14:textId="58F83EF6" w:rsidR="007E5215" w:rsidRPr="004D46D3" w:rsidRDefault="007E5215" w:rsidP="007E5215">
            <w:pPr>
              <w:pStyle w:val="BodyText"/>
              <w:kinsoku w:val="0"/>
              <w:overflowPunct w:val="0"/>
              <w:jc w:val="both"/>
              <w:rPr>
                <w:noProof/>
                <w:sz w:val="22"/>
                <w:szCs w:val="22"/>
              </w:rPr>
            </w:pPr>
            <w:r w:rsidRPr="004D46D3">
              <w:rPr>
                <w:sz w:val="22"/>
                <w:szCs w:val="22"/>
              </w:rPr>
              <w:t>Sūtījuma nodošanas valsts izraudzītais operators</w:t>
            </w:r>
          </w:p>
        </w:tc>
      </w:tr>
      <w:tr w:rsidR="007E5215" w:rsidRPr="004D46D3" w14:paraId="07BD0563" w14:textId="77777777" w:rsidTr="001A5AC7">
        <w:tc>
          <w:tcPr>
            <w:tcW w:w="2500" w:type="pct"/>
            <w:shd w:val="clear" w:color="auto" w:fill="auto"/>
          </w:tcPr>
          <w:p w14:paraId="266529A8"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Destination operator</w:t>
            </w:r>
          </w:p>
        </w:tc>
        <w:tc>
          <w:tcPr>
            <w:tcW w:w="2500" w:type="pct"/>
            <w:shd w:val="clear" w:color="auto" w:fill="auto"/>
          </w:tcPr>
          <w:p w14:paraId="11FBE641" w14:textId="428F2E4F" w:rsidR="007E5215" w:rsidRPr="004D46D3" w:rsidRDefault="007E5215" w:rsidP="007E5215">
            <w:pPr>
              <w:pStyle w:val="BodyText"/>
              <w:kinsoku w:val="0"/>
              <w:overflowPunct w:val="0"/>
              <w:jc w:val="both"/>
              <w:rPr>
                <w:noProof/>
                <w:sz w:val="22"/>
                <w:szCs w:val="22"/>
              </w:rPr>
            </w:pPr>
            <w:r w:rsidRPr="004D46D3">
              <w:rPr>
                <w:sz w:val="22"/>
                <w:szCs w:val="22"/>
              </w:rPr>
              <w:t>Galamērķa valsts izraudzītais operators</w:t>
            </w:r>
          </w:p>
        </w:tc>
      </w:tr>
      <w:tr w:rsidR="007E5215" w:rsidRPr="004D46D3" w14:paraId="0D278029" w14:textId="77777777" w:rsidTr="001A5AC7">
        <w:tc>
          <w:tcPr>
            <w:tcW w:w="2500" w:type="pct"/>
            <w:shd w:val="clear" w:color="auto" w:fill="auto"/>
          </w:tcPr>
          <w:p w14:paraId="79845C29"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Mail category</w:t>
            </w:r>
          </w:p>
        </w:tc>
        <w:tc>
          <w:tcPr>
            <w:tcW w:w="2500" w:type="pct"/>
            <w:shd w:val="clear" w:color="auto" w:fill="auto"/>
          </w:tcPr>
          <w:p w14:paraId="65D08FBF" w14:textId="68D69411" w:rsidR="007E5215" w:rsidRPr="004D46D3" w:rsidRDefault="007E5215" w:rsidP="007E5215">
            <w:pPr>
              <w:pStyle w:val="BodyText"/>
              <w:kinsoku w:val="0"/>
              <w:overflowPunct w:val="0"/>
              <w:jc w:val="both"/>
              <w:rPr>
                <w:noProof/>
                <w:sz w:val="22"/>
                <w:szCs w:val="22"/>
              </w:rPr>
            </w:pPr>
            <w:r w:rsidRPr="004D46D3">
              <w:rPr>
                <w:sz w:val="22"/>
                <w:szCs w:val="22"/>
              </w:rPr>
              <w:t>Pasta kategorija</w:t>
            </w:r>
          </w:p>
        </w:tc>
      </w:tr>
      <w:tr w:rsidR="007E5215" w:rsidRPr="004D46D3" w14:paraId="3D98FEAB" w14:textId="77777777" w:rsidTr="001A5AC7">
        <w:tc>
          <w:tcPr>
            <w:tcW w:w="2500" w:type="pct"/>
            <w:shd w:val="clear" w:color="auto" w:fill="auto"/>
          </w:tcPr>
          <w:p w14:paraId="3F6C5C58"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Year and quarter</w:t>
            </w:r>
          </w:p>
        </w:tc>
        <w:tc>
          <w:tcPr>
            <w:tcW w:w="2500" w:type="pct"/>
            <w:shd w:val="clear" w:color="auto" w:fill="auto"/>
          </w:tcPr>
          <w:p w14:paraId="3B1F5F54" w14:textId="640B64A5" w:rsidR="007E5215" w:rsidRPr="004D46D3" w:rsidRDefault="007E5215" w:rsidP="007E5215">
            <w:pPr>
              <w:pStyle w:val="BodyText"/>
              <w:kinsoku w:val="0"/>
              <w:overflowPunct w:val="0"/>
              <w:jc w:val="both"/>
              <w:rPr>
                <w:noProof/>
                <w:sz w:val="22"/>
                <w:szCs w:val="22"/>
              </w:rPr>
            </w:pPr>
            <w:r w:rsidRPr="004D46D3">
              <w:rPr>
                <w:sz w:val="22"/>
                <w:szCs w:val="22"/>
              </w:rPr>
              <w:t>Gads un ceturksnis</w:t>
            </w:r>
          </w:p>
        </w:tc>
      </w:tr>
      <w:tr w:rsidR="007E5215" w:rsidRPr="004D46D3" w14:paraId="524D62FF" w14:textId="77777777" w:rsidTr="001A5AC7">
        <w:tc>
          <w:tcPr>
            <w:tcW w:w="2500" w:type="pct"/>
            <w:shd w:val="clear" w:color="auto" w:fill="auto"/>
          </w:tcPr>
          <w:p w14:paraId="316EC834" w14:textId="77777777" w:rsidR="007E5215" w:rsidRPr="004D46D3" w:rsidRDefault="007E5215" w:rsidP="007E5215">
            <w:pPr>
              <w:pStyle w:val="BodyText"/>
              <w:kinsoku w:val="0"/>
              <w:overflowPunct w:val="0"/>
              <w:jc w:val="both"/>
              <w:rPr>
                <w:b/>
                <w:noProof/>
                <w:sz w:val="22"/>
                <w:szCs w:val="22"/>
                <w:lang w:val="en-GB"/>
              </w:rPr>
            </w:pPr>
            <w:r w:rsidRPr="004D46D3">
              <w:rPr>
                <w:b/>
                <w:noProof/>
                <w:sz w:val="22"/>
                <w:szCs w:val="22"/>
                <w:lang w:val="en-GB"/>
              </w:rPr>
              <w:t>Summary of CN 55 statements</w:t>
            </w:r>
          </w:p>
        </w:tc>
        <w:tc>
          <w:tcPr>
            <w:tcW w:w="2500" w:type="pct"/>
            <w:shd w:val="clear" w:color="auto" w:fill="auto"/>
          </w:tcPr>
          <w:p w14:paraId="020343D1" w14:textId="1F823D25" w:rsidR="007E5215" w:rsidRPr="004D46D3" w:rsidRDefault="007E5215" w:rsidP="007E5215">
            <w:pPr>
              <w:pStyle w:val="BodyText"/>
              <w:kinsoku w:val="0"/>
              <w:overflowPunct w:val="0"/>
              <w:jc w:val="both"/>
              <w:rPr>
                <w:b/>
                <w:bCs/>
                <w:noProof/>
                <w:sz w:val="22"/>
                <w:szCs w:val="22"/>
              </w:rPr>
            </w:pPr>
            <w:r w:rsidRPr="004D46D3">
              <w:rPr>
                <w:b/>
                <w:bCs/>
                <w:sz w:val="22"/>
                <w:szCs w:val="22"/>
              </w:rPr>
              <w:t>CN 55 sarakstu apkopojums</w:t>
            </w:r>
          </w:p>
        </w:tc>
      </w:tr>
      <w:tr w:rsidR="007E5215" w:rsidRPr="004D46D3" w14:paraId="04738BC2" w14:textId="77777777" w:rsidTr="001A5AC7">
        <w:tc>
          <w:tcPr>
            <w:tcW w:w="2500" w:type="pct"/>
            <w:shd w:val="clear" w:color="auto" w:fill="auto"/>
          </w:tcPr>
          <w:p w14:paraId="7DDBA1B5"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Origin office</w:t>
            </w:r>
          </w:p>
        </w:tc>
        <w:tc>
          <w:tcPr>
            <w:tcW w:w="2500" w:type="pct"/>
            <w:shd w:val="clear" w:color="auto" w:fill="auto"/>
          </w:tcPr>
          <w:p w14:paraId="6DD7A220" w14:textId="127C986D" w:rsidR="007E5215" w:rsidRPr="004D46D3" w:rsidRDefault="007E5215" w:rsidP="007E5215">
            <w:pPr>
              <w:pStyle w:val="BodyText"/>
              <w:kinsoku w:val="0"/>
              <w:overflowPunct w:val="0"/>
              <w:jc w:val="both"/>
              <w:rPr>
                <w:noProof/>
                <w:sz w:val="22"/>
                <w:szCs w:val="22"/>
              </w:rPr>
            </w:pPr>
            <w:r w:rsidRPr="004D46D3">
              <w:rPr>
                <w:sz w:val="22"/>
                <w:szCs w:val="22"/>
              </w:rPr>
              <w:t>Pasta iestāde sūtītāja</w:t>
            </w:r>
          </w:p>
        </w:tc>
      </w:tr>
      <w:tr w:rsidR="007E5215" w:rsidRPr="004D46D3" w14:paraId="56427C11" w14:textId="77777777" w:rsidTr="001A5AC7">
        <w:tc>
          <w:tcPr>
            <w:tcW w:w="2500" w:type="pct"/>
            <w:shd w:val="clear" w:color="auto" w:fill="auto"/>
          </w:tcPr>
          <w:p w14:paraId="5FC534C4"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Destination office</w:t>
            </w:r>
          </w:p>
        </w:tc>
        <w:tc>
          <w:tcPr>
            <w:tcW w:w="2500" w:type="pct"/>
            <w:shd w:val="clear" w:color="auto" w:fill="auto"/>
          </w:tcPr>
          <w:p w14:paraId="2B863240" w14:textId="2EAC48AB" w:rsidR="007E5215" w:rsidRPr="004D46D3" w:rsidRDefault="007E5215" w:rsidP="007E5215">
            <w:pPr>
              <w:pStyle w:val="BodyText"/>
              <w:kinsoku w:val="0"/>
              <w:overflowPunct w:val="0"/>
              <w:jc w:val="both"/>
              <w:rPr>
                <w:noProof/>
                <w:sz w:val="22"/>
                <w:szCs w:val="22"/>
              </w:rPr>
            </w:pPr>
            <w:r w:rsidRPr="004D46D3">
              <w:rPr>
                <w:sz w:val="22"/>
                <w:szCs w:val="22"/>
              </w:rPr>
              <w:t>Pasta iestāde saņēmēja</w:t>
            </w:r>
          </w:p>
        </w:tc>
      </w:tr>
      <w:tr w:rsidR="007E5215" w:rsidRPr="004D46D3" w14:paraId="212F871B" w14:textId="77777777" w:rsidTr="001A5AC7">
        <w:tc>
          <w:tcPr>
            <w:tcW w:w="2500" w:type="pct"/>
            <w:shd w:val="clear" w:color="auto" w:fill="auto"/>
          </w:tcPr>
          <w:p w14:paraId="4F9E8891"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Subclass</w:t>
            </w:r>
          </w:p>
        </w:tc>
        <w:tc>
          <w:tcPr>
            <w:tcW w:w="2500" w:type="pct"/>
            <w:shd w:val="clear" w:color="auto" w:fill="auto"/>
          </w:tcPr>
          <w:p w14:paraId="0FEA0E33" w14:textId="389D396F" w:rsidR="007E5215" w:rsidRPr="004D46D3" w:rsidRDefault="007E5215" w:rsidP="007E5215">
            <w:pPr>
              <w:pStyle w:val="BodyText"/>
              <w:kinsoku w:val="0"/>
              <w:overflowPunct w:val="0"/>
              <w:jc w:val="both"/>
              <w:rPr>
                <w:noProof/>
                <w:sz w:val="22"/>
                <w:szCs w:val="22"/>
              </w:rPr>
            </w:pPr>
            <w:r w:rsidRPr="004D46D3">
              <w:rPr>
                <w:sz w:val="22"/>
                <w:szCs w:val="22"/>
              </w:rPr>
              <w:t>Apakšklase</w:t>
            </w:r>
          </w:p>
        </w:tc>
      </w:tr>
      <w:tr w:rsidR="007E5215" w:rsidRPr="004D46D3" w14:paraId="11BB1D8D" w14:textId="77777777" w:rsidTr="001A5AC7">
        <w:tc>
          <w:tcPr>
            <w:tcW w:w="2500" w:type="pct"/>
            <w:shd w:val="clear" w:color="auto" w:fill="auto"/>
          </w:tcPr>
          <w:p w14:paraId="375EE2B6"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Weight – mail subject to terminal dues</w:t>
            </w:r>
          </w:p>
        </w:tc>
        <w:tc>
          <w:tcPr>
            <w:tcW w:w="2500" w:type="pct"/>
            <w:shd w:val="clear" w:color="auto" w:fill="auto"/>
          </w:tcPr>
          <w:p w14:paraId="4E2C3A08" w14:textId="60F49E3B" w:rsidR="007E5215" w:rsidRPr="004D46D3" w:rsidRDefault="007E5215" w:rsidP="007E5215">
            <w:pPr>
              <w:pStyle w:val="BodyText"/>
              <w:kinsoku w:val="0"/>
              <w:overflowPunct w:val="0"/>
              <w:jc w:val="both"/>
              <w:rPr>
                <w:noProof/>
                <w:sz w:val="22"/>
                <w:szCs w:val="22"/>
              </w:rPr>
            </w:pPr>
            <w:r w:rsidRPr="004D46D3">
              <w:rPr>
                <w:sz w:val="22"/>
                <w:szCs w:val="22"/>
              </w:rPr>
              <w:t>Svars – pasta sūtījumi, par kuriem iekasē galamaksu</w:t>
            </w:r>
          </w:p>
        </w:tc>
      </w:tr>
      <w:tr w:rsidR="007E5215" w:rsidRPr="004D46D3" w14:paraId="75820A15" w14:textId="77777777" w:rsidTr="001A5AC7">
        <w:tc>
          <w:tcPr>
            <w:tcW w:w="2500" w:type="pct"/>
            <w:shd w:val="clear" w:color="auto" w:fill="auto"/>
          </w:tcPr>
          <w:p w14:paraId="52695921"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P or S format</w:t>
            </w:r>
          </w:p>
        </w:tc>
        <w:tc>
          <w:tcPr>
            <w:tcW w:w="2500" w:type="pct"/>
            <w:shd w:val="clear" w:color="auto" w:fill="auto"/>
          </w:tcPr>
          <w:p w14:paraId="2E8D1597" w14:textId="49DCE897" w:rsidR="007E5215" w:rsidRPr="004D46D3" w:rsidRDefault="007E5215" w:rsidP="007E5215">
            <w:pPr>
              <w:pStyle w:val="BodyText"/>
              <w:kinsoku w:val="0"/>
              <w:overflowPunct w:val="0"/>
              <w:jc w:val="both"/>
              <w:rPr>
                <w:noProof/>
                <w:sz w:val="22"/>
                <w:szCs w:val="22"/>
              </w:rPr>
            </w:pPr>
            <w:r w:rsidRPr="004D46D3">
              <w:rPr>
                <w:sz w:val="22"/>
                <w:szCs w:val="22"/>
              </w:rPr>
              <w:t>P vai S formāts</w:t>
            </w:r>
          </w:p>
        </w:tc>
      </w:tr>
      <w:tr w:rsidR="007E5215" w:rsidRPr="004D46D3" w14:paraId="6C06164B" w14:textId="77777777" w:rsidTr="001A5AC7">
        <w:tc>
          <w:tcPr>
            <w:tcW w:w="2500" w:type="pct"/>
            <w:shd w:val="clear" w:color="auto" w:fill="auto"/>
          </w:tcPr>
          <w:p w14:paraId="18C9CBBB"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G format</w:t>
            </w:r>
          </w:p>
        </w:tc>
        <w:tc>
          <w:tcPr>
            <w:tcW w:w="2500" w:type="pct"/>
            <w:shd w:val="clear" w:color="auto" w:fill="auto"/>
          </w:tcPr>
          <w:p w14:paraId="10998167" w14:textId="67C74502" w:rsidR="007E5215" w:rsidRPr="004D46D3" w:rsidRDefault="007E5215" w:rsidP="007E5215">
            <w:pPr>
              <w:pStyle w:val="BodyText"/>
              <w:kinsoku w:val="0"/>
              <w:overflowPunct w:val="0"/>
              <w:jc w:val="both"/>
              <w:rPr>
                <w:noProof/>
                <w:sz w:val="22"/>
                <w:szCs w:val="22"/>
              </w:rPr>
            </w:pPr>
            <w:r w:rsidRPr="004D46D3">
              <w:rPr>
                <w:sz w:val="22"/>
                <w:szCs w:val="22"/>
              </w:rPr>
              <w:t>G formāts</w:t>
            </w:r>
          </w:p>
        </w:tc>
      </w:tr>
      <w:tr w:rsidR="007E5215" w:rsidRPr="004D46D3" w14:paraId="2219AF93" w14:textId="77777777" w:rsidTr="001A5AC7">
        <w:tc>
          <w:tcPr>
            <w:tcW w:w="2500" w:type="pct"/>
            <w:shd w:val="clear" w:color="auto" w:fill="auto"/>
          </w:tcPr>
          <w:p w14:paraId="40923F32"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E format</w:t>
            </w:r>
          </w:p>
        </w:tc>
        <w:tc>
          <w:tcPr>
            <w:tcW w:w="2500" w:type="pct"/>
            <w:shd w:val="clear" w:color="auto" w:fill="auto"/>
          </w:tcPr>
          <w:p w14:paraId="458F360F" w14:textId="79EA6534" w:rsidR="007E5215" w:rsidRPr="004D46D3" w:rsidRDefault="007E5215" w:rsidP="007E5215">
            <w:pPr>
              <w:pStyle w:val="BodyText"/>
              <w:kinsoku w:val="0"/>
              <w:overflowPunct w:val="0"/>
              <w:jc w:val="both"/>
              <w:rPr>
                <w:noProof/>
                <w:sz w:val="22"/>
                <w:szCs w:val="22"/>
              </w:rPr>
            </w:pPr>
            <w:r w:rsidRPr="004D46D3">
              <w:rPr>
                <w:sz w:val="22"/>
                <w:szCs w:val="22"/>
              </w:rPr>
              <w:t>E formāts</w:t>
            </w:r>
          </w:p>
        </w:tc>
      </w:tr>
      <w:tr w:rsidR="007E5215" w:rsidRPr="004D46D3" w14:paraId="4E295B29" w14:textId="77777777" w:rsidTr="001A5AC7">
        <w:tc>
          <w:tcPr>
            <w:tcW w:w="2500" w:type="pct"/>
            <w:shd w:val="clear" w:color="auto" w:fill="auto"/>
          </w:tcPr>
          <w:p w14:paraId="4E7150E0"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Mixed/X format</w:t>
            </w:r>
          </w:p>
        </w:tc>
        <w:tc>
          <w:tcPr>
            <w:tcW w:w="2500" w:type="pct"/>
            <w:shd w:val="clear" w:color="auto" w:fill="auto"/>
          </w:tcPr>
          <w:p w14:paraId="6C387D3C" w14:textId="26384F0A" w:rsidR="007E5215" w:rsidRPr="004D46D3" w:rsidRDefault="007E5215" w:rsidP="007E5215">
            <w:pPr>
              <w:pStyle w:val="BodyText"/>
              <w:kinsoku w:val="0"/>
              <w:overflowPunct w:val="0"/>
              <w:jc w:val="both"/>
              <w:rPr>
                <w:noProof/>
                <w:sz w:val="22"/>
                <w:szCs w:val="22"/>
              </w:rPr>
            </w:pPr>
            <w:r w:rsidRPr="004D46D3">
              <w:rPr>
                <w:sz w:val="22"/>
                <w:szCs w:val="22"/>
              </w:rPr>
              <w:t>Jaukts / X formāts</w:t>
            </w:r>
          </w:p>
        </w:tc>
      </w:tr>
      <w:tr w:rsidR="007E5215" w:rsidRPr="004D46D3" w14:paraId="7FA12873" w14:textId="77777777" w:rsidTr="001A5AC7">
        <w:tc>
          <w:tcPr>
            <w:tcW w:w="2500" w:type="pct"/>
            <w:shd w:val="clear" w:color="auto" w:fill="auto"/>
          </w:tcPr>
          <w:p w14:paraId="239B112F"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M bags</w:t>
            </w:r>
          </w:p>
        </w:tc>
        <w:tc>
          <w:tcPr>
            <w:tcW w:w="2500" w:type="pct"/>
            <w:shd w:val="clear" w:color="auto" w:fill="auto"/>
          </w:tcPr>
          <w:p w14:paraId="0EEEF106" w14:textId="13AA4B70" w:rsidR="007E5215" w:rsidRPr="004D46D3" w:rsidRDefault="007E5215" w:rsidP="007E5215">
            <w:pPr>
              <w:pStyle w:val="BodyText"/>
              <w:kinsoku w:val="0"/>
              <w:overflowPunct w:val="0"/>
              <w:jc w:val="both"/>
              <w:rPr>
                <w:noProof/>
                <w:sz w:val="22"/>
                <w:szCs w:val="22"/>
              </w:rPr>
            </w:pPr>
            <w:r w:rsidRPr="004D46D3">
              <w:rPr>
                <w:sz w:val="22"/>
                <w:szCs w:val="22"/>
              </w:rPr>
              <w:t>M maisi</w:t>
            </w:r>
          </w:p>
        </w:tc>
      </w:tr>
      <w:tr w:rsidR="007E5215" w:rsidRPr="004D46D3" w14:paraId="462B817D" w14:textId="77777777" w:rsidTr="001A5AC7">
        <w:tc>
          <w:tcPr>
            <w:tcW w:w="2500" w:type="pct"/>
            <w:shd w:val="clear" w:color="auto" w:fill="auto"/>
          </w:tcPr>
          <w:p w14:paraId="6499C999"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Number of bags up to 5 kg</w:t>
            </w:r>
          </w:p>
        </w:tc>
        <w:tc>
          <w:tcPr>
            <w:tcW w:w="2500" w:type="pct"/>
            <w:shd w:val="clear" w:color="auto" w:fill="auto"/>
          </w:tcPr>
          <w:p w14:paraId="7AD7DC4D" w14:textId="74C0A65E" w:rsidR="007E5215" w:rsidRPr="004D46D3" w:rsidRDefault="007E5215" w:rsidP="007E5215">
            <w:pPr>
              <w:pStyle w:val="BodyText"/>
              <w:kinsoku w:val="0"/>
              <w:overflowPunct w:val="0"/>
              <w:jc w:val="both"/>
              <w:rPr>
                <w:noProof/>
                <w:sz w:val="22"/>
                <w:szCs w:val="22"/>
              </w:rPr>
            </w:pPr>
            <w:r w:rsidRPr="004D46D3">
              <w:rPr>
                <w:sz w:val="22"/>
                <w:szCs w:val="22"/>
              </w:rPr>
              <w:t>Maisu skaits, kuru svars ir līdz 5 kg</w:t>
            </w:r>
          </w:p>
        </w:tc>
      </w:tr>
      <w:tr w:rsidR="007E5215" w:rsidRPr="004D46D3" w14:paraId="7B00D4E0" w14:textId="77777777" w:rsidTr="001A5AC7">
        <w:tc>
          <w:tcPr>
            <w:tcW w:w="2500" w:type="pct"/>
            <w:shd w:val="clear" w:color="auto" w:fill="auto"/>
          </w:tcPr>
          <w:p w14:paraId="0E137AA5"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Weight of bags over 5 kg</w:t>
            </w:r>
          </w:p>
        </w:tc>
        <w:tc>
          <w:tcPr>
            <w:tcW w:w="2500" w:type="pct"/>
            <w:shd w:val="clear" w:color="auto" w:fill="auto"/>
          </w:tcPr>
          <w:p w14:paraId="1C54C471" w14:textId="35652C24" w:rsidR="007E5215" w:rsidRPr="004D46D3" w:rsidRDefault="007E5215" w:rsidP="007E5215">
            <w:pPr>
              <w:pStyle w:val="BodyText"/>
              <w:kinsoku w:val="0"/>
              <w:overflowPunct w:val="0"/>
              <w:jc w:val="both"/>
              <w:rPr>
                <w:noProof/>
                <w:sz w:val="22"/>
                <w:szCs w:val="22"/>
              </w:rPr>
            </w:pPr>
            <w:r w:rsidRPr="004D46D3">
              <w:rPr>
                <w:sz w:val="22"/>
                <w:szCs w:val="22"/>
              </w:rPr>
              <w:t>Svars maisiem, kas smagāki par 5 kg</w:t>
            </w:r>
          </w:p>
        </w:tc>
      </w:tr>
      <w:tr w:rsidR="007E5215" w:rsidRPr="004D46D3" w14:paraId="4180FFC7" w14:textId="77777777" w:rsidTr="001A5AC7">
        <w:tc>
          <w:tcPr>
            <w:tcW w:w="2500" w:type="pct"/>
            <w:shd w:val="clear" w:color="auto" w:fill="auto"/>
          </w:tcPr>
          <w:p w14:paraId="69F38D8F"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Weight for terminal dues</w:t>
            </w:r>
          </w:p>
        </w:tc>
        <w:tc>
          <w:tcPr>
            <w:tcW w:w="2500" w:type="pct"/>
            <w:shd w:val="clear" w:color="auto" w:fill="auto"/>
          </w:tcPr>
          <w:p w14:paraId="3F8A8E47" w14:textId="16214FDE" w:rsidR="007E5215" w:rsidRPr="004D46D3" w:rsidRDefault="007E5215" w:rsidP="007E5215">
            <w:pPr>
              <w:pStyle w:val="BodyText"/>
              <w:kinsoku w:val="0"/>
              <w:overflowPunct w:val="0"/>
              <w:jc w:val="both"/>
              <w:rPr>
                <w:noProof/>
                <w:sz w:val="22"/>
                <w:szCs w:val="22"/>
              </w:rPr>
            </w:pPr>
            <w:r w:rsidRPr="004D46D3">
              <w:rPr>
                <w:sz w:val="22"/>
                <w:szCs w:val="22"/>
              </w:rPr>
              <w:t>Svars, kuram piemēro galamaksu</w:t>
            </w:r>
          </w:p>
        </w:tc>
      </w:tr>
      <w:tr w:rsidR="007E5215" w:rsidRPr="004D46D3" w14:paraId="51902808" w14:textId="77777777" w:rsidTr="001A5AC7">
        <w:tc>
          <w:tcPr>
            <w:tcW w:w="2500" w:type="pct"/>
            <w:shd w:val="clear" w:color="auto" w:fill="auto"/>
          </w:tcPr>
          <w:p w14:paraId="0CE141CC"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Number of registered items</w:t>
            </w:r>
          </w:p>
        </w:tc>
        <w:tc>
          <w:tcPr>
            <w:tcW w:w="2500" w:type="pct"/>
            <w:shd w:val="clear" w:color="auto" w:fill="auto"/>
          </w:tcPr>
          <w:p w14:paraId="38A5F40B" w14:textId="37AF898C" w:rsidR="007E5215" w:rsidRPr="004D46D3" w:rsidRDefault="007E5215" w:rsidP="007E5215">
            <w:pPr>
              <w:pStyle w:val="BodyText"/>
              <w:kinsoku w:val="0"/>
              <w:overflowPunct w:val="0"/>
              <w:jc w:val="both"/>
              <w:rPr>
                <w:noProof/>
                <w:sz w:val="22"/>
                <w:szCs w:val="22"/>
              </w:rPr>
            </w:pPr>
            <w:r w:rsidRPr="004D46D3">
              <w:rPr>
                <w:sz w:val="22"/>
                <w:szCs w:val="22"/>
              </w:rPr>
              <w:t>Ierakstītu sūtījumu skaits</w:t>
            </w:r>
          </w:p>
        </w:tc>
      </w:tr>
      <w:tr w:rsidR="007E5215" w:rsidRPr="004D46D3" w14:paraId="5410AA22" w14:textId="77777777" w:rsidTr="001A5AC7">
        <w:tc>
          <w:tcPr>
            <w:tcW w:w="2500" w:type="pct"/>
            <w:shd w:val="clear" w:color="auto" w:fill="auto"/>
          </w:tcPr>
          <w:p w14:paraId="225C932D"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Number of insured items</w:t>
            </w:r>
          </w:p>
        </w:tc>
        <w:tc>
          <w:tcPr>
            <w:tcW w:w="2500" w:type="pct"/>
            <w:shd w:val="clear" w:color="auto" w:fill="auto"/>
          </w:tcPr>
          <w:p w14:paraId="5486D7C6" w14:textId="008000A1" w:rsidR="007E5215" w:rsidRPr="004D46D3" w:rsidRDefault="007E5215" w:rsidP="007E5215">
            <w:pPr>
              <w:pStyle w:val="BodyText"/>
              <w:kinsoku w:val="0"/>
              <w:overflowPunct w:val="0"/>
              <w:jc w:val="both"/>
              <w:rPr>
                <w:noProof/>
                <w:sz w:val="22"/>
                <w:szCs w:val="22"/>
              </w:rPr>
            </w:pPr>
            <w:r w:rsidRPr="004D46D3">
              <w:rPr>
                <w:sz w:val="22"/>
                <w:szCs w:val="22"/>
              </w:rPr>
              <w:t>Apdrošinātu sūtījumu skaits</w:t>
            </w:r>
          </w:p>
        </w:tc>
      </w:tr>
      <w:tr w:rsidR="007E5215" w:rsidRPr="004D46D3" w14:paraId="52BC70CB" w14:textId="77777777" w:rsidTr="001A5AC7">
        <w:tc>
          <w:tcPr>
            <w:tcW w:w="2500" w:type="pct"/>
            <w:shd w:val="clear" w:color="auto" w:fill="auto"/>
          </w:tcPr>
          <w:p w14:paraId="1E5BC713"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Number of tracked items</w:t>
            </w:r>
          </w:p>
        </w:tc>
        <w:tc>
          <w:tcPr>
            <w:tcW w:w="2500" w:type="pct"/>
            <w:shd w:val="clear" w:color="auto" w:fill="auto"/>
          </w:tcPr>
          <w:p w14:paraId="41F0ECE2" w14:textId="553EC710" w:rsidR="007E5215" w:rsidRPr="004D46D3" w:rsidRDefault="007E5215" w:rsidP="007E5215">
            <w:pPr>
              <w:pStyle w:val="BodyText"/>
              <w:kinsoku w:val="0"/>
              <w:overflowPunct w:val="0"/>
              <w:jc w:val="both"/>
              <w:rPr>
                <w:noProof/>
                <w:sz w:val="22"/>
                <w:szCs w:val="22"/>
              </w:rPr>
            </w:pPr>
            <w:r w:rsidRPr="004D46D3">
              <w:rPr>
                <w:sz w:val="22"/>
                <w:szCs w:val="22"/>
              </w:rPr>
              <w:t>Izsekojamu sūtījumu skaits</w:t>
            </w:r>
          </w:p>
        </w:tc>
      </w:tr>
      <w:tr w:rsidR="007E5215" w:rsidRPr="004D46D3" w14:paraId="7F8D9ECA" w14:textId="77777777" w:rsidTr="001A5AC7">
        <w:tc>
          <w:tcPr>
            <w:tcW w:w="2500" w:type="pct"/>
            <w:shd w:val="clear" w:color="auto" w:fill="auto"/>
          </w:tcPr>
          <w:p w14:paraId="223FFBA8"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Totals</w:t>
            </w:r>
          </w:p>
        </w:tc>
        <w:tc>
          <w:tcPr>
            <w:tcW w:w="2500" w:type="pct"/>
            <w:shd w:val="clear" w:color="auto" w:fill="auto"/>
          </w:tcPr>
          <w:p w14:paraId="0BA622B1" w14:textId="767AD517" w:rsidR="007E5215" w:rsidRPr="004D46D3" w:rsidRDefault="007E5215" w:rsidP="007E5215">
            <w:pPr>
              <w:pStyle w:val="BodyText"/>
              <w:kinsoku w:val="0"/>
              <w:overflowPunct w:val="0"/>
              <w:jc w:val="both"/>
              <w:rPr>
                <w:noProof/>
                <w:sz w:val="22"/>
                <w:szCs w:val="22"/>
              </w:rPr>
            </w:pPr>
            <w:r w:rsidRPr="004D46D3">
              <w:rPr>
                <w:sz w:val="22"/>
                <w:szCs w:val="22"/>
              </w:rPr>
              <w:t>Kopā</w:t>
            </w:r>
          </w:p>
        </w:tc>
      </w:tr>
      <w:tr w:rsidR="007E5215" w:rsidRPr="004D46D3" w14:paraId="753E843C" w14:textId="77777777" w:rsidTr="001A5AC7">
        <w:tc>
          <w:tcPr>
            <w:tcW w:w="2500" w:type="pct"/>
            <w:shd w:val="clear" w:color="auto" w:fill="auto"/>
          </w:tcPr>
          <w:p w14:paraId="771197F3"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Sampled flows</w:t>
            </w:r>
          </w:p>
        </w:tc>
        <w:tc>
          <w:tcPr>
            <w:tcW w:w="2500" w:type="pct"/>
            <w:shd w:val="clear" w:color="auto" w:fill="auto"/>
          </w:tcPr>
          <w:p w14:paraId="78FF4D1F" w14:textId="0204A356" w:rsidR="007E5215" w:rsidRPr="004D46D3" w:rsidRDefault="007E5215" w:rsidP="007E5215">
            <w:pPr>
              <w:pStyle w:val="BodyText"/>
              <w:kinsoku w:val="0"/>
              <w:overflowPunct w:val="0"/>
              <w:jc w:val="both"/>
              <w:rPr>
                <w:noProof/>
                <w:sz w:val="22"/>
                <w:szCs w:val="22"/>
              </w:rPr>
            </w:pPr>
            <w:r w:rsidRPr="004D46D3">
              <w:rPr>
                <w:sz w:val="22"/>
                <w:szCs w:val="22"/>
              </w:rPr>
              <w:t>Novērotās plūsmas</w:t>
            </w:r>
          </w:p>
        </w:tc>
      </w:tr>
      <w:tr w:rsidR="007E5215" w:rsidRPr="004D46D3" w14:paraId="283BEECB" w14:textId="77777777" w:rsidTr="001A5AC7">
        <w:tc>
          <w:tcPr>
            <w:tcW w:w="2500" w:type="pct"/>
            <w:shd w:val="clear" w:color="auto" w:fill="auto"/>
          </w:tcPr>
          <w:p w14:paraId="7A63FA3D"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Non-sampled flows</w:t>
            </w:r>
          </w:p>
        </w:tc>
        <w:tc>
          <w:tcPr>
            <w:tcW w:w="2500" w:type="pct"/>
            <w:shd w:val="clear" w:color="auto" w:fill="auto"/>
          </w:tcPr>
          <w:p w14:paraId="6883ED85" w14:textId="60DDA48E" w:rsidR="007E5215" w:rsidRPr="004D46D3" w:rsidRDefault="007E5215" w:rsidP="007E5215">
            <w:pPr>
              <w:pStyle w:val="BodyText"/>
              <w:kinsoku w:val="0"/>
              <w:overflowPunct w:val="0"/>
              <w:jc w:val="both"/>
              <w:rPr>
                <w:noProof/>
                <w:sz w:val="22"/>
                <w:szCs w:val="22"/>
              </w:rPr>
            </w:pPr>
            <w:r w:rsidRPr="004D46D3">
              <w:rPr>
                <w:sz w:val="22"/>
                <w:szCs w:val="22"/>
              </w:rPr>
              <w:t>Nenovērotās plūsmas</w:t>
            </w:r>
          </w:p>
        </w:tc>
      </w:tr>
      <w:tr w:rsidR="007E5215" w:rsidRPr="004D46D3" w14:paraId="3378E649" w14:textId="77777777" w:rsidTr="001A5AC7">
        <w:tc>
          <w:tcPr>
            <w:tcW w:w="2500" w:type="pct"/>
            <w:shd w:val="clear" w:color="auto" w:fill="auto"/>
          </w:tcPr>
          <w:p w14:paraId="1E44B5AB"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Grand total</w:t>
            </w:r>
          </w:p>
        </w:tc>
        <w:tc>
          <w:tcPr>
            <w:tcW w:w="2500" w:type="pct"/>
            <w:shd w:val="clear" w:color="auto" w:fill="auto"/>
          </w:tcPr>
          <w:p w14:paraId="4CFA2561" w14:textId="186D939E" w:rsidR="007E5215" w:rsidRPr="004D46D3" w:rsidRDefault="007E5215" w:rsidP="007E5215">
            <w:pPr>
              <w:pStyle w:val="BodyText"/>
              <w:kinsoku w:val="0"/>
              <w:overflowPunct w:val="0"/>
              <w:jc w:val="both"/>
              <w:rPr>
                <w:noProof/>
                <w:sz w:val="22"/>
                <w:szCs w:val="22"/>
              </w:rPr>
            </w:pPr>
            <w:r w:rsidRPr="004D46D3">
              <w:rPr>
                <w:sz w:val="22"/>
                <w:szCs w:val="22"/>
              </w:rPr>
              <w:t>Kopsumma</w:t>
            </w:r>
          </w:p>
        </w:tc>
      </w:tr>
      <w:tr w:rsidR="007E5215" w:rsidRPr="004D46D3" w14:paraId="1B252144" w14:textId="77777777" w:rsidTr="001A5AC7">
        <w:tc>
          <w:tcPr>
            <w:tcW w:w="2500" w:type="pct"/>
            <w:shd w:val="clear" w:color="auto" w:fill="auto"/>
          </w:tcPr>
          <w:p w14:paraId="40275583"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Designated operator preparing the form</w:t>
            </w:r>
          </w:p>
        </w:tc>
        <w:tc>
          <w:tcPr>
            <w:tcW w:w="2500" w:type="pct"/>
            <w:shd w:val="clear" w:color="auto" w:fill="auto"/>
          </w:tcPr>
          <w:p w14:paraId="40085802" w14:textId="1D8835CF" w:rsidR="007E5215" w:rsidRPr="004D46D3" w:rsidRDefault="007E5215" w:rsidP="007E5215">
            <w:pPr>
              <w:pStyle w:val="BodyText"/>
              <w:kinsoku w:val="0"/>
              <w:overflowPunct w:val="0"/>
              <w:jc w:val="both"/>
              <w:rPr>
                <w:noProof/>
                <w:sz w:val="22"/>
                <w:szCs w:val="22"/>
              </w:rPr>
            </w:pPr>
            <w:r w:rsidRPr="004D46D3">
              <w:rPr>
                <w:sz w:val="22"/>
                <w:szCs w:val="22"/>
              </w:rPr>
              <w:t>Izraudzītais operators, kas sagatavojis veidlapu</w:t>
            </w:r>
          </w:p>
        </w:tc>
      </w:tr>
      <w:tr w:rsidR="007E5215" w:rsidRPr="004D46D3" w14:paraId="520663CE" w14:textId="77777777" w:rsidTr="001A5AC7">
        <w:tc>
          <w:tcPr>
            <w:tcW w:w="2500" w:type="pct"/>
            <w:shd w:val="clear" w:color="auto" w:fill="auto"/>
          </w:tcPr>
          <w:p w14:paraId="7A79EDB0"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Signature</w:t>
            </w:r>
          </w:p>
        </w:tc>
        <w:tc>
          <w:tcPr>
            <w:tcW w:w="2500" w:type="pct"/>
            <w:shd w:val="clear" w:color="auto" w:fill="auto"/>
          </w:tcPr>
          <w:p w14:paraId="32A07DC9" w14:textId="43E956CF" w:rsidR="007E5215" w:rsidRPr="004D46D3" w:rsidRDefault="007E5215" w:rsidP="007E5215">
            <w:pPr>
              <w:pStyle w:val="BodyText"/>
              <w:kinsoku w:val="0"/>
              <w:overflowPunct w:val="0"/>
              <w:jc w:val="both"/>
              <w:rPr>
                <w:noProof/>
                <w:sz w:val="22"/>
                <w:szCs w:val="22"/>
              </w:rPr>
            </w:pPr>
            <w:r w:rsidRPr="004D46D3">
              <w:rPr>
                <w:sz w:val="22"/>
                <w:szCs w:val="22"/>
              </w:rPr>
              <w:t>Paraksts</w:t>
            </w:r>
          </w:p>
        </w:tc>
      </w:tr>
      <w:tr w:rsidR="007E5215" w:rsidRPr="004D46D3" w14:paraId="3AD52A2B" w14:textId="77777777" w:rsidTr="001A5AC7">
        <w:tc>
          <w:tcPr>
            <w:tcW w:w="2500" w:type="pct"/>
            <w:shd w:val="clear" w:color="auto" w:fill="auto"/>
          </w:tcPr>
          <w:p w14:paraId="5A2FC33B"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Seen and accepted by designated operator receiving the form</w:t>
            </w:r>
          </w:p>
        </w:tc>
        <w:tc>
          <w:tcPr>
            <w:tcW w:w="2500" w:type="pct"/>
            <w:shd w:val="clear" w:color="auto" w:fill="auto"/>
          </w:tcPr>
          <w:p w14:paraId="75618FC3" w14:textId="3E99D0FE" w:rsidR="007E5215" w:rsidRPr="004D46D3" w:rsidRDefault="007E5215" w:rsidP="007E5215">
            <w:pPr>
              <w:pStyle w:val="BodyText"/>
              <w:kinsoku w:val="0"/>
              <w:overflowPunct w:val="0"/>
              <w:jc w:val="both"/>
              <w:rPr>
                <w:noProof/>
                <w:sz w:val="22"/>
                <w:szCs w:val="22"/>
              </w:rPr>
            </w:pPr>
            <w:r w:rsidRPr="004D46D3">
              <w:rPr>
                <w:sz w:val="22"/>
                <w:szCs w:val="22"/>
              </w:rPr>
              <w:t>Pārbaudīja un apstiprināja izraudzītais operators, kas saņēma veidlapu</w:t>
            </w:r>
          </w:p>
        </w:tc>
      </w:tr>
      <w:tr w:rsidR="007E5215" w:rsidRPr="004D46D3" w14:paraId="61E9AE87" w14:textId="77777777" w:rsidTr="001A5AC7">
        <w:tc>
          <w:tcPr>
            <w:tcW w:w="2500" w:type="pct"/>
            <w:shd w:val="clear" w:color="auto" w:fill="auto"/>
          </w:tcPr>
          <w:p w14:paraId="1EBF970E"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Place, date and signature</w:t>
            </w:r>
          </w:p>
        </w:tc>
        <w:tc>
          <w:tcPr>
            <w:tcW w:w="2500" w:type="pct"/>
            <w:shd w:val="clear" w:color="auto" w:fill="auto"/>
          </w:tcPr>
          <w:p w14:paraId="3712A8FC" w14:textId="72162B64" w:rsidR="007E5215" w:rsidRPr="004D46D3" w:rsidRDefault="007E5215" w:rsidP="007E5215">
            <w:pPr>
              <w:pStyle w:val="BodyText"/>
              <w:kinsoku w:val="0"/>
              <w:overflowPunct w:val="0"/>
              <w:jc w:val="both"/>
              <w:rPr>
                <w:noProof/>
                <w:sz w:val="22"/>
                <w:szCs w:val="22"/>
              </w:rPr>
            </w:pPr>
            <w:r w:rsidRPr="004D46D3">
              <w:rPr>
                <w:sz w:val="22"/>
                <w:szCs w:val="22"/>
              </w:rPr>
              <w:t>Vieta, datums un paraksts</w:t>
            </w:r>
          </w:p>
        </w:tc>
      </w:tr>
      <w:tr w:rsidR="007E5215" w:rsidRPr="004D46D3" w14:paraId="4FEA0745" w14:textId="77777777" w:rsidTr="001A5AC7">
        <w:tc>
          <w:tcPr>
            <w:tcW w:w="2500" w:type="pct"/>
            <w:shd w:val="clear" w:color="auto" w:fill="auto"/>
          </w:tcPr>
          <w:p w14:paraId="5CD948DC" w14:textId="77777777" w:rsidR="007E5215" w:rsidRPr="004D46D3" w:rsidRDefault="007E5215" w:rsidP="007E5215">
            <w:pPr>
              <w:pStyle w:val="BodyText"/>
              <w:kinsoku w:val="0"/>
              <w:overflowPunct w:val="0"/>
              <w:jc w:val="both"/>
              <w:rPr>
                <w:noProof/>
                <w:sz w:val="22"/>
                <w:szCs w:val="22"/>
                <w:lang w:val="en-GB"/>
              </w:rPr>
            </w:pPr>
            <w:r w:rsidRPr="004D46D3">
              <w:rPr>
                <w:noProof/>
                <w:sz w:val="22"/>
                <w:szCs w:val="22"/>
                <w:lang w:val="en-GB"/>
              </w:rPr>
              <w:t>Page</w:t>
            </w:r>
          </w:p>
        </w:tc>
        <w:tc>
          <w:tcPr>
            <w:tcW w:w="2500" w:type="pct"/>
            <w:shd w:val="clear" w:color="auto" w:fill="auto"/>
          </w:tcPr>
          <w:p w14:paraId="16CCF545" w14:textId="21FD009A" w:rsidR="007E5215" w:rsidRPr="004D46D3" w:rsidRDefault="007E5215" w:rsidP="007E5215">
            <w:pPr>
              <w:pStyle w:val="BodyText"/>
              <w:kinsoku w:val="0"/>
              <w:overflowPunct w:val="0"/>
              <w:jc w:val="both"/>
              <w:rPr>
                <w:noProof/>
                <w:sz w:val="22"/>
                <w:szCs w:val="22"/>
              </w:rPr>
            </w:pPr>
            <w:r w:rsidRPr="004D46D3">
              <w:rPr>
                <w:sz w:val="22"/>
                <w:szCs w:val="22"/>
              </w:rPr>
              <w:t>Lpp.</w:t>
            </w:r>
          </w:p>
        </w:tc>
      </w:tr>
    </w:tbl>
    <w:p w14:paraId="3A18ED4D" w14:textId="77777777" w:rsidR="003537D2" w:rsidRPr="003F5EC6" w:rsidRDefault="003537D2" w:rsidP="0025224A">
      <w:pPr>
        <w:pStyle w:val="BodyText"/>
        <w:rPr>
          <w:noProof/>
          <w:lang w:val="en-GB"/>
        </w:rPr>
      </w:pPr>
    </w:p>
    <w:p w14:paraId="695475D7" w14:textId="77777777" w:rsidR="003537D2" w:rsidRPr="003F5EC6" w:rsidRDefault="003537D2" w:rsidP="0025224A">
      <w:pPr>
        <w:pStyle w:val="BodyText"/>
        <w:rPr>
          <w:noProof/>
        </w:rPr>
      </w:pPr>
      <w:r>
        <w:t>Izmērs – 297 x 210 mm</w:t>
      </w:r>
    </w:p>
    <w:p w14:paraId="6839B542" w14:textId="77777777" w:rsidR="003537D2" w:rsidRDefault="003537D2" w:rsidP="003537D2">
      <w:pPr>
        <w:widowControl/>
        <w:autoSpaceDE/>
        <w:autoSpaceDN/>
        <w:adjustRightInd/>
        <w:spacing w:after="160" w:line="259" w:lineRule="auto"/>
        <w:rPr>
          <w:rFonts w:cs="Arial"/>
          <w:noProof/>
          <w:szCs w:val="20"/>
        </w:rPr>
      </w:pPr>
      <w:r>
        <w:br w:type="page"/>
      </w:r>
    </w:p>
    <w:p w14:paraId="08EBA45C" w14:textId="77777777" w:rsidR="003537D2" w:rsidRPr="003F5EC6" w:rsidRDefault="00724608" w:rsidP="0025224A">
      <w:pPr>
        <w:pStyle w:val="BodyText"/>
        <w:rPr>
          <w:noProof/>
        </w:rPr>
      </w:pPr>
      <w:r>
        <w:pict w14:anchorId="75ED7339">
          <v:shape id="Attēls 527" o:spid="_x0000_i1114" type="#_x0000_t75" style="width:453.6pt;height:314.4pt;visibility:visible">
            <v:imagedata r:id="rId99" o:title=""/>
          </v:shape>
        </w:pict>
      </w:r>
    </w:p>
    <w:p w14:paraId="530D08CE" w14:textId="77777777" w:rsidR="003537D2" w:rsidRPr="003F5EC6"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487CC2" w:rsidRPr="004D46D3" w14:paraId="3C72C1EC" w14:textId="77777777" w:rsidTr="001A5AC7">
        <w:tc>
          <w:tcPr>
            <w:tcW w:w="2500" w:type="pct"/>
            <w:shd w:val="clear" w:color="auto" w:fill="auto"/>
          </w:tcPr>
          <w:p w14:paraId="7B2D80B5" w14:textId="77777777" w:rsidR="00487CC2" w:rsidRPr="004D46D3" w:rsidRDefault="00487CC2" w:rsidP="001A5AC7">
            <w:pPr>
              <w:pStyle w:val="BodyText"/>
              <w:keepNext/>
              <w:kinsoku w:val="0"/>
              <w:overflowPunct w:val="0"/>
              <w:jc w:val="center"/>
              <w:rPr>
                <w:b/>
                <w:bCs/>
                <w:noProof/>
                <w:sz w:val="22"/>
                <w:szCs w:val="22"/>
                <w:lang w:val="en-GB"/>
              </w:rPr>
            </w:pPr>
            <w:r w:rsidRPr="004D46D3">
              <w:rPr>
                <w:b/>
                <w:bCs/>
                <w:noProof/>
                <w:sz w:val="22"/>
                <w:szCs w:val="22"/>
                <w:lang w:val="en-GB"/>
              </w:rPr>
              <w:t>Angļu val.</w:t>
            </w:r>
          </w:p>
        </w:tc>
        <w:tc>
          <w:tcPr>
            <w:tcW w:w="2500" w:type="pct"/>
            <w:shd w:val="clear" w:color="auto" w:fill="auto"/>
          </w:tcPr>
          <w:p w14:paraId="1BAFA5A7" w14:textId="77777777" w:rsidR="00487CC2" w:rsidRPr="004D46D3" w:rsidRDefault="00487CC2" w:rsidP="001A5AC7">
            <w:pPr>
              <w:pStyle w:val="BodyText"/>
              <w:keepNext/>
              <w:kinsoku w:val="0"/>
              <w:overflowPunct w:val="0"/>
              <w:jc w:val="center"/>
              <w:rPr>
                <w:b/>
                <w:bCs/>
                <w:sz w:val="22"/>
                <w:szCs w:val="22"/>
              </w:rPr>
            </w:pPr>
            <w:r w:rsidRPr="004D46D3">
              <w:rPr>
                <w:b/>
                <w:bCs/>
                <w:sz w:val="22"/>
                <w:szCs w:val="22"/>
              </w:rPr>
              <w:t>Latviešu val.</w:t>
            </w:r>
          </w:p>
        </w:tc>
      </w:tr>
      <w:tr w:rsidR="00487CC2" w:rsidRPr="004D46D3" w14:paraId="503DB8F7" w14:textId="77777777" w:rsidTr="001A5AC7">
        <w:tc>
          <w:tcPr>
            <w:tcW w:w="2500" w:type="pct"/>
            <w:shd w:val="clear" w:color="auto" w:fill="auto"/>
          </w:tcPr>
          <w:p w14:paraId="198654CD" w14:textId="77777777" w:rsidR="00487CC2" w:rsidRPr="004D46D3" w:rsidRDefault="00487CC2" w:rsidP="00487CC2">
            <w:pPr>
              <w:pStyle w:val="BodyText"/>
              <w:kinsoku w:val="0"/>
              <w:overflowPunct w:val="0"/>
              <w:jc w:val="both"/>
              <w:rPr>
                <w:b/>
                <w:noProof/>
                <w:sz w:val="22"/>
                <w:szCs w:val="22"/>
                <w:lang w:val="en-GB"/>
              </w:rPr>
            </w:pPr>
            <w:r w:rsidRPr="004D46D3">
              <w:rPr>
                <w:b/>
                <w:noProof/>
                <w:sz w:val="22"/>
                <w:szCs w:val="22"/>
                <w:lang w:val="en-GB"/>
              </w:rPr>
              <w:t>CN 57</w:t>
            </w:r>
          </w:p>
        </w:tc>
        <w:tc>
          <w:tcPr>
            <w:tcW w:w="2500" w:type="pct"/>
            <w:shd w:val="clear" w:color="auto" w:fill="auto"/>
          </w:tcPr>
          <w:p w14:paraId="516FFCAF" w14:textId="6EF67E04" w:rsidR="00487CC2" w:rsidRPr="004D46D3" w:rsidRDefault="00487CC2" w:rsidP="00487CC2">
            <w:pPr>
              <w:pStyle w:val="BodyText"/>
              <w:kinsoku w:val="0"/>
              <w:overflowPunct w:val="0"/>
              <w:jc w:val="both"/>
              <w:rPr>
                <w:b/>
                <w:bCs/>
                <w:noProof/>
                <w:sz w:val="22"/>
                <w:szCs w:val="22"/>
              </w:rPr>
            </w:pPr>
            <w:r w:rsidRPr="004D46D3">
              <w:rPr>
                <w:b/>
                <w:bCs/>
                <w:sz w:val="22"/>
                <w:szCs w:val="22"/>
              </w:rPr>
              <w:t>CN 57</w:t>
            </w:r>
          </w:p>
        </w:tc>
      </w:tr>
      <w:tr w:rsidR="00487CC2" w:rsidRPr="004D46D3" w14:paraId="4CF0FDF7" w14:textId="77777777" w:rsidTr="001A5AC7">
        <w:tc>
          <w:tcPr>
            <w:tcW w:w="2500" w:type="pct"/>
            <w:shd w:val="clear" w:color="auto" w:fill="auto"/>
          </w:tcPr>
          <w:p w14:paraId="6AEDAB14" w14:textId="77777777" w:rsidR="00487CC2" w:rsidRPr="004D46D3" w:rsidRDefault="00487CC2" w:rsidP="00487CC2">
            <w:pPr>
              <w:pStyle w:val="BodyText"/>
              <w:kinsoku w:val="0"/>
              <w:overflowPunct w:val="0"/>
              <w:jc w:val="both"/>
              <w:rPr>
                <w:b/>
                <w:noProof/>
                <w:sz w:val="22"/>
                <w:szCs w:val="22"/>
                <w:lang w:val="en-GB"/>
              </w:rPr>
            </w:pPr>
            <w:r w:rsidRPr="004D46D3">
              <w:rPr>
                <w:b/>
                <w:noProof/>
                <w:sz w:val="22"/>
                <w:szCs w:val="22"/>
                <w:lang w:val="en-GB"/>
              </w:rPr>
              <w:t>ACCOUNT</w:t>
            </w:r>
          </w:p>
        </w:tc>
        <w:tc>
          <w:tcPr>
            <w:tcW w:w="2500" w:type="pct"/>
            <w:shd w:val="clear" w:color="auto" w:fill="auto"/>
          </w:tcPr>
          <w:p w14:paraId="3AC905D1" w14:textId="0E13FBF6" w:rsidR="00487CC2" w:rsidRPr="004D46D3" w:rsidRDefault="00487CC2" w:rsidP="00487CC2">
            <w:pPr>
              <w:pStyle w:val="BodyText"/>
              <w:kinsoku w:val="0"/>
              <w:overflowPunct w:val="0"/>
              <w:jc w:val="both"/>
              <w:rPr>
                <w:b/>
                <w:bCs/>
                <w:noProof/>
                <w:sz w:val="22"/>
                <w:szCs w:val="22"/>
              </w:rPr>
            </w:pPr>
            <w:r w:rsidRPr="004D46D3">
              <w:rPr>
                <w:b/>
                <w:bCs/>
                <w:sz w:val="22"/>
                <w:szCs w:val="22"/>
              </w:rPr>
              <w:t>RĒĶINS</w:t>
            </w:r>
          </w:p>
        </w:tc>
      </w:tr>
      <w:tr w:rsidR="00487CC2" w:rsidRPr="004D46D3" w14:paraId="56AC4EAC" w14:textId="77777777" w:rsidTr="001A5AC7">
        <w:tc>
          <w:tcPr>
            <w:tcW w:w="2500" w:type="pct"/>
            <w:shd w:val="clear" w:color="auto" w:fill="auto"/>
          </w:tcPr>
          <w:p w14:paraId="544BBACE" w14:textId="77777777" w:rsidR="00487CC2" w:rsidRPr="004D46D3" w:rsidRDefault="00487CC2" w:rsidP="00487CC2">
            <w:pPr>
              <w:pStyle w:val="BodyText"/>
              <w:kinsoku w:val="0"/>
              <w:overflowPunct w:val="0"/>
              <w:jc w:val="both"/>
              <w:rPr>
                <w:b/>
                <w:noProof/>
                <w:sz w:val="22"/>
                <w:szCs w:val="22"/>
                <w:lang w:val="en-GB"/>
              </w:rPr>
            </w:pPr>
            <w:r w:rsidRPr="004D46D3">
              <w:rPr>
                <w:b/>
                <w:noProof/>
                <w:sz w:val="22"/>
                <w:szCs w:val="22"/>
                <w:lang w:val="en-GB"/>
              </w:rPr>
              <w:t>Bulk mail received</w:t>
            </w:r>
          </w:p>
        </w:tc>
        <w:tc>
          <w:tcPr>
            <w:tcW w:w="2500" w:type="pct"/>
            <w:shd w:val="clear" w:color="auto" w:fill="auto"/>
          </w:tcPr>
          <w:p w14:paraId="784A5503" w14:textId="695FCC38" w:rsidR="00487CC2" w:rsidRPr="004D46D3" w:rsidRDefault="00487CC2" w:rsidP="00487CC2">
            <w:pPr>
              <w:pStyle w:val="BodyText"/>
              <w:kinsoku w:val="0"/>
              <w:overflowPunct w:val="0"/>
              <w:jc w:val="both"/>
              <w:rPr>
                <w:b/>
                <w:noProof/>
                <w:sz w:val="22"/>
                <w:szCs w:val="22"/>
              </w:rPr>
            </w:pPr>
            <w:r w:rsidRPr="004D46D3">
              <w:rPr>
                <w:sz w:val="22"/>
                <w:szCs w:val="22"/>
              </w:rPr>
              <w:t>Saņemtie vairumsūtījumi</w:t>
            </w:r>
          </w:p>
        </w:tc>
      </w:tr>
      <w:tr w:rsidR="00487CC2" w:rsidRPr="004D46D3" w14:paraId="2FDAF9DC" w14:textId="77777777" w:rsidTr="001A5AC7">
        <w:tc>
          <w:tcPr>
            <w:tcW w:w="2500" w:type="pct"/>
            <w:shd w:val="clear" w:color="auto" w:fill="auto"/>
          </w:tcPr>
          <w:p w14:paraId="2B52FC9E"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Form prepared by:</w:t>
            </w:r>
          </w:p>
        </w:tc>
        <w:tc>
          <w:tcPr>
            <w:tcW w:w="2500" w:type="pct"/>
            <w:shd w:val="clear" w:color="auto" w:fill="auto"/>
          </w:tcPr>
          <w:p w14:paraId="29B214F6" w14:textId="468E53B5" w:rsidR="00487CC2" w:rsidRPr="004D46D3" w:rsidRDefault="00487CC2" w:rsidP="00487CC2">
            <w:pPr>
              <w:pStyle w:val="BodyText"/>
              <w:kinsoku w:val="0"/>
              <w:overflowPunct w:val="0"/>
              <w:jc w:val="both"/>
              <w:rPr>
                <w:noProof/>
                <w:sz w:val="22"/>
                <w:szCs w:val="22"/>
              </w:rPr>
            </w:pPr>
            <w:r w:rsidRPr="004D46D3">
              <w:rPr>
                <w:sz w:val="22"/>
                <w:szCs w:val="22"/>
              </w:rPr>
              <w:t>Veidlapu sagatavoja:</w:t>
            </w:r>
          </w:p>
        </w:tc>
      </w:tr>
      <w:tr w:rsidR="00487CC2" w:rsidRPr="004D46D3" w14:paraId="2706E810" w14:textId="77777777" w:rsidTr="001A5AC7">
        <w:tc>
          <w:tcPr>
            <w:tcW w:w="2500" w:type="pct"/>
            <w:shd w:val="clear" w:color="auto" w:fill="auto"/>
          </w:tcPr>
          <w:p w14:paraId="7EB03440"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Date:</w:t>
            </w:r>
          </w:p>
        </w:tc>
        <w:tc>
          <w:tcPr>
            <w:tcW w:w="2500" w:type="pct"/>
            <w:shd w:val="clear" w:color="auto" w:fill="auto"/>
          </w:tcPr>
          <w:p w14:paraId="48D17874" w14:textId="4EADACFE" w:rsidR="00487CC2" w:rsidRPr="004D46D3" w:rsidRDefault="00487CC2" w:rsidP="00487CC2">
            <w:pPr>
              <w:pStyle w:val="BodyText"/>
              <w:kinsoku w:val="0"/>
              <w:overflowPunct w:val="0"/>
              <w:jc w:val="both"/>
              <w:rPr>
                <w:noProof/>
                <w:sz w:val="22"/>
                <w:szCs w:val="22"/>
              </w:rPr>
            </w:pPr>
            <w:r w:rsidRPr="004D46D3">
              <w:rPr>
                <w:sz w:val="22"/>
                <w:szCs w:val="22"/>
              </w:rPr>
              <w:t>Datums:</w:t>
            </w:r>
          </w:p>
        </w:tc>
      </w:tr>
      <w:tr w:rsidR="00487CC2" w:rsidRPr="004D46D3" w14:paraId="5EB06DD8" w14:textId="77777777" w:rsidTr="001A5AC7">
        <w:tc>
          <w:tcPr>
            <w:tcW w:w="2500" w:type="pct"/>
            <w:shd w:val="clear" w:color="auto" w:fill="auto"/>
          </w:tcPr>
          <w:p w14:paraId="4F017332"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Origin operator</w:t>
            </w:r>
          </w:p>
        </w:tc>
        <w:tc>
          <w:tcPr>
            <w:tcW w:w="2500" w:type="pct"/>
            <w:shd w:val="clear" w:color="auto" w:fill="auto"/>
          </w:tcPr>
          <w:p w14:paraId="05AD26A6" w14:textId="5E3F7139" w:rsidR="00487CC2" w:rsidRPr="004D46D3" w:rsidRDefault="00487CC2" w:rsidP="00487CC2">
            <w:pPr>
              <w:pStyle w:val="BodyText"/>
              <w:kinsoku w:val="0"/>
              <w:overflowPunct w:val="0"/>
              <w:jc w:val="both"/>
              <w:rPr>
                <w:noProof/>
                <w:sz w:val="22"/>
                <w:szCs w:val="22"/>
              </w:rPr>
            </w:pPr>
            <w:r w:rsidRPr="004D46D3">
              <w:rPr>
                <w:sz w:val="22"/>
                <w:szCs w:val="22"/>
              </w:rPr>
              <w:t>Sūtījuma nodošanas valsts izraudzītais operators</w:t>
            </w:r>
          </w:p>
        </w:tc>
      </w:tr>
      <w:tr w:rsidR="00487CC2" w:rsidRPr="004D46D3" w14:paraId="06D9D528" w14:textId="77777777" w:rsidTr="001A5AC7">
        <w:tc>
          <w:tcPr>
            <w:tcW w:w="2500" w:type="pct"/>
            <w:shd w:val="clear" w:color="auto" w:fill="auto"/>
          </w:tcPr>
          <w:p w14:paraId="3172D282"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Destination operator</w:t>
            </w:r>
          </w:p>
        </w:tc>
        <w:tc>
          <w:tcPr>
            <w:tcW w:w="2500" w:type="pct"/>
            <w:shd w:val="clear" w:color="auto" w:fill="auto"/>
          </w:tcPr>
          <w:p w14:paraId="1D02934E" w14:textId="450FCD1E" w:rsidR="00487CC2" w:rsidRPr="004D46D3" w:rsidRDefault="00487CC2" w:rsidP="00487CC2">
            <w:pPr>
              <w:pStyle w:val="BodyText"/>
              <w:kinsoku w:val="0"/>
              <w:overflowPunct w:val="0"/>
              <w:jc w:val="both"/>
              <w:rPr>
                <w:noProof/>
                <w:sz w:val="22"/>
                <w:szCs w:val="22"/>
              </w:rPr>
            </w:pPr>
            <w:r w:rsidRPr="004D46D3">
              <w:rPr>
                <w:sz w:val="22"/>
                <w:szCs w:val="22"/>
              </w:rPr>
              <w:t>Galamērķa valsts izraudzītais operators</w:t>
            </w:r>
          </w:p>
        </w:tc>
      </w:tr>
      <w:tr w:rsidR="00487CC2" w:rsidRPr="004D46D3" w14:paraId="4F73EDB8" w14:textId="77777777" w:rsidTr="001A5AC7">
        <w:tc>
          <w:tcPr>
            <w:tcW w:w="2500" w:type="pct"/>
            <w:shd w:val="clear" w:color="auto" w:fill="auto"/>
          </w:tcPr>
          <w:p w14:paraId="6DD30D63"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Mail category</w:t>
            </w:r>
          </w:p>
        </w:tc>
        <w:tc>
          <w:tcPr>
            <w:tcW w:w="2500" w:type="pct"/>
            <w:shd w:val="clear" w:color="auto" w:fill="auto"/>
          </w:tcPr>
          <w:p w14:paraId="54B56F19" w14:textId="5869E6CD" w:rsidR="00487CC2" w:rsidRPr="004D46D3" w:rsidRDefault="00487CC2" w:rsidP="00487CC2">
            <w:pPr>
              <w:pStyle w:val="BodyText"/>
              <w:kinsoku w:val="0"/>
              <w:overflowPunct w:val="0"/>
              <w:jc w:val="both"/>
              <w:rPr>
                <w:noProof/>
                <w:sz w:val="22"/>
                <w:szCs w:val="22"/>
              </w:rPr>
            </w:pPr>
            <w:r w:rsidRPr="004D46D3">
              <w:rPr>
                <w:sz w:val="22"/>
                <w:szCs w:val="22"/>
              </w:rPr>
              <w:t>Pasta kategorija</w:t>
            </w:r>
          </w:p>
        </w:tc>
      </w:tr>
      <w:tr w:rsidR="00487CC2" w:rsidRPr="004D46D3" w14:paraId="466CBC13" w14:textId="77777777" w:rsidTr="001A5AC7">
        <w:tc>
          <w:tcPr>
            <w:tcW w:w="2500" w:type="pct"/>
            <w:shd w:val="clear" w:color="auto" w:fill="auto"/>
          </w:tcPr>
          <w:p w14:paraId="2D738B4E"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Year and quarter</w:t>
            </w:r>
          </w:p>
        </w:tc>
        <w:tc>
          <w:tcPr>
            <w:tcW w:w="2500" w:type="pct"/>
            <w:shd w:val="clear" w:color="auto" w:fill="auto"/>
          </w:tcPr>
          <w:p w14:paraId="44B3F28C" w14:textId="2483FAA2" w:rsidR="00487CC2" w:rsidRPr="004D46D3" w:rsidRDefault="00487CC2" w:rsidP="00487CC2">
            <w:pPr>
              <w:pStyle w:val="BodyText"/>
              <w:kinsoku w:val="0"/>
              <w:overflowPunct w:val="0"/>
              <w:jc w:val="both"/>
              <w:rPr>
                <w:noProof/>
                <w:sz w:val="22"/>
                <w:szCs w:val="22"/>
              </w:rPr>
            </w:pPr>
            <w:r w:rsidRPr="004D46D3">
              <w:rPr>
                <w:sz w:val="22"/>
                <w:szCs w:val="22"/>
              </w:rPr>
              <w:t>Gads un ceturksnis</w:t>
            </w:r>
          </w:p>
        </w:tc>
      </w:tr>
      <w:tr w:rsidR="00487CC2" w:rsidRPr="004D46D3" w14:paraId="4962D600" w14:textId="77777777" w:rsidTr="001A5AC7">
        <w:tc>
          <w:tcPr>
            <w:tcW w:w="2500" w:type="pct"/>
            <w:shd w:val="clear" w:color="auto" w:fill="auto"/>
          </w:tcPr>
          <w:p w14:paraId="54780F3A" w14:textId="77777777" w:rsidR="00487CC2" w:rsidRPr="004D46D3" w:rsidRDefault="00487CC2" w:rsidP="00487CC2">
            <w:pPr>
              <w:pStyle w:val="BodyText"/>
              <w:kinsoku w:val="0"/>
              <w:overflowPunct w:val="0"/>
              <w:jc w:val="both"/>
              <w:rPr>
                <w:b/>
                <w:noProof/>
                <w:sz w:val="22"/>
                <w:szCs w:val="22"/>
                <w:lang w:val="en-GB"/>
              </w:rPr>
            </w:pPr>
            <w:r w:rsidRPr="004D46D3">
              <w:rPr>
                <w:b/>
                <w:noProof/>
                <w:sz w:val="22"/>
                <w:szCs w:val="22"/>
                <w:lang w:val="en-GB"/>
              </w:rPr>
              <w:t>Summary of CN 32 bulk mail letter bills</w:t>
            </w:r>
          </w:p>
        </w:tc>
        <w:tc>
          <w:tcPr>
            <w:tcW w:w="2500" w:type="pct"/>
            <w:shd w:val="clear" w:color="auto" w:fill="auto"/>
          </w:tcPr>
          <w:p w14:paraId="1CECF43F" w14:textId="1ADD4A41" w:rsidR="00487CC2" w:rsidRPr="004D46D3" w:rsidRDefault="00487CC2" w:rsidP="00487CC2">
            <w:pPr>
              <w:pStyle w:val="BodyText"/>
              <w:kinsoku w:val="0"/>
              <w:overflowPunct w:val="0"/>
              <w:jc w:val="both"/>
              <w:rPr>
                <w:b/>
                <w:bCs/>
                <w:noProof/>
                <w:sz w:val="22"/>
                <w:szCs w:val="22"/>
              </w:rPr>
            </w:pPr>
            <w:r w:rsidRPr="004D46D3">
              <w:rPr>
                <w:b/>
                <w:bCs/>
                <w:sz w:val="22"/>
                <w:szCs w:val="22"/>
              </w:rPr>
              <w:t>CN 32 vairumsūtījumu vēstuļu karšu apkopojums</w:t>
            </w:r>
          </w:p>
        </w:tc>
      </w:tr>
      <w:tr w:rsidR="00487CC2" w:rsidRPr="004D46D3" w14:paraId="4A8BD265" w14:textId="77777777" w:rsidTr="001A5AC7">
        <w:tc>
          <w:tcPr>
            <w:tcW w:w="2500" w:type="pct"/>
            <w:shd w:val="clear" w:color="auto" w:fill="auto"/>
          </w:tcPr>
          <w:p w14:paraId="6FB891EB"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Origin office</w:t>
            </w:r>
          </w:p>
        </w:tc>
        <w:tc>
          <w:tcPr>
            <w:tcW w:w="2500" w:type="pct"/>
            <w:shd w:val="clear" w:color="auto" w:fill="auto"/>
          </w:tcPr>
          <w:p w14:paraId="16C2CEFF" w14:textId="739AF3D2" w:rsidR="00487CC2" w:rsidRPr="004D46D3" w:rsidRDefault="00487CC2" w:rsidP="00487CC2">
            <w:pPr>
              <w:pStyle w:val="BodyText"/>
              <w:kinsoku w:val="0"/>
              <w:overflowPunct w:val="0"/>
              <w:jc w:val="both"/>
              <w:rPr>
                <w:noProof/>
                <w:sz w:val="22"/>
                <w:szCs w:val="22"/>
              </w:rPr>
            </w:pPr>
            <w:r w:rsidRPr="004D46D3">
              <w:rPr>
                <w:sz w:val="22"/>
                <w:szCs w:val="22"/>
              </w:rPr>
              <w:t>Pasta iestāde sūtītāja</w:t>
            </w:r>
          </w:p>
        </w:tc>
      </w:tr>
      <w:tr w:rsidR="00487CC2" w:rsidRPr="004D46D3" w14:paraId="51A215B7" w14:textId="77777777" w:rsidTr="001A5AC7">
        <w:tc>
          <w:tcPr>
            <w:tcW w:w="2500" w:type="pct"/>
            <w:shd w:val="clear" w:color="auto" w:fill="auto"/>
          </w:tcPr>
          <w:p w14:paraId="71134AA6"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Destination office</w:t>
            </w:r>
          </w:p>
        </w:tc>
        <w:tc>
          <w:tcPr>
            <w:tcW w:w="2500" w:type="pct"/>
            <w:shd w:val="clear" w:color="auto" w:fill="auto"/>
          </w:tcPr>
          <w:p w14:paraId="0C23B9F8" w14:textId="07168557" w:rsidR="00487CC2" w:rsidRPr="004D46D3" w:rsidRDefault="00487CC2" w:rsidP="00487CC2">
            <w:pPr>
              <w:pStyle w:val="BodyText"/>
              <w:kinsoku w:val="0"/>
              <w:overflowPunct w:val="0"/>
              <w:jc w:val="both"/>
              <w:rPr>
                <w:noProof/>
                <w:sz w:val="22"/>
                <w:szCs w:val="22"/>
              </w:rPr>
            </w:pPr>
            <w:r w:rsidRPr="004D46D3">
              <w:rPr>
                <w:sz w:val="22"/>
                <w:szCs w:val="22"/>
              </w:rPr>
              <w:t>Pasta iestāde saņēmēja</w:t>
            </w:r>
          </w:p>
        </w:tc>
      </w:tr>
      <w:tr w:rsidR="00487CC2" w:rsidRPr="004D46D3" w14:paraId="3DB4D0F8" w14:textId="77777777" w:rsidTr="001A5AC7">
        <w:tc>
          <w:tcPr>
            <w:tcW w:w="2500" w:type="pct"/>
            <w:shd w:val="clear" w:color="auto" w:fill="auto"/>
          </w:tcPr>
          <w:p w14:paraId="5227F747"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Date of dispatch</w:t>
            </w:r>
          </w:p>
        </w:tc>
        <w:tc>
          <w:tcPr>
            <w:tcW w:w="2500" w:type="pct"/>
            <w:shd w:val="clear" w:color="auto" w:fill="auto"/>
          </w:tcPr>
          <w:p w14:paraId="62464AEA" w14:textId="31AA698D" w:rsidR="00487CC2" w:rsidRPr="004D46D3" w:rsidRDefault="00487CC2" w:rsidP="00487CC2">
            <w:pPr>
              <w:pStyle w:val="BodyText"/>
              <w:kinsoku w:val="0"/>
              <w:overflowPunct w:val="0"/>
              <w:jc w:val="both"/>
              <w:rPr>
                <w:noProof/>
                <w:sz w:val="22"/>
                <w:szCs w:val="22"/>
              </w:rPr>
            </w:pPr>
            <w:r w:rsidRPr="004D46D3">
              <w:rPr>
                <w:sz w:val="22"/>
                <w:szCs w:val="22"/>
              </w:rPr>
              <w:t>Nosūtīšanas datums</w:t>
            </w:r>
          </w:p>
        </w:tc>
      </w:tr>
      <w:tr w:rsidR="00487CC2" w:rsidRPr="004D46D3" w14:paraId="02FEFEFF" w14:textId="77777777" w:rsidTr="001A5AC7">
        <w:tc>
          <w:tcPr>
            <w:tcW w:w="2500" w:type="pct"/>
            <w:shd w:val="clear" w:color="auto" w:fill="auto"/>
          </w:tcPr>
          <w:p w14:paraId="5CC18B64"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Dispatch number</w:t>
            </w:r>
          </w:p>
        </w:tc>
        <w:tc>
          <w:tcPr>
            <w:tcW w:w="2500" w:type="pct"/>
            <w:shd w:val="clear" w:color="auto" w:fill="auto"/>
          </w:tcPr>
          <w:p w14:paraId="080D583E" w14:textId="263FFFE4" w:rsidR="00487CC2" w:rsidRPr="004D46D3" w:rsidRDefault="00487CC2" w:rsidP="00487CC2">
            <w:pPr>
              <w:pStyle w:val="BodyText"/>
              <w:kinsoku w:val="0"/>
              <w:overflowPunct w:val="0"/>
              <w:jc w:val="both"/>
              <w:rPr>
                <w:noProof/>
                <w:sz w:val="22"/>
                <w:szCs w:val="22"/>
              </w:rPr>
            </w:pPr>
            <w:r w:rsidRPr="004D46D3">
              <w:rPr>
                <w:sz w:val="22"/>
                <w:szCs w:val="22"/>
              </w:rPr>
              <w:t>Depešas numurs</w:t>
            </w:r>
          </w:p>
        </w:tc>
      </w:tr>
      <w:tr w:rsidR="00487CC2" w:rsidRPr="004D46D3" w14:paraId="631DB8ED" w14:textId="77777777" w:rsidTr="001A5AC7">
        <w:tc>
          <w:tcPr>
            <w:tcW w:w="2500" w:type="pct"/>
            <w:shd w:val="clear" w:color="auto" w:fill="auto"/>
          </w:tcPr>
          <w:p w14:paraId="0B892028"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P or S format</w:t>
            </w:r>
          </w:p>
        </w:tc>
        <w:tc>
          <w:tcPr>
            <w:tcW w:w="2500" w:type="pct"/>
            <w:shd w:val="clear" w:color="auto" w:fill="auto"/>
          </w:tcPr>
          <w:p w14:paraId="26A355C2" w14:textId="7E2CDE9A" w:rsidR="00487CC2" w:rsidRPr="004D46D3" w:rsidRDefault="00487CC2" w:rsidP="00487CC2">
            <w:pPr>
              <w:pStyle w:val="BodyText"/>
              <w:kinsoku w:val="0"/>
              <w:overflowPunct w:val="0"/>
              <w:jc w:val="both"/>
              <w:rPr>
                <w:noProof/>
                <w:sz w:val="22"/>
                <w:szCs w:val="22"/>
              </w:rPr>
            </w:pPr>
            <w:r w:rsidRPr="004D46D3">
              <w:rPr>
                <w:sz w:val="22"/>
                <w:szCs w:val="22"/>
              </w:rPr>
              <w:t>P vai S formāts</w:t>
            </w:r>
          </w:p>
        </w:tc>
      </w:tr>
      <w:tr w:rsidR="00487CC2" w:rsidRPr="004D46D3" w14:paraId="5038022D" w14:textId="77777777" w:rsidTr="001A5AC7">
        <w:tc>
          <w:tcPr>
            <w:tcW w:w="2500" w:type="pct"/>
            <w:shd w:val="clear" w:color="auto" w:fill="auto"/>
          </w:tcPr>
          <w:p w14:paraId="064C354E"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G format</w:t>
            </w:r>
          </w:p>
        </w:tc>
        <w:tc>
          <w:tcPr>
            <w:tcW w:w="2500" w:type="pct"/>
            <w:shd w:val="clear" w:color="auto" w:fill="auto"/>
          </w:tcPr>
          <w:p w14:paraId="34A59AFF" w14:textId="225AC591" w:rsidR="00487CC2" w:rsidRPr="004D46D3" w:rsidRDefault="00487CC2" w:rsidP="00487CC2">
            <w:pPr>
              <w:pStyle w:val="BodyText"/>
              <w:kinsoku w:val="0"/>
              <w:overflowPunct w:val="0"/>
              <w:jc w:val="both"/>
              <w:rPr>
                <w:noProof/>
                <w:sz w:val="22"/>
                <w:szCs w:val="22"/>
              </w:rPr>
            </w:pPr>
            <w:r w:rsidRPr="004D46D3">
              <w:rPr>
                <w:sz w:val="22"/>
                <w:szCs w:val="22"/>
              </w:rPr>
              <w:t>G formāts</w:t>
            </w:r>
          </w:p>
        </w:tc>
      </w:tr>
      <w:tr w:rsidR="00487CC2" w:rsidRPr="004D46D3" w14:paraId="5E91572C" w14:textId="77777777" w:rsidTr="001A5AC7">
        <w:tc>
          <w:tcPr>
            <w:tcW w:w="2500" w:type="pct"/>
            <w:shd w:val="clear" w:color="auto" w:fill="auto"/>
          </w:tcPr>
          <w:p w14:paraId="0FB85483"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E format</w:t>
            </w:r>
          </w:p>
        </w:tc>
        <w:tc>
          <w:tcPr>
            <w:tcW w:w="2500" w:type="pct"/>
            <w:shd w:val="clear" w:color="auto" w:fill="auto"/>
          </w:tcPr>
          <w:p w14:paraId="2D8EE91A" w14:textId="0A78EE86" w:rsidR="00487CC2" w:rsidRPr="004D46D3" w:rsidRDefault="00487CC2" w:rsidP="00487CC2">
            <w:pPr>
              <w:pStyle w:val="BodyText"/>
              <w:kinsoku w:val="0"/>
              <w:overflowPunct w:val="0"/>
              <w:jc w:val="both"/>
              <w:rPr>
                <w:noProof/>
                <w:sz w:val="22"/>
                <w:szCs w:val="22"/>
              </w:rPr>
            </w:pPr>
            <w:r w:rsidRPr="004D46D3">
              <w:rPr>
                <w:sz w:val="22"/>
                <w:szCs w:val="22"/>
              </w:rPr>
              <w:t>E formāts</w:t>
            </w:r>
          </w:p>
        </w:tc>
      </w:tr>
      <w:tr w:rsidR="00487CC2" w:rsidRPr="004D46D3" w14:paraId="185D658B" w14:textId="77777777" w:rsidTr="001A5AC7">
        <w:tc>
          <w:tcPr>
            <w:tcW w:w="2500" w:type="pct"/>
            <w:shd w:val="clear" w:color="auto" w:fill="auto"/>
          </w:tcPr>
          <w:p w14:paraId="08CA0CD4"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Mixed / X format</w:t>
            </w:r>
          </w:p>
        </w:tc>
        <w:tc>
          <w:tcPr>
            <w:tcW w:w="2500" w:type="pct"/>
            <w:shd w:val="clear" w:color="auto" w:fill="auto"/>
          </w:tcPr>
          <w:p w14:paraId="4A5ACC53" w14:textId="688A9CB9" w:rsidR="00487CC2" w:rsidRPr="004D46D3" w:rsidRDefault="00487CC2" w:rsidP="00487CC2">
            <w:pPr>
              <w:pStyle w:val="BodyText"/>
              <w:kinsoku w:val="0"/>
              <w:overflowPunct w:val="0"/>
              <w:jc w:val="both"/>
              <w:rPr>
                <w:noProof/>
                <w:sz w:val="22"/>
                <w:szCs w:val="22"/>
              </w:rPr>
            </w:pPr>
            <w:r w:rsidRPr="004D46D3">
              <w:rPr>
                <w:sz w:val="22"/>
                <w:szCs w:val="22"/>
              </w:rPr>
              <w:t>Jaukts / X formāts</w:t>
            </w:r>
          </w:p>
        </w:tc>
      </w:tr>
      <w:tr w:rsidR="00487CC2" w:rsidRPr="004D46D3" w14:paraId="2C3EC859" w14:textId="77777777" w:rsidTr="001A5AC7">
        <w:tc>
          <w:tcPr>
            <w:tcW w:w="2500" w:type="pct"/>
            <w:shd w:val="clear" w:color="auto" w:fill="auto"/>
          </w:tcPr>
          <w:p w14:paraId="520D53B8"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Weight</w:t>
            </w:r>
          </w:p>
        </w:tc>
        <w:tc>
          <w:tcPr>
            <w:tcW w:w="2500" w:type="pct"/>
            <w:shd w:val="clear" w:color="auto" w:fill="auto"/>
          </w:tcPr>
          <w:p w14:paraId="6451ABF5" w14:textId="515E6A53" w:rsidR="00487CC2" w:rsidRPr="004D46D3" w:rsidRDefault="00487CC2" w:rsidP="00487CC2">
            <w:pPr>
              <w:pStyle w:val="BodyText"/>
              <w:kinsoku w:val="0"/>
              <w:overflowPunct w:val="0"/>
              <w:jc w:val="both"/>
              <w:rPr>
                <w:noProof/>
                <w:sz w:val="22"/>
                <w:szCs w:val="22"/>
              </w:rPr>
            </w:pPr>
            <w:r w:rsidRPr="004D46D3">
              <w:rPr>
                <w:sz w:val="22"/>
                <w:szCs w:val="22"/>
              </w:rPr>
              <w:t>Svars</w:t>
            </w:r>
          </w:p>
        </w:tc>
      </w:tr>
      <w:tr w:rsidR="00487CC2" w:rsidRPr="004D46D3" w14:paraId="7249DD1F" w14:textId="77777777" w:rsidTr="001A5AC7">
        <w:tc>
          <w:tcPr>
            <w:tcW w:w="2500" w:type="pct"/>
            <w:shd w:val="clear" w:color="auto" w:fill="auto"/>
          </w:tcPr>
          <w:p w14:paraId="7F98B8D9"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Number of items</w:t>
            </w:r>
          </w:p>
        </w:tc>
        <w:tc>
          <w:tcPr>
            <w:tcW w:w="2500" w:type="pct"/>
            <w:shd w:val="clear" w:color="auto" w:fill="auto"/>
          </w:tcPr>
          <w:p w14:paraId="20F857B7" w14:textId="64C35C9A" w:rsidR="00487CC2" w:rsidRPr="004D46D3" w:rsidRDefault="00487CC2" w:rsidP="00487CC2">
            <w:pPr>
              <w:pStyle w:val="BodyText"/>
              <w:kinsoku w:val="0"/>
              <w:overflowPunct w:val="0"/>
              <w:jc w:val="both"/>
              <w:rPr>
                <w:noProof/>
                <w:sz w:val="22"/>
                <w:szCs w:val="22"/>
              </w:rPr>
            </w:pPr>
            <w:r w:rsidRPr="004D46D3">
              <w:rPr>
                <w:sz w:val="22"/>
                <w:szCs w:val="22"/>
              </w:rPr>
              <w:t>Sūtījumu skaits</w:t>
            </w:r>
          </w:p>
        </w:tc>
      </w:tr>
      <w:tr w:rsidR="00487CC2" w:rsidRPr="004D46D3" w14:paraId="1F90E697" w14:textId="77777777" w:rsidTr="001A5AC7">
        <w:tc>
          <w:tcPr>
            <w:tcW w:w="2500" w:type="pct"/>
            <w:shd w:val="clear" w:color="auto" w:fill="auto"/>
          </w:tcPr>
          <w:p w14:paraId="16B4DFB5"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Observations</w:t>
            </w:r>
          </w:p>
        </w:tc>
        <w:tc>
          <w:tcPr>
            <w:tcW w:w="2500" w:type="pct"/>
            <w:shd w:val="clear" w:color="auto" w:fill="auto"/>
          </w:tcPr>
          <w:p w14:paraId="33F6D688" w14:textId="4D52B08A" w:rsidR="00487CC2" w:rsidRPr="004D46D3" w:rsidRDefault="00487CC2" w:rsidP="00487CC2">
            <w:pPr>
              <w:pStyle w:val="BodyText"/>
              <w:kinsoku w:val="0"/>
              <w:overflowPunct w:val="0"/>
              <w:jc w:val="both"/>
              <w:rPr>
                <w:noProof/>
                <w:sz w:val="22"/>
                <w:szCs w:val="22"/>
              </w:rPr>
            </w:pPr>
            <w:r w:rsidRPr="004D46D3">
              <w:rPr>
                <w:sz w:val="22"/>
                <w:szCs w:val="22"/>
              </w:rPr>
              <w:t>Piezīmes</w:t>
            </w:r>
          </w:p>
        </w:tc>
      </w:tr>
      <w:tr w:rsidR="00487CC2" w:rsidRPr="004D46D3" w14:paraId="646E4F57" w14:textId="77777777" w:rsidTr="001A5AC7">
        <w:tc>
          <w:tcPr>
            <w:tcW w:w="2500" w:type="pct"/>
            <w:shd w:val="clear" w:color="auto" w:fill="auto"/>
          </w:tcPr>
          <w:p w14:paraId="14EAF7C3" w14:textId="77777777" w:rsidR="00487CC2" w:rsidRPr="004D46D3" w:rsidRDefault="00487CC2" w:rsidP="00487CC2">
            <w:pPr>
              <w:pStyle w:val="BodyText"/>
              <w:kinsoku w:val="0"/>
              <w:overflowPunct w:val="0"/>
              <w:jc w:val="both"/>
              <w:rPr>
                <w:b/>
                <w:bCs/>
                <w:noProof/>
                <w:sz w:val="22"/>
                <w:szCs w:val="22"/>
                <w:lang w:val="en-GB"/>
              </w:rPr>
            </w:pPr>
            <w:r w:rsidRPr="004D46D3">
              <w:rPr>
                <w:b/>
                <w:bCs/>
                <w:noProof/>
                <w:sz w:val="22"/>
                <w:szCs w:val="22"/>
                <w:lang w:val="en-GB"/>
              </w:rPr>
              <w:t>Total</w:t>
            </w:r>
          </w:p>
        </w:tc>
        <w:tc>
          <w:tcPr>
            <w:tcW w:w="2500" w:type="pct"/>
            <w:shd w:val="clear" w:color="auto" w:fill="auto"/>
          </w:tcPr>
          <w:p w14:paraId="152FC391" w14:textId="0157C7DE" w:rsidR="00487CC2" w:rsidRPr="004D46D3" w:rsidRDefault="00487CC2" w:rsidP="00487CC2">
            <w:pPr>
              <w:pStyle w:val="BodyText"/>
              <w:kinsoku w:val="0"/>
              <w:overflowPunct w:val="0"/>
              <w:jc w:val="both"/>
              <w:rPr>
                <w:b/>
                <w:bCs/>
                <w:noProof/>
                <w:sz w:val="22"/>
                <w:szCs w:val="22"/>
              </w:rPr>
            </w:pPr>
            <w:r w:rsidRPr="004D46D3">
              <w:rPr>
                <w:b/>
                <w:bCs/>
                <w:sz w:val="22"/>
                <w:szCs w:val="22"/>
              </w:rPr>
              <w:t>Kopā</w:t>
            </w:r>
          </w:p>
        </w:tc>
      </w:tr>
      <w:tr w:rsidR="00487CC2" w:rsidRPr="004D46D3" w14:paraId="060AA904" w14:textId="77777777" w:rsidTr="001A5AC7">
        <w:tc>
          <w:tcPr>
            <w:tcW w:w="2500" w:type="pct"/>
            <w:shd w:val="clear" w:color="auto" w:fill="auto"/>
          </w:tcPr>
          <w:p w14:paraId="76E6A940" w14:textId="77777777" w:rsidR="00487CC2" w:rsidRPr="004D46D3" w:rsidRDefault="00487CC2" w:rsidP="00487CC2">
            <w:pPr>
              <w:pStyle w:val="BodyText"/>
              <w:kinsoku w:val="0"/>
              <w:overflowPunct w:val="0"/>
              <w:jc w:val="both"/>
              <w:rPr>
                <w:b/>
                <w:bCs/>
                <w:noProof/>
                <w:sz w:val="22"/>
                <w:szCs w:val="22"/>
                <w:lang w:val="en-GB"/>
              </w:rPr>
            </w:pPr>
            <w:r w:rsidRPr="004D46D3">
              <w:rPr>
                <w:b/>
                <w:bCs/>
                <w:noProof/>
                <w:sz w:val="22"/>
                <w:szCs w:val="22"/>
                <w:lang w:val="en-GB"/>
              </w:rPr>
              <w:t>Rates</w:t>
            </w:r>
          </w:p>
        </w:tc>
        <w:tc>
          <w:tcPr>
            <w:tcW w:w="2500" w:type="pct"/>
            <w:shd w:val="clear" w:color="auto" w:fill="auto"/>
          </w:tcPr>
          <w:p w14:paraId="09F7E4A1" w14:textId="21E0FA82" w:rsidR="00487CC2" w:rsidRPr="004D46D3" w:rsidRDefault="00487CC2" w:rsidP="00487CC2">
            <w:pPr>
              <w:pStyle w:val="BodyText"/>
              <w:kinsoku w:val="0"/>
              <w:overflowPunct w:val="0"/>
              <w:jc w:val="both"/>
              <w:rPr>
                <w:b/>
                <w:bCs/>
                <w:noProof/>
                <w:sz w:val="22"/>
                <w:szCs w:val="22"/>
              </w:rPr>
            </w:pPr>
            <w:r w:rsidRPr="004D46D3">
              <w:rPr>
                <w:b/>
                <w:bCs/>
                <w:sz w:val="22"/>
                <w:szCs w:val="22"/>
              </w:rPr>
              <w:t>Tarifs</w:t>
            </w:r>
          </w:p>
        </w:tc>
      </w:tr>
      <w:tr w:rsidR="00487CC2" w:rsidRPr="004D46D3" w14:paraId="7A5CDE43" w14:textId="77777777" w:rsidTr="001A5AC7">
        <w:tc>
          <w:tcPr>
            <w:tcW w:w="2500" w:type="pct"/>
            <w:shd w:val="clear" w:color="auto" w:fill="auto"/>
          </w:tcPr>
          <w:p w14:paraId="6202BE97" w14:textId="77777777" w:rsidR="00487CC2" w:rsidRPr="004D46D3" w:rsidRDefault="00487CC2" w:rsidP="00487CC2">
            <w:pPr>
              <w:pStyle w:val="BodyText"/>
              <w:kinsoku w:val="0"/>
              <w:overflowPunct w:val="0"/>
              <w:jc w:val="both"/>
              <w:rPr>
                <w:b/>
                <w:bCs/>
                <w:noProof/>
                <w:sz w:val="22"/>
                <w:szCs w:val="22"/>
                <w:lang w:val="en-GB"/>
              </w:rPr>
            </w:pPr>
            <w:r w:rsidRPr="004D46D3">
              <w:rPr>
                <w:b/>
                <w:bCs/>
                <w:noProof/>
                <w:sz w:val="22"/>
                <w:szCs w:val="22"/>
                <w:lang w:val="en-GB"/>
              </w:rPr>
              <w:t>Amounts</w:t>
            </w:r>
          </w:p>
        </w:tc>
        <w:tc>
          <w:tcPr>
            <w:tcW w:w="2500" w:type="pct"/>
            <w:shd w:val="clear" w:color="auto" w:fill="auto"/>
          </w:tcPr>
          <w:p w14:paraId="1E569347" w14:textId="7770BDA3" w:rsidR="00487CC2" w:rsidRPr="004D46D3" w:rsidRDefault="00487CC2" w:rsidP="00487CC2">
            <w:pPr>
              <w:pStyle w:val="BodyText"/>
              <w:kinsoku w:val="0"/>
              <w:overflowPunct w:val="0"/>
              <w:jc w:val="both"/>
              <w:rPr>
                <w:b/>
                <w:bCs/>
                <w:noProof/>
                <w:sz w:val="22"/>
                <w:szCs w:val="22"/>
              </w:rPr>
            </w:pPr>
            <w:r w:rsidRPr="004D46D3">
              <w:rPr>
                <w:b/>
                <w:bCs/>
                <w:sz w:val="22"/>
                <w:szCs w:val="22"/>
              </w:rPr>
              <w:t>Summas</w:t>
            </w:r>
          </w:p>
        </w:tc>
      </w:tr>
      <w:tr w:rsidR="00487CC2" w:rsidRPr="004D46D3" w14:paraId="3DCE8166" w14:textId="77777777" w:rsidTr="001A5AC7">
        <w:tc>
          <w:tcPr>
            <w:tcW w:w="2500" w:type="pct"/>
            <w:shd w:val="clear" w:color="auto" w:fill="auto"/>
          </w:tcPr>
          <w:p w14:paraId="57C79784" w14:textId="77777777" w:rsidR="00487CC2" w:rsidRPr="004D46D3" w:rsidRDefault="00487CC2" w:rsidP="00487CC2">
            <w:pPr>
              <w:pStyle w:val="BodyText"/>
              <w:kinsoku w:val="0"/>
              <w:overflowPunct w:val="0"/>
              <w:jc w:val="both"/>
              <w:rPr>
                <w:b/>
                <w:bCs/>
                <w:noProof/>
                <w:sz w:val="22"/>
                <w:szCs w:val="22"/>
                <w:lang w:val="en-GB"/>
              </w:rPr>
            </w:pPr>
            <w:r w:rsidRPr="004D46D3">
              <w:rPr>
                <w:b/>
                <w:bCs/>
                <w:noProof/>
                <w:sz w:val="22"/>
                <w:szCs w:val="22"/>
                <w:lang w:val="en-GB"/>
              </w:rPr>
              <w:t>Total amount to be paid</w:t>
            </w:r>
          </w:p>
        </w:tc>
        <w:tc>
          <w:tcPr>
            <w:tcW w:w="2500" w:type="pct"/>
            <w:shd w:val="clear" w:color="auto" w:fill="auto"/>
          </w:tcPr>
          <w:p w14:paraId="1F0C8171" w14:textId="0C38B550" w:rsidR="00487CC2" w:rsidRPr="004D46D3" w:rsidRDefault="00487CC2" w:rsidP="00487CC2">
            <w:pPr>
              <w:pStyle w:val="BodyText"/>
              <w:kinsoku w:val="0"/>
              <w:overflowPunct w:val="0"/>
              <w:jc w:val="both"/>
              <w:rPr>
                <w:b/>
                <w:bCs/>
                <w:noProof/>
                <w:sz w:val="22"/>
                <w:szCs w:val="22"/>
              </w:rPr>
            </w:pPr>
            <w:r w:rsidRPr="004D46D3">
              <w:rPr>
                <w:b/>
                <w:bCs/>
                <w:sz w:val="22"/>
                <w:szCs w:val="22"/>
              </w:rPr>
              <w:t>Maksājamā kopsumma</w:t>
            </w:r>
          </w:p>
        </w:tc>
      </w:tr>
      <w:tr w:rsidR="00487CC2" w:rsidRPr="004D46D3" w14:paraId="2190064F" w14:textId="77777777" w:rsidTr="001A5AC7">
        <w:tc>
          <w:tcPr>
            <w:tcW w:w="2500" w:type="pct"/>
            <w:shd w:val="clear" w:color="auto" w:fill="auto"/>
          </w:tcPr>
          <w:p w14:paraId="36470C7C"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Designated operator preparing the form</w:t>
            </w:r>
          </w:p>
        </w:tc>
        <w:tc>
          <w:tcPr>
            <w:tcW w:w="2500" w:type="pct"/>
            <w:shd w:val="clear" w:color="auto" w:fill="auto"/>
          </w:tcPr>
          <w:p w14:paraId="5EB6B023" w14:textId="201E18C3" w:rsidR="00487CC2" w:rsidRPr="004D46D3" w:rsidRDefault="00487CC2" w:rsidP="00487CC2">
            <w:pPr>
              <w:pStyle w:val="BodyText"/>
              <w:kinsoku w:val="0"/>
              <w:overflowPunct w:val="0"/>
              <w:jc w:val="both"/>
              <w:rPr>
                <w:noProof/>
                <w:sz w:val="22"/>
                <w:szCs w:val="22"/>
              </w:rPr>
            </w:pPr>
            <w:r w:rsidRPr="004D46D3">
              <w:rPr>
                <w:sz w:val="22"/>
                <w:szCs w:val="22"/>
              </w:rPr>
              <w:t>Izraudzītais operators, kas sagatavojis veidlapu</w:t>
            </w:r>
          </w:p>
        </w:tc>
      </w:tr>
      <w:tr w:rsidR="00487CC2" w:rsidRPr="004D46D3" w14:paraId="56C4F04A" w14:textId="77777777" w:rsidTr="001A5AC7">
        <w:tc>
          <w:tcPr>
            <w:tcW w:w="2500" w:type="pct"/>
            <w:shd w:val="clear" w:color="auto" w:fill="auto"/>
          </w:tcPr>
          <w:p w14:paraId="2D4EC524"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Signature</w:t>
            </w:r>
          </w:p>
        </w:tc>
        <w:tc>
          <w:tcPr>
            <w:tcW w:w="2500" w:type="pct"/>
            <w:shd w:val="clear" w:color="auto" w:fill="auto"/>
          </w:tcPr>
          <w:p w14:paraId="41EDB1A5" w14:textId="0BA8B299" w:rsidR="00487CC2" w:rsidRPr="004D46D3" w:rsidRDefault="00487CC2" w:rsidP="00487CC2">
            <w:pPr>
              <w:pStyle w:val="BodyText"/>
              <w:kinsoku w:val="0"/>
              <w:overflowPunct w:val="0"/>
              <w:jc w:val="both"/>
              <w:rPr>
                <w:noProof/>
                <w:sz w:val="22"/>
                <w:szCs w:val="22"/>
              </w:rPr>
            </w:pPr>
            <w:r w:rsidRPr="004D46D3">
              <w:rPr>
                <w:sz w:val="22"/>
                <w:szCs w:val="22"/>
              </w:rPr>
              <w:t>Paraksts</w:t>
            </w:r>
          </w:p>
        </w:tc>
      </w:tr>
      <w:tr w:rsidR="00487CC2" w:rsidRPr="004D46D3" w14:paraId="272EB97B" w14:textId="77777777" w:rsidTr="001A5AC7">
        <w:tc>
          <w:tcPr>
            <w:tcW w:w="2500" w:type="pct"/>
            <w:shd w:val="clear" w:color="auto" w:fill="auto"/>
          </w:tcPr>
          <w:p w14:paraId="5C432F8E"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Seen and accepted by the designated operator receiving the form</w:t>
            </w:r>
          </w:p>
        </w:tc>
        <w:tc>
          <w:tcPr>
            <w:tcW w:w="2500" w:type="pct"/>
            <w:shd w:val="clear" w:color="auto" w:fill="auto"/>
          </w:tcPr>
          <w:p w14:paraId="18845146" w14:textId="43793C77" w:rsidR="00487CC2" w:rsidRPr="004D46D3" w:rsidRDefault="00487CC2" w:rsidP="00487CC2">
            <w:pPr>
              <w:pStyle w:val="BodyText"/>
              <w:kinsoku w:val="0"/>
              <w:overflowPunct w:val="0"/>
              <w:jc w:val="both"/>
              <w:rPr>
                <w:noProof/>
                <w:sz w:val="22"/>
                <w:szCs w:val="22"/>
              </w:rPr>
            </w:pPr>
            <w:r w:rsidRPr="004D46D3">
              <w:rPr>
                <w:sz w:val="22"/>
                <w:szCs w:val="22"/>
              </w:rPr>
              <w:t>Pārbaudīja un apstiprināja izraudzītais operators, kas saņēma veidlapu</w:t>
            </w:r>
          </w:p>
        </w:tc>
      </w:tr>
      <w:tr w:rsidR="00487CC2" w:rsidRPr="004D46D3" w14:paraId="495EDBC0" w14:textId="77777777" w:rsidTr="001A5AC7">
        <w:tc>
          <w:tcPr>
            <w:tcW w:w="2500" w:type="pct"/>
            <w:shd w:val="clear" w:color="auto" w:fill="auto"/>
          </w:tcPr>
          <w:p w14:paraId="468E6F5C"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Place, date and signature</w:t>
            </w:r>
          </w:p>
        </w:tc>
        <w:tc>
          <w:tcPr>
            <w:tcW w:w="2500" w:type="pct"/>
            <w:shd w:val="clear" w:color="auto" w:fill="auto"/>
          </w:tcPr>
          <w:p w14:paraId="615307CB" w14:textId="40B709B7" w:rsidR="00487CC2" w:rsidRPr="004D46D3" w:rsidRDefault="00487CC2" w:rsidP="00487CC2">
            <w:pPr>
              <w:pStyle w:val="BodyText"/>
              <w:kinsoku w:val="0"/>
              <w:overflowPunct w:val="0"/>
              <w:jc w:val="both"/>
              <w:rPr>
                <w:noProof/>
                <w:sz w:val="22"/>
                <w:szCs w:val="22"/>
              </w:rPr>
            </w:pPr>
            <w:r w:rsidRPr="004D46D3">
              <w:rPr>
                <w:sz w:val="22"/>
                <w:szCs w:val="22"/>
              </w:rPr>
              <w:t>Vieta, datums un paraksts</w:t>
            </w:r>
          </w:p>
        </w:tc>
      </w:tr>
      <w:tr w:rsidR="00487CC2" w:rsidRPr="004D46D3" w14:paraId="37092CBE" w14:textId="77777777" w:rsidTr="001A5AC7">
        <w:tc>
          <w:tcPr>
            <w:tcW w:w="2500" w:type="pct"/>
            <w:shd w:val="clear" w:color="auto" w:fill="auto"/>
          </w:tcPr>
          <w:p w14:paraId="572128E5" w14:textId="77777777" w:rsidR="00487CC2" w:rsidRPr="004D46D3" w:rsidRDefault="00487CC2" w:rsidP="00487CC2">
            <w:pPr>
              <w:pStyle w:val="BodyText"/>
              <w:kinsoku w:val="0"/>
              <w:overflowPunct w:val="0"/>
              <w:jc w:val="both"/>
              <w:rPr>
                <w:noProof/>
                <w:sz w:val="22"/>
                <w:szCs w:val="22"/>
                <w:lang w:val="en-GB"/>
              </w:rPr>
            </w:pPr>
            <w:r w:rsidRPr="004D46D3">
              <w:rPr>
                <w:noProof/>
                <w:sz w:val="22"/>
                <w:szCs w:val="22"/>
                <w:lang w:val="en-GB"/>
              </w:rPr>
              <w:t>Page</w:t>
            </w:r>
          </w:p>
        </w:tc>
        <w:tc>
          <w:tcPr>
            <w:tcW w:w="2500" w:type="pct"/>
            <w:shd w:val="clear" w:color="auto" w:fill="auto"/>
          </w:tcPr>
          <w:p w14:paraId="2E2AB25C" w14:textId="19A22FAC" w:rsidR="00487CC2" w:rsidRPr="004D46D3" w:rsidRDefault="00487CC2" w:rsidP="00487CC2">
            <w:pPr>
              <w:pStyle w:val="BodyText"/>
              <w:kinsoku w:val="0"/>
              <w:overflowPunct w:val="0"/>
              <w:jc w:val="both"/>
              <w:rPr>
                <w:noProof/>
                <w:sz w:val="22"/>
                <w:szCs w:val="22"/>
              </w:rPr>
            </w:pPr>
            <w:r w:rsidRPr="004D46D3">
              <w:rPr>
                <w:sz w:val="22"/>
                <w:szCs w:val="22"/>
              </w:rPr>
              <w:t>Lpp.</w:t>
            </w:r>
          </w:p>
        </w:tc>
      </w:tr>
    </w:tbl>
    <w:p w14:paraId="5AAF9CF7" w14:textId="77777777" w:rsidR="003537D2" w:rsidRPr="003F5EC6" w:rsidRDefault="003537D2" w:rsidP="0025224A">
      <w:pPr>
        <w:pStyle w:val="BodyText"/>
        <w:rPr>
          <w:noProof/>
          <w:lang w:val="en-GB"/>
        </w:rPr>
      </w:pPr>
    </w:p>
    <w:p w14:paraId="1E259290" w14:textId="77777777" w:rsidR="003537D2" w:rsidRPr="003F5EC6" w:rsidRDefault="003537D2" w:rsidP="0025224A">
      <w:pPr>
        <w:pStyle w:val="BodyText"/>
        <w:rPr>
          <w:noProof/>
        </w:rPr>
      </w:pPr>
      <w:r>
        <w:t>Izmērs – 297 x 210 mm</w:t>
      </w:r>
    </w:p>
    <w:p w14:paraId="22746832" w14:textId="77777777" w:rsidR="003537D2" w:rsidRPr="003F5EC6" w:rsidRDefault="003537D2" w:rsidP="0025224A">
      <w:pPr>
        <w:pStyle w:val="BodyText"/>
        <w:rPr>
          <w:noProof/>
          <w:lang w:val="en-GB"/>
        </w:rPr>
      </w:pPr>
    </w:p>
    <w:p w14:paraId="66CDFD62" w14:textId="77777777" w:rsidR="003537D2" w:rsidRDefault="003537D2" w:rsidP="003537D2">
      <w:pPr>
        <w:widowControl/>
        <w:autoSpaceDE/>
        <w:autoSpaceDN/>
        <w:adjustRightInd/>
        <w:spacing w:after="160" w:line="259" w:lineRule="auto"/>
        <w:rPr>
          <w:rFonts w:cs="Arial"/>
          <w:noProof/>
          <w:szCs w:val="20"/>
        </w:rPr>
      </w:pPr>
      <w:r>
        <w:br w:type="page"/>
      </w:r>
    </w:p>
    <w:p w14:paraId="077E93CA" w14:textId="77777777" w:rsidR="003537D2" w:rsidRPr="003F5EC6" w:rsidRDefault="00724608" w:rsidP="0025224A">
      <w:pPr>
        <w:pStyle w:val="BodyText"/>
        <w:rPr>
          <w:noProof/>
        </w:rPr>
      </w:pPr>
      <w:r>
        <w:pict w14:anchorId="316A3A75">
          <v:shape id="Attēls 528" o:spid="_x0000_i1115" type="#_x0000_t75" style="width:453.6pt;height:327.6pt;visibility:visible">
            <v:imagedata r:id="rId100" o:title=""/>
          </v:shape>
        </w:pict>
      </w:r>
    </w:p>
    <w:p w14:paraId="1DF8512D" w14:textId="0CF9FB61" w:rsidR="003537D2" w:rsidRDefault="003537D2" w:rsidP="00393A8B">
      <w:pPr>
        <w:pStyle w:val="BodyText"/>
        <w:tabs>
          <w:tab w:val="left" w:pos="5387"/>
        </w:tabs>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393A8B" w:rsidRPr="004D46D3" w14:paraId="52C57A46" w14:textId="77777777" w:rsidTr="001A5AC7">
        <w:tc>
          <w:tcPr>
            <w:tcW w:w="2500" w:type="pct"/>
            <w:shd w:val="clear" w:color="auto" w:fill="auto"/>
          </w:tcPr>
          <w:p w14:paraId="0C5C1681" w14:textId="77777777" w:rsidR="00393A8B" w:rsidRPr="004D46D3" w:rsidRDefault="00393A8B" w:rsidP="001A5AC7">
            <w:pPr>
              <w:pStyle w:val="BodyText"/>
              <w:keepNext/>
              <w:kinsoku w:val="0"/>
              <w:overflowPunct w:val="0"/>
              <w:jc w:val="center"/>
              <w:rPr>
                <w:b/>
                <w:bCs/>
                <w:noProof/>
                <w:sz w:val="22"/>
                <w:szCs w:val="22"/>
                <w:lang w:val="en-GB"/>
              </w:rPr>
            </w:pPr>
            <w:r w:rsidRPr="004D46D3">
              <w:rPr>
                <w:b/>
                <w:bCs/>
                <w:noProof/>
                <w:sz w:val="22"/>
                <w:szCs w:val="22"/>
                <w:lang w:val="en-GB"/>
              </w:rPr>
              <w:t>Angļu val.</w:t>
            </w:r>
          </w:p>
        </w:tc>
        <w:tc>
          <w:tcPr>
            <w:tcW w:w="2500" w:type="pct"/>
            <w:shd w:val="clear" w:color="auto" w:fill="auto"/>
          </w:tcPr>
          <w:p w14:paraId="43D80F08" w14:textId="77777777" w:rsidR="00393A8B" w:rsidRPr="004D46D3" w:rsidRDefault="00393A8B" w:rsidP="001A5AC7">
            <w:pPr>
              <w:pStyle w:val="BodyText"/>
              <w:keepNext/>
              <w:kinsoku w:val="0"/>
              <w:overflowPunct w:val="0"/>
              <w:jc w:val="center"/>
              <w:rPr>
                <w:b/>
                <w:bCs/>
                <w:sz w:val="22"/>
                <w:szCs w:val="22"/>
              </w:rPr>
            </w:pPr>
            <w:r w:rsidRPr="004D46D3">
              <w:rPr>
                <w:b/>
                <w:bCs/>
                <w:sz w:val="22"/>
                <w:szCs w:val="22"/>
              </w:rPr>
              <w:t>Latviešu val.</w:t>
            </w:r>
          </w:p>
        </w:tc>
      </w:tr>
      <w:tr w:rsidR="00393A8B" w:rsidRPr="004D46D3" w14:paraId="0D801388" w14:textId="77777777" w:rsidTr="001A5AC7">
        <w:tc>
          <w:tcPr>
            <w:tcW w:w="2500" w:type="pct"/>
            <w:shd w:val="clear" w:color="auto" w:fill="auto"/>
          </w:tcPr>
          <w:p w14:paraId="7CF0BD7F" w14:textId="77777777" w:rsidR="00393A8B" w:rsidRPr="004D46D3" w:rsidRDefault="00393A8B" w:rsidP="00393A8B">
            <w:pPr>
              <w:pStyle w:val="BodyText"/>
              <w:kinsoku w:val="0"/>
              <w:overflowPunct w:val="0"/>
              <w:jc w:val="both"/>
              <w:rPr>
                <w:b/>
                <w:noProof/>
                <w:sz w:val="22"/>
                <w:szCs w:val="22"/>
                <w:lang w:val="en-GB"/>
              </w:rPr>
            </w:pPr>
            <w:r w:rsidRPr="004D46D3">
              <w:rPr>
                <w:b/>
                <w:noProof/>
                <w:sz w:val="22"/>
                <w:szCs w:val="22"/>
                <w:lang w:val="en-GB"/>
              </w:rPr>
              <w:t>CN 57bis</w:t>
            </w:r>
          </w:p>
        </w:tc>
        <w:tc>
          <w:tcPr>
            <w:tcW w:w="2500" w:type="pct"/>
            <w:shd w:val="clear" w:color="auto" w:fill="auto"/>
          </w:tcPr>
          <w:p w14:paraId="3AA2AAD2" w14:textId="7CAA4AF3" w:rsidR="00393A8B" w:rsidRPr="004D46D3" w:rsidRDefault="00393A8B" w:rsidP="00393A8B">
            <w:pPr>
              <w:pStyle w:val="BodyText"/>
              <w:kinsoku w:val="0"/>
              <w:overflowPunct w:val="0"/>
              <w:jc w:val="both"/>
              <w:rPr>
                <w:b/>
                <w:bCs/>
                <w:noProof/>
                <w:sz w:val="22"/>
                <w:szCs w:val="22"/>
              </w:rPr>
            </w:pPr>
            <w:r w:rsidRPr="004D46D3">
              <w:rPr>
                <w:b/>
                <w:bCs/>
                <w:sz w:val="22"/>
                <w:szCs w:val="22"/>
              </w:rPr>
              <w:t>CN 57bis</w:t>
            </w:r>
          </w:p>
        </w:tc>
      </w:tr>
      <w:tr w:rsidR="00393A8B" w:rsidRPr="004D46D3" w14:paraId="3237E6A0" w14:textId="77777777" w:rsidTr="001A5AC7">
        <w:tc>
          <w:tcPr>
            <w:tcW w:w="2500" w:type="pct"/>
            <w:shd w:val="clear" w:color="auto" w:fill="auto"/>
          </w:tcPr>
          <w:p w14:paraId="057A08B3" w14:textId="77777777" w:rsidR="00393A8B" w:rsidRPr="004D46D3" w:rsidRDefault="00393A8B" w:rsidP="00393A8B">
            <w:pPr>
              <w:pStyle w:val="BodyText"/>
              <w:kinsoku w:val="0"/>
              <w:overflowPunct w:val="0"/>
              <w:jc w:val="both"/>
              <w:rPr>
                <w:b/>
                <w:noProof/>
                <w:sz w:val="22"/>
                <w:szCs w:val="22"/>
                <w:lang w:val="en-GB"/>
              </w:rPr>
            </w:pPr>
            <w:r w:rsidRPr="004D46D3">
              <w:rPr>
                <w:b/>
                <w:noProof/>
                <w:sz w:val="22"/>
                <w:szCs w:val="22"/>
                <w:lang w:val="en-GB"/>
              </w:rPr>
              <w:t>FINAL ACCOUNT</w:t>
            </w:r>
          </w:p>
        </w:tc>
        <w:tc>
          <w:tcPr>
            <w:tcW w:w="2500" w:type="pct"/>
            <w:shd w:val="clear" w:color="auto" w:fill="auto"/>
          </w:tcPr>
          <w:p w14:paraId="35AC68A9" w14:textId="2210BD43" w:rsidR="00393A8B" w:rsidRPr="004D46D3" w:rsidRDefault="00393A8B" w:rsidP="00393A8B">
            <w:pPr>
              <w:pStyle w:val="BodyText"/>
              <w:kinsoku w:val="0"/>
              <w:overflowPunct w:val="0"/>
              <w:jc w:val="both"/>
              <w:rPr>
                <w:b/>
                <w:bCs/>
                <w:noProof/>
                <w:sz w:val="22"/>
                <w:szCs w:val="22"/>
              </w:rPr>
            </w:pPr>
            <w:r w:rsidRPr="004D46D3">
              <w:rPr>
                <w:b/>
                <w:bCs/>
                <w:sz w:val="22"/>
                <w:szCs w:val="22"/>
              </w:rPr>
              <w:t>GALA NORĒĶINU RĒĶINS</w:t>
            </w:r>
          </w:p>
        </w:tc>
      </w:tr>
      <w:tr w:rsidR="00393A8B" w:rsidRPr="004D46D3" w14:paraId="762ECE3B" w14:textId="77777777" w:rsidTr="001A5AC7">
        <w:tc>
          <w:tcPr>
            <w:tcW w:w="2500" w:type="pct"/>
            <w:shd w:val="clear" w:color="auto" w:fill="auto"/>
          </w:tcPr>
          <w:p w14:paraId="259749B0" w14:textId="77777777" w:rsidR="00393A8B" w:rsidRPr="004D46D3" w:rsidRDefault="00393A8B" w:rsidP="00393A8B">
            <w:pPr>
              <w:pStyle w:val="BodyText"/>
              <w:kinsoku w:val="0"/>
              <w:overflowPunct w:val="0"/>
              <w:jc w:val="both"/>
              <w:rPr>
                <w:b/>
                <w:noProof/>
                <w:sz w:val="22"/>
                <w:szCs w:val="22"/>
                <w:lang w:val="en-GB"/>
              </w:rPr>
            </w:pPr>
            <w:r w:rsidRPr="004D46D3">
              <w:rPr>
                <w:b/>
                <w:noProof/>
                <w:sz w:val="22"/>
                <w:szCs w:val="22"/>
                <w:lang w:val="en-GB"/>
              </w:rPr>
              <w:t>Bulk mail</w:t>
            </w:r>
          </w:p>
        </w:tc>
        <w:tc>
          <w:tcPr>
            <w:tcW w:w="2500" w:type="pct"/>
            <w:shd w:val="clear" w:color="auto" w:fill="auto"/>
          </w:tcPr>
          <w:p w14:paraId="37F2BC4E" w14:textId="746BA095" w:rsidR="00393A8B" w:rsidRPr="004D46D3" w:rsidRDefault="00393A8B" w:rsidP="00393A8B">
            <w:pPr>
              <w:pStyle w:val="BodyText"/>
              <w:kinsoku w:val="0"/>
              <w:overflowPunct w:val="0"/>
              <w:jc w:val="both"/>
              <w:rPr>
                <w:b/>
                <w:bCs/>
                <w:noProof/>
                <w:sz w:val="22"/>
                <w:szCs w:val="22"/>
              </w:rPr>
            </w:pPr>
            <w:r w:rsidRPr="004D46D3">
              <w:rPr>
                <w:b/>
                <w:bCs/>
                <w:sz w:val="22"/>
                <w:szCs w:val="22"/>
              </w:rPr>
              <w:t>Vairumsūtījumi</w:t>
            </w:r>
          </w:p>
        </w:tc>
      </w:tr>
      <w:tr w:rsidR="00393A8B" w:rsidRPr="004D46D3" w14:paraId="01E85D11" w14:textId="77777777" w:rsidTr="001A5AC7">
        <w:tc>
          <w:tcPr>
            <w:tcW w:w="2500" w:type="pct"/>
            <w:shd w:val="clear" w:color="auto" w:fill="auto"/>
          </w:tcPr>
          <w:p w14:paraId="7CAA9BBA"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Form prepared by:</w:t>
            </w:r>
          </w:p>
        </w:tc>
        <w:tc>
          <w:tcPr>
            <w:tcW w:w="2500" w:type="pct"/>
            <w:shd w:val="clear" w:color="auto" w:fill="auto"/>
          </w:tcPr>
          <w:p w14:paraId="382516CC" w14:textId="6EE02279" w:rsidR="00393A8B" w:rsidRPr="004D46D3" w:rsidRDefault="00393A8B" w:rsidP="00393A8B">
            <w:pPr>
              <w:pStyle w:val="BodyText"/>
              <w:kinsoku w:val="0"/>
              <w:overflowPunct w:val="0"/>
              <w:jc w:val="both"/>
              <w:rPr>
                <w:noProof/>
                <w:sz w:val="22"/>
                <w:szCs w:val="22"/>
              </w:rPr>
            </w:pPr>
            <w:r w:rsidRPr="004D46D3">
              <w:rPr>
                <w:sz w:val="22"/>
                <w:szCs w:val="22"/>
              </w:rPr>
              <w:t>Veidlapu sagatavoja:</w:t>
            </w:r>
          </w:p>
        </w:tc>
      </w:tr>
      <w:tr w:rsidR="00393A8B" w:rsidRPr="004D46D3" w14:paraId="72805978" w14:textId="77777777" w:rsidTr="001A5AC7">
        <w:tc>
          <w:tcPr>
            <w:tcW w:w="2500" w:type="pct"/>
            <w:shd w:val="clear" w:color="auto" w:fill="auto"/>
          </w:tcPr>
          <w:p w14:paraId="4A46F731"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Date:</w:t>
            </w:r>
          </w:p>
        </w:tc>
        <w:tc>
          <w:tcPr>
            <w:tcW w:w="2500" w:type="pct"/>
            <w:shd w:val="clear" w:color="auto" w:fill="auto"/>
          </w:tcPr>
          <w:p w14:paraId="1F85FE7A" w14:textId="79076820" w:rsidR="00393A8B" w:rsidRPr="004D46D3" w:rsidRDefault="00393A8B" w:rsidP="00393A8B">
            <w:pPr>
              <w:pStyle w:val="BodyText"/>
              <w:kinsoku w:val="0"/>
              <w:overflowPunct w:val="0"/>
              <w:jc w:val="both"/>
              <w:rPr>
                <w:noProof/>
                <w:sz w:val="22"/>
                <w:szCs w:val="22"/>
              </w:rPr>
            </w:pPr>
            <w:r w:rsidRPr="004D46D3">
              <w:rPr>
                <w:sz w:val="22"/>
                <w:szCs w:val="22"/>
              </w:rPr>
              <w:t>Datums:</w:t>
            </w:r>
          </w:p>
        </w:tc>
      </w:tr>
      <w:tr w:rsidR="00393A8B" w:rsidRPr="004D46D3" w14:paraId="2372A467" w14:textId="77777777" w:rsidTr="001A5AC7">
        <w:tc>
          <w:tcPr>
            <w:tcW w:w="2500" w:type="pct"/>
            <w:shd w:val="clear" w:color="auto" w:fill="auto"/>
          </w:tcPr>
          <w:p w14:paraId="40F557EA"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Origin operator</w:t>
            </w:r>
          </w:p>
        </w:tc>
        <w:tc>
          <w:tcPr>
            <w:tcW w:w="2500" w:type="pct"/>
            <w:shd w:val="clear" w:color="auto" w:fill="auto"/>
          </w:tcPr>
          <w:p w14:paraId="1F3A87A6" w14:textId="291C37D5" w:rsidR="00393A8B" w:rsidRPr="004D46D3" w:rsidRDefault="00393A8B" w:rsidP="00393A8B">
            <w:pPr>
              <w:pStyle w:val="BodyText"/>
              <w:kinsoku w:val="0"/>
              <w:overflowPunct w:val="0"/>
              <w:jc w:val="both"/>
              <w:rPr>
                <w:noProof/>
                <w:sz w:val="22"/>
                <w:szCs w:val="22"/>
              </w:rPr>
            </w:pPr>
            <w:r w:rsidRPr="004D46D3">
              <w:rPr>
                <w:sz w:val="22"/>
                <w:szCs w:val="22"/>
              </w:rPr>
              <w:t>Sūtījuma nodošanas valsts izraudzītais operators</w:t>
            </w:r>
          </w:p>
        </w:tc>
      </w:tr>
      <w:tr w:rsidR="00393A8B" w:rsidRPr="004D46D3" w14:paraId="49AA14B7" w14:textId="77777777" w:rsidTr="001A5AC7">
        <w:tc>
          <w:tcPr>
            <w:tcW w:w="2500" w:type="pct"/>
            <w:shd w:val="clear" w:color="auto" w:fill="auto"/>
          </w:tcPr>
          <w:p w14:paraId="0019C6A2"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Destination operator</w:t>
            </w:r>
          </w:p>
        </w:tc>
        <w:tc>
          <w:tcPr>
            <w:tcW w:w="2500" w:type="pct"/>
            <w:shd w:val="clear" w:color="auto" w:fill="auto"/>
          </w:tcPr>
          <w:p w14:paraId="77E5E5B4" w14:textId="440599C4" w:rsidR="00393A8B" w:rsidRPr="004D46D3" w:rsidRDefault="00393A8B" w:rsidP="00393A8B">
            <w:pPr>
              <w:pStyle w:val="BodyText"/>
              <w:kinsoku w:val="0"/>
              <w:overflowPunct w:val="0"/>
              <w:jc w:val="both"/>
              <w:rPr>
                <w:noProof/>
                <w:sz w:val="22"/>
                <w:szCs w:val="22"/>
              </w:rPr>
            </w:pPr>
            <w:r w:rsidRPr="004D46D3">
              <w:rPr>
                <w:sz w:val="22"/>
                <w:szCs w:val="22"/>
              </w:rPr>
              <w:t>Galamērķa valsts izraudzītais operators</w:t>
            </w:r>
          </w:p>
        </w:tc>
      </w:tr>
      <w:tr w:rsidR="00393A8B" w:rsidRPr="004D46D3" w14:paraId="0459075B" w14:textId="77777777" w:rsidTr="001A5AC7">
        <w:tc>
          <w:tcPr>
            <w:tcW w:w="2500" w:type="pct"/>
            <w:shd w:val="clear" w:color="auto" w:fill="auto"/>
          </w:tcPr>
          <w:p w14:paraId="1CE98E5E"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Mail category</w:t>
            </w:r>
          </w:p>
        </w:tc>
        <w:tc>
          <w:tcPr>
            <w:tcW w:w="2500" w:type="pct"/>
            <w:shd w:val="clear" w:color="auto" w:fill="auto"/>
          </w:tcPr>
          <w:p w14:paraId="4707767A" w14:textId="6FCDA6D0" w:rsidR="00393A8B" w:rsidRPr="004D46D3" w:rsidRDefault="00393A8B" w:rsidP="00393A8B">
            <w:pPr>
              <w:pStyle w:val="BodyText"/>
              <w:kinsoku w:val="0"/>
              <w:overflowPunct w:val="0"/>
              <w:jc w:val="both"/>
              <w:rPr>
                <w:noProof/>
                <w:sz w:val="22"/>
                <w:szCs w:val="22"/>
              </w:rPr>
            </w:pPr>
            <w:r w:rsidRPr="004D46D3">
              <w:rPr>
                <w:sz w:val="22"/>
                <w:szCs w:val="22"/>
              </w:rPr>
              <w:t>Pasta kategorija</w:t>
            </w:r>
          </w:p>
        </w:tc>
      </w:tr>
      <w:tr w:rsidR="00393A8B" w:rsidRPr="004D46D3" w14:paraId="3E7357DE" w14:textId="77777777" w:rsidTr="001A5AC7">
        <w:tc>
          <w:tcPr>
            <w:tcW w:w="2500" w:type="pct"/>
            <w:shd w:val="clear" w:color="auto" w:fill="auto"/>
          </w:tcPr>
          <w:p w14:paraId="667BEA26"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Year</w:t>
            </w:r>
          </w:p>
        </w:tc>
        <w:tc>
          <w:tcPr>
            <w:tcW w:w="2500" w:type="pct"/>
            <w:shd w:val="clear" w:color="auto" w:fill="auto"/>
          </w:tcPr>
          <w:p w14:paraId="3AD2A792" w14:textId="7A8F74B5" w:rsidR="00393A8B" w:rsidRPr="004D46D3" w:rsidRDefault="00393A8B" w:rsidP="00393A8B">
            <w:pPr>
              <w:pStyle w:val="BodyText"/>
              <w:kinsoku w:val="0"/>
              <w:overflowPunct w:val="0"/>
              <w:jc w:val="both"/>
              <w:rPr>
                <w:noProof/>
                <w:sz w:val="22"/>
                <w:szCs w:val="22"/>
              </w:rPr>
            </w:pPr>
            <w:r w:rsidRPr="004D46D3">
              <w:rPr>
                <w:sz w:val="22"/>
                <w:szCs w:val="22"/>
              </w:rPr>
              <w:t>Gads</w:t>
            </w:r>
          </w:p>
        </w:tc>
      </w:tr>
      <w:tr w:rsidR="00393A8B" w:rsidRPr="004D46D3" w14:paraId="51BA6B14" w14:textId="77777777" w:rsidTr="001A5AC7">
        <w:tc>
          <w:tcPr>
            <w:tcW w:w="2500" w:type="pct"/>
            <w:shd w:val="clear" w:color="auto" w:fill="auto"/>
          </w:tcPr>
          <w:p w14:paraId="69FEB298"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Quarter</w:t>
            </w:r>
          </w:p>
        </w:tc>
        <w:tc>
          <w:tcPr>
            <w:tcW w:w="2500" w:type="pct"/>
            <w:shd w:val="clear" w:color="auto" w:fill="auto"/>
          </w:tcPr>
          <w:p w14:paraId="6B164DFA" w14:textId="1D65772A" w:rsidR="00393A8B" w:rsidRPr="004D46D3" w:rsidRDefault="00393A8B" w:rsidP="00393A8B">
            <w:pPr>
              <w:pStyle w:val="BodyText"/>
              <w:kinsoku w:val="0"/>
              <w:overflowPunct w:val="0"/>
              <w:jc w:val="both"/>
              <w:rPr>
                <w:noProof/>
                <w:sz w:val="22"/>
                <w:szCs w:val="22"/>
              </w:rPr>
            </w:pPr>
            <w:r w:rsidRPr="004D46D3">
              <w:rPr>
                <w:sz w:val="22"/>
                <w:szCs w:val="22"/>
              </w:rPr>
              <w:t>Ceturksnis</w:t>
            </w:r>
          </w:p>
        </w:tc>
      </w:tr>
      <w:tr w:rsidR="00393A8B" w:rsidRPr="004D46D3" w14:paraId="47E1D83A" w14:textId="77777777" w:rsidTr="001A5AC7">
        <w:tc>
          <w:tcPr>
            <w:tcW w:w="2500" w:type="pct"/>
            <w:shd w:val="clear" w:color="auto" w:fill="auto"/>
          </w:tcPr>
          <w:p w14:paraId="77AAB075"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Format</w:t>
            </w:r>
          </w:p>
        </w:tc>
        <w:tc>
          <w:tcPr>
            <w:tcW w:w="2500" w:type="pct"/>
            <w:shd w:val="clear" w:color="auto" w:fill="auto"/>
          </w:tcPr>
          <w:p w14:paraId="6A4082AB" w14:textId="0A2EA8A0" w:rsidR="00393A8B" w:rsidRPr="004D46D3" w:rsidRDefault="00393A8B" w:rsidP="00393A8B">
            <w:pPr>
              <w:pStyle w:val="BodyText"/>
              <w:kinsoku w:val="0"/>
              <w:overflowPunct w:val="0"/>
              <w:jc w:val="both"/>
              <w:rPr>
                <w:noProof/>
                <w:sz w:val="22"/>
                <w:szCs w:val="22"/>
              </w:rPr>
            </w:pPr>
            <w:r w:rsidRPr="004D46D3">
              <w:rPr>
                <w:sz w:val="22"/>
                <w:szCs w:val="22"/>
              </w:rPr>
              <w:t>Formāts</w:t>
            </w:r>
          </w:p>
        </w:tc>
      </w:tr>
      <w:tr w:rsidR="00393A8B" w:rsidRPr="004D46D3" w14:paraId="2A37918C" w14:textId="77777777" w:rsidTr="001A5AC7">
        <w:tc>
          <w:tcPr>
            <w:tcW w:w="2500" w:type="pct"/>
            <w:shd w:val="clear" w:color="auto" w:fill="auto"/>
          </w:tcPr>
          <w:p w14:paraId="3E30F772"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Weight</w:t>
            </w:r>
          </w:p>
        </w:tc>
        <w:tc>
          <w:tcPr>
            <w:tcW w:w="2500" w:type="pct"/>
            <w:shd w:val="clear" w:color="auto" w:fill="auto"/>
          </w:tcPr>
          <w:p w14:paraId="7791AA1A" w14:textId="34134C7F" w:rsidR="00393A8B" w:rsidRPr="004D46D3" w:rsidRDefault="00393A8B" w:rsidP="00393A8B">
            <w:pPr>
              <w:pStyle w:val="BodyText"/>
              <w:kinsoku w:val="0"/>
              <w:overflowPunct w:val="0"/>
              <w:jc w:val="both"/>
              <w:rPr>
                <w:noProof/>
                <w:sz w:val="22"/>
                <w:szCs w:val="22"/>
              </w:rPr>
            </w:pPr>
            <w:r w:rsidRPr="004D46D3">
              <w:rPr>
                <w:sz w:val="22"/>
                <w:szCs w:val="22"/>
              </w:rPr>
              <w:t>Svars</w:t>
            </w:r>
          </w:p>
        </w:tc>
      </w:tr>
      <w:tr w:rsidR="00393A8B" w:rsidRPr="004D46D3" w14:paraId="4D1EC607" w14:textId="77777777" w:rsidTr="001A5AC7">
        <w:tc>
          <w:tcPr>
            <w:tcW w:w="2500" w:type="pct"/>
            <w:shd w:val="clear" w:color="auto" w:fill="auto"/>
          </w:tcPr>
          <w:p w14:paraId="30D76321"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Items</w:t>
            </w:r>
          </w:p>
        </w:tc>
        <w:tc>
          <w:tcPr>
            <w:tcW w:w="2500" w:type="pct"/>
            <w:shd w:val="clear" w:color="auto" w:fill="auto"/>
          </w:tcPr>
          <w:p w14:paraId="5202B677" w14:textId="03596092" w:rsidR="00393A8B" w:rsidRPr="004D46D3" w:rsidRDefault="00393A8B" w:rsidP="00393A8B">
            <w:pPr>
              <w:pStyle w:val="BodyText"/>
              <w:kinsoku w:val="0"/>
              <w:overflowPunct w:val="0"/>
              <w:jc w:val="both"/>
              <w:rPr>
                <w:noProof/>
                <w:sz w:val="22"/>
                <w:szCs w:val="22"/>
              </w:rPr>
            </w:pPr>
            <w:r w:rsidRPr="004D46D3">
              <w:rPr>
                <w:sz w:val="22"/>
                <w:szCs w:val="22"/>
              </w:rPr>
              <w:t>Sūtījumi</w:t>
            </w:r>
          </w:p>
        </w:tc>
      </w:tr>
      <w:tr w:rsidR="00393A8B" w:rsidRPr="004D46D3" w14:paraId="0FCDD9E5" w14:textId="77777777" w:rsidTr="001A5AC7">
        <w:tc>
          <w:tcPr>
            <w:tcW w:w="2500" w:type="pct"/>
            <w:shd w:val="clear" w:color="auto" w:fill="auto"/>
          </w:tcPr>
          <w:p w14:paraId="309FC95E"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Invoiced rates</w:t>
            </w:r>
          </w:p>
        </w:tc>
        <w:tc>
          <w:tcPr>
            <w:tcW w:w="2500" w:type="pct"/>
            <w:shd w:val="clear" w:color="auto" w:fill="auto"/>
          </w:tcPr>
          <w:p w14:paraId="7CFCF848" w14:textId="5638F7AD" w:rsidR="00393A8B" w:rsidRPr="004D46D3" w:rsidRDefault="00393A8B" w:rsidP="00393A8B">
            <w:pPr>
              <w:pStyle w:val="BodyText"/>
              <w:kinsoku w:val="0"/>
              <w:overflowPunct w:val="0"/>
              <w:jc w:val="both"/>
              <w:rPr>
                <w:noProof/>
                <w:sz w:val="22"/>
                <w:szCs w:val="22"/>
              </w:rPr>
            </w:pPr>
            <w:r w:rsidRPr="004D46D3">
              <w:rPr>
                <w:sz w:val="22"/>
                <w:szCs w:val="22"/>
              </w:rPr>
              <w:t>Rēķinā uzrādītā likme</w:t>
            </w:r>
          </w:p>
        </w:tc>
      </w:tr>
      <w:tr w:rsidR="00393A8B" w:rsidRPr="004D46D3" w14:paraId="47BBF444" w14:textId="77777777" w:rsidTr="001A5AC7">
        <w:tc>
          <w:tcPr>
            <w:tcW w:w="2500" w:type="pct"/>
            <w:shd w:val="clear" w:color="auto" w:fill="auto"/>
          </w:tcPr>
          <w:p w14:paraId="672CE3DB"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per kg</w:t>
            </w:r>
          </w:p>
        </w:tc>
        <w:tc>
          <w:tcPr>
            <w:tcW w:w="2500" w:type="pct"/>
            <w:shd w:val="clear" w:color="auto" w:fill="auto"/>
          </w:tcPr>
          <w:p w14:paraId="402E3534" w14:textId="43FB0B81" w:rsidR="00393A8B" w:rsidRPr="004D46D3" w:rsidRDefault="00393A8B" w:rsidP="00393A8B">
            <w:pPr>
              <w:pStyle w:val="BodyText"/>
              <w:kinsoku w:val="0"/>
              <w:overflowPunct w:val="0"/>
              <w:jc w:val="both"/>
              <w:rPr>
                <w:noProof/>
                <w:sz w:val="22"/>
                <w:szCs w:val="22"/>
              </w:rPr>
            </w:pPr>
            <w:r w:rsidRPr="004D46D3">
              <w:rPr>
                <w:sz w:val="22"/>
                <w:szCs w:val="22"/>
              </w:rPr>
              <w:t>par kg</w:t>
            </w:r>
          </w:p>
        </w:tc>
      </w:tr>
      <w:tr w:rsidR="00393A8B" w:rsidRPr="004D46D3" w14:paraId="25489797" w14:textId="77777777" w:rsidTr="001A5AC7">
        <w:tc>
          <w:tcPr>
            <w:tcW w:w="2500" w:type="pct"/>
            <w:shd w:val="clear" w:color="auto" w:fill="auto"/>
          </w:tcPr>
          <w:p w14:paraId="1096AF85"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per item</w:t>
            </w:r>
          </w:p>
        </w:tc>
        <w:tc>
          <w:tcPr>
            <w:tcW w:w="2500" w:type="pct"/>
            <w:shd w:val="clear" w:color="auto" w:fill="auto"/>
          </w:tcPr>
          <w:p w14:paraId="7FD83A7C" w14:textId="2B42C8E8" w:rsidR="00393A8B" w:rsidRPr="004D46D3" w:rsidRDefault="00393A8B" w:rsidP="00393A8B">
            <w:pPr>
              <w:pStyle w:val="BodyText"/>
              <w:kinsoku w:val="0"/>
              <w:overflowPunct w:val="0"/>
              <w:jc w:val="both"/>
              <w:rPr>
                <w:noProof/>
                <w:sz w:val="22"/>
                <w:szCs w:val="22"/>
              </w:rPr>
            </w:pPr>
            <w:r w:rsidRPr="004D46D3">
              <w:rPr>
                <w:sz w:val="22"/>
                <w:szCs w:val="22"/>
              </w:rPr>
              <w:t>par sūtījumu</w:t>
            </w:r>
          </w:p>
        </w:tc>
      </w:tr>
      <w:tr w:rsidR="00393A8B" w:rsidRPr="004D46D3" w14:paraId="5841D967" w14:textId="77777777" w:rsidTr="001A5AC7">
        <w:tc>
          <w:tcPr>
            <w:tcW w:w="2500" w:type="pct"/>
            <w:shd w:val="clear" w:color="auto" w:fill="auto"/>
          </w:tcPr>
          <w:p w14:paraId="6CEC4F19"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Invoiced amount</w:t>
            </w:r>
          </w:p>
        </w:tc>
        <w:tc>
          <w:tcPr>
            <w:tcW w:w="2500" w:type="pct"/>
            <w:shd w:val="clear" w:color="auto" w:fill="auto"/>
          </w:tcPr>
          <w:p w14:paraId="40A36AB8" w14:textId="06A18AB3" w:rsidR="00393A8B" w:rsidRPr="004D46D3" w:rsidRDefault="00393A8B" w:rsidP="00393A8B">
            <w:pPr>
              <w:pStyle w:val="BodyText"/>
              <w:kinsoku w:val="0"/>
              <w:overflowPunct w:val="0"/>
              <w:jc w:val="both"/>
              <w:rPr>
                <w:noProof/>
                <w:sz w:val="22"/>
                <w:szCs w:val="22"/>
              </w:rPr>
            </w:pPr>
            <w:r w:rsidRPr="004D46D3">
              <w:rPr>
                <w:sz w:val="22"/>
                <w:szCs w:val="22"/>
              </w:rPr>
              <w:t>Rēķinā uzrādītā summa</w:t>
            </w:r>
          </w:p>
        </w:tc>
      </w:tr>
      <w:tr w:rsidR="00393A8B" w:rsidRPr="004D46D3" w14:paraId="5783A382" w14:textId="77777777" w:rsidTr="001A5AC7">
        <w:tc>
          <w:tcPr>
            <w:tcW w:w="2500" w:type="pct"/>
            <w:shd w:val="clear" w:color="auto" w:fill="auto"/>
          </w:tcPr>
          <w:p w14:paraId="713E25F9"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Final rates</w:t>
            </w:r>
          </w:p>
        </w:tc>
        <w:tc>
          <w:tcPr>
            <w:tcW w:w="2500" w:type="pct"/>
            <w:shd w:val="clear" w:color="auto" w:fill="auto"/>
          </w:tcPr>
          <w:p w14:paraId="7843AE53" w14:textId="462256FF" w:rsidR="00393A8B" w:rsidRPr="004D46D3" w:rsidRDefault="00393A8B" w:rsidP="00393A8B">
            <w:pPr>
              <w:pStyle w:val="BodyText"/>
              <w:kinsoku w:val="0"/>
              <w:overflowPunct w:val="0"/>
              <w:jc w:val="both"/>
              <w:rPr>
                <w:noProof/>
                <w:sz w:val="22"/>
                <w:szCs w:val="22"/>
              </w:rPr>
            </w:pPr>
            <w:r w:rsidRPr="004D46D3">
              <w:rPr>
                <w:sz w:val="22"/>
                <w:szCs w:val="22"/>
              </w:rPr>
              <w:t>Galīgā likme</w:t>
            </w:r>
          </w:p>
        </w:tc>
      </w:tr>
      <w:tr w:rsidR="00393A8B" w:rsidRPr="004D46D3" w14:paraId="37AA1590" w14:textId="77777777" w:rsidTr="001A5AC7">
        <w:tc>
          <w:tcPr>
            <w:tcW w:w="2500" w:type="pct"/>
            <w:shd w:val="clear" w:color="auto" w:fill="auto"/>
          </w:tcPr>
          <w:p w14:paraId="702487B8"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per kg</w:t>
            </w:r>
          </w:p>
        </w:tc>
        <w:tc>
          <w:tcPr>
            <w:tcW w:w="2500" w:type="pct"/>
            <w:shd w:val="clear" w:color="auto" w:fill="auto"/>
          </w:tcPr>
          <w:p w14:paraId="44778159" w14:textId="28035306" w:rsidR="00393A8B" w:rsidRPr="004D46D3" w:rsidRDefault="00393A8B" w:rsidP="00393A8B">
            <w:pPr>
              <w:pStyle w:val="BodyText"/>
              <w:kinsoku w:val="0"/>
              <w:overflowPunct w:val="0"/>
              <w:jc w:val="both"/>
              <w:rPr>
                <w:noProof/>
                <w:sz w:val="22"/>
                <w:szCs w:val="22"/>
              </w:rPr>
            </w:pPr>
            <w:r w:rsidRPr="004D46D3">
              <w:rPr>
                <w:sz w:val="22"/>
                <w:szCs w:val="22"/>
              </w:rPr>
              <w:t>par kg</w:t>
            </w:r>
          </w:p>
        </w:tc>
      </w:tr>
      <w:tr w:rsidR="00393A8B" w:rsidRPr="004D46D3" w14:paraId="2370F42C" w14:textId="77777777" w:rsidTr="001A5AC7">
        <w:tc>
          <w:tcPr>
            <w:tcW w:w="2500" w:type="pct"/>
            <w:shd w:val="clear" w:color="auto" w:fill="auto"/>
          </w:tcPr>
          <w:p w14:paraId="130A142D"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per item</w:t>
            </w:r>
          </w:p>
        </w:tc>
        <w:tc>
          <w:tcPr>
            <w:tcW w:w="2500" w:type="pct"/>
            <w:shd w:val="clear" w:color="auto" w:fill="auto"/>
          </w:tcPr>
          <w:p w14:paraId="04B4B42E" w14:textId="45024167" w:rsidR="00393A8B" w:rsidRPr="004D46D3" w:rsidRDefault="00393A8B" w:rsidP="00393A8B">
            <w:pPr>
              <w:pStyle w:val="BodyText"/>
              <w:kinsoku w:val="0"/>
              <w:overflowPunct w:val="0"/>
              <w:jc w:val="both"/>
              <w:rPr>
                <w:noProof/>
                <w:sz w:val="22"/>
                <w:szCs w:val="22"/>
              </w:rPr>
            </w:pPr>
            <w:r w:rsidRPr="004D46D3">
              <w:rPr>
                <w:sz w:val="22"/>
                <w:szCs w:val="22"/>
              </w:rPr>
              <w:t>par sūtījumu</w:t>
            </w:r>
          </w:p>
        </w:tc>
      </w:tr>
      <w:tr w:rsidR="00393A8B" w:rsidRPr="004D46D3" w14:paraId="071222D8" w14:textId="77777777" w:rsidTr="001A5AC7">
        <w:tc>
          <w:tcPr>
            <w:tcW w:w="2500" w:type="pct"/>
            <w:shd w:val="clear" w:color="auto" w:fill="auto"/>
          </w:tcPr>
          <w:p w14:paraId="3F53FCF3"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Final invoice</w:t>
            </w:r>
          </w:p>
        </w:tc>
        <w:tc>
          <w:tcPr>
            <w:tcW w:w="2500" w:type="pct"/>
            <w:shd w:val="clear" w:color="auto" w:fill="auto"/>
          </w:tcPr>
          <w:p w14:paraId="141BBC43" w14:textId="7F5CBEFD" w:rsidR="00393A8B" w:rsidRPr="004D46D3" w:rsidRDefault="00393A8B" w:rsidP="00393A8B">
            <w:pPr>
              <w:pStyle w:val="BodyText"/>
              <w:kinsoku w:val="0"/>
              <w:overflowPunct w:val="0"/>
              <w:jc w:val="both"/>
              <w:rPr>
                <w:noProof/>
                <w:sz w:val="22"/>
                <w:szCs w:val="22"/>
              </w:rPr>
            </w:pPr>
            <w:r w:rsidRPr="004D46D3">
              <w:rPr>
                <w:sz w:val="22"/>
                <w:szCs w:val="22"/>
              </w:rPr>
              <w:t>Galīgais rēķins</w:t>
            </w:r>
          </w:p>
        </w:tc>
      </w:tr>
      <w:tr w:rsidR="00393A8B" w:rsidRPr="004D46D3" w14:paraId="42065868" w14:textId="77777777" w:rsidTr="001A5AC7">
        <w:tc>
          <w:tcPr>
            <w:tcW w:w="2500" w:type="pct"/>
            <w:shd w:val="clear" w:color="auto" w:fill="auto"/>
          </w:tcPr>
          <w:p w14:paraId="5DCF7D67"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Correction</w:t>
            </w:r>
          </w:p>
        </w:tc>
        <w:tc>
          <w:tcPr>
            <w:tcW w:w="2500" w:type="pct"/>
            <w:shd w:val="clear" w:color="auto" w:fill="auto"/>
          </w:tcPr>
          <w:p w14:paraId="7C0AB673" w14:textId="4615A931" w:rsidR="00393A8B" w:rsidRPr="004D46D3" w:rsidRDefault="00393A8B" w:rsidP="00393A8B">
            <w:pPr>
              <w:pStyle w:val="BodyText"/>
              <w:kinsoku w:val="0"/>
              <w:overflowPunct w:val="0"/>
              <w:jc w:val="both"/>
              <w:rPr>
                <w:noProof/>
                <w:sz w:val="22"/>
                <w:szCs w:val="22"/>
              </w:rPr>
            </w:pPr>
            <w:r w:rsidRPr="004D46D3">
              <w:rPr>
                <w:sz w:val="22"/>
                <w:szCs w:val="22"/>
              </w:rPr>
              <w:t>Korekcija</w:t>
            </w:r>
          </w:p>
        </w:tc>
      </w:tr>
      <w:tr w:rsidR="00393A8B" w:rsidRPr="004D46D3" w14:paraId="1BC45507" w14:textId="77777777" w:rsidTr="001A5AC7">
        <w:tc>
          <w:tcPr>
            <w:tcW w:w="2500" w:type="pct"/>
            <w:shd w:val="clear" w:color="auto" w:fill="auto"/>
          </w:tcPr>
          <w:p w14:paraId="087A66BA"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Q1</w:t>
            </w:r>
          </w:p>
        </w:tc>
        <w:tc>
          <w:tcPr>
            <w:tcW w:w="2500" w:type="pct"/>
            <w:shd w:val="clear" w:color="auto" w:fill="auto"/>
          </w:tcPr>
          <w:p w14:paraId="5AC391FC" w14:textId="0D0EFD2D" w:rsidR="00393A8B" w:rsidRPr="004D46D3" w:rsidRDefault="00393A8B" w:rsidP="00393A8B">
            <w:pPr>
              <w:pStyle w:val="BodyText"/>
              <w:kinsoku w:val="0"/>
              <w:overflowPunct w:val="0"/>
              <w:jc w:val="both"/>
              <w:rPr>
                <w:noProof/>
                <w:sz w:val="22"/>
                <w:szCs w:val="22"/>
              </w:rPr>
            </w:pPr>
            <w:r w:rsidRPr="004D46D3">
              <w:rPr>
                <w:sz w:val="22"/>
                <w:szCs w:val="22"/>
              </w:rPr>
              <w:t>Q1</w:t>
            </w:r>
          </w:p>
        </w:tc>
      </w:tr>
      <w:tr w:rsidR="00393A8B" w:rsidRPr="004D46D3" w14:paraId="030D8455" w14:textId="77777777" w:rsidTr="001A5AC7">
        <w:tc>
          <w:tcPr>
            <w:tcW w:w="2500" w:type="pct"/>
            <w:shd w:val="clear" w:color="auto" w:fill="auto"/>
          </w:tcPr>
          <w:p w14:paraId="55FEB745"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Q2</w:t>
            </w:r>
          </w:p>
        </w:tc>
        <w:tc>
          <w:tcPr>
            <w:tcW w:w="2500" w:type="pct"/>
            <w:shd w:val="clear" w:color="auto" w:fill="auto"/>
          </w:tcPr>
          <w:p w14:paraId="27C9C815" w14:textId="68370655" w:rsidR="00393A8B" w:rsidRPr="004D46D3" w:rsidRDefault="00393A8B" w:rsidP="00393A8B">
            <w:pPr>
              <w:pStyle w:val="BodyText"/>
              <w:kinsoku w:val="0"/>
              <w:overflowPunct w:val="0"/>
              <w:jc w:val="both"/>
              <w:rPr>
                <w:noProof/>
                <w:sz w:val="22"/>
                <w:szCs w:val="22"/>
              </w:rPr>
            </w:pPr>
            <w:r w:rsidRPr="004D46D3">
              <w:rPr>
                <w:sz w:val="22"/>
                <w:szCs w:val="22"/>
              </w:rPr>
              <w:t>Q2</w:t>
            </w:r>
          </w:p>
        </w:tc>
      </w:tr>
      <w:tr w:rsidR="00393A8B" w:rsidRPr="004D46D3" w14:paraId="2D6068DA" w14:textId="77777777" w:rsidTr="001A5AC7">
        <w:tc>
          <w:tcPr>
            <w:tcW w:w="2500" w:type="pct"/>
            <w:shd w:val="clear" w:color="auto" w:fill="auto"/>
          </w:tcPr>
          <w:p w14:paraId="389A54EC"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Q3</w:t>
            </w:r>
          </w:p>
        </w:tc>
        <w:tc>
          <w:tcPr>
            <w:tcW w:w="2500" w:type="pct"/>
            <w:shd w:val="clear" w:color="auto" w:fill="auto"/>
          </w:tcPr>
          <w:p w14:paraId="13B8A360" w14:textId="2E2E2370" w:rsidR="00393A8B" w:rsidRPr="004D46D3" w:rsidRDefault="00393A8B" w:rsidP="00393A8B">
            <w:pPr>
              <w:pStyle w:val="BodyText"/>
              <w:kinsoku w:val="0"/>
              <w:overflowPunct w:val="0"/>
              <w:jc w:val="both"/>
              <w:rPr>
                <w:noProof/>
                <w:sz w:val="22"/>
                <w:szCs w:val="22"/>
              </w:rPr>
            </w:pPr>
            <w:r w:rsidRPr="004D46D3">
              <w:rPr>
                <w:sz w:val="22"/>
                <w:szCs w:val="22"/>
              </w:rPr>
              <w:t>Q3</w:t>
            </w:r>
          </w:p>
        </w:tc>
      </w:tr>
      <w:tr w:rsidR="00393A8B" w:rsidRPr="004D46D3" w14:paraId="291208C6" w14:textId="77777777" w:rsidTr="001A5AC7">
        <w:tc>
          <w:tcPr>
            <w:tcW w:w="2500" w:type="pct"/>
            <w:shd w:val="clear" w:color="auto" w:fill="auto"/>
          </w:tcPr>
          <w:p w14:paraId="66A337E7"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Q4</w:t>
            </w:r>
          </w:p>
        </w:tc>
        <w:tc>
          <w:tcPr>
            <w:tcW w:w="2500" w:type="pct"/>
            <w:shd w:val="clear" w:color="auto" w:fill="auto"/>
          </w:tcPr>
          <w:p w14:paraId="1EA4886A" w14:textId="4701E43F" w:rsidR="00393A8B" w:rsidRPr="004D46D3" w:rsidRDefault="00393A8B" w:rsidP="00393A8B">
            <w:pPr>
              <w:pStyle w:val="BodyText"/>
              <w:kinsoku w:val="0"/>
              <w:overflowPunct w:val="0"/>
              <w:jc w:val="both"/>
              <w:rPr>
                <w:noProof/>
                <w:sz w:val="22"/>
                <w:szCs w:val="22"/>
              </w:rPr>
            </w:pPr>
            <w:r w:rsidRPr="004D46D3">
              <w:rPr>
                <w:sz w:val="22"/>
                <w:szCs w:val="22"/>
              </w:rPr>
              <w:t>Q4</w:t>
            </w:r>
          </w:p>
        </w:tc>
      </w:tr>
      <w:tr w:rsidR="00393A8B" w:rsidRPr="004D46D3" w14:paraId="33952EB9" w14:textId="77777777" w:rsidTr="001A5AC7">
        <w:tc>
          <w:tcPr>
            <w:tcW w:w="2500" w:type="pct"/>
            <w:shd w:val="clear" w:color="auto" w:fill="auto"/>
          </w:tcPr>
          <w:p w14:paraId="33E76B99"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P or S</w:t>
            </w:r>
          </w:p>
        </w:tc>
        <w:tc>
          <w:tcPr>
            <w:tcW w:w="2500" w:type="pct"/>
            <w:shd w:val="clear" w:color="auto" w:fill="auto"/>
          </w:tcPr>
          <w:p w14:paraId="501793FD" w14:textId="0127CD1A" w:rsidR="00393A8B" w:rsidRPr="004D46D3" w:rsidRDefault="00393A8B" w:rsidP="00393A8B">
            <w:pPr>
              <w:pStyle w:val="BodyText"/>
              <w:kinsoku w:val="0"/>
              <w:overflowPunct w:val="0"/>
              <w:jc w:val="both"/>
              <w:rPr>
                <w:noProof/>
                <w:sz w:val="22"/>
                <w:szCs w:val="22"/>
              </w:rPr>
            </w:pPr>
            <w:r w:rsidRPr="004D46D3">
              <w:rPr>
                <w:sz w:val="22"/>
                <w:szCs w:val="22"/>
              </w:rPr>
              <w:t>P vai S</w:t>
            </w:r>
          </w:p>
        </w:tc>
      </w:tr>
      <w:tr w:rsidR="00393A8B" w:rsidRPr="004D46D3" w14:paraId="4C89AC3F" w14:textId="77777777" w:rsidTr="001A5AC7">
        <w:tc>
          <w:tcPr>
            <w:tcW w:w="2500" w:type="pct"/>
            <w:shd w:val="clear" w:color="auto" w:fill="auto"/>
          </w:tcPr>
          <w:p w14:paraId="7D2E3290"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G</w:t>
            </w:r>
          </w:p>
        </w:tc>
        <w:tc>
          <w:tcPr>
            <w:tcW w:w="2500" w:type="pct"/>
            <w:shd w:val="clear" w:color="auto" w:fill="auto"/>
          </w:tcPr>
          <w:p w14:paraId="7056C9D4" w14:textId="253232F8" w:rsidR="00393A8B" w:rsidRPr="004D46D3" w:rsidRDefault="00393A8B" w:rsidP="00393A8B">
            <w:pPr>
              <w:pStyle w:val="BodyText"/>
              <w:kinsoku w:val="0"/>
              <w:overflowPunct w:val="0"/>
              <w:jc w:val="both"/>
              <w:rPr>
                <w:noProof/>
                <w:sz w:val="22"/>
                <w:szCs w:val="22"/>
              </w:rPr>
            </w:pPr>
            <w:r w:rsidRPr="004D46D3">
              <w:rPr>
                <w:sz w:val="22"/>
                <w:szCs w:val="22"/>
              </w:rPr>
              <w:t>G</w:t>
            </w:r>
          </w:p>
        </w:tc>
      </w:tr>
      <w:tr w:rsidR="00393A8B" w:rsidRPr="004D46D3" w14:paraId="0E0B077B" w14:textId="77777777" w:rsidTr="001A5AC7">
        <w:tc>
          <w:tcPr>
            <w:tcW w:w="2500" w:type="pct"/>
            <w:shd w:val="clear" w:color="auto" w:fill="auto"/>
          </w:tcPr>
          <w:p w14:paraId="58A1CBD2"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E</w:t>
            </w:r>
          </w:p>
        </w:tc>
        <w:tc>
          <w:tcPr>
            <w:tcW w:w="2500" w:type="pct"/>
            <w:shd w:val="clear" w:color="auto" w:fill="auto"/>
          </w:tcPr>
          <w:p w14:paraId="52151672" w14:textId="76F65FF7" w:rsidR="00393A8B" w:rsidRPr="004D46D3" w:rsidRDefault="00393A8B" w:rsidP="00393A8B">
            <w:pPr>
              <w:pStyle w:val="BodyText"/>
              <w:kinsoku w:val="0"/>
              <w:overflowPunct w:val="0"/>
              <w:jc w:val="both"/>
              <w:rPr>
                <w:noProof/>
                <w:sz w:val="22"/>
                <w:szCs w:val="22"/>
              </w:rPr>
            </w:pPr>
            <w:r w:rsidRPr="004D46D3">
              <w:rPr>
                <w:sz w:val="22"/>
                <w:szCs w:val="22"/>
              </w:rPr>
              <w:t>E</w:t>
            </w:r>
          </w:p>
        </w:tc>
      </w:tr>
      <w:tr w:rsidR="00393A8B" w:rsidRPr="004D46D3" w14:paraId="40A74CD7" w14:textId="77777777" w:rsidTr="001A5AC7">
        <w:tc>
          <w:tcPr>
            <w:tcW w:w="2500" w:type="pct"/>
            <w:shd w:val="clear" w:color="auto" w:fill="auto"/>
          </w:tcPr>
          <w:p w14:paraId="582ABB05"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Mixed/X</w:t>
            </w:r>
          </w:p>
        </w:tc>
        <w:tc>
          <w:tcPr>
            <w:tcW w:w="2500" w:type="pct"/>
            <w:shd w:val="clear" w:color="auto" w:fill="auto"/>
          </w:tcPr>
          <w:p w14:paraId="7A5597A3" w14:textId="113F802B" w:rsidR="00393A8B" w:rsidRPr="004D46D3" w:rsidRDefault="00393A8B" w:rsidP="00393A8B">
            <w:pPr>
              <w:pStyle w:val="BodyText"/>
              <w:kinsoku w:val="0"/>
              <w:overflowPunct w:val="0"/>
              <w:jc w:val="both"/>
              <w:rPr>
                <w:noProof/>
                <w:sz w:val="22"/>
                <w:szCs w:val="22"/>
              </w:rPr>
            </w:pPr>
            <w:r w:rsidRPr="004D46D3">
              <w:rPr>
                <w:sz w:val="22"/>
                <w:szCs w:val="22"/>
              </w:rPr>
              <w:t>Jaukts/X</w:t>
            </w:r>
          </w:p>
        </w:tc>
      </w:tr>
      <w:tr w:rsidR="00393A8B" w:rsidRPr="004D46D3" w14:paraId="1D598D96" w14:textId="77777777" w:rsidTr="001A5AC7">
        <w:tc>
          <w:tcPr>
            <w:tcW w:w="2500" w:type="pct"/>
            <w:shd w:val="clear" w:color="auto" w:fill="auto"/>
          </w:tcPr>
          <w:p w14:paraId="6D3B9B0F" w14:textId="77777777" w:rsidR="00393A8B" w:rsidRPr="004D46D3" w:rsidRDefault="00393A8B" w:rsidP="00393A8B">
            <w:pPr>
              <w:pStyle w:val="BodyText"/>
              <w:kinsoku w:val="0"/>
              <w:overflowPunct w:val="0"/>
              <w:jc w:val="both"/>
              <w:rPr>
                <w:b/>
                <w:bCs/>
                <w:noProof/>
                <w:sz w:val="22"/>
                <w:szCs w:val="22"/>
                <w:lang w:val="en-GB"/>
              </w:rPr>
            </w:pPr>
            <w:r w:rsidRPr="004D46D3">
              <w:rPr>
                <w:b/>
                <w:bCs/>
                <w:noProof/>
                <w:sz w:val="22"/>
                <w:szCs w:val="22"/>
                <w:lang w:val="en-GB"/>
              </w:rPr>
              <w:t>Total</w:t>
            </w:r>
          </w:p>
        </w:tc>
        <w:tc>
          <w:tcPr>
            <w:tcW w:w="2500" w:type="pct"/>
            <w:shd w:val="clear" w:color="auto" w:fill="auto"/>
          </w:tcPr>
          <w:p w14:paraId="22B88F2E" w14:textId="3326B58B" w:rsidR="00393A8B" w:rsidRPr="004D46D3" w:rsidRDefault="00393A8B" w:rsidP="00393A8B">
            <w:pPr>
              <w:pStyle w:val="BodyText"/>
              <w:kinsoku w:val="0"/>
              <w:overflowPunct w:val="0"/>
              <w:jc w:val="both"/>
              <w:rPr>
                <w:b/>
                <w:bCs/>
                <w:noProof/>
                <w:sz w:val="22"/>
                <w:szCs w:val="22"/>
              </w:rPr>
            </w:pPr>
            <w:r w:rsidRPr="004D46D3">
              <w:rPr>
                <w:b/>
                <w:bCs/>
                <w:sz w:val="22"/>
                <w:szCs w:val="22"/>
              </w:rPr>
              <w:t>Kopā</w:t>
            </w:r>
          </w:p>
        </w:tc>
      </w:tr>
      <w:tr w:rsidR="00393A8B" w:rsidRPr="004D46D3" w14:paraId="3FC47A07" w14:textId="77777777" w:rsidTr="001A5AC7">
        <w:tc>
          <w:tcPr>
            <w:tcW w:w="2500" w:type="pct"/>
            <w:shd w:val="clear" w:color="auto" w:fill="auto"/>
          </w:tcPr>
          <w:p w14:paraId="0F997DF9"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(A)</w:t>
            </w:r>
          </w:p>
        </w:tc>
        <w:tc>
          <w:tcPr>
            <w:tcW w:w="2500" w:type="pct"/>
            <w:shd w:val="clear" w:color="auto" w:fill="auto"/>
          </w:tcPr>
          <w:p w14:paraId="0E828211" w14:textId="3ADF0E11" w:rsidR="00393A8B" w:rsidRPr="004D46D3" w:rsidRDefault="00393A8B" w:rsidP="00393A8B">
            <w:pPr>
              <w:pStyle w:val="BodyText"/>
              <w:kinsoku w:val="0"/>
              <w:overflowPunct w:val="0"/>
              <w:jc w:val="both"/>
              <w:rPr>
                <w:noProof/>
                <w:sz w:val="22"/>
                <w:szCs w:val="22"/>
              </w:rPr>
            </w:pPr>
            <w:r w:rsidRPr="004D46D3">
              <w:rPr>
                <w:sz w:val="22"/>
                <w:szCs w:val="22"/>
              </w:rPr>
              <w:t>(A)</w:t>
            </w:r>
          </w:p>
        </w:tc>
      </w:tr>
      <w:tr w:rsidR="00393A8B" w:rsidRPr="004D46D3" w14:paraId="3D30A507" w14:textId="77777777" w:rsidTr="001A5AC7">
        <w:tc>
          <w:tcPr>
            <w:tcW w:w="2500" w:type="pct"/>
            <w:shd w:val="clear" w:color="auto" w:fill="auto"/>
          </w:tcPr>
          <w:p w14:paraId="6F8A2CB1"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(B)</w:t>
            </w:r>
          </w:p>
        </w:tc>
        <w:tc>
          <w:tcPr>
            <w:tcW w:w="2500" w:type="pct"/>
            <w:shd w:val="clear" w:color="auto" w:fill="auto"/>
          </w:tcPr>
          <w:p w14:paraId="22E16D73" w14:textId="0F6A0C56" w:rsidR="00393A8B" w:rsidRPr="004D46D3" w:rsidRDefault="00393A8B" w:rsidP="00393A8B">
            <w:pPr>
              <w:pStyle w:val="BodyText"/>
              <w:kinsoku w:val="0"/>
              <w:overflowPunct w:val="0"/>
              <w:jc w:val="both"/>
              <w:rPr>
                <w:noProof/>
                <w:sz w:val="22"/>
                <w:szCs w:val="22"/>
              </w:rPr>
            </w:pPr>
            <w:r w:rsidRPr="004D46D3">
              <w:rPr>
                <w:sz w:val="22"/>
                <w:szCs w:val="22"/>
              </w:rPr>
              <w:t>(B)</w:t>
            </w:r>
          </w:p>
        </w:tc>
      </w:tr>
      <w:tr w:rsidR="00393A8B" w:rsidRPr="004D46D3" w14:paraId="3E9DFABB" w14:textId="77777777" w:rsidTr="001A5AC7">
        <w:tc>
          <w:tcPr>
            <w:tcW w:w="2500" w:type="pct"/>
            <w:shd w:val="clear" w:color="auto" w:fill="auto"/>
          </w:tcPr>
          <w:p w14:paraId="0E37C5A1"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To be received by designated operator of destination (negative amount is to be paid by designated operator of destination)</w:t>
            </w:r>
          </w:p>
        </w:tc>
        <w:tc>
          <w:tcPr>
            <w:tcW w:w="2500" w:type="pct"/>
            <w:shd w:val="clear" w:color="auto" w:fill="auto"/>
          </w:tcPr>
          <w:p w14:paraId="0CA55AED" w14:textId="1C52666D" w:rsidR="00393A8B" w:rsidRPr="004D46D3" w:rsidRDefault="00393A8B" w:rsidP="00393A8B">
            <w:pPr>
              <w:pStyle w:val="BodyText"/>
              <w:kinsoku w:val="0"/>
              <w:overflowPunct w:val="0"/>
              <w:jc w:val="both"/>
              <w:rPr>
                <w:noProof/>
                <w:sz w:val="22"/>
                <w:szCs w:val="22"/>
              </w:rPr>
            </w:pPr>
            <w:r w:rsidRPr="004D46D3">
              <w:rPr>
                <w:sz w:val="22"/>
                <w:szCs w:val="22"/>
              </w:rPr>
              <w:t>Saņēmējs ir galamērķa valsts izraudzītais operators (galamērķa valsts izraudzītais operators maksā negatīvu summu)</w:t>
            </w:r>
          </w:p>
        </w:tc>
      </w:tr>
      <w:tr w:rsidR="00393A8B" w:rsidRPr="004D46D3" w14:paraId="492A61E8" w14:textId="77777777" w:rsidTr="001A5AC7">
        <w:tc>
          <w:tcPr>
            <w:tcW w:w="2500" w:type="pct"/>
            <w:shd w:val="clear" w:color="auto" w:fill="auto"/>
          </w:tcPr>
          <w:p w14:paraId="4DA8C075"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(C=B-A)</w:t>
            </w:r>
          </w:p>
        </w:tc>
        <w:tc>
          <w:tcPr>
            <w:tcW w:w="2500" w:type="pct"/>
            <w:shd w:val="clear" w:color="auto" w:fill="auto"/>
          </w:tcPr>
          <w:p w14:paraId="5DEC3141" w14:textId="73E5D80C" w:rsidR="00393A8B" w:rsidRPr="004D46D3" w:rsidRDefault="00393A8B" w:rsidP="00393A8B">
            <w:pPr>
              <w:pStyle w:val="BodyText"/>
              <w:kinsoku w:val="0"/>
              <w:overflowPunct w:val="0"/>
              <w:jc w:val="both"/>
              <w:rPr>
                <w:noProof/>
                <w:sz w:val="22"/>
                <w:szCs w:val="22"/>
              </w:rPr>
            </w:pPr>
            <w:r w:rsidRPr="004D46D3">
              <w:rPr>
                <w:sz w:val="22"/>
                <w:szCs w:val="22"/>
              </w:rPr>
              <w:t>(C = B – A)</w:t>
            </w:r>
          </w:p>
        </w:tc>
      </w:tr>
      <w:tr w:rsidR="00393A8B" w:rsidRPr="004D46D3" w14:paraId="2DF52B0C" w14:textId="77777777" w:rsidTr="001A5AC7">
        <w:tc>
          <w:tcPr>
            <w:tcW w:w="2500" w:type="pct"/>
            <w:shd w:val="clear" w:color="auto" w:fill="auto"/>
          </w:tcPr>
          <w:p w14:paraId="79FACC35"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Designated operator preparing the form</w:t>
            </w:r>
          </w:p>
        </w:tc>
        <w:tc>
          <w:tcPr>
            <w:tcW w:w="2500" w:type="pct"/>
            <w:shd w:val="clear" w:color="auto" w:fill="auto"/>
          </w:tcPr>
          <w:p w14:paraId="2578FFAC" w14:textId="7ABBCE6B" w:rsidR="00393A8B" w:rsidRPr="004D46D3" w:rsidRDefault="00393A8B" w:rsidP="00393A8B">
            <w:pPr>
              <w:pStyle w:val="BodyText"/>
              <w:kinsoku w:val="0"/>
              <w:overflowPunct w:val="0"/>
              <w:jc w:val="both"/>
              <w:rPr>
                <w:noProof/>
                <w:sz w:val="22"/>
                <w:szCs w:val="22"/>
              </w:rPr>
            </w:pPr>
            <w:r w:rsidRPr="004D46D3">
              <w:rPr>
                <w:sz w:val="22"/>
                <w:szCs w:val="22"/>
              </w:rPr>
              <w:t>Izraudzītais operators, kas sagatavojis veidlapu</w:t>
            </w:r>
          </w:p>
        </w:tc>
      </w:tr>
      <w:tr w:rsidR="00393A8B" w:rsidRPr="004D46D3" w14:paraId="0D63E287" w14:textId="77777777" w:rsidTr="001A5AC7">
        <w:tc>
          <w:tcPr>
            <w:tcW w:w="2500" w:type="pct"/>
            <w:shd w:val="clear" w:color="auto" w:fill="auto"/>
          </w:tcPr>
          <w:p w14:paraId="318142BA"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Signature</w:t>
            </w:r>
          </w:p>
        </w:tc>
        <w:tc>
          <w:tcPr>
            <w:tcW w:w="2500" w:type="pct"/>
            <w:shd w:val="clear" w:color="auto" w:fill="auto"/>
          </w:tcPr>
          <w:p w14:paraId="46E9AB78" w14:textId="779FAE8D" w:rsidR="00393A8B" w:rsidRPr="004D46D3" w:rsidRDefault="00393A8B" w:rsidP="00393A8B">
            <w:pPr>
              <w:pStyle w:val="BodyText"/>
              <w:kinsoku w:val="0"/>
              <w:overflowPunct w:val="0"/>
              <w:jc w:val="both"/>
              <w:rPr>
                <w:noProof/>
                <w:sz w:val="22"/>
                <w:szCs w:val="22"/>
              </w:rPr>
            </w:pPr>
            <w:r w:rsidRPr="004D46D3">
              <w:rPr>
                <w:sz w:val="22"/>
                <w:szCs w:val="22"/>
              </w:rPr>
              <w:t>Paraksts</w:t>
            </w:r>
          </w:p>
        </w:tc>
      </w:tr>
      <w:tr w:rsidR="00393A8B" w:rsidRPr="004D46D3" w14:paraId="4755D94F" w14:textId="77777777" w:rsidTr="001A5AC7">
        <w:tc>
          <w:tcPr>
            <w:tcW w:w="2500" w:type="pct"/>
            <w:shd w:val="clear" w:color="auto" w:fill="auto"/>
          </w:tcPr>
          <w:p w14:paraId="4BF616E8"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Seen and accepted by the designated operator receiving the form</w:t>
            </w:r>
          </w:p>
        </w:tc>
        <w:tc>
          <w:tcPr>
            <w:tcW w:w="2500" w:type="pct"/>
            <w:shd w:val="clear" w:color="auto" w:fill="auto"/>
          </w:tcPr>
          <w:p w14:paraId="3AD98F29" w14:textId="25AF8B6B" w:rsidR="00393A8B" w:rsidRPr="004D46D3" w:rsidRDefault="00393A8B" w:rsidP="00393A8B">
            <w:pPr>
              <w:pStyle w:val="BodyText"/>
              <w:kinsoku w:val="0"/>
              <w:overflowPunct w:val="0"/>
              <w:jc w:val="both"/>
              <w:rPr>
                <w:noProof/>
                <w:sz w:val="22"/>
                <w:szCs w:val="22"/>
              </w:rPr>
            </w:pPr>
            <w:r w:rsidRPr="004D46D3">
              <w:rPr>
                <w:sz w:val="22"/>
                <w:szCs w:val="22"/>
              </w:rPr>
              <w:t>Pārbaudīja un apstiprināja izraudzītais operators, kas saņēma veidlapu</w:t>
            </w:r>
          </w:p>
        </w:tc>
      </w:tr>
      <w:tr w:rsidR="00393A8B" w:rsidRPr="004D46D3" w14:paraId="3A7BB22C" w14:textId="77777777" w:rsidTr="001A5AC7">
        <w:tc>
          <w:tcPr>
            <w:tcW w:w="2500" w:type="pct"/>
            <w:shd w:val="clear" w:color="auto" w:fill="auto"/>
          </w:tcPr>
          <w:p w14:paraId="437E7521"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Place, date and signature</w:t>
            </w:r>
          </w:p>
        </w:tc>
        <w:tc>
          <w:tcPr>
            <w:tcW w:w="2500" w:type="pct"/>
            <w:shd w:val="clear" w:color="auto" w:fill="auto"/>
          </w:tcPr>
          <w:p w14:paraId="65604D20" w14:textId="20389C3C" w:rsidR="00393A8B" w:rsidRPr="004D46D3" w:rsidRDefault="00393A8B" w:rsidP="00393A8B">
            <w:pPr>
              <w:pStyle w:val="BodyText"/>
              <w:kinsoku w:val="0"/>
              <w:overflowPunct w:val="0"/>
              <w:jc w:val="both"/>
              <w:rPr>
                <w:noProof/>
                <w:sz w:val="22"/>
                <w:szCs w:val="22"/>
              </w:rPr>
            </w:pPr>
            <w:r w:rsidRPr="004D46D3">
              <w:rPr>
                <w:sz w:val="22"/>
                <w:szCs w:val="22"/>
              </w:rPr>
              <w:t>Vieta, datums un paraksts</w:t>
            </w:r>
          </w:p>
        </w:tc>
      </w:tr>
      <w:tr w:rsidR="00393A8B" w:rsidRPr="004D46D3" w14:paraId="21DFB141" w14:textId="77777777" w:rsidTr="001A5AC7">
        <w:tc>
          <w:tcPr>
            <w:tcW w:w="2500" w:type="pct"/>
            <w:shd w:val="clear" w:color="auto" w:fill="auto"/>
          </w:tcPr>
          <w:p w14:paraId="366F0AE4" w14:textId="77777777" w:rsidR="00393A8B" w:rsidRPr="004D46D3" w:rsidRDefault="00393A8B" w:rsidP="00393A8B">
            <w:pPr>
              <w:pStyle w:val="BodyText"/>
              <w:kinsoku w:val="0"/>
              <w:overflowPunct w:val="0"/>
              <w:jc w:val="both"/>
              <w:rPr>
                <w:noProof/>
                <w:sz w:val="22"/>
                <w:szCs w:val="22"/>
                <w:lang w:val="en-GB"/>
              </w:rPr>
            </w:pPr>
            <w:r w:rsidRPr="004D46D3">
              <w:rPr>
                <w:noProof/>
                <w:sz w:val="22"/>
                <w:szCs w:val="22"/>
                <w:lang w:val="en-GB"/>
              </w:rPr>
              <w:t>Page</w:t>
            </w:r>
          </w:p>
        </w:tc>
        <w:tc>
          <w:tcPr>
            <w:tcW w:w="2500" w:type="pct"/>
            <w:shd w:val="clear" w:color="auto" w:fill="auto"/>
          </w:tcPr>
          <w:p w14:paraId="5D019C8D" w14:textId="2A2FC650" w:rsidR="00393A8B" w:rsidRPr="004D46D3" w:rsidRDefault="00393A8B" w:rsidP="00393A8B">
            <w:pPr>
              <w:pStyle w:val="BodyText"/>
              <w:kinsoku w:val="0"/>
              <w:overflowPunct w:val="0"/>
              <w:jc w:val="both"/>
              <w:rPr>
                <w:noProof/>
                <w:sz w:val="22"/>
                <w:szCs w:val="22"/>
              </w:rPr>
            </w:pPr>
            <w:r w:rsidRPr="004D46D3">
              <w:rPr>
                <w:sz w:val="22"/>
                <w:szCs w:val="22"/>
              </w:rPr>
              <w:t>Lpp.</w:t>
            </w:r>
          </w:p>
        </w:tc>
      </w:tr>
    </w:tbl>
    <w:p w14:paraId="2B6E47C0" w14:textId="77777777" w:rsidR="003537D2" w:rsidRDefault="003537D2" w:rsidP="0025224A">
      <w:pPr>
        <w:pStyle w:val="BodyText"/>
        <w:rPr>
          <w:noProof/>
          <w:lang w:val="en-GB"/>
        </w:rPr>
      </w:pPr>
    </w:p>
    <w:p w14:paraId="40C36605" w14:textId="77777777" w:rsidR="003537D2" w:rsidRDefault="003537D2" w:rsidP="0025224A">
      <w:pPr>
        <w:pStyle w:val="BodyText"/>
        <w:rPr>
          <w:noProof/>
          <w:szCs w:val="18"/>
        </w:rPr>
      </w:pPr>
      <w:r>
        <w:t>Izmērs – 297 x 210 mm</w:t>
      </w:r>
    </w:p>
    <w:p w14:paraId="232D9C6B" w14:textId="77777777" w:rsidR="003537D2" w:rsidRDefault="003537D2" w:rsidP="0025224A">
      <w:pPr>
        <w:pStyle w:val="BodyText"/>
        <w:rPr>
          <w:noProof/>
          <w:lang w:val="en-GB"/>
        </w:rPr>
      </w:pPr>
    </w:p>
    <w:p w14:paraId="6A8A2C2E" w14:textId="0CE9615B" w:rsidR="003537D2" w:rsidRDefault="003537D2" w:rsidP="004C38FE">
      <w:pPr>
        <w:pStyle w:val="BodyText"/>
        <w:rPr>
          <w:noProof/>
          <w:lang w:val="en-GB"/>
        </w:rPr>
      </w:pPr>
      <w:r>
        <w:br w:type="page"/>
      </w:r>
    </w:p>
    <w:p w14:paraId="51CDC377" w14:textId="77777777" w:rsidR="003537D2" w:rsidRDefault="00724608" w:rsidP="0025224A">
      <w:pPr>
        <w:pStyle w:val="BodyText"/>
        <w:rPr>
          <w:noProof/>
        </w:rPr>
      </w:pPr>
      <w:r>
        <w:pict w14:anchorId="535171F2">
          <v:shape id="Attēls 530" o:spid="_x0000_i1116" type="#_x0000_t75" style="width:454.2pt;height:663pt;visibility:visible">
            <v:imagedata r:id="rId101" o:title=""/>
          </v:shape>
        </w:pict>
      </w:r>
    </w:p>
    <w:p w14:paraId="5DD09581" w14:textId="72F84A7B"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25107D" w:rsidRPr="00743A0C" w14:paraId="2B912B1E" w14:textId="77777777" w:rsidTr="001A5AC7">
        <w:tc>
          <w:tcPr>
            <w:tcW w:w="2500" w:type="pct"/>
            <w:shd w:val="clear" w:color="auto" w:fill="auto"/>
          </w:tcPr>
          <w:p w14:paraId="6F1B2999" w14:textId="77777777" w:rsidR="0025107D" w:rsidRPr="00743A0C" w:rsidRDefault="0025107D" w:rsidP="001A5AC7">
            <w:pPr>
              <w:pStyle w:val="BodyText"/>
              <w:keepNext/>
              <w:kinsoku w:val="0"/>
              <w:overflowPunct w:val="0"/>
              <w:jc w:val="center"/>
              <w:rPr>
                <w:b/>
                <w:bCs/>
                <w:noProof/>
                <w:sz w:val="22"/>
                <w:szCs w:val="22"/>
                <w:lang w:val="en-GB"/>
              </w:rPr>
            </w:pPr>
            <w:r w:rsidRPr="00743A0C">
              <w:rPr>
                <w:b/>
                <w:bCs/>
                <w:noProof/>
                <w:sz w:val="22"/>
                <w:szCs w:val="22"/>
                <w:lang w:val="en-GB"/>
              </w:rPr>
              <w:t>Angļu val.</w:t>
            </w:r>
          </w:p>
        </w:tc>
        <w:tc>
          <w:tcPr>
            <w:tcW w:w="2500" w:type="pct"/>
            <w:shd w:val="clear" w:color="auto" w:fill="auto"/>
          </w:tcPr>
          <w:p w14:paraId="0017C946" w14:textId="77777777" w:rsidR="0025107D" w:rsidRPr="00743A0C" w:rsidRDefault="0025107D" w:rsidP="001A5AC7">
            <w:pPr>
              <w:pStyle w:val="BodyText"/>
              <w:keepNext/>
              <w:kinsoku w:val="0"/>
              <w:overflowPunct w:val="0"/>
              <w:jc w:val="center"/>
              <w:rPr>
                <w:b/>
                <w:bCs/>
                <w:sz w:val="22"/>
                <w:szCs w:val="22"/>
              </w:rPr>
            </w:pPr>
            <w:r w:rsidRPr="00743A0C">
              <w:rPr>
                <w:b/>
                <w:bCs/>
                <w:sz w:val="22"/>
                <w:szCs w:val="22"/>
              </w:rPr>
              <w:t>Latviešu val.</w:t>
            </w:r>
          </w:p>
        </w:tc>
      </w:tr>
      <w:tr w:rsidR="0025107D" w:rsidRPr="00743A0C" w14:paraId="17769479" w14:textId="77777777" w:rsidTr="001A5AC7">
        <w:tc>
          <w:tcPr>
            <w:tcW w:w="2500" w:type="pct"/>
            <w:shd w:val="clear" w:color="auto" w:fill="auto"/>
          </w:tcPr>
          <w:p w14:paraId="7B2FE993" w14:textId="77777777" w:rsidR="0025107D" w:rsidRPr="00743A0C" w:rsidRDefault="0025107D" w:rsidP="0025107D">
            <w:pPr>
              <w:pStyle w:val="BodyText"/>
              <w:tabs>
                <w:tab w:val="left" w:pos="3360"/>
              </w:tabs>
              <w:kinsoku w:val="0"/>
              <w:overflowPunct w:val="0"/>
              <w:jc w:val="both"/>
              <w:rPr>
                <w:b/>
                <w:noProof/>
                <w:color w:val="231F20"/>
                <w:sz w:val="22"/>
                <w:szCs w:val="22"/>
                <w:lang w:val="en-GB"/>
              </w:rPr>
            </w:pPr>
            <w:r w:rsidRPr="00743A0C">
              <w:rPr>
                <w:b/>
                <w:noProof/>
                <w:color w:val="231F20"/>
                <w:sz w:val="22"/>
                <w:szCs w:val="22"/>
                <w:lang w:val="en-GB"/>
              </w:rPr>
              <w:t>CN 61</w:t>
            </w:r>
          </w:p>
        </w:tc>
        <w:tc>
          <w:tcPr>
            <w:tcW w:w="2500" w:type="pct"/>
            <w:shd w:val="clear" w:color="auto" w:fill="auto"/>
          </w:tcPr>
          <w:p w14:paraId="7820A569" w14:textId="7DBA1B2E" w:rsidR="0025107D" w:rsidRPr="00743A0C" w:rsidRDefault="0025107D" w:rsidP="0025107D">
            <w:pPr>
              <w:pStyle w:val="BodyText"/>
              <w:tabs>
                <w:tab w:val="left" w:pos="3360"/>
              </w:tabs>
              <w:kinsoku w:val="0"/>
              <w:overflowPunct w:val="0"/>
              <w:jc w:val="both"/>
              <w:rPr>
                <w:b/>
                <w:bCs/>
                <w:noProof/>
                <w:color w:val="231F20"/>
                <w:sz w:val="22"/>
                <w:szCs w:val="22"/>
              </w:rPr>
            </w:pPr>
            <w:r w:rsidRPr="00743A0C">
              <w:rPr>
                <w:b/>
                <w:bCs/>
                <w:sz w:val="22"/>
                <w:szCs w:val="22"/>
              </w:rPr>
              <w:t>CN 61</w:t>
            </w:r>
          </w:p>
        </w:tc>
      </w:tr>
      <w:tr w:rsidR="0025107D" w:rsidRPr="00743A0C" w14:paraId="36958CE9" w14:textId="77777777" w:rsidTr="001A5AC7">
        <w:tc>
          <w:tcPr>
            <w:tcW w:w="2500" w:type="pct"/>
            <w:shd w:val="clear" w:color="auto" w:fill="auto"/>
          </w:tcPr>
          <w:p w14:paraId="3B2AAC04" w14:textId="77777777" w:rsidR="0025107D" w:rsidRPr="00743A0C" w:rsidRDefault="0025107D" w:rsidP="0025107D">
            <w:pPr>
              <w:pStyle w:val="BodyText"/>
              <w:kinsoku w:val="0"/>
              <w:overflowPunct w:val="0"/>
              <w:jc w:val="both"/>
              <w:rPr>
                <w:b/>
                <w:noProof/>
                <w:color w:val="231F20"/>
                <w:sz w:val="22"/>
                <w:szCs w:val="22"/>
                <w:lang w:val="en-GB"/>
              </w:rPr>
            </w:pPr>
            <w:r w:rsidRPr="00743A0C">
              <w:rPr>
                <w:b/>
                <w:noProof/>
                <w:color w:val="231F20"/>
                <w:sz w:val="22"/>
                <w:szCs w:val="22"/>
                <w:lang w:val="en-GB"/>
              </w:rPr>
              <w:t>DETAILED ACCOUNT</w:t>
            </w:r>
          </w:p>
        </w:tc>
        <w:tc>
          <w:tcPr>
            <w:tcW w:w="2500" w:type="pct"/>
            <w:shd w:val="clear" w:color="auto" w:fill="auto"/>
          </w:tcPr>
          <w:p w14:paraId="6F15E8EC" w14:textId="28585DDC" w:rsidR="0025107D" w:rsidRPr="00743A0C" w:rsidRDefault="0025107D" w:rsidP="0025107D">
            <w:pPr>
              <w:pStyle w:val="BodyText"/>
              <w:kinsoku w:val="0"/>
              <w:overflowPunct w:val="0"/>
              <w:jc w:val="both"/>
              <w:rPr>
                <w:b/>
                <w:bCs/>
                <w:noProof/>
                <w:color w:val="231F20"/>
                <w:sz w:val="22"/>
                <w:szCs w:val="22"/>
              </w:rPr>
            </w:pPr>
            <w:r w:rsidRPr="00743A0C">
              <w:rPr>
                <w:b/>
                <w:bCs/>
                <w:sz w:val="22"/>
                <w:szCs w:val="22"/>
              </w:rPr>
              <w:t>ATSEVIŠĶS RĒĶINS</w:t>
            </w:r>
          </w:p>
        </w:tc>
      </w:tr>
      <w:tr w:rsidR="0025107D" w:rsidRPr="00743A0C" w14:paraId="7642BF74" w14:textId="77777777" w:rsidTr="001A5AC7">
        <w:tc>
          <w:tcPr>
            <w:tcW w:w="2500" w:type="pct"/>
            <w:shd w:val="clear" w:color="auto" w:fill="auto"/>
          </w:tcPr>
          <w:p w14:paraId="224BA522" w14:textId="77777777" w:rsidR="0025107D" w:rsidRPr="00743A0C" w:rsidRDefault="0025107D" w:rsidP="0025107D">
            <w:pPr>
              <w:pStyle w:val="BodyText"/>
              <w:kinsoku w:val="0"/>
              <w:overflowPunct w:val="0"/>
              <w:jc w:val="both"/>
              <w:rPr>
                <w:b/>
                <w:noProof/>
                <w:color w:val="231F20"/>
                <w:sz w:val="22"/>
                <w:szCs w:val="22"/>
                <w:lang w:val="en-GB"/>
              </w:rPr>
            </w:pPr>
            <w:r w:rsidRPr="00743A0C">
              <w:rPr>
                <w:b/>
                <w:noProof/>
                <w:color w:val="231F20"/>
                <w:sz w:val="22"/>
                <w:szCs w:val="22"/>
                <w:lang w:val="en-GB"/>
              </w:rPr>
              <w:t>Terminal dues</w:t>
            </w:r>
          </w:p>
        </w:tc>
        <w:tc>
          <w:tcPr>
            <w:tcW w:w="2500" w:type="pct"/>
            <w:shd w:val="clear" w:color="auto" w:fill="auto"/>
          </w:tcPr>
          <w:p w14:paraId="4B0ABEB3" w14:textId="10C5CBB8" w:rsidR="0025107D" w:rsidRPr="00743A0C" w:rsidRDefault="0025107D" w:rsidP="0025107D">
            <w:pPr>
              <w:pStyle w:val="BodyText"/>
              <w:kinsoku w:val="0"/>
              <w:overflowPunct w:val="0"/>
              <w:jc w:val="both"/>
              <w:rPr>
                <w:b/>
                <w:bCs/>
                <w:noProof/>
                <w:color w:val="231F20"/>
                <w:sz w:val="22"/>
                <w:szCs w:val="22"/>
              </w:rPr>
            </w:pPr>
            <w:r w:rsidRPr="00743A0C">
              <w:rPr>
                <w:b/>
                <w:bCs/>
                <w:sz w:val="22"/>
                <w:szCs w:val="22"/>
              </w:rPr>
              <w:t>Galamaksa</w:t>
            </w:r>
          </w:p>
        </w:tc>
      </w:tr>
      <w:tr w:rsidR="0025107D" w:rsidRPr="00743A0C" w14:paraId="404C8BD1" w14:textId="77777777" w:rsidTr="001A5AC7">
        <w:tc>
          <w:tcPr>
            <w:tcW w:w="2500" w:type="pct"/>
            <w:shd w:val="clear" w:color="auto" w:fill="auto"/>
          </w:tcPr>
          <w:p w14:paraId="79B7AA97"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Creditor designated operator:</w:t>
            </w:r>
          </w:p>
        </w:tc>
        <w:tc>
          <w:tcPr>
            <w:tcW w:w="2500" w:type="pct"/>
            <w:shd w:val="clear" w:color="auto" w:fill="auto"/>
          </w:tcPr>
          <w:p w14:paraId="161860F6" w14:textId="1B6C3F67" w:rsidR="0025107D" w:rsidRPr="00743A0C" w:rsidRDefault="0025107D" w:rsidP="0025107D">
            <w:pPr>
              <w:pStyle w:val="BodyText"/>
              <w:kinsoku w:val="0"/>
              <w:overflowPunct w:val="0"/>
              <w:jc w:val="both"/>
              <w:rPr>
                <w:noProof/>
                <w:color w:val="231F20"/>
                <w:sz w:val="22"/>
                <w:szCs w:val="22"/>
              </w:rPr>
            </w:pPr>
            <w:r w:rsidRPr="00743A0C">
              <w:rPr>
                <w:sz w:val="22"/>
                <w:szCs w:val="22"/>
              </w:rPr>
              <w:t>Izraudzītais operators kreditors:</w:t>
            </w:r>
          </w:p>
        </w:tc>
      </w:tr>
      <w:tr w:rsidR="0025107D" w:rsidRPr="00743A0C" w14:paraId="152CF8D1" w14:textId="77777777" w:rsidTr="001A5AC7">
        <w:tc>
          <w:tcPr>
            <w:tcW w:w="2500" w:type="pct"/>
            <w:shd w:val="clear" w:color="auto" w:fill="auto"/>
          </w:tcPr>
          <w:p w14:paraId="539CB195"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Date:</w:t>
            </w:r>
          </w:p>
        </w:tc>
        <w:tc>
          <w:tcPr>
            <w:tcW w:w="2500" w:type="pct"/>
            <w:shd w:val="clear" w:color="auto" w:fill="auto"/>
          </w:tcPr>
          <w:p w14:paraId="3D55871B" w14:textId="15C00AAF" w:rsidR="0025107D" w:rsidRPr="00743A0C" w:rsidRDefault="0025107D" w:rsidP="0025107D">
            <w:pPr>
              <w:pStyle w:val="BodyText"/>
              <w:kinsoku w:val="0"/>
              <w:overflowPunct w:val="0"/>
              <w:jc w:val="both"/>
              <w:rPr>
                <w:noProof/>
                <w:color w:val="231F20"/>
                <w:sz w:val="22"/>
                <w:szCs w:val="22"/>
              </w:rPr>
            </w:pPr>
            <w:r w:rsidRPr="00743A0C">
              <w:rPr>
                <w:sz w:val="22"/>
                <w:szCs w:val="22"/>
              </w:rPr>
              <w:t>Datums:</w:t>
            </w:r>
          </w:p>
        </w:tc>
      </w:tr>
      <w:tr w:rsidR="0025107D" w:rsidRPr="00743A0C" w14:paraId="645FC518" w14:textId="77777777" w:rsidTr="001A5AC7">
        <w:tc>
          <w:tcPr>
            <w:tcW w:w="2500" w:type="pct"/>
            <w:shd w:val="clear" w:color="auto" w:fill="auto"/>
          </w:tcPr>
          <w:p w14:paraId="795233E0"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Method of settlement</w:t>
            </w:r>
          </w:p>
        </w:tc>
        <w:tc>
          <w:tcPr>
            <w:tcW w:w="2500" w:type="pct"/>
            <w:shd w:val="clear" w:color="auto" w:fill="auto"/>
          </w:tcPr>
          <w:p w14:paraId="619D234A" w14:textId="129E7F79" w:rsidR="0025107D" w:rsidRPr="00743A0C" w:rsidRDefault="0025107D" w:rsidP="0025107D">
            <w:pPr>
              <w:pStyle w:val="BodyText"/>
              <w:kinsoku w:val="0"/>
              <w:overflowPunct w:val="0"/>
              <w:jc w:val="both"/>
              <w:rPr>
                <w:noProof/>
                <w:color w:val="231F20"/>
                <w:sz w:val="22"/>
                <w:szCs w:val="22"/>
              </w:rPr>
            </w:pPr>
            <w:r w:rsidRPr="00743A0C">
              <w:rPr>
                <w:sz w:val="22"/>
                <w:szCs w:val="22"/>
              </w:rPr>
              <w:t>Norēķināšanās veids</w:t>
            </w:r>
          </w:p>
        </w:tc>
      </w:tr>
      <w:tr w:rsidR="0025107D" w:rsidRPr="00743A0C" w14:paraId="7D69D9B2" w14:textId="77777777" w:rsidTr="001A5AC7">
        <w:tc>
          <w:tcPr>
            <w:tcW w:w="2500" w:type="pct"/>
            <w:shd w:val="clear" w:color="auto" w:fill="auto"/>
          </w:tcPr>
          <w:p w14:paraId="4919032F" w14:textId="77777777" w:rsidR="0025107D" w:rsidRPr="00743A0C" w:rsidRDefault="0025107D" w:rsidP="0025107D">
            <w:pPr>
              <w:pStyle w:val="BodyText"/>
              <w:tabs>
                <w:tab w:val="left" w:pos="3300"/>
              </w:tabs>
              <w:kinsoku w:val="0"/>
              <w:overflowPunct w:val="0"/>
              <w:jc w:val="both"/>
              <w:rPr>
                <w:noProof/>
                <w:color w:val="231F20"/>
                <w:sz w:val="22"/>
                <w:szCs w:val="22"/>
                <w:lang w:val="en-GB"/>
              </w:rPr>
            </w:pPr>
            <w:r w:rsidRPr="00743A0C">
              <w:rPr>
                <w:noProof/>
                <w:color w:val="231F20"/>
                <w:sz w:val="22"/>
                <w:szCs w:val="22"/>
                <w:lang w:val="en-GB"/>
              </w:rPr>
              <w:t>Direct</w:t>
            </w:r>
          </w:p>
        </w:tc>
        <w:tc>
          <w:tcPr>
            <w:tcW w:w="2500" w:type="pct"/>
            <w:shd w:val="clear" w:color="auto" w:fill="auto"/>
          </w:tcPr>
          <w:p w14:paraId="5F9BF744" w14:textId="6CCD245D" w:rsidR="0025107D" w:rsidRPr="00743A0C" w:rsidRDefault="0025107D" w:rsidP="0025107D">
            <w:pPr>
              <w:pStyle w:val="BodyText"/>
              <w:tabs>
                <w:tab w:val="left" w:pos="3300"/>
              </w:tabs>
              <w:kinsoku w:val="0"/>
              <w:overflowPunct w:val="0"/>
              <w:jc w:val="both"/>
              <w:rPr>
                <w:noProof/>
                <w:color w:val="231F20"/>
                <w:sz w:val="22"/>
                <w:szCs w:val="22"/>
              </w:rPr>
            </w:pPr>
            <w:r w:rsidRPr="00743A0C">
              <w:rPr>
                <w:sz w:val="22"/>
                <w:szCs w:val="22"/>
              </w:rPr>
              <w:t>Tiešs maksājums</w:t>
            </w:r>
          </w:p>
        </w:tc>
      </w:tr>
      <w:tr w:rsidR="0025107D" w:rsidRPr="00743A0C" w14:paraId="3856D5BB" w14:textId="77777777" w:rsidTr="001A5AC7">
        <w:tc>
          <w:tcPr>
            <w:tcW w:w="2500" w:type="pct"/>
            <w:shd w:val="clear" w:color="auto" w:fill="auto"/>
          </w:tcPr>
          <w:p w14:paraId="60D17461" w14:textId="77777777" w:rsidR="0025107D" w:rsidRPr="00743A0C" w:rsidRDefault="0025107D" w:rsidP="0025107D">
            <w:pPr>
              <w:pStyle w:val="BodyText"/>
              <w:tabs>
                <w:tab w:val="left" w:pos="1305"/>
              </w:tabs>
              <w:kinsoku w:val="0"/>
              <w:overflowPunct w:val="0"/>
              <w:jc w:val="both"/>
              <w:rPr>
                <w:noProof/>
                <w:color w:val="231F20"/>
                <w:sz w:val="22"/>
                <w:szCs w:val="22"/>
                <w:lang w:val="en-GB"/>
              </w:rPr>
            </w:pPr>
            <w:r w:rsidRPr="00743A0C">
              <w:rPr>
                <w:noProof/>
                <w:color w:val="231F20"/>
                <w:sz w:val="22"/>
                <w:szCs w:val="22"/>
                <w:lang w:val="en-GB"/>
              </w:rPr>
              <w:t>Via UPU*Clearing</w:t>
            </w:r>
          </w:p>
        </w:tc>
        <w:tc>
          <w:tcPr>
            <w:tcW w:w="2500" w:type="pct"/>
            <w:shd w:val="clear" w:color="auto" w:fill="auto"/>
          </w:tcPr>
          <w:p w14:paraId="5E6A8AAC" w14:textId="2E1849BC" w:rsidR="0025107D" w:rsidRPr="00743A0C" w:rsidRDefault="0025107D" w:rsidP="0025107D">
            <w:pPr>
              <w:pStyle w:val="BodyText"/>
              <w:tabs>
                <w:tab w:val="left" w:pos="1305"/>
              </w:tabs>
              <w:kinsoku w:val="0"/>
              <w:overflowPunct w:val="0"/>
              <w:jc w:val="both"/>
              <w:rPr>
                <w:noProof/>
                <w:color w:val="231F20"/>
                <w:sz w:val="22"/>
                <w:szCs w:val="22"/>
              </w:rPr>
            </w:pPr>
            <w:r w:rsidRPr="00743A0C">
              <w:rPr>
                <w:i/>
                <w:iCs/>
                <w:sz w:val="22"/>
                <w:szCs w:val="22"/>
              </w:rPr>
              <w:t>UPU</w:t>
            </w:r>
            <w:r w:rsidRPr="00743A0C">
              <w:rPr>
                <w:sz w:val="22"/>
                <w:szCs w:val="22"/>
              </w:rPr>
              <w:t>* klīrings</w:t>
            </w:r>
          </w:p>
        </w:tc>
      </w:tr>
      <w:tr w:rsidR="0025107D" w:rsidRPr="00743A0C" w14:paraId="1C4E03BE" w14:textId="77777777" w:rsidTr="001A5AC7">
        <w:tc>
          <w:tcPr>
            <w:tcW w:w="2500" w:type="pct"/>
            <w:shd w:val="clear" w:color="auto" w:fill="auto"/>
          </w:tcPr>
          <w:p w14:paraId="76523A53" w14:textId="77777777" w:rsidR="0025107D" w:rsidRPr="00743A0C" w:rsidRDefault="0025107D" w:rsidP="0025107D">
            <w:pPr>
              <w:pStyle w:val="BodyText"/>
              <w:tabs>
                <w:tab w:val="left" w:pos="1305"/>
              </w:tabs>
              <w:kinsoku w:val="0"/>
              <w:overflowPunct w:val="0"/>
              <w:jc w:val="both"/>
              <w:rPr>
                <w:noProof/>
                <w:color w:val="231F20"/>
                <w:sz w:val="22"/>
                <w:szCs w:val="22"/>
                <w:lang w:val="en-GB"/>
              </w:rPr>
            </w:pPr>
            <w:r w:rsidRPr="00743A0C">
              <w:rPr>
                <w:noProof/>
                <w:color w:val="231F20"/>
                <w:sz w:val="22"/>
                <w:szCs w:val="22"/>
                <w:lang w:val="en-GB"/>
              </w:rPr>
              <w:t>Debtor designated operator</w:t>
            </w:r>
          </w:p>
        </w:tc>
        <w:tc>
          <w:tcPr>
            <w:tcW w:w="2500" w:type="pct"/>
            <w:shd w:val="clear" w:color="auto" w:fill="auto"/>
          </w:tcPr>
          <w:p w14:paraId="4B9488B9" w14:textId="2152E340" w:rsidR="0025107D" w:rsidRPr="00743A0C" w:rsidRDefault="0025107D" w:rsidP="0025107D">
            <w:pPr>
              <w:pStyle w:val="BodyText"/>
              <w:tabs>
                <w:tab w:val="left" w:pos="1305"/>
              </w:tabs>
              <w:kinsoku w:val="0"/>
              <w:overflowPunct w:val="0"/>
              <w:jc w:val="both"/>
              <w:rPr>
                <w:noProof/>
                <w:color w:val="231F20"/>
                <w:sz w:val="22"/>
                <w:szCs w:val="22"/>
              </w:rPr>
            </w:pPr>
            <w:r w:rsidRPr="00743A0C">
              <w:rPr>
                <w:sz w:val="22"/>
                <w:szCs w:val="22"/>
              </w:rPr>
              <w:t>Izraudzītais operators debitors</w:t>
            </w:r>
          </w:p>
        </w:tc>
      </w:tr>
      <w:tr w:rsidR="0025107D" w:rsidRPr="00743A0C" w14:paraId="494CDA6E" w14:textId="77777777" w:rsidTr="001A5AC7">
        <w:tc>
          <w:tcPr>
            <w:tcW w:w="2500" w:type="pct"/>
            <w:shd w:val="clear" w:color="auto" w:fill="auto"/>
          </w:tcPr>
          <w:p w14:paraId="77F23E07" w14:textId="77777777" w:rsidR="0025107D" w:rsidRPr="00743A0C" w:rsidRDefault="0025107D" w:rsidP="0025107D">
            <w:pPr>
              <w:pStyle w:val="BodyText"/>
              <w:tabs>
                <w:tab w:val="left" w:pos="1305"/>
              </w:tabs>
              <w:kinsoku w:val="0"/>
              <w:overflowPunct w:val="0"/>
              <w:jc w:val="both"/>
              <w:rPr>
                <w:noProof/>
                <w:color w:val="231F20"/>
                <w:sz w:val="22"/>
                <w:szCs w:val="22"/>
                <w:lang w:val="en-GB"/>
              </w:rPr>
            </w:pPr>
            <w:r w:rsidRPr="00743A0C">
              <w:rPr>
                <w:noProof/>
                <w:color w:val="231F20"/>
                <w:sz w:val="22"/>
                <w:szCs w:val="22"/>
                <w:lang w:val="en-GB"/>
              </w:rPr>
              <w:t>Year</w:t>
            </w:r>
          </w:p>
        </w:tc>
        <w:tc>
          <w:tcPr>
            <w:tcW w:w="2500" w:type="pct"/>
            <w:shd w:val="clear" w:color="auto" w:fill="auto"/>
          </w:tcPr>
          <w:p w14:paraId="2342809D" w14:textId="7A4A89D8" w:rsidR="0025107D" w:rsidRPr="00743A0C" w:rsidRDefault="0025107D" w:rsidP="0025107D">
            <w:pPr>
              <w:pStyle w:val="BodyText"/>
              <w:tabs>
                <w:tab w:val="left" w:pos="1305"/>
              </w:tabs>
              <w:kinsoku w:val="0"/>
              <w:overflowPunct w:val="0"/>
              <w:jc w:val="both"/>
              <w:rPr>
                <w:noProof/>
                <w:color w:val="231F20"/>
                <w:sz w:val="22"/>
                <w:szCs w:val="22"/>
              </w:rPr>
            </w:pPr>
            <w:r w:rsidRPr="00743A0C">
              <w:rPr>
                <w:sz w:val="22"/>
                <w:szCs w:val="22"/>
              </w:rPr>
              <w:t>Gads</w:t>
            </w:r>
          </w:p>
        </w:tc>
      </w:tr>
      <w:tr w:rsidR="0025107D" w:rsidRPr="00743A0C" w14:paraId="1159AE8A" w14:textId="77777777" w:rsidTr="001A5AC7">
        <w:tc>
          <w:tcPr>
            <w:tcW w:w="2500" w:type="pct"/>
            <w:shd w:val="clear" w:color="auto" w:fill="auto"/>
          </w:tcPr>
          <w:p w14:paraId="24648E2C" w14:textId="77777777" w:rsidR="0025107D" w:rsidRPr="00743A0C" w:rsidRDefault="0025107D" w:rsidP="0025107D">
            <w:pPr>
              <w:pStyle w:val="BodyText"/>
              <w:kinsoku w:val="0"/>
              <w:overflowPunct w:val="0"/>
              <w:rPr>
                <w:b/>
                <w:noProof/>
                <w:color w:val="231F20"/>
                <w:sz w:val="22"/>
                <w:szCs w:val="22"/>
                <w:lang w:val="en-GB"/>
              </w:rPr>
            </w:pPr>
            <w:r w:rsidRPr="00743A0C">
              <w:rPr>
                <w:b/>
                <w:noProof/>
                <w:color w:val="231F20"/>
                <w:sz w:val="22"/>
                <w:szCs w:val="22"/>
                <w:lang w:val="en-GB"/>
              </w:rPr>
              <w:t>1. Annual volumes</w:t>
            </w:r>
          </w:p>
        </w:tc>
        <w:tc>
          <w:tcPr>
            <w:tcW w:w="2500" w:type="pct"/>
            <w:shd w:val="clear" w:color="auto" w:fill="auto"/>
          </w:tcPr>
          <w:p w14:paraId="40AEEA27" w14:textId="756EFB33" w:rsidR="0025107D" w:rsidRPr="00743A0C" w:rsidRDefault="0025107D" w:rsidP="0025107D">
            <w:pPr>
              <w:pStyle w:val="BodyText"/>
              <w:kinsoku w:val="0"/>
              <w:overflowPunct w:val="0"/>
              <w:rPr>
                <w:b/>
                <w:bCs/>
                <w:noProof/>
                <w:color w:val="231F20"/>
                <w:sz w:val="22"/>
                <w:szCs w:val="22"/>
              </w:rPr>
            </w:pPr>
            <w:r w:rsidRPr="00743A0C">
              <w:rPr>
                <w:b/>
                <w:bCs/>
                <w:sz w:val="22"/>
                <w:szCs w:val="22"/>
              </w:rPr>
              <w:t>1. Daudzums gadā</w:t>
            </w:r>
          </w:p>
        </w:tc>
      </w:tr>
      <w:tr w:rsidR="0025107D" w:rsidRPr="00743A0C" w14:paraId="467270D6" w14:textId="77777777" w:rsidTr="001A5AC7">
        <w:tc>
          <w:tcPr>
            <w:tcW w:w="2500" w:type="pct"/>
            <w:shd w:val="clear" w:color="auto" w:fill="auto"/>
          </w:tcPr>
          <w:p w14:paraId="3889ABD7"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Quarter</w:t>
            </w:r>
          </w:p>
        </w:tc>
        <w:tc>
          <w:tcPr>
            <w:tcW w:w="2500" w:type="pct"/>
            <w:shd w:val="clear" w:color="auto" w:fill="auto"/>
          </w:tcPr>
          <w:p w14:paraId="14922A6E" w14:textId="68AF330F" w:rsidR="0025107D" w:rsidRPr="00743A0C" w:rsidRDefault="0025107D" w:rsidP="0025107D">
            <w:pPr>
              <w:pStyle w:val="BodyText"/>
              <w:kinsoku w:val="0"/>
              <w:overflowPunct w:val="0"/>
              <w:jc w:val="both"/>
              <w:rPr>
                <w:noProof/>
                <w:color w:val="231F20"/>
                <w:sz w:val="22"/>
                <w:szCs w:val="22"/>
              </w:rPr>
            </w:pPr>
            <w:r w:rsidRPr="00743A0C">
              <w:rPr>
                <w:sz w:val="22"/>
                <w:szCs w:val="22"/>
              </w:rPr>
              <w:t>Ceturksnis</w:t>
            </w:r>
          </w:p>
        </w:tc>
      </w:tr>
      <w:tr w:rsidR="0025107D" w:rsidRPr="00743A0C" w14:paraId="43F6712A" w14:textId="77777777" w:rsidTr="001A5AC7">
        <w:tc>
          <w:tcPr>
            <w:tcW w:w="2500" w:type="pct"/>
            <w:shd w:val="clear" w:color="auto" w:fill="auto"/>
          </w:tcPr>
          <w:p w14:paraId="2F5FA865"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Mail category</w:t>
            </w:r>
          </w:p>
        </w:tc>
        <w:tc>
          <w:tcPr>
            <w:tcW w:w="2500" w:type="pct"/>
            <w:shd w:val="clear" w:color="auto" w:fill="auto"/>
          </w:tcPr>
          <w:p w14:paraId="03CBFEB1" w14:textId="45BF1A33" w:rsidR="0025107D" w:rsidRPr="00743A0C" w:rsidRDefault="0025107D" w:rsidP="0025107D">
            <w:pPr>
              <w:pStyle w:val="BodyText"/>
              <w:kinsoku w:val="0"/>
              <w:overflowPunct w:val="0"/>
              <w:jc w:val="both"/>
              <w:rPr>
                <w:noProof/>
                <w:color w:val="231F20"/>
                <w:sz w:val="22"/>
                <w:szCs w:val="22"/>
              </w:rPr>
            </w:pPr>
            <w:r w:rsidRPr="00743A0C">
              <w:rPr>
                <w:sz w:val="22"/>
                <w:szCs w:val="22"/>
              </w:rPr>
              <w:t>Pasta kategorija</w:t>
            </w:r>
          </w:p>
        </w:tc>
      </w:tr>
      <w:tr w:rsidR="0025107D" w:rsidRPr="00743A0C" w14:paraId="5FB51AF2" w14:textId="77777777" w:rsidTr="001A5AC7">
        <w:tc>
          <w:tcPr>
            <w:tcW w:w="2500" w:type="pct"/>
            <w:shd w:val="clear" w:color="auto" w:fill="auto"/>
          </w:tcPr>
          <w:p w14:paraId="6060402F"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P or S format</w:t>
            </w:r>
          </w:p>
        </w:tc>
        <w:tc>
          <w:tcPr>
            <w:tcW w:w="2500" w:type="pct"/>
            <w:shd w:val="clear" w:color="auto" w:fill="auto"/>
          </w:tcPr>
          <w:p w14:paraId="678B2270" w14:textId="3BDCF38E" w:rsidR="0025107D" w:rsidRPr="00743A0C" w:rsidRDefault="0025107D" w:rsidP="0025107D">
            <w:pPr>
              <w:pStyle w:val="BodyText"/>
              <w:kinsoku w:val="0"/>
              <w:overflowPunct w:val="0"/>
              <w:jc w:val="both"/>
              <w:rPr>
                <w:noProof/>
                <w:color w:val="231F20"/>
                <w:sz w:val="22"/>
                <w:szCs w:val="22"/>
              </w:rPr>
            </w:pPr>
            <w:r w:rsidRPr="00743A0C">
              <w:rPr>
                <w:sz w:val="22"/>
                <w:szCs w:val="22"/>
              </w:rPr>
              <w:t>P vai S formāts</w:t>
            </w:r>
          </w:p>
        </w:tc>
      </w:tr>
      <w:tr w:rsidR="0025107D" w:rsidRPr="00743A0C" w14:paraId="4C4BD48F" w14:textId="77777777" w:rsidTr="001A5AC7">
        <w:tc>
          <w:tcPr>
            <w:tcW w:w="2500" w:type="pct"/>
            <w:shd w:val="clear" w:color="auto" w:fill="auto"/>
          </w:tcPr>
          <w:p w14:paraId="41D7A435"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G format</w:t>
            </w:r>
          </w:p>
        </w:tc>
        <w:tc>
          <w:tcPr>
            <w:tcW w:w="2500" w:type="pct"/>
            <w:shd w:val="clear" w:color="auto" w:fill="auto"/>
          </w:tcPr>
          <w:p w14:paraId="08C36D7C" w14:textId="7117B420" w:rsidR="0025107D" w:rsidRPr="00743A0C" w:rsidRDefault="0025107D" w:rsidP="0025107D">
            <w:pPr>
              <w:pStyle w:val="BodyText"/>
              <w:kinsoku w:val="0"/>
              <w:overflowPunct w:val="0"/>
              <w:jc w:val="both"/>
              <w:rPr>
                <w:noProof/>
                <w:color w:val="231F20"/>
                <w:sz w:val="22"/>
                <w:szCs w:val="22"/>
              </w:rPr>
            </w:pPr>
            <w:r w:rsidRPr="00743A0C">
              <w:rPr>
                <w:sz w:val="22"/>
                <w:szCs w:val="22"/>
              </w:rPr>
              <w:t>G formāts</w:t>
            </w:r>
          </w:p>
        </w:tc>
      </w:tr>
      <w:tr w:rsidR="0025107D" w:rsidRPr="00743A0C" w14:paraId="0AB92024" w14:textId="77777777" w:rsidTr="001A5AC7">
        <w:tc>
          <w:tcPr>
            <w:tcW w:w="2500" w:type="pct"/>
            <w:shd w:val="clear" w:color="auto" w:fill="auto"/>
          </w:tcPr>
          <w:p w14:paraId="142659BA"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E format</w:t>
            </w:r>
          </w:p>
        </w:tc>
        <w:tc>
          <w:tcPr>
            <w:tcW w:w="2500" w:type="pct"/>
            <w:shd w:val="clear" w:color="auto" w:fill="auto"/>
          </w:tcPr>
          <w:p w14:paraId="1E4CFE01" w14:textId="29FE23F1" w:rsidR="0025107D" w:rsidRPr="00743A0C" w:rsidRDefault="0025107D" w:rsidP="0025107D">
            <w:pPr>
              <w:pStyle w:val="BodyText"/>
              <w:kinsoku w:val="0"/>
              <w:overflowPunct w:val="0"/>
              <w:jc w:val="both"/>
              <w:rPr>
                <w:noProof/>
                <w:color w:val="231F20"/>
                <w:sz w:val="22"/>
                <w:szCs w:val="22"/>
              </w:rPr>
            </w:pPr>
            <w:r w:rsidRPr="00743A0C">
              <w:rPr>
                <w:sz w:val="22"/>
                <w:szCs w:val="22"/>
              </w:rPr>
              <w:t>E formāts</w:t>
            </w:r>
          </w:p>
        </w:tc>
      </w:tr>
      <w:tr w:rsidR="0025107D" w:rsidRPr="00743A0C" w14:paraId="0C1113B0" w14:textId="77777777" w:rsidTr="001A5AC7">
        <w:tc>
          <w:tcPr>
            <w:tcW w:w="2500" w:type="pct"/>
            <w:shd w:val="clear" w:color="auto" w:fill="auto"/>
          </w:tcPr>
          <w:p w14:paraId="7B12CC42"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Mixed mail</w:t>
            </w:r>
          </w:p>
        </w:tc>
        <w:tc>
          <w:tcPr>
            <w:tcW w:w="2500" w:type="pct"/>
            <w:shd w:val="clear" w:color="auto" w:fill="auto"/>
          </w:tcPr>
          <w:p w14:paraId="1B32EF3F" w14:textId="74C23194" w:rsidR="0025107D" w:rsidRPr="00743A0C" w:rsidRDefault="0025107D" w:rsidP="0025107D">
            <w:pPr>
              <w:pStyle w:val="BodyText"/>
              <w:kinsoku w:val="0"/>
              <w:overflowPunct w:val="0"/>
              <w:jc w:val="both"/>
              <w:rPr>
                <w:noProof/>
                <w:color w:val="231F20"/>
                <w:sz w:val="22"/>
                <w:szCs w:val="22"/>
              </w:rPr>
            </w:pPr>
            <w:r w:rsidRPr="00743A0C">
              <w:rPr>
                <w:sz w:val="22"/>
                <w:szCs w:val="22"/>
              </w:rPr>
              <w:t>Jaukti sūtījumi</w:t>
            </w:r>
          </w:p>
        </w:tc>
      </w:tr>
      <w:tr w:rsidR="0025107D" w:rsidRPr="00743A0C" w14:paraId="7018250F" w14:textId="77777777" w:rsidTr="001A5AC7">
        <w:tc>
          <w:tcPr>
            <w:tcW w:w="2500" w:type="pct"/>
            <w:shd w:val="clear" w:color="auto" w:fill="auto"/>
          </w:tcPr>
          <w:p w14:paraId="062D0B93"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Non-sampled</w:t>
            </w:r>
          </w:p>
        </w:tc>
        <w:tc>
          <w:tcPr>
            <w:tcW w:w="2500" w:type="pct"/>
            <w:shd w:val="clear" w:color="auto" w:fill="auto"/>
          </w:tcPr>
          <w:p w14:paraId="0921C891" w14:textId="4516DE43" w:rsidR="0025107D" w:rsidRPr="00743A0C" w:rsidRDefault="0025107D" w:rsidP="0025107D">
            <w:pPr>
              <w:pStyle w:val="BodyText"/>
              <w:kinsoku w:val="0"/>
              <w:overflowPunct w:val="0"/>
              <w:jc w:val="both"/>
              <w:rPr>
                <w:noProof/>
                <w:color w:val="231F20"/>
                <w:sz w:val="22"/>
                <w:szCs w:val="22"/>
              </w:rPr>
            </w:pPr>
            <w:r w:rsidRPr="00743A0C">
              <w:rPr>
                <w:sz w:val="22"/>
                <w:szCs w:val="22"/>
              </w:rPr>
              <w:t>Novērošana nav veikta</w:t>
            </w:r>
          </w:p>
        </w:tc>
      </w:tr>
      <w:tr w:rsidR="0025107D" w:rsidRPr="00743A0C" w14:paraId="7E6E5A94" w14:textId="77777777" w:rsidTr="001A5AC7">
        <w:tc>
          <w:tcPr>
            <w:tcW w:w="2500" w:type="pct"/>
            <w:shd w:val="clear" w:color="auto" w:fill="auto"/>
          </w:tcPr>
          <w:p w14:paraId="6952AE1A"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M bags</w:t>
            </w:r>
          </w:p>
        </w:tc>
        <w:tc>
          <w:tcPr>
            <w:tcW w:w="2500" w:type="pct"/>
            <w:shd w:val="clear" w:color="auto" w:fill="auto"/>
          </w:tcPr>
          <w:p w14:paraId="23EE0CD0" w14:textId="1CA66669" w:rsidR="0025107D" w:rsidRPr="00743A0C" w:rsidRDefault="0025107D" w:rsidP="0025107D">
            <w:pPr>
              <w:pStyle w:val="BodyText"/>
              <w:kinsoku w:val="0"/>
              <w:overflowPunct w:val="0"/>
              <w:jc w:val="both"/>
              <w:rPr>
                <w:noProof/>
                <w:color w:val="231F20"/>
                <w:sz w:val="22"/>
                <w:szCs w:val="22"/>
              </w:rPr>
            </w:pPr>
            <w:r w:rsidRPr="00743A0C">
              <w:rPr>
                <w:sz w:val="22"/>
                <w:szCs w:val="22"/>
              </w:rPr>
              <w:t>M maisi</w:t>
            </w:r>
          </w:p>
        </w:tc>
      </w:tr>
      <w:tr w:rsidR="0025107D" w:rsidRPr="00743A0C" w14:paraId="7A34F807" w14:textId="77777777" w:rsidTr="001A5AC7">
        <w:tc>
          <w:tcPr>
            <w:tcW w:w="2500" w:type="pct"/>
            <w:shd w:val="clear" w:color="auto" w:fill="auto"/>
          </w:tcPr>
          <w:p w14:paraId="6A95E9DB"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Registered items</w:t>
            </w:r>
          </w:p>
        </w:tc>
        <w:tc>
          <w:tcPr>
            <w:tcW w:w="2500" w:type="pct"/>
            <w:shd w:val="clear" w:color="auto" w:fill="auto"/>
          </w:tcPr>
          <w:p w14:paraId="14396DC6" w14:textId="1F3A6AAF" w:rsidR="0025107D" w:rsidRPr="00743A0C" w:rsidRDefault="0025107D" w:rsidP="0025107D">
            <w:pPr>
              <w:pStyle w:val="BodyText"/>
              <w:kinsoku w:val="0"/>
              <w:overflowPunct w:val="0"/>
              <w:jc w:val="both"/>
              <w:rPr>
                <w:noProof/>
                <w:color w:val="231F20"/>
                <w:sz w:val="22"/>
                <w:szCs w:val="22"/>
              </w:rPr>
            </w:pPr>
            <w:r w:rsidRPr="00743A0C">
              <w:rPr>
                <w:sz w:val="22"/>
                <w:szCs w:val="22"/>
              </w:rPr>
              <w:t>Ierakstīti sūtījumi</w:t>
            </w:r>
          </w:p>
        </w:tc>
      </w:tr>
      <w:tr w:rsidR="0025107D" w:rsidRPr="00743A0C" w14:paraId="2884A47D" w14:textId="77777777" w:rsidTr="001A5AC7">
        <w:tc>
          <w:tcPr>
            <w:tcW w:w="2500" w:type="pct"/>
            <w:shd w:val="clear" w:color="auto" w:fill="auto"/>
          </w:tcPr>
          <w:p w14:paraId="5D1C2019"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Insured items</w:t>
            </w:r>
          </w:p>
        </w:tc>
        <w:tc>
          <w:tcPr>
            <w:tcW w:w="2500" w:type="pct"/>
            <w:shd w:val="clear" w:color="auto" w:fill="auto"/>
          </w:tcPr>
          <w:p w14:paraId="1B084D27" w14:textId="7F84FD95" w:rsidR="0025107D" w:rsidRPr="00743A0C" w:rsidRDefault="0025107D" w:rsidP="0025107D">
            <w:pPr>
              <w:pStyle w:val="BodyText"/>
              <w:kinsoku w:val="0"/>
              <w:overflowPunct w:val="0"/>
              <w:jc w:val="both"/>
              <w:rPr>
                <w:noProof/>
                <w:color w:val="231F20"/>
                <w:sz w:val="22"/>
                <w:szCs w:val="22"/>
              </w:rPr>
            </w:pPr>
            <w:r w:rsidRPr="00743A0C">
              <w:rPr>
                <w:sz w:val="22"/>
                <w:szCs w:val="22"/>
              </w:rPr>
              <w:t>Apdrošināti sūtījumi</w:t>
            </w:r>
          </w:p>
        </w:tc>
      </w:tr>
      <w:tr w:rsidR="0025107D" w:rsidRPr="00743A0C" w14:paraId="3214E100" w14:textId="77777777" w:rsidTr="001A5AC7">
        <w:tc>
          <w:tcPr>
            <w:tcW w:w="2500" w:type="pct"/>
            <w:shd w:val="clear" w:color="auto" w:fill="auto"/>
          </w:tcPr>
          <w:p w14:paraId="03A728A7"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Tracked items</w:t>
            </w:r>
          </w:p>
        </w:tc>
        <w:tc>
          <w:tcPr>
            <w:tcW w:w="2500" w:type="pct"/>
            <w:shd w:val="clear" w:color="auto" w:fill="auto"/>
          </w:tcPr>
          <w:p w14:paraId="3ECF4EF5" w14:textId="466F997E" w:rsidR="0025107D" w:rsidRPr="00743A0C" w:rsidRDefault="0025107D" w:rsidP="0025107D">
            <w:pPr>
              <w:pStyle w:val="BodyText"/>
              <w:kinsoku w:val="0"/>
              <w:overflowPunct w:val="0"/>
              <w:jc w:val="both"/>
              <w:rPr>
                <w:noProof/>
                <w:color w:val="231F20"/>
                <w:sz w:val="22"/>
                <w:szCs w:val="22"/>
              </w:rPr>
            </w:pPr>
            <w:r w:rsidRPr="00743A0C">
              <w:rPr>
                <w:sz w:val="22"/>
                <w:szCs w:val="22"/>
              </w:rPr>
              <w:t>Izsekojami sūtījumi</w:t>
            </w:r>
          </w:p>
        </w:tc>
      </w:tr>
      <w:tr w:rsidR="0025107D" w:rsidRPr="00743A0C" w14:paraId="07B60E02" w14:textId="77777777" w:rsidTr="001A5AC7">
        <w:tc>
          <w:tcPr>
            <w:tcW w:w="2500" w:type="pct"/>
            <w:shd w:val="clear" w:color="auto" w:fill="auto"/>
          </w:tcPr>
          <w:p w14:paraId="6608883A"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1.1. Mail received</w:t>
            </w:r>
          </w:p>
        </w:tc>
        <w:tc>
          <w:tcPr>
            <w:tcW w:w="2500" w:type="pct"/>
            <w:shd w:val="clear" w:color="auto" w:fill="auto"/>
          </w:tcPr>
          <w:p w14:paraId="705F00FE" w14:textId="01B42339" w:rsidR="0025107D" w:rsidRPr="00743A0C" w:rsidRDefault="0025107D" w:rsidP="0025107D">
            <w:pPr>
              <w:pStyle w:val="BodyText"/>
              <w:kinsoku w:val="0"/>
              <w:overflowPunct w:val="0"/>
              <w:jc w:val="both"/>
              <w:rPr>
                <w:noProof/>
                <w:color w:val="231F20"/>
                <w:sz w:val="22"/>
                <w:szCs w:val="22"/>
              </w:rPr>
            </w:pPr>
            <w:r w:rsidRPr="00743A0C">
              <w:rPr>
                <w:sz w:val="22"/>
                <w:szCs w:val="22"/>
              </w:rPr>
              <w:t>1.1. Saņemtie sūtījumi</w:t>
            </w:r>
          </w:p>
        </w:tc>
      </w:tr>
      <w:tr w:rsidR="0025107D" w:rsidRPr="00743A0C" w14:paraId="75DF5B38" w14:textId="77777777" w:rsidTr="001A5AC7">
        <w:tc>
          <w:tcPr>
            <w:tcW w:w="2500" w:type="pct"/>
            <w:shd w:val="clear" w:color="auto" w:fill="auto"/>
          </w:tcPr>
          <w:p w14:paraId="6E440E68"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Q1</w:t>
            </w:r>
          </w:p>
        </w:tc>
        <w:tc>
          <w:tcPr>
            <w:tcW w:w="2500" w:type="pct"/>
            <w:shd w:val="clear" w:color="auto" w:fill="auto"/>
          </w:tcPr>
          <w:p w14:paraId="43E9A803" w14:textId="0A543D1B" w:rsidR="0025107D" w:rsidRPr="00743A0C" w:rsidRDefault="0025107D" w:rsidP="0025107D">
            <w:pPr>
              <w:pStyle w:val="BodyText"/>
              <w:kinsoku w:val="0"/>
              <w:overflowPunct w:val="0"/>
              <w:jc w:val="both"/>
              <w:rPr>
                <w:noProof/>
                <w:color w:val="231F20"/>
                <w:sz w:val="22"/>
                <w:szCs w:val="22"/>
              </w:rPr>
            </w:pPr>
            <w:r w:rsidRPr="00743A0C">
              <w:rPr>
                <w:sz w:val="22"/>
                <w:szCs w:val="22"/>
              </w:rPr>
              <w:t>Q1</w:t>
            </w:r>
          </w:p>
        </w:tc>
      </w:tr>
      <w:tr w:rsidR="0025107D" w:rsidRPr="00743A0C" w14:paraId="5B1DE505" w14:textId="77777777" w:rsidTr="001A5AC7">
        <w:tc>
          <w:tcPr>
            <w:tcW w:w="2500" w:type="pct"/>
            <w:shd w:val="clear" w:color="auto" w:fill="auto"/>
          </w:tcPr>
          <w:p w14:paraId="14BB7546"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Q2</w:t>
            </w:r>
          </w:p>
        </w:tc>
        <w:tc>
          <w:tcPr>
            <w:tcW w:w="2500" w:type="pct"/>
            <w:shd w:val="clear" w:color="auto" w:fill="auto"/>
          </w:tcPr>
          <w:p w14:paraId="768EB0B4" w14:textId="3CFEC6D4" w:rsidR="0025107D" w:rsidRPr="00743A0C" w:rsidRDefault="0025107D" w:rsidP="0025107D">
            <w:pPr>
              <w:pStyle w:val="BodyText"/>
              <w:kinsoku w:val="0"/>
              <w:overflowPunct w:val="0"/>
              <w:jc w:val="both"/>
              <w:rPr>
                <w:noProof/>
                <w:color w:val="231F20"/>
                <w:sz w:val="22"/>
                <w:szCs w:val="22"/>
              </w:rPr>
            </w:pPr>
            <w:r w:rsidRPr="00743A0C">
              <w:rPr>
                <w:sz w:val="22"/>
                <w:szCs w:val="22"/>
              </w:rPr>
              <w:t>Q2</w:t>
            </w:r>
          </w:p>
        </w:tc>
      </w:tr>
      <w:tr w:rsidR="0025107D" w:rsidRPr="00743A0C" w14:paraId="37E742FB" w14:textId="77777777" w:rsidTr="001A5AC7">
        <w:tc>
          <w:tcPr>
            <w:tcW w:w="2500" w:type="pct"/>
            <w:shd w:val="clear" w:color="auto" w:fill="auto"/>
          </w:tcPr>
          <w:p w14:paraId="24E7E5EE"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Q3</w:t>
            </w:r>
          </w:p>
        </w:tc>
        <w:tc>
          <w:tcPr>
            <w:tcW w:w="2500" w:type="pct"/>
            <w:shd w:val="clear" w:color="auto" w:fill="auto"/>
          </w:tcPr>
          <w:p w14:paraId="6F6CB1A0" w14:textId="512DF24C" w:rsidR="0025107D" w:rsidRPr="00743A0C" w:rsidRDefault="0025107D" w:rsidP="0025107D">
            <w:pPr>
              <w:pStyle w:val="BodyText"/>
              <w:kinsoku w:val="0"/>
              <w:overflowPunct w:val="0"/>
              <w:jc w:val="both"/>
              <w:rPr>
                <w:noProof/>
                <w:color w:val="231F20"/>
                <w:sz w:val="22"/>
                <w:szCs w:val="22"/>
              </w:rPr>
            </w:pPr>
            <w:r w:rsidRPr="00743A0C">
              <w:rPr>
                <w:sz w:val="22"/>
                <w:szCs w:val="22"/>
              </w:rPr>
              <w:t>Q3</w:t>
            </w:r>
          </w:p>
        </w:tc>
      </w:tr>
      <w:tr w:rsidR="0025107D" w:rsidRPr="00743A0C" w14:paraId="06A37E60" w14:textId="77777777" w:rsidTr="001A5AC7">
        <w:tc>
          <w:tcPr>
            <w:tcW w:w="2500" w:type="pct"/>
            <w:shd w:val="clear" w:color="auto" w:fill="auto"/>
          </w:tcPr>
          <w:p w14:paraId="3E017AC4"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Q4</w:t>
            </w:r>
          </w:p>
        </w:tc>
        <w:tc>
          <w:tcPr>
            <w:tcW w:w="2500" w:type="pct"/>
            <w:shd w:val="clear" w:color="auto" w:fill="auto"/>
          </w:tcPr>
          <w:p w14:paraId="59CF740A" w14:textId="44216827" w:rsidR="0025107D" w:rsidRPr="00743A0C" w:rsidRDefault="0025107D" w:rsidP="0025107D">
            <w:pPr>
              <w:pStyle w:val="BodyText"/>
              <w:kinsoku w:val="0"/>
              <w:overflowPunct w:val="0"/>
              <w:jc w:val="both"/>
              <w:rPr>
                <w:noProof/>
                <w:color w:val="231F20"/>
                <w:sz w:val="22"/>
                <w:szCs w:val="22"/>
              </w:rPr>
            </w:pPr>
            <w:r w:rsidRPr="00743A0C">
              <w:rPr>
                <w:sz w:val="22"/>
                <w:szCs w:val="22"/>
              </w:rPr>
              <w:t>Q4</w:t>
            </w:r>
          </w:p>
        </w:tc>
      </w:tr>
      <w:tr w:rsidR="0025107D" w:rsidRPr="00743A0C" w14:paraId="6FB3F965" w14:textId="77777777" w:rsidTr="001A5AC7">
        <w:tc>
          <w:tcPr>
            <w:tcW w:w="2500" w:type="pct"/>
            <w:shd w:val="clear" w:color="auto" w:fill="auto"/>
          </w:tcPr>
          <w:p w14:paraId="4933DB14"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Sub-total</w:t>
            </w:r>
          </w:p>
        </w:tc>
        <w:tc>
          <w:tcPr>
            <w:tcW w:w="2500" w:type="pct"/>
            <w:shd w:val="clear" w:color="auto" w:fill="auto"/>
          </w:tcPr>
          <w:p w14:paraId="65685C90" w14:textId="79E15264" w:rsidR="0025107D" w:rsidRPr="00743A0C" w:rsidRDefault="0025107D" w:rsidP="0025107D">
            <w:pPr>
              <w:pStyle w:val="BodyText"/>
              <w:kinsoku w:val="0"/>
              <w:overflowPunct w:val="0"/>
              <w:jc w:val="both"/>
              <w:rPr>
                <w:noProof/>
                <w:color w:val="231F20"/>
                <w:sz w:val="22"/>
                <w:szCs w:val="22"/>
              </w:rPr>
            </w:pPr>
            <w:r w:rsidRPr="00743A0C">
              <w:rPr>
                <w:sz w:val="22"/>
                <w:szCs w:val="22"/>
              </w:rPr>
              <w:t>Starpsumma kopā</w:t>
            </w:r>
          </w:p>
        </w:tc>
      </w:tr>
      <w:tr w:rsidR="0025107D" w:rsidRPr="00743A0C" w14:paraId="08957ACA" w14:textId="77777777" w:rsidTr="001A5AC7">
        <w:tc>
          <w:tcPr>
            <w:tcW w:w="2500" w:type="pct"/>
            <w:shd w:val="clear" w:color="auto" w:fill="auto"/>
          </w:tcPr>
          <w:p w14:paraId="667385E9"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IBRS weight</w:t>
            </w:r>
          </w:p>
        </w:tc>
        <w:tc>
          <w:tcPr>
            <w:tcW w:w="2500" w:type="pct"/>
            <w:shd w:val="clear" w:color="auto" w:fill="auto"/>
          </w:tcPr>
          <w:p w14:paraId="78E51CF9" w14:textId="5588DCC1" w:rsidR="0025107D" w:rsidRPr="00743A0C" w:rsidRDefault="0025107D" w:rsidP="0025107D">
            <w:pPr>
              <w:pStyle w:val="BodyText"/>
              <w:kinsoku w:val="0"/>
              <w:overflowPunct w:val="0"/>
              <w:jc w:val="both"/>
              <w:rPr>
                <w:noProof/>
                <w:color w:val="231F20"/>
                <w:sz w:val="22"/>
                <w:szCs w:val="22"/>
              </w:rPr>
            </w:pPr>
            <w:r w:rsidRPr="00743A0C">
              <w:rPr>
                <w:i/>
                <w:iCs/>
                <w:sz w:val="22"/>
                <w:szCs w:val="22"/>
              </w:rPr>
              <w:t>IBRS</w:t>
            </w:r>
            <w:r w:rsidRPr="00743A0C">
              <w:rPr>
                <w:sz w:val="22"/>
                <w:szCs w:val="22"/>
              </w:rPr>
              <w:t xml:space="preserve"> svars</w:t>
            </w:r>
          </w:p>
        </w:tc>
      </w:tr>
      <w:tr w:rsidR="0025107D" w:rsidRPr="00743A0C" w14:paraId="7FE0B19C" w14:textId="77777777" w:rsidTr="001A5AC7">
        <w:tc>
          <w:tcPr>
            <w:tcW w:w="2500" w:type="pct"/>
            <w:shd w:val="clear" w:color="auto" w:fill="auto"/>
          </w:tcPr>
          <w:p w14:paraId="69945472"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UPU mail</w:t>
            </w:r>
          </w:p>
        </w:tc>
        <w:tc>
          <w:tcPr>
            <w:tcW w:w="2500" w:type="pct"/>
            <w:shd w:val="clear" w:color="auto" w:fill="auto"/>
          </w:tcPr>
          <w:p w14:paraId="7A789B09" w14:textId="06766D0C" w:rsidR="0025107D" w:rsidRPr="00743A0C" w:rsidRDefault="0025107D" w:rsidP="0025107D">
            <w:pPr>
              <w:pStyle w:val="BodyText"/>
              <w:kinsoku w:val="0"/>
              <w:overflowPunct w:val="0"/>
              <w:jc w:val="both"/>
              <w:rPr>
                <w:noProof/>
                <w:color w:val="231F20"/>
                <w:sz w:val="22"/>
                <w:szCs w:val="22"/>
              </w:rPr>
            </w:pPr>
            <w:r w:rsidRPr="00743A0C">
              <w:rPr>
                <w:i/>
                <w:iCs/>
                <w:sz w:val="22"/>
                <w:szCs w:val="22"/>
              </w:rPr>
              <w:t>UPU</w:t>
            </w:r>
            <w:r w:rsidRPr="00743A0C">
              <w:rPr>
                <w:sz w:val="22"/>
                <w:szCs w:val="22"/>
              </w:rPr>
              <w:t xml:space="preserve"> sūtījumi</w:t>
            </w:r>
          </w:p>
        </w:tc>
      </w:tr>
      <w:tr w:rsidR="0025107D" w:rsidRPr="00743A0C" w14:paraId="61919076" w14:textId="77777777" w:rsidTr="001A5AC7">
        <w:tc>
          <w:tcPr>
            <w:tcW w:w="2500" w:type="pct"/>
            <w:shd w:val="clear" w:color="auto" w:fill="auto"/>
          </w:tcPr>
          <w:p w14:paraId="6A0AABEC"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Total</w:t>
            </w:r>
          </w:p>
        </w:tc>
        <w:tc>
          <w:tcPr>
            <w:tcW w:w="2500" w:type="pct"/>
            <w:shd w:val="clear" w:color="auto" w:fill="auto"/>
          </w:tcPr>
          <w:p w14:paraId="36727F7C" w14:textId="68023AF8" w:rsidR="0025107D" w:rsidRPr="00743A0C" w:rsidRDefault="0025107D" w:rsidP="0025107D">
            <w:pPr>
              <w:pStyle w:val="BodyText"/>
              <w:kinsoku w:val="0"/>
              <w:overflowPunct w:val="0"/>
              <w:jc w:val="both"/>
              <w:rPr>
                <w:noProof/>
                <w:color w:val="231F20"/>
                <w:sz w:val="22"/>
                <w:szCs w:val="22"/>
              </w:rPr>
            </w:pPr>
            <w:r w:rsidRPr="00743A0C">
              <w:rPr>
                <w:sz w:val="22"/>
                <w:szCs w:val="22"/>
              </w:rPr>
              <w:t>Kopā</w:t>
            </w:r>
          </w:p>
        </w:tc>
      </w:tr>
      <w:tr w:rsidR="0025107D" w:rsidRPr="00743A0C" w14:paraId="1B6D792F" w14:textId="77777777" w:rsidTr="001A5AC7">
        <w:tc>
          <w:tcPr>
            <w:tcW w:w="2500" w:type="pct"/>
            <w:shd w:val="clear" w:color="auto" w:fill="auto"/>
          </w:tcPr>
          <w:p w14:paraId="285FE598" w14:textId="77777777" w:rsidR="0025107D" w:rsidRPr="00743A0C" w:rsidRDefault="0025107D" w:rsidP="0025107D">
            <w:pPr>
              <w:pStyle w:val="BodyText"/>
              <w:kinsoku w:val="0"/>
              <w:overflowPunct w:val="0"/>
              <w:jc w:val="both"/>
              <w:rPr>
                <w:noProof/>
                <w:color w:val="231F20"/>
                <w:sz w:val="22"/>
                <w:szCs w:val="22"/>
                <w:lang w:val="en-GB"/>
              </w:rPr>
            </w:pPr>
            <w:r w:rsidRPr="00743A0C">
              <w:rPr>
                <w:noProof/>
                <w:color w:val="231F20"/>
                <w:sz w:val="22"/>
                <w:szCs w:val="22"/>
                <w:lang w:val="en-GB"/>
              </w:rPr>
              <w:t>1.2. Mail sent</w:t>
            </w:r>
          </w:p>
        </w:tc>
        <w:tc>
          <w:tcPr>
            <w:tcW w:w="2500" w:type="pct"/>
            <w:shd w:val="clear" w:color="auto" w:fill="auto"/>
          </w:tcPr>
          <w:p w14:paraId="01F7D330" w14:textId="7E84764D" w:rsidR="0025107D" w:rsidRPr="00743A0C" w:rsidRDefault="0025107D" w:rsidP="0025107D">
            <w:pPr>
              <w:pStyle w:val="BodyText"/>
              <w:kinsoku w:val="0"/>
              <w:overflowPunct w:val="0"/>
              <w:jc w:val="both"/>
              <w:rPr>
                <w:noProof/>
                <w:color w:val="231F20"/>
                <w:sz w:val="22"/>
                <w:szCs w:val="22"/>
              </w:rPr>
            </w:pPr>
            <w:r w:rsidRPr="00743A0C">
              <w:rPr>
                <w:sz w:val="22"/>
                <w:szCs w:val="22"/>
              </w:rPr>
              <w:t>1.2. Nosūtītie sūtījumi</w:t>
            </w:r>
          </w:p>
        </w:tc>
      </w:tr>
    </w:tbl>
    <w:p w14:paraId="140227F2" w14:textId="77777777" w:rsidR="003537D2" w:rsidRDefault="003537D2" w:rsidP="0025224A">
      <w:pPr>
        <w:pStyle w:val="BodyText"/>
        <w:rPr>
          <w:noProof/>
          <w:lang w:val="en-GB"/>
        </w:rPr>
      </w:pPr>
    </w:p>
    <w:p w14:paraId="31C32BC2" w14:textId="77777777" w:rsidR="003537D2" w:rsidRDefault="003537D2" w:rsidP="0025224A">
      <w:pPr>
        <w:pStyle w:val="BodyText"/>
        <w:rPr>
          <w:noProof/>
          <w:szCs w:val="16"/>
        </w:rPr>
      </w:pPr>
      <w:r>
        <w:t>Izmērs – 210 x 297 mm (a)</w:t>
      </w:r>
    </w:p>
    <w:p w14:paraId="277277D6" w14:textId="77777777" w:rsidR="003537D2" w:rsidRDefault="003537D2" w:rsidP="003537D2">
      <w:pPr>
        <w:widowControl/>
        <w:autoSpaceDE/>
        <w:autoSpaceDN/>
        <w:adjustRightInd/>
        <w:spacing w:after="160" w:line="259" w:lineRule="auto"/>
        <w:rPr>
          <w:rFonts w:cs="Arial"/>
          <w:noProof/>
          <w:color w:val="231F20"/>
          <w:szCs w:val="16"/>
        </w:rPr>
      </w:pPr>
      <w:r>
        <w:br w:type="page"/>
      </w:r>
    </w:p>
    <w:p w14:paraId="6D6C15B8" w14:textId="35192D4F" w:rsidR="003537D2" w:rsidRDefault="00724608" w:rsidP="0025224A">
      <w:pPr>
        <w:pStyle w:val="BodyText"/>
      </w:pPr>
      <w:r>
        <w:pict w14:anchorId="768D29C7">
          <v:shape id="Attēls 900" o:spid="_x0000_i1117" type="#_x0000_t75" style="width:453.6pt;height:672.6pt;visibility:visible">
            <v:imagedata r:id="rId102" o:title=""/>
          </v:shape>
        </w:pict>
      </w:r>
    </w:p>
    <w:p w14:paraId="21EBFE3A" w14:textId="49F7ECD4" w:rsidR="00343D37" w:rsidRDefault="00343D37" w:rsidP="0025224A">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2F05CD" w:rsidRPr="00FC4627" w14:paraId="2BB4B8C5" w14:textId="77777777" w:rsidTr="00FC4627">
        <w:tc>
          <w:tcPr>
            <w:tcW w:w="2500" w:type="pct"/>
            <w:shd w:val="clear" w:color="auto" w:fill="auto"/>
          </w:tcPr>
          <w:p w14:paraId="30202E42" w14:textId="77777777" w:rsidR="002F05CD" w:rsidRPr="00FC4627" w:rsidRDefault="002F05CD" w:rsidP="001A5AC7">
            <w:pPr>
              <w:pStyle w:val="BodyText"/>
              <w:keepNext/>
              <w:kinsoku w:val="0"/>
              <w:overflowPunct w:val="0"/>
              <w:jc w:val="center"/>
              <w:rPr>
                <w:b/>
                <w:bCs/>
                <w:noProof/>
                <w:sz w:val="22"/>
                <w:szCs w:val="22"/>
                <w:lang w:val="en-GB"/>
              </w:rPr>
            </w:pPr>
            <w:r w:rsidRPr="00FC4627">
              <w:rPr>
                <w:b/>
                <w:bCs/>
                <w:noProof/>
                <w:sz w:val="22"/>
                <w:szCs w:val="22"/>
                <w:lang w:val="en-GB"/>
              </w:rPr>
              <w:t>Angļu val.</w:t>
            </w:r>
          </w:p>
        </w:tc>
        <w:tc>
          <w:tcPr>
            <w:tcW w:w="2500" w:type="pct"/>
            <w:shd w:val="clear" w:color="auto" w:fill="auto"/>
          </w:tcPr>
          <w:p w14:paraId="5D9B5911" w14:textId="77777777" w:rsidR="002F05CD" w:rsidRPr="00FC4627" w:rsidRDefault="002F05CD" w:rsidP="001A5AC7">
            <w:pPr>
              <w:pStyle w:val="BodyText"/>
              <w:keepNext/>
              <w:kinsoku w:val="0"/>
              <w:overflowPunct w:val="0"/>
              <w:jc w:val="center"/>
              <w:rPr>
                <w:b/>
                <w:bCs/>
                <w:sz w:val="22"/>
                <w:szCs w:val="22"/>
              </w:rPr>
            </w:pPr>
            <w:r w:rsidRPr="00FC4627">
              <w:rPr>
                <w:b/>
                <w:bCs/>
                <w:sz w:val="22"/>
                <w:szCs w:val="22"/>
              </w:rPr>
              <w:t>Latviešu val.</w:t>
            </w:r>
          </w:p>
        </w:tc>
      </w:tr>
      <w:tr w:rsidR="002F05CD" w:rsidRPr="00FC4627" w14:paraId="542A9C98" w14:textId="77777777" w:rsidTr="00FC4627">
        <w:tc>
          <w:tcPr>
            <w:tcW w:w="2500" w:type="pct"/>
            <w:shd w:val="clear" w:color="auto" w:fill="auto"/>
          </w:tcPr>
          <w:p w14:paraId="4F211E01"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CN 61 (back)</w:t>
            </w:r>
          </w:p>
        </w:tc>
        <w:tc>
          <w:tcPr>
            <w:tcW w:w="2500" w:type="pct"/>
            <w:shd w:val="clear" w:color="auto" w:fill="auto"/>
          </w:tcPr>
          <w:p w14:paraId="4488EE4B" w14:textId="11ABDBF7" w:rsidR="002F05CD" w:rsidRPr="00FC4627" w:rsidRDefault="002F05CD" w:rsidP="002F05CD">
            <w:pPr>
              <w:pStyle w:val="BodyText"/>
              <w:kinsoku w:val="0"/>
              <w:overflowPunct w:val="0"/>
              <w:jc w:val="both"/>
              <w:rPr>
                <w:noProof/>
                <w:color w:val="231F20"/>
                <w:sz w:val="22"/>
                <w:szCs w:val="22"/>
              </w:rPr>
            </w:pPr>
            <w:r w:rsidRPr="00FC4627">
              <w:rPr>
                <w:sz w:val="22"/>
                <w:szCs w:val="22"/>
              </w:rPr>
              <w:t>CN 61 (otra puse)</w:t>
            </w:r>
          </w:p>
        </w:tc>
      </w:tr>
      <w:tr w:rsidR="002F05CD" w:rsidRPr="00FC4627" w14:paraId="35120701" w14:textId="77777777" w:rsidTr="00FC4627">
        <w:tc>
          <w:tcPr>
            <w:tcW w:w="2500" w:type="pct"/>
            <w:shd w:val="clear" w:color="auto" w:fill="auto"/>
          </w:tcPr>
          <w:p w14:paraId="01C65BE6" w14:textId="77777777" w:rsidR="002F05CD" w:rsidRPr="00FC4627" w:rsidRDefault="002F05CD" w:rsidP="002F05CD">
            <w:pPr>
              <w:pStyle w:val="BodyText"/>
              <w:kinsoku w:val="0"/>
              <w:overflowPunct w:val="0"/>
              <w:jc w:val="both"/>
              <w:rPr>
                <w:b/>
                <w:bCs/>
                <w:noProof/>
                <w:color w:val="231F20"/>
                <w:sz w:val="22"/>
                <w:szCs w:val="22"/>
                <w:lang w:val="en-GB"/>
              </w:rPr>
            </w:pPr>
            <w:r w:rsidRPr="00FC4627">
              <w:rPr>
                <w:b/>
                <w:bCs/>
                <w:noProof/>
                <w:color w:val="231F20"/>
                <w:sz w:val="22"/>
                <w:szCs w:val="22"/>
                <w:lang w:val="en-GB"/>
              </w:rPr>
              <w:t>2. Terminal dues calculations</w:t>
            </w:r>
          </w:p>
        </w:tc>
        <w:tc>
          <w:tcPr>
            <w:tcW w:w="2500" w:type="pct"/>
            <w:shd w:val="clear" w:color="auto" w:fill="auto"/>
          </w:tcPr>
          <w:p w14:paraId="31C03084" w14:textId="06D1A40E" w:rsidR="002F05CD" w:rsidRPr="00FC4627" w:rsidRDefault="002F05CD" w:rsidP="002F05CD">
            <w:pPr>
              <w:pStyle w:val="BodyText"/>
              <w:kinsoku w:val="0"/>
              <w:overflowPunct w:val="0"/>
              <w:jc w:val="both"/>
              <w:rPr>
                <w:b/>
                <w:bCs/>
                <w:noProof/>
                <w:color w:val="231F20"/>
                <w:sz w:val="22"/>
                <w:szCs w:val="22"/>
              </w:rPr>
            </w:pPr>
            <w:r w:rsidRPr="00FC4627">
              <w:rPr>
                <w:b/>
                <w:bCs/>
                <w:sz w:val="22"/>
                <w:szCs w:val="22"/>
              </w:rPr>
              <w:t>2. Aprēķinātā galamaksa</w:t>
            </w:r>
          </w:p>
        </w:tc>
      </w:tr>
      <w:tr w:rsidR="002F05CD" w:rsidRPr="00FC4627" w14:paraId="0F430BCE" w14:textId="77777777" w:rsidTr="00FC4627">
        <w:tc>
          <w:tcPr>
            <w:tcW w:w="2500" w:type="pct"/>
            <w:shd w:val="clear" w:color="auto" w:fill="auto"/>
          </w:tcPr>
          <w:p w14:paraId="0FA3940C" w14:textId="77777777" w:rsidR="002F05CD" w:rsidRPr="00FC4627" w:rsidRDefault="002F05CD" w:rsidP="002F05CD">
            <w:pPr>
              <w:pStyle w:val="BodyText"/>
              <w:kinsoku w:val="0"/>
              <w:overflowPunct w:val="0"/>
              <w:jc w:val="both"/>
              <w:rPr>
                <w:b/>
                <w:bCs/>
                <w:i/>
                <w:noProof/>
                <w:color w:val="231F20"/>
                <w:sz w:val="22"/>
                <w:szCs w:val="22"/>
                <w:lang w:val="en-GB"/>
              </w:rPr>
            </w:pPr>
            <w:r w:rsidRPr="00FC4627">
              <w:rPr>
                <w:b/>
                <w:bCs/>
                <w:i/>
                <w:noProof/>
                <w:color w:val="231F20"/>
                <w:sz w:val="22"/>
                <w:szCs w:val="22"/>
                <w:lang w:val="en-GB"/>
              </w:rPr>
              <w:t>2.1. Mail received</w:t>
            </w:r>
          </w:p>
        </w:tc>
        <w:tc>
          <w:tcPr>
            <w:tcW w:w="2500" w:type="pct"/>
            <w:shd w:val="clear" w:color="auto" w:fill="auto"/>
          </w:tcPr>
          <w:p w14:paraId="11734C4E" w14:textId="1CD1B8FF" w:rsidR="002F05CD" w:rsidRPr="00FC4627" w:rsidRDefault="002F05CD" w:rsidP="002F05CD">
            <w:pPr>
              <w:pStyle w:val="BodyText"/>
              <w:kinsoku w:val="0"/>
              <w:overflowPunct w:val="0"/>
              <w:jc w:val="both"/>
              <w:rPr>
                <w:b/>
                <w:bCs/>
                <w:i/>
                <w:iCs/>
                <w:noProof/>
                <w:color w:val="231F20"/>
                <w:sz w:val="22"/>
                <w:szCs w:val="22"/>
              </w:rPr>
            </w:pPr>
            <w:r w:rsidRPr="00FC4627">
              <w:rPr>
                <w:b/>
                <w:bCs/>
                <w:i/>
                <w:iCs/>
                <w:sz w:val="22"/>
                <w:szCs w:val="22"/>
              </w:rPr>
              <w:t>2.1. Saņemtie sūtījumi</w:t>
            </w:r>
          </w:p>
        </w:tc>
      </w:tr>
      <w:tr w:rsidR="002F05CD" w:rsidRPr="00FC4627" w14:paraId="2278DB1B" w14:textId="77777777" w:rsidTr="00FC4627">
        <w:tc>
          <w:tcPr>
            <w:tcW w:w="2500" w:type="pct"/>
            <w:shd w:val="clear" w:color="auto" w:fill="auto"/>
          </w:tcPr>
          <w:p w14:paraId="1A288B8B"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Flow</w:t>
            </w:r>
          </w:p>
        </w:tc>
        <w:tc>
          <w:tcPr>
            <w:tcW w:w="2500" w:type="pct"/>
            <w:shd w:val="clear" w:color="auto" w:fill="auto"/>
          </w:tcPr>
          <w:p w14:paraId="207E25B2" w14:textId="4D48909B" w:rsidR="002F05CD" w:rsidRPr="00FC4627" w:rsidRDefault="002F05CD" w:rsidP="002F05CD">
            <w:pPr>
              <w:pStyle w:val="BodyText"/>
              <w:kinsoku w:val="0"/>
              <w:overflowPunct w:val="0"/>
              <w:jc w:val="both"/>
              <w:rPr>
                <w:noProof/>
                <w:color w:val="231F20"/>
                <w:sz w:val="22"/>
                <w:szCs w:val="22"/>
              </w:rPr>
            </w:pPr>
            <w:r w:rsidRPr="00FC4627">
              <w:rPr>
                <w:sz w:val="22"/>
                <w:szCs w:val="22"/>
              </w:rPr>
              <w:t>Plūsma</w:t>
            </w:r>
          </w:p>
        </w:tc>
      </w:tr>
      <w:tr w:rsidR="002F05CD" w:rsidRPr="00FC4627" w14:paraId="2D3F1C46" w14:textId="77777777" w:rsidTr="00FC4627">
        <w:tc>
          <w:tcPr>
            <w:tcW w:w="2500" w:type="pct"/>
            <w:shd w:val="clear" w:color="auto" w:fill="auto"/>
          </w:tcPr>
          <w:p w14:paraId="117A728E"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Total weight</w:t>
            </w:r>
          </w:p>
        </w:tc>
        <w:tc>
          <w:tcPr>
            <w:tcW w:w="2500" w:type="pct"/>
            <w:shd w:val="clear" w:color="auto" w:fill="auto"/>
          </w:tcPr>
          <w:p w14:paraId="2189599A" w14:textId="0329AF13" w:rsidR="002F05CD" w:rsidRPr="00FC4627" w:rsidRDefault="002F05CD" w:rsidP="002F05CD">
            <w:pPr>
              <w:pStyle w:val="BodyText"/>
              <w:kinsoku w:val="0"/>
              <w:overflowPunct w:val="0"/>
              <w:jc w:val="both"/>
              <w:rPr>
                <w:noProof/>
                <w:color w:val="231F20"/>
                <w:sz w:val="22"/>
                <w:szCs w:val="22"/>
              </w:rPr>
            </w:pPr>
            <w:r w:rsidRPr="00FC4627">
              <w:rPr>
                <w:sz w:val="22"/>
                <w:szCs w:val="22"/>
              </w:rPr>
              <w:t>Kopējais svars</w:t>
            </w:r>
          </w:p>
        </w:tc>
      </w:tr>
      <w:tr w:rsidR="002F05CD" w:rsidRPr="00FC4627" w14:paraId="7D08894D" w14:textId="77777777" w:rsidTr="00FC4627">
        <w:tc>
          <w:tcPr>
            <w:tcW w:w="2500" w:type="pct"/>
            <w:shd w:val="clear" w:color="auto" w:fill="auto"/>
          </w:tcPr>
          <w:p w14:paraId="692C6D2A"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Rate</w:t>
            </w:r>
          </w:p>
        </w:tc>
        <w:tc>
          <w:tcPr>
            <w:tcW w:w="2500" w:type="pct"/>
            <w:shd w:val="clear" w:color="auto" w:fill="auto"/>
          </w:tcPr>
          <w:p w14:paraId="6864C5E3" w14:textId="11821D66" w:rsidR="002F05CD" w:rsidRPr="00FC4627" w:rsidRDefault="002F05CD" w:rsidP="002F05CD">
            <w:pPr>
              <w:pStyle w:val="BodyText"/>
              <w:kinsoku w:val="0"/>
              <w:overflowPunct w:val="0"/>
              <w:jc w:val="both"/>
              <w:rPr>
                <w:noProof/>
                <w:color w:val="231F20"/>
                <w:sz w:val="22"/>
                <w:szCs w:val="22"/>
              </w:rPr>
            </w:pPr>
            <w:r w:rsidRPr="00FC4627">
              <w:rPr>
                <w:sz w:val="22"/>
                <w:szCs w:val="22"/>
              </w:rPr>
              <w:t>Tarifs</w:t>
            </w:r>
          </w:p>
        </w:tc>
      </w:tr>
      <w:tr w:rsidR="002F05CD" w:rsidRPr="00FC4627" w14:paraId="3C09EE5B" w14:textId="77777777" w:rsidTr="00FC4627">
        <w:tc>
          <w:tcPr>
            <w:tcW w:w="2500" w:type="pct"/>
            <w:shd w:val="clear" w:color="auto" w:fill="auto"/>
          </w:tcPr>
          <w:p w14:paraId="4B884822"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Amount for weight</w:t>
            </w:r>
          </w:p>
        </w:tc>
        <w:tc>
          <w:tcPr>
            <w:tcW w:w="2500" w:type="pct"/>
            <w:shd w:val="clear" w:color="auto" w:fill="auto"/>
          </w:tcPr>
          <w:p w14:paraId="46440F40" w14:textId="0E31397A" w:rsidR="002F05CD" w:rsidRPr="00FC4627" w:rsidRDefault="002F05CD" w:rsidP="002F05CD">
            <w:pPr>
              <w:pStyle w:val="BodyText"/>
              <w:kinsoku w:val="0"/>
              <w:overflowPunct w:val="0"/>
              <w:jc w:val="both"/>
              <w:rPr>
                <w:noProof/>
                <w:color w:val="231F20"/>
                <w:sz w:val="22"/>
                <w:szCs w:val="22"/>
              </w:rPr>
            </w:pPr>
            <w:r w:rsidRPr="00FC4627">
              <w:rPr>
                <w:sz w:val="22"/>
                <w:szCs w:val="22"/>
              </w:rPr>
              <w:t>Summa par svaru</w:t>
            </w:r>
          </w:p>
        </w:tc>
      </w:tr>
      <w:tr w:rsidR="002F05CD" w:rsidRPr="00FC4627" w14:paraId="135C93D5" w14:textId="77777777" w:rsidTr="00FC4627">
        <w:tc>
          <w:tcPr>
            <w:tcW w:w="2500" w:type="pct"/>
            <w:shd w:val="clear" w:color="auto" w:fill="auto"/>
          </w:tcPr>
          <w:p w14:paraId="6409E64F"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IPK</w:t>
            </w:r>
          </w:p>
        </w:tc>
        <w:tc>
          <w:tcPr>
            <w:tcW w:w="2500" w:type="pct"/>
            <w:shd w:val="clear" w:color="auto" w:fill="auto"/>
          </w:tcPr>
          <w:p w14:paraId="6AD548F3" w14:textId="1271C7E3" w:rsidR="002F05CD" w:rsidRPr="00FC4627" w:rsidRDefault="002F05CD" w:rsidP="002F05CD">
            <w:pPr>
              <w:pStyle w:val="BodyText"/>
              <w:kinsoku w:val="0"/>
              <w:overflowPunct w:val="0"/>
              <w:jc w:val="both"/>
              <w:rPr>
                <w:noProof/>
                <w:color w:val="231F20"/>
                <w:sz w:val="22"/>
                <w:szCs w:val="22"/>
              </w:rPr>
            </w:pPr>
            <w:r w:rsidRPr="00FC4627">
              <w:rPr>
                <w:sz w:val="22"/>
                <w:szCs w:val="22"/>
              </w:rPr>
              <w:t>IPK</w:t>
            </w:r>
          </w:p>
        </w:tc>
      </w:tr>
      <w:tr w:rsidR="002F05CD" w:rsidRPr="00FC4627" w14:paraId="32713D8B" w14:textId="77777777" w:rsidTr="00FC4627">
        <w:tc>
          <w:tcPr>
            <w:tcW w:w="2500" w:type="pct"/>
            <w:shd w:val="clear" w:color="auto" w:fill="auto"/>
          </w:tcPr>
          <w:p w14:paraId="61A0081A"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Total number of items</w:t>
            </w:r>
          </w:p>
        </w:tc>
        <w:tc>
          <w:tcPr>
            <w:tcW w:w="2500" w:type="pct"/>
            <w:shd w:val="clear" w:color="auto" w:fill="auto"/>
          </w:tcPr>
          <w:p w14:paraId="5363B05A" w14:textId="5F2EE23D" w:rsidR="002F05CD" w:rsidRPr="00FC4627" w:rsidRDefault="002F05CD" w:rsidP="002F05CD">
            <w:pPr>
              <w:pStyle w:val="BodyText"/>
              <w:kinsoku w:val="0"/>
              <w:overflowPunct w:val="0"/>
              <w:jc w:val="both"/>
              <w:rPr>
                <w:noProof/>
                <w:color w:val="231F20"/>
                <w:sz w:val="22"/>
                <w:szCs w:val="22"/>
              </w:rPr>
            </w:pPr>
            <w:r w:rsidRPr="00FC4627">
              <w:rPr>
                <w:sz w:val="22"/>
                <w:szCs w:val="22"/>
              </w:rPr>
              <w:t>Sūtījumu kopskaits</w:t>
            </w:r>
          </w:p>
        </w:tc>
      </w:tr>
      <w:tr w:rsidR="002F05CD" w:rsidRPr="00FC4627" w14:paraId="54A40BF1" w14:textId="77777777" w:rsidTr="00FC4627">
        <w:tc>
          <w:tcPr>
            <w:tcW w:w="2500" w:type="pct"/>
            <w:shd w:val="clear" w:color="auto" w:fill="auto"/>
          </w:tcPr>
          <w:p w14:paraId="3D52D6F6"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Rate</w:t>
            </w:r>
          </w:p>
        </w:tc>
        <w:tc>
          <w:tcPr>
            <w:tcW w:w="2500" w:type="pct"/>
            <w:shd w:val="clear" w:color="auto" w:fill="auto"/>
          </w:tcPr>
          <w:p w14:paraId="2E0D7090" w14:textId="2D7B7D42" w:rsidR="002F05CD" w:rsidRPr="00FC4627" w:rsidRDefault="002F05CD" w:rsidP="002F05CD">
            <w:pPr>
              <w:pStyle w:val="BodyText"/>
              <w:kinsoku w:val="0"/>
              <w:overflowPunct w:val="0"/>
              <w:jc w:val="both"/>
              <w:rPr>
                <w:noProof/>
                <w:color w:val="231F20"/>
                <w:sz w:val="22"/>
                <w:szCs w:val="22"/>
              </w:rPr>
            </w:pPr>
            <w:r w:rsidRPr="00FC4627">
              <w:rPr>
                <w:sz w:val="22"/>
                <w:szCs w:val="22"/>
              </w:rPr>
              <w:t>Tarifs</w:t>
            </w:r>
          </w:p>
        </w:tc>
      </w:tr>
      <w:tr w:rsidR="002F05CD" w:rsidRPr="00FC4627" w14:paraId="41A52917" w14:textId="77777777" w:rsidTr="00FC4627">
        <w:tc>
          <w:tcPr>
            <w:tcW w:w="2500" w:type="pct"/>
            <w:shd w:val="clear" w:color="auto" w:fill="auto"/>
          </w:tcPr>
          <w:p w14:paraId="346B0F44"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Amount for items</w:t>
            </w:r>
          </w:p>
        </w:tc>
        <w:tc>
          <w:tcPr>
            <w:tcW w:w="2500" w:type="pct"/>
            <w:shd w:val="clear" w:color="auto" w:fill="auto"/>
          </w:tcPr>
          <w:p w14:paraId="0A358111" w14:textId="74DDC710" w:rsidR="002F05CD" w:rsidRPr="00FC4627" w:rsidRDefault="002F05CD" w:rsidP="002F05CD">
            <w:pPr>
              <w:pStyle w:val="BodyText"/>
              <w:kinsoku w:val="0"/>
              <w:overflowPunct w:val="0"/>
              <w:jc w:val="both"/>
              <w:rPr>
                <w:noProof/>
                <w:color w:val="231F20"/>
                <w:sz w:val="22"/>
                <w:szCs w:val="22"/>
              </w:rPr>
            </w:pPr>
            <w:r w:rsidRPr="00FC4627">
              <w:rPr>
                <w:sz w:val="22"/>
                <w:szCs w:val="22"/>
              </w:rPr>
              <w:t>Summa par sūtījumiem</w:t>
            </w:r>
          </w:p>
        </w:tc>
      </w:tr>
      <w:tr w:rsidR="002F05CD" w:rsidRPr="00FC4627" w14:paraId="31EA4499" w14:textId="77777777" w:rsidTr="00FC4627">
        <w:tc>
          <w:tcPr>
            <w:tcW w:w="2500" w:type="pct"/>
            <w:shd w:val="clear" w:color="auto" w:fill="auto"/>
          </w:tcPr>
          <w:p w14:paraId="78262EDE"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P or S format</w:t>
            </w:r>
          </w:p>
        </w:tc>
        <w:tc>
          <w:tcPr>
            <w:tcW w:w="2500" w:type="pct"/>
            <w:shd w:val="clear" w:color="auto" w:fill="auto"/>
          </w:tcPr>
          <w:p w14:paraId="6BE100D8" w14:textId="2ECD4419" w:rsidR="002F05CD" w:rsidRPr="00FC4627" w:rsidRDefault="002F05CD" w:rsidP="002F05CD">
            <w:pPr>
              <w:pStyle w:val="BodyText"/>
              <w:kinsoku w:val="0"/>
              <w:overflowPunct w:val="0"/>
              <w:jc w:val="both"/>
              <w:rPr>
                <w:noProof/>
                <w:color w:val="231F20"/>
                <w:sz w:val="22"/>
                <w:szCs w:val="22"/>
              </w:rPr>
            </w:pPr>
            <w:r w:rsidRPr="00FC4627">
              <w:rPr>
                <w:sz w:val="22"/>
                <w:szCs w:val="22"/>
              </w:rPr>
              <w:t>P vai S formāts</w:t>
            </w:r>
          </w:p>
        </w:tc>
      </w:tr>
      <w:tr w:rsidR="002F05CD" w:rsidRPr="00FC4627" w14:paraId="7404D849" w14:textId="77777777" w:rsidTr="00FC4627">
        <w:tc>
          <w:tcPr>
            <w:tcW w:w="2500" w:type="pct"/>
            <w:shd w:val="clear" w:color="auto" w:fill="auto"/>
          </w:tcPr>
          <w:p w14:paraId="03566B3E"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G format</w:t>
            </w:r>
          </w:p>
        </w:tc>
        <w:tc>
          <w:tcPr>
            <w:tcW w:w="2500" w:type="pct"/>
            <w:shd w:val="clear" w:color="auto" w:fill="auto"/>
          </w:tcPr>
          <w:p w14:paraId="255CCBD8" w14:textId="6D7647C8" w:rsidR="002F05CD" w:rsidRPr="00FC4627" w:rsidRDefault="002F05CD" w:rsidP="002F05CD">
            <w:pPr>
              <w:pStyle w:val="BodyText"/>
              <w:kinsoku w:val="0"/>
              <w:overflowPunct w:val="0"/>
              <w:jc w:val="both"/>
              <w:rPr>
                <w:noProof/>
                <w:color w:val="231F20"/>
                <w:sz w:val="22"/>
                <w:szCs w:val="22"/>
              </w:rPr>
            </w:pPr>
            <w:r w:rsidRPr="00FC4627">
              <w:rPr>
                <w:sz w:val="22"/>
                <w:szCs w:val="22"/>
              </w:rPr>
              <w:t>G formāts</w:t>
            </w:r>
          </w:p>
        </w:tc>
      </w:tr>
      <w:tr w:rsidR="002F05CD" w:rsidRPr="00FC4627" w14:paraId="302F1446" w14:textId="77777777" w:rsidTr="00FC4627">
        <w:tc>
          <w:tcPr>
            <w:tcW w:w="2500" w:type="pct"/>
            <w:shd w:val="clear" w:color="auto" w:fill="auto"/>
          </w:tcPr>
          <w:p w14:paraId="78EA58E9"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E format</w:t>
            </w:r>
          </w:p>
        </w:tc>
        <w:tc>
          <w:tcPr>
            <w:tcW w:w="2500" w:type="pct"/>
            <w:shd w:val="clear" w:color="auto" w:fill="auto"/>
          </w:tcPr>
          <w:p w14:paraId="5161CE2A" w14:textId="17C5E1F7" w:rsidR="002F05CD" w:rsidRPr="00FC4627" w:rsidRDefault="002F05CD" w:rsidP="002F05CD">
            <w:pPr>
              <w:pStyle w:val="BodyText"/>
              <w:kinsoku w:val="0"/>
              <w:overflowPunct w:val="0"/>
              <w:jc w:val="both"/>
              <w:rPr>
                <w:noProof/>
                <w:color w:val="231F20"/>
                <w:sz w:val="22"/>
                <w:szCs w:val="22"/>
              </w:rPr>
            </w:pPr>
            <w:r w:rsidRPr="00FC4627">
              <w:rPr>
                <w:sz w:val="22"/>
                <w:szCs w:val="22"/>
              </w:rPr>
              <w:t>E formāts</w:t>
            </w:r>
          </w:p>
        </w:tc>
      </w:tr>
      <w:tr w:rsidR="002F05CD" w:rsidRPr="00FC4627" w14:paraId="7107EF37" w14:textId="77777777" w:rsidTr="00FC4627">
        <w:tc>
          <w:tcPr>
            <w:tcW w:w="2500" w:type="pct"/>
            <w:shd w:val="clear" w:color="auto" w:fill="auto"/>
          </w:tcPr>
          <w:p w14:paraId="1929944E"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Mixed mail</w:t>
            </w:r>
          </w:p>
        </w:tc>
        <w:tc>
          <w:tcPr>
            <w:tcW w:w="2500" w:type="pct"/>
            <w:shd w:val="clear" w:color="auto" w:fill="auto"/>
          </w:tcPr>
          <w:p w14:paraId="6B2B23C3" w14:textId="7F3316A1" w:rsidR="002F05CD" w:rsidRPr="00FC4627" w:rsidRDefault="002F05CD" w:rsidP="002F05CD">
            <w:pPr>
              <w:pStyle w:val="BodyText"/>
              <w:kinsoku w:val="0"/>
              <w:overflowPunct w:val="0"/>
              <w:jc w:val="both"/>
              <w:rPr>
                <w:noProof/>
                <w:color w:val="231F20"/>
                <w:sz w:val="22"/>
                <w:szCs w:val="22"/>
              </w:rPr>
            </w:pPr>
            <w:r w:rsidRPr="00FC4627">
              <w:rPr>
                <w:sz w:val="22"/>
                <w:szCs w:val="22"/>
              </w:rPr>
              <w:t>Jaukti sūtījumi</w:t>
            </w:r>
          </w:p>
        </w:tc>
      </w:tr>
      <w:tr w:rsidR="002F05CD" w:rsidRPr="00FC4627" w14:paraId="77A9F174" w14:textId="77777777" w:rsidTr="00FC4627">
        <w:tc>
          <w:tcPr>
            <w:tcW w:w="2500" w:type="pct"/>
            <w:shd w:val="clear" w:color="auto" w:fill="auto"/>
          </w:tcPr>
          <w:p w14:paraId="58710917"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Non-sampled mail</w:t>
            </w:r>
          </w:p>
        </w:tc>
        <w:tc>
          <w:tcPr>
            <w:tcW w:w="2500" w:type="pct"/>
            <w:shd w:val="clear" w:color="auto" w:fill="auto"/>
          </w:tcPr>
          <w:p w14:paraId="037697CB" w14:textId="77996241" w:rsidR="002F05CD" w:rsidRPr="00FC4627" w:rsidRDefault="002F05CD" w:rsidP="002F05CD">
            <w:pPr>
              <w:pStyle w:val="BodyText"/>
              <w:kinsoku w:val="0"/>
              <w:overflowPunct w:val="0"/>
              <w:jc w:val="both"/>
              <w:rPr>
                <w:noProof/>
                <w:color w:val="231F20"/>
                <w:sz w:val="22"/>
                <w:szCs w:val="22"/>
              </w:rPr>
            </w:pPr>
            <w:r w:rsidRPr="00FC4627">
              <w:rPr>
                <w:sz w:val="22"/>
                <w:szCs w:val="22"/>
              </w:rPr>
              <w:t>Nenovēroti sūtījumi</w:t>
            </w:r>
          </w:p>
        </w:tc>
      </w:tr>
      <w:tr w:rsidR="002F05CD" w:rsidRPr="00FC4627" w14:paraId="5F18DEDC" w14:textId="77777777" w:rsidTr="00FC4627">
        <w:tc>
          <w:tcPr>
            <w:tcW w:w="2500" w:type="pct"/>
            <w:shd w:val="clear" w:color="auto" w:fill="auto"/>
          </w:tcPr>
          <w:p w14:paraId="4DA0DD82"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M bags</w:t>
            </w:r>
          </w:p>
        </w:tc>
        <w:tc>
          <w:tcPr>
            <w:tcW w:w="2500" w:type="pct"/>
            <w:shd w:val="clear" w:color="auto" w:fill="auto"/>
          </w:tcPr>
          <w:p w14:paraId="2F5EB37F" w14:textId="16B1CE53" w:rsidR="002F05CD" w:rsidRPr="00FC4627" w:rsidRDefault="002F05CD" w:rsidP="002F05CD">
            <w:pPr>
              <w:pStyle w:val="BodyText"/>
              <w:kinsoku w:val="0"/>
              <w:overflowPunct w:val="0"/>
              <w:jc w:val="both"/>
              <w:rPr>
                <w:noProof/>
                <w:color w:val="231F20"/>
                <w:sz w:val="22"/>
                <w:szCs w:val="22"/>
              </w:rPr>
            </w:pPr>
            <w:r w:rsidRPr="00FC4627">
              <w:rPr>
                <w:sz w:val="22"/>
                <w:szCs w:val="22"/>
              </w:rPr>
              <w:t>M maisi</w:t>
            </w:r>
          </w:p>
        </w:tc>
      </w:tr>
      <w:tr w:rsidR="002F05CD" w:rsidRPr="00FC4627" w14:paraId="287CCD1C" w14:textId="77777777" w:rsidTr="00FC4627">
        <w:tc>
          <w:tcPr>
            <w:tcW w:w="2500" w:type="pct"/>
            <w:shd w:val="clear" w:color="auto" w:fill="auto"/>
          </w:tcPr>
          <w:p w14:paraId="582A81F3"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Registered items</w:t>
            </w:r>
          </w:p>
        </w:tc>
        <w:tc>
          <w:tcPr>
            <w:tcW w:w="2500" w:type="pct"/>
            <w:shd w:val="clear" w:color="auto" w:fill="auto"/>
          </w:tcPr>
          <w:p w14:paraId="71C833EC" w14:textId="7B3CD836" w:rsidR="002F05CD" w:rsidRPr="00FC4627" w:rsidRDefault="002F05CD" w:rsidP="002F05CD">
            <w:pPr>
              <w:pStyle w:val="BodyText"/>
              <w:kinsoku w:val="0"/>
              <w:overflowPunct w:val="0"/>
              <w:jc w:val="both"/>
              <w:rPr>
                <w:noProof/>
                <w:color w:val="231F20"/>
                <w:sz w:val="22"/>
                <w:szCs w:val="22"/>
              </w:rPr>
            </w:pPr>
            <w:r w:rsidRPr="00FC4627">
              <w:rPr>
                <w:sz w:val="22"/>
                <w:szCs w:val="22"/>
              </w:rPr>
              <w:t>Ierakstīti sūtījumi</w:t>
            </w:r>
          </w:p>
        </w:tc>
      </w:tr>
      <w:tr w:rsidR="002F05CD" w:rsidRPr="00FC4627" w14:paraId="7AC3FDB2" w14:textId="77777777" w:rsidTr="00FC4627">
        <w:tc>
          <w:tcPr>
            <w:tcW w:w="2500" w:type="pct"/>
            <w:shd w:val="clear" w:color="auto" w:fill="auto"/>
          </w:tcPr>
          <w:p w14:paraId="56D5860F"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Insured items</w:t>
            </w:r>
          </w:p>
        </w:tc>
        <w:tc>
          <w:tcPr>
            <w:tcW w:w="2500" w:type="pct"/>
            <w:shd w:val="clear" w:color="auto" w:fill="auto"/>
          </w:tcPr>
          <w:p w14:paraId="5884D3F3" w14:textId="69749D59" w:rsidR="002F05CD" w:rsidRPr="00FC4627" w:rsidRDefault="002F05CD" w:rsidP="002F05CD">
            <w:pPr>
              <w:pStyle w:val="BodyText"/>
              <w:kinsoku w:val="0"/>
              <w:overflowPunct w:val="0"/>
              <w:jc w:val="both"/>
              <w:rPr>
                <w:noProof/>
                <w:color w:val="231F20"/>
                <w:sz w:val="22"/>
                <w:szCs w:val="22"/>
              </w:rPr>
            </w:pPr>
            <w:r w:rsidRPr="00FC4627">
              <w:rPr>
                <w:sz w:val="22"/>
                <w:szCs w:val="22"/>
              </w:rPr>
              <w:t>Apdrošināti sūtījumi</w:t>
            </w:r>
          </w:p>
        </w:tc>
      </w:tr>
      <w:tr w:rsidR="002F05CD" w:rsidRPr="00FC4627" w14:paraId="2F5DB537" w14:textId="77777777" w:rsidTr="00FC4627">
        <w:tc>
          <w:tcPr>
            <w:tcW w:w="2500" w:type="pct"/>
            <w:shd w:val="clear" w:color="auto" w:fill="auto"/>
          </w:tcPr>
          <w:p w14:paraId="4BE88F7F"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Tracked items</w:t>
            </w:r>
          </w:p>
        </w:tc>
        <w:tc>
          <w:tcPr>
            <w:tcW w:w="2500" w:type="pct"/>
            <w:shd w:val="clear" w:color="auto" w:fill="auto"/>
          </w:tcPr>
          <w:p w14:paraId="33D5E277" w14:textId="5FF82A17" w:rsidR="002F05CD" w:rsidRPr="00FC4627" w:rsidRDefault="002F05CD" w:rsidP="002F05CD">
            <w:pPr>
              <w:pStyle w:val="BodyText"/>
              <w:kinsoku w:val="0"/>
              <w:overflowPunct w:val="0"/>
              <w:jc w:val="both"/>
              <w:rPr>
                <w:noProof/>
                <w:color w:val="231F20"/>
                <w:sz w:val="22"/>
                <w:szCs w:val="22"/>
              </w:rPr>
            </w:pPr>
            <w:r w:rsidRPr="00FC4627">
              <w:rPr>
                <w:sz w:val="22"/>
                <w:szCs w:val="22"/>
              </w:rPr>
              <w:t>Izsekojami sūtījumi</w:t>
            </w:r>
          </w:p>
        </w:tc>
      </w:tr>
      <w:tr w:rsidR="002F05CD" w:rsidRPr="00FC4627" w14:paraId="2FEF3338" w14:textId="77777777" w:rsidTr="00FC4627">
        <w:tc>
          <w:tcPr>
            <w:tcW w:w="2500" w:type="pct"/>
            <w:shd w:val="clear" w:color="auto" w:fill="auto"/>
          </w:tcPr>
          <w:p w14:paraId="38FDCB7C"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Total</w:t>
            </w:r>
          </w:p>
        </w:tc>
        <w:tc>
          <w:tcPr>
            <w:tcW w:w="2500" w:type="pct"/>
            <w:shd w:val="clear" w:color="auto" w:fill="auto"/>
          </w:tcPr>
          <w:p w14:paraId="7B7418FA" w14:textId="475B89B3" w:rsidR="002F05CD" w:rsidRPr="00FC4627" w:rsidRDefault="002F05CD" w:rsidP="002F05CD">
            <w:pPr>
              <w:pStyle w:val="BodyText"/>
              <w:kinsoku w:val="0"/>
              <w:overflowPunct w:val="0"/>
              <w:jc w:val="both"/>
              <w:rPr>
                <w:noProof/>
                <w:color w:val="231F20"/>
                <w:sz w:val="22"/>
                <w:szCs w:val="22"/>
              </w:rPr>
            </w:pPr>
            <w:r w:rsidRPr="00FC4627">
              <w:rPr>
                <w:sz w:val="22"/>
                <w:szCs w:val="22"/>
              </w:rPr>
              <w:t>Kopā</w:t>
            </w:r>
          </w:p>
        </w:tc>
      </w:tr>
      <w:tr w:rsidR="002F05CD" w:rsidRPr="00FC4627" w14:paraId="537FCBF6" w14:textId="77777777" w:rsidTr="00FC4627">
        <w:tc>
          <w:tcPr>
            <w:tcW w:w="2500" w:type="pct"/>
            <w:shd w:val="clear" w:color="auto" w:fill="auto"/>
          </w:tcPr>
          <w:p w14:paraId="068CC3B0" w14:textId="77777777" w:rsidR="002F05CD" w:rsidRPr="00FC4627" w:rsidRDefault="002F05CD" w:rsidP="002F05CD">
            <w:pPr>
              <w:pStyle w:val="BodyText"/>
              <w:kinsoku w:val="0"/>
              <w:overflowPunct w:val="0"/>
              <w:jc w:val="both"/>
              <w:rPr>
                <w:b/>
                <w:bCs/>
                <w:i/>
                <w:noProof/>
                <w:color w:val="231F20"/>
                <w:sz w:val="22"/>
                <w:szCs w:val="22"/>
                <w:lang w:val="en-GB"/>
              </w:rPr>
            </w:pPr>
            <w:r w:rsidRPr="00FC4627">
              <w:rPr>
                <w:b/>
                <w:bCs/>
                <w:i/>
                <w:noProof/>
                <w:color w:val="231F20"/>
                <w:sz w:val="22"/>
                <w:szCs w:val="22"/>
                <w:lang w:val="en-GB"/>
              </w:rPr>
              <w:t>2.2. Mail sent</w:t>
            </w:r>
          </w:p>
        </w:tc>
        <w:tc>
          <w:tcPr>
            <w:tcW w:w="2500" w:type="pct"/>
            <w:shd w:val="clear" w:color="auto" w:fill="auto"/>
          </w:tcPr>
          <w:p w14:paraId="613BF055" w14:textId="2E59C0DD" w:rsidR="002F05CD" w:rsidRPr="00FC4627" w:rsidRDefault="002F05CD" w:rsidP="002F05CD">
            <w:pPr>
              <w:pStyle w:val="BodyText"/>
              <w:kinsoku w:val="0"/>
              <w:overflowPunct w:val="0"/>
              <w:jc w:val="both"/>
              <w:rPr>
                <w:b/>
                <w:bCs/>
                <w:i/>
                <w:iCs/>
                <w:noProof/>
                <w:color w:val="231F20"/>
                <w:sz w:val="22"/>
                <w:szCs w:val="22"/>
              </w:rPr>
            </w:pPr>
            <w:r w:rsidRPr="00FC4627">
              <w:rPr>
                <w:b/>
                <w:bCs/>
                <w:i/>
                <w:iCs/>
                <w:sz w:val="22"/>
                <w:szCs w:val="22"/>
              </w:rPr>
              <w:t>2.2. Nosūtītie sūtījumi</w:t>
            </w:r>
          </w:p>
        </w:tc>
      </w:tr>
      <w:tr w:rsidR="002F05CD" w:rsidRPr="00FC4627" w14:paraId="1B71CB64" w14:textId="77777777" w:rsidTr="00FC4627">
        <w:tc>
          <w:tcPr>
            <w:tcW w:w="2500" w:type="pct"/>
            <w:shd w:val="clear" w:color="auto" w:fill="auto"/>
          </w:tcPr>
          <w:p w14:paraId="68C08976"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Flow</w:t>
            </w:r>
          </w:p>
        </w:tc>
        <w:tc>
          <w:tcPr>
            <w:tcW w:w="2500" w:type="pct"/>
            <w:shd w:val="clear" w:color="auto" w:fill="auto"/>
          </w:tcPr>
          <w:p w14:paraId="3D665FB1" w14:textId="347ED8CA" w:rsidR="002F05CD" w:rsidRPr="00FC4627" w:rsidRDefault="002F05CD" w:rsidP="002F05CD">
            <w:pPr>
              <w:pStyle w:val="BodyText"/>
              <w:kinsoku w:val="0"/>
              <w:overflowPunct w:val="0"/>
              <w:jc w:val="both"/>
              <w:rPr>
                <w:noProof/>
                <w:color w:val="231F20"/>
                <w:sz w:val="22"/>
                <w:szCs w:val="22"/>
              </w:rPr>
            </w:pPr>
            <w:r w:rsidRPr="00FC4627">
              <w:rPr>
                <w:sz w:val="22"/>
                <w:szCs w:val="22"/>
              </w:rPr>
              <w:t>Plūsma</w:t>
            </w:r>
          </w:p>
        </w:tc>
      </w:tr>
      <w:tr w:rsidR="002F05CD" w:rsidRPr="00FC4627" w14:paraId="2A077B07" w14:textId="77777777" w:rsidTr="00FC4627">
        <w:tc>
          <w:tcPr>
            <w:tcW w:w="2500" w:type="pct"/>
            <w:shd w:val="clear" w:color="auto" w:fill="auto"/>
          </w:tcPr>
          <w:p w14:paraId="779476BE"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Total weight</w:t>
            </w:r>
          </w:p>
        </w:tc>
        <w:tc>
          <w:tcPr>
            <w:tcW w:w="2500" w:type="pct"/>
            <w:shd w:val="clear" w:color="auto" w:fill="auto"/>
          </w:tcPr>
          <w:p w14:paraId="159C58CD" w14:textId="64C55EC0" w:rsidR="002F05CD" w:rsidRPr="00FC4627" w:rsidRDefault="002F05CD" w:rsidP="002F05CD">
            <w:pPr>
              <w:pStyle w:val="BodyText"/>
              <w:kinsoku w:val="0"/>
              <w:overflowPunct w:val="0"/>
              <w:jc w:val="both"/>
              <w:rPr>
                <w:noProof/>
                <w:color w:val="231F20"/>
                <w:sz w:val="22"/>
                <w:szCs w:val="22"/>
              </w:rPr>
            </w:pPr>
            <w:r w:rsidRPr="00FC4627">
              <w:rPr>
                <w:sz w:val="22"/>
                <w:szCs w:val="22"/>
              </w:rPr>
              <w:t>Kopējais svars</w:t>
            </w:r>
          </w:p>
        </w:tc>
      </w:tr>
      <w:tr w:rsidR="002F05CD" w:rsidRPr="00FC4627" w14:paraId="2B8185E0" w14:textId="77777777" w:rsidTr="00FC4627">
        <w:tc>
          <w:tcPr>
            <w:tcW w:w="2500" w:type="pct"/>
            <w:shd w:val="clear" w:color="auto" w:fill="auto"/>
          </w:tcPr>
          <w:p w14:paraId="7C078B1D"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Rate</w:t>
            </w:r>
          </w:p>
        </w:tc>
        <w:tc>
          <w:tcPr>
            <w:tcW w:w="2500" w:type="pct"/>
            <w:shd w:val="clear" w:color="auto" w:fill="auto"/>
          </w:tcPr>
          <w:p w14:paraId="4870D3FE" w14:textId="1EDCE79F" w:rsidR="002F05CD" w:rsidRPr="00FC4627" w:rsidRDefault="002F05CD" w:rsidP="002F05CD">
            <w:pPr>
              <w:pStyle w:val="BodyText"/>
              <w:kinsoku w:val="0"/>
              <w:overflowPunct w:val="0"/>
              <w:jc w:val="both"/>
              <w:rPr>
                <w:noProof/>
                <w:color w:val="231F20"/>
                <w:sz w:val="22"/>
                <w:szCs w:val="22"/>
              </w:rPr>
            </w:pPr>
            <w:r w:rsidRPr="00FC4627">
              <w:rPr>
                <w:sz w:val="22"/>
                <w:szCs w:val="22"/>
              </w:rPr>
              <w:t>Tarifs</w:t>
            </w:r>
          </w:p>
        </w:tc>
      </w:tr>
      <w:tr w:rsidR="002F05CD" w:rsidRPr="00FC4627" w14:paraId="7143BAC0" w14:textId="77777777" w:rsidTr="00FC4627">
        <w:tc>
          <w:tcPr>
            <w:tcW w:w="2500" w:type="pct"/>
            <w:shd w:val="clear" w:color="auto" w:fill="auto"/>
          </w:tcPr>
          <w:p w14:paraId="22F9AA9C"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Amount for weight</w:t>
            </w:r>
          </w:p>
        </w:tc>
        <w:tc>
          <w:tcPr>
            <w:tcW w:w="2500" w:type="pct"/>
            <w:shd w:val="clear" w:color="auto" w:fill="auto"/>
          </w:tcPr>
          <w:p w14:paraId="5F12DA0B" w14:textId="12274B62" w:rsidR="002F05CD" w:rsidRPr="00FC4627" w:rsidRDefault="002F05CD" w:rsidP="002F05CD">
            <w:pPr>
              <w:pStyle w:val="BodyText"/>
              <w:kinsoku w:val="0"/>
              <w:overflowPunct w:val="0"/>
              <w:jc w:val="both"/>
              <w:rPr>
                <w:noProof/>
                <w:color w:val="231F20"/>
                <w:sz w:val="22"/>
                <w:szCs w:val="22"/>
              </w:rPr>
            </w:pPr>
            <w:r w:rsidRPr="00FC4627">
              <w:rPr>
                <w:sz w:val="22"/>
                <w:szCs w:val="22"/>
              </w:rPr>
              <w:t>Summa par svaru</w:t>
            </w:r>
          </w:p>
        </w:tc>
      </w:tr>
      <w:tr w:rsidR="002F05CD" w:rsidRPr="00FC4627" w14:paraId="134D0CC8" w14:textId="77777777" w:rsidTr="00FC4627">
        <w:tc>
          <w:tcPr>
            <w:tcW w:w="2500" w:type="pct"/>
            <w:shd w:val="clear" w:color="auto" w:fill="auto"/>
          </w:tcPr>
          <w:p w14:paraId="4E604106"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IPK</w:t>
            </w:r>
          </w:p>
        </w:tc>
        <w:tc>
          <w:tcPr>
            <w:tcW w:w="2500" w:type="pct"/>
            <w:shd w:val="clear" w:color="auto" w:fill="auto"/>
          </w:tcPr>
          <w:p w14:paraId="5DAB64F6" w14:textId="40B65F5B" w:rsidR="002F05CD" w:rsidRPr="00FC4627" w:rsidRDefault="002F05CD" w:rsidP="002F05CD">
            <w:pPr>
              <w:pStyle w:val="BodyText"/>
              <w:kinsoku w:val="0"/>
              <w:overflowPunct w:val="0"/>
              <w:jc w:val="both"/>
              <w:rPr>
                <w:noProof/>
                <w:color w:val="231F20"/>
                <w:sz w:val="22"/>
                <w:szCs w:val="22"/>
              </w:rPr>
            </w:pPr>
            <w:r w:rsidRPr="00FC4627">
              <w:rPr>
                <w:sz w:val="22"/>
                <w:szCs w:val="22"/>
              </w:rPr>
              <w:t>IPK</w:t>
            </w:r>
          </w:p>
        </w:tc>
      </w:tr>
      <w:tr w:rsidR="002F05CD" w:rsidRPr="00FC4627" w14:paraId="65616FE4" w14:textId="77777777" w:rsidTr="00FC4627">
        <w:tc>
          <w:tcPr>
            <w:tcW w:w="2500" w:type="pct"/>
            <w:shd w:val="clear" w:color="auto" w:fill="auto"/>
          </w:tcPr>
          <w:p w14:paraId="0DF01F37"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Total number of items</w:t>
            </w:r>
          </w:p>
        </w:tc>
        <w:tc>
          <w:tcPr>
            <w:tcW w:w="2500" w:type="pct"/>
            <w:shd w:val="clear" w:color="auto" w:fill="auto"/>
          </w:tcPr>
          <w:p w14:paraId="4FEA2A31" w14:textId="35509A53" w:rsidR="002F05CD" w:rsidRPr="00FC4627" w:rsidRDefault="002F05CD" w:rsidP="002F05CD">
            <w:pPr>
              <w:pStyle w:val="BodyText"/>
              <w:kinsoku w:val="0"/>
              <w:overflowPunct w:val="0"/>
              <w:jc w:val="both"/>
              <w:rPr>
                <w:noProof/>
                <w:color w:val="231F20"/>
                <w:sz w:val="22"/>
                <w:szCs w:val="22"/>
              </w:rPr>
            </w:pPr>
            <w:r w:rsidRPr="00FC4627">
              <w:rPr>
                <w:sz w:val="22"/>
                <w:szCs w:val="22"/>
              </w:rPr>
              <w:t>Sūtījumu kopskaits</w:t>
            </w:r>
          </w:p>
        </w:tc>
      </w:tr>
      <w:tr w:rsidR="002F05CD" w:rsidRPr="00FC4627" w14:paraId="4EB0F3AA" w14:textId="77777777" w:rsidTr="00FC4627">
        <w:tc>
          <w:tcPr>
            <w:tcW w:w="2500" w:type="pct"/>
            <w:shd w:val="clear" w:color="auto" w:fill="auto"/>
          </w:tcPr>
          <w:p w14:paraId="660E72B7"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Rate</w:t>
            </w:r>
          </w:p>
        </w:tc>
        <w:tc>
          <w:tcPr>
            <w:tcW w:w="2500" w:type="pct"/>
            <w:shd w:val="clear" w:color="auto" w:fill="auto"/>
          </w:tcPr>
          <w:p w14:paraId="5353BE1B" w14:textId="7675C4FD" w:rsidR="002F05CD" w:rsidRPr="00FC4627" w:rsidRDefault="002F05CD" w:rsidP="002F05CD">
            <w:pPr>
              <w:pStyle w:val="BodyText"/>
              <w:kinsoku w:val="0"/>
              <w:overflowPunct w:val="0"/>
              <w:jc w:val="both"/>
              <w:rPr>
                <w:noProof/>
                <w:color w:val="231F20"/>
                <w:sz w:val="22"/>
                <w:szCs w:val="22"/>
              </w:rPr>
            </w:pPr>
            <w:r w:rsidRPr="00FC4627">
              <w:rPr>
                <w:sz w:val="22"/>
                <w:szCs w:val="22"/>
              </w:rPr>
              <w:t>Tarifs</w:t>
            </w:r>
          </w:p>
        </w:tc>
      </w:tr>
      <w:tr w:rsidR="002F05CD" w:rsidRPr="00FC4627" w14:paraId="7A730B89" w14:textId="77777777" w:rsidTr="00FC4627">
        <w:tc>
          <w:tcPr>
            <w:tcW w:w="2500" w:type="pct"/>
            <w:shd w:val="clear" w:color="auto" w:fill="auto"/>
          </w:tcPr>
          <w:p w14:paraId="7580A323"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Amount for items</w:t>
            </w:r>
          </w:p>
        </w:tc>
        <w:tc>
          <w:tcPr>
            <w:tcW w:w="2500" w:type="pct"/>
            <w:shd w:val="clear" w:color="auto" w:fill="auto"/>
          </w:tcPr>
          <w:p w14:paraId="62FF6282" w14:textId="39662814" w:rsidR="002F05CD" w:rsidRPr="00FC4627" w:rsidRDefault="002F05CD" w:rsidP="002F05CD">
            <w:pPr>
              <w:pStyle w:val="BodyText"/>
              <w:kinsoku w:val="0"/>
              <w:overflowPunct w:val="0"/>
              <w:jc w:val="both"/>
              <w:rPr>
                <w:noProof/>
                <w:color w:val="231F20"/>
                <w:sz w:val="22"/>
                <w:szCs w:val="22"/>
              </w:rPr>
            </w:pPr>
            <w:r w:rsidRPr="00FC4627">
              <w:rPr>
                <w:sz w:val="22"/>
                <w:szCs w:val="22"/>
              </w:rPr>
              <w:t>Summa par sūtījumiem</w:t>
            </w:r>
          </w:p>
        </w:tc>
      </w:tr>
      <w:tr w:rsidR="002F05CD" w:rsidRPr="00FC4627" w14:paraId="4180FBBA" w14:textId="77777777" w:rsidTr="00FC4627">
        <w:tc>
          <w:tcPr>
            <w:tcW w:w="2500" w:type="pct"/>
            <w:shd w:val="clear" w:color="auto" w:fill="auto"/>
          </w:tcPr>
          <w:p w14:paraId="2A8E7FB5"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P or S format</w:t>
            </w:r>
          </w:p>
        </w:tc>
        <w:tc>
          <w:tcPr>
            <w:tcW w:w="2500" w:type="pct"/>
            <w:shd w:val="clear" w:color="auto" w:fill="auto"/>
          </w:tcPr>
          <w:p w14:paraId="37C5FCD3" w14:textId="1E673EC0" w:rsidR="002F05CD" w:rsidRPr="00FC4627" w:rsidRDefault="002F05CD" w:rsidP="002F05CD">
            <w:pPr>
              <w:pStyle w:val="BodyText"/>
              <w:kinsoku w:val="0"/>
              <w:overflowPunct w:val="0"/>
              <w:jc w:val="both"/>
              <w:rPr>
                <w:noProof/>
                <w:color w:val="231F20"/>
                <w:sz w:val="22"/>
                <w:szCs w:val="22"/>
              </w:rPr>
            </w:pPr>
            <w:r w:rsidRPr="00FC4627">
              <w:rPr>
                <w:sz w:val="22"/>
                <w:szCs w:val="22"/>
              </w:rPr>
              <w:t>P vai S formāts</w:t>
            </w:r>
          </w:p>
        </w:tc>
      </w:tr>
      <w:tr w:rsidR="002F05CD" w:rsidRPr="00FC4627" w14:paraId="032E1A57" w14:textId="77777777" w:rsidTr="00FC4627">
        <w:tc>
          <w:tcPr>
            <w:tcW w:w="2500" w:type="pct"/>
            <w:shd w:val="clear" w:color="auto" w:fill="auto"/>
          </w:tcPr>
          <w:p w14:paraId="0C45D694"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G format</w:t>
            </w:r>
          </w:p>
        </w:tc>
        <w:tc>
          <w:tcPr>
            <w:tcW w:w="2500" w:type="pct"/>
            <w:shd w:val="clear" w:color="auto" w:fill="auto"/>
          </w:tcPr>
          <w:p w14:paraId="6E45B498" w14:textId="7E02E26F" w:rsidR="002F05CD" w:rsidRPr="00FC4627" w:rsidRDefault="002F05CD" w:rsidP="002F05CD">
            <w:pPr>
              <w:pStyle w:val="BodyText"/>
              <w:kinsoku w:val="0"/>
              <w:overflowPunct w:val="0"/>
              <w:jc w:val="both"/>
              <w:rPr>
                <w:noProof/>
                <w:color w:val="231F20"/>
                <w:sz w:val="22"/>
                <w:szCs w:val="22"/>
              </w:rPr>
            </w:pPr>
            <w:r w:rsidRPr="00FC4627">
              <w:rPr>
                <w:sz w:val="22"/>
                <w:szCs w:val="22"/>
              </w:rPr>
              <w:t>G formāts</w:t>
            </w:r>
          </w:p>
        </w:tc>
      </w:tr>
      <w:tr w:rsidR="002F05CD" w:rsidRPr="00FC4627" w14:paraId="5053875F" w14:textId="77777777" w:rsidTr="00FC4627">
        <w:tc>
          <w:tcPr>
            <w:tcW w:w="2500" w:type="pct"/>
            <w:shd w:val="clear" w:color="auto" w:fill="auto"/>
          </w:tcPr>
          <w:p w14:paraId="1AB53D78"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E format</w:t>
            </w:r>
          </w:p>
        </w:tc>
        <w:tc>
          <w:tcPr>
            <w:tcW w:w="2500" w:type="pct"/>
            <w:shd w:val="clear" w:color="auto" w:fill="auto"/>
          </w:tcPr>
          <w:p w14:paraId="3603F179" w14:textId="081FEF0A" w:rsidR="002F05CD" w:rsidRPr="00FC4627" w:rsidRDefault="002F05CD" w:rsidP="002F05CD">
            <w:pPr>
              <w:pStyle w:val="BodyText"/>
              <w:kinsoku w:val="0"/>
              <w:overflowPunct w:val="0"/>
              <w:jc w:val="both"/>
              <w:rPr>
                <w:noProof/>
                <w:color w:val="231F20"/>
                <w:sz w:val="22"/>
                <w:szCs w:val="22"/>
              </w:rPr>
            </w:pPr>
            <w:r w:rsidRPr="00FC4627">
              <w:rPr>
                <w:sz w:val="22"/>
                <w:szCs w:val="22"/>
              </w:rPr>
              <w:t>E formāts</w:t>
            </w:r>
          </w:p>
        </w:tc>
      </w:tr>
      <w:tr w:rsidR="002F05CD" w:rsidRPr="00FC4627" w14:paraId="3C2853BC" w14:textId="77777777" w:rsidTr="00FC4627">
        <w:tc>
          <w:tcPr>
            <w:tcW w:w="2500" w:type="pct"/>
            <w:shd w:val="clear" w:color="auto" w:fill="auto"/>
          </w:tcPr>
          <w:p w14:paraId="2F7D2E3D"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Mixed mail</w:t>
            </w:r>
          </w:p>
        </w:tc>
        <w:tc>
          <w:tcPr>
            <w:tcW w:w="2500" w:type="pct"/>
            <w:shd w:val="clear" w:color="auto" w:fill="auto"/>
          </w:tcPr>
          <w:p w14:paraId="7063B51F" w14:textId="4E48E940" w:rsidR="002F05CD" w:rsidRPr="00FC4627" w:rsidRDefault="002F05CD" w:rsidP="002F05CD">
            <w:pPr>
              <w:pStyle w:val="BodyText"/>
              <w:kinsoku w:val="0"/>
              <w:overflowPunct w:val="0"/>
              <w:jc w:val="both"/>
              <w:rPr>
                <w:noProof/>
                <w:color w:val="231F20"/>
                <w:sz w:val="22"/>
                <w:szCs w:val="22"/>
              </w:rPr>
            </w:pPr>
            <w:r w:rsidRPr="00FC4627">
              <w:rPr>
                <w:sz w:val="22"/>
                <w:szCs w:val="22"/>
              </w:rPr>
              <w:t>Jaukti sūtījumi</w:t>
            </w:r>
          </w:p>
        </w:tc>
      </w:tr>
      <w:tr w:rsidR="002F05CD" w:rsidRPr="00FC4627" w14:paraId="50D94B1F" w14:textId="77777777" w:rsidTr="00FC4627">
        <w:tc>
          <w:tcPr>
            <w:tcW w:w="2500" w:type="pct"/>
            <w:shd w:val="clear" w:color="auto" w:fill="auto"/>
          </w:tcPr>
          <w:p w14:paraId="7221154E"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Non-sampled mail</w:t>
            </w:r>
          </w:p>
        </w:tc>
        <w:tc>
          <w:tcPr>
            <w:tcW w:w="2500" w:type="pct"/>
            <w:shd w:val="clear" w:color="auto" w:fill="auto"/>
          </w:tcPr>
          <w:p w14:paraId="7A3B5282" w14:textId="6BBC8572" w:rsidR="002F05CD" w:rsidRPr="00FC4627" w:rsidRDefault="002F05CD" w:rsidP="002F05CD">
            <w:pPr>
              <w:pStyle w:val="BodyText"/>
              <w:kinsoku w:val="0"/>
              <w:overflowPunct w:val="0"/>
              <w:jc w:val="both"/>
              <w:rPr>
                <w:noProof/>
                <w:color w:val="231F20"/>
                <w:sz w:val="22"/>
                <w:szCs w:val="22"/>
              </w:rPr>
            </w:pPr>
            <w:r w:rsidRPr="00FC4627">
              <w:rPr>
                <w:sz w:val="22"/>
                <w:szCs w:val="22"/>
              </w:rPr>
              <w:t>Nenovēroti sūtījumi</w:t>
            </w:r>
          </w:p>
        </w:tc>
      </w:tr>
      <w:tr w:rsidR="002F05CD" w:rsidRPr="00FC4627" w14:paraId="7341C00C" w14:textId="77777777" w:rsidTr="00FC4627">
        <w:tc>
          <w:tcPr>
            <w:tcW w:w="2500" w:type="pct"/>
            <w:shd w:val="clear" w:color="auto" w:fill="auto"/>
          </w:tcPr>
          <w:p w14:paraId="3B23D4E1"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M bags</w:t>
            </w:r>
          </w:p>
        </w:tc>
        <w:tc>
          <w:tcPr>
            <w:tcW w:w="2500" w:type="pct"/>
            <w:shd w:val="clear" w:color="auto" w:fill="auto"/>
          </w:tcPr>
          <w:p w14:paraId="68AA95CD" w14:textId="6812DF02" w:rsidR="002F05CD" w:rsidRPr="00FC4627" w:rsidRDefault="002F05CD" w:rsidP="002F05CD">
            <w:pPr>
              <w:pStyle w:val="BodyText"/>
              <w:kinsoku w:val="0"/>
              <w:overflowPunct w:val="0"/>
              <w:jc w:val="both"/>
              <w:rPr>
                <w:noProof/>
                <w:color w:val="231F20"/>
                <w:sz w:val="22"/>
                <w:szCs w:val="22"/>
              </w:rPr>
            </w:pPr>
            <w:r w:rsidRPr="00FC4627">
              <w:rPr>
                <w:sz w:val="22"/>
                <w:szCs w:val="22"/>
              </w:rPr>
              <w:t>M maisi</w:t>
            </w:r>
          </w:p>
        </w:tc>
      </w:tr>
      <w:tr w:rsidR="002F05CD" w:rsidRPr="00FC4627" w14:paraId="26297EA3" w14:textId="77777777" w:rsidTr="00FC4627">
        <w:tc>
          <w:tcPr>
            <w:tcW w:w="2500" w:type="pct"/>
            <w:shd w:val="clear" w:color="auto" w:fill="auto"/>
          </w:tcPr>
          <w:p w14:paraId="3C717FC0"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Registered items</w:t>
            </w:r>
          </w:p>
        </w:tc>
        <w:tc>
          <w:tcPr>
            <w:tcW w:w="2500" w:type="pct"/>
            <w:shd w:val="clear" w:color="auto" w:fill="auto"/>
          </w:tcPr>
          <w:p w14:paraId="693EB819" w14:textId="6D14E266" w:rsidR="002F05CD" w:rsidRPr="00FC4627" w:rsidRDefault="002F05CD" w:rsidP="002F05CD">
            <w:pPr>
              <w:pStyle w:val="BodyText"/>
              <w:kinsoku w:val="0"/>
              <w:overflowPunct w:val="0"/>
              <w:jc w:val="both"/>
              <w:rPr>
                <w:noProof/>
                <w:color w:val="231F20"/>
                <w:sz w:val="22"/>
                <w:szCs w:val="22"/>
              </w:rPr>
            </w:pPr>
            <w:r w:rsidRPr="00FC4627">
              <w:rPr>
                <w:sz w:val="22"/>
                <w:szCs w:val="22"/>
              </w:rPr>
              <w:t>Ierakstīti sūtījumi</w:t>
            </w:r>
          </w:p>
        </w:tc>
      </w:tr>
      <w:tr w:rsidR="002F05CD" w:rsidRPr="00FC4627" w14:paraId="73462550" w14:textId="77777777" w:rsidTr="00FC4627">
        <w:tc>
          <w:tcPr>
            <w:tcW w:w="2500" w:type="pct"/>
            <w:shd w:val="clear" w:color="auto" w:fill="auto"/>
          </w:tcPr>
          <w:p w14:paraId="20EBE7BE"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Insured items</w:t>
            </w:r>
          </w:p>
        </w:tc>
        <w:tc>
          <w:tcPr>
            <w:tcW w:w="2500" w:type="pct"/>
            <w:shd w:val="clear" w:color="auto" w:fill="auto"/>
          </w:tcPr>
          <w:p w14:paraId="1526242A" w14:textId="556A0D09" w:rsidR="002F05CD" w:rsidRPr="00FC4627" w:rsidRDefault="002F05CD" w:rsidP="002F05CD">
            <w:pPr>
              <w:pStyle w:val="BodyText"/>
              <w:kinsoku w:val="0"/>
              <w:overflowPunct w:val="0"/>
              <w:jc w:val="both"/>
              <w:rPr>
                <w:noProof/>
                <w:color w:val="231F20"/>
                <w:sz w:val="22"/>
                <w:szCs w:val="22"/>
              </w:rPr>
            </w:pPr>
            <w:r w:rsidRPr="00FC4627">
              <w:rPr>
                <w:sz w:val="22"/>
                <w:szCs w:val="22"/>
              </w:rPr>
              <w:t>Apdrošināti sūtījumi</w:t>
            </w:r>
          </w:p>
        </w:tc>
      </w:tr>
      <w:tr w:rsidR="002F05CD" w:rsidRPr="00FC4627" w14:paraId="4815EB4D" w14:textId="77777777" w:rsidTr="00FC4627">
        <w:tc>
          <w:tcPr>
            <w:tcW w:w="2500" w:type="pct"/>
            <w:shd w:val="clear" w:color="auto" w:fill="auto"/>
          </w:tcPr>
          <w:p w14:paraId="651267E5"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Tracked items</w:t>
            </w:r>
          </w:p>
        </w:tc>
        <w:tc>
          <w:tcPr>
            <w:tcW w:w="2500" w:type="pct"/>
            <w:shd w:val="clear" w:color="auto" w:fill="auto"/>
          </w:tcPr>
          <w:p w14:paraId="0E28A385" w14:textId="1B71CB49" w:rsidR="002F05CD" w:rsidRPr="00FC4627" w:rsidRDefault="002F05CD" w:rsidP="002F05CD">
            <w:pPr>
              <w:pStyle w:val="BodyText"/>
              <w:kinsoku w:val="0"/>
              <w:overflowPunct w:val="0"/>
              <w:jc w:val="both"/>
              <w:rPr>
                <w:noProof/>
                <w:color w:val="231F20"/>
                <w:sz w:val="22"/>
                <w:szCs w:val="22"/>
              </w:rPr>
            </w:pPr>
            <w:r w:rsidRPr="00FC4627">
              <w:rPr>
                <w:sz w:val="22"/>
                <w:szCs w:val="22"/>
              </w:rPr>
              <w:t>Izsekojami sūtījumi</w:t>
            </w:r>
          </w:p>
        </w:tc>
      </w:tr>
      <w:tr w:rsidR="002F05CD" w:rsidRPr="00FC4627" w14:paraId="31EB71A6" w14:textId="77777777" w:rsidTr="00FC4627">
        <w:tc>
          <w:tcPr>
            <w:tcW w:w="2500" w:type="pct"/>
            <w:shd w:val="clear" w:color="auto" w:fill="auto"/>
          </w:tcPr>
          <w:p w14:paraId="0BF0B57A"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Total</w:t>
            </w:r>
          </w:p>
        </w:tc>
        <w:tc>
          <w:tcPr>
            <w:tcW w:w="2500" w:type="pct"/>
            <w:shd w:val="clear" w:color="auto" w:fill="auto"/>
          </w:tcPr>
          <w:p w14:paraId="2C6ECE42" w14:textId="78AB8862" w:rsidR="002F05CD" w:rsidRPr="00FC4627" w:rsidRDefault="002F05CD" w:rsidP="002F05CD">
            <w:pPr>
              <w:pStyle w:val="BodyText"/>
              <w:kinsoku w:val="0"/>
              <w:overflowPunct w:val="0"/>
              <w:jc w:val="both"/>
              <w:rPr>
                <w:noProof/>
                <w:color w:val="231F20"/>
                <w:sz w:val="22"/>
                <w:szCs w:val="22"/>
              </w:rPr>
            </w:pPr>
            <w:r w:rsidRPr="00FC4627">
              <w:rPr>
                <w:sz w:val="22"/>
                <w:szCs w:val="22"/>
              </w:rPr>
              <w:t>Kopā</w:t>
            </w:r>
          </w:p>
        </w:tc>
      </w:tr>
      <w:tr w:rsidR="002F05CD" w:rsidRPr="00FC4627" w14:paraId="1C968A39" w14:textId="77777777" w:rsidTr="00FC4627">
        <w:tc>
          <w:tcPr>
            <w:tcW w:w="2500" w:type="pct"/>
            <w:shd w:val="clear" w:color="auto" w:fill="auto"/>
          </w:tcPr>
          <w:p w14:paraId="3073C592" w14:textId="77777777" w:rsidR="002F05CD" w:rsidRPr="00FC4627" w:rsidRDefault="002F05CD" w:rsidP="002F05CD">
            <w:pPr>
              <w:pStyle w:val="BodyText"/>
              <w:kinsoku w:val="0"/>
              <w:overflowPunct w:val="0"/>
              <w:jc w:val="both"/>
              <w:rPr>
                <w:b/>
                <w:bCs/>
                <w:noProof/>
                <w:color w:val="231F20"/>
                <w:sz w:val="22"/>
                <w:szCs w:val="22"/>
                <w:lang w:val="en-GB"/>
              </w:rPr>
            </w:pPr>
            <w:r w:rsidRPr="00FC4627">
              <w:rPr>
                <w:b/>
                <w:bCs/>
                <w:noProof/>
                <w:color w:val="231F20"/>
                <w:sz w:val="22"/>
                <w:szCs w:val="22"/>
                <w:lang w:val="en-GB"/>
              </w:rPr>
              <w:t>3. Summary</w:t>
            </w:r>
          </w:p>
        </w:tc>
        <w:tc>
          <w:tcPr>
            <w:tcW w:w="2500" w:type="pct"/>
            <w:shd w:val="clear" w:color="auto" w:fill="auto"/>
          </w:tcPr>
          <w:p w14:paraId="646F4AD4" w14:textId="6A8388FE" w:rsidR="002F05CD" w:rsidRPr="00FC4627" w:rsidRDefault="002F05CD" w:rsidP="002F05CD">
            <w:pPr>
              <w:pStyle w:val="BodyText"/>
              <w:kinsoku w:val="0"/>
              <w:overflowPunct w:val="0"/>
              <w:jc w:val="both"/>
              <w:rPr>
                <w:b/>
                <w:bCs/>
                <w:noProof/>
                <w:color w:val="231F20"/>
                <w:sz w:val="22"/>
                <w:szCs w:val="22"/>
              </w:rPr>
            </w:pPr>
            <w:r w:rsidRPr="00FC4627">
              <w:rPr>
                <w:b/>
                <w:bCs/>
                <w:sz w:val="22"/>
                <w:szCs w:val="22"/>
              </w:rPr>
              <w:t>3. Kopsavilkums</w:t>
            </w:r>
          </w:p>
        </w:tc>
      </w:tr>
      <w:tr w:rsidR="002F05CD" w:rsidRPr="00FC4627" w14:paraId="0E8D013A" w14:textId="77777777" w:rsidTr="00FC4627">
        <w:tc>
          <w:tcPr>
            <w:tcW w:w="2500" w:type="pct"/>
            <w:shd w:val="clear" w:color="auto" w:fill="auto"/>
          </w:tcPr>
          <w:p w14:paraId="56417310"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Amount for weight</w:t>
            </w:r>
          </w:p>
        </w:tc>
        <w:tc>
          <w:tcPr>
            <w:tcW w:w="2500" w:type="pct"/>
            <w:shd w:val="clear" w:color="auto" w:fill="auto"/>
          </w:tcPr>
          <w:p w14:paraId="27E81C28" w14:textId="45D95092" w:rsidR="002F05CD" w:rsidRPr="00FC4627" w:rsidRDefault="002F05CD" w:rsidP="002F05CD">
            <w:pPr>
              <w:pStyle w:val="BodyText"/>
              <w:kinsoku w:val="0"/>
              <w:overflowPunct w:val="0"/>
              <w:jc w:val="both"/>
              <w:rPr>
                <w:noProof/>
                <w:color w:val="231F20"/>
                <w:sz w:val="22"/>
                <w:szCs w:val="22"/>
              </w:rPr>
            </w:pPr>
            <w:r w:rsidRPr="00FC4627">
              <w:rPr>
                <w:sz w:val="22"/>
                <w:szCs w:val="22"/>
              </w:rPr>
              <w:t>Summa par svaru</w:t>
            </w:r>
          </w:p>
        </w:tc>
      </w:tr>
      <w:tr w:rsidR="002F05CD" w:rsidRPr="00FC4627" w14:paraId="4E2060F0" w14:textId="77777777" w:rsidTr="00FC4627">
        <w:tc>
          <w:tcPr>
            <w:tcW w:w="2500" w:type="pct"/>
            <w:shd w:val="clear" w:color="auto" w:fill="auto"/>
          </w:tcPr>
          <w:p w14:paraId="5274C79D"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Amount for items</w:t>
            </w:r>
          </w:p>
        </w:tc>
        <w:tc>
          <w:tcPr>
            <w:tcW w:w="2500" w:type="pct"/>
            <w:shd w:val="clear" w:color="auto" w:fill="auto"/>
          </w:tcPr>
          <w:p w14:paraId="651ABF0E" w14:textId="14FB5837" w:rsidR="002F05CD" w:rsidRPr="00FC4627" w:rsidRDefault="002F05CD" w:rsidP="002F05CD">
            <w:pPr>
              <w:pStyle w:val="BodyText"/>
              <w:kinsoku w:val="0"/>
              <w:overflowPunct w:val="0"/>
              <w:jc w:val="both"/>
              <w:rPr>
                <w:noProof/>
                <w:color w:val="231F20"/>
                <w:sz w:val="22"/>
                <w:szCs w:val="22"/>
              </w:rPr>
            </w:pPr>
            <w:r w:rsidRPr="00FC4627">
              <w:rPr>
                <w:sz w:val="22"/>
                <w:szCs w:val="22"/>
              </w:rPr>
              <w:t>Summa par sūtījumiem</w:t>
            </w:r>
          </w:p>
        </w:tc>
      </w:tr>
      <w:tr w:rsidR="002F05CD" w:rsidRPr="00FC4627" w14:paraId="73191F08" w14:textId="77777777" w:rsidTr="00FC4627">
        <w:tc>
          <w:tcPr>
            <w:tcW w:w="2500" w:type="pct"/>
            <w:shd w:val="clear" w:color="auto" w:fill="auto"/>
          </w:tcPr>
          <w:p w14:paraId="4B33C3C2"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Total</w:t>
            </w:r>
          </w:p>
        </w:tc>
        <w:tc>
          <w:tcPr>
            <w:tcW w:w="2500" w:type="pct"/>
            <w:shd w:val="clear" w:color="auto" w:fill="auto"/>
          </w:tcPr>
          <w:p w14:paraId="1BE9CAE3" w14:textId="4264F5EC" w:rsidR="002F05CD" w:rsidRPr="00FC4627" w:rsidRDefault="002F05CD" w:rsidP="002F05CD">
            <w:pPr>
              <w:pStyle w:val="BodyText"/>
              <w:kinsoku w:val="0"/>
              <w:overflowPunct w:val="0"/>
              <w:jc w:val="both"/>
              <w:rPr>
                <w:noProof/>
                <w:color w:val="231F20"/>
                <w:sz w:val="22"/>
                <w:szCs w:val="22"/>
              </w:rPr>
            </w:pPr>
            <w:r w:rsidRPr="00FC4627">
              <w:rPr>
                <w:sz w:val="22"/>
                <w:szCs w:val="22"/>
              </w:rPr>
              <w:t>Kopā</w:t>
            </w:r>
          </w:p>
        </w:tc>
      </w:tr>
      <w:tr w:rsidR="002F05CD" w:rsidRPr="00FC4627" w14:paraId="3FDD12D6" w14:textId="77777777" w:rsidTr="00FC4627">
        <w:tc>
          <w:tcPr>
            <w:tcW w:w="2500" w:type="pct"/>
            <w:shd w:val="clear" w:color="auto" w:fill="auto"/>
          </w:tcPr>
          <w:p w14:paraId="25C87B6E"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Mail received (table 2.1)</w:t>
            </w:r>
          </w:p>
        </w:tc>
        <w:tc>
          <w:tcPr>
            <w:tcW w:w="2500" w:type="pct"/>
            <w:shd w:val="clear" w:color="auto" w:fill="auto"/>
          </w:tcPr>
          <w:p w14:paraId="1733F8D0" w14:textId="175B2392" w:rsidR="002F05CD" w:rsidRPr="00FC4627" w:rsidRDefault="002F05CD" w:rsidP="002F05CD">
            <w:pPr>
              <w:pStyle w:val="BodyText"/>
              <w:kinsoku w:val="0"/>
              <w:overflowPunct w:val="0"/>
              <w:jc w:val="both"/>
              <w:rPr>
                <w:noProof/>
                <w:color w:val="231F20"/>
                <w:sz w:val="22"/>
                <w:szCs w:val="22"/>
              </w:rPr>
            </w:pPr>
            <w:r w:rsidRPr="00FC4627">
              <w:rPr>
                <w:sz w:val="22"/>
                <w:szCs w:val="22"/>
              </w:rPr>
              <w:t>Saņemtie sūtījumi (2.1. tabula)</w:t>
            </w:r>
          </w:p>
        </w:tc>
      </w:tr>
      <w:tr w:rsidR="002F05CD" w:rsidRPr="00FC4627" w14:paraId="13541A06" w14:textId="77777777" w:rsidTr="00FC4627">
        <w:tc>
          <w:tcPr>
            <w:tcW w:w="2500" w:type="pct"/>
            <w:shd w:val="clear" w:color="auto" w:fill="auto"/>
          </w:tcPr>
          <w:p w14:paraId="1F287C54"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Mail sent (table 2.2)</w:t>
            </w:r>
          </w:p>
        </w:tc>
        <w:tc>
          <w:tcPr>
            <w:tcW w:w="2500" w:type="pct"/>
            <w:shd w:val="clear" w:color="auto" w:fill="auto"/>
          </w:tcPr>
          <w:p w14:paraId="6F365B29" w14:textId="57106179" w:rsidR="002F05CD" w:rsidRPr="00FC4627" w:rsidRDefault="002F05CD" w:rsidP="002F05CD">
            <w:pPr>
              <w:pStyle w:val="BodyText"/>
              <w:kinsoku w:val="0"/>
              <w:overflowPunct w:val="0"/>
              <w:jc w:val="both"/>
              <w:rPr>
                <w:noProof/>
                <w:color w:val="231F20"/>
                <w:sz w:val="22"/>
                <w:szCs w:val="22"/>
              </w:rPr>
            </w:pPr>
            <w:r w:rsidRPr="00FC4627">
              <w:rPr>
                <w:sz w:val="22"/>
                <w:szCs w:val="22"/>
              </w:rPr>
              <w:t>Nosūtītie sūtījumi (2.2. tabula)</w:t>
            </w:r>
          </w:p>
        </w:tc>
      </w:tr>
      <w:tr w:rsidR="002F05CD" w:rsidRPr="00FC4627" w14:paraId="0EAA2B6B" w14:textId="77777777" w:rsidTr="00FC4627">
        <w:tc>
          <w:tcPr>
            <w:tcW w:w="2500" w:type="pct"/>
            <w:shd w:val="clear" w:color="auto" w:fill="auto"/>
          </w:tcPr>
          <w:p w14:paraId="1C7721D6"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Amount to be received</w:t>
            </w:r>
          </w:p>
        </w:tc>
        <w:tc>
          <w:tcPr>
            <w:tcW w:w="2500" w:type="pct"/>
            <w:shd w:val="clear" w:color="auto" w:fill="auto"/>
          </w:tcPr>
          <w:p w14:paraId="2159D76D" w14:textId="6585E979" w:rsidR="002F05CD" w:rsidRPr="00FC4627" w:rsidRDefault="002F05CD" w:rsidP="002F05CD">
            <w:pPr>
              <w:pStyle w:val="BodyText"/>
              <w:kinsoku w:val="0"/>
              <w:overflowPunct w:val="0"/>
              <w:jc w:val="both"/>
              <w:rPr>
                <w:noProof/>
                <w:color w:val="231F20"/>
                <w:sz w:val="22"/>
                <w:szCs w:val="22"/>
              </w:rPr>
            </w:pPr>
            <w:r w:rsidRPr="00FC4627">
              <w:rPr>
                <w:sz w:val="22"/>
                <w:szCs w:val="22"/>
              </w:rPr>
              <w:t>Summa, kas jāsaņem</w:t>
            </w:r>
          </w:p>
        </w:tc>
      </w:tr>
      <w:tr w:rsidR="002F05CD" w:rsidRPr="00FC4627" w14:paraId="6E8E7BD7" w14:textId="77777777" w:rsidTr="00FC4627">
        <w:tc>
          <w:tcPr>
            <w:tcW w:w="2500" w:type="pct"/>
            <w:shd w:val="clear" w:color="auto" w:fill="auto"/>
          </w:tcPr>
          <w:p w14:paraId="315071E7"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Creditor designated operator</w:t>
            </w:r>
          </w:p>
        </w:tc>
        <w:tc>
          <w:tcPr>
            <w:tcW w:w="2500" w:type="pct"/>
            <w:shd w:val="clear" w:color="auto" w:fill="auto"/>
          </w:tcPr>
          <w:p w14:paraId="762E7013" w14:textId="79FF9675" w:rsidR="002F05CD" w:rsidRPr="00FC4627" w:rsidRDefault="002F05CD" w:rsidP="002F05CD">
            <w:pPr>
              <w:pStyle w:val="BodyText"/>
              <w:kinsoku w:val="0"/>
              <w:overflowPunct w:val="0"/>
              <w:jc w:val="both"/>
              <w:rPr>
                <w:noProof/>
                <w:color w:val="231F20"/>
                <w:sz w:val="22"/>
                <w:szCs w:val="22"/>
              </w:rPr>
            </w:pPr>
            <w:r w:rsidRPr="00FC4627">
              <w:rPr>
                <w:sz w:val="22"/>
                <w:szCs w:val="22"/>
              </w:rPr>
              <w:t>Izraudzītais operators kreditors</w:t>
            </w:r>
          </w:p>
        </w:tc>
      </w:tr>
      <w:tr w:rsidR="002F05CD" w:rsidRPr="00FC4627" w14:paraId="342040F7" w14:textId="77777777" w:rsidTr="00FC4627">
        <w:tc>
          <w:tcPr>
            <w:tcW w:w="2500" w:type="pct"/>
            <w:shd w:val="clear" w:color="auto" w:fill="auto"/>
          </w:tcPr>
          <w:p w14:paraId="6B31D985"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Signature</w:t>
            </w:r>
          </w:p>
        </w:tc>
        <w:tc>
          <w:tcPr>
            <w:tcW w:w="2500" w:type="pct"/>
            <w:shd w:val="clear" w:color="auto" w:fill="auto"/>
          </w:tcPr>
          <w:p w14:paraId="7272AB3D" w14:textId="626A0478" w:rsidR="002F05CD" w:rsidRPr="00FC4627" w:rsidRDefault="002F05CD" w:rsidP="002F05CD">
            <w:pPr>
              <w:pStyle w:val="BodyText"/>
              <w:kinsoku w:val="0"/>
              <w:overflowPunct w:val="0"/>
              <w:jc w:val="both"/>
              <w:rPr>
                <w:noProof/>
                <w:color w:val="231F20"/>
                <w:sz w:val="22"/>
                <w:szCs w:val="22"/>
              </w:rPr>
            </w:pPr>
            <w:r w:rsidRPr="00FC4627">
              <w:rPr>
                <w:sz w:val="22"/>
                <w:szCs w:val="22"/>
              </w:rPr>
              <w:t>Paraksts</w:t>
            </w:r>
          </w:p>
        </w:tc>
      </w:tr>
      <w:tr w:rsidR="002F05CD" w:rsidRPr="00FC4627" w14:paraId="75D297D1" w14:textId="77777777" w:rsidTr="00FC4627">
        <w:tc>
          <w:tcPr>
            <w:tcW w:w="2500" w:type="pct"/>
            <w:shd w:val="clear" w:color="auto" w:fill="auto"/>
          </w:tcPr>
          <w:p w14:paraId="54691CAB" w14:textId="77777777" w:rsidR="002F05CD" w:rsidRPr="00FC4627" w:rsidRDefault="002F05CD" w:rsidP="002F05CD">
            <w:pPr>
              <w:pStyle w:val="BodyText"/>
              <w:kinsoku w:val="0"/>
              <w:overflowPunct w:val="0"/>
              <w:jc w:val="both"/>
              <w:rPr>
                <w:noProof/>
                <w:color w:val="231F20"/>
                <w:sz w:val="22"/>
                <w:szCs w:val="22"/>
                <w:lang w:val="en-GB"/>
              </w:rPr>
            </w:pPr>
            <w:r w:rsidRPr="00FC4627">
              <w:rPr>
                <w:noProof/>
                <w:color w:val="231F20"/>
                <w:sz w:val="22"/>
                <w:szCs w:val="22"/>
                <w:lang w:val="en-GB"/>
              </w:rPr>
              <w:t>Seen and accepted by debtor designated operator</w:t>
            </w:r>
          </w:p>
        </w:tc>
        <w:tc>
          <w:tcPr>
            <w:tcW w:w="2500" w:type="pct"/>
            <w:shd w:val="clear" w:color="auto" w:fill="auto"/>
          </w:tcPr>
          <w:p w14:paraId="5F7DBD43" w14:textId="10258D3B" w:rsidR="002F05CD" w:rsidRPr="00FC4627" w:rsidRDefault="002F05CD" w:rsidP="002F05CD">
            <w:pPr>
              <w:pStyle w:val="BodyText"/>
              <w:kinsoku w:val="0"/>
              <w:overflowPunct w:val="0"/>
              <w:jc w:val="both"/>
              <w:rPr>
                <w:noProof/>
                <w:color w:val="231F20"/>
                <w:sz w:val="22"/>
                <w:szCs w:val="22"/>
              </w:rPr>
            </w:pPr>
            <w:r w:rsidRPr="00FC4627">
              <w:rPr>
                <w:sz w:val="22"/>
                <w:szCs w:val="22"/>
              </w:rPr>
              <w:t>Pārbaudīja un apstiprināja izraudzītais operators debitors</w:t>
            </w:r>
          </w:p>
        </w:tc>
      </w:tr>
      <w:tr w:rsidR="002F05CD" w:rsidRPr="00FC4627" w14:paraId="7AD46A4A" w14:textId="77777777" w:rsidTr="00FC4627">
        <w:tc>
          <w:tcPr>
            <w:tcW w:w="2500" w:type="pct"/>
            <w:shd w:val="clear" w:color="auto" w:fill="auto"/>
          </w:tcPr>
          <w:p w14:paraId="2B171D05" w14:textId="77777777" w:rsidR="002F05CD" w:rsidRPr="00FC4627" w:rsidRDefault="002F05CD" w:rsidP="002F05CD">
            <w:pPr>
              <w:pStyle w:val="BodyText"/>
              <w:kinsoku w:val="0"/>
              <w:overflowPunct w:val="0"/>
              <w:jc w:val="both"/>
              <w:rPr>
                <w:noProof/>
                <w:color w:val="231F20"/>
                <w:sz w:val="22"/>
                <w:szCs w:val="22"/>
              </w:rPr>
            </w:pPr>
            <w:r w:rsidRPr="00FC4627">
              <w:rPr>
                <w:noProof/>
                <w:color w:val="231F20"/>
                <w:sz w:val="22"/>
                <w:szCs w:val="22"/>
              </w:rPr>
              <w:t>Place, date and signature</w:t>
            </w:r>
          </w:p>
        </w:tc>
        <w:tc>
          <w:tcPr>
            <w:tcW w:w="2500" w:type="pct"/>
            <w:shd w:val="clear" w:color="auto" w:fill="auto"/>
          </w:tcPr>
          <w:p w14:paraId="30C11877" w14:textId="3F4CE538" w:rsidR="002F05CD" w:rsidRPr="00FC4627" w:rsidRDefault="002F05CD" w:rsidP="002F05CD">
            <w:pPr>
              <w:pStyle w:val="BodyText"/>
              <w:kinsoku w:val="0"/>
              <w:overflowPunct w:val="0"/>
              <w:jc w:val="both"/>
              <w:rPr>
                <w:noProof/>
                <w:color w:val="231F20"/>
                <w:sz w:val="22"/>
                <w:szCs w:val="22"/>
              </w:rPr>
            </w:pPr>
            <w:r w:rsidRPr="00FC4627">
              <w:rPr>
                <w:sz w:val="22"/>
                <w:szCs w:val="22"/>
              </w:rPr>
              <w:t>Vieta, datums un paraksts</w:t>
            </w:r>
          </w:p>
        </w:tc>
      </w:tr>
    </w:tbl>
    <w:p w14:paraId="72B290A3" w14:textId="77777777" w:rsidR="003537D2" w:rsidRDefault="003537D2" w:rsidP="0025224A">
      <w:pPr>
        <w:pStyle w:val="BodyText"/>
        <w:rPr>
          <w:noProof/>
          <w:lang w:val="en-GB"/>
        </w:rPr>
      </w:pPr>
    </w:p>
    <w:p w14:paraId="4763AE22" w14:textId="77777777" w:rsidR="003537D2" w:rsidRDefault="003537D2" w:rsidP="003537D2">
      <w:pPr>
        <w:widowControl/>
        <w:autoSpaceDE/>
        <w:autoSpaceDN/>
        <w:adjustRightInd/>
        <w:spacing w:after="160" w:line="259" w:lineRule="auto"/>
        <w:rPr>
          <w:rFonts w:cs="Arial"/>
          <w:noProof/>
          <w:color w:val="231F20"/>
          <w:szCs w:val="16"/>
        </w:rPr>
      </w:pPr>
      <w:r>
        <w:br w:type="page"/>
      </w:r>
    </w:p>
    <w:p w14:paraId="561C1E00" w14:textId="77777777" w:rsidR="003537D2" w:rsidRDefault="00724608" w:rsidP="0025224A">
      <w:pPr>
        <w:pStyle w:val="BodyText"/>
        <w:rPr>
          <w:noProof/>
        </w:rPr>
      </w:pPr>
      <w:r>
        <w:pict w14:anchorId="2088A178">
          <v:shape id="Attēls 901" o:spid="_x0000_i1118" type="#_x0000_t75" style="width:454.2pt;height:607.2pt;visibility:visible">
            <v:imagedata r:id="rId103" o:title=""/>
          </v:shape>
        </w:pict>
      </w:r>
    </w:p>
    <w:p w14:paraId="0FB7C310" w14:textId="77777777"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2076FA" w:rsidRPr="00A60819" w14:paraId="006D7A2F" w14:textId="77777777" w:rsidTr="001A5AC7">
        <w:tc>
          <w:tcPr>
            <w:tcW w:w="2500" w:type="pct"/>
            <w:shd w:val="clear" w:color="auto" w:fill="auto"/>
          </w:tcPr>
          <w:p w14:paraId="0AE967B0" w14:textId="77777777" w:rsidR="002076FA" w:rsidRPr="00A60819" w:rsidRDefault="002076FA" w:rsidP="001A5AC7">
            <w:pPr>
              <w:pStyle w:val="BodyText"/>
              <w:keepNext/>
              <w:kinsoku w:val="0"/>
              <w:overflowPunct w:val="0"/>
              <w:jc w:val="center"/>
              <w:rPr>
                <w:b/>
                <w:bCs/>
                <w:noProof/>
                <w:sz w:val="22"/>
                <w:szCs w:val="22"/>
                <w:lang w:val="en-GB"/>
              </w:rPr>
            </w:pPr>
            <w:r w:rsidRPr="00A60819">
              <w:rPr>
                <w:b/>
                <w:bCs/>
                <w:noProof/>
                <w:sz w:val="22"/>
                <w:szCs w:val="22"/>
                <w:lang w:val="en-GB"/>
              </w:rPr>
              <w:t>Angļu val.</w:t>
            </w:r>
          </w:p>
        </w:tc>
        <w:tc>
          <w:tcPr>
            <w:tcW w:w="2500" w:type="pct"/>
            <w:shd w:val="clear" w:color="auto" w:fill="auto"/>
          </w:tcPr>
          <w:p w14:paraId="373B7E6A" w14:textId="77777777" w:rsidR="002076FA" w:rsidRPr="00A60819" w:rsidRDefault="002076FA" w:rsidP="001A5AC7">
            <w:pPr>
              <w:pStyle w:val="BodyText"/>
              <w:keepNext/>
              <w:kinsoku w:val="0"/>
              <w:overflowPunct w:val="0"/>
              <w:jc w:val="center"/>
              <w:rPr>
                <w:b/>
                <w:bCs/>
                <w:sz w:val="22"/>
                <w:szCs w:val="22"/>
              </w:rPr>
            </w:pPr>
            <w:r w:rsidRPr="00A60819">
              <w:rPr>
                <w:b/>
                <w:bCs/>
                <w:sz w:val="22"/>
                <w:szCs w:val="22"/>
              </w:rPr>
              <w:t>Latviešu val.</w:t>
            </w:r>
          </w:p>
        </w:tc>
      </w:tr>
      <w:tr w:rsidR="002076FA" w:rsidRPr="00A60819" w14:paraId="1A0334BD" w14:textId="77777777" w:rsidTr="001A5AC7">
        <w:tc>
          <w:tcPr>
            <w:tcW w:w="2500" w:type="pct"/>
            <w:shd w:val="clear" w:color="auto" w:fill="auto"/>
          </w:tcPr>
          <w:p w14:paraId="02F5101B" w14:textId="77777777" w:rsidR="002076FA" w:rsidRPr="00A60819" w:rsidRDefault="002076FA" w:rsidP="002076FA">
            <w:pPr>
              <w:pStyle w:val="BodyText"/>
              <w:kinsoku w:val="0"/>
              <w:overflowPunct w:val="0"/>
              <w:jc w:val="both"/>
              <w:rPr>
                <w:b/>
                <w:noProof/>
                <w:color w:val="231F20"/>
                <w:sz w:val="22"/>
                <w:szCs w:val="22"/>
                <w:lang w:val="en-GB"/>
              </w:rPr>
            </w:pPr>
            <w:r w:rsidRPr="00A60819">
              <w:rPr>
                <w:b/>
                <w:noProof/>
                <w:color w:val="231F20"/>
                <w:sz w:val="22"/>
                <w:szCs w:val="22"/>
                <w:lang w:val="en-GB"/>
              </w:rPr>
              <w:t>CN 62</w:t>
            </w:r>
          </w:p>
        </w:tc>
        <w:tc>
          <w:tcPr>
            <w:tcW w:w="2500" w:type="pct"/>
            <w:shd w:val="clear" w:color="auto" w:fill="auto"/>
          </w:tcPr>
          <w:p w14:paraId="0E7783AD" w14:textId="46463484" w:rsidR="002076FA" w:rsidRPr="00A60819" w:rsidRDefault="002076FA" w:rsidP="002076FA">
            <w:pPr>
              <w:pStyle w:val="BodyText"/>
              <w:kinsoku w:val="0"/>
              <w:overflowPunct w:val="0"/>
              <w:jc w:val="both"/>
              <w:rPr>
                <w:b/>
                <w:bCs/>
                <w:noProof/>
                <w:color w:val="231F20"/>
                <w:sz w:val="22"/>
                <w:szCs w:val="22"/>
              </w:rPr>
            </w:pPr>
            <w:r w:rsidRPr="00A60819">
              <w:rPr>
                <w:b/>
                <w:bCs/>
                <w:sz w:val="22"/>
                <w:szCs w:val="22"/>
              </w:rPr>
              <w:t>CN 62</w:t>
            </w:r>
          </w:p>
        </w:tc>
      </w:tr>
      <w:tr w:rsidR="002076FA" w:rsidRPr="00A60819" w14:paraId="68A55CCA" w14:textId="77777777" w:rsidTr="001A5AC7">
        <w:tc>
          <w:tcPr>
            <w:tcW w:w="2500" w:type="pct"/>
            <w:shd w:val="clear" w:color="auto" w:fill="auto"/>
          </w:tcPr>
          <w:p w14:paraId="080AFA49" w14:textId="77777777" w:rsidR="002076FA" w:rsidRPr="00A60819" w:rsidRDefault="002076FA" w:rsidP="002076FA">
            <w:pPr>
              <w:pStyle w:val="BodyText"/>
              <w:kinsoku w:val="0"/>
              <w:overflowPunct w:val="0"/>
              <w:jc w:val="both"/>
              <w:rPr>
                <w:b/>
                <w:noProof/>
                <w:color w:val="231F20"/>
                <w:sz w:val="22"/>
                <w:szCs w:val="22"/>
                <w:lang w:val="en-GB"/>
              </w:rPr>
            </w:pPr>
            <w:r w:rsidRPr="00A60819">
              <w:rPr>
                <w:b/>
                <w:noProof/>
                <w:color w:val="231F20"/>
                <w:sz w:val="22"/>
                <w:szCs w:val="22"/>
                <w:lang w:val="en-GB"/>
              </w:rPr>
              <w:t>DETAILED ACCOUNT</w:t>
            </w:r>
          </w:p>
        </w:tc>
        <w:tc>
          <w:tcPr>
            <w:tcW w:w="2500" w:type="pct"/>
            <w:shd w:val="clear" w:color="auto" w:fill="auto"/>
          </w:tcPr>
          <w:p w14:paraId="28308685" w14:textId="1B3DB09E" w:rsidR="002076FA" w:rsidRPr="00A60819" w:rsidRDefault="002076FA" w:rsidP="002076FA">
            <w:pPr>
              <w:pStyle w:val="BodyText"/>
              <w:kinsoku w:val="0"/>
              <w:overflowPunct w:val="0"/>
              <w:jc w:val="both"/>
              <w:rPr>
                <w:b/>
                <w:bCs/>
                <w:noProof/>
                <w:color w:val="231F20"/>
                <w:sz w:val="22"/>
                <w:szCs w:val="22"/>
              </w:rPr>
            </w:pPr>
            <w:r w:rsidRPr="00A60819">
              <w:rPr>
                <w:b/>
                <w:bCs/>
                <w:sz w:val="22"/>
                <w:szCs w:val="22"/>
              </w:rPr>
              <w:t>ATSEVIŠĶS RĒĶINS</w:t>
            </w:r>
          </w:p>
        </w:tc>
      </w:tr>
      <w:tr w:rsidR="002076FA" w:rsidRPr="00A60819" w14:paraId="4C464DCF" w14:textId="77777777" w:rsidTr="001A5AC7">
        <w:tc>
          <w:tcPr>
            <w:tcW w:w="2500" w:type="pct"/>
            <w:shd w:val="clear" w:color="auto" w:fill="auto"/>
          </w:tcPr>
          <w:p w14:paraId="2AE5A9FB" w14:textId="77777777" w:rsidR="002076FA" w:rsidRPr="00A60819" w:rsidRDefault="002076FA" w:rsidP="002076FA">
            <w:pPr>
              <w:pStyle w:val="BodyText"/>
              <w:kinsoku w:val="0"/>
              <w:overflowPunct w:val="0"/>
              <w:jc w:val="both"/>
              <w:rPr>
                <w:b/>
                <w:noProof/>
                <w:color w:val="231F20"/>
                <w:sz w:val="22"/>
                <w:szCs w:val="22"/>
                <w:lang w:val="en-GB"/>
              </w:rPr>
            </w:pPr>
            <w:r w:rsidRPr="00A60819">
              <w:rPr>
                <w:b/>
                <w:noProof/>
                <w:color w:val="231F20"/>
                <w:sz w:val="22"/>
                <w:szCs w:val="22"/>
                <w:lang w:val="en-GB"/>
              </w:rPr>
              <w:t>Transit charges – Surface mail</w:t>
            </w:r>
          </w:p>
        </w:tc>
        <w:tc>
          <w:tcPr>
            <w:tcW w:w="2500" w:type="pct"/>
            <w:shd w:val="clear" w:color="auto" w:fill="auto"/>
          </w:tcPr>
          <w:p w14:paraId="47B6D641" w14:textId="20B31D1F" w:rsidR="002076FA" w:rsidRPr="00A60819" w:rsidRDefault="002076FA" w:rsidP="002076FA">
            <w:pPr>
              <w:pStyle w:val="BodyText"/>
              <w:kinsoku w:val="0"/>
              <w:overflowPunct w:val="0"/>
              <w:jc w:val="both"/>
              <w:rPr>
                <w:b/>
                <w:bCs/>
                <w:noProof/>
                <w:color w:val="231F20"/>
                <w:sz w:val="22"/>
                <w:szCs w:val="22"/>
              </w:rPr>
            </w:pPr>
            <w:r w:rsidRPr="00A60819">
              <w:rPr>
                <w:b/>
                <w:bCs/>
                <w:sz w:val="22"/>
                <w:szCs w:val="22"/>
              </w:rPr>
              <w:t>Tranzītmaksa – sauszemes pasts</w:t>
            </w:r>
          </w:p>
        </w:tc>
      </w:tr>
      <w:tr w:rsidR="002076FA" w:rsidRPr="00A60819" w14:paraId="5483922F" w14:textId="77777777" w:rsidTr="001A5AC7">
        <w:tc>
          <w:tcPr>
            <w:tcW w:w="2500" w:type="pct"/>
            <w:shd w:val="clear" w:color="auto" w:fill="auto"/>
          </w:tcPr>
          <w:p w14:paraId="4023E201"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Date</w:t>
            </w:r>
          </w:p>
        </w:tc>
        <w:tc>
          <w:tcPr>
            <w:tcW w:w="2500" w:type="pct"/>
            <w:shd w:val="clear" w:color="auto" w:fill="auto"/>
          </w:tcPr>
          <w:p w14:paraId="3BA2181B" w14:textId="10AD7488" w:rsidR="002076FA" w:rsidRPr="00A60819" w:rsidRDefault="002076FA" w:rsidP="002076FA">
            <w:pPr>
              <w:pStyle w:val="BodyText"/>
              <w:kinsoku w:val="0"/>
              <w:overflowPunct w:val="0"/>
              <w:jc w:val="both"/>
              <w:rPr>
                <w:noProof/>
                <w:color w:val="231F20"/>
                <w:sz w:val="22"/>
                <w:szCs w:val="22"/>
              </w:rPr>
            </w:pPr>
            <w:r w:rsidRPr="00A60819">
              <w:rPr>
                <w:sz w:val="22"/>
                <w:szCs w:val="22"/>
              </w:rPr>
              <w:t>Datums</w:t>
            </w:r>
          </w:p>
        </w:tc>
      </w:tr>
      <w:tr w:rsidR="002076FA" w:rsidRPr="00A60819" w14:paraId="0F1F10D3" w14:textId="77777777" w:rsidTr="001A5AC7">
        <w:tc>
          <w:tcPr>
            <w:tcW w:w="2500" w:type="pct"/>
            <w:shd w:val="clear" w:color="auto" w:fill="auto"/>
          </w:tcPr>
          <w:p w14:paraId="568BEEC3"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Pariod of account</w:t>
            </w:r>
          </w:p>
        </w:tc>
        <w:tc>
          <w:tcPr>
            <w:tcW w:w="2500" w:type="pct"/>
            <w:shd w:val="clear" w:color="auto" w:fill="auto"/>
          </w:tcPr>
          <w:p w14:paraId="515398F0" w14:textId="1407505E" w:rsidR="002076FA" w:rsidRPr="00A60819" w:rsidRDefault="002076FA" w:rsidP="002076FA">
            <w:pPr>
              <w:pStyle w:val="BodyText"/>
              <w:kinsoku w:val="0"/>
              <w:overflowPunct w:val="0"/>
              <w:jc w:val="both"/>
              <w:rPr>
                <w:noProof/>
                <w:color w:val="231F20"/>
                <w:sz w:val="22"/>
                <w:szCs w:val="22"/>
              </w:rPr>
            </w:pPr>
            <w:r w:rsidRPr="00A60819">
              <w:rPr>
                <w:sz w:val="22"/>
                <w:szCs w:val="22"/>
              </w:rPr>
              <w:t>Pārskata periods</w:t>
            </w:r>
          </w:p>
        </w:tc>
      </w:tr>
      <w:tr w:rsidR="002076FA" w:rsidRPr="00A60819" w14:paraId="7C9B75D2" w14:textId="77777777" w:rsidTr="001A5AC7">
        <w:tc>
          <w:tcPr>
            <w:tcW w:w="2500" w:type="pct"/>
            <w:shd w:val="clear" w:color="auto" w:fill="auto"/>
          </w:tcPr>
          <w:p w14:paraId="35D515C4"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Creditor designated operator</w:t>
            </w:r>
          </w:p>
        </w:tc>
        <w:tc>
          <w:tcPr>
            <w:tcW w:w="2500" w:type="pct"/>
            <w:shd w:val="clear" w:color="auto" w:fill="auto"/>
          </w:tcPr>
          <w:p w14:paraId="4AB0D300" w14:textId="40A59CB7" w:rsidR="002076FA" w:rsidRPr="00A60819" w:rsidRDefault="002076FA" w:rsidP="002076FA">
            <w:pPr>
              <w:pStyle w:val="BodyText"/>
              <w:kinsoku w:val="0"/>
              <w:overflowPunct w:val="0"/>
              <w:jc w:val="both"/>
              <w:rPr>
                <w:noProof/>
                <w:color w:val="231F20"/>
                <w:sz w:val="22"/>
                <w:szCs w:val="22"/>
              </w:rPr>
            </w:pPr>
            <w:r w:rsidRPr="00A60819">
              <w:rPr>
                <w:sz w:val="22"/>
                <w:szCs w:val="22"/>
              </w:rPr>
              <w:t>Izraudzītais operators kreditors</w:t>
            </w:r>
          </w:p>
        </w:tc>
      </w:tr>
      <w:tr w:rsidR="002076FA" w:rsidRPr="00A60819" w14:paraId="224489F1" w14:textId="77777777" w:rsidTr="001A5AC7">
        <w:tc>
          <w:tcPr>
            <w:tcW w:w="2500" w:type="pct"/>
            <w:shd w:val="clear" w:color="auto" w:fill="auto"/>
          </w:tcPr>
          <w:p w14:paraId="7303FCC9"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Closed mail</w:t>
            </w:r>
          </w:p>
        </w:tc>
        <w:tc>
          <w:tcPr>
            <w:tcW w:w="2500" w:type="pct"/>
            <w:shd w:val="clear" w:color="auto" w:fill="auto"/>
          </w:tcPr>
          <w:p w14:paraId="7B05A2D4" w14:textId="5D6EC42B" w:rsidR="002076FA" w:rsidRPr="00A60819" w:rsidRDefault="002076FA" w:rsidP="002076FA">
            <w:pPr>
              <w:pStyle w:val="BodyText"/>
              <w:kinsoku w:val="0"/>
              <w:overflowPunct w:val="0"/>
              <w:jc w:val="both"/>
              <w:rPr>
                <w:noProof/>
                <w:color w:val="231F20"/>
                <w:sz w:val="22"/>
                <w:szCs w:val="22"/>
              </w:rPr>
            </w:pPr>
            <w:r w:rsidRPr="00A60819">
              <w:rPr>
                <w:sz w:val="22"/>
                <w:szCs w:val="22"/>
              </w:rPr>
              <w:t>Slēgtās depešas</w:t>
            </w:r>
          </w:p>
        </w:tc>
      </w:tr>
      <w:tr w:rsidR="002076FA" w:rsidRPr="00A60819" w14:paraId="3EAD8800" w14:textId="77777777" w:rsidTr="001A5AC7">
        <w:tc>
          <w:tcPr>
            <w:tcW w:w="2500" w:type="pct"/>
            <w:shd w:val="clear" w:color="auto" w:fill="auto"/>
          </w:tcPr>
          <w:p w14:paraId="3A6C9DD2"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Empty bags</w:t>
            </w:r>
          </w:p>
        </w:tc>
        <w:tc>
          <w:tcPr>
            <w:tcW w:w="2500" w:type="pct"/>
            <w:shd w:val="clear" w:color="auto" w:fill="auto"/>
          </w:tcPr>
          <w:p w14:paraId="73EF4EC3" w14:textId="2C70293B" w:rsidR="002076FA" w:rsidRPr="00A60819" w:rsidRDefault="002076FA" w:rsidP="002076FA">
            <w:pPr>
              <w:pStyle w:val="BodyText"/>
              <w:kinsoku w:val="0"/>
              <w:overflowPunct w:val="0"/>
              <w:jc w:val="both"/>
              <w:rPr>
                <w:noProof/>
                <w:color w:val="231F20"/>
                <w:sz w:val="22"/>
                <w:szCs w:val="22"/>
              </w:rPr>
            </w:pPr>
            <w:r w:rsidRPr="00A60819">
              <w:rPr>
                <w:sz w:val="22"/>
                <w:szCs w:val="22"/>
              </w:rPr>
              <w:t>Tukšie maisi</w:t>
            </w:r>
          </w:p>
        </w:tc>
      </w:tr>
      <w:tr w:rsidR="002076FA" w:rsidRPr="00A60819" w14:paraId="49A395A5" w14:textId="77777777" w:rsidTr="001A5AC7">
        <w:tc>
          <w:tcPr>
            <w:tcW w:w="2500" w:type="pct"/>
            <w:shd w:val="clear" w:color="auto" w:fill="auto"/>
          </w:tcPr>
          <w:p w14:paraId="224736E7" w14:textId="77777777" w:rsidR="002076FA" w:rsidRPr="00A60819" w:rsidRDefault="002076FA" w:rsidP="002076FA">
            <w:pPr>
              <w:pStyle w:val="BodyText"/>
              <w:tabs>
                <w:tab w:val="left" w:pos="1275"/>
              </w:tabs>
              <w:kinsoku w:val="0"/>
              <w:overflowPunct w:val="0"/>
              <w:jc w:val="both"/>
              <w:rPr>
                <w:noProof/>
                <w:color w:val="231F20"/>
                <w:sz w:val="22"/>
                <w:szCs w:val="22"/>
                <w:lang w:val="en-GB"/>
              </w:rPr>
            </w:pPr>
            <w:r w:rsidRPr="00A60819">
              <w:rPr>
                <w:noProof/>
                <w:color w:val="231F20"/>
                <w:sz w:val="22"/>
                <w:szCs w:val="22"/>
                <w:lang w:val="en-GB"/>
              </w:rPr>
              <w:t>Method of settlement</w:t>
            </w:r>
          </w:p>
        </w:tc>
        <w:tc>
          <w:tcPr>
            <w:tcW w:w="2500" w:type="pct"/>
            <w:shd w:val="clear" w:color="auto" w:fill="auto"/>
          </w:tcPr>
          <w:p w14:paraId="2111F9A9" w14:textId="71F5DFB9" w:rsidR="002076FA" w:rsidRPr="00A60819" w:rsidRDefault="002076FA" w:rsidP="002076FA">
            <w:pPr>
              <w:pStyle w:val="BodyText"/>
              <w:tabs>
                <w:tab w:val="left" w:pos="1275"/>
              </w:tabs>
              <w:kinsoku w:val="0"/>
              <w:overflowPunct w:val="0"/>
              <w:jc w:val="both"/>
              <w:rPr>
                <w:noProof/>
                <w:color w:val="231F20"/>
                <w:sz w:val="22"/>
                <w:szCs w:val="22"/>
              </w:rPr>
            </w:pPr>
            <w:r w:rsidRPr="00A60819">
              <w:rPr>
                <w:sz w:val="22"/>
                <w:szCs w:val="22"/>
              </w:rPr>
              <w:t>Norēķināšanās veids</w:t>
            </w:r>
          </w:p>
        </w:tc>
      </w:tr>
      <w:tr w:rsidR="002076FA" w:rsidRPr="00A60819" w14:paraId="7A7DA4B4" w14:textId="77777777" w:rsidTr="001A5AC7">
        <w:tc>
          <w:tcPr>
            <w:tcW w:w="2500" w:type="pct"/>
            <w:shd w:val="clear" w:color="auto" w:fill="auto"/>
          </w:tcPr>
          <w:p w14:paraId="23B0BF33" w14:textId="77777777" w:rsidR="002076FA" w:rsidRPr="00A60819" w:rsidRDefault="002076FA" w:rsidP="002076FA">
            <w:pPr>
              <w:pStyle w:val="BodyText"/>
              <w:tabs>
                <w:tab w:val="left" w:pos="2895"/>
              </w:tabs>
              <w:kinsoku w:val="0"/>
              <w:overflowPunct w:val="0"/>
              <w:jc w:val="both"/>
              <w:rPr>
                <w:noProof/>
                <w:color w:val="231F20"/>
                <w:sz w:val="22"/>
                <w:szCs w:val="22"/>
                <w:lang w:val="en-GB"/>
              </w:rPr>
            </w:pPr>
            <w:r w:rsidRPr="00A60819">
              <w:rPr>
                <w:noProof/>
                <w:color w:val="231F20"/>
                <w:sz w:val="22"/>
                <w:szCs w:val="22"/>
                <w:lang w:val="en-GB"/>
              </w:rPr>
              <w:t>Direct</w:t>
            </w:r>
          </w:p>
        </w:tc>
        <w:tc>
          <w:tcPr>
            <w:tcW w:w="2500" w:type="pct"/>
            <w:shd w:val="clear" w:color="auto" w:fill="auto"/>
          </w:tcPr>
          <w:p w14:paraId="4EA3BC5A" w14:textId="61EDBDD8" w:rsidR="002076FA" w:rsidRPr="00A60819" w:rsidRDefault="002076FA" w:rsidP="002076FA">
            <w:pPr>
              <w:pStyle w:val="BodyText"/>
              <w:tabs>
                <w:tab w:val="left" w:pos="2895"/>
              </w:tabs>
              <w:kinsoku w:val="0"/>
              <w:overflowPunct w:val="0"/>
              <w:jc w:val="both"/>
              <w:rPr>
                <w:noProof/>
                <w:color w:val="231F20"/>
                <w:sz w:val="22"/>
                <w:szCs w:val="22"/>
              </w:rPr>
            </w:pPr>
            <w:r w:rsidRPr="00A60819">
              <w:rPr>
                <w:sz w:val="22"/>
                <w:szCs w:val="22"/>
              </w:rPr>
              <w:t>Tiešs maksājums</w:t>
            </w:r>
          </w:p>
        </w:tc>
      </w:tr>
      <w:tr w:rsidR="002076FA" w:rsidRPr="00A60819" w14:paraId="242F6607" w14:textId="77777777" w:rsidTr="001A5AC7">
        <w:tc>
          <w:tcPr>
            <w:tcW w:w="2500" w:type="pct"/>
            <w:shd w:val="clear" w:color="auto" w:fill="auto"/>
          </w:tcPr>
          <w:p w14:paraId="41248FB1"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Via UPU*Clearing</w:t>
            </w:r>
          </w:p>
        </w:tc>
        <w:tc>
          <w:tcPr>
            <w:tcW w:w="2500" w:type="pct"/>
            <w:shd w:val="clear" w:color="auto" w:fill="auto"/>
          </w:tcPr>
          <w:p w14:paraId="32A94E58" w14:textId="1C394EA4" w:rsidR="002076FA" w:rsidRPr="00A60819" w:rsidRDefault="002076FA" w:rsidP="002076FA">
            <w:pPr>
              <w:pStyle w:val="BodyText"/>
              <w:kinsoku w:val="0"/>
              <w:overflowPunct w:val="0"/>
              <w:jc w:val="both"/>
              <w:rPr>
                <w:noProof/>
                <w:color w:val="231F20"/>
                <w:sz w:val="22"/>
                <w:szCs w:val="22"/>
              </w:rPr>
            </w:pPr>
            <w:r w:rsidRPr="00A60819">
              <w:rPr>
                <w:i/>
                <w:iCs/>
                <w:sz w:val="22"/>
                <w:szCs w:val="22"/>
              </w:rPr>
              <w:t>UPU</w:t>
            </w:r>
            <w:r w:rsidRPr="00A60819">
              <w:rPr>
                <w:sz w:val="22"/>
                <w:szCs w:val="22"/>
              </w:rPr>
              <w:t>* klīrings</w:t>
            </w:r>
          </w:p>
        </w:tc>
      </w:tr>
      <w:tr w:rsidR="002076FA" w:rsidRPr="00A60819" w14:paraId="4B4ED379" w14:textId="77777777" w:rsidTr="001A5AC7">
        <w:tc>
          <w:tcPr>
            <w:tcW w:w="2500" w:type="pct"/>
            <w:shd w:val="clear" w:color="auto" w:fill="auto"/>
          </w:tcPr>
          <w:p w14:paraId="4969EF23"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Debtor designated operator</w:t>
            </w:r>
          </w:p>
        </w:tc>
        <w:tc>
          <w:tcPr>
            <w:tcW w:w="2500" w:type="pct"/>
            <w:shd w:val="clear" w:color="auto" w:fill="auto"/>
          </w:tcPr>
          <w:p w14:paraId="0007EE55" w14:textId="2972F6DD" w:rsidR="002076FA" w:rsidRPr="00A60819" w:rsidRDefault="002076FA" w:rsidP="002076FA">
            <w:pPr>
              <w:pStyle w:val="BodyText"/>
              <w:kinsoku w:val="0"/>
              <w:overflowPunct w:val="0"/>
              <w:jc w:val="both"/>
              <w:rPr>
                <w:noProof/>
                <w:color w:val="231F20"/>
                <w:sz w:val="22"/>
                <w:szCs w:val="22"/>
              </w:rPr>
            </w:pPr>
            <w:r w:rsidRPr="00A60819">
              <w:rPr>
                <w:sz w:val="22"/>
                <w:szCs w:val="22"/>
              </w:rPr>
              <w:t>Izraudzītais operators debitors</w:t>
            </w:r>
          </w:p>
        </w:tc>
      </w:tr>
      <w:tr w:rsidR="002076FA" w:rsidRPr="00A60819" w14:paraId="569C08BE" w14:textId="77777777" w:rsidTr="001A5AC7">
        <w:tc>
          <w:tcPr>
            <w:tcW w:w="2500" w:type="pct"/>
            <w:shd w:val="clear" w:color="auto" w:fill="auto"/>
          </w:tcPr>
          <w:p w14:paraId="2A13A353" w14:textId="77777777" w:rsidR="002076FA" w:rsidRPr="00A60819" w:rsidRDefault="002076FA" w:rsidP="002076FA">
            <w:pPr>
              <w:pStyle w:val="BodyText"/>
              <w:kinsoku w:val="0"/>
              <w:overflowPunct w:val="0"/>
              <w:rPr>
                <w:b/>
                <w:noProof/>
                <w:color w:val="231F20"/>
                <w:sz w:val="22"/>
                <w:szCs w:val="22"/>
                <w:lang w:val="en-GB"/>
              </w:rPr>
            </w:pPr>
            <w:r w:rsidRPr="00A60819">
              <w:rPr>
                <w:b/>
                <w:noProof/>
                <w:color w:val="231F20"/>
                <w:sz w:val="22"/>
                <w:szCs w:val="22"/>
                <w:lang w:val="en-GB"/>
              </w:rPr>
              <w:t>Summary of CN 69 statements</w:t>
            </w:r>
          </w:p>
        </w:tc>
        <w:tc>
          <w:tcPr>
            <w:tcW w:w="2500" w:type="pct"/>
            <w:shd w:val="clear" w:color="auto" w:fill="auto"/>
          </w:tcPr>
          <w:p w14:paraId="4E6D6A83" w14:textId="3FF7B802" w:rsidR="002076FA" w:rsidRPr="00A60819" w:rsidRDefault="002076FA" w:rsidP="002076FA">
            <w:pPr>
              <w:pStyle w:val="BodyText"/>
              <w:kinsoku w:val="0"/>
              <w:overflowPunct w:val="0"/>
              <w:rPr>
                <w:b/>
                <w:bCs/>
                <w:noProof/>
                <w:color w:val="231F20"/>
                <w:sz w:val="22"/>
                <w:szCs w:val="22"/>
              </w:rPr>
            </w:pPr>
            <w:r w:rsidRPr="00A60819">
              <w:rPr>
                <w:b/>
                <w:bCs/>
                <w:sz w:val="22"/>
                <w:szCs w:val="22"/>
              </w:rPr>
              <w:t>CN 69 sarakstu apkopojums</w:t>
            </w:r>
          </w:p>
        </w:tc>
      </w:tr>
      <w:tr w:rsidR="002076FA" w:rsidRPr="00A60819" w14:paraId="60E46D5D" w14:textId="77777777" w:rsidTr="001A5AC7">
        <w:tc>
          <w:tcPr>
            <w:tcW w:w="2500" w:type="pct"/>
            <w:shd w:val="clear" w:color="auto" w:fill="auto"/>
          </w:tcPr>
          <w:p w14:paraId="3B08431B"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Designated operator of destination of mails</w:t>
            </w:r>
          </w:p>
        </w:tc>
        <w:tc>
          <w:tcPr>
            <w:tcW w:w="2500" w:type="pct"/>
            <w:shd w:val="clear" w:color="auto" w:fill="auto"/>
          </w:tcPr>
          <w:p w14:paraId="470333BB" w14:textId="45F35D36" w:rsidR="002076FA" w:rsidRPr="00A60819" w:rsidRDefault="002076FA" w:rsidP="002076FA">
            <w:pPr>
              <w:pStyle w:val="BodyText"/>
              <w:kinsoku w:val="0"/>
              <w:overflowPunct w:val="0"/>
              <w:jc w:val="both"/>
              <w:rPr>
                <w:noProof/>
                <w:color w:val="231F20"/>
                <w:sz w:val="22"/>
                <w:szCs w:val="22"/>
              </w:rPr>
            </w:pPr>
            <w:r w:rsidRPr="00A60819">
              <w:rPr>
                <w:sz w:val="22"/>
                <w:szCs w:val="22"/>
              </w:rPr>
              <w:t>Depešu galamērķa valsts izraudzītais operators</w:t>
            </w:r>
          </w:p>
        </w:tc>
      </w:tr>
      <w:tr w:rsidR="002076FA" w:rsidRPr="00A60819" w14:paraId="4A5B7F4F" w14:textId="77777777" w:rsidTr="001A5AC7">
        <w:tc>
          <w:tcPr>
            <w:tcW w:w="2500" w:type="pct"/>
            <w:shd w:val="clear" w:color="auto" w:fill="auto"/>
          </w:tcPr>
          <w:p w14:paraId="36448039"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Quarterly weight of mails or empty bag mails</w:t>
            </w:r>
          </w:p>
        </w:tc>
        <w:tc>
          <w:tcPr>
            <w:tcW w:w="2500" w:type="pct"/>
            <w:shd w:val="clear" w:color="auto" w:fill="auto"/>
          </w:tcPr>
          <w:p w14:paraId="7CF7D2B6" w14:textId="084E2B67" w:rsidR="002076FA" w:rsidRPr="00A60819" w:rsidRDefault="002076FA" w:rsidP="002076FA">
            <w:pPr>
              <w:pStyle w:val="BodyText"/>
              <w:kinsoku w:val="0"/>
              <w:overflowPunct w:val="0"/>
              <w:jc w:val="both"/>
              <w:rPr>
                <w:noProof/>
                <w:color w:val="231F20"/>
                <w:sz w:val="22"/>
                <w:szCs w:val="22"/>
              </w:rPr>
            </w:pPr>
            <w:r w:rsidRPr="00A60819">
              <w:rPr>
                <w:sz w:val="22"/>
                <w:szCs w:val="22"/>
              </w:rPr>
              <w:t>Depešu vai depešu ar tukšiem maisiem svars ceturksnī</w:t>
            </w:r>
          </w:p>
        </w:tc>
      </w:tr>
      <w:tr w:rsidR="002076FA" w:rsidRPr="00A60819" w14:paraId="31A1FF2D" w14:textId="77777777" w:rsidTr="001A5AC7">
        <w:tc>
          <w:tcPr>
            <w:tcW w:w="2500" w:type="pct"/>
            <w:shd w:val="clear" w:color="auto" w:fill="auto"/>
          </w:tcPr>
          <w:p w14:paraId="332FE8D2" w14:textId="77777777" w:rsidR="002076FA" w:rsidRPr="00A60819" w:rsidRDefault="002076FA" w:rsidP="002076FA">
            <w:pPr>
              <w:pStyle w:val="BodyText"/>
              <w:kinsoku w:val="0"/>
              <w:overflowPunct w:val="0"/>
              <w:jc w:val="both"/>
              <w:rPr>
                <w:noProof/>
                <w:color w:val="231F20"/>
                <w:sz w:val="22"/>
                <w:szCs w:val="22"/>
              </w:rPr>
            </w:pPr>
            <w:r w:rsidRPr="00A60819">
              <w:rPr>
                <w:noProof/>
                <w:color w:val="231F20"/>
                <w:sz w:val="22"/>
                <w:szCs w:val="22"/>
              </w:rPr>
              <w:t>Forwarding route</w:t>
            </w:r>
          </w:p>
        </w:tc>
        <w:tc>
          <w:tcPr>
            <w:tcW w:w="2500" w:type="pct"/>
            <w:shd w:val="clear" w:color="auto" w:fill="auto"/>
          </w:tcPr>
          <w:p w14:paraId="50038213" w14:textId="738C2919" w:rsidR="002076FA" w:rsidRPr="00A60819" w:rsidRDefault="002076FA" w:rsidP="002076FA">
            <w:pPr>
              <w:pStyle w:val="BodyText"/>
              <w:kinsoku w:val="0"/>
              <w:overflowPunct w:val="0"/>
              <w:jc w:val="both"/>
              <w:rPr>
                <w:noProof/>
                <w:color w:val="231F20"/>
                <w:sz w:val="22"/>
                <w:szCs w:val="22"/>
              </w:rPr>
            </w:pPr>
            <w:r w:rsidRPr="00A60819">
              <w:rPr>
                <w:sz w:val="22"/>
                <w:szCs w:val="22"/>
              </w:rPr>
              <w:t>Sūtīšanas maršruts</w:t>
            </w:r>
          </w:p>
        </w:tc>
      </w:tr>
      <w:tr w:rsidR="002076FA" w:rsidRPr="00A60819" w14:paraId="033A5D32" w14:textId="77777777" w:rsidTr="001A5AC7">
        <w:tc>
          <w:tcPr>
            <w:tcW w:w="2500" w:type="pct"/>
            <w:shd w:val="clear" w:color="auto" w:fill="auto"/>
          </w:tcPr>
          <w:p w14:paraId="2EC726E2"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Transit charges per kg</w:t>
            </w:r>
            <w:r w:rsidRPr="00A60819">
              <w:rPr>
                <w:noProof/>
                <w:color w:val="231F20"/>
                <w:sz w:val="22"/>
                <w:szCs w:val="22"/>
                <w:vertAlign w:val="superscript"/>
                <w:lang w:val="en-GB"/>
              </w:rPr>
              <w:t>1</w:t>
            </w:r>
          </w:p>
        </w:tc>
        <w:tc>
          <w:tcPr>
            <w:tcW w:w="2500" w:type="pct"/>
            <w:shd w:val="clear" w:color="auto" w:fill="auto"/>
          </w:tcPr>
          <w:p w14:paraId="292B7529" w14:textId="375110D6" w:rsidR="002076FA" w:rsidRPr="00A60819" w:rsidRDefault="002076FA" w:rsidP="002076FA">
            <w:pPr>
              <w:pStyle w:val="BodyText"/>
              <w:kinsoku w:val="0"/>
              <w:overflowPunct w:val="0"/>
              <w:jc w:val="both"/>
              <w:rPr>
                <w:noProof/>
                <w:color w:val="231F20"/>
                <w:sz w:val="22"/>
                <w:szCs w:val="22"/>
              </w:rPr>
            </w:pPr>
            <w:r w:rsidRPr="00A60819">
              <w:rPr>
                <w:sz w:val="22"/>
                <w:szCs w:val="22"/>
              </w:rPr>
              <w:t>Tranzītmaksa par kg</w:t>
            </w:r>
            <w:r w:rsidRPr="00A60819">
              <w:rPr>
                <w:sz w:val="22"/>
                <w:szCs w:val="22"/>
                <w:vertAlign w:val="superscript"/>
              </w:rPr>
              <w:t>1</w:t>
            </w:r>
          </w:p>
        </w:tc>
      </w:tr>
      <w:tr w:rsidR="002076FA" w:rsidRPr="00A60819" w14:paraId="41A443E0" w14:textId="77777777" w:rsidTr="001A5AC7">
        <w:tc>
          <w:tcPr>
            <w:tcW w:w="2500" w:type="pct"/>
            <w:shd w:val="clear" w:color="auto" w:fill="auto"/>
          </w:tcPr>
          <w:p w14:paraId="7115FC96" w14:textId="77777777" w:rsidR="002076FA" w:rsidRPr="00A60819" w:rsidRDefault="002076FA" w:rsidP="002076FA">
            <w:pPr>
              <w:pStyle w:val="BodyText"/>
              <w:tabs>
                <w:tab w:val="left" w:pos="1740"/>
              </w:tabs>
              <w:kinsoku w:val="0"/>
              <w:overflowPunct w:val="0"/>
              <w:jc w:val="both"/>
              <w:rPr>
                <w:noProof/>
                <w:color w:val="231F20"/>
                <w:sz w:val="22"/>
                <w:szCs w:val="22"/>
                <w:lang w:val="en-GB"/>
              </w:rPr>
            </w:pPr>
            <w:r w:rsidRPr="00A60819">
              <w:rPr>
                <w:noProof/>
                <w:color w:val="231F20"/>
                <w:sz w:val="22"/>
                <w:szCs w:val="22"/>
                <w:lang w:val="en-GB"/>
              </w:rPr>
              <w:t>Amount in SDR</w:t>
            </w:r>
          </w:p>
        </w:tc>
        <w:tc>
          <w:tcPr>
            <w:tcW w:w="2500" w:type="pct"/>
            <w:shd w:val="clear" w:color="auto" w:fill="auto"/>
          </w:tcPr>
          <w:p w14:paraId="7387F3E3" w14:textId="5AD50B6E" w:rsidR="002076FA" w:rsidRPr="00A60819" w:rsidRDefault="002076FA" w:rsidP="002076FA">
            <w:pPr>
              <w:pStyle w:val="BodyText"/>
              <w:tabs>
                <w:tab w:val="left" w:pos="1740"/>
              </w:tabs>
              <w:kinsoku w:val="0"/>
              <w:overflowPunct w:val="0"/>
              <w:jc w:val="both"/>
              <w:rPr>
                <w:noProof/>
                <w:color w:val="231F20"/>
                <w:sz w:val="22"/>
                <w:szCs w:val="22"/>
              </w:rPr>
            </w:pPr>
            <w:r w:rsidRPr="00A60819">
              <w:rPr>
                <w:sz w:val="22"/>
                <w:szCs w:val="22"/>
              </w:rPr>
              <w:t xml:space="preserve">Summa </w:t>
            </w:r>
            <w:r w:rsidRPr="00A60819">
              <w:rPr>
                <w:i/>
                <w:iCs/>
                <w:sz w:val="22"/>
                <w:szCs w:val="22"/>
              </w:rPr>
              <w:t>SDR</w:t>
            </w:r>
          </w:p>
        </w:tc>
      </w:tr>
      <w:tr w:rsidR="002076FA" w:rsidRPr="00A60819" w14:paraId="72B722BD" w14:textId="77777777" w:rsidTr="001A5AC7">
        <w:tc>
          <w:tcPr>
            <w:tcW w:w="2500" w:type="pct"/>
            <w:shd w:val="clear" w:color="auto" w:fill="auto"/>
          </w:tcPr>
          <w:p w14:paraId="55CCBE51"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SDR</w:t>
            </w:r>
          </w:p>
        </w:tc>
        <w:tc>
          <w:tcPr>
            <w:tcW w:w="2500" w:type="pct"/>
            <w:shd w:val="clear" w:color="auto" w:fill="auto"/>
          </w:tcPr>
          <w:p w14:paraId="2AAE1061" w14:textId="235C7A07" w:rsidR="002076FA" w:rsidRPr="00A60819" w:rsidRDefault="002076FA" w:rsidP="002076FA">
            <w:pPr>
              <w:pStyle w:val="BodyText"/>
              <w:kinsoku w:val="0"/>
              <w:overflowPunct w:val="0"/>
              <w:jc w:val="both"/>
              <w:rPr>
                <w:noProof/>
                <w:color w:val="231F20"/>
                <w:sz w:val="22"/>
                <w:szCs w:val="22"/>
              </w:rPr>
            </w:pPr>
            <w:r w:rsidRPr="00A60819">
              <w:rPr>
                <w:sz w:val="22"/>
                <w:szCs w:val="22"/>
              </w:rPr>
              <w:t>SDR</w:t>
            </w:r>
          </w:p>
        </w:tc>
      </w:tr>
      <w:tr w:rsidR="002076FA" w:rsidRPr="00A60819" w14:paraId="6E288EDC" w14:textId="77777777" w:rsidTr="001A5AC7">
        <w:tc>
          <w:tcPr>
            <w:tcW w:w="2500" w:type="pct"/>
            <w:shd w:val="clear" w:color="auto" w:fill="auto"/>
          </w:tcPr>
          <w:p w14:paraId="76BCB421"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1st</w:t>
            </w:r>
          </w:p>
        </w:tc>
        <w:tc>
          <w:tcPr>
            <w:tcW w:w="2500" w:type="pct"/>
            <w:shd w:val="clear" w:color="auto" w:fill="auto"/>
          </w:tcPr>
          <w:p w14:paraId="40573F6A" w14:textId="0D3C4D53" w:rsidR="002076FA" w:rsidRPr="00A60819" w:rsidRDefault="002076FA" w:rsidP="002076FA">
            <w:pPr>
              <w:pStyle w:val="BodyText"/>
              <w:kinsoku w:val="0"/>
              <w:overflowPunct w:val="0"/>
              <w:jc w:val="both"/>
              <w:rPr>
                <w:noProof/>
                <w:color w:val="231F20"/>
                <w:sz w:val="22"/>
                <w:szCs w:val="22"/>
              </w:rPr>
            </w:pPr>
            <w:r w:rsidRPr="00A60819">
              <w:rPr>
                <w:sz w:val="22"/>
                <w:szCs w:val="22"/>
              </w:rPr>
              <w:t>1.</w:t>
            </w:r>
          </w:p>
        </w:tc>
      </w:tr>
      <w:tr w:rsidR="002076FA" w:rsidRPr="00A60819" w14:paraId="6641B378" w14:textId="77777777" w:rsidTr="001A5AC7">
        <w:tc>
          <w:tcPr>
            <w:tcW w:w="2500" w:type="pct"/>
            <w:shd w:val="clear" w:color="auto" w:fill="auto"/>
          </w:tcPr>
          <w:p w14:paraId="24FD8775"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2nd</w:t>
            </w:r>
          </w:p>
        </w:tc>
        <w:tc>
          <w:tcPr>
            <w:tcW w:w="2500" w:type="pct"/>
            <w:shd w:val="clear" w:color="auto" w:fill="auto"/>
          </w:tcPr>
          <w:p w14:paraId="2D425EF5" w14:textId="08965617" w:rsidR="002076FA" w:rsidRPr="00A60819" w:rsidRDefault="002076FA" w:rsidP="002076FA">
            <w:pPr>
              <w:pStyle w:val="BodyText"/>
              <w:kinsoku w:val="0"/>
              <w:overflowPunct w:val="0"/>
              <w:jc w:val="both"/>
              <w:rPr>
                <w:noProof/>
                <w:color w:val="231F20"/>
                <w:sz w:val="22"/>
                <w:szCs w:val="22"/>
              </w:rPr>
            </w:pPr>
            <w:r w:rsidRPr="00A60819">
              <w:rPr>
                <w:sz w:val="22"/>
                <w:szCs w:val="22"/>
              </w:rPr>
              <w:t>2.</w:t>
            </w:r>
          </w:p>
        </w:tc>
      </w:tr>
      <w:tr w:rsidR="002076FA" w:rsidRPr="00A60819" w14:paraId="6BEC74B1" w14:textId="77777777" w:rsidTr="001A5AC7">
        <w:tc>
          <w:tcPr>
            <w:tcW w:w="2500" w:type="pct"/>
            <w:shd w:val="clear" w:color="auto" w:fill="auto"/>
          </w:tcPr>
          <w:p w14:paraId="018EF3F7"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3rd</w:t>
            </w:r>
          </w:p>
        </w:tc>
        <w:tc>
          <w:tcPr>
            <w:tcW w:w="2500" w:type="pct"/>
            <w:shd w:val="clear" w:color="auto" w:fill="auto"/>
          </w:tcPr>
          <w:p w14:paraId="6431F763" w14:textId="3A439D3C" w:rsidR="002076FA" w:rsidRPr="00A60819" w:rsidRDefault="002076FA" w:rsidP="002076FA">
            <w:pPr>
              <w:pStyle w:val="BodyText"/>
              <w:kinsoku w:val="0"/>
              <w:overflowPunct w:val="0"/>
              <w:jc w:val="both"/>
              <w:rPr>
                <w:noProof/>
                <w:color w:val="231F20"/>
                <w:sz w:val="22"/>
                <w:szCs w:val="22"/>
              </w:rPr>
            </w:pPr>
            <w:r w:rsidRPr="00A60819">
              <w:rPr>
                <w:sz w:val="22"/>
                <w:szCs w:val="22"/>
              </w:rPr>
              <w:t>3.</w:t>
            </w:r>
          </w:p>
        </w:tc>
      </w:tr>
      <w:tr w:rsidR="002076FA" w:rsidRPr="00A60819" w14:paraId="7077C587" w14:textId="77777777" w:rsidTr="001A5AC7">
        <w:tc>
          <w:tcPr>
            <w:tcW w:w="2500" w:type="pct"/>
            <w:shd w:val="clear" w:color="auto" w:fill="auto"/>
          </w:tcPr>
          <w:p w14:paraId="6945ACE6"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4th</w:t>
            </w:r>
          </w:p>
        </w:tc>
        <w:tc>
          <w:tcPr>
            <w:tcW w:w="2500" w:type="pct"/>
            <w:shd w:val="clear" w:color="auto" w:fill="auto"/>
          </w:tcPr>
          <w:p w14:paraId="3106E479" w14:textId="7AC7585C" w:rsidR="002076FA" w:rsidRPr="00A60819" w:rsidRDefault="002076FA" w:rsidP="002076FA">
            <w:pPr>
              <w:pStyle w:val="BodyText"/>
              <w:kinsoku w:val="0"/>
              <w:overflowPunct w:val="0"/>
              <w:jc w:val="both"/>
              <w:rPr>
                <w:noProof/>
                <w:color w:val="231F20"/>
                <w:sz w:val="22"/>
                <w:szCs w:val="22"/>
              </w:rPr>
            </w:pPr>
            <w:r w:rsidRPr="00A60819">
              <w:rPr>
                <w:sz w:val="22"/>
                <w:szCs w:val="22"/>
              </w:rPr>
              <w:t>4.</w:t>
            </w:r>
          </w:p>
        </w:tc>
      </w:tr>
      <w:tr w:rsidR="002076FA" w:rsidRPr="00A60819" w14:paraId="342B9EAD" w14:textId="77777777" w:rsidTr="001A5AC7">
        <w:tc>
          <w:tcPr>
            <w:tcW w:w="2500" w:type="pct"/>
            <w:shd w:val="clear" w:color="auto" w:fill="auto"/>
          </w:tcPr>
          <w:p w14:paraId="3DE1C880" w14:textId="77777777" w:rsidR="002076FA" w:rsidRPr="00A60819" w:rsidRDefault="002076FA" w:rsidP="002076FA">
            <w:pPr>
              <w:pStyle w:val="BodyText"/>
              <w:tabs>
                <w:tab w:val="left" w:pos="1530"/>
              </w:tabs>
              <w:kinsoku w:val="0"/>
              <w:overflowPunct w:val="0"/>
              <w:jc w:val="both"/>
              <w:rPr>
                <w:noProof/>
                <w:color w:val="231F20"/>
                <w:sz w:val="22"/>
                <w:szCs w:val="22"/>
                <w:lang w:val="en-GB"/>
              </w:rPr>
            </w:pPr>
            <w:r w:rsidRPr="00A60819">
              <w:rPr>
                <w:noProof/>
                <w:color w:val="231F20"/>
                <w:sz w:val="22"/>
                <w:szCs w:val="22"/>
                <w:lang w:val="en-GB"/>
              </w:rPr>
              <w:t>Annual total</w:t>
            </w:r>
          </w:p>
        </w:tc>
        <w:tc>
          <w:tcPr>
            <w:tcW w:w="2500" w:type="pct"/>
            <w:shd w:val="clear" w:color="auto" w:fill="auto"/>
          </w:tcPr>
          <w:p w14:paraId="19D5A51A" w14:textId="290F3ED7" w:rsidR="002076FA" w:rsidRPr="00A60819" w:rsidRDefault="002076FA" w:rsidP="002076FA">
            <w:pPr>
              <w:pStyle w:val="BodyText"/>
              <w:tabs>
                <w:tab w:val="left" w:pos="1530"/>
              </w:tabs>
              <w:kinsoku w:val="0"/>
              <w:overflowPunct w:val="0"/>
              <w:jc w:val="both"/>
              <w:rPr>
                <w:noProof/>
                <w:color w:val="231F20"/>
                <w:sz w:val="22"/>
                <w:szCs w:val="22"/>
              </w:rPr>
            </w:pPr>
            <w:r w:rsidRPr="00A60819">
              <w:rPr>
                <w:sz w:val="22"/>
                <w:szCs w:val="22"/>
              </w:rPr>
              <w:t>Kopā gadā</w:t>
            </w:r>
          </w:p>
        </w:tc>
      </w:tr>
      <w:tr w:rsidR="002076FA" w:rsidRPr="00A60819" w14:paraId="2DDE1561" w14:textId="77777777" w:rsidTr="001A5AC7">
        <w:tc>
          <w:tcPr>
            <w:tcW w:w="2500" w:type="pct"/>
            <w:shd w:val="clear" w:color="auto" w:fill="auto"/>
          </w:tcPr>
          <w:p w14:paraId="08733096"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vertAlign w:val="superscript"/>
                <w:lang w:val="en-GB"/>
              </w:rPr>
              <w:t>1</w:t>
            </w:r>
            <w:r w:rsidRPr="00A60819">
              <w:rPr>
                <w:noProof/>
                <w:color w:val="231F20"/>
                <w:sz w:val="22"/>
                <w:szCs w:val="22"/>
                <w:lang w:val="en-GB"/>
              </w:rPr>
              <w:t xml:space="preserve"> Art. RL 208 – Closed mails; art. RL 214 – Empty bags</w:t>
            </w:r>
          </w:p>
        </w:tc>
        <w:tc>
          <w:tcPr>
            <w:tcW w:w="2500" w:type="pct"/>
            <w:shd w:val="clear" w:color="auto" w:fill="auto"/>
          </w:tcPr>
          <w:p w14:paraId="461BA6E2" w14:textId="69332356" w:rsidR="002076FA" w:rsidRPr="00A60819" w:rsidRDefault="002076FA" w:rsidP="002076FA">
            <w:pPr>
              <w:pStyle w:val="BodyText"/>
              <w:kinsoku w:val="0"/>
              <w:overflowPunct w:val="0"/>
              <w:jc w:val="both"/>
              <w:rPr>
                <w:noProof/>
                <w:color w:val="231F20"/>
                <w:sz w:val="22"/>
                <w:szCs w:val="22"/>
              </w:rPr>
            </w:pPr>
            <w:r w:rsidRPr="00A60819">
              <w:rPr>
                <w:sz w:val="22"/>
                <w:szCs w:val="22"/>
                <w:vertAlign w:val="superscript"/>
              </w:rPr>
              <w:t>1</w:t>
            </w:r>
            <w:r w:rsidRPr="00A60819">
              <w:rPr>
                <w:sz w:val="22"/>
                <w:szCs w:val="22"/>
              </w:rPr>
              <w:t xml:space="preserve"> RL 208. pants “Slēgtās depešas”; RL 214. pants“Tukšie maisi”.</w:t>
            </w:r>
          </w:p>
        </w:tc>
      </w:tr>
      <w:tr w:rsidR="002076FA" w:rsidRPr="00A60819" w14:paraId="09332B15" w14:textId="77777777" w:rsidTr="001A5AC7">
        <w:tc>
          <w:tcPr>
            <w:tcW w:w="2500" w:type="pct"/>
            <w:shd w:val="clear" w:color="auto" w:fill="auto"/>
          </w:tcPr>
          <w:p w14:paraId="3BE6E595"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Total</w:t>
            </w:r>
          </w:p>
        </w:tc>
        <w:tc>
          <w:tcPr>
            <w:tcW w:w="2500" w:type="pct"/>
            <w:shd w:val="clear" w:color="auto" w:fill="auto"/>
          </w:tcPr>
          <w:p w14:paraId="24025993" w14:textId="3FB3D5ED" w:rsidR="002076FA" w:rsidRPr="00A60819" w:rsidRDefault="002076FA" w:rsidP="002076FA">
            <w:pPr>
              <w:pStyle w:val="BodyText"/>
              <w:kinsoku w:val="0"/>
              <w:overflowPunct w:val="0"/>
              <w:jc w:val="both"/>
              <w:rPr>
                <w:noProof/>
                <w:color w:val="231F20"/>
                <w:sz w:val="22"/>
                <w:szCs w:val="22"/>
              </w:rPr>
            </w:pPr>
            <w:r w:rsidRPr="00A60819">
              <w:rPr>
                <w:sz w:val="22"/>
                <w:szCs w:val="22"/>
              </w:rPr>
              <w:t>Kopā</w:t>
            </w:r>
          </w:p>
        </w:tc>
      </w:tr>
      <w:tr w:rsidR="002076FA" w:rsidRPr="00A60819" w14:paraId="383D0C9A" w14:textId="77777777" w:rsidTr="001A5AC7">
        <w:tc>
          <w:tcPr>
            <w:tcW w:w="2500" w:type="pct"/>
            <w:shd w:val="clear" w:color="auto" w:fill="auto"/>
          </w:tcPr>
          <w:p w14:paraId="0B086D78"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 amount from overleaf</w:t>
            </w:r>
          </w:p>
        </w:tc>
        <w:tc>
          <w:tcPr>
            <w:tcW w:w="2500" w:type="pct"/>
            <w:shd w:val="clear" w:color="auto" w:fill="auto"/>
          </w:tcPr>
          <w:p w14:paraId="5D5C47D8" w14:textId="5CB0729C" w:rsidR="002076FA" w:rsidRPr="00A60819" w:rsidRDefault="002076FA" w:rsidP="002076FA">
            <w:pPr>
              <w:pStyle w:val="BodyText"/>
              <w:kinsoku w:val="0"/>
              <w:overflowPunct w:val="0"/>
              <w:jc w:val="both"/>
              <w:rPr>
                <w:noProof/>
                <w:color w:val="231F20"/>
                <w:sz w:val="22"/>
                <w:szCs w:val="22"/>
              </w:rPr>
            </w:pPr>
            <w:r w:rsidRPr="00A60819">
              <w:rPr>
                <w:sz w:val="22"/>
                <w:szCs w:val="22"/>
              </w:rPr>
              <w:t>+ summa, kas norādīta otrā pusē</w:t>
            </w:r>
          </w:p>
        </w:tc>
      </w:tr>
      <w:tr w:rsidR="002076FA" w:rsidRPr="00A60819" w14:paraId="2107DD4A" w14:textId="77777777" w:rsidTr="001A5AC7">
        <w:tc>
          <w:tcPr>
            <w:tcW w:w="2500" w:type="pct"/>
            <w:shd w:val="clear" w:color="auto" w:fill="auto"/>
          </w:tcPr>
          <w:p w14:paraId="19192F56"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 amount carried over from previous CN 62</w:t>
            </w:r>
          </w:p>
        </w:tc>
        <w:tc>
          <w:tcPr>
            <w:tcW w:w="2500" w:type="pct"/>
            <w:shd w:val="clear" w:color="auto" w:fill="auto"/>
          </w:tcPr>
          <w:p w14:paraId="7639C357" w14:textId="71344047" w:rsidR="002076FA" w:rsidRPr="00A60819" w:rsidRDefault="002076FA" w:rsidP="002076FA">
            <w:pPr>
              <w:pStyle w:val="BodyText"/>
              <w:kinsoku w:val="0"/>
              <w:overflowPunct w:val="0"/>
              <w:jc w:val="both"/>
              <w:rPr>
                <w:noProof/>
                <w:color w:val="231F20"/>
                <w:sz w:val="22"/>
                <w:szCs w:val="22"/>
              </w:rPr>
            </w:pPr>
            <w:r w:rsidRPr="00A60819">
              <w:rPr>
                <w:sz w:val="22"/>
                <w:szCs w:val="22"/>
              </w:rPr>
              <w:t>+ summa, kas pārnesta no iepriekšējā CN 62</w:t>
            </w:r>
          </w:p>
        </w:tc>
      </w:tr>
      <w:tr w:rsidR="002076FA" w:rsidRPr="00A60819" w14:paraId="06909E1E" w14:textId="77777777" w:rsidTr="001A5AC7">
        <w:tc>
          <w:tcPr>
            <w:tcW w:w="2500" w:type="pct"/>
            <w:shd w:val="clear" w:color="auto" w:fill="auto"/>
          </w:tcPr>
          <w:p w14:paraId="45C11CF3" w14:textId="77777777" w:rsidR="002076FA" w:rsidRPr="00A60819" w:rsidRDefault="002076FA" w:rsidP="002076FA">
            <w:pPr>
              <w:pStyle w:val="BodyText"/>
              <w:kinsoku w:val="0"/>
              <w:overflowPunct w:val="0"/>
              <w:jc w:val="both"/>
              <w:rPr>
                <w:b/>
                <w:bCs/>
                <w:noProof/>
                <w:color w:val="231F20"/>
                <w:sz w:val="22"/>
                <w:szCs w:val="22"/>
              </w:rPr>
            </w:pPr>
            <w:r w:rsidRPr="00A60819">
              <w:rPr>
                <w:b/>
                <w:bCs/>
                <w:noProof/>
                <w:color w:val="231F20"/>
                <w:sz w:val="22"/>
                <w:szCs w:val="22"/>
              </w:rPr>
              <w:t>Total amount receivable</w:t>
            </w:r>
          </w:p>
        </w:tc>
        <w:tc>
          <w:tcPr>
            <w:tcW w:w="2500" w:type="pct"/>
            <w:shd w:val="clear" w:color="auto" w:fill="auto"/>
          </w:tcPr>
          <w:p w14:paraId="1C80718B" w14:textId="2595B52F" w:rsidR="002076FA" w:rsidRPr="00A60819" w:rsidRDefault="002076FA" w:rsidP="002076FA">
            <w:pPr>
              <w:pStyle w:val="BodyText"/>
              <w:kinsoku w:val="0"/>
              <w:overflowPunct w:val="0"/>
              <w:jc w:val="both"/>
              <w:rPr>
                <w:b/>
                <w:bCs/>
                <w:noProof/>
                <w:color w:val="231F20"/>
                <w:sz w:val="22"/>
                <w:szCs w:val="22"/>
              </w:rPr>
            </w:pPr>
            <w:r w:rsidRPr="00A60819">
              <w:rPr>
                <w:b/>
                <w:bCs/>
                <w:sz w:val="22"/>
                <w:szCs w:val="22"/>
              </w:rPr>
              <w:t>Kopsumma, kas jāsaņem</w:t>
            </w:r>
          </w:p>
        </w:tc>
      </w:tr>
      <w:tr w:rsidR="002076FA" w:rsidRPr="00A60819" w14:paraId="72FBE546" w14:textId="77777777" w:rsidTr="001A5AC7">
        <w:tc>
          <w:tcPr>
            <w:tcW w:w="2500" w:type="pct"/>
            <w:shd w:val="clear" w:color="auto" w:fill="auto"/>
          </w:tcPr>
          <w:p w14:paraId="750E9659"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Creditor designated operator</w:t>
            </w:r>
          </w:p>
        </w:tc>
        <w:tc>
          <w:tcPr>
            <w:tcW w:w="2500" w:type="pct"/>
            <w:shd w:val="clear" w:color="auto" w:fill="auto"/>
          </w:tcPr>
          <w:p w14:paraId="4BAAD00A" w14:textId="789EDCFD" w:rsidR="002076FA" w:rsidRPr="00A60819" w:rsidRDefault="002076FA" w:rsidP="002076FA">
            <w:pPr>
              <w:pStyle w:val="BodyText"/>
              <w:kinsoku w:val="0"/>
              <w:overflowPunct w:val="0"/>
              <w:jc w:val="both"/>
              <w:rPr>
                <w:noProof/>
                <w:color w:val="231F20"/>
                <w:sz w:val="22"/>
                <w:szCs w:val="22"/>
              </w:rPr>
            </w:pPr>
            <w:r w:rsidRPr="00A60819">
              <w:rPr>
                <w:sz w:val="22"/>
                <w:szCs w:val="22"/>
              </w:rPr>
              <w:t>Izraudzītais operators kreditors</w:t>
            </w:r>
          </w:p>
        </w:tc>
      </w:tr>
      <w:tr w:rsidR="002076FA" w:rsidRPr="00A60819" w14:paraId="458E875A" w14:textId="77777777" w:rsidTr="001A5AC7">
        <w:tc>
          <w:tcPr>
            <w:tcW w:w="2500" w:type="pct"/>
            <w:shd w:val="clear" w:color="auto" w:fill="auto"/>
          </w:tcPr>
          <w:p w14:paraId="44979FDF"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Signature</w:t>
            </w:r>
          </w:p>
        </w:tc>
        <w:tc>
          <w:tcPr>
            <w:tcW w:w="2500" w:type="pct"/>
            <w:shd w:val="clear" w:color="auto" w:fill="auto"/>
          </w:tcPr>
          <w:p w14:paraId="07DD0827" w14:textId="2AE07A64" w:rsidR="002076FA" w:rsidRPr="00A60819" w:rsidRDefault="002076FA" w:rsidP="002076FA">
            <w:pPr>
              <w:pStyle w:val="BodyText"/>
              <w:kinsoku w:val="0"/>
              <w:overflowPunct w:val="0"/>
              <w:jc w:val="both"/>
              <w:rPr>
                <w:noProof/>
                <w:color w:val="231F20"/>
                <w:sz w:val="22"/>
                <w:szCs w:val="22"/>
              </w:rPr>
            </w:pPr>
            <w:r w:rsidRPr="00A60819">
              <w:rPr>
                <w:sz w:val="22"/>
                <w:szCs w:val="22"/>
              </w:rPr>
              <w:t>Paraksts</w:t>
            </w:r>
          </w:p>
        </w:tc>
      </w:tr>
      <w:tr w:rsidR="002076FA" w:rsidRPr="00A60819" w14:paraId="6CB3CB26" w14:textId="77777777" w:rsidTr="001A5AC7">
        <w:tc>
          <w:tcPr>
            <w:tcW w:w="2500" w:type="pct"/>
            <w:shd w:val="clear" w:color="auto" w:fill="auto"/>
          </w:tcPr>
          <w:p w14:paraId="07EB509B"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Seen and accepted by debtor designated operator</w:t>
            </w:r>
          </w:p>
        </w:tc>
        <w:tc>
          <w:tcPr>
            <w:tcW w:w="2500" w:type="pct"/>
            <w:shd w:val="clear" w:color="auto" w:fill="auto"/>
          </w:tcPr>
          <w:p w14:paraId="697FF3AB" w14:textId="7BB9AB2B" w:rsidR="002076FA" w:rsidRPr="00A60819" w:rsidRDefault="002076FA" w:rsidP="002076FA">
            <w:pPr>
              <w:pStyle w:val="BodyText"/>
              <w:kinsoku w:val="0"/>
              <w:overflowPunct w:val="0"/>
              <w:jc w:val="both"/>
              <w:rPr>
                <w:noProof/>
                <w:color w:val="231F20"/>
                <w:sz w:val="22"/>
                <w:szCs w:val="22"/>
              </w:rPr>
            </w:pPr>
            <w:r w:rsidRPr="00A60819">
              <w:rPr>
                <w:sz w:val="22"/>
                <w:szCs w:val="22"/>
              </w:rPr>
              <w:t>Pārbaudīja un apstiprināja izraudzītais operators debitors</w:t>
            </w:r>
          </w:p>
        </w:tc>
      </w:tr>
      <w:tr w:rsidR="002076FA" w:rsidRPr="00A60819" w14:paraId="37C28BB9" w14:textId="77777777" w:rsidTr="001A5AC7">
        <w:tc>
          <w:tcPr>
            <w:tcW w:w="2500" w:type="pct"/>
            <w:shd w:val="clear" w:color="auto" w:fill="auto"/>
          </w:tcPr>
          <w:p w14:paraId="48855D73" w14:textId="77777777" w:rsidR="002076FA" w:rsidRPr="00A60819" w:rsidRDefault="002076FA" w:rsidP="002076FA">
            <w:pPr>
              <w:pStyle w:val="BodyText"/>
              <w:kinsoku w:val="0"/>
              <w:overflowPunct w:val="0"/>
              <w:jc w:val="both"/>
              <w:rPr>
                <w:noProof/>
                <w:color w:val="231F20"/>
                <w:sz w:val="22"/>
                <w:szCs w:val="22"/>
                <w:lang w:val="en-GB"/>
              </w:rPr>
            </w:pPr>
            <w:r w:rsidRPr="00A60819">
              <w:rPr>
                <w:noProof/>
                <w:color w:val="231F20"/>
                <w:sz w:val="22"/>
                <w:szCs w:val="22"/>
                <w:lang w:val="en-GB"/>
              </w:rPr>
              <w:t>Place, date and signature</w:t>
            </w:r>
          </w:p>
        </w:tc>
        <w:tc>
          <w:tcPr>
            <w:tcW w:w="2500" w:type="pct"/>
            <w:shd w:val="clear" w:color="auto" w:fill="auto"/>
          </w:tcPr>
          <w:p w14:paraId="3F5EED4D" w14:textId="2052441D" w:rsidR="002076FA" w:rsidRPr="00A60819" w:rsidRDefault="002076FA" w:rsidP="002076FA">
            <w:pPr>
              <w:pStyle w:val="BodyText"/>
              <w:kinsoku w:val="0"/>
              <w:overflowPunct w:val="0"/>
              <w:jc w:val="both"/>
              <w:rPr>
                <w:noProof/>
                <w:color w:val="231F20"/>
                <w:sz w:val="22"/>
                <w:szCs w:val="22"/>
              </w:rPr>
            </w:pPr>
            <w:r w:rsidRPr="00A60819">
              <w:rPr>
                <w:sz w:val="22"/>
                <w:szCs w:val="22"/>
              </w:rPr>
              <w:t>Vieta, datums un paraksts</w:t>
            </w:r>
          </w:p>
        </w:tc>
      </w:tr>
    </w:tbl>
    <w:p w14:paraId="526C75AB" w14:textId="77777777" w:rsidR="003537D2" w:rsidRDefault="003537D2" w:rsidP="0025224A">
      <w:pPr>
        <w:pStyle w:val="BodyText"/>
        <w:rPr>
          <w:noProof/>
          <w:lang w:val="en-GB"/>
        </w:rPr>
      </w:pPr>
    </w:p>
    <w:p w14:paraId="25EB0860" w14:textId="77777777" w:rsidR="003537D2" w:rsidRDefault="003537D2" w:rsidP="0025224A">
      <w:pPr>
        <w:pStyle w:val="BodyText"/>
        <w:rPr>
          <w:noProof/>
          <w:szCs w:val="16"/>
        </w:rPr>
      </w:pPr>
      <w:r>
        <w:t>Izmērs – 210 x 297 mm</w:t>
      </w:r>
    </w:p>
    <w:p w14:paraId="3D614074" w14:textId="77777777" w:rsidR="003537D2" w:rsidRDefault="003537D2" w:rsidP="003537D2">
      <w:pPr>
        <w:widowControl/>
        <w:autoSpaceDE/>
        <w:autoSpaceDN/>
        <w:adjustRightInd/>
        <w:spacing w:after="160" w:line="259" w:lineRule="auto"/>
        <w:rPr>
          <w:rFonts w:cs="Arial"/>
          <w:noProof/>
          <w:color w:val="231F20"/>
          <w:szCs w:val="16"/>
        </w:rPr>
      </w:pPr>
      <w:r>
        <w:br w:type="page"/>
      </w:r>
    </w:p>
    <w:p w14:paraId="56F266B3" w14:textId="77777777" w:rsidR="003537D2" w:rsidRPr="003F5EC6" w:rsidRDefault="00724608" w:rsidP="0025224A">
      <w:pPr>
        <w:pStyle w:val="BodyText"/>
        <w:rPr>
          <w:noProof/>
        </w:rPr>
      </w:pPr>
      <w:r>
        <w:pict w14:anchorId="34A73AE8">
          <v:shape id="Attēls 902" o:spid="_x0000_i1119" type="#_x0000_t75" style="width:453pt;height:625.2pt;visibility:visible">
            <v:imagedata r:id="rId104" o:title=""/>
          </v:shape>
        </w:pict>
      </w:r>
    </w:p>
    <w:p w14:paraId="2C5AC296" w14:textId="77777777" w:rsidR="003537D2" w:rsidRPr="003F5EC6"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310427" w:rsidRPr="00A60819" w14:paraId="46A7F1AA" w14:textId="77777777" w:rsidTr="00A60819">
        <w:tc>
          <w:tcPr>
            <w:tcW w:w="2500" w:type="pct"/>
            <w:shd w:val="clear" w:color="auto" w:fill="auto"/>
          </w:tcPr>
          <w:p w14:paraId="16CA45D3" w14:textId="77777777" w:rsidR="00310427" w:rsidRPr="00A60819" w:rsidRDefault="00310427" w:rsidP="001A5AC7">
            <w:pPr>
              <w:pStyle w:val="BodyText"/>
              <w:keepNext/>
              <w:kinsoku w:val="0"/>
              <w:overflowPunct w:val="0"/>
              <w:jc w:val="center"/>
              <w:rPr>
                <w:b/>
                <w:bCs/>
                <w:noProof/>
                <w:sz w:val="22"/>
                <w:szCs w:val="22"/>
                <w:lang w:val="en-GB"/>
              </w:rPr>
            </w:pPr>
            <w:r w:rsidRPr="00A60819">
              <w:rPr>
                <w:b/>
                <w:bCs/>
                <w:noProof/>
                <w:sz w:val="22"/>
                <w:szCs w:val="22"/>
                <w:lang w:val="en-GB"/>
              </w:rPr>
              <w:t>Angļu val.</w:t>
            </w:r>
          </w:p>
        </w:tc>
        <w:tc>
          <w:tcPr>
            <w:tcW w:w="2500" w:type="pct"/>
            <w:shd w:val="clear" w:color="auto" w:fill="auto"/>
          </w:tcPr>
          <w:p w14:paraId="68E57AE1" w14:textId="77777777" w:rsidR="00310427" w:rsidRPr="00A60819" w:rsidRDefault="00310427" w:rsidP="001A5AC7">
            <w:pPr>
              <w:pStyle w:val="BodyText"/>
              <w:keepNext/>
              <w:kinsoku w:val="0"/>
              <w:overflowPunct w:val="0"/>
              <w:jc w:val="center"/>
              <w:rPr>
                <w:b/>
                <w:bCs/>
                <w:sz w:val="22"/>
                <w:szCs w:val="22"/>
              </w:rPr>
            </w:pPr>
            <w:r w:rsidRPr="00A60819">
              <w:rPr>
                <w:b/>
                <w:bCs/>
                <w:sz w:val="22"/>
                <w:szCs w:val="22"/>
              </w:rPr>
              <w:t>Latviešu val.</w:t>
            </w:r>
          </w:p>
        </w:tc>
      </w:tr>
      <w:tr w:rsidR="00310427" w:rsidRPr="00A60819" w14:paraId="5047339C" w14:textId="77777777" w:rsidTr="00A60819">
        <w:tc>
          <w:tcPr>
            <w:tcW w:w="2500" w:type="pct"/>
            <w:shd w:val="clear" w:color="auto" w:fill="auto"/>
          </w:tcPr>
          <w:p w14:paraId="33EEDE20" w14:textId="77777777" w:rsidR="00310427" w:rsidRPr="00A60819" w:rsidRDefault="00310427" w:rsidP="00310427">
            <w:pPr>
              <w:pStyle w:val="BodyText"/>
              <w:keepNext/>
              <w:kinsoku w:val="0"/>
              <w:overflowPunct w:val="0"/>
              <w:jc w:val="both"/>
              <w:rPr>
                <w:noProof/>
                <w:sz w:val="22"/>
                <w:szCs w:val="22"/>
                <w:lang w:val="en-GB"/>
              </w:rPr>
            </w:pPr>
            <w:r w:rsidRPr="00A60819">
              <w:rPr>
                <w:noProof/>
                <w:sz w:val="22"/>
                <w:szCs w:val="22"/>
                <w:lang w:val="en-GB"/>
              </w:rPr>
              <w:t>CN 62 (back)</w:t>
            </w:r>
          </w:p>
        </w:tc>
        <w:tc>
          <w:tcPr>
            <w:tcW w:w="2500" w:type="pct"/>
            <w:shd w:val="clear" w:color="auto" w:fill="auto"/>
          </w:tcPr>
          <w:p w14:paraId="6DCC4385" w14:textId="358F9B3C" w:rsidR="00310427" w:rsidRPr="00A60819" w:rsidRDefault="00310427" w:rsidP="00310427">
            <w:pPr>
              <w:pStyle w:val="BodyText"/>
              <w:keepNext/>
              <w:kinsoku w:val="0"/>
              <w:overflowPunct w:val="0"/>
              <w:jc w:val="both"/>
              <w:rPr>
                <w:noProof/>
                <w:sz w:val="22"/>
                <w:szCs w:val="22"/>
              </w:rPr>
            </w:pPr>
            <w:r w:rsidRPr="00A60819">
              <w:rPr>
                <w:sz w:val="22"/>
                <w:szCs w:val="22"/>
              </w:rPr>
              <w:t>CN 62 (otra puse)</w:t>
            </w:r>
          </w:p>
        </w:tc>
      </w:tr>
      <w:tr w:rsidR="00310427" w:rsidRPr="00A60819" w14:paraId="0A419EBD" w14:textId="77777777" w:rsidTr="00A60819">
        <w:tc>
          <w:tcPr>
            <w:tcW w:w="2500" w:type="pct"/>
            <w:shd w:val="clear" w:color="auto" w:fill="auto"/>
          </w:tcPr>
          <w:p w14:paraId="5693CFE5" w14:textId="77777777" w:rsidR="00310427" w:rsidRPr="00A60819" w:rsidRDefault="00310427" w:rsidP="00310427">
            <w:pPr>
              <w:pStyle w:val="BodyText"/>
              <w:keepNext/>
              <w:kinsoku w:val="0"/>
              <w:overflowPunct w:val="0"/>
              <w:jc w:val="both"/>
              <w:rPr>
                <w:b/>
                <w:noProof/>
                <w:sz w:val="22"/>
                <w:szCs w:val="22"/>
                <w:lang w:val="en-GB"/>
              </w:rPr>
            </w:pPr>
            <w:r w:rsidRPr="00A60819">
              <w:rPr>
                <w:b/>
                <w:noProof/>
                <w:sz w:val="22"/>
                <w:szCs w:val="22"/>
                <w:lang w:val="en-GB"/>
              </w:rPr>
              <w:t>Summary of CN 69 statements</w:t>
            </w:r>
          </w:p>
        </w:tc>
        <w:tc>
          <w:tcPr>
            <w:tcW w:w="2500" w:type="pct"/>
            <w:shd w:val="clear" w:color="auto" w:fill="auto"/>
          </w:tcPr>
          <w:p w14:paraId="7F9B776D" w14:textId="69841D7F" w:rsidR="00310427" w:rsidRPr="00A60819" w:rsidRDefault="00310427" w:rsidP="00310427">
            <w:pPr>
              <w:pStyle w:val="BodyText"/>
              <w:keepNext/>
              <w:kinsoku w:val="0"/>
              <w:overflowPunct w:val="0"/>
              <w:jc w:val="both"/>
              <w:rPr>
                <w:b/>
                <w:bCs/>
                <w:noProof/>
                <w:sz w:val="22"/>
                <w:szCs w:val="22"/>
              </w:rPr>
            </w:pPr>
            <w:r w:rsidRPr="00A60819">
              <w:rPr>
                <w:b/>
                <w:bCs/>
                <w:sz w:val="22"/>
                <w:szCs w:val="22"/>
              </w:rPr>
              <w:t>CN 69 sarakstu apkopojums</w:t>
            </w:r>
          </w:p>
        </w:tc>
      </w:tr>
      <w:tr w:rsidR="00310427" w:rsidRPr="00A60819" w14:paraId="0B44E736" w14:textId="77777777" w:rsidTr="00A60819">
        <w:tc>
          <w:tcPr>
            <w:tcW w:w="2500" w:type="pct"/>
            <w:shd w:val="clear" w:color="auto" w:fill="auto"/>
          </w:tcPr>
          <w:p w14:paraId="1273822B" w14:textId="77777777" w:rsidR="00310427" w:rsidRPr="00A60819" w:rsidRDefault="00310427" w:rsidP="00310427">
            <w:pPr>
              <w:pStyle w:val="BodyText"/>
              <w:kinsoku w:val="0"/>
              <w:overflowPunct w:val="0"/>
              <w:jc w:val="both"/>
              <w:rPr>
                <w:noProof/>
                <w:sz w:val="22"/>
                <w:szCs w:val="22"/>
                <w:lang w:val="en-GB"/>
              </w:rPr>
            </w:pPr>
            <w:r w:rsidRPr="00A60819">
              <w:rPr>
                <w:noProof/>
                <w:sz w:val="22"/>
                <w:szCs w:val="22"/>
                <w:lang w:val="en-GB"/>
              </w:rPr>
              <w:t>Designated operator of destination of mails</w:t>
            </w:r>
          </w:p>
        </w:tc>
        <w:tc>
          <w:tcPr>
            <w:tcW w:w="2500" w:type="pct"/>
            <w:shd w:val="clear" w:color="auto" w:fill="auto"/>
          </w:tcPr>
          <w:p w14:paraId="7455665D" w14:textId="377E9CEA" w:rsidR="00310427" w:rsidRPr="00A60819" w:rsidRDefault="00310427" w:rsidP="00310427">
            <w:pPr>
              <w:pStyle w:val="BodyText"/>
              <w:kinsoku w:val="0"/>
              <w:overflowPunct w:val="0"/>
              <w:jc w:val="both"/>
              <w:rPr>
                <w:noProof/>
                <w:sz w:val="22"/>
                <w:szCs w:val="22"/>
              </w:rPr>
            </w:pPr>
            <w:r w:rsidRPr="00A60819">
              <w:rPr>
                <w:sz w:val="22"/>
                <w:szCs w:val="22"/>
              </w:rPr>
              <w:t>Depešu galamērķa valsts izraudzītais operators</w:t>
            </w:r>
          </w:p>
        </w:tc>
      </w:tr>
      <w:tr w:rsidR="00310427" w:rsidRPr="00A60819" w14:paraId="2C2205F1" w14:textId="77777777" w:rsidTr="00A60819">
        <w:tc>
          <w:tcPr>
            <w:tcW w:w="2500" w:type="pct"/>
            <w:shd w:val="clear" w:color="auto" w:fill="auto"/>
          </w:tcPr>
          <w:p w14:paraId="6D66CBF8" w14:textId="77777777" w:rsidR="00310427" w:rsidRPr="00A60819" w:rsidRDefault="00310427" w:rsidP="00310427">
            <w:pPr>
              <w:pStyle w:val="BodyText"/>
              <w:kinsoku w:val="0"/>
              <w:overflowPunct w:val="0"/>
              <w:jc w:val="both"/>
              <w:rPr>
                <w:noProof/>
                <w:sz w:val="22"/>
                <w:szCs w:val="22"/>
                <w:lang w:val="en-GB"/>
              </w:rPr>
            </w:pPr>
            <w:r w:rsidRPr="00A60819">
              <w:rPr>
                <w:noProof/>
                <w:sz w:val="22"/>
                <w:szCs w:val="22"/>
                <w:lang w:val="en-GB"/>
              </w:rPr>
              <w:t>Quarterly weight of mails or empty bag mails</w:t>
            </w:r>
          </w:p>
        </w:tc>
        <w:tc>
          <w:tcPr>
            <w:tcW w:w="2500" w:type="pct"/>
            <w:shd w:val="clear" w:color="auto" w:fill="auto"/>
          </w:tcPr>
          <w:p w14:paraId="1BABE2A1" w14:textId="063987C7" w:rsidR="00310427" w:rsidRPr="00A60819" w:rsidRDefault="00310427" w:rsidP="00310427">
            <w:pPr>
              <w:pStyle w:val="BodyText"/>
              <w:kinsoku w:val="0"/>
              <w:overflowPunct w:val="0"/>
              <w:jc w:val="both"/>
              <w:rPr>
                <w:noProof/>
                <w:sz w:val="22"/>
                <w:szCs w:val="22"/>
              </w:rPr>
            </w:pPr>
            <w:r w:rsidRPr="00A60819">
              <w:rPr>
                <w:sz w:val="22"/>
                <w:szCs w:val="22"/>
              </w:rPr>
              <w:t>Depešu vai depešu ar tukšiem maisiem svars ceturksnī</w:t>
            </w:r>
          </w:p>
        </w:tc>
      </w:tr>
      <w:tr w:rsidR="00310427" w:rsidRPr="00A60819" w14:paraId="0AB91A50" w14:textId="77777777" w:rsidTr="00A60819">
        <w:tc>
          <w:tcPr>
            <w:tcW w:w="2500" w:type="pct"/>
            <w:shd w:val="clear" w:color="auto" w:fill="auto"/>
          </w:tcPr>
          <w:p w14:paraId="304AC505" w14:textId="77777777" w:rsidR="00310427" w:rsidRPr="00A60819" w:rsidRDefault="00310427" w:rsidP="00310427">
            <w:pPr>
              <w:pStyle w:val="BodyText"/>
              <w:tabs>
                <w:tab w:val="left" w:pos="3225"/>
              </w:tabs>
              <w:kinsoku w:val="0"/>
              <w:overflowPunct w:val="0"/>
              <w:jc w:val="both"/>
              <w:rPr>
                <w:noProof/>
                <w:sz w:val="22"/>
                <w:szCs w:val="22"/>
                <w:lang w:val="en-GB"/>
              </w:rPr>
            </w:pPr>
            <w:r w:rsidRPr="00A60819">
              <w:rPr>
                <w:noProof/>
                <w:sz w:val="22"/>
                <w:szCs w:val="22"/>
                <w:lang w:val="en-GB"/>
              </w:rPr>
              <w:t>Forwarding route</w:t>
            </w:r>
          </w:p>
        </w:tc>
        <w:tc>
          <w:tcPr>
            <w:tcW w:w="2500" w:type="pct"/>
            <w:shd w:val="clear" w:color="auto" w:fill="auto"/>
          </w:tcPr>
          <w:p w14:paraId="3F751BD2" w14:textId="5E2807A0" w:rsidR="00310427" w:rsidRPr="00A60819" w:rsidRDefault="00310427" w:rsidP="00310427">
            <w:pPr>
              <w:pStyle w:val="BodyText"/>
              <w:tabs>
                <w:tab w:val="left" w:pos="3225"/>
              </w:tabs>
              <w:kinsoku w:val="0"/>
              <w:overflowPunct w:val="0"/>
              <w:jc w:val="both"/>
              <w:rPr>
                <w:noProof/>
                <w:sz w:val="22"/>
                <w:szCs w:val="22"/>
              </w:rPr>
            </w:pPr>
            <w:r w:rsidRPr="00A60819">
              <w:rPr>
                <w:sz w:val="22"/>
                <w:szCs w:val="22"/>
              </w:rPr>
              <w:t>Sūtīšanas maršruts</w:t>
            </w:r>
          </w:p>
        </w:tc>
      </w:tr>
      <w:tr w:rsidR="00310427" w:rsidRPr="00A60819" w14:paraId="5BBF26F1" w14:textId="77777777" w:rsidTr="00A60819">
        <w:tc>
          <w:tcPr>
            <w:tcW w:w="2500" w:type="pct"/>
            <w:shd w:val="clear" w:color="auto" w:fill="auto"/>
          </w:tcPr>
          <w:p w14:paraId="7A332C6D" w14:textId="77777777" w:rsidR="00310427" w:rsidRPr="00A60819" w:rsidRDefault="00310427" w:rsidP="00310427">
            <w:pPr>
              <w:pStyle w:val="BodyText"/>
              <w:kinsoku w:val="0"/>
              <w:overflowPunct w:val="0"/>
              <w:jc w:val="both"/>
              <w:rPr>
                <w:noProof/>
                <w:sz w:val="22"/>
                <w:szCs w:val="22"/>
                <w:lang w:val="en-GB"/>
              </w:rPr>
            </w:pPr>
            <w:r w:rsidRPr="00A60819">
              <w:rPr>
                <w:noProof/>
                <w:sz w:val="22"/>
                <w:szCs w:val="22"/>
                <w:lang w:val="en-GB"/>
              </w:rPr>
              <w:t>Transit charges per kg</w:t>
            </w:r>
            <w:r w:rsidRPr="00A60819">
              <w:rPr>
                <w:noProof/>
                <w:sz w:val="22"/>
                <w:szCs w:val="22"/>
                <w:vertAlign w:val="superscript"/>
                <w:lang w:val="en-GB"/>
              </w:rPr>
              <w:t>1</w:t>
            </w:r>
          </w:p>
        </w:tc>
        <w:tc>
          <w:tcPr>
            <w:tcW w:w="2500" w:type="pct"/>
            <w:shd w:val="clear" w:color="auto" w:fill="auto"/>
          </w:tcPr>
          <w:p w14:paraId="183C48BD" w14:textId="244606D7" w:rsidR="00310427" w:rsidRPr="00A60819" w:rsidRDefault="00310427" w:rsidP="00310427">
            <w:pPr>
              <w:pStyle w:val="BodyText"/>
              <w:kinsoku w:val="0"/>
              <w:overflowPunct w:val="0"/>
              <w:jc w:val="both"/>
              <w:rPr>
                <w:noProof/>
                <w:sz w:val="22"/>
                <w:szCs w:val="22"/>
              </w:rPr>
            </w:pPr>
            <w:r w:rsidRPr="00A60819">
              <w:rPr>
                <w:sz w:val="22"/>
                <w:szCs w:val="22"/>
              </w:rPr>
              <w:t>Tranzītmaksa par kg</w:t>
            </w:r>
            <w:r w:rsidRPr="00A60819">
              <w:rPr>
                <w:sz w:val="22"/>
                <w:szCs w:val="22"/>
                <w:vertAlign w:val="superscript"/>
              </w:rPr>
              <w:t>1</w:t>
            </w:r>
          </w:p>
        </w:tc>
      </w:tr>
      <w:tr w:rsidR="00310427" w:rsidRPr="00A60819" w14:paraId="6B2F66D1" w14:textId="77777777" w:rsidTr="00A60819">
        <w:tc>
          <w:tcPr>
            <w:tcW w:w="2500" w:type="pct"/>
            <w:shd w:val="clear" w:color="auto" w:fill="auto"/>
          </w:tcPr>
          <w:p w14:paraId="4F45D2CD" w14:textId="77777777" w:rsidR="00310427" w:rsidRPr="00A60819" w:rsidRDefault="00310427" w:rsidP="00310427">
            <w:pPr>
              <w:pStyle w:val="BodyText"/>
              <w:kinsoku w:val="0"/>
              <w:overflowPunct w:val="0"/>
              <w:jc w:val="both"/>
              <w:rPr>
                <w:noProof/>
                <w:sz w:val="22"/>
                <w:szCs w:val="22"/>
                <w:lang w:val="en-GB"/>
              </w:rPr>
            </w:pPr>
            <w:r w:rsidRPr="00A60819">
              <w:rPr>
                <w:noProof/>
                <w:sz w:val="22"/>
                <w:szCs w:val="22"/>
                <w:lang w:val="en-GB"/>
              </w:rPr>
              <w:t>Amount in SDR</w:t>
            </w:r>
          </w:p>
        </w:tc>
        <w:tc>
          <w:tcPr>
            <w:tcW w:w="2500" w:type="pct"/>
            <w:shd w:val="clear" w:color="auto" w:fill="auto"/>
          </w:tcPr>
          <w:p w14:paraId="44B4E7DA" w14:textId="51F7DEAA" w:rsidR="00310427" w:rsidRPr="00A60819" w:rsidRDefault="00310427" w:rsidP="00310427">
            <w:pPr>
              <w:pStyle w:val="BodyText"/>
              <w:kinsoku w:val="0"/>
              <w:overflowPunct w:val="0"/>
              <w:jc w:val="both"/>
              <w:rPr>
                <w:noProof/>
                <w:sz w:val="22"/>
                <w:szCs w:val="22"/>
              </w:rPr>
            </w:pPr>
            <w:r w:rsidRPr="00A60819">
              <w:rPr>
                <w:sz w:val="22"/>
                <w:szCs w:val="22"/>
              </w:rPr>
              <w:t xml:space="preserve">Summa </w:t>
            </w:r>
            <w:r w:rsidRPr="00A60819">
              <w:rPr>
                <w:i/>
                <w:iCs/>
                <w:sz w:val="22"/>
                <w:szCs w:val="22"/>
              </w:rPr>
              <w:t>SDR</w:t>
            </w:r>
          </w:p>
        </w:tc>
      </w:tr>
      <w:tr w:rsidR="00310427" w:rsidRPr="00A60819" w14:paraId="2B64CAB5" w14:textId="77777777" w:rsidTr="00A60819">
        <w:tc>
          <w:tcPr>
            <w:tcW w:w="2500" w:type="pct"/>
            <w:shd w:val="clear" w:color="auto" w:fill="auto"/>
          </w:tcPr>
          <w:p w14:paraId="14884ADA" w14:textId="77777777" w:rsidR="00310427" w:rsidRPr="00A60819" w:rsidRDefault="00310427" w:rsidP="00310427">
            <w:pPr>
              <w:pStyle w:val="BodyText"/>
              <w:kinsoku w:val="0"/>
              <w:overflowPunct w:val="0"/>
              <w:jc w:val="both"/>
              <w:rPr>
                <w:noProof/>
                <w:sz w:val="22"/>
                <w:szCs w:val="22"/>
                <w:lang w:val="en-GB"/>
              </w:rPr>
            </w:pPr>
            <w:r w:rsidRPr="00A60819">
              <w:rPr>
                <w:noProof/>
                <w:sz w:val="22"/>
                <w:szCs w:val="22"/>
                <w:lang w:val="en-GB"/>
              </w:rPr>
              <w:t>SDR</w:t>
            </w:r>
          </w:p>
        </w:tc>
        <w:tc>
          <w:tcPr>
            <w:tcW w:w="2500" w:type="pct"/>
            <w:shd w:val="clear" w:color="auto" w:fill="auto"/>
          </w:tcPr>
          <w:p w14:paraId="4BAC4877" w14:textId="251BD1CC" w:rsidR="00310427" w:rsidRPr="00A60819" w:rsidRDefault="00310427" w:rsidP="00310427">
            <w:pPr>
              <w:pStyle w:val="BodyText"/>
              <w:kinsoku w:val="0"/>
              <w:overflowPunct w:val="0"/>
              <w:jc w:val="both"/>
              <w:rPr>
                <w:noProof/>
                <w:sz w:val="22"/>
                <w:szCs w:val="22"/>
              </w:rPr>
            </w:pPr>
            <w:r w:rsidRPr="00A60819">
              <w:rPr>
                <w:sz w:val="22"/>
                <w:szCs w:val="22"/>
              </w:rPr>
              <w:t>SDR</w:t>
            </w:r>
          </w:p>
        </w:tc>
      </w:tr>
      <w:tr w:rsidR="00310427" w:rsidRPr="00A60819" w14:paraId="72D1CD7E" w14:textId="77777777" w:rsidTr="00A60819">
        <w:tc>
          <w:tcPr>
            <w:tcW w:w="2500" w:type="pct"/>
            <w:shd w:val="clear" w:color="auto" w:fill="auto"/>
          </w:tcPr>
          <w:p w14:paraId="54C1548C" w14:textId="77777777" w:rsidR="00310427" w:rsidRPr="00A60819" w:rsidRDefault="00310427" w:rsidP="00310427">
            <w:pPr>
              <w:pStyle w:val="BodyText"/>
              <w:kinsoku w:val="0"/>
              <w:overflowPunct w:val="0"/>
              <w:jc w:val="both"/>
              <w:rPr>
                <w:noProof/>
                <w:sz w:val="22"/>
                <w:szCs w:val="22"/>
                <w:lang w:val="en-GB"/>
              </w:rPr>
            </w:pPr>
            <w:r w:rsidRPr="00A60819">
              <w:rPr>
                <w:noProof/>
                <w:sz w:val="22"/>
                <w:szCs w:val="22"/>
                <w:lang w:val="en-GB"/>
              </w:rPr>
              <w:t>1st</w:t>
            </w:r>
          </w:p>
        </w:tc>
        <w:tc>
          <w:tcPr>
            <w:tcW w:w="2500" w:type="pct"/>
            <w:shd w:val="clear" w:color="auto" w:fill="auto"/>
          </w:tcPr>
          <w:p w14:paraId="17D5740D" w14:textId="06AF9772" w:rsidR="00310427" w:rsidRPr="00A60819" w:rsidRDefault="00310427" w:rsidP="00310427">
            <w:pPr>
              <w:pStyle w:val="BodyText"/>
              <w:kinsoku w:val="0"/>
              <w:overflowPunct w:val="0"/>
              <w:jc w:val="both"/>
              <w:rPr>
                <w:noProof/>
                <w:sz w:val="22"/>
                <w:szCs w:val="22"/>
              </w:rPr>
            </w:pPr>
            <w:r w:rsidRPr="00A60819">
              <w:rPr>
                <w:sz w:val="22"/>
                <w:szCs w:val="22"/>
              </w:rPr>
              <w:t>1.</w:t>
            </w:r>
          </w:p>
        </w:tc>
      </w:tr>
      <w:tr w:rsidR="00310427" w:rsidRPr="00A60819" w14:paraId="176A8F56" w14:textId="77777777" w:rsidTr="00A60819">
        <w:tc>
          <w:tcPr>
            <w:tcW w:w="2500" w:type="pct"/>
            <w:shd w:val="clear" w:color="auto" w:fill="auto"/>
          </w:tcPr>
          <w:p w14:paraId="75C55282" w14:textId="77777777" w:rsidR="00310427" w:rsidRPr="00A60819" w:rsidRDefault="00310427" w:rsidP="00310427">
            <w:pPr>
              <w:pStyle w:val="BodyText"/>
              <w:kinsoku w:val="0"/>
              <w:overflowPunct w:val="0"/>
              <w:jc w:val="both"/>
              <w:rPr>
                <w:noProof/>
                <w:sz w:val="22"/>
                <w:szCs w:val="22"/>
                <w:lang w:val="en-GB"/>
              </w:rPr>
            </w:pPr>
            <w:r w:rsidRPr="00A60819">
              <w:rPr>
                <w:noProof/>
                <w:sz w:val="22"/>
                <w:szCs w:val="22"/>
                <w:lang w:val="en-GB"/>
              </w:rPr>
              <w:t>2nd</w:t>
            </w:r>
          </w:p>
        </w:tc>
        <w:tc>
          <w:tcPr>
            <w:tcW w:w="2500" w:type="pct"/>
            <w:shd w:val="clear" w:color="auto" w:fill="auto"/>
          </w:tcPr>
          <w:p w14:paraId="2DFB2942" w14:textId="6B655ADF" w:rsidR="00310427" w:rsidRPr="00A60819" w:rsidRDefault="00310427" w:rsidP="00310427">
            <w:pPr>
              <w:pStyle w:val="BodyText"/>
              <w:kinsoku w:val="0"/>
              <w:overflowPunct w:val="0"/>
              <w:jc w:val="both"/>
              <w:rPr>
                <w:noProof/>
                <w:sz w:val="22"/>
                <w:szCs w:val="22"/>
              </w:rPr>
            </w:pPr>
            <w:r w:rsidRPr="00A60819">
              <w:rPr>
                <w:sz w:val="22"/>
                <w:szCs w:val="22"/>
              </w:rPr>
              <w:t>2.</w:t>
            </w:r>
          </w:p>
        </w:tc>
      </w:tr>
      <w:tr w:rsidR="00310427" w:rsidRPr="00A60819" w14:paraId="3F373D0A" w14:textId="77777777" w:rsidTr="00A60819">
        <w:tc>
          <w:tcPr>
            <w:tcW w:w="2500" w:type="pct"/>
            <w:shd w:val="clear" w:color="auto" w:fill="auto"/>
          </w:tcPr>
          <w:p w14:paraId="6E099F38" w14:textId="77777777" w:rsidR="00310427" w:rsidRPr="00A60819" w:rsidRDefault="00310427" w:rsidP="00310427">
            <w:pPr>
              <w:pStyle w:val="BodyText"/>
              <w:kinsoku w:val="0"/>
              <w:overflowPunct w:val="0"/>
              <w:jc w:val="both"/>
              <w:rPr>
                <w:noProof/>
                <w:sz w:val="22"/>
                <w:szCs w:val="22"/>
                <w:lang w:val="en-GB"/>
              </w:rPr>
            </w:pPr>
            <w:r w:rsidRPr="00A60819">
              <w:rPr>
                <w:noProof/>
                <w:sz w:val="22"/>
                <w:szCs w:val="22"/>
                <w:lang w:val="en-GB"/>
              </w:rPr>
              <w:t>3rd</w:t>
            </w:r>
          </w:p>
        </w:tc>
        <w:tc>
          <w:tcPr>
            <w:tcW w:w="2500" w:type="pct"/>
            <w:shd w:val="clear" w:color="auto" w:fill="auto"/>
          </w:tcPr>
          <w:p w14:paraId="022E2467" w14:textId="25BDB37F" w:rsidR="00310427" w:rsidRPr="00A60819" w:rsidRDefault="00310427" w:rsidP="00310427">
            <w:pPr>
              <w:pStyle w:val="BodyText"/>
              <w:kinsoku w:val="0"/>
              <w:overflowPunct w:val="0"/>
              <w:jc w:val="both"/>
              <w:rPr>
                <w:noProof/>
                <w:sz w:val="22"/>
                <w:szCs w:val="22"/>
              </w:rPr>
            </w:pPr>
            <w:r w:rsidRPr="00A60819">
              <w:rPr>
                <w:sz w:val="22"/>
                <w:szCs w:val="22"/>
              </w:rPr>
              <w:t>3.</w:t>
            </w:r>
          </w:p>
        </w:tc>
      </w:tr>
      <w:tr w:rsidR="00310427" w:rsidRPr="00A60819" w14:paraId="41C75EFF" w14:textId="77777777" w:rsidTr="00A60819">
        <w:tc>
          <w:tcPr>
            <w:tcW w:w="2500" w:type="pct"/>
            <w:shd w:val="clear" w:color="auto" w:fill="auto"/>
          </w:tcPr>
          <w:p w14:paraId="452D7643" w14:textId="77777777" w:rsidR="00310427" w:rsidRPr="00A60819" w:rsidRDefault="00310427" w:rsidP="00310427">
            <w:pPr>
              <w:pStyle w:val="BodyText"/>
              <w:kinsoku w:val="0"/>
              <w:overflowPunct w:val="0"/>
              <w:jc w:val="both"/>
              <w:rPr>
                <w:noProof/>
                <w:sz w:val="22"/>
                <w:szCs w:val="22"/>
                <w:lang w:val="en-GB"/>
              </w:rPr>
            </w:pPr>
            <w:r w:rsidRPr="00A60819">
              <w:rPr>
                <w:noProof/>
                <w:sz w:val="22"/>
                <w:szCs w:val="22"/>
                <w:lang w:val="en-GB"/>
              </w:rPr>
              <w:t>4th</w:t>
            </w:r>
          </w:p>
        </w:tc>
        <w:tc>
          <w:tcPr>
            <w:tcW w:w="2500" w:type="pct"/>
            <w:shd w:val="clear" w:color="auto" w:fill="auto"/>
          </w:tcPr>
          <w:p w14:paraId="7C1EB9B5" w14:textId="6C7F396A" w:rsidR="00310427" w:rsidRPr="00A60819" w:rsidRDefault="00310427" w:rsidP="00310427">
            <w:pPr>
              <w:pStyle w:val="BodyText"/>
              <w:kinsoku w:val="0"/>
              <w:overflowPunct w:val="0"/>
              <w:jc w:val="both"/>
              <w:rPr>
                <w:noProof/>
                <w:sz w:val="22"/>
                <w:szCs w:val="22"/>
              </w:rPr>
            </w:pPr>
            <w:r w:rsidRPr="00A60819">
              <w:rPr>
                <w:sz w:val="22"/>
                <w:szCs w:val="22"/>
              </w:rPr>
              <w:t>4.</w:t>
            </w:r>
          </w:p>
        </w:tc>
      </w:tr>
      <w:tr w:rsidR="00310427" w:rsidRPr="00A60819" w14:paraId="0398B173" w14:textId="77777777" w:rsidTr="00A60819">
        <w:tc>
          <w:tcPr>
            <w:tcW w:w="2500" w:type="pct"/>
            <w:shd w:val="clear" w:color="auto" w:fill="auto"/>
          </w:tcPr>
          <w:p w14:paraId="18943B6C" w14:textId="77777777" w:rsidR="00310427" w:rsidRPr="00A60819" w:rsidRDefault="00310427" w:rsidP="00310427">
            <w:pPr>
              <w:pStyle w:val="BodyText"/>
              <w:tabs>
                <w:tab w:val="left" w:pos="1785"/>
              </w:tabs>
              <w:kinsoku w:val="0"/>
              <w:overflowPunct w:val="0"/>
              <w:jc w:val="both"/>
              <w:rPr>
                <w:noProof/>
                <w:sz w:val="22"/>
                <w:szCs w:val="22"/>
                <w:lang w:val="en-GB"/>
              </w:rPr>
            </w:pPr>
            <w:r w:rsidRPr="00A60819">
              <w:rPr>
                <w:noProof/>
                <w:sz w:val="22"/>
                <w:szCs w:val="22"/>
                <w:lang w:val="en-GB"/>
              </w:rPr>
              <w:t>Annual total</w:t>
            </w:r>
          </w:p>
        </w:tc>
        <w:tc>
          <w:tcPr>
            <w:tcW w:w="2500" w:type="pct"/>
            <w:shd w:val="clear" w:color="auto" w:fill="auto"/>
          </w:tcPr>
          <w:p w14:paraId="09B86F76" w14:textId="5EBB5A70" w:rsidR="00310427" w:rsidRPr="00A60819" w:rsidRDefault="00310427" w:rsidP="00310427">
            <w:pPr>
              <w:pStyle w:val="BodyText"/>
              <w:tabs>
                <w:tab w:val="left" w:pos="1785"/>
              </w:tabs>
              <w:kinsoku w:val="0"/>
              <w:overflowPunct w:val="0"/>
              <w:jc w:val="both"/>
              <w:rPr>
                <w:noProof/>
                <w:sz w:val="22"/>
                <w:szCs w:val="22"/>
              </w:rPr>
            </w:pPr>
            <w:r w:rsidRPr="00A60819">
              <w:rPr>
                <w:sz w:val="22"/>
                <w:szCs w:val="22"/>
              </w:rPr>
              <w:t>Kopā gadā</w:t>
            </w:r>
          </w:p>
        </w:tc>
      </w:tr>
      <w:tr w:rsidR="00310427" w:rsidRPr="00A60819" w14:paraId="21DD3BC7" w14:textId="77777777" w:rsidTr="00A60819">
        <w:tc>
          <w:tcPr>
            <w:tcW w:w="2500" w:type="pct"/>
            <w:shd w:val="clear" w:color="auto" w:fill="auto"/>
          </w:tcPr>
          <w:p w14:paraId="13DC495E" w14:textId="77777777" w:rsidR="00310427" w:rsidRPr="00A60819" w:rsidRDefault="00310427" w:rsidP="00310427">
            <w:pPr>
              <w:pStyle w:val="BodyText"/>
              <w:kinsoku w:val="0"/>
              <w:overflowPunct w:val="0"/>
              <w:jc w:val="both"/>
              <w:rPr>
                <w:noProof/>
                <w:sz w:val="22"/>
                <w:szCs w:val="22"/>
                <w:lang w:val="en-GB"/>
              </w:rPr>
            </w:pPr>
            <w:r w:rsidRPr="00A60819">
              <w:rPr>
                <w:noProof/>
                <w:sz w:val="22"/>
                <w:szCs w:val="22"/>
                <w:vertAlign w:val="superscript"/>
                <w:lang w:val="en-GB"/>
              </w:rPr>
              <w:t>1</w:t>
            </w:r>
            <w:r w:rsidRPr="00A60819">
              <w:rPr>
                <w:noProof/>
                <w:sz w:val="22"/>
                <w:szCs w:val="22"/>
                <w:lang w:val="en-GB"/>
              </w:rPr>
              <w:t xml:space="preserve"> Art. RL 208 – Closed mails; art. RL 214 – Empty bags</w:t>
            </w:r>
          </w:p>
        </w:tc>
        <w:tc>
          <w:tcPr>
            <w:tcW w:w="2500" w:type="pct"/>
            <w:shd w:val="clear" w:color="auto" w:fill="auto"/>
          </w:tcPr>
          <w:p w14:paraId="04F764A8" w14:textId="33B8EE00" w:rsidR="00310427" w:rsidRPr="00A60819" w:rsidRDefault="00310427" w:rsidP="00310427">
            <w:pPr>
              <w:pStyle w:val="BodyText"/>
              <w:kinsoku w:val="0"/>
              <w:overflowPunct w:val="0"/>
              <w:jc w:val="both"/>
              <w:rPr>
                <w:noProof/>
                <w:sz w:val="22"/>
                <w:szCs w:val="22"/>
              </w:rPr>
            </w:pPr>
            <w:r w:rsidRPr="00A60819">
              <w:rPr>
                <w:sz w:val="22"/>
                <w:szCs w:val="22"/>
                <w:vertAlign w:val="superscript"/>
              </w:rPr>
              <w:t>1</w:t>
            </w:r>
            <w:r w:rsidRPr="00A60819">
              <w:rPr>
                <w:sz w:val="22"/>
                <w:szCs w:val="22"/>
              </w:rPr>
              <w:t xml:space="preserve"> RL 208. pants “Slēgtās depešas”; RL 214. pants“Tukšie maisi”.</w:t>
            </w:r>
          </w:p>
        </w:tc>
      </w:tr>
      <w:tr w:rsidR="00310427" w:rsidRPr="00A60819" w14:paraId="6F9535CE" w14:textId="77777777" w:rsidTr="00A60819">
        <w:tc>
          <w:tcPr>
            <w:tcW w:w="2500" w:type="pct"/>
            <w:shd w:val="clear" w:color="auto" w:fill="auto"/>
          </w:tcPr>
          <w:p w14:paraId="3F4B045B" w14:textId="77777777" w:rsidR="00310427" w:rsidRPr="00A60819" w:rsidRDefault="00310427" w:rsidP="00310427">
            <w:pPr>
              <w:pStyle w:val="BodyText"/>
              <w:kinsoku w:val="0"/>
              <w:overflowPunct w:val="0"/>
              <w:jc w:val="both"/>
              <w:rPr>
                <w:noProof/>
                <w:sz w:val="22"/>
                <w:szCs w:val="22"/>
                <w:lang w:val="en-GB"/>
              </w:rPr>
            </w:pPr>
            <w:r w:rsidRPr="00A60819">
              <w:rPr>
                <w:noProof/>
                <w:sz w:val="22"/>
                <w:szCs w:val="22"/>
                <w:lang w:val="en-GB"/>
              </w:rPr>
              <w:t>To be entered overleaf</w:t>
            </w:r>
          </w:p>
        </w:tc>
        <w:tc>
          <w:tcPr>
            <w:tcW w:w="2500" w:type="pct"/>
            <w:shd w:val="clear" w:color="auto" w:fill="auto"/>
          </w:tcPr>
          <w:p w14:paraId="3BF2E057" w14:textId="0B6CEE80" w:rsidR="00310427" w:rsidRPr="00A60819" w:rsidRDefault="00310427" w:rsidP="00310427">
            <w:pPr>
              <w:pStyle w:val="BodyText"/>
              <w:kinsoku w:val="0"/>
              <w:overflowPunct w:val="0"/>
              <w:jc w:val="both"/>
              <w:rPr>
                <w:noProof/>
                <w:sz w:val="22"/>
                <w:szCs w:val="22"/>
              </w:rPr>
            </w:pPr>
            <w:r w:rsidRPr="00A60819">
              <w:rPr>
                <w:sz w:val="22"/>
                <w:szCs w:val="22"/>
              </w:rPr>
              <w:t>Summa, ko raksta otrā pusē</w:t>
            </w:r>
          </w:p>
        </w:tc>
      </w:tr>
    </w:tbl>
    <w:p w14:paraId="7139832E" w14:textId="77777777" w:rsidR="003537D2" w:rsidRDefault="003537D2" w:rsidP="0025224A">
      <w:pPr>
        <w:pStyle w:val="BodyText"/>
        <w:rPr>
          <w:noProof/>
          <w:lang w:val="en-GB"/>
        </w:rPr>
      </w:pPr>
    </w:p>
    <w:p w14:paraId="7A5ABD34" w14:textId="2F0CB62B" w:rsidR="003537D2" w:rsidRPr="003F5EC6" w:rsidRDefault="003537D2" w:rsidP="00A60819">
      <w:pPr>
        <w:widowControl/>
        <w:autoSpaceDE/>
        <w:autoSpaceDN/>
        <w:adjustRightInd/>
        <w:spacing w:after="160" w:line="259" w:lineRule="auto"/>
        <w:rPr>
          <w:noProof/>
          <w:lang w:val="en-GB"/>
        </w:rPr>
      </w:pPr>
      <w:r>
        <w:br w:type="page"/>
      </w:r>
    </w:p>
    <w:p w14:paraId="06197E36" w14:textId="77777777" w:rsidR="003537D2" w:rsidRPr="003F5EC6" w:rsidRDefault="00724608" w:rsidP="0025224A">
      <w:pPr>
        <w:pStyle w:val="BodyText"/>
        <w:rPr>
          <w:noProof/>
        </w:rPr>
      </w:pPr>
      <w:r>
        <w:pict w14:anchorId="0E8BA69C">
          <v:shape id="Attēls 195" o:spid="_x0000_i1120" type="#_x0000_t75" style="width:453.6pt;height:318pt;visibility:visible">
            <v:imagedata r:id="rId105" o:title=""/>
          </v:shape>
        </w:pict>
      </w:r>
    </w:p>
    <w:p w14:paraId="1B0B9D16" w14:textId="2016E4A8" w:rsidR="003537D2" w:rsidRDefault="003537D2" w:rsidP="00B269A0">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B269A0" w:rsidRPr="00531E70" w14:paraId="0B43E8FB" w14:textId="77777777" w:rsidTr="001A5AC7">
        <w:tc>
          <w:tcPr>
            <w:tcW w:w="2500" w:type="pct"/>
            <w:shd w:val="clear" w:color="auto" w:fill="auto"/>
          </w:tcPr>
          <w:p w14:paraId="58831F22" w14:textId="77777777" w:rsidR="00B269A0" w:rsidRPr="00531E70" w:rsidRDefault="00B269A0" w:rsidP="001A5AC7">
            <w:pPr>
              <w:pStyle w:val="BodyText"/>
              <w:keepNext/>
              <w:kinsoku w:val="0"/>
              <w:overflowPunct w:val="0"/>
              <w:jc w:val="center"/>
              <w:rPr>
                <w:b/>
                <w:bCs/>
                <w:noProof/>
                <w:sz w:val="22"/>
                <w:szCs w:val="22"/>
                <w:lang w:val="en-GB"/>
              </w:rPr>
            </w:pPr>
            <w:r w:rsidRPr="00531E70">
              <w:rPr>
                <w:b/>
                <w:bCs/>
                <w:noProof/>
                <w:sz w:val="22"/>
                <w:szCs w:val="22"/>
                <w:lang w:val="en-GB"/>
              </w:rPr>
              <w:t>Angļu val.</w:t>
            </w:r>
          </w:p>
        </w:tc>
        <w:tc>
          <w:tcPr>
            <w:tcW w:w="2500" w:type="pct"/>
            <w:shd w:val="clear" w:color="auto" w:fill="auto"/>
          </w:tcPr>
          <w:p w14:paraId="394E4899" w14:textId="77777777" w:rsidR="00B269A0" w:rsidRPr="00531E70" w:rsidRDefault="00B269A0" w:rsidP="001A5AC7">
            <w:pPr>
              <w:pStyle w:val="BodyText"/>
              <w:keepNext/>
              <w:kinsoku w:val="0"/>
              <w:overflowPunct w:val="0"/>
              <w:jc w:val="center"/>
              <w:rPr>
                <w:b/>
                <w:bCs/>
                <w:sz w:val="22"/>
                <w:szCs w:val="22"/>
              </w:rPr>
            </w:pPr>
            <w:r w:rsidRPr="00531E70">
              <w:rPr>
                <w:b/>
                <w:bCs/>
                <w:sz w:val="22"/>
                <w:szCs w:val="22"/>
              </w:rPr>
              <w:t>Latviešu val.</w:t>
            </w:r>
          </w:p>
        </w:tc>
      </w:tr>
      <w:tr w:rsidR="00B269A0" w:rsidRPr="00531E70" w14:paraId="6BEE5745" w14:textId="77777777" w:rsidTr="001A5AC7">
        <w:tc>
          <w:tcPr>
            <w:tcW w:w="2500" w:type="pct"/>
            <w:shd w:val="clear" w:color="auto" w:fill="auto"/>
          </w:tcPr>
          <w:p w14:paraId="474D9F07"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Creditor designated operator</w:t>
            </w:r>
          </w:p>
        </w:tc>
        <w:tc>
          <w:tcPr>
            <w:tcW w:w="2500" w:type="pct"/>
            <w:shd w:val="clear" w:color="auto" w:fill="auto"/>
          </w:tcPr>
          <w:p w14:paraId="07DAB214" w14:textId="78E53B17" w:rsidR="00B269A0" w:rsidRPr="00531E70" w:rsidRDefault="00B269A0" w:rsidP="00B269A0">
            <w:pPr>
              <w:pStyle w:val="BodyText"/>
              <w:kinsoku w:val="0"/>
              <w:overflowPunct w:val="0"/>
              <w:jc w:val="both"/>
              <w:rPr>
                <w:noProof/>
                <w:sz w:val="22"/>
                <w:szCs w:val="22"/>
              </w:rPr>
            </w:pPr>
            <w:r w:rsidRPr="00531E70">
              <w:rPr>
                <w:sz w:val="22"/>
                <w:szCs w:val="22"/>
              </w:rPr>
              <w:t>Izraudzītais operators kreditors</w:t>
            </w:r>
          </w:p>
        </w:tc>
      </w:tr>
      <w:tr w:rsidR="00B269A0" w:rsidRPr="00531E70" w14:paraId="12237C62" w14:textId="77777777" w:rsidTr="001A5AC7">
        <w:tc>
          <w:tcPr>
            <w:tcW w:w="2500" w:type="pct"/>
            <w:shd w:val="clear" w:color="auto" w:fill="auto"/>
          </w:tcPr>
          <w:p w14:paraId="3196E023" w14:textId="77777777" w:rsidR="00B269A0" w:rsidRPr="00531E70" w:rsidRDefault="00B269A0" w:rsidP="00B269A0">
            <w:pPr>
              <w:pStyle w:val="BodyText"/>
              <w:kinsoku w:val="0"/>
              <w:overflowPunct w:val="0"/>
              <w:jc w:val="both"/>
              <w:rPr>
                <w:b/>
                <w:noProof/>
                <w:sz w:val="22"/>
                <w:szCs w:val="22"/>
                <w:lang w:val="en-GB"/>
              </w:rPr>
            </w:pPr>
            <w:r w:rsidRPr="00531E70">
              <w:rPr>
                <w:b/>
                <w:noProof/>
                <w:sz w:val="22"/>
                <w:szCs w:val="22"/>
                <w:lang w:val="en-GB"/>
              </w:rPr>
              <w:t>CN 62bis</w:t>
            </w:r>
          </w:p>
        </w:tc>
        <w:tc>
          <w:tcPr>
            <w:tcW w:w="2500" w:type="pct"/>
            <w:shd w:val="clear" w:color="auto" w:fill="auto"/>
          </w:tcPr>
          <w:p w14:paraId="0421721D" w14:textId="0F7DB218" w:rsidR="00B269A0" w:rsidRPr="00531E70" w:rsidRDefault="00B269A0" w:rsidP="00B269A0">
            <w:pPr>
              <w:pStyle w:val="BodyText"/>
              <w:kinsoku w:val="0"/>
              <w:overflowPunct w:val="0"/>
              <w:jc w:val="both"/>
              <w:rPr>
                <w:b/>
                <w:bCs/>
                <w:noProof/>
                <w:sz w:val="22"/>
                <w:szCs w:val="22"/>
              </w:rPr>
            </w:pPr>
            <w:r w:rsidRPr="00531E70">
              <w:rPr>
                <w:b/>
                <w:bCs/>
                <w:sz w:val="22"/>
                <w:szCs w:val="22"/>
              </w:rPr>
              <w:t>CN 62bis</w:t>
            </w:r>
          </w:p>
        </w:tc>
      </w:tr>
      <w:tr w:rsidR="00B269A0" w:rsidRPr="00531E70" w14:paraId="1268547C" w14:textId="77777777" w:rsidTr="001A5AC7">
        <w:tc>
          <w:tcPr>
            <w:tcW w:w="2500" w:type="pct"/>
            <w:shd w:val="clear" w:color="auto" w:fill="auto"/>
          </w:tcPr>
          <w:p w14:paraId="766777C4" w14:textId="77777777" w:rsidR="00B269A0" w:rsidRPr="00531E70" w:rsidRDefault="00B269A0" w:rsidP="00B269A0">
            <w:pPr>
              <w:pStyle w:val="BodyText"/>
              <w:kinsoku w:val="0"/>
              <w:overflowPunct w:val="0"/>
              <w:jc w:val="both"/>
              <w:rPr>
                <w:b/>
                <w:noProof/>
                <w:sz w:val="22"/>
                <w:szCs w:val="22"/>
                <w:lang w:val="en-GB"/>
              </w:rPr>
            </w:pPr>
            <w:r w:rsidRPr="00531E70">
              <w:rPr>
                <w:b/>
                <w:noProof/>
                <w:sz w:val="22"/>
                <w:szCs w:val="22"/>
                <w:lang w:val="en-GB"/>
              </w:rPr>
              <w:t>DETAILED ACCOUNT</w:t>
            </w:r>
          </w:p>
          <w:p w14:paraId="7A6A94EF" w14:textId="77777777" w:rsidR="00B269A0" w:rsidRPr="00531E70" w:rsidRDefault="00B269A0" w:rsidP="00B269A0">
            <w:pPr>
              <w:pStyle w:val="BodyText"/>
              <w:kinsoku w:val="0"/>
              <w:overflowPunct w:val="0"/>
              <w:jc w:val="both"/>
              <w:rPr>
                <w:noProof/>
                <w:sz w:val="22"/>
                <w:szCs w:val="22"/>
                <w:lang w:val="en-GB"/>
              </w:rPr>
            </w:pPr>
            <w:r w:rsidRPr="00531E70">
              <w:rPr>
                <w:b/>
                <w:noProof/>
                <w:sz w:val="22"/>
                <w:szCs w:val="22"/>
                <w:lang w:val="en-GB"/>
              </w:rPr>
              <w:t>Additional sea transit charges</w:t>
            </w:r>
          </w:p>
        </w:tc>
        <w:tc>
          <w:tcPr>
            <w:tcW w:w="2500" w:type="pct"/>
            <w:shd w:val="clear" w:color="auto" w:fill="auto"/>
          </w:tcPr>
          <w:p w14:paraId="217675EA" w14:textId="77777777" w:rsidR="00B269A0" w:rsidRPr="00531E70" w:rsidRDefault="00B269A0" w:rsidP="00B269A0">
            <w:pPr>
              <w:pStyle w:val="BodyText"/>
              <w:rPr>
                <w:b/>
                <w:bCs/>
                <w:noProof/>
                <w:sz w:val="22"/>
                <w:szCs w:val="22"/>
              </w:rPr>
            </w:pPr>
            <w:r w:rsidRPr="00531E70">
              <w:rPr>
                <w:b/>
                <w:bCs/>
                <w:sz w:val="22"/>
                <w:szCs w:val="22"/>
              </w:rPr>
              <w:t>ATSEVIŠĶS RĒĶINS</w:t>
            </w:r>
          </w:p>
          <w:p w14:paraId="589649E7" w14:textId="77777777" w:rsidR="00B269A0" w:rsidRPr="00531E70" w:rsidRDefault="00B269A0" w:rsidP="00B269A0">
            <w:pPr>
              <w:pStyle w:val="BodyText"/>
              <w:rPr>
                <w:b/>
                <w:bCs/>
                <w:noProof/>
                <w:sz w:val="22"/>
                <w:szCs w:val="22"/>
              </w:rPr>
            </w:pPr>
            <w:r w:rsidRPr="00531E70">
              <w:rPr>
                <w:b/>
                <w:bCs/>
                <w:sz w:val="22"/>
                <w:szCs w:val="22"/>
              </w:rPr>
              <w:t>Papildu tranzītmaksa par jūras pārvadājumiem</w:t>
            </w:r>
          </w:p>
          <w:p w14:paraId="71101E53" w14:textId="189E1017" w:rsidR="00B269A0" w:rsidRPr="00531E70" w:rsidRDefault="00B269A0" w:rsidP="00B269A0">
            <w:pPr>
              <w:pStyle w:val="BodyText"/>
              <w:kinsoku w:val="0"/>
              <w:overflowPunct w:val="0"/>
              <w:jc w:val="both"/>
              <w:rPr>
                <w:b/>
                <w:bCs/>
                <w:noProof/>
                <w:sz w:val="22"/>
                <w:szCs w:val="22"/>
              </w:rPr>
            </w:pPr>
            <w:r w:rsidRPr="00531E70">
              <w:rPr>
                <w:b/>
                <w:bCs/>
                <w:sz w:val="22"/>
                <w:szCs w:val="22"/>
              </w:rPr>
              <w:t>Datums</w:t>
            </w:r>
          </w:p>
        </w:tc>
      </w:tr>
      <w:tr w:rsidR="00B269A0" w:rsidRPr="00531E70" w14:paraId="30C80217" w14:textId="77777777" w:rsidTr="001A5AC7">
        <w:tc>
          <w:tcPr>
            <w:tcW w:w="2500" w:type="pct"/>
            <w:shd w:val="clear" w:color="auto" w:fill="auto"/>
          </w:tcPr>
          <w:p w14:paraId="477DD61D" w14:textId="77777777" w:rsidR="00B269A0" w:rsidRPr="00531E70" w:rsidRDefault="00B269A0" w:rsidP="00B269A0">
            <w:pPr>
              <w:pStyle w:val="BodyText"/>
              <w:kinsoku w:val="0"/>
              <w:overflowPunct w:val="0"/>
              <w:jc w:val="both"/>
              <w:rPr>
                <w:b/>
                <w:noProof/>
                <w:sz w:val="22"/>
                <w:szCs w:val="22"/>
                <w:lang w:val="en-GB"/>
              </w:rPr>
            </w:pPr>
            <w:r w:rsidRPr="00531E70">
              <w:rPr>
                <w:noProof/>
                <w:sz w:val="22"/>
                <w:szCs w:val="22"/>
                <w:lang w:val="en-GB"/>
              </w:rPr>
              <w:t>Date</w:t>
            </w:r>
          </w:p>
        </w:tc>
        <w:tc>
          <w:tcPr>
            <w:tcW w:w="2500" w:type="pct"/>
            <w:shd w:val="clear" w:color="auto" w:fill="auto"/>
          </w:tcPr>
          <w:p w14:paraId="418BF1CC" w14:textId="4F2FF2FC" w:rsidR="00B269A0" w:rsidRPr="00531E70" w:rsidRDefault="00B269A0" w:rsidP="00B269A0">
            <w:pPr>
              <w:pStyle w:val="BodyText"/>
              <w:kinsoku w:val="0"/>
              <w:overflowPunct w:val="0"/>
              <w:jc w:val="both"/>
              <w:rPr>
                <w:b/>
                <w:sz w:val="22"/>
                <w:szCs w:val="22"/>
              </w:rPr>
            </w:pPr>
            <w:r w:rsidRPr="00531E70">
              <w:rPr>
                <w:sz w:val="22"/>
                <w:szCs w:val="22"/>
              </w:rPr>
              <w:t>Izraudzītais operators debitors</w:t>
            </w:r>
          </w:p>
        </w:tc>
      </w:tr>
      <w:tr w:rsidR="00B269A0" w:rsidRPr="00531E70" w14:paraId="2B3A2916" w14:textId="77777777" w:rsidTr="001A5AC7">
        <w:tc>
          <w:tcPr>
            <w:tcW w:w="2500" w:type="pct"/>
            <w:shd w:val="clear" w:color="auto" w:fill="auto"/>
          </w:tcPr>
          <w:p w14:paraId="0405042D"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Debtor designated operator</w:t>
            </w:r>
          </w:p>
        </w:tc>
        <w:tc>
          <w:tcPr>
            <w:tcW w:w="2500" w:type="pct"/>
            <w:shd w:val="clear" w:color="auto" w:fill="auto"/>
          </w:tcPr>
          <w:p w14:paraId="4F7DE154" w14:textId="215ADB49" w:rsidR="00B269A0" w:rsidRPr="00531E70" w:rsidRDefault="00B269A0" w:rsidP="00B269A0">
            <w:pPr>
              <w:pStyle w:val="BodyText"/>
              <w:kinsoku w:val="0"/>
              <w:overflowPunct w:val="0"/>
              <w:jc w:val="both"/>
              <w:rPr>
                <w:noProof/>
                <w:sz w:val="22"/>
                <w:szCs w:val="22"/>
              </w:rPr>
            </w:pPr>
            <w:r w:rsidRPr="00531E70">
              <w:rPr>
                <w:sz w:val="22"/>
                <w:szCs w:val="22"/>
              </w:rPr>
              <w:t>Periods</w:t>
            </w:r>
          </w:p>
        </w:tc>
      </w:tr>
      <w:tr w:rsidR="00B269A0" w:rsidRPr="00531E70" w14:paraId="0BC25AD3" w14:textId="77777777" w:rsidTr="001A5AC7">
        <w:tc>
          <w:tcPr>
            <w:tcW w:w="2500" w:type="pct"/>
            <w:shd w:val="clear" w:color="auto" w:fill="auto"/>
          </w:tcPr>
          <w:p w14:paraId="7146F519"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Period</w:t>
            </w:r>
          </w:p>
        </w:tc>
        <w:tc>
          <w:tcPr>
            <w:tcW w:w="2500" w:type="pct"/>
            <w:shd w:val="clear" w:color="auto" w:fill="auto"/>
          </w:tcPr>
          <w:p w14:paraId="4A35C48E" w14:textId="22C2FB7A" w:rsidR="00B269A0" w:rsidRPr="00531E70" w:rsidRDefault="00B269A0" w:rsidP="00B269A0">
            <w:pPr>
              <w:pStyle w:val="BodyText"/>
              <w:kinsoku w:val="0"/>
              <w:overflowPunct w:val="0"/>
              <w:jc w:val="both"/>
              <w:rPr>
                <w:noProof/>
                <w:sz w:val="22"/>
                <w:szCs w:val="22"/>
              </w:rPr>
            </w:pPr>
            <w:r w:rsidRPr="00531E70">
              <w:rPr>
                <w:sz w:val="22"/>
                <w:szCs w:val="22"/>
              </w:rPr>
              <w:t>Gads</w:t>
            </w:r>
          </w:p>
        </w:tc>
      </w:tr>
      <w:tr w:rsidR="00B269A0" w:rsidRPr="00531E70" w14:paraId="56039D54" w14:textId="77777777" w:rsidTr="001A5AC7">
        <w:tc>
          <w:tcPr>
            <w:tcW w:w="2500" w:type="pct"/>
            <w:shd w:val="clear" w:color="auto" w:fill="auto"/>
          </w:tcPr>
          <w:p w14:paraId="3A22FEF5"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Year</w:t>
            </w:r>
          </w:p>
        </w:tc>
        <w:tc>
          <w:tcPr>
            <w:tcW w:w="2500" w:type="pct"/>
            <w:shd w:val="clear" w:color="auto" w:fill="auto"/>
          </w:tcPr>
          <w:p w14:paraId="6B9BE095" w14:textId="149E488E" w:rsidR="00B269A0" w:rsidRPr="00531E70" w:rsidRDefault="00B269A0" w:rsidP="00B269A0">
            <w:pPr>
              <w:pStyle w:val="BodyText"/>
              <w:kinsoku w:val="0"/>
              <w:overflowPunct w:val="0"/>
              <w:jc w:val="both"/>
              <w:rPr>
                <w:noProof/>
                <w:sz w:val="22"/>
                <w:szCs w:val="22"/>
              </w:rPr>
            </w:pPr>
            <w:r w:rsidRPr="00531E70">
              <w:rPr>
                <w:sz w:val="22"/>
                <w:szCs w:val="22"/>
              </w:rPr>
              <w:t>Nr. p. k.</w:t>
            </w:r>
          </w:p>
        </w:tc>
      </w:tr>
      <w:tr w:rsidR="00B269A0" w:rsidRPr="00531E70" w14:paraId="12ACFB04" w14:textId="77777777" w:rsidTr="001A5AC7">
        <w:tc>
          <w:tcPr>
            <w:tcW w:w="2500" w:type="pct"/>
            <w:shd w:val="clear" w:color="auto" w:fill="auto"/>
          </w:tcPr>
          <w:p w14:paraId="63B77A40"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Serial No.</w:t>
            </w:r>
          </w:p>
        </w:tc>
        <w:tc>
          <w:tcPr>
            <w:tcW w:w="2500" w:type="pct"/>
            <w:shd w:val="clear" w:color="auto" w:fill="auto"/>
          </w:tcPr>
          <w:p w14:paraId="10D9E82F" w14:textId="492E3F69" w:rsidR="00B269A0" w:rsidRPr="00531E70" w:rsidRDefault="00B269A0" w:rsidP="00B269A0">
            <w:pPr>
              <w:pStyle w:val="BodyText"/>
              <w:kinsoku w:val="0"/>
              <w:overflowPunct w:val="0"/>
              <w:jc w:val="both"/>
              <w:rPr>
                <w:noProof/>
                <w:sz w:val="22"/>
                <w:szCs w:val="22"/>
              </w:rPr>
            </w:pPr>
            <w:r w:rsidRPr="00531E70">
              <w:rPr>
                <w:sz w:val="22"/>
                <w:szCs w:val="22"/>
              </w:rPr>
              <w:t>Kuģa atiešanas datums</w:t>
            </w:r>
          </w:p>
        </w:tc>
      </w:tr>
      <w:tr w:rsidR="00B269A0" w:rsidRPr="00531E70" w14:paraId="66FB4520" w14:textId="77777777" w:rsidTr="001A5AC7">
        <w:tc>
          <w:tcPr>
            <w:tcW w:w="2500" w:type="pct"/>
            <w:shd w:val="clear" w:color="auto" w:fill="auto"/>
          </w:tcPr>
          <w:p w14:paraId="112674D0"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Date of departure of the ship</w:t>
            </w:r>
          </w:p>
        </w:tc>
        <w:tc>
          <w:tcPr>
            <w:tcW w:w="2500" w:type="pct"/>
            <w:shd w:val="clear" w:color="auto" w:fill="auto"/>
          </w:tcPr>
          <w:p w14:paraId="0B5C176C" w14:textId="4CDE74B8" w:rsidR="00B269A0" w:rsidRPr="00531E70" w:rsidRDefault="00B269A0" w:rsidP="00B269A0">
            <w:pPr>
              <w:pStyle w:val="BodyText"/>
              <w:kinsoku w:val="0"/>
              <w:overflowPunct w:val="0"/>
              <w:jc w:val="both"/>
              <w:rPr>
                <w:noProof/>
                <w:sz w:val="22"/>
                <w:szCs w:val="22"/>
              </w:rPr>
            </w:pPr>
            <w:r w:rsidRPr="00531E70">
              <w:rPr>
                <w:sz w:val="22"/>
                <w:szCs w:val="22"/>
              </w:rPr>
              <w:t>Kuģa ierašanās datums</w:t>
            </w:r>
          </w:p>
        </w:tc>
      </w:tr>
      <w:tr w:rsidR="00B269A0" w:rsidRPr="00531E70" w14:paraId="4CD0A43A" w14:textId="77777777" w:rsidTr="001A5AC7">
        <w:tc>
          <w:tcPr>
            <w:tcW w:w="2500" w:type="pct"/>
            <w:shd w:val="clear" w:color="auto" w:fill="auto"/>
          </w:tcPr>
          <w:p w14:paraId="5097D3FC"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Date of arrival of the ship</w:t>
            </w:r>
          </w:p>
        </w:tc>
        <w:tc>
          <w:tcPr>
            <w:tcW w:w="2500" w:type="pct"/>
            <w:shd w:val="clear" w:color="auto" w:fill="auto"/>
          </w:tcPr>
          <w:p w14:paraId="6BAC51F2" w14:textId="1C6D4CC4" w:rsidR="00B269A0" w:rsidRPr="00531E70" w:rsidRDefault="00B269A0" w:rsidP="00B269A0">
            <w:pPr>
              <w:pStyle w:val="BodyText"/>
              <w:kinsoku w:val="0"/>
              <w:overflowPunct w:val="0"/>
              <w:jc w:val="both"/>
              <w:rPr>
                <w:noProof/>
                <w:sz w:val="22"/>
                <w:szCs w:val="22"/>
              </w:rPr>
            </w:pPr>
            <w:r w:rsidRPr="00531E70">
              <w:rPr>
                <w:sz w:val="22"/>
                <w:szCs w:val="22"/>
              </w:rPr>
              <w:t>Pasta iestāde, kas nosūtījusi CN 37</w:t>
            </w:r>
          </w:p>
        </w:tc>
      </w:tr>
      <w:tr w:rsidR="00B269A0" w:rsidRPr="00531E70" w14:paraId="7B5AA859" w14:textId="77777777" w:rsidTr="001A5AC7">
        <w:tc>
          <w:tcPr>
            <w:tcW w:w="2500" w:type="pct"/>
            <w:shd w:val="clear" w:color="auto" w:fill="auto"/>
          </w:tcPr>
          <w:p w14:paraId="7B3933E3"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Office of origin of CN 37</w:t>
            </w:r>
          </w:p>
        </w:tc>
        <w:tc>
          <w:tcPr>
            <w:tcW w:w="2500" w:type="pct"/>
            <w:shd w:val="clear" w:color="auto" w:fill="auto"/>
          </w:tcPr>
          <w:p w14:paraId="5C887E1B" w14:textId="6EC8DDBA" w:rsidR="00B269A0" w:rsidRPr="00531E70" w:rsidRDefault="00B269A0" w:rsidP="00B269A0">
            <w:pPr>
              <w:pStyle w:val="BodyText"/>
              <w:kinsoku w:val="0"/>
              <w:overflowPunct w:val="0"/>
              <w:jc w:val="both"/>
              <w:rPr>
                <w:noProof/>
                <w:sz w:val="22"/>
                <w:szCs w:val="22"/>
              </w:rPr>
            </w:pPr>
            <w:r w:rsidRPr="00531E70">
              <w:rPr>
                <w:sz w:val="22"/>
                <w:szCs w:val="22"/>
              </w:rPr>
              <w:t>Izkraušanas osta</w:t>
            </w:r>
          </w:p>
        </w:tc>
      </w:tr>
      <w:tr w:rsidR="00B269A0" w:rsidRPr="00531E70" w14:paraId="45C63CA9" w14:textId="77777777" w:rsidTr="001A5AC7">
        <w:tc>
          <w:tcPr>
            <w:tcW w:w="2500" w:type="pct"/>
            <w:shd w:val="clear" w:color="auto" w:fill="auto"/>
          </w:tcPr>
          <w:p w14:paraId="5FF956AA"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Port of disembarkation</w:t>
            </w:r>
          </w:p>
        </w:tc>
        <w:tc>
          <w:tcPr>
            <w:tcW w:w="2500" w:type="pct"/>
            <w:shd w:val="clear" w:color="auto" w:fill="auto"/>
          </w:tcPr>
          <w:p w14:paraId="7B7EAD2B" w14:textId="3041B09D" w:rsidR="00B269A0" w:rsidRPr="00531E70" w:rsidRDefault="00B269A0" w:rsidP="00B269A0">
            <w:pPr>
              <w:pStyle w:val="BodyText"/>
              <w:kinsoku w:val="0"/>
              <w:overflowPunct w:val="0"/>
              <w:jc w:val="both"/>
              <w:rPr>
                <w:noProof/>
                <w:sz w:val="22"/>
                <w:szCs w:val="22"/>
              </w:rPr>
            </w:pPr>
            <w:r w:rsidRPr="00531E70">
              <w:rPr>
                <w:sz w:val="22"/>
                <w:szCs w:val="22"/>
              </w:rPr>
              <w:t>Datums, kad nosūtīts paziņojums par izsniegšanu</w:t>
            </w:r>
          </w:p>
        </w:tc>
      </w:tr>
      <w:tr w:rsidR="00B269A0" w:rsidRPr="00531E70" w14:paraId="1AA0272F" w14:textId="77777777" w:rsidTr="001A5AC7">
        <w:tc>
          <w:tcPr>
            <w:tcW w:w="2500" w:type="pct"/>
            <w:shd w:val="clear" w:color="auto" w:fill="auto"/>
          </w:tcPr>
          <w:p w14:paraId="61120AEA"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Date of notification by advice of delivery</w:t>
            </w:r>
          </w:p>
        </w:tc>
        <w:tc>
          <w:tcPr>
            <w:tcW w:w="2500" w:type="pct"/>
            <w:shd w:val="clear" w:color="auto" w:fill="auto"/>
          </w:tcPr>
          <w:p w14:paraId="0C39A5F4" w14:textId="0F341E0B" w:rsidR="00B269A0" w:rsidRPr="00531E70" w:rsidRDefault="00B269A0" w:rsidP="00B269A0">
            <w:pPr>
              <w:pStyle w:val="BodyText"/>
              <w:kinsoku w:val="0"/>
              <w:overflowPunct w:val="0"/>
              <w:jc w:val="both"/>
              <w:rPr>
                <w:noProof/>
                <w:sz w:val="22"/>
                <w:szCs w:val="22"/>
              </w:rPr>
            </w:pPr>
            <w:r w:rsidRPr="00531E70">
              <w:rPr>
                <w:sz w:val="22"/>
                <w:szCs w:val="22"/>
              </w:rPr>
              <w:t>Pilna konteinera krava (</w:t>
            </w:r>
            <w:r w:rsidRPr="00531E70">
              <w:rPr>
                <w:i/>
                <w:iCs/>
                <w:sz w:val="22"/>
                <w:szCs w:val="22"/>
              </w:rPr>
              <w:t>FCL</w:t>
            </w:r>
            <w:r w:rsidRPr="00531E70">
              <w:rPr>
                <w:sz w:val="22"/>
                <w:szCs w:val="22"/>
              </w:rPr>
              <w:t>) / nepilna konteinera krava (</w:t>
            </w:r>
            <w:r w:rsidRPr="00531E70">
              <w:rPr>
                <w:i/>
                <w:iCs/>
                <w:sz w:val="22"/>
                <w:szCs w:val="22"/>
              </w:rPr>
              <w:t>LCL</w:t>
            </w:r>
            <w:r w:rsidRPr="00531E70">
              <w:rPr>
                <w:sz w:val="22"/>
                <w:szCs w:val="22"/>
              </w:rPr>
              <w:t>)</w:t>
            </w:r>
          </w:p>
        </w:tc>
      </w:tr>
      <w:tr w:rsidR="00B269A0" w:rsidRPr="00531E70" w14:paraId="4F156F79" w14:textId="77777777" w:rsidTr="001A5AC7">
        <w:tc>
          <w:tcPr>
            <w:tcW w:w="2500" w:type="pct"/>
            <w:shd w:val="clear" w:color="auto" w:fill="auto"/>
          </w:tcPr>
          <w:p w14:paraId="0D0BE9A1"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Full container load (FCL)/less than container load (LCL)</w:t>
            </w:r>
          </w:p>
        </w:tc>
        <w:tc>
          <w:tcPr>
            <w:tcW w:w="2500" w:type="pct"/>
            <w:shd w:val="clear" w:color="auto" w:fill="auto"/>
          </w:tcPr>
          <w:p w14:paraId="1D0E77C5" w14:textId="5D4C2EBD" w:rsidR="00B269A0" w:rsidRPr="00531E70" w:rsidRDefault="00B269A0" w:rsidP="00B269A0">
            <w:pPr>
              <w:pStyle w:val="BodyText"/>
              <w:kinsoku w:val="0"/>
              <w:overflowPunct w:val="0"/>
              <w:jc w:val="both"/>
              <w:rPr>
                <w:noProof/>
                <w:sz w:val="22"/>
                <w:szCs w:val="22"/>
              </w:rPr>
            </w:pPr>
            <w:r w:rsidRPr="00531E70">
              <w:rPr>
                <w:sz w:val="22"/>
                <w:szCs w:val="22"/>
              </w:rPr>
              <w:t>Kuģa nosaukums</w:t>
            </w:r>
          </w:p>
        </w:tc>
      </w:tr>
      <w:tr w:rsidR="00B269A0" w:rsidRPr="00531E70" w14:paraId="0422FB73" w14:textId="77777777" w:rsidTr="001A5AC7">
        <w:tc>
          <w:tcPr>
            <w:tcW w:w="2500" w:type="pct"/>
            <w:shd w:val="clear" w:color="auto" w:fill="auto"/>
          </w:tcPr>
          <w:p w14:paraId="04624390"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Name of ship</w:t>
            </w:r>
          </w:p>
        </w:tc>
        <w:tc>
          <w:tcPr>
            <w:tcW w:w="2500" w:type="pct"/>
            <w:shd w:val="clear" w:color="auto" w:fill="auto"/>
          </w:tcPr>
          <w:p w14:paraId="48C68D2E" w14:textId="68E41D54" w:rsidR="00B269A0" w:rsidRPr="00531E70" w:rsidRDefault="00B269A0" w:rsidP="00B269A0">
            <w:pPr>
              <w:pStyle w:val="BodyText"/>
              <w:kinsoku w:val="0"/>
              <w:overflowPunct w:val="0"/>
              <w:jc w:val="both"/>
              <w:rPr>
                <w:noProof/>
                <w:sz w:val="22"/>
                <w:szCs w:val="22"/>
              </w:rPr>
            </w:pPr>
            <w:r w:rsidRPr="00531E70">
              <w:rPr>
                <w:sz w:val="22"/>
                <w:szCs w:val="22"/>
              </w:rPr>
              <w:t>Kuģošanas sabiedrības nosaukums</w:t>
            </w:r>
          </w:p>
        </w:tc>
      </w:tr>
      <w:tr w:rsidR="00B269A0" w:rsidRPr="00531E70" w14:paraId="0CF983E7" w14:textId="77777777" w:rsidTr="001A5AC7">
        <w:tc>
          <w:tcPr>
            <w:tcW w:w="2500" w:type="pct"/>
            <w:shd w:val="clear" w:color="auto" w:fill="auto"/>
          </w:tcPr>
          <w:p w14:paraId="4D15272B"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Name of shipping company</w:t>
            </w:r>
          </w:p>
        </w:tc>
        <w:tc>
          <w:tcPr>
            <w:tcW w:w="2500" w:type="pct"/>
            <w:shd w:val="clear" w:color="auto" w:fill="auto"/>
          </w:tcPr>
          <w:p w14:paraId="3F8C85E5" w14:textId="276C8552" w:rsidR="00B269A0" w:rsidRPr="00531E70" w:rsidRDefault="00B269A0" w:rsidP="00B269A0">
            <w:pPr>
              <w:pStyle w:val="BodyText"/>
              <w:kinsoku w:val="0"/>
              <w:overflowPunct w:val="0"/>
              <w:jc w:val="both"/>
              <w:rPr>
                <w:noProof/>
                <w:sz w:val="22"/>
                <w:szCs w:val="22"/>
              </w:rPr>
            </w:pPr>
            <w:r w:rsidRPr="00531E70">
              <w:rPr>
                <w:sz w:val="22"/>
                <w:szCs w:val="22"/>
              </w:rPr>
              <w:t>Konteinera Nr.</w:t>
            </w:r>
          </w:p>
        </w:tc>
      </w:tr>
      <w:tr w:rsidR="00B269A0" w:rsidRPr="00531E70" w14:paraId="74D7CD0B" w14:textId="77777777" w:rsidTr="001A5AC7">
        <w:tc>
          <w:tcPr>
            <w:tcW w:w="2500" w:type="pct"/>
            <w:shd w:val="clear" w:color="auto" w:fill="auto"/>
          </w:tcPr>
          <w:p w14:paraId="5B45E2FF"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Container No.</w:t>
            </w:r>
          </w:p>
        </w:tc>
        <w:tc>
          <w:tcPr>
            <w:tcW w:w="2500" w:type="pct"/>
            <w:shd w:val="clear" w:color="auto" w:fill="auto"/>
          </w:tcPr>
          <w:p w14:paraId="232245AD" w14:textId="770CEDA3" w:rsidR="00B269A0" w:rsidRPr="00531E70" w:rsidRDefault="00B269A0" w:rsidP="00B269A0">
            <w:pPr>
              <w:pStyle w:val="BodyText"/>
              <w:kinsoku w:val="0"/>
              <w:overflowPunct w:val="0"/>
              <w:jc w:val="both"/>
              <w:rPr>
                <w:noProof/>
                <w:sz w:val="22"/>
                <w:szCs w:val="22"/>
              </w:rPr>
            </w:pPr>
            <w:r w:rsidRPr="00531E70">
              <w:rPr>
                <w:sz w:val="22"/>
                <w:szCs w:val="22"/>
              </w:rPr>
              <w:t>Sniegtā pakalpojuma veids</w:t>
            </w:r>
          </w:p>
        </w:tc>
      </w:tr>
      <w:tr w:rsidR="00B269A0" w:rsidRPr="00531E70" w14:paraId="70A1753E" w14:textId="77777777" w:rsidTr="001A5AC7">
        <w:tc>
          <w:tcPr>
            <w:tcW w:w="2500" w:type="pct"/>
            <w:shd w:val="clear" w:color="auto" w:fill="auto"/>
          </w:tcPr>
          <w:p w14:paraId="15E21EFA"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Type of service provided</w:t>
            </w:r>
          </w:p>
        </w:tc>
        <w:tc>
          <w:tcPr>
            <w:tcW w:w="2500" w:type="pct"/>
            <w:shd w:val="clear" w:color="auto" w:fill="auto"/>
          </w:tcPr>
          <w:p w14:paraId="1ECB1997" w14:textId="5D6CE3C2" w:rsidR="00B269A0" w:rsidRPr="00531E70" w:rsidRDefault="00B269A0" w:rsidP="00B269A0">
            <w:pPr>
              <w:pStyle w:val="BodyText"/>
              <w:kinsoku w:val="0"/>
              <w:overflowPunct w:val="0"/>
              <w:jc w:val="both"/>
              <w:rPr>
                <w:noProof/>
                <w:sz w:val="22"/>
                <w:szCs w:val="22"/>
              </w:rPr>
            </w:pPr>
            <w:r w:rsidRPr="00531E70">
              <w:rPr>
                <w:sz w:val="22"/>
                <w:szCs w:val="22"/>
              </w:rPr>
              <w:t>Valūta</w:t>
            </w:r>
          </w:p>
        </w:tc>
      </w:tr>
      <w:tr w:rsidR="00B269A0" w:rsidRPr="00531E70" w14:paraId="7D166271" w14:textId="77777777" w:rsidTr="001A5AC7">
        <w:tc>
          <w:tcPr>
            <w:tcW w:w="2500" w:type="pct"/>
            <w:shd w:val="clear" w:color="auto" w:fill="auto"/>
          </w:tcPr>
          <w:p w14:paraId="7D1BBEFC"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Currency</w:t>
            </w:r>
          </w:p>
        </w:tc>
        <w:tc>
          <w:tcPr>
            <w:tcW w:w="2500" w:type="pct"/>
            <w:shd w:val="clear" w:color="auto" w:fill="auto"/>
          </w:tcPr>
          <w:p w14:paraId="2C7AC64E" w14:textId="4D850B31" w:rsidR="00B269A0" w:rsidRPr="00531E70" w:rsidRDefault="00B269A0" w:rsidP="00B269A0">
            <w:pPr>
              <w:pStyle w:val="BodyText"/>
              <w:kinsoku w:val="0"/>
              <w:overflowPunct w:val="0"/>
              <w:jc w:val="both"/>
              <w:rPr>
                <w:noProof/>
                <w:sz w:val="22"/>
                <w:szCs w:val="22"/>
              </w:rPr>
            </w:pPr>
            <w:r w:rsidRPr="00531E70">
              <w:rPr>
                <w:sz w:val="22"/>
                <w:szCs w:val="22"/>
              </w:rPr>
              <w:t>Summa</w:t>
            </w:r>
          </w:p>
        </w:tc>
      </w:tr>
      <w:tr w:rsidR="00B269A0" w:rsidRPr="00531E70" w14:paraId="4224E1AD" w14:textId="77777777" w:rsidTr="001A5AC7">
        <w:tc>
          <w:tcPr>
            <w:tcW w:w="2500" w:type="pct"/>
            <w:shd w:val="clear" w:color="auto" w:fill="auto"/>
          </w:tcPr>
          <w:p w14:paraId="5ECB8D86"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Amount</w:t>
            </w:r>
          </w:p>
        </w:tc>
        <w:tc>
          <w:tcPr>
            <w:tcW w:w="2500" w:type="pct"/>
            <w:shd w:val="clear" w:color="auto" w:fill="auto"/>
          </w:tcPr>
          <w:p w14:paraId="42012CEA" w14:textId="3DB1A59A" w:rsidR="00B269A0" w:rsidRPr="00531E70" w:rsidRDefault="00B269A0" w:rsidP="00B269A0">
            <w:pPr>
              <w:pStyle w:val="BodyText"/>
              <w:kinsoku w:val="0"/>
              <w:overflowPunct w:val="0"/>
              <w:jc w:val="both"/>
              <w:rPr>
                <w:noProof/>
                <w:sz w:val="22"/>
                <w:szCs w:val="22"/>
              </w:rPr>
            </w:pPr>
            <w:r w:rsidRPr="00531E70">
              <w:rPr>
                <w:sz w:val="22"/>
                <w:szCs w:val="22"/>
              </w:rPr>
              <w:t>Kopsumma</w:t>
            </w:r>
          </w:p>
        </w:tc>
      </w:tr>
      <w:tr w:rsidR="00B269A0" w:rsidRPr="00531E70" w14:paraId="0288A7DA" w14:textId="77777777" w:rsidTr="001A5AC7">
        <w:tc>
          <w:tcPr>
            <w:tcW w:w="2500" w:type="pct"/>
            <w:shd w:val="clear" w:color="auto" w:fill="auto"/>
          </w:tcPr>
          <w:p w14:paraId="1BF28D6E"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Total amount</w:t>
            </w:r>
          </w:p>
        </w:tc>
        <w:tc>
          <w:tcPr>
            <w:tcW w:w="2500" w:type="pct"/>
            <w:shd w:val="clear" w:color="auto" w:fill="auto"/>
          </w:tcPr>
          <w:p w14:paraId="432877CC" w14:textId="7EA33756" w:rsidR="00B269A0" w:rsidRPr="00531E70" w:rsidRDefault="00B269A0" w:rsidP="00B269A0">
            <w:pPr>
              <w:pStyle w:val="BodyText"/>
              <w:kinsoku w:val="0"/>
              <w:overflowPunct w:val="0"/>
              <w:jc w:val="both"/>
              <w:rPr>
                <w:noProof/>
                <w:sz w:val="22"/>
                <w:szCs w:val="22"/>
              </w:rPr>
            </w:pPr>
            <w:r w:rsidRPr="00531E70">
              <w:rPr>
                <w:i/>
                <w:iCs/>
                <w:sz w:val="22"/>
                <w:szCs w:val="22"/>
              </w:rPr>
              <w:t>SDR</w:t>
            </w:r>
            <w:r w:rsidRPr="00531E70">
              <w:rPr>
                <w:sz w:val="22"/>
                <w:szCs w:val="22"/>
              </w:rPr>
              <w:t xml:space="preserve"> maiņas kurss (piemēro _________)</w:t>
            </w:r>
          </w:p>
        </w:tc>
      </w:tr>
      <w:tr w:rsidR="00B269A0" w:rsidRPr="00531E70" w14:paraId="4B232FC8" w14:textId="77777777" w:rsidTr="001A5AC7">
        <w:tc>
          <w:tcPr>
            <w:tcW w:w="2500" w:type="pct"/>
            <w:shd w:val="clear" w:color="auto" w:fill="auto"/>
          </w:tcPr>
          <w:p w14:paraId="4F9C0866"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SDR exchange rate (applicable at_____)</w:t>
            </w:r>
          </w:p>
        </w:tc>
        <w:tc>
          <w:tcPr>
            <w:tcW w:w="2500" w:type="pct"/>
            <w:shd w:val="clear" w:color="auto" w:fill="auto"/>
          </w:tcPr>
          <w:p w14:paraId="2FFAFF5C" w14:textId="3F3E0C83" w:rsidR="00B269A0" w:rsidRPr="00531E70" w:rsidRDefault="00B269A0" w:rsidP="00B269A0">
            <w:pPr>
              <w:pStyle w:val="BodyText"/>
              <w:kinsoku w:val="0"/>
              <w:overflowPunct w:val="0"/>
              <w:jc w:val="both"/>
              <w:rPr>
                <w:noProof/>
                <w:sz w:val="22"/>
                <w:szCs w:val="22"/>
              </w:rPr>
            </w:pPr>
            <w:r w:rsidRPr="00531E70">
              <w:rPr>
                <w:sz w:val="22"/>
                <w:szCs w:val="22"/>
              </w:rPr>
              <w:t xml:space="preserve">Kopsumma </w:t>
            </w:r>
            <w:r w:rsidRPr="00531E70">
              <w:rPr>
                <w:i/>
                <w:iCs/>
                <w:sz w:val="22"/>
                <w:szCs w:val="22"/>
              </w:rPr>
              <w:t>SDR</w:t>
            </w:r>
          </w:p>
        </w:tc>
      </w:tr>
      <w:tr w:rsidR="00B269A0" w:rsidRPr="00531E70" w14:paraId="0C8CF615" w14:textId="77777777" w:rsidTr="001A5AC7">
        <w:tc>
          <w:tcPr>
            <w:tcW w:w="2500" w:type="pct"/>
            <w:shd w:val="clear" w:color="auto" w:fill="auto"/>
          </w:tcPr>
          <w:p w14:paraId="1FECF0D0"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Total amount in SDR</w:t>
            </w:r>
          </w:p>
        </w:tc>
        <w:tc>
          <w:tcPr>
            <w:tcW w:w="2500" w:type="pct"/>
            <w:shd w:val="clear" w:color="auto" w:fill="auto"/>
          </w:tcPr>
          <w:p w14:paraId="5FDF1747" w14:textId="3346828E" w:rsidR="00B269A0" w:rsidRPr="00531E70" w:rsidRDefault="00B269A0" w:rsidP="00B269A0">
            <w:pPr>
              <w:pStyle w:val="BodyText"/>
              <w:kinsoku w:val="0"/>
              <w:overflowPunct w:val="0"/>
              <w:jc w:val="both"/>
              <w:rPr>
                <w:noProof/>
                <w:sz w:val="22"/>
                <w:szCs w:val="22"/>
              </w:rPr>
            </w:pPr>
            <w:r w:rsidRPr="00531E70">
              <w:rPr>
                <w:sz w:val="22"/>
                <w:szCs w:val="22"/>
              </w:rPr>
              <w:t>SDR</w:t>
            </w:r>
          </w:p>
        </w:tc>
      </w:tr>
      <w:tr w:rsidR="00B269A0" w:rsidRPr="00531E70" w14:paraId="53D92673" w14:textId="77777777" w:rsidTr="001A5AC7">
        <w:tc>
          <w:tcPr>
            <w:tcW w:w="2500" w:type="pct"/>
            <w:shd w:val="clear" w:color="auto" w:fill="auto"/>
          </w:tcPr>
          <w:p w14:paraId="16C93DB4"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SDR</w:t>
            </w:r>
          </w:p>
        </w:tc>
        <w:tc>
          <w:tcPr>
            <w:tcW w:w="2500" w:type="pct"/>
            <w:shd w:val="clear" w:color="auto" w:fill="auto"/>
          </w:tcPr>
          <w:p w14:paraId="55661A47" w14:textId="77777777" w:rsidR="00B269A0" w:rsidRPr="00531E70" w:rsidRDefault="00B269A0" w:rsidP="00B269A0">
            <w:pPr>
              <w:pStyle w:val="BodyText"/>
              <w:rPr>
                <w:noProof/>
                <w:sz w:val="22"/>
                <w:szCs w:val="22"/>
              </w:rPr>
            </w:pPr>
            <w:r w:rsidRPr="00531E70">
              <w:rPr>
                <w:sz w:val="22"/>
                <w:szCs w:val="22"/>
              </w:rPr>
              <w:t>Izraudzītais operators kreditors</w:t>
            </w:r>
          </w:p>
          <w:p w14:paraId="4150CD1A" w14:textId="490AFBD8" w:rsidR="00B269A0" w:rsidRPr="00531E70" w:rsidRDefault="00B269A0" w:rsidP="00B269A0">
            <w:pPr>
              <w:pStyle w:val="BodyText"/>
              <w:kinsoku w:val="0"/>
              <w:overflowPunct w:val="0"/>
              <w:jc w:val="both"/>
              <w:rPr>
                <w:noProof/>
                <w:sz w:val="22"/>
                <w:szCs w:val="22"/>
              </w:rPr>
            </w:pPr>
            <w:r w:rsidRPr="00531E70">
              <w:rPr>
                <w:sz w:val="22"/>
                <w:szCs w:val="22"/>
              </w:rPr>
              <w:t>Paraksts</w:t>
            </w:r>
          </w:p>
        </w:tc>
      </w:tr>
      <w:tr w:rsidR="00B269A0" w:rsidRPr="00531E70" w14:paraId="7E5C38AB" w14:textId="77777777" w:rsidTr="001A5AC7">
        <w:tc>
          <w:tcPr>
            <w:tcW w:w="2500" w:type="pct"/>
            <w:shd w:val="clear" w:color="auto" w:fill="auto"/>
          </w:tcPr>
          <w:p w14:paraId="4CA4F8F8"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Creditor designated operator</w:t>
            </w:r>
          </w:p>
          <w:p w14:paraId="6FF03136"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Signature</w:t>
            </w:r>
          </w:p>
        </w:tc>
        <w:tc>
          <w:tcPr>
            <w:tcW w:w="2500" w:type="pct"/>
            <w:shd w:val="clear" w:color="auto" w:fill="auto"/>
          </w:tcPr>
          <w:p w14:paraId="6D08B93F" w14:textId="77777777" w:rsidR="00B269A0" w:rsidRPr="00531E70" w:rsidRDefault="00B269A0" w:rsidP="00B269A0">
            <w:pPr>
              <w:pStyle w:val="BodyText"/>
              <w:rPr>
                <w:noProof/>
                <w:sz w:val="22"/>
                <w:szCs w:val="22"/>
              </w:rPr>
            </w:pPr>
            <w:r w:rsidRPr="00531E70">
              <w:rPr>
                <w:sz w:val="22"/>
                <w:szCs w:val="22"/>
              </w:rPr>
              <w:t>Pārbaudīja un apstiprināja izraudzītais operators debitors</w:t>
            </w:r>
          </w:p>
          <w:p w14:paraId="566867A0" w14:textId="02B78AD2" w:rsidR="00B269A0" w:rsidRPr="00531E70" w:rsidRDefault="00B269A0" w:rsidP="00B269A0">
            <w:pPr>
              <w:pStyle w:val="BodyText"/>
              <w:kinsoku w:val="0"/>
              <w:overflowPunct w:val="0"/>
              <w:jc w:val="both"/>
              <w:rPr>
                <w:noProof/>
                <w:sz w:val="22"/>
                <w:szCs w:val="22"/>
              </w:rPr>
            </w:pPr>
            <w:r w:rsidRPr="00531E70">
              <w:rPr>
                <w:sz w:val="22"/>
                <w:szCs w:val="22"/>
              </w:rPr>
              <w:t>Vieta, datums un paraksts</w:t>
            </w:r>
          </w:p>
        </w:tc>
      </w:tr>
      <w:tr w:rsidR="00B269A0" w:rsidRPr="00531E70" w14:paraId="5EEC4FF0" w14:textId="77777777" w:rsidTr="001A5AC7">
        <w:tc>
          <w:tcPr>
            <w:tcW w:w="2500" w:type="pct"/>
            <w:shd w:val="clear" w:color="auto" w:fill="auto"/>
          </w:tcPr>
          <w:p w14:paraId="32F6E644"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Seen and approved by the debtor designated operator</w:t>
            </w:r>
          </w:p>
          <w:p w14:paraId="44EC9924"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Place, date and signature</w:t>
            </w:r>
          </w:p>
        </w:tc>
        <w:tc>
          <w:tcPr>
            <w:tcW w:w="2500" w:type="pct"/>
            <w:shd w:val="clear" w:color="auto" w:fill="auto"/>
          </w:tcPr>
          <w:p w14:paraId="191F4023" w14:textId="1FB23F9B" w:rsidR="00B269A0" w:rsidRPr="00531E70" w:rsidRDefault="00B269A0" w:rsidP="00B269A0">
            <w:pPr>
              <w:pStyle w:val="BodyText"/>
              <w:kinsoku w:val="0"/>
              <w:overflowPunct w:val="0"/>
              <w:jc w:val="both"/>
              <w:rPr>
                <w:noProof/>
                <w:sz w:val="22"/>
                <w:szCs w:val="22"/>
              </w:rPr>
            </w:pPr>
            <w:r w:rsidRPr="00531E70">
              <w:rPr>
                <w:sz w:val="22"/>
                <w:szCs w:val="22"/>
              </w:rPr>
              <w:t>Izmērs – 210 x 297 mm</w:t>
            </w:r>
          </w:p>
        </w:tc>
      </w:tr>
      <w:tr w:rsidR="00B269A0" w:rsidRPr="00531E70" w14:paraId="7FBBDF0D" w14:textId="77777777" w:rsidTr="001A5AC7">
        <w:tc>
          <w:tcPr>
            <w:tcW w:w="2500" w:type="pct"/>
            <w:shd w:val="clear" w:color="auto" w:fill="auto"/>
          </w:tcPr>
          <w:p w14:paraId="2AC38022" w14:textId="77777777" w:rsidR="00B269A0" w:rsidRPr="00531E70" w:rsidRDefault="00B269A0" w:rsidP="00B269A0">
            <w:pPr>
              <w:pStyle w:val="BodyText"/>
              <w:kinsoku w:val="0"/>
              <w:overflowPunct w:val="0"/>
              <w:jc w:val="both"/>
              <w:rPr>
                <w:noProof/>
                <w:sz w:val="22"/>
                <w:szCs w:val="22"/>
                <w:lang w:val="en-GB"/>
              </w:rPr>
            </w:pPr>
            <w:r w:rsidRPr="00531E70">
              <w:rPr>
                <w:noProof/>
                <w:sz w:val="22"/>
                <w:szCs w:val="22"/>
                <w:lang w:val="en-GB"/>
              </w:rPr>
              <w:t>Size 210 x 297 mm</w:t>
            </w:r>
          </w:p>
        </w:tc>
        <w:tc>
          <w:tcPr>
            <w:tcW w:w="2500" w:type="pct"/>
            <w:shd w:val="clear" w:color="auto" w:fill="auto"/>
          </w:tcPr>
          <w:p w14:paraId="291758F1" w14:textId="4C82B6A9" w:rsidR="00B269A0" w:rsidRPr="00531E70" w:rsidRDefault="00B269A0" w:rsidP="00B269A0">
            <w:pPr>
              <w:pStyle w:val="BodyText"/>
              <w:kinsoku w:val="0"/>
              <w:overflowPunct w:val="0"/>
              <w:jc w:val="both"/>
              <w:rPr>
                <w:noProof/>
                <w:sz w:val="22"/>
                <w:szCs w:val="22"/>
              </w:rPr>
            </w:pPr>
            <w:r w:rsidRPr="00531E70">
              <w:rPr>
                <w:sz w:val="22"/>
                <w:szCs w:val="22"/>
              </w:rPr>
              <w:t>Izraudzītais operators kreditors</w:t>
            </w:r>
          </w:p>
        </w:tc>
      </w:tr>
    </w:tbl>
    <w:p w14:paraId="2782F5B1" w14:textId="77777777" w:rsidR="003537D2" w:rsidRPr="003F5EC6" w:rsidRDefault="003537D2" w:rsidP="0025224A">
      <w:pPr>
        <w:pStyle w:val="BodyText"/>
        <w:rPr>
          <w:noProof/>
          <w:lang w:val="en-GB"/>
        </w:rPr>
      </w:pPr>
    </w:p>
    <w:p w14:paraId="4FD4F971" w14:textId="19B303CE" w:rsidR="003537D2" w:rsidRDefault="003537D2" w:rsidP="00B269A0">
      <w:pPr>
        <w:widowControl/>
        <w:autoSpaceDE/>
        <w:autoSpaceDN/>
        <w:adjustRightInd/>
        <w:spacing w:after="160" w:line="259" w:lineRule="auto"/>
        <w:rPr>
          <w:noProof/>
          <w:lang w:val="en-GB"/>
        </w:rPr>
      </w:pPr>
      <w:r>
        <w:br w:type="page"/>
      </w:r>
    </w:p>
    <w:p w14:paraId="387232F3" w14:textId="0C9C5148" w:rsidR="003537D2" w:rsidRDefault="00E82CC9" w:rsidP="00E82CC9">
      <w:pPr>
        <w:pStyle w:val="BodyText"/>
        <w:jc w:val="center"/>
        <w:rPr>
          <w:noProof/>
        </w:rPr>
      </w:pPr>
      <w:r>
        <w:pict w14:anchorId="1E83575C">
          <v:shape id="Attēls 196" o:spid="_x0000_i1121" type="#_x0000_t75" style="width:425.4pt;height:609.6pt;visibility:visible">
            <v:imagedata r:id="rId106" o:title=""/>
          </v:shape>
        </w:pict>
      </w:r>
    </w:p>
    <w:p w14:paraId="10197863" w14:textId="03A5C783"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822A21" w:rsidRPr="00E82CC9" w14:paraId="703D8D29" w14:textId="77777777" w:rsidTr="001A5AC7">
        <w:tc>
          <w:tcPr>
            <w:tcW w:w="2500" w:type="pct"/>
            <w:shd w:val="clear" w:color="auto" w:fill="auto"/>
          </w:tcPr>
          <w:p w14:paraId="0605DB34" w14:textId="77777777" w:rsidR="00822A21" w:rsidRPr="00E82CC9" w:rsidRDefault="00822A21" w:rsidP="001A5AC7">
            <w:pPr>
              <w:pStyle w:val="BodyText"/>
              <w:keepNext/>
              <w:kinsoku w:val="0"/>
              <w:overflowPunct w:val="0"/>
              <w:jc w:val="center"/>
              <w:rPr>
                <w:b/>
                <w:bCs/>
                <w:noProof/>
                <w:sz w:val="22"/>
                <w:szCs w:val="22"/>
                <w:lang w:val="en-GB"/>
              </w:rPr>
            </w:pPr>
            <w:r w:rsidRPr="00E82CC9">
              <w:rPr>
                <w:b/>
                <w:bCs/>
                <w:noProof/>
                <w:sz w:val="22"/>
                <w:szCs w:val="22"/>
                <w:lang w:val="en-GB"/>
              </w:rPr>
              <w:t>Angļu val.</w:t>
            </w:r>
          </w:p>
        </w:tc>
        <w:tc>
          <w:tcPr>
            <w:tcW w:w="2500" w:type="pct"/>
            <w:shd w:val="clear" w:color="auto" w:fill="auto"/>
          </w:tcPr>
          <w:p w14:paraId="29B718C2" w14:textId="77777777" w:rsidR="00822A21" w:rsidRPr="00E82CC9" w:rsidRDefault="00822A21" w:rsidP="001A5AC7">
            <w:pPr>
              <w:pStyle w:val="BodyText"/>
              <w:keepNext/>
              <w:kinsoku w:val="0"/>
              <w:overflowPunct w:val="0"/>
              <w:jc w:val="center"/>
              <w:rPr>
                <w:b/>
                <w:bCs/>
                <w:sz w:val="22"/>
                <w:szCs w:val="22"/>
              </w:rPr>
            </w:pPr>
            <w:r w:rsidRPr="00E82CC9">
              <w:rPr>
                <w:b/>
                <w:bCs/>
                <w:sz w:val="22"/>
                <w:szCs w:val="22"/>
              </w:rPr>
              <w:t>Latviešu val.</w:t>
            </w:r>
          </w:p>
        </w:tc>
      </w:tr>
      <w:tr w:rsidR="00822A21" w:rsidRPr="00E82CC9" w14:paraId="6F69CA65" w14:textId="77777777" w:rsidTr="001A5AC7">
        <w:tc>
          <w:tcPr>
            <w:tcW w:w="2500" w:type="pct"/>
            <w:shd w:val="clear" w:color="auto" w:fill="auto"/>
          </w:tcPr>
          <w:p w14:paraId="045D5110"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Designated operator</w:t>
            </w:r>
          </w:p>
        </w:tc>
        <w:tc>
          <w:tcPr>
            <w:tcW w:w="2500" w:type="pct"/>
            <w:shd w:val="clear" w:color="auto" w:fill="auto"/>
          </w:tcPr>
          <w:p w14:paraId="0AFB8D56" w14:textId="22DFD31B" w:rsidR="00822A21" w:rsidRPr="00E82CC9" w:rsidRDefault="00822A21" w:rsidP="00822A21">
            <w:pPr>
              <w:pStyle w:val="BodyText"/>
              <w:kinsoku w:val="0"/>
              <w:overflowPunct w:val="0"/>
              <w:jc w:val="both"/>
              <w:rPr>
                <w:noProof/>
                <w:sz w:val="22"/>
                <w:szCs w:val="22"/>
              </w:rPr>
            </w:pPr>
            <w:r w:rsidRPr="00E82CC9">
              <w:rPr>
                <w:sz w:val="22"/>
                <w:szCs w:val="22"/>
              </w:rPr>
              <w:t>Izraudzītais operators</w:t>
            </w:r>
          </w:p>
        </w:tc>
      </w:tr>
      <w:tr w:rsidR="00822A21" w:rsidRPr="00E82CC9" w14:paraId="765DED45" w14:textId="77777777" w:rsidTr="001A5AC7">
        <w:tc>
          <w:tcPr>
            <w:tcW w:w="2500" w:type="pct"/>
            <w:shd w:val="clear" w:color="auto" w:fill="auto"/>
          </w:tcPr>
          <w:p w14:paraId="488680B3" w14:textId="77777777" w:rsidR="00822A21" w:rsidRPr="00E82CC9" w:rsidRDefault="00822A21" w:rsidP="00822A21">
            <w:pPr>
              <w:pStyle w:val="BodyText"/>
              <w:kinsoku w:val="0"/>
              <w:overflowPunct w:val="0"/>
              <w:jc w:val="both"/>
              <w:rPr>
                <w:b/>
                <w:noProof/>
                <w:sz w:val="22"/>
                <w:szCs w:val="22"/>
                <w:lang w:val="en-GB"/>
              </w:rPr>
            </w:pPr>
            <w:r w:rsidRPr="00E82CC9">
              <w:rPr>
                <w:b/>
                <w:noProof/>
                <w:sz w:val="22"/>
                <w:szCs w:val="22"/>
                <w:lang w:val="en-GB"/>
              </w:rPr>
              <w:t>STATEMENT</w:t>
            </w:r>
          </w:p>
          <w:p w14:paraId="6B041E2E" w14:textId="77777777" w:rsidR="00822A21" w:rsidRPr="00E82CC9" w:rsidRDefault="00822A21" w:rsidP="00822A21">
            <w:pPr>
              <w:pStyle w:val="BodyText"/>
              <w:kinsoku w:val="0"/>
              <w:overflowPunct w:val="0"/>
              <w:jc w:val="both"/>
              <w:rPr>
                <w:b/>
                <w:noProof/>
                <w:sz w:val="22"/>
                <w:szCs w:val="22"/>
                <w:lang w:val="en-GB"/>
              </w:rPr>
            </w:pPr>
            <w:r w:rsidRPr="00E82CC9">
              <w:rPr>
                <w:b/>
                <w:noProof/>
                <w:sz w:val="22"/>
                <w:szCs w:val="22"/>
                <w:lang w:val="en-GB"/>
              </w:rPr>
              <w:t>Terminal dues</w:t>
            </w:r>
          </w:p>
          <w:p w14:paraId="1806ABAC"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Date</w:t>
            </w:r>
          </w:p>
        </w:tc>
        <w:tc>
          <w:tcPr>
            <w:tcW w:w="2500" w:type="pct"/>
            <w:shd w:val="clear" w:color="auto" w:fill="auto"/>
          </w:tcPr>
          <w:p w14:paraId="7B21A3A5" w14:textId="77777777" w:rsidR="00822A21" w:rsidRPr="00E82CC9" w:rsidRDefault="00822A21" w:rsidP="00822A21">
            <w:pPr>
              <w:pStyle w:val="BodyText"/>
              <w:rPr>
                <w:b/>
                <w:bCs/>
                <w:noProof/>
                <w:sz w:val="22"/>
                <w:szCs w:val="22"/>
              </w:rPr>
            </w:pPr>
            <w:r w:rsidRPr="00E82CC9">
              <w:rPr>
                <w:b/>
                <w:bCs/>
                <w:sz w:val="22"/>
                <w:szCs w:val="22"/>
              </w:rPr>
              <w:t>SARAKSTS</w:t>
            </w:r>
          </w:p>
          <w:p w14:paraId="548FE0A9" w14:textId="77777777" w:rsidR="00822A21" w:rsidRPr="00E82CC9" w:rsidRDefault="00822A21" w:rsidP="00822A21">
            <w:pPr>
              <w:pStyle w:val="BodyText"/>
              <w:rPr>
                <w:b/>
                <w:bCs/>
                <w:noProof/>
                <w:sz w:val="22"/>
                <w:szCs w:val="22"/>
              </w:rPr>
            </w:pPr>
            <w:r w:rsidRPr="00E82CC9">
              <w:rPr>
                <w:b/>
                <w:bCs/>
                <w:sz w:val="22"/>
                <w:szCs w:val="22"/>
              </w:rPr>
              <w:t>Galamaksa</w:t>
            </w:r>
          </w:p>
          <w:p w14:paraId="50F23166" w14:textId="2EAA86A4" w:rsidR="00822A21" w:rsidRPr="00E82CC9" w:rsidRDefault="00822A21" w:rsidP="00822A21">
            <w:pPr>
              <w:pStyle w:val="BodyText"/>
              <w:kinsoku w:val="0"/>
              <w:overflowPunct w:val="0"/>
              <w:jc w:val="both"/>
              <w:rPr>
                <w:b/>
                <w:bCs/>
                <w:noProof/>
                <w:sz w:val="22"/>
                <w:szCs w:val="22"/>
              </w:rPr>
            </w:pPr>
            <w:r w:rsidRPr="00E82CC9">
              <w:rPr>
                <w:b/>
                <w:bCs/>
                <w:sz w:val="22"/>
                <w:szCs w:val="22"/>
              </w:rPr>
              <w:t>Datums</w:t>
            </w:r>
          </w:p>
        </w:tc>
      </w:tr>
      <w:tr w:rsidR="00822A21" w:rsidRPr="00E82CC9" w14:paraId="0BC0BBDA" w14:textId="77777777" w:rsidTr="001A5AC7">
        <w:tc>
          <w:tcPr>
            <w:tcW w:w="2500" w:type="pct"/>
            <w:shd w:val="clear" w:color="auto" w:fill="auto"/>
          </w:tcPr>
          <w:p w14:paraId="0C645A65" w14:textId="77777777" w:rsidR="00822A21" w:rsidRPr="00E82CC9" w:rsidRDefault="00822A21" w:rsidP="00822A21">
            <w:pPr>
              <w:pStyle w:val="BodyText"/>
              <w:kinsoku w:val="0"/>
              <w:overflowPunct w:val="0"/>
              <w:jc w:val="both"/>
              <w:rPr>
                <w:b/>
                <w:noProof/>
                <w:sz w:val="22"/>
                <w:szCs w:val="22"/>
                <w:lang w:val="en-GB"/>
              </w:rPr>
            </w:pPr>
            <w:r w:rsidRPr="00E82CC9">
              <w:rPr>
                <w:b/>
                <w:noProof/>
                <w:sz w:val="22"/>
                <w:szCs w:val="22"/>
                <w:lang w:val="en-GB"/>
              </w:rPr>
              <w:t>CN 64</w:t>
            </w:r>
          </w:p>
        </w:tc>
        <w:tc>
          <w:tcPr>
            <w:tcW w:w="2500" w:type="pct"/>
            <w:shd w:val="clear" w:color="auto" w:fill="auto"/>
          </w:tcPr>
          <w:p w14:paraId="00EC7E95" w14:textId="0792569C" w:rsidR="00822A21" w:rsidRPr="00E82CC9" w:rsidRDefault="00822A21" w:rsidP="00822A21">
            <w:pPr>
              <w:pStyle w:val="BodyText"/>
              <w:kinsoku w:val="0"/>
              <w:overflowPunct w:val="0"/>
              <w:jc w:val="both"/>
              <w:rPr>
                <w:b/>
                <w:bCs/>
                <w:noProof/>
                <w:sz w:val="22"/>
                <w:szCs w:val="22"/>
              </w:rPr>
            </w:pPr>
            <w:r w:rsidRPr="00E82CC9">
              <w:rPr>
                <w:b/>
                <w:bCs/>
                <w:sz w:val="22"/>
                <w:szCs w:val="22"/>
              </w:rPr>
              <w:t>CN 64</w:t>
            </w:r>
          </w:p>
        </w:tc>
      </w:tr>
      <w:tr w:rsidR="00822A21" w:rsidRPr="00E82CC9" w14:paraId="5AEB7CBE" w14:textId="77777777" w:rsidTr="001A5AC7">
        <w:tc>
          <w:tcPr>
            <w:tcW w:w="2500" w:type="pct"/>
            <w:shd w:val="clear" w:color="auto" w:fill="auto"/>
          </w:tcPr>
          <w:p w14:paraId="7BF343A1" w14:textId="77777777" w:rsidR="00822A21" w:rsidRPr="00E82CC9" w:rsidRDefault="00822A21" w:rsidP="00822A21">
            <w:pPr>
              <w:pStyle w:val="BodyText"/>
              <w:kinsoku w:val="0"/>
              <w:overflowPunct w:val="0"/>
              <w:jc w:val="both"/>
              <w:rPr>
                <w:b/>
                <w:noProof/>
                <w:sz w:val="22"/>
                <w:szCs w:val="22"/>
                <w:lang w:val="en-GB"/>
              </w:rPr>
            </w:pPr>
            <w:r w:rsidRPr="00E82CC9">
              <w:rPr>
                <w:b/>
                <w:noProof/>
                <w:sz w:val="22"/>
                <w:szCs w:val="22"/>
                <w:lang w:val="en-GB"/>
              </w:rPr>
              <w:t>Notes</w:t>
            </w:r>
          </w:p>
          <w:p w14:paraId="3E766DFD"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Statement showing the balance of the CN 61 detailed accounts</w:t>
            </w:r>
          </w:p>
        </w:tc>
        <w:tc>
          <w:tcPr>
            <w:tcW w:w="2500" w:type="pct"/>
            <w:shd w:val="clear" w:color="auto" w:fill="auto"/>
          </w:tcPr>
          <w:p w14:paraId="769AB835" w14:textId="77777777" w:rsidR="00822A21" w:rsidRPr="00E82CC9" w:rsidRDefault="00822A21" w:rsidP="00822A21">
            <w:pPr>
              <w:pStyle w:val="BodyText"/>
              <w:rPr>
                <w:b/>
                <w:bCs/>
                <w:noProof/>
                <w:sz w:val="22"/>
                <w:szCs w:val="22"/>
              </w:rPr>
            </w:pPr>
            <w:r w:rsidRPr="00E82CC9">
              <w:rPr>
                <w:b/>
                <w:bCs/>
                <w:sz w:val="22"/>
                <w:szCs w:val="22"/>
              </w:rPr>
              <w:t>Piezīmes</w:t>
            </w:r>
          </w:p>
          <w:p w14:paraId="50A812F1" w14:textId="2899C5C9" w:rsidR="00822A21" w:rsidRPr="00E82CC9" w:rsidRDefault="00822A21" w:rsidP="00822A21">
            <w:pPr>
              <w:pStyle w:val="BodyText"/>
              <w:kinsoku w:val="0"/>
              <w:overflowPunct w:val="0"/>
              <w:jc w:val="both"/>
              <w:rPr>
                <w:noProof/>
                <w:sz w:val="22"/>
                <w:szCs w:val="22"/>
              </w:rPr>
            </w:pPr>
            <w:r w:rsidRPr="00E82CC9">
              <w:rPr>
                <w:sz w:val="22"/>
                <w:szCs w:val="22"/>
              </w:rPr>
              <w:t>Saraksts, kurā norādīts CN 61 atsevišķo rēķinu atlikums</w:t>
            </w:r>
          </w:p>
        </w:tc>
      </w:tr>
      <w:tr w:rsidR="00822A21" w:rsidRPr="00E82CC9" w14:paraId="22CD75FC" w14:textId="77777777" w:rsidTr="001A5AC7">
        <w:tc>
          <w:tcPr>
            <w:tcW w:w="2500" w:type="pct"/>
            <w:shd w:val="clear" w:color="auto" w:fill="auto"/>
          </w:tcPr>
          <w:p w14:paraId="171D7305"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Method of settlement</w:t>
            </w:r>
          </w:p>
        </w:tc>
        <w:tc>
          <w:tcPr>
            <w:tcW w:w="2500" w:type="pct"/>
            <w:shd w:val="clear" w:color="auto" w:fill="auto"/>
          </w:tcPr>
          <w:p w14:paraId="5FD2532B" w14:textId="3C2595D6" w:rsidR="00822A21" w:rsidRPr="00E82CC9" w:rsidRDefault="00822A21" w:rsidP="00822A21">
            <w:pPr>
              <w:pStyle w:val="BodyText"/>
              <w:kinsoku w:val="0"/>
              <w:overflowPunct w:val="0"/>
              <w:jc w:val="both"/>
              <w:rPr>
                <w:noProof/>
                <w:sz w:val="22"/>
                <w:szCs w:val="22"/>
              </w:rPr>
            </w:pPr>
            <w:r w:rsidRPr="00E82CC9">
              <w:rPr>
                <w:sz w:val="22"/>
                <w:szCs w:val="22"/>
              </w:rPr>
              <w:t>Norēķināšanās veids</w:t>
            </w:r>
          </w:p>
        </w:tc>
      </w:tr>
      <w:tr w:rsidR="00822A21" w:rsidRPr="00E82CC9" w14:paraId="7FE1616E" w14:textId="77777777" w:rsidTr="001A5AC7">
        <w:tc>
          <w:tcPr>
            <w:tcW w:w="2500" w:type="pct"/>
            <w:shd w:val="clear" w:color="auto" w:fill="auto"/>
          </w:tcPr>
          <w:p w14:paraId="3F340476"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Direct</w:t>
            </w:r>
          </w:p>
        </w:tc>
        <w:tc>
          <w:tcPr>
            <w:tcW w:w="2500" w:type="pct"/>
            <w:shd w:val="clear" w:color="auto" w:fill="auto"/>
          </w:tcPr>
          <w:p w14:paraId="499BFA62" w14:textId="48DF418B" w:rsidR="00822A21" w:rsidRPr="00E82CC9" w:rsidRDefault="00822A21" w:rsidP="00822A21">
            <w:pPr>
              <w:pStyle w:val="BodyText"/>
              <w:kinsoku w:val="0"/>
              <w:overflowPunct w:val="0"/>
              <w:jc w:val="both"/>
              <w:rPr>
                <w:noProof/>
                <w:sz w:val="22"/>
                <w:szCs w:val="22"/>
              </w:rPr>
            </w:pPr>
            <w:r w:rsidRPr="00E82CC9">
              <w:rPr>
                <w:sz w:val="22"/>
                <w:szCs w:val="22"/>
              </w:rPr>
              <w:t>Tiešs maksājums</w:t>
            </w:r>
          </w:p>
        </w:tc>
      </w:tr>
      <w:tr w:rsidR="00822A21" w:rsidRPr="00E82CC9" w14:paraId="17061CC6" w14:textId="77777777" w:rsidTr="001A5AC7">
        <w:tc>
          <w:tcPr>
            <w:tcW w:w="2500" w:type="pct"/>
            <w:shd w:val="clear" w:color="auto" w:fill="auto"/>
          </w:tcPr>
          <w:p w14:paraId="0463C561"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Via UPU*Clearing</w:t>
            </w:r>
          </w:p>
        </w:tc>
        <w:tc>
          <w:tcPr>
            <w:tcW w:w="2500" w:type="pct"/>
            <w:shd w:val="clear" w:color="auto" w:fill="auto"/>
          </w:tcPr>
          <w:p w14:paraId="0297DD01" w14:textId="7E2382EA" w:rsidR="00822A21" w:rsidRPr="00E82CC9" w:rsidRDefault="00822A21" w:rsidP="00822A21">
            <w:pPr>
              <w:pStyle w:val="BodyText"/>
              <w:kinsoku w:val="0"/>
              <w:overflowPunct w:val="0"/>
              <w:jc w:val="both"/>
              <w:rPr>
                <w:noProof/>
                <w:sz w:val="22"/>
                <w:szCs w:val="22"/>
              </w:rPr>
            </w:pPr>
            <w:r w:rsidRPr="00E82CC9">
              <w:rPr>
                <w:i/>
                <w:iCs/>
                <w:sz w:val="22"/>
                <w:szCs w:val="22"/>
              </w:rPr>
              <w:t>UPU</w:t>
            </w:r>
            <w:r w:rsidRPr="00E82CC9">
              <w:rPr>
                <w:sz w:val="22"/>
                <w:szCs w:val="22"/>
              </w:rPr>
              <w:t>* klīrings</w:t>
            </w:r>
          </w:p>
        </w:tc>
      </w:tr>
      <w:tr w:rsidR="00822A21" w:rsidRPr="00E82CC9" w14:paraId="5805F9AC" w14:textId="77777777" w:rsidTr="001A5AC7">
        <w:tc>
          <w:tcPr>
            <w:tcW w:w="2500" w:type="pct"/>
            <w:shd w:val="clear" w:color="auto" w:fill="auto"/>
          </w:tcPr>
          <w:p w14:paraId="608A8E41"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Sums due</w:t>
            </w:r>
          </w:p>
        </w:tc>
        <w:tc>
          <w:tcPr>
            <w:tcW w:w="2500" w:type="pct"/>
            <w:shd w:val="clear" w:color="auto" w:fill="auto"/>
          </w:tcPr>
          <w:p w14:paraId="3E80388B" w14:textId="59C18CD5" w:rsidR="00822A21" w:rsidRPr="00E82CC9" w:rsidRDefault="00822A21" w:rsidP="00822A21">
            <w:pPr>
              <w:pStyle w:val="BodyText"/>
              <w:kinsoku w:val="0"/>
              <w:overflowPunct w:val="0"/>
              <w:jc w:val="both"/>
              <w:rPr>
                <w:noProof/>
                <w:sz w:val="22"/>
                <w:szCs w:val="22"/>
              </w:rPr>
            </w:pPr>
            <w:r w:rsidRPr="00E82CC9">
              <w:rPr>
                <w:sz w:val="22"/>
                <w:szCs w:val="22"/>
              </w:rPr>
              <w:t>Maksājamā summa</w:t>
            </w:r>
          </w:p>
        </w:tc>
      </w:tr>
      <w:tr w:rsidR="00822A21" w:rsidRPr="00E82CC9" w14:paraId="2088DAE6" w14:textId="77777777" w:rsidTr="001A5AC7">
        <w:tc>
          <w:tcPr>
            <w:tcW w:w="2500" w:type="pct"/>
            <w:shd w:val="clear" w:color="auto" w:fill="auto"/>
          </w:tcPr>
          <w:p w14:paraId="784818C4"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provisional</w:t>
            </w:r>
          </w:p>
          <w:p w14:paraId="00EB1CE1"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final</w:t>
            </w:r>
          </w:p>
        </w:tc>
        <w:tc>
          <w:tcPr>
            <w:tcW w:w="2500" w:type="pct"/>
            <w:shd w:val="clear" w:color="auto" w:fill="auto"/>
          </w:tcPr>
          <w:p w14:paraId="7392F45D" w14:textId="77777777" w:rsidR="00822A21" w:rsidRPr="00E82CC9" w:rsidRDefault="00822A21" w:rsidP="00822A21">
            <w:pPr>
              <w:pStyle w:val="BodyText"/>
              <w:rPr>
                <w:noProof/>
                <w:sz w:val="22"/>
                <w:szCs w:val="22"/>
              </w:rPr>
            </w:pPr>
            <w:r w:rsidRPr="00E82CC9">
              <w:rPr>
                <w:sz w:val="22"/>
                <w:szCs w:val="22"/>
              </w:rPr>
              <w:t>pagaidu maksājums</w:t>
            </w:r>
          </w:p>
          <w:p w14:paraId="0F5DE78E" w14:textId="67B58201" w:rsidR="00822A21" w:rsidRPr="00E82CC9" w:rsidRDefault="00822A21" w:rsidP="00822A21">
            <w:pPr>
              <w:pStyle w:val="BodyText"/>
              <w:kinsoku w:val="0"/>
              <w:overflowPunct w:val="0"/>
              <w:jc w:val="both"/>
              <w:rPr>
                <w:noProof/>
                <w:sz w:val="22"/>
                <w:szCs w:val="22"/>
              </w:rPr>
            </w:pPr>
            <w:r w:rsidRPr="00E82CC9">
              <w:rPr>
                <w:sz w:val="22"/>
                <w:szCs w:val="22"/>
              </w:rPr>
              <w:t>galīgais maksājums</w:t>
            </w:r>
          </w:p>
        </w:tc>
      </w:tr>
      <w:tr w:rsidR="00822A21" w:rsidRPr="00E82CC9" w14:paraId="605B8BB3" w14:textId="77777777" w:rsidTr="001A5AC7">
        <w:tc>
          <w:tcPr>
            <w:tcW w:w="2500" w:type="pct"/>
            <w:shd w:val="clear" w:color="auto" w:fill="auto"/>
          </w:tcPr>
          <w:p w14:paraId="3D4278C1"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Year for which sums are due</w:t>
            </w:r>
          </w:p>
        </w:tc>
        <w:tc>
          <w:tcPr>
            <w:tcW w:w="2500" w:type="pct"/>
            <w:shd w:val="clear" w:color="auto" w:fill="auto"/>
          </w:tcPr>
          <w:p w14:paraId="3A1F5DBA" w14:textId="4A6A21A1" w:rsidR="00822A21" w:rsidRPr="00E82CC9" w:rsidRDefault="00822A21" w:rsidP="00822A21">
            <w:pPr>
              <w:pStyle w:val="BodyText"/>
              <w:kinsoku w:val="0"/>
              <w:overflowPunct w:val="0"/>
              <w:jc w:val="both"/>
              <w:rPr>
                <w:noProof/>
                <w:sz w:val="22"/>
                <w:szCs w:val="22"/>
              </w:rPr>
            </w:pPr>
            <w:r w:rsidRPr="00E82CC9">
              <w:rPr>
                <w:sz w:val="22"/>
                <w:szCs w:val="22"/>
              </w:rPr>
              <w:t>Gads, par kuru summas ir jāmaksā</w:t>
            </w:r>
          </w:p>
        </w:tc>
      </w:tr>
      <w:tr w:rsidR="00822A21" w:rsidRPr="00E82CC9" w14:paraId="375AA8CB" w14:textId="77777777" w:rsidTr="001A5AC7">
        <w:tc>
          <w:tcPr>
            <w:tcW w:w="2500" w:type="pct"/>
            <w:shd w:val="clear" w:color="auto" w:fill="auto"/>
          </w:tcPr>
          <w:p w14:paraId="330B37C8"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Caried forward from the CN 64 of the previous year</w:t>
            </w:r>
          </w:p>
        </w:tc>
        <w:tc>
          <w:tcPr>
            <w:tcW w:w="2500" w:type="pct"/>
            <w:shd w:val="clear" w:color="auto" w:fill="auto"/>
          </w:tcPr>
          <w:p w14:paraId="5067C0C2" w14:textId="5CBF52E4" w:rsidR="00822A21" w:rsidRPr="00E82CC9" w:rsidRDefault="00822A21" w:rsidP="00822A21">
            <w:pPr>
              <w:pStyle w:val="BodyText"/>
              <w:kinsoku w:val="0"/>
              <w:overflowPunct w:val="0"/>
              <w:jc w:val="both"/>
              <w:rPr>
                <w:noProof/>
                <w:sz w:val="22"/>
                <w:szCs w:val="22"/>
              </w:rPr>
            </w:pPr>
            <w:r w:rsidRPr="00E82CC9">
              <w:rPr>
                <w:sz w:val="22"/>
                <w:szCs w:val="22"/>
              </w:rPr>
              <w:t>Pārnests no iepriekšēja gada CN 64</w:t>
            </w:r>
          </w:p>
        </w:tc>
      </w:tr>
      <w:tr w:rsidR="00822A21" w:rsidRPr="00E82CC9" w14:paraId="795227A6" w14:textId="77777777" w:rsidTr="001A5AC7">
        <w:tc>
          <w:tcPr>
            <w:tcW w:w="2500" w:type="pct"/>
            <w:shd w:val="clear" w:color="auto" w:fill="auto"/>
          </w:tcPr>
          <w:p w14:paraId="2C0A572D"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Carried forward from the CN 61 detailed account</w:t>
            </w:r>
          </w:p>
        </w:tc>
        <w:tc>
          <w:tcPr>
            <w:tcW w:w="2500" w:type="pct"/>
            <w:shd w:val="clear" w:color="auto" w:fill="auto"/>
          </w:tcPr>
          <w:p w14:paraId="23BF349D" w14:textId="382F29CA" w:rsidR="00822A21" w:rsidRPr="00E82CC9" w:rsidRDefault="00822A21" w:rsidP="00822A21">
            <w:pPr>
              <w:pStyle w:val="BodyText"/>
              <w:kinsoku w:val="0"/>
              <w:overflowPunct w:val="0"/>
              <w:jc w:val="both"/>
              <w:rPr>
                <w:noProof/>
                <w:sz w:val="22"/>
                <w:szCs w:val="22"/>
              </w:rPr>
            </w:pPr>
            <w:r w:rsidRPr="00E82CC9">
              <w:rPr>
                <w:sz w:val="22"/>
                <w:szCs w:val="22"/>
              </w:rPr>
              <w:t>Pārnests no CN 61 atsevišķā rēķina</w:t>
            </w:r>
          </w:p>
        </w:tc>
      </w:tr>
      <w:tr w:rsidR="00822A21" w:rsidRPr="00E82CC9" w14:paraId="7D904ADD" w14:textId="77777777" w:rsidTr="001A5AC7">
        <w:tc>
          <w:tcPr>
            <w:tcW w:w="2500" w:type="pct"/>
            <w:shd w:val="clear" w:color="auto" w:fill="auto"/>
          </w:tcPr>
          <w:p w14:paraId="5FC8097B"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Designated operator preparing the statement</w:t>
            </w:r>
          </w:p>
          <w:p w14:paraId="1820AF65"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SDR</w:t>
            </w:r>
          </w:p>
        </w:tc>
        <w:tc>
          <w:tcPr>
            <w:tcW w:w="2500" w:type="pct"/>
            <w:shd w:val="clear" w:color="auto" w:fill="auto"/>
          </w:tcPr>
          <w:p w14:paraId="66078BFB" w14:textId="77777777" w:rsidR="00822A21" w:rsidRPr="00E82CC9" w:rsidRDefault="00822A21" w:rsidP="00822A21">
            <w:pPr>
              <w:pStyle w:val="BodyText"/>
              <w:rPr>
                <w:noProof/>
                <w:sz w:val="22"/>
                <w:szCs w:val="22"/>
              </w:rPr>
            </w:pPr>
            <w:r w:rsidRPr="00E82CC9">
              <w:rPr>
                <w:sz w:val="22"/>
                <w:szCs w:val="22"/>
              </w:rPr>
              <w:t>Izraudzītais operators, kas sagatavojis sarakstu</w:t>
            </w:r>
          </w:p>
          <w:p w14:paraId="392C8FAA" w14:textId="4A9202E9" w:rsidR="00822A21" w:rsidRPr="00E82CC9" w:rsidRDefault="00822A21" w:rsidP="00822A21">
            <w:pPr>
              <w:pStyle w:val="BodyText"/>
              <w:kinsoku w:val="0"/>
              <w:overflowPunct w:val="0"/>
              <w:jc w:val="both"/>
              <w:rPr>
                <w:noProof/>
                <w:sz w:val="22"/>
                <w:szCs w:val="22"/>
              </w:rPr>
            </w:pPr>
            <w:r w:rsidRPr="00E82CC9">
              <w:rPr>
                <w:sz w:val="22"/>
                <w:szCs w:val="22"/>
              </w:rPr>
              <w:t>SDR</w:t>
            </w:r>
          </w:p>
        </w:tc>
      </w:tr>
      <w:tr w:rsidR="00822A21" w:rsidRPr="00E82CC9" w14:paraId="06D4E286" w14:textId="77777777" w:rsidTr="001A5AC7">
        <w:tc>
          <w:tcPr>
            <w:tcW w:w="2500" w:type="pct"/>
            <w:shd w:val="clear" w:color="auto" w:fill="auto"/>
          </w:tcPr>
          <w:p w14:paraId="239505E2"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Corresponding designated operator</w:t>
            </w:r>
          </w:p>
          <w:p w14:paraId="270F83D9"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SDR</w:t>
            </w:r>
          </w:p>
        </w:tc>
        <w:tc>
          <w:tcPr>
            <w:tcW w:w="2500" w:type="pct"/>
            <w:shd w:val="clear" w:color="auto" w:fill="auto"/>
          </w:tcPr>
          <w:p w14:paraId="68DA4AC7" w14:textId="77777777" w:rsidR="00822A21" w:rsidRPr="00E82CC9" w:rsidRDefault="00822A21" w:rsidP="00822A21">
            <w:pPr>
              <w:pStyle w:val="BodyText"/>
              <w:rPr>
                <w:noProof/>
                <w:sz w:val="22"/>
                <w:szCs w:val="22"/>
              </w:rPr>
            </w:pPr>
            <w:r w:rsidRPr="00E82CC9">
              <w:rPr>
                <w:sz w:val="22"/>
                <w:szCs w:val="22"/>
              </w:rPr>
              <w:t>Attiecīgais izraudzītais operators</w:t>
            </w:r>
          </w:p>
          <w:p w14:paraId="0F3BDE89" w14:textId="19739C99" w:rsidR="00822A21" w:rsidRPr="00E82CC9" w:rsidRDefault="00822A21" w:rsidP="00822A21">
            <w:pPr>
              <w:pStyle w:val="BodyText"/>
              <w:kinsoku w:val="0"/>
              <w:overflowPunct w:val="0"/>
              <w:jc w:val="both"/>
              <w:rPr>
                <w:noProof/>
                <w:sz w:val="22"/>
                <w:szCs w:val="22"/>
              </w:rPr>
            </w:pPr>
            <w:r w:rsidRPr="00E82CC9">
              <w:rPr>
                <w:sz w:val="22"/>
                <w:szCs w:val="22"/>
              </w:rPr>
              <w:t>SDR</w:t>
            </w:r>
          </w:p>
        </w:tc>
      </w:tr>
      <w:tr w:rsidR="00822A21" w:rsidRPr="00E82CC9" w14:paraId="1B4D2D48" w14:textId="77777777" w:rsidTr="001A5AC7">
        <w:tc>
          <w:tcPr>
            <w:tcW w:w="2500" w:type="pct"/>
            <w:shd w:val="clear" w:color="auto" w:fill="auto"/>
          </w:tcPr>
          <w:p w14:paraId="3002DD5C"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Provisional payment made</w:t>
            </w:r>
          </w:p>
        </w:tc>
        <w:tc>
          <w:tcPr>
            <w:tcW w:w="2500" w:type="pct"/>
            <w:shd w:val="clear" w:color="auto" w:fill="auto"/>
          </w:tcPr>
          <w:p w14:paraId="78F2F27A" w14:textId="79F21477" w:rsidR="00822A21" w:rsidRPr="00E82CC9" w:rsidRDefault="00822A21" w:rsidP="00822A21">
            <w:pPr>
              <w:pStyle w:val="BodyText"/>
              <w:kinsoku w:val="0"/>
              <w:overflowPunct w:val="0"/>
              <w:jc w:val="both"/>
              <w:rPr>
                <w:noProof/>
                <w:sz w:val="22"/>
                <w:szCs w:val="22"/>
              </w:rPr>
            </w:pPr>
            <w:r w:rsidRPr="00E82CC9">
              <w:rPr>
                <w:sz w:val="22"/>
                <w:szCs w:val="22"/>
              </w:rPr>
              <w:t>Veiktais pagaidu maksājums</w:t>
            </w:r>
          </w:p>
        </w:tc>
      </w:tr>
      <w:tr w:rsidR="00822A21" w:rsidRPr="00E82CC9" w14:paraId="220263EB" w14:textId="77777777" w:rsidTr="001A5AC7">
        <w:tc>
          <w:tcPr>
            <w:tcW w:w="2500" w:type="pct"/>
            <w:shd w:val="clear" w:color="auto" w:fill="auto"/>
          </w:tcPr>
          <w:p w14:paraId="7ACED97A"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Paying designated operator</w:t>
            </w:r>
          </w:p>
        </w:tc>
        <w:tc>
          <w:tcPr>
            <w:tcW w:w="2500" w:type="pct"/>
            <w:shd w:val="clear" w:color="auto" w:fill="auto"/>
          </w:tcPr>
          <w:p w14:paraId="6C7A119B" w14:textId="6A5D7BAC" w:rsidR="00822A21" w:rsidRPr="00E82CC9" w:rsidRDefault="00822A21" w:rsidP="00822A21">
            <w:pPr>
              <w:pStyle w:val="BodyText"/>
              <w:kinsoku w:val="0"/>
              <w:overflowPunct w:val="0"/>
              <w:jc w:val="both"/>
              <w:rPr>
                <w:noProof/>
                <w:sz w:val="22"/>
                <w:szCs w:val="22"/>
              </w:rPr>
            </w:pPr>
            <w:r w:rsidRPr="00E82CC9">
              <w:rPr>
                <w:sz w:val="22"/>
                <w:szCs w:val="22"/>
              </w:rPr>
              <w:t>Izraudzītais operators maksātājs</w:t>
            </w:r>
          </w:p>
        </w:tc>
      </w:tr>
      <w:tr w:rsidR="00822A21" w:rsidRPr="00E82CC9" w14:paraId="1E2E7987" w14:textId="77777777" w:rsidTr="001A5AC7">
        <w:tc>
          <w:tcPr>
            <w:tcW w:w="2500" w:type="pct"/>
            <w:shd w:val="clear" w:color="auto" w:fill="auto"/>
          </w:tcPr>
          <w:p w14:paraId="50BFE48B"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Totals</w:t>
            </w:r>
          </w:p>
          <w:p w14:paraId="6CAF8ED9"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Deduction</w:t>
            </w:r>
          </w:p>
          <w:p w14:paraId="2607F952"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Creditor designated operator</w:t>
            </w:r>
          </w:p>
          <w:p w14:paraId="1AF47437"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Balance</w:t>
            </w:r>
          </w:p>
        </w:tc>
        <w:tc>
          <w:tcPr>
            <w:tcW w:w="2500" w:type="pct"/>
            <w:shd w:val="clear" w:color="auto" w:fill="auto"/>
          </w:tcPr>
          <w:p w14:paraId="045763D0" w14:textId="77777777" w:rsidR="00822A21" w:rsidRPr="00E82CC9" w:rsidRDefault="00822A21" w:rsidP="00822A21">
            <w:pPr>
              <w:pStyle w:val="BodyText"/>
              <w:rPr>
                <w:noProof/>
                <w:sz w:val="22"/>
                <w:szCs w:val="22"/>
              </w:rPr>
            </w:pPr>
            <w:r w:rsidRPr="00E82CC9">
              <w:rPr>
                <w:sz w:val="22"/>
                <w:szCs w:val="22"/>
              </w:rPr>
              <w:t>Kopā</w:t>
            </w:r>
          </w:p>
          <w:p w14:paraId="279CE09B" w14:textId="77777777" w:rsidR="00822A21" w:rsidRPr="00E82CC9" w:rsidRDefault="00822A21" w:rsidP="00822A21">
            <w:pPr>
              <w:pStyle w:val="BodyText"/>
              <w:rPr>
                <w:noProof/>
                <w:sz w:val="22"/>
                <w:szCs w:val="22"/>
              </w:rPr>
            </w:pPr>
            <w:r w:rsidRPr="00E82CC9">
              <w:rPr>
                <w:sz w:val="22"/>
                <w:szCs w:val="22"/>
              </w:rPr>
              <w:t>Samazinājums</w:t>
            </w:r>
          </w:p>
          <w:p w14:paraId="48615D12" w14:textId="77777777" w:rsidR="00822A21" w:rsidRPr="00E82CC9" w:rsidRDefault="00822A21" w:rsidP="00822A21">
            <w:pPr>
              <w:pStyle w:val="BodyText"/>
              <w:rPr>
                <w:noProof/>
                <w:sz w:val="22"/>
                <w:szCs w:val="22"/>
              </w:rPr>
            </w:pPr>
            <w:r w:rsidRPr="00E82CC9">
              <w:rPr>
                <w:sz w:val="22"/>
                <w:szCs w:val="22"/>
              </w:rPr>
              <w:t>Izraudzītais operators kreditors</w:t>
            </w:r>
          </w:p>
          <w:p w14:paraId="72B4D3CE" w14:textId="5A3C4F4F" w:rsidR="00822A21" w:rsidRPr="00E82CC9" w:rsidRDefault="00822A21" w:rsidP="00822A21">
            <w:pPr>
              <w:pStyle w:val="BodyText"/>
              <w:kinsoku w:val="0"/>
              <w:overflowPunct w:val="0"/>
              <w:jc w:val="both"/>
              <w:rPr>
                <w:noProof/>
                <w:sz w:val="22"/>
                <w:szCs w:val="22"/>
              </w:rPr>
            </w:pPr>
            <w:r w:rsidRPr="00E82CC9">
              <w:rPr>
                <w:sz w:val="22"/>
                <w:szCs w:val="22"/>
              </w:rPr>
              <w:t>Atlikums</w:t>
            </w:r>
          </w:p>
        </w:tc>
      </w:tr>
      <w:tr w:rsidR="00822A21" w:rsidRPr="00E82CC9" w14:paraId="11435816" w14:textId="77777777" w:rsidTr="001A5AC7">
        <w:tc>
          <w:tcPr>
            <w:tcW w:w="2500" w:type="pct"/>
            <w:shd w:val="clear" w:color="auto" w:fill="auto"/>
          </w:tcPr>
          <w:p w14:paraId="77F8F4E6"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Amount subject to QSF payment carried forward from CN 61 (art. 32 of Convention and RL 243 of Letter Post Regulations)</w:t>
            </w:r>
            <w:r w:rsidRPr="00E82CC9">
              <w:rPr>
                <w:noProof/>
                <w:sz w:val="22"/>
                <w:szCs w:val="22"/>
                <w:vertAlign w:val="superscript"/>
                <w:lang w:val="en-GB"/>
              </w:rPr>
              <w:t>1</w:t>
            </w:r>
          </w:p>
        </w:tc>
        <w:tc>
          <w:tcPr>
            <w:tcW w:w="2500" w:type="pct"/>
            <w:shd w:val="clear" w:color="auto" w:fill="auto"/>
          </w:tcPr>
          <w:p w14:paraId="24D818FD" w14:textId="6E53B1E3" w:rsidR="00822A21" w:rsidRPr="00E82CC9" w:rsidRDefault="00822A21" w:rsidP="00822A21">
            <w:pPr>
              <w:pStyle w:val="BodyText"/>
              <w:kinsoku w:val="0"/>
              <w:overflowPunct w:val="0"/>
              <w:jc w:val="both"/>
              <w:rPr>
                <w:noProof/>
                <w:sz w:val="22"/>
                <w:szCs w:val="22"/>
              </w:rPr>
            </w:pPr>
            <w:r w:rsidRPr="00E82CC9">
              <w:rPr>
                <w:sz w:val="22"/>
                <w:szCs w:val="22"/>
              </w:rPr>
              <w:t>Summa pārnesta no CN 61 veidlapas, kas maksājama Pakalpojumu kvalitātes fondā (Konvencijas 32. pants un Vēstuļu korespondences reglamenta RL 243. pants)</w:t>
            </w:r>
            <w:r w:rsidRPr="00E82CC9">
              <w:rPr>
                <w:sz w:val="22"/>
                <w:szCs w:val="22"/>
                <w:vertAlign w:val="superscript"/>
              </w:rPr>
              <w:t>1</w:t>
            </w:r>
          </w:p>
        </w:tc>
      </w:tr>
      <w:tr w:rsidR="00822A21" w:rsidRPr="00E82CC9" w14:paraId="428785D5" w14:textId="77777777" w:rsidTr="001A5AC7">
        <w:tc>
          <w:tcPr>
            <w:tcW w:w="2500" w:type="pct"/>
            <w:shd w:val="clear" w:color="auto" w:fill="auto"/>
          </w:tcPr>
          <w:p w14:paraId="5F9703FB"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Additional information</w:t>
            </w:r>
          </w:p>
        </w:tc>
        <w:tc>
          <w:tcPr>
            <w:tcW w:w="2500" w:type="pct"/>
            <w:shd w:val="clear" w:color="auto" w:fill="auto"/>
          </w:tcPr>
          <w:p w14:paraId="3F8092AB" w14:textId="6DABE513" w:rsidR="00822A21" w:rsidRPr="00E82CC9" w:rsidRDefault="00822A21" w:rsidP="00822A21">
            <w:pPr>
              <w:pStyle w:val="BodyText"/>
              <w:kinsoku w:val="0"/>
              <w:overflowPunct w:val="0"/>
              <w:jc w:val="both"/>
              <w:rPr>
                <w:noProof/>
                <w:sz w:val="22"/>
                <w:szCs w:val="22"/>
              </w:rPr>
            </w:pPr>
            <w:r w:rsidRPr="00E82CC9">
              <w:rPr>
                <w:sz w:val="22"/>
                <w:szCs w:val="22"/>
              </w:rPr>
              <w:t>Papildu informācija</w:t>
            </w:r>
          </w:p>
        </w:tc>
      </w:tr>
      <w:tr w:rsidR="00822A21" w:rsidRPr="00E82CC9" w14:paraId="2020D47A" w14:textId="77777777" w:rsidTr="001A5AC7">
        <w:tc>
          <w:tcPr>
            <w:tcW w:w="2500" w:type="pct"/>
            <w:shd w:val="clear" w:color="auto" w:fill="auto"/>
          </w:tcPr>
          <w:p w14:paraId="642622CE"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No observation was received from the debtor designated operator within the regulation period</w:t>
            </w:r>
          </w:p>
        </w:tc>
        <w:tc>
          <w:tcPr>
            <w:tcW w:w="2500" w:type="pct"/>
            <w:shd w:val="clear" w:color="auto" w:fill="auto"/>
          </w:tcPr>
          <w:p w14:paraId="26121E4A" w14:textId="2530CC40" w:rsidR="00822A21" w:rsidRPr="00E82CC9" w:rsidRDefault="00822A21" w:rsidP="00822A21">
            <w:pPr>
              <w:pStyle w:val="BodyText"/>
              <w:kinsoku w:val="0"/>
              <w:overflowPunct w:val="0"/>
              <w:jc w:val="both"/>
              <w:rPr>
                <w:noProof/>
                <w:sz w:val="22"/>
                <w:szCs w:val="22"/>
              </w:rPr>
            </w:pPr>
            <w:r w:rsidRPr="00E82CC9">
              <w:rPr>
                <w:sz w:val="22"/>
                <w:szCs w:val="22"/>
              </w:rPr>
              <w:t>Noteiktajā termiņā no izraudzītā operatora debitora komentāri nav saņemti</w:t>
            </w:r>
          </w:p>
        </w:tc>
      </w:tr>
      <w:tr w:rsidR="00822A21" w:rsidRPr="00E82CC9" w14:paraId="2834C315" w14:textId="77777777" w:rsidTr="001A5AC7">
        <w:tc>
          <w:tcPr>
            <w:tcW w:w="2500" w:type="pct"/>
            <w:shd w:val="clear" w:color="auto" w:fill="auto"/>
          </w:tcPr>
          <w:p w14:paraId="26840CC3"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Designated operator preparing the statement</w:t>
            </w:r>
          </w:p>
          <w:p w14:paraId="32EA5069"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Signature</w:t>
            </w:r>
          </w:p>
        </w:tc>
        <w:tc>
          <w:tcPr>
            <w:tcW w:w="2500" w:type="pct"/>
            <w:shd w:val="clear" w:color="auto" w:fill="auto"/>
          </w:tcPr>
          <w:p w14:paraId="318B23D4" w14:textId="77777777" w:rsidR="00822A21" w:rsidRPr="00E82CC9" w:rsidRDefault="00822A21" w:rsidP="00822A21">
            <w:pPr>
              <w:pStyle w:val="BodyText"/>
              <w:rPr>
                <w:noProof/>
                <w:sz w:val="22"/>
                <w:szCs w:val="22"/>
              </w:rPr>
            </w:pPr>
            <w:r w:rsidRPr="00E82CC9">
              <w:rPr>
                <w:sz w:val="22"/>
                <w:szCs w:val="22"/>
              </w:rPr>
              <w:t>Izraudzītais operators, kas sagatavojis sarakstu</w:t>
            </w:r>
          </w:p>
          <w:p w14:paraId="564ECDA9" w14:textId="41EA37BC" w:rsidR="00822A21" w:rsidRPr="00E82CC9" w:rsidRDefault="00822A21" w:rsidP="00822A21">
            <w:pPr>
              <w:pStyle w:val="BodyText"/>
              <w:kinsoku w:val="0"/>
              <w:overflowPunct w:val="0"/>
              <w:jc w:val="both"/>
              <w:rPr>
                <w:noProof/>
                <w:sz w:val="22"/>
                <w:szCs w:val="22"/>
              </w:rPr>
            </w:pPr>
            <w:r w:rsidRPr="00E82CC9">
              <w:rPr>
                <w:sz w:val="22"/>
                <w:szCs w:val="22"/>
              </w:rPr>
              <w:t>Paraksts</w:t>
            </w:r>
          </w:p>
        </w:tc>
      </w:tr>
      <w:tr w:rsidR="00822A21" w:rsidRPr="00E82CC9" w14:paraId="5AC08988" w14:textId="77777777" w:rsidTr="001A5AC7">
        <w:tc>
          <w:tcPr>
            <w:tcW w:w="2500" w:type="pct"/>
            <w:shd w:val="clear" w:color="auto" w:fill="auto"/>
          </w:tcPr>
          <w:p w14:paraId="0B2CCBAF"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Seen and accepted by the debtor designated operator</w:t>
            </w:r>
          </w:p>
          <w:p w14:paraId="508E9DE3"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Place, date and signature</w:t>
            </w:r>
          </w:p>
        </w:tc>
        <w:tc>
          <w:tcPr>
            <w:tcW w:w="2500" w:type="pct"/>
            <w:shd w:val="clear" w:color="auto" w:fill="auto"/>
          </w:tcPr>
          <w:p w14:paraId="43075CC7" w14:textId="77777777" w:rsidR="00822A21" w:rsidRPr="00E82CC9" w:rsidRDefault="00822A21" w:rsidP="00822A21">
            <w:pPr>
              <w:pStyle w:val="BodyText"/>
              <w:rPr>
                <w:noProof/>
                <w:sz w:val="22"/>
                <w:szCs w:val="22"/>
              </w:rPr>
            </w:pPr>
            <w:r w:rsidRPr="00E82CC9">
              <w:rPr>
                <w:sz w:val="22"/>
                <w:szCs w:val="22"/>
              </w:rPr>
              <w:t>Pārbaudīja un apstiprināja izraudzītais operators debitors</w:t>
            </w:r>
          </w:p>
          <w:p w14:paraId="1F960EBF" w14:textId="0C7F0F5E" w:rsidR="00822A21" w:rsidRPr="00E82CC9" w:rsidRDefault="00822A21" w:rsidP="00822A21">
            <w:pPr>
              <w:pStyle w:val="BodyText"/>
              <w:kinsoku w:val="0"/>
              <w:overflowPunct w:val="0"/>
              <w:jc w:val="both"/>
              <w:rPr>
                <w:noProof/>
                <w:sz w:val="22"/>
                <w:szCs w:val="22"/>
              </w:rPr>
            </w:pPr>
            <w:r w:rsidRPr="00E82CC9">
              <w:rPr>
                <w:sz w:val="22"/>
                <w:szCs w:val="22"/>
              </w:rPr>
              <w:t>Vieta, datums un paraksts</w:t>
            </w:r>
          </w:p>
        </w:tc>
      </w:tr>
      <w:tr w:rsidR="00822A21" w:rsidRPr="00E82CC9" w14:paraId="5FDF5FD0" w14:textId="77777777" w:rsidTr="001A5AC7">
        <w:tc>
          <w:tcPr>
            <w:tcW w:w="2500" w:type="pct"/>
            <w:shd w:val="clear" w:color="auto" w:fill="auto"/>
          </w:tcPr>
          <w:p w14:paraId="2768FF93"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vertAlign w:val="superscript"/>
                <w:lang w:val="en-GB"/>
              </w:rPr>
              <w:t>1</w:t>
            </w:r>
            <w:r w:rsidRPr="00E82CC9">
              <w:rPr>
                <w:noProof/>
                <w:sz w:val="22"/>
                <w:szCs w:val="22"/>
                <w:lang w:val="en-GB"/>
              </w:rPr>
              <w:t xml:space="preserve"> Beneficiary designated operators in the transition system shall give the total amount relating to flows from contributing designated operators mentioned in boxes 2A + 2B or 2l + 2J, section A, of the CN 61 statements.</w:t>
            </w:r>
          </w:p>
          <w:p w14:paraId="022163BA"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Beneficiary designated operators in the target system shall give the total amount relating to flows from contributing designated operators mentioned in boxes 2A + 2B or 2G + 2H, section B, of the CN 61 statements.</w:t>
            </w:r>
          </w:p>
        </w:tc>
        <w:tc>
          <w:tcPr>
            <w:tcW w:w="2500" w:type="pct"/>
            <w:shd w:val="clear" w:color="auto" w:fill="auto"/>
          </w:tcPr>
          <w:p w14:paraId="3F9F345D" w14:textId="77777777" w:rsidR="00822A21" w:rsidRPr="00E82CC9" w:rsidRDefault="00822A21" w:rsidP="00822A21">
            <w:pPr>
              <w:pStyle w:val="BodyText"/>
              <w:rPr>
                <w:noProof/>
                <w:sz w:val="22"/>
                <w:szCs w:val="22"/>
              </w:rPr>
            </w:pPr>
            <w:r w:rsidRPr="00E82CC9">
              <w:rPr>
                <w:sz w:val="22"/>
                <w:szCs w:val="22"/>
                <w:vertAlign w:val="superscript"/>
              </w:rPr>
              <w:t>1</w:t>
            </w:r>
            <w:r w:rsidRPr="00E82CC9">
              <w:rPr>
                <w:sz w:val="22"/>
                <w:szCs w:val="22"/>
              </w:rPr>
              <w:t xml:space="preserve"> Izraudzītie operatori saņēmēji pārejas sistēmā iesniedz kopējo summu attiecībā uz plūsmām no maksātājiem izraudzītajiem operatoriem, kas minēta CN 61 saraksta A. sadaļas ailēs 2A+2B vai 2I+2J.</w:t>
            </w:r>
          </w:p>
          <w:p w14:paraId="2DA9A302" w14:textId="59A89C8A" w:rsidR="00822A21" w:rsidRPr="00E82CC9" w:rsidRDefault="00822A21" w:rsidP="00822A21">
            <w:pPr>
              <w:pStyle w:val="BodyText"/>
              <w:kinsoku w:val="0"/>
              <w:overflowPunct w:val="0"/>
              <w:jc w:val="both"/>
              <w:rPr>
                <w:noProof/>
                <w:sz w:val="22"/>
                <w:szCs w:val="22"/>
              </w:rPr>
            </w:pPr>
            <w:r w:rsidRPr="00E82CC9">
              <w:rPr>
                <w:sz w:val="22"/>
                <w:szCs w:val="22"/>
              </w:rPr>
              <w:t>Izraudzītie operatori saņēmēji mērķsistēmā iesniedz kopējo summu attiecībā uz plūsmām no maksātājiem izraudzītajiem operatoriem, kas minēta CN 61 saraksta B. sadaļas ailēs 2A+2B vai 2G+2H.</w:t>
            </w:r>
          </w:p>
        </w:tc>
      </w:tr>
      <w:tr w:rsidR="00822A21" w:rsidRPr="00E82CC9" w14:paraId="0417BD85" w14:textId="77777777" w:rsidTr="001A5AC7">
        <w:tc>
          <w:tcPr>
            <w:tcW w:w="2500" w:type="pct"/>
            <w:shd w:val="clear" w:color="auto" w:fill="auto"/>
          </w:tcPr>
          <w:p w14:paraId="176B9178" w14:textId="77777777" w:rsidR="00822A21" w:rsidRPr="00E82CC9" w:rsidRDefault="00822A21" w:rsidP="00822A21">
            <w:pPr>
              <w:pStyle w:val="BodyText"/>
              <w:kinsoku w:val="0"/>
              <w:overflowPunct w:val="0"/>
              <w:jc w:val="both"/>
              <w:rPr>
                <w:noProof/>
                <w:sz w:val="22"/>
                <w:szCs w:val="22"/>
                <w:lang w:val="en-GB"/>
              </w:rPr>
            </w:pPr>
            <w:r w:rsidRPr="00E82CC9">
              <w:rPr>
                <w:noProof/>
                <w:sz w:val="22"/>
                <w:szCs w:val="22"/>
                <w:lang w:val="en-GB"/>
              </w:rPr>
              <w:t>Size 210 x 297 mm</w:t>
            </w:r>
          </w:p>
        </w:tc>
        <w:tc>
          <w:tcPr>
            <w:tcW w:w="2500" w:type="pct"/>
            <w:shd w:val="clear" w:color="auto" w:fill="auto"/>
          </w:tcPr>
          <w:p w14:paraId="14B87972" w14:textId="38D57CA4" w:rsidR="00822A21" w:rsidRPr="00E82CC9" w:rsidRDefault="00822A21" w:rsidP="00822A21">
            <w:pPr>
              <w:pStyle w:val="BodyText"/>
              <w:kinsoku w:val="0"/>
              <w:overflowPunct w:val="0"/>
              <w:jc w:val="both"/>
              <w:rPr>
                <w:noProof/>
                <w:sz w:val="22"/>
                <w:szCs w:val="22"/>
              </w:rPr>
            </w:pPr>
            <w:r w:rsidRPr="00E82CC9">
              <w:rPr>
                <w:sz w:val="22"/>
                <w:szCs w:val="22"/>
              </w:rPr>
              <w:t>Izmērs – 210 x 297 mm</w:t>
            </w:r>
          </w:p>
        </w:tc>
      </w:tr>
    </w:tbl>
    <w:p w14:paraId="753260E9" w14:textId="6474C79E" w:rsidR="003537D2" w:rsidRDefault="003537D2" w:rsidP="00E82CC9">
      <w:pPr>
        <w:pStyle w:val="BodyText"/>
        <w:rPr>
          <w:noProof/>
          <w:lang w:val="en-GB"/>
        </w:rPr>
      </w:pPr>
      <w:r>
        <w:br w:type="page"/>
      </w:r>
    </w:p>
    <w:p w14:paraId="28BCD317" w14:textId="77777777" w:rsidR="003537D2" w:rsidRDefault="00724608" w:rsidP="0025224A">
      <w:pPr>
        <w:pStyle w:val="BodyText"/>
        <w:rPr>
          <w:noProof/>
        </w:rPr>
      </w:pPr>
      <w:r>
        <w:pict w14:anchorId="2FBB301A">
          <v:shape id="Attēls 246" o:spid="_x0000_i1122" type="#_x0000_t75" style="width:454.2pt;height:645pt;visibility:visible">
            <v:imagedata r:id="rId107" o:title=""/>
          </v:shape>
        </w:pict>
      </w:r>
    </w:p>
    <w:p w14:paraId="6EFAEA5A" w14:textId="5A577610"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tblGrid>
      <w:tr w:rsidR="002604EE" w:rsidRPr="00E82CC9" w14:paraId="0C72CCD7" w14:textId="77777777" w:rsidTr="001A5AC7">
        <w:tc>
          <w:tcPr>
            <w:tcW w:w="2500" w:type="pct"/>
            <w:shd w:val="clear" w:color="auto" w:fill="auto"/>
          </w:tcPr>
          <w:p w14:paraId="4F4CD950" w14:textId="77777777" w:rsidR="002604EE" w:rsidRPr="00E82CC9" w:rsidRDefault="002604EE" w:rsidP="001A5AC7">
            <w:pPr>
              <w:pStyle w:val="BodyText"/>
              <w:keepNext/>
              <w:kinsoku w:val="0"/>
              <w:overflowPunct w:val="0"/>
              <w:jc w:val="center"/>
              <w:rPr>
                <w:b/>
                <w:bCs/>
                <w:noProof/>
                <w:sz w:val="22"/>
                <w:szCs w:val="22"/>
                <w:lang w:val="en-GB"/>
              </w:rPr>
            </w:pPr>
            <w:r w:rsidRPr="00E82CC9">
              <w:rPr>
                <w:b/>
                <w:bCs/>
                <w:noProof/>
                <w:sz w:val="22"/>
                <w:szCs w:val="22"/>
                <w:lang w:val="en-GB"/>
              </w:rPr>
              <w:t>Angļu val.</w:t>
            </w:r>
          </w:p>
        </w:tc>
        <w:tc>
          <w:tcPr>
            <w:tcW w:w="2500" w:type="pct"/>
            <w:shd w:val="clear" w:color="auto" w:fill="auto"/>
          </w:tcPr>
          <w:p w14:paraId="5239BF75" w14:textId="77777777" w:rsidR="002604EE" w:rsidRPr="00E82CC9" w:rsidRDefault="002604EE" w:rsidP="001A5AC7">
            <w:pPr>
              <w:pStyle w:val="BodyText"/>
              <w:keepNext/>
              <w:kinsoku w:val="0"/>
              <w:overflowPunct w:val="0"/>
              <w:jc w:val="center"/>
              <w:rPr>
                <w:b/>
                <w:bCs/>
                <w:sz w:val="22"/>
                <w:szCs w:val="22"/>
              </w:rPr>
            </w:pPr>
            <w:r w:rsidRPr="00E82CC9">
              <w:rPr>
                <w:b/>
                <w:bCs/>
                <w:sz w:val="22"/>
                <w:szCs w:val="22"/>
              </w:rPr>
              <w:t>Latviešu val.</w:t>
            </w:r>
          </w:p>
        </w:tc>
      </w:tr>
      <w:tr w:rsidR="002604EE" w:rsidRPr="00E82CC9" w14:paraId="4FEF2A98" w14:textId="77777777" w:rsidTr="001A5AC7">
        <w:tc>
          <w:tcPr>
            <w:tcW w:w="2500" w:type="pct"/>
            <w:shd w:val="clear" w:color="auto" w:fill="auto"/>
          </w:tcPr>
          <w:p w14:paraId="2B2905B6"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lang w:val="en-GB"/>
              </w:rPr>
              <w:t>Registered office of issuing organization</w:t>
            </w:r>
          </w:p>
        </w:tc>
        <w:tc>
          <w:tcPr>
            <w:tcW w:w="2500" w:type="pct"/>
            <w:shd w:val="clear" w:color="auto" w:fill="auto"/>
          </w:tcPr>
          <w:p w14:paraId="5FCCD408" w14:textId="3976BD41" w:rsidR="002604EE" w:rsidRPr="00E82CC9" w:rsidRDefault="002604EE" w:rsidP="002604EE">
            <w:pPr>
              <w:pStyle w:val="BodyText"/>
              <w:kinsoku w:val="0"/>
              <w:overflowPunct w:val="0"/>
              <w:jc w:val="both"/>
              <w:rPr>
                <w:noProof/>
                <w:sz w:val="22"/>
                <w:szCs w:val="22"/>
              </w:rPr>
            </w:pPr>
            <w:r w:rsidRPr="00E82CC9">
              <w:rPr>
                <w:sz w:val="22"/>
                <w:szCs w:val="22"/>
              </w:rPr>
              <w:t>Izdevējas organizācijas reģistrēta iestāde</w:t>
            </w:r>
          </w:p>
        </w:tc>
      </w:tr>
      <w:tr w:rsidR="002604EE" w:rsidRPr="00E82CC9" w14:paraId="50A3D8BF" w14:textId="77777777" w:rsidTr="001A5AC7">
        <w:tc>
          <w:tcPr>
            <w:tcW w:w="2500" w:type="pct"/>
            <w:shd w:val="clear" w:color="auto" w:fill="auto"/>
          </w:tcPr>
          <w:p w14:paraId="2541F471" w14:textId="77777777" w:rsidR="002604EE" w:rsidRPr="00E82CC9" w:rsidRDefault="002604EE" w:rsidP="002604EE">
            <w:pPr>
              <w:pStyle w:val="BodyText"/>
              <w:kinsoku w:val="0"/>
              <w:overflowPunct w:val="0"/>
              <w:jc w:val="both"/>
              <w:rPr>
                <w:b/>
                <w:noProof/>
                <w:sz w:val="22"/>
                <w:szCs w:val="22"/>
                <w:lang w:val="en-GB"/>
              </w:rPr>
            </w:pPr>
            <w:r w:rsidRPr="00E82CC9">
              <w:rPr>
                <w:b/>
                <w:noProof/>
                <w:sz w:val="22"/>
                <w:szCs w:val="22"/>
                <w:lang w:val="en-GB"/>
              </w:rPr>
              <w:t>DETAILED STATEMENT</w:t>
            </w:r>
          </w:p>
          <w:p w14:paraId="6E4B6A1D" w14:textId="77777777" w:rsidR="002604EE" w:rsidRPr="00E82CC9" w:rsidRDefault="002604EE" w:rsidP="002604EE">
            <w:pPr>
              <w:pStyle w:val="BodyText"/>
              <w:kinsoku w:val="0"/>
              <w:overflowPunct w:val="0"/>
              <w:jc w:val="both"/>
              <w:rPr>
                <w:b/>
                <w:noProof/>
                <w:sz w:val="22"/>
                <w:szCs w:val="22"/>
                <w:lang w:val="en-GB"/>
              </w:rPr>
            </w:pPr>
            <w:r w:rsidRPr="00E82CC9">
              <w:rPr>
                <w:b/>
                <w:noProof/>
                <w:sz w:val="22"/>
                <w:szCs w:val="22"/>
                <w:lang w:val="en-GB"/>
              </w:rPr>
              <w:t>Quality of Service Fund</w:t>
            </w:r>
          </w:p>
          <w:p w14:paraId="5E32DD49"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lang w:val="en-GB"/>
              </w:rPr>
              <w:t>Date</w:t>
            </w:r>
          </w:p>
        </w:tc>
        <w:tc>
          <w:tcPr>
            <w:tcW w:w="2500" w:type="pct"/>
            <w:shd w:val="clear" w:color="auto" w:fill="auto"/>
          </w:tcPr>
          <w:p w14:paraId="184F6A81" w14:textId="77777777" w:rsidR="002604EE" w:rsidRPr="00E82CC9" w:rsidRDefault="002604EE" w:rsidP="002604EE">
            <w:pPr>
              <w:pStyle w:val="BodyText"/>
              <w:rPr>
                <w:b/>
                <w:bCs/>
                <w:noProof/>
                <w:sz w:val="22"/>
                <w:szCs w:val="22"/>
              </w:rPr>
            </w:pPr>
            <w:r w:rsidRPr="00E82CC9">
              <w:rPr>
                <w:b/>
                <w:bCs/>
                <w:sz w:val="22"/>
                <w:szCs w:val="22"/>
              </w:rPr>
              <w:t>ATSEVIŠĶS SARAKSTS</w:t>
            </w:r>
          </w:p>
          <w:p w14:paraId="39B59415" w14:textId="77777777" w:rsidR="002604EE" w:rsidRPr="00E82CC9" w:rsidRDefault="002604EE" w:rsidP="002604EE">
            <w:pPr>
              <w:pStyle w:val="BodyText"/>
              <w:rPr>
                <w:b/>
                <w:bCs/>
                <w:noProof/>
                <w:sz w:val="22"/>
                <w:szCs w:val="22"/>
              </w:rPr>
            </w:pPr>
            <w:r w:rsidRPr="00E82CC9">
              <w:rPr>
                <w:b/>
                <w:bCs/>
                <w:sz w:val="22"/>
                <w:szCs w:val="22"/>
              </w:rPr>
              <w:t>Pakalpojumu kvalitātes fonds</w:t>
            </w:r>
          </w:p>
          <w:p w14:paraId="6C3F3A13" w14:textId="05FEAC78" w:rsidR="002604EE" w:rsidRPr="00E82CC9" w:rsidRDefault="002604EE" w:rsidP="002604EE">
            <w:pPr>
              <w:pStyle w:val="BodyText"/>
              <w:kinsoku w:val="0"/>
              <w:overflowPunct w:val="0"/>
              <w:jc w:val="both"/>
              <w:rPr>
                <w:b/>
                <w:bCs/>
                <w:noProof/>
                <w:sz w:val="22"/>
                <w:szCs w:val="22"/>
              </w:rPr>
            </w:pPr>
            <w:r w:rsidRPr="00E82CC9">
              <w:rPr>
                <w:b/>
                <w:bCs/>
                <w:sz w:val="22"/>
                <w:szCs w:val="22"/>
              </w:rPr>
              <w:t>Datums</w:t>
            </w:r>
          </w:p>
        </w:tc>
      </w:tr>
      <w:tr w:rsidR="002604EE" w:rsidRPr="00E82CC9" w14:paraId="38D2FD3B" w14:textId="77777777" w:rsidTr="001A5AC7">
        <w:tc>
          <w:tcPr>
            <w:tcW w:w="2500" w:type="pct"/>
            <w:shd w:val="clear" w:color="auto" w:fill="auto"/>
          </w:tcPr>
          <w:p w14:paraId="38BEFC51" w14:textId="77777777" w:rsidR="002604EE" w:rsidRPr="00E82CC9" w:rsidRDefault="002604EE" w:rsidP="002604EE">
            <w:pPr>
              <w:pStyle w:val="BodyText"/>
              <w:kinsoku w:val="0"/>
              <w:overflowPunct w:val="0"/>
              <w:jc w:val="both"/>
              <w:rPr>
                <w:b/>
                <w:noProof/>
                <w:sz w:val="22"/>
                <w:szCs w:val="22"/>
                <w:lang w:val="en-GB"/>
              </w:rPr>
            </w:pPr>
            <w:r w:rsidRPr="00E82CC9">
              <w:rPr>
                <w:b/>
                <w:noProof/>
                <w:sz w:val="22"/>
                <w:szCs w:val="22"/>
                <w:lang w:val="en-GB"/>
              </w:rPr>
              <w:t>CN 64bis</w:t>
            </w:r>
          </w:p>
        </w:tc>
        <w:tc>
          <w:tcPr>
            <w:tcW w:w="2500" w:type="pct"/>
            <w:shd w:val="clear" w:color="auto" w:fill="auto"/>
          </w:tcPr>
          <w:p w14:paraId="11E27C9B" w14:textId="1142A1AA" w:rsidR="002604EE" w:rsidRPr="00E82CC9" w:rsidRDefault="002604EE" w:rsidP="002604EE">
            <w:pPr>
              <w:pStyle w:val="BodyText"/>
              <w:kinsoku w:val="0"/>
              <w:overflowPunct w:val="0"/>
              <w:jc w:val="both"/>
              <w:rPr>
                <w:b/>
                <w:bCs/>
                <w:noProof/>
                <w:sz w:val="22"/>
                <w:szCs w:val="22"/>
              </w:rPr>
            </w:pPr>
            <w:r w:rsidRPr="00E82CC9">
              <w:rPr>
                <w:b/>
                <w:bCs/>
                <w:sz w:val="22"/>
                <w:szCs w:val="22"/>
              </w:rPr>
              <w:t>CN 64bis</w:t>
            </w:r>
          </w:p>
        </w:tc>
      </w:tr>
      <w:tr w:rsidR="002604EE" w:rsidRPr="00E82CC9" w14:paraId="29D28DDB" w14:textId="77777777" w:rsidTr="001A5AC7">
        <w:tc>
          <w:tcPr>
            <w:tcW w:w="2500" w:type="pct"/>
            <w:shd w:val="clear" w:color="auto" w:fill="auto"/>
          </w:tcPr>
          <w:p w14:paraId="11499FBF"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lang w:val="en-GB"/>
              </w:rPr>
              <w:t>Debtor designated operator</w:t>
            </w:r>
          </w:p>
        </w:tc>
        <w:tc>
          <w:tcPr>
            <w:tcW w:w="2500" w:type="pct"/>
            <w:shd w:val="clear" w:color="auto" w:fill="auto"/>
          </w:tcPr>
          <w:p w14:paraId="508217A9" w14:textId="7E14E562" w:rsidR="002604EE" w:rsidRPr="00E82CC9" w:rsidRDefault="002604EE" w:rsidP="002604EE">
            <w:pPr>
              <w:pStyle w:val="BodyText"/>
              <w:kinsoku w:val="0"/>
              <w:overflowPunct w:val="0"/>
              <w:jc w:val="both"/>
              <w:rPr>
                <w:noProof/>
                <w:sz w:val="22"/>
                <w:szCs w:val="22"/>
              </w:rPr>
            </w:pPr>
            <w:r w:rsidRPr="00E82CC9">
              <w:rPr>
                <w:sz w:val="22"/>
                <w:szCs w:val="22"/>
              </w:rPr>
              <w:t>Izraudzītais operators debitors</w:t>
            </w:r>
          </w:p>
        </w:tc>
      </w:tr>
      <w:tr w:rsidR="002604EE" w:rsidRPr="00E82CC9" w14:paraId="328843FB" w14:textId="77777777" w:rsidTr="001A5AC7">
        <w:tc>
          <w:tcPr>
            <w:tcW w:w="2500" w:type="pct"/>
            <w:shd w:val="clear" w:color="auto" w:fill="auto"/>
          </w:tcPr>
          <w:p w14:paraId="0D98CDC6"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lang w:val="en-GB"/>
              </w:rPr>
              <w:t>Corresponding designated operator</w:t>
            </w:r>
          </w:p>
        </w:tc>
        <w:tc>
          <w:tcPr>
            <w:tcW w:w="2500" w:type="pct"/>
            <w:shd w:val="clear" w:color="auto" w:fill="auto"/>
          </w:tcPr>
          <w:p w14:paraId="3A1AD5C9" w14:textId="53FB2F9F" w:rsidR="002604EE" w:rsidRPr="00E82CC9" w:rsidRDefault="002604EE" w:rsidP="002604EE">
            <w:pPr>
              <w:pStyle w:val="BodyText"/>
              <w:kinsoku w:val="0"/>
              <w:overflowPunct w:val="0"/>
              <w:jc w:val="both"/>
              <w:rPr>
                <w:noProof/>
                <w:sz w:val="22"/>
                <w:szCs w:val="22"/>
              </w:rPr>
            </w:pPr>
            <w:r w:rsidRPr="00E82CC9">
              <w:rPr>
                <w:sz w:val="22"/>
                <w:szCs w:val="22"/>
              </w:rPr>
              <w:t>Attiecīgais izraudzītais operators</w:t>
            </w:r>
          </w:p>
        </w:tc>
      </w:tr>
      <w:tr w:rsidR="002604EE" w:rsidRPr="00E82CC9" w14:paraId="765361B0" w14:textId="77777777" w:rsidTr="001A5AC7">
        <w:tc>
          <w:tcPr>
            <w:tcW w:w="2500" w:type="pct"/>
            <w:shd w:val="clear" w:color="auto" w:fill="auto"/>
          </w:tcPr>
          <w:p w14:paraId="30A4C45C"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lang w:val="en-GB"/>
              </w:rPr>
              <w:t>Reference year of CN 64 statement</w:t>
            </w:r>
          </w:p>
        </w:tc>
        <w:tc>
          <w:tcPr>
            <w:tcW w:w="2500" w:type="pct"/>
            <w:shd w:val="clear" w:color="auto" w:fill="auto"/>
          </w:tcPr>
          <w:p w14:paraId="3C0DBE89" w14:textId="5BC7DFDA" w:rsidR="002604EE" w:rsidRPr="00E82CC9" w:rsidRDefault="002604EE" w:rsidP="002604EE">
            <w:pPr>
              <w:pStyle w:val="BodyText"/>
              <w:kinsoku w:val="0"/>
              <w:overflowPunct w:val="0"/>
              <w:jc w:val="both"/>
              <w:rPr>
                <w:noProof/>
                <w:sz w:val="22"/>
                <w:szCs w:val="22"/>
              </w:rPr>
            </w:pPr>
            <w:r w:rsidRPr="00E82CC9">
              <w:rPr>
                <w:sz w:val="22"/>
                <w:szCs w:val="22"/>
              </w:rPr>
              <w:t>CN 64 saraksta pārskata gads</w:t>
            </w:r>
          </w:p>
        </w:tc>
      </w:tr>
      <w:tr w:rsidR="002604EE" w:rsidRPr="00E82CC9" w14:paraId="7FCA4192" w14:textId="77777777" w:rsidTr="001A5AC7">
        <w:tc>
          <w:tcPr>
            <w:tcW w:w="2500" w:type="pct"/>
            <w:shd w:val="clear" w:color="auto" w:fill="auto"/>
          </w:tcPr>
          <w:p w14:paraId="77D7878F"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lang w:val="en-GB"/>
              </w:rPr>
              <w:t>Date of acceptance of CN 64 statement</w:t>
            </w:r>
            <w:r w:rsidRPr="00E82CC9">
              <w:rPr>
                <w:noProof/>
                <w:sz w:val="22"/>
                <w:szCs w:val="22"/>
                <w:vertAlign w:val="superscript"/>
                <w:lang w:val="en-GB"/>
              </w:rPr>
              <w:t>1</w:t>
            </w:r>
          </w:p>
        </w:tc>
        <w:tc>
          <w:tcPr>
            <w:tcW w:w="2500" w:type="pct"/>
            <w:shd w:val="clear" w:color="auto" w:fill="auto"/>
          </w:tcPr>
          <w:p w14:paraId="22786513" w14:textId="3F6A75F9" w:rsidR="002604EE" w:rsidRPr="00E82CC9" w:rsidRDefault="002604EE" w:rsidP="002604EE">
            <w:pPr>
              <w:pStyle w:val="BodyText"/>
              <w:kinsoku w:val="0"/>
              <w:overflowPunct w:val="0"/>
              <w:jc w:val="both"/>
              <w:rPr>
                <w:noProof/>
                <w:sz w:val="22"/>
                <w:szCs w:val="22"/>
              </w:rPr>
            </w:pPr>
            <w:r w:rsidRPr="00E82CC9">
              <w:rPr>
                <w:sz w:val="22"/>
                <w:szCs w:val="22"/>
              </w:rPr>
              <w:t>CN 64 saraksta apstiprināšanas datums</w:t>
            </w:r>
            <w:r w:rsidRPr="00E82CC9">
              <w:rPr>
                <w:sz w:val="22"/>
                <w:szCs w:val="22"/>
                <w:vertAlign w:val="superscript"/>
              </w:rPr>
              <w:t>1</w:t>
            </w:r>
          </w:p>
        </w:tc>
      </w:tr>
      <w:tr w:rsidR="002604EE" w:rsidRPr="00E82CC9" w14:paraId="668F46F8" w14:textId="77777777" w:rsidTr="001A5AC7">
        <w:tc>
          <w:tcPr>
            <w:tcW w:w="2500" w:type="pct"/>
            <w:shd w:val="clear" w:color="auto" w:fill="auto"/>
          </w:tcPr>
          <w:p w14:paraId="0D427CAC"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lang w:val="en-GB"/>
              </w:rPr>
              <w:t>Amount subject to increase</w:t>
            </w:r>
          </w:p>
          <w:p w14:paraId="4AB58510"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lang w:val="en-GB"/>
              </w:rPr>
              <w:t>SDR</w:t>
            </w:r>
          </w:p>
        </w:tc>
        <w:tc>
          <w:tcPr>
            <w:tcW w:w="2500" w:type="pct"/>
            <w:shd w:val="clear" w:color="auto" w:fill="auto"/>
          </w:tcPr>
          <w:p w14:paraId="1C171933" w14:textId="77777777" w:rsidR="002604EE" w:rsidRPr="00E82CC9" w:rsidRDefault="002604EE" w:rsidP="002604EE">
            <w:pPr>
              <w:pStyle w:val="BodyText"/>
              <w:rPr>
                <w:noProof/>
                <w:sz w:val="22"/>
                <w:szCs w:val="22"/>
              </w:rPr>
            </w:pPr>
            <w:r w:rsidRPr="00E82CC9">
              <w:rPr>
                <w:sz w:val="22"/>
                <w:szCs w:val="22"/>
              </w:rPr>
              <w:t>Summa, ko palielina</w:t>
            </w:r>
          </w:p>
          <w:p w14:paraId="177E6256" w14:textId="3D2E6FB3" w:rsidR="002604EE" w:rsidRPr="00E82CC9" w:rsidRDefault="002604EE" w:rsidP="002604EE">
            <w:pPr>
              <w:pStyle w:val="BodyText"/>
              <w:kinsoku w:val="0"/>
              <w:overflowPunct w:val="0"/>
              <w:jc w:val="both"/>
              <w:rPr>
                <w:noProof/>
                <w:sz w:val="22"/>
                <w:szCs w:val="22"/>
              </w:rPr>
            </w:pPr>
            <w:r w:rsidRPr="00E82CC9">
              <w:rPr>
                <w:sz w:val="22"/>
                <w:szCs w:val="22"/>
              </w:rPr>
              <w:t>SDR</w:t>
            </w:r>
          </w:p>
        </w:tc>
      </w:tr>
      <w:tr w:rsidR="002604EE" w:rsidRPr="00E82CC9" w14:paraId="4B69AE6E" w14:textId="77777777" w:rsidTr="001A5AC7">
        <w:tc>
          <w:tcPr>
            <w:tcW w:w="2500" w:type="pct"/>
            <w:shd w:val="clear" w:color="auto" w:fill="auto"/>
          </w:tcPr>
          <w:p w14:paraId="21A28E1C"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lang w:val="en-GB"/>
              </w:rPr>
              <w:t>Amount due</w:t>
            </w:r>
          </w:p>
          <w:p w14:paraId="74327EDE"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lang w:val="en-GB"/>
              </w:rPr>
              <w:t>SDR</w:t>
            </w:r>
          </w:p>
        </w:tc>
        <w:tc>
          <w:tcPr>
            <w:tcW w:w="2500" w:type="pct"/>
            <w:shd w:val="clear" w:color="auto" w:fill="auto"/>
          </w:tcPr>
          <w:p w14:paraId="0067C3BA" w14:textId="77777777" w:rsidR="002604EE" w:rsidRPr="00E82CC9" w:rsidRDefault="002604EE" w:rsidP="002604EE">
            <w:pPr>
              <w:pStyle w:val="BodyText"/>
              <w:rPr>
                <w:noProof/>
                <w:sz w:val="22"/>
                <w:szCs w:val="22"/>
              </w:rPr>
            </w:pPr>
            <w:r w:rsidRPr="00E82CC9">
              <w:rPr>
                <w:sz w:val="22"/>
                <w:szCs w:val="22"/>
              </w:rPr>
              <w:t>Maksājamā summa</w:t>
            </w:r>
          </w:p>
          <w:p w14:paraId="5B6EF995" w14:textId="27CC6BEC" w:rsidR="002604EE" w:rsidRPr="00E82CC9" w:rsidRDefault="002604EE" w:rsidP="002604EE">
            <w:pPr>
              <w:pStyle w:val="BodyText"/>
              <w:kinsoku w:val="0"/>
              <w:overflowPunct w:val="0"/>
              <w:jc w:val="both"/>
              <w:rPr>
                <w:noProof/>
                <w:sz w:val="22"/>
                <w:szCs w:val="22"/>
              </w:rPr>
            </w:pPr>
            <w:r w:rsidRPr="00E82CC9">
              <w:rPr>
                <w:sz w:val="22"/>
                <w:szCs w:val="22"/>
              </w:rPr>
              <w:t>SDR</w:t>
            </w:r>
          </w:p>
        </w:tc>
      </w:tr>
      <w:tr w:rsidR="002604EE" w:rsidRPr="00E82CC9" w14:paraId="41931978" w14:textId="77777777" w:rsidTr="001A5AC7">
        <w:tc>
          <w:tcPr>
            <w:tcW w:w="2500" w:type="pct"/>
            <w:shd w:val="clear" w:color="auto" w:fill="auto"/>
          </w:tcPr>
          <w:p w14:paraId="3055A1FB"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vertAlign w:val="superscript"/>
                <w:lang w:val="en-GB"/>
              </w:rPr>
              <w:t>1</w:t>
            </w:r>
            <w:r w:rsidRPr="00E82CC9">
              <w:rPr>
                <w:noProof/>
                <w:sz w:val="22"/>
                <w:szCs w:val="22"/>
                <w:lang w:val="en-GB"/>
              </w:rPr>
              <w:t xml:space="preserve"> No date of acceptance means the debtor designated operator has not made a remark within the regulation period (art. RL 243.2)</w:t>
            </w:r>
          </w:p>
        </w:tc>
        <w:tc>
          <w:tcPr>
            <w:tcW w:w="2500" w:type="pct"/>
            <w:shd w:val="clear" w:color="auto" w:fill="auto"/>
          </w:tcPr>
          <w:p w14:paraId="6033E2DD" w14:textId="1F7311F3" w:rsidR="002604EE" w:rsidRPr="00E82CC9" w:rsidRDefault="002604EE" w:rsidP="002604EE">
            <w:pPr>
              <w:pStyle w:val="BodyText"/>
              <w:kinsoku w:val="0"/>
              <w:overflowPunct w:val="0"/>
              <w:jc w:val="both"/>
              <w:rPr>
                <w:noProof/>
                <w:sz w:val="22"/>
                <w:szCs w:val="22"/>
              </w:rPr>
            </w:pPr>
            <w:r w:rsidRPr="00E82CC9">
              <w:rPr>
                <w:sz w:val="22"/>
                <w:szCs w:val="22"/>
                <w:vertAlign w:val="superscript"/>
              </w:rPr>
              <w:t xml:space="preserve">1 </w:t>
            </w:r>
            <w:r w:rsidRPr="00E82CC9">
              <w:rPr>
                <w:sz w:val="22"/>
                <w:szCs w:val="22"/>
              </w:rPr>
              <w:t>Ja nav apstiprināšanas datuma, tas nozīmē, ka izraudzītais operators debitors nav sniedzis komentārus noteiktajā termiņā (RL 243. panta 2. punkts).</w:t>
            </w:r>
          </w:p>
        </w:tc>
      </w:tr>
      <w:tr w:rsidR="002604EE" w:rsidRPr="00E82CC9" w14:paraId="37CC4A19" w14:textId="77777777" w:rsidTr="001A5AC7">
        <w:tc>
          <w:tcPr>
            <w:tcW w:w="2500" w:type="pct"/>
            <w:shd w:val="clear" w:color="auto" w:fill="auto"/>
          </w:tcPr>
          <w:p w14:paraId="4344DA9F" w14:textId="77777777" w:rsidR="002604EE" w:rsidRPr="00E82CC9" w:rsidRDefault="002604EE" w:rsidP="002604EE">
            <w:pPr>
              <w:pStyle w:val="BodyText"/>
              <w:kinsoku w:val="0"/>
              <w:overflowPunct w:val="0"/>
              <w:jc w:val="both"/>
              <w:rPr>
                <w:b/>
                <w:bCs/>
                <w:noProof/>
                <w:sz w:val="22"/>
                <w:szCs w:val="22"/>
                <w:lang w:val="en-GB"/>
              </w:rPr>
            </w:pPr>
            <w:r w:rsidRPr="00E82CC9">
              <w:rPr>
                <w:b/>
                <w:bCs/>
                <w:noProof/>
                <w:sz w:val="22"/>
                <w:szCs w:val="22"/>
                <w:lang w:val="en-GB"/>
              </w:rPr>
              <w:t>Total</w:t>
            </w:r>
          </w:p>
        </w:tc>
        <w:tc>
          <w:tcPr>
            <w:tcW w:w="2500" w:type="pct"/>
            <w:shd w:val="clear" w:color="auto" w:fill="auto"/>
          </w:tcPr>
          <w:p w14:paraId="4383F149" w14:textId="1EE629BB" w:rsidR="002604EE" w:rsidRPr="00E82CC9" w:rsidRDefault="002604EE" w:rsidP="002604EE">
            <w:pPr>
              <w:pStyle w:val="BodyText"/>
              <w:kinsoku w:val="0"/>
              <w:overflowPunct w:val="0"/>
              <w:jc w:val="both"/>
              <w:rPr>
                <w:b/>
                <w:bCs/>
                <w:noProof/>
                <w:sz w:val="22"/>
                <w:szCs w:val="22"/>
              </w:rPr>
            </w:pPr>
            <w:r w:rsidRPr="00E82CC9">
              <w:rPr>
                <w:b/>
                <w:bCs/>
                <w:sz w:val="22"/>
                <w:szCs w:val="22"/>
              </w:rPr>
              <w:t>Kopā</w:t>
            </w:r>
          </w:p>
        </w:tc>
      </w:tr>
      <w:tr w:rsidR="002604EE" w:rsidRPr="00E82CC9" w14:paraId="438422BD" w14:textId="77777777" w:rsidTr="001A5AC7">
        <w:tc>
          <w:tcPr>
            <w:tcW w:w="2500" w:type="pct"/>
            <w:shd w:val="clear" w:color="auto" w:fill="auto"/>
          </w:tcPr>
          <w:p w14:paraId="33436CFC"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lang w:val="en-GB"/>
              </w:rPr>
              <w:t>Designated operator preparing the statement</w:t>
            </w:r>
          </w:p>
          <w:p w14:paraId="3CB8D976"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lang w:val="en-GB"/>
              </w:rPr>
              <w:t>Signature</w:t>
            </w:r>
          </w:p>
        </w:tc>
        <w:tc>
          <w:tcPr>
            <w:tcW w:w="2500" w:type="pct"/>
            <w:shd w:val="clear" w:color="auto" w:fill="auto"/>
          </w:tcPr>
          <w:p w14:paraId="4AD76E20" w14:textId="77777777" w:rsidR="002604EE" w:rsidRPr="00E82CC9" w:rsidRDefault="002604EE" w:rsidP="002604EE">
            <w:pPr>
              <w:pStyle w:val="BodyText"/>
              <w:rPr>
                <w:noProof/>
                <w:sz w:val="22"/>
                <w:szCs w:val="22"/>
              </w:rPr>
            </w:pPr>
            <w:r w:rsidRPr="00E82CC9">
              <w:rPr>
                <w:sz w:val="22"/>
                <w:szCs w:val="22"/>
              </w:rPr>
              <w:t>Izraudzītais operators, kas sagatavojis sarakstu</w:t>
            </w:r>
          </w:p>
          <w:p w14:paraId="0998BC80" w14:textId="45A8A5A7" w:rsidR="002604EE" w:rsidRPr="00E82CC9" w:rsidRDefault="002604EE" w:rsidP="002604EE">
            <w:pPr>
              <w:pStyle w:val="BodyText"/>
              <w:kinsoku w:val="0"/>
              <w:overflowPunct w:val="0"/>
              <w:jc w:val="both"/>
              <w:rPr>
                <w:noProof/>
                <w:sz w:val="22"/>
                <w:szCs w:val="22"/>
              </w:rPr>
            </w:pPr>
            <w:r w:rsidRPr="00E82CC9">
              <w:rPr>
                <w:sz w:val="22"/>
                <w:szCs w:val="22"/>
              </w:rPr>
              <w:t>Paraksts</w:t>
            </w:r>
          </w:p>
        </w:tc>
      </w:tr>
      <w:tr w:rsidR="002604EE" w:rsidRPr="00E82CC9" w14:paraId="3E7EF4FC" w14:textId="77777777" w:rsidTr="001A5AC7">
        <w:tc>
          <w:tcPr>
            <w:tcW w:w="2500" w:type="pct"/>
            <w:shd w:val="clear" w:color="auto" w:fill="auto"/>
          </w:tcPr>
          <w:p w14:paraId="3F3574E4"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lang w:val="en-GB"/>
              </w:rPr>
              <w:t>Seen and accepted by the debtor designated operator</w:t>
            </w:r>
          </w:p>
          <w:p w14:paraId="00D22C91"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lang w:val="en-GB"/>
              </w:rPr>
              <w:t>Place, date and signature</w:t>
            </w:r>
          </w:p>
        </w:tc>
        <w:tc>
          <w:tcPr>
            <w:tcW w:w="2500" w:type="pct"/>
            <w:shd w:val="clear" w:color="auto" w:fill="auto"/>
          </w:tcPr>
          <w:p w14:paraId="682EB96F" w14:textId="77777777" w:rsidR="002604EE" w:rsidRPr="00E82CC9" w:rsidRDefault="002604EE" w:rsidP="002604EE">
            <w:pPr>
              <w:pStyle w:val="BodyText"/>
              <w:rPr>
                <w:noProof/>
                <w:sz w:val="22"/>
                <w:szCs w:val="22"/>
              </w:rPr>
            </w:pPr>
            <w:r w:rsidRPr="00E82CC9">
              <w:rPr>
                <w:sz w:val="22"/>
                <w:szCs w:val="22"/>
              </w:rPr>
              <w:t>Pārbaudīja un apstiprināja izraudzītais operators debitors</w:t>
            </w:r>
          </w:p>
          <w:p w14:paraId="37BF3C74" w14:textId="638CD893" w:rsidR="002604EE" w:rsidRPr="00E82CC9" w:rsidRDefault="002604EE" w:rsidP="002604EE">
            <w:pPr>
              <w:pStyle w:val="BodyText"/>
              <w:kinsoku w:val="0"/>
              <w:overflowPunct w:val="0"/>
              <w:jc w:val="both"/>
              <w:rPr>
                <w:noProof/>
                <w:sz w:val="22"/>
                <w:szCs w:val="22"/>
              </w:rPr>
            </w:pPr>
            <w:r w:rsidRPr="00E82CC9">
              <w:rPr>
                <w:sz w:val="22"/>
                <w:szCs w:val="22"/>
              </w:rPr>
              <w:t>Vieta, datums un paraksts</w:t>
            </w:r>
          </w:p>
        </w:tc>
      </w:tr>
      <w:tr w:rsidR="002604EE" w:rsidRPr="00E82CC9" w14:paraId="6990DB27" w14:textId="77777777" w:rsidTr="001A5AC7">
        <w:tc>
          <w:tcPr>
            <w:tcW w:w="2500" w:type="pct"/>
            <w:shd w:val="clear" w:color="auto" w:fill="auto"/>
          </w:tcPr>
          <w:p w14:paraId="27894A9B" w14:textId="77777777" w:rsidR="002604EE" w:rsidRPr="00E82CC9" w:rsidRDefault="002604EE" w:rsidP="002604EE">
            <w:pPr>
              <w:pStyle w:val="BodyText"/>
              <w:kinsoku w:val="0"/>
              <w:overflowPunct w:val="0"/>
              <w:jc w:val="both"/>
              <w:rPr>
                <w:noProof/>
                <w:sz w:val="22"/>
                <w:szCs w:val="22"/>
                <w:lang w:val="en-GB"/>
              </w:rPr>
            </w:pPr>
            <w:r w:rsidRPr="00E82CC9">
              <w:rPr>
                <w:noProof/>
                <w:sz w:val="22"/>
                <w:szCs w:val="22"/>
                <w:lang w:val="en-GB"/>
              </w:rPr>
              <w:t>Size 210 x 297 mm</w:t>
            </w:r>
          </w:p>
        </w:tc>
        <w:tc>
          <w:tcPr>
            <w:tcW w:w="2500" w:type="pct"/>
            <w:shd w:val="clear" w:color="auto" w:fill="auto"/>
          </w:tcPr>
          <w:p w14:paraId="58FFD4BA" w14:textId="731B3B56" w:rsidR="002604EE" w:rsidRPr="00E82CC9" w:rsidRDefault="002604EE" w:rsidP="002604EE">
            <w:pPr>
              <w:pStyle w:val="BodyText"/>
              <w:kinsoku w:val="0"/>
              <w:overflowPunct w:val="0"/>
              <w:jc w:val="both"/>
              <w:rPr>
                <w:noProof/>
                <w:sz w:val="22"/>
                <w:szCs w:val="22"/>
              </w:rPr>
            </w:pPr>
            <w:r w:rsidRPr="00E82CC9">
              <w:rPr>
                <w:sz w:val="22"/>
                <w:szCs w:val="22"/>
              </w:rPr>
              <w:t>Izmērs – 210 x 297 mm</w:t>
            </w:r>
          </w:p>
        </w:tc>
      </w:tr>
    </w:tbl>
    <w:p w14:paraId="1C2FDE2F" w14:textId="77777777" w:rsidR="003537D2" w:rsidRDefault="003537D2" w:rsidP="0025224A">
      <w:pPr>
        <w:pStyle w:val="BodyText"/>
        <w:rPr>
          <w:noProof/>
          <w:lang w:val="en-GB"/>
        </w:rPr>
      </w:pPr>
    </w:p>
    <w:p w14:paraId="7A50A324" w14:textId="3F1FA11F" w:rsidR="003537D2" w:rsidRDefault="003537D2" w:rsidP="00E82CC9">
      <w:pPr>
        <w:pStyle w:val="BodyText"/>
        <w:rPr>
          <w:noProof/>
          <w:lang w:val="en-GB"/>
        </w:rPr>
      </w:pPr>
      <w:r>
        <w:br w:type="page"/>
      </w:r>
    </w:p>
    <w:p w14:paraId="028F977D" w14:textId="77777777" w:rsidR="003537D2" w:rsidRDefault="00724608" w:rsidP="0025224A">
      <w:pPr>
        <w:pStyle w:val="BodyText"/>
        <w:rPr>
          <w:noProof/>
        </w:rPr>
      </w:pPr>
      <w:r>
        <w:pict w14:anchorId="3B311A74">
          <v:shape id="Attēls 247" o:spid="_x0000_i1123" type="#_x0000_t75" style="width:453.6pt;height:651.6pt;visibility:visible">
            <v:imagedata r:id="rId108" o:title=""/>
          </v:shape>
        </w:pict>
      </w:r>
    </w:p>
    <w:p w14:paraId="59B3502E" w14:textId="7DB75AB7" w:rsidR="003537D2" w:rsidRDefault="003537D2" w:rsidP="0025224A">
      <w:pPr>
        <w:pStyle w:val="BodyText"/>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971C9F" w:rsidRPr="00E82CC9" w14:paraId="27E9DA8F" w14:textId="77777777" w:rsidTr="00E82CC9">
        <w:tc>
          <w:tcPr>
            <w:tcW w:w="2500" w:type="pct"/>
            <w:shd w:val="clear" w:color="auto" w:fill="auto"/>
          </w:tcPr>
          <w:p w14:paraId="67BC7F99" w14:textId="77777777" w:rsidR="00971C9F" w:rsidRPr="00E82CC9" w:rsidRDefault="00971C9F" w:rsidP="001A5AC7">
            <w:pPr>
              <w:pStyle w:val="BodyText"/>
              <w:keepNext/>
              <w:kinsoku w:val="0"/>
              <w:overflowPunct w:val="0"/>
              <w:jc w:val="center"/>
              <w:rPr>
                <w:b/>
                <w:bCs/>
                <w:noProof/>
                <w:sz w:val="22"/>
                <w:szCs w:val="22"/>
                <w:lang w:val="en-GB"/>
              </w:rPr>
            </w:pPr>
            <w:r w:rsidRPr="00E82CC9">
              <w:rPr>
                <w:b/>
                <w:bCs/>
                <w:noProof/>
                <w:sz w:val="22"/>
                <w:szCs w:val="22"/>
                <w:lang w:val="en-GB"/>
              </w:rPr>
              <w:t>Angļu val.</w:t>
            </w:r>
          </w:p>
        </w:tc>
        <w:tc>
          <w:tcPr>
            <w:tcW w:w="2500" w:type="pct"/>
            <w:shd w:val="clear" w:color="auto" w:fill="auto"/>
          </w:tcPr>
          <w:p w14:paraId="457801CC" w14:textId="77777777" w:rsidR="00971C9F" w:rsidRPr="00E82CC9" w:rsidRDefault="00971C9F" w:rsidP="001A5AC7">
            <w:pPr>
              <w:pStyle w:val="BodyText"/>
              <w:keepNext/>
              <w:kinsoku w:val="0"/>
              <w:overflowPunct w:val="0"/>
              <w:jc w:val="center"/>
              <w:rPr>
                <w:b/>
                <w:bCs/>
                <w:sz w:val="22"/>
                <w:szCs w:val="22"/>
              </w:rPr>
            </w:pPr>
            <w:r w:rsidRPr="00E82CC9">
              <w:rPr>
                <w:b/>
                <w:bCs/>
                <w:sz w:val="22"/>
                <w:szCs w:val="22"/>
              </w:rPr>
              <w:t>Latviešu val.</w:t>
            </w:r>
          </w:p>
        </w:tc>
      </w:tr>
      <w:tr w:rsidR="00971C9F" w:rsidRPr="00E82CC9" w14:paraId="4E129FFF" w14:textId="77777777" w:rsidTr="00E82CC9">
        <w:tc>
          <w:tcPr>
            <w:tcW w:w="2500" w:type="pct"/>
            <w:shd w:val="clear" w:color="auto" w:fill="auto"/>
          </w:tcPr>
          <w:p w14:paraId="5172658F" w14:textId="77777777" w:rsidR="00971C9F" w:rsidRPr="00E82CC9" w:rsidRDefault="00971C9F" w:rsidP="00971C9F">
            <w:pPr>
              <w:pStyle w:val="BodyText"/>
              <w:kinsoku w:val="0"/>
              <w:overflowPunct w:val="0"/>
              <w:jc w:val="both"/>
              <w:rPr>
                <w:noProof/>
                <w:sz w:val="22"/>
                <w:szCs w:val="22"/>
                <w:lang w:val="en-GB"/>
              </w:rPr>
            </w:pPr>
            <w:r w:rsidRPr="00E82CC9">
              <w:rPr>
                <w:noProof/>
                <w:sz w:val="22"/>
                <w:szCs w:val="22"/>
                <w:lang w:val="en-GB"/>
              </w:rPr>
              <w:t>Registered office of issuing organization</w:t>
            </w:r>
          </w:p>
        </w:tc>
        <w:tc>
          <w:tcPr>
            <w:tcW w:w="2500" w:type="pct"/>
            <w:shd w:val="clear" w:color="auto" w:fill="auto"/>
          </w:tcPr>
          <w:p w14:paraId="2CAEEEF9" w14:textId="7DEFB96B" w:rsidR="00971C9F" w:rsidRPr="00E82CC9" w:rsidRDefault="00971C9F" w:rsidP="00971C9F">
            <w:pPr>
              <w:pStyle w:val="BodyText"/>
              <w:kinsoku w:val="0"/>
              <w:overflowPunct w:val="0"/>
              <w:jc w:val="both"/>
              <w:rPr>
                <w:noProof/>
                <w:sz w:val="22"/>
                <w:szCs w:val="22"/>
              </w:rPr>
            </w:pPr>
            <w:r w:rsidRPr="00E82CC9">
              <w:rPr>
                <w:sz w:val="22"/>
                <w:szCs w:val="22"/>
              </w:rPr>
              <w:t>Izdevējas organizācijas reģistrēta iestāde</w:t>
            </w:r>
          </w:p>
        </w:tc>
      </w:tr>
      <w:tr w:rsidR="00971C9F" w:rsidRPr="00E82CC9" w14:paraId="26B01406" w14:textId="77777777" w:rsidTr="00E82CC9">
        <w:tc>
          <w:tcPr>
            <w:tcW w:w="2500" w:type="pct"/>
            <w:shd w:val="clear" w:color="auto" w:fill="auto"/>
          </w:tcPr>
          <w:p w14:paraId="3B90D5CD" w14:textId="77777777" w:rsidR="00971C9F" w:rsidRPr="00E82CC9" w:rsidRDefault="00971C9F" w:rsidP="00971C9F">
            <w:pPr>
              <w:pStyle w:val="BodyText"/>
              <w:kinsoku w:val="0"/>
              <w:overflowPunct w:val="0"/>
              <w:jc w:val="both"/>
              <w:rPr>
                <w:b/>
                <w:noProof/>
                <w:sz w:val="22"/>
                <w:szCs w:val="22"/>
                <w:lang w:val="en-GB"/>
              </w:rPr>
            </w:pPr>
            <w:r w:rsidRPr="00E82CC9">
              <w:rPr>
                <w:b/>
                <w:noProof/>
                <w:sz w:val="22"/>
                <w:szCs w:val="22"/>
                <w:lang w:val="en-GB"/>
              </w:rPr>
              <w:t>DETAILED STATEMENT</w:t>
            </w:r>
          </w:p>
          <w:p w14:paraId="3E66DCFC" w14:textId="77777777" w:rsidR="00971C9F" w:rsidRPr="00E82CC9" w:rsidRDefault="00971C9F" w:rsidP="00971C9F">
            <w:pPr>
              <w:pStyle w:val="BodyText"/>
              <w:kinsoku w:val="0"/>
              <w:overflowPunct w:val="0"/>
              <w:jc w:val="both"/>
              <w:rPr>
                <w:b/>
                <w:noProof/>
                <w:sz w:val="22"/>
                <w:szCs w:val="22"/>
                <w:lang w:val="en-GB"/>
              </w:rPr>
            </w:pPr>
            <w:r w:rsidRPr="00E82CC9">
              <w:rPr>
                <w:b/>
                <w:noProof/>
                <w:sz w:val="22"/>
                <w:szCs w:val="22"/>
                <w:lang w:val="en-GB"/>
              </w:rPr>
              <w:t>Quality of Service Fund</w:t>
            </w:r>
          </w:p>
          <w:p w14:paraId="0B387C47" w14:textId="77777777" w:rsidR="00971C9F" w:rsidRPr="00E82CC9" w:rsidRDefault="00971C9F" w:rsidP="00971C9F">
            <w:pPr>
              <w:pStyle w:val="BodyText"/>
              <w:kinsoku w:val="0"/>
              <w:overflowPunct w:val="0"/>
              <w:jc w:val="both"/>
              <w:rPr>
                <w:noProof/>
                <w:sz w:val="22"/>
                <w:szCs w:val="22"/>
                <w:lang w:val="en-GB"/>
              </w:rPr>
            </w:pPr>
            <w:r w:rsidRPr="00E82CC9">
              <w:rPr>
                <w:noProof/>
                <w:sz w:val="22"/>
                <w:szCs w:val="22"/>
                <w:lang w:val="en-GB"/>
              </w:rPr>
              <w:t>Date</w:t>
            </w:r>
          </w:p>
        </w:tc>
        <w:tc>
          <w:tcPr>
            <w:tcW w:w="2500" w:type="pct"/>
            <w:shd w:val="clear" w:color="auto" w:fill="auto"/>
          </w:tcPr>
          <w:p w14:paraId="2929605B" w14:textId="77777777" w:rsidR="00971C9F" w:rsidRPr="00E82CC9" w:rsidRDefault="00971C9F" w:rsidP="00971C9F">
            <w:pPr>
              <w:pStyle w:val="BodyText"/>
              <w:rPr>
                <w:b/>
                <w:bCs/>
                <w:noProof/>
                <w:sz w:val="22"/>
                <w:szCs w:val="22"/>
              </w:rPr>
            </w:pPr>
            <w:r w:rsidRPr="00E82CC9">
              <w:rPr>
                <w:b/>
                <w:bCs/>
                <w:sz w:val="22"/>
                <w:szCs w:val="22"/>
              </w:rPr>
              <w:t>ATSEVIŠĶS SARAKSTS</w:t>
            </w:r>
          </w:p>
          <w:p w14:paraId="33624EF6" w14:textId="77777777" w:rsidR="00971C9F" w:rsidRPr="00E82CC9" w:rsidRDefault="00971C9F" w:rsidP="00971C9F">
            <w:pPr>
              <w:pStyle w:val="BodyText"/>
              <w:rPr>
                <w:b/>
                <w:bCs/>
                <w:noProof/>
                <w:sz w:val="22"/>
                <w:szCs w:val="22"/>
              </w:rPr>
            </w:pPr>
            <w:r w:rsidRPr="00E82CC9">
              <w:rPr>
                <w:b/>
                <w:bCs/>
                <w:sz w:val="22"/>
                <w:szCs w:val="22"/>
              </w:rPr>
              <w:t>Pakalpojumu kvalitātes fonds</w:t>
            </w:r>
          </w:p>
          <w:p w14:paraId="590B6F0C" w14:textId="5D7C0D48" w:rsidR="00971C9F" w:rsidRPr="00E82CC9" w:rsidRDefault="00971C9F" w:rsidP="00971C9F">
            <w:pPr>
              <w:pStyle w:val="BodyText"/>
              <w:kinsoku w:val="0"/>
              <w:overflowPunct w:val="0"/>
              <w:jc w:val="both"/>
              <w:rPr>
                <w:noProof/>
                <w:sz w:val="22"/>
                <w:szCs w:val="22"/>
              </w:rPr>
            </w:pPr>
            <w:r w:rsidRPr="00E82CC9">
              <w:rPr>
                <w:sz w:val="22"/>
                <w:szCs w:val="22"/>
              </w:rPr>
              <w:t>Datums</w:t>
            </w:r>
          </w:p>
        </w:tc>
      </w:tr>
      <w:tr w:rsidR="00971C9F" w:rsidRPr="00E82CC9" w14:paraId="780E1A2F" w14:textId="77777777" w:rsidTr="00E82CC9">
        <w:tc>
          <w:tcPr>
            <w:tcW w:w="2500" w:type="pct"/>
            <w:shd w:val="clear" w:color="auto" w:fill="auto"/>
          </w:tcPr>
          <w:p w14:paraId="4BFCFCE6" w14:textId="77777777" w:rsidR="00971C9F" w:rsidRPr="00E82CC9" w:rsidRDefault="00971C9F" w:rsidP="00971C9F">
            <w:pPr>
              <w:pStyle w:val="BodyText"/>
              <w:kinsoku w:val="0"/>
              <w:overflowPunct w:val="0"/>
              <w:jc w:val="both"/>
              <w:rPr>
                <w:b/>
                <w:noProof/>
                <w:sz w:val="22"/>
                <w:szCs w:val="22"/>
                <w:lang w:val="en-GB"/>
              </w:rPr>
            </w:pPr>
            <w:r w:rsidRPr="00E82CC9">
              <w:rPr>
                <w:b/>
                <w:noProof/>
                <w:sz w:val="22"/>
                <w:szCs w:val="22"/>
                <w:lang w:val="en-GB"/>
              </w:rPr>
              <w:t>CN 64ter</w:t>
            </w:r>
          </w:p>
        </w:tc>
        <w:tc>
          <w:tcPr>
            <w:tcW w:w="2500" w:type="pct"/>
            <w:shd w:val="clear" w:color="auto" w:fill="auto"/>
          </w:tcPr>
          <w:p w14:paraId="437EF1C6" w14:textId="23CC7661" w:rsidR="00971C9F" w:rsidRPr="00E82CC9" w:rsidRDefault="00971C9F" w:rsidP="00971C9F">
            <w:pPr>
              <w:pStyle w:val="BodyText"/>
              <w:kinsoku w:val="0"/>
              <w:overflowPunct w:val="0"/>
              <w:jc w:val="both"/>
              <w:rPr>
                <w:b/>
                <w:noProof/>
                <w:sz w:val="22"/>
                <w:szCs w:val="22"/>
              </w:rPr>
            </w:pPr>
            <w:r w:rsidRPr="00E82CC9">
              <w:rPr>
                <w:b/>
                <w:sz w:val="22"/>
                <w:szCs w:val="22"/>
              </w:rPr>
              <w:t>CN 64ter</w:t>
            </w:r>
          </w:p>
        </w:tc>
      </w:tr>
      <w:tr w:rsidR="00971C9F" w:rsidRPr="00E82CC9" w14:paraId="28026565" w14:textId="77777777" w:rsidTr="00E82CC9">
        <w:tc>
          <w:tcPr>
            <w:tcW w:w="2500" w:type="pct"/>
            <w:shd w:val="clear" w:color="auto" w:fill="auto"/>
          </w:tcPr>
          <w:p w14:paraId="500F746F" w14:textId="77777777" w:rsidR="00971C9F" w:rsidRPr="00E82CC9" w:rsidRDefault="00971C9F" w:rsidP="00971C9F">
            <w:pPr>
              <w:pStyle w:val="BodyText"/>
              <w:kinsoku w:val="0"/>
              <w:overflowPunct w:val="0"/>
              <w:jc w:val="both"/>
              <w:rPr>
                <w:noProof/>
                <w:sz w:val="22"/>
                <w:szCs w:val="22"/>
                <w:lang w:val="en-GB"/>
              </w:rPr>
            </w:pPr>
            <w:r w:rsidRPr="00E82CC9">
              <w:rPr>
                <w:noProof/>
                <w:sz w:val="22"/>
                <w:szCs w:val="22"/>
                <w:lang w:val="en-GB"/>
              </w:rPr>
              <w:t>Debtor designated operator</w:t>
            </w:r>
          </w:p>
        </w:tc>
        <w:tc>
          <w:tcPr>
            <w:tcW w:w="2500" w:type="pct"/>
            <w:shd w:val="clear" w:color="auto" w:fill="auto"/>
          </w:tcPr>
          <w:p w14:paraId="7BF2ADCC" w14:textId="1BB20115" w:rsidR="00971C9F" w:rsidRPr="00E82CC9" w:rsidRDefault="00971C9F" w:rsidP="00971C9F">
            <w:pPr>
              <w:pStyle w:val="BodyText"/>
              <w:kinsoku w:val="0"/>
              <w:overflowPunct w:val="0"/>
              <w:jc w:val="both"/>
              <w:rPr>
                <w:noProof/>
                <w:sz w:val="22"/>
                <w:szCs w:val="22"/>
              </w:rPr>
            </w:pPr>
            <w:r w:rsidRPr="00E82CC9">
              <w:rPr>
                <w:sz w:val="22"/>
                <w:szCs w:val="22"/>
              </w:rPr>
              <w:t>Izraudzītais operators debitors</w:t>
            </w:r>
          </w:p>
        </w:tc>
      </w:tr>
      <w:tr w:rsidR="00971C9F" w:rsidRPr="00E82CC9" w14:paraId="73C63C3D" w14:textId="77777777" w:rsidTr="00E82CC9">
        <w:tc>
          <w:tcPr>
            <w:tcW w:w="2500" w:type="pct"/>
            <w:shd w:val="clear" w:color="auto" w:fill="auto"/>
          </w:tcPr>
          <w:p w14:paraId="7EF897F3" w14:textId="77777777" w:rsidR="00971C9F" w:rsidRPr="00E82CC9" w:rsidRDefault="00971C9F" w:rsidP="00971C9F">
            <w:pPr>
              <w:pStyle w:val="BodyText"/>
              <w:kinsoku w:val="0"/>
              <w:overflowPunct w:val="0"/>
              <w:jc w:val="both"/>
              <w:rPr>
                <w:b/>
                <w:noProof/>
                <w:sz w:val="22"/>
                <w:szCs w:val="22"/>
                <w:lang w:val="en-GB"/>
              </w:rPr>
            </w:pPr>
            <w:r w:rsidRPr="00E82CC9">
              <w:rPr>
                <w:b/>
                <w:noProof/>
                <w:sz w:val="22"/>
                <w:szCs w:val="22"/>
                <w:lang w:val="en-GB"/>
              </w:rPr>
              <w:t>Notes</w:t>
            </w:r>
          </w:p>
          <w:p w14:paraId="21EA3153" w14:textId="77777777" w:rsidR="00971C9F" w:rsidRPr="00E82CC9" w:rsidRDefault="00971C9F" w:rsidP="00971C9F">
            <w:pPr>
              <w:pStyle w:val="BodyText"/>
              <w:kinsoku w:val="0"/>
              <w:overflowPunct w:val="0"/>
              <w:jc w:val="both"/>
              <w:rPr>
                <w:noProof/>
                <w:sz w:val="22"/>
                <w:szCs w:val="22"/>
                <w:lang w:val="en-GB"/>
              </w:rPr>
            </w:pPr>
            <w:r w:rsidRPr="00E82CC9">
              <w:rPr>
                <w:noProof/>
                <w:sz w:val="22"/>
                <w:szCs w:val="22"/>
                <w:lang w:val="en-GB"/>
              </w:rPr>
              <w:t>Statement showing the calculation of the additional amount provided in Convention article 32.6</w:t>
            </w:r>
          </w:p>
        </w:tc>
        <w:tc>
          <w:tcPr>
            <w:tcW w:w="2500" w:type="pct"/>
            <w:shd w:val="clear" w:color="auto" w:fill="auto"/>
          </w:tcPr>
          <w:p w14:paraId="31E782B9" w14:textId="77777777" w:rsidR="00971C9F" w:rsidRPr="00E82CC9" w:rsidRDefault="00971C9F" w:rsidP="00971C9F">
            <w:pPr>
              <w:pStyle w:val="BodyText"/>
              <w:rPr>
                <w:b/>
                <w:bCs/>
                <w:noProof/>
                <w:sz w:val="22"/>
                <w:szCs w:val="22"/>
              </w:rPr>
            </w:pPr>
            <w:r w:rsidRPr="00E82CC9">
              <w:rPr>
                <w:b/>
                <w:bCs/>
                <w:sz w:val="22"/>
                <w:szCs w:val="22"/>
              </w:rPr>
              <w:t>Piezīmes</w:t>
            </w:r>
          </w:p>
          <w:p w14:paraId="49DE649A" w14:textId="198ECD33" w:rsidR="00971C9F" w:rsidRPr="00E82CC9" w:rsidRDefault="00971C9F" w:rsidP="00971C9F">
            <w:pPr>
              <w:pStyle w:val="BodyText"/>
              <w:kinsoku w:val="0"/>
              <w:overflowPunct w:val="0"/>
              <w:jc w:val="both"/>
              <w:rPr>
                <w:noProof/>
                <w:sz w:val="22"/>
                <w:szCs w:val="22"/>
              </w:rPr>
            </w:pPr>
            <w:r w:rsidRPr="00E82CC9">
              <w:rPr>
                <w:sz w:val="22"/>
                <w:szCs w:val="22"/>
              </w:rPr>
              <w:t>Sarakstā norādīts papildu summas aprēķins saskaņā ar Konvencijas 32. panta 6. punktu</w:t>
            </w:r>
          </w:p>
        </w:tc>
      </w:tr>
      <w:tr w:rsidR="00971C9F" w:rsidRPr="00E82CC9" w14:paraId="2D0D5D86" w14:textId="77777777" w:rsidTr="00E82CC9">
        <w:tc>
          <w:tcPr>
            <w:tcW w:w="2500" w:type="pct"/>
            <w:shd w:val="clear" w:color="auto" w:fill="auto"/>
          </w:tcPr>
          <w:p w14:paraId="1701D744" w14:textId="77777777" w:rsidR="00971C9F" w:rsidRPr="00E82CC9" w:rsidRDefault="00971C9F" w:rsidP="00971C9F">
            <w:pPr>
              <w:pStyle w:val="BodyText"/>
              <w:kinsoku w:val="0"/>
              <w:overflowPunct w:val="0"/>
              <w:jc w:val="both"/>
              <w:rPr>
                <w:noProof/>
                <w:sz w:val="22"/>
                <w:szCs w:val="22"/>
                <w:lang w:val="en-GB"/>
              </w:rPr>
            </w:pPr>
            <w:r w:rsidRPr="00E82CC9">
              <w:rPr>
                <w:noProof/>
                <w:sz w:val="22"/>
                <w:szCs w:val="22"/>
                <w:lang w:val="en-GB"/>
              </w:rPr>
              <w:t>Corresponding designated operator</w:t>
            </w:r>
          </w:p>
        </w:tc>
        <w:tc>
          <w:tcPr>
            <w:tcW w:w="2500" w:type="pct"/>
            <w:shd w:val="clear" w:color="auto" w:fill="auto"/>
          </w:tcPr>
          <w:p w14:paraId="3CABFCC8" w14:textId="68D63B13" w:rsidR="00971C9F" w:rsidRPr="00E82CC9" w:rsidRDefault="00971C9F" w:rsidP="00971C9F">
            <w:pPr>
              <w:pStyle w:val="BodyText"/>
              <w:kinsoku w:val="0"/>
              <w:overflowPunct w:val="0"/>
              <w:jc w:val="both"/>
              <w:rPr>
                <w:noProof/>
                <w:sz w:val="22"/>
                <w:szCs w:val="22"/>
              </w:rPr>
            </w:pPr>
            <w:r w:rsidRPr="00E82CC9">
              <w:rPr>
                <w:sz w:val="22"/>
                <w:szCs w:val="22"/>
              </w:rPr>
              <w:t>Attiecīgais izraudzītais operators</w:t>
            </w:r>
          </w:p>
        </w:tc>
      </w:tr>
      <w:tr w:rsidR="00971C9F" w:rsidRPr="00E82CC9" w14:paraId="55103972" w14:textId="77777777" w:rsidTr="00E82CC9">
        <w:tc>
          <w:tcPr>
            <w:tcW w:w="2500" w:type="pct"/>
            <w:shd w:val="clear" w:color="auto" w:fill="auto"/>
          </w:tcPr>
          <w:p w14:paraId="74C9A17D" w14:textId="77777777" w:rsidR="00971C9F" w:rsidRPr="00E82CC9" w:rsidRDefault="00971C9F" w:rsidP="00971C9F">
            <w:pPr>
              <w:pStyle w:val="BodyText"/>
              <w:kinsoku w:val="0"/>
              <w:overflowPunct w:val="0"/>
              <w:jc w:val="both"/>
              <w:rPr>
                <w:noProof/>
                <w:sz w:val="22"/>
                <w:szCs w:val="22"/>
                <w:lang w:val="en-GB"/>
              </w:rPr>
            </w:pPr>
            <w:r w:rsidRPr="00E82CC9">
              <w:rPr>
                <w:noProof/>
                <w:sz w:val="22"/>
                <w:szCs w:val="22"/>
                <w:lang w:val="en-GB"/>
              </w:rPr>
              <w:t>Reference year</w:t>
            </w:r>
          </w:p>
        </w:tc>
        <w:tc>
          <w:tcPr>
            <w:tcW w:w="2500" w:type="pct"/>
            <w:shd w:val="clear" w:color="auto" w:fill="auto"/>
          </w:tcPr>
          <w:p w14:paraId="76452102" w14:textId="472B383C" w:rsidR="00971C9F" w:rsidRPr="00E82CC9" w:rsidRDefault="00971C9F" w:rsidP="00971C9F">
            <w:pPr>
              <w:pStyle w:val="BodyText"/>
              <w:kinsoku w:val="0"/>
              <w:overflowPunct w:val="0"/>
              <w:jc w:val="both"/>
              <w:rPr>
                <w:noProof/>
                <w:sz w:val="22"/>
                <w:szCs w:val="22"/>
              </w:rPr>
            </w:pPr>
            <w:r w:rsidRPr="00E82CC9">
              <w:rPr>
                <w:sz w:val="22"/>
                <w:szCs w:val="22"/>
              </w:rPr>
              <w:t>Pārskata gads</w:t>
            </w:r>
          </w:p>
        </w:tc>
      </w:tr>
      <w:tr w:rsidR="00971C9F" w:rsidRPr="00E82CC9" w14:paraId="103E864C" w14:textId="77777777" w:rsidTr="00E82CC9">
        <w:tc>
          <w:tcPr>
            <w:tcW w:w="2500" w:type="pct"/>
            <w:shd w:val="clear" w:color="auto" w:fill="auto"/>
          </w:tcPr>
          <w:p w14:paraId="6A789DA8" w14:textId="77777777" w:rsidR="00971C9F" w:rsidRPr="00E82CC9" w:rsidRDefault="00971C9F" w:rsidP="00971C9F">
            <w:pPr>
              <w:pStyle w:val="BodyText"/>
              <w:kinsoku w:val="0"/>
              <w:overflowPunct w:val="0"/>
              <w:jc w:val="both"/>
              <w:rPr>
                <w:noProof/>
                <w:sz w:val="22"/>
                <w:szCs w:val="22"/>
                <w:lang w:val="en-GB"/>
              </w:rPr>
            </w:pPr>
            <w:r w:rsidRPr="00E82CC9">
              <w:rPr>
                <w:noProof/>
                <w:sz w:val="22"/>
                <w:szCs w:val="22"/>
                <w:lang w:val="en-GB"/>
              </w:rPr>
              <w:t>QSF amount due according to CN64bis</w:t>
            </w:r>
          </w:p>
          <w:p w14:paraId="30452EAB" w14:textId="77777777" w:rsidR="00971C9F" w:rsidRPr="00E82CC9" w:rsidRDefault="00971C9F" w:rsidP="00971C9F">
            <w:pPr>
              <w:pStyle w:val="BodyText"/>
              <w:kinsoku w:val="0"/>
              <w:overflowPunct w:val="0"/>
              <w:jc w:val="both"/>
              <w:rPr>
                <w:noProof/>
                <w:sz w:val="22"/>
                <w:szCs w:val="22"/>
                <w:lang w:val="en-GB"/>
              </w:rPr>
            </w:pPr>
            <w:r w:rsidRPr="00E82CC9">
              <w:rPr>
                <w:noProof/>
                <w:sz w:val="22"/>
                <w:szCs w:val="22"/>
                <w:lang w:val="en-GB"/>
              </w:rPr>
              <w:t>SDR</w:t>
            </w:r>
          </w:p>
        </w:tc>
        <w:tc>
          <w:tcPr>
            <w:tcW w:w="2500" w:type="pct"/>
            <w:shd w:val="clear" w:color="auto" w:fill="auto"/>
          </w:tcPr>
          <w:p w14:paraId="3EC72E99" w14:textId="77777777" w:rsidR="00971C9F" w:rsidRPr="00E82CC9" w:rsidRDefault="00971C9F" w:rsidP="00971C9F">
            <w:pPr>
              <w:pStyle w:val="BodyText"/>
              <w:rPr>
                <w:noProof/>
                <w:sz w:val="22"/>
                <w:szCs w:val="22"/>
              </w:rPr>
            </w:pPr>
            <w:r w:rsidRPr="00E82CC9">
              <w:rPr>
                <w:i/>
                <w:iCs/>
                <w:sz w:val="22"/>
                <w:szCs w:val="22"/>
              </w:rPr>
              <w:t>QSF</w:t>
            </w:r>
            <w:r w:rsidRPr="00E82CC9">
              <w:rPr>
                <w:sz w:val="22"/>
                <w:szCs w:val="22"/>
              </w:rPr>
              <w:t xml:space="preserve"> maksājamā summa saskaņā ar CN 64bis</w:t>
            </w:r>
          </w:p>
          <w:p w14:paraId="7632A706" w14:textId="7A537720" w:rsidR="00971C9F" w:rsidRPr="00E82CC9" w:rsidRDefault="00971C9F" w:rsidP="00971C9F">
            <w:pPr>
              <w:pStyle w:val="BodyText"/>
              <w:kinsoku w:val="0"/>
              <w:overflowPunct w:val="0"/>
              <w:jc w:val="both"/>
              <w:rPr>
                <w:noProof/>
                <w:sz w:val="22"/>
                <w:szCs w:val="22"/>
              </w:rPr>
            </w:pPr>
            <w:r w:rsidRPr="00E82CC9">
              <w:rPr>
                <w:sz w:val="22"/>
                <w:szCs w:val="22"/>
              </w:rPr>
              <w:t>SDR</w:t>
            </w:r>
          </w:p>
        </w:tc>
      </w:tr>
      <w:tr w:rsidR="00971C9F" w:rsidRPr="00E82CC9" w14:paraId="382AADF3" w14:textId="77777777" w:rsidTr="00E82CC9">
        <w:tc>
          <w:tcPr>
            <w:tcW w:w="2500" w:type="pct"/>
            <w:shd w:val="clear" w:color="auto" w:fill="auto"/>
          </w:tcPr>
          <w:p w14:paraId="49B2C17D" w14:textId="77777777" w:rsidR="00971C9F" w:rsidRPr="00E82CC9" w:rsidRDefault="00971C9F" w:rsidP="00971C9F">
            <w:pPr>
              <w:pStyle w:val="BodyText"/>
              <w:kinsoku w:val="0"/>
              <w:overflowPunct w:val="0"/>
              <w:jc w:val="both"/>
              <w:rPr>
                <w:noProof/>
                <w:sz w:val="22"/>
                <w:szCs w:val="22"/>
                <w:lang w:val="en-GB"/>
              </w:rPr>
            </w:pPr>
            <w:r w:rsidRPr="00E82CC9">
              <w:rPr>
                <w:noProof/>
                <w:sz w:val="22"/>
                <w:szCs w:val="22"/>
                <w:lang w:val="en-GB"/>
              </w:rPr>
              <w:t>Additional amount needed according to article 32.6</w:t>
            </w:r>
          </w:p>
          <w:p w14:paraId="69B5B4DF" w14:textId="77777777" w:rsidR="00971C9F" w:rsidRPr="00E82CC9" w:rsidRDefault="00971C9F" w:rsidP="00971C9F">
            <w:pPr>
              <w:pStyle w:val="BodyText"/>
              <w:kinsoku w:val="0"/>
              <w:overflowPunct w:val="0"/>
              <w:jc w:val="both"/>
              <w:rPr>
                <w:noProof/>
                <w:sz w:val="22"/>
                <w:szCs w:val="22"/>
                <w:lang w:val="en-GB"/>
              </w:rPr>
            </w:pPr>
            <w:r w:rsidRPr="00E82CC9">
              <w:rPr>
                <w:noProof/>
                <w:sz w:val="22"/>
                <w:szCs w:val="22"/>
                <w:lang w:val="en-GB"/>
              </w:rPr>
              <w:t>SDR</w:t>
            </w:r>
          </w:p>
        </w:tc>
        <w:tc>
          <w:tcPr>
            <w:tcW w:w="2500" w:type="pct"/>
            <w:shd w:val="clear" w:color="auto" w:fill="auto"/>
          </w:tcPr>
          <w:p w14:paraId="05740402" w14:textId="77777777" w:rsidR="00971C9F" w:rsidRPr="00E82CC9" w:rsidRDefault="00971C9F" w:rsidP="00971C9F">
            <w:pPr>
              <w:pStyle w:val="BodyText"/>
              <w:rPr>
                <w:noProof/>
                <w:sz w:val="22"/>
                <w:szCs w:val="22"/>
              </w:rPr>
            </w:pPr>
            <w:r w:rsidRPr="00E82CC9">
              <w:rPr>
                <w:sz w:val="22"/>
                <w:szCs w:val="22"/>
              </w:rPr>
              <w:t>Nepieciešamā papildu summa saskaņā ar 32. panta 6. punktu</w:t>
            </w:r>
          </w:p>
          <w:p w14:paraId="4B773B4C" w14:textId="4ECA7D7E" w:rsidR="00971C9F" w:rsidRPr="00E82CC9" w:rsidRDefault="00971C9F" w:rsidP="00971C9F">
            <w:pPr>
              <w:pStyle w:val="BodyText"/>
              <w:kinsoku w:val="0"/>
              <w:overflowPunct w:val="0"/>
              <w:jc w:val="both"/>
              <w:rPr>
                <w:noProof/>
                <w:sz w:val="22"/>
                <w:szCs w:val="22"/>
              </w:rPr>
            </w:pPr>
            <w:r w:rsidRPr="00E82CC9">
              <w:rPr>
                <w:sz w:val="22"/>
                <w:szCs w:val="22"/>
              </w:rPr>
              <w:t>SDR</w:t>
            </w:r>
          </w:p>
        </w:tc>
      </w:tr>
      <w:tr w:rsidR="00971C9F" w:rsidRPr="00E82CC9" w14:paraId="0E7BB5E8" w14:textId="77777777" w:rsidTr="00E82CC9">
        <w:tc>
          <w:tcPr>
            <w:tcW w:w="2500" w:type="pct"/>
            <w:shd w:val="clear" w:color="auto" w:fill="auto"/>
          </w:tcPr>
          <w:p w14:paraId="586006DD" w14:textId="77777777" w:rsidR="00971C9F" w:rsidRPr="00E82CC9" w:rsidRDefault="00971C9F" w:rsidP="00971C9F">
            <w:pPr>
              <w:pStyle w:val="BodyText"/>
              <w:kinsoku w:val="0"/>
              <w:overflowPunct w:val="0"/>
              <w:jc w:val="both"/>
              <w:rPr>
                <w:noProof/>
                <w:sz w:val="22"/>
                <w:szCs w:val="22"/>
                <w:lang w:val="en-GB"/>
              </w:rPr>
            </w:pPr>
            <w:r w:rsidRPr="00E82CC9">
              <w:rPr>
                <w:noProof/>
                <w:sz w:val="22"/>
                <w:szCs w:val="22"/>
                <w:lang w:val="en-GB"/>
              </w:rPr>
              <w:t>Share of the additional amount (%)</w:t>
            </w:r>
          </w:p>
        </w:tc>
        <w:tc>
          <w:tcPr>
            <w:tcW w:w="2500" w:type="pct"/>
            <w:shd w:val="clear" w:color="auto" w:fill="auto"/>
          </w:tcPr>
          <w:p w14:paraId="76F41FFA" w14:textId="4B7B7825" w:rsidR="00971C9F" w:rsidRPr="00E82CC9" w:rsidRDefault="00971C9F" w:rsidP="00971C9F">
            <w:pPr>
              <w:pStyle w:val="BodyText"/>
              <w:kinsoku w:val="0"/>
              <w:overflowPunct w:val="0"/>
              <w:jc w:val="both"/>
              <w:rPr>
                <w:noProof/>
                <w:sz w:val="22"/>
                <w:szCs w:val="22"/>
              </w:rPr>
            </w:pPr>
            <w:r w:rsidRPr="00E82CC9">
              <w:rPr>
                <w:sz w:val="22"/>
                <w:szCs w:val="22"/>
              </w:rPr>
              <w:t>Papildu summas daļa (%)</w:t>
            </w:r>
          </w:p>
        </w:tc>
      </w:tr>
      <w:tr w:rsidR="00971C9F" w:rsidRPr="00E82CC9" w14:paraId="0A9F34B5" w14:textId="77777777" w:rsidTr="00E82CC9">
        <w:tc>
          <w:tcPr>
            <w:tcW w:w="2500" w:type="pct"/>
            <w:shd w:val="clear" w:color="auto" w:fill="auto"/>
          </w:tcPr>
          <w:p w14:paraId="3AFE30F7" w14:textId="77777777" w:rsidR="00971C9F" w:rsidRPr="00E82CC9" w:rsidRDefault="00971C9F" w:rsidP="00971C9F">
            <w:pPr>
              <w:pStyle w:val="BodyText"/>
              <w:kinsoku w:val="0"/>
              <w:overflowPunct w:val="0"/>
              <w:jc w:val="both"/>
              <w:rPr>
                <w:noProof/>
                <w:sz w:val="22"/>
                <w:szCs w:val="22"/>
                <w:lang w:val="en-GB"/>
              </w:rPr>
            </w:pPr>
            <w:r w:rsidRPr="00E82CC9">
              <w:rPr>
                <w:noProof/>
                <w:sz w:val="22"/>
                <w:szCs w:val="22"/>
                <w:lang w:val="en-GB"/>
              </w:rPr>
              <w:t>Additional amount due</w:t>
            </w:r>
          </w:p>
          <w:p w14:paraId="44A94999" w14:textId="77777777" w:rsidR="00971C9F" w:rsidRPr="00E82CC9" w:rsidRDefault="00971C9F" w:rsidP="00971C9F">
            <w:pPr>
              <w:pStyle w:val="BodyText"/>
              <w:kinsoku w:val="0"/>
              <w:overflowPunct w:val="0"/>
              <w:jc w:val="both"/>
              <w:rPr>
                <w:noProof/>
                <w:sz w:val="22"/>
                <w:szCs w:val="22"/>
                <w:lang w:val="en-GB"/>
              </w:rPr>
            </w:pPr>
            <w:r w:rsidRPr="00E82CC9">
              <w:rPr>
                <w:noProof/>
                <w:sz w:val="22"/>
                <w:szCs w:val="22"/>
                <w:lang w:val="en-GB"/>
              </w:rPr>
              <w:t>SDR</w:t>
            </w:r>
          </w:p>
        </w:tc>
        <w:tc>
          <w:tcPr>
            <w:tcW w:w="2500" w:type="pct"/>
            <w:shd w:val="clear" w:color="auto" w:fill="auto"/>
          </w:tcPr>
          <w:p w14:paraId="1EC66AE9" w14:textId="77777777" w:rsidR="00971C9F" w:rsidRPr="00E82CC9" w:rsidRDefault="00971C9F" w:rsidP="00971C9F">
            <w:pPr>
              <w:pStyle w:val="BodyText"/>
              <w:rPr>
                <w:noProof/>
                <w:sz w:val="22"/>
                <w:szCs w:val="22"/>
              </w:rPr>
            </w:pPr>
            <w:r w:rsidRPr="00E82CC9">
              <w:rPr>
                <w:sz w:val="22"/>
                <w:szCs w:val="22"/>
              </w:rPr>
              <w:t>Papildus maksājamā summa</w:t>
            </w:r>
          </w:p>
          <w:p w14:paraId="2261524E" w14:textId="3D00218B" w:rsidR="00971C9F" w:rsidRPr="00E82CC9" w:rsidRDefault="00971C9F" w:rsidP="00971C9F">
            <w:pPr>
              <w:pStyle w:val="BodyText"/>
              <w:kinsoku w:val="0"/>
              <w:overflowPunct w:val="0"/>
              <w:jc w:val="both"/>
              <w:rPr>
                <w:noProof/>
                <w:sz w:val="22"/>
                <w:szCs w:val="22"/>
              </w:rPr>
            </w:pPr>
            <w:r w:rsidRPr="00E82CC9">
              <w:rPr>
                <w:sz w:val="22"/>
                <w:szCs w:val="22"/>
              </w:rPr>
              <w:t>SDR</w:t>
            </w:r>
          </w:p>
        </w:tc>
      </w:tr>
      <w:tr w:rsidR="00971C9F" w:rsidRPr="00E82CC9" w14:paraId="18F07352" w14:textId="77777777" w:rsidTr="00E82CC9">
        <w:tc>
          <w:tcPr>
            <w:tcW w:w="2500" w:type="pct"/>
            <w:shd w:val="clear" w:color="auto" w:fill="auto"/>
          </w:tcPr>
          <w:p w14:paraId="18B5CA57" w14:textId="77777777" w:rsidR="00971C9F" w:rsidRPr="00E82CC9" w:rsidRDefault="00971C9F" w:rsidP="00971C9F">
            <w:pPr>
              <w:pStyle w:val="BodyText"/>
              <w:kinsoku w:val="0"/>
              <w:overflowPunct w:val="0"/>
              <w:jc w:val="both"/>
              <w:rPr>
                <w:b/>
                <w:bCs/>
                <w:noProof/>
                <w:sz w:val="22"/>
                <w:szCs w:val="22"/>
                <w:lang w:val="en-GB"/>
              </w:rPr>
            </w:pPr>
            <w:r w:rsidRPr="00E82CC9">
              <w:rPr>
                <w:b/>
                <w:bCs/>
                <w:noProof/>
                <w:sz w:val="22"/>
                <w:szCs w:val="22"/>
                <w:lang w:val="en-GB"/>
              </w:rPr>
              <w:t>Total</w:t>
            </w:r>
          </w:p>
        </w:tc>
        <w:tc>
          <w:tcPr>
            <w:tcW w:w="2500" w:type="pct"/>
            <w:shd w:val="clear" w:color="auto" w:fill="auto"/>
          </w:tcPr>
          <w:p w14:paraId="11202321" w14:textId="13FF8424" w:rsidR="00971C9F" w:rsidRPr="00E82CC9" w:rsidRDefault="00971C9F" w:rsidP="00971C9F">
            <w:pPr>
              <w:pStyle w:val="BodyText"/>
              <w:kinsoku w:val="0"/>
              <w:overflowPunct w:val="0"/>
              <w:jc w:val="both"/>
              <w:rPr>
                <w:b/>
                <w:bCs/>
                <w:noProof/>
                <w:sz w:val="22"/>
                <w:szCs w:val="22"/>
              </w:rPr>
            </w:pPr>
            <w:r w:rsidRPr="00E82CC9">
              <w:rPr>
                <w:b/>
                <w:bCs/>
                <w:sz w:val="22"/>
                <w:szCs w:val="22"/>
              </w:rPr>
              <w:t>Kopā</w:t>
            </w:r>
          </w:p>
        </w:tc>
      </w:tr>
      <w:tr w:rsidR="00971C9F" w:rsidRPr="00E82CC9" w14:paraId="531C8FC4" w14:textId="77777777" w:rsidTr="00E82CC9">
        <w:tc>
          <w:tcPr>
            <w:tcW w:w="2500" w:type="pct"/>
            <w:shd w:val="clear" w:color="auto" w:fill="auto"/>
          </w:tcPr>
          <w:p w14:paraId="5B84CB75" w14:textId="77777777" w:rsidR="00971C9F" w:rsidRPr="00E82CC9" w:rsidRDefault="00971C9F" w:rsidP="00971C9F">
            <w:pPr>
              <w:pStyle w:val="BodyText"/>
              <w:kinsoku w:val="0"/>
              <w:overflowPunct w:val="0"/>
              <w:jc w:val="both"/>
              <w:rPr>
                <w:noProof/>
                <w:sz w:val="22"/>
                <w:szCs w:val="22"/>
                <w:lang w:val="en-GB"/>
              </w:rPr>
            </w:pPr>
            <w:r w:rsidRPr="00E82CC9">
              <w:rPr>
                <w:noProof/>
                <w:sz w:val="22"/>
                <w:szCs w:val="22"/>
                <w:lang w:val="en-GB"/>
              </w:rPr>
              <w:t>Size 210 x 297 mm</w:t>
            </w:r>
          </w:p>
        </w:tc>
        <w:tc>
          <w:tcPr>
            <w:tcW w:w="2500" w:type="pct"/>
            <w:shd w:val="clear" w:color="auto" w:fill="auto"/>
          </w:tcPr>
          <w:p w14:paraId="107E29F7" w14:textId="73AAFD04" w:rsidR="00971C9F" w:rsidRPr="00E82CC9" w:rsidRDefault="00971C9F" w:rsidP="00971C9F">
            <w:pPr>
              <w:pStyle w:val="BodyText"/>
              <w:kinsoku w:val="0"/>
              <w:overflowPunct w:val="0"/>
              <w:jc w:val="both"/>
              <w:rPr>
                <w:noProof/>
                <w:sz w:val="22"/>
                <w:szCs w:val="22"/>
              </w:rPr>
            </w:pPr>
            <w:r w:rsidRPr="00E82CC9">
              <w:rPr>
                <w:sz w:val="22"/>
                <w:szCs w:val="22"/>
              </w:rPr>
              <w:t>Izmērs – 210 x 297 mm</w:t>
            </w:r>
          </w:p>
        </w:tc>
      </w:tr>
    </w:tbl>
    <w:p w14:paraId="6F1F7479" w14:textId="77777777" w:rsidR="003537D2" w:rsidRDefault="003537D2" w:rsidP="0025224A">
      <w:pPr>
        <w:pStyle w:val="BodyText"/>
        <w:rPr>
          <w:noProof/>
          <w:lang w:val="en-GB"/>
        </w:rPr>
      </w:pPr>
    </w:p>
    <w:p w14:paraId="19769CA0" w14:textId="191599C2" w:rsidR="003537D2" w:rsidRDefault="003537D2" w:rsidP="00971C9F">
      <w:pPr>
        <w:widowControl/>
        <w:autoSpaceDE/>
        <w:autoSpaceDN/>
        <w:adjustRightInd/>
        <w:spacing w:after="160" w:line="259" w:lineRule="auto"/>
        <w:rPr>
          <w:noProof/>
          <w:lang w:val="en-GB"/>
        </w:rPr>
      </w:pPr>
      <w:r>
        <w:br w:type="page"/>
      </w:r>
    </w:p>
    <w:p w14:paraId="76636D27" w14:textId="77777777" w:rsidR="003537D2" w:rsidRDefault="00724608" w:rsidP="0025224A">
      <w:pPr>
        <w:pStyle w:val="BodyText"/>
        <w:rPr>
          <w:noProof/>
        </w:rPr>
      </w:pPr>
      <w:r>
        <w:pict w14:anchorId="65D0B924">
          <v:shape id="Attēls 248" o:spid="_x0000_i1124" type="#_x0000_t75" style="width:453.6pt;height:654pt;visibility:visible">
            <v:imagedata r:id="rId109" o:title=""/>
          </v:shape>
        </w:pict>
      </w:r>
    </w:p>
    <w:p w14:paraId="5F5F78DD" w14:textId="404A4543" w:rsidR="003537D2" w:rsidRDefault="003537D2" w:rsidP="0025224A">
      <w:pPr>
        <w:pStyle w:val="BodyText"/>
        <w:rPr>
          <w:noProof/>
          <w:lang w:val="en-GB"/>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5"/>
        <w:gridCol w:w="4566"/>
        <w:gridCol w:w="9"/>
      </w:tblGrid>
      <w:tr w:rsidR="00924525" w:rsidRPr="0050030D" w14:paraId="0BB08781" w14:textId="77777777" w:rsidTr="001A5AC7">
        <w:trPr>
          <w:gridAfter w:val="1"/>
          <w:wAfter w:w="5" w:type="pct"/>
        </w:trPr>
        <w:tc>
          <w:tcPr>
            <w:tcW w:w="2497" w:type="pct"/>
            <w:shd w:val="clear" w:color="auto" w:fill="auto"/>
          </w:tcPr>
          <w:p w14:paraId="2CFDB87C" w14:textId="77777777" w:rsidR="00924525" w:rsidRPr="0050030D" w:rsidRDefault="00924525" w:rsidP="001A5AC7">
            <w:pPr>
              <w:pStyle w:val="BodyText"/>
              <w:keepNext/>
              <w:kinsoku w:val="0"/>
              <w:overflowPunct w:val="0"/>
              <w:jc w:val="center"/>
              <w:rPr>
                <w:b/>
                <w:bCs/>
                <w:noProof/>
                <w:sz w:val="22"/>
                <w:szCs w:val="22"/>
                <w:lang w:val="en-GB"/>
              </w:rPr>
            </w:pPr>
            <w:r w:rsidRPr="0050030D">
              <w:rPr>
                <w:b/>
                <w:bCs/>
                <w:noProof/>
                <w:sz w:val="22"/>
                <w:szCs w:val="22"/>
                <w:lang w:val="en-GB"/>
              </w:rPr>
              <w:t>Angļu val.</w:t>
            </w:r>
          </w:p>
        </w:tc>
        <w:tc>
          <w:tcPr>
            <w:tcW w:w="2498" w:type="pct"/>
            <w:shd w:val="clear" w:color="auto" w:fill="auto"/>
          </w:tcPr>
          <w:p w14:paraId="1C9B44F1" w14:textId="77777777" w:rsidR="00924525" w:rsidRPr="0050030D" w:rsidRDefault="00924525" w:rsidP="001A5AC7">
            <w:pPr>
              <w:pStyle w:val="BodyText"/>
              <w:keepNext/>
              <w:kinsoku w:val="0"/>
              <w:overflowPunct w:val="0"/>
              <w:jc w:val="center"/>
              <w:rPr>
                <w:b/>
                <w:bCs/>
                <w:sz w:val="22"/>
                <w:szCs w:val="22"/>
              </w:rPr>
            </w:pPr>
            <w:r w:rsidRPr="0050030D">
              <w:rPr>
                <w:b/>
                <w:bCs/>
                <w:sz w:val="22"/>
                <w:szCs w:val="22"/>
              </w:rPr>
              <w:t>Latviešu val.</w:t>
            </w:r>
          </w:p>
        </w:tc>
      </w:tr>
      <w:tr w:rsidR="00924525" w:rsidRPr="0050030D" w14:paraId="5E28A36D" w14:textId="77777777" w:rsidTr="001A5AC7">
        <w:tc>
          <w:tcPr>
            <w:tcW w:w="2497" w:type="pct"/>
            <w:shd w:val="clear" w:color="auto" w:fill="auto"/>
          </w:tcPr>
          <w:p w14:paraId="0E4B0AF3"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Dispatching designated operator</w:t>
            </w:r>
          </w:p>
        </w:tc>
        <w:tc>
          <w:tcPr>
            <w:tcW w:w="2503" w:type="pct"/>
            <w:gridSpan w:val="2"/>
            <w:shd w:val="clear" w:color="auto" w:fill="auto"/>
          </w:tcPr>
          <w:p w14:paraId="6FEFD0C2" w14:textId="628B125F" w:rsidR="00924525" w:rsidRPr="0050030D" w:rsidRDefault="00924525" w:rsidP="00924525">
            <w:pPr>
              <w:pStyle w:val="BodyText"/>
              <w:kinsoku w:val="0"/>
              <w:overflowPunct w:val="0"/>
              <w:jc w:val="both"/>
              <w:rPr>
                <w:noProof/>
                <w:sz w:val="22"/>
                <w:szCs w:val="22"/>
              </w:rPr>
            </w:pPr>
            <w:r w:rsidRPr="0050030D">
              <w:rPr>
                <w:sz w:val="22"/>
                <w:szCs w:val="22"/>
              </w:rPr>
              <w:t>Izraudzītais operators sūtītājs</w:t>
            </w:r>
          </w:p>
        </w:tc>
      </w:tr>
      <w:tr w:rsidR="00924525" w:rsidRPr="0050030D" w14:paraId="38BBE4EB" w14:textId="77777777" w:rsidTr="001A5AC7">
        <w:tc>
          <w:tcPr>
            <w:tcW w:w="2497" w:type="pct"/>
            <w:shd w:val="clear" w:color="auto" w:fill="auto"/>
          </w:tcPr>
          <w:p w14:paraId="58127DAA"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Dispatching office of exchange</w:t>
            </w:r>
          </w:p>
        </w:tc>
        <w:tc>
          <w:tcPr>
            <w:tcW w:w="2503" w:type="pct"/>
            <w:gridSpan w:val="2"/>
            <w:shd w:val="clear" w:color="auto" w:fill="auto"/>
          </w:tcPr>
          <w:p w14:paraId="586BC044" w14:textId="769021BF" w:rsidR="00924525" w:rsidRPr="0050030D" w:rsidRDefault="00924525" w:rsidP="00924525">
            <w:pPr>
              <w:pStyle w:val="BodyText"/>
              <w:kinsoku w:val="0"/>
              <w:overflowPunct w:val="0"/>
              <w:jc w:val="both"/>
              <w:rPr>
                <w:noProof/>
                <w:sz w:val="22"/>
                <w:szCs w:val="22"/>
              </w:rPr>
            </w:pPr>
            <w:r w:rsidRPr="0050030D">
              <w:rPr>
                <w:sz w:val="22"/>
                <w:szCs w:val="22"/>
              </w:rPr>
              <w:t>Pasta apmaiņas vieta nosūtītāja</w:t>
            </w:r>
          </w:p>
        </w:tc>
      </w:tr>
      <w:tr w:rsidR="00924525" w:rsidRPr="0050030D" w14:paraId="3F84E9E4" w14:textId="77777777" w:rsidTr="001A5AC7">
        <w:tc>
          <w:tcPr>
            <w:tcW w:w="2497" w:type="pct"/>
            <w:shd w:val="clear" w:color="auto" w:fill="auto"/>
          </w:tcPr>
          <w:p w14:paraId="1B49DAA6" w14:textId="77777777" w:rsidR="00924525" w:rsidRPr="0050030D" w:rsidRDefault="00924525" w:rsidP="00924525">
            <w:pPr>
              <w:pStyle w:val="BodyText"/>
              <w:kinsoku w:val="0"/>
              <w:overflowPunct w:val="0"/>
              <w:jc w:val="both"/>
              <w:rPr>
                <w:b/>
                <w:noProof/>
                <w:sz w:val="22"/>
                <w:szCs w:val="22"/>
                <w:lang w:val="en-GB"/>
              </w:rPr>
            </w:pPr>
            <w:r w:rsidRPr="0050030D">
              <w:rPr>
                <w:b/>
                <w:noProof/>
                <w:sz w:val="22"/>
                <w:szCs w:val="22"/>
                <w:lang w:val="en-GB"/>
              </w:rPr>
              <w:t>BILL</w:t>
            </w:r>
          </w:p>
          <w:p w14:paraId="7B55CC85" w14:textId="77777777" w:rsidR="00924525" w:rsidRPr="0050030D" w:rsidRDefault="00924525" w:rsidP="00924525">
            <w:pPr>
              <w:pStyle w:val="BodyText"/>
              <w:kinsoku w:val="0"/>
              <w:overflowPunct w:val="0"/>
              <w:jc w:val="both"/>
              <w:rPr>
                <w:b/>
                <w:noProof/>
                <w:sz w:val="22"/>
                <w:szCs w:val="22"/>
                <w:lang w:val="en-GB"/>
              </w:rPr>
            </w:pPr>
            <w:r w:rsidRPr="0050030D">
              <w:rPr>
                <w:b/>
                <w:noProof/>
                <w:sz w:val="22"/>
                <w:szCs w:val="22"/>
                <w:lang w:val="en-GB"/>
              </w:rPr>
              <w:t>Weight of missent</w:t>
            </w:r>
          </w:p>
          <w:p w14:paraId="25940FB1" w14:textId="77777777" w:rsidR="00924525" w:rsidRPr="0050030D" w:rsidRDefault="00924525" w:rsidP="00924525">
            <w:pPr>
              <w:pStyle w:val="BodyText"/>
              <w:kinsoku w:val="0"/>
              <w:overflowPunct w:val="0"/>
              <w:jc w:val="both"/>
              <w:rPr>
                <w:b/>
                <w:sz w:val="22"/>
                <w:szCs w:val="22"/>
              </w:rPr>
            </w:pPr>
            <w:r w:rsidRPr="0050030D">
              <w:rPr>
                <w:b/>
                <w:noProof/>
                <w:sz w:val="22"/>
                <w:szCs w:val="22"/>
                <w:lang w:val="en-GB"/>
              </w:rPr>
              <w:t xml:space="preserve">and </w:t>
            </w:r>
            <w:r w:rsidRPr="0050030D">
              <w:rPr>
                <w:b/>
                <w:sz w:val="22"/>
                <w:szCs w:val="22"/>
              </w:rPr>
              <w:t>à découvert items</w:t>
            </w:r>
          </w:p>
          <w:p w14:paraId="3C2AB911"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No.</w:t>
            </w:r>
          </w:p>
        </w:tc>
        <w:tc>
          <w:tcPr>
            <w:tcW w:w="2503" w:type="pct"/>
            <w:gridSpan w:val="2"/>
            <w:shd w:val="clear" w:color="auto" w:fill="auto"/>
          </w:tcPr>
          <w:p w14:paraId="44F8C376" w14:textId="77777777" w:rsidR="00924525" w:rsidRPr="0050030D" w:rsidRDefault="00924525" w:rsidP="00924525">
            <w:pPr>
              <w:pStyle w:val="BodyText"/>
              <w:rPr>
                <w:b/>
                <w:bCs/>
                <w:noProof/>
                <w:sz w:val="22"/>
                <w:szCs w:val="22"/>
              </w:rPr>
            </w:pPr>
            <w:r w:rsidRPr="0050030D">
              <w:rPr>
                <w:b/>
                <w:bCs/>
                <w:sz w:val="22"/>
                <w:szCs w:val="22"/>
              </w:rPr>
              <w:t>PAVADRAKSTS</w:t>
            </w:r>
          </w:p>
          <w:p w14:paraId="166F6C39" w14:textId="77777777" w:rsidR="00924525" w:rsidRPr="0050030D" w:rsidRDefault="00924525" w:rsidP="00924525">
            <w:pPr>
              <w:pStyle w:val="BodyText"/>
              <w:rPr>
                <w:b/>
                <w:bCs/>
                <w:noProof/>
                <w:sz w:val="22"/>
                <w:szCs w:val="22"/>
              </w:rPr>
            </w:pPr>
            <w:r w:rsidRPr="0050030D">
              <w:rPr>
                <w:b/>
                <w:bCs/>
                <w:sz w:val="22"/>
                <w:szCs w:val="22"/>
              </w:rPr>
              <w:t>Nepareizi nosūtīto</w:t>
            </w:r>
          </w:p>
          <w:p w14:paraId="4B977ED4" w14:textId="77777777" w:rsidR="00924525" w:rsidRPr="0050030D" w:rsidRDefault="00924525" w:rsidP="00924525">
            <w:pPr>
              <w:pStyle w:val="BodyText"/>
              <w:rPr>
                <w:b/>
                <w:bCs/>
                <w:sz w:val="22"/>
                <w:szCs w:val="22"/>
              </w:rPr>
            </w:pPr>
            <w:r w:rsidRPr="0050030D">
              <w:rPr>
                <w:b/>
                <w:bCs/>
                <w:sz w:val="22"/>
                <w:szCs w:val="22"/>
              </w:rPr>
              <w:t>un atklātā tranzītā sūtīto sūtījumu svars</w:t>
            </w:r>
          </w:p>
          <w:p w14:paraId="4E1966AD" w14:textId="0DE966BB" w:rsidR="00924525" w:rsidRPr="0050030D" w:rsidRDefault="00924525" w:rsidP="00924525">
            <w:pPr>
              <w:pStyle w:val="BodyText"/>
              <w:kinsoku w:val="0"/>
              <w:overflowPunct w:val="0"/>
              <w:jc w:val="both"/>
              <w:rPr>
                <w:noProof/>
                <w:sz w:val="22"/>
                <w:szCs w:val="22"/>
              </w:rPr>
            </w:pPr>
            <w:r w:rsidRPr="0050030D">
              <w:rPr>
                <w:sz w:val="22"/>
                <w:szCs w:val="22"/>
              </w:rPr>
              <w:t>Nr.</w:t>
            </w:r>
          </w:p>
        </w:tc>
      </w:tr>
      <w:tr w:rsidR="00924525" w:rsidRPr="0050030D" w14:paraId="0C5B8C6D" w14:textId="77777777" w:rsidTr="001A5AC7">
        <w:tc>
          <w:tcPr>
            <w:tcW w:w="2497" w:type="pct"/>
            <w:shd w:val="clear" w:color="auto" w:fill="auto"/>
          </w:tcPr>
          <w:p w14:paraId="690DB102" w14:textId="77777777" w:rsidR="00924525" w:rsidRPr="0050030D" w:rsidRDefault="00924525" w:rsidP="00924525">
            <w:pPr>
              <w:pStyle w:val="BodyText"/>
              <w:kinsoku w:val="0"/>
              <w:overflowPunct w:val="0"/>
              <w:jc w:val="both"/>
              <w:rPr>
                <w:b/>
                <w:noProof/>
                <w:sz w:val="22"/>
                <w:szCs w:val="22"/>
                <w:lang w:val="en-GB"/>
              </w:rPr>
            </w:pPr>
            <w:r w:rsidRPr="0050030D">
              <w:rPr>
                <w:b/>
                <w:noProof/>
                <w:sz w:val="22"/>
                <w:szCs w:val="22"/>
                <w:lang w:val="en-GB"/>
              </w:rPr>
              <w:t>CN 65</w:t>
            </w:r>
          </w:p>
        </w:tc>
        <w:tc>
          <w:tcPr>
            <w:tcW w:w="2503" w:type="pct"/>
            <w:gridSpan w:val="2"/>
            <w:shd w:val="clear" w:color="auto" w:fill="auto"/>
          </w:tcPr>
          <w:p w14:paraId="4D4C8A1E" w14:textId="5CCFC317" w:rsidR="00924525" w:rsidRPr="0050030D" w:rsidRDefault="00924525" w:rsidP="00924525">
            <w:pPr>
              <w:pStyle w:val="BodyText"/>
              <w:kinsoku w:val="0"/>
              <w:overflowPunct w:val="0"/>
              <w:jc w:val="both"/>
              <w:rPr>
                <w:b/>
                <w:noProof/>
                <w:sz w:val="22"/>
                <w:szCs w:val="22"/>
              </w:rPr>
            </w:pPr>
            <w:r w:rsidRPr="0050030D">
              <w:rPr>
                <w:b/>
                <w:sz w:val="22"/>
                <w:szCs w:val="22"/>
              </w:rPr>
              <w:t>CN 65</w:t>
            </w:r>
          </w:p>
        </w:tc>
      </w:tr>
      <w:tr w:rsidR="00924525" w:rsidRPr="0050030D" w14:paraId="1BFB3926" w14:textId="77777777" w:rsidTr="001A5AC7">
        <w:tc>
          <w:tcPr>
            <w:tcW w:w="2497" w:type="pct"/>
            <w:shd w:val="clear" w:color="auto" w:fill="auto"/>
          </w:tcPr>
          <w:p w14:paraId="2F26D7D0"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Office of exchange of destination</w:t>
            </w:r>
          </w:p>
        </w:tc>
        <w:tc>
          <w:tcPr>
            <w:tcW w:w="2503" w:type="pct"/>
            <w:gridSpan w:val="2"/>
            <w:shd w:val="clear" w:color="auto" w:fill="auto"/>
          </w:tcPr>
          <w:p w14:paraId="00321278" w14:textId="1A08CAB8" w:rsidR="00924525" w:rsidRPr="0050030D" w:rsidRDefault="00924525" w:rsidP="00924525">
            <w:pPr>
              <w:pStyle w:val="BodyText"/>
              <w:kinsoku w:val="0"/>
              <w:overflowPunct w:val="0"/>
              <w:jc w:val="both"/>
              <w:rPr>
                <w:noProof/>
                <w:sz w:val="22"/>
                <w:szCs w:val="22"/>
              </w:rPr>
            </w:pPr>
            <w:r w:rsidRPr="0050030D">
              <w:rPr>
                <w:sz w:val="22"/>
                <w:szCs w:val="22"/>
              </w:rPr>
              <w:t>Pasta apmaiņas vieta saņēmēja</w:t>
            </w:r>
          </w:p>
        </w:tc>
      </w:tr>
      <w:tr w:rsidR="00924525" w:rsidRPr="0050030D" w14:paraId="0DF5A054" w14:textId="77777777" w:rsidTr="001A5AC7">
        <w:tc>
          <w:tcPr>
            <w:tcW w:w="2497" w:type="pct"/>
            <w:shd w:val="clear" w:color="auto" w:fill="auto"/>
          </w:tcPr>
          <w:p w14:paraId="0FCC1916"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Designated operator of destination</w:t>
            </w:r>
          </w:p>
        </w:tc>
        <w:tc>
          <w:tcPr>
            <w:tcW w:w="2503" w:type="pct"/>
            <w:gridSpan w:val="2"/>
            <w:shd w:val="clear" w:color="auto" w:fill="auto"/>
          </w:tcPr>
          <w:p w14:paraId="23EB1E49" w14:textId="185D957F" w:rsidR="00924525" w:rsidRPr="0050030D" w:rsidRDefault="00924525" w:rsidP="00924525">
            <w:pPr>
              <w:pStyle w:val="BodyText"/>
              <w:kinsoku w:val="0"/>
              <w:overflowPunct w:val="0"/>
              <w:jc w:val="both"/>
              <w:rPr>
                <w:noProof/>
                <w:sz w:val="22"/>
                <w:szCs w:val="22"/>
              </w:rPr>
            </w:pPr>
            <w:r w:rsidRPr="0050030D">
              <w:rPr>
                <w:sz w:val="22"/>
                <w:szCs w:val="22"/>
              </w:rPr>
              <w:t>Galamērķa valsts izraudzītais operators</w:t>
            </w:r>
          </w:p>
        </w:tc>
      </w:tr>
      <w:tr w:rsidR="00924525" w:rsidRPr="0050030D" w14:paraId="41A3FB3B" w14:textId="77777777" w:rsidTr="001A5AC7">
        <w:tc>
          <w:tcPr>
            <w:tcW w:w="2497" w:type="pct"/>
            <w:shd w:val="clear" w:color="auto" w:fill="auto"/>
          </w:tcPr>
          <w:p w14:paraId="231466C6"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Priority/airmail items</w:t>
            </w:r>
          </w:p>
          <w:p w14:paraId="60B76C81"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Registered</w:t>
            </w:r>
          </w:p>
          <w:p w14:paraId="77CA8200"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Unregistered</w:t>
            </w:r>
          </w:p>
          <w:p w14:paraId="2EEA44D8"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Statistics (during the statistical period)</w:t>
            </w:r>
          </w:p>
        </w:tc>
        <w:tc>
          <w:tcPr>
            <w:tcW w:w="2503" w:type="pct"/>
            <w:gridSpan w:val="2"/>
            <w:shd w:val="clear" w:color="auto" w:fill="auto"/>
          </w:tcPr>
          <w:p w14:paraId="11216B1B" w14:textId="77777777" w:rsidR="00924525" w:rsidRPr="0050030D" w:rsidRDefault="00924525" w:rsidP="00924525">
            <w:pPr>
              <w:pStyle w:val="BodyText"/>
              <w:rPr>
                <w:noProof/>
                <w:sz w:val="22"/>
                <w:szCs w:val="22"/>
              </w:rPr>
            </w:pPr>
            <w:r w:rsidRPr="0050030D">
              <w:rPr>
                <w:sz w:val="22"/>
                <w:szCs w:val="22"/>
              </w:rPr>
              <w:t>Prioritāri / aviopasta sūtījumi</w:t>
            </w:r>
          </w:p>
          <w:p w14:paraId="4A16937F" w14:textId="77777777" w:rsidR="00924525" w:rsidRPr="0050030D" w:rsidRDefault="00924525" w:rsidP="00924525">
            <w:pPr>
              <w:pStyle w:val="BodyText"/>
              <w:rPr>
                <w:noProof/>
                <w:sz w:val="22"/>
                <w:szCs w:val="22"/>
              </w:rPr>
            </w:pPr>
            <w:r w:rsidRPr="0050030D">
              <w:rPr>
                <w:sz w:val="22"/>
                <w:szCs w:val="22"/>
              </w:rPr>
              <w:t>Ierakstīti</w:t>
            </w:r>
          </w:p>
          <w:p w14:paraId="5F253AD0" w14:textId="77777777" w:rsidR="00924525" w:rsidRPr="0050030D" w:rsidRDefault="00924525" w:rsidP="00924525">
            <w:pPr>
              <w:pStyle w:val="BodyText"/>
              <w:rPr>
                <w:noProof/>
                <w:sz w:val="22"/>
                <w:szCs w:val="22"/>
              </w:rPr>
            </w:pPr>
            <w:r w:rsidRPr="0050030D">
              <w:rPr>
                <w:sz w:val="22"/>
                <w:szCs w:val="22"/>
              </w:rPr>
              <w:t>Neierakstīti</w:t>
            </w:r>
          </w:p>
          <w:p w14:paraId="1BFC85C1" w14:textId="324E28F0" w:rsidR="00924525" w:rsidRPr="0050030D" w:rsidRDefault="00924525" w:rsidP="00924525">
            <w:pPr>
              <w:pStyle w:val="BodyText"/>
              <w:kinsoku w:val="0"/>
              <w:overflowPunct w:val="0"/>
              <w:jc w:val="both"/>
              <w:rPr>
                <w:noProof/>
                <w:sz w:val="22"/>
                <w:szCs w:val="22"/>
              </w:rPr>
            </w:pPr>
            <w:r w:rsidRPr="0050030D">
              <w:rPr>
                <w:sz w:val="22"/>
                <w:szCs w:val="22"/>
              </w:rPr>
              <w:t>Statistika (statistiskās novērošanas periodā)</w:t>
            </w:r>
          </w:p>
        </w:tc>
      </w:tr>
      <w:tr w:rsidR="00924525" w:rsidRPr="0050030D" w14:paraId="70D36DDF" w14:textId="77777777" w:rsidTr="001A5AC7">
        <w:tc>
          <w:tcPr>
            <w:tcW w:w="2497" w:type="pct"/>
            <w:shd w:val="clear" w:color="auto" w:fill="auto"/>
          </w:tcPr>
          <w:p w14:paraId="4AE9D02A"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Non-priority/surface items</w:t>
            </w:r>
          </w:p>
          <w:p w14:paraId="06E3AAE9" w14:textId="77777777" w:rsidR="00924525" w:rsidRPr="0050030D" w:rsidRDefault="00924525" w:rsidP="00924525">
            <w:pPr>
              <w:pStyle w:val="BodyText"/>
              <w:kinsoku w:val="0"/>
              <w:overflowPunct w:val="0"/>
              <w:jc w:val="both"/>
              <w:rPr>
                <w:sz w:val="22"/>
                <w:szCs w:val="22"/>
              </w:rPr>
            </w:pPr>
            <w:r w:rsidRPr="0050030D">
              <w:rPr>
                <w:noProof/>
                <w:sz w:val="22"/>
                <w:szCs w:val="22"/>
                <w:lang w:val="en-GB"/>
              </w:rPr>
              <w:t xml:space="preserve">A </w:t>
            </w:r>
            <w:r w:rsidRPr="0050030D">
              <w:rPr>
                <w:sz w:val="22"/>
                <w:szCs w:val="22"/>
              </w:rPr>
              <w:t>découvert</w:t>
            </w:r>
          </w:p>
          <w:p w14:paraId="67206357" w14:textId="77777777" w:rsidR="00924525" w:rsidRPr="0050030D" w:rsidRDefault="00924525" w:rsidP="00924525">
            <w:pPr>
              <w:pStyle w:val="BodyText"/>
              <w:kinsoku w:val="0"/>
              <w:overflowPunct w:val="0"/>
              <w:jc w:val="both"/>
              <w:rPr>
                <w:noProof/>
                <w:sz w:val="22"/>
                <w:szCs w:val="22"/>
                <w:lang w:val="en-GB"/>
              </w:rPr>
            </w:pPr>
            <w:r w:rsidRPr="0050030D">
              <w:rPr>
                <w:sz w:val="22"/>
                <w:szCs w:val="22"/>
              </w:rPr>
              <w:t>Missent</w:t>
            </w:r>
          </w:p>
        </w:tc>
        <w:tc>
          <w:tcPr>
            <w:tcW w:w="2503" w:type="pct"/>
            <w:gridSpan w:val="2"/>
            <w:shd w:val="clear" w:color="auto" w:fill="auto"/>
          </w:tcPr>
          <w:p w14:paraId="41A1C229" w14:textId="77777777" w:rsidR="00924525" w:rsidRPr="0050030D" w:rsidRDefault="00924525" w:rsidP="00924525">
            <w:pPr>
              <w:pStyle w:val="BodyText"/>
              <w:rPr>
                <w:noProof/>
                <w:sz w:val="22"/>
                <w:szCs w:val="22"/>
              </w:rPr>
            </w:pPr>
            <w:r w:rsidRPr="0050030D">
              <w:rPr>
                <w:sz w:val="22"/>
                <w:szCs w:val="22"/>
              </w:rPr>
              <w:t>Neprioritāri / sauszemes sūtījumi</w:t>
            </w:r>
          </w:p>
          <w:p w14:paraId="75A27822" w14:textId="77777777" w:rsidR="00924525" w:rsidRPr="0050030D" w:rsidRDefault="00924525" w:rsidP="00924525">
            <w:pPr>
              <w:pStyle w:val="BodyText"/>
              <w:rPr>
                <w:sz w:val="22"/>
                <w:szCs w:val="22"/>
              </w:rPr>
            </w:pPr>
            <w:r w:rsidRPr="0050030D">
              <w:rPr>
                <w:sz w:val="22"/>
                <w:szCs w:val="22"/>
              </w:rPr>
              <w:t>Atklātā tranzīta sūtījumi</w:t>
            </w:r>
          </w:p>
          <w:p w14:paraId="6045CCEC" w14:textId="74E79700" w:rsidR="00924525" w:rsidRPr="0050030D" w:rsidRDefault="00924525" w:rsidP="00924525">
            <w:pPr>
              <w:pStyle w:val="BodyText"/>
              <w:kinsoku w:val="0"/>
              <w:overflowPunct w:val="0"/>
              <w:jc w:val="both"/>
              <w:rPr>
                <w:noProof/>
                <w:sz w:val="22"/>
                <w:szCs w:val="22"/>
              </w:rPr>
            </w:pPr>
            <w:r w:rsidRPr="0050030D">
              <w:rPr>
                <w:sz w:val="22"/>
                <w:szCs w:val="22"/>
              </w:rPr>
              <w:t>Nepareizi nosūtīti</w:t>
            </w:r>
          </w:p>
        </w:tc>
      </w:tr>
      <w:tr w:rsidR="00924525" w:rsidRPr="0050030D" w14:paraId="5912BE59" w14:textId="77777777" w:rsidTr="001A5AC7">
        <w:tc>
          <w:tcPr>
            <w:tcW w:w="2497" w:type="pct"/>
            <w:shd w:val="clear" w:color="auto" w:fill="auto"/>
          </w:tcPr>
          <w:p w14:paraId="7A2AF2AD"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Date of dispatch</w:t>
            </w:r>
          </w:p>
          <w:p w14:paraId="5CACE1FD"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Mail No.</w:t>
            </w:r>
          </w:p>
        </w:tc>
        <w:tc>
          <w:tcPr>
            <w:tcW w:w="2503" w:type="pct"/>
            <w:gridSpan w:val="2"/>
            <w:shd w:val="clear" w:color="auto" w:fill="auto"/>
          </w:tcPr>
          <w:p w14:paraId="4943B577" w14:textId="77777777" w:rsidR="00924525" w:rsidRPr="0050030D" w:rsidRDefault="00924525" w:rsidP="00924525">
            <w:pPr>
              <w:pStyle w:val="BodyText"/>
              <w:rPr>
                <w:noProof/>
                <w:sz w:val="22"/>
                <w:szCs w:val="22"/>
              </w:rPr>
            </w:pPr>
            <w:r w:rsidRPr="0050030D">
              <w:rPr>
                <w:sz w:val="22"/>
                <w:szCs w:val="22"/>
              </w:rPr>
              <w:t>Nosūtīšanas datums</w:t>
            </w:r>
          </w:p>
          <w:p w14:paraId="4C2C42FD" w14:textId="45957CF5" w:rsidR="00924525" w:rsidRPr="0050030D" w:rsidRDefault="00924525" w:rsidP="00924525">
            <w:pPr>
              <w:pStyle w:val="BodyText"/>
              <w:kinsoku w:val="0"/>
              <w:overflowPunct w:val="0"/>
              <w:jc w:val="both"/>
              <w:rPr>
                <w:noProof/>
                <w:sz w:val="22"/>
                <w:szCs w:val="22"/>
              </w:rPr>
            </w:pPr>
            <w:r w:rsidRPr="0050030D">
              <w:rPr>
                <w:sz w:val="22"/>
                <w:szCs w:val="22"/>
              </w:rPr>
              <w:t>Depešas Nr.</w:t>
            </w:r>
          </w:p>
        </w:tc>
      </w:tr>
      <w:tr w:rsidR="00924525" w:rsidRPr="0050030D" w14:paraId="12C0B702" w14:textId="77777777" w:rsidTr="001A5AC7">
        <w:tc>
          <w:tcPr>
            <w:tcW w:w="2497" w:type="pct"/>
            <w:shd w:val="clear" w:color="auto" w:fill="auto"/>
          </w:tcPr>
          <w:p w14:paraId="3F1D3F63" w14:textId="77777777" w:rsidR="00924525" w:rsidRPr="0050030D" w:rsidRDefault="00924525" w:rsidP="00924525">
            <w:pPr>
              <w:pStyle w:val="BodyText"/>
              <w:kinsoku w:val="0"/>
              <w:overflowPunct w:val="0"/>
              <w:jc w:val="both"/>
              <w:rPr>
                <w:b/>
                <w:noProof/>
                <w:sz w:val="22"/>
                <w:szCs w:val="22"/>
                <w:lang w:val="en-GB"/>
              </w:rPr>
            </w:pPr>
            <w:r w:rsidRPr="0050030D">
              <w:rPr>
                <w:b/>
                <w:noProof/>
                <w:sz w:val="22"/>
                <w:szCs w:val="22"/>
                <w:lang w:val="en-GB"/>
              </w:rPr>
              <w:t>Notes</w:t>
            </w:r>
          </w:p>
          <w:p w14:paraId="601597BF"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 xml:space="preserve">The weight of items missent or </w:t>
            </w:r>
            <w:r w:rsidRPr="0050030D">
              <w:rPr>
                <w:bCs/>
                <w:sz w:val="22"/>
                <w:szCs w:val="22"/>
              </w:rPr>
              <w:t>à découvert</w:t>
            </w:r>
            <w:r w:rsidRPr="0050030D">
              <w:rPr>
                <w:b/>
                <w:sz w:val="22"/>
                <w:szCs w:val="22"/>
              </w:rPr>
              <w:t xml:space="preserve"> </w:t>
            </w:r>
            <w:r w:rsidRPr="0050030D">
              <w:rPr>
                <w:sz w:val="22"/>
                <w:szCs w:val="22"/>
              </w:rPr>
              <w:t>and, where applicable, for specific zone, is rounded up to the next 10 grammes for fractions over 5 grammes and down for those below</w:t>
            </w:r>
          </w:p>
        </w:tc>
        <w:tc>
          <w:tcPr>
            <w:tcW w:w="2503" w:type="pct"/>
            <w:gridSpan w:val="2"/>
            <w:shd w:val="clear" w:color="auto" w:fill="auto"/>
          </w:tcPr>
          <w:p w14:paraId="5AA3FA33" w14:textId="77777777" w:rsidR="00924525" w:rsidRPr="0050030D" w:rsidRDefault="00924525" w:rsidP="00924525">
            <w:pPr>
              <w:pStyle w:val="BodyText"/>
              <w:rPr>
                <w:b/>
                <w:bCs/>
                <w:noProof/>
                <w:sz w:val="22"/>
                <w:szCs w:val="22"/>
              </w:rPr>
            </w:pPr>
            <w:r w:rsidRPr="0050030D">
              <w:rPr>
                <w:b/>
                <w:bCs/>
                <w:sz w:val="22"/>
                <w:szCs w:val="22"/>
              </w:rPr>
              <w:t>Piezīmes</w:t>
            </w:r>
          </w:p>
          <w:p w14:paraId="30003367" w14:textId="5FC25ED3" w:rsidR="00924525" w:rsidRPr="0050030D" w:rsidRDefault="00924525" w:rsidP="00924525">
            <w:pPr>
              <w:pStyle w:val="BodyText"/>
              <w:kinsoku w:val="0"/>
              <w:overflowPunct w:val="0"/>
              <w:jc w:val="both"/>
              <w:rPr>
                <w:noProof/>
                <w:sz w:val="22"/>
                <w:szCs w:val="22"/>
              </w:rPr>
            </w:pPr>
            <w:r w:rsidRPr="0050030D">
              <w:rPr>
                <w:sz w:val="22"/>
                <w:szCs w:val="22"/>
              </w:rPr>
              <w:t xml:space="preserve">Nepareizi nosūtītu vai </w:t>
            </w:r>
            <w:r w:rsidRPr="0050030D">
              <w:rPr>
                <w:b/>
                <w:bCs/>
                <w:sz w:val="22"/>
                <w:szCs w:val="22"/>
              </w:rPr>
              <w:t>atklātā tranzīta</w:t>
            </w:r>
            <w:r w:rsidRPr="0050030D">
              <w:rPr>
                <w:sz w:val="22"/>
                <w:szCs w:val="22"/>
              </w:rPr>
              <w:t xml:space="preserve"> sūtījumu svaru un attiecīgā gadījumā svaru attiecīgajai zonai noapaļo uz augšu līdz tuvākajiem 10 gramiem, ja svara daļa ir 5 grami vai lielāka, un noapaļo uz leju, ja svara daļa ir mazāka par 5 gramiem.</w:t>
            </w:r>
          </w:p>
        </w:tc>
      </w:tr>
      <w:tr w:rsidR="00924525" w:rsidRPr="0050030D" w14:paraId="3D95488F" w14:textId="77777777" w:rsidTr="001A5AC7">
        <w:tc>
          <w:tcPr>
            <w:tcW w:w="2497" w:type="pct"/>
            <w:shd w:val="clear" w:color="auto" w:fill="auto"/>
          </w:tcPr>
          <w:p w14:paraId="0639913C"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Groups of countries for which the transit charges are the same</w:t>
            </w:r>
          </w:p>
        </w:tc>
        <w:tc>
          <w:tcPr>
            <w:tcW w:w="2503" w:type="pct"/>
            <w:gridSpan w:val="2"/>
            <w:shd w:val="clear" w:color="auto" w:fill="auto"/>
          </w:tcPr>
          <w:p w14:paraId="6985658A" w14:textId="69F2E193" w:rsidR="00924525" w:rsidRPr="0050030D" w:rsidRDefault="00924525" w:rsidP="00924525">
            <w:pPr>
              <w:pStyle w:val="BodyText"/>
              <w:kinsoku w:val="0"/>
              <w:overflowPunct w:val="0"/>
              <w:jc w:val="both"/>
              <w:rPr>
                <w:noProof/>
                <w:sz w:val="22"/>
                <w:szCs w:val="22"/>
              </w:rPr>
            </w:pPr>
            <w:r w:rsidRPr="0050030D">
              <w:rPr>
                <w:sz w:val="22"/>
                <w:szCs w:val="22"/>
              </w:rPr>
              <w:t>Valstu grupa, kurām tranzītmaksa ir vienāda</w:t>
            </w:r>
          </w:p>
        </w:tc>
      </w:tr>
      <w:tr w:rsidR="00924525" w:rsidRPr="0050030D" w14:paraId="6DD60AA3" w14:textId="77777777" w:rsidTr="001A5AC7">
        <w:tc>
          <w:tcPr>
            <w:tcW w:w="2497" w:type="pct"/>
            <w:shd w:val="clear" w:color="auto" w:fill="auto"/>
          </w:tcPr>
          <w:p w14:paraId="230D5F3B"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Net weight</w:t>
            </w:r>
          </w:p>
        </w:tc>
        <w:tc>
          <w:tcPr>
            <w:tcW w:w="2503" w:type="pct"/>
            <w:gridSpan w:val="2"/>
            <w:shd w:val="clear" w:color="auto" w:fill="auto"/>
          </w:tcPr>
          <w:p w14:paraId="530B26A3" w14:textId="06501BA9" w:rsidR="00924525" w:rsidRPr="0050030D" w:rsidRDefault="00924525" w:rsidP="00924525">
            <w:pPr>
              <w:pStyle w:val="BodyText"/>
              <w:kinsoku w:val="0"/>
              <w:overflowPunct w:val="0"/>
              <w:jc w:val="both"/>
              <w:rPr>
                <w:noProof/>
                <w:sz w:val="22"/>
                <w:szCs w:val="22"/>
              </w:rPr>
            </w:pPr>
            <w:r w:rsidRPr="0050030D">
              <w:rPr>
                <w:sz w:val="22"/>
                <w:szCs w:val="22"/>
              </w:rPr>
              <w:t>Neto svars</w:t>
            </w:r>
          </w:p>
        </w:tc>
      </w:tr>
      <w:tr w:rsidR="00924525" w:rsidRPr="0050030D" w14:paraId="73EBE88F" w14:textId="77777777" w:rsidTr="001A5AC7">
        <w:tc>
          <w:tcPr>
            <w:tcW w:w="2497" w:type="pct"/>
            <w:shd w:val="clear" w:color="auto" w:fill="auto"/>
          </w:tcPr>
          <w:p w14:paraId="4762FDBC"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Observations</w:t>
            </w:r>
          </w:p>
        </w:tc>
        <w:tc>
          <w:tcPr>
            <w:tcW w:w="2503" w:type="pct"/>
            <w:gridSpan w:val="2"/>
            <w:shd w:val="clear" w:color="auto" w:fill="auto"/>
          </w:tcPr>
          <w:p w14:paraId="3BACEC24" w14:textId="5A941F3C" w:rsidR="00924525" w:rsidRPr="0050030D" w:rsidRDefault="00924525" w:rsidP="00924525">
            <w:pPr>
              <w:pStyle w:val="BodyText"/>
              <w:kinsoku w:val="0"/>
              <w:overflowPunct w:val="0"/>
              <w:jc w:val="both"/>
              <w:rPr>
                <w:noProof/>
                <w:sz w:val="22"/>
                <w:szCs w:val="22"/>
              </w:rPr>
            </w:pPr>
            <w:r w:rsidRPr="0050030D">
              <w:rPr>
                <w:sz w:val="22"/>
                <w:szCs w:val="22"/>
              </w:rPr>
              <w:t>Piezīmes</w:t>
            </w:r>
          </w:p>
        </w:tc>
      </w:tr>
      <w:tr w:rsidR="00924525" w:rsidRPr="0050030D" w14:paraId="6B401CB0" w14:textId="77777777" w:rsidTr="001A5AC7">
        <w:tc>
          <w:tcPr>
            <w:tcW w:w="2497" w:type="pct"/>
            <w:shd w:val="clear" w:color="auto" w:fill="auto"/>
          </w:tcPr>
          <w:p w14:paraId="3C459ABA"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Dispatching office of exchange</w:t>
            </w:r>
          </w:p>
          <w:p w14:paraId="554DB73F"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Signature</w:t>
            </w:r>
          </w:p>
        </w:tc>
        <w:tc>
          <w:tcPr>
            <w:tcW w:w="2503" w:type="pct"/>
            <w:gridSpan w:val="2"/>
            <w:shd w:val="clear" w:color="auto" w:fill="auto"/>
          </w:tcPr>
          <w:p w14:paraId="4BC5DE86" w14:textId="77777777" w:rsidR="00924525" w:rsidRPr="0050030D" w:rsidRDefault="00924525" w:rsidP="00924525">
            <w:pPr>
              <w:pStyle w:val="BodyText"/>
              <w:rPr>
                <w:noProof/>
                <w:sz w:val="22"/>
                <w:szCs w:val="22"/>
              </w:rPr>
            </w:pPr>
            <w:r w:rsidRPr="0050030D">
              <w:rPr>
                <w:sz w:val="22"/>
                <w:szCs w:val="22"/>
              </w:rPr>
              <w:t>Pasta apmaiņas vieta nosūtītāja</w:t>
            </w:r>
          </w:p>
          <w:p w14:paraId="2729020B" w14:textId="00F68A55" w:rsidR="00924525" w:rsidRPr="0050030D" w:rsidRDefault="00924525" w:rsidP="00924525">
            <w:pPr>
              <w:pStyle w:val="BodyText"/>
              <w:kinsoku w:val="0"/>
              <w:overflowPunct w:val="0"/>
              <w:jc w:val="both"/>
              <w:rPr>
                <w:noProof/>
                <w:sz w:val="22"/>
                <w:szCs w:val="22"/>
              </w:rPr>
            </w:pPr>
            <w:r w:rsidRPr="0050030D">
              <w:rPr>
                <w:sz w:val="22"/>
                <w:szCs w:val="22"/>
              </w:rPr>
              <w:t>Paraksts</w:t>
            </w:r>
          </w:p>
        </w:tc>
      </w:tr>
      <w:tr w:rsidR="00924525" w:rsidRPr="0050030D" w14:paraId="77A74DB7" w14:textId="77777777" w:rsidTr="001A5AC7">
        <w:tc>
          <w:tcPr>
            <w:tcW w:w="2497" w:type="pct"/>
            <w:shd w:val="clear" w:color="auto" w:fill="auto"/>
          </w:tcPr>
          <w:p w14:paraId="15996ABA"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Office of exchange destination</w:t>
            </w:r>
          </w:p>
          <w:p w14:paraId="39A00C81"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Signature</w:t>
            </w:r>
          </w:p>
        </w:tc>
        <w:tc>
          <w:tcPr>
            <w:tcW w:w="2503" w:type="pct"/>
            <w:gridSpan w:val="2"/>
            <w:shd w:val="clear" w:color="auto" w:fill="auto"/>
          </w:tcPr>
          <w:p w14:paraId="75E8192B" w14:textId="77777777" w:rsidR="00924525" w:rsidRPr="0050030D" w:rsidRDefault="00924525" w:rsidP="00924525">
            <w:pPr>
              <w:pStyle w:val="BodyText"/>
              <w:rPr>
                <w:noProof/>
                <w:sz w:val="22"/>
                <w:szCs w:val="22"/>
              </w:rPr>
            </w:pPr>
            <w:r w:rsidRPr="0050030D">
              <w:rPr>
                <w:sz w:val="22"/>
                <w:szCs w:val="22"/>
              </w:rPr>
              <w:t>Pasta apmaiņas vieta saņēmēja</w:t>
            </w:r>
          </w:p>
          <w:p w14:paraId="18A7C7C3" w14:textId="641A7A1F" w:rsidR="00924525" w:rsidRPr="0050030D" w:rsidRDefault="00924525" w:rsidP="00924525">
            <w:pPr>
              <w:pStyle w:val="BodyText"/>
              <w:kinsoku w:val="0"/>
              <w:overflowPunct w:val="0"/>
              <w:jc w:val="both"/>
              <w:rPr>
                <w:noProof/>
                <w:sz w:val="22"/>
                <w:szCs w:val="22"/>
              </w:rPr>
            </w:pPr>
            <w:r w:rsidRPr="0050030D">
              <w:rPr>
                <w:sz w:val="22"/>
                <w:szCs w:val="22"/>
              </w:rPr>
              <w:t>Paraksts</w:t>
            </w:r>
          </w:p>
        </w:tc>
      </w:tr>
      <w:tr w:rsidR="00924525" w:rsidRPr="0050030D" w14:paraId="0D9024AF" w14:textId="77777777" w:rsidTr="001A5AC7">
        <w:tc>
          <w:tcPr>
            <w:tcW w:w="2497" w:type="pct"/>
            <w:shd w:val="clear" w:color="auto" w:fill="auto"/>
          </w:tcPr>
          <w:p w14:paraId="685D696D" w14:textId="77777777" w:rsidR="00924525" w:rsidRPr="0050030D" w:rsidRDefault="00924525" w:rsidP="00924525">
            <w:pPr>
              <w:pStyle w:val="BodyText"/>
              <w:kinsoku w:val="0"/>
              <w:overflowPunct w:val="0"/>
              <w:jc w:val="both"/>
              <w:rPr>
                <w:noProof/>
                <w:sz w:val="22"/>
                <w:szCs w:val="22"/>
                <w:lang w:val="en-GB"/>
              </w:rPr>
            </w:pPr>
            <w:r w:rsidRPr="0050030D">
              <w:rPr>
                <w:noProof/>
                <w:sz w:val="22"/>
                <w:szCs w:val="22"/>
                <w:lang w:val="en-GB"/>
              </w:rPr>
              <w:t>Size 210 x 297 mm</w:t>
            </w:r>
          </w:p>
        </w:tc>
        <w:tc>
          <w:tcPr>
            <w:tcW w:w="2503" w:type="pct"/>
            <w:gridSpan w:val="2"/>
            <w:shd w:val="clear" w:color="auto" w:fill="auto"/>
          </w:tcPr>
          <w:p w14:paraId="62A275DA" w14:textId="37018303" w:rsidR="00924525" w:rsidRPr="0050030D" w:rsidRDefault="00924525" w:rsidP="00924525">
            <w:pPr>
              <w:pStyle w:val="BodyText"/>
              <w:kinsoku w:val="0"/>
              <w:overflowPunct w:val="0"/>
              <w:jc w:val="both"/>
              <w:rPr>
                <w:noProof/>
                <w:sz w:val="22"/>
                <w:szCs w:val="22"/>
              </w:rPr>
            </w:pPr>
            <w:r w:rsidRPr="0050030D">
              <w:rPr>
                <w:sz w:val="22"/>
                <w:szCs w:val="22"/>
              </w:rPr>
              <w:t>Izmērs – 210 x 297 mm</w:t>
            </w:r>
          </w:p>
        </w:tc>
      </w:tr>
    </w:tbl>
    <w:p w14:paraId="017077D6" w14:textId="77777777" w:rsidR="003537D2" w:rsidRPr="00CD14C5" w:rsidRDefault="003537D2" w:rsidP="0025224A">
      <w:pPr>
        <w:pStyle w:val="BodyText"/>
        <w:rPr>
          <w:noProof/>
          <w:lang w:val="en-GB"/>
        </w:rPr>
      </w:pPr>
    </w:p>
    <w:p w14:paraId="1126DCE0" w14:textId="67DF9627" w:rsidR="003537D2" w:rsidRDefault="003537D2" w:rsidP="00A655F5">
      <w:pPr>
        <w:widowControl/>
        <w:autoSpaceDE/>
        <w:autoSpaceDN/>
        <w:adjustRightInd/>
        <w:spacing w:after="160" w:line="259" w:lineRule="auto"/>
        <w:rPr>
          <w:noProof/>
          <w:lang w:val="en-GB"/>
        </w:rPr>
      </w:pPr>
      <w:r>
        <w:br w:type="page"/>
      </w:r>
    </w:p>
    <w:p w14:paraId="1AF4301B" w14:textId="77777777" w:rsidR="003537D2" w:rsidRDefault="00724608" w:rsidP="0025224A">
      <w:pPr>
        <w:pStyle w:val="BodyText"/>
        <w:rPr>
          <w:noProof/>
        </w:rPr>
      </w:pPr>
      <w:r>
        <w:pict w14:anchorId="135B9497">
          <v:shape id="Attēls 249" o:spid="_x0000_i1125" type="#_x0000_t75" style="width:453.6pt;height:651.6pt;visibility:visible">
            <v:imagedata r:id="rId110" o:title=""/>
          </v:shape>
        </w:pict>
      </w:r>
    </w:p>
    <w:p w14:paraId="24E62E2A" w14:textId="1A016625" w:rsidR="003537D2" w:rsidRDefault="003537D2" w:rsidP="0025224A">
      <w:pPr>
        <w:pStyle w:val="BodyText"/>
        <w:rPr>
          <w:noProof/>
          <w:lang w:val="en-GB"/>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9"/>
        <w:gridCol w:w="9"/>
        <w:gridCol w:w="4535"/>
      </w:tblGrid>
      <w:tr w:rsidR="00A81AA2" w:rsidRPr="0050030D" w14:paraId="7BE61801" w14:textId="77777777" w:rsidTr="001A5AC7">
        <w:tc>
          <w:tcPr>
            <w:tcW w:w="2507" w:type="pct"/>
            <w:shd w:val="clear" w:color="auto" w:fill="auto"/>
          </w:tcPr>
          <w:p w14:paraId="5152C814" w14:textId="77777777" w:rsidR="00A81AA2" w:rsidRPr="0050030D" w:rsidRDefault="00A81AA2" w:rsidP="001A5AC7">
            <w:pPr>
              <w:pStyle w:val="BodyText"/>
              <w:keepNext/>
              <w:kinsoku w:val="0"/>
              <w:overflowPunct w:val="0"/>
              <w:jc w:val="center"/>
              <w:rPr>
                <w:b/>
                <w:bCs/>
                <w:noProof/>
                <w:sz w:val="22"/>
                <w:szCs w:val="22"/>
                <w:lang w:val="en-GB"/>
              </w:rPr>
            </w:pPr>
            <w:r w:rsidRPr="0050030D">
              <w:rPr>
                <w:b/>
                <w:bCs/>
                <w:noProof/>
                <w:sz w:val="22"/>
                <w:szCs w:val="22"/>
                <w:lang w:val="en-GB"/>
              </w:rPr>
              <w:t>Angļu val.</w:t>
            </w:r>
          </w:p>
        </w:tc>
        <w:tc>
          <w:tcPr>
            <w:tcW w:w="2493" w:type="pct"/>
            <w:gridSpan w:val="2"/>
            <w:shd w:val="clear" w:color="auto" w:fill="auto"/>
          </w:tcPr>
          <w:p w14:paraId="6FD28FDE" w14:textId="77777777" w:rsidR="00A81AA2" w:rsidRPr="0050030D" w:rsidRDefault="00A81AA2" w:rsidP="001A5AC7">
            <w:pPr>
              <w:pStyle w:val="BodyText"/>
              <w:keepNext/>
              <w:kinsoku w:val="0"/>
              <w:overflowPunct w:val="0"/>
              <w:jc w:val="center"/>
              <w:rPr>
                <w:b/>
                <w:bCs/>
                <w:sz w:val="22"/>
                <w:szCs w:val="22"/>
              </w:rPr>
            </w:pPr>
            <w:r w:rsidRPr="0050030D">
              <w:rPr>
                <w:b/>
                <w:bCs/>
                <w:sz w:val="22"/>
                <w:szCs w:val="22"/>
              </w:rPr>
              <w:t>Latviešu val.</w:t>
            </w:r>
          </w:p>
        </w:tc>
      </w:tr>
      <w:tr w:rsidR="00A81AA2" w:rsidRPr="0050030D" w14:paraId="40DB3056" w14:textId="77777777" w:rsidTr="001A5AC7">
        <w:tc>
          <w:tcPr>
            <w:tcW w:w="2512" w:type="pct"/>
            <w:gridSpan w:val="2"/>
            <w:shd w:val="clear" w:color="auto" w:fill="auto"/>
          </w:tcPr>
          <w:p w14:paraId="4533CEFB"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Designated operator reforwarding the mails</w:t>
            </w:r>
          </w:p>
        </w:tc>
        <w:tc>
          <w:tcPr>
            <w:tcW w:w="2488" w:type="pct"/>
            <w:shd w:val="clear" w:color="auto" w:fill="auto"/>
          </w:tcPr>
          <w:p w14:paraId="6F984D52" w14:textId="34517045" w:rsidR="00A81AA2" w:rsidRPr="0050030D" w:rsidRDefault="00A81AA2" w:rsidP="00A81AA2">
            <w:pPr>
              <w:pStyle w:val="BodyText"/>
              <w:kinsoku w:val="0"/>
              <w:overflowPunct w:val="0"/>
              <w:jc w:val="both"/>
              <w:rPr>
                <w:noProof/>
                <w:sz w:val="22"/>
                <w:szCs w:val="22"/>
              </w:rPr>
            </w:pPr>
            <w:r w:rsidRPr="0050030D">
              <w:rPr>
                <w:sz w:val="22"/>
                <w:szCs w:val="22"/>
              </w:rPr>
              <w:t>Izraudzītais operators, kas pārsūta depešas</w:t>
            </w:r>
          </w:p>
        </w:tc>
      </w:tr>
      <w:tr w:rsidR="00A81AA2" w:rsidRPr="0050030D" w14:paraId="2D78CBDB" w14:textId="77777777" w:rsidTr="001A5AC7">
        <w:tc>
          <w:tcPr>
            <w:tcW w:w="2512" w:type="pct"/>
            <w:gridSpan w:val="2"/>
            <w:shd w:val="clear" w:color="auto" w:fill="auto"/>
          </w:tcPr>
          <w:p w14:paraId="33DA1C4C"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Office of exchange reforwarding the mails</w:t>
            </w:r>
          </w:p>
        </w:tc>
        <w:tc>
          <w:tcPr>
            <w:tcW w:w="2488" w:type="pct"/>
            <w:shd w:val="clear" w:color="auto" w:fill="auto"/>
          </w:tcPr>
          <w:p w14:paraId="517C6D45" w14:textId="282ECC84" w:rsidR="00A81AA2" w:rsidRPr="0050030D" w:rsidRDefault="00A81AA2" w:rsidP="00A81AA2">
            <w:pPr>
              <w:pStyle w:val="BodyText"/>
              <w:kinsoku w:val="0"/>
              <w:overflowPunct w:val="0"/>
              <w:jc w:val="both"/>
              <w:rPr>
                <w:noProof/>
                <w:sz w:val="22"/>
                <w:szCs w:val="22"/>
              </w:rPr>
            </w:pPr>
            <w:r w:rsidRPr="0050030D">
              <w:rPr>
                <w:sz w:val="22"/>
                <w:szCs w:val="22"/>
              </w:rPr>
              <w:t>Pasta apmaiņas vieta, kas pārsūta depešas</w:t>
            </w:r>
          </w:p>
        </w:tc>
      </w:tr>
      <w:tr w:rsidR="00A81AA2" w:rsidRPr="0050030D" w14:paraId="16BEE571" w14:textId="77777777" w:rsidTr="001A5AC7">
        <w:tc>
          <w:tcPr>
            <w:tcW w:w="2512" w:type="pct"/>
            <w:gridSpan w:val="2"/>
            <w:shd w:val="clear" w:color="auto" w:fill="auto"/>
          </w:tcPr>
          <w:p w14:paraId="0E315798" w14:textId="77777777" w:rsidR="00A81AA2" w:rsidRPr="0050030D" w:rsidRDefault="00A81AA2" w:rsidP="00A81AA2">
            <w:pPr>
              <w:pStyle w:val="BodyText"/>
              <w:kinsoku w:val="0"/>
              <w:overflowPunct w:val="0"/>
              <w:jc w:val="both"/>
              <w:rPr>
                <w:b/>
                <w:noProof/>
                <w:sz w:val="22"/>
                <w:szCs w:val="22"/>
                <w:lang w:val="en-GB"/>
              </w:rPr>
            </w:pPr>
            <w:r w:rsidRPr="0050030D">
              <w:rPr>
                <w:b/>
                <w:noProof/>
                <w:sz w:val="22"/>
                <w:szCs w:val="22"/>
                <w:lang w:val="en-GB"/>
              </w:rPr>
              <w:t>STATEMENT OF WEIGHTS</w:t>
            </w:r>
          </w:p>
          <w:p w14:paraId="15FA1D31" w14:textId="77777777" w:rsidR="00A81AA2" w:rsidRPr="0050030D" w:rsidRDefault="00A81AA2" w:rsidP="00A81AA2">
            <w:pPr>
              <w:pStyle w:val="BodyText"/>
              <w:kinsoku w:val="0"/>
              <w:overflowPunct w:val="0"/>
              <w:jc w:val="both"/>
              <w:rPr>
                <w:b/>
                <w:noProof/>
                <w:sz w:val="22"/>
                <w:szCs w:val="22"/>
                <w:lang w:val="en-GB"/>
              </w:rPr>
            </w:pPr>
            <w:r w:rsidRPr="0050030D">
              <w:rPr>
                <w:b/>
                <w:noProof/>
                <w:sz w:val="22"/>
                <w:szCs w:val="22"/>
                <w:lang w:val="en-GB"/>
              </w:rPr>
              <w:t>Airmails and S.A.L. mails</w:t>
            </w:r>
          </w:p>
          <w:p w14:paraId="373E9267"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Date</w:t>
            </w:r>
          </w:p>
        </w:tc>
        <w:tc>
          <w:tcPr>
            <w:tcW w:w="2488" w:type="pct"/>
            <w:shd w:val="clear" w:color="auto" w:fill="auto"/>
          </w:tcPr>
          <w:p w14:paraId="165DBEF0" w14:textId="77777777" w:rsidR="00A81AA2" w:rsidRPr="0050030D" w:rsidRDefault="00A81AA2" w:rsidP="00A81AA2">
            <w:pPr>
              <w:pStyle w:val="BodyText"/>
              <w:rPr>
                <w:b/>
                <w:bCs/>
                <w:noProof/>
                <w:sz w:val="22"/>
                <w:szCs w:val="22"/>
              </w:rPr>
            </w:pPr>
            <w:r w:rsidRPr="0050030D">
              <w:rPr>
                <w:b/>
                <w:bCs/>
                <w:sz w:val="22"/>
                <w:szCs w:val="22"/>
              </w:rPr>
              <w:t>SVARA SARAKSTS</w:t>
            </w:r>
          </w:p>
          <w:p w14:paraId="2572AE0B" w14:textId="77777777" w:rsidR="00A81AA2" w:rsidRPr="0050030D" w:rsidRDefault="00A81AA2" w:rsidP="00A81AA2">
            <w:pPr>
              <w:pStyle w:val="BodyText"/>
              <w:rPr>
                <w:b/>
                <w:bCs/>
                <w:noProof/>
                <w:sz w:val="22"/>
                <w:szCs w:val="22"/>
              </w:rPr>
            </w:pPr>
            <w:r w:rsidRPr="0050030D">
              <w:rPr>
                <w:b/>
                <w:bCs/>
                <w:sz w:val="22"/>
                <w:szCs w:val="22"/>
              </w:rPr>
              <w:t xml:space="preserve">Aviodepešas un </w:t>
            </w:r>
            <w:r w:rsidRPr="0050030D">
              <w:rPr>
                <w:b/>
                <w:bCs/>
                <w:i/>
                <w:iCs/>
                <w:sz w:val="22"/>
                <w:szCs w:val="22"/>
              </w:rPr>
              <w:t>SAL</w:t>
            </w:r>
            <w:r w:rsidRPr="0050030D">
              <w:rPr>
                <w:b/>
                <w:bCs/>
                <w:sz w:val="22"/>
                <w:szCs w:val="22"/>
              </w:rPr>
              <w:t xml:space="preserve"> depešas</w:t>
            </w:r>
          </w:p>
          <w:p w14:paraId="064EC3EC" w14:textId="3B8B9FF5" w:rsidR="00A81AA2" w:rsidRPr="0050030D" w:rsidRDefault="00A81AA2" w:rsidP="00A81AA2">
            <w:pPr>
              <w:pStyle w:val="BodyText"/>
              <w:kinsoku w:val="0"/>
              <w:overflowPunct w:val="0"/>
              <w:jc w:val="both"/>
              <w:rPr>
                <w:noProof/>
                <w:sz w:val="22"/>
                <w:szCs w:val="22"/>
              </w:rPr>
            </w:pPr>
            <w:r w:rsidRPr="0050030D">
              <w:rPr>
                <w:sz w:val="22"/>
                <w:szCs w:val="22"/>
              </w:rPr>
              <w:t>Datums</w:t>
            </w:r>
          </w:p>
        </w:tc>
      </w:tr>
      <w:tr w:rsidR="00A81AA2" w:rsidRPr="0050030D" w14:paraId="5FCC5D27" w14:textId="77777777" w:rsidTr="001A5AC7">
        <w:tc>
          <w:tcPr>
            <w:tcW w:w="2512" w:type="pct"/>
            <w:gridSpan w:val="2"/>
            <w:shd w:val="clear" w:color="auto" w:fill="auto"/>
          </w:tcPr>
          <w:p w14:paraId="3474D613" w14:textId="77777777" w:rsidR="00A81AA2" w:rsidRPr="0050030D" w:rsidRDefault="00A81AA2" w:rsidP="00A81AA2">
            <w:pPr>
              <w:pStyle w:val="BodyText"/>
              <w:kinsoku w:val="0"/>
              <w:overflowPunct w:val="0"/>
              <w:jc w:val="both"/>
              <w:rPr>
                <w:b/>
                <w:noProof/>
                <w:sz w:val="22"/>
                <w:szCs w:val="22"/>
                <w:lang w:val="en-GB"/>
              </w:rPr>
            </w:pPr>
            <w:r w:rsidRPr="0050030D">
              <w:rPr>
                <w:b/>
                <w:noProof/>
                <w:sz w:val="22"/>
                <w:szCs w:val="22"/>
                <w:lang w:val="en-GB"/>
              </w:rPr>
              <w:t>CN 66</w:t>
            </w:r>
          </w:p>
        </w:tc>
        <w:tc>
          <w:tcPr>
            <w:tcW w:w="2488" w:type="pct"/>
            <w:shd w:val="clear" w:color="auto" w:fill="auto"/>
          </w:tcPr>
          <w:p w14:paraId="01456F52" w14:textId="4C1E87D3" w:rsidR="00A81AA2" w:rsidRPr="0050030D" w:rsidRDefault="00A81AA2" w:rsidP="00A81AA2">
            <w:pPr>
              <w:pStyle w:val="BodyText"/>
              <w:kinsoku w:val="0"/>
              <w:overflowPunct w:val="0"/>
              <w:jc w:val="both"/>
              <w:rPr>
                <w:b/>
                <w:bCs/>
                <w:noProof/>
                <w:sz w:val="22"/>
                <w:szCs w:val="22"/>
              </w:rPr>
            </w:pPr>
            <w:r w:rsidRPr="0050030D">
              <w:rPr>
                <w:b/>
                <w:bCs/>
                <w:sz w:val="22"/>
                <w:szCs w:val="22"/>
              </w:rPr>
              <w:t>CN 66</w:t>
            </w:r>
          </w:p>
        </w:tc>
      </w:tr>
      <w:tr w:rsidR="00A81AA2" w:rsidRPr="0050030D" w14:paraId="07FD16E5" w14:textId="77777777" w:rsidTr="001A5AC7">
        <w:tc>
          <w:tcPr>
            <w:tcW w:w="2512" w:type="pct"/>
            <w:gridSpan w:val="2"/>
            <w:shd w:val="clear" w:color="auto" w:fill="auto"/>
          </w:tcPr>
          <w:p w14:paraId="3E1E7C22"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Priority/By airmail</w:t>
            </w:r>
          </w:p>
          <w:p w14:paraId="328CF6EC"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Non-priority/S.A.L.</w:t>
            </w:r>
          </w:p>
        </w:tc>
        <w:tc>
          <w:tcPr>
            <w:tcW w:w="2488" w:type="pct"/>
            <w:shd w:val="clear" w:color="auto" w:fill="auto"/>
          </w:tcPr>
          <w:p w14:paraId="19DA1489" w14:textId="77777777" w:rsidR="00A81AA2" w:rsidRPr="0050030D" w:rsidRDefault="00A81AA2" w:rsidP="00A81AA2">
            <w:pPr>
              <w:pStyle w:val="BodyText"/>
              <w:rPr>
                <w:noProof/>
                <w:sz w:val="22"/>
                <w:szCs w:val="22"/>
              </w:rPr>
            </w:pPr>
            <w:r w:rsidRPr="0050030D">
              <w:rPr>
                <w:sz w:val="22"/>
                <w:szCs w:val="22"/>
              </w:rPr>
              <w:t>Prioritārs/ar aviopastu</w:t>
            </w:r>
          </w:p>
          <w:p w14:paraId="71132EF3" w14:textId="5E528D55" w:rsidR="00A81AA2" w:rsidRPr="0050030D" w:rsidRDefault="00A81AA2" w:rsidP="00A81AA2">
            <w:pPr>
              <w:pStyle w:val="BodyText"/>
              <w:kinsoku w:val="0"/>
              <w:overflowPunct w:val="0"/>
              <w:jc w:val="both"/>
              <w:rPr>
                <w:noProof/>
                <w:sz w:val="22"/>
                <w:szCs w:val="22"/>
              </w:rPr>
            </w:pPr>
            <w:r w:rsidRPr="0050030D">
              <w:rPr>
                <w:sz w:val="22"/>
                <w:szCs w:val="22"/>
              </w:rPr>
              <w:t>Neprioritārs/</w:t>
            </w:r>
            <w:r w:rsidRPr="0050030D">
              <w:rPr>
                <w:i/>
                <w:iCs/>
                <w:sz w:val="22"/>
                <w:szCs w:val="22"/>
              </w:rPr>
              <w:t>SAL</w:t>
            </w:r>
          </w:p>
        </w:tc>
      </w:tr>
      <w:tr w:rsidR="00A81AA2" w:rsidRPr="0050030D" w14:paraId="10FE45F1" w14:textId="77777777" w:rsidTr="001A5AC7">
        <w:tc>
          <w:tcPr>
            <w:tcW w:w="2512" w:type="pct"/>
            <w:gridSpan w:val="2"/>
            <w:shd w:val="clear" w:color="auto" w:fill="auto"/>
          </w:tcPr>
          <w:p w14:paraId="1363F0FD"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Designated operator dispatching the mails</w:t>
            </w:r>
          </w:p>
        </w:tc>
        <w:tc>
          <w:tcPr>
            <w:tcW w:w="2488" w:type="pct"/>
            <w:shd w:val="clear" w:color="auto" w:fill="auto"/>
          </w:tcPr>
          <w:p w14:paraId="7C20CA4F" w14:textId="7342BBC8" w:rsidR="00A81AA2" w:rsidRPr="0050030D" w:rsidRDefault="00A81AA2" w:rsidP="00A81AA2">
            <w:pPr>
              <w:pStyle w:val="BodyText"/>
              <w:kinsoku w:val="0"/>
              <w:overflowPunct w:val="0"/>
              <w:jc w:val="both"/>
              <w:rPr>
                <w:noProof/>
                <w:sz w:val="22"/>
                <w:szCs w:val="22"/>
              </w:rPr>
            </w:pPr>
            <w:r w:rsidRPr="0050030D">
              <w:rPr>
                <w:sz w:val="22"/>
                <w:szCs w:val="22"/>
              </w:rPr>
              <w:t>Izraudzītais operators, kas nosūta depešas</w:t>
            </w:r>
          </w:p>
        </w:tc>
      </w:tr>
      <w:tr w:rsidR="00A81AA2" w:rsidRPr="0050030D" w14:paraId="24966A22" w14:textId="77777777" w:rsidTr="001A5AC7">
        <w:tc>
          <w:tcPr>
            <w:tcW w:w="2512" w:type="pct"/>
            <w:gridSpan w:val="2"/>
            <w:shd w:val="clear" w:color="auto" w:fill="auto"/>
          </w:tcPr>
          <w:p w14:paraId="05CDF12A"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Month</w:t>
            </w:r>
          </w:p>
          <w:p w14:paraId="48A99E17"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Quarter</w:t>
            </w:r>
          </w:p>
          <w:p w14:paraId="2E22BD49"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Year</w:t>
            </w:r>
          </w:p>
        </w:tc>
        <w:tc>
          <w:tcPr>
            <w:tcW w:w="2488" w:type="pct"/>
            <w:shd w:val="clear" w:color="auto" w:fill="auto"/>
          </w:tcPr>
          <w:p w14:paraId="205EB381" w14:textId="77777777" w:rsidR="00A81AA2" w:rsidRPr="0050030D" w:rsidRDefault="00A81AA2" w:rsidP="00A81AA2">
            <w:pPr>
              <w:pStyle w:val="BodyText"/>
              <w:rPr>
                <w:noProof/>
                <w:sz w:val="22"/>
                <w:szCs w:val="22"/>
              </w:rPr>
            </w:pPr>
            <w:r w:rsidRPr="0050030D">
              <w:rPr>
                <w:sz w:val="22"/>
                <w:szCs w:val="22"/>
              </w:rPr>
              <w:t>Mēnesis</w:t>
            </w:r>
          </w:p>
          <w:p w14:paraId="6C1928BD" w14:textId="77777777" w:rsidR="00A81AA2" w:rsidRPr="0050030D" w:rsidRDefault="00A81AA2" w:rsidP="00A81AA2">
            <w:pPr>
              <w:pStyle w:val="BodyText"/>
              <w:rPr>
                <w:noProof/>
                <w:sz w:val="22"/>
                <w:szCs w:val="22"/>
              </w:rPr>
            </w:pPr>
            <w:r w:rsidRPr="0050030D">
              <w:rPr>
                <w:sz w:val="22"/>
                <w:szCs w:val="22"/>
              </w:rPr>
              <w:t>Ceturksnis</w:t>
            </w:r>
          </w:p>
          <w:p w14:paraId="77662495" w14:textId="1C3CC270" w:rsidR="00A81AA2" w:rsidRPr="0050030D" w:rsidRDefault="00A81AA2" w:rsidP="00A81AA2">
            <w:pPr>
              <w:pStyle w:val="BodyText"/>
              <w:kinsoku w:val="0"/>
              <w:overflowPunct w:val="0"/>
              <w:jc w:val="both"/>
              <w:rPr>
                <w:noProof/>
                <w:sz w:val="22"/>
                <w:szCs w:val="22"/>
              </w:rPr>
            </w:pPr>
            <w:r w:rsidRPr="0050030D">
              <w:rPr>
                <w:sz w:val="22"/>
                <w:szCs w:val="22"/>
              </w:rPr>
              <w:t>Gads</w:t>
            </w:r>
          </w:p>
        </w:tc>
      </w:tr>
      <w:tr w:rsidR="00A81AA2" w:rsidRPr="0050030D" w14:paraId="13D23DE5" w14:textId="77777777" w:rsidTr="001A5AC7">
        <w:tc>
          <w:tcPr>
            <w:tcW w:w="2512" w:type="pct"/>
            <w:gridSpan w:val="2"/>
            <w:shd w:val="clear" w:color="auto" w:fill="auto"/>
          </w:tcPr>
          <w:p w14:paraId="39725386"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Mails forwarded</w:t>
            </w:r>
          </w:p>
          <w:p w14:paraId="71FB05DB"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from</w:t>
            </w:r>
          </w:p>
          <w:p w14:paraId="461C9C04"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to</w:t>
            </w:r>
          </w:p>
        </w:tc>
        <w:tc>
          <w:tcPr>
            <w:tcW w:w="2488" w:type="pct"/>
            <w:shd w:val="clear" w:color="auto" w:fill="auto"/>
          </w:tcPr>
          <w:p w14:paraId="1D6C94E9" w14:textId="77777777" w:rsidR="00A81AA2" w:rsidRPr="0050030D" w:rsidRDefault="00A81AA2" w:rsidP="00A81AA2">
            <w:pPr>
              <w:pStyle w:val="BodyText"/>
              <w:rPr>
                <w:noProof/>
                <w:sz w:val="22"/>
                <w:szCs w:val="22"/>
              </w:rPr>
            </w:pPr>
            <w:r w:rsidRPr="0050030D">
              <w:rPr>
                <w:sz w:val="22"/>
                <w:szCs w:val="22"/>
              </w:rPr>
              <w:t>Depešas pārsūtītas</w:t>
            </w:r>
          </w:p>
          <w:p w14:paraId="699971B4" w14:textId="77777777" w:rsidR="00A81AA2" w:rsidRPr="0050030D" w:rsidRDefault="00A81AA2" w:rsidP="00A81AA2">
            <w:pPr>
              <w:pStyle w:val="BodyText"/>
              <w:rPr>
                <w:noProof/>
                <w:sz w:val="22"/>
                <w:szCs w:val="22"/>
              </w:rPr>
            </w:pPr>
            <w:r w:rsidRPr="0050030D">
              <w:rPr>
                <w:sz w:val="22"/>
                <w:szCs w:val="22"/>
              </w:rPr>
              <w:t>no</w:t>
            </w:r>
          </w:p>
          <w:p w14:paraId="240FF90D" w14:textId="3EABF609" w:rsidR="00A81AA2" w:rsidRPr="0050030D" w:rsidRDefault="00A81AA2" w:rsidP="00A81AA2">
            <w:pPr>
              <w:pStyle w:val="BodyText"/>
              <w:kinsoku w:val="0"/>
              <w:overflowPunct w:val="0"/>
              <w:jc w:val="both"/>
              <w:rPr>
                <w:noProof/>
                <w:sz w:val="22"/>
                <w:szCs w:val="22"/>
              </w:rPr>
            </w:pPr>
            <w:r w:rsidRPr="0050030D">
              <w:rPr>
                <w:sz w:val="22"/>
                <w:szCs w:val="22"/>
              </w:rPr>
              <w:t>kam</w:t>
            </w:r>
          </w:p>
        </w:tc>
      </w:tr>
      <w:tr w:rsidR="00A81AA2" w:rsidRPr="0050030D" w14:paraId="5C171FBF" w14:textId="77777777" w:rsidTr="001A5AC7">
        <w:tc>
          <w:tcPr>
            <w:tcW w:w="2512" w:type="pct"/>
            <w:gridSpan w:val="2"/>
            <w:shd w:val="clear" w:color="auto" w:fill="auto"/>
          </w:tcPr>
          <w:p w14:paraId="039D37B6" w14:textId="77777777" w:rsidR="00A81AA2" w:rsidRPr="0050030D" w:rsidRDefault="00A81AA2" w:rsidP="00A81AA2">
            <w:pPr>
              <w:pStyle w:val="BodyText"/>
              <w:kinsoku w:val="0"/>
              <w:overflowPunct w:val="0"/>
              <w:jc w:val="both"/>
              <w:rPr>
                <w:b/>
                <w:noProof/>
                <w:sz w:val="22"/>
                <w:szCs w:val="22"/>
                <w:lang w:val="en-GB"/>
              </w:rPr>
            </w:pPr>
            <w:r w:rsidRPr="0050030D">
              <w:rPr>
                <w:b/>
                <w:noProof/>
                <w:sz w:val="22"/>
                <w:szCs w:val="22"/>
                <w:lang w:val="en-GB"/>
              </w:rPr>
              <w:t>Notes</w:t>
            </w:r>
          </w:p>
          <w:p w14:paraId="416EF977"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Any observatios may be made on the back of the form</w:t>
            </w:r>
          </w:p>
        </w:tc>
        <w:tc>
          <w:tcPr>
            <w:tcW w:w="2488" w:type="pct"/>
            <w:shd w:val="clear" w:color="auto" w:fill="auto"/>
          </w:tcPr>
          <w:p w14:paraId="3C628862" w14:textId="77777777" w:rsidR="00A81AA2" w:rsidRPr="0050030D" w:rsidRDefault="00A81AA2" w:rsidP="00A81AA2">
            <w:pPr>
              <w:pStyle w:val="BodyText"/>
              <w:rPr>
                <w:b/>
                <w:bCs/>
                <w:noProof/>
                <w:sz w:val="22"/>
                <w:szCs w:val="22"/>
              </w:rPr>
            </w:pPr>
            <w:r w:rsidRPr="0050030D">
              <w:rPr>
                <w:b/>
                <w:bCs/>
                <w:sz w:val="22"/>
                <w:szCs w:val="22"/>
              </w:rPr>
              <w:t>Piezīmes</w:t>
            </w:r>
          </w:p>
          <w:p w14:paraId="15CFB31D" w14:textId="2B16DFC2" w:rsidR="00A81AA2" w:rsidRPr="0050030D" w:rsidRDefault="00A81AA2" w:rsidP="00A81AA2">
            <w:pPr>
              <w:pStyle w:val="BodyText"/>
              <w:kinsoku w:val="0"/>
              <w:overflowPunct w:val="0"/>
              <w:jc w:val="both"/>
              <w:rPr>
                <w:noProof/>
                <w:sz w:val="22"/>
                <w:szCs w:val="22"/>
              </w:rPr>
            </w:pPr>
            <w:r w:rsidRPr="0050030D">
              <w:rPr>
                <w:sz w:val="22"/>
                <w:szCs w:val="22"/>
              </w:rPr>
              <w:t>Piezīmes var izdarīt veidlapas otrā pusē.</w:t>
            </w:r>
          </w:p>
        </w:tc>
      </w:tr>
      <w:tr w:rsidR="00A81AA2" w:rsidRPr="0050030D" w14:paraId="29A13535" w14:textId="77777777" w:rsidTr="001A5AC7">
        <w:tc>
          <w:tcPr>
            <w:tcW w:w="2512" w:type="pct"/>
            <w:gridSpan w:val="2"/>
            <w:shd w:val="clear" w:color="auto" w:fill="auto"/>
          </w:tcPr>
          <w:p w14:paraId="7E29D5C6"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Date of con-veyance</w:t>
            </w:r>
          </w:p>
        </w:tc>
        <w:tc>
          <w:tcPr>
            <w:tcW w:w="2488" w:type="pct"/>
            <w:shd w:val="clear" w:color="auto" w:fill="auto"/>
          </w:tcPr>
          <w:p w14:paraId="25FB02A5" w14:textId="4A7DED66" w:rsidR="00A81AA2" w:rsidRPr="0050030D" w:rsidRDefault="00A81AA2" w:rsidP="00A81AA2">
            <w:pPr>
              <w:pStyle w:val="BodyText"/>
              <w:kinsoku w:val="0"/>
              <w:overflowPunct w:val="0"/>
              <w:jc w:val="both"/>
              <w:rPr>
                <w:noProof/>
                <w:sz w:val="22"/>
                <w:szCs w:val="22"/>
              </w:rPr>
            </w:pPr>
            <w:r w:rsidRPr="0050030D">
              <w:rPr>
                <w:sz w:val="22"/>
                <w:szCs w:val="22"/>
              </w:rPr>
              <w:t>Pārvadāšanas datums</w:t>
            </w:r>
          </w:p>
        </w:tc>
      </w:tr>
      <w:tr w:rsidR="00A81AA2" w:rsidRPr="0050030D" w14:paraId="6D293DFF" w14:textId="77777777" w:rsidTr="001A5AC7">
        <w:tc>
          <w:tcPr>
            <w:tcW w:w="2512" w:type="pct"/>
            <w:gridSpan w:val="2"/>
            <w:shd w:val="clear" w:color="auto" w:fill="auto"/>
          </w:tcPr>
          <w:p w14:paraId="2882EDC0"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Mail No.</w:t>
            </w:r>
          </w:p>
        </w:tc>
        <w:tc>
          <w:tcPr>
            <w:tcW w:w="2488" w:type="pct"/>
            <w:shd w:val="clear" w:color="auto" w:fill="auto"/>
          </w:tcPr>
          <w:p w14:paraId="41E79AC5" w14:textId="6B8D57DE" w:rsidR="00A81AA2" w:rsidRPr="0050030D" w:rsidRDefault="00A81AA2" w:rsidP="00A81AA2">
            <w:pPr>
              <w:pStyle w:val="BodyText"/>
              <w:kinsoku w:val="0"/>
              <w:overflowPunct w:val="0"/>
              <w:jc w:val="both"/>
              <w:rPr>
                <w:noProof/>
                <w:sz w:val="22"/>
                <w:szCs w:val="22"/>
              </w:rPr>
            </w:pPr>
            <w:r w:rsidRPr="0050030D">
              <w:rPr>
                <w:sz w:val="22"/>
                <w:szCs w:val="22"/>
              </w:rPr>
              <w:t>Depešas Nr.</w:t>
            </w:r>
          </w:p>
        </w:tc>
      </w:tr>
      <w:tr w:rsidR="00A81AA2" w:rsidRPr="0050030D" w14:paraId="621ACDFC" w14:textId="77777777" w:rsidTr="001A5AC7">
        <w:tc>
          <w:tcPr>
            <w:tcW w:w="2512" w:type="pct"/>
            <w:gridSpan w:val="2"/>
            <w:shd w:val="clear" w:color="auto" w:fill="auto"/>
          </w:tcPr>
          <w:p w14:paraId="623C55F2"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Dispatching office</w:t>
            </w:r>
          </w:p>
        </w:tc>
        <w:tc>
          <w:tcPr>
            <w:tcW w:w="2488" w:type="pct"/>
            <w:shd w:val="clear" w:color="auto" w:fill="auto"/>
          </w:tcPr>
          <w:p w14:paraId="3FBA1DEC" w14:textId="09D047FB" w:rsidR="00A81AA2" w:rsidRPr="0050030D" w:rsidRDefault="00A81AA2" w:rsidP="00A81AA2">
            <w:pPr>
              <w:pStyle w:val="BodyText"/>
              <w:kinsoku w:val="0"/>
              <w:overflowPunct w:val="0"/>
              <w:jc w:val="both"/>
              <w:rPr>
                <w:noProof/>
                <w:sz w:val="22"/>
                <w:szCs w:val="22"/>
              </w:rPr>
            </w:pPr>
            <w:r w:rsidRPr="0050030D">
              <w:rPr>
                <w:sz w:val="22"/>
                <w:szCs w:val="22"/>
              </w:rPr>
              <w:t>Pasta iestāde nosūtītāja</w:t>
            </w:r>
          </w:p>
        </w:tc>
      </w:tr>
      <w:tr w:rsidR="00A81AA2" w:rsidRPr="0050030D" w14:paraId="12AAEAC5" w14:textId="77777777" w:rsidTr="001A5AC7">
        <w:tc>
          <w:tcPr>
            <w:tcW w:w="2512" w:type="pct"/>
            <w:gridSpan w:val="2"/>
            <w:shd w:val="clear" w:color="auto" w:fill="auto"/>
          </w:tcPr>
          <w:p w14:paraId="395D21ED"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Office of destination</w:t>
            </w:r>
          </w:p>
        </w:tc>
        <w:tc>
          <w:tcPr>
            <w:tcW w:w="2488" w:type="pct"/>
            <w:shd w:val="clear" w:color="auto" w:fill="auto"/>
          </w:tcPr>
          <w:p w14:paraId="44EB51B8" w14:textId="6961EFFB" w:rsidR="00A81AA2" w:rsidRPr="0050030D" w:rsidRDefault="00A81AA2" w:rsidP="00A81AA2">
            <w:pPr>
              <w:pStyle w:val="BodyText"/>
              <w:kinsoku w:val="0"/>
              <w:overflowPunct w:val="0"/>
              <w:jc w:val="both"/>
              <w:rPr>
                <w:noProof/>
                <w:sz w:val="22"/>
                <w:szCs w:val="22"/>
              </w:rPr>
            </w:pPr>
            <w:r w:rsidRPr="0050030D">
              <w:rPr>
                <w:sz w:val="22"/>
                <w:szCs w:val="22"/>
              </w:rPr>
              <w:t>Pasta iestāde saņēmēja</w:t>
            </w:r>
          </w:p>
        </w:tc>
      </w:tr>
      <w:tr w:rsidR="00A81AA2" w:rsidRPr="0050030D" w14:paraId="3CC8A240" w14:textId="77777777" w:rsidTr="001A5AC7">
        <w:tc>
          <w:tcPr>
            <w:tcW w:w="2512" w:type="pct"/>
            <w:gridSpan w:val="2"/>
            <w:shd w:val="clear" w:color="auto" w:fill="auto"/>
          </w:tcPr>
          <w:p w14:paraId="41FD42C3"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No. of the flight used</w:t>
            </w:r>
          </w:p>
        </w:tc>
        <w:tc>
          <w:tcPr>
            <w:tcW w:w="2488" w:type="pct"/>
            <w:shd w:val="clear" w:color="auto" w:fill="auto"/>
          </w:tcPr>
          <w:p w14:paraId="2BF6F959" w14:textId="5C3E3679" w:rsidR="00A81AA2" w:rsidRPr="0050030D" w:rsidRDefault="00A81AA2" w:rsidP="00A81AA2">
            <w:pPr>
              <w:pStyle w:val="BodyText"/>
              <w:kinsoku w:val="0"/>
              <w:overflowPunct w:val="0"/>
              <w:jc w:val="both"/>
              <w:rPr>
                <w:noProof/>
                <w:sz w:val="22"/>
                <w:szCs w:val="22"/>
              </w:rPr>
            </w:pPr>
            <w:r w:rsidRPr="0050030D">
              <w:rPr>
                <w:sz w:val="22"/>
                <w:szCs w:val="22"/>
              </w:rPr>
              <w:t>Izmantotā reisa Nr.</w:t>
            </w:r>
          </w:p>
        </w:tc>
      </w:tr>
      <w:tr w:rsidR="00A81AA2" w:rsidRPr="0050030D" w14:paraId="72CF5ED8" w14:textId="77777777" w:rsidTr="001A5AC7">
        <w:tc>
          <w:tcPr>
            <w:tcW w:w="2512" w:type="pct"/>
            <w:gridSpan w:val="2"/>
            <w:shd w:val="clear" w:color="auto" w:fill="auto"/>
          </w:tcPr>
          <w:p w14:paraId="78053FB2"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Weight of each category of item</w:t>
            </w:r>
          </w:p>
          <w:p w14:paraId="7C6996AE"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Letter post</w:t>
            </w:r>
          </w:p>
          <w:p w14:paraId="79C69DB3"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CP</w:t>
            </w:r>
          </w:p>
        </w:tc>
        <w:tc>
          <w:tcPr>
            <w:tcW w:w="2488" w:type="pct"/>
            <w:shd w:val="clear" w:color="auto" w:fill="auto"/>
          </w:tcPr>
          <w:p w14:paraId="3387773B" w14:textId="77777777" w:rsidR="00A81AA2" w:rsidRPr="0050030D" w:rsidRDefault="00A81AA2" w:rsidP="00A81AA2">
            <w:pPr>
              <w:pStyle w:val="BodyText"/>
              <w:rPr>
                <w:noProof/>
                <w:sz w:val="22"/>
                <w:szCs w:val="22"/>
              </w:rPr>
            </w:pPr>
            <w:r w:rsidRPr="0050030D">
              <w:rPr>
                <w:sz w:val="22"/>
                <w:szCs w:val="22"/>
              </w:rPr>
              <w:t>Katras sūtījumu kategorijas svars</w:t>
            </w:r>
          </w:p>
          <w:p w14:paraId="6EF5E0BB" w14:textId="77777777" w:rsidR="00A81AA2" w:rsidRPr="0050030D" w:rsidRDefault="00A81AA2" w:rsidP="00A81AA2">
            <w:pPr>
              <w:pStyle w:val="BodyText"/>
              <w:rPr>
                <w:noProof/>
                <w:sz w:val="22"/>
                <w:szCs w:val="22"/>
              </w:rPr>
            </w:pPr>
            <w:r w:rsidRPr="0050030D">
              <w:rPr>
                <w:sz w:val="22"/>
                <w:szCs w:val="22"/>
              </w:rPr>
              <w:t>Vēstuļu korespondence</w:t>
            </w:r>
          </w:p>
          <w:p w14:paraId="36338DB0" w14:textId="69BB5F04" w:rsidR="00A81AA2" w:rsidRPr="0050030D" w:rsidRDefault="00A81AA2" w:rsidP="00A81AA2">
            <w:pPr>
              <w:pStyle w:val="BodyText"/>
              <w:kinsoku w:val="0"/>
              <w:overflowPunct w:val="0"/>
              <w:jc w:val="both"/>
              <w:rPr>
                <w:noProof/>
                <w:sz w:val="22"/>
                <w:szCs w:val="22"/>
              </w:rPr>
            </w:pPr>
            <w:r w:rsidRPr="0050030D">
              <w:rPr>
                <w:sz w:val="22"/>
                <w:szCs w:val="22"/>
              </w:rPr>
              <w:t>CP</w:t>
            </w:r>
          </w:p>
        </w:tc>
      </w:tr>
      <w:tr w:rsidR="00A81AA2" w:rsidRPr="0050030D" w14:paraId="4FB3D61F" w14:textId="77777777" w:rsidTr="001A5AC7">
        <w:tc>
          <w:tcPr>
            <w:tcW w:w="2512" w:type="pct"/>
            <w:gridSpan w:val="2"/>
            <w:shd w:val="clear" w:color="auto" w:fill="auto"/>
          </w:tcPr>
          <w:p w14:paraId="1876705E"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kg</w:t>
            </w:r>
          </w:p>
          <w:p w14:paraId="12C18F35"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g</w:t>
            </w:r>
          </w:p>
        </w:tc>
        <w:tc>
          <w:tcPr>
            <w:tcW w:w="2488" w:type="pct"/>
            <w:shd w:val="clear" w:color="auto" w:fill="auto"/>
          </w:tcPr>
          <w:p w14:paraId="2B5B49BE" w14:textId="77777777" w:rsidR="00A81AA2" w:rsidRPr="0050030D" w:rsidRDefault="00A81AA2" w:rsidP="00A81AA2">
            <w:pPr>
              <w:pStyle w:val="BodyText"/>
              <w:rPr>
                <w:noProof/>
                <w:sz w:val="22"/>
                <w:szCs w:val="22"/>
              </w:rPr>
            </w:pPr>
            <w:r w:rsidRPr="0050030D">
              <w:rPr>
                <w:sz w:val="22"/>
                <w:szCs w:val="22"/>
              </w:rPr>
              <w:t>kg</w:t>
            </w:r>
          </w:p>
          <w:p w14:paraId="541F4C02" w14:textId="6828CF05" w:rsidR="00A81AA2" w:rsidRPr="0050030D" w:rsidRDefault="00A81AA2" w:rsidP="00A81AA2">
            <w:pPr>
              <w:pStyle w:val="BodyText"/>
              <w:kinsoku w:val="0"/>
              <w:overflowPunct w:val="0"/>
              <w:jc w:val="both"/>
              <w:rPr>
                <w:noProof/>
                <w:sz w:val="22"/>
                <w:szCs w:val="22"/>
              </w:rPr>
            </w:pPr>
            <w:r w:rsidRPr="0050030D">
              <w:rPr>
                <w:sz w:val="22"/>
                <w:szCs w:val="22"/>
              </w:rPr>
              <w:t>g</w:t>
            </w:r>
          </w:p>
        </w:tc>
      </w:tr>
      <w:tr w:rsidR="00A81AA2" w:rsidRPr="0050030D" w14:paraId="5B02155A" w14:textId="77777777" w:rsidTr="001A5AC7">
        <w:tc>
          <w:tcPr>
            <w:tcW w:w="2512" w:type="pct"/>
            <w:gridSpan w:val="2"/>
            <w:shd w:val="clear" w:color="auto" w:fill="auto"/>
          </w:tcPr>
          <w:p w14:paraId="412A4498" w14:textId="77777777" w:rsidR="00A81AA2" w:rsidRPr="0050030D" w:rsidRDefault="00A81AA2" w:rsidP="00A81AA2">
            <w:pPr>
              <w:pStyle w:val="BodyText"/>
              <w:kinsoku w:val="0"/>
              <w:overflowPunct w:val="0"/>
              <w:jc w:val="both"/>
              <w:rPr>
                <w:b/>
                <w:bCs/>
                <w:noProof/>
                <w:sz w:val="22"/>
                <w:szCs w:val="22"/>
                <w:lang w:val="en-GB"/>
              </w:rPr>
            </w:pPr>
            <w:r w:rsidRPr="0050030D">
              <w:rPr>
                <w:b/>
                <w:bCs/>
                <w:noProof/>
                <w:sz w:val="22"/>
                <w:szCs w:val="22"/>
                <w:lang w:val="en-GB"/>
              </w:rPr>
              <w:t>Totals</w:t>
            </w:r>
          </w:p>
        </w:tc>
        <w:tc>
          <w:tcPr>
            <w:tcW w:w="2488" w:type="pct"/>
            <w:shd w:val="clear" w:color="auto" w:fill="auto"/>
          </w:tcPr>
          <w:p w14:paraId="0D965330" w14:textId="4FB2634B" w:rsidR="00A81AA2" w:rsidRPr="0050030D" w:rsidRDefault="00A81AA2" w:rsidP="00A81AA2">
            <w:pPr>
              <w:pStyle w:val="BodyText"/>
              <w:kinsoku w:val="0"/>
              <w:overflowPunct w:val="0"/>
              <w:jc w:val="both"/>
              <w:rPr>
                <w:b/>
                <w:bCs/>
                <w:noProof/>
                <w:sz w:val="22"/>
                <w:szCs w:val="22"/>
              </w:rPr>
            </w:pPr>
            <w:r w:rsidRPr="0050030D">
              <w:rPr>
                <w:b/>
                <w:bCs/>
                <w:sz w:val="22"/>
                <w:szCs w:val="22"/>
              </w:rPr>
              <w:t>Kopā</w:t>
            </w:r>
          </w:p>
        </w:tc>
      </w:tr>
      <w:tr w:rsidR="00A81AA2" w:rsidRPr="0050030D" w14:paraId="1FF3C0CC" w14:textId="77777777" w:rsidTr="001A5AC7">
        <w:tc>
          <w:tcPr>
            <w:tcW w:w="2512" w:type="pct"/>
            <w:gridSpan w:val="2"/>
            <w:shd w:val="clear" w:color="auto" w:fill="auto"/>
          </w:tcPr>
          <w:p w14:paraId="79FA1162" w14:textId="77777777" w:rsidR="00A81AA2" w:rsidRPr="0050030D" w:rsidRDefault="00A81AA2" w:rsidP="00A81AA2">
            <w:pPr>
              <w:pStyle w:val="BodyText"/>
              <w:kinsoku w:val="0"/>
              <w:overflowPunct w:val="0"/>
              <w:jc w:val="both"/>
              <w:rPr>
                <w:noProof/>
                <w:sz w:val="22"/>
                <w:szCs w:val="22"/>
                <w:lang w:val="en-GB"/>
              </w:rPr>
            </w:pPr>
            <w:r w:rsidRPr="0050030D">
              <w:rPr>
                <w:noProof/>
                <w:sz w:val="22"/>
                <w:szCs w:val="22"/>
                <w:lang w:val="en-GB"/>
              </w:rPr>
              <w:t>Size 210 x 297 mm</w:t>
            </w:r>
          </w:p>
        </w:tc>
        <w:tc>
          <w:tcPr>
            <w:tcW w:w="2488" w:type="pct"/>
            <w:shd w:val="clear" w:color="auto" w:fill="auto"/>
          </w:tcPr>
          <w:p w14:paraId="0979C7D4" w14:textId="2C833B0C" w:rsidR="00A81AA2" w:rsidRPr="0050030D" w:rsidRDefault="00A81AA2" w:rsidP="00A81AA2">
            <w:pPr>
              <w:pStyle w:val="BodyText"/>
              <w:kinsoku w:val="0"/>
              <w:overflowPunct w:val="0"/>
              <w:jc w:val="both"/>
              <w:rPr>
                <w:noProof/>
                <w:sz w:val="22"/>
                <w:szCs w:val="22"/>
              </w:rPr>
            </w:pPr>
            <w:r w:rsidRPr="0050030D">
              <w:rPr>
                <w:sz w:val="22"/>
                <w:szCs w:val="22"/>
              </w:rPr>
              <w:t>Izmērs – 210 x 297 mm</w:t>
            </w:r>
          </w:p>
        </w:tc>
      </w:tr>
    </w:tbl>
    <w:p w14:paraId="5C565516" w14:textId="77777777" w:rsidR="003537D2" w:rsidRDefault="003537D2" w:rsidP="0025224A">
      <w:pPr>
        <w:pStyle w:val="BodyText"/>
        <w:rPr>
          <w:noProof/>
          <w:lang w:val="en-GB"/>
        </w:rPr>
      </w:pPr>
    </w:p>
    <w:p w14:paraId="7CD2ADE4" w14:textId="481E1C6A" w:rsidR="003537D2" w:rsidRDefault="003537D2" w:rsidP="003A3E76">
      <w:pPr>
        <w:widowControl/>
        <w:autoSpaceDE/>
        <w:autoSpaceDN/>
        <w:adjustRightInd/>
        <w:spacing w:line="259" w:lineRule="auto"/>
        <w:rPr>
          <w:noProof/>
          <w:lang w:val="en-GB"/>
        </w:rPr>
      </w:pPr>
      <w:r>
        <w:br w:type="page"/>
      </w:r>
    </w:p>
    <w:p w14:paraId="39661185" w14:textId="77777777" w:rsidR="003537D2" w:rsidRDefault="00724608" w:rsidP="0025224A">
      <w:pPr>
        <w:pStyle w:val="BodyText"/>
        <w:rPr>
          <w:noProof/>
        </w:rPr>
      </w:pPr>
      <w:r>
        <w:pict w14:anchorId="3B6017A8">
          <v:shape id="Attēls 250" o:spid="_x0000_i1126" type="#_x0000_t75" style="width:453.6pt;height:654pt;visibility:visible">
            <v:imagedata r:id="rId111" o:title=""/>
          </v:shape>
        </w:pict>
      </w:r>
    </w:p>
    <w:p w14:paraId="1BBAE160" w14:textId="62CC45E8" w:rsidR="003537D2" w:rsidRDefault="003537D2" w:rsidP="0025224A">
      <w:pPr>
        <w:pStyle w:val="BodyText"/>
        <w:rPr>
          <w:noProof/>
          <w:lang w:val="en-GB"/>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9"/>
        <w:gridCol w:w="9"/>
        <w:gridCol w:w="4535"/>
      </w:tblGrid>
      <w:tr w:rsidR="00025F4C" w:rsidRPr="0050030D" w14:paraId="7AE97C0B" w14:textId="77777777" w:rsidTr="001A5AC7">
        <w:tc>
          <w:tcPr>
            <w:tcW w:w="2507" w:type="pct"/>
            <w:shd w:val="clear" w:color="auto" w:fill="auto"/>
          </w:tcPr>
          <w:p w14:paraId="41D8C0D0" w14:textId="77777777" w:rsidR="00025F4C" w:rsidRPr="0050030D" w:rsidRDefault="00025F4C" w:rsidP="001A5AC7">
            <w:pPr>
              <w:pStyle w:val="BodyText"/>
              <w:keepNext/>
              <w:kinsoku w:val="0"/>
              <w:overflowPunct w:val="0"/>
              <w:jc w:val="center"/>
              <w:rPr>
                <w:b/>
                <w:bCs/>
                <w:noProof/>
                <w:sz w:val="22"/>
                <w:szCs w:val="22"/>
                <w:lang w:val="en-GB"/>
              </w:rPr>
            </w:pPr>
            <w:r w:rsidRPr="0050030D">
              <w:rPr>
                <w:b/>
                <w:bCs/>
                <w:noProof/>
                <w:sz w:val="22"/>
                <w:szCs w:val="22"/>
                <w:lang w:val="en-GB"/>
              </w:rPr>
              <w:t>Angļu val.</w:t>
            </w:r>
          </w:p>
        </w:tc>
        <w:tc>
          <w:tcPr>
            <w:tcW w:w="2493" w:type="pct"/>
            <w:gridSpan w:val="2"/>
            <w:shd w:val="clear" w:color="auto" w:fill="auto"/>
          </w:tcPr>
          <w:p w14:paraId="3369BFA2" w14:textId="77777777" w:rsidR="00025F4C" w:rsidRPr="0050030D" w:rsidRDefault="00025F4C" w:rsidP="001A5AC7">
            <w:pPr>
              <w:pStyle w:val="BodyText"/>
              <w:keepNext/>
              <w:kinsoku w:val="0"/>
              <w:overflowPunct w:val="0"/>
              <w:jc w:val="center"/>
              <w:rPr>
                <w:b/>
                <w:bCs/>
                <w:sz w:val="22"/>
                <w:szCs w:val="22"/>
              </w:rPr>
            </w:pPr>
            <w:r w:rsidRPr="0050030D">
              <w:rPr>
                <w:b/>
                <w:bCs/>
                <w:sz w:val="22"/>
                <w:szCs w:val="22"/>
              </w:rPr>
              <w:t>Latviešu val.</w:t>
            </w:r>
          </w:p>
        </w:tc>
      </w:tr>
      <w:tr w:rsidR="00025F4C" w:rsidRPr="0050030D" w14:paraId="321A2160" w14:textId="77777777" w:rsidTr="001A5AC7">
        <w:tc>
          <w:tcPr>
            <w:tcW w:w="2512" w:type="pct"/>
            <w:gridSpan w:val="2"/>
            <w:shd w:val="clear" w:color="auto" w:fill="auto"/>
          </w:tcPr>
          <w:p w14:paraId="6A48BC29"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Designated operator preparing the form</w:t>
            </w:r>
          </w:p>
        </w:tc>
        <w:tc>
          <w:tcPr>
            <w:tcW w:w="2488" w:type="pct"/>
            <w:shd w:val="clear" w:color="auto" w:fill="auto"/>
          </w:tcPr>
          <w:p w14:paraId="03676F01" w14:textId="56DDA81D" w:rsidR="00025F4C" w:rsidRPr="0050030D" w:rsidRDefault="00025F4C" w:rsidP="00025F4C">
            <w:pPr>
              <w:pStyle w:val="BodyText"/>
              <w:kinsoku w:val="0"/>
              <w:overflowPunct w:val="0"/>
              <w:jc w:val="both"/>
              <w:rPr>
                <w:noProof/>
                <w:sz w:val="22"/>
                <w:szCs w:val="22"/>
              </w:rPr>
            </w:pPr>
            <w:r w:rsidRPr="0050030D">
              <w:rPr>
                <w:sz w:val="22"/>
                <w:szCs w:val="22"/>
              </w:rPr>
              <w:t>Izraudzītais operators, kas sagatavojis veidlapu</w:t>
            </w:r>
          </w:p>
        </w:tc>
      </w:tr>
      <w:tr w:rsidR="00025F4C" w:rsidRPr="0050030D" w14:paraId="080DDAD0" w14:textId="77777777" w:rsidTr="001A5AC7">
        <w:tc>
          <w:tcPr>
            <w:tcW w:w="2512" w:type="pct"/>
            <w:gridSpan w:val="2"/>
            <w:shd w:val="clear" w:color="auto" w:fill="auto"/>
          </w:tcPr>
          <w:p w14:paraId="2F7F3991" w14:textId="77777777" w:rsidR="00025F4C" w:rsidRPr="0050030D" w:rsidRDefault="00025F4C" w:rsidP="00025F4C">
            <w:pPr>
              <w:pStyle w:val="BodyText"/>
              <w:kinsoku w:val="0"/>
              <w:overflowPunct w:val="0"/>
              <w:jc w:val="both"/>
              <w:rPr>
                <w:b/>
                <w:noProof/>
                <w:sz w:val="22"/>
                <w:szCs w:val="22"/>
                <w:lang w:val="en-GB"/>
              </w:rPr>
            </w:pPr>
            <w:r w:rsidRPr="0050030D">
              <w:rPr>
                <w:b/>
                <w:noProof/>
                <w:sz w:val="22"/>
                <w:szCs w:val="22"/>
                <w:lang w:val="en-GB"/>
              </w:rPr>
              <w:t>STATEMENT OF WEIGHTS</w:t>
            </w:r>
          </w:p>
          <w:p w14:paraId="3ED03369" w14:textId="77777777" w:rsidR="00025F4C" w:rsidRPr="0050030D" w:rsidRDefault="00025F4C" w:rsidP="00025F4C">
            <w:pPr>
              <w:pStyle w:val="BodyText"/>
              <w:kinsoku w:val="0"/>
              <w:overflowPunct w:val="0"/>
              <w:jc w:val="both"/>
              <w:rPr>
                <w:b/>
                <w:sz w:val="22"/>
                <w:szCs w:val="22"/>
              </w:rPr>
            </w:pPr>
            <w:r w:rsidRPr="0050030D">
              <w:rPr>
                <w:b/>
                <w:noProof/>
                <w:sz w:val="22"/>
                <w:szCs w:val="22"/>
                <w:lang w:val="en-GB"/>
              </w:rPr>
              <w:t xml:space="preserve">A </w:t>
            </w:r>
            <w:r w:rsidRPr="0050030D">
              <w:rPr>
                <w:b/>
                <w:sz w:val="22"/>
                <w:szCs w:val="22"/>
              </w:rPr>
              <w:t>découvert priority/airmail items</w:t>
            </w:r>
          </w:p>
          <w:p w14:paraId="545124C6" w14:textId="77777777" w:rsidR="00025F4C" w:rsidRPr="0050030D" w:rsidRDefault="00025F4C" w:rsidP="00025F4C">
            <w:pPr>
              <w:pStyle w:val="BodyText"/>
              <w:kinsoku w:val="0"/>
              <w:overflowPunct w:val="0"/>
              <w:jc w:val="both"/>
              <w:rPr>
                <w:b/>
                <w:noProof/>
                <w:sz w:val="22"/>
                <w:szCs w:val="22"/>
                <w:lang w:val="en-GB"/>
              </w:rPr>
            </w:pPr>
            <w:r w:rsidRPr="0050030D">
              <w:rPr>
                <w:b/>
                <w:noProof/>
                <w:sz w:val="22"/>
                <w:szCs w:val="22"/>
                <w:lang w:val="en-GB"/>
              </w:rPr>
              <w:t xml:space="preserve">A </w:t>
            </w:r>
            <w:r w:rsidRPr="0050030D">
              <w:rPr>
                <w:b/>
                <w:sz w:val="22"/>
                <w:szCs w:val="22"/>
              </w:rPr>
              <w:t>découvert non-priority/surface items</w:t>
            </w:r>
          </w:p>
        </w:tc>
        <w:tc>
          <w:tcPr>
            <w:tcW w:w="2488" w:type="pct"/>
            <w:shd w:val="clear" w:color="auto" w:fill="auto"/>
          </w:tcPr>
          <w:p w14:paraId="307533ED" w14:textId="77777777" w:rsidR="00025F4C" w:rsidRPr="0050030D" w:rsidRDefault="00025F4C" w:rsidP="00025F4C">
            <w:pPr>
              <w:pStyle w:val="BodyText"/>
              <w:rPr>
                <w:b/>
                <w:bCs/>
                <w:noProof/>
                <w:sz w:val="22"/>
                <w:szCs w:val="22"/>
              </w:rPr>
            </w:pPr>
            <w:r w:rsidRPr="0050030D">
              <w:rPr>
                <w:b/>
                <w:bCs/>
                <w:sz w:val="22"/>
                <w:szCs w:val="22"/>
              </w:rPr>
              <w:t>SVARA SARAKSTS</w:t>
            </w:r>
          </w:p>
          <w:p w14:paraId="1B55D282" w14:textId="77777777" w:rsidR="00025F4C" w:rsidRPr="0050030D" w:rsidRDefault="00025F4C" w:rsidP="00025F4C">
            <w:pPr>
              <w:pStyle w:val="BodyText"/>
              <w:rPr>
                <w:b/>
                <w:bCs/>
                <w:sz w:val="22"/>
                <w:szCs w:val="22"/>
              </w:rPr>
            </w:pPr>
            <w:r w:rsidRPr="0050030D">
              <w:rPr>
                <w:b/>
                <w:bCs/>
                <w:sz w:val="22"/>
                <w:szCs w:val="22"/>
              </w:rPr>
              <w:t>Prioritārie/aviopasta sūtījumi, kas sūtīti atklātā tranzītā</w:t>
            </w:r>
          </w:p>
          <w:p w14:paraId="651C419C" w14:textId="46797CAC" w:rsidR="00025F4C" w:rsidRPr="0050030D" w:rsidRDefault="00025F4C" w:rsidP="00025F4C">
            <w:pPr>
              <w:pStyle w:val="BodyText"/>
              <w:kinsoku w:val="0"/>
              <w:overflowPunct w:val="0"/>
              <w:jc w:val="both"/>
              <w:rPr>
                <w:b/>
                <w:bCs/>
                <w:noProof/>
                <w:sz w:val="22"/>
                <w:szCs w:val="22"/>
              </w:rPr>
            </w:pPr>
            <w:r w:rsidRPr="0050030D">
              <w:rPr>
                <w:b/>
                <w:bCs/>
                <w:sz w:val="22"/>
                <w:szCs w:val="22"/>
              </w:rPr>
              <w:t>Neprioritārie/sauszemes sūtījumi, kas sūtīti atklātā tranzītā</w:t>
            </w:r>
          </w:p>
        </w:tc>
      </w:tr>
      <w:tr w:rsidR="00025F4C" w:rsidRPr="0050030D" w14:paraId="24E79215" w14:textId="77777777" w:rsidTr="001A5AC7">
        <w:tc>
          <w:tcPr>
            <w:tcW w:w="2512" w:type="pct"/>
            <w:gridSpan w:val="2"/>
            <w:shd w:val="clear" w:color="auto" w:fill="auto"/>
          </w:tcPr>
          <w:p w14:paraId="16900893" w14:textId="77777777" w:rsidR="00025F4C" w:rsidRPr="0050030D" w:rsidRDefault="00025F4C" w:rsidP="00025F4C">
            <w:pPr>
              <w:pStyle w:val="BodyText"/>
              <w:kinsoku w:val="0"/>
              <w:overflowPunct w:val="0"/>
              <w:jc w:val="both"/>
              <w:rPr>
                <w:b/>
                <w:noProof/>
                <w:sz w:val="22"/>
                <w:szCs w:val="22"/>
                <w:lang w:val="en-GB"/>
              </w:rPr>
            </w:pPr>
            <w:r w:rsidRPr="0050030D">
              <w:rPr>
                <w:b/>
                <w:noProof/>
                <w:sz w:val="22"/>
                <w:szCs w:val="22"/>
                <w:lang w:val="en-GB"/>
              </w:rPr>
              <w:t>CN 67</w:t>
            </w:r>
          </w:p>
        </w:tc>
        <w:tc>
          <w:tcPr>
            <w:tcW w:w="2488" w:type="pct"/>
            <w:shd w:val="clear" w:color="auto" w:fill="auto"/>
          </w:tcPr>
          <w:p w14:paraId="2EA5ACEB" w14:textId="40312268" w:rsidR="00025F4C" w:rsidRPr="0050030D" w:rsidRDefault="00025F4C" w:rsidP="00025F4C">
            <w:pPr>
              <w:pStyle w:val="BodyText"/>
              <w:kinsoku w:val="0"/>
              <w:overflowPunct w:val="0"/>
              <w:jc w:val="both"/>
              <w:rPr>
                <w:b/>
                <w:bCs/>
                <w:noProof/>
                <w:sz w:val="22"/>
                <w:szCs w:val="22"/>
              </w:rPr>
            </w:pPr>
            <w:r w:rsidRPr="0050030D">
              <w:rPr>
                <w:b/>
                <w:bCs/>
                <w:sz w:val="22"/>
                <w:szCs w:val="22"/>
              </w:rPr>
              <w:t>CN 67</w:t>
            </w:r>
          </w:p>
        </w:tc>
      </w:tr>
      <w:tr w:rsidR="00025F4C" w:rsidRPr="0050030D" w14:paraId="36E78AD6" w14:textId="77777777" w:rsidTr="001A5AC7">
        <w:tc>
          <w:tcPr>
            <w:tcW w:w="2512" w:type="pct"/>
            <w:gridSpan w:val="2"/>
            <w:shd w:val="clear" w:color="auto" w:fill="auto"/>
          </w:tcPr>
          <w:p w14:paraId="62DBF9E2"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Date</w:t>
            </w:r>
          </w:p>
        </w:tc>
        <w:tc>
          <w:tcPr>
            <w:tcW w:w="2488" w:type="pct"/>
            <w:shd w:val="clear" w:color="auto" w:fill="auto"/>
          </w:tcPr>
          <w:p w14:paraId="2C0E2D2B" w14:textId="38DCDC35" w:rsidR="00025F4C" w:rsidRPr="0050030D" w:rsidRDefault="00025F4C" w:rsidP="00025F4C">
            <w:pPr>
              <w:pStyle w:val="BodyText"/>
              <w:kinsoku w:val="0"/>
              <w:overflowPunct w:val="0"/>
              <w:jc w:val="both"/>
              <w:rPr>
                <w:noProof/>
                <w:sz w:val="22"/>
                <w:szCs w:val="22"/>
              </w:rPr>
            </w:pPr>
            <w:r w:rsidRPr="0050030D">
              <w:rPr>
                <w:sz w:val="22"/>
                <w:szCs w:val="22"/>
              </w:rPr>
              <w:t>Datums</w:t>
            </w:r>
          </w:p>
        </w:tc>
      </w:tr>
      <w:tr w:rsidR="00025F4C" w:rsidRPr="0050030D" w14:paraId="0E7E7CA3" w14:textId="77777777" w:rsidTr="001A5AC7">
        <w:tc>
          <w:tcPr>
            <w:tcW w:w="2512" w:type="pct"/>
            <w:gridSpan w:val="2"/>
            <w:shd w:val="clear" w:color="auto" w:fill="auto"/>
          </w:tcPr>
          <w:p w14:paraId="6BC600C4"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Designated operator of destination</w:t>
            </w:r>
          </w:p>
        </w:tc>
        <w:tc>
          <w:tcPr>
            <w:tcW w:w="2488" w:type="pct"/>
            <w:shd w:val="clear" w:color="auto" w:fill="auto"/>
          </w:tcPr>
          <w:p w14:paraId="261854EB" w14:textId="6091DA02" w:rsidR="00025F4C" w:rsidRPr="0050030D" w:rsidRDefault="00025F4C" w:rsidP="00025F4C">
            <w:pPr>
              <w:pStyle w:val="BodyText"/>
              <w:kinsoku w:val="0"/>
              <w:overflowPunct w:val="0"/>
              <w:jc w:val="both"/>
              <w:rPr>
                <w:noProof/>
                <w:sz w:val="22"/>
                <w:szCs w:val="22"/>
              </w:rPr>
            </w:pPr>
            <w:r w:rsidRPr="0050030D">
              <w:rPr>
                <w:sz w:val="22"/>
                <w:szCs w:val="22"/>
              </w:rPr>
              <w:t>Galamērķa valsts izraudzītais operators</w:t>
            </w:r>
          </w:p>
        </w:tc>
      </w:tr>
      <w:tr w:rsidR="00025F4C" w:rsidRPr="0050030D" w14:paraId="4CF39326" w14:textId="77777777" w:rsidTr="001A5AC7">
        <w:tc>
          <w:tcPr>
            <w:tcW w:w="2512" w:type="pct"/>
            <w:gridSpan w:val="2"/>
            <w:shd w:val="clear" w:color="auto" w:fill="auto"/>
          </w:tcPr>
          <w:p w14:paraId="258034B6"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Office of exchange of destination of mails</w:t>
            </w:r>
          </w:p>
        </w:tc>
        <w:tc>
          <w:tcPr>
            <w:tcW w:w="2488" w:type="pct"/>
            <w:shd w:val="clear" w:color="auto" w:fill="auto"/>
          </w:tcPr>
          <w:p w14:paraId="4272E623" w14:textId="0C1720EA" w:rsidR="00025F4C" w:rsidRPr="0050030D" w:rsidRDefault="00025F4C" w:rsidP="00025F4C">
            <w:pPr>
              <w:pStyle w:val="BodyText"/>
              <w:kinsoku w:val="0"/>
              <w:overflowPunct w:val="0"/>
              <w:jc w:val="both"/>
              <w:rPr>
                <w:noProof/>
                <w:sz w:val="22"/>
                <w:szCs w:val="22"/>
              </w:rPr>
            </w:pPr>
            <w:r w:rsidRPr="0050030D">
              <w:rPr>
                <w:sz w:val="22"/>
                <w:szCs w:val="22"/>
              </w:rPr>
              <w:t>Pasta apmaiņas vieta depešu saņēmēja</w:t>
            </w:r>
          </w:p>
        </w:tc>
      </w:tr>
      <w:tr w:rsidR="00025F4C" w:rsidRPr="0050030D" w14:paraId="49E347DB" w14:textId="77777777" w:rsidTr="001A5AC7">
        <w:tc>
          <w:tcPr>
            <w:tcW w:w="2512" w:type="pct"/>
            <w:gridSpan w:val="2"/>
            <w:shd w:val="clear" w:color="auto" w:fill="auto"/>
          </w:tcPr>
          <w:p w14:paraId="3760E8C1"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Designated operator dispatching the mails</w:t>
            </w:r>
          </w:p>
        </w:tc>
        <w:tc>
          <w:tcPr>
            <w:tcW w:w="2488" w:type="pct"/>
            <w:shd w:val="clear" w:color="auto" w:fill="auto"/>
          </w:tcPr>
          <w:p w14:paraId="1BCE06B0" w14:textId="068A15FE" w:rsidR="00025F4C" w:rsidRPr="0050030D" w:rsidRDefault="00025F4C" w:rsidP="00025F4C">
            <w:pPr>
              <w:pStyle w:val="BodyText"/>
              <w:kinsoku w:val="0"/>
              <w:overflowPunct w:val="0"/>
              <w:jc w:val="both"/>
              <w:rPr>
                <w:noProof/>
                <w:sz w:val="22"/>
                <w:szCs w:val="22"/>
              </w:rPr>
            </w:pPr>
            <w:r w:rsidRPr="0050030D">
              <w:rPr>
                <w:sz w:val="22"/>
                <w:szCs w:val="22"/>
              </w:rPr>
              <w:t>Izraudzītais operators, kas nosūta depešas</w:t>
            </w:r>
          </w:p>
        </w:tc>
      </w:tr>
      <w:tr w:rsidR="00025F4C" w:rsidRPr="0050030D" w14:paraId="2F80C0D9" w14:textId="77777777" w:rsidTr="001A5AC7">
        <w:tc>
          <w:tcPr>
            <w:tcW w:w="2512" w:type="pct"/>
            <w:gridSpan w:val="2"/>
            <w:shd w:val="clear" w:color="auto" w:fill="auto"/>
          </w:tcPr>
          <w:p w14:paraId="2F48860F"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Month</w:t>
            </w:r>
          </w:p>
          <w:p w14:paraId="0C4BBDB3"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Quarter</w:t>
            </w:r>
          </w:p>
          <w:p w14:paraId="50B9441C"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Statistical period</w:t>
            </w:r>
          </w:p>
          <w:p w14:paraId="6E76B5F8"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Year</w:t>
            </w:r>
          </w:p>
          <w:p w14:paraId="5B2FD617"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Office of exchange dispatching the mails</w:t>
            </w:r>
          </w:p>
        </w:tc>
        <w:tc>
          <w:tcPr>
            <w:tcW w:w="2488" w:type="pct"/>
            <w:shd w:val="clear" w:color="auto" w:fill="auto"/>
          </w:tcPr>
          <w:p w14:paraId="4740CB59" w14:textId="77777777" w:rsidR="00025F4C" w:rsidRPr="0050030D" w:rsidRDefault="00025F4C" w:rsidP="00025F4C">
            <w:pPr>
              <w:pStyle w:val="BodyText"/>
              <w:rPr>
                <w:noProof/>
                <w:sz w:val="22"/>
                <w:szCs w:val="22"/>
              </w:rPr>
            </w:pPr>
            <w:r w:rsidRPr="0050030D">
              <w:rPr>
                <w:sz w:val="22"/>
                <w:szCs w:val="22"/>
              </w:rPr>
              <w:t>Mēnesis</w:t>
            </w:r>
          </w:p>
          <w:p w14:paraId="1BC5FCA9" w14:textId="77777777" w:rsidR="00025F4C" w:rsidRPr="0050030D" w:rsidRDefault="00025F4C" w:rsidP="00025F4C">
            <w:pPr>
              <w:pStyle w:val="BodyText"/>
              <w:rPr>
                <w:noProof/>
                <w:sz w:val="22"/>
                <w:szCs w:val="22"/>
              </w:rPr>
            </w:pPr>
            <w:r w:rsidRPr="0050030D">
              <w:rPr>
                <w:sz w:val="22"/>
                <w:szCs w:val="22"/>
              </w:rPr>
              <w:t>Ceturksnis</w:t>
            </w:r>
          </w:p>
          <w:p w14:paraId="157AA561" w14:textId="77777777" w:rsidR="00025F4C" w:rsidRPr="0050030D" w:rsidRDefault="00025F4C" w:rsidP="00025F4C">
            <w:pPr>
              <w:pStyle w:val="BodyText"/>
              <w:rPr>
                <w:noProof/>
                <w:sz w:val="22"/>
                <w:szCs w:val="22"/>
              </w:rPr>
            </w:pPr>
            <w:r w:rsidRPr="0050030D">
              <w:rPr>
                <w:sz w:val="22"/>
                <w:szCs w:val="22"/>
              </w:rPr>
              <w:t>Statistiskās novērošanas periods</w:t>
            </w:r>
          </w:p>
          <w:p w14:paraId="1D2746BE" w14:textId="77777777" w:rsidR="00025F4C" w:rsidRPr="0050030D" w:rsidRDefault="00025F4C" w:rsidP="00025F4C">
            <w:pPr>
              <w:pStyle w:val="BodyText"/>
              <w:rPr>
                <w:noProof/>
                <w:sz w:val="22"/>
                <w:szCs w:val="22"/>
              </w:rPr>
            </w:pPr>
            <w:r w:rsidRPr="0050030D">
              <w:rPr>
                <w:sz w:val="22"/>
                <w:szCs w:val="22"/>
              </w:rPr>
              <w:t>Gads</w:t>
            </w:r>
          </w:p>
          <w:p w14:paraId="2A2383B7" w14:textId="06D1ABF6" w:rsidR="00025F4C" w:rsidRPr="0050030D" w:rsidRDefault="00025F4C" w:rsidP="00025F4C">
            <w:pPr>
              <w:pStyle w:val="BodyText"/>
              <w:kinsoku w:val="0"/>
              <w:overflowPunct w:val="0"/>
              <w:jc w:val="both"/>
              <w:rPr>
                <w:noProof/>
                <w:sz w:val="22"/>
                <w:szCs w:val="22"/>
              </w:rPr>
            </w:pPr>
            <w:r w:rsidRPr="0050030D">
              <w:rPr>
                <w:sz w:val="22"/>
                <w:szCs w:val="22"/>
              </w:rPr>
              <w:t>Pasta apmaiņas vieta, kas nosūta depešas</w:t>
            </w:r>
          </w:p>
        </w:tc>
      </w:tr>
      <w:tr w:rsidR="00025F4C" w:rsidRPr="0050030D" w14:paraId="4DE8913A" w14:textId="77777777" w:rsidTr="001A5AC7">
        <w:tc>
          <w:tcPr>
            <w:tcW w:w="2512" w:type="pct"/>
            <w:gridSpan w:val="2"/>
            <w:shd w:val="clear" w:color="auto" w:fill="auto"/>
          </w:tcPr>
          <w:p w14:paraId="7973159A"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Date of dispatch of the mail</w:t>
            </w:r>
          </w:p>
        </w:tc>
        <w:tc>
          <w:tcPr>
            <w:tcW w:w="2488" w:type="pct"/>
            <w:shd w:val="clear" w:color="auto" w:fill="auto"/>
          </w:tcPr>
          <w:p w14:paraId="4F10ADCE" w14:textId="130DBBE7" w:rsidR="00025F4C" w:rsidRPr="0050030D" w:rsidRDefault="00025F4C" w:rsidP="00025F4C">
            <w:pPr>
              <w:pStyle w:val="BodyText"/>
              <w:kinsoku w:val="0"/>
              <w:overflowPunct w:val="0"/>
              <w:jc w:val="both"/>
              <w:rPr>
                <w:noProof/>
                <w:sz w:val="22"/>
                <w:szCs w:val="22"/>
              </w:rPr>
            </w:pPr>
            <w:r w:rsidRPr="0050030D">
              <w:rPr>
                <w:sz w:val="22"/>
                <w:szCs w:val="22"/>
              </w:rPr>
              <w:t>Depešas nosūtīšanas datums</w:t>
            </w:r>
          </w:p>
        </w:tc>
      </w:tr>
      <w:tr w:rsidR="00025F4C" w:rsidRPr="0050030D" w14:paraId="27545AD7" w14:textId="77777777" w:rsidTr="001A5AC7">
        <w:tc>
          <w:tcPr>
            <w:tcW w:w="2512" w:type="pct"/>
            <w:gridSpan w:val="2"/>
            <w:shd w:val="clear" w:color="auto" w:fill="auto"/>
          </w:tcPr>
          <w:p w14:paraId="6E182C4B"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No. of CN 65 bill</w:t>
            </w:r>
          </w:p>
        </w:tc>
        <w:tc>
          <w:tcPr>
            <w:tcW w:w="2488" w:type="pct"/>
            <w:shd w:val="clear" w:color="auto" w:fill="auto"/>
          </w:tcPr>
          <w:p w14:paraId="30682B5D" w14:textId="1F00F62D" w:rsidR="00025F4C" w:rsidRPr="0050030D" w:rsidRDefault="00025F4C" w:rsidP="00025F4C">
            <w:pPr>
              <w:pStyle w:val="BodyText"/>
              <w:kinsoku w:val="0"/>
              <w:overflowPunct w:val="0"/>
              <w:jc w:val="both"/>
              <w:rPr>
                <w:noProof/>
                <w:sz w:val="22"/>
                <w:szCs w:val="22"/>
              </w:rPr>
            </w:pPr>
            <w:r w:rsidRPr="0050030D">
              <w:rPr>
                <w:sz w:val="22"/>
                <w:szCs w:val="22"/>
              </w:rPr>
              <w:t>CN 65 pavadraksta Nr.</w:t>
            </w:r>
          </w:p>
        </w:tc>
      </w:tr>
      <w:tr w:rsidR="00025F4C" w:rsidRPr="0050030D" w14:paraId="76963A57" w14:textId="77777777" w:rsidTr="001A5AC7">
        <w:tc>
          <w:tcPr>
            <w:tcW w:w="2512" w:type="pct"/>
            <w:gridSpan w:val="2"/>
            <w:shd w:val="clear" w:color="auto" w:fill="auto"/>
          </w:tcPr>
          <w:p w14:paraId="6A2DAB97"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Groups of countries of destination</w:t>
            </w:r>
          </w:p>
          <w:p w14:paraId="751CB69D"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LC/AO</w:t>
            </w:r>
          </w:p>
        </w:tc>
        <w:tc>
          <w:tcPr>
            <w:tcW w:w="2488" w:type="pct"/>
            <w:shd w:val="clear" w:color="auto" w:fill="auto"/>
          </w:tcPr>
          <w:p w14:paraId="6E3602BB" w14:textId="77777777" w:rsidR="00025F4C" w:rsidRPr="0050030D" w:rsidRDefault="00025F4C" w:rsidP="00025F4C">
            <w:pPr>
              <w:pStyle w:val="BodyText"/>
              <w:rPr>
                <w:noProof/>
                <w:sz w:val="22"/>
                <w:szCs w:val="22"/>
              </w:rPr>
            </w:pPr>
            <w:r w:rsidRPr="0050030D">
              <w:rPr>
                <w:sz w:val="22"/>
                <w:szCs w:val="22"/>
              </w:rPr>
              <w:t>Galamērķa valstu grupas</w:t>
            </w:r>
          </w:p>
          <w:p w14:paraId="52BB4D6D" w14:textId="2913BCFE" w:rsidR="00025F4C" w:rsidRPr="0050030D" w:rsidRDefault="00025F4C" w:rsidP="00025F4C">
            <w:pPr>
              <w:pStyle w:val="BodyText"/>
              <w:kinsoku w:val="0"/>
              <w:overflowPunct w:val="0"/>
              <w:jc w:val="both"/>
              <w:rPr>
                <w:noProof/>
                <w:sz w:val="22"/>
                <w:szCs w:val="22"/>
              </w:rPr>
            </w:pPr>
            <w:r w:rsidRPr="0050030D">
              <w:rPr>
                <w:sz w:val="22"/>
                <w:szCs w:val="22"/>
              </w:rPr>
              <w:t>LC/AO</w:t>
            </w:r>
          </w:p>
        </w:tc>
      </w:tr>
      <w:tr w:rsidR="00025F4C" w:rsidRPr="0050030D" w14:paraId="1F454632" w14:textId="77777777" w:rsidTr="001A5AC7">
        <w:tc>
          <w:tcPr>
            <w:tcW w:w="2512" w:type="pct"/>
            <w:gridSpan w:val="2"/>
            <w:shd w:val="clear" w:color="auto" w:fill="auto"/>
          </w:tcPr>
          <w:p w14:paraId="7C492372"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Observations</w:t>
            </w:r>
          </w:p>
        </w:tc>
        <w:tc>
          <w:tcPr>
            <w:tcW w:w="2488" w:type="pct"/>
            <w:shd w:val="clear" w:color="auto" w:fill="auto"/>
          </w:tcPr>
          <w:p w14:paraId="1CE1D8C2" w14:textId="2032583F" w:rsidR="00025F4C" w:rsidRPr="0050030D" w:rsidRDefault="00025F4C" w:rsidP="00025F4C">
            <w:pPr>
              <w:pStyle w:val="BodyText"/>
              <w:kinsoku w:val="0"/>
              <w:overflowPunct w:val="0"/>
              <w:jc w:val="both"/>
              <w:rPr>
                <w:noProof/>
                <w:sz w:val="22"/>
                <w:szCs w:val="22"/>
              </w:rPr>
            </w:pPr>
            <w:r w:rsidRPr="0050030D">
              <w:rPr>
                <w:sz w:val="22"/>
                <w:szCs w:val="22"/>
              </w:rPr>
              <w:t>Piezīmes</w:t>
            </w:r>
          </w:p>
        </w:tc>
      </w:tr>
      <w:tr w:rsidR="00025F4C" w:rsidRPr="0050030D" w14:paraId="55BE3FAD" w14:textId="77777777" w:rsidTr="001A5AC7">
        <w:tc>
          <w:tcPr>
            <w:tcW w:w="2512" w:type="pct"/>
            <w:gridSpan w:val="2"/>
            <w:shd w:val="clear" w:color="auto" w:fill="auto"/>
          </w:tcPr>
          <w:p w14:paraId="3FA2BD16"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Totals</w:t>
            </w:r>
          </w:p>
          <w:p w14:paraId="613CD56C"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To be multiplied by 12</w:t>
            </w:r>
            <w:r w:rsidRPr="0050030D">
              <w:rPr>
                <w:noProof/>
                <w:sz w:val="22"/>
                <w:szCs w:val="22"/>
                <w:vertAlign w:val="superscript"/>
                <w:lang w:val="en-GB"/>
              </w:rPr>
              <w:t>1</w:t>
            </w:r>
          </w:p>
        </w:tc>
        <w:tc>
          <w:tcPr>
            <w:tcW w:w="2488" w:type="pct"/>
            <w:shd w:val="clear" w:color="auto" w:fill="auto"/>
          </w:tcPr>
          <w:p w14:paraId="57C8D8C4" w14:textId="77777777" w:rsidR="00025F4C" w:rsidRPr="0050030D" w:rsidRDefault="00025F4C" w:rsidP="00025F4C">
            <w:pPr>
              <w:pStyle w:val="BodyText"/>
              <w:rPr>
                <w:noProof/>
                <w:sz w:val="22"/>
                <w:szCs w:val="22"/>
              </w:rPr>
            </w:pPr>
            <w:r w:rsidRPr="0050030D">
              <w:rPr>
                <w:sz w:val="22"/>
                <w:szCs w:val="22"/>
              </w:rPr>
              <w:t>Kopā</w:t>
            </w:r>
          </w:p>
          <w:p w14:paraId="7565997D" w14:textId="4F30A966" w:rsidR="00025F4C" w:rsidRPr="0050030D" w:rsidRDefault="00025F4C" w:rsidP="00025F4C">
            <w:pPr>
              <w:pStyle w:val="BodyText"/>
              <w:kinsoku w:val="0"/>
              <w:overflowPunct w:val="0"/>
              <w:jc w:val="both"/>
              <w:rPr>
                <w:noProof/>
                <w:sz w:val="22"/>
                <w:szCs w:val="22"/>
              </w:rPr>
            </w:pPr>
            <w:r w:rsidRPr="0050030D">
              <w:rPr>
                <w:sz w:val="22"/>
                <w:szCs w:val="22"/>
              </w:rPr>
              <w:t>Reizina ar 12</w:t>
            </w:r>
            <w:r w:rsidRPr="0050030D">
              <w:rPr>
                <w:sz w:val="22"/>
                <w:szCs w:val="22"/>
                <w:vertAlign w:val="superscript"/>
              </w:rPr>
              <w:t>1</w:t>
            </w:r>
          </w:p>
        </w:tc>
      </w:tr>
      <w:tr w:rsidR="00025F4C" w:rsidRPr="0050030D" w14:paraId="042E12BC" w14:textId="77777777" w:rsidTr="001A5AC7">
        <w:tc>
          <w:tcPr>
            <w:tcW w:w="2512" w:type="pct"/>
            <w:gridSpan w:val="2"/>
            <w:shd w:val="clear" w:color="auto" w:fill="auto"/>
          </w:tcPr>
          <w:p w14:paraId="7E9DC602"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To be carried forward to CN 51 form</w:t>
            </w:r>
          </w:p>
        </w:tc>
        <w:tc>
          <w:tcPr>
            <w:tcW w:w="2488" w:type="pct"/>
            <w:shd w:val="clear" w:color="auto" w:fill="auto"/>
          </w:tcPr>
          <w:p w14:paraId="05C225BA" w14:textId="53EB7CA9" w:rsidR="00025F4C" w:rsidRPr="0050030D" w:rsidRDefault="00025F4C" w:rsidP="00025F4C">
            <w:pPr>
              <w:pStyle w:val="BodyText"/>
              <w:kinsoku w:val="0"/>
              <w:overflowPunct w:val="0"/>
              <w:jc w:val="both"/>
              <w:rPr>
                <w:noProof/>
                <w:sz w:val="22"/>
                <w:szCs w:val="22"/>
              </w:rPr>
            </w:pPr>
            <w:r w:rsidRPr="0050030D">
              <w:rPr>
                <w:sz w:val="22"/>
                <w:szCs w:val="22"/>
              </w:rPr>
              <w:t>Pārnes uz CN 51 veidlapu</w:t>
            </w:r>
          </w:p>
        </w:tc>
      </w:tr>
      <w:tr w:rsidR="00025F4C" w:rsidRPr="0050030D" w14:paraId="4A8E17A7" w14:textId="77777777" w:rsidTr="001A5AC7">
        <w:tc>
          <w:tcPr>
            <w:tcW w:w="2512" w:type="pct"/>
            <w:gridSpan w:val="2"/>
            <w:shd w:val="clear" w:color="auto" w:fill="auto"/>
          </w:tcPr>
          <w:p w14:paraId="769178AE"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vertAlign w:val="superscript"/>
                <w:lang w:val="en-GB"/>
              </w:rPr>
              <w:t>1</w:t>
            </w:r>
            <w:r w:rsidRPr="0050030D">
              <w:rPr>
                <w:noProof/>
                <w:sz w:val="22"/>
                <w:szCs w:val="22"/>
                <w:lang w:val="en-GB"/>
              </w:rPr>
              <w:t xml:space="preserve"> In the case of CN 67 statements for correspondence sent during statistical periods</w:t>
            </w:r>
          </w:p>
        </w:tc>
        <w:tc>
          <w:tcPr>
            <w:tcW w:w="2488" w:type="pct"/>
            <w:shd w:val="clear" w:color="auto" w:fill="auto"/>
          </w:tcPr>
          <w:p w14:paraId="45CFA8DE" w14:textId="691A760A" w:rsidR="00025F4C" w:rsidRPr="0050030D" w:rsidRDefault="00025F4C" w:rsidP="00025F4C">
            <w:pPr>
              <w:pStyle w:val="BodyText"/>
              <w:kinsoku w:val="0"/>
              <w:overflowPunct w:val="0"/>
              <w:jc w:val="both"/>
              <w:rPr>
                <w:noProof/>
                <w:sz w:val="22"/>
                <w:szCs w:val="22"/>
              </w:rPr>
            </w:pPr>
            <w:r w:rsidRPr="0050030D">
              <w:rPr>
                <w:sz w:val="22"/>
                <w:szCs w:val="22"/>
                <w:vertAlign w:val="superscript"/>
              </w:rPr>
              <w:t>1</w:t>
            </w:r>
            <w:r w:rsidRPr="0050030D">
              <w:rPr>
                <w:sz w:val="22"/>
                <w:szCs w:val="22"/>
              </w:rPr>
              <w:t xml:space="preserve"> Ja statistiskās novērošanas periodā nosūtītās korespondences uzskaitei izmanto CN 67 sarakstus.</w:t>
            </w:r>
          </w:p>
        </w:tc>
      </w:tr>
      <w:tr w:rsidR="00025F4C" w:rsidRPr="0050030D" w14:paraId="61069BE4" w14:textId="77777777" w:rsidTr="001A5AC7">
        <w:tc>
          <w:tcPr>
            <w:tcW w:w="2512" w:type="pct"/>
            <w:gridSpan w:val="2"/>
            <w:shd w:val="clear" w:color="auto" w:fill="auto"/>
          </w:tcPr>
          <w:p w14:paraId="482E34B0" w14:textId="77777777" w:rsidR="00025F4C" w:rsidRPr="0050030D" w:rsidRDefault="00025F4C" w:rsidP="00025F4C">
            <w:pPr>
              <w:pStyle w:val="BodyText"/>
              <w:kinsoku w:val="0"/>
              <w:overflowPunct w:val="0"/>
              <w:jc w:val="both"/>
              <w:rPr>
                <w:noProof/>
                <w:sz w:val="22"/>
                <w:szCs w:val="22"/>
                <w:lang w:val="en-GB"/>
              </w:rPr>
            </w:pPr>
            <w:r w:rsidRPr="0050030D">
              <w:rPr>
                <w:noProof/>
                <w:sz w:val="22"/>
                <w:szCs w:val="22"/>
                <w:lang w:val="en-GB"/>
              </w:rPr>
              <w:t>Size 210 x 297 mm</w:t>
            </w:r>
          </w:p>
        </w:tc>
        <w:tc>
          <w:tcPr>
            <w:tcW w:w="2488" w:type="pct"/>
            <w:shd w:val="clear" w:color="auto" w:fill="auto"/>
          </w:tcPr>
          <w:p w14:paraId="2FA827AB" w14:textId="2BDFB291" w:rsidR="00025F4C" w:rsidRPr="0050030D" w:rsidRDefault="00025F4C" w:rsidP="00025F4C">
            <w:pPr>
              <w:pStyle w:val="BodyText"/>
              <w:kinsoku w:val="0"/>
              <w:overflowPunct w:val="0"/>
              <w:jc w:val="both"/>
              <w:rPr>
                <w:noProof/>
                <w:sz w:val="22"/>
                <w:szCs w:val="22"/>
              </w:rPr>
            </w:pPr>
            <w:r w:rsidRPr="0050030D">
              <w:rPr>
                <w:sz w:val="22"/>
                <w:szCs w:val="22"/>
              </w:rPr>
              <w:t>Izmērs – 210 x 297 mm</w:t>
            </w:r>
          </w:p>
        </w:tc>
      </w:tr>
    </w:tbl>
    <w:p w14:paraId="74BB4E18" w14:textId="77777777" w:rsidR="003537D2" w:rsidRDefault="003537D2" w:rsidP="0025224A">
      <w:pPr>
        <w:pStyle w:val="BodyText"/>
        <w:rPr>
          <w:noProof/>
          <w:lang w:val="en-GB"/>
        </w:rPr>
      </w:pPr>
    </w:p>
    <w:p w14:paraId="061D8020" w14:textId="1D4BC8DE" w:rsidR="003537D2" w:rsidRDefault="003537D2" w:rsidP="0050030D">
      <w:pPr>
        <w:pStyle w:val="BodyText"/>
        <w:rPr>
          <w:noProof/>
          <w:lang w:val="en-GB"/>
        </w:rPr>
      </w:pPr>
      <w:r>
        <w:br w:type="page"/>
      </w:r>
    </w:p>
    <w:p w14:paraId="34C90A91" w14:textId="77777777" w:rsidR="003537D2" w:rsidRDefault="00724608" w:rsidP="0025224A">
      <w:pPr>
        <w:pStyle w:val="BodyText"/>
        <w:rPr>
          <w:noProof/>
        </w:rPr>
      </w:pPr>
      <w:r>
        <w:pict w14:anchorId="707867B6">
          <v:shape id="Attēls 251" o:spid="_x0000_i1127" type="#_x0000_t75" style="width:453.6pt;height:645pt;visibility:visible">
            <v:imagedata r:id="rId112" o:title=""/>
          </v:shape>
        </w:pict>
      </w:r>
    </w:p>
    <w:p w14:paraId="1FA72655" w14:textId="3222B90A" w:rsidR="003537D2" w:rsidRDefault="003537D2" w:rsidP="0025224A">
      <w:pPr>
        <w:pStyle w:val="BodyText"/>
        <w:rPr>
          <w:noProof/>
          <w:lang w:val="en-GB"/>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69"/>
        <w:gridCol w:w="4544"/>
      </w:tblGrid>
      <w:tr w:rsidR="00CC5000" w:rsidRPr="0050030D" w14:paraId="4C38B2FF" w14:textId="77777777" w:rsidTr="001A5AC7">
        <w:tc>
          <w:tcPr>
            <w:tcW w:w="2507" w:type="pct"/>
            <w:shd w:val="clear" w:color="auto" w:fill="auto"/>
          </w:tcPr>
          <w:p w14:paraId="5CAD717E" w14:textId="77777777" w:rsidR="00CC5000" w:rsidRPr="0050030D" w:rsidRDefault="00CC5000" w:rsidP="001A5AC7">
            <w:pPr>
              <w:pStyle w:val="BodyText"/>
              <w:keepNext/>
              <w:kinsoku w:val="0"/>
              <w:overflowPunct w:val="0"/>
              <w:jc w:val="center"/>
              <w:rPr>
                <w:b/>
                <w:bCs/>
                <w:noProof/>
                <w:sz w:val="22"/>
                <w:szCs w:val="22"/>
                <w:lang w:val="en-GB"/>
              </w:rPr>
            </w:pPr>
            <w:r w:rsidRPr="0050030D">
              <w:rPr>
                <w:b/>
                <w:bCs/>
                <w:noProof/>
                <w:sz w:val="22"/>
                <w:szCs w:val="22"/>
                <w:lang w:val="en-GB"/>
              </w:rPr>
              <w:t>Angļu val.</w:t>
            </w:r>
          </w:p>
        </w:tc>
        <w:tc>
          <w:tcPr>
            <w:tcW w:w="2493" w:type="pct"/>
            <w:shd w:val="clear" w:color="auto" w:fill="auto"/>
          </w:tcPr>
          <w:p w14:paraId="04E7D08F" w14:textId="77777777" w:rsidR="00CC5000" w:rsidRPr="0050030D" w:rsidRDefault="00CC5000" w:rsidP="001A5AC7">
            <w:pPr>
              <w:pStyle w:val="BodyText"/>
              <w:keepNext/>
              <w:kinsoku w:val="0"/>
              <w:overflowPunct w:val="0"/>
              <w:jc w:val="center"/>
              <w:rPr>
                <w:b/>
                <w:bCs/>
                <w:sz w:val="22"/>
                <w:szCs w:val="22"/>
              </w:rPr>
            </w:pPr>
            <w:r w:rsidRPr="0050030D">
              <w:rPr>
                <w:b/>
                <w:bCs/>
                <w:sz w:val="22"/>
                <w:szCs w:val="22"/>
              </w:rPr>
              <w:t>Latviešu val.</w:t>
            </w:r>
          </w:p>
        </w:tc>
      </w:tr>
      <w:tr w:rsidR="00F945AB" w:rsidRPr="0050030D" w14:paraId="3BFF6EFD" w14:textId="77777777" w:rsidTr="001A5AC7">
        <w:tc>
          <w:tcPr>
            <w:tcW w:w="2507" w:type="pct"/>
            <w:shd w:val="clear" w:color="auto" w:fill="auto"/>
          </w:tcPr>
          <w:p w14:paraId="3637D18E"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Form prepared by:</w:t>
            </w:r>
          </w:p>
        </w:tc>
        <w:tc>
          <w:tcPr>
            <w:tcW w:w="2493" w:type="pct"/>
            <w:shd w:val="clear" w:color="auto" w:fill="auto"/>
          </w:tcPr>
          <w:p w14:paraId="166F042A" w14:textId="1B3C33FD" w:rsidR="00F945AB" w:rsidRPr="0050030D" w:rsidRDefault="00F945AB" w:rsidP="00F945AB">
            <w:pPr>
              <w:pStyle w:val="BodyText"/>
              <w:kinsoku w:val="0"/>
              <w:overflowPunct w:val="0"/>
              <w:jc w:val="both"/>
              <w:rPr>
                <w:noProof/>
                <w:sz w:val="22"/>
                <w:szCs w:val="22"/>
              </w:rPr>
            </w:pPr>
            <w:r w:rsidRPr="0050030D">
              <w:rPr>
                <w:sz w:val="22"/>
                <w:szCs w:val="22"/>
              </w:rPr>
              <w:t>Veidlapu sagatavoja:</w:t>
            </w:r>
          </w:p>
        </w:tc>
      </w:tr>
      <w:tr w:rsidR="00F945AB" w:rsidRPr="0050030D" w14:paraId="14EA2BBC" w14:textId="77777777" w:rsidTr="001A5AC7">
        <w:tc>
          <w:tcPr>
            <w:tcW w:w="2507" w:type="pct"/>
            <w:shd w:val="clear" w:color="auto" w:fill="auto"/>
          </w:tcPr>
          <w:p w14:paraId="5151AE6F" w14:textId="77777777" w:rsidR="00F945AB" w:rsidRPr="0050030D" w:rsidRDefault="00F945AB" w:rsidP="00F945AB">
            <w:pPr>
              <w:pStyle w:val="BodyText"/>
              <w:kinsoku w:val="0"/>
              <w:overflowPunct w:val="0"/>
              <w:jc w:val="both"/>
              <w:rPr>
                <w:b/>
                <w:noProof/>
                <w:sz w:val="22"/>
                <w:szCs w:val="22"/>
                <w:lang w:val="en-GB"/>
              </w:rPr>
            </w:pPr>
            <w:r w:rsidRPr="0050030D">
              <w:rPr>
                <w:b/>
                <w:noProof/>
                <w:sz w:val="22"/>
                <w:szCs w:val="22"/>
                <w:lang w:val="en-GB"/>
              </w:rPr>
              <w:t>STATEMENT OF CLOSED TRANSMIT MAIL</w:t>
            </w:r>
          </w:p>
          <w:p w14:paraId="459DBFF3" w14:textId="77777777" w:rsidR="00F945AB" w:rsidRPr="0050030D" w:rsidRDefault="00F945AB" w:rsidP="00F945AB">
            <w:pPr>
              <w:pStyle w:val="BodyText"/>
              <w:kinsoku w:val="0"/>
              <w:overflowPunct w:val="0"/>
              <w:jc w:val="both"/>
              <w:rPr>
                <w:b/>
                <w:noProof/>
                <w:sz w:val="22"/>
                <w:szCs w:val="22"/>
                <w:lang w:val="en-GB"/>
              </w:rPr>
            </w:pPr>
            <w:r w:rsidRPr="0050030D">
              <w:rPr>
                <w:b/>
                <w:noProof/>
                <w:sz w:val="22"/>
                <w:szCs w:val="22"/>
                <w:lang w:val="en-GB"/>
              </w:rPr>
              <w:t>Return of empty receptacles</w:t>
            </w:r>
          </w:p>
        </w:tc>
        <w:tc>
          <w:tcPr>
            <w:tcW w:w="2493" w:type="pct"/>
            <w:shd w:val="clear" w:color="auto" w:fill="auto"/>
          </w:tcPr>
          <w:p w14:paraId="6446F2A3" w14:textId="77777777" w:rsidR="00F945AB" w:rsidRPr="0050030D" w:rsidRDefault="00F945AB" w:rsidP="00F945AB">
            <w:pPr>
              <w:pStyle w:val="BodyText"/>
              <w:rPr>
                <w:b/>
                <w:bCs/>
                <w:noProof/>
                <w:sz w:val="22"/>
                <w:szCs w:val="22"/>
              </w:rPr>
            </w:pPr>
            <w:r w:rsidRPr="0050030D">
              <w:rPr>
                <w:b/>
                <w:bCs/>
                <w:sz w:val="22"/>
                <w:szCs w:val="22"/>
              </w:rPr>
              <w:t>SLĒGTO TRANZĪTA DEPEŠU SARAKSTS</w:t>
            </w:r>
          </w:p>
          <w:p w14:paraId="6D208DBB" w14:textId="10D75506" w:rsidR="00F945AB" w:rsidRPr="0050030D" w:rsidRDefault="00F945AB" w:rsidP="00F945AB">
            <w:pPr>
              <w:pStyle w:val="BodyText"/>
              <w:kinsoku w:val="0"/>
              <w:overflowPunct w:val="0"/>
              <w:jc w:val="both"/>
              <w:rPr>
                <w:b/>
                <w:bCs/>
                <w:noProof/>
                <w:sz w:val="22"/>
                <w:szCs w:val="22"/>
              </w:rPr>
            </w:pPr>
            <w:r w:rsidRPr="0050030D">
              <w:rPr>
                <w:b/>
                <w:bCs/>
                <w:sz w:val="22"/>
                <w:szCs w:val="22"/>
              </w:rPr>
              <w:t>Tukšās taras atpakaļnosūtīšana</w:t>
            </w:r>
          </w:p>
        </w:tc>
      </w:tr>
      <w:tr w:rsidR="00F945AB" w:rsidRPr="0050030D" w14:paraId="17B7AAEB" w14:textId="77777777" w:rsidTr="001A5AC7">
        <w:tc>
          <w:tcPr>
            <w:tcW w:w="2507" w:type="pct"/>
            <w:shd w:val="clear" w:color="auto" w:fill="auto"/>
          </w:tcPr>
          <w:p w14:paraId="769C74E1" w14:textId="77777777" w:rsidR="00F945AB" w:rsidRPr="0050030D" w:rsidRDefault="00F945AB" w:rsidP="00F945AB">
            <w:pPr>
              <w:pStyle w:val="BodyText"/>
              <w:kinsoku w:val="0"/>
              <w:overflowPunct w:val="0"/>
              <w:jc w:val="both"/>
              <w:rPr>
                <w:b/>
                <w:noProof/>
                <w:sz w:val="22"/>
                <w:szCs w:val="22"/>
                <w:lang w:val="en-GB"/>
              </w:rPr>
            </w:pPr>
            <w:r w:rsidRPr="0050030D">
              <w:rPr>
                <w:b/>
                <w:noProof/>
                <w:sz w:val="22"/>
                <w:szCs w:val="22"/>
                <w:lang w:val="en-GB"/>
              </w:rPr>
              <w:t>CN 69</w:t>
            </w:r>
          </w:p>
        </w:tc>
        <w:tc>
          <w:tcPr>
            <w:tcW w:w="2493" w:type="pct"/>
            <w:shd w:val="clear" w:color="auto" w:fill="auto"/>
          </w:tcPr>
          <w:p w14:paraId="6B3CD4AC" w14:textId="1179F263" w:rsidR="00F945AB" w:rsidRPr="0050030D" w:rsidRDefault="00F945AB" w:rsidP="00F945AB">
            <w:pPr>
              <w:pStyle w:val="BodyText"/>
              <w:kinsoku w:val="0"/>
              <w:overflowPunct w:val="0"/>
              <w:jc w:val="both"/>
              <w:rPr>
                <w:b/>
                <w:bCs/>
                <w:noProof/>
                <w:sz w:val="22"/>
                <w:szCs w:val="22"/>
              </w:rPr>
            </w:pPr>
            <w:r w:rsidRPr="0050030D">
              <w:rPr>
                <w:b/>
                <w:bCs/>
                <w:sz w:val="22"/>
                <w:szCs w:val="22"/>
              </w:rPr>
              <w:t>CN 69</w:t>
            </w:r>
          </w:p>
        </w:tc>
      </w:tr>
      <w:tr w:rsidR="00F945AB" w:rsidRPr="0050030D" w14:paraId="2A0F451B" w14:textId="77777777" w:rsidTr="001A5AC7">
        <w:tc>
          <w:tcPr>
            <w:tcW w:w="2507" w:type="pct"/>
            <w:shd w:val="clear" w:color="auto" w:fill="auto"/>
          </w:tcPr>
          <w:p w14:paraId="7C24CA84"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Date:</w:t>
            </w:r>
          </w:p>
        </w:tc>
        <w:tc>
          <w:tcPr>
            <w:tcW w:w="2493" w:type="pct"/>
            <w:shd w:val="clear" w:color="auto" w:fill="auto"/>
          </w:tcPr>
          <w:p w14:paraId="2A7A1F4B" w14:textId="5B13CE3E" w:rsidR="00F945AB" w:rsidRPr="0050030D" w:rsidRDefault="00F945AB" w:rsidP="00F945AB">
            <w:pPr>
              <w:pStyle w:val="BodyText"/>
              <w:kinsoku w:val="0"/>
              <w:overflowPunct w:val="0"/>
              <w:jc w:val="both"/>
              <w:rPr>
                <w:noProof/>
                <w:sz w:val="22"/>
                <w:szCs w:val="22"/>
              </w:rPr>
            </w:pPr>
            <w:r w:rsidRPr="0050030D">
              <w:rPr>
                <w:sz w:val="22"/>
                <w:szCs w:val="22"/>
              </w:rPr>
              <w:t>Datums:</w:t>
            </w:r>
          </w:p>
        </w:tc>
      </w:tr>
      <w:tr w:rsidR="00F945AB" w:rsidRPr="0050030D" w14:paraId="53857541" w14:textId="77777777" w:rsidTr="001A5AC7">
        <w:tc>
          <w:tcPr>
            <w:tcW w:w="2507" w:type="pct"/>
            <w:shd w:val="clear" w:color="auto" w:fill="auto"/>
          </w:tcPr>
          <w:p w14:paraId="26DAF3E1"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Mail owner</w:t>
            </w:r>
          </w:p>
        </w:tc>
        <w:tc>
          <w:tcPr>
            <w:tcW w:w="2493" w:type="pct"/>
            <w:shd w:val="clear" w:color="auto" w:fill="auto"/>
          </w:tcPr>
          <w:p w14:paraId="38CAB4C3" w14:textId="13E07CC1" w:rsidR="00F945AB" w:rsidRPr="0050030D" w:rsidRDefault="00F945AB" w:rsidP="00F945AB">
            <w:pPr>
              <w:pStyle w:val="BodyText"/>
              <w:kinsoku w:val="0"/>
              <w:overflowPunct w:val="0"/>
              <w:jc w:val="both"/>
              <w:rPr>
                <w:noProof/>
                <w:sz w:val="22"/>
                <w:szCs w:val="22"/>
              </w:rPr>
            </w:pPr>
            <w:r w:rsidRPr="0050030D">
              <w:rPr>
                <w:sz w:val="22"/>
                <w:szCs w:val="22"/>
              </w:rPr>
              <w:t>Depešas īpašnieks</w:t>
            </w:r>
          </w:p>
        </w:tc>
      </w:tr>
      <w:tr w:rsidR="00F945AB" w:rsidRPr="0050030D" w14:paraId="77408925" w14:textId="77777777" w:rsidTr="001A5AC7">
        <w:tc>
          <w:tcPr>
            <w:tcW w:w="2507" w:type="pct"/>
            <w:shd w:val="clear" w:color="auto" w:fill="auto"/>
          </w:tcPr>
          <w:p w14:paraId="41F02557"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Tranist operator</w:t>
            </w:r>
          </w:p>
        </w:tc>
        <w:tc>
          <w:tcPr>
            <w:tcW w:w="2493" w:type="pct"/>
            <w:shd w:val="clear" w:color="auto" w:fill="auto"/>
          </w:tcPr>
          <w:p w14:paraId="34D55592" w14:textId="04D14D31" w:rsidR="00F945AB" w:rsidRPr="0050030D" w:rsidRDefault="00F945AB" w:rsidP="00F945AB">
            <w:pPr>
              <w:pStyle w:val="BodyText"/>
              <w:kinsoku w:val="0"/>
              <w:overflowPunct w:val="0"/>
              <w:jc w:val="both"/>
              <w:rPr>
                <w:noProof/>
                <w:sz w:val="22"/>
                <w:szCs w:val="22"/>
              </w:rPr>
            </w:pPr>
            <w:r w:rsidRPr="0050030D">
              <w:rPr>
                <w:sz w:val="22"/>
                <w:szCs w:val="22"/>
              </w:rPr>
              <w:t>Tranzīta valsts operators</w:t>
            </w:r>
          </w:p>
        </w:tc>
      </w:tr>
      <w:tr w:rsidR="00F945AB" w:rsidRPr="0050030D" w14:paraId="7224BC4D" w14:textId="77777777" w:rsidTr="001A5AC7">
        <w:tc>
          <w:tcPr>
            <w:tcW w:w="2507" w:type="pct"/>
            <w:shd w:val="clear" w:color="auto" w:fill="auto"/>
          </w:tcPr>
          <w:p w14:paraId="01DA38BF"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Destination operator</w:t>
            </w:r>
          </w:p>
        </w:tc>
        <w:tc>
          <w:tcPr>
            <w:tcW w:w="2493" w:type="pct"/>
            <w:shd w:val="clear" w:color="auto" w:fill="auto"/>
          </w:tcPr>
          <w:p w14:paraId="2BBFA4DF" w14:textId="2B0D9687" w:rsidR="00F945AB" w:rsidRPr="0050030D" w:rsidRDefault="00F945AB" w:rsidP="00F945AB">
            <w:pPr>
              <w:pStyle w:val="BodyText"/>
              <w:kinsoku w:val="0"/>
              <w:overflowPunct w:val="0"/>
              <w:jc w:val="both"/>
              <w:rPr>
                <w:noProof/>
                <w:sz w:val="22"/>
                <w:szCs w:val="22"/>
              </w:rPr>
            </w:pPr>
            <w:r w:rsidRPr="0050030D">
              <w:rPr>
                <w:sz w:val="22"/>
                <w:szCs w:val="22"/>
              </w:rPr>
              <w:t>Galamērķa valsts izraudzītais operators</w:t>
            </w:r>
          </w:p>
        </w:tc>
      </w:tr>
      <w:tr w:rsidR="00F945AB" w:rsidRPr="0050030D" w14:paraId="23DB670A" w14:textId="77777777" w:rsidTr="001A5AC7">
        <w:tc>
          <w:tcPr>
            <w:tcW w:w="2507" w:type="pct"/>
            <w:shd w:val="clear" w:color="auto" w:fill="auto"/>
          </w:tcPr>
          <w:p w14:paraId="0658DD26"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Mail category</w:t>
            </w:r>
          </w:p>
        </w:tc>
        <w:tc>
          <w:tcPr>
            <w:tcW w:w="2493" w:type="pct"/>
            <w:shd w:val="clear" w:color="auto" w:fill="auto"/>
          </w:tcPr>
          <w:p w14:paraId="1A28A1FF" w14:textId="1DA80461" w:rsidR="00F945AB" w:rsidRPr="0050030D" w:rsidRDefault="00F945AB" w:rsidP="00F945AB">
            <w:pPr>
              <w:pStyle w:val="BodyText"/>
              <w:kinsoku w:val="0"/>
              <w:overflowPunct w:val="0"/>
              <w:jc w:val="both"/>
              <w:rPr>
                <w:noProof/>
                <w:sz w:val="22"/>
                <w:szCs w:val="22"/>
              </w:rPr>
            </w:pPr>
            <w:r w:rsidRPr="0050030D">
              <w:rPr>
                <w:sz w:val="22"/>
                <w:szCs w:val="22"/>
              </w:rPr>
              <w:t>Pasta kategorija</w:t>
            </w:r>
          </w:p>
        </w:tc>
      </w:tr>
      <w:tr w:rsidR="00F945AB" w:rsidRPr="0050030D" w14:paraId="479F96F7" w14:textId="77777777" w:rsidTr="001A5AC7">
        <w:tc>
          <w:tcPr>
            <w:tcW w:w="2507" w:type="pct"/>
            <w:shd w:val="clear" w:color="auto" w:fill="auto"/>
          </w:tcPr>
          <w:p w14:paraId="330CB556"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Date from</w:t>
            </w:r>
          </w:p>
        </w:tc>
        <w:tc>
          <w:tcPr>
            <w:tcW w:w="2493" w:type="pct"/>
            <w:shd w:val="clear" w:color="auto" w:fill="auto"/>
          </w:tcPr>
          <w:p w14:paraId="099581C2" w14:textId="5368F963" w:rsidR="00F945AB" w:rsidRPr="0050030D" w:rsidRDefault="00F945AB" w:rsidP="00F945AB">
            <w:pPr>
              <w:pStyle w:val="BodyText"/>
              <w:kinsoku w:val="0"/>
              <w:overflowPunct w:val="0"/>
              <w:jc w:val="both"/>
              <w:rPr>
                <w:noProof/>
                <w:sz w:val="22"/>
                <w:szCs w:val="22"/>
              </w:rPr>
            </w:pPr>
            <w:r w:rsidRPr="0050030D">
              <w:rPr>
                <w:sz w:val="22"/>
                <w:szCs w:val="22"/>
              </w:rPr>
              <w:t>Datums no</w:t>
            </w:r>
          </w:p>
        </w:tc>
      </w:tr>
      <w:tr w:rsidR="00F945AB" w:rsidRPr="0050030D" w14:paraId="2303E9ED" w14:textId="77777777" w:rsidTr="001A5AC7">
        <w:tc>
          <w:tcPr>
            <w:tcW w:w="2507" w:type="pct"/>
            <w:shd w:val="clear" w:color="auto" w:fill="auto"/>
          </w:tcPr>
          <w:p w14:paraId="506F5101"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Date to</w:t>
            </w:r>
          </w:p>
        </w:tc>
        <w:tc>
          <w:tcPr>
            <w:tcW w:w="2493" w:type="pct"/>
            <w:shd w:val="clear" w:color="auto" w:fill="auto"/>
          </w:tcPr>
          <w:p w14:paraId="598373F2" w14:textId="556079E7" w:rsidR="00F945AB" w:rsidRPr="0050030D" w:rsidRDefault="00F945AB" w:rsidP="00F945AB">
            <w:pPr>
              <w:pStyle w:val="BodyText"/>
              <w:kinsoku w:val="0"/>
              <w:overflowPunct w:val="0"/>
              <w:jc w:val="both"/>
              <w:rPr>
                <w:noProof/>
                <w:sz w:val="22"/>
                <w:szCs w:val="22"/>
              </w:rPr>
            </w:pPr>
            <w:r w:rsidRPr="0050030D">
              <w:rPr>
                <w:sz w:val="22"/>
                <w:szCs w:val="22"/>
              </w:rPr>
              <w:t>Datums līdz</w:t>
            </w:r>
          </w:p>
        </w:tc>
      </w:tr>
      <w:tr w:rsidR="00F945AB" w:rsidRPr="0050030D" w14:paraId="0A9C195D" w14:textId="77777777" w:rsidTr="001A5AC7">
        <w:tc>
          <w:tcPr>
            <w:tcW w:w="2507" w:type="pct"/>
            <w:shd w:val="clear" w:color="auto" w:fill="auto"/>
          </w:tcPr>
          <w:p w14:paraId="6831E8DC" w14:textId="77777777" w:rsidR="00F945AB" w:rsidRPr="0050030D" w:rsidRDefault="00F945AB" w:rsidP="00F945AB">
            <w:pPr>
              <w:pStyle w:val="BodyText"/>
              <w:kinsoku w:val="0"/>
              <w:overflowPunct w:val="0"/>
              <w:jc w:val="both"/>
              <w:rPr>
                <w:b/>
                <w:noProof/>
                <w:sz w:val="22"/>
                <w:szCs w:val="22"/>
                <w:lang w:val="en-GB"/>
              </w:rPr>
            </w:pPr>
            <w:r w:rsidRPr="0050030D">
              <w:rPr>
                <w:b/>
                <w:noProof/>
                <w:sz w:val="22"/>
                <w:szCs w:val="22"/>
                <w:lang w:val="en-GB"/>
              </w:rPr>
              <w:t>List of dispatches handled in closed transit</w:t>
            </w:r>
          </w:p>
        </w:tc>
        <w:tc>
          <w:tcPr>
            <w:tcW w:w="2493" w:type="pct"/>
            <w:shd w:val="clear" w:color="auto" w:fill="auto"/>
          </w:tcPr>
          <w:p w14:paraId="5DBF2FDD" w14:textId="112E9441" w:rsidR="00F945AB" w:rsidRPr="0050030D" w:rsidRDefault="00F945AB" w:rsidP="00F945AB">
            <w:pPr>
              <w:pStyle w:val="BodyText"/>
              <w:kinsoku w:val="0"/>
              <w:overflowPunct w:val="0"/>
              <w:jc w:val="both"/>
              <w:rPr>
                <w:b/>
                <w:bCs/>
                <w:noProof/>
                <w:sz w:val="22"/>
                <w:szCs w:val="22"/>
              </w:rPr>
            </w:pPr>
            <w:r w:rsidRPr="0050030D">
              <w:rPr>
                <w:b/>
                <w:bCs/>
                <w:sz w:val="22"/>
                <w:szCs w:val="22"/>
              </w:rPr>
              <w:t>Slēgtā tranzītā nosūtītu depešu saraksts</w:t>
            </w:r>
          </w:p>
        </w:tc>
      </w:tr>
      <w:tr w:rsidR="00F945AB" w:rsidRPr="0050030D" w14:paraId="11EDF9C1" w14:textId="77777777" w:rsidTr="001A5AC7">
        <w:tc>
          <w:tcPr>
            <w:tcW w:w="2507" w:type="pct"/>
            <w:shd w:val="clear" w:color="auto" w:fill="auto"/>
          </w:tcPr>
          <w:p w14:paraId="2185C3BA"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Origin office</w:t>
            </w:r>
          </w:p>
        </w:tc>
        <w:tc>
          <w:tcPr>
            <w:tcW w:w="2493" w:type="pct"/>
            <w:shd w:val="clear" w:color="auto" w:fill="auto"/>
          </w:tcPr>
          <w:p w14:paraId="23B2803A" w14:textId="14747DCA" w:rsidR="00F945AB" w:rsidRPr="0050030D" w:rsidRDefault="00F945AB" w:rsidP="00F945AB">
            <w:pPr>
              <w:pStyle w:val="BodyText"/>
              <w:kinsoku w:val="0"/>
              <w:overflowPunct w:val="0"/>
              <w:jc w:val="both"/>
              <w:rPr>
                <w:noProof/>
                <w:sz w:val="22"/>
                <w:szCs w:val="22"/>
              </w:rPr>
            </w:pPr>
            <w:r w:rsidRPr="0050030D">
              <w:rPr>
                <w:sz w:val="22"/>
                <w:szCs w:val="22"/>
              </w:rPr>
              <w:t>Pasta iestāde sūtītāja</w:t>
            </w:r>
          </w:p>
        </w:tc>
      </w:tr>
      <w:tr w:rsidR="00F945AB" w:rsidRPr="0050030D" w14:paraId="1F20BBB8" w14:textId="77777777" w:rsidTr="001A5AC7">
        <w:tc>
          <w:tcPr>
            <w:tcW w:w="2507" w:type="pct"/>
            <w:shd w:val="clear" w:color="auto" w:fill="auto"/>
          </w:tcPr>
          <w:p w14:paraId="71931BEE"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Destination office</w:t>
            </w:r>
          </w:p>
        </w:tc>
        <w:tc>
          <w:tcPr>
            <w:tcW w:w="2493" w:type="pct"/>
            <w:shd w:val="clear" w:color="auto" w:fill="auto"/>
          </w:tcPr>
          <w:p w14:paraId="33A369DB" w14:textId="2D30C868" w:rsidR="00F945AB" w:rsidRPr="0050030D" w:rsidRDefault="00F945AB" w:rsidP="00F945AB">
            <w:pPr>
              <w:pStyle w:val="BodyText"/>
              <w:kinsoku w:val="0"/>
              <w:overflowPunct w:val="0"/>
              <w:jc w:val="both"/>
              <w:rPr>
                <w:noProof/>
                <w:sz w:val="22"/>
                <w:szCs w:val="22"/>
              </w:rPr>
            </w:pPr>
            <w:r w:rsidRPr="0050030D">
              <w:rPr>
                <w:sz w:val="22"/>
                <w:szCs w:val="22"/>
              </w:rPr>
              <w:t>Pasta iestāde saņēmēja</w:t>
            </w:r>
          </w:p>
        </w:tc>
      </w:tr>
      <w:tr w:rsidR="00F945AB" w:rsidRPr="0050030D" w14:paraId="126C85A2" w14:textId="77777777" w:rsidTr="001A5AC7">
        <w:tc>
          <w:tcPr>
            <w:tcW w:w="2507" w:type="pct"/>
            <w:shd w:val="clear" w:color="auto" w:fill="auto"/>
          </w:tcPr>
          <w:p w14:paraId="45CE4E6C"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Transit date</w:t>
            </w:r>
          </w:p>
        </w:tc>
        <w:tc>
          <w:tcPr>
            <w:tcW w:w="2493" w:type="pct"/>
            <w:shd w:val="clear" w:color="auto" w:fill="auto"/>
          </w:tcPr>
          <w:p w14:paraId="16A35124" w14:textId="60FCA20E" w:rsidR="00F945AB" w:rsidRPr="0050030D" w:rsidRDefault="00F945AB" w:rsidP="00F945AB">
            <w:pPr>
              <w:pStyle w:val="BodyText"/>
              <w:kinsoku w:val="0"/>
              <w:overflowPunct w:val="0"/>
              <w:jc w:val="both"/>
              <w:rPr>
                <w:noProof/>
                <w:sz w:val="22"/>
                <w:szCs w:val="22"/>
              </w:rPr>
            </w:pPr>
            <w:r w:rsidRPr="0050030D">
              <w:rPr>
                <w:sz w:val="22"/>
                <w:szCs w:val="22"/>
              </w:rPr>
              <w:t>Tranzīta datums</w:t>
            </w:r>
          </w:p>
        </w:tc>
      </w:tr>
      <w:tr w:rsidR="00F945AB" w:rsidRPr="0050030D" w14:paraId="39F91794" w14:textId="77777777" w:rsidTr="001A5AC7">
        <w:tc>
          <w:tcPr>
            <w:tcW w:w="2507" w:type="pct"/>
            <w:shd w:val="clear" w:color="auto" w:fill="auto"/>
          </w:tcPr>
          <w:p w14:paraId="684F4A20"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Dispatch series and number</w:t>
            </w:r>
          </w:p>
        </w:tc>
        <w:tc>
          <w:tcPr>
            <w:tcW w:w="2493" w:type="pct"/>
            <w:shd w:val="clear" w:color="auto" w:fill="auto"/>
          </w:tcPr>
          <w:p w14:paraId="44DBA942" w14:textId="34C674FD" w:rsidR="00F945AB" w:rsidRPr="0050030D" w:rsidRDefault="00F945AB" w:rsidP="00F945AB">
            <w:pPr>
              <w:pStyle w:val="BodyText"/>
              <w:kinsoku w:val="0"/>
              <w:overflowPunct w:val="0"/>
              <w:jc w:val="both"/>
              <w:rPr>
                <w:noProof/>
                <w:sz w:val="22"/>
                <w:szCs w:val="22"/>
              </w:rPr>
            </w:pPr>
            <w:r w:rsidRPr="0050030D">
              <w:rPr>
                <w:sz w:val="22"/>
                <w:szCs w:val="22"/>
              </w:rPr>
              <w:t>Depešas sērija un numurs</w:t>
            </w:r>
          </w:p>
        </w:tc>
      </w:tr>
      <w:tr w:rsidR="00F945AB" w:rsidRPr="0050030D" w14:paraId="2ACA3345" w14:textId="77777777" w:rsidTr="001A5AC7">
        <w:tc>
          <w:tcPr>
            <w:tcW w:w="2507" w:type="pct"/>
            <w:shd w:val="clear" w:color="auto" w:fill="auto"/>
          </w:tcPr>
          <w:p w14:paraId="240A5100"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Number of receptacles in transit</w:t>
            </w:r>
          </w:p>
        </w:tc>
        <w:tc>
          <w:tcPr>
            <w:tcW w:w="2493" w:type="pct"/>
            <w:shd w:val="clear" w:color="auto" w:fill="auto"/>
          </w:tcPr>
          <w:p w14:paraId="3AD2245F" w14:textId="0221A389" w:rsidR="00F945AB" w:rsidRPr="0050030D" w:rsidRDefault="00F945AB" w:rsidP="00F945AB">
            <w:pPr>
              <w:pStyle w:val="BodyText"/>
              <w:kinsoku w:val="0"/>
              <w:overflowPunct w:val="0"/>
              <w:jc w:val="both"/>
              <w:rPr>
                <w:noProof/>
                <w:sz w:val="22"/>
                <w:szCs w:val="22"/>
              </w:rPr>
            </w:pPr>
            <w:r w:rsidRPr="0050030D">
              <w:rPr>
                <w:sz w:val="22"/>
                <w:szCs w:val="22"/>
              </w:rPr>
              <w:t>Tranzītā pārvadāto taras vienību skaits</w:t>
            </w:r>
          </w:p>
        </w:tc>
      </w:tr>
      <w:tr w:rsidR="00F945AB" w:rsidRPr="0050030D" w14:paraId="45DDA77D" w14:textId="77777777" w:rsidTr="001A5AC7">
        <w:tc>
          <w:tcPr>
            <w:tcW w:w="2507" w:type="pct"/>
            <w:shd w:val="clear" w:color="auto" w:fill="auto"/>
          </w:tcPr>
          <w:p w14:paraId="2A1DA0FB"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Weight in transit</w:t>
            </w:r>
          </w:p>
        </w:tc>
        <w:tc>
          <w:tcPr>
            <w:tcW w:w="2493" w:type="pct"/>
            <w:shd w:val="clear" w:color="auto" w:fill="auto"/>
          </w:tcPr>
          <w:p w14:paraId="4DB57887" w14:textId="00B98E73" w:rsidR="00F945AB" w:rsidRPr="0050030D" w:rsidRDefault="00F945AB" w:rsidP="00F945AB">
            <w:pPr>
              <w:pStyle w:val="BodyText"/>
              <w:kinsoku w:val="0"/>
              <w:overflowPunct w:val="0"/>
              <w:jc w:val="both"/>
              <w:rPr>
                <w:noProof/>
                <w:sz w:val="22"/>
                <w:szCs w:val="22"/>
              </w:rPr>
            </w:pPr>
            <w:r w:rsidRPr="0050030D">
              <w:rPr>
                <w:sz w:val="22"/>
                <w:szCs w:val="22"/>
              </w:rPr>
              <w:t>Tranzītā pārvadāto sūtījumu svars</w:t>
            </w:r>
          </w:p>
        </w:tc>
      </w:tr>
      <w:tr w:rsidR="00F945AB" w:rsidRPr="0050030D" w14:paraId="0B619D6B" w14:textId="77777777" w:rsidTr="001A5AC7">
        <w:tc>
          <w:tcPr>
            <w:tcW w:w="2507" w:type="pct"/>
            <w:shd w:val="clear" w:color="auto" w:fill="auto"/>
          </w:tcPr>
          <w:p w14:paraId="636F3515"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Observations</w:t>
            </w:r>
          </w:p>
        </w:tc>
        <w:tc>
          <w:tcPr>
            <w:tcW w:w="2493" w:type="pct"/>
            <w:shd w:val="clear" w:color="auto" w:fill="auto"/>
          </w:tcPr>
          <w:p w14:paraId="3C545C31" w14:textId="666D1200" w:rsidR="00F945AB" w:rsidRPr="0050030D" w:rsidRDefault="00F945AB" w:rsidP="00F945AB">
            <w:pPr>
              <w:pStyle w:val="BodyText"/>
              <w:kinsoku w:val="0"/>
              <w:overflowPunct w:val="0"/>
              <w:jc w:val="both"/>
              <w:rPr>
                <w:noProof/>
                <w:sz w:val="22"/>
                <w:szCs w:val="22"/>
              </w:rPr>
            </w:pPr>
            <w:r w:rsidRPr="0050030D">
              <w:rPr>
                <w:sz w:val="22"/>
                <w:szCs w:val="22"/>
              </w:rPr>
              <w:t>Piezīmes</w:t>
            </w:r>
          </w:p>
        </w:tc>
      </w:tr>
      <w:tr w:rsidR="00F945AB" w:rsidRPr="0050030D" w14:paraId="66847F31" w14:textId="77777777" w:rsidTr="001A5AC7">
        <w:tc>
          <w:tcPr>
            <w:tcW w:w="2507" w:type="pct"/>
            <w:shd w:val="clear" w:color="auto" w:fill="auto"/>
          </w:tcPr>
          <w:p w14:paraId="3AE0CEA3"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Totals</w:t>
            </w:r>
          </w:p>
        </w:tc>
        <w:tc>
          <w:tcPr>
            <w:tcW w:w="2493" w:type="pct"/>
            <w:shd w:val="clear" w:color="auto" w:fill="auto"/>
          </w:tcPr>
          <w:p w14:paraId="5D6428F7" w14:textId="3CC07E4E" w:rsidR="00F945AB" w:rsidRPr="0050030D" w:rsidRDefault="00F945AB" w:rsidP="00F945AB">
            <w:pPr>
              <w:pStyle w:val="BodyText"/>
              <w:kinsoku w:val="0"/>
              <w:overflowPunct w:val="0"/>
              <w:jc w:val="both"/>
              <w:rPr>
                <w:noProof/>
                <w:sz w:val="22"/>
                <w:szCs w:val="22"/>
              </w:rPr>
            </w:pPr>
            <w:r w:rsidRPr="0050030D">
              <w:rPr>
                <w:sz w:val="22"/>
                <w:szCs w:val="22"/>
              </w:rPr>
              <w:t>Kopā</w:t>
            </w:r>
          </w:p>
        </w:tc>
      </w:tr>
      <w:tr w:rsidR="00F945AB" w:rsidRPr="0050030D" w14:paraId="3D666CCC" w14:textId="77777777" w:rsidTr="001A5AC7">
        <w:tc>
          <w:tcPr>
            <w:tcW w:w="2507" w:type="pct"/>
            <w:shd w:val="clear" w:color="auto" w:fill="auto"/>
          </w:tcPr>
          <w:p w14:paraId="0410777C"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Size 210 x 297 mm</w:t>
            </w:r>
          </w:p>
        </w:tc>
        <w:tc>
          <w:tcPr>
            <w:tcW w:w="2493" w:type="pct"/>
            <w:shd w:val="clear" w:color="auto" w:fill="auto"/>
          </w:tcPr>
          <w:p w14:paraId="06C48D1E" w14:textId="68553A7C" w:rsidR="00F945AB" w:rsidRPr="0050030D" w:rsidRDefault="00F945AB" w:rsidP="00F945AB">
            <w:pPr>
              <w:pStyle w:val="BodyText"/>
              <w:kinsoku w:val="0"/>
              <w:overflowPunct w:val="0"/>
              <w:jc w:val="both"/>
              <w:rPr>
                <w:noProof/>
                <w:sz w:val="22"/>
                <w:szCs w:val="22"/>
              </w:rPr>
            </w:pPr>
            <w:r w:rsidRPr="0050030D">
              <w:rPr>
                <w:sz w:val="22"/>
                <w:szCs w:val="22"/>
              </w:rPr>
              <w:t>Izmērs – 210 x 297 mm</w:t>
            </w:r>
          </w:p>
        </w:tc>
      </w:tr>
      <w:tr w:rsidR="00F945AB" w:rsidRPr="0050030D" w14:paraId="4BDA4854" w14:textId="77777777" w:rsidTr="001A5AC7">
        <w:tc>
          <w:tcPr>
            <w:tcW w:w="2507" w:type="pct"/>
            <w:shd w:val="clear" w:color="auto" w:fill="auto"/>
          </w:tcPr>
          <w:p w14:paraId="1D68B118" w14:textId="77777777" w:rsidR="00F945AB" w:rsidRPr="0050030D" w:rsidRDefault="00F945AB" w:rsidP="00F945AB">
            <w:pPr>
              <w:pStyle w:val="BodyText"/>
              <w:kinsoku w:val="0"/>
              <w:overflowPunct w:val="0"/>
              <w:jc w:val="both"/>
              <w:rPr>
                <w:noProof/>
                <w:sz w:val="22"/>
                <w:szCs w:val="22"/>
                <w:lang w:val="en-GB"/>
              </w:rPr>
            </w:pPr>
            <w:r w:rsidRPr="0050030D">
              <w:rPr>
                <w:noProof/>
                <w:sz w:val="22"/>
                <w:szCs w:val="22"/>
                <w:lang w:val="en-GB"/>
              </w:rPr>
              <w:t>Page</w:t>
            </w:r>
          </w:p>
        </w:tc>
        <w:tc>
          <w:tcPr>
            <w:tcW w:w="2493" w:type="pct"/>
            <w:shd w:val="clear" w:color="auto" w:fill="auto"/>
          </w:tcPr>
          <w:p w14:paraId="545E972C" w14:textId="3E0BE63B" w:rsidR="00F945AB" w:rsidRPr="0050030D" w:rsidRDefault="00F945AB" w:rsidP="00F945AB">
            <w:pPr>
              <w:pStyle w:val="BodyText"/>
              <w:kinsoku w:val="0"/>
              <w:overflowPunct w:val="0"/>
              <w:jc w:val="both"/>
              <w:rPr>
                <w:noProof/>
                <w:sz w:val="22"/>
                <w:szCs w:val="22"/>
              </w:rPr>
            </w:pPr>
            <w:r w:rsidRPr="0050030D">
              <w:rPr>
                <w:sz w:val="22"/>
                <w:szCs w:val="22"/>
              </w:rPr>
              <w:t>Lpp.</w:t>
            </w:r>
          </w:p>
        </w:tc>
      </w:tr>
    </w:tbl>
    <w:p w14:paraId="02C8C9D5" w14:textId="77777777" w:rsidR="003537D2" w:rsidRDefault="003537D2" w:rsidP="0025224A">
      <w:pPr>
        <w:pStyle w:val="BodyText"/>
        <w:rPr>
          <w:noProof/>
          <w:lang w:val="en-GB"/>
        </w:rPr>
      </w:pPr>
    </w:p>
    <w:p w14:paraId="7B8BC99F" w14:textId="32C607CB" w:rsidR="003537D2" w:rsidRPr="003F5EC6" w:rsidRDefault="003537D2" w:rsidP="00FC4764">
      <w:pPr>
        <w:widowControl/>
        <w:autoSpaceDE/>
        <w:autoSpaceDN/>
        <w:adjustRightInd/>
        <w:spacing w:line="259" w:lineRule="auto"/>
        <w:rPr>
          <w:noProof/>
          <w:lang w:val="en-GB"/>
        </w:rPr>
      </w:pPr>
      <w:r>
        <w:br w:type="page"/>
      </w:r>
    </w:p>
    <w:p w14:paraId="3CC2C0D6" w14:textId="77777777" w:rsidR="003537D2" w:rsidRDefault="00724608" w:rsidP="0025224A">
      <w:pPr>
        <w:pStyle w:val="BodyText"/>
        <w:rPr>
          <w:noProof/>
        </w:rPr>
      </w:pPr>
      <w:r>
        <w:pict w14:anchorId="562FAF98">
          <v:shape id="_x0000_i1128" type="#_x0000_t75" style="width:453pt;height:333.6pt;visibility:visible">
            <v:imagedata r:id="rId113" o:title=""/>
          </v:shape>
        </w:pict>
      </w:r>
    </w:p>
    <w:p w14:paraId="166CB71F" w14:textId="37AC8870"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4550"/>
      </w:tblGrid>
      <w:tr w:rsidR="00ED50C2" w:rsidRPr="00AD5EBD" w14:paraId="73EA387D" w14:textId="77777777" w:rsidTr="001A5AC7">
        <w:tc>
          <w:tcPr>
            <w:tcW w:w="2492" w:type="pct"/>
            <w:shd w:val="clear" w:color="auto" w:fill="auto"/>
          </w:tcPr>
          <w:p w14:paraId="42E2E5A6" w14:textId="77777777" w:rsidR="00ED50C2" w:rsidRPr="00AD5EBD" w:rsidRDefault="00ED50C2" w:rsidP="001A5AC7">
            <w:pPr>
              <w:pStyle w:val="BodyText"/>
              <w:keepNext/>
              <w:kinsoku w:val="0"/>
              <w:overflowPunct w:val="0"/>
              <w:jc w:val="center"/>
              <w:rPr>
                <w:b/>
                <w:bCs/>
                <w:noProof/>
                <w:sz w:val="22"/>
                <w:szCs w:val="22"/>
                <w:lang w:val="en-GB"/>
              </w:rPr>
            </w:pPr>
            <w:r w:rsidRPr="00AD5EBD">
              <w:rPr>
                <w:b/>
                <w:bCs/>
                <w:noProof/>
                <w:sz w:val="22"/>
                <w:szCs w:val="22"/>
                <w:lang w:val="en-GB"/>
              </w:rPr>
              <w:t>Angļu val.</w:t>
            </w:r>
          </w:p>
        </w:tc>
        <w:tc>
          <w:tcPr>
            <w:tcW w:w="2508" w:type="pct"/>
            <w:shd w:val="clear" w:color="auto" w:fill="auto"/>
          </w:tcPr>
          <w:p w14:paraId="1590ED3F" w14:textId="77777777" w:rsidR="00ED50C2" w:rsidRPr="00AD5EBD" w:rsidRDefault="00ED50C2" w:rsidP="001A5AC7">
            <w:pPr>
              <w:pStyle w:val="BodyText"/>
              <w:keepNext/>
              <w:kinsoku w:val="0"/>
              <w:overflowPunct w:val="0"/>
              <w:jc w:val="center"/>
              <w:rPr>
                <w:b/>
                <w:bCs/>
                <w:sz w:val="22"/>
                <w:szCs w:val="22"/>
              </w:rPr>
            </w:pPr>
            <w:r w:rsidRPr="00AD5EBD">
              <w:rPr>
                <w:b/>
                <w:bCs/>
                <w:sz w:val="22"/>
                <w:szCs w:val="22"/>
              </w:rPr>
              <w:t>Latviešu val.</w:t>
            </w:r>
          </w:p>
        </w:tc>
      </w:tr>
      <w:tr w:rsidR="00ED50C2" w:rsidRPr="00AD5EBD" w14:paraId="32FA992F" w14:textId="77777777" w:rsidTr="001A5AC7">
        <w:tc>
          <w:tcPr>
            <w:tcW w:w="2492" w:type="pct"/>
            <w:shd w:val="clear" w:color="auto" w:fill="auto"/>
          </w:tcPr>
          <w:p w14:paraId="7B8612DC" w14:textId="77777777" w:rsidR="00ED50C2" w:rsidRPr="00AD5EBD" w:rsidRDefault="00ED50C2" w:rsidP="00ED50C2">
            <w:pPr>
              <w:pStyle w:val="BodyText"/>
              <w:kinsoku w:val="0"/>
              <w:overflowPunct w:val="0"/>
              <w:jc w:val="both"/>
              <w:rPr>
                <w:b/>
                <w:noProof/>
                <w:sz w:val="22"/>
                <w:szCs w:val="22"/>
                <w:lang w:val="en-GB"/>
              </w:rPr>
            </w:pPr>
            <w:r w:rsidRPr="00AD5EBD">
              <w:rPr>
                <w:b/>
                <w:noProof/>
                <w:sz w:val="22"/>
                <w:szCs w:val="22"/>
                <w:lang w:val="en-GB"/>
              </w:rPr>
              <w:t>CP 007 075 992 NO</w:t>
            </w:r>
          </w:p>
        </w:tc>
        <w:tc>
          <w:tcPr>
            <w:tcW w:w="2508" w:type="pct"/>
            <w:shd w:val="clear" w:color="auto" w:fill="auto"/>
          </w:tcPr>
          <w:p w14:paraId="618E8113" w14:textId="0250C71D" w:rsidR="00ED50C2" w:rsidRPr="00AD5EBD" w:rsidRDefault="00ED50C2" w:rsidP="00ED50C2">
            <w:pPr>
              <w:pStyle w:val="BodyText"/>
              <w:kinsoku w:val="0"/>
              <w:overflowPunct w:val="0"/>
              <w:jc w:val="both"/>
              <w:rPr>
                <w:b/>
                <w:bCs/>
                <w:noProof/>
                <w:sz w:val="22"/>
                <w:szCs w:val="22"/>
              </w:rPr>
            </w:pPr>
            <w:r w:rsidRPr="00AD5EBD">
              <w:rPr>
                <w:b/>
                <w:bCs/>
                <w:sz w:val="22"/>
                <w:szCs w:val="22"/>
              </w:rPr>
              <w:t>CP 007 075 992 NO</w:t>
            </w:r>
          </w:p>
        </w:tc>
      </w:tr>
      <w:tr w:rsidR="00ED50C2" w:rsidRPr="00AD5EBD" w14:paraId="1687F3DD" w14:textId="77777777" w:rsidTr="001A5AC7">
        <w:tc>
          <w:tcPr>
            <w:tcW w:w="2492" w:type="pct"/>
            <w:shd w:val="clear" w:color="auto" w:fill="auto"/>
          </w:tcPr>
          <w:p w14:paraId="52D36D66"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(Designated operator)</w:t>
            </w:r>
          </w:p>
        </w:tc>
        <w:tc>
          <w:tcPr>
            <w:tcW w:w="2508" w:type="pct"/>
            <w:shd w:val="clear" w:color="auto" w:fill="auto"/>
          </w:tcPr>
          <w:p w14:paraId="1418CD48" w14:textId="636C9623" w:rsidR="00ED50C2" w:rsidRPr="00AD5EBD" w:rsidRDefault="00ED50C2" w:rsidP="00ED50C2">
            <w:pPr>
              <w:pStyle w:val="BodyText"/>
              <w:kinsoku w:val="0"/>
              <w:overflowPunct w:val="0"/>
              <w:jc w:val="both"/>
              <w:rPr>
                <w:noProof/>
                <w:sz w:val="22"/>
                <w:szCs w:val="22"/>
              </w:rPr>
            </w:pPr>
            <w:r w:rsidRPr="00AD5EBD">
              <w:rPr>
                <w:sz w:val="22"/>
                <w:szCs w:val="22"/>
              </w:rPr>
              <w:t>(Izraudzītais operators)</w:t>
            </w:r>
          </w:p>
        </w:tc>
      </w:tr>
      <w:tr w:rsidR="00ED50C2" w:rsidRPr="00AD5EBD" w14:paraId="65020543" w14:textId="77777777" w:rsidTr="001A5AC7">
        <w:tc>
          <w:tcPr>
            <w:tcW w:w="2492" w:type="pct"/>
            <w:shd w:val="clear" w:color="auto" w:fill="auto"/>
          </w:tcPr>
          <w:p w14:paraId="78A31B4E" w14:textId="77777777" w:rsidR="00ED50C2" w:rsidRPr="00AD5EBD" w:rsidRDefault="00ED50C2" w:rsidP="00ED50C2">
            <w:pPr>
              <w:pStyle w:val="BodyText"/>
              <w:kinsoku w:val="0"/>
              <w:overflowPunct w:val="0"/>
              <w:jc w:val="both"/>
              <w:rPr>
                <w:b/>
                <w:noProof/>
                <w:sz w:val="22"/>
                <w:szCs w:val="22"/>
                <w:lang w:val="en-GB"/>
              </w:rPr>
            </w:pPr>
            <w:r w:rsidRPr="00AD5EBD">
              <w:rPr>
                <w:b/>
                <w:noProof/>
                <w:sz w:val="22"/>
                <w:szCs w:val="22"/>
                <w:lang w:val="en-GB"/>
              </w:rPr>
              <w:t>The item/parcel may be opened oficially</w:t>
            </w:r>
          </w:p>
        </w:tc>
        <w:tc>
          <w:tcPr>
            <w:tcW w:w="2508" w:type="pct"/>
            <w:shd w:val="clear" w:color="auto" w:fill="auto"/>
          </w:tcPr>
          <w:p w14:paraId="245B7E1E" w14:textId="46418BE1" w:rsidR="00ED50C2" w:rsidRPr="00AD5EBD" w:rsidRDefault="00ED50C2" w:rsidP="00ED50C2">
            <w:pPr>
              <w:pStyle w:val="BodyText"/>
              <w:kinsoku w:val="0"/>
              <w:overflowPunct w:val="0"/>
              <w:jc w:val="both"/>
              <w:rPr>
                <w:b/>
                <w:bCs/>
                <w:noProof/>
                <w:sz w:val="22"/>
                <w:szCs w:val="22"/>
              </w:rPr>
            </w:pPr>
            <w:r w:rsidRPr="00AD5EBD">
              <w:rPr>
                <w:b/>
                <w:bCs/>
                <w:sz w:val="22"/>
                <w:szCs w:val="22"/>
              </w:rPr>
              <w:t>Sūtījums/paka var tikt oficiāli atvērtas</w:t>
            </w:r>
          </w:p>
        </w:tc>
      </w:tr>
      <w:tr w:rsidR="00ED50C2" w:rsidRPr="00AD5EBD" w14:paraId="288A59CA" w14:textId="77777777" w:rsidTr="001A5AC7">
        <w:tc>
          <w:tcPr>
            <w:tcW w:w="2492" w:type="pct"/>
            <w:shd w:val="clear" w:color="auto" w:fill="auto"/>
          </w:tcPr>
          <w:p w14:paraId="1990B64E"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From</w:t>
            </w:r>
          </w:p>
          <w:p w14:paraId="5FAE9571"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To</w:t>
            </w:r>
          </w:p>
        </w:tc>
        <w:tc>
          <w:tcPr>
            <w:tcW w:w="2508" w:type="pct"/>
            <w:shd w:val="clear" w:color="auto" w:fill="auto"/>
          </w:tcPr>
          <w:p w14:paraId="23FCAE38" w14:textId="77777777" w:rsidR="00ED50C2" w:rsidRPr="00AD5EBD" w:rsidRDefault="00ED50C2" w:rsidP="00ED50C2">
            <w:pPr>
              <w:pStyle w:val="BodyText"/>
              <w:rPr>
                <w:noProof/>
                <w:sz w:val="22"/>
                <w:szCs w:val="22"/>
              </w:rPr>
            </w:pPr>
            <w:r w:rsidRPr="00AD5EBD">
              <w:rPr>
                <w:sz w:val="22"/>
                <w:szCs w:val="22"/>
              </w:rPr>
              <w:t>No</w:t>
            </w:r>
          </w:p>
          <w:p w14:paraId="11EF688B" w14:textId="2FB4631A" w:rsidR="00ED50C2" w:rsidRPr="00AD5EBD" w:rsidRDefault="00ED50C2" w:rsidP="00ED50C2">
            <w:pPr>
              <w:pStyle w:val="BodyText"/>
              <w:kinsoku w:val="0"/>
              <w:overflowPunct w:val="0"/>
              <w:jc w:val="both"/>
              <w:rPr>
                <w:noProof/>
                <w:sz w:val="22"/>
                <w:szCs w:val="22"/>
              </w:rPr>
            </w:pPr>
            <w:r w:rsidRPr="00AD5EBD">
              <w:rPr>
                <w:sz w:val="22"/>
                <w:szCs w:val="22"/>
              </w:rPr>
              <w:t>Kam</w:t>
            </w:r>
          </w:p>
        </w:tc>
      </w:tr>
      <w:tr w:rsidR="00ED50C2" w:rsidRPr="00AD5EBD" w14:paraId="18B5176C" w14:textId="77777777" w:rsidTr="001A5AC7">
        <w:tc>
          <w:tcPr>
            <w:tcW w:w="2492" w:type="pct"/>
            <w:shd w:val="clear" w:color="auto" w:fill="auto"/>
          </w:tcPr>
          <w:p w14:paraId="5EA36430"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Name</w:t>
            </w:r>
          </w:p>
          <w:p w14:paraId="3D475C0E"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Business</w:t>
            </w:r>
          </w:p>
        </w:tc>
        <w:tc>
          <w:tcPr>
            <w:tcW w:w="2508" w:type="pct"/>
            <w:shd w:val="clear" w:color="auto" w:fill="auto"/>
          </w:tcPr>
          <w:p w14:paraId="67A529B4" w14:textId="77777777" w:rsidR="00ED50C2" w:rsidRPr="00AD5EBD" w:rsidRDefault="00ED50C2" w:rsidP="00ED50C2">
            <w:pPr>
              <w:pStyle w:val="BodyText"/>
              <w:rPr>
                <w:noProof/>
                <w:sz w:val="22"/>
                <w:szCs w:val="22"/>
              </w:rPr>
            </w:pPr>
            <w:r w:rsidRPr="00AD5EBD">
              <w:rPr>
                <w:sz w:val="22"/>
                <w:szCs w:val="22"/>
              </w:rPr>
              <w:t>Vārds, uzvārds</w:t>
            </w:r>
          </w:p>
          <w:p w14:paraId="175AFD53" w14:textId="463DCA4A" w:rsidR="00ED50C2" w:rsidRPr="00AD5EBD" w:rsidRDefault="00ED50C2" w:rsidP="00ED50C2">
            <w:pPr>
              <w:pStyle w:val="BodyText"/>
              <w:kinsoku w:val="0"/>
              <w:overflowPunct w:val="0"/>
              <w:jc w:val="both"/>
              <w:rPr>
                <w:noProof/>
                <w:sz w:val="22"/>
                <w:szCs w:val="22"/>
              </w:rPr>
            </w:pPr>
            <w:r w:rsidRPr="00AD5EBD">
              <w:rPr>
                <w:sz w:val="22"/>
                <w:szCs w:val="22"/>
              </w:rPr>
              <w:t>Juridiskās personas nosaukums</w:t>
            </w:r>
          </w:p>
        </w:tc>
      </w:tr>
      <w:tr w:rsidR="00ED50C2" w:rsidRPr="00AD5EBD" w14:paraId="13346005" w14:textId="77777777" w:rsidTr="001A5AC7">
        <w:tc>
          <w:tcPr>
            <w:tcW w:w="2492" w:type="pct"/>
            <w:shd w:val="clear" w:color="auto" w:fill="auto"/>
          </w:tcPr>
          <w:p w14:paraId="76503B89"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Sender's customs reference (if any)</w:t>
            </w:r>
          </w:p>
        </w:tc>
        <w:tc>
          <w:tcPr>
            <w:tcW w:w="2508" w:type="pct"/>
            <w:shd w:val="clear" w:color="auto" w:fill="auto"/>
          </w:tcPr>
          <w:p w14:paraId="7F08E489" w14:textId="789C71D8" w:rsidR="00ED50C2" w:rsidRPr="00AD5EBD" w:rsidRDefault="00ED50C2" w:rsidP="00ED50C2">
            <w:pPr>
              <w:pStyle w:val="BodyText"/>
              <w:kinsoku w:val="0"/>
              <w:overflowPunct w:val="0"/>
              <w:jc w:val="both"/>
              <w:rPr>
                <w:noProof/>
                <w:sz w:val="22"/>
                <w:szCs w:val="22"/>
              </w:rPr>
            </w:pPr>
            <w:r w:rsidRPr="00AD5EBD">
              <w:rPr>
                <w:sz w:val="22"/>
                <w:szCs w:val="22"/>
              </w:rPr>
              <w:t>Sūtītāja muitas norāde (ja tāda ir)</w:t>
            </w:r>
          </w:p>
        </w:tc>
      </w:tr>
      <w:tr w:rsidR="00ED50C2" w:rsidRPr="00AD5EBD" w14:paraId="20D0EAD8" w14:textId="77777777" w:rsidTr="001A5AC7">
        <w:tc>
          <w:tcPr>
            <w:tcW w:w="2492" w:type="pct"/>
            <w:shd w:val="clear" w:color="auto" w:fill="auto"/>
          </w:tcPr>
          <w:p w14:paraId="5B546A38"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Street</w:t>
            </w:r>
          </w:p>
          <w:p w14:paraId="507BCE58"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Tel. No.</w:t>
            </w:r>
          </w:p>
        </w:tc>
        <w:tc>
          <w:tcPr>
            <w:tcW w:w="2508" w:type="pct"/>
            <w:shd w:val="clear" w:color="auto" w:fill="auto"/>
          </w:tcPr>
          <w:p w14:paraId="382233DF" w14:textId="77777777" w:rsidR="00ED50C2" w:rsidRPr="00AD5EBD" w:rsidRDefault="00ED50C2" w:rsidP="00ED50C2">
            <w:pPr>
              <w:pStyle w:val="BodyText"/>
              <w:rPr>
                <w:noProof/>
                <w:sz w:val="22"/>
                <w:szCs w:val="22"/>
              </w:rPr>
            </w:pPr>
            <w:r w:rsidRPr="00AD5EBD">
              <w:rPr>
                <w:sz w:val="22"/>
                <w:szCs w:val="22"/>
              </w:rPr>
              <w:t>Iela</w:t>
            </w:r>
          </w:p>
          <w:p w14:paraId="1BEE521D" w14:textId="132CB3F4" w:rsidR="00ED50C2" w:rsidRPr="00AD5EBD" w:rsidRDefault="00ED50C2" w:rsidP="00ED50C2">
            <w:pPr>
              <w:pStyle w:val="BodyText"/>
              <w:kinsoku w:val="0"/>
              <w:overflowPunct w:val="0"/>
              <w:jc w:val="both"/>
              <w:rPr>
                <w:noProof/>
                <w:sz w:val="22"/>
                <w:szCs w:val="22"/>
              </w:rPr>
            </w:pPr>
            <w:r w:rsidRPr="00AD5EBD">
              <w:rPr>
                <w:sz w:val="22"/>
                <w:szCs w:val="22"/>
              </w:rPr>
              <w:t>Tālr. Nr.</w:t>
            </w:r>
          </w:p>
        </w:tc>
      </w:tr>
      <w:tr w:rsidR="00ED50C2" w:rsidRPr="00AD5EBD" w14:paraId="73F2F1C5" w14:textId="77777777" w:rsidTr="001A5AC7">
        <w:tc>
          <w:tcPr>
            <w:tcW w:w="2492" w:type="pct"/>
            <w:shd w:val="clear" w:color="auto" w:fill="auto"/>
          </w:tcPr>
          <w:p w14:paraId="09CE1ED0"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Postcode</w:t>
            </w:r>
          </w:p>
          <w:p w14:paraId="4380C9D5"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City</w:t>
            </w:r>
          </w:p>
        </w:tc>
        <w:tc>
          <w:tcPr>
            <w:tcW w:w="2508" w:type="pct"/>
            <w:shd w:val="clear" w:color="auto" w:fill="auto"/>
          </w:tcPr>
          <w:p w14:paraId="666899EA" w14:textId="77777777" w:rsidR="00ED50C2" w:rsidRPr="00AD5EBD" w:rsidRDefault="00ED50C2" w:rsidP="00ED50C2">
            <w:pPr>
              <w:pStyle w:val="BodyText"/>
              <w:rPr>
                <w:noProof/>
                <w:sz w:val="22"/>
                <w:szCs w:val="22"/>
              </w:rPr>
            </w:pPr>
            <w:r w:rsidRPr="00AD5EBD">
              <w:rPr>
                <w:sz w:val="22"/>
                <w:szCs w:val="22"/>
              </w:rPr>
              <w:t>Pasta indekss</w:t>
            </w:r>
          </w:p>
          <w:p w14:paraId="2D781CBB" w14:textId="55E5962D" w:rsidR="00ED50C2" w:rsidRPr="00AD5EBD" w:rsidRDefault="00ED50C2" w:rsidP="00ED50C2">
            <w:pPr>
              <w:pStyle w:val="BodyText"/>
              <w:kinsoku w:val="0"/>
              <w:overflowPunct w:val="0"/>
              <w:jc w:val="both"/>
              <w:rPr>
                <w:noProof/>
                <w:sz w:val="22"/>
                <w:szCs w:val="22"/>
              </w:rPr>
            </w:pPr>
            <w:r w:rsidRPr="00AD5EBD">
              <w:rPr>
                <w:sz w:val="22"/>
                <w:szCs w:val="22"/>
              </w:rPr>
              <w:t>Pilsēta</w:t>
            </w:r>
          </w:p>
        </w:tc>
      </w:tr>
      <w:tr w:rsidR="00ED50C2" w:rsidRPr="00AD5EBD" w14:paraId="7EE34FF9" w14:textId="77777777" w:rsidTr="001A5AC7">
        <w:tc>
          <w:tcPr>
            <w:tcW w:w="2492" w:type="pct"/>
            <w:shd w:val="clear" w:color="auto" w:fill="auto"/>
          </w:tcPr>
          <w:p w14:paraId="4A32097A"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Country</w:t>
            </w:r>
          </w:p>
        </w:tc>
        <w:tc>
          <w:tcPr>
            <w:tcW w:w="2508" w:type="pct"/>
            <w:shd w:val="clear" w:color="auto" w:fill="auto"/>
          </w:tcPr>
          <w:p w14:paraId="7CA27159" w14:textId="344766AC" w:rsidR="00ED50C2" w:rsidRPr="00AD5EBD" w:rsidRDefault="00ED50C2" w:rsidP="00ED50C2">
            <w:pPr>
              <w:pStyle w:val="BodyText"/>
              <w:kinsoku w:val="0"/>
              <w:overflowPunct w:val="0"/>
              <w:jc w:val="both"/>
              <w:rPr>
                <w:noProof/>
                <w:sz w:val="22"/>
                <w:szCs w:val="22"/>
              </w:rPr>
            </w:pPr>
            <w:r w:rsidRPr="00AD5EBD">
              <w:rPr>
                <w:sz w:val="22"/>
                <w:szCs w:val="22"/>
              </w:rPr>
              <w:t>Valsts</w:t>
            </w:r>
          </w:p>
        </w:tc>
      </w:tr>
      <w:tr w:rsidR="00ED50C2" w:rsidRPr="00AD5EBD" w14:paraId="71A7E93C" w14:textId="77777777" w:rsidTr="001A5AC7">
        <w:tc>
          <w:tcPr>
            <w:tcW w:w="2492" w:type="pct"/>
            <w:shd w:val="clear" w:color="auto" w:fill="auto"/>
          </w:tcPr>
          <w:p w14:paraId="71801258"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Insured value – Words</w:t>
            </w:r>
          </w:p>
          <w:p w14:paraId="594CA2CB"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Cash-on-delivery amount – Words</w:t>
            </w:r>
          </w:p>
        </w:tc>
        <w:tc>
          <w:tcPr>
            <w:tcW w:w="2508" w:type="pct"/>
            <w:shd w:val="clear" w:color="auto" w:fill="auto"/>
          </w:tcPr>
          <w:p w14:paraId="0DFCB1D2" w14:textId="77777777" w:rsidR="00ED50C2" w:rsidRPr="00AD5EBD" w:rsidRDefault="00ED50C2" w:rsidP="00ED50C2">
            <w:pPr>
              <w:pStyle w:val="BodyText"/>
              <w:rPr>
                <w:noProof/>
                <w:sz w:val="22"/>
                <w:szCs w:val="22"/>
              </w:rPr>
            </w:pPr>
            <w:r w:rsidRPr="00AD5EBD">
              <w:rPr>
                <w:sz w:val="22"/>
                <w:szCs w:val="22"/>
              </w:rPr>
              <w:t>Apdrošinājuma summa – vārdiem</w:t>
            </w:r>
          </w:p>
          <w:p w14:paraId="758B0767" w14:textId="323E8F05" w:rsidR="00ED50C2" w:rsidRPr="00AD5EBD" w:rsidRDefault="00ED50C2" w:rsidP="00ED50C2">
            <w:pPr>
              <w:pStyle w:val="BodyText"/>
              <w:kinsoku w:val="0"/>
              <w:overflowPunct w:val="0"/>
              <w:jc w:val="both"/>
              <w:rPr>
                <w:noProof/>
                <w:sz w:val="22"/>
                <w:szCs w:val="22"/>
              </w:rPr>
            </w:pPr>
            <w:r w:rsidRPr="00AD5EBD">
              <w:rPr>
                <w:sz w:val="22"/>
                <w:szCs w:val="22"/>
              </w:rPr>
              <w:t>Pēcmaksas summa – vārdiem</w:t>
            </w:r>
          </w:p>
        </w:tc>
      </w:tr>
      <w:tr w:rsidR="00ED50C2" w:rsidRPr="00AD5EBD" w14:paraId="406EF36D" w14:textId="77777777" w:rsidTr="001A5AC7">
        <w:tc>
          <w:tcPr>
            <w:tcW w:w="2492" w:type="pct"/>
            <w:shd w:val="clear" w:color="auto" w:fill="auto"/>
          </w:tcPr>
          <w:p w14:paraId="51AB9583"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figures</w:t>
            </w:r>
          </w:p>
        </w:tc>
        <w:tc>
          <w:tcPr>
            <w:tcW w:w="2508" w:type="pct"/>
            <w:shd w:val="clear" w:color="auto" w:fill="auto"/>
          </w:tcPr>
          <w:p w14:paraId="3E93A007" w14:textId="45F6EC4B" w:rsidR="00ED50C2" w:rsidRPr="00AD5EBD" w:rsidRDefault="00ED50C2" w:rsidP="00ED50C2">
            <w:pPr>
              <w:pStyle w:val="BodyText"/>
              <w:kinsoku w:val="0"/>
              <w:overflowPunct w:val="0"/>
              <w:jc w:val="both"/>
              <w:rPr>
                <w:noProof/>
                <w:sz w:val="22"/>
                <w:szCs w:val="22"/>
              </w:rPr>
            </w:pPr>
            <w:r w:rsidRPr="00AD5EBD">
              <w:rPr>
                <w:sz w:val="22"/>
                <w:szCs w:val="22"/>
              </w:rPr>
              <w:t>cipariem</w:t>
            </w:r>
          </w:p>
        </w:tc>
      </w:tr>
      <w:tr w:rsidR="00ED50C2" w:rsidRPr="00AD5EBD" w14:paraId="6DAFA836" w14:textId="77777777" w:rsidTr="001A5AC7">
        <w:tc>
          <w:tcPr>
            <w:tcW w:w="2492" w:type="pct"/>
            <w:shd w:val="clear" w:color="auto" w:fill="auto"/>
          </w:tcPr>
          <w:p w14:paraId="7B7D6FFD"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Giro account No. and Giro centre</w:t>
            </w:r>
          </w:p>
        </w:tc>
        <w:tc>
          <w:tcPr>
            <w:tcW w:w="2508" w:type="pct"/>
            <w:shd w:val="clear" w:color="auto" w:fill="auto"/>
          </w:tcPr>
          <w:p w14:paraId="163E437C" w14:textId="53059F4E" w:rsidR="00ED50C2" w:rsidRPr="00AD5EBD" w:rsidRDefault="00ED50C2" w:rsidP="00ED50C2">
            <w:pPr>
              <w:pStyle w:val="BodyText"/>
              <w:kinsoku w:val="0"/>
              <w:overflowPunct w:val="0"/>
              <w:jc w:val="both"/>
              <w:rPr>
                <w:noProof/>
                <w:sz w:val="22"/>
                <w:szCs w:val="22"/>
              </w:rPr>
            </w:pPr>
            <w:r w:rsidRPr="00AD5EBD">
              <w:rPr>
                <w:sz w:val="22"/>
                <w:szCs w:val="22"/>
              </w:rPr>
              <w:t>Žiro konta Nr. un žirocentrs</w:t>
            </w:r>
          </w:p>
        </w:tc>
      </w:tr>
      <w:tr w:rsidR="00ED50C2" w:rsidRPr="00AD5EBD" w14:paraId="7148207A" w14:textId="77777777" w:rsidTr="001A5AC7">
        <w:tc>
          <w:tcPr>
            <w:tcW w:w="2492" w:type="pct"/>
            <w:shd w:val="clear" w:color="auto" w:fill="auto"/>
          </w:tcPr>
          <w:p w14:paraId="06D51A5B"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Importer/addressee reference (if any) (tax code/VAT No./importer code) (optional)</w:t>
            </w:r>
          </w:p>
        </w:tc>
        <w:tc>
          <w:tcPr>
            <w:tcW w:w="2508" w:type="pct"/>
            <w:shd w:val="clear" w:color="auto" w:fill="auto"/>
          </w:tcPr>
          <w:p w14:paraId="3860B68D" w14:textId="0EF30143" w:rsidR="00ED50C2" w:rsidRPr="00AD5EBD" w:rsidRDefault="00ED50C2" w:rsidP="00ED50C2">
            <w:pPr>
              <w:pStyle w:val="BodyText"/>
              <w:kinsoku w:val="0"/>
              <w:overflowPunct w:val="0"/>
              <w:jc w:val="both"/>
              <w:rPr>
                <w:noProof/>
                <w:sz w:val="22"/>
                <w:szCs w:val="22"/>
              </w:rPr>
            </w:pPr>
            <w:r w:rsidRPr="00AD5EBD">
              <w:rPr>
                <w:sz w:val="22"/>
                <w:szCs w:val="22"/>
              </w:rPr>
              <w:t>Importētāja/adresāta norāde (ja tāda ir) nodokļu maksātāja kods / PVN Nr. / importētāja kods) (pēc izvēles)</w:t>
            </w:r>
          </w:p>
        </w:tc>
      </w:tr>
      <w:tr w:rsidR="00ED50C2" w:rsidRPr="00AD5EBD" w14:paraId="0EE01CEF" w14:textId="77777777" w:rsidTr="001A5AC7">
        <w:tc>
          <w:tcPr>
            <w:tcW w:w="2492" w:type="pct"/>
            <w:shd w:val="clear" w:color="auto" w:fill="auto"/>
          </w:tcPr>
          <w:p w14:paraId="7712DFAE"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Importer/addressee fax/e-mail (if known)</w:t>
            </w:r>
          </w:p>
        </w:tc>
        <w:tc>
          <w:tcPr>
            <w:tcW w:w="2508" w:type="pct"/>
            <w:shd w:val="clear" w:color="auto" w:fill="auto"/>
          </w:tcPr>
          <w:p w14:paraId="2A1BFDB0" w14:textId="3924B1A5" w:rsidR="00ED50C2" w:rsidRPr="00AD5EBD" w:rsidRDefault="00ED50C2" w:rsidP="00ED50C2">
            <w:pPr>
              <w:pStyle w:val="BodyText"/>
              <w:kinsoku w:val="0"/>
              <w:overflowPunct w:val="0"/>
              <w:jc w:val="both"/>
              <w:rPr>
                <w:noProof/>
                <w:sz w:val="22"/>
                <w:szCs w:val="22"/>
              </w:rPr>
            </w:pPr>
            <w:r w:rsidRPr="00AD5EBD">
              <w:rPr>
                <w:sz w:val="22"/>
                <w:szCs w:val="22"/>
              </w:rPr>
              <w:t>Importētāja/adresāta faksa Nr. / e-pasta adrese (ja zināma)</w:t>
            </w:r>
          </w:p>
        </w:tc>
      </w:tr>
      <w:tr w:rsidR="00ED50C2" w:rsidRPr="00AD5EBD" w14:paraId="387DF1AC" w14:textId="77777777" w:rsidTr="001A5AC7">
        <w:tc>
          <w:tcPr>
            <w:tcW w:w="2492" w:type="pct"/>
            <w:shd w:val="clear" w:color="auto" w:fill="auto"/>
          </w:tcPr>
          <w:p w14:paraId="46C2C80D"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Office of exchange</w:t>
            </w:r>
          </w:p>
        </w:tc>
        <w:tc>
          <w:tcPr>
            <w:tcW w:w="2508" w:type="pct"/>
            <w:shd w:val="clear" w:color="auto" w:fill="auto"/>
          </w:tcPr>
          <w:p w14:paraId="398182A6" w14:textId="0FD7220E" w:rsidR="00ED50C2" w:rsidRPr="00AD5EBD" w:rsidRDefault="00ED50C2" w:rsidP="00ED50C2">
            <w:pPr>
              <w:pStyle w:val="BodyText"/>
              <w:kinsoku w:val="0"/>
              <w:overflowPunct w:val="0"/>
              <w:jc w:val="both"/>
              <w:rPr>
                <w:noProof/>
                <w:sz w:val="22"/>
                <w:szCs w:val="22"/>
              </w:rPr>
            </w:pPr>
            <w:r w:rsidRPr="00AD5EBD">
              <w:rPr>
                <w:sz w:val="22"/>
                <w:szCs w:val="22"/>
              </w:rPr>
              <w:t>Pasta apmaiņas vieta</w:t>
            </w:r>
          </w:p>
        </w:tc>
      </w:tr>
      <w:tr w:rsidR="00ED50C2" w:rsidRPr="00AD5EBD" w14:paraId="2D1754FB" w14:textId="77777777" w:rsidTr="001A5AC7">
        <w:tc>
          <w:tcPr>
            <w:tcW w:w="2492" w:type="pct"/>
            <w:shd w:val="clear" w:color="auto" w:fill="auto"/>
          </w:tcPr>
          <w:p w14:paraId="52AD2561"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Please indicate service required (tick one box)</w:t>
            </w:r>
          </w:p>
          <w:p w14:paraId="577FE888"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International Priority</w:t>
            </w:r>
          </w:p>
          <w:p w14:paraId="610891A1"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International Economy</w:t>
            </w:r>
          </w:p>
        </w:tc>
        <w:tc>
          <w:tcPr>
            <w:tcW w:w="2508" w:type="pct"/>
            <w:shd w:val="clear" w:color="auto" w:fill="auto"/>
          </w:tcPr>
          <w:p w14:paraId="4474EC7C" w14:textId="77777777" w:rsidR="00ED50C2" w:rsidRPr="00AD5EBD" w:rsidRDefault="00ED50C2" w:rsidP="00ED50C2">
            <w:pPr>
              <w:pStyle w:val="BodyText"/>
              <w:rPr>
                <w:noProof/>
                <w:sz w:val="22"/>
                <w:szCs w:val="22"/>
              </w:rPr>
            </w:pPr>
            <w:r w:rsidRPr="00AD5EBD">
              <w:rPr>
                <w:sz w:val="22"/>
                <w:szCs w:val="22"/>
              </w:rPr>
              <w:t>Norādiet vajadzīgo pakalpojumu (atzīmējiet vienu rūtiņu)</w:t>
            </w:r>
          </w:p>
          <w:p w14:paraId="54A12198" w14:textId="77777777" w:rsidR="00ED50C2" w:rsidRPr="00AD5EBD" w:rsidRDefault="00ED50C2" w:rsidP="00ED50C2">
            <w:pPr>
              <w:pStyle w:val="BodyText"/>
              <w:rPr>
                <w:noProof/>
                <w:sz w:val="22"/>
                <w:szCs w:val="22"/>
              </w:rPr>
            </w:pPr>
            <w:r w:rsidRPr="00AD5EBD">
              <w:rPr>
                <w:sz w:val="22"/>
                <w:szCs w:val="22"/>
              </w:rPr>
              <w:t>Starptautiskais prioritārais sūtījums</w:t>
            </w:r>
          </w:p>
          <w:p w14:paraId="7C0A2AC2" w14:textId="4492A82C" w:rsidR="00ED50C2" w:rsidRPr="00AD5EBD" w:rsidRDefault="00ED50C2" w:rsidP="00ED50C2">
            <w:pPr>
              <w:pStyle w:val="BodyText"/>
              <w:kinsoku w:val="0"/>
              <w:overflowPunct w:val="0"/>
              <w:jc w:val="both"/>
              <w:rPr>
                <w:noProof/>
                <w:sz w:val="22"/>
                <w:szCs w:val="22"/>
              </w:rPr>
            </w:pPr>
            <w:r w:rsidRPr="00AD5EBD">
              <w:rPr>
                <w:sz w:val="22"/>
                <w:szCs w:val="22"/>
              </w:rPr>
              <w:t>Starptautiskais ekonomiskais sūtījums</w:t>
            </w:r>
          </w:p>
        </w:tc>
      </w:tr>
      <w:tr w:rsidR="00ED50C2" w:rsidRPr="00AD5EBD" w14:paraId="60AB7DD9" w14:textId="77777777" w:rsidTr="001A5AC7">
        <w:tc>
          <w:tcPr>
            <w:tcW w:w="2492" w:type="pct"/>
            <w:shd w:val="clear" w:color="auto" w:fill="auto"/>
          </w:tcPr>
          <w:p w14:paraId="7323E870"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Customs stamp</w:t>
            </w:r>
          </w:p>
        </w:tc>
        <w:tc>
          <w:tcPr>
            <w:tcW w:w="2508" w:type="pct"/>
            <w:shd w:val="clear" w:color="auto" w:fill="auto"/>
          </w:tcPr>
          <w:p w14:paraId="439906ED" w14:textId="4AF690E4" w:rsidR="00ED50C2" w:rsidRPr="00AD5EBD" w:rsidRDefault="00ED50C2" w:rsidP="00ED50C2">
            <w:pPr>
              <w:pStyle w:val="BodyText"/>
              <w:kinsoku w:val="0"/>
              <w:overflowPunct w:val="0"/>
              <w:jc w:val="both"/>
              <w:rPr>
                <w:noProof/>
                <w:sz w:val="22"/>
                <w:szCs w:val="22"/>
              </w:rPr>
            </w:pPr>
            <w:r w:rsidRPr="00AD5EBD">
              <w:rPr>
                <w:sz w:val="22"/>
                <w:szCs w:val="22"/>
              </w:rPr>
              <w:t>Muitas zīmogs</w:t>
            </w:r>
          </w:p>
        </w:tc>
      </w:tr>
      <w:tr w:rsidR="00ED50C2" w:rsidRPr="00AD5EBD" w14:paraId="699F912A" w14:textId="77777777" w:rsidTr="001A5AC7">
        <w:tc>
          <w:tcPr>
            <w:tcW w:w="2492" w:type="pct"/>
            <w:shd w:val="clear" w:color="auto" w:fill="auto"/>
          </w:tcPr>
          <w:p w14:paraId="2E07E02D"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Customs duty</w:t>
            </w:r>
          </w:p>
        </w:tc>
        <w:tc>
          <w:tcPr>
            <w:tcW w:w="2508" w:type="pct"/>
            <w:shd w:val="clear" w:color="auto" w:fill="auto"/>
          </w:tcPr>
          <w:p w14:paraId="7F2FD8DD" w14:textId="49D0F4C2" w:rsidR="00ED50C2" w:rsidRPr="00AD5EBD" w:rsidRDefault="00ED50C2" w:rsidP="00ED50C2">
            <w:pPr>
              <w:pStyle w:val="BodyText"/>
              <w:kinsoku w:val="0"/>
              <w:overflowPunct w:val="0"/>
              <w:jc w:val="both"/>
              <w:rPr>
                <w:noProof/>
                <w:sz w:val="22"/>
                <w:szCs w:val="22"/>
              </w:rPr>
            </w:pPr>
            <w:r w:rsidRPr="00AD5EBD">
              <w:rPr>
                <w:sz w:val="22"/>
                <w:szCs w:val="22"/>
              </w:rPr>
              <w:t>Muitas nodoklis</w:t>
            </w:r>
          </w:p>
        </w:tc>
      </w:tr>
      <w:tr w:rsidR="00ED50C2" w:rsidRPr="00AD5EBD" w14:paraId="0EB995A6" w14:textId="77777777" w:rsidTr="001A5AC7">
        <w:tc>
          <w:tcPr>
            <w:tcW w:w="2492" w:type="pct"/>
            <w:shd w:val="clear" w:color="auto" w:fill="auto"/>
          </w:tcPr>
          <w:p w14:paraId="2990F444"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(Please affix official labels here, when required)</w:t>
            </w:r>
          </w:p>
        </w:tc>
        <w:tc>
          <w:tcPr>
            <w:tcW w:w="2508" w:type="pct"/>
            <w:shd w:val="clear" w:color="auto" w:fill="auto"/>
          </w:tcPr>
          <w:p w14:paraId="38F79FC8" w14:textId="7852BC4D" w:rsidR="00ED50C2" w:rsidRPr="00AD5EBD" w:rsidRDefault="00ED50C2" w:rsidP="00ED50C2">
            <w:pPr>
              <w:pStyle w:val="BodyText"/>
              <w:kinsoku w:val="0"/>
              <w:overflowPunct w:val="0"/>
              <w:jc w:val="both"/>
              <w:rPr>
                <w:noProof/>
                <w:sz w:val="22"/>
                <w:szCs w:val="22"/>
              </w:rPr>
            </w:pPr>
            <w:r w:rsidRPr="00AD5EBD">
              <w:rPr>
                <w:sz w:val="22"/>
                <w:szCs w:val="22"/>
              </w:rPr>
              <w:t>(Ja vajadzīgs, pielīmējiet oficiālās uzlīmes)</w:t>
            </w:r>
          </w:p>
        </w:tc>
      </w:tr>
      <w:tr w:rsidR="00ED50C2" w:rsidRPr="00AD5EBD" w14:paraId="4EDDFF7D" w14:textId="77777777" w:rsidTr="001A5AC7">
        <w:tc>
          <w:tcPr>
            <w:tcW w:w="2492" w:type="pct"/>
            <w:shd w:val="clear" w:color="auto" w:fill="auto"/>
          </w:tcPr>
          <w:p w14:paraId="00AEBA8E" w14:textId="77777777" w:rsidR="00ED50C2" w:rsidRPr="00AD5EBD" w:rsidRDefault="00ED50C2" w:rsidP="00ED50C2">
            <w:pPr>
              <w:pStyle w:val="BodyText"/>
              <w:kinsoku w:val="0"/>
              <w:overflowPunct w:val="0"/>
              <w:jc w:val="both"/>
              <w:rPr>
                <w:b/>
                <w:noProof/>
                <w:sz w:val="22"/>
                <w:szCs w:val="22"/>
                <w:lang w:val="en-GB"/>
              </w:rPr>
            </w:pPr>
            <w:r w:rsidRPr="00AD5EBD">
              <w:rPr>
                <w:b/>
                <w:noProof/>
                <w:sz w:val="22"/>
                <w:szCs w:val="22"/>
                <w:lang w:val="en-GB"/>
              </w:rPr>
              <w:t>CP 71 DISPATCH NOTE</w:t>
            </w:r>
          </w:p>
        </w:tc>
        <w:tc>
          <w:tcPr>
            <w:tcW w:w="2508" w:type="pct"/>
            <w:shd w:val="clear" w:color="auto" w:fill="auto"/>
          </w:tcPr>
          <w:p w14:paraId="4A37845F" w14:textId="676F62C9" w:rsidR="00ED50C2" w:rsidRPr="00AD5EBD" w:rsidRDefault="00ED50C2" w:rsidP="00ED50C2">
            <w:pPr>
              <w:pStyle w:val="BodyText"/>
              <w:kinsoku w:val="0"/>
              <w:overflowPunct w:val="0"/>
              <w:jc w:val="both"/>
              <w:rPr>
                <w:b/>
                <w:bCs/>
                <w:noProof/>
                <w:sz w:val="22"/>
                <w:szCs w:val="22"/>
              </w:rPr>
            </w:pPr>
            <w:r w:rsidRPr="00AD5EBD">
              <w:rPr>
                <w:b/>
                <w:bCs/>
                <w:sz w:val="22"/>
                <w:szCs w:val="22"/>
              </w:rPr>
              <w:t>CP 71 ADRESES PAVADZIŅOJUMS</w:t>
            </w:r>
          </w:p>
        </w:tc>
      </w:tr>
      <w:tr w:rsidR="00ED50C2" w:rsidRPr="00AD5EBD" w14:paraId="22A39B3B" w14:textId="77777777" w:rsidTr="001A5AC7">
        <w:tc>
          <w:tcPr>
            <w:tcW w:w="2492" w:type="pct"/>
            <w:shd w:val="clear" w:color="auto" w:fill="auto"/>
          </w:tcPr>
          <w:p w14:paraId="359F2E96"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Declaration by addressee</w:t>
            </w:r>
          </w:p>
        </w:tc>
        <w:tc>
          <w:tcPr>
            <w:tcW w:w="2508" w:type="pct"/>
            <w:shd w:val="clear" w:color="auto" w:fill="auto"/>
          </w:tcPr>
          <w:p w14:paraId="36CAF19B" w14:textId="6C75DBED" w:rsidR="00ED50C2" w:rsidRPr="00AD5EBD" w:rsidRDefault="00ED50C2" w:rsidP="00ED50C2">
            <w:pPr>
              <w:pStyle w:val="BodyText"/>
              <w:kinsoku w:val="0"/>
              <w:overflowPunct w:val="0"/>
              <w:jc w:val="both"/>
              <w:rPr>
                <w:noProof/>
                <w:sz w:val="22"/>
                <w:szCs w:val="22"/>
              </w:rPr>
            </w:pPr>
            <w:r w:rsidRPr="00AD5EBD">
              <w:rPr>
                <w:sz w:val="22"/>
                <w:szCs w:val="22"/>
              </w:rPr>
              <w:t>Adresāta apliecinājums</w:t>
            </w:r>
          </w:p>
        </w:tc>
      </w:tr>
      <w:tr w:rsidR="00ED50C2" w:rsidRPr="00AD5EBD" w14:paraId="4C023B82" w14:textId="77777777" w:rsidTr="001A5AC7">
        <w:tc>
          <w:tcPr>
            <w:tcW w:w="2492" w:type="pct"/>
            <w:shd w:val="clear" w:color="auto" w:fill="auto"/>
          </w:tcPr>
          <w:p w14:paraId="7986EAB1"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I have received the parcel described on this note</w:t>
            </w:r>
          </w:p>
          <w:p w14:paraId="47E67459"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Date and addressee's signature</w:t>
            </w:r>
          </w:p>
        </w:tc>
        <w:tc>
          <w:tcPr>
            <w:tcW w:w="2508" w:type="pct"/>
            <w:shd w:val="clear" w:color="auto" w:fill="auto"/>
          </w:tcPr>
          <w:p w14:paraId="3BAE4F01" w14:textId="77777777" w:rsidR="00ED50C2" w:rsidRPr="00AD5EBD" w:rsidRDefault="00ED50C2" w:rsidP="00ED50C2">
            <w:pPr>
              <w:pStyle w:val="BodyText"/>
              <w:rPr>
                <w:noProof/>
                <w:sz w:val="22"/>
                <w:szCs w:val="22"/>
              </w:rPr>
            </w:pPr>
            <w:r w:rsidRPr="00AD5EBD">
              <w:rPr>
                <w:sz w:val="22"/>
                <w:szCs w:val="22"/>
              </w:rPr>
              <w:t>Esmu saņēmis(-usi) šajā paziņojumā aprakstīto paku</w:t>
            </w:r>
          </w:p>
          <w:p w14:paraId="79E4724F" w14:textId="2919ACD6" w:rsidR="00ED50C2" w:rsidRPr="00AD5EBD" w:rsidRDefault="00ED50C2" w:rsidP="00ED50C2">
            <w:pPr>
              <w:pStyle w:val="BodyText"/>
              <w:kinsoku w:val="0"/>
              <w:overflowPunct w:val="0"/>
              <w:jc w:val="both"/>
              <w:rPr>
                <w:noProof/>
                <w:sz w:val="22"/>
                <w:szCs w:val="22"/>
              </w:rPr>
            </w:pPr>
            <w:r w:rsidRPr="00AD5EBD">
              <w:rPr>
                <w:sz w:val="22"/>
                <w:szCs w:val="22"/>
              </w:rPr>
              <w:t>Datums un adresāta paraksts</w:t>
            </w:r>
          </w:p>
        </w:tc>
      </w:tr>
      <w:tr w:rsidR="00ED50C2" w:rsidRPr="00AD5EBD" w14:paraId="6821D367" w14:textId="77777777" w:rsidTr="001A5AC7">
        <w:tc>
          <w:tcPr>
            <w:tcW w:w="2492" w:type="pct"/>
            <w:shd w:val="clear" w:color="auto" w:fill="auto"/>
          </w:tcPr>
          <w:p w14:paraId="0CB1B8FB"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I certify that the particulars given in this customs declaration are correct and that this item does not contain any dangerous article prohibited by legislation or by postal or customs regulations</w:t>
            </w:r>
          </w:p>
        </w:tc>
        <w:tc>
          <w:tcPr>
            <w:tcW w:w="2508" w:type="pct"/>
            <w:shd w:val="clear" w:color="auto" w:fill="auto"/>
          </w:tcPr>
          <w:p w14:paraId="191224FE" w14:textId="30724836" w:rsidR="00ED50C2" w:rsidRPr="00AD5EBD" w:rsidRDefault="00ED50C2" w:rsidP="00ED50C2">
            <w:pPr>
              <w:pStyle w:val="BodyText"/>
              <w:kinsoku w:val="0"/>
              <w:overflowPunct w:val="0"/>
              <w:jc w:val="both"/>
              <w:rPr>
                <w:noProof/>
                <w:sz w:val="22"/>
                <w:szCs w:val="22"/>
              </w:rPr>
            </w:pPr>
            <w:r w:rsidRPr="00AD5EBD">
              <w:rPr>
                <w:sz w:val="22"/>
                <w:szCs w:val="22"/>
              </w:rPr>
              <w:t>Apliecinu, ka šajā muita deklarācijā sniegtā informācija ir pareiza un ka šajā sūtījumā nav bīstamu priekšmetu, kurus aizliegts ievietot sūtījumos saskaņā ar tiesību aktiem vai pasta vai muitas noteikumiem.</w:t>
            </w:r>
          </w:p>
        </w:tc>
      </w:tr>
      <w:tr w:rsidR="00ED50C2" w:rsidRPr="00AD5EBD" w14:paraId="635A46AA" w14:textId="77777777" w:rsidTr="001A5AC7">
        <w:tc>
          <w:tcPr>
            <w:tcW w:w="2492" w:type="pct"/>
            <w:shd w:val="clear" w:color="auto" w:fill="auto"/>
          </w:tcPr>
          <w:p w14:paraId="74B7F9EB"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Date and sender's signature</w:t>
            </w:r>
          </w:p>
        </w:tc>
        <w:tc>
          <w:tcPr>
            <w:tcW w:w="2508" w:type="pct"/>
            <w:shd w:val="clear" w:color="auto" w:fill="auto"/>
          </w:tcPr>
          <w:p w14:paraId="50FBB4F7" w14:textId="2B1DF4D0" w:rsidR="00ED50C2" w:rsidRPr="00AD5EBD" w:rsidRDefault="00ED50C2" w:rsidP="00ED50C2">
            <w:pPr>
              <w:pStyle w:val="BodyText"/>
              <w:kinsoku w:val="0"/>
              <w:overflowPunct w:val="0"/>
              <w:jc w:val="both"/>
              <w:rPr>
                <w:noProof/>
                <w:sz w:val="22"/>
                <w:szCs w:val="22"/>
              </w:rPr>
            </w:pPr>
            <w:r w:rsidRPr="00AD5EBD">
              <w:rPr>
                <w:sz w:val="22"/>
                <w:szCs w:val="22"/>
              </w:rPr>
              <w:t>Datums un sūtītāja paraksts</w:t>
            </w:r>
          </w:p>
        </w:tc>
      </w:tr>
      <w:tr w:rsidR="00ED50C2" w:rsidRPr="00AD5EBD" w14:paraId="0DC5E13E" w14:textId="77777777" w:rsidTr="001A5AC7">
        <w:tc>
          <w:tcPr>
            <w:tcW w:w="2492" w:type="pct"/>
            <w:shd w:val="clear" w:color="auto" w:fill="auto"/>
          </w:tcPr>
          <w:p w14:paraId="1955C6EB"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Office of origin/Date of posting</w:t>
            </w:r>
          </w:p>
        </w:tc>
        <w:tc>
          <w:tcPr>
            <w:tcW w:w="2508" w:type="pct"/>
            <w:shd w:val="clear" w:color="auto" w:fill="auto"/>
          </w:tcPr>
          <w:p w14:paraId="0ABCF313" w14:textId="022DF7E2" w:rsidR="00ED50C2" w:rsidRPr="00AD5EBD" w:rsidRDefault="00ED50C2" w:rsidP="00ED50C2">
            <w:pPr>
              <w:pStyle w:val="BodyText"/>
              <w:kinsoku w:val="0"/>
              <w:overflowPunct w:val="0"/>
              <w:jc w:val="both"/>
              <w:rPr>
                <w:noProof/>
                <w:sz w:val="22"/>
                <w:szCs w:val="22"/>
              </w:rPr>
            </w:pPr>
            <w:r w:rsidRPr="00AD5EBD">
              <w:rPr>
                <w:sz w:val="22"/>
                <w:szCs w:val="22"/>
              </w:rPr>
              <w:t>Pasta iestāde nosūtītāja / Sūtījuma nodošanas datums</w:t>
            </w:r>
          </w:p>
        </w:tc>
      </w:tr>
      <w:tr w:rsidR="00ED50C2" w:rsidRPr="00AD5EBD" w14:paraId="4F471A28" w14:textId="77777777" w:rsidTr="001A5AC7">
        <w:tc>
          <w:tcPr>
            <w:tcW w:w="2492" w:type="pct"/>
            <w:shd w:val="clear" w:color="auto" w:fill="auto"/>
          </w:tcPr>
          <w:p w14:paraId="7B5EC9FB"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Number of parcels certificates and invoices</w:t>
            </w:r>
          </w:p>
        </w:tc>
        <w:tc>
          <w:tcPr>
            <w:tcW w:w="2508" w:type="pct"/>
            <w:shd w:val="clear" w:color="auto" w:fill="auto"/>
          </w:tcPr>
          <w:p w14:paraId="7E77A6CE" w14:textId="5502648C" w:rsidR="00ED50C2" w:rsidRPr="00AD5EBD" w:rsidRDefault="00ED50C2" w:rsidP="00ED50C2">
            <w:pPr>
              <w:pStyle w:val="BodyText"/>
              <w:kinsoku w:val="0"/>
              <w:overflowPunct w:val="0"/>
              <w:jc w:val="both"/>
              <w:rPr>
                <w:noProof/>
                <w:sz w:val="22"/>
                <w:szCs w:val="22"/>
              </w:rPr>
            </w:pPr>
            <w:r w:rsidRPr="00AD5EBD">
              <w:rPr>
                <w:sz w:val="22"/>
                <w:szCs w:val="22"/>
              </w:rPr>
              <w:t>Paku skaits</w:t>
            </w:r>
            <w:r w:rsidRPr="00AD5EBD">
              <w:rPr>
                <w:sz w:val="22"/>
                <w:szCs w:val="22"/>
              </w:rPr>
              <w:br/>
              <w:t>Sertifikātu un rēķinu skaits</w:t>
            </w:r>
          </w:p>
        </w:tc>
      </w:tr>
      <w:tr w:rsidR="00ED50C2" w:rsidRPr="00AD5EBD" w14:paraId="15952B80" w14:textId="77777777" w:rsidTr="001A5AC7">
        <w:tc>
          <w:tcPr>
            <w:tcW w:w="2492" w:type="pct"/>
            <w:shd w:val="clear" w:color="auto" w:fill="auto"/>
          </w:tcPr>
          <w:p w14:paraId="75C34AF7"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Insured value SDR</w:t>
            </w:r>
          </w:p>
          <w:p w14:paraId="601FEF26"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Total gross weight of the parcel(s)</w:t>
            </w:r>
          </w:p>
          <w:p w14:paraId="442663BD"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Charges</w:t>
            </w:r>
          </w:p>
        </w:tc>
        <w:tc>
          <w:tcPr>
            <w:tcW w:w="2508" w:type="pct"/>
            <w:shd w:val="clear" w:color="auto" w:fill="auto"/>
          </w:tcPr>
          <w:p w14:paraId="1DEB46AE" w14:textId="77777777" w:rsidR="00ED50C2" w:rsidRPr="00AD5EBD" w:rsidRDefault="00ED50C2" w:rsidP="00ED50C2">
            <w:pPr>
              <w:pStyle w:val="BodyText"/>
              <w:rPr>
                <w:noProof/>
                <w:sz w:val="22"/>
                <w:szCs w:val="22"/>
              </w:rPr>
            </w:pPr>
            <w:r w:rsidRPr="00AD5EBD">
              <w:rPr>
                <w:sz w:val="22"/>
                <w:szCs w:val="22"/>
              </w:rPr>
              <w:t xml:space="preserve">Apdrošinājuma summa </w:t>
            </w:r>
            <w:r w:rsidRPr="00AD5EBD">
              <w:rPr>
                <w:i/>
                <w:iCs/>
                <w:sz w:val="22"/>
                <w:szCs w:val="22"/>
              </w:rPr>
              <w:t>SDR</w:t>
            </w:r>
          </w:p>
          <w:p w14:paraId="66034445" w14:textId="77777777" w:rsidR="00ED50C2" w:rsidRPr="00AD5EBD" w:rsidRDefault="00ED50C2" w:rsidP="00ED50C2">
            <w:pPr>
              <w:pStyle w:val="BodyText"/>
              <w:rPr>
                <w:noProof/>
                <w:sz w:val="22"/>
                <w:szCs w:val="22"/>
              </w:rPr>
            </w:pPr>
            <w:r w:rsidRPr="00AD5EBD">
              <w:rPr>
                <w:sz w:val="22"/>
                <w:szCs w:val="22"/>
              </w:rPr>
              <w:t>Pakas(-u) kopējais bruto svars</w:t>
            </w:r>
          </w:p>
          <w:p w14:paraId="43224A9C" w14:textId="265EFAB6" w:rsidR="00ED50C2" w:rsidRPr="00AD5EBD" w:rsidRDefault="00ED50C2" w:rsidP="00ED50C2">
            <w:pPr>
              <w:pStyle w:val="BodyText"/>
              <w:kinsoku w:val="0"/>
              <w:overflowPunct w:val="0"/>
              <w:jc w:val="both"/>
              <w:rPr>
                <w:noProof/>
                <w:sz w:val="22"/>
                <w:szCs w:val="22"/>
              </w:rPr>
            </w:pPr>
            <w:r w:rsidRPr="00AD5EBD">
              <w:rPr>
                <w:sz w:val="22"/>
                <w:szCs w:val="22"/>
              </w:rPr>
              <w:t>Maksa</w:t>
            </w:r>
          </w:p>
        </w:tc>
      </w:tr>
      <w:tr w:rsidR="00ED50C2" w:rsidRPr="00AD5EBD" w14:paraId="77F4CAB5" w14:textId="77777777" w:rsidTr="001A5AC7">
        <w:tc>
          <w:tcPr>
            <w:tcW w:w="2492" w:type="pct"/>
            <w:shd w:val="clear" w:color="auto" w:fill="auto"/>
          </w:tcPr>
          <w:p w14:paraId="16B28566"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Sender's instructions in case of non-delivery</w:t>
            </w:r>
          </w:p>
        </w:tc>
        <w:tc>
          <w:tcPr>
            <w:tcW w:w="2508" w:type="pct"/>
            <w:shd w:val="clear" w:color="auto" w:fill="auto"/>
          </w:tcPr>
          <w:p w14:paraId="59B460DC" w14:textId="3077ED37" w:rsidR="00ED50C2" w:rsidRPr="00AD5EBD" w:rsidRDefault="00ED50C2" w:rsidP="00ED50C2">
            <w:pPr>
              <w:pStyle w:val="BodyText"/>
              <w:kinsoku w:val="0"/>
              <w:overflowPunct w:val="0"/>
              <w:jc w:val="both"/>
              <w:rPr>
                <w:noProof/>
                <w:sz w:val="22"/>
                <w:szCs w:val="22"/>
              </w:rPr>
            </w:pPr>
            <w:r w:rsidRPr="00AD5EBD">
              <w:rPr>
                <w:sz w:val="22"/>
                <w:szCs w:val="22"/>
              </w:rPr>
              <w:t>Sūtītāja norādījumi sūtījuma neizsniegšanas gadījumā</w:t>
            </w:r>
          </w:p>
        </w:tc>
      </w:tr>
      <w:tr w:rsidR="00ED50C2" w:rsidRPr="00AD5EBD" w14:paraId="6F95A0A8" w14:textId="77777777" w:rsidTr="001A5AC7">
        <w:tc>
          <w:tcPr>
            <w:tcW w:w="2492" w:type="pct"/>
            <w:shd w:val="clear" w:color="auto" w:fill="auto"/>
          </w:tcPr>
          <w:p w14:paraId="05118C73"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Return to sender after</w:t>
            </w:r>
          </w:p>
          <w:p w14:paraId="0D45D3A6"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Days</w:t>
            </w:r>
          </w:p>
          <w:p w14:paraId="4AD53FCD"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Redirect to address below</w:t>
            </w:r>
          </w:p>
          <w:p w14:paraId="71FD73A9"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Return/Redirect</w:t>
            </w:r>
          </w:p>
          <w:p w14:paraId="234B1295"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Address</w:t>
            </w:r>
          </w:p>
        </w:tc>
        <w:tc>
          <w:tcPr>
            <w:tcW w:w="2508" w:type="pct"/>
            <w:shd w:val="clear" w:color="auto" w:fill="auto"/>
          </w:tcPr>
          <w:p w14:paraId="7BBB587A" w14:textId="77777777" w:rsidR="00ED50C2" w:rsidRPr="00AD5EBD" w:rsidRDefault="00ED50C2" w:rsidP="00ED50C2">
            <w:pPr>
              <w:pStyle w:val="BodyText"/>
              <w:rPr>
                <w:noProof/>
                <w:sz w:val="22"/>
                <w:szCs w:val="22"/>
              </w:rPr>
            </w:pPr>
            <w:r w:rsidRPr="00AD5EBD">
              <w:rPr>
                <w:sz w:val="22"/>
                <w:szCs w:val="22"/>
              </w:rPr>
              <w:t>Sūtīt atpakaļ sūtītājam pēc</w:t>
            </w:r>
          </w:p>
          <w:p w14:paraId="5D3E4D8F" w14:textId="77777777" w:rsidR="00ED50C2" w:rsidRPr="00AD5EBD" w:rsidRDefault="00ED50C2" w:rsidP="00ED50C2">
            <w:pPr>
              <w:pStyle w:val="BodyText"/>
              <w:rPr>
                <w:noProof/>
                <w:sz w:val="22"/>
                <w:szCs w:val="22"/>
              </w:rPr>
            </w:pPr>
            <w:r w:rsidRPr="00AD5EBD">
              <w:rPr>
                <w:sz w:val="22"/>
                <w:szCs w:val="22"/>
              </w:rPr>
              <w:t>dienām</w:t>
            </w:r>
          </w:p>
          <w:p w14:paraId="3A324FED" w14:textId="77777777" w:rsidR="00ED50C2" w:rsidRPr="00AD5EBD" w:rsidRDefault="00ED50C2" w:rsidP="00ED50C2">
            <w:pPr>
              <w:pStyle w:val="BodyText"/>
              <w:rPr>
                <w:noProof/>
                <w:sz w:val="22"/>
                <w:szCs w:val="22"/>
              </w:rPr>
            </w:pPr>
            <w:r w:rsidRPr="00AD5EBD">
              <w:rPr>
                <w:sz w:val="22"/>
                <w:szCs w:val="22"/>
              </w:rPr>
              <w:t>Pārsūtīt uz turpmāk norādīto adresi</w:t>
            </w:r>
          </w:p>
          <w:p w14:paraId="3730FCEF" w14:textId="77777777" w:rsidR="00ED50C2" w:rsidRPr="00AD5EBD" w:rsidRDefault="00ED50C2" w:rsidP="00ED50C2">
            <w:pPr>
              <w:pStyle w:val="BodyText"/>
              <w:rPr>
                <w:noProof/>
                <w:sz w:val="22"/>
                <w:szCs w:val="22"/>
              </w:rPr>
            </w:pPr>
            <w:r w:rsidRPr="00AD5EBD">
              <w:rPr>
                <w:sz w:val="22"/>
                <w:szCs w:val="22"/>
              </w:rPr>
              <w:t>Sūtīt atpakaļ/pārsūtīt</w:t>
            </w:r>
          </w:p>
          <w:p w14:paraId="5BABF9A9" w14:textId="6D641B63" w:rsidR="00ED50C2" w:rsidRPr="00AD5EBD" w:rsidRDefault="00ED50C2" w:rsidP="00ED50C2">
            <w:pPr>
              <w:pStyle w:val="BodyText"/>
              <w:kinsoku w:val="0"/>
              <w:overflowPunct w:val="0"/>
              <w:jc w:val="both"/>
              <w:rPr>
                <w:noProof/>
                <w:sz w:val="22"/>
                <w:szCs w:val="22"/>
              </w:rPr>
            </w:pPr>
            <w:r w:rsidRPr="00AD5EBD">
              <w:rPr>
                <w:sz w:val="22"/>
                <w:szCs w:val="22"/>
              </w:rPr>
              <w:t>Adrese</w:t>
            </w:r>
          </w:p>
        </w:tc>
      </w:tr>
      <w:tr w:rsidR="00ED50C2" w:rsidRPr="00AD5EBD" w14:paraId="5E1E12E9" w14:textId="77777777" w:rsidTr="001A5AC7">
        <w:tc>
          <w:tcPr>
            <w:tcW w:w="2492" w:type="pct"/>
            <w:shd w:val="clear" w:color="auto" w:fill="auto"/>
          </w:tcPr>
          <w:p w14:paraId="5A414C2F"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Return immediately to sender</w:t>
            </w:r>
          </w:p>
          <w:p w14:paraId="16148A5B"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Treat as abandoned</w:t>
            </w:r>
          </w:p>
          <w:p w14:paraId="2D0C9263"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by surface/S.A.L.</w:t>
            </w:r>
          </w:p>
          <w:p w14:paraId="5658A4D3"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by air</w:t>
            </w:r>
          </w:p>
        </w:tc>
        <w:tc>
          <w:tcPr>
            <w:tcW w:w="2508" w:type="pct"/>
            <w:shd w:val="clear" w:color="auto" w:fill="auto"/>
          </w:tcPr>
          <w:p w14:paraId="04966A4E" w14:textId="77777777" w:rsidR="00ED50C2" w:rsidRPr="00AD5EBD" w:rsidRDefault="00ED50C2" w:rsidP="00ED50C2">
            <w:pPr>
              <w:pStyle w:val="BodyText"/>
              <w:rPr>
                <w:noProof/>
                <w:sz w:val="22"/>
                <w:szCs w:val="22"/>
              </w:rPr>
            </w:pPr>
            <w:r w:rsidRPr="00AD5EBD">
              <w:rPr>
                <w:sz w:val="22"/>
                <w:szCs w:val="22"/>
              </w:rPr>
              <w:t>Nekavējoties nosūtīt atpakaļ sūtītājam</w:t>
            </w:r>
          </w:p>
          <w:p w14:paraId="1978D2DC" w14:textId="77777777" w:rsidR="00ED50C2" w:rsidRPr="00AD5EBD" w:rsidRDefault="00ED50C2" w:rsidP="00ED50C2">
            <w:pPr>
              <w:pStyle w:val="BodyText"/>
              <w:rPr>
                <w:noProof/>
                <w:sz w:val="22"/>
                <w:szCs w:val="22"/>
              </w:rPr>
            </w:pPr>
            <w:r w:rsidRPr="00AD5EBD">
              <w:rPr>
                <w:sz w:val="22"/>
                <w:szCs w:val="22"/>
              </w:rPr>
              <w:t>Rīkoties kā ar nepieprasītu sūtījumu</w:t>
            </w:r>
          </w:p>
          <w:p w14:paraId="4B3DEEF4" w14:textId="77777777" w:rsidR="00ED50C2" w:rsidRPr="00AD5EBD" w:rsidRDefault="00ED50C2" w:rsidP="00ED50C2">
            <w:pPr>
              <w:pStyle w:val="BodyText"/>
              <w:rPr>
                <w:noProof/>
                <w:sz w:val="22"/>
                <w:szCs w:val="22"/>
              </w:rPr>
            </w:pPr>
            <w:r w:rsidRPr="00AD5EBD">
              <w:rPr>
                <w:sz w:val="22"/>
                <w:szCs w:val="22"/>
              </w:rPr>
              <w:t>pa sauszemi/</w:t>
            </w:r>
            <w:r w:rsidRPr="00AD5EBD">
              <w:rPr>
                <w:i/>
                <w:iCs/>
                <w:sz w:val="22"/>
                <w:szCs w:val="22"/>
              </w:rPr>
              <w:t>SAL</w:t>
            </w:r>
          </w:p>
          <w:p w14:paraId="025A5290" w14:textId="2204E6DA" w:rsidR="00ED50C2" w:rsidRPr="00AD5EBD" w:rsidRDefault="00ED50C2" w:rsidP="00ED50C2">
            <w:pPr>
              <w:pStyle w:val="BodyText"/>
              <w:kinsoku w:val="0"/>
              <w:overflowPunct w:val="0"/>
              <w:jc w:val="both"/>
              <w:rPr>
                <w:noProof/>
                <w:sz w:val="22"/>
                <w:szCs w:val="22"/>
              </w:rPr>
            </w:pPr>
            <w:r w:rsidRPr="00AD5EBD">
              <w:rPr>
                <w:sz w:val="22"/>
                <w:szCs w:val="22"/>
              </w:rPr>
              <w:t>ar aviopastu</w:t>
            </w:r>
          </w:p>
        </w:tc>
      </w:tr>
      <w:tr w:rsidR="00ED50C2" w:rsidRPr="00AD5EBD" w14:paraId="01128FE3" w14:textId="77777777" w:rsidTr="001A5AC7">
        <w:tc>
          <w:tcPr>
            <w:tcW w:w="2492" w:type="pct"/>
            <w:shd w:val="clear" w:color="auto" w:fill="auto"/>
          </w:tcPr>
          <w:p w14:paraId="42C8621E" w14:textId="77777777" w:rsidR="00ED50C2" w:rsidRPr="00AD5EBD" w:rsidRDefault="00ED50C2" w:rsidP="00ED50C2">
            <w:pPr>
              <w:pStyle w:val="BodyText"/>
              <w:kinsoku w:val="0"/>
              <w:overflowPunct w:val="0"/>
              <w:jc w:val="both"/>
              <w:rPr>
                <w:noProof/>
                <w:sz w:val="22"/>
                <w:szCs w:val="22"/>
                <w:lang w:val="en-GB"/>
              </w:rPr>
            </w:pPr>
            <w:r w:rsidRPr="00AD5EBD">
              <w:rPr>
                <w:noProof/>
                <w:sz w:val="22"/>
                <w:szCs w:val="22"/>
                <w:lang w:val="en-GB"/>
              </w:rPr>
              <w:t>Size 210 x 148 mm</w:t>
            </w:r>
          </w:p>
        </w:tc>
        <w:tc>
          <w:tcPr>
            <w:tcW w:w="2508" w:type="pct"/>
            <w:shd w:val="clear" w:color="auto" w:fill="auto"/>
          </w:tcPr>
          <w:p w14:paraId="1C68F1D7" w14:textId="2589C528" w:rsidR="00ED50C2" w:rsidRPr="00AD5EBD" w:rsidRDefault="00ED50C2" w:rsidP="00ED50C2">
            <w:pPr>
              <w:pStyle w:val="BodyText"/>
              <w:kinsoku w:val="0"/>
              <w:overflowPunct w:val="0"/>
              <w:jc w:val="both"/>
              <w:rPr>
                <w:noProof/>
                <w:sz w:val="22"/>
                <w:szCs w:val="22"/>
              </w:rPr>
            </w:pPr>
            <w:r w:rsidRPr="00AD5EBD">
              <w:rPr>
                <w:sz w:val="22"/>
                <w:szCs w:val="22"/>
              </w:rPr>
              <w:t>Izmērs – 210 x 148 mm</w:t>
            </w:r>
          </w:p>
        </w:tc>
      </w:tr>
      <w:tr w:rsidR="00ED50C2" w:rsidRPr="00AD5EBD" w14:paraId="2A427909" w14:textId="77777777" w:rsidTr="001A5AC7">
        <w:tc>
          <w:tcPr>
            <w:tcW w:w="2492" w:type="pct"/>
            <w:shd w:val="clear" w:color="auto" w:fill="auto"/>
          </w:tcPr>
          <w:p w14:paraId="4026B595" w14:textId="77777777" w:rsidR="00ED50C2" w:rsidRPr="00AD5EBD" w:rsidRDefault="00ED50C2" w:rsidP="00ED50C2">
            <w:pPr>
              <w:pStyle w:val="BodyText"/>
              <w:kinsoku w:val="0"/>
              <w:overflowPunct w:val="0"/>
              <w:jc w:val="both"/>
              <w:rPr>
                <w:noProof/>
                <w:sz w:val="22"/>
                <w:szCs w:val="22"/>
                <w:lang w:val="en-GB"/>
              </w:rPr>
            </w:pPr>
            <w:r w:rsidRPr="00AD5EBD">
              <w:rPr>
                <w:b/>
                <w:noProof/>
                <w:sz w:val="22"/>
                <w:szCs w:val="22"/>
                <w:lang w:val="en-GB"/>
              </w:rPr>
              <w:t xml:space="preserve">Note. </w:t>
            </w:r>
            <w:r w:rsidRPr="00AD5EBD">
              <w:rPr>
                <w:noProof/>
                <w:sz w:val="22"/>
                <w:szCs w:val="22"/>
                <w:lang w:val="en-GB"/>
              </w:rPr>
              <w:t>– To take account of the needs of their service, designated operators may use this form on its own or as part of the CP 72 manifold set.</w:t>
            </w:r>
          </w:p>
        </w:tc>
        <w:tc>
          <w:tcPr>
            <w:tcW w:w="2508" w:type="pct"/>
            <w:shd w:val="clear" w:color="auto" w:fill="auto"/>
          </w:tcPr>
          <w:p w14:paraId="2810DEDC" w14:textId="64E8927A" w:rsidR="00ED50C2" w:rsidRPr="00AD5EBD" w:rsidRDefault="00ED50C2" w:rsidP="00ED50C2">
            <w:pPr>
              <w:pStyle w:val="BodyText"/>
              <w:kinsoku w:val="0"/>
              <w:overflowPunct w:val="0"/>
              <w:jc w:val="both"/>
              <w:rPr>
                <w:noProof/>
                <w:sz w:val="22"/>
                <w:szCs w:val="22"/>
              </w:rPr>
            </w:pPr>
            <w:r w:rsidRPr="00AD5EBD">
              <w:rPr>
                <w:b/>
                <w:sz w:val="22"/>
                <w:szCs w:val="22"/>
              </w:rPr>
              <w:t xml:space="preserve">Piezīme. </w:t>
            </w:r>
            <w:r w:rsidRPr="00AD5EBD">
              <w:rPr>
                <w:sz w:val="22"/>
                <w:szCs w:val="22"/>
              </w:rPr>
              <w:t>Ņemot vērā savu pasta dienestu vajadzības, izraudzītais operators var izmantot šo veidlapu atsevišķi vai kā daļu no CP 72 paškopējošās veidlapas komplekta.</w:t>
            </w:r>
          </w:p>
        </w:tc>
      </w:tr>
    </w:tbl>
    <w:p w14:paraId="2DE59824" w14:textId="77777777" w:rsidR="003537D2" w:rsidRDefault="003537D2" w:rsidP="0025224A">
      <w:pPr>
        <w:pStyle w:val="BodyText"/>
        <w:rPr>
          <w:noProof/>
          <w:lang w:val="en-GB"/>
        </w:rPr>
      </w:pPr>
    </w:p>
    <w:p w14:paraId="184D2960" w14:textId="5E112B3D" w:rsidR="003537D2" w:rsidRDefault="003537D2" w:rsidP="00E05B82">
      <w:pPr>
        <w:widowControl/>
        <w:autoSpaceDE/>
        <w:autoSpaceDN/>
        <w:adjustRightInd/>
        <w:spacing w:line="259" w:lineRule="auto"/>
        <w:rPr>
          <w:noProof/>
          <w:lang w:val="en-GB"/>
        </w:rPr>
      </w:pPr>
      <w:r>
        <w:br w:type="page"/>
      </w:r>
    </w:p>
    <w:p w14:paraId="6338F85A" w14:textId="77777777" w:rsidR="003537D2" w:rsidRDefault="00724608" w:rsidP="0025224A">
      <w:pPr>
        <w:pStyle w:val="BodyText"/>
        <w:rPr>
          <w:noProof/>
        </w:rPr>
      </w:pPr>
      <w:r>
        <w:pict w14:anchorId="7E704B6F">
          <v:shape id="_x0000_i1129" type="#_x0000_t75" style="width:454.2pt;height:326.4pt;visibility:visible">
            <v:imagedata r:id="rId114" o:title=""/>
          </v:shape>
        </w:pict>
      </w:r>
    </w:p>
    <w:p w14:paraId="1B9C828B" w14:textId="1B100671"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E30641" w:rsidRPr="00AD5EBD" w14:paraId="414F43D7" w14:textId="77777777" w:rsidTr="001A5AC7">
        <w:tc>
          <w:tcPr>
            <w:tcW w:w="2492" w:type="pct"/>
            <w:shd w:val="clear" w:color="auto" w:fill="auto"/>
          </w:tcPr>
          <w:p w14:paraId="746E3F30" w14:textId="77777777" w:rsidR="00E30641" w:rsidRPr="00AD5EBD" w:rsidRDefault="00E30641" w:rsidP="001A5AC7">
            <w:pPr>
              <w:pStyle w:val="BodyText"/>
              <w:keepNext/>
              <w:kinsoku w:val="0"/>
              <w:overflowPunct w:val="0"/>
              <w:jc w:val="center"/>
              <w:rPr>
                <w:b/>
                <w:bCs/>
                <w:noProof/>
                <w:sz w:val="22"/>
                <w:szCs w:val="22"/>
                <w:lang w:val="en-GB"/>
              </w:rPr>
            </w:pPr>
            <w:r w:rsidRPr="00AD5EBD">
              <w:rPr>
                <w:b/>
                <w:bCs/>
                <w:noProof/>
                <w:sz w:val="22"/>
                <w:szCs w:val="22"/>
                <w:lang w:val="en-GB"/>
              </w:rPr>
              <w:t>Angļu val.</w:t>
            </w:r>
          </w:p>
        </w:tc>
        <w:tc>
          <w:tcPr>
            <w:tcW w:w="2508" w:type="pct"/>
            <w:gridSpan w:val="2"/>
            <w:shd w:val="clear" w:color="auto" w:fill="auto"/>
          </w:tcPr>
          <w:p w14:paraId="447B17DD" w14:textId="77777777" w:rsidR="00E30641" w:rsidRPr="00AD5EBD" w:rsidRDefault="00E30641" w:rsidP="001A5AC7">
            <w:pPr>
              <w:pStyle w:val="BodyText"/>
              <w:keepNext/>
              <w:kinsoku w:val="0"/>
              <w:overflowPunct w:val="0"/>
              <w:jc w:val="center"/>
              <w:rPr>
                <w:b/>
                <w:bCs/>
                <w:sz w:val="22"/>
                <w:szCs w:val="22"/>
              </w:rPr>
            </w:pPr>
            <w:r w:rsidRPr="00AD5EBD">
              <w:rPr>
                <w:b/>
                <w:bCs/>
                <w:sz w:val="22"/>
                <w:szCs w:val="22"/>
              </w:rPr>
              <w:t>Latviešu val.</w:t>
            </w:r>
          </w:p>
        </w:tc>
      </w:tr>
      <w:tr w:rsidR="00D60708" w:rsidRPr="00AD5EBD" w14:paraId="783AF1DC" w14:textId="77777777" w:rsidTr="001A5AC7">
        <w:tc>
          <w:tcPr>
            <w:tcW w:w="2498" w:type="pct"/>
            <w:gridSpan w:val="2"/>
            <w:shd w:val="clear" w:color="auto" w:fill="auto"/>
          </w:tcPr>
          <w:p w14:paraId="18EA5EAF"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CP 72 manifold set, first part – "Receipt"</w:t>
            </w:r>
          </w:p>
        </w:tc>
        <w:tc>
          <w:tcPr>
            <w:tcW w:w="2502" w:type="pct"/>
            <w:shd w:val="clear" w:color="auto" w:fill="auto"/>
          </w:tcPr>
          <w:p w14:paraId="723F0F4D" w14:textId="12714EFB" w:rsidR="00D60708" w:rsidRPr="00AD5EBD" w:rsidRDefault="00D60708" w:rsidP="00D60708">
            <w:pPr>
              <w:pStyle w:val="BodyText"/>
              <w:kinsoku w:val="0"/>
              <w:overflowPunct w:val="0"/>
              <w:jc w:val="both"/>
              <w:rPr>
                <w:noProof/>
                <w:sz w:val="22"/>
                <w:szCs w:val="22"/>
              </w:rPr>
            </w:pPr>
            <w:r w:rsidRPr="00AD5EBD">
              <w:rPr>
                <w:sz w:val="22"/>
                <w:szCs w:val="22"/>
              </w:rPr>
              <w:t>CP 72 paškopējošās veidlapas komplekts, pirmā daļa “Kvīts”</w:t>
            </w:r>
          </w:p>
        </w:tc>
      </w:tr>
      <w:tr w:rsidR="00D60708" w:rsidRPr="00AD5EBD" w14:paraId="1B35E6BC" w14:textId="77777777" w:rsidTr="001A5AC7">
        <w:tc>
          <w:tcPr>
            <w:tcW w:w="2498" w:type="pct"/>
            <w:gridSpan w:val="2"/>
            <w:shd w:val="clear" w:color="auto" w:fill="auto"/>
          </w:tcPr>
          <w:p w14:paraId="085D6C8D" w14:textId="77777777" w:rsidR="00D60708" w:rsidRPr="00AD5EBD" w:rsidRDefault="00D60708" w:rsidP="00D60708">
            <w:pPr>
              <w:pStyle w:val="BodyText"/>
              <w:kinsoku w:val="0"/>
              <w:overflowPunct w:val="0"/>
              <w:jc w:val="both"/>
              <w:rPr>
                <w:b/>
                <w:noProof/>
                <w:sz w:val="22"/>
                <w:szCs w:val="22"/>
                <w:lang w:val="en-GB"/>
              </w:rPr>
            </w:pPr>
            <w:r w:rsidRPr="00AD5EBD">
              <w:rPr>
                <w:b/>
                <w:noProof/>
                <w:sz w:val="22"/>
                <w:szCs w:val="22"/>
                <w:lang w:val="en-GB"/>
              </w:rPr>
              <w:t>CP 007 075 992 NO</w:t>
            </w:r>
          </w:p>
        </w:tc>
        <w:tc>
          <w:tcPr>
            <w:tcW w:w="2502" w:type="pct"/>
            <w:shd w:val="clear" w:color="auto" w:fill="auto"/>
          </w:tcPr>
          <w:p w14:paraId="031A18CB" w14:textId="495AA1BD" w:rsidR="00D60708" w:rsidRPr="00AD5EBD" w:rsidRDefault="00D60708" w:rsidP="00D60708">
            <w:pPr>
              <w:pStyle w:val="BodyText"/>
              <w:kinsoku w:val="0"/>
              <w:overflowPunct w:val="0"/>
              <w:jc w:val="both"/>
              <w:rPr>
                <w:b/>
                <w:bCs/>
                <w:noProof/>
                <w:sz w:val="22"/>
                <w:szCs w:val="22"/>
              </w:rPr>
            </w:pPr>
            <w:r w:rsidRPr="00AD5EBD">
              <w:rPr>
                <w:b/>
                <w:bCs/>
                <w:sz w:val="22"/>
                <w:szCs w:val="22"/>
              </w:rPr>
              <w:t>CP 007 075 992 NO</w:t>
            </w:r>
          </w:p>
        </w:tc>
      </w:tr>
      <w:tr w:rsidR="00D60708" w:rsidRPr="00AD5EBD" w14:paraId="477AC28C" w14:textId="77777777" w:rsidTr="001A5AC7">
        <w:tc>
          <w:tcPr>
            <w:tcW w:w="2498" w:type="pct"/>
            <w:gridSpan w:val="2"/>
            <w:shd w:val="clear" w:color="auto" w:fill="auto"/>
          </w:tcPr>
          <w:p w14:paraId="7DE17C9B" w14:textId="77777777" w:rsidR="00D60708" w:rsidRPr="00AD5EBD" w:rsidRDefault="00D60708" w:rsidP="00D60708">
            <w:pPr>
              <w:pStyle w:val="BodyText"/>
              <w:kinsoku w:val="0"/>
              <w:overflowPunct w:val="0"/>
              <w:jc w:val="both"/>
              <w:rPr>
                <w:b/>
                <w:noProof/>
                <w:sz w:val="22"/>
                <w:szCs w:val="22"/>
                <w:lang w:val="en-GB"/>
              </w:rPr>
            </w:pPr>
            <w:r w:rsidRPr="00AD5EBD">
              <w:rPr>
                <w:b/>
                <w:noProof/>
                <w:sz w:val="22"/>
                <w:szCs w:val="22"/>
                <w:lang w:val="en-GB"/>
              </w:rPr>
              <w:t>BEFORE COMPLETING THIS FORM, READ INSTRUCTIONS ON BACK CAREFULLY!</w:t>
            </w:r>
          </w:p>
          <w:p w14:paraId="4E7653FF" w14:textId="77777777" w:rsidR="00D60708" w:rsidRPr="00AD5EBD" w:rsidRDefault="00D60708" w:rsidP="00D60708">
            <w:pPr>
              <w:pStyle w:val="BodyText"/>
              <w:kinsoku w:val="0"/>
              <w:overflowPunct w:val="0"/>
              <w:jc w:val="both"/>
              <w:rPr>
                <w:b/>
                <w:i/>
                <w:noProof/>
                <w:sz w:val="22"/>
                <w:szCs w:val="22"/>
                <w:lang w:val="en-GB"/>
              </w:rPr>
            </w:pPr>
            <w:r w:rsidRPr="00AD5EBD">
              <w:rPr>
                <w:b/>
                <w:i/>
                <w:noProof/>
                <w:sz w:val="22"/>
                <w:szCs w:val="22"/>
                <w:lang w:val="en-GB"/>
              </w:rPr>
              <w:t>Your goods may be subject to restrictions</w:t>
            </w:r>
          </w:p>
        </w:tc>
        <w:tc>
          <w:tcPr>
            <w:tcW w:w="2502" w:type="pct"/>
            <w:shd w:val="clear" w:color="auto" w:fill="auto"/>
          </w:tcPr>
          <w:p w14:paraId="334C8013" w14:textId="77777777" w:rsidR="00D60708" w:rsidRPr="00AD5EBD" w:rsidRDefault="00D60708" w:rsidP="00D60708">
            <w:pPr>
              <w:pStyle w:val="BodyText"/>
              <w:rPr>
                <w:b/>
                <w:bCs/>
                <w:noProof/>
                <w:sz w:val="22"/>
                <w:szCs w:val="22"/>
              </w:rPr>
            </w:pPr>
            <w:r w:rsidRPr="00AD5EBD">
              <w:rPr>
                <w:b/>
                <w:bCs/>
                <w:sz w:val="22"/>
                <w:szCs w:val="22"/>
              </w:rPr>
              <w:t>PIRMS VEIDLAPAS AIZPILDĪŠANAS RŪPĪGI IZLASIET NORĀDĪJUMUS VEIDLAPAS AIZMUGURĒ</w:t>
            </w:r>
          </w:p>
          <w:p w14:paraId="7702F4EB" w14:textId="18DA191E" w:rsidR="00D60708" w:rsidRPr="00AD5EBD" w:rsidRDefault="00D60708" w:rsidP="00D60708">
            <w:pPr>
              <w:pStyle w:val="BodyText"/>
              <w:kinsoku w:val="0"/>
              <w:overflowPunct w:val="0"/>
              <w:jc w:val="both"/>
              <w:rPr>
                <w:b/>
                <w:bCs/>
                <w:i/>
                <w:iCs/>
                <w:noProof/>
                <w:sz w:val="22"/>
                <w:szCs w:val="22"/>
              </w:rPr>
            </w:pPr>
            <w:r w:rsidRPr="00AD5EBD">
              <w:rPr>
                <w:b/>
                <w:bCs/>
                <w:i/>
                <w:iCs/>
                <w:sz w:val="22"/>
                <w:szCs w:val="22"/>
              </w:rPr>
              <w:t>Uz precēm var attiekties sūtīšanas ierobežojumi</w:t>
            </w:r>
          </w:p>
        </w:tc>
      </w:tr>
      <w:tr w:rsidR="00D60708" w:rsidRPr="00AD5EBD" w14:paraId="35FD23A4" w14:textId="77777777" w:rsidTr="001A5AC7">
        <w:tc>
          <w:tcPr>
            <w:tcW w:w="2498" w:type="pct"/>
            <w:gridSpan w:val="2"/>
            <w:shd w:val="clear" w:color="auto" w:fill="auto"/>
          </w:tcPr>
          <w:p w14:paraId="4B865358"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(Designated operator)</w:t>
            </w:r>
          </w:p>
        </w:tc>
        <w:tc>
          <w:tcPr>
            <w:tcW w:w="2502" w:type="pct"/>
            <w:shd w:val="clear" w:color="auto" w:fill="auto"/>
          </w:tcPr>
          <w:p w14:paraId="7B3832AD" w14:textId="304D3373" w:rsidR="00D60708" w:rsidRPr="00AD5EBD" w:rsidRDefault="00D60708" w:rsidP="00D60708">
            <w:pPr>
              <w:pStyle w:val="BodyText"/>
              <w:kinsoku w:val="0"/>
              <w:overflowPunct w:val="0"/>
              <w:jc w:val="both"/>
              <w:rPr>
                <w:noProof/>
                <w:sz w:val="22"/>
                <w:szCs w:val="22"/>
              </w:rPr>
            </w:pPr>
            <w:r w:rsidRPr="00AD5EBD">
              <w:rPr>
                <w:sz w:val="22"/>
                <w:szCs w:val="22"/>
              </w:rPr>
              <w:t>(Izraudzītais operators)</w:t>
            </w:r>
          </w:p>
        </w:tc>
      </w:tr>
      <w:tr w:rsidR="00D60708" w:rsidRPr="00AD5EBD" w14:paraId="5232E2CF" w14:textId="77777777" w:rsidTr="001A5AC7">
        <w:tc>
          <w:tcPr>
            <w:tcW w:w="2498" w:type="pct"/>
            <w:gridSpan w:val="2"/>
            <w:shd w:val="clear" w:color="auto" w:fill="auto"/>
          </w:tcPr>
          <w:p w14:paraId="4B4D09BE" w14:textId="77777777" w:rsidR="00D60708" w:rsidRPr="00AD5EBD" w:rsidRDefault="00D60708" w:rsidP="00D60708">
            <w:pPr>
              <w:pStyle w:val="BodyText"/>
              <w:kinsoku w:val="0"/>
              <w:overflowPunct w:val="0"/>
              <w:jc w:val="both"/>
              <w:rPr>
                <w:b/>
                <w:noProof/>
                <w:sz w:val="22"/>
                <w:szCs w:val="22"/>
                <w:lang w:val="en-GB"/>
              </w:rPr>
            </w:pPr>
            <w:r w:rsidRPr="00AD5EBD">
              <w:rPr>
                <w:b/>
                <w:noProof/>
                <w:sz w:val="22"/>
                <w:szCs w:val="22"/>
                <w:lang w:val="en-GB"/>
              </w:rPr>
              <w:t>The item/parcel may be opened officially</w:t>
            </w:r>
          </w:p>
        </w:tc>
        <w:tc>
          <w:tcPr>
            <w:tcW w:w="2502" w:type="pct"/>
            <w:shd w:val="clear" w:color="auto" w:fill="auto"/>
          </w:tcPr>
          <w:p w14:paraId="657B9C95" w14:textId="60C28C9F" w:rsidR="00D60708" w:rsidRPr="00AD5EBD" w:rsidRDefault="00D60708" w:rsidP="00D60708">
            <w:pPr>
              <w:pStyle w:val="BodyText"/>
              <w:kinsoku w:val="0"/>
              <w:overflowPunct w:val="0"/>
              <w:jc w:val="both"/>
              <w:rPr>
                <w:b/>
                <w:bCs/>
                <w:noProof/>
                <w:sz w:val="22"/>
                <w:szCs w:val="22"/>
              </w:rPr>
            </w:pPr>
            <w:r w:rsidRPr="00AD5EBD">
              <w:rPr>
                <w:b/>
                <w:bCs/>
                <w:sz w:val="22"/>
                <w:szCs w:val="22"/>
              </w:rPr>
              <w:t>Sūtījums/paka var tikt oficiāli atvērta</w:t>
            </w:r>
          </w:p>
        </w:tc>
      </w:tr>
      <w:tr w:rsidR="00D60708" w:rsidRPr="00AD5EBD" w14:paraId="04DFB592" w14:textId="77777777" w:rsidTr="001A5AC7">
        <w:tc>
          <w:tcPr>
            <w:tcW w:w="2498" w:type="pct"/>
            <w:gridSpan w:val="2"/>
            <w:shd w:val="clear" w:color="auto" w:fill="auto"/>
          </w:tcPr>
          <w:p w14:paraId="05340182" w14:textId="77777777" w:rsidR="00D60708" w:rsidRPr="00AD5EBD" w:rsidRDefault="00D60708" w:rsidP="00D60708">
            <w:pPr>
              <w:pStyle w:val="BodyText"/>
              <w:kinsoku w:val="0"/>
              <w:overflowPunct w:val="0"/>
              <w:jc w:val="both"/>
              <w:rPr>
                <w:b/>
                <w:noProof/>
                <w:sz w:val="22"/>
                <w:szCs w:val="22"/>
                <w:lang w:val="en-GB"/>
              </w:rPr>
            </w:pPr>
            <w:r w:rsidRPr="00AD5EBD">
              <w:rPr>
                <w:b/>
                <w:noProof/>
                <w:sz w:val="22"/>
                <w:szCs w:val="22"/>
                <w:lang w:val="en-GB"/>
              </w:rPr>
              <w:t>RECEIPT</w:t>
            </w:r>
          </w:p>
          <w:p w14:paraId="372A97B1"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No(s). of parcel(s)</w:t>
            </w:r>
          </w:p>
          <w:p w14:paraId="780A355E"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(barcode, if any)</w:t>
            </w:r>
          </w:p>
        </w:tc>
        <w:tc>
          <w:tcPr>
            <w:tcW w:w="2502" w:type="pct"/>
            <w:shd w:val="clear" w:color="auto" w:fill="auto"/>
          </w:tcPr>
          <w:p w14:paraId="77CAA468" w14:textId="77777777" w:rsidR="00D60708" w:rsidRPr="00AD5EBD" w:rsidRDefault="00D60708" w:rsidP="00D60708">
            <w:pPr>
              <w:pStyle w:val="BodyText"/>
              <w:rPr>
                <w:b/>
                <w:bCs/>
                <w:noProof/>
                <w:sz w:val="22"/>
                <w:szCs w:val="22"/>
              </w:rPr>
            </w:pPr>
            <w:r w:rsidRPr="00AD5EBD">
              <w:rPr>
                <w:b/>
                <w:bCs/>
                <w:sz w:val="22"/>
                <w:szCs w:val="22"/>
              </w:rPr>
              <w:t>KVĪTS</w:t>
            </w:r>
          </w:p>
          <w:p w14:paraId="3412238A" w14:textId="77777777" w:rsidR="00D60708" w:rsidRPr="00AD5EBD" w:rsidRDefault="00D60708" w:rsidP="00D60708">
            <w:pPr>
              <w:pStyle w:val="BodyText"/>
              <w:rPr>
                <w:noProof/>
                <w:sz w:val="22"/>
                <w:szCs w:val="22"/>
              </w:rPr>
            </w:pPr>
            <w:r w:rsidRPr="00AD5EBD">
              <w:rPr>
                <w:sz w:val="22"/>
                <w:szCs w:val="22"/>
              </w:rPr>
              <w:t>Pakas(-u) Nr.</w:t>
            </w:r>
          </w:p>
          <w:p w14:paraId="1D4F4390" w14:textId="36EA456B" w:rsidR="00D60708" w:rsidRPr="00AD5EBD" w:rsidRDefault="00D60708" w:rsidP="00D60708">
            <w:pPr>
              <w:pStyle w:val="BodyText"/>
              <w:kinsoku w:val="0"/>
              <w:overflowPunct w:val="0"/>
              <w:jc w:val="both"/>
              <w:rPr>
                <w:noProof/>
                <w:sz w:val="22"/>
                <w:szCs w:val="22"/>
              </w:rPr>
            </w:pPr>
            <w:r w:rsidRPr="00AD5EBD">
              <w:rPr>
                <w:sz w:val="22"/>
                <w:szCs w:val="22"/>
              </w:rPr>
              <w:t>(svītrkods, ja tāds ir)</w:t>
            </w:r>
          </w:p>
        </w:tc>
      </w:tr>
      <w:tr w:rsidR="00D60708" w:rsidRPr="00AD5EBD" w14:paraId="49B9C192" w14:textId="77777777" w:rsidTr="001A5AC7">
        <w:tc>
          <w:tcPr>
            <w:tcW w:w="2498" w:type="pct"/>
            <w:gridSpan w:val="2"/>
            <w:shd w:val="clear" w:color="auto" w:fill="auto"/>
          </w:tcPr>
          <w:p w14:paraId="154555BE"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From</w:t>
            </w:r>
          </w:p>
          <w:p w14:paraId="1FF71A3D"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To</w:t>
            </w:r>
          </w:p>
        </w:tc>
        <w:tc>
          <w:tcPr>
            <w:tcW w:w="2502" w:type="pct"/>
            <w:shd w:val="clear" w:color="auto" w:fill="auto"/>
          </w:tcPr>
          <w:p w14:paraId="48AC65F9" w14:textId="77777777" w:rsidR="00D60708" w:rsidRPr="00AD5EBD" w:rsidRDefault="00D60708" w:rsidP="00D60708">
            <w:pPr>
              <w:pStyle w:val="BodyText"/>
              <w:rPr>
                <w:noProof/>
                <w:sz w:val="22"/>
                <w:szCs w:val="22"/>
              </w:rPr>
            </w:pPr>
            <w:r w:rsidRPr="00AD5EBD">
              <w:rPr>
                <w:sz w:val="22"/>
                <w:szCs w:val="22"/>
              </w:rPr>
              <w:t>No</w:t>
            </w:r>
          </w:p>
          <w:p w14:paraId="2107F7CA" w14:textId="18D0EFE7" w:rsidR="00D60708" w:rsidRPr="00AD5EBD" w:rsidRDefault="00D60708" w:rsidP="00D60708">
            <w:pPr>
              <w:pStyle w:val="BodyText"/>
              <w:kinsoku w:val="0"/>
              <w:overflowPunct w:val="0"/>
              <w:jc w:val="both"/>
              <w:rPr>
                <w:noProof/>
                <w:sz w:val="22"/>
                <w:szCs w:val="22"/>
              </w:rPr>
            </w:pPr>
            <w:r w:rsidRPr="00AD5EBD">
              <w:rPr>
                <w:sz w:val="22"/>
                <w:szCs w:val="22"/>
              </w:rPr>
              <w:t>Kam</w:t>
            </w:r>
          </w:p>
        </w:tc>
      </w:tr>
      <w:tr w:rsidR="00D60708" w:rsidRPr="00AD5EBD" w14:paraId="5AFEDB8E" w14:textId="77777777" w:rsidTr="001A5AC7">
        <w:tc>
          <w:tcPr>
            <w:tcW w:w="2498" w:type="pct"/>
            <w:gridSpan w:val="2"/>
            <w:shd w:val="clear" w:color="auto" w:fill="auto"/>
          </w:tcPr>
          <w:p w14:paraId="7643D8ED"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Name</w:t>
            </w:r>
          </w:p>
          <w:p w14:paraId="23E5E29A"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Business</w:t>
            </w:r>
          </w:p>
        </w:tc>
        <w:tc>
          <w:tcPr>
            <w:tcW w:w="2502" w:type="pct"/>
            <w:shd w:val="clear" w:color="auto" w:fill="auto"/>
          </w:tcPr>
          <w:p w14:paraId="130F977B" w14:textId="77777777" w:rsidR="00D60708" w:rsidRPr="00AD5EBD" w:rsidRDefault="00D60708" w:rsidP="00D60708">
            <w:pPr>
              <w:pStyle w:val="BodyText"/>
              <w:rPr>
                <w:noProof/>
                <w:sz w:val="22"/>
                <w:szCs w:val="22"/>
              </w:rPr>
            </w:pPr>
            <w:r w:rsidRPr="00AD5EBD">
              <w:rPr>
                <w:sz w:val="22"/>
                <w:szCs w:val="22"/>
              </w:rPr>
              <w:t>Vārds, uzvārds</w:t>
            </w:r>
          </w:p>
          <w:p w14:paraId="4EC79DD5" w14:textId="58330BD8" w:rsidR="00D60708" w:rsidRPr="00AD5EBD" w:rsidRDefault="00D60708" w:rsidP="00D60708">
            <w:pPr>
              <w:pStyle w:val="BodyText"/>
              <w:kinsoku w:val="0"/>
              <w:overflowPunct w:val="0"/>
              <w:jc w:val="both"/>
              <w:rPr>
                <w:noProof/>
                <w:sz w:val="22"/>
                <w:szCs w:val="22"/>
              </w:rPr>
            </w:pPr>
            <w:r w:rsidRPr="00AD5EBD">
              <w:rPr>
                <w:sz w:val="22"/>
                <w:szCs w:val="22"/>
              </w:rPr>
              <w:t>Juridiskās personas nosaukums</w:t>
            </w:r>
          </w:p>
        </w:tc>
      </w:tr>
      <w:tr w:rsidR="00D60708" w:rsidRPr="00AD5EBD" w14:paraId="117AC6DD" w14:textId="77777777" w:rsidTr="001A5AC7">
        <w:tc>
          <w:tcPr>
            <w:tcW w:w="2498" w:type="pct"/>
            <w:gridSpan w:val="2"/>
            <w:shd w:val="clear" w:color="auto" w:fill="auto"/>
          </w:tcPr>
          <w:p w14:paraId="7E39B4FE"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Sender's customs reference (if any)</w:t>
            </w:r>
          </w:p>
        </w:tc>
        <w:tc>
          <w:tcPr>
            <w:tcW w:w="2502" w:type="pct"/>
            <w:shd w:val="clear" w:color="auto" w:fill="auto"/>
          </w:tcPr>
          <w:p w14:paraId="06E16F62" w14:textId="5744A9A2" w:rsidR="00D60708" w:rsidRPr="00AD5EBD" w:rsidRDefault="00D60708" w:rsidP="00D60708">
            <w:pPr>
              <w:pStyle w:val="BodyText"/>
              <w:kinsoku w:val="0"/>
              <w:overflowPunct w:val="0"/>
              <w:jc w:val="both"/>
              <w:rPr>
                <w:noProof/>
                <w:sz w:val="22"/>
                <w:szCs w:val="22"/>
              </w:rPr>
            </w:pPr>
            <w:r w:rsidRPr="00AD5EBD">
              <w:rPr>
                <w:sz w:val="22"/>
                <w:szCs w:val="22"/>
              </w:rPr>
              <w:t>Sūtītāja muitas norāde (ja tāda ir)</w:t>
            </w:r>
          </w:p>
        </w:tc>
      </w:tr>
      <w:tr w:rsidR="00D60708" w:rsidRPr="00AD5EBD" w14:paraId="58BFC0A3" w14:textId="77777777" w:rsidTr="001A5AC7">
        <w:tc>
          <w:tcPr>
            <w:tcW w:w="2498" w:type="pct"/>
            <w:gridSpan w:val="2"/>
            <w:shd w:val="clear" w:color="auto" w:fill="auto"/>
          </w:tcPr>
          <w:p w14:paraId="2E2BD1F8"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Street</w:t>
            </w:r>
          </w:p>
          <w:p w14:paraId="6222EE15"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Te. No.</w:t>
            </w:r>
          </w:p>
        </w:tc>
        <w:tc>
          <w:tcPr>
            <w:tcW w:w="2502" w:type="pct"/>
            <w:shd w:val="clear" w:color="auto" w:fill="auto"/>
          </w:tcPr>
          <w:p w14:paraId="4A95607E" w14:textId="77777777" w:rsidR="00D60708" w:rsidRPr="00AD5EBD" w:rsidRDefault="00D60708" w:rsidP="00D60708">
            <w:pPr>
              <w:pStyle w:val="BodyText"/>
              <w:rPr>
                <w:noProof/>
                <w:sz w:val="22"/>
                <w:szCs w:val="22"/>
              </w:rPr>
            </w:pPr>
            <w:r w:rsidRPr="00AD5EBD">
              <w:rPr>
                <w:sz w:val="22"/>
                <w:szCs w:val="22"/>
              </w:rPr>
              <w:t>Iela</w:t>
            </w:r>
          </w:p>
          <w:p w14:paraId="3E0173AE" w14:textId="5FA3A9A0" w:rsidR="00D60708" w:rsidRPr="00AD5EBD" w:rsidRDefault="00D60708" w:rsidP="00D60708">
            <w:pPr>
              <w:pStyle w:val="BodyText"/>
              <w:kinsoku w:val="0"/>
              <w:overflowPunct w:val="0"/>
              <w:jc w:val="both"/>
              <w:rPr>
                <w:noProof/>
                <w:sz w:val="22"/>
                <w:szCs w:val="22"/>
              </w:rPr>
            </w:pPr>
            <w:r w:rsidRPr="00AD5EBD">
              <w:rPr>
                <w:sz w:val="22"/>
                <w:szCs w:val="22"/>
              </w:rPr>
              <w:t>Tālr. Nr.</w:t>
            </w:r>
          </w:p>
        </w:tc>
      </w:tr>
      <w:tr w:rsidR="00D60708" w:rsidRPr="00AD5EBD" w14:paraId="000124D3" w14:textId="77777777" w:rsidTr="001A5AC7">
        <w:tc>
          <w:tcPr>
            <w:tcW w:w="2498" w:type="pct"/>
            <w:gridSpan w:val="2"/>
            <w:shd w:val="clear" w:color="auto" w:fill="auto"/>
          </w:tcPr>
          <w:p w14:paraId="4F4E12AB"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Postcode</w:t>
            </w:r>
          </w:p>
          <w:p w14:paraId="012F01B7"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City</w:t>
            </w:r>
          </w:p>
        </w:tc>
        <w:tc>
          <w:tcPr>
            <w:tcW w:w="2502" w:type="pct"/>
            <w:shd w:val="clear" w:color="auto" w:fill="auto"/>
          </w:tcPr>
          <w:p w14:paraId="71E6E4DD" w14:textId="77777777" w:rsidR="00D60708" w:rsidRPr="00AD5EBD" w:rsidRDefault="00D60708" w:rsidP="00D60708">
            <w:pPr>
              <w:pStyle w:val="BodyText"/>
              <w:rPr>
                <w:noProof/>
                <w:sz w:val="22"/>
                <w:szCs w:val="22"/>
              </w:rPr>
            </w:pPr>
            <w:r w:rsidRPr="00AD5EBD">
              <w:rPr>
                <w:sz w:val="22"/>
                <w:szCs w:val="22"/>
              </w:rPr>
              <w:t>Pasta indekss</w:t>
            </w:r>
          </w:p>
          <w:p w14:paraId="4FF4DE4E" w14:textId="41E6EE97" w:rsidR="00D60708" w:rsidRPr="00AD5EBD" w:rsidRDefault="00D60708" w:rsidP="00D60708">
            <w:pPr>
              <w:pStyle w:val="BodyText"/>
              <w:kinsoku w:val="0"/>
              <w:overflowPunct w:val="0"/>
              <w:jc w:val="both"/>
              <w:rPr>
                <w:noProof/>
                <w:sz w:val="22"/>
                <w:szCs w:val="22"/>
              </w:rPr>
            </w:pPr>
            <w:r w:rsidRPr="00AD5EBD">
              <w:rPr>
                <w:sz w:val="22"/>
                <w:szCs w:val="22"/>
              </w:rPr>
              <w:t>Pilsēta</w:t>
            </w:r>
          </w:p>
        </w:tc>
      </w:tr>
      <w:tr w:rsidR="00D60708" w:rsidRPr="00AD5EBD" w14:paraId="1B8527B4" w14:textId="77777777" w:rsidTr="001A5AC7">
        <w:tc>
          <w:tcPr>
            <w:tcW w:w="2498" w:type="pct"/>
            <w:gridSpan w:val="2"/>
            <w:shd w:val="clear" w:color="auto" w:fill="auto"/>
          </w:tcPr>
          <w:p w14:paraId="46EE55A5"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Country</w:t>
            </w:r>
          </w:p>
        </w:tc>
        <w:tc>
          <w:tcPr>
            <w:tcW w:w="2502" w:type="pct"/>
            <w:shd w:val="clear" w:color="auto" w:fill="auto"/>
          </w:tcPr>
          <w:p w14:paraId="40586E1D" w14:textId="0B279794" w:rsidR="00D60708" w:rsidRPr="00AD5EBD" w:rsidRDefault="00D60708" w:rsidP="00D60708">
            <w:pPr>
              <w:pStyle w:val="BodyText"/>
              <w:kinsoku w:val="0"/>
              <w:overflowPunct w:val="0"/>
              <w:jc w:val="both"/>
              <w:rPr>
                <w:noProof/>
                <w:sz w:val="22"/>
                <w:szCs w:val="22"/>
              </w:rPr>
            </w:pPr>
            <w:r w:rsidRPr="00AD5EBD">
              <w:rPr>
                <w:sz w:val="22"/>
                <w:szCs w:val="22"/>
              </w:rPr>
              <w:t>Valsts</w:t>
            </w:r>
          </w:p>
        </w:tc>
      </w:tr>
      <w:tr w:rsidR="00D60708" w:rsidRPr="00AD5EBD" w14:paraId="10C333A7" w14:textId="77777777" w:rsidTr="001A5AC7">
        <w:tc>
          <w:tcPr>
            <w:tcW w:w="2498" w:type="pct"/>
            <w:gridSpan w:val="2"/>
            <w:shd w:val="clear" w:color="auto" w:fill="auto"/>
          </w:tcPr>
          <w:p w14:paraId="5E50DDB6"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Insured value – Words</w:t>
            </w:r>
          </w:p>
        </w:tc>
        <w:tc>
          <w:tcPr>
            <w:tcW w:w="2502" w:type="pct"/>
            <w:shd w:val="clear" w:color="auto" w:fill="auto"/>
          </w:tcPr>
          <w:p w14:paraId="5F56673B" w14:textId="4A3122C3" w:rsidR="00D60708" w:rsidRPr="00AD5EBD" w:rsidRDefault="00D60708" w:rsidP="00D60708">
            <w:pPr>
              <w:pStyle w:val="BodyText"/>
              <w:kinsoku w:val="0"/>
              <w:overflowPunct w:val="0"/>
              <w:jc w:val="both"/>
              <w:rPr>
                <w:noProof/>
                <w:sz w:val="22"/>
                <w:szCs w:val="22"/>
              </w:rPr>
            </w:pPr>
            <w:r w:rsidRPr="00AD5EBD">
              <w:rPr>
                <w:sz w:val="22"/>
                <w:szCs w:val="22"/>
              </w:rPr>
              <w:t>Apdrošinājuma summa – vārdiem</w:t>
            </w:r>
          </w:p>
        </w:tc>
      </w:tr>
      <w:tr w:rsidR="00D60708" w:rsidRPr="00AD5EBD" w14:paraId="32C7383B" w14:textId="77777777" w:rsidTr="001A5AC7">
        <w:tc>
          <w:tcPr>
            <w:tcW w:w="2498" w:type="pct"/>
            <w:gridSpan w:val="2"/>
            <w:shd w:val="clear" w:color="auto" w:fill="auto"/>
          </w:tcPr>
          <w:p w14:paraId="2BA152C1"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Cash-on-delivery amount – Words</w:t>
            </w:r>
          </w:p>
        </w:tc>
        <w:tc>
          <w:tcPr>
            <w:tcW w:w="2502" w:type="pct"/>
            <w:shd w:val="clear" w:color="auto" w:fill="auto"/>
          </w:tcPr>
          <w:p w14:paraId="66F07BB8" w14:textId="1F868154" w:rsidR="00D60708" w:rsidRPr="00AD5EBD" w:rsidRDefault="00D60708" w:rsidP="00D60708">
            <w:pPr>
              <w:pStyle w:val="BodyText"/>
              <w:kinsoku w:val="0"/>
              <w:overflowPunct w:val="0"/>
              <w:jc w:val="both"/>
              <w:rPr>
                <w:noProof/>
                <w:sz w:val="22"/>
                <w:szCs w:val="22"/>
              </w:rPr>
            </w:pPr>
            <w:r w:rsidRPr="00AD5EBD">
              <w:rPr>
                <w:sz w:val="22"/>
                <w:szCs w:val="22"/>
              </w:rPr>
              <w:t>Pēcmaksas summa – vārdiem</w:t>
            </w:r>
          </w:p>
        </w:tc>
      </w:tr>
      <w:tr w:rsidR="00D60708" w:rsidRPr="00AD5EBD" w14:paraId="4F81DB46" w14:textId="77777777" w:rsidTr="001A5AC7">
        <w:tc>
          <w:tcPr>
            <w:tcW w:w="2498" w:type="pct"/>
            <w:gridSpan w:val="2"/>
            <w:shd w:val="clear" w:color="auto" w:fill="auto"/>
          </w:tcPr>
          <w:p w14:paraId="1FC508FA"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figures</w:t>
            </w:r>
          </w:p>
        </w:tc>
        <w:tc>
          <w:tcPr>
            <w:tcW w:w="2502" w:type="pct"/>
            <w:shd w:val="clear" w:color="auto" w:fill="auto"/>
          </w:tcPr>
          <w:p w14:paraId="64F6149E" w14:textId="0588BC7A" w:rsidR="00D60708" w:rsidRPr="00AD5EBD" w:rsidRDefault="00D60708" w:rsidP="00D60708">
            <w:pPr>
              <w:pStyle w:val="BodyText"/>
              <w:kinsoku w:val="0"/>
              <w:overflowPunct w:val="0"/>
              <w:jc w:val="both"/>
              <w:rPr>
                <w:noProof/>
                <w:sz w:val="22"/>
                <w:szCs w:val="22"/>
              </w:rPr>
            </w:pPr>
            <w:r w:rsidRPr="00AD5EBD">
              <w:rPr>
                <w:sz w:val="22"/>
                <w:szCs w:val="22"/>
              </w:rPr>
              <w:t>cipariem</w:t>
            </w:r>
          </w:p>
        </w:tc>
      </w:tr>
      <w:tr w:rsidR="00D60708" w:rsidRPr="00AD5EBD" w14:paraId="6B8FE72E" w14:textId="77777777" w:rsidTr="001A5AC7">
        <w:tc>
          <w:tcPr>
            <w:tcW w:w="2498" w:type="pct"/>
            <w:gridSpan w:val="2"/>
            <w:shd w:val="clear" w:color="auto" w:fill="auto"/>
          </w:tcPr>
          <w:p w14:paraId="43C5D928"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Giro account No. and Giro centre</w:t>
            </w:r>
          </w:p>
        </w:tc>
        <w:tc>
          <w:tcPr>
            <w:tcW w:w="2502" w:type="pct"/>
            <w:shd w:val="clear" w:color="auto" w:fill="auto"/>
          </w:tcPr>
          <w:p w14:paraId="1828AD5F" w14:textId="1F2F1F44" w:rsidR="00D60708" w:rsidRPr="00AD5EBD" w:rsidRDefault="00D60708" w:rsidP="00D60708">
            <w:pPr>
              <w:pStyle w:val="BodyText"/>
              <w:kinsoku w:val="0"/>
              <w:overflowPunct w:val="0"/>
              <w:jc w:val="both"/>
              <w:rPr>
                <w:noProof/>
                <w:sz w:val="22"/>
                <w:szCs w:val="22"/>
              </w:rPr>
            </w:pPr>
            <w:r w:rsidRPr="00AD5EBD">
              <w:rPr>
                <w:sz w:val="22"/>
                <w:szCs w:val="22"/>
              </w:rPr>
              <w:t>Žiro konta Nr. un žirocentrs</w:t>
            </w:r>
          </w:p>
        </w:tc>
      </w:tr>
      <w:tr w:rsidR="00D60708" w:rsidRPr="00AD5EBD" w14:paraId="7AADF220" w14:textId="77777777" w:rsidTr="001A5AC7">
        <w:tc>
          <w:tcPr>
            <w:tcW w:w="2498" w:type="pct"/>
            <w:gridSpan w:val="2"/>
            <w:shd w:val="clear" w:color="auto" w:fill="auto"/>
          </w:tcPr>
          <w:p w14:paraId="0AA4CF78"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Importer/addressee reference (if any) (tax code/VAT No./importer code) (optional)</w:t>
            </w:r>
          </w:p>
        </w:tc>
        <w:tc>
          <w:tcPr>
            <w:tcW w:w="2502" w:type="pct"/>
            <w:shd w:val="clear" w:color="auto" w:fill="auto"/>
          </w:tcPr>
          <w:p w14:paraId="6FB7D687" w14:textId="3FAE9AEB" w:rsidR="00D60708" w:rsidRPr="00AD5EBD" w:rsidRDefault="00D60708" w:rsidP="00D60708">
            <w:pPr>
              <w:pStyle w:val="BodyText"/>
              <w:kinsoku w:val="0"/>
              <w:overflowPunct w:val="0"/>
              <w:jc w:val="both"/>
              <w:rPr>
                <w:noProof/>
                <w:sz w:val="22"/>
                <w:szCs w:val="22"/>
              </w:rPr>
            </w:pPr>
            <w:r w:rsidRPr="00AD5EBD">
              <w:rPr>
                <w:sz w:val="22"/>
                <w:szCs w:val="22"/>
              </w:rPr>
              <w:t>Importētāja/adresāta norāde (ja tāda ir) nodokļu maksātāja kods / PVN Nr. / importētāja kods) (pēc izvēles)</w:t>
            </w:r>
          </w:p>
        </w:tc>
      </w:tr>
      <w:tr w:rsidR="00D60708" w:rsidRPr="00AD5EBD" w14:paraId="4FEA6E83" w14:textId="77777777" w:rsidTr="001A5AC7">
        <w:tc>
          <w:tcPr>
            <w:tcW w:w="2498" w:type="pct"/>
            <w:gridSpan w:val="2"/>
            <w:shd w:val="clear" w:color="auto" w:fill="auto"/>
          </w:tcPr>
          <w:p w14:paraId="7E2EA3D7"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Importer/addressee fax/e-mail (if known)</w:t>
            </w:r>
          </w:p>
        </w:tc>
        <w:tc>
          <w:tcPr>
            <w:tcW w:w="2502" w:type="pct"/>
            <w:shd w:val="clear" w:color="auto" w:fill="auto"/>
          </w:tcPr>
          <w:p w14:paraId="5E5076CD" w14:textId="69A699A2" w:rsidR="00D60708" w:rsidRPr="00AD5EBD" w:rsidRDefault="00D60708" w:rsidP="00D60708">
            <w:pPr>
              <w:pStyle w:val="BodyText"/>
              <w:kinsoku w:val="0"/>
              <w:overflowPunct w:val="0"/>
              <w:jc w:val="both"/>
              <w:rPr>
                <w:noProof/>
                <w:sz w:val="22"/>
                <w:szCs w:val="22"/>
              </w:rPr>
            </w:pPr>
            <w:r w:rsidRPr="00AD5EBD">
              <w:rPr>
                <w:sz w:val="22"/>
                <w:szCs w:val="22"/>
              </w:rPr>
              <w:t>Importētāja/adresāta faksa Nr. / e-pasta adrese (ja zināma)</w:t>
            </w:r>
          </w:p>
        </w:tc>
      </w:tr>
      <w:tr w:rsidR="00D60708" w:rsidRPr="00AD5EBD" w14:paraId="10486860" w14:textId="77777777" w:rsidTr="001A5AC7">
        <w:tc>
          <w:tcPr>
            <w:tcW w:w="2498" w:type="pct"/>
            <w:gridSpan w:val="2"/>
            <w:shd w:val="clear" w:color="auto" w:fill="auto"/>
          </w:tcPr>
          <w:p w14:paraId="6F9E81D6"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Detailed description of contents (1)</w:t>
            </w:r>
          </w:p>
        </w:tc>
        <w:tc>
          <w:tcPr>
            <w:tcW w:w="2502" w:type="pct"/>
            <w:shd w:val="clear" w:color="auto" w:fill="auto"/>
          </w:tcPr>
          <w:p w14:paraId="2EE7DE50" w14:textId="1A2613EA" w:rsidR="00D60708" w:rsidRPr="00AD5EBD" w:rsidRDefault="00D60708" w:rsidP="00D60708">
            <w:pPr>
              <w:pStyle w:val="BodyText"/>
              <w:kinsoku w:val="0"/>
              <w:overflowPunct w:val="0"/>
              <w:jc w:val="both"/>
              <w:rPr>
                <w:noProof/>
                <w:sz w:val="22"/>
                <w:szCs w:val="22"/>
              </w:rPr>
            </w:pPr>
            <w:r w:rsidRPr="00AD5EBD">
              <w:rPr>
                <w:sz w:val="22"/>
                <w:szCs w:val="22"/>
              </w:rPr>
              <w:t>Precīzs satura apraksts (1)</w:t>
            </w:r>
          </w:p>
        </w:tc>
      </w:tr>
      <w:tr w:rsidR="00D60708" w:rsidRPr="00AD5EBD" w14:paraId="07E34C8F" w14:textId="77777777" w:rsidTr="001A5AC7">
        <w:tc>
          <w:tcPr>
            <w:tcW w:w="2498" w:type="pct"/>
            <w:gridSpan w:val="2"/>
            <w:shd w:val="clear" w:color="auto" w:fill="auto"/>
          </w:tcPr>
          <w:p w14:paraId="44D8DF06"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Quantity (2)</w:t>
            </w:r>
          </w:p>
        </w:tc>
        <w:tc>
          <w:tcPr>
            <w:tcW w:w="2502" w:type="pct"/>
            <w:shd w:val="clear" w:color="auto" w:fill="auto"/>
          </w:tcPr>
          <w:p w14:paraId="4EF0D334" w14:textId="67155C55" w:rsidR="00D60708" w:rsidRPr="00AD5EBD" w:rsidRDefault="00D60708" w:rsidP="00D60708">
            <w:pPr>
              <w:pStyle w:val="BodyText"/>
              <w:kinsoku w:val="0"/>
              <w:overflowPunct w:val="0"/>
              <w:jc w:val="both"/>
              <w:rPr>
                <w:noProof/>
                <w:sz w:val="22"/>
                <w:szCs w:val="22"/>
              </w:rPr>
            </w:pPr>
            <w:r w:rsidRPr="00AD5EBD">
              <w:rPr>
                <w:sz w:val="22"/>
                <w:szCs w:val="22"/>
              </w:rPr>
              <w:t>Daudzums (2)</w:t>
            </w:r>
          </w:p>
        </w:tc>
      </w:tr>
      <w:tr w:rsidR="00D60708" w:rsidRPr="00AD5EBD" w14:paraId="6430407B" w14:textId="77777777" w:rsidTr="001A5AC7">
        <w:tc>
          <w:tcPr>
            <w:tcW w:w="2498" w:type="pct"/>
            <w:gridSpan w:val="2"/>
            <w:shd w:val="clear" w:color="auto" w:fill="auto"/>
          </w:tcPr>
          <w:p w14:paraId="35FCB52F"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Net weight (in kg) (3)</w:t>
            </w:r>
          </w:p>
        </w:tc>
        <w:tc>
          <w:tcPr>
            <w:tcW w:w="2502" w:type="pct"/>
            <w:shd w:val="clear" w:color="auto" w:fill="auto"/>
          </w:tcPr>
          <w:p w14:paraId="3ABF9E7F" w14:textId="1BEFB5E9" w:rsidR="00D60708" w:rsidRPr="00AD5EBD" w:rsidRDefault="00D60708" w:rsidP="00D60708">
            <w:pPr>
              <w:pStyle w:val="BodyText"/>
              <w:kinsoku w:val="0"/>
              <w:overflowPunct w:val="0"/>
              <w:jc w:val="both"/>
              <w:rPr>
                <w:noProof/>
                <w:sz w:val="22"/>
                <w:szCs w:val="22"/>
              </w:rPr>
            </w:pPr>
            <w:r w:rsidRPr="00AD5EBD">
              <w:rPr>
                <w:sz w:val="22"/>
                <w:szCs w:val="22"/>
              </w:rPr>
              <w:t>Neto svars (kg) (3)</w:t>
            </w:r>
          </w:p>
        </w:tc>
      </w:tr>
      <w:tr w:rsidR="00D60708" w:rsidRPr="00AD5EBD" w14:paraId="44989F35" w14:textId="77777777" w:rsidTr="001A5AC7">
        <w:tc>
          <w:tcPr>
            <w:tcW w:w="2498" w:type="pct"/>
            <w:gridSpan w:val="2"/>
            <w:shd w:val="clear" w:color="auto" w:fill="auto"/>
          </w:tcPr>
          <w:p w14:paraId="2A26A06D"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Value (5)</w:t>
            </w:r>
          </w:p>
        </w:tc>
        <w:tc>
          <w:tcPr>
            <w:tcW w:w="2502" w:type="pct"/>
            <w:shd w:val="clear" w:color="auto" w:fill="auto"/>
          </w:tcPr>
          <w:p w14:paraId="26E54519" w14:textId="012368DE" w:rsidR="00D60708" w:rsidRPr="00AD5EBD" w:rsidRDefault="00D60708" w:rsidP="00D60708">
            <w:pPr>
              <w:pStyle w:val="BodyText"/>
              <w:kinsoku w:val="0"/>
              <w:overflowPunct w:val="0"/>
              <w:jc w:val="both"/>
              <w:rPr>
                <w:noProof/>
                <w:sz w:val="22"/>
                <w:szCs w:val="22"/>
              </w:rPr>
            </w:pPr>
            <w:r w:rsidRPr="00AD5EBD">
              <w:rPr>
                <w:sz w:val="22"/>
                <w:szCs w:val="22"/>
              </w:rPr>
              <w:t>Vērtība (5)</w:t>
            </w:r>
          </w:p>
        </w:tc>
      </w:tr>
      <w:tr w:rsidR="00D60708" w:rsidRPr="00AD5EBD" w14:paraId="37CC2037" w14:textId="77777777" w:rsidTr="001A5AC7">
        <w:tc>
          <w:tcPr>
            <w:tcW w:w="2498" w:type="pct"/>
            <w:gridSpan w:val="2"/>
            <w:shd w:val="clear" w:color="auto" w:fill="auto"/>
          </w:tcPr>
          <w:p w14:paraId="2E2086E7" w14:textId="77777777" w:rsidR="00D60708" w:rsidRPr="00AD5EBD" w:rsidRDefault="00D60708" w:rsidP="00D60708">
            <w:pPr>
              <w:pStyle w:val="BodyText"/>
              <w:kinsoku w:val="0"/>
              <w:overflowPunct w:val="0"/>
              <w:jc w:val="both"/>
              <w:rPr>
                <w:i/>
                <w:noProof/>
                <w:sz w:val="22"/>
                <w:szCs w:val="22"/>
                <w:lang w:val="en-GB"/>
              </w:rPr>
            </w:pPr>
            <w:r w:rsidRPr="00AD5EBD">
              <w:rPr>
                <w:i/>
                <w:noProof/>
                <w:sz w:val="22"/>
                <w:szCs w:val="22"/>
                <w:lang w:val="en-GB"/>
              </w:rPr>
              <w:t>For commercial items only</w:t>
            </w:r>
          </w:p>
        </w:tc>
        <w:tc>
          <w:tcPr>
            <w:tcW w:w="2502" w:type="pct"/>
            <w:shd w:val="clear" w:color="auto" w:fill="auto"/>
          </w:tcPr>
          <w:p w14:paraId="30E40CCF" w14:textId="6D0FA9F8" w:rsidR="00D60708" w:rsidRPr="00AD5EBD" w:rsidRDefault="00D60708" w:rsidP="00D60708">
            <w:pPr>
              <w:pStyle w:val="BodyText"/>
              <w:kinsoku w:val="0"/>
              <w:overflowPunct w:val="0"/>
              <w:jc w:val="both"/>
              <w:rPr>
                <w:i/>
                <w:noProof/>
                <w:sz w:val="22"/>
                <w:szCs w:val="22"/>
              </w:rPr>
            </w:pPr>
            <w:r w:rsidRPr="00AD5EBD">
              <w:rPr>
                <w:sz w:val="22"/>
                <w:szCs w:val="22"/>
              </w:rPr>
              <w:t>Tikai komerciāliem sūtījumiem</w:t>
            </w:r>
          </w:p>
        </w:tc>
      </w:tr>
      <w:tr w:rsidR="00D60708" w:rsidRPr="00AD5EBD" w14:paraId="6C9A2492" w14:textId="77777777" w:rsidTr="001A5AC7">
        <w:tc>
          <w:tcPr>
            <w:tcW w:w="2498" w:type="pct"/>
            <w:gridSpan w:val="2"/>
            <w:shd w:val="clear" w:color="auto" w:fill="auto"/>
          </w:tcPr>
          <w:p w14:paraId="2CFCAE9B"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HS tariff number (7)</w:t>
            </w:r>
          </w:p>
          <w:p w14:paraId="74C334DD"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Country of origin of goods (8)</w:t>
            </w:r>
          </w:p>
        </w:tc>
        <w:tc>
          <w:tcPr>
            <w:tcW w:w="2502" w:type="pct"/>
            <w:shd w:val="clear" w:color="auto" w:fill="auto"/>
          </w:tcPr>
          <w:p w14:paraId="358D1491" w14:textId="77777777" w:rsidR="00D60708" w:rsidRPr="00AD5EBD" w:rsidRDefault="00D60708" w:rsidP="00D60708">
            <w:pPr>
              <w:pStyle w:val="BodyText"/>
              <w:rPr>
                <w:noProof/>
                <w:sz w:val="22"/>
                <w:szCs w:val="22"/>
              </w:rPr>
            </w:pPr>
            <w:r w:rsidRPr="00AD5EBD">
              <w:rPr>
                <w:i/>
                <w:iCs/>
                <w:sz w:val="22"/>
                <w:szCs w:val="22"/>
              </w:rPr>
              <w:t>HS</w:t>
            </w:r>
            <w:r w:rsidRPr="00AD5EBD">
              <w:rPr>
                <w:sz w:val="22"/>
                <w:szCs w:val="22"/>
              </w:rPr>
              <w:t xml:space="preserve"> tarifa numurs (7)</w:t>
            </w:r>
          </w:p>
          <w:p w14:paraId="6B2459E9" w14:textId="005ADFF0" w:rsidR="00D60708" w:rsidRPr="00AD5EBD" w:rsidRDefault="00D60708" w:rsidP="00D60708">
            <w:pPr>
              <w:pStyle w:val="BodyText"/>
              <w:kinsoku w:val="0"/>
              <w:overflowPunct w:val="0"/>
              <w:jc w:val="both"/>
              <w:rPr>
                <w:noProof/>
                <w:sz w:val="22"/>
                <w:szCs w:val="22"/>
              </w:rPr>
            </w:pPr>
            <w:r w:rsidRPr="00AD5EBD">
              <w:rPr>
                <w:sz w:val="22"/>
                <w:szCs w:val="22"/>
              </w:rPr>
              <w:t>Preču izcelsmes valsts (8)</w:t>
            </w:r>
          </w:p>
        </w:tc>
      </w:tr>
      <w:tr w:rsidR="00D60708" w:rsidRPr="00AD5EBD" w14:paraId="1B5697C7" w14:textId="77777777" w:rsidTr="001A5AC7">
        <w:tc>
          <w:tcPr>
            <w:tcW w:w="2498" w:type="pct"/>
            <w:gridSpan w:val="2"/>
            <w:shd w:val="clear" w:color="auto" w:fill="auto"/>
          </w:tcPr>
          <w:p w14:paraId="7079E8A7"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Please indicate service required (tick one box)</w:t>
            </w:r>
          </w:p>
          <w:p w14:paraId="0FDF3300"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International Priority</w:t>
            </w:r>
          </w:p>
          <w:p w14:paraId="00B442DF"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International Economy</w:t>
            </w:r>
          </w:p>
        </w:tc>
        <w:tc>
          <w:tcPr>
            <w:tcW w:w="2502" w:type="pct"/>
            <w:shd w:val="clear" w:color="auto" w:fill="auto"/>
          </w:tcPr>
          <w:p w14:paraId="72B8F3B0" w14:textId="77777777" w:rsidR="00D60708" w:rsidRPr="00AD5EBD" w:rsidRDefault="00D60708" w:rsidP="00D60708">
            <w:pPr>
              <w:pStyle w:val="BodyText"/>
              <w:rPr>
                <w:noProof/>
                <w:sz w:val="22"/>
                <w:szCs w:val="22"/>
              </w:rPr>
            </w:pPr>
            <w:r w:rsidRPr="00AD5EBD">
              <w:rPr>
                <w:sz w:val="22"/>
                <w:szCs w:val="22"/>
              </w:rPr>
              <w:t>Norādiet vajadzīgo pakalpojumu (atzīmējiet vienu rūtiņu)</w:t>
            </w:r>
          </w:p>
          <w:p w14:paraId="3C69A8A4" w14:textId="77777777" w:rsidR="00D60708" w:rsidRPr="00AD5EBD" w:rsidRDefault="00D60708" w:rsidP="00D60708">
            <w:pPr>
              <w:pStyle w:val="BodyText"/>
              <w:rPr>
                <w:noProof/>
                <w:sz w:val="22"/>
                <w:szCs w:val="22"/>
              </w:rPr>
            </w:pPr>
            <w:r w:rsidRPr="00AD5EBD">
              <w:rPr>
                <w:sz w:val="22"/>
                <w:szCs w:val="22"/>
              </w:rPr>
              <w:t>Starptautiskais prioritārais sūtījums</w:t>
            </w:r>
          </w:p>
          <w:p w14:paraId="0352D233" w14:textId="3C775F3D" w:rsidR="00D60708" w:rsidRPr="00AD5EBD" w:rsidRDefault="00D60708" w:rsidP="00D60708">
            <w:pPr>
              <w:pStyle w:val="BodyText"/>
              <w:kinsoku w:val="0"/>
              <w:overflowPunct w:val="0"/>
              <w:jc w:val="both"/>
              <w:rPr>
                <w:noProof/>
                <w:sz w:val="22"/>
                <w:szCs w:val="22"/>
              </w:rPr>
            </w:pPr>
            <w:r w:rsidRPr="00AD5EBD">
              <w:rPr>
                <w:sz w:val="22"/>
                <w:szCs w:val="22"/>
              </w:rPr>
              <w:t>Starptautiskais ekonomiskais sūtījums</w:t>
            </w:r>
          </w:p>
        </w:tc>
      </w:tr>
      <w:tr w:rsidR="00D60708" w:rsidRPr="00AD5EBD" w14:paraId="2183E234" w14:textId="77777777" w:rsidTr="001A5AC7">
        <w:tc>
          <w:tcPr>
            <w:tcW w:w="2498" w:type="pct"/>
            <w:gridSpan w:val="2"/>
            <w:shd w:val="clear" w:color="auto" w:fill="auto"/>
          </w:tcPr>
          <w:p w14:paraId="640973B0"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Total gross weight (4)</w:t>
            </w:r>
          </w:p>
        </w:tc>
        <w:tc>
          <w:tcPr>
            <w:tcW w:w="2502" w:type="pct"/>
            <w:shd w:val="clear" w:color="auto" w:fill="auto"/>
          </w:tcPr>
          <w:p w14:paraId="59A81D96" w14:textId="31BA4D40" w:rsidR="00D60708" w:rsidRPr="00AD5EBD" w:rsidRDefault="00D60708" w:rsidP="00D60708">
            <w:pPr>
              <w:pStyle w:val="BodyText"/>
              <w:kinsoku w:val="0"/>
              <w:overflowPunct w:val="0"/>
              <w:jc w:val="both"/>
              <w:rPr>
                <w:noProof/>
                <w:sz w:val="22"/>
                <w:szCs w:val="22"/>
              </w:rPr>
            </w:pPr>
            <w:r w:rsidRPr="00AD5EBD">
              <w:rPr>
                <w:sz w:val="22"/>
                <w:szCs w:val="22"/>
              </w:rPr>
              <w:t>Kopējais bruto svars (4)</w:t>
            </w:r>
          </w:p>
        </w:tc>
      </w:tr>
      <w:tr w:rsidR="00D60708" w:rsidRPr="00AD5EBD" w14:paraId="421A5371" w14:textId="77777777" w:rsidTr="001A5AC7">
        <w:tc>
          <w:tcPr>
            <w:tcW w:w="2498" w:type="pct"/>
            <w:gridSpan w:val="2"/>
            <w:shd w:val="clear" w:color="auto" w:fill="auto"/>
          </w:tcPr>
          <w:p w14:paraId="5B89AF25"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Total value (6)</w:t>
            </w:r>
          </w:p>
        </w:tc>
        <w:tc>
          <w:tcPr>
            <w:tcW w:w="2502" w:type="pct"/>
            <w:shd w:val="clear" w:color="auto" w:fill="auto"/>
          </w:tcPr>
          <w:p w14:paraId="4C10F881" w14:textId="4F0032D4" w:rsidR="00D60708" w:rsidRPr="00AD5EBD" w:rsidRDefault="00D60708" w:rsidP="00D60708">
            <w:pPr>
              <w:pStyle w:val="BodyText"/>
              <w:kinsoku w:val="0"/>
              <w:overflowPunct w:val="0"/>
              <w:jc w:val="both"/>
              <w:rPr>
                <w:noProof/>
                <w:sz w:val="22"/>
                <w:szCs w:val="22"/>
              </w:rPr>
            </w:pPr>
            <w:r w:rsidRPr="00AD5EBD">
              <w:rPr>
                <w:sz w:val="22"/>
                <w:szCs w:val="22"/>
              </w:rPr>
              <w:t>Kopējā vērtība (6)</w:t>
            </w:r>
          </w:p>
        </w:tc>
      </w:tr>
      <w:tr w:rsidR="00D60708" w:rsidRPr="00AD5EBD" w14:paraId="0EF67F97" w14:textId="77777777" w:rsidTr="001A5AC7">
        <w:tc>
          <w:tcPr>
            <w:tcW w:w="2498" w:type="pct"/>
            <w:gridSpan w:val="2"/>
            <w:shd w:val="clear" w:color="auto" w:fill="auto"/>
          </w:tcPr>
          <w:p w14:paraId="06FFE315"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Postal charges/Fees (9)</w:t>
            </w:r>
          </w:p>
        </w:tc>
        <w:tc>
          <w:tcPr>
            <w:tcW w:w="2502" w:type="pct"/>
            <w:shd w:val="clear" w:color="auto" w:fill="auto"/>
          </w:tcPr>
          <w:p w14:paraId="21B7459E" w14:textId="177D41FA" w:rsidR="00D60708" w:rsidRPr="00AD5EBD" w:rsidRDefault="00D60708" w:rsidP="00D60708">
            <w:pPr>
              <w:pStyle w:val="BodyText"/>
              <w:kinsoku w:val="0"/>
              <w:overflowPunct w:val="0"/>
              <w:jc w:val="both"/>
              <w:rPr>
                <w:noProof/>
                <w:sz w:val="22"/>
                <w:szCs w:val="22"/>
              </w:rPr>
            </w:pPr>
            <w:r w:rsidRPr="00AD5EBD">
              <w:rPr>
                <w:sz w:val="22"/>
                <w:szCs w:val="22"/>
              </w:rPr>
              <w:t>Pasta pakalpojuma maksa/nodevas (9)</w:t>
            </w:r>
          </w:p>
        </w:tc>
      </w:tr>
      <w:tr w:rsidR="00D60708" w:rsidRPr="00AD5EBD" w14:paraId="78251AC7" w14:textId="77777777" w:rsidTr="001A5AC7">
        <w:tc>
          <w:tcPr>
            <w:tcW w:w="2498" w:type="pct"/>
            <w:gridSpan w:val="2"/>
            <w:shd w:val="clear" w:color="auto" w:fill="auto"/>
          </w:tcPr>
          <w:p w14:paraId="21897862"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Category of item (10)</w:t>
            </w:r>
          </w:p>
          <w:p w14:paraId="31DC07BE"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Gift</w:t>
            </w:r>
          </w:p>
          <w:p w14:paraId="6121CA14"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Documents</w:t>
            </w:r>
          </w:p>
          <w:p w14:paraId="68525B19"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Commercial sample</w:t>
            </w:r>
          </w:p>
          <w:p w14:paraId="3A7DB542"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Returned goods</w:t>
            </w:r>
          </w:p>
          <w:p w14:paraId="039F8364"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Sale of goods</w:t>
            </w:r>
          </w:p>
          <w:p w14:paraId="198041B6"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Other (please specify):</w:t>
            </w:r>
          </w:p>
          <w:p w14:paraId="6865A74D"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Explanation:</w:t>
            </w:r>
          </w:p>
        </w:tc>
        <w:tc>
          <w:tcPr>
            <w:tcW w:w="2502" w:type="pct"/>
            <w:shd w:val="clear" w:color="auto" w:fill="auto"/>
          </w:tcPr>
          <w:p w14:paraId="5C07308F" w14:textId="77777777" w:rsidR="00D60708" w:rsidRPr="00AD5EBD" w:rsidRDefault="00D60708" w:rsidP="00D60708">
            <w:pPr>
              <w:pStyle w:val="BodyText"/>
              <w:rPr>
                <w:noProof/>
                <w:sz w:val="22"/>
                <w:szCs w:val="22"/>
              </w:rPr>
            </w:pPr>
            <w:r w:rsidRPr="00AD5EBD">
              <w:rPr>
                <w:sz w:val="22"/>
                <w:szCs w:val="22"/>
              </w:rPr>
              <w:t>Sūtījuma kategorija (10)</w:t>
            </w:r>
          </w:p>
          <w:p w14:paraId="1ADEC534" w14:textId="77777777" w:rsidR="00D60708" w:rsidRPr="00AD5EBD" w:rsidRDefault="00D60708" w:rsidP="00D60708">
            <w:pPr>
              <w:pStyle w:val="BodyText"/>
              <w:rPr>
                <w:noProof/>
                <w:sz w:val="22"/>
                <w:szCs w:val="22"/>
              </w:rPr>
            </w:pPr>
            <w:r w:rsidRPr="00AD5EBD">
              <w:rPr>
                <w:sz w:val="22"/>
                <w:szCs w:val="22"/>
              </w:rPr>
              <w:t>Dāvana</w:t>
            </w:r>
          </w:p>
          <w:p w14:paraId="6F401AE7" w14:textId="77777777" w:rsidR="00D60708" w:rsidRPr="00AD5EBD" w:rsidRDefault="00D60708" w:rsidP="00D60708">
            <w:pPr>
              <w:pStyle w:val="BodyText"/>
              <w:rPr>
                <w:noProof/>
                <w:sz w:val="22"/>
                <w:szCs w:val="22"/>
              </w:rPr>
            </w:pPr>
            <w:r w:rsidRPr="00AD5EBD">
              <w:rPr>
                <w:sz w:val="22"/>
                <w:szCs w:val="22"/>
              </w:rPr>
              <w:t>Dokumenti</w:t>
            </w:r>
          </w:p>
          <w:p w14:paraId="095506E8" w14:textId="77777777" w:rsidR="00D60708" w:rsidRPr="00AD5EBD" w:rsidRDefault="00D60708" w:rsidP="00D60708">
            <w:pPr>
              <w:pStyle w:val="BodyText"/>
              <w:rPr>
                <w:noProof/>
                <w:sz w:val="22"/>
                <w:szCs w:val="22"/>
              </w:rPr>
            </w:pPr>
            <w:r w:rsidRPr="00AD5EBD">
              <w:rPr>
                <w:sz w:val="22"/>
                <w:szCs w:val="22"/>
              </w:rPr>
              <w:t>Preču paraugs</w:t>
            </w:r>
          </w:p>
          <w:p w14:paraId="1DF6B6D8" w14:textId="77777777" w:rsidR="00D60708" w:rsidRPr="00AD5EBD" w:rsidRDefault="00D60708" w:rsidP="00D60708">
            <w:pPr>
              <w:pStyle w:val="BodyText"/>
              <w:rPr>
                <w:noProof/>
                <w:sz w:val="22"/>
                <w:szCs w:val="22"/>
              </w:rPr>
            </w:pPr>
            <w:r w:rsidRPr="00AD5EBD">
              <w:rPr>
                <w:sz w:val="22"/>
                <w:szCs w:val="22"/>
              </w:rPr>
              <w:t>Atpakaļ nosūtītās preces</w:t>
            </w:r>
          </w:p>
          <w:p w14:paraId="1CD137AA" w14:textId="77777777" w:rsidR="00D60708" w:rsidRPr="00AD5EBD" w:rsidRDefault="00D60708" w:rsidP="00D60708">
            <w:pPr>
              <w:pStyle w:val="BodyText"/>
              <w:rPr>
                <w:noProof/>
                <w:sz w:val="22"/>
                <w:szCs w:val="22"/>
              </w:rPr>
            </w:pPr>
            <w:r w:rsidRPr="00AD5EBD">
              <w:rPr>
                <w:sz w:val="22"/>
                <w:szCs w:val="22"/>
              </w:rPr>
              <w:t>Preču pārdošana</w:t>
            </w:r>
          </w:p>
          <w:p w14:paraId="21513B44" w14:textId="77777777" w:rsidR="00D60708" w:rsidRPr="00AD5EBD" w:rsidRDefault="00D60708" w:rsidP="00D60708">
            <w:pPr>
              <w:pStyle w:val="BodyText"/>
              <w:rPr>
                <w:noProof/>
                <w:sz w:val="22"/>
                <w:szCs w:val="22"/>
              </w:rPr>
            </w:pPr>
            <w:r w:rsidRPr="00AD5EBD">
              <w:rPr>
                <w:sz w:val="22"/>
                <w:szCs w:val="22"/>
              </w:rPr>
              <w:t>Cits (norādiet):</w:t>
            </w:r>
          </w:p>
          <w:p w14:paraId="48C2E702" w14:textId="445B769F" w:rsidR="00D60708" w:rsidRPr="00AD5EBD" w:rsidRDefault="00D60708" w:rsidP="00D60708">
            <w:pPr>
              <w:pStyle w:val="BodyText"/>
              <w:kinsoku w:val="0"/>
              <w:overflowPunct w:val="0"/>
              <w:jc w:val="both"/>
              <w:rPr>
                <w:noProof/>
                <w:sz w:val="22"/>
                <w:szCs w:val="22"/>
              </w:rPr>
            </w:pPr>
            <w:r w:rsidRPr="00AD5EBD">
              <w:rPr>
                <w:sz w:val="22"/>
                <w:szCs w:val="22"/>
              </w:rPr>
              <w:t>Skaidrojums:</w:t>
            </w:r>
          </w:p>
        </w:tc>
      </w:tr>
      <w:tr w:rsidR="00D60708" w:rsidRPr="00AD5EBD" w14:paraId="00D0443F" w14:textId="77777777" w:rsidTr="001A5AC7">
        <w:tc>
          <w:tcPr>
            <w:tcW w:w="2498" w:type="pct"/>
            <w:gridSpan w:val="2"/>
            <w:shd w:val="clear" w:color="auto" w:fill="auto"/>
          </w:tcPr>
          <w:p w14:paraId="42814971"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Comments (11): (e.g.: goods subject to quarantine, sanitary/phytosanitary inspection or other restrictions)</w:t>
            </w:r>
          </w:p>
        </w:tc>
        <w:tc>
          <w:tcPr>
            <w:tcW w:w="2502" w:type="pct"/>
            <w:shd w:val="clear" w:color="auto" w:fill="auto"/>
          </w:tcPr>
          <w:p w14:paraId="74EB4558" w14:textId="235D7847" w:rsidR="00D60708" w:rsidRPr="00AD5EBD" w:rsidRDefault="00D60708" w:rsidP="00D60708">
            <w:pPr>
              <w:pStyle w:val="BodyText"/>
              <w:kinsoku w:val="0"/>
              <w:overflowPunct w:val="0"/>
              <w:jc w:val="both"/>
              <w:rPr>
                <w:noProof/>
                <w:sz w:val="22"/>
                <w:szCs w:val="22"/>
              </w:rPr>
            </w:pPr>
            <w:r w:rsidRPr="00AD5EBD">
              <w:rPr>
                <w:sz w:val="22"/>
                <w:szCs w:val="22"/>
              </w:rPr>
              <w:t>Piezīmes (11): (piem., preces, kurām piemēro karantīnu, sanitāro/fitosanitāro kontroli vai citus ierobežojumus)</w:t>
            </w:r>
          </w:p>
        </w:tc>
      </w:tr>
      <w:tr w:rsidR="00D60708" w:rsidRPr="00AD5EBD" w14:paraId="5BA5C53C" w14:textId="77777777" w:rsidTr="001A5AC7">
        <w:tc>
          <w:tcPr>
            <w:tcW w:w="2498" w:type="pct"/>
            <w:gridSpan w:val="2"/>
            <w:shd w:val="clear" w:color="auto" w:fill="auto"/>
          </w:tcPr>
          <w:p w14:paraId="50D6E15A"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Office of origin/Date of posting</w:t>
            </w:r>
          </w:p>
        </w:tc>
        <w:tc>
          <w:tcPr>
            <w:tcW w:w="2502" w:type="pct"/>
            <w:shd w:val="clear" w:color="auto" w:fill="auto"/>
          </w:tcPr>
          <w:p w14:paraId="5E9029F0" w14:textId="3948A6CA" w:rsidR="00D60708" w:rsidRPr="00AD5EBD" w:rsidRDefault="00D60708" w:rsidP="00D60708">
            <w:pPr>
              <w:pStyle w:val="BodyText"/>
              <w:kinsoku w:val="0"/>
              <w:overflowPunct w:val="0"/>
              <w:jc w:val="both"/>
              <w:rPr>
                <w:noProof/>
                <w:sz w:val="22"/>
                <w:szCs w:val="22"/>
              </w:rPr>
            </w:pPr>
            <w:r w:rsidRPr="00AD5EBD">
              <w:rPr>
                <w:sz w:val="22"/>
                <w:szCs w:val="22"/>
              </w:rPr>
              <w:t>Pasta iestāde nosūtītāja / Sūtījuma nodošanas datums</w:t>
            </w:r>
          </w:p>
        </w:tc>
      </w:tr>
      <w:tr w:rsidR="00D60708" w:rsidRPr="00AD5EBD" w14:paraId="0FE7DAE7" w14:textId="77777777" w:rsidTr="001A5AC7">
        <w:tc>
          <w:tcPr>
            <w:tcW w:w="2498" w:type="pct"/>
            <w:gridSpan w:val="2"/>
            <w:shd w:val="clear" w:color="auto" w:fill="auto"/>
          </w:tcPr>
          <w:p w14:paraId="018C81F7"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Number of parcels certificates and invoices</w:t>
            </w:r>
          </w:p>
        </w:tc>
        <w:tc>
          <w:tcPr>
            <w:tcW w:w="2502" w:type="pct"/>
            <w:shd w:val="clear" w:color="auto" w:fill="auto"/>
          </w:tcPr>
          <w:p w14:paraId="06629B2E" w14:textId="549090CC" w:rsidR="00D60708" w:rsidRPr="00AD5EBD" w:rsidRDefault="00D60708" w:rsidP="00D60708">
            <w:pPr>
              <w:pStyle w:val="BodyText"/>
              <w:kinsoku w:val="0"/>
              <w:overflowPunct w:val="0"/>
              <w:jc w:val="both"/>
              <w:rPr>
                <w:noProof/>
                <w:sz w:val="22"/>
                <w:szCs w:val="22"/>
              </w:rPr>
            </w:pPr>
            <w:r w:rsidRPr="00AD5EBD">
              <w:rPr>
                <w:sz w:val="22"/>
                <w:szCs w:val="22"/>
              </w:rPr>
              <w:t>Paku skaits</w:t>
            </w:r>
            <w:r w:rsidRPr="00AD5EBD">
              <w:rPr>
                <w:sz w:val="22"/>
                <w:szCs w:val="22"/>
              </w:rPr>
              <w:br/>
              <w:t>Sertifikātu un rēķinu skaits</w:t>
            </w:r>
          </w:p>
        </w:tc>
      </w:tr>
      <w:tr w:rsidR="00D60708" w:rsidRPr="00AD5EBD" w14:paraId="25B1C9AF" w14:textId="77777777" w:rsidTr="001A5AC7">
        <w:tc>
          <w:tcPr>
            <w:tcW w:w="2498" w:type="pct"/>
            <w:gridSpan w:val="2"/>
            <w:shd w:val="clear" w:color="auto" w:fill="auto"/>
          </w:tcPr>
          <w:p w14:paraId="4CC58ED1"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Insured value SDR</w:t>
            </w:r>
          </w:p>
          <w:p w14:paraId="5204B9A7"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Total gross weight of the parcel(s)</w:t>
            </w:r>
          </w:p>
          <w:p w14:paraId="1A5323E5"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Charges</w:t>
            </w:r>
          </w:p>
        </w:tc>
        <w:tc>
          <w:tcPr>
            <w:tcW w:w="2502" w:type="pct"/>
            <w:shd w:val="clear" w:color="auto" w:fill="auto"/>
          </w:tcPr>
          <w:p w14:paraId="7A4B7AB9" w14:textId="77777777" w:rsidR="00D60708" w:rsidRPr="00AD5EBD" w:rsidRDefault="00D60708" w:rsidP="00D60708">
            <w:pPr>
              <w:pStyle w:val="BodyText"/>
              <w:rPr>
                <w:noProof/>
                <w:sz w:val="22"/>
                <w:szCs w:val="22"/>
              </w:rPr>
            </w:pPr>
            <w:r w:rsidRPr="00AD5EBD">
              <w:rPr>
                <w:sz w:val="22"/>
                <w:szCs w:val="22"/>
              </w:rPr>
              <w:t xml:space="preserve">Apdrošinājuma summa </w:t>
            </w:r>
            <w:r w:rsidRPr="00AD5EBD">
              <w:rPr>
                <w:i/>
                <w:iCs/>
                <w:sz w:val="22"/>
                <w:szCs w:val="22"/>
              </w:rPr>
              <w:t>SDR</w:t>
            </w:r>
          </w:p>
          <w:p w14:paraId="3CB00F02" w14:textId="77777777" w:rsidR="00D60708" w:rsidRPr="00AD5EBD" w:rsidRDefault="00D60708" w:rsidP="00D60708">
            <w:pPr>
              <w:pStyle w:val="BodyText"/>
              <w:rPr>
                <w:noProof/>
                <w:sz w:val="22"/>
                <w:szCs w:val="22"/>
              </w:rPr>
            </w:pPr>
            <w:r w:rsidRPr="00AD5EBD">
              <w:rPr>
                <w:sz w:val="22"/>
                <w:szCs w:val="22"/>
              </w:rPr>
              <w:t>Pakas(-u) kopējais bruto svars</w:t>
            </w:r>
          </w:p>
          <w:p w14:paraId="0DFC5E13" w14:textId="493C86AF" w:rsidR="00D60708" w:rsidRPr="00AD5EBD" w:rsidRDefault="00D60708" w:rsidP="00D60708">
            <w:pPr>
              <w:pStyle w:val="BodyText"/>
              <w:kinsoku w:val="0"/>
              <w:overflowPunct w:val="0"/>
              <w:jc w:val="both"/>
              <w:rPr>
                <w:noProof/>
                <w:sz w:val="22"/>
                <w:szCs w:val="22"/>
              </w:rPr>
            </w:pPr>
            <w:r w:rsidRPr="00AD5EBD">
              <w:rPr>
                <w:sz w:val="22"/>
                <w:szCs w:val="22"/>
              </w:rPr>
              <w:t>Maksa</w:t>
            </w:r>
          </w:p>
        </w:tc>
      </w:tr>
      <w:tr w:rsidR="00D60708" w:rsidRPr="00AD5EBD" w14:paraId="15069CDC" w14:textId="77777777" w:rsidTr="001A5AC7">
        <w:tc>
          <w:tcPr>
            <w:tcW w:w="2498" w:type="pct"/>
            <w:gridSpan w:val="2"/>
            <w:shd w:val="clear" w:color="auto" w:fill="auto"/>
          </w:tcPr>
          <w:p w14:paraId="3092FCB1"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Licence (12)</w:t>
            </w:r>
          </w:p>
          <w:p w14:paraId="11F4DC09"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Licence number(s)</w:t>
            </w:r>
          </w:p>
        </w:tc>
        <w:tc>
          <w:tcPr>
            <w:tcW w:w="2502" w:type="pct"/>
            <w:shd w:val="clear" w:color="auto" w:fill="auto"/>
          </w:tcPr>
          <w:p w14:paraId="6EA7F046" w14:textId="77777777" w:rsidR="00D60708" w:rsidRPr="00AD5EBD" w:rsidRDefault="00D60708" w:rsidP="00D60708">
            <w:pPr>
              <w:pStyle w:val="BodyText"/>
              <w:rPr>
                <w:noProof/>
                <w:sz w:val="22"/>
                <w:szCs w:val="22"/>
              </w:rPr>
            </w:pPr>
            <w:r w:rsidRPr="00AD5EBD">
              <w:rPr>
                <w:sz w:val="22"/>
                <w:szCs w:val="22"/>
              </w:rPr>
              <w:t>Licence (12)</w:t>
            </w:r>
          </w:p>
          <w:p w14:paraId="07319AA7" w14:textId="3BB99056" w:rsidR="00D60708" w:rsidRPr="00AD5EBD" w:rsidRDefault="00D60708" w:rsidP="00D60708">
            <w:pPr>
              <w:pStyle w:val="BodyText"/>
              <w:kinsoku w:val="0"/>
              <w:overflowPunct w:val="0"/>
              <w:jc w:val="both"/>
              <w:rPr>
                <w:noProof/>
                <w:sz w:val="22"/>
                <w:szCs w:val="22"/>
              </w:rPr>
            </w:pPr>
            <w:r w:rsidRPr="00AD5EBD">
              <w:rPr>
                <w:sz w:val="22"/>
                <w:szCs w:val="22"/>
              </w:rPr>
              <w:t>Licences Nr.</w:t>
            </w:r>
          </w:p>
        </w:tc>
      </w:tr>
      <w:tr w:rsidR="00D60708" w:rsidRPr="00AD5EBD" w14:paraId="6F9D2E6B" w14:textId="77777777" w:rsidTr="001A5AC7">
        <w:tc>
          <w:tcPr>
            <w:tcW w:w="2498" w:type="pct"/>
            <w:gridSpan w:val="2"/>
            <w:shd w:val="clear" w:color="auto" w:fill="auto"/>
          </w:tcPr>
          <w:p w14:paraId="39BC737F"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Certificate (13)</w:t>
            </w:r>
          </w:p>
          <w:p w14:paraId="0DA7A53C"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Certificate number(s)</w:t>
            </w:r>
          </w:p>
        </w:tc>
        <w:tc>
          <w:tcPr>
            <w:tcW w:w="2502" w:type="pct"/>
            <w:shd w:val="clear" w:color="auto" w:fill="auto"/>
          </w:tcPr>
          <w:p w14:paraId="1820BFD3" w14:textId="77777777" w:rsidR="00D60708" w:rsidRPr="00AD5EBD" w:rsidRDefault="00D60708" w:rsidP="00D60708">
            <w:pPr>
              <w:pStyle w:val="BodyText"/>
              <w:rPr>
                <w:noProof/>
                <w:sz w:val="22"/>
                <w:szCs w:val="22"/>
              </w:rPr>
            </w:pPr>
            <w:r w:rsidRPr="00AD5EBD">
              <w:rPr>
                <w:sz w:val="22"/>
                <w:szCs w:val="22"/>
              </w:rPr>
              <w:t>Sertifikāts (13)</w:t>
            </w:r>
          </w:p>
          <w:p w14:paraId="40FE1CA1" w14:textId="3B6BB07C" w:rsidR="00D60708" w:rsidRPr="00AD5EBD" w:rsidRDefault="00D60708" w:rsidP="00D60708">
            <w:pPr>
              <w:pStyle w:val="BodyText"/>
              <w:kinsoku w:val="0"/>
              <w:overflowPunct w:val="0"/>
              <w:jc w:val="both"/>
              <w:rPr>
                <w:noProof/>
                <w:sz w:val="22"/>
                <w:szCs w:val="22"/>
              </w:rPr>
            </w:pPr>
            <w:r w:rsidRPr="00AD5EBD">
              <w:rPr>
                <w:sz w:val="22"/>
                <w:szCs w:val="22"/>
              </w:rPr>
              <w:t>Sertifikāta Nr.</w:t>
            </w:r>
          </w:p>
        </w:tc>
      </w:tr>
      <w:tr w:rsidR="00D60708" w:rsidRPr="00AD5EBD" w14:paraId="7B1964F5" w14:textId="77777777" w:rsidTr="001A5AC7">
        <w:tc>
          <w:tcPr>
            <w:tcW w:w="2498" w:type="pct"/>
            <w:gridSpan w:val="2"/>
            <w:shd w:val="clear" w:color="auto" w:fill="auto"/>
          </w:tcPr>
          <w:p w14:paraId="7C0AA838"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Invoice (14)</w:t>
            </w:r>
          </w:p>
          <w:p w14:paraId="3FE4552B"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Invoice number</w:t>
            </w:r>
          </w:p>
        </w:tc>
        <w:tc>
          <w:tcPr>
            <w:tcW w:w="2502" w:type="pct"/>
            <w:shd w:val="clear" w:color="auto" w:fill="auto"/>
          </w:tcPr>
          <w:p w14:paraId="15B07B91" w14:textId="77777777" w:rsidR="00D60708" w:rsidRPr="00AD5EBD" w:rsidRDefault="00D60708" w:rsidP="00D60708">
            <w:pPr>
              <w:pStyle w:val="BodyText"/>
              <w:rPr>
                <w:noProof/>
                <w:sz w:val="22"/>
                <w:szCs w:val="22"/>
              </w:rPr>
            </w:pPr>
            <w:r w:rsidRPr="00AD5EBD">
              <w:rPr>
                <w:sz w:val="22"/>
                <w:szCs w:val="22"/>
              </w:rPr>
              <w:t>Rēķins (14)</w:t>
            </w:r>
          </w:p>
          <w:p w14:paraId="76F6F4C7" w14:textId="2E8120AD" w:rsidR="00D60708" w:rsidRPr="00AD5EBD" w:rsidRDefault="00D60708" w:rsidP="00D60708">
            <w:pPr>
              <w:pStyle w:val="BodyText"/>
              <w:kinsoku w:val="0"/>
              <w:overflowPunct w:val="0"/>
              <w:jc w:val="both"/>
              <w:rPr>
                <w:noProof/>
                <w:sz w:val="22"/>
                <w:szCs w:val="22"/>
              </w:rPr>
            </w:pPr>
            <w:r w:rsidRPr="00AD5EBD">
              <w:rPr>
                <w:sz w:val="22"/>
                <w:szCs w:val="22"/>
              </w:rPr>
              <w:t>Rēķina Nr.</w:t>
            </w:r>
          </w:p>
        </w:tc>
      </w:tr>
      <w:tr w:rsidR="00D60708" w:rsidRPr="00AD5EBD" w14:paraId="2B74BE65" w14:textId="77777777" w:rsidTr="001A5AC7">
        <w:tc>
          <w:tcPr>
            <w:tcW w:w="2498" w:type="pct"/>
            <w:gridSpan w:val="2"/>
            <w:shd w:val="clear" w:color="auto" w:fill="auto"/>
          </w:tcPr>
          <w:p w14:paraId="18431626"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I certify that the particulars given in this customs declaration are correct and that this item does not contain any dangerous article prohibited by legislation or by postal or customs regulations</w:t>
            </w:r>
          </w:p>
        </w:tc>
        <w:tc>
          <w:tcPr>
            <w:tcW w:w="2502" w:type="pct"/>
            <w:shd w:val="clear" w:color="auto" w:fill="auto"/>
          </w:tcPr>
          <w:p w14:paraId="60B56F1E" w14:textId="6DC0AC5B" w:rsidR="00D60708" w:rsidRPr="00AD5EBD" w:rsidRDefault="00D60708" w:rsidP="00D60708">
            <w:pPr>
              <w:pStyle w:val="BodyText"/>
              <w:kinsoku w:val="0"/>
              <w:overflowPunct w:val="0"/>
              <w:jc w:val="both"/>
              <w:rPr>
                <w:noProof/>
                <w:sz w:val="22"/>
                <w:szCs w:val="22"/>
              </w:rPr>
            </w:pPr>
            <w:r w:rsidRPr="00AD5EBD">
              <w:rPr>
                <w:sz w:val="22"/>
                <w:szCs w:val="22"/>
              </w:rPr>
              <w:t>Apliecinu, ka šajā muita deklarācijā sniegtā informācija ir pareiza un ka šajā sūtījumā nav bīstamu priekšmetu, kurus aizliegts ievietot sūtījumos saskaņā ar tiesību aktiem vai pasta vai muitas noteikumiem.</w:t>
            </w:r>
          </w:p>
        </w:tc>
      </w:tr>
      <w:tr w:rsidR="00D60708" w:rsidRPr="00AD5EBD" w14:paraId="73A140C7" w14:textId="77777777" w:rsidTr="001A5AC7">
        <w:tc>
          <w:tcPr>
            <w:tcW w:w="2498" w:type="pct"/>
            <w:gridSpan w:val="2"/>
            <w:shd w:val="clear" w:color="auto" w:fill="auto"/>
          </w:tcPr>
          <w:p w14:paraId="38B90321"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Date and sender's signature (15)</w:t>
            </w:r>
          </w:p>
        </w:tc>
        <w:tc>
          <w:tcPr>
            <w:tcW w:w="2502" w:type="pct"/>
            <w:shd w:val="clear" w:color="auto" w:fill="auto"/>
          </w:tcPr>
          <w:p w14:paraId="2CB9EC0C" w14:textId="225F56F5" w:rsidR="00D60708" w:rsidRPr="00AD5EBD" w:rsidRDefault="00D60708" w:rsidP="00D60708">
            <w:pPr>
              <w:pStyle w:val="BodyText"/>
              <w:kinsoku w:val="0"/>
              <w:overflowPunct w:val="0"/>
              <w:jc w:val="both"/>
              <w:rPr>
                <w:noProof/>
                <w:sz w:val="22"/>
                <w:szCs w:val="22"/>
              </w:rPr>
            </w:pPr>
            <w:r w:rsidRPr="00AD5EBD">
              <w:rPr>
                <w:sz w:val="22"/>
                <w:szCs w:val="22"/>
              </w:rPr>
              <w:t>Datums un sūtītāja paraksts (15)</w:t>
            </w:r>
          </w:p>
        </w:tc>
      </w:tr>
      <w:tr w:rsidR="00D60708" w:rsidRPr="00AD5EBD" w14:paraId="4221442A" w14:textId="77777777" w:rsidTr="001A5AC7">
        <w:tc>
          <w:tcPr>
            <w:tcW w:w="2498" w:type="pct"/>
            <w:gridSpan w:val="2"/>
            <w:shd w:val="clear" w:color="auto" w:fill="auto"/>
          </w:tcPr>
          <w:p w14:paraId="0C3F09E2"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Sender's instructions in case of non-delivery</w:t>
            </w:r>
          </w:p>
        </w:tc>
        <w:tc>
          <w:tcPr>
            <w:tcW w:w="2502" w:type="pct"/>
            <w:shd w:val="clear" w:color="auto" w:fill="auto"/>
          </w:tcPr>
          <w:p w14:paraId="696AD2AE" w14:textId="5E774234" w:rsidR="00D60708" w:rsidRPr="00AD5EBD" w:rsidRDefault="00D60708" w:rsidP="00D60708">
            <w:pPr>
              <w:pStyle w:val="BodyText"/>
              <w:kinsoku w:val="0"/>
              <w:overflowPunct w:val="0"/>
              <w:jc w:val="both"/>
              <w:rPr>
                <w:noProof/>
                <w:sz w:val="22"/>
                <w:szCs w:val="22"/>
              </w:rPr>
            </w:pPr>
            <w:r w:rsidRPr="00AD5EBD">
              <w:rPr>
                <w:sz w:val="22"/>
                <w:szCs w:val="22"/>
              </w:rPr>
              <w:t>Sūtītāja norādījumi sūtījuma neizsniegšanas gadījumā</w:t>
            </w:r>
          </w:p>
        </w:tc>
      </w:tr>
      <w:tr w:rsidR="00D60708" w:rsidRPr="00AD5EBD" w14:paraId="304A148A" w14:textId="77777777" w:rsidTr="001A5AC7">
        <w:tc>
          <w:tcPr>
            <w:tcW w:w="2498" w:type="pct"/>
            <w:gridSpan w:val="2"/>
            <w:shd w:val="clear" w:color="auto" w:fill="auto"/>
          </w:tcPr>
          <w:p w14:paraId="1140C8C4"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Return to sender after</w:t>
            </w:r>
          </w:p>
          <w:p w14:paraId="7D62C1F2"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Days</w:t>
            </w:r>
          </w:p>
        </w:tc>
        <w:tc>
          <w:tcPr>
            <w:tcW w:w="2502" w:type="pct"/>
            <w:shd w:val="clear" w:color="auto" w:fill="auto"/>
          </w:tcPr>
          <w:p w14:paraId="791509D1" w14:textId="77777777" w:rsidR="00D60708" w:rsidRPr="00AD5EBD" w:rsidRDefault="00D60708" w:rsidP="00D60708">
            <w:pPr>
              <w:pStyle w:val="BodyText"/>
              <w:rPr>
                <w:noProof/>
                <w:sz w:val="22"/>
                <w:szCs w:val="22"/>
              </w:rPr>
            </w:pPr>
            <w:r w:rsidRPr="00AD5EBD">
              <w:rPr>
                <w:sz w:val="22"/>
                <w:szCs w:val="22"/>
              </w:rPr>
              <w:t>Sūtīt atpakaļ sūtītājam pēc</w:t>
            </w:r>
          </w:p>
          <w:p w14:paraId="22ABB4F6" w14:textId="372685F8" w:rsidR="00D60708" w:rsidRPr="00AD5EBD" w:rsidRDefault="00D60708" w:rsidP="00D60708">
            <w:pPr>
              <w:pStyle w:val="BodyText"/>
              <w:kinsoku w:val="0"/>
              <w:overflowPunct w:val="0"/>
              <w:jc w:val="both"/>
              <w:rPr>
                <w:noProof/>
                <w:sz w:val="22"/>
                <w:szCs w:val="22"/>
              </w:rPr>
            </w:pPr>
            <w:r w:rsidRPr="00AD5EBD">
              <w:rPr>
                <w:sz w:val="22"/>
                <w:szCs w:val="22"/>
              </w:rPr>
              <w:t>dienām</w:t>
            </w:r>
          </w:p>
        </w:tc>
      </w:tr>
      <w:tr w:rsidR="00D60708" w:rsidRPr="00AD5EBD" w14:paraId="1F095FB1" w14:textId="77777777" w:rsidTr="001A5AC7">
        <w:tc>
          <w:tcPr>
            <w:tcW w:w="2498" w:type="pct"/>
            <w:gridSpan w:val="2"/>
            <w:shd w:val="clear" w:color="auto" w:fill="auto"/>
          </w:tcPr>
          <w:p w14:paraId="2502BD70"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Redirect to address below</w:t>
            </w:r>
          </w:p>
          <w:p w14:paraId="752A3A37"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Return/Redirect</w:t>
            </w:r>
          </w:p>
          <w:p w14:paraId="70084996"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Address</w:t>
            </w:r>
          </w:p>
        </w:tc>
        <w:tc>
          <w:tcPr>
            <w:tcW w:w="2502" w:type="pct"/>
            <w:shd w:val="clear" w:color="auto" w:fill="auto"/>
          </w:tcPr>
          <w:p w14:paraId="625C9990" w14:textId="77777777" w:rsidR="00D60708" w:rsidRPr="00AD5EBD" w:rsidRDefault="00D60708" w:rsidP="00D60708">
            <w:pPr>
              <w:pStyle w:val="BodyText"/>
              <w:rPr>
                <w:noProof/>
                <w:sz w:val="22"/>
                <w:szCs w:val="22"/>
              </w:rPr>
            </w:pPr>
            <w:r w:rsidRPr="00AD5EBD">
              <w:rPr>
                <w:sz w:val="22"/>
                <w:szCs w:val="22"/>
              </w:rPr>
              <w:t>Pārsūtīt uz turpmāk norādīto adresi</w:t>
            </w:r>
          </w:p>
          <w:p w14:paraId="157C0C98" w14:textId="77777777" w:rsidR="00D60708" w:rsidRPr="00AD5EBD" w:rsidRDefault="00D60708" w:rsidP="00D60708">
            <w:pPr>
              <w:pStyle w:val="BodyText"/>
              <w:rPr>
                <w:noProof/>
                <w:sz w:val="22"/>
                <w:szCs w:val="22"/>
              </w:rPr>
            </w:pPr>
            <w:r w:rsidRPr="00AD5EBD">
              <w:rPr>
                <w:sz w:val="22"/>
                <w:szCs w:val="22"/>
              </w:rPr>
              <w:t>Sūtīt atpakaļ/pārsūtīt</w:t>
            </w:r>
          </w:p>
          <w:p w14:paraId="1BC63C70" w14:textId="52FBF08B" w:rsidR="00D60708" w:rsidRPr="00AD5EBD" w:rsidRDefault="00D60708" w:rsidP="00D60708">
            <w:pPr>
              <w:pStyle w:val="BodyText"/>
              <w:kinsoku w:val="0"/>
              <w:overflowPunct w:val="0"/>
              <w:jc w:val="both"/>
              <w:rPr>
                <w:noProof/>
                <w:sz w:val="22"/>
                <w:szCs w:val="22"/>
              </w:rPr>
            </w:pPr>
            <w:r w:rsidRPr="00AD5EBD">
              <w:rPr>
                <w:sz w:val="22"/>
                <w:szCs w:val="22"/>
              </w:rPr>
              <w:t>Adrese</w:t>
            </w:r>
          </w:p>
        </w:tc>
      </w:tr>
      <w:tr w:rsidR="00D60708" w:rsidRPr="00AD5EBD" w14:paraId="2FF4D417" w14:textId="77777777" w:rsidTr="001A5AC7">
        <w:tc>
          <w:tcPr>
            <w:tcW w:w="2498" w:type="pct"/>
            <w:gridSpan w:val="2"/>
            <w:shd w:val="clear" w:color="auto" w:fill="auto"/>
          </w:tcPr>
          <w:p w14:paraId="45A8DC52"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Return immediately to sender</w:t>
            </w:r>
          </w:p>
        </w:tc>
        <w:tc>
          <w:tcPr>
            <w:tcW w:w="2502" w:type="pct"/>
            <w:shd w:val="clear" w:color="auto" w:fill="auto"/>
          </w:tcPr>
          <w:p w14:paraId="7A191984" w14:textId="30C43CE9" w:rsidR="00D60708" w:rsidRPr="00AD5EBD" w:rsidRDefault="00D60708" w:rsidP="00D60708">
            <w:pPr>
              <w:pStyle w:val="BodyText"/>
              <w:kinsoku w:val="0"/>
              <w:overflowPunct w:val="0"/>
              <w:jc w:val="both"/>
              <w:rPr>
                <w:noProof/>
                <w:sz w:val="22"/>
                <w:szCs w:val="22"/>
              </w:rPr>
            </w:pPr>
            <w:r w:rsidRPr="00AD5EBD">
              <w:rPr>
                <w:sz w:val="22"/>
                <w:szCs w:val="22"/>
              </w:rPr>
              <w:t>Nekavējoties nosūtīt atpakaļ sūtītājam</w:t>
            </w:r>
          </w:p>
        </w:tc>
      </w:tr>
      <w:tr w:rsidR="00D60708" w:rsidRPr="00AD5EBD" w14:paraId="082FB8A2" w14:textId="77777777" w:rsidTr="001A5AC7">
        <w:tc>
          <w:tcPr>
            <w:tcW w:w="2498" w:type="pct"/>
            <w:gridSpan w:val="2"/>
            <w:shd w:val="clear" w:color="auto" w:fill="auto"/>
          </w:tcPr>
          <w:p w14:paraId="5E794900"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Treat as abandoned</w:t>
            </w:r>
          </w:p>
        </w:tc>
        <w:tc>
          <w:tcPr>
            <w:tcW w:w="2502" w:type="pct"/>
            <w:shd w:val="clear" w:color="auto" w:fill="auto"/>
          </w:tcPr>
          <w:p w14:paraId="6DF26C40" w14:textId="01527253" w:rsidR="00D60708" w:rsidRPr="00AD5EBD" w:rsidRDefault="00D60708" w:rsidP="00D60708">
            <w:pPr>
              <w:pStyle w:val="BodyText"/>
              <w:kinsoku w:val="0"/>
              <w:overflowPunct w:val="0"/>
              <w:jc w:val="both"/>
              <w:rPr>
                <w:noProof/>
                <w:sz w:val="22"/>
                <w:szCs w:val="22"/>
              </w:rPr>
            </w:pPr>
            <w:r w:rsidRPr="00AD5EBD">
              <w:rPr>
                <w:sz w:val="22"/>
                <w:szCs w:val="22"/>
              </w:rPr>
              <w:t>Rīkoties kā ar nepieprasītu sūtījumu</w:t>
            </w:r>
          </w:p>
        </w:tc>
      </w:tr>
      <w:tr w:rsidR="00D60708" w:rsidRPr="00AD5EBD" w14:paraId="05632E43" w14:textId="77777777" w:rsidTr="001A5AC7">
        <w:tc>
          <w:tcPr>
            <w:tcW w:w="2498" w:type="pct"/>
            <w:gridSpan w:val="2"/>
            <w:shd w:val="clear" w:color="auto" w:fill="auto"/>
          </w:tcPr>
          <w:p w14:paraId="29CAC930"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by surface/S.A.L.</w:t>
            </w:r>
          </w:p>
          <w:p w14:paraId="639501F7"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by air</w:t>
            </w:r>
          </w:p>
        </w:tc>
        <w:tc>
          <w:tcPr>
            <w:tcW w:w="2502" w:type="pct"/>
            <w:shd w:val="clear" w:color="auto" w:fill="auto"/>
          </w:tcPr>
          <w:p w14:paraId="264C94EB" w14:textId="77777777" w:rsidR="00D60708" w:rsidRPr="00AD5EBD" w:rsidRDefault="00D60708" w:rsidP="00D60708">
            <w:pPr>
              <w:pStyle w:val="BodyText"/>
              <w:rPr>
                <w:noProof/>
                <w:sz w:val="22"/>
                <w:szCs w:val="22"/>
              </w:rPr>
            </w:pPr>
            <w:r w:rsidRPr="00AD5EBD">
              <w:rPr>
                <w:sz w:val="22"/>
                <w:szCs w:val="22"/>
              </w:rPr>
              <w:t>pa sauszemi/</w:t>
            </w:r>
            <w:r w:rsidRPr="00AD5EBD">
              <w:rPr>
                <w:i/>
                <w:iCs/>
                <w:sz w:val="22"/>
                <w:szCs w:val="22"/>
              </w:rPr>
              <w:t>SAL</w:t>
            </w:r>
          </w:p>
          <w:p w14:paraId="5452BE81" w14:textId="62F9CDF1" w:rsidR="00D60708" w:rsidRPr="00AD5EBD" w:rsidRDefault="00D60708" w:rsidP="00D60708">
            <w:pPr>
              <w:pStyle w:val="BodyText"/>
              <w:kinsoku w:val="0"/>
              <w:overflowPunct w:val="0"/>
              <w:jc w:val="both"/>
              <w:rPr>
                <w:noProof/>
                <w:sz w:val="22"/>
                <w:szCs w:val="22"/>
              </w:rPr>
            </w:pPr>
            <w:r w:rsidRPr="00AD5EBD">
              <w:rPr>
                <w:sz w:val="22"/>
                <w:szCs w:val="22"/>
              </w:rPr>
              <w:t>ar aviopastu</w:t>
            </w:r>
          </w:p>
        </w:tc>
      </w:tr>
      <w:tr w:rsidR="00D60708" w:rsidRPr="00AD5EBD" w14:paraId="3702F1AE" w14:textId="77777777" w:rsidTr="001A5AC7">
        <w:tc>
          <w:tcPr>
            <w:tcW w:w="2498" w:type="pct"/>
            <w:gridSpan w:val="2"/>
            <w:shd w:val="clear" w:color="auto" w:fill="auto"/>
          </w:tcPr>
          <w:p w14:paraId="48F27A2F"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Size 210 x 148 mm (basic format A5) with a tolerance of 5 mm</w:t>
            </w:r>
          </w:p>
        </w:tc>
        <w:tc>
          <w:tcPr>
            <w:tcW w:w="2502" w:type="pct"/>
            <w:shd w:val="clear" w:color="auto" w:fill="auto"/>
          </w:tcPr>
          <w:p w14:paraId="19463F9C" w14:textId="5701B2E0" w:rsidR="00D60708" w:rsidRPr="00AD5EBD" w:rsidRDefault="00D60708" w:rsidP="00D60708">
            <w:pPr>
              <w:pStyle w:val="BodyText"/>
              <w:kinsoku w:val="0"/>
              <w:overflowPunct w:val="0"/>
              <w:jc w:val="both"/>
              <w:rPr>
                <w:noProof/>
                <w:sz w:val="22"/>
                <w:szCs w:val="22"/>
              </w:rPr>
            </w:pPr>
            <w:r w:rsidRPr="00AD5EBD">
              <w:rPr>
                <w:sz w:val="22"/>
                <w:szCs w:val="22"/>
              </w:rPr>
              <w:t>Izmērs – 210 x 148 mm (standarta formāts A5), pielaide 5 mm</w:t>
            </w:r>
          </w:p>
        </w:tc>
      </w:tr>
      <w:tr w:rsidR="00D60708" w:rsidRPr="00AD5EBD" w14:paraId="08FADE24" w14:textId="77777777" w:rsidTr="001A5AC7">
        <w:tc>
          <w:tcPr>
            <w:tcW w:w="2498" w:type="pct"/>
            <w:gridSpan w:val="2"/>
            <w:shd w:val="clear" w:color="auto" w:fill="auto"/>
          </w:tcPr>
          <w:p w14:paraId="06FE67EC" w14:textId="77777777" w:rsidR="00D60708" w:rsidRPr="00AD5EBD" w:rsidRDefault="00D60708" w:rsidP="00D60708">
            <w:pPr>
              <w:pStyle w:val="BodyText"/>
              <w:kinsoku w:val="0"/>
              <w:overflowPunct w:val="0"/>
              <w:jc w:val="both"/>
              <w:rPr>
                <w:b/>
                <w:noProof/>
                <w:sz w:val="22"/>
                <w:szCs w:val="22"/>
                <w:lang w:val="en-GB"/>
              </w:rPr>
            </w:pPr>
            <w:r w:rsidRPr="00AD5EBD">
              <w:rPr>
                <w:b/>
                <w:noProof/>
                <w:sz w:val="22"/>
                <w:szCs w:val="22"/>
                <w:lang w:val="en-GB"/>
              </w:rPr>
              <w:t>Note:</w:t>
            </w:r>
          </w:p>
          <w:p w14:paraId="68E575B0"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 To take account of the needs of their service and/or the methods of production of this manifold set, designated operators may alter slightly the sizes of the boxes, the from for the titles and indication, provide the appropriate number of copies for each part, without however deviating too much from the directives contained in the model.</w:t>
            </w:r>
          </w:p>
          <w:p w14:paraId="45E0E08A" w14:textId="77777777" w:rsidR="00D60708" w:rsidRPr="00AD5EBD" w:rsidRDefault="00D60708" w:rsidP="00D60708">
            <w:pPr>
              <w:pStyle w:val="BodyText"/>
              <w:kinsoku w:val="0"/>
              <w:overflowPunct w:val="0"/>
              <w:jc w:val="both"/>
              <w:rPr>
                <w:noProof/>
                <w:sz w:val="22"/>
                <w:szCs w:val="22"/>
                <w:lang w:val="en-GB"/>
              </w:rPr>
            </w:pPr>
            <w:r w:rsidRPr="00AD5EBD">
              <w:rPr>
                <w:noProof/>
                <w:sz w:val="22"/>
                <w:szCs w:val="22"/>
                <w:lang w:val="en-GB"/>
              </w:rPr>
              <w:t>- It is strongly recommended that instructions helping the customer to complete this manifold set should be given on the back of the cover page or on the back (of the last page) of the manifold set itself.</w:t>
            </w:r>
          </w:p>
        </w:tc>
        <w:tc>
          <w:tcPr>
            <w:tcW w:w="2502" w:type="pct"/>
            <w:shd w:val="clear" w:color="auto" w:fill="auto"/>
          </w:tcPr>
          <w:p w14:paraId="41E27EFE" w14:textId="77777777" w:rsidR="00D60708" w:rsidRPr="00AD5EBD" w:rsidRDefault="00D60708" w:rsidP="00D60708">
            <w:pPr>
              <w:pStyle w:val="BodyText"/>
              <w:rPr>
                <w:b/>
                <w:bCs/>
                <w:noProof/>
                <w:sz w:val="22"/>
                <w:szCs w:val="22"/>
              </w:rPr>
            </w:pPr>
            <w:r w:rsidRPr="00AD5EBD">
              <w:rPr>
                <w:b/>
                <w:bCs/>
                <w:sz w:val="22"/>
                <w:szCs w:val="22"/>
              </w:rPr>
              <w:t>Piezīme.</w:t>
            </w:r>
          </w:p>
          <w:p w14:paraId="292EA639" w14:textId="77777777" w:rsidR="00D60708" w:rsidRPr="00AD5EBD" w:rsidRDefault="00D60708" w:rsidP="00D60708">
            <w:pPr>
              <w:pStyle w:val="BodyText"/>
              <w:rPr>
                <w:noProof/>
                <w:sz w:val="22"/>
                <w:szCs w:val="22"/>
              </w:rPr>
            </w:pPr>
            <w:r w:rsidRPr="00AD5EBD">
              <w:rPr>
                <w:sz w:val="22"/>
                <w:szCs w:val="22"/>
              </w:rPr>
              <w:t>– Ņemot vērā savu pasta dienestu vajadzības un/vai šīs paškopējošās veidlapas komplektu izgatavošanas metodes, izraudzītais operators var nedaudz mainīt rūtiņu izmēru, virsrakstu un uzrakstu fontu, nodrošināt atbilstīgu kopiju skaitu katrai daļai, neizdarot būtiskas atkāpes no norādījumiem šajā paraugā.</w:t>
            </w:r>
          </w:p>
          <w:p w14:paraId="09BF3FAF" w14:textId="7DABAB46" w:rsidR="00D60708" w:rsidRPr="00AD5EBD" w:rsidRDefault="00D60708" w:rsidP="00D60708">
            <w:pPr>
              <w:pStyle w:val="BodyText"/>
              <w:kinsoku w:val="0"/>
              <w:overflowPunct w:val="0"/>
              <w:jc w:val="both"/>
              <w:rPr>
                <w:noProof/>
                <w:sz w:val="22"/>
                <w:szCs w:val="22"/>
              </w:rPr>
            </w:pPr>
            <w:r w:rsidRPr="00AD5EBD">
              <w:rPr>
                <w:sz w:val="22"/>
                <w:szCs w:val="22"/>
              </w:rPr>
              <w:t>– Ļoti ieteicams augšējās lapas aizmugurē vai pēdējās lapas aizmugurē iekļaut norādījumus klientam par šīs paškopējošās veidlapas aizpildīšanu.</w:t>
            </w:r>
          </w:p>
        </w:tc>
      </w:tr>
    </w:tbl>
    <w:p w14:paraId="682C164E" w14:textId="77777777" w:rsidR="003537D2" w:rsidRDefault="003537D2" w:rsidP="0025224A">
      <w:pPr>
        <w:pStyle w:val="BodyText"/>
        <w:rPr>
          <w:noProof/>
          <w:lang w:val="en-GB"/>
        </w:rPr>
      </w:pPr>
    </w:p>
    <w:p w14:paraId="2F91761A" w14:textId="77777777" w:rsidR="006939A4" w:rsidRDefault="003537D2" w:rsidP="006939A4">
      <w:pPr>
        <w:pStyle w:val="BodyText"/>
        <w:jc w:val="right"/>
        <w:rPr>
          <w:noProof/>
        </w:rPr>
      </w:pPr>
      <w:r>
        <w:br w:type="page"/>
      </w:r>
      <w:r w:rsidR="006939A4">
        <w:t>CP 72 (kopējošā josla priekšā sadaļai “Adreses uzlīme”)</w:t>
      </w:r>
    </w:p>
    <w:p w14:paraId="5C5740DA" w14:textId="7A6C89F3" w:rsidR="003537D2" w:rsidRDefault="003537D2" w:rsidP="003A69E4">
      <w:pPr>
        <w:widowControl/>
        <w:autoSpaceDE/>
        <w:autoSpaceDN/>
        <w:adjustRightInd/>
        <w:spacing w:line="259" w:lineRule="auto"/>
        <w:rPr>
          <w:noProof/>
          <w:lang w:val="en-GB"/>
        </w:rPr>
      </w:pPr>
    </w:p>
    <w:p w14:paraId="7534B4CA" w14:textId="07A57583" w:rsidR="00A42A51" w:rsidRDefault="00724608" w:rsidP="00A42A51">
      <w:pPr>
        <w:pStyle w:val="BodyText"/>
        <w:jc w:val="center"/>
      </w:pPr>
      <w:r>
        <w:pict w14:anchorId="350ACCC6">
          <v:shape id="_x0000_i1130" type="#_x0000_t75" style="width:457.2pt;height:323.4pt;visibility:visible">
            <v:imagedata r:id="rId115" o:title="" croptop="2769f" cropbottom="2116f" cropleft="577f" cropright="2310f"/>
          </v:shape>
        </w:pict>
      </w:r>
    </w:p>
    <w:p w14:paraId="2C6746F4" w14:textId="77777777" w:rsidR="003537D2" w:rsidRDefault="003537D2" w:rsidP="0025224A">
      <w:pPr>
        <w:pStyle w:val="BodyText"/>
        <w:rPr>
          <w:noProof/>
          <w:lang w:val="en-GB"/>
        </w:rPr>
      </w:pPr>
    </w:p>
    <w:p w14:paraId="24EC56E1" w14:textId="532DB0BA" w:rsidR="003537D2" w:rsidRDefault="003537D2" w:rsidP="00A42A51">
      <w:pPr>
        <w:widowControl/>
        <w:autoSpaceDE/>
        <w:autoSpaceDN/>
        <w:adjustRightInd/>
        <w:spacing w:line="259" w:lineRule="auto"/>
        <w:rPr>
          <w:noProof/>
          <w:lang w:val="en-GB"/>
        </w:rPr>
      </w:pPr>
      <w:r>
        <w:br w:type="page"/>
      </w:r>
    </w:p>
    <w:p w14:paraId="19CDB641" w14:textId="77777777" w:rsidR="003537D2" w:rsidRDefault="00724608" w:rsidP="0025224A">
      <w:pPr>
        <w:pStyle w:val="BodyText"/>
        <w:rPr>
          <w:noProof/>
        </w:rPr>
      </w:pPr>
      <w:r>
        <w:pict w14:anchorId="7A5E8DAF">
          <v:shape id="_x0000_i1131" type="#_x0000_t75" style="width:453.6pt;height:348.6pt;visibility:visible">
            <v:imagedata r:id="rId116" o:title=""/>
          </v:shape>
        </w:pict>
      </w:r>
    </w:p>
    <w:p w14:paraId="03D59E27" w14:textId="6E656305"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1A462C" w:rsidRPr="00AD5EBD" w14:paraId="2C75A13C" w14:textId="77777777" w:rsidTr="001A5AC7">
        <w:tc>
          <w:tcPr>
            <w:tcW w:w="2492" w:type="pct"/>
            <w:shd w:val="clear" w:color="auto" w:fill="auto"/>
          </w:tcPr>
          <w:p w14:paraId="414E5E19" w14:textId="77777777" w:rsidR="001A462C" w:rsidRPr="00AD5EBD" w:rsidRDefault="001A462C" w:rsidP="001A5AC7">
            <w:pPr>
              <w:pStyle w:val="BodyText"/>
              <w:keepNext/>
              <w:kinsoku w:val="0"/>
              <w:overflowPunct w:val="0"/>
              <w:jc w:val="center"/>
              <w:rPr>
                <w:b/>
                <w:bCs/>
                <w:noProof/>
                <w:sz w:val="22"/>
                <w:szCs w:val="22"/>
                <w:lang w:val="en-GB"/>
              </w:rPr>
            </w:pPr>
            <w:r w:rsidRPr="00AD5EBD">
              <w:rPr>
                <w:b/>
                <w:bCs/>
                <w:noProof/>
                <w:sz w:val="22"/>
                <w:szCs w:val="22"/>
                <w:lang w:val="en-GB"/>
              </w:rPr>
              <w:t>Angļu val.</w:t>
            </w:r>
          </w:p>
        </w:tc>
        <w:tc>
          <w:tcPr>
            <w:tcW w:w="2508" w:type="pct"/>
            <w:gridSpan w:val="2"/>
            <w:shd w:val="clear" w:color="auto" w:fill="auto"/>
          </w:tcPr>
          <w:p w14:paraId="767CCA9B" w14:textId="77777777" w:rsidR="001A462C" w:rsidRPr="00AD5EBD" w:rsidRDefault="001A462C" w:rsidP="001A5AC7">
            <w:pPr>
              <w:pStyle w:val="BodyText"/>
              <w:keepNext/>
              <w:kinsoku w:val="0"/>
              <w:overflowPunct w:val="0"/>
              <w:jc w:val="center"/>
              <w:rPr>
                <w:b/>
                <w:bCs/>
                <w:sz w:val="22"/>
                <w:szCs w:val="22"/>
              </w:rPr>
            </w:pPr>
            <w:r w:rsidRPr="00AD5EBD">
              <w:rPr>
                <w:b/>
                <w:bCs/>
                <w:sz w:val="22"/>
                <w:szCs w:val="22"/>
              </w:rPr>
              <w:t>Latviešu val.</w:t>
            </w:r>
          </w:p>
        </w:tc>
      </w:tr>
      <w:tr w:rsidR="001A462C" w:rsidRPr="00AD5EBD" w14:paraId="670D32B6" w14:textId="77777777" w:rsidTr="001A5AC7">
        <w:tc>
          <w:tcPr>
            <w:tcW w:w="2498" w:type="pct"/>
            <w:gridSpan w:val="2"/>
            <w:shd w:val="clear" w:color="auto" w:fill="auto"/>
          </w:tcPr>
          <w:p w14:paraId="37B73744"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CP 72 manifold set, second part – "Address label"</w:t>
            </w:r>
          </w:p>
        </w:tc>
        <w:tc>
          <w:tcPr>
            <w:tcW w:w="2502" w:type="pct"/>
            <w:shd w:val="clear" w:color="auto" w:fill="auto"/>
          </w:tcPr>
          <w:p w14:paraId="0ACFF596" w14:textId="29858C0C" w:rsidR="001A462C" w:rsidRPr="00AD5EBD" w:rsidRDefault="001A462C" w:rsidP="001A462C">
            <w:pPr>
              <w:pStyle w:val="BodyText"/>
              <w:kinsoku w:val="0"/>
              <w:overflowPunct w:val="0"/>
              <w:jc w:val="both"/>
              <w:rPr>
                <w:noProof/>
                <w:sz w:val="22"/>
                <w:szCs w:val="22"/>
              </w:rPr>
            </w:pPr>
            <w:r w:rsidRPr="00AD5EBD">
              <w:rPr>
                <w:sz w:val="22"/>
                <w:szCs w:val="22"/>
              </w:rPr>
              <w:t>CP 72 paškopējošās veidlapas komplekts, otrā daļa “Adrese”</w:t>
            </w:r>
          </w:p>
        </w:tc>
      </w:tr>
      <w:tr w:rsidR="001A462C" w:rsidRPr="00AD5EBD" w14:paraId="21709096" w14:textId="77777777" w:rsidTr="001A5AC7">
        <w:tc>
          <w:tcPr>
            <w:tcW w:w="2498" w:type="pct"/>
            <w:gridSpan w:val="2"/>
            <w:shd w:val="clear" w:color="auto" w:fill="auto"/>
          </w:tcPr>
          <w:p w14:paraId="005F6B4E" w14:textId="77777777" w:rsidR="001A462C" w:rsidRPr="00AD5EBD" w:rsidRDefault="001A462C" w:rsidP="001A462C">
            <w:pPr>
              <w:pStyle w:val="BodyText"/>
              <w:kinsoku w:val="0"/>
              <w:overflowPunct w:val="0"/>
              <w:jc w:val="both"/>
              <w:rPr>
                <w:b/>
                <w:noProof/>
                <w:sz w:val="22"/>
                <w:szCs w:val="22"/>
                <w:lang w:val="en-GB"/>
              </w:rPr>
            </w:pPr>
            <w:r w:rsidRPr="00AD5EBD">
              <w:rPr>
                <w:b/>
                <w:noProof/>
                <w:sz w:val="22"/>
                <w:szCs w:val="22"/>
                <w:lang w:val="en-GB"/>
              </w:rPr>
              <w:t>CP 007 075 992 NO</w:t>
            </w:r>
          </w:p>
        </w:tc>
        <w:tc>
          <w:tcPr>
            <w:tcW w:w="2502" w:type="pct"/>
            <w:shd w:val="clear" w:color="auto" w:fill="auto"/>
          </w:tcPr>
          <w:p w14:paraId="67A43420" w14:textId="3F5EF170" w:rsidR="001A462C" w:rsidRPr="00AD5EBD" w:rsidRDefault="001A462C" w:rsidP="001A462C">
            <w:pPr>
              <w:pStyle w:val="BodyText"/>
              <w:kinsoku w:val="0"/>
              <w:overflowPunct w:val="0"/>
              <w:jc w:val="both"/>
              <w:rPr>
                <w:b/>
                <w:bCs/>
                <w:noProof/>
                <w:sz w:val="22"/>
                <w:szCs w:val="22"/>
              </w:rPr>
            </w:pPr>
            <w:r w:rsidRPr="00AD5EBD">
              <w:rPr>
                <w:b/>
                <w:bCs/>
                <w:sz w:val="22"/>
                <w:szCs w:val="22"/>
              </w:rPr>
              <w:t>CP 007 075 992 NO</w:t>
            </w:r>
          </w:p>
        </w:tc>
      </w:tr>
      <w:tr w:rsidR="001A462C" w:rsidRPr="00AD5EBD" w14:paraId="37FB1132" w14:textId="77777777" w:rsidTr="001A5AC7">
        <w:tc>
          <w:tcPr>
            <w:tcW w:w="2498" w:type="pct"/>
            <w:gridSpan w:val="2"/>
            <w:shd w:val="clear" w:color="auto" w:fill="auto"/>
          </w:tcPr>
          <w:p w14:paraId="76678E00"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(Designated operator)</w:t>
            </w:r>
          </w:p>
        </w:tc>
        <w:tc>
          <w:tcPr>
            <w:tcW w:w="2502" w:type="pct"/>
            <w:shd w:val="clear" w:color="auto" w:fill="auto"/>
          </w:tcPr>
          <w:p w14:paraId="7DBF8916" w14:textId="01161A7D" w:rsidR="001A462C" w:rsidRPr="00AD5EBD" w:rsidRDefault="001A462C" w:rsidP="001A462C">
            <w:pPr>
              <w:pStyle w:val="BodyText"/>
              <w:kinsoku w:val="0"/>
              <w:overflowPunct w:val="0"/>
              <w:jc w:val="both"/>
              <w:rPr>
                <w:noProof/>
                <w:sz w:val="22"/>
                <w:szCs w:val="22"/>
              </w:rPr>
            </w:pPr>
            <w:r w:rsidRPr="00AD5EBD">
              <w:rPr>
                <w:sz w:val="22"/>
                <w:szCs w:val="22"/>
              </w:rPr>
              <w:t>(Izraudzītais operators)</w:t>
            </w:r>
          </w:p>
        </w:tc>
      </w:tr>
      <w:tr w:rsidR="001A462C" w:rsidRPr="00AD5EBD" w14:paraId="06000B79" w14:textId="77777777" w:rsidTr="001A5AC7">
        <w:tc>
          <w:tcPr>
            <w:tcW w:w="2498" w:type="pct"/>
            <w:gridSpan w:val="2"/>
            <w:shd w:val="clear" w:color="auto" w:fill="auto"/>
          </w:tcPr>
          <w:p w14:paraId="35CF7CE9" w14:textId="77777777" w:rsidR="001A462C" w:rsidRPr="00AD5EBD" w:rsidRDefault="001A462C" w:rsidP="001A462C">
            <w:pPr>
              <w:pStyle w:val="BodyText"/>
              <w:kinsoku w:val="0"/>
              <w:overflowPunct w:val="0"/>
              <w:jc w:val="both"/>
              <w:rPr>
                <w:b/>
                <w:noProof/>
                <w:sz w:val="22"/>
                <w:szCs w:val="22"/>
                <w:lang w:val="en-GB"/>
              </w:rPr>
            </w:pPr>
            <w:r w:rsidRPr="00AD5EBD">
              <w:rPr>
                <w:b/>
                <w:noProof/>
                <w:sz w:val="22"/>
                <w:szCs w:val="22"/>
                <w:lang w:val="en-GB"/>
              </w:rPr>
              <w:t>The item/parcel may be opened officially</w:t>
            </w:r>
          </w:p>
        </w:tc>
        <w:tc>
          <w:tcPr>
            <w:tcW w:w="2502" w:type="pct"/>
            <w:shd w:val="clear" w:color="auto" w:fill="auto"/>
          </w:tcPr>
          <w:p w14:paraId="73F7D700" w14:textId="32C4C744" w:rsidR="001A462C" w:rsidRPr="00AD5EBD" w:rsidRDefault="001A462C" w:rsidP="001A462C">
            <w:pPr>
              <w:pStyle w:val="BodyText"/>
              <w:kinsoku w:val="0"/>
              <w:overflowPunct w:val="0"/>
              <w:jc w:val="both"/>
              <w:rPr>
                <w:b/>
                <w:bCs/>
                <w:noProof/>
                <w:sz w:val="22"/>
                <w:szCs w:val="22"/>
              </w:rPr>
            </w:pPr>
            <w:r w:rsidRPr="00AD5EBD">
              <w:rPr>
                <w:b/>
                <w:bCs/>
                <w:sz w:val="22"/>
                <w:szCs w:val="22"/>
              </w:rPr>
              <w:t>Sūtījums/paka var tikt oficiāli atvērta</w:t>
            </w:r>
          </w:p>
        </w:tc>
      </w:tr>
      <w:tr w:rsidR="001A462C" w:rsidRPr="00AD5EBD" w14:paraId="53882908" w14:textId="77777777" w:rsidTr="001A5AC7">
        <w:tc>
          <w:tcPr>
            <w:tcW w:w="2498" w:type="pct"/>
            <w:gridSpan w:val="2"/>
            <w:shd w:val="clear" w:color="auto" w:fill="auto"/>
          </w:tcPr>
          <w:p w14:paraId="4AC4C6CC"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From</w:t>
            </w:r>
          </w:p>
          <w:p w14:paraId="7A0B4F88"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To</w:t>
            </w:r>
          </w:p>
        </w:tc>
        <w:tc>
          <w:tcPr>
            <w:tcW w:w="2502" w:type="pct"/>
            <w:shd w:val="clear" w:color="auto" w:fill="auto"/>
          </w:tcPr>
          <w:p w14:paraId="7A05CB90" w14:textId="77777777" w:rsidR="001A462C" w:rsidRPr="00AD5EBD" w:rsidRDefault="001A462C" w:rsidP="001A462C">
            <w:pPr>
              <w:pStyle w:val="BodyText"/>
              <w:rPr>
                <w:noProof/>
                <w:sz w:val="22"/>
                <w:szCs w:val="22"/>
              </w:rPr>
            </w:pPr>
            <w:r w:rsidRPr="00AD5EBD">
              <w:rPr>
                <w:sz w:val="22"/>
                <w:szCs w:val="22"/>
              </w:rPr>
              <w:t>No</w:t>
            </w:r>
          </w:p>
          <w:p w14:paraId="053814F2" w14:textId="4B5F45BA" w:rsidR="001A462C" w:rsidRPr="00AD5EBD" w:rsidRDefault="001A462C" w:rsidP="001A462C">
            <w:pPr>
              <w:pStyle w:val="BodyText"/>
              <w:kinsoku w:val="0"/>
              <w:overflowPunct w:val="0"/>
              <w:jc w:val="both"/>
              <w:rPr>
                <w:noProof/>
                <w:sz w:val="22"/>
                <w:szCs w:val="22"/>
              </w:rPr>
            </w:pPr>
            <w:r w:rsidRPr="00AD5EBD">
              <w:rPr>
                <w:sz w:val="22"/>
                <w:szCs w:val="22"/>
              </w:rPr>
              <w:t>Kam</w:t>
            </w:r>
          </w:p>
        </w:tc>
      </w:tr>
      <w:tr w:rsidR="001A462C" w:rsidRPr="00AD5EBD" w14:paraId="36325881" w14:textId="77777777" w:rsidTr="001A5AC7">
        <w:tc>
          <w:tcPr>
            <w:tcW w:w="2498" w:type="pct"/>
            <w:gridSpan w:val="2"/>
            <w:shd w:val="clear" w:color="auto" w:fill="auto"/>
          </w:tcPr>
          <w:p w14:paraId="299AFCB0"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Name</w:t>
            </w:r>
          </w:p>
          <w:p w14:paraId="39DCAB2D"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Business</w:t>
            </w:r>
          </w:p>
        </w:tc>
        <w:tc>
          <w:tcPr>
            <w:tcW w:w="2502" w:type="pct"/>
            <w:shd w:val="clear" w:color="auto" w:fill="auto"/>
          </w:tcPr>
          <w:p w14:paraId="05385782" w14:textId="77777777" w:rsidR="001A462C" w:rsidRPr="00AD5EBD" w:rsidRDefault="001A462C" w:rsidP="001A462C">
            <w:pPr>
              <w:pStyle w:val="BodyText"/>
              <w:rPr>
                <w:noProof/>
                <w:sz w:val="22"/>
                <w:szCs w:val="22"/>
              </w:rPr>
            </w:pPr>
            <w:r w:rsidRPr="00AD5EBD">
              <w:rPr>
                <w:sz w:val="22"/>
                <w:szCs w:val="22"/>
              </w:rPr>
              <w:t>Vārds, uzvārds</w:t>
            </w:r>
          </w:p>
          <w:p w14:paraId="4903E9EF" w14:textId="5D81C1C2" w:rsidR="001A462C" w:rsidRPr="00AD5EBD" w:rsidRDefault="001A462C" w:rsidP="001A462C">
            <w:pPr>
              <w:pStyle w:val="BodyText"/>
              <w:kinsoku w:val="0"/>
              <w:overflowPunct w:val="0"/>
              <w:jc w:val="both"/>
              <w:rPr>
                <w:noProof/>
                <w:sz w:val="22"/>
                <w:szCs w:val="22"/>
              </w:rPr>
            </w:pPr>
            <w:r w:rsidRPr="00AD5EBD">
              <w:rPr>
                <w:sz w:val="22"/>
                <w:szCs w:val="22"/>
              </w:rPr>
              <w:t>Juridiskās personas nosaukums</w:t>
            </w:r>
          </w:p>
        </w:tc>
      </w:tr>
      <w:tr w:rsidR="001A462C" w:rsidRPr="00AD5EBD" w14:paraId="59B091D8" w14:textId="77777777" w:rsidTr="001A5AC7">
        <w:tc>
          <w:tcPr>
            <w:tcW w:w="2498" w:type="pct"/>
            <w:gridSpan w:val="2"/>
            <w:shd w:val="clear" w:color="auto" w:fill="auto"/>
          </w:tcPr>
          <w:p w14:paraId="447A2F2B"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Sender's customs reference (if any)</w:t>
            </w:r>
          </w:p>
        </w:tc>
        <w:tc>
          <w:tcPr>
            <w:tcW w:w="2502" w:type="pct"/>
            <w:shd w:val="clear" w:color="auto" w:fill="auto"/>
          </w:tcPr>
          <w:p w14:paraId="1E706A73" w14:textId="6AC9F6CA" w:rsidR="001A462C" w:rsidRPr="00AD5EBD" w:rsidRDefault="001A462C" w:rsidP="001A462C">
            <w:pPr>
              <w:pStyle w:val="BodyText"/>
              <w:kinsoku w:val="0"/>
              <w:overflowPunct w:val="0"/>
              <w:jc w:val="both"/>
              <w:rPr>
                <w:noProof/>
                <w:sz w:val="22"/>
                <w:szCs w:val="22"/>
              </w:rPr>
            </w:pPr>
            <w:r w:rsidRPr="00AD5EBD">
              <w:rPr>
                <w:sz w:val="22"/>
                <w:szCs w:val="22"/>
              </w:rPr>
              <w:t>Sūtītāja muitas norāde (ja tāda ir)</w:t>
            </w:r>
          </w:p>
        </w:tc>
      </w:tr>
      <w:tr w:rsidR="001A462C" w:rsidRPr="00AD5EBD" w14:paraId="79D23AA1" w14:textId="77777777" w:rsidTr="001A5AC7">
        <w:tc>
          <w:tcPr>
            <w:tcW w:w="2498" w:type="pct"/>
            <w:gridSpan w:val="2"/>
            <w:shd w:val="clear" w:color="auto" w:fill="auto"/>
          </w:tcPr>
          <w:p w14:paraId="65D80407"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Street</w:t>
            </w:r>
          </w:p>
          <w:p w14:paraId="2B1F6459"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Tel. No.</w:t>
            </w:r>
          </w:p>
        </w:tc>
        <w:tc>
          <w:tcPr>
            <w:tcW w:w="2502" w:type="pct"/>
            <w:shd w:val="clear" w:color="auto" w:fill="auto"/>
          </w:tcPr>
          <w:p w14:paraId="615839B0" w14:textId="77777777" w:rsidR="001A462C" w:rsidRPr="00AD5EBD" w:rsidRDefault="001A462C" w:rsidP="001A462C">
            <w:pPr>
              <w:pStyle w:val="BodyText"/>
              <w:rPr>
                <w:noProof/>
                <w:sz w:val="22"/>
                <w:szCs w:val="22"/>
              </w:rPr>
            </w:pPr>
            <w:r w:rsidRPr="00AD5EBD">
              <w:rPr>
                <w:sz w:val="22"/>
                <w:szCs w:val="22"/>
              </w:rPr>
              <w:t>Iela</w:t>
            </w:r>
          </w:p>
          <w:p w14:paraId="7ADFE146" w14:textId="10A9EC4F" w:rsidR="001A462C" w:rsidRPr="00AD5EBD" w:rsidRDefault="001A462C" w:rsidP="001A462C">
            <w:pPr>
              <w:pStyle w:val="BodyText"/>
              <w:kinsoku w:val="0"/>
              <w:overflowPunct w:val="0"/>
              <w:jc w:val="both"/>
              <w:rPr>
                <w:noProof/>
                <w:sz w:val="22"/>
                <w:szCs w:val="22"/>
              </w:rPr>
            </w:pPr>
            <w:r w:rsidRPr="00AD5EBD">
              <w:rPr>
                <w:sz w:val="22"/>
                <w:szCs w:val="22"/>
              </w:rPr>
              <w:t>Tālr. Nr.</w:t>
            </w:r>
          </w:p>
        </w:tc>
      </w:tr>
      <w:tr w:rsidR="001A462C" w:rsidRPr="00AD5EBD" w14:paraId="0E145C8E" w14:textId="77777777" w:rsidTr="001A5AC7">
        <w:tc>
          <w:tcPr>
            <w:tcW w:w="2498" w:type="pct"/>
            <w:gridSpan w:val="2"/>
            <w:shd w:val="clear" w:color="auto" w:fill="auto"/>
          </w:tcPr>
          <w:p w14:paraId="11202A9A"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Postcode</w:t>
            </w:r>
          </w:p>
          <w:p w14:paraId="1A0F1004"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City</w:t>
            </w:r>
          </w:p>
        </w:tc>
        <w:tc>
          <w:tcPr>
            <w:tcW w:w="2502" w:type="pct"/>
            <w:shd w:val="clear" w:color="auto" w:fill="auto"/>
          </w:tcPr>
          <w:p w14:paraId="32EF4BBB" w14:textId="77777777" w:rsidR="001A462C" w:rsidRPr="00AD5EBD" w:rsidRDefault="001A462C" w:rsidP="001A462C">
            <w:pPr>
              <w:pStyle w:val="BodyText"/>
              <w:rPr>
                <w:noProof/>
                <w:sz w:val="22"/>
                <w:szCs w:val="22"/>
              </w:rPr>
            </w:pPr>
            <w:r w:rsidRPr="00AD5EBD">
              <w:rPr>
                <w:sz w:val="22"/>
                <w:szCs w:val="22"/>
              </w:rPr>
              <w:t>Pasta indekss</w:t>
            </w:r>
          </w:p>
          <w:p w14:paraId="7160150C" w14:textId="213906CC" w:rsidR="001A462C" w:rsidRPr="00AD5EBD" w:rsidRDefault="001A462C" w:rsidP="001A462C">
            <w:pPr>
              <w:pStyle w:val="BodyText"/>
              <w:kinsoku w:val="0"/>
              <w:overflowPunct w:val="0"/>
              <w:jc w:val="both"/>
              <w:rPr>
                <w:noProof/>
                <w:sz w:val="22"/>
                <w:szCs w:val="22"/>
              </w:rPr>
            </w:pPr>
            <w:r w:rsidRPr="00AD5EBD">
              <w:rPr>
                <w:sz w:val="22"/>
                <w:szCs w:val="22"/>
              </w:rPr>
              <w:t>Pilsēta</w:t>
            </w:r>
          </w:p>
        </w:tc>
      </w:tr>
      <w:tr w:rsidR="001A462C" w:rsidRPr="00AD5EBD" w14:paraId="3330C163" w14:textId="77777777" w:rsidTr="001A5AC7">
        <w:tc>
          <w:tcPr>
            <w:tcW w:w="2498" w:type="pct"/>
            <w:gridSpan w:val="2"/>
            <w:shd w:val="clear" w:color="auto" w:fill="auto"/>
          </w:tcPr>
          <w:p w14:paraId="3E2F7C57"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Country</w:t>
            </w:r>
          </w:p>
        </w:tc>
        <w:tc>
          <w:tcPr>
            <w:tcW w:w="2502" w:type="pct"/>
            <w:shd w:val="clear" w:color="auto" w:fill="auto"/>
          </w:tcPr>
          <w:p w14:paraId="3EC1FDC2" w14:textId="131B8753" w:rsidR="001A462C" w:rsidRPr="00AD5EBD" w:rsidRDefault="001A462C" w:rsidP="001A462C">
            <w:pPr>
              <w:pStyle w:val="BodyText"/>
              <w:kinsoku w:val="0"/>
              <w:overflowPunct w:val="0"/>
              <w:jc w:val="both"/>
              <w:rPr>
                <w:noProof/>
                <w:sz w:val="22"/>
                <w:szCs w:val="22"/>
              </w:rPr>
            </w:pPr>
            <w:r w:rsidRPr="00AD5EBD">
              <w:rPr>
                <w:sz w:val="22"/>
                <w:szCs w:val="22"/>
              </w:rPr>
              <w:t>Valsts</w:t>
            </w:r>
          </w:p>
        </w:tc>
      </w:tr>
      <w:tr w:rsidR="001A462C" w:rsidRPr="00AD5EBD" w14:paraId="2D405853" w14:textId="77777777" w:rsidTr="001A5AC7">
        <w:tc>
          <w:tcPr>
            <w:tcW w:w="2498" w:type="pct"/>
            <w:gridSpan w:val="2"/>
            <w:shd w:val="clear" w:color="auto" w:fill="auto"/>
          </w:tcPr>
          <w:p w14:paraId="7077B87F"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Insured value – Words</w:t>
            </w:r>
          </w:p>
        </w:tc>
        <w:tc>
          <w:tcPr>
            <w:tcW w:w="2502" w:type="pct"/>
            <w:shd w:val="clear" w:color="auto" w:fill="auto"/>
          </w:tcPr>
          <w:p w14:paraId="3BEDCF8E" w14:textId="3E0AE245" w:rsidR="001A462C" w:rsidRPr="00AD5EBD" w:rsidRDefault="001A462C" w:rsidP="001A462C">
            <w:pPr>
              <w:pStyle w:val="BodyText"/>
              <w:kinsoku w:val="0"/>
              <w:overflowPunct w:val="0"/>
              <w:jc w:val="both"/>
              <w:rPr>
                <w:noProof/>
                <w:sz w:val="22"/>
                <w:szCs w:val="22"/>
              </w:rPr>
            </w:pPr>
            <w:r w:rsidRPr="00AD5EBD">
              <w:rPr>
                <w:sz w:val="22"/>
                <w:szCs w:val="22"/>
              </w:rPr>
              <w:t>Apdrošinājuma summa – vārdiem</w:t>
            </w:r>
          </w:p>
        </w:tc>
      </w:tr>
      <w:tr w:rsidR="001A462C" w:rsidRPr="00AD5EBD" w14:paraId="57BB5446" w14:textId="77777777" w:rsidTr="001A5AC7">
        <w:tc>
          <w:tcPr>
            <w:tcW w:w="2498" w:type="pct"/>
            <w:gridSpan w:val="2"/>
            <w:shd w:val="clear" w:color="auto" w:fill="auto"/>
          </w:tcPr>
          <w:p w14:paraId="1889248C"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Cash-on-delivery amount – Words</w:t>
            </w:r>
          </w:p>
        </w:tc>
        <w:tc>
          <w:tcPr>
            <w:tcW w:w="2502" w:type="pct"/>
            <w:shd w:val="clear" w:color="auto" w:fill="auto"/>
          </w:tcPr>
          <w:p w14:paraId="604BD1C5" w14:textId="3E55B828" w:rsidR="001A462C" w:rsidRPr="00AD5EBD" w:rsidRDefault="001A462C" w:rsidP="001A462C">
            <w:pPr>
              <w:pStyle w:val="BodyText"/>
              <w:kinsoku w:val="0"/>
              <w:overflowPunct w:val="0"/>
              <w:jc w:val="both"/>
              <w:rPr>
                <w:noProof/>
                <w:sz w:val="22"/>
                <w:szCs w:val="22"/>
              </w:rPr>
            </w:pPr>
            <w:r w:rsidRPr="00AD5EBD">
              <w:rPr>
                <w:sz w:val="22"/>
                <w:szCs w:val="22"/>
              </w:rPr>
              <w:t>Pēcmaksas summa – vārdiem</w:t>
            </w:r>
          </w:p>
        </w:tc>
      </w:tr>
      <w:tr w:rsidR="001A462C" w:rsidRPr="00AD5EBD" w14:paraId="148BDEED" w14:textId="77777777" w:rsidTr="001A5AC7">
        <w:tc>
          <w:tcPr>
            <w:tcW w:w="2498" w:type="pct"/>
            <w:gridSpan w:val="2"/>
            <w:shd w:val="clear" w:color="auto" w:fill="auto"/>
          </w:tcPr>
          <w:p w14:paraId="489CD5E0"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figures</w:t>
            </w:r>
          </w:p>
        </w:tc>
        <w:tc>
          <w:tcPr>
            <w:tcW w:w="2502" w:type="pct"/>
            <w:shd w:val="clear" w:color="auto" w:fill="auto"/>
          </w:tcPr>
          <w:p w14:paraId="43C5C10D" w14:textId="3DA4EFA5" w:rsidR="001A462C" w:rsidRPr="00AD5EBD" w:rsidRDefault="001A462C" w:rsidP="001A462C">
            <w:pPr>
              <w:pStyle w:val="BodyText"/>
              <w:kinsoku w:val="0"/>
              <w:overflowPunct w:val="0"/>
              <w:jc w:val="both"/>
              <w:rPr>
                <w:noProof/>
                <w:sz w:val="22"/>
                <w:szCs w:val="22"/>
              </w:rPr>
            </w:pPr>
            <w:r w:rsidRPr="00AD5EBD">
              <w:rPr>
                <w:sz w:val="22"/>
                <w:szCs w:val="22"/>
              </w:rPr>
              <w:t>cipariem</w:t>
            </w:r>
          </w:p>
        </w:tc>
      </w:tr>
      <w:tr w:rsidR="001A462C" w:rsidRPr="00AD5EBD" w14:paraId="78BCCE9E" w14:textId="77777777" w:rsidTr="001A5AC7">
        <w:tc>
          <w:tcPr>
            <w:tcW w:w="2498" w:type="pct"/>
            <w:gridSpan w:val="2"/>
            <w:shd w:val="clear" w:color="auto" w:fill="auto"/>
          </w:tcPr>
          <w:p w14:paraId="54F3DD59"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Giro account No. and Giro centre</w:t>
            </w:r>
          </w:p>
        </w:tc>
        <w:tc>
          <w:tcPr>
            <w:tcW w:w="2502" w:type="pct"/>
            <w:shd w:val="clear" w:color="auto" w:fill="auto"/>
          </w:tcPr>
          <w:p w14:paraId="2A7F8277" w14:textId="04AA79F5" w:rsidR="001A462C" w:rsidRPr="00AD5EBD" w:rsidRDefault="001A462C" w:rsidP="001A462C">
            <w:pPr>
              <w:pStyle w:val="BodyText"/>
              <w:kinsoku w:val="0"/>
              <w:overflowPunct w:val="0"/>
              <w:jc w:val="both"/>
              <w:rPr>
                <w:noProof/>
                <w:sz w:val="22"/>
                <w:szCs w:val="22"/>
              </w:rPr>
            </w:pPr>
            <w:r w:rsidRPr="00AD5EBD">
              <w:rPr>
                <w:sz w:val="22"/>
                <w:szCs w:val="22"/>
              </w:rPr>
              <w:t>Žiro konta Nr. un žirocentrs</w:t>
            </w:r>
          </w:p>
        </w:tc>
      </w:tr>
      <w:tr w:rsidR="001A462C" w:rsidRPr="00AD5EBD" w14:paraId="2D922152" w14:textId="77777777" w:rsidTr="001A5AC7">
        <w:tc>
          <w:tcPr>
            <w:tcW w:w="2498" w:type="pct"/>
            <w:gridSpan w:val="2"/>
            <w:shd w:val="clear" w:color="auto" w:fill="auto"/>
          </w:tcPr>
          <w:p w14:paraId="7E4F76DC" w14:textId="77777777" w:rsidR="001A462C" w:rsidRPr="00AD5EBD" w:rsidRDefault="001A462C" w:rsidP="001A462C">
            <w:pPr>
              <w:pStyle w:val="BodyText"/>
              <w:kinsoku w:val="0"/>
              <w:overflowPunct w:val="0"/>
              <w:jc w:val="both"/>
              <w:rPr>
                <w:b/>
                <w:noProof/>
                <w:sz w:val="22"/>
                <w:szCs w:val="22"/>
                <w:lang w:val="en-GB"/>
              </w:rPr>
            </w:pPr>
            <w:r w:rsidRPr="00AD5EBD">
              <w:rPr>
                <w:b/>
                <w:noProof/>
                <w:sz w:val="22"/>
                <w:szCs w:val="22"/>
                <w:lang w:val="en-GB"/>
              </w:rPr>
              <w:t>ADDRESS LABEL</w:t>
            </w:r>
          </w:p>
        </w:tc>
        <w:tc>
          <w:tcPr>
            <w:tcW w:w="2502" w:type="pct"/>
            <w:shd w:val="clear" w:color="auto" w:fill="auto"/>
          </w:tcPr>
          <w:p w14:paraId="498FD2AD" w14:textId="1D89C888" w:rsidR="001A462C" w:rsidRPr="00AD5EBD" w:rsidRDefault="001A462C" w:rsidP="001A462C">
            <w:pPr>
              <w:pStyle w:val="BodyText"/>
              <w:kinsoku w:val="0"/>
              <w:overflowPunct w:val="0"/>
              <w:jc w:val="both"/>
              <w:rPr>
                <w:b/>
                <w:bCs/>
                <w:noProof/>
                <w:sz w:val="22"/>
                <w:szCs w:val="22"/>
              </w:rPr>
            </w:pPr>
            <w:r w:rsidRPr="00AD5EBD">
              <w:rPr>
                <w:b/>
                <w:bCs/>
                <w:sz w:val="22"/>
                <w:szCs w:val="22"/>
              </w:rPr>
              <w:t>ADRESES UZLĪME</w:t>
            </w:r>
          </w:p>
        </w:tc>
      </w:tr>
      <w:tr w:rsidR="001A462C" w:rsidRPr="00AD5EBD" w14:paraId="344E9C0E" w14:textId="77777777" w:rsidTr="001A5AC7">
        <w:tc>
          <w:tcPr>
            <w:tcW w:w="2498" w:type="pct"/>
            <w:gridSpan w:val="2"/>
            <w:shd w:val="clear" w:color="auto" w:fill="auto"/>
          </w:tcPr>
          <w:p w14:paraId="5A1524E6" w14:textId="77777777" w:rsidR="001A462C" w:rsidRPr="00AD5EBD" w:rsidRDefault="001A462C" w:rsidP="001A462C">
            <w:pPr>
              <w:pStyle w:val="BodyText"/>
              <w:kinsoku w:val="0"/>
              <w:overflowPunct w:val="0"/>
              <w:jc w:val="both"/>
              <w:rPr>
                <w:b/>
                <w:noProof/>
                <w:sz w:val="22"/>
                <w:szCs w:val="22"/>
                <w:lang w:val="en-GB"/>
              </w:rPr>
            </w:pPr>
            <w:r w:rsidRPr="00AD5EBD">
              <w:rPr>
                <w:b/>
                <w:noProof/>
                <w:sz w:val="22"/>
                <w:szCs w:val="22"/>
                <w:lang w:val="en-GB"/>
              </w:rPr>
              <w:t>SENDER'S INSTRUCTIONS IN CASE OF NON-DELIVERY</w:t>
            </w:r>
          </w:p>
        </w:tc>
        <w:tc>
          <w:tcPr>
            <w:tcW w:w="2502" w:type="pct"/>
            <w:shd w:val="clear" w:color="auto" w:fill="auto"/>
          </w:tcPr>
          <w:p w14:paraId="78356AC9" w14:textId="02A4A8E5" w:rsidR="001A462C" w:rsidRPr="00AD5EBD" w:rsidRDefault="001A462C" w:rsidP="001A462C">
            <w:pPr>
              <w:pStyle w:val="BodyText"/>
              <w:kinsoku w:val="0"/>
              <w:overflowPunct w:val="0"/>
              <w:jc w:val="both"/>
              <w:rPr>
                <w:b/>
                <w:bCs/>
                <w:noProof/>
                <w:sz w:val="22"/>
                <w:szCs w:val="22"/>
              </w:rPr>
            </w:pPr>
            <w:r w:rsidRPr="00AD5EBD">
              <w:rPr>
                <w:b/>
                <w:bCs/>
                <w:sz w:val="22"/>
                <w:szCs w:val="22"/>
              </w:rPr>
              <w:t>SŪTĪTĀJA NORĀDĪJUMI SŪTĪJUMA NEIZSNIEGŠANAS GADĪJUMĀ</w:t>
            </w:r>
          </w:p>
        </w:tc>
      </w:tr>
      <w:tr w:rsidR="001A462C" w:rsidRPr="00AD5EBD" w14:paraId="1FFCB8F8" w14:textId="77777777" w:rsidTr="001A5AC7">
        <w:tc>
          <w:tcPr>
            <w:tcW w:w="2498" w:type="pct"/>
            <w:gridSpan w:val="2"/>
            <w:shd w:val="clear" w:color="auto" w:fill="auto"/>
          </w:tcPr>
          <w:p w14:paraId="46C58274"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Return to sender after</w:t>
            </w:r>
          </w:p>
          <w:p w14:paraId="222A6CEA"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Days</w:t>
            </w:r>
          </w:p>
        </w:tc>
        <w:tc>
          <w:tcPr>
            <w:tcW w:w="2502" w:type="pct"/>
            <w:shd w:val="clear" w:color="auto" w:fill="auto"/>
          </w:tcPr>
          <w:p w14:paraId="72E3399E" w14:textId="77777777" w:rsidR="001A462C" w:rsidRPr="00AD5EBD" w:rsidRDefault="001A462C" w:rsidP="001A462C">
            <w:pPr>
              <w:pStyle w:val="BodyText"/>
              <w:rPr>
                <w:noProof/>
                <w:sz w:val="22"/>
                <w:szCs w:val="22"/>
              </w:rPr>
            </w:pPr>
            <w:r w:rsidRPr="00AD5EBD">
              <w:rPr>
                <w:sz w:val="22"/>
                <w:szCs w:val="22"/>
              </w:rPr>
              <w:t>Sūtīt atpakaļ sūtītājam pēc</w:t>
            </w:r>
          </w:p>
          <w:p w14:paraId="5042712D" w14:textId="12265C15" w:rsidR="001A462C" w:rsidRPr="00AD5EBD" w:rsidRDefault="001A462C" w:rsidP="001A462C">
            <w:pPr>
              <w:pStyle w:val="BodyText"/>
              <w:kinsoku w:val="0"/>
              <w:overflowPunct w:val="0"/>
              <w:jc w:val="both"/>
              <w:rPr>
                <w:noProof/>
                <w:sz w:val="22"/>
                <w:szCs w:val="22"/>
              </w:rPr>
            </w:pPr>
            <w:r w:rsidRPr="00AD5EBD">
              <w:rPr>
                <w:sz w:val="22"/>
                <w:szCs w:val="22"/>
              </w:rPr>
              <w:t>dienām</w:t>
            </w:r>
          </w:p>
        </w:tc>
      </w:tr>
      <w:tr w:rsidR="001A462C" w:rsidRPr="00AD5EBD" w14:paraId="20D39DC9" w14:textId="77777777" w:rsidTr="001A5AC7">
        <w:tc>
          <w:tcPr>
            <w:tcW w:w="2498" w:type="pct"/>
            <w:gridSpan w:val="2"/>
            <w:shd w:val="clear" w:color="auto" w:fill="auto"/>
          </w:tcPr>
          <w:p w14:paraId="3D50D1F8"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Redirect to address below</w:t>
            </w:r>
          </w:p>
          <w:p w14:paraId="6093E2B2"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Return/Redirect</w:t>
            </w:r>
          </w:p>
          <w:p w14:paraId="246CAB12"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Address</w:t>
            </w:r>
          </w:p>
        </w:tc>
        <w:tc>
          <w:tcPr>
            <w:tcW w:w="2502" w:type="pct"/>
            <w:shd w:val="clear" w:color="auto" w:fill="auto"/>
          </w:tcPr>
          <w:p w14:paraId="7EDC7C72" w14:textId="77777777" w:rsidR="001A462C" w:rsidRPr="00AD5EBD" w:rsidRDefault="001A462C" w:rsidP="001A462C">
            <w:pPr>
              <w:pStyle w:val="BodyText"/>
              <w:rPr>
                <w:noProof/>
                <w:sz w:val="22"/>
                <w:szCs w:val="22"/>
              </w:rPr>
            </w:pPr>
            <w:r w:rsidRPr="00AD5EBD">
              <w:rPr>
                <w:sz w:val="22"/>
                <w:szCs w:val="22"/>
              </w:rPr>
              <w:t>Pārsūtīt uz turpmāk norādīto adresi</w:t>
            </w:r>
          </w:p>
          <w:p w14:paraId="6B9F11E1" w14:textId="77777777" w:rsidR="001A462C" w:rsidRPr="00AD5EBD" w:rsidRDefault="001A462C" w:rsidP="001A462C">
            <w:pPr>
              <w:pStyle w:val="BodyText"/>
              <w:rPr>
                <w:noProof/>
                <w:sz w:val="22"/>
                <w:szCs w:val="22"/>
              </w:rPr>
            </w:pPr>
            <w:r w:rsidRPr="00AD5EBD">
              <w:rPr>
                <w:sz w:val="22"/>
                <w:szCs w:val="22"/>
              </w:rPr>
              <w:t>Sūtīt atpakaļ/pārsūtīt</w:t>
            </w:r>
          </w:p>
          <w:p w14:paraId="110C52DD" w14:textId="507DD74E" w:rsidR="001A462C" w:rsidRPr="00AD5EBD" w:rsidRDefault="001A462C" w:rsidP="001A462C">
            <w:pPr>
              <w:pStyle w:val="BodyText"/>
              <w:kinsoku w:val="0"/>
              <w:overflowPunct w:val="0"/>
              <w:jc w:val="both"/>
              <w:rPr>
                <w:noProof/>
                <w:sz w:val="22"/>
                <w:szCs w:val="22"/>
              </w:rPr>
            </w:pPr>
            <w:r w:rsidRPr="00AD5EBD">
              <w:rPr>
                <w:sz w:val="22"/>
                <w:szCs w:val="22"/>
              </w:rPr>
              <w:t>Adrese</w:t>
            </w:r>
          </w:p>
        </w:tc>
      </w:tr>
      <w:tr w:rsidR="001A462C" w:rsidRPr="00AD5EBD" w14:paraId="2AC513E3" w14:textId="77777777" w:rsidTr="001A5AC7">
        <w:tc>
          <w:tcPr>
            <w:tcW w:w="2498" w:type="pct"/>
            <w:gridSpan w:val="2"/>
            <w:shd w:val="clear" w:color="auto" w:fill="auto"/>
          </w:tcPr>
          <w:p w14:paraId="7158F604"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Return immediately to sender</w:t>
            </w:r>
          </w:p>
        </w:tc>
        <w:tc>
          <w:tcPr>
            <w:tcW w:w="2502" w:type="pct"/>
            <w:shd w:val="clear" w:color="auto" w:fill="auto"/>
          </w:tcPr>
          <w:p w14:paraId="7CE2FB06" w14:textId="1975D2DF" w:rsidR="001A462C" w:rsidRPr="00AD5EBD" w:rsidRDefault="001A462C" w:rsidP="001A462C">
            <w:pPr>
              <w:pStyle w:val="BodyText"/>
              <w:kinsoku w:val="0"/>
              <w:overflowPunct w:val="0"/>
              <w:jc w:val="both"/>
              <w:rPr>
                <w:noProof/>
                <w:sz w:val="22"/>
                <w:szCs w:val="22"/>
              </w:rPr>
            </w:pPr>
            <w:r w:rsidRPr="00AD5EBD">
              <w:rPr>
                <w:sz w:val="22"/>
                <w:szCs w:val="22"/>
              </w:rPr>
              <w:t>Nekavējoties nosūtīt atpakaļ sūtītājam</w:t>
            </w:r>
          </w:p>
        </w:tc>
      </w:tr>
      <w:tr w:rsidR="001A462C" w:rsidRPr="00AD5EBD" w14:paraId="08D15C5A" w14:textId="77777777" w:rsidTr="001A5AC7">
        <w:tc>
          <w:tcPr>
            <w:tcW w:w="2498" w:type="pct"/>
            <w:gridSpan w:val="2"/>
            <w:shd w:val="clear" w:color="auto" w:fill="auto"/>
          </w:tcPr>
          <w:p w14:paraId="6598A4EF"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Treat as abandoned</w:t>
            </w:r>
          </w:p>
        </w:tc>
        <w:tc>
          <w:tcPr>
            <w:tcW w:w="2502" w:type="pct"/>
            <w:shd w:val="clear" w:color="auto" w:fill="auto"/>
          </w:tcPr>
          <w:p w14:paraId="2BFC4AE1" w14:textId="79CC617E" w:rsidR="001A462C" w:rsidRPr="00AD5EBD" w:rsidRDefault="001A462C" w:rsidP="001A462C">
            <w:pPr>
              <w:pStyle w:val="BodyText"/>
              <w:kinsoku w:val="0"/>
              <w:overflowPunct w:val="0"/>
              <w:jc w:val="both"/>
              <w:rPr>
                <w:noProof/>
                <w:sz w:val="22"/>
                <w:szCs w:val="22"/>
              </w:rPr>
            </w:pPr>
            <w:r w:rsidRPr="00AD5EBD">
              <w:rPr>
                <w:sz w:val="22"/>
                <w:szCs w:val="22"/>
              </w:rPr>
              <w:t>Rīkoties kā ar nepieprasītu sūtījumu</w:t>
            </w:r>
          </w:p>
        </w:tc>
      </w:tr>
      <w:tr w:rsidR="001A462C" w:rsidRPr="00AD5EBD" w14:paraId="4EED5FC4" w14:textId="77777777" w:rsidTr="001A5AC7">
        <w:tc>
          <w:tcPr>
            <w:tcW w:w="2498" w:type="pct"/>
            <w:gridSpan w:val="2"/>
            <w:shd w:val="clear" w:color="auto" w:fill="auto"/>
          </w:tcPr>
          <w:p w14:paraId="62D0AE87"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by surface/S.A.L.</w:t>
            </w:r>
          </w:p>
          <w:p w14:paraId="7AC455F8"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by air</w:t>
            </w:r>
          </w:p>
        </w:tc>
        <w:tc>
          <w:tcPr>
            <w:tcW w:w="2502" w:type="pct"/>
            <w:shd w:val="clear" w:color="auto" w:fill="auto"/>
          </w:tcPr>
          <w:p w14:paraId="16FCDAA7" w14:textId="77777777" w:rsidR="001A462C" w:rsidRPr="00AD5EBD" w:rsidRDefault="001A462C" w:rsidP="001A462C">
            <w:pPr>
              <w:pStyle w:val="BodyText"/>
              <w:rPr>
                <w:noProof/>
                <w:sz w:val="22"/>
                <w:szCs w:val="22"/>
              </w:rPr>
            </w:pPr>
            <w:r w:rsidRPr="00AD5EBD">
              <w:rPr>
                <w:sz w:val="22"/>
                <w:szCs w:val="22"/>
              </w:rPr>
              <w:t>pa sauszemi/</w:t>
            </w:r>
            <w:r w:rsidRPr="00AD5EBD">
              <w:rPr>
                <w:i/>
                <w:iCs/>
                <w:sz w:val="22"/>
                <w:szCs w:val="22"/>
              </w:rPr>
              <w:t>SAL</w:t>
            </w:r>
          </w:p>
          <w:p w14:paraId="2E8F6A4A" w14:textId="7D5D0431" w:rsidR="001A462C" w:rsidRPr="00AD5EBD" w:rsidRDefault="001A462C" w:rsidP="001A462C">
            <w:pPr>
              <w:pStyle w:val="BodyText"/>
              <w:kinsoku w:val="0"/>
              <w:overflowPunct w:val="0"/>
              <w:jc w:val="both"/>
              <w:rPr>
                <w:noProof/>
                <w:sz w:val="22"/>
                <w:szCs w:val="22"/>
              </w:rPr>
            </w:pPr>
            <w:r w:rsidRPr="00AD5EBD">
              <w:rPr>
                <w:sz w:val="22"/>
                <w:szCs w:val="22"/>
              </w:rPr>
              <w:t>ar aviopastu</w:t>
            </w:r>
          </w:p>
        </w:tc>
      </w:tr>
      <w:tr w:rsidR="001A462C" w:rsidRPr="00AD5EBD" w14:paraId="5A80BDEA" w14:textId="77777777" w:rsidTr="001A5AC7">
        <w:tc>
          <w:tcPr>
            <w:tcW w:w="2498" w:type="pct"/>
            <w:gridSpan w:val="2"/>
            <w:shd w:val="clear" w:color="auto" w:fill="auto"/>
          </w:tcPr>
          <w:p w14:paraId="037FB59A" w14:textId="77777777" w:rsidR="001A462C" w:rsidRPr="00AD5EBD" w:rsidRDefault="001A462C" w:rsidP="001A462C">
            <w:pPr>
              <w:pStyle w:val="BodyText"/>
              <w:kinsoku w:val="0"/>
              <w:overflowPunct w:val="0"/>
              <w:jc w:val="both"/>
              <w:rPr>
                <w:noProof/>
                <w:sz w:val="22"/>
                <w:szCs w:val="22"/>
                <w:lang w:val="en-GB"/>
              </w:rPr>
            </w:pPr>
            <w:r w:rsidRPr="00AD5EBD">
              <w:rPr>
                <w:noProof/>
                <w:sz w:val="22"/>
                <w:szCs w:val="22"/>
                <w:lang w:val="en-GB"/>
              </w:rPr>
              <w:t>Size 210 x 148 mm (basic format A5) with a tolerance of 5 mm</w:t>
            </w:r>
          </w:p>
        </w:tc>
        <w:tc>
          <w:tcPr>
            <w:tcW w:w="2502" w:type="pct"/>
            <w:shd w:val="clear" w:color="auto" w:fill="auto"/>
          </w:tcPr>
          <w:p w14:paraId="55668ECA" w14:textId="0D070DE8" w:rsidR="001A462C" w:rsidRPr="00AD5EBD" w:rsidRDefault="001A462C" w:rsidP="001A462C">
            <w:pPr>
              <w:pStyle w:val="BodyText"/>
              <w:kinsoku w:val="0"/>
              <w:overflowPunct w:val="0"/>
              <w:jc w:val="both"/>
              <w:rPr>
                <w:noProof/>
                <w:sz w:val="22"/>
                <w:szCs w:val="22"/>
              </w:rPr>
            </w:pPr>
            <w:r w:rsidRPr="00AD5EBD">
              <w:rPr>
                <w:sz w:val="22"/>
                <w:szCs w:val="22"/>
              </w:rPr>
              <w:t>Izmērs – 210 x 148 mm (standarta formāts A5), pielaide 5 mm</w:t>
            </w:r>
          </w:p>
        </w:tc>
      </w:tr>
    </w:tbl>
    <w:p w14:paraId="1C299388" w14:textId="77777777" w:rsidR="003537D2" w:rsidRDefault="003537D2" w:rsidP="0025224A">
      <w:pPr>
        <w:pStyle w:val="BodyText"/>
        <w:rPr>
          <w:noProof/>
          <w:lang w:val="en-GB"/>
        </w:rPr>
      </w:pPr>
    </w:p>
    <w:p w14:paraId="37197C0D" w14:textId="77777777" w:rsidR="0084189D" w:rsidRDefault="003537D2" w:rsidP="0084189D">
      <w:pPr>
        <w:pStyle w:val="BodyText"/>
        <w:jc w:val="right"/>
        <w:rPr>
          <w:noProof/>
        </w:rPr>
      </w:pPr>
      <w:r>
        <w:br w:type="page"/>
      </w:r>
      <w:r w:rsidR="0084189D">
        <w:t>CP 72 (kopējošā josla priekšā sadaļai “Muitas deklarācija”)</w:t>
      </w:r>
    </w:p>
    <w:p w14:paraId="5B92908C" w14:textId="36B83C3F" w:rsidR="003537D2" w:rsidRDefault="003537D2" w:rsidP="0084189D">
      <w:pPr>
        <w:widowControl/>
        <w:autoSpaceDE/>
        <w:autoSpaceDN/>
        <w:adjustRightInd/>
        <w:spacing w:line="259" w:lineRule="auto"/>
        <w:rPr>
          <w:noProof/>
          <w:lang w:val="en-GB"/>
        </w:rPr>
      </w:pPr>
    </w:p>
    <w:p w14:paraId="46DEFB41" w14:textId="589D451A" w:rsidR="0084189D" w:rsidRDefault="00724608" w:rsidP="0084189D">
      <w:pPr>
        <w:pStyle w:val="BodyText"/>
        <w:jc w:val="center"/>
      </w:pPr>
      <w:r>
        <w:pict w14:anchorId="186E76E6">
          <v:shape id="_x0000_i1132" type="#_x0000_t75" style="width:456.6pt;height:330pt;visibility:visible">
            <v:imagedata r:id="rId117" o:title="" croptop="3988f" cropbottom="4114f" cropleft="2598f" cropright="3464f"/>
          </v:shape>
        </w:pict>
      </w:r>
    </w:p>
    <w:p w14:paraId="20C02B4C" w14:textId="0A570171" w:rsidR="003537D2" w:rsidRDefault="003537D2" w:rsidP="0025224A">
      <w:pPr>
        <w:pStyle w:val="BodyText"/>
        <w:rPr>
          <w:noProof/>
        </w:rPr>
      </w:pPr>
    </w:p>
    <w:p w14:paraId="04E4A8C6" w14:textId="4C18E3EE" w:rsidR="003537D2" w:rsidRDefault="003537D2" w:rsidP="005E41B3">
      <w:pPr>
        <w:pStyle w:val="BodyText"/>
        <w:rPr>
          <w:noProof/>
          <w:lang w:val="en-GB"/>
        </w:rPr>
      </w:pPr>
      <w:r>
        <w:br w:type="page"/>
      </w:r>
    </w:p>
    <w:p w14:paraId="532B5798" w14:textId="77777777" w:rsidR="003537D2" w:rsidRDefault="00724608" w:rsidP="0025224A">
      <w:pPr>
        <w:pStyle w:val="BodyText"/>
        <w:rPr>
          <w:noProof/>
        </w:rPr>
      </w:pPr>
      <w:r>
        <w:pict w14:anchorId="60D42700">
          <v:shape id="_x0000_i1133" type="#_x0000_t75" style="width:453.6pt;height:327.6pt;visibility:visible">
            <v:imagedata r:id="rId118" o:title=""/>
          </v:shape>
        </w:pict>
      </w:r>
    </w:p>
    <w:p w14:paraId="40CC4DBE" w14:textId="2EAF731C"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C25332" w:rsidRPr="005E41B3" w14:paraId="5C9C720C" w14:textId="77777777" w:rsidTr="001A5AC7">
        <w:tc>
          <w:tcPr>
            <w:tcW w:w="2492" w:type="pct"/>
            <w:shd w:val="clear" w:color="auto" w:fill="auto"/>
          </w:tcPr>
          <w:p w14:paraId="71A91565" w14:textId="77777777" w:rsidR="00C25332" w:rsidRPr="005E41B3" w:rsidRDefault="00C25332" w:rsidP="001A5AC7">
            <w:pPr>
              <w:pStyle w:val="BodyText"/>
              <w:keepNext/>
              <w:kinsoku w:val="0"/>
              <w:overflowPunct w:val="0"/>
              <w:jc w:val="center"/>
              <w:rPr>
                <w:b/>
                <w:bCs/>
                <w:noProof/>
                <w:sz w:val="22"/>
                <w:szCs w:val="22"/>
                <w:lang w:val="en-GB"/>
              </w:rPr>
            </w:pPr>
            <w:r w:rsidRPr="005E41B3">
              <w:rPr>
                <w:b/>
                <w:bCs/>
                <w:noProof/>
                <w:sz w:val="22"/>
                <w:szCs w:val="22"/>
                <w:lang w:val="en-GB"/>
              </w:rPr>
              <w:t>Angļu val.</w:t>
            </w:r>
          </w:p>
        </w:tc>
        <w:tc>
          <w:tcPr>
            <w:tcW w:w="2508" w:type="pct"/>
            <w:gridSpan w:val="2"/>
            <w:shd w:val="clear" w:color="auto" w:fill="auto"/>
          </w:tcPr>
          <w:p w14:paraId="7EA6B5E1" w14:textId="77777777" w:rsidR="00C25332" w:rsidRPr="005E41B3" w:rsidRDefault="00C25332" w:rsidP="001A5AC7">
            <w:pPr>
              <w:pStyle w:val="BodyText"/>
              <w:keepNext/>
              <w:kinsoku w:val="0"/>
              <w:overflowPunct w:val="0"/>
              <w:jc w:val="center"/>
              <w:rPr>
                <w:b/>
                <w:bCs/>
                <w:sz w:val="22"/>
                <w:szCs w:val="22"/>
              </w:rPr>
            </w:pPr>
            <w:r w:rsidRPr="005E41B3">
              <w:rPr>
                <w:b/>
                <w:bCs/>
                <w:sz w:val="22"/>
                <w:szCs w:val="22"/>
              </w:rPr>
              <w:t>Latviešu val.</w:t>
            </w:r>
          </w:p>
        </w:tc>
      </w:tr>
      <w:tr w:rsidR="00C25332" w:rsidRPr="005E41B3" w14:paraId="1D3477B2" w14:textId="77777777" w:rsidTr="001A5AC7">
        <w:tc>
          <w:tcPr>
            <w:tcW w:w="2498" w:type="pct"/>
            <w:gridSpan w:val="2"/>
            <w:shd w:val="clear" w:color="auto" w:fill="auto"/>
          </w:tcPr>
          <w:p w14:paraId="78D01331"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CP 72 manifold set, third part – "Customs declaration"</w:t>
            </w:r>
          </w:p>
        </w:tc>
        <w:tc>
          <w:tcPr>
            <w:tcW w:w="2502" w:type="pct"/>
            <w:shd w:val="clear" w:color="auto" w:fill="auto"/>
          </w:tcPr>
          <w:p w14:paraId="617D4106" w14:textId="448D3A0F" w:rsidR="00C25332" w:rsidRPr="005E41B3" w:rsidRDefault="00C25332" w:rsidP="00C25332">
            <w:pPr>
              <w:pStyle w:val="BodyText"/>
              <w:kinsoku w:val="0"/>
              <w:overflowPunct w:val="0"/>
              <w:jc w:val="both"/>
              <w:rPr>
                <w:noProof/>
                <w:sz w:val="22"/>
                <w:szCs w:val="22"/>
              </w:rPr>
            </w:pPr>
            <w:r w:rsidRPr="005E41B3">
              <w:rPr>
                <w:sz w:val="22"/>
                <w:szCs w:val="22"/>
              </w:rPr>
              <w:t>CP 72 paškopējošās veidlapas komplekts, trešā daļa “Muitas deklarācija”</w:t>
            </w:r>
          </w:p>
        </w:tc>
      </w:tr>
      <w:tr w:rsidR="00C25332" w:rsidRPr="005E41B3" w14:paraId="4E1D7CE2" w14:textId="77777777" w:rsidTr="001A5AC7">
        <w:tc>
          <w:tcPr>
            <w:tcW w:w="2498" w:type="pct"/>
            <w:gridSpan w:val="2"/>
            <w:shd w:val="clear" w:color="auto" w:fill="auto"/>
          </w:tcPr>
          <w:p w14:paraId="00E0AC74" w14:textId="77777777" w:rsidR="00C25332" w:rsidRPr="005E41B3" w:rsidRDefault="00C25332" w:rsidP="00C25332">
            <w:pPr>
              <w:pStyle w:val="BodyText"/>
              <w:kinsoku w:val="0"/>
              <w:overflowPunct w:val="0"/>
              <w:jc w:val="both"/>
              <w:rPr>
                <w:b/>
                <w:noProof/>
                <w:sz w:val="22"/>
                <w:szCs w:val="22"/>
                <w:lang w:val="en-GB"/>
              </w:rPr>
            </w:pPr>
            <w:r w:rsidRPr="005E41B3">
              <w:rPr>
                <w:b/>
                <w:noProof/>
                <w:sz w:val="22"/>
                <w:szCs w:val="22"/>
                <w:lang w:val="en-GB"/>
              </w:rPr>
              <w:t>CP 007 075 992 NO</w:t>
            </w:r>
          </w:p>
        </w:tc>
        <w:tc>
          <w:tcPr>
            <w:tcW w:w="2502" w:type="pct"/>
            <w:shd w:val="clear" w:color="auto" w:fill="auto"/>
          </w:tcPr>
          <w:p w14:paraId="464487E0" w14:textId="0C65ABE2" w:rsidR="00C25332" w:rsidRPr="005E41B3" w:rsidRDefault="00C25332" w:rsidP="00C25332">
            <w:pPr>
              <w:pStyle w:val="BodyText"/>
              <w:kinsoku w:val="0"/>
              <w:overflowPunct w:val="0"/>
              <w:jc w:val="both"/>
              <w:rPr>
                <w:b/>
                <w:bCs/>
                <w:noProof/>
                <w:sz w:val="22"/>
                <w:szCs w:val="22"/>
              </w:rPr>
            </w:pPr>
            <w:r w:rsidRPr="005E41B3">
              <w:rPr>
                <w:b/>
                <w:bCs/>
                <w:sz w:val="22"/>
                <w:szCs w:val="22"/>
              </w:rPr>
              <w:t>CP 007 075 992 NO</w:t>
            </w:r>
          </w:p>
        </w:tc>
      </w:tr>
      <w:tr w:rsidR="00C25332" w:rsidRPr="005E41B3" w14:paraId="720DADFD" w14:textId="77777777" w:rsidTr="001A5AC7">
        <w:tc>
          <w:tcPr>
            <w:tcW w:w="2498" w:type="pct"/>
            <w:gridSpan w:val="2"/>
            <w:shd w:val="clear" w:color="auto" w:fill="auto"/>
          </w:tcPr>
          <w:p w14:paraId="5C4CCD9B"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(Designated operator)</w:t>
            </w:r>
          </w:p>
        </w:tc>
        <w:tc>
          <w:tcPr>
            <w:tcW w:w="2502" w:type="pct"/>
            <w:shd w:val="clear" w:color="auto" w:fill="auto"/>
          </w:tcPr>
          <w:p w14:paraId="0978958B" w14:textId="44A5EF70" w:rsidR="00C25332" w:rsidRPr="005E41B3" w:rsidRDefault="00C25332" w:rsidP="00C25332">
            <w:pPr>
              <w:pStyle w:val="BodyText"/>
              <w:kinsoku w:val="0"/>
              <w:overflowPunct w:val="0"/>
              <w:jc w:val="both"/>
              <w:rPr>
                <w:noProof/>
                <w:sz w:val="22"/>
                <w:szCs w:val="22"/>
              </w:rPr>
            </w:pPr>
            <w:r w:rsidRPr="005E41B3">
              <w:rPr>
                <w:sz w:val="22"/>
                <w:szCs w:val="22"/>
              </w:rPr>
              <w:t>(Izraudzītais operators)</w:t>
            </w:r>
          </w:p>
        </w:tc>
      </w:tr>
      <w:tr w:rsidR="00C25332" w:rsidRPr="005E41B3" w14:paraId="04661276" w14:textId="77777777" w:rsidTr="001A5AC7">
        <w:tc>
          <w:tcPr>
            <w:tcW w:w="2498" w:type="pct"/>
            <w:gridSpan w:val="2"/>
            <w:shd w:val="clear" w:color="auto" w:fill="auto"/>
          </w:tcPr>
          <w:p w14:paraId="11D8C178"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From</w:t>
            </w:r>
          </w:p>
          <w:p w14:paraId="4382C421"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To</w:t>
            </w:r>
          </w:p>
        </w:tc>
        <w:tc>
          <w:tcPr>
            <w:tcW w:w="2502" w:type="pct"/>
            <w:shd w:val="clear" w:color="auto" w:fill="auto"/>
          </w:tcPr>
          <w:p w14:paraId="139B4E7E" w14:textId="77777777" w:rsidR="00C25332" w:rsidRPr="005E41B3" w:rsidRDefault="00C25332" w:rsidP="00C25332">
            <w:pPr>
              <w:pStyle w:val="BodyText"/>
              <w:rPr>
                <w:noProof/>
                <w:sz w:val="22"/>
                <w:szCs w:val="22"/>
              </w:rPr>
            </w:pPr>
            <w:r w:rsidRPr="005E41B3">
              <w:rPr>
                <w:sz w:val="22"/>
                <w:szCs w:val="22"/>
              </w:rPr>
              <w:t>No</w:t>
            </w:r>
          </w:p>
          <w:p w14:paraId="5A763898" w14:textId="481F0387" w:rsidR="00C25332" w:rsidRPr="005E41B3" w:rsidRDefault="00C25332" w:rsidP="00C25332">
            <w:pPr>
              <w:pStyle w:val="BodyText"/>
              <w:kinsoku w:val="0"/>
              <w:overflowPunct w:val="0"/>
              <w:jc w:val="both"/>
              <w:rPr>
                <w:noProof/>
                <w:sz w:val="22"/>
                <w:szCs w:val="22"/>
              </w:rPr>
            </w:pPr>
            <w:r w:rsidRPr="005E41B3">
              <w:rPr>
                <w:sz w:val="22"/>
                <w:szCs w:val="22"/>
              </w:rPr>
              <w:t>Kam</w:t>
            </w:r>
          </w:p>
        </w:tc>
      </w:tr>
      <w:tr w:rsidR="00C25332" w:rsidRPr="005E41B3" w14:paraId="49472553" w14:textId="77777777" w:rsidTr="001A5AC7">
        <w:tc>
          <w:tcPr>
            <w:tcW w:w="2498" w:type="pct"/>
            <w:gridSpan w:val="2"/>
            <w:shd w:val="clear" w:color="auto" w:fill="auto"/>
          </w:tcPr>
          <w:p w14:paraId="5ADEFA47"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Name</w:t>
            </w:r>
          </w:p>
          <w:p w14:paraId="37346596"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Business</w:t>
            </w:r>
          </w:p>
        </w:tc>
        <w:tc>
          <w:tcPr>
            <w:tcW w:w="2502" w:type="pct"/>
            <w:shd w:val="clear" w:color="auto" w:fill="auto"/>
          </w:tcPr>
          <w:p w14:paraId="1FA786B3" w14:textId="77777777" w:rsidR="00C25332" w:rsidRPr="005E41B3" w:rsidRDefault="00C25332" w:rsidP="00C25332">
            <w:pPr>
              <w:pStyle w:val="BodyText"/>
              <w:rPr>
                <w:noProof/>
                <w:sz w:val="22"/>
                <w:szCs w:val="22"/>
              </w:rPr>
            </w:pPr>
            <w:r w:rsidRPr="005E41B3">
              <w:rPr>
                <w:sz w:val="22"/>
                <w:szCs w:val="22"/>
              </w:rPr>
              <w:t>Vārds, uzvārds</w:t>
            </w:r>
          </w:p>
          <w:p w14:paraId="1726DF09" w14:textId="78E7558B" w:rsidR="00C25332" w:rsidRPr="005E41B3" w:rsidRDefault="00C25332" w:rsidP="00C25332">
            <w:pPr>
              <w:pStyle w:val="BodyText"/>
              <w:kinsoku w:val="0"/>
              <w:overflowPunct w:val="0"/>
              <w:jc w:val="both"/>
              <w:rPr>
                <w:noProof/>
                <w:sz w:val="22"/>
                <w:szCs w:val="22"/>
              </w:rPr>
            </w:pPr>
            <w:r w:rsidRPr="005E41B3">
              <w:rPr>
                <w:sz w:val="22"/>
                <w:szCs w:val="22"/>
              </w:rPr>
              <w:t>Juridiskās personas nosaukums</w:t>
            </w:r>
          </w:p>
        </w:tc>
      </w:tr>
      <w:tr w:rsidR="00C25332" w:rsidRPr="005E41B3" w14:paraId="6D24FCBA" w14:textId="77777777" w:rsidTr="001A5AC7">
        <w:tc>
          <w:tcPr>
            <w:tcW w:w="2498" w:type="pct"/>
            <w:gridSpan w:val="2"/>
            <w:shd w:val="clear" w:color="auto" w:fill="auto"/>
          </w:tcPr>
          <w:p w14:paraId="496FBED0"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Sender's customs reference (if any)</w:t>
            </w:r>
          </w:p>
        </w:tc>
        <w:tc>
          <w:tcPr>
            <w:tcW w:w="2502" w:type="pct"/>
            <w:shd w:val="clear" w:color="auto" w:fill="auto"/>
          </w:tcPr>
          <w:p w14:paraId="5EF80D59" w14:textId="1DAB6D05" w:rsidR="00C25332" w:rsidRPr="005E41B3" w:rsidRDefault="00C25332" w:rsidP="00C25332">
            <w:pPr>
              <w:pStyle w:val="BodyText"/>
              <w:kinsoku w:val="0"/>
              <w:overflowPunct w:val="0"/>
              <w:jc w:val="both"/>
              <w:rPr>
                <w:noProof/>
                <w:sz w:val="22"/>
                <w:szCs w:val="22"/>
              </w:rPr>
            </w:pPr>
            <w:r w:rsidRPr="005E41B3">
              <w:rPr>
                <w:sz w:val="22"/>
                <w:szCs w:val="22"/>
              </w:rPr>
              <w:t>Sūtītāja muitas norāde (ja tāda ir)</w:t>
            </w:r>
          </w:p>
        </w:tc>
      </w:tr>
      <w:tr w:rsidR="00C25332" w:rsidRPr="005E41B3" w14:paraId="7F3AA985" w14:textId="77777777" w:rsidTr="001A5AC7">
        <w:tc>
          <w:tcPr>
            <w:tcW w:w="2498" w:type="pct"/>
            <w:gridSpan w:val="2"/>
            <w:shd w:val="clear" w:color="auto" w:fill="auto"/>
          </w:tcPr>
          <w:p w14:paraId="3F004CE7"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Street</w:t>
            </w:r>
          </w:p>
          <w:p w14:paraId="099311F6"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Tel. No.</w:t>
            </w:r>
          </w:p>
        </w:tc>
        <w:tc>
          <w:tcPr>
            <w:tcW w:w="2502" w:type="pct"/>
            <w:shd w:val="clear" w:color="auto" w:fill="auto"/>
          </w:tcPr>
          <w:p w14:paraId="1D2F7EA2" w14:textId="77777777" w:rsidR="00C25332" w:rsidRPr="005E41B3" w:rsidRDefault="00C25332" w:rsidP="00C25332">
            <w:pPr>
              <w:pStyle w:val="BodyText"/>
              <w:rPr>
                <w:noProof/>
                <w:sz w:val="22"/>
                <w:szCs w:val="22"/>
              </w:rPr>
            </w:pPr>
            <w:r w:rsidRPr="005E41B3">
              <w:rPr>
                <w:sz w:val="22"/>
                <w:szCs w:val="22"/>
              </w:rPr>
              <w:t>Iela</w:t>
            </w:r>
          </w:p>
          <w:p w14:paraId="21095CD2" w14:textId="4219DE60" w:rsidR="00C25332" w:rsidRPr="005E41B3" w:rsidRDefault="00C25332" w:rsidP="00C25332">
            <w:pPr>
              <w:pStyle w:val="BodyText"/>
              <w:kinsoku w:val="0"/>
              <w:overflowPunct w:val="0"/>
              <w:jc w:val="both"/>
              <w:rPr>
                <w:noProof/>
                <w:sz w:val="22"/>
                <w:szCs w:val="22"/>
              </w:rPr>
            </w:pPr>
            <w:r w:rsidRPr="005E41B3">
              <w:rPr>
                <w:sz w:val="22"/>
                <w:szCs w:val="22"/>
              </w:rPr>
              <w:t>Tālr. Nr.</w:t>
            </w:r>
          </w:p>
        </w:tc>
      </w:tr>
      <w:tr w:rsidR="00C25332" w:rsidRPr="005E41B3" w14:paraId="233EA690" w14:textId="77777777" w:rsidTr="001A5AC7">
        <w:tc>
          <w:tcPr>
            <w:tcW w:w="2498" w:type="pct"/>
            <w:gridSpan w:val="2"/>
            <w:shd w:val="clear" w:color="auto" w:fill="auto"/>
          </w:tcPr>
          <w:p w14:paraId="08864D3A"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Postcode</w:t>
            </w:r>
          </w:p>
          <w:p w14:paraId="234D71EE"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City</w:t>
            </w:r>
          </w:p>
        </w:tc>
        <w:tc>
          <w:tcPr>
            <w:tcW w:w="2502" w:type="pct"/>
            <w:shd w:val="clear" w:color="auto" w:fill="auto"/>
          </w:tcPr>
          <w:p w14:paraId="1E0270FC" w14:textId="77777777" w:rsidR="00C25332" w:rsidRPr="005E41B3" w:rsidRDefault="00C25332" w:rsidP="00C25332">
            <w:pPr>
              <w:pStyle w:val="BodyText"/>
              <w:rPr>
                <w:noProof/>
                <w:sz w:val="22"/>
                <w:szCs w:val="22"/>
              </w:rPr>
            </w:pPr>
            <w:r w:rsidRPr="005E41B3">
              <w:rPr>
                <w:sz w:val="22"/>
                <w:szCs w:val="22"/>
              </w:rPr>
              <w:t>Pasta indekss</w:t>
            </w:r>
          </w:p>
          <w:p w14:paraId="5DE7DE0E" w14:textId="5EB53EB3" w:rsidR="00C25332" w:rsidRPr="005E41B3" w:rsidRDefault="00C25332" w:rsidP="00C25332">
            <w:pPr>
              <w:pStyle w:val="BodyText"/>
              <w:kinsoku w:val="0"/>
              <w:overflowPunct w:val="0"/>
              <w:jc w:val="both"/>
              <w:rPr>
                <w:noProof/>
                <w:sz w:val="22"/>
                <w:szCs w:val="22"/>
              </w:rPr>
            </w:pPr>
            <w:r w:rsidRPr="005E41B3">
              <w:rPr>
                <w:sz w:val="22"/>
                <w:szCs w:val="22"/>
              </w:rPr>
              <w:t>Pilsēta</w:t>
            </w:r>
          </w:p>
        </w:tc>
      </w:tr>
      <w:tr w:rsidR="00C25332" w:rsidRPr="005E41B3" w14:paraId="6D776521" w14:textId="77777777" w:rsidTr="001A5AC7">
        <w:tc>
          <w:tcPr>
            <w:tcW w:w="2498" w:type="pct"/>
            <w:gridSpan w:val="2"/>
            <w:shd w:val="clear" w:color="auto" w:fill="auto"/>
          </w:tcPr>
          <w:p w14:paraId="3588B63C"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Country</w:t>
            </w:r>
          </w:p>
        </w:tc>
        <w:tc>
          <w:tcPr>
            <w:tcW w:w="2502" w:type="pct"/>
            <w:shd w:val="clear" w:color="auto" w:fill="auto"/>
          </w:tcPr>
          <w:p w14:paraId="58C3E00E" w14:textId="4A445409" w:rsidR="00C25332" w:rsidRPr="005E41B3" w:rsidRDefault="00C25332" w:rsidP="00C25332">
            <w:pPr>
              <w:pStyle w:val="BodyText"/>
              <w:kinsoku w:val="0"/>
              <w:overflowPunct w:val="0"/>
              <w:jc w:val="both"/>
              <w:rPr>
                <w:noProof/>
                <w:sz w:val="22"/>
                <w:szCs w:val="22"/>
              </w:rPr>
            </w:pPr>
            <w:r w:rsidRPr="005E41B3">
              <w:rPr>
                <w:sz w:val="22"/>
                <w:szCs w:val="22"/>
              </w:rPr>
              <w:t>Valsts</w:t>
            </w:r>
          </w:p>
        </w:tc>
      </w:tr>
      <w:tr w:rsidR="00C25332" w:rsidRPr="005E41B3" w14:paraId="1C2D98E3" w14:textId="77777777" w:rsidTr="001A5AC7">
        <w:tc>
          <w:tcPr>
            <w:tcW w:w="2498" w:type="pct"/>
            <w:gridSpan w:val="2"/>
            <w:shd w:val="clear" w:color="auto" w:fill="auto"/>
          </w:tcPr>
          <w:p w14:paraId="186FA059"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No(s). of parcel(s)</w:t>
            </w:r>
          </w:p>
          <w:p w14:paraId="0D672577"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(barcode, if any)</w:t>
            </w:r>
          </w:p>
        </w:tc>
        <w:tc>
          <w:tcPr>
            <w:tcW w:w="2502" w:type="pct"/>
            <w:shd w:val="clear" w:color="auto" w:fill="auto"/>
          </w:tcPr>
          <w:p w14:paraId="77366D32" w14:textId="77777777" w:rsidR="00C25332" w:rsidRPr="005E41B3" w:rsidRDefault="00C25332" w:rsidP="00C25332">
            <w:pPr>
              <w:pStyle w:val="BodyText"/>
              <w:rPr>
                <w:noProof/>
                <w:sz w:val="22"/>
                <w:szCs w:val="22"/>
              </w:rPr>
            </w:pPr>
            <w:r w:rsidRPr="005E41B3">
              <w:rPr>
                <w:sz w:val="22"/>
                <w:szCs w:val="22"/>
              </w:rPr>
              <w:t>Pakas(-u) Nr.</w:t>
            </w:r>
          </w:p>
          <w:p w14:paraId="462F35BE" w14:textId="7E0813FE" w:rsidR="00C25332" w:rsidRPr="005E41B3" w:rsidRDefault="00C25332" w:rsidP="00C25332">
            <w:pPr>
              <w:pStyle w:val="BodyText"/>
              <w:kinsoku w:val="0"/>
              <w:overflowPunct w:val="0"/>
              <w:jc w:val="both"/>
              <w:rPr>
                <w:noProof/>
                <w:sz w:val="22"/>
                <w:szCs w:val="22"/>
              </w:rPr>
            </w:pPr>
            <w:r w:rsidRPr="005E41B3">
              <w:rPr>
                <w:sz w:val="22"/>
                <w:szCs w:val="22"/>
              </w:rPr>
              <w:t>(svītrkods, ja tāds ir)</w:t>
            </w:r>
          </w:p>
        </w:tc>
      </w:tr>
      <w:tr w:rsidR="00C25332" w:rsidRPr="005E41B3" w14:paraId="16B5C481" w14:textId="77777777" w:rsidTr="001A5AC7">
        <w:tc>
          <w:tcPr>
            <w:tcW w:w="2498" w:type="pct"/>
            <w:gridSpan w:val="2"/>
            <w:shd w:val="clear" w:color="auto" w:fill="auto"/>
          </w:tcPr>
          <w:p w14:paraId="1C4EEE4B"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Importer/addressee reference (if any) (tax code/VAT No./importer code) (optional)</w:t>
            </w:r>
          </w:p>
        </w:tc>
        <w:tc>
          <w:tcPr>
            <w:tcW w:w="2502" w:type="pct"/>
            <w:shd w:val="clear" w:color="auto" w:fill="auto"/>
          </w:tcPr>
          <w:p w14:paraId="1B188512" w14:textId="26366E6B" w:rsidR="00C25332" w:rsidRPr="005E41B3" w:rsidRDefault="00C25332" w:rsidP="00C25332">
            <w:pPr>
              <w:pStyle w:val="BodyText"/>
              <w:kinsoku w:val="0"/>
              <w:overflowPunct w:val="0"/>
              <w:jc w:val="both"/>
              <w:rPr>
                <w:noProof/>
                <w:sz w:val="22"/>
                <w:szCs w:val="22"/>
              </w:rPr>
            </w:pPr>
            <w:r w:rsidRPr="005E41B3">
              <w:rPr>
                <w:sz w:val="22"/>
                <w:szCs w:val="22"/>
              </w:rPr>
              <w:t>Importētāja/adresāta norāde (ja tāda ir) nodokļu maksātāja kods / PVN Nr. / importētāja kods) (pēc izvēles)</w:t>
            </w:r>
          </w:p>
        </w:tc>
      </w:tr>
      <w:tr w:rsidR="00C25332" w:rsidRPr="005E41B3" w14:paraId="18A9532E" w14:textId="77777777" w:rsidTr="001A5AC7">
        <w:tc>
          <w:tcPr>
            <w:tcW w:w="2498" w:type="pct"/>
            <w:gridSpan w:val="2"/>
            <w:shd w:val="clear" w:color="auto" w:fill="auto"/>
          </w:tcPr>
          <w:p w14:paraId="56404ED8"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Importer/addressee fax/e-mail (if known)</w:t>
            </w:r>
          </w:p>
        </w:tc>
        <w:tc>
          <w:tcPr>
            <w:tcW w:w="2502" w:type="pct"/>
            <w:shd w:val="clear" w:color="auto" w:fill="auto"/>
          </w:tcPr>
          <w:p w14:paraId="7C1DA755" w14:textId="7BAF6321" w:rsidR="00C25332" w:rsidRPr="005E41B3" w:rsidRDefault="00C25332" w:rsidP="00C25332">
            <w:pPr>
              <w:pStyle w:val="BodyText"/>
              <w:kinsoku w:val="0"/>
              <w:overflowPunct w:val="0"/>
              <w:jc w:val="both"/>
              <w:rPr>
                <w:noProof/>
                <w:sz w:val="22"/>
                <w:szCs w:val="22"/>
              </w:rPr>
            </w:pPr>
            <w:r w:rsidRPr="005E41B3">
              <w:rPr>
                <w:sz w:val="22"/>
                <w:szCs w:val="22"/>
              </w:rPr>
              <w:t>Importētāja/adresāta faksa Nr. / e-pasta adrese (ja zināma)</w:t>
            </w:r>
          </w:p>
        </w:tc>
      </w:tr>
      <w:tr w:rsidR="00C25332" w:rsidRPr="005E41B3" w14:paraId="57F04370" w14:textId="77777777" w:rsidTr="001A5AC7">
        <w:tc>
          <w:tcPr>
            <w:tcW w:w="2498" w:type="pct"/>
            <w:gridSpan w:val="2"/>
            <w:shd w:val="clear" w:color="auto" w:fill="auto"/>
          </w:tcPr>
          <w:p w14:paraId="32E8C362"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Detailed description of contents (1)</w:t>
            </w:r>
          </w:p>
        </w:tc>
        <w:tc>
          <w:tcPr>
            <w:tcW w:w="2502" w:type="pct"/>
            <w:shd w:val="clear" w:color="auto" w:fill="auto"/>
          </w:tcPr>
          <w:p w14:paraId="269C5EDE" w14:textId="0E3746A9" w:rsidR="00C25332" w:rsidRPr="005E41B3" w:rsidRDefault="00C25332" w:rsidP="00C25332">
            <w:pPr>
              <w:pStyle w:val="BodyText"/>
              <w:kinsoku w:val="0"/>
              <w:overflowPunct w:val="0"/>
              <w:jc w:val="both"/>
              <w:rPr>
                <w:noProof/>
                <w:sz w:val="22"/>
                <w:szCs w:val="22"/>
              </w:rPr>
            </w:pPr>
            <w:r w:rsidRPr="005E41B3">
              <w:rPr>
                <w:sz w:val="22"/>
                <w:szCs w:val="22"/>
              </w:rPr>
              <w:t>Precīzs satura apraksts (1)</w:t>
            </w:r>
          </w:p>
        </w:tc>
      </w:tr>
      <w:tr w:rsidR="00C25332" w:rsidRPr="005E41B3" w14:paraId="643AD733" w14:textId="77777777" w:rsidTr="001A5AC7">
        <w:tc>
          <w:tcPr>
            <w:tcW w:w="2498" w:type="pct"/>
            <w:gridSpan w:val="2"/>
            <w:shd w:val="clear" w:color="auto" w:fill="auto"/>
          </w:tcPr>
          <w:p w14:paraId="375802E5"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Quantity (2)</w:t>
            </w:r>
          </w:p>
        </w:tc>
        <w:tc>
          <w:tcPr>
            <w:tcW w:w="2502" w:type="pct"/>
            <w:shd w:val="clear" w:color="auto" w:fill="auto"/>
          </w:tcPr>
          <w:p w14:paraId="4673D18D" w14:textId="4F667BA4" w:rsidR="00C25332" w:rsidRPr="005E41B3" w:rsidRDefault="00C25332" w:rsidP="00C25332">
            <w:pPr>
              <w:pStyle w:val="BodyText"/>
              <w:kinsoku w:val="0"/>
              <w:overflowPunct w:val="0"/>
              <w:jc w:val="both"/>
              <w:rPr>
                <w:noProof/>
                <w:sz w:val="22"/>
                <w:szCs w:val="22"/>
              </w:rPr>
            </w:pPr>
            <w:r w:rsidRPr="005E41B3">
              <w:rPr>
                <w:sz w:val="22"/>
                <w:szCs w:val="22"/>
              </w:rPr>
              <w:t>Daudzums (2)</w:t>
            </w:r>
          </w:p>
        </w:tc>
      </w:tr>
      <w:tr w:rsidR="00C25332" w:rsidRPr="005E41B3" w14:paraId="6FBDC64A" w14:textId="77777777" w:rsidTr="001A5AC7">
        <w:tc>
          <w:tcPr>
            <w:tcW w:w="2498" w:type="pct"/>
            <w:gridSpan w:val="2"/>
            <w:shd w:val="clear" w:color="auto" w:fill="auto"/>
          </w:tcPr>
          <w:p w14:paraId="405EBC95"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Net weight (in kg) (3)</w:t>
            </w:r>
          </w:p>
        </w:tc>
        <w:tc>
          <w:tcPr>
            <w:tcW w:w="2502" w:type="pct"/>
            <w:shd w:val="clear" w:color="auto" w:fill="auto"/>
          </w:tcPr>
          <w:p w14:paraId="0D75800A" w14:textId="4A03D3BC" w:rsidR="00C25332" w:rsidRPr="005E41B3" w:rsidRDefault="00C25332" w:rsidP="00C25332">
            <w:pPr>
              <w:pStyle w:val="BodyText"/>
              <w:kinsoku w:val="0"/>
              <w:overflowPunct w:val="0"/>
              <w:jc w:val="both"/>
              <w:rPr>
                <w:noProof/>
                <w:sz w:val="22"/>
                <w:szCs w:val="22"/>
              </w:rPr>
            </w:pPr>
            <w:r w:rsidRPr="005E41B3">
              <w:rPr>
                <w:sz w:val="22"/>
                <w:szCs w:val="22"/>
              </w:rPr>
              <w:t>Neto svars (kg) (3)</w:t>
            </w:r>
          </w:p>
        </w:tc>
      </w:tr>
      <w:tr w:rsidR="00C25332" w:rsidRPr="005E41B3" w14:paraId="75398ECB" w14:textId="77777777" w:rsidTr="001A5AC7">
        <w:tc>
          <w:tcPr>
            <w:tcW w:w="2498" w:type="pct"/>
            <w:gridSpan w:val="2"/>
            <w:shd w:val="clear" w:color="auto" w:fill="auto"/>
          </w:tcPr>
          <w:p w14:paraId="5E6CE9BC"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Value (5)</w:t>
            </w:r>
          </w:p>
        </w:tc>
        <w:tc>
          <w:tcPr>
            <w:tcW w:w="2502" w:type="pct"/>
            <w:shd w:val="clear" w:color="auto" w:fill="auto"/>
          </w:tcPr>
          <w:p w14:paraId="134FBE05" w14:textId="6C546D01" w:rsidR="00C25332" w:rsidRPr="005E41B3" w:rsidRDefault="00C25332" w:rsidP="00C25332">
            <w:pPr>
              <w:pStyle w:val="BodyText"/>
              <w:kinsoku w:val="0"/>
              <w:overflowPunct w:val="0"/>
              <w:jc w:val="both"/>
              <w:rPr>
                <w:noProof/>
                <w:sz w:val="22"/>
                <w:szCs w:val="22"/>
              </w:rPr>
            </w:pPr>
            <w:r w:rsidRPr="005E41B3">
              <w:rPr>
                <w:sz w:val="22"/>
                <w:szCs w:val="22"/>
              </w:rPr>
              <w:t>Vērtība (5)</w:t>
            </w:r>
          </w:p>
        </w:tc>
      </w:tr>
      <w:tr w:rsidR="00C25332" w:rsidRPr="005E41B3" w14:paraId="4B8E6565" w14:textId="77777777" w:rsidTr="001A5AC7">
        <w:tc>
          <w:tcPr>
            <w:tcW w:w="2498" w:type="pct"/>
            <w:gridSpan w:val="2"/>
            <w:shd w:val="clear" w:color="auto" w:fill="auto"/>
          </w:tcPr>
          <w:p w14:paraId="3C27FECD" w14:textId="77777777" w:rsidR="00C25332" w:rsidRPr="005E41B3" w:rsidRDefault="00C25332" w:rsidP="00C25332">
            <w:pPr>
              <w:pStyle w:val="BodyText"/>
              <w:kinsoku w:val="0"/>
              <w:overflowPunct w:val="0"/>
              <w:jc w:val="both"/>
              <w:rPr>
                <w:i/>
                <w:noProof/>
                <w:sz w:val="22"/>
                <w:szCs w:val="22"/>
                <w:lang w:val="en-GB"/>
              </w:rPr>
            </w:pPr>
            <w:r w:rsidRPr="005E41B3">
              <w:rPr>
                <w:i/>
                <w:noProof/>
                <w:sz w:val="22"/>
                <w:szCs w:val="22"/>
                <w:lang w:val="en-GB"/>
              </w:rPr>
              <w:t>For commercial items only</w:t>
            </w:r>
          </w:p>
          <w:p w14:paraId="6566DE74"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HS tariff number (7)</w:t>
            </w:r>
          </w:p>
          <w:p w14:paraId="3670FC21"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Country of origin of goods (8)</w:t>
            </w:r>
          </w:p>
        </w:tc>
        <w:tc>
          <w:tcPr>
            <w:tcW w:w="2502" w:type="pct"/>
            <w:shd w:val="clear" w:color="auto" w:fill="auto"/>
          </w:tcPr>
          <w:p w14:paraId="184A2FAF" w14:textId="77777777" w:rsidR="00C25332" w:rsidRPr="005E41B3" w:rsidRDefault="00C25332" w:rsidP="00C25332">
            <w:pPr>
              <w:pStyle w:val="BodyText"/>
              <w:rPr>
                <w:noProof/>
                <w:sz w:val="22"/>
                <w:szCs w:val="22"/>
              </w:rPr>
            </w:pPr>
            <w:r w:rsidRPr="005E41B3">
              <w:rPr>
                <w:sz w:val="22"/>
                <w:szCs w:val="22"/>
              </w:rPr>
              <w:t>Tikai komerciāliem sūtījumiem</w:t>
            </w:r>
          </w:p>
          <w:p w14:paraId="71140EE2" w14:textId="77777777" w:rsidR="00C25332" w:rsidRPr="005E41B3" w:rsidRDefault="00C25332" w:rsidP="00C25332">
            <w:pPr>
              <w:pStyle w:val="BodyText"/>
              <w:rPr>
                <w:noProof/>
                <w:sz w:val="22"/>
                <w:szCs w:val="22"/>
              </w:rPr>
            </w:pPr>
            <w:r w:rsidRPr="005E41B3">
              <w:rPr>
                <w:i/>
                <w:iCs/>
                <w:sz w:val="22"/>
                <w:szCs w:val="22"/>
              </w:rPr>
              <w:t>HS</w:t>
            </w:r>
            <w:r w:rsidRPr="005E41B3">
              <w:rPr>
                <w:sz w:val="22"/>
                <w:szCs w:val="22"/>
              </w:rPr>
              <w:t xml:space="preserve"> tarifa numurs (7)</w:t>
            </w:r>
          </w:p>
          <w:p w14:paraId="1BD81445" w14:textId="298BEACA" w:rsidR="00C25332" w:rsidRPr="005E41B3" w:rsidRDefault="00C25332" w:rsidP="00C25332">
            <w:pPr>
              <w:pStyle w:val="BodyText"/>
              <w:kinsoku w:val="0"/>
              <w:overflowPunct w:val="0"/>
              <w:jc w:val="both"/>
              <w:rPr>
                <w:noProof/>
                <w:sz w:val="22"/>
                <w:szCs w:val="22"/>
              </w:rPr>
            </w:pPr>
            <w:r w:rsidRPr="005E41B3">
              <w:rPr>
                <w:sz w:val="22"/>
                <w:szCs w:val="22"/>
              </w:rPr>
              <w:t>Preču izcelsmes valsts (8)</w:t>
            </w:r>
          </w:p>
        </w:tc>
      </w:tr>
      <w:tr w:rsidR="00C25332" w:rsidRPr="005E41B3" w14:paraId="2BCDEA29" w14:textId="77777777" w:rsidTr="001A5AC7">
        <w:tc>
          <w:tcPr>
            <w:tcW w:w="2498" w:type="pct"/>
            <w:gridSpan w:val="2"/>
            <w:shd w:val="clear" w:color="auto" w:fill="auto"/>
          </w:tcPr>
          <w:p w14:paraId="30D4B4BA" w14:textId="77777777" w:rsidR="00C25332" w:rsidRPr="005E41B3" w:rsidRDefault="00C25332" w:rsidP="00C25332">
            <w:pPr>
              <w:pStyle w:val="BodyText"/>
              <w:kinsoku w:val="0"/>
              <w:overflowPunct w:val="0"/>
              <w:jc w:val="both"/>
              <w:rPr>
                <w:b/>
                <w:noProof/>
                <w:sz w:val="22"/>
                <w:szCs w:val="22"/>
                <w:lang w:val="en-GB"/>
              </w:rPr>
            </w:pPr>
            <w:r w:rsidRPr="005E41B3">
              <w:rPr>
                <w:b/>
                <w:noProof/>
                <w:sz w:val="22"/>
                <w:szCs w:val="22"/>
                <w:lang w:val="en-GB"/>
              </w:rPr>
              <w:t>CN 23 CUSTOMS DECLARATION</w:t>
            </w:r>
          </w:p>
        </w:tc>
        <w:tc>
          <w:tcPr>
            <w:tcW w:w="2502" w:type="pct"/>
            <w:shd w:val="clear" w:color="auto" w:fill="auto"/>
          </w:tcPr>
          <w:p w14:paraId="6B25FFA9" w14:textId="5F586C00" w:rsidR="00C25332" w:rsidRPr="005E41B3" w:rsidRDefault="00C25332" w:rsidP="00C25332">
            <w:pPr>
              <w:pStyle w:val="BodyText"/>
              <w:kinsoku w:val="0"/>
              <w:overflowPunct w:val="0"/>
              <w:jc w:val="both"/>
              <w:rPr>
                <w:b/>
                <w:bCs/>
                <w:noProof/>
                <w:sz w:val="22"/>
                <w:szCs w:val="22"/>
              </w:rPr>
            </w:pPr>
            <w:r w:rsidRPr="005E41B3">
              <w:rPr>
                <w:b/>
                <w:bCs/>
                <w:sz w:val="22"/>
                <w:szCs w:val="22"/>
              </w:rPr>
              <w:t>CN 23 MUITAS DEKLARĀCIJA</w:t>
            </w:r>
          </w:p>
        </w:tc>
      </w:tr>
      <w:tr w:rsidR="00C25332" w:rsidRPr="005E41B3" w14:paraId="1D5C1DC0" w14:textId="77777777" w:rsidTr="001A5AC7">
        <w:tc>
          <w:tcPr>
            <w:tcW w:w="2498" w:type="pct"/>
            <w:gridSpan w:val="2"/>
            <w:shd w:val="clear" w:color="auto" w:fill="auto"/>
          </w:tcPr>
          <w:p w14:paraId="159CF2CD"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Please indicate service required (tick one box)</w:t>
            </w:r>
          </w:p>
          <w:p w14:paraId="411B5606"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International Priority</w:t>
            </w:r>
          </w:p>
          <w:p w14:paraId="50BFFCD2"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International Economy</w:t>
            </w:r>
          </w:p>
        </w:tc>
        <w:tc>
          <w:tcPr>
            <w:tcW w:w="2502" w:type="pct"/>
            <w:shd w:val="clear" w:color="auto" w:fill="auto"/>
          </w:tcPr>
          <w:p w14:paraId="11DD0C42" w14:textId="77777777" w:rsidR="00C25332" w:rsidRPr="005E41B3" w:rsidRDefault="00C25332" w:rsidP="00C25332">
            <w:pPr>
              <w:pStyle w:val="BodyText"/>
              <w:rPr>
                <w:noProof/>
                <w:sz w:val="22"/>
                <w:szCs w:val="22"/>
              </w:rPr>
            </w:pPr>
            <w:r w:rsidRPr="005E41B3">
              <w:rPr>
                <w:sz w:val="22"/>
                <w:szCs w:val="22"/>
              </w:rPr>
              <w:t>Norādiet vajadzīgo pakalpojumu (atzīmējiet vienu rūtiņu)</w:t>
            </w:r>
          </w:p>
          <w:p w14:paraId="682C0BE0" w14:textId="77777777" w:rsidR="00C25332" w:rsidRPr="005E41B3" w:rsidRDefault="00C25332" w:rsidP="00C25332">
            <w:pPr>
              <w:pStyle w:val="BodyText"/>
              <w:rPr>
                <w:noProof/>
                <w:sz w:val="22"/>
                <w:szCs w:val="22"/>
              </w:rPr>
            </w:pPr>
            <w:r w:rsidRPr="005E41B3">
              <w:rPr>
                <w:sz w:val="22"/>
                <w:szCs w:val="22"/>
              </w:rPr>
              <w:t>Starptautiskais prioritārais sūtījums</w:t>
            </w:r>
          </w:p>
          <w:p w14:paraId="4DBB1687" w14:textId="7CD090A6" w:rsidR="00C25332" w:rsidRPr="005E41B3" w:rsidRDefault="00C25332" w:rsidP="00C25332">
            <w:pPr>
              <w:pStyle w:val="BodyText"/>
              <w:kinsoku w:val="0"/>
              <w:overflowPunct w:val="0"/>
              <w:jc w:val="both"/>
              <w:rPr>
                <w:noProof/>
                <w:sz w:val="22"/>
                <w:szCs w:val="22"/>
              </w:rPr>
            </w:pPr>
            <w:r w:rsidRPr="005E41B3">
              <w:rPr>
                <w:sz w:val="22"/>
                <w:szCs w:val="22"/>
              </w:rPr>
              <w:t>Starptautiskais ekonomiskais sūtījums</w:t>
            </w:r>
          </w:p>
        </w:tc>
      </w:tr>
      <w:tr w:rsidR="00C25332" w:rsidRPr="005E41B3" w14:paraId="5E399790" w14:textId="77777777" w:rsidTr="001A5AC7">
        <w:tc>
          <w:tcPr>
            <w:tcW w:w="2498" w:type="pct"/>
            <w:gridSpan w:val="2"/>
            <w:shd w:val="clear" w:color="auto" w:fill="auto"/>
          </w:tcPr>
          <w:p w14:paraId="71EE0705"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Total gross weight (4)</w:t>
            </w:r>
          </w:p>
        </w:tc>
        <w:tc>
          <w:tcPr>
            <w:tcW w:w="2502" w:type="pct"/>
            <w:shd w:val="clear" w:color="auto" w:fill="auto"/>
          </w:tcPr>
          <w:p w14:paraId="53903477" w14:textId="0105BF0C" w:rsidR="00C25332" w:rsidRPr="005E41B3" w:rsidRDefault="00C25332" w:rsidP="00C25332">
            <w:pPr>
              <w:pStyle w:val="BodyText"/>
              <w:kinsoku w:val="0"/>
              <w:overflowPunct w:val="0"/>
              <w:jc w:val="both"/>
              <w:rPr>
                <w:noProof/>
                <w:sz w:val="22"/>
                <w:szCs w:val="22"/>
              </w:rPr>
            </w:pPr>
            <w:r w:rsidRPr="005E41B3">
              <w:rPr>
                <w:sz w:val="22"/>
                <w:szCs w:val="22"/>
              </w:rPr>
              <w:t>Kopējais bruto svars (4)</w:t>
            </w:r>
          </w:p>
        </w:tc>
      </w:tr>
      <w:tr w:rsidR="00C25332" w:rsidRPr="005E41B3" w14:paraId="7DEBF71D" w14:textId="77777777" w:rsidTr="001A5AC7">
        <w:tc>
          <w:tcPr>
            <w:tcW w:w="2498" w:type="pct"/>
            <w:gridSpan w:val="2"/>
            <w:shd w:val="clear" w:color="auto" w:fill="auto"/>
          </w:tcPr>
          <w:p w14:paraId="62786373"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Total value (6)</w:t>
            </w:r>
          </w:p>
        </w:tc>
        <w:tc>
          <w:tcPr>
            <w:tcW w:w="2502" w:type="pct"/>
            <w:shd w:val="clear" w:color="auto" w:fill="auto"/>
          </w:tcPr>
          <w:p w14:paraId="3F8C2172" w14:textId="222D24CA" w:rsidR="00C25332" w:rsidRPr="005E41B3" w:rsidRDefault="00C25332" w:rsidP="00C25332">
            <w:pPr>
              <w:pStyle w:val="BodyText"/>
              <w:kinsoku w:val="0"/>
              <w:overflowPunct w:val="0"/>
              <w:jc w:val="both"/>
              <w:rPr>
                <w:noProof/>
                <w:sz w:val="22"/>
                <w:szCs w:val="22"/>
              </w:rPr>
            </w:pPr>
            <w:r w:rsidRPr="005E41B3">
              <w:rPr>
                <w:sz w:val="22"/>
                <w:szCs w:val="22"/>
              </w:rPr>
              <w:t>Kopējā vērtība (6)</w:t>
            </w:r>
          </w:p>
        </w:tc>
      </w:tr>
      <w:tr w:rsidR="00C25332" w:rsidRPr="005E41B3" w14:paraId="402AEE24" w14:textId="77777777" w:rsidTr="001A5AC7">
        <w:tc>
          <w:tcPr>
            <w:tcW w:w="2498" w:type="pct"/>
            <w:gridSpan w:val="2"/>
            <w:shd w:val="clear" w:color="auto" w:fill="auto"/>
          </w:tcPr>
          <w:p w14:paraId="60741888"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Postal charges/Fees (9)</w:t>
            </w:r>
          </w:p>
        </w:tc>
        <w:tc>
          <w:tcPr>
            <w:tcW w:w="2502" w:type="pct"/>
            <w:shd w:val="clear" w:color="auto" w:fill="auto"/>
          </w:tcPr>
          <w:p w14:paraId="60DE0321" w14:textId="61FACA6F" w:rsidR="00C25332" w:rsidRPr="005E41B3" w:rsidRDefault="00C25332" w:rsidP="00C25332">
            <w:pPr>
              <w:pStyle w:val="BodyText"/>
              <w:kinsoku w:val="0"/>
              <w:overflowPunct w:val="0"/>
              <w:jc w:val="both"/>
              <w:rPr>
                <w:noProof/>
                <w:sz w:val="22"/>
                <w:szCs w:val="22"/>
              </w:rPr>
            </w:pPr>
            <w:r w:rsidRPr="005E41B3">
              <w:rPr>
                <w:sz w:val="22"/>
                <w:szCs w:val="22"/>
              </w:rPr>
              <w:t>Pasta pakalpojuma maksa/nodevas (9)</w:t>
            </w:r>
          </w:p>
        </w:tc>
      </w:tr>
      <w:tr w:rsidR="00C25332" w:rsidRPr="005E41B3" w14:paraId="2EAE51B0" w14:textId="77777777" w:rsidTr="001A5AC7">
        <w:tc>
          <w:tcPr>
            <w:tcW w:w="2498" w:type="pct"/>
            <w:gridSpan w:val="2"/>
            <w:shd w:val="clear" w:color="auto" w:fill="auto"/>
          </w:tcPr>
          <w:p w14:paraId="49FEBD29"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Category of item (10)</w:t>
            </w:r>
          </w:p>
          <w:p w14:paraId="4CAB9ED1"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Gift</w:t>
            </w:r>
          </w:p>
          <w:p w14:paraId="6EF8985B"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Documents</w:t>
            </w:r>
          </w:p>
          <w:p w14:paraId="51F9D27E"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Commercial sample</w:t>
            </w:r>
          </w:p>
          <w:p w14:paraId="780D1A4A"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Returned goods</w:t>
            </w:r>
          </w:p>
          <w:p w14:paraId="29B68604"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Sale of goods</w:t>
            </w:r>
          </w:p>
          <w:p w14:paraId="5A40081D"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Other (please specify):</w:t>
            </w:r>
          </w:p>
          <w:p w14:paraId="6584375F"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Explanation:</w:t>
            </w:r>
          </w:p>
        </w:tc>
        <w:tc>
          <w:tcPr>
            <w:tcW w:w="2502" w:type="pct"/>
            <w:shd w:val="clear" w:color="auto" w:fill="auto"/>
          </w:tcPr>
          <w:p w14:paraId="22B4267B" w14:textId="77777777" w:rsidR="00C25332" w:rsidRPr="005E41B3" w:rsidRDefault="00C25332" w:rsidP="00C25332">
            <w:pPr>
              <w:pStyle w:val="BodyText"/>
              <w:rPr>
                <w:noProof/>
                <w:sz w:val="22"/>
                <w:szCs w:val="22"/>
              </w:rPr>
            </w:pPr>
            <w:r w:rsidRPr="005E41B3">
              <w:rPr>
                <w:sz w:val="22"/>
                <w:szCs w:val="22"/>
              </w:rPr>
              <w:t>Sūtījuma kategorija (10)</w:t>
            </w:r>
          </w:p>
          <w:p w14:paraId="7434FDF1" w14:textId="77777777" w:rsidR="00C25332" w:rsidRPr="005E41B3" w:rsidRDefault="00C25332" w:rsidP="00C25332">
            <w:pPr>
              <w:pStyle w:val="BodyText"/>
              <w:rPr>
                <w:noProof/>
                <w:sz w:val="22"/>
                <w:szCs w:val="22"/>
              </w:rPr>
            </w:pPr>
            <w:r w:rsidRPr="005E41B3">
              <w:rPr>
                <w:sz w:val="22"/>
                <w:szCs w:val="22"/>
              </w:rPr>
              <w:t>Dāvana</w:t>
            </w:r>
          </w:p>
          <w:p w14:paraId="2FFF0EC6" w14:textId="77777777" w:rsidR="00C25332" w:rsidRPr="005E41B3" w:rsidRDefault="00C25332" w:rsidP="00C25332">
            <w:pPr>
              <w:pStyle w:val="BodyText"/>
              <w:rPr>
                <w:noProof/>
                <w:sz w:val="22"/>
                <w:szCs w:val="22"/>
              </w:rPr>
            </w:pPr>
            <w:r w:rsidRPr="005E41B3">
              <w:rPr>
                <w:sz w:val="22"/>
                <w:szCs w:val="22"/>
              </w:rPr>
              <w:t>Dokumenti</w:t>
            </w:r>
          </w:p>
          <w:p w14:paraId="66E67E18" w14:textId="77777777" w:rsidR="00C25332" w:rsidRPr="005E41B3" w:rsidRDefault="00C25332" w:rsidP="00C25332">
            <w:pPr>
              <w:pStyle w:val="BodyText"/>
              <w:rPr>
                <w:noProof/>
                <w:sz w:val="22"/>
                <w:szCs w:val="22"/>
              </w:rPr>
            </w:pPr>
            <w:r w:rsidRPr="005E41B3">
              <w:rPr>
                <w:sz w:val="22"/>
                <w:szCs w:val="22"/>
              </w:rPr>
              <w:t>Preču paraugs</w:t>
            </w:r>
          </w:p>
          <w:p w14:paraId="33805974" w14:textId="77777777" w:rsidR="00C25332" w:rsidRPr="005E41B3" w:rsidRDefault="00C25332" w:rsidP="00C25332">
            <w:pPr>
              <w:pStyle w:val="BodyText"/>
              <w:rPr>
                <w:noProof/>
                <w:sz w:val="22"/>
                <w:szCs w:val="22"/>
              </w:rPr>
            </w:pPr>
            <w:r w:rsidRPr="005E41B3">
              <w:rPr>
                <w:sz w:val="22"/>
                <w:szCs w:val="22"/>
              </w:rPr>
              <w:t>Atpakaļ nosūtītās preces</w:t>
            </w:r>
          </w:p>
          <w:p w14:paraId="5DF47ED8" w14:textId="77777777" w:rsidR="00C25332" w:rsidRPr="005E41B3" w:rsidRDefault="00C25332" w:rsidP="00C25332">
            <w:pPr>
              <w:pStyle w:val="BodyText"/>
              <w:rPr>
                <w:noProof/>
                <w:sz w:val="22"/>
                <w:szCs w:val="22"/>
              </w:rPr>
            </w:pPr>
            <w:r w:rsidRPr="005E41B3">
              <w:rPr>
                <w:sz w:val="22"/>
                <w:szCs w:val="22"/>
              </w:rPr>
              <w:t>Preču pārdošana</w:t>
            </w:r>
          </w:p>
          <w:p w14:paraId="07B31E28" w14:textId="77777777" w:rsidR="00C25332" w:rsidRPr="005E41B3" w:rsidRDefault="00C25332" w:rsidP="00C25332">
            <w:pPr>
              <w:pStyle w:val="BodyText"/>
              <w:rPr>
                <w:noProof/>
                <w:sz w:val="22"/>
                <w:szCs w:val="22"/>
              </w:rPr>
            </w:pPr>
            <w:r w:rsidRPr="005E41B3">
              <w:rPr>
                <w:sz w:val="22"/>
                <w:szCs w:val="22"/>
              </w:rPr>
              <w:t>Cits (norādiet):</w:t>
            </w:r>
          </w:p>
          <w:p w14:paraId="5C2FBE8F" w14:textId="7D989767" w:rsidR="00C25332" w:rsidRPr="005E41B3" w:rsidRDefault="00C25332" w:rsidP="00C25332">
            <w:pPr>
              <w:pStyle w:val="BodyText"/>
              <w:kinsoku w:val="0"/>
              <w:overflowPunct w:val="0"/>
              <w:jc w:val="both"/>
              <w:rPr>
                <w:noProof/>
                <w:sz w:val="22"/>
                <w:szCs w:val="22"/>
              </w:rPr>
            </w:pPr>
            <w:r w:rsidRPr="005E41B3">
              <w:rPr>
                <w:sz w:val="22"/>
                <w:szCs w:val="22"/>
              </w:rPr>
              <w:t>Skaidrojums:</w:t>
            </w:r>
          </w:p>
        </w:tc>
      </w:tr>
      <w:tr w:rsidR="00C25332" w:rsidRPr="005E41B3" w14:paraId="2D58DB2A" w14:textId="77777777" w:rsidTr="001A5AC7">
        <w:tc>
          <w:tcPr>
            <w:tcW w:w="2498" w:type="pct"/>
            <w:gridSpan w:val="2"/>
            <w:shd w:val="clear" w:color="auto" w:fill="auto"/>
          </w:tcPr>
          <w:p w14:paraId="70808954"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Office of origin/Date of posting</w:t>
            </w:r>
          </w:p>
        </w:tc>
        <w:tc>
          <w:tcPr>
            <w:tcW w:w="2502" w:type="pct"/>
            <w:shd w:val="clear" w:color="auto" w:fill="auto"/>
          </w:tcPr>
          <w:p w14:paraId="0E2144CB" w14:textId="1C281179" w:rsidR="00C25332" w:rsidRPr="005E41B3" w:rsidRDefault="00C25332" w:rsidP="00C25332">
            <w:pPr>
              <w:pStyle w:val="BodyText"/>
              <w:kinsoku w:val="0"/>
              <w:overflowPunct w:val="0"/>
              <w:jc w:val="both"/>
              <w:rPr>
                <w:noProof/>
                <w:sz w:val="22"/>
                <w:szCs w:val="22"/>
              </w:rPr>
            </w:pPr>
            <w:r w:rsidRPr="005E41B3">
              <w:rPr>
                <w:sz w:val="22"/>
                <w:szCs w:val="22"/>
              </w:rPr>
              <w:t>Pasta iestāde nosūtītāja / Sūtījuma nodošanas datums</w:t>
            </w:r>
          </w:p>
        </w:tc>
      </w:tr>
      <w:tr w:rsidR="00C25332" w:rsidRPr="005E41B3" w14:paraId="3F821935" w14:textId="77777777" w:rsidTr="001A5AC7">
        <w:tc>
          <w:tcPr>
            <w:tcW w:w="2498" w:type="pct"/>
            <w:gridSpan w:val="2"/>
            <w:shd w:val="clear" w:color="auto" w:fill="auto"/>
          </w:tcPr>
          <w:p w14:paraId="44DCB5AC"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Number of parcels certificates and invoices</w:t>
            </w:r>
          </w:p>
        </w:tc>
        <w:tc>
          <w:tcPr>
            <w:tcW w:w="2502" w:type="pct"/>
            <w:shd w:val="clear" w:color="auto" w:fill="auto"/>
          </w:tcPr>
          <w:p w14:paraId="62325209" w14:textId="67D74F28" w:rsidR="00C25332" w:rsidRPr="005E41B3" w:rsidRDefault="00C25332" w:rsidP="00C25332">
            <w:pPr>
              <w:pStyle w:val="BodyText"/>
              <w:kinsoku w:val="0"/>
              <w:overflowPunct w:val="0"/>
              <w:jc w:val="both"/>
              <w:rPr>
                <w:noProof/>
                <w:sz w:val="22"/>
                <w:szCs w:val="22"/>
              </w:rPr>
            </w:pPr>
            <w:r w:rsidRPr="005E41B3">
              <w:rPr>
                <w:sz w:val="22"/>
                <w:szCs w:val="22"/>
              </w:rPr>
              <w:t>Paku skaits</w:t>
            </w:r>
            <w:r w:rsidRPr="005E41B3">
              <w:rPr>
                <w:sz w:val="22"/>
                <w:szCs w:val="22"/>
              </w:rPr>
              <w:br/>
              <w:t>Sertifikātu un rēķinu skaits</w:t>
            </w:r>
          </w:p>
        </w:tc>
      </w:tr>
      <w:tr w:rsidR="00C25332" w:rsidRPr="005E41B3" w14:paraId="6452892F" w14:textId="77777777" w:rsidTr="001A5AC7">
        <w:tc>
          <w:tcPr>
            <w:tcW w:w="2498" w:type="pct"/>
            <w:gridSpan w:val="2"/>
            <w:shd w:val="clear" w:color="auto" w:fill="auto"/>
          </w:tcPr>
          <w:p w14:paraId="7D0DDC58"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Insured value SDR</w:t>
            </w:r>
          </w:p>
        </w:tc>
        <w:tc>
          <w:tcPr>
            <w:tcW w:w="2502" w:type="pct"/>
            <w:shd w:val="clear" w:color="auto" w:fill="auto"/>
          </w:tcPr>
          <w:p w14:paraId="17CB10DC" w14:textId="30E12DF2" w:rsidR="00C25332" w:rsidRPr="005E41B3" w:rsidRDefault="00C25332" w:rsidP="00C25332">
            <w:pPr>
              <w:pStyle w:val="BodyText"/>
              <w:kinsoku w:val="0"/>
              <w:overflowPunct w:val="0"/>
              <w:jc w:val="both"/>
              <w:rPr>
                <w:noProof/>
                <w:sz w:val="22"/>
                <w:szCs w:val="22"/>
              </w:rPr>
            </w:pPr>
            <w:r w:rsidRPr="005E41B3">
              <w:rPr>
                <w:sz w:val="22"/>
                <w:szCs w:val="22"/>
              </w:rPr>
              <w:t xml:space="preserve">Apdrošinājuma summa </w:t>
            </w:r>
            <w:r w:rsidRPr="005E41B3">
              <w:rPr>
                <w:i/>
                <w:iCs/>
                <w:sz w:val="22"/>
                <w:szCs w:val="22"/>
              </w:rPr>
              <w:t>SDR</w:t>
            </w:r>
          </w:p>
        </w:tc>
      </w:tr>
      <w:tr w:rsidR="00C25332" w:rsidRPr="005E41B3" w14:paraId="181CF9E7" w14:textId="77777777" w:rsidTr="001A5AC7">
        <w:tc>
          <w:tcPr>
            <w:tcW w:w="2498" w:type="pct"/>
            <w:gridSpan w:val="2"/>
            <w:shd w:val="clear" w:color="auto" w:fill="auto"/>
          </w:tcPr>
          <w:p w14:paraId="4D65B1EE"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Total gross weight of the parcel(s)</w:t>
            </w:r>
          </w:p>
        </w:tc>
        <w:tc>
          <w:tcPr>
            <w:tcW w:w="2502" w:type="pct"/>
            <w:shd w:val="clear" w:color="auto" w:fill="auto"/>
          </w:tcPr>
          <w:p w14:paraId="5167D9D7" w14:textId="75385F9B" w:rsidR="00C25332" w:rsidRPr="005E41B3" w:rsidRDefault="00C25332" w:rsidP="00C25332">
            <w:pPr>
              <w:pStyle w:val="BodyText"/>
              <w:kinsoku w:val="0"/>
              <w:overflowPunct w:val="0"/>
              <w:jc w:val="both"/>
              <w:rPr>
                <w:noProof/>
                <w:sz w:val="22"/>
                <w:szCs w:val="22"/>
              </w:rPr>
            </w:pPr>
            <w:r w:rsidRPr="005E41B3">
              <w:rPr>
                <w:sz w:val="22"/>
                <w:szCs w:val="22"/>
              </w:rPr>
              <w:t>Pakas(-u) kopējais bruto svars</w:t>
            </w:r>
          </w:p>
        </w:tc>
      </w:tr>
      <w:tr w:rsidR="00C25332" w:rsidRPr="005E41B3" w14:paraId="570C11A0" w14:textId="77777777" w:rsidTr="001A5AC7">
        <w:tc>
          <w:tcPr>
            <w:tcW w:w="2498" w:type="pct"/>
            <w:gridSpan w:val="2"/>
            <w:shd w:val="clear" w:color="auto" w:fill="auto"/>
          </w:tcPr>
          <w:p w14:paraId="2AABE2DE"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Charges</w:t>
            </w:r>
          </w:p>
        </w:tc>
        <w:tc>
          <w:tcPr>
            <w:tcW w:w="2502" w:type="pct"/>
            <w:shd w:val="clear" w:color="auto" w:fill="auto"/>
          </w:tcPr>
          <w:p w14:paraId="1F2B3139" w14:textId="5ED28D34" w:rsidR="00C25332" w:rsidRPr="005E41B3" w:rsidRDefault="00C25332" w:rsidP="00C25332">
            <w:pPr>
              <w:pStyle w:val="BodyText"/>
              <w:kinsoku w:val="0"/>
              <w:overflowPunct w:val="0"/>
              <w:jc w:val="both"/>
              <w:rPr>
                <w:noProof/>
                <w:sz w:val="22"/>
                <w:szCs w:val="22"/>
              </w:rPr>
            </w:pPr>
            <w:r w:rsidRPr="005E41B3">
              <w:rPr>
                <w:sz w:val="22"/>
                <w:szCs w:val="22"/>
              </w:rPr>
              <w:t>Maksa</w:t>
            </w:r>
          </w:p>
        </w:tc>
      </w:tr>
      <w:tr w:rsidR="00C25332" w:rsidRPr="005E41B3" w14:paraId="79861CF4" w14:textId="77777777" w:rsidTr="001A5AC7">
        <w:tc>
          <w:tcPr>
            <w:tcW w:w="2498" w:type="pct"/>
            <w:gridSpan w:val="2"/>
            <w:shd w:val="clear" w:color="auto" w:fill="auto"/>
          </w:tcPr>
          <w:p w14:paraId="050D10A1"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Comments (11): (eg: goods subject to quarantine, sanitary/phytosanitary inspection or other restrictions)</w:t>
            </w:r>
          </w:p>
        </w:tc>
        <w:tc>
          <w:tcPr>
            <w:tcW w:w="2502" w:type="pct"/>
            <w:shd w:val="clear" w:color="auto" w:fill="auto"/>
          </w:tcPr>
          <w:p w14:paraId="61439A5F" w14:textId="1AC33C99" w:rsidR="00C25332" w:rsidRPr="005E41B3" w:rsidRDefault="00C25332" w:rsidP="00C25332">
            <w:pPr>
              <w:pStyle w:val="BodyText"/>
              <w:kinsoku w:val="0"/>
              <w:overflowPunct w:val="0"/>
              <w:jc w:val="both"/>
              <w:rPr>
                <w:noProof/>
                <w:sz w:val="22"/>
                <w:szCs w:val="22"/>
              </w:rPr>
            </w:pPr>
            <w:r w:rsidRPr="005E41B3">
              <w:rPr>
                <w:sz w:val="22"/>
                <w:szCs w:val="22"/>
              </w:rPr>
              <w:t>Piezīmes (11): (piem., preces, kurām piemēro karantīnu, sanitāro/fitosanitāro kontroli vai citus ierobežojumus)</w:t>
            </w:r>
          </w:p>
        </w:tc>
      </w:tr>
      <w:tr w:rsidR="00C25332" w:rsidRPr="005E41B3" w14:paraId="1CE5F7CD" w14:textId="77777777" w:rsidTr="001A5AC7">
        <w:tc>
          <w:tcPr>
            <w:tcW w:w="2498" w:type="pct"/>
            <w:gridSpan w:val="2"/>
            <w:shd w:val="clear" w:color="auto" w:fill="auto"/>
          </w:tcPr>
          <w:p w14:paraId="2911B2CE"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Licence (12)</w:t>
            </w:r>
          </w:p>
          <w:p w14:paraId="27054D8C"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Licence number(s)</w:t>
            </w:r>
          </w:p>
        </w:tc>
        <w:tc>
          <w:tcPr>
            <w:tcW w:w="2502" w:type="pct"/>
            <w:shd w:val="clear" w:color="auto" w:fill="auto"/>
          </w:tcPr>
          <w:p w14:paraId="2F455E8A" w14:textId="77777777" w:rsidR="00C25332" w:rsidRPr="005E41B3" w:rsidRDefault="00C25332" w:rsidP="00C25332">
            <w:pPr>
              <w:pStyle w:val="BodyText"/>
              <w:rPr>
                <w:noProof/>
                <w:sz w:val="22"/>
                <w:szCs w:val="22"/>
              </w:rPr>
            </w:pPr>
            <w:r w:rsidRPr="005E41B3">
              <w:rPr>
                <w:sz w:val="22"/>
                <w:szCs w:val="22"/>
              </w:rPr>
              <w:t>Licence (12)</w:t>
            </w:r>
          </w:p>
          <w:p w14:paraId="796B1A89" w14:textId="1348A5CF" w:rsidR="00C25332" w:rsidRPr="005E41B3" w:rsidRDefault="00C25332" w:rsidP="00C25332">
            <w:pPr>
              <w:pStyle w:val="BodyText"/>
              <w:kinsoku w:val="0"/>
              <w:overflowPunct w:val="0"/>
              <w:jc w:val="both"/>
              <w:rPr>
                <w:noProof/>
                <w:sz w:val="22"/>
                <w:szCs w:val="22"/>
              </w:rPr>
            </w:pPr>
            <w:r w:rsidRPr="005E41B3">
              <w:rPr>
                <w:sz w:val="22"/>
                <w:szCs w:val="22"/>
              </w:rPr>
              <w:t>Licences Nr.</w:t>
            </w:r>
          </w:p>
        </w:tc>
      </w:tr>
      <w:tr w:rsidR="00C25332" w:rsidRPr="005E41B3" w14:paraId="7BC156F9" w14:textId="77777777" w:rsidTr="001A5AC7">
        <w:tc>
          <w:tcPr>
            <w:tcW w:w="2498" w:type="pct"/>
            <w:gridSpan w:val="2"/>
            <w:shd w:val="clear" w:color="auto" w:fill="auto"/>
          </w:tcPr>
          <w:p w14:paraId="3D603B08"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Certificate (13)</w:t>
            </w:r>
          </w:p>
          <w:p w14:paraId="2FC5674B"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Certificate number(s)</w:t>
            </w:r>
          </w:p>
        </w:tc>
        <w:tc>
          <w:tcPr>
            <w:tcW w:w="2502" w:type="pct"/>
            <w:shd w:val="clear" w:color="auto" w:fill="auto"/>
          </w:tcPr>
          <w:p w14:paraId="5821E44B" w14:textId="77777777" w:rsidR="00C25332" w:rsidRPr="005E41B3" w:rsidRDefault="00C25332" w:rsidP="00C25332">
            <w:pPr>
              <w:pStyle w:val="BodyText"/>
              <w:rPr>
                <w:noProof/>
                <w:sz w:val="22"/>
                <w:szCs w:val="22"/>
              </w:rPr>
            </w:pPr>
            <w:r w:rsidRPr="005E41B3">
              <w:rPr>
                <w:sz w:val="22"/>
                <w:szCs w:val="22"/>
              </w:rPr>
              <w:t>Sertifikāts (13)</w:t>
            </w:r>
          </w:p>
          <w:p w14:paraId="19A8CCB1" w14:textId="2740035D" w:rsidR="00C25332" w:rsidRPr="005E41B3" w:rsidRDefault="00C25332" w:rsidP="00C25332">
            <w:pPr>
              <w:pStyle w:val="BodyText"/>
              <w:kinsoku w:val="0"/>
              <w:overflowPunct w:val="0"/>
              <w:jc w:val="both"/>
              <w:rPr>
                <w:noProof/>
                <w:sz w:val="22"/>
                <w:szCs w:val="22"/>
              </w:rPr>
            </w:pPr>
            <w:r w:rsidRPr="005E41B3">
              <w:rPr>
                <w:sz w:val="22"/>
                <w:szCs w:val="22"/>
              </w:rPr>
              <w:t>Sertifikāta Nr.</w:t>
            </w:r>
          </w:p>
        </w:tc>
      </w:tr>
      <w:tr w:rsidR="00C25332" w:rsidRPr="005E41B3" w14:paraId="4B955125" w14:textId="77777777" w:rsidTr="001A5AC7">
        <w:tc>
          <w:tcPr>
            <w:tcW w:w="2498" w:type="pct"/>
            <w:gridSpan w:val="2"/>
            <w:shd w:val="clear" w:color="auto" w:fill="auto"/>
          </w:tcPr>
          <w:p w14:paraId="433282E5"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Invoice (14)</w:t>
            </w:r>
          </w:p>
          <w:p w14:paraId="03D46F86"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Invoice number</w:t>
            </w:r>
          </w:p>
        </w:tc>
        <w:tc>
          <w:tcPr>
            <w:tcW w:w="2502" w:type="pct"/>
            <w:shd w:val="clear" w:color="auto" w:fill="auto"/>
          </w:tcPr>
          <w:p w14:paraId="3C1B63B9" w14:textId="77777777" w:rsidR="00C25332" w:rsidRPr="005E41B3" w:rsidRDefault="00C25332" w:rsidP="00C25332">
            <w:pPr>
              <w:pStyle w:val="BodyText"/>
              <w:rPr>
                <w:noProof/>
                <w:sz w:val="22"/>
                <w:szCs w:val="22"/>
              </w:rPr>
            </w:pPr>
            <w:r w:rsidRPr="005E41B3">
              <w:rPr>
                <w:sz w:val="22"/>
                <w:szCs w:val="22"/>
              </w:rPr>
              <w:t>Rēķins (14)</w:t>
            </w:r>
          </w:p>
          <w:p w14:paraId="7DA8B0D8" w14:textId="01CD84BB" w:rsidR="00C25332" w:rsidRPr="005E41B3" w:rsidRDefault="00C25332" w:rsidP="00C25332">
            <w:pPr>
              <w:pStyle w:val="BodyText"/>
              <w:kinsoku w:val="0"/>
              <w:overflowPunct w:val="0"/>
              <w:jc w:val="both"/>
              <w:rPr>
                <w:noProof/>
                <w:sz w:val="22"/>
                <w:szCs w:val="22"/>
              </w:rPr>
            </w:pPr>
            <w:r w:rsidRPr="005E41B3">
              <w:rPr>
                <w:sz w:val="22"/>
                <w:szCs w:val="22"/>
              </w:rPr>
              <w:t>Rēķina Nr.</w:t>
            </w:r>
          </w:p>
        </w:tc>
      </w:tr>
      <w:tr w:rsidR="00C25332" w:rsidRPr="005E41B3" w14:paraId="4A287BA7" w14:textId="77777777" w:rsidTr="001A5AC7">
        <w:tc>
          <w:tcPr>
            <w:tcW w:w="2498" w:type="pct"/>
            <w:gridSpan w:val="2"/>
            <w:shd w:val="clear" w:color="auto" w:fill="auto"/>
          </w:tcPr>
          <w:p w14:paraId="3A56C9E4"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I certify that the particulars given in this customs declaration are correct and that this item does not contain any dangerous article prohibited by legislation or by postal or customs regulations</w:t>
            </w:r>
          </w:p>
        </w:tc>
        <w:tc>
          <w:tcPr>
            <w:tcW w:w="2502" w:type="pct"/>
            <w:shd w:val="clear" w:color="auto" w:fill="auto"/>
          </w:tcPr>
          <w:p w14:paraId="2E8BF450" w14:textId="248D6E10" w:rsidR="00C25332" w:rsidRPr="005E41B3" w:rsidRDefault="00C25332" w:rsidP="00C25332">
            <w:pPr>
              <w:pStyle w:val="BodyText"/>
              <w:kinsoku w:val="0"/>
              <w:overflowPunct w:val="0"/>
              <w:jc w:val="both"/>
              <w:rPr>
                <w:noProof/>
                <w:sz w:val="22"/>
                <w:szCs w:val="22"/>
              </w:rPr>
            </w:pPr>
            <w:r w:rsidRPr="005E41B3">
              <w:rPr>
                <w:sz w:val="22"/>
                <w:szCs w:val="22"/>
              </w:rPr>
              <w:t>Apliecinu, ka šajā muita deklarācijā sniegtā informācija ir pareiza un ka šajā sūtījumā nav bīstamu priekšmetu, kurus aizliegts ievietot sūtījumos saskaņā ar tiesību aktiem vai pasta vai muitas noteikumiem.</w:t>
            </w:r>
          </w:p>
        </w:tc>
      </w:tr>
      <w:tr w:rsidR="00C25332" w:rsidRPr="005E41B3" w14:paraId="2A5C3C24" w14:textId="77777777" w:rsidTr="001A5AC7">
        <w:tc>
          <w:tcPr>
            <w:tcW w:w="2498" w:type="pct"/>
            <w:gridSpan w:val="2"/>
            <w:shd w:val="clear" w:color="auto" w:fill="auto"/>
          </w:tcPr>
          <w:p w14:paraId="0E1C804D"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Date and sender's signature (15)</w:t>
            </w:r>
          </w:p>
        </w:tc>
        <w:tc>
          <w:tcPr>
            <w:tcW w:w="2502" w:type="pct"/>
            <w:shd w:val="clear" w:color="auto" w:fill="auto"/>
          </w:tcPr>
          <w:p w14:paraId="7672BA26" w14:textId="60039397" w:rsidR="00C25332" w:rsidRPr="005E41B3" w:rsidRDefault="00C25332" w:rsidP="00C25332">
            <w:pPr>
              <w:pStyle w:val="BodyText"/>
              <w:kinsoku w:val="0"/>
              <w:overflowPunct w:val="0"/>
              <w:jc w:val="both"/>
              <w:rPr>
                <w:noProof/>
                <w:sz w:val="22"/>
                <w:szCs w:val="22"/>
              </w:rPr>
            </w:pPr>
            <w:r w:rsidRPr="005E41B3">
              <w:rPr>
                <w:sz w:val="22"/>
                <w:szCs w:val="22"/>
              </w:rPr>
              <w:t>Datums un sūtītāja paraksts (15)</w:t>
            </w:r>
          </w:p>
        </w:tc>
      </w:tr>
      <w:tr w:rsidR="00C25332" w:rsidRPr="005E41B3" w14:paraId="67020E21" w14:textId="77777777" w:rsidTr="001A5AC7">
        <w:tc>
          <w:tcPr>
            <w:tcW w:w="2498" w:type="pct"/>
            <w:gridSpan w:val="2"/>
            <w:shd w:val="clear" w:color="auto" w:fill="auto"/>
          </w:tcPr>
          <w:p w14:paraId="2F7C0021" w14:textId="77777777" w:rsidR="00C25332" w:rsidRPr="005E41B3" w:rsidRDefault="00C25332" w:rsidP="00C25332">
            <w:pPr>
              <w:pStyle w:val="BodyText"/>
              <w:kinsoku w:val="0"/>
              <w:overflowPunct w:val="0"/>
              <w:jc w:val="both"/>
              <w:rPr>
                <w:noProof/>
                <w:sz w:val="22"/>
                <w:szCs w:val="22"/>
                <w:lang w:val="en-GB"/>
              </w:rPr>
            </w:pPr>
            <w:r w:rsidRPr="005E41B3">
              <w:rPr>
                <w:noProof/>
                <w:sz w:val="22"/>
                <w:szCs w:val="22"/>
                <w:lang w:val="en-GB"/>
              </w:rPr>
              <w:t>Size 204 x 144 mm (basic format A5) with tolerance of 2 mm</w:t>
            </w:r>
          </w:p>
        </w:tc>
        <w:tc>
          <w:tcPr>
            <w:tcW w:w="2502" w:type="pct"/>
            <w:shd w:val="clear" w:color="auto" w:fill="auto"/>
          </w:tcPr>
          <w:p w14:paraId="431DBDAA" w14:textId="730E26B3" w:rsidR="00C25332" w:rsidRPr="005E41B3" w:rsidRDefault="00C25332" w:rsidP="00C25332">
            <w:pPr>
              <w:pStyle w:val="BodyText"/>
              <w:kinsoku w:val="0"/>
              <w:overflowPunct w:val="0"/>
              <w:jc w:val="both"/>
              <w:rPr>
                <w:noProof/>
                <w:sz w:val="22"/>
                <w:szCs w:val="22"/>
              </w:rPr>
            </w:pPr>
            <w:r w:rsidRPr="005E41B3">
              <w:rPr>
                <w:sz w:val="22"/>
                <w:szCs w:val="22"/>
              </w:rPr>
              <w:t>Izmērs – 204 x 144 mm (standarta formāts A5), pielaide 2 mm</w:t>
            </w:r>
          </w:p>
        </w:tc>
      </w:tr>
    </w:tbl>
    <w:p w14:paraId="294B85BD" w14:textId="77777777" w:rsidR="003537D2" w:rsidRDefault="003537D2" w:rsidP="0025224A">
      <w:pPr>
        <w:pStyle w:val="BodyText"/>
        <w:rPr>
          <w:noProof/>
          <w:lang w:val="en-GB"/>
        </w:rPr>
      </w:pPr>
    </w:p>
    <w:p w14:paraId="2E495126" w14:textId="77777777" w:rsidR="00E6642F" w:rsidRDefault="003537D2" w:rsidP="00E6642F">
      <w:pPr>
        <w:pStyle w:val="BodyText"/>
        <w:jc w:val="right"/>
        <w:rPr>
          <w:noProof/>
        </w:rPr>
      </w:pPr>
      <w:r>
        <w:br w:type="page"/>
      </w:r>
      <w:r w:rsidR="00E6642F">
        <w:t>CP 72 (kopējošā josla priekšā sadaļai “Adreses pavadziņojums”)</w:t>
      </w:r>
    </w:p>
    <w:p w14:paraId="7C3C3EA3" w14:textId="4DBADE45" w:rsidR="003537D2" w:rsidRDefault="003537D2" w:rsidP="00DA0847">
      <w:pPr>
        <w:widowControl/>
        <w:autoSpaceDE/>
        <w:autoSpaceDN/>
        <w:adjustRightInd/>
        <w:spacing w:line="259" w:lineRule="auto"/>
        <w:rPr>
          <w:noProof/>
          <w:lang w:val="en-GB"/>
        </w:rPr>
      </w:pPr>
    </w:p>
    <w:p w14:paraId="7391919B" w14:textId="1483C6AA" w:rsidR="00E6642F" w:rsidRDefault="00724608" w:rsidP="00371D19">
      <w:pPr>
        <w:pStyle w:val="BodyText"/>
        <w:jc w:val="center"/>
      </w:pPr>
      <w:r>
        <w:pict w14:anchorId="45E915D9">
          <v:shape id="_x0000_i1134" type="#_x0000_t75" style="width:457.8pt;height:328.8pt;visibility:visible">
            <v:imagedata r:id="rId119" o:title="" croptop="4896f" cropbottom="9680f" cropleft="5002f" cropright="6250f"/>
          </v:shape>
        </w:pict>
      </w:r>
    </w:p>
    <w:p w14:paraId="778F2BEC" w14:textId="77777777" w:rsidR="003537D2" w:rsidRDefault="003537D2" w:rsidP="0025224A">
      <w:pPr>
        <w:pStyle w:val="BodyText"/>
        <w:rPr>
          <w:noProof/>
          <w:lang w:val="en-GB"/>
        </w:rPr>
      </w:pPr>
    </w:p>
    <w:p w14:paraId="513C8EFC" w14:textId="465A3213" w:rsidR="003537D2" w:rsidRDefault="003537D2" w:rsidP="00371D19">
      <w:pPr>
        <w:widowControl/>
        <w:autoSpaceDE/>
        <w:autoSpaceDN/>
        <w:adjustRightInd/>
        <w:spacing w:line="259" w:lineRule="auto"/>
        <w:rPr>
          <w:noProof/>
          <w:lang w:val="en-GB"/>
        </w:rPr>
      </w:pPr>
      <w:r>
        <w:br w:type="page"/>
      </w:r>
    </w:p>
    <w:p w14:paraId="1B463C28" w14:textId="77777777" w:rsidR="003537D2" w:rsidRDefault="00724608" w:rsidP="0025224A">
      <w:pPr>
        <w:pStyle w:val="BodyText"/>
        <w:rPr>
          <w:noProof/>
        </w:rPr>
      </w:pPr>
      <w:r>
        <w:pict w14:anchorId="19F8006C">
          <v:shape id="_x0000_i1135" type="#_x0000_t75" style="width:453.6pt;height:330.6pt;visibility:visible">
            <v:imagedata r:id="rId120" o:title=""/>
          </v:shape>
        </w:pict>
      </w:r>
    </w:p>
    <w:p w14:paraId="707E7F81" w14:textId="26C66335"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9A05A1" w:rsidRPr="005E41B3" w14:paraId="6D3F08F2" w14:textId="77777777" w:rsidTr="001A5AC7">
        <w:tc>
          <w:tcPr>
            <w:tcW w:w="2492" w:type="pct"/>
            <w:shd w:val="clear" w:color="auto" w:fill="auto"/>
          </w:tcPr>
          <w:p w14:paraId="064F97D3" w14:textId="77777777" w:rsidR="009A05A1" w:rsidRPr="005E41B3" w:rsidRDefault="009A05A1" w:rsidP="001A5AC7">
            <w:pPr>
              <w:pStyle w:val="BodyText"/>
              <w:keepNext/>
              <w:kinsoku w:val="0"/>
              <w:overflowPunct w:val="0"/>
              <w:jc w:val="center"/>
              <w:rPr>
                <w:b/>
                <w:bCs/>
                <w:noProof/>
                <w:sz w:val="22"/>
                <w:szCs w:val="22"/>
                <w:lang w:val="en-GB"/>
              </w:rPr>
            </w:pPr>
            <w:r w:rsidRPr="005E41B3">
              <w:rPr>
                <w:b/>
                <w:bCs/>
                <w:noProof/>
                <w:sz w:val="22"/>
                <w:szCs w:val="22"/>
                <w:lang w:val="en-GB"/>
              </w:rPr>
              <w:t>Angļu val.</w:t>
            </w:r>
          </w:p>
        </w:tc>
        <w:tc>
          <w:tcPr>
            <w:tcW w:w="2508" w:type="pct"/>
            <w:gridSpan w:val="2"/>
            <w:shd w:val="clear" w:color="auto" w:fill="auto"/>
          </w:tcPr>
          <w:p w14:paraId="36802603" w14:textId="77777777" w:rsidR="009A05A1" w:rsidRPr="005E41B3" w:rsidRDefault="009A05A1" w:rsidP="001A5AC7">
            <w:pPr>
              <w:pStyle w:val="BodyText"/>
              <w:keepNext/>
              <w:kinsoku w:val="0"/>
              <w:overflowPunct w:val="0"/>
              <w:jc w:val="center"/>
              <w:rPr>
                <w:b/>
                <w:bCs/>
                <w:sz w:val="22"/>
                <w:szCs w:val="22"/>
              </w:rPr>
            </w:pPr>
            <w:r w:rsidRPr="005E41B3">
              <w:rPr>
                <w:b/>
                <w:bCs/>
                <w:sz w:val="22"/>
                <w:szCs w:val="22"/>
              </w:rPr>
              <w:t>Latviešu val.</w:t>
            </w:r>
          </w:p>
        </w:tc>
      </w:tr>
      <w:tr w:rsidR="009A05A1" w:rsidRPr="005E41B3" w14:paraId="08174154" w14:textId="77777777" w:rsidTr="001A5AC7">
        <w:tc>
          <w:tcPr>
            <w:tcW w:w="2498" w:type="pct"/>
            <w:gridSpan w:val="2"/>
            <w:shd w:val="clear" w:color="auto" w:fill="auto"/>
          </w:tcPr>
          <w:p w14:paraId="26470D2C"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CP 72 manifold set, fourth part – "Dispatch note"</w:t>
            </w:r>
          </w:p>
        </w:tc>
        <w:tc>
          <w:tcPr>
            <w:tcW w:w="2502" w:type="pct"/>
            <w:shd w:val="clear" w:color="auto" w:fill="auto"/>
          </w:tcPr>
          <w:p w14:paraId="0ED12223" w14:textId="4A7E9E86" w:rsidR="009A05A1" w:rsidRPr="005E41B3" w:rsidRDefault="009A05A1" w:rsidP="009A05A1">
            <w:pPr>
              <w:pStyle w:val="BodyText"/>
              <w:kinsoku w:val="0"/>
              <w:overflowPunct w:val="0"/>
              <w:jc w:val="both"/>
              <w:rPr>
                <w:noProof/>
                <w:sz w:val="22"/>
                <w:szCs w:val="22"/>
              </w:rPr>
            </w:pPr>
            <w:r w:rsidRPr="005E41B3">
              <w:rPr>
                <w:sz w:val="22"/>
                <w:szCs w:val="22"/>
              </w:rPr>
              <w:t>CP 72 paškopējošās veidlapas komplekts, ceturtā daļa “Adreses pavadziņojums”</w:t>
            </w:r>
          </w:p>
        </w:tc>
      </w:tr>
      <w:tr w:rsidR="009A05A1" w:rsidRPr="005E41B3" w14:paraId="6C519327" w14:textId="77777777" w:rsidTr="001A5AC7">
        <w:tc>
          <w:tcPr>
            <w:tcW w:w="2498" w:type="pct"/>
            <w:gridSpan w:val="2"/>
            <w:shd w:val="clear" w:color="auto" w:fill="auto"/>
          </w:tcPr>
          <w:p w14:paraId="7F31F839" w14:textId="77777777" w:rsidR="009A05A1" w:rsidRPr="005E41B3" w:rsidRDefault="009A05A1" w:rsidP="009A05A1">
            <w:pPr>
              <w:pStyle w:val="BodyText"/>
              <w:kinsoku w:val="0"/>
              <w:overflowPunct w:val="0"/>
              <w:jc w:val="both"/>
              <w:rPr>
                <w:b/>
                <w:noProof/>
                <w:sz w:val="22"/>
                <w:szCs w:val="22"/>
                <w:lang w:val="en-GB"/>
              </w:rPr>
            </w:pPr>
            <w:r w:rsidRPr="005E41B3">
              <w:rPr>
                <w:b/>
                <w:noProof/>
                <w:sz w:val="22"/>
                <w:szCs w:val="22"/>
                <w:lang w:val="en-GB"/>
              </w:rPr>
              <w:t>CP 007 075 992 NO</w:t>
            </w:r>
          </w:p>
        </w:tc>
        <w:tc>
          <w:tcPr>
            <w:tcW w:w="2502" w:type="pct"/>
            <w:shd w:val="clear" w:color="auto" w:fill="auto"/>
          </w:tcPr>
          <w:p w14:paraId="3B0C9233" w14:textId="34921772" w:rsidR="009A05A1" w:rsidRPr="005E41B3" w:rsidRDefault="009A05A1" w:rsidP="009A05A1">
            <w:pPr>
              <w:pStyle w:val="BodyText"/>
              <w:kinsoku w:val="0"/>
              <w:overflowPunct w:val="0"/>
              <w:jc w:val="both"/>
              <w:rPr>
                <w:b/>
                <w:noProof/>
                <w:sz w:val="22"/>
                <w:szCs w:val="22"/>
              </w:rPr>
            </w:pPr>
            <w:r w:rsidRPr="005E41B3">
              <w:rPr>
                <w:sz w:val="22"/>
                <w:szCs w:val="22"/>
              </w:rPr>
              <w:t>CP 007 075 992 NO</w:t>
            </w:r>
          </w:p>
        </w:tc>
      </w:tr>
      <w:tr w:rsidR="009A05A1" w:rsidRPr="005E41B3" w14:paraId="4EBB3260" w14:textId="77777777" w:rsidTr="001A5AC7">
        <w:tc>
          <w:tcPr>
            <w:tcW w:w="2498" w:type="pct"/>
            <w:gridSpan w:val="2"/>
            <w:shd w:val="clear" w:color="auto" w:fill="auto"/>
          </w:tcPr>
          <w:p w14:paraId="10873D33"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(Designated operator)</w:t>
            </w:r>
          </w:p>
        </w:tc>
        <w:tc>
          <w:tcPr>
            <w:tcW w:w="2502" w:type="pct"/>
            <w:shd w:val="clear" w:color="auto" w:fill="auto"/>
          </w:tcPr>
          <w:p w14:paraId="2F439516" w14:textId="2EA70DBD" w:rsidR="009A05A1" w:rsidRPr="005E41B3" w:rsidRDefault="009A05A1" w:rsidP="009A05A1">
            <w:pPr>
              <w:pStyle w:val="BodyText"/>
              <w:kinsoku w:val="0"/>
              <w:overflowPunct w:val="0"/>
              <w:jc w:val="both"/>
              <w:rPr>
                <w:noProof/>
                <w:sz w:val="22"/>
                <w:szCs w:val="22"/>
              </w:rPr>
            </w:pPr>
            <w:r w:rsidRPr="005E41B3">
              <w:rPr>
                <w:sz w:val="22"/>
                <w:szCs w:val="22"/>
              </w:rPr>
              <w:t>(Izraudzītais operators)</w:t>
            </w:r>
          </w:p>
        </w:tc>
      </w:tr>
      <w:tr w:rsidR="009A05A1" w:rsidRPr="005E41B3" w14:paraId="08597E69" w14:textId="77777777" w:rsidTr="001A5AC7">
        <w:tc>
          <w:tcPr>
            <w:tcW w:w="2498" w:type="pct"/>
            <w:gridSpan w:val="2"/>
            <w:shd w:val="clear" w:color="auto" w:fill="auto"/>
          </w:tcPr>
          <w:p w14:paraId="7E886E5A" w14:textId="77777777" w:rsidR="009A05A1" w:rsidRPr="005E41B3" w:rsidRDefault="009A05A1" w:rsidP="009A05A1">
            <w:pPr>
              <w:pStyle w:val="BodyText"/>
              <w:kinsoku w:val="0"/>
              <w:overflowPunct w:val="0"/>
              <w:jc w:val="both"/>
              <w:rPr>
                <w:b/>
                <w:noProof/>
                <w:sz w:val="22"/>
                <w:szCs w:val="22"/>
                <w:lang w:val="en-GB"/>
              </w:rPr>
            </w:pPr>
            <w:r w:rsidRPr="005E41B3">
              <w:rPr>
                <w:b/>
                <w:noProof/>
                <w:sz w:val="22"/>
                <w:szCs w:val="22"/>
                <w:lang w:val="en-GB"/>
              </w:rPr>
              <w:t>The item/parcel may be opened officially</w:t>
            </w:r>
          </w:p>
        </w:tc>
        <w:tc>
          <w:tcPr>
            <w:tcW w:w="2502" w:type="pct"/>
            <w:shd w:val="clear" w:color="auto" w:fill="auto"/>
          </w:tcPr>
          <w:p w14:paraId="52FE7EF6" w14:textId="3C318A43" w:rsidR="009A05A1" w:rsidRPr="005E41B3" w:rsidRDefault="009A05A1" w:rsidP="009A05A1">
            <w:pPr>
              <w:pStyle w:val="BodyText"/>
              <w:kinsoku w:val="0"/>
              <w:overflowPunct w:val="0"/>
              <w:jc w:val="both"/>
              <w:rPr>
                <w:b/>
                <w:noProof/>
                <w:sz w:val="22"/>
                <w:szCs w:val="22"/>
              </w:rPr>
            </w:pPr>
            <w:r w:rsidRPr="005E41B3">
              <w:rPr>
                <w:sz w:val="22"/>
                <w:szCs w:val="22"/>
              </w:rPr>
              <w:t>Sūtījums/paka var tikt oficiāli atvērta</w:t>
            </w:r>
          </w:p>
        </w:tc>
      </w:tr>
      <w:tr w:rsidR="009A05A1" w:rsidRPr="005E41B3" w14:paraId="53D86377" w14:textId="77777777" w:rsidTr="001A5AC7">
        <w:tc>
          <w:tcPr>
            <w:tcW w:w="2498" w:type="pct"/>
            <w:gridSpan w:val="2"/>
            <w:shd w:val="clear" w:color="auto" w:fill="auto"/>
          </w:tcPr>
          <w:p w14:paraId="6C5329DB"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From</w:t>
            </w:r>
          </w:p>
          <w:p w14:paraId="4D799ABD"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To</w:t>
            </w:r>
          </w:p>
        </w:tc>
        <w:tc>
          <w:tcPr>
            <w:tcW w:w="2502" w:type="pct"/>
            <w:shd w:val="clear" w:color="auto" w:fill="auto"/>
          </w:tcPr>
          <w:p w14:paraId="2306EFC4" w14:textId="77777777" w:rsidR="009A05A1" w:rsidRPr="005E41B3" w:rsidRDefault="009A05A1" w:rsidP="009A05A1">
            <w:pPr>
              <w:pStyle w:val="BodyText"/>
              <w:rPr>
                <w:noProof/>
                <w:sz w:val="22"/>
                <w:szCs w:val="22"/>
              </w:rPr>
            </w:pPr>
            <w:r w:rsidRPr="005E41B3">
              <w:rPr>
                <w:sz w:val="22"/>
                <w:szCs w:val="22"/>
              </w:rPr>
              <w:t>No</w:t>
            </w:r>
          </w:p>
          <w:p w14:paraId="15F42FBF" w14:textId="5C28F69C" w:rsidR="009A05A1" w:rsidRPr="005E41B3" w:rsidRDefault="009A05A1" w:rsidP="009A05A1">
            <w:pPr>
              <w:pStyle w:val="BodyText"/>
              <w:kinsoku w:val="0"/>
              <w:overflowPunct w:val="0"/>
              <w:jc w:val="both"/>
              <w:rPr>
                <w:noProof/>
                <w:sz w:val="22"/>
                <w:szCs w:val="22"/>
              </w:rPr>
            </w:pPr>
            <w:r w:rsidRPr="005E41B3">
              <w:rPr>
                <w:sz w:val="22"/>
                <w:szCs w:val="22"/>
              </w:rPr>
              <w:t>Kam</w:t>
            </w:r>
          </w:p>
        </w:tc>
      </w:tr>
      <w:tr w:rsidR="009A05A1" w:rsidRPr="005E41B3" w14:paraId="33EE31AC" w14:textId="77777777" w:rsidTr="001A5AC7">
        <w:tc>
          <w:tcPr>
            <w:tcW w:w="2498" w:type="pct"/>
            <w:gridSpan w:val="2"/>
            <w:shd w:val="clear" w:color="auto" w:fill="auto"/>
          </w:tcPr>
          <w:p w14:paraId="2F6CA519"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Name</w:t>
            </w:r>
          </w:p>
          <w:p w14:paraId="760673E4"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Business</w:t>
            </w:r>
          </w:p>
        </w:tc>
        <w:tc>
          <w:tcPr>
            <w:tcW w:w="2502" w:type="pct"/>
            <w:shd w:val="clear" w:color="auto" w:fill="auto"/>
          </w:tcPr>
          <w:p w14:paraId="007DD3C9" w14:textId="77777777" w:rsidR="009A05A1" w:rsidRPr="005E41B3" w:rsidRDefault="009A05A1" w:rsidP="009A05A1">
            <w:pPr>
              <w:pStyle w:val="BodyText"/>
              <w:rPr>
                <w:noProof/>
                <w:sz w:val="22"/>
                <w:szCs w:val="22"/>
              </w:rPr>
            </w:pPr>
            <w:r w:rsidRPr="005E41B3">
              <w:rPr>
                <w:sz w:val="22"/>
                <w:szCs w:val="22"/>
              </w:rPr>
              <w:t>Vārds, uzvārds</w:t>
            </w:r>
          </w:p>
          <w:p w14:paraId="33007751" w14:textId="763275D2" w:rsidR="009A05A1" w:rsidRPr="005E41B3" w:rsidRDefault="009A05A1" w:rsidP="009A05A1">
            <w:pPr>
              <w:pStyle w:val="BodyText"/>
              <w:kinsoku w:val="0"/>
              <w:overflowPunct w:val="0"/>
              <w:jc w:val="both"/>
              <w:rPr>
                <w:noProof/>
                <w:sz w:val="22"/>
                <w:szCs w:val="22"/>
              </w:rPr>
            </w:pPr>
            <w:r w:rsidRPr="005E41B3">
              <w:rPr>
                <w:sz w:val="22"/>
                <w:szCs w:val="22"/>
              </w:rPr>
              <w:t>Juridiskās personas nosaukums</w:t>
            </w:r>
          </w:p>
        </w:tc>
      </w:tr>
      <w:tr w:rsidR="009A05A1" w:rsidRPr="005E41B3" w14:paraId="6399E315" w14:textId="77777777" w:rsidTr="001A5AC7">
        <w:tc>
          <w:tcPr>
            <w:tcW w:w="2498" w:type="pct"/>
            <w:gridSpan w:val="2"/>
            <w:shd w:val="clear" w:color="auto" w:fill="auto"/>
          </w:tcPr>
          <w:p w14:paraId="53F465C1"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Sender's customs reference (if any)</w:t>
            </w:r>
          </w:p>
        </w:tc>
        <w:tc>
          <w:tcPr>
            <w:tcW w:w="2502" w:type="pct"/>
            <w:shd w:val="clear" w:color="auto" w:fill="auto"/>
          </w:tcPr>
          <w:p w14:paraId="61F087E2" w14:textId="6C6F7B8F" w:rsidR="009A05A1" w:rsidRPr="005E41B3" w:rsidRDefault="009A05A1" w:rsidP="009A05A1">
            <w:pPr>
              <w:pStyle w:val="BodyText"/>
              <w:kinsoku w:val="0"/>
              <w:overflowPunct w:val="0"/>
              <w:jc w:val="both"/>
              <w:rPr>
                <w:noProof/>
                <w:sz w:val="22"/>
                <w:szCs w:val="22"/>
              </w:rPr>
            </w:pPr>
            <w:r w:rsidRPr="005E41B3">
              <w:rPr>
                <w:sz w:val="22"/>
                <w:szCs w:val="22"/>
              </w:rPr>
              <w:t>Sūtītāja muitas norāde (ja tāda ir)</w:t>
            </w:r>
          </w:p>
        </w:tc>
      </w:tr>
      <w:tr w:rsidR="009A05A1" w:rsidRPr="005E41B3" w14:paraId="020A9473" w14:textId="77777777" w:rsidTr="001A5AC7">
        <w:tc>
          <w:tcPr>
            <w:tcW w:w="2498" w:type="pct"/>
            <w:gridSpan w:val="2"/>
            <w:shd w:val="clear" w:color="auto" w:fill="auto"/>
          </w:tcPr>
          <w:p w14:paraId="21A991BE"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Street</w:t>
            </w:r>
          </w:p>
          <w:p w14:paraId="0148FC32"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Tel. No.</w:t>
            </w:r>
          </w:p>
        </w:tc>
        <w:tc>
          <w:tcPr>
            <w:tcW w:w="2502" w:type="pct"/>
            <w:shd w:val="clear" w:color="auto" w:fill="auto"/>
          </w:tcPr>
          <w:p w14:paraId="45A47C81" w14:textId="77777777" w:rsidR="009A05A1" w:rsidRPr="005E41B3" w:rsidRDefault="009A05A1" w:rsidP="009A05A1">
            <w:pPr>
              <w:pStyle w:val="BodyText"/>
              <w:rPr>
                <w:noProof/>
                <w:sz w:val="22"/>
                <w:szCs w:val="22"/>
              </w:rPr>
            </w:pPr>
            <w:r w:rsidRPr="005E41B3">
              <w:rPr>
                <w:sz w:val="22"/>
                <w:szCs w:val="22"/>
              </w:rPr>
              <w:t>Iela</w:t>
            </w:r>
          </w:p>
          <w:p w14:paraId="587455C0" w14:textId="52493455" w:rsidR="009A05A1" w:rsidRPr="005E41B3" w:rsidRDefault="009A05A1" w:rsidP="009A05A1">
            <w:pPr>
              <w:pStyle w:val="BodyText"/>
              <w:kinsoku w:val="0"/>
              <w:overflowPunct w:val="0"/>
              <w:jc w:val="both"/>
              <w:rPr>
                <w:noProof/>
                <w:sz w:val="22"/>
                <w:szCs w:val="22"/>
              </w:rPr>
            </w:pPr>
            <w:r w:rsidRPr="005E41B3">
              <w:rPr>
                <w:sz w:val="22"/>
                <w:szCs w:val="22"/>
              </w:rPr>
              <w:t>Tālr. Nr.</w:t>
            </w:r>
          </w:p>
        </w:tc>
      </w:tr>
      <w:tr w:rsidR="009A05A1" w:rsidRPr="005E41B3" w14:paraId="53B88D54" w14:textId="77777777" w:rsidTr="001A5AC7">
        <w:tc>
          <w:tcPr>
            <w:tcW w:w="2498" w:type="pct"/>
            <w:gridSpan w:val="2"/>
            <w:shd w:val="clear" w:color="auto" w:fill="auto"/>
          </w:tcPr>
          <w:p w14:paraId="6AEDB041"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Postcode</w:t>
            </w:r>
          </w:p>
          <w:p w14:paraId="3B8F9B76"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City</w:t>
            </w:r>
          </w:p>
        </w:tc>
        <w:tc>
          <w:tcPr>
            <w:tcW w:w="2502" w:type="pct"/>
            <w:shd w:val="clear" w:color="auto" w:fill="auto"/>
          </w:tcPr>
          <w:p w14:paraId="34955F7F" w14:textId="77777777" w:rsidR="009A05A1" w:rsidRPr="005E41B3" w:rsidRDefault="009A05A1" w:rsidP="009A05A1">
            <w:pPr>
              <w:pStyle w:val="BodyText"/>
              <w:rPr>
                <w:noProof/>
                <w:sz w:val="22"/>
                <w:szCs w:val="22"/>
              </w:rPr>
            </w:pPr>
            <w:r w:rsidRPr="005E41B3">
              <w:rPr>
                <w:sz w:val="22"/>
                <w:szCs w:val="22"/>
              </w:rPr>
              <w:t>Pasta indekss</w:t>
            </w:r>
          </w:p>
          <w:p w14:paraId="6AF853ED" w14:textId="617D5FE1" w:rsidR="009A05A1" w:rsidRPr="005E41B3" w:rsidRDefault="009A05A1" w:rsidP="009A05A1">
            <w:pPr>
              <w:pStyle w:val="BodyText"/>
              <w:kinsoku w:val="0"/>
              <w:overflowPunct w:val="0"/>
              <w:jc w:val="both"/>
              <w:rPr>
                <w:noProof/>
                <w:sz w:val="22"/>
                <w:szCs w:val="22"/>
              </w:rPr>
            </w:pPr>
            <w:r w:rsidRPr="005E41B3">
              <w:rPr>
                <w:sz w:val="22"/>
                <w:szCs w:val="22"/>
              </w:rPr>
              <w:t>Pilsēta</w:t>
            </w:r>
          </w:p>
        </w:tc>
      </w:tr>
      <w:tr w:rsidR="009A05A1" w:rsidRPr="005E41B3" w14:paraId="521CD4E3" w14:textId="77777777" w:rsidTr="001A5AC7">
        <w:tc>
          <w:tcPr>
            <w:tcW w:w="2498" w:type="pct"/>
            <w:gridSpan w:val="2"/>
            <w:shd w:val="clear" w:color="auto" w:fill="auto"/>
          </w:tcPr>
          <w:p w14:paraId="6A12AE73"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Country</w:t>
            </w:r>
          </w:p>
        </w:tc>
        <w:tc>
          <w:tcPr>
            <w:tcW w:w="2502" w:type="pct"/>
            <w:shd w:val="clear" w:color="auto" w:fill="auto"/>
          </w:tcPr>
          <w:p w14:paraId="69BB50EF" w14:textId="62A74699" w:rsidR="009A05A1" w:rsidRPr="005E41B3" w:rsidRDefault="009A05A1" w:rsidP="009A05A1">
            <w:pPr>
              <w:pStyle w:val="BodyText"/>
              <w:kinsoku w:val="0"/>
              <w:overflowPunct w:val="0"/>
              <w:jc w:val="both"/>
              <w:rPr>
                <w:noProof/>
                <w:sz w:val="22"/>
                <w:szCs w:val="22"/>
              </w:rPr>
            </w:pPr>
            <w:r w:rsidRPr="005E41B3">
              <w:rPr>
                <w:sz w:val="22"/>
                <w:szCs w:val="22"/>
              </w:rPr>
              <w:t>Valsts</w:t>
            </w:r>
          </w:p>
        </w:tc>
      </w:tr>
      <w:tr w:rsidR="009A05A1" w:rsidRPr="005E41B3" w14:paraId="006515A5" w14:textId="77777777" w:rsidTr="001A5AC7">
        <w:tc>
          <w:tcPr>
            <w:tcW w:w="2498" w:type="pct"/>
            <w:gridSpan w:val="2"/>
            <w:shd w:val="clear" w:color="auto" w:fill="auto"/>
          </w:tcPr>
          <w:p w14:paraId="371FF02B"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No(s). of parcel(s)</w:t>
            </w:r>
          </w:p>
          <w:p w14:paraId="5F4D6415"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(barcode, if any)</w:t>
            </w:r>
          </w:p>
        </w:tc>
        <w:tc>
          <w:tcPr>
            <w:tcW w:w="2502" w:type="pct"/>
            <w:shd w:val="clear" w:color="auto" w:fill="auto"/>
          </w:tcPr>
          <w:p w14:paraId="74DB1FB4" w14:textId="77777777" w:rsidR="009A05A1" w:rsidRPr="005E41B3" w:rsidRDefault="009A05A1" w:rsidP="009A05A1">
            <w:pPr>
              <w:pStyle w:val="BodyText"/>
              <w:rPr>
                <w:noProof/>
                <w:sz w:val="22"/>
                <w:szCs w:val="22"/>
              </w:rPr>
            </w:pPr>
            <w:r w:rsidRPr="005E41B3">
              <w:rPr>
                <w:sz w:val="22"/>
                <w:szCs w:val="22"/>
              </w:rPr>
              <w:t>Pakas(-u) Nr.</w:t>
            </w:r>
          </w:p>
          <w:p w14:paraId="63098CA2" w14:textId="155C42D1" w:rsidR="009A05A1" w:rsidRPr="005E41B3" w:rsidRDefault="009A05A1" w:rsidP="009A05A1">
            <w:pPr>
              <w:pStyle w:val="BodyText"/>
              <w:kinsoku w:val="0"/>
              <w:overflowPunct w:val="0"/>
              <w:jc w:val="both"/>
              <w:rPr>
                <w:noProof/>
                <w:sz w:val="22"/>
                <w:szCs w:val="22"/>
              </w:rPr>
            </w:pPr>
            <w:r w:rsidRPr="005E41B3">
              <w:rPr>
                <w:sz w:val="22"/>
                <w:szCs w:val="22"/>
              </w:rPr>
              <w:t>(svītrkods, ja tāds ir)</w:t>
            </w:r>
          </w:p>
        </w:tc>
      </w:tr>
      <w:tr w:rsidR="009A05A1" w:rsidRPr="005E41B3" w14:paraId="19B7D4F8" w14:textId="77777777" w:rsidTr="001A5AC7">
        <w:tc>
          <w:tcPr>
            <w:tcW w:w="2498" w:type="pct"/>
            <w:gridSpan w:val="2"/>
            <w:shd w:val="clear" w:color="auto" w:fill="auto"/>
          </w:tcPr>
          <w:p w14:paraId="40FC18E8"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Insured value – Words</w:t>
            </w:r>
          </w:p>
        </w:tc>
        <w:tc>
          <w:tcPr>
            <w:tcW w:w="2502" w:type="pct"/>
            <w:shd w:val="clear" w:color="auto" w:fill="auto"/>
          </w:tcPr>
          <w:p w14:paraId="22545E71" w14:textId="223E6CE3" w:rsidR="009A05A1" w:rsidRPr="005E41B3" w:rsidRDefault="009A05A1" w:rsidP="009A05A1">
            <w:pPr>
              <w:pStyle w:val="BodyText"/>
              <w:kinsoku w:val="0"/>
              <w:overflowPunct w:val="0"/>
              <w:jc w:val="both"/>
              <w:rPr>
                <w:noProof/>
                <w:sz w:val="22"/>
                <w:szCs w:val="22"/>
              </w:rPr>
            </w:pPr>
            <w:r w:rsidRPr="005E41B3">
              <w:rPr>
                <w:sz w:val="22"/>
                <w:szCs w:val="22"/>
              </w:rPr>
              <w:t>Apdrošinājuma summa – vārdiem</w:t>
            </w:r>
          </w:p>
        </w:tc>
      </w:tr>
      <w:tr w:rsidR="009A05A1" w:rsidRPr="005E41B3" w14:paraId="2A2E9FE6" w14:textId="77777777" w:rsidTr="001A5AC7">
        <w:tc>
          <w:tcPr>
            <w:tcW w:w="2498" w:type="pct"/>
            <w:gridSpan w:val="2"/>
            <w:shd w:val="clear" w:color="auto" w:fill="auto"/>
          </w:tcPr>
          <w:p w14:paraId="3C71DF3F"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Cash-on-delivery amount – Words</w:t>
            </w:r>
          </w:p>
        </w:tc>
        <w:tc>
          <w:tcPr>
            <w:tcW w:w="2502" w:type="pct"/>
            <w:shd w:val="clear" w:color="auto" w:fill="auto"/>
          </w:tcPr>
          <w:p w14:paraId="778E53B8" w14:textId="78C162D2" w:rsidR="009A05A1" w:rsidRPr="005E41B3" w:rsidRDefault="009A05A1" w:rsidP="009A05A1">
            <w:pPr>
              <w:pStyle w:val="BodyText"/>
              <w:kinsoku w:val="0"/>
              <w:overflowPunct w:val="0"/>
              <w:jc w:val="both"/>
              <w:rPr>
                <w:noProof/>
                <w:sz w:val="22"/>
                <w:szCs w:val="22"/>
              </w:rPr>
            </w:pPr>
            <w:r w:rsidRPr="005E41B3">
              <w:rPr>
                <w:sz w:val="22"/>
                <w:szCs w:val="22"/>
              </w:rPr>
              <w:t>Pēcmaksas summa – vārdiem</w:t>
            </w:r>
          </w:p>
        </w:tc>
      </w:tr>
      <w:tr w:rsidR="009A05A1" w:rsidRPr="005E41B3" w14:paraId="6FD7BAD9" w14:textId="77777777" w:rsidTr="001A5AC7">
        <w:tc>
          <w:tcPr>
            <w:tcW w:w="2498" w:type="pct"/>
            <w:gridSpan w:val="2"/>
            <w:shd w:val="clear" w:color="auto" w:fill="auto"/>
          </w:tcPr>
          <w:p w14:paraId="59B8FD51"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figures</w:t>
            </w:r>
          </w:p>
        </w:tc>
        <w:tc>
          <w:tcPr>
            <w:tcW w:w="2502" w:type="pct"/>
            <w:shd w:val="clear" w:color="auto" w:fill="auto"/>
          </w:tcPr>
          <w:p w14:paraId="28DAE033" w14:textId="468F45CC" w:rsidR="009A05A1" w:rsidRPr="005E41B3" w:rsidRDefault="009A05A1" w:rsidP="009A05A1">
            <w:pPr>
              <w:pStyle w:val="BodyText"/>
              <w:kinsoku w:val="0"/>
              <w:overflowPunct w:val="0"/>
              <w:jc w:val="both"/>
              <w:rPr>
                <w:noProof/>
                <w:sz w:val="22"/>
                <w:szCs w:val="22"/>
              </w:rPr>
            </w:pPr>
            <w:r w:rsidRPr="005E41B3">
              <w:rPr>
                <w:sz w:val="22"/>
                <w:szCs w:val="22"/>
              </w:rPr>
              <w:t>cipariem</w:t>
            </w:r>
          </w:p>
        </w:tc>
      </w:tr>
      <w:tr w:rsidR="009A05A1" w:rsidRPr="005E41B3" w14:paraId="3F4B8353" w14:textId="77777777" w:rsidTr="001A5AC7">
        <w:tc>
          <w:tcPr>
            <w:tcW w:w="2498" w:type="pct"/>
            <w:gridSpan w:val="2"/>
            <w:shd w:val="clear" w:color="auto" w:fill="auto"/>
          </w:tcPr>
          <w:p w14:paraId="42280B1F"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Giro account No. and Giro centre</w:t>
            </w:r>
          </w:p>
        </w:tc>
        <w:tc>
          <w:tcPr>
            <w:tcW w:w="2502" w:type="pct"/>
            <w:shd w:val="clear" w:color="auto" w:fill="auto"/>
          </w:tcPr>
          <w:p w14:paraId="153F7A82" w14:textId="138964FA" w:rsidR="009A05A1" w:rsidRPr="005E41B3" w:rsidRDefault="009A05A1" w:rsidP="009A05A1">
            <w:pPr>
              <w:pStyle w:val="BodyText"/>
              <w:kinsoku w:val="0"/>
              <w:overflowPunct w:val="0"/>
              <w:jc w:val="both"/>
              <w:rPr>
                <w:noProof/>
                <w:sz w:val="22"/>
                <w:szCs w:val="22"/>
              </w:rPr>
            </w:pPr>
            <w:r w:rsidRPr="005E41B3">
              <w:rPr>
                <w:sz w:val="22"/>
                <w:szCs w:val="22"/>
              </w:rPr>
              <w:t>Žiro konta Nr. un žirocentrs</w:t>
            </w:r>
          </w:p>
        </w:tc>
      </w:tr>
      <w:tr w:rsidR="009A05A1" w:rsidRPr="005E41B3" w14:paraId="06FE5637" w14:textId="77777777" w:rsidTr="001A5AC7">
        <w:tc>
          <w:tcPr>
            <w:tcW w:w="2498" w:type="pct"/>
            <w:gridSpan w:val="2"/>
            <w:shd w:val="clear" w:color="auto" w:fill="auto"/>
          </w:tcPr>
          <w:p w14:paraId="4EF9E689"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Importer/addressee reference (of any) (tax code/VAT No./importer code) (optional)</w:t>
            </w:r>
          </w:p>
        </w:tc>
        <w:tc>
          <w:tcPr>
            <w:tcW w:w="2502" w:type="pct"/>
            <w:shd w:val="clear" w:color="auto" w:fill="auto"/>
          </w:tcPr>
          <w:p w14:paraId="640DF860" w14:textId="533AC483" w:rsidR="009A05A1" w:rsidRPr="005E41B3" w:rsidRDefault="009A05A1" w:rsidP="009A05A1">
            <w:pPr>
              <w:pStyle w:val="BodyText"/>
              <w:kinsoku w:val="0"/>
              <w:overflowPunct w:val="0"/>
              <w:jc w:val="both"/>
              <w:rPr>
                <w:noProof/>
                <w:sz w:val="22"/>
                <w:szCs w:val="22"/>
              </w:rPr>
            </w:pPr>
            <w:r w:rsidRPr="005E41B3">
              <w:rPr>
                <w:sz w:val="22"/>
                <w:szCs w:val="22"/>
              </w:rPr>
              <w:t>Importētāja/adresāta norāde (ja tāda ir) nodokļu maksātāja kods / PVN Nr. / importētāja kods) (pēc izvēles)</w:t>
            </w:r>
          </w:p>
        </w:tc>
      </w:tr>
      <w:tr w:rsidR="009A05A1" w:rsidRPr="005E41B3" w14:paraId="541F1F3B" w14:textId="77777777" w:rsidTr="001A5AC7">
        <w:tc>
          <w:tcPr>
            <w:tcW w:w="2498" w:type="pct"/>
            <w:gridSpan w:val="2"/>
            <w:shd w:val="clear" w:color="auto" w:fill="auto"/>
          </w:tcPr>
          <w:p w14:paraId="663E3F90"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Importer/addressee fax/e-mail (if known)</w:t>
            </w:r>
          </w:p>
        </w:tc>
        <w:tc>
          <w:tcPr>
            <w:tcW w:w="2502" w:type="pct"/>
            <w:shd w:val="clear" w:color="auto" w:fill="auto"/>
          </w:tcPr>
          <w:p w14:paraId="7D19715E" w14:textId="3F7596FF" w:rsidR="009A05A1" w:rsidRPr="005E41B3" w:rsidRDefault="009A05A1" w:rsidP="009A05A1">
            <w:pPr>
              <w:pStyle w:val="BodyText"/>
              <w:kinsoku w:val="0"/>
              <w:overflowPunct w:val="0"/>
              <w:jc w:val="both"/>
              <w:rPr>
                <w:noProof/>
                <w:sz w:val="22"/>
                <w:szCs w:val="22"/>
              </w:rPr>
            </w:pPr>
            <w:r w:rsidRPr="005E41B3">
              <w:rPr>
                <w:sz w:val="22"/>
                <w:szCs w:val="22"/>
              </w:rPr>
              <w:t>Importētāja/adresāta faksa Nr. / e-pasta adrese (ja zināma)</w:t>
            </w:r>
          </w:p>
        </w:tc>
      </w:tr>
      <w:tr w:rsidR="009A05A1" w:rsidRPr="005E41B3" w14:paraId="74300134" w14:textId="77777777" w:rsidTr="001A5AC7">
        <w:tc>
          <w:tcPr>
            <w:tcW w:w="2498" w:type="pct"/>
            <w:gridSpan w:val="2"/>
            <w:shd w:val="clear" w:color="auto" w:fill="auto"/>
          </w:tcPr>
          <w:p w14:paraId="48FDEC7B"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Office of exchange</w:t>
            </w:r>
          </w:p>
        </w:tc>
        <w:tc>
          <w:tcPr>
            <w:tcW w:w="2502" w:type="pct"/>
            <w:shd w:val="clear" w:color="auto" w:fill="auto"/>
          </w:tcPr>
          <w:p w14:paraId="5066008D" w14:textId="1F58E1C5" w:rsidR="009A05A1" w:rsidRPr="005E41B3" w:rsidRDefault="009A05A1" w:rsidP="009A05A1">
            <w:pPr>
              <w:pStyle w:val="BodyText"/>
              <w:kinsoku w:val="0"/>
              <w:overflowPunct w:val="0"/>
              <w:jc w:val="both"/>
              <w:rPr>
                <w:noProof/>
                <w:sz w:val="22"/>
                <w:szCs w:val="22"/>
              </w:rPr>
            </w:pPr>
            <w:r w:rsidRPr="005E41B3">
              <w:rPr>
                <w:sz w:val="22"/>
                <w:szCs w:val="22"/>
              </w:rPr>
              <w:t>Pasta apmaiņas vieta</w:t>
            </w:r>
          </w:p>
        </w:tc>
      </w:tr>
      <w:tr w:rsidR="009A05A1" w:rsidRPr="005E41B3" w14:paraId="53E3539D" w14:textId="77777777" w:rsidTr="001A5AC7">
        <w:tc>
          <w:tcPr>
            <w:tcW w:w="2498" w:type="pct"/>
            <w:gridSpan w:val="2"/>
            <w:shd w:val="clear" w:color="auto" w:fill="auto"/>
          </w:tcPr>
          <w:p w14:paraId="70AB1BE1"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Customs stamp</w:t>
            </w:r>
          </w:p>
        </w:tc>
        <w:tc>
          <w:tcPr>
            <w:tcW w:w="2502" w:type="pct"/>
            <w:shd w:val="clear" w:color="auto" w:fill="auto"/>
          </w:tcPr>
          <w:p w14:paraId="6F596778" w14:textId="58BDCA49" w:rsidR="009A05A1" w:rsidRPr="005E41B3" w:rsidRDefault="009A05A1" w:rsidP="009A05A1">
            <w:pPr>
              <w:pStyle w:val="BodyText"/>
              <w:kinsoku w:val="0"/>
              <w:overflowPunct w:val="0"/>
              <w:jc w:val="both"/>
              <w:rPr>
                <w:noProof/>
                <w:sz w:val="22"/>
                <w:szCs w:val="22"/>
              </w:rPr>
            </w:pPr>
            <w:r w:rsidRPr="005E41B3">
              <w:rPr>
                <w:sz w:val="22"/>
                <w:szCs w:val="22"/>
              </w:rPr>
              <w:t>Muitas zīmogs</w:t>
            </w:r>
          </w:p>
        </w:tc>
      </w:tr>
      <w:tr w:rsidR="009A05A1" w:rsidRPr="005E41B3" w14:paraId="6904B42E" w14:textId="77777777" w:rsidTr="001A5AC7">
        <w:tc>
          <w:tcPr>
            <w:tcW w:w="2498" w:type="pct"/>
            <w:gridSpan w:val="2"/>
            <w:shd w:val="clear" w:color="auto" w:fill="auto"/>
          </w:tcPr>
          <w:p w14:paraId="530B92F6"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Please indicate service required (tick one box)</w:t>
            </w:r>
          </w:p>
          <w:p w14:paraId="7E11DAE7"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International Priority</w:t>
            </w:r>
          </w:p>
          <w:p w14:paraId="0E07D392"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International Economy</w:t>
            </w:r>
          </w:p>
        </w:tc>
        <w:tc>
          <w:tcPr>
            <w:tcW w:w="2502" w:type="pct"/>
            <w:shd w:val="clear" w:color="auto" w:fill="auto"/>
          </w:tcPr>
          <w:p w14:paraId="7EF433A8" w14:textId="77777777" w:rsidR="009A05A1" w:rsidRPr="005E41B3" w:rsidRDefault="009A05A1" w:rsidP="009A05A1">
            <w:pPr>
              <w:pStyle w:val="BodyText"/>
              <w:rPr>
                <w:noProof/>
                <w:sz w:val="22"/>
                <w:szCs w:val="22"/>
              </w:rPr>
            </w:pPr>
            <w:r w:rsidRPr="005E41B3">
              <w:rPr>
                <w:sz w:val="22"/>
                <w:szCs w:val="22"/>
              </w:rPr>
              <w:t>Norādiet vajadzīgo pakalpojumu (atzīmējiet vienu rūtiņu)</w:t>
            </w:r>
          </w:p>
          <w:p w14:paraId="796EA326" w14:textId="77777777" w:rsidR="009A05A1" w:rsidRPr="005E41B3" w:rsidRDefault="009A05A1" w:rsidP="009A05A1">
            <w:pPr>
              <w:pStyle w:val="BodyText"/>
              <w:rPr>
                <w:noProof/>
                <w:sz w:val="22"/>
                <w:szCs w:val="22"/>
              </w:rPr>
            </w:pPr>
            <w:r w:rsidRPr="005E41B3">
              <w:rPr>
                <w:sz w:val="22"/>
                <w:szCs w:val="22"/>
              </w:rPr>
              <w:t>Starptautiskais prioritārais sūtījums</w:t>
            </w:r>
          </w:p>
          <w:p w14:paraId="3A76576D" w14:textId="2475D108" w:rsidR="009A05A1" w:rsidRPr="005E41B3" w:rsidRDefault="009A05A1" w:rsidP="009A05A1">
            <w:pPr>
              <w:pStyle w:val="BodyText"/>
              <w:kinsoku w:val="0"/>
              <w:overflowPunct w:val="0"/>
              <w:jc w:val="both"/>
              <w:rPr>
                <w:noProof/>
                <w:sz w:val="22"/>
                <w:szCs w:val="22"/>
              </w:rPr>
            </w:pPr>
            <w:r w:rsidRPr="005E41B3">
              <w:rPr>
                <w:sz w:val="22"/>
                <w:szCs w:val="22"/>
              </w:rPr>
              <w:t>Starptautiskais ekonomiskais sūtījums</w:t>
            </w:r>
          </w:p>
        </w:tc>
      </w:tr>
      <w:tr w:rsidR="009A05A1" w:rsidRPr="005E41B3" w14:paraId="6833A390" w14:textId="77777777" w:rsidTr="001A5AC7">
        <w:tc>
          <w:tcPr>
            <w:tcW w:w="2498" w:type="pct"/>
            <w:gridSpan w:val="2"/>
            <w:shd w:val="clear" w:color="auto" w:fill="auto"/>
          </w:tcPr>
          <w:p w14:paraId="748142C4"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Customs duty</w:t>
            </w:r>
          </w:p>
        </w:tc>
        <w:tc>
          <w:tcPr>
            <w:tcW w:w="2502" w:type="pct"/>
            <w:shd w:val="clear" w:color="auto" w:fill="auto"/>
          </w:tcPr>
          <w:p w14:paraId="1DEB5549" w14:textId="0DEB7C4E" w:rsidR="009A05A1" w:rsidRPr="005E41B3" w:rsidRDefault="009A05A1" w:rsidP="009A05A1">
            <w:pPr>
              <w:pStyle w:val="BodyText"/>
              <w:kinsoku w:val="0"/>
              <w:overflowPunct w:val="0"/>
              <w:jc w:val="both"/>
              <w:rPr>
                <w:noProof/>
                <w:sz w:val="22"/>
                <w:szCs w:val="22"/>
              </w:rPr>
            </w:pPr>
            <w:r w:rsidRPr="005E41B3">
              <w:rPr>
                <w:sz w:val="22"/>
                <w:szCs w:val="22"/>
              </w:rPr>
              <w:t>Muitas nodoklis</w:t>
            </w:r>
          </w:p>
        </w:tc>
      </w:tr>
      <w:tr w:rsidR="009A05A1" w:rsidRPr="005E41B3" w14:paraId="72E2DF4E" w14:textId="77777777" w:rsidTr="001A5AC7">
        <w:tc>
          <w:tcPr>
            <w:tcW w:w="2498" w:type="pct"/>
            <w:gridSpan w:val="2"/>
            <w:shd w:val="clear" w:color="auto" w:fill="auto"/>
          </w:tcPr>
          <w:p w14:paraId="2016C78C"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(Please affix official labels here, when required)</w:t>
            </w:r>
          </w:p>
        </w:tc>
        <w:tc>
          <w:tcPr>
            <w:tcW w:w="2502" w:type="pct"/>
            <w:shd w:val="clear" w:color="auto" w:fill="auto"/>
          </w:tcPr>
          <w:p w14:paraId="24F1FF7B" w14:textId="60D67174" w:rsidR="009A05A1" w:rsidRPr="005E41B3" w:rsidRDefault="009A05A1" w:rsidP="009A05A1">
            <w:pPr>
              <w:pStyle w:val="BodyText"/>
              <w:kinsoku w:val="0"/>
              <w:overflowPunct w:val="0"/>
              <w:jc w:val="both"/>
              <w:rPr>
                <w:noProof/>
                <w:sz w:val="22"/>
                <w:szCs w:val="22"/>
              </w:rPr>
            </w:pPr>
            <w:r w:rsidRPr="005E41B3">
              <w:rPr>
                <w:sz w:val="22"/>
                <w:szCs w:val="22"/>
              </w:rPr>
              <w:t>(Ja vajadzīgs, pielīmējiet oficiālās uzlīmes)</w:t>
            </w:r>
          </w:p>
        </w:tc>
      </w:tr>
      <w:tr w:rsidR="009A05A1" w:rsidRPr="005E41B3" w14:paraId="2A7A540A" w14:textId="77777777" w:rsidTr="001A5AC7">
        <w:tc>
          <w:tcPr>
            <w:tcW w:w="2498" w:type="pct"/>
            <w:gridSpan w:val="2"/>
            <w:shd w:val="clear" w:color="auto" w:fill="auto"/>
          </w:tcPr>
          <w:p w14:paraId="049DBA70" w14:textId="77777777" w:rsidR="009A05A1" w:rsidRPr="005E41B3" w:rsidRDefault="009A05A1" w:rsidP="009A05A1">
            <w:pPr>
              <w:pStyle w:val="BodyText"/>
              <w:kinsoku w:val="0"/>
              <w:overflowPunct w:val="0"/>
              <w:jc w:val="both"/>
              <w:rPr>
                <w:b/>
                <w:noProof/>
                <w:sz w:val="22"/>
                <w:szCs w:val="22"/>
                <w:lang w:val="en-GB"/>
              </w:rPr>
            </w:pPr>
            <w:r w:rsidRPr="005E41B3">
              <w:rPr>
                <w:b/>
                <w:noProof/>
                <w:sz w:val="22"/>
                <w:szCs w:val="22"/>
                <w:lang w:val="en-GB"/>
              </w:rPr>
              <w:t>CP 71 DISPATCH NOTE</w:t>
            </w:r>
          </w:p>
        </w:tc>
        <w:tc>
          <w:tcPr>
            <w:tcW w:w="2502" w:type="pct"/>
            <w:shd w:val="clear" w:color="auto" w:fill="auto"/>
          </w:tcPr>
          <w:p w14:paraId="3205FAFC" w14:textId="1D287AEC" w:rsidR="009A05A1" w:rsidRPr="005E41B3" w:rsidRDefault="009A05A1" w:rsidP="009A05A1">
            <w:pPr>
              <w:pStyle w:val="BodyText"/>
              <w:kinsoku w:val="0"/>
              <w:overflowPunct w:val="0"/>
              <w:jc w:val="both"/>
              <w:rPr>
                <w:b/>
                <w:noProof/>
                <w:sz w:val="22"/>
                <w:szCs w:val="22"/>
              </w:rPr>
            </w:pPr>
            <w:r w:rsidRPr="005E41B3">
              <w:rPr>
                <w:sz w:val="22"/>
                <w:szCs w:val="22"/>
              </w:rPr>
              <w:t>CP 71 ADRESES PAVADZIŅOJUMS</w:t>
            </w:r>
          </w:p>
        </w:tc>
      </w:tr>
      <w:tr w:rsidR="009A05A1" w:rsidRPr="005E41B3" w14:paraId="10616687" w14:textId="77777777" w:rsidTr="001A5AC7">
        <w:tc>
          <w:tcPr>
            <w:tcW w:w="2498" w:type="pct"/>
            <w:gridSpan w:val="2"/>
            <w:shd w:val="clear" w:color="auto" w:fill="auto"/>
          </w:tcPr>
          <w:p w14:paraId="31F6C9D8"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Office of origin/Date of posting</w:t>
            </w:r>
          </w:p>
        </w:tc>
        <w:tc>
          <w:tcPr>
            <w:tcW w:w="2502" w:type="pct"/>
            <w:shd w:val="clear" w:color="auto" w:fill="auto"/>
          </w:tcPr>
          <w:p w14:paraId="63AA1E83" w14:textId="6F6E6C4C" w:rsidR="009A05A1" w:rsidRPr="005E41B3" w:rsidRDefault="009A05A1" w:rsidP="009A05A1">
            <w:pPr>
              <w:pStyle w:val="BodyText"/>
              <w:kinsoku w:val="0"/>
              <w:overflowPunct w:val="0"/>
              <w:jc w:val="both"/>
              <w:rPr>
                <w:noProof/>
                <w:sz w:val="22"/>
                <w:szCs w:val="22"/>
              </w:rPr>
            </w:pPr>
            <w:r w:rsidRPr="005E41B3">
              <w:rPr>
                <w:sz w:val="22"/>
                <w:szCs w:val="22"/>
              </w:rPr>
              <w:t>Pasta iestāde nosūtītāja / Sūtījuma nodošanas datums</w:t>
            </w:r>
          </w:p>
        </w:tc>
      </w:tr>
      <w:tr w:rsidR="009A05A1" w:rsidRPr="005E41B3" w14:paraId="1221608A" w14:textId="77777777" w:rsidTr="001A5AC7">
        <w:tc>
          <w:tcPr>
            <w:tcW w:w="2498" w:type="pct"/>
            <w:gridSpan w:val="2"/>
            <w:shd w:val="clear" w:color="auto" w:fill="auto"/>
          </w:tcPr>
          <w:p w14:paraId="03A701D8"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Number of parcels certificates and invoices</w:t>
            </w:r>
          </w:p>
        </w:tc>
        <w:tc>
          <w:tcPr>
            <w:tcW w:w="2502" w:type="pct"/>
            <w:shd w:val="clear" w:color="auto" w:fill="auto"/>
          </w:tcPr>
          <w:p w14:paraId="38FE62CF" w14:textId="28094D3E" w:rsidR="009A05A1" w:rsidRPr="005E41B3" w:rsidRDefault="009A05A1" w:rsidP="009A05A1">
            <w:pPr>
              <w:pStyle w:val="BodyText"/>
              <w:kinsoku w:val="0"/>
              <w:overflowPunct w:val="0"/>
              <w:jc w:val="both"/>
              <w:rPr>
                <w:noProof/>
                <w:sz w:val="22"/>
                <w:szCs w:val="22"/>
              </w:rPr>
            </w:pPr>
            <w:r w:rsidRPr="005E41B3">
              <w:rPr>
                <w:sz w:val="22"/>
                <w:szCs w:val="22"/>
              </w:rPr>
              <w:t>Paku skaits</w:t>
            </w:r>
            <w:r w:rsidRPr="005E41B3">
              <w:rPr>
                <w:sz w:val="22"/>
                <w:szCs w:val="22"/>
              </w:rPr>
              <w:br/>
              <w:t>Sertifikātu un rēķinu skaits</w:t>
            </w:r>
          </w:p>
        </w:tc>
      </w:tr>
      <w:tr w:rsidR="009A05A1" w:rsidRPr="005E41B3" w14:paraId="5C27F67D" w14:textId="77777777" w:rsidTr="001A5AC7">
        <w:tc>
          <w:tcPr>
            <w:tcW w:w="2498" w:type="pct"/>
            <w:gridSpan w:val="2"/>
            <w:shd w:val="clear" w:color="auto" w:fill="auto"/>
          </w:tcPr>
          <w:p w14:paraId="25815099"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Insured value SDR</w:t>
            </w:r>
          </w:p>
        </w:tc>
        <w:tc>
          <w:tcPr>
            <w:tcW w:w="2502" w:type="pct"/>
            <w:shd w:val="clear" w:color="auto" w:fill="auto"/>
          </w:tcPr>
          <w:p w14:paraId="6CFDB57A" w14:textId="7B25D025" w:rsidR="009A05A1" w:rsidRPr="005E41B3" w:rsidRDefault="009A05A1" w:rsidP="009A05A1">
            <w:pPr>
              <w:pStyle w:val="BodyText"/>
              <w:kinsoku w:val="0"/>
              <w:overflowPunct w:val="0"/>
              <w:jc w:val="both"/>
              <w:rPr>
                <w:noProof/>
                <w:sz w:val="22"/>
                <w:szCs w:val="22"/>
              </w:rPr>
            </w:pPr>
            <w:r w:rsidRPr="005E41B3">
              <w:rPr>
                <w:sz w:val="22"/>
                <w:szCs w:val="22"/>
              </w:rPr>
              <w:t xml:space="preserve">Apdrošinājuma summa </w:t>
            </w:r>
            <w:r w:rsidRPr="005E41B3">
              <w:rPr>
                <w:i/>
                <w:iCs/>
                <w:sz w:val="22"/>
                <w:szCs w:val="22"/>
              </w:rPr>
              <w:t>SDR</w:t>
            </w:r>
          </w:p>
        </w:tc>
      </w:tr>
      <w:tr w:rsidR="009A05A1" w:rsidRPr="005E41B3" w14:paraId="3466F19B" w14:textId="77777777" w:rsidTr="001A5AC7">
        <w:tc>
          <w:tcPr>
            <w:tcW w:w="2498" w:type="pct"/>
            <w:gridSpan w:val="2"/>
            <w:shd w:val="clear" w:color="auto" w:fill="auto"/>
          </w:tcPr>
          <w:p w14:paraId="04280C47"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Total gross weight of the parcel(s)</w:t>
            </w:r>
          </w:p>
        </w:tc>
        <w:tc>
          <w:tcPr>
            <w:tcW w:w="2502" w:type="pct"/>
            <w:shd w:val="clear" w:color="auto" w:fill="auto"/>
          </w:tcPr>
          <w:p w14:paraId="0F6BC4BB" w14:textId="7B20AD91" w:rsidR="009A05A1" w:rsidRPr="005E41B3" w:rsidRDefault="009A05A1" w:rsidP="009A05A1">
            <w:pPr>
              <w:pStyle w:val="BodyText"/>
              <w:kinsoku w:val="0"/>
              <w:overflowPunct w:val="0"/>
              <w:jc w:val="both"/>
              <w:rPr>
                <w:noProof/>
                <w:sz w:val="22"/>
                <w:szCs w:val="22"/>
              </w:rPr>
            </w:pPr>
            <w:r w:rsidRPr="005E41B3">
              <w:rPr>
                <w:sz w:val="22"/>
                <w:szCs w:val="22"/>
              </w:rPr>
              <w:t>Pakas(-u) kopējais bruto svars</w:t>
            </w:r>
          </w:p>
        </w:tc>
      </w:tr>
      <w:tr w:rsidR="009A05A1" w:rsidRPr="005E41B3" w14:paraId="17E67215" w14:textId="77777777" w:rsidTr="001A5AC7">
        <w:tc>
          <w:tcPr>
            <w:tcW w:w="2498" w:type="pct"/>
            <w:gridSpan w:val="2"/>
            <w:shd w:val="clear" w:color="auto" w:fill="auto"/>
          </w:tcPr>
          <w:p w14:paraId="6C4F9F92"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Charges</w:t>
            </w:r>
          </w:p>
        </w:tc>
        <w:tc>
          <w:tcPr>
            <w:tcW w:w="2502" w:type="pct"/>
            <w:shd w:val="clear" w:color="auto" w:fill="auto"/>
          </w:tcPr>
          <w:p w14:paraId="45A9A331" w14:textId="7CF43A0D" w:rsidR="009A05A1" w:rsidRPr="005E41B3" w:rsidRDefault="009A05A1" w:rsidP="009A05A1">
            <w:pPr>
              <w:pStyle w:val="BodyText"/>
              <w:kinsoku w:val="0"/>
              <w:overflowPunct w:val="0"/>
              <w:jc w:val="both"/>
              <w:rPr>
                <w:noProof/>
                <w:sz w:val="22"/>
                <w:szCs w:val="22"/>
              </w:rPr>
            </w:pPr>
            <w:r w:rsidRPr="005E41B3">
              <w:rPr>
                <w:sz w:val="22"/>
                <w:szCs w:val="22"/>
              </w:rPr>
              <w:t>Maksa</w:t>
            </w:r>
          </w:p>
        </w:tc>
      </w:tr>
      <w:tr w:rsidR="009A05A1" w:rsidRPr="005E41B3" w14:paraId="5E28E06D" w14:textId="77777777" w:rsidTr="001A5AC7">
        <w:tc>
          <w:tcPr>
            <w:tcW w:w="2498" w:type="pct"/>
            <w:gridSpan w:val="2"/>
            <w:shd w:val="clear" w:color="auto" w:fill="auto"/>
          </w:tcPr>
          <w:p w14:paraId="7EB35CF4"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Declaration by addressee</w:t>
            </w:r>
          </w:p>
        </w:tc>
        <w:tc>
          <w:tcPr>
            <w:tcW w:w="2502" w:type="pct"/>
            <w:shd w:val="clear" w:color="auto" w:fill="auto"/>
          </w:tcPr>
          <w:p w14:paraId="4201E7DD" w14:textId="58CD21E1" w:rsidR="009A05A1" w:rsidRPr="005E41B3" w:rsidRDefault="009A05A1" w:rsidP="009A05A1">
            <w:pPr>
              <w:pStyle w:val="BodyText"/>
              <w:kinsoku w:val="0"/>
              <w:overflowPunct w:val="0"/>
              <w:jc w:val="both"/>
              <w:rPr>
                <w:noProof/>
                <w:sz w:val="22"/>
                <w:szCs w:val="22"/>
              </w:rPr>
            </w:pPr>
            <w:r w:rsidRPr="005E41B3">
              <w:rPr>
                <w:sz w:val="22"/>
                <w:szCs w:val="22"/>
              </w:rPr>
              <w:t>Adresāta apliecinājums</w:t>
            </w:r>
          </w:p>
        </w:tc>
      </w:tr>
      <w:tr w:rsidR="009A05A1" w:rsidRPr="005E41B3" w14:paraId="5B0F63ED" w14:textId="77777777" w:rsidTr="001A5AC7">
        <w:tc>
          <w:tcPr>
            <w:tcW w:w="2498" w:type="pct"/>
            <w:gridSpan w:val="2"/>
            <w:shd w:val="clear" w:color="auto" w:fill="auto"/>
          </w:tcPr>
          <w:p w14:paraId="613698F3"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I have received the parcel described on this note</w:t>
            </w:r>
          </w:p>
        </w:tc>
        <w:tc>
          <w:tcPr>
            <w:tcW w:w="2502" w:type="pct"/>
            <w:shd w:val="clear" w:color="auto" w:fill="auto"/>
          </w:tcPr>
          <w:p w14:paraId="06969CF0" w14:textId="30809899" w:rsidR="009A05A1" w:rsidRPr="005E41B3" w:rsidRDefault="009A05A1" w:rsidP="009A05A1">
            <w:pPr>
              <w:pStyle w:val="BodyText"/>
              <w:kinsoku w:val="0"/>
              <w:overflowPunct w:val="0"/>
              <w:jc w:val="both"/>
              <w:rPr>
                <w:noProof/>
                <w:sz w:val="22"/>
                <w:szCs w:val="22"/>
              </w:rPr>
            </w:pPr>
            <w:r w:rsidRPr="005E41B3">
              <w:rPr>
                <w:sz w:val="22"/>
                <w:szCs w:val="22"/>
              </w:rPr>
              <w:t>Esmu saņēmis(-usi) šajā paziņojumā aprakstīto paku</w:t>
            </w:r>
          </w:p>
        </w:tc>
      </w:tr>
      <w:tr w:rsidR="009A05A1" w:rsidRPr="005E41B3" w14:paraId="471030F6" w14:textId="77777777" w:rsidTr="001A5AC7">
        <w:tc>
          <w:tcPr>
            <w:tcW w:w="2498" w:type="pct"/>
            <w:gridSpan w:val="2"/>
            <w:shd w:val="clear" w:color="auto" w:fill="auto"/>
          </w:tcPr>
          <w:p w14:paraId="78795289"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Date and addressee's signature</w:t>
            </w:r>
          </w:p>
        </w:tc>
        <w:tc>
          <w:tcPr>
            <w:tcW w:w="2502" w:type="pct"/>
            <w:shd w:val="clear" w:color="auto" w:fill="auto"/>
          </w:tcPr>
          <w:p w14:paraId="616050FF" w14:textId="340681B5" w:rsidR="009A05A1" w:rsidRPr="005E41B3" w:rsidRDefault="009A05A1" w:rsidP="009A05A1">
            <w:pPr>
              <w:pStyle w:val="BodyText"/>
              <w:kinsoku w:val="0"/>
              <w:overflowPunct w:val="0"/>
              <w:jc w:val="both"/>
              <w:rPr>
                <w:noProof/>
                <w:sz w:val="22"/>
                <w:szCs w:val="22"/>
              </w:rPr>
            </w:pPr>
            <w:r w:rsidRPr="005E41B3">
              <w:rPr>
                <w:sz w:val="22"/>
                <w:szCs w:val="22"/>
              </w:rPr>
              <w:t>Datums un adresāta paraksts</w:t>
            </w:r>
          </w:p>
        </w:tc>
      </w:tr>
      <w:tr w:rsidR="009A05A1" w:rsidRPr="005E41B3" w14:paraId="25001A98" w14:textId="77777777" w:rsidTr="001A5AC7">
        <w:tc>
          <w:tcPr>
            <w:tcW w:w="2498" w:type="pct"/>
            <w:gridSpan w:val="2"/>
            <w:shd w:val="clear" w:color="auto" w:fill="auto"/>
          </w:tcPr>
          <w:p w14:paraId="53331D8A"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I certify that the particulars given in this customs declaration are correct and that this item does not contain any dangerous article prohibited by legislation or by postal or customs regulations</w:t>
            </w:r>
          </w:p>
        </w:tc>
        <w:tc>
          <w:tcPr>
            <w:tcW w:w="2502" w:type="pct"/>
            <w:shd w:val="clear" w:color="auto" w:fill="auto"/>
          </w:tcPr>
          <w:p w14:paraId="6B011E9B" w14:textId="4DE5EC28" w:rsidR="009A05A1" w:rsidRPr="005E41B3" w:rsidRDefault="009A05A1" w:rsidP="009A05A1">
            <w:pPr>
              <w:pStyle w:val="BodyText"/>
              <w:kinsoku w:val="0"/>
              <w:overflowPunct w:val="0"/>
              <w:jc w:val="both"/>
              <w:rPr>
                <w:noProof/>
                <w:sz w:val="22"/>
                <w:szCs w:val="22"/>
              </w:rPr>
            </w:pPr>
            <w:r w:rsidRPr="005E41B3">
              <w:rPr>
                <w:sz w:val="22"/>
                <w:szCs w:val="22"/>
              </w:rPr>
              <w:t>Apliecinu, ka šajā muita deklarācijā sniegtā informācija ir pareiza un ka šajā sūtījumā nav bīstamu priekšmetu, kurus aizliegts ievietot sūtījumos saskaņā ar tiesību aktiem vai pasta vai muitas noteikumiem.</w:t>
            </w:r>
          </w:p>
        </w:tc>
      </w:tr>
      <w:tr w:rsidR="009A05A1" w:rsidRPr="005E41B3" w14:paraId="14007625" w14:textId="77777777" w:rsidTr="001A5AC7">
        <w:tc>
          <w:tcPr>
            <w:tcW w:w="2498" w:type="pct"/>
            <w:gridSpan w:val="2"/>
            <w:shd w:val="clear" w:color="auto" w:fill="auto"/>
          </w:tcPr>
          <w:p w14:paraId="1008FD7B"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Date and sender's signature</w:t>
            </w:r>
          </w:p>
        </w:tc>
        <w:tc>
          <w:tcPr>
            <w:tcW w:w="2502" w:type="pct"/>
            <w:shd w:val="clear" w:color="auto" w:fill="auto"/>
          </w:tcPr>
          <w:p w14:paraId="43F11D5E" w14:textId="3A330D45" w:rsidR="009A05A1" w:rsidRPr="005E41B3" w:rsidRDefault="009A05A1" w:rsidP="009A05A1">
            <w:pPr>
              <w:pStyle w:val="BodyText"/>
              <w:kinsoku w:val="0"/>
              <w:overflowPunct w:val="0"/>
              <w:jc w:val="both"/>
              <w:rPr>
                <w:noProof/>
                <w:sz w:val="22"/>
                <w:szCs w:val="22"/>
              </w:rPr>
            </w:pPr>
            <w:r w:rsidRPr="005E41B3">
              <w:rPr>
                <w:sz w:val="22"/>
                <w:szCs w:val="22"/>
              </w:rPr>
              <w:t>Datums un sūtītāja paraksts</w:t>
            </w:r>
          </w:p>
        </w:tc>
      </w:tr>
      <w:tr w:rsidR="009A05A1" w:rsidRPr="005E41B3" w14:paraId="2FE858EA" w14:textId="77777777" w:rsidTr="001A5AC7">
        <w:tc>
          <w:tcPr>
            <w:tcW w:w="2498" w:type="pct"/>
            <w:gridSpan w:val="2"/>
            <w:shd w:val="clear" w:color="auto" w:fill="auto"/>
          </w:tcPr>
          <w:p w14:paraId="70C1187E"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Sender's instructions in case of non-delivery</w:t>
            </w:r>
          </w:p>
        </w:tc>
        <w:tc>
          <w:tcPr>
            <w:tcW w:w="2502" w:type="pct"/>
            <w:shd w:val="clear" w:color="auto" w:fill="auto"/>
          </w:tcPr>
          <w:p w14:paraId="3AD59CAC" w14:textId="78E04128" w:rsidR="009A05A1" w:rsidRPr="005E41B3" w:rsidRDefault="009A05A1" w:rsidP="009A05A1">
            <w:pPr>
              <w:pStyle w:val="BodyText"/>
              <w:kinsoku w:val="0"/>
              <w:overflowPunct w:val="0"/>
              <w:jc w:val="both"/>
              <w:rPr>
                <w:noProof/>
                <w:sz w:val="22"/>
                <w:szCs w:val="22"/>
              </w:rPr>
            </w:pPr>
            <w:r w:rsidRPr="005E41B3">
              <w:rPr>
                <w:sz w:val="22"/>
                <w:szCs w:val="22"/>
              </w:rPr>
              <w:t>Sūtītāja norādījumi sūtījuma neizsniegšanas gadījumā</w:t>
            </w:r>
          </w:p>
        </w:tc>
      </w:tr>
      <w:tr w:rsidR="009A05A1" w:rsidRPr="005E41B3" w14:paraId="3443E405" w14:textId="77777777" w:rsidTr="001A5AC7">
        <w:tc>
          <w:tcPr>
            <w:tcW w:w="2498" w:type="pct"/>
            <w:gridSpan w:val="2"/>
            <w:shd w:val="clear" w:color="auto" w:fill="auto"/>
          </w:tcPr>
          <w:p w14:paraId="7FA7C818"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Return to sender after</w:t>
            </w:r>
          </w:p>
          <w:p w14:paraId="62B43EAC"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Days</w:t>
            </w:r>
          </w:p>
        </w:tc>
        <w:tc>
          <w:tcPr>
            <w:tcW w:w="2502" w:type="pct"/>
            <w:shd w:val="clear" w:color="auto" w:fill="auto"/>
          </w:tcPr>
          <w:p w14:paraId="3AA80379" w14:textId="77777777" w:rsidR="009A05A1" w:rsidRPr="005E41B3" w:rsidRDefault="009A05A1" w:rsidP="009A05A1">
            <w:pPr>
              <w:pStyle w:val="BodyText"/>
              <w:rPr>
                <w:noProof/>
                <w:sz w:val="22"/>
                <w:szCs w:val="22"/>
              </w:rPr>
            </w:pPr>
            <w:r w:rsidRPr="005E41B3">
              <w:rPr>
                <w:sz w:val="22"/>
                <w:szCs w:val="22"/>
              </w:rPr>
              <w:t>Sūtīt atpakaļ sūtītājam pēc</w:t>
            </w:r>
          </w:p>
          <w:p w14:paraId="09203953" w14:textId="5A9A1B43" w:rsidR="009A05A1" w:rsidRPr="005E41B3" w:rsidRDefault="009A05A1" w:rsidP="009A05A1">
            <w:pPr>
              <w:pStyle w:val="BodyText"/>
              <w:kinsoku w:val="0"/>
              <w:overflowPunct w:val="0"/>
              <w:jc w:val="both"/>
              <w:rPr>
                <w:noProof/>
                <w:sz w:val="22"/>
                <w:szCs w:val="22"/>
              </w:rPr>
            </w:pPr>
            <w:r w:rsidRPr="005E41B3">
              <w:rPr>
                <w:sz w:val="22"/>
                <w:szCs w:val="22"/>
              </w:rPr>
              <w:t>dienām</w:t>
            </w:r>
          </w:p>
        </w:tc>
      </w:tr>
      <w:tr w:rsidR="009A05A1" w:rsidRPr="005E41B3" w14:paraId="2E6777D6" w14:textId="77777777" w:rsidTr="001A5AC7">
        <w:tc>
          <w:tcPr>
            <w:tcW w:w="2498" w:type="pct"/>
            <w:gridSpan w:val="2"/>
            <w:shd w:val="clear" w:color="auto" w:fill="auto"/>
          </w:tcPr>
          <w:p w14:paraId="2B8F5681"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Redirect to address below</w:t>
            </w:r>
          </w:p>
          <w:p w14:paraId="34F65FAA"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Return/Redirect</w:t>
            </w:r>
          </w:p>
        </w:tc>
        <w:tc>
          <w:tcPr>
            <w:tcW w:w="2502" w:type="pct"/>
            <w:shd w:val="clear" w:color="auto" w:fill="auto"/>
          </w:tcPr>
          <w:p w14:paraId="67F6A8B0" w14:textId="77777777" w:rsidR="009A05A1" w:rsidRPr="005E41B3" w:rsidRDefault="009A05A1" w:rsidP="009A05A1">
            <w:pPr>
              <w:pStyle w:val="BodyText"/>
              <w:rPr>
                <w:noProof/>
                <w:sz w:val="22"/>
                <w:szCs w:val="22"/>
              </w:rPr>
            </w:pPr>
            <w:r w:rsidRPr="005E41B3">
              <w:rPr>
                <w:sz w:val="22"/>
                <w:szCs w:val="22"/>
              </w:rPr>
              <w:t>Pārsūtīt uz turpmāk norādīto adresi</w:t>
            </w:r>
          </w:p>
          <w:p w14:paraId="0400D13B" w14:textId="7CB2607E" w:rsidR="009A05A1" w:rsidRPr="005E41B3" w:rsidRDefault="009A05A1" w:rsidP="009A05A1">
            <w:pPr>
              <w:pStyle w:val="BodyText"/>
              <w:kinsoku w:val="0"/>
              <w:overflowPunct w:val="0"/>
              <w:jc w:val="both"/>
              <w:rPr>
                <w:noProof/>
                <w:sz w:val="22"/>
                <w:szCs w:val="22"/>
              </w:rPr>
            </w:pPr>
            <w:r w:rsidRPr="005E41B3">
              <w:rPr>
                <w:sz w:val="22"/>
                <w:szCs w:val="22"/>
              </w:rPr>
              <w:t>Sūtīt atpakaļ/pārsūtīt</w:t>
            </w:r>
          </w:p>
        </w:tc>
      </w:tr>
      <w:tr w:rsidR="009A05A1" w:rsidRPr="005E41B3" w14:paraId="519F4AF3" w14:textId="77777777" w:rsidTr="001A5AC7">
        <w:tc>
          <w:tcPr>
            <w:tcW w:w="2498" w:type="pct"/>
            <w:gridSpan w:val="2"/>
            <w:shd w:val="clear" w:color="auto" w:fill="auto"/>
          </w:tcPr>
          <w:p w14:paraId="526D1772"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Address</w:t>
            </w:r>
          </w:p>
        </w:tc>
        <w:tc>
          <w:tcPr>
            <w:tcW w:w="2502" w:type="pct"/>
            <w:shd w:val="clear" w:color="auto" w:fill="auto"/>
          </w:tcPr>
          <w:p w14:paraId="3E294DED" w14:textId="6B98B44A" w:rsidR="009A05A1" w:rsidRPr="005E41B3" w:rsidRDefault="009A05A1" w:rsidP="009A05A1">
            <w:pPr>
              <w:pStyle w:val="BodyText"/>
              <w:kinsoku w:val="0"/>
              <w:overflowPunct w:val="0"/>
              <w:jc w:val="both"/>
              <w:rPr>
                <w:noProof/>
                <w:sz w:val="22"/>
                <w:szCs w:val="22"/>
              </w:rPr>
            </w:pPr>
            <w:r w:rsidRPr="005E41B3">
              <w:rPr>
                <w:sz w:val="22"/>
                <w:szCs w:val="22"/>
              </w:rPr>
              <w:t>Adrese</w:t>
            </w:r>
          </w:p>
        </w:tc>
      </w:tr>
      <w:tr w:rsidR="009A05A1" w:rsidRPr="005E41B3" w14:paraId="42534DD8" w14:textId="77777777" w:rsidTr="001A5AC7">
        <w:tc>
          <w:tcPr>
            <w:tcW w:w="2498" w:type="pct"/>
            <w:gridSpan w:val="2"/>
            <w:shd w:val="clear" w:color="auto" w:fill="auto"/>
          </w:tcPr>
          <w:p w14:paraId="670B1B8D"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Return immediately to sender</w:t>
            </w:r>
          </w:p>
        </w:tc>
        <w:tc>
          <w:tcPr>
            <w:tcW w:w="2502" w:type="pct"/>
            <w:shd w:val="clear" w:color="auto" w:fill="auto"/>
          </w:tcPr>
          <w:p w14:paraId="302CD0CE" w14:textId="084C009B" w:rsidR="009A05A1" w:rsidRPr="005E41B3" w:rsidRDefault="009A05A1" w:rsidP="009A05A1">
            <w:pPr>
              <w:pStyle w:val="BodyText"/>
              <w:kinsoku w:val="0"/>
              <w:overflowPunct w:val="0"/>
              <w:jc w:val="both"/>
              <w:rPr>
                <w:noProof/>
                <w:sz w:val="22"/>
                <w:szCs w:val="22"/>
              </w:rPr>
            </w:pPr>
            <w:r w:rsidRPr="005E41B3">
              <w:rPr>
                <w:sz w:val="22"/>
                <w:szCs w:val="22"/>
              </w:rPr>
              <w:t>Nekavējoties nosūtīt atpakaļ sūtītājam</w:t>
            </w:r>
          </w:p>
        </w:tc>
      </w:tr>
      <w:tr w:rsidR="009A05A1" w:rsidRPr="005E41B3" w14:paraId="18BD6CF9" w14:textId="77777777" w:rsidTr="001A5AC7">
        <w:tc>
          <w:tcPr>
            <w:tcW w:w="2498" w:type="pct"/>
            <w:gridSpan w:val="2"/>
            <w:shd w:val="clear" w:color="auto" w:fill="auto"/>
          </w:tcPr>
          <w:p w14:paraId="10DE3D99"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Treat as abandoned</w:t>
            </w:r>
          </w:p>
        </w:tc>
        <w:tc>
          <w:tcPr>
            <w:tcW w:w="2502" w:type="pct"/>
            <w:shd w:val="clear" w:color="auto" w:fill="auto"/>
          </w:tcPr>
          <w:p w14:paraId="38EDE02A" w14:textId="6AD8B7C9" w:rsidR="009A05A1" w:rsidRPr="005E41B3" w:rsidRDefault="009A05A1" w:rsidP="009A05A1">
            <w:pPr>
              <w:pStyle w:val="BodyText"/>
              <w:kinsoku w:val="0"/>
              <w:overflowPunct w:val="0"/>
              <w:jc w:val="both"/>
              <w:rPr>
                <w:noProof/>
                <w:sz w:val="22"/>
                <w:szCs w:val="22"/>
              </w:rPr>
            </w:pPr>
            <w:r w:rsidRPr="005E41B3">
              <w:rPr>
                <w:sz w:val="22"/>
                <w:szCs w:val="22"/>
              </w:rPr>
              <w:t>Rīkoties kā ar nepieprasītu sūtījumu</w:t>
            </w:r>
          </w:p>
        </w:tc>
      </w:tr>
      <w:tr w:rsidR="009A05A1" w:rsidRPr="005E41B3" w14:paraId="31EC6147" w14:textId="77777777" w:rsidTr="001A5AC7">
        <w:tc>
          <w:tcPr>
            <w:tcW w:w="2498" w:type="pct"/>
            <w:gridSpan w:val="2"/>
            <w:shd w:val="clear" w:color="auto" w:fill="auto"/>
          </w:tcPr>
          <w:p w14:paraId="360A4B66"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by surface/S.A.L.</w:t>
            </w:r>
          </w:p>
          <w:p w14:paraId="43FB51B6"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by air</w:t>
            </w:r>
          </w:p>
        </w:tc>
        <w:tc>
          <w:tcPr>
            <w:tcW w:w="2502" w:type="pct"/>
            <w:shd w:val="clear" w:color="auto" w:fill="auto"/>
          </w:tcPr>
          <w:p w14:paraId="4ADEC26D" w14:textId="77777777" w:rsidR="009A05A1" w:rsidRPr="005E41B3" w:rsidRDefault="009A05A1" w:rsidP="009A05A1">
            <w:pPr>
              <w:pStyle w:val="BodyText"/>
              <w:rPr>
                <w:noProof/>
                <w:sz w:val="22"/>
                <w:szCs w:val="22"/>
              </w:rPr>
            </w:pPr>
            <w:r w:rsidRPr="005E41B3">
              <w:rPr>
                <w:sz w:val="22"/>
                <w:szCs w:val="22"/>
              </w:rPr>
              <w:t>pa sauszemi/</w:t>
            </w:r>
            <w:r w:rsidRPr="005E41B3">
              <w:rPr>
                <w:i/>
                <w:iCs/>
                <w:sz w:val="22"/>
                <w:szCs w:val="22"/>
              </w:rPr>
              <w:t>SAL</w:t>
            </w:r>
          </w:p>
          <w:p w14:paraId="44EC224B" w14:textId="5ED59B93" w:rsidR="009A05A1" w:rsidRPr="005E41B3" w:rsidRDefault="009A05A1" w:rsidP="009A05A1">
            <w:pPr>
              <w:pStyle w:val="BodyText"/>
              <w:kinsoku w:val="0"/>
              <w:overflowPunct w:val="0"/>
              <w:jc w:val="both"/>
              <w:rPr>
                <w:noProof/>
                <w:sz w:val="22"/>
                <w:szCs w:val="22"/>
              </w:rPr>
            </w:pPr>
            <w:r w:rsidRPr="005E41B3">
              <w:rPr>
                <w:sz w:val="22"/>
                <w:szCs w:val="22"/>
              </w:rPr>
              <w:t>ar aviopastu</w:t>
            </w:r>
          </w:p>
        </w:tc>
      </w:tr>
      <w:tr w:rsidR="009A05A1" w:rsidRPr="005E41B3" w14:paraId="0D608640" w14:textId="77777777" w:rsidTr="001A5AC7">
        <w:tc>
          <w:tcPr>
            <w:tcW w:w="2498" w:type="pct"/>
            <w:gridSpan w:val="2"/>
            <w:shd w:val="clear" w:color="auto" w:fill="auto"/>
          </w:tcPr>
          <w:p w14:paraId="545CA5F3" w14:textId="77777777" w:rsidR="009A05A1" w:rsidRPr="005E41B3" w:rsidRDefault="009A05A1" w:rsidP="009A05A1">
            <w:pPr>
              <w:pStyle w:val="BodyText"/>
              <w:kinsoku w:val="0"/>
              <w:overflowPunct w:val="0"/>
              <w:jc w:val="both"/>
              <w:rPr>
                <w:noProof/>
                <w:sz w:val="22"/>
                <w:szCs w:val="22"/>
                <w:lang w:val="en-GB"/>
              </w:rPr>
            </w:pPr>
            <w:r w:rsidRPr="005E41B3">
              <w:rPr>
                <w:noProof/>
                <w:sz w:val="22"/>
                <w:szCs w:val="22"/>
                <w:lang w:val="en-GB"/>
              </w:rPr>
              <w:t>Size 210 x 144 mm (basic format A5) with a tolerance of 2 mm</w:t>
            </w:r>
          </w:p>
        </w:tc>
        <w:tc>
          <w:tcPr>
            <w:tcW w:w="2502" w:type="pct"/>
            <w:shd w:val="clear" w:color="auto" w:fill="auto"/>
          </w:tcPr>
          <w:p w14:paraId="01574E39" w14:textId="735BC009" w:rsidR="009A05A1" w:rsidRPr="005E41B3" w:rsidRDefault="009A05A1" w:rsidP="009A05A1">
            <w:pPr>
              <w:pStyle w:val="BodyText"/>
              <w:kinsoku w:val="0"/>
              <w:overflowPunct w:val="0"/>
              <w:jc w:val="both"/>
              <w:rPr>
                <w:noProof/>
                <w:sz w:val="22"/>
                <w:szCs w:val="22"/>
              </w:rPr>
            </w:pPr>
            <w:r w:rsidRPr="005E41B3">
              <w:rPr>
                <w:sz w:val="22"/>
                <w:szCs w:val="22"/>
              </w:rPr>
              <w:t>Izmērs – 210 x 144 mm (standarta formāts A5), pielaide 2 mm</w:t>
            </w:r>
          </w:p>
        </w:tc>
      </w:tr>
    </w:tbl>
    <w:p w14:paraId="2EB1AF39" w14:textId="77777777" w:rsidR="003537D2" w:rsidRDefault="003537D2" w:rsidP="0025224A">
      <w:pPr>
        <w:pStyle w:val="BodyText"/>
        <w:rPr>
          <w:noProof/>
          <w:lang w:val="en-GB"/>
        </w:rPr>
      </w:pPr>
    </w:p>
    <w:p w14:paraId="1DC16D1F" w14:textId="77777777" w:rsidR="00A21C64" w:rsidRDefault="003537D2" w:rsidP="00A21C64">
      <w:pPr>
        <w:pStyle w:val="BodyText"/>
        <w:jc w:val="right"/>
        <w:rPr>
          <w:noProof/>
        </w:rPr>
      </w:pPr>
      <w:r>
        <w:br w:type="page"/>
      </w:r>
      <w:r w:rsidR="00A21C64">
        <w:t>CP 72 (kopējošā josla priekšā sadaļai “Adreses uzlīmes kopija”)</w:t>
      </w:r>
    </w:p>
    <w:p w14:paraId="05B9DB74" w14:textId="046448BA" w:rsidR="003537D2" w:rsidRDefault="003537D2" w:rsidP="00A21C64">
      <w:pPr>
        <w:widowControl/>
        <w:autoSpaceDE/>
        <w:autoSpaceDN/>
        <w:adjustRightInd/>
        <w:spacing w:line="259" w:lineRule="auto"/>
        <w:rPr>
          <w:noProof/>
          <w:lang w:val="en-GB"/>
        </w:rPr>
      </w:pPr>
    </w:p>
    <w:p w14:paraId="462492A2" w14:textId="3D4125B6" w:rsidR="003537D2" w:rsidRDefault="00724608" w:rsidP="0025224A">
      <w:pPr>
        <w:pStyle w:val="BodyText"/>
      </w:pPr>
      <w:r>
        <w:pict w14:anchorId="5A34F9DD">
          <v:shape id="_x0000_i1136" type="#_x0000_t75" style="width:456pt;height:333.6pt;visibility:visible">
            <v:imagedata r:id="rId121" o:title="" croptop="3909f" cropbottom="6750f" cropleft="6250f" cropright="7506f"/>
          </v:shape>
        </w:pict>
      </w:r>
    </w:p>
    <w:p w14:paraId="041A321D" w14:textId="77777777" w:rsidR="003537D2" w:rsidRDefault="003537D2" w:rsidP="0025224A">
      <w:pPr>
        <w:pStyle w:val="BodyText"/>
        <w:rPr>
          <w:noProof/>
          <w:lang w:val="en-GB"/>
        </w:rPr>
      </w:pPr>
    </w:p>
    <w:p w14:paraId="57B1A9BB" w14:textId="6D9DCCBC" w:rsidR="003537D2" w:rsidRDefault="003537D2" w:rsidP="00935001">
      <w:pPr>
        <w:widowControl/>
        <w:autoSpaceDE/>
        <w:autoSpaceDN/>
        <w:adjustRightInd/>
        <w:spacing w:line="259" w:lineRule="auto"/>
        <w:rPr>
          <w:noProof/>
          <w:lang w:val="en-GB"/>
        </w:rPr>
      </w:pPr>
      <w:r>
        <w:br w:type="page"/>
      </w:r>
    </w:p>
    <w:p w14:paraId="55C9569B" w14:textId="77777777" w:rsidR="003537D2" w:rsidRDefault="00724608" w:rsidP="0025224A">
      <w:pPr>
        <w:pStyle w:val="BodyText"/>
        <w:rPr>
          <w:noProof/>
        </w:rPr>
      </w:pPr>
      <w:r>
        <w:pict w14:anchorId="3D6269D4">
          <v:shape id="_x0000_i1137" type="#_x0000_t75" style="width:454.2pt;height:334.8pt;visibility:visible">
            <v:imagedata r:id="rId122" o:title=""/>
          </v:shape>
        </w:pict>
      </w:r>
    </w:p>
    <w:p w14:paraId="280C52D3" w14:textId="689B9B52"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9731EA" w:rsidRPr="005E41B3" w14:paraId="52E4E606" w14:textId="77777777" w:rsidTr="001A5AC7">
        <w:tc>
          <w:tcPr>
            <w:tcW w:w="2492" w:type="pct"/>
            <w:shd w:val="clear" w:color="auto" w:fill="auto"/>
          </w:tcPr>
          <w:p w14:paraId="24446482" w14:textId="77777777" w:rsidR="009731EA" w:rsidRPr="005E41B3" w:rsidRDefault="009731EA" w:rsidP="001A5AC7">
            <w:pPr>
              <w:pStyle w:val="BodyText"/>
              <w:keepNext/>
              <w:kinsoku w:val="0"/>
              <w:overflowPunct w:val="0"/>
              <w:jc w:val="center"/>
              <w:rPr>
                <w:b/>
                <w:bCs/>
                <w:noProof/>
                <w:sz w:val="22"/>
                <w:szCs w:val="22"/>
                <w:lang w:val="en-GB"/>
              </w:rPr>
            </w:pPr>
            <w:r w:rsidRPr="005E41B3">
              <w:rPr>
                <w:b/>
                <w:bCs/>
                <w:noProof/>
                <w:sz w:val="22"/>
                <w:szCs w:val="22"/>
                <w:lang w:val="en-GB"/>
              </w:rPr>
              <w:t>Angļu val.</w:t>
            </w:r>
          </w:p>
        </w:tc>
        <w:tc>
          <w:tcPr>
            <w:tcW w:w="2508" w:type="pct"/>
            <w:gridSpan w:val="2"/>
            <w:shd w:val="clear" w:color="auto" w:fill="auto"/>
          </w:tcPr>
          <w:p w14:paraId="6ED094AF" w14:textId="77777777" w:rsidR="009731EA" w:rsidRPr="005E41B3" w:rsidRDefault="009731EA" w:rsidP="001A5AC7">
            <w:pPr>
              <w:pStyle w:val="BodyText"/>
              <w:keepNext/>
              <w:kinsoku w:val="0"/>
              <w:overflowPunct w:val="0"/>
              <w:jc w:val="center"/>
              <w:rPr>
                <w:b/>
                <w:bCs/>
                <w:sz w:val="22"/>
                <w:szCs w:val="22"/>
              </w:rPr>
            </w:pPr>
            <w:r w:rsidRPr="005E41B3">
              <w:rPr>
                <w:b/>
                <w:bCs/>
                <w:sz w:val="22"/>
                <w:szCs w:val="22"/>
              </w:rPr>
              <w:t>Latviešu val.</w:t>
            </w:r>
          </w:p>
        </w:tc>
      </w:tr>
      <w:tr w:rsidR="009731EA" w:rsidRPr="005E41B3" w14:paraId="20FC2BFE" w14:textId="77777777" w:rsidTr="001A5AC7">
        <w:tc>
          <w:tcPr>
            <w:tcW w:w="2498" w:type="pct"/>
            <w:gridSpan w:val="2"/>
            <w:shd w:val="clear" w:color="auto" w:fill="auto"/>
          </w:tcPr>
          <w:p w14:paraId="3259561D"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CP 72 manifold set, fifth part (optional) – "Copy of address label"</w:t>
            </w:r>
          </w:p>
        </w:tc>
        <w:tc>
          <w:tcPr>
            <w:tcW w:w="2502" w:type="pct"/>
            <w:shd w:val="clear" w:color="auto" w:fill="auto"/>
          </w:tcPr>
          <w:p w14:paraId="28495986" w14:textId="79ED5AC9" w:rsidR="009731EA" w:rsidRPr="005E41B3" w:rsidRDefault="009731EA" w:rsidP="009731EA">
            <w:pPr>
              <w:pStyle w:val="BodyText"/>
              <w:kinsoku w:val="0"/>
              <w:overflowPunct w:val="0"/>
              <w:jc w:val="both"/>
              <w:rPr>
                <w:noProof/>
                <w:sz w:val="22"/>
                <w:szCs w:val="22"/>
              </w:rPr>
            </w:pPr>
            <w:r w:rsidRPr="005E41B3">
              <w:rPr>
                <w:sz w:val="22"/>
                <w:szCs w:val="22"/>
              </w:rPr>
              <w:t>CP 72 paškopējošās veidlapas komplekts, piektā daļa “Adreses uzlīmes kopija”</w:t>
            </w:r>
          </w:p>
        </w:tc>
      </w:tr>
      <w:tr w:rsidR="009731EA" w:rsidRPr="005E41B3" w14:paraId="66DF1587" w14:textId="77777777" w:rsidTr="001A5AC7">
        <w:tc>
          <w:tcPr>
            <w:tcW w:w="2498" w:type="pct"/>
            <w:gridSpan w:val="2"/>
            <w:shd w:val="clear" w:color="auto" w:fill="auto"/>
          </w:tcPr>
          <w:p w14:paraId="05307F9A" w14:textId="77777777" w:rsidR="009731EA" w:rsidRPr="005E41B3" w:rsidRDefault="009731EA" w:rsidP="009731EA">
            <w:pPr>
              <w:pStyle w:val="BodyText"/>
              <w:kinsoku w:val="0"/>
              <w:overflowPunct w:val="0"/>
              <w:jc w:val="both"/>
              <w:rPr>
                <w:b/>
                <w:noProof/>
                <w:sz w:val="22"/>
                <w:szCs w:val="22"/>
                <w:lang w:val="en-GB"/>
              </w:rPr>
            </w:pPr>
            <w:r w:rsidRPr="005E41B3">
              <w:rPr>
                <w:b/>
                <w:noProof/>
                <w:sz w:val="22"/>
                <w:szCs w:val="22"/>
                <w:lang w:val="en-GB"/>
              </w:rPr>
              <w:t>CP 007 075 992 NO</w:t>
            </w:r>
          </w:p>
        </w:tc>
        <w:tc>
          <w:tcPr>
            <w:tcW w:w="2502" w:type="pct"/>
            <w:shd w:val="clear" w:color="auto" w:fill="auto"/>
          </w:tcPr>
          <w:p w14:paraId="309BDFA2" w14:textId="7AA92629" w:rsidR="009731EA" w:rsidRPr="005E41B3" w:rsidRDefault="009731EA" w:rsidP="009731EA">
            <w:pPr>
              <w:pStyle w:val="BodyText"/>
              <w:kinsoku w:val="0"/>
              <w:overflowPunct w:val="0"/>
              <w:jc w:val="both"/>
              <w:rPr>
                <w:b/>
                <w:bCs/>
                <w:noProof/>
                <w:sz w:val="22"/>
                <w:szCs w:val="22"/>
              </w:rPr>
            </w:pPr>
            <w:r w:rsidRPr="005E41B3">
              <w:rPr>
                <w:b/>
                <w:bCs/>
                <w:sz w:val="22"/>
                <w:szCs w:val="22"/>
              </w:rPr>
              <w:t>CP 007 075 992 NO</w:t>
            </w:r>
          </w:p>
        </w:tc>
      </w:tr>
      <w:tr w:rsidR="009731EA" w:rsidRPr="005E41B3" w14:paraId="73F6FFBB" w14:textId="77777777" w:rsidTr="001A5AC7">
        <w:tc>
          <w:tcPr>
            <w:tcW w:w="2498" w:type="pct"/>
            <w:gridSpan w:val="2"/>
            <w:shd w:val="clear" w:color="auto" w:fill="auto"/>
          </w:tcPr>
          <w:p w14:paraId="1749C76B"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(Designated operator)</w:t>
            </w:r>
          </w:p>
        </w:tc>
        <w:tc>
          <w:tcPr>
            <w:tcW w:w="2502" w:type="pct"/>
            <w:shd w:val="clear" w:color="auto" w:fill="auto"/>
          </w:tcPr>
          <w:p w14:paraId="04741284" w14:textId="5279B697" w:rsidR="009731EA" w:rsidRPr="005E41B3" w:rsidRDefault="009731EA" w:rsidP="009731EA">
            <w:pPr>
              <w:pStyle w:val="BodyText"/>
              <w:kinsoku w:val="0"/>
              <w:overflowPunct w:val="0"/>
              <w:jc w:val="both"/>
              <w:rPr>
                <w:noProof/>
                <w:sz w:val="22"/>
                <w:szCs w:val="22"/>
              </w:rPr>
            </w:pPr>
            <w:r w:rsidRPr="005E41B3">
              <w:rPr>
                <w:sz w:val="22"/>
                <w:szCs w:val="22"/>
              </w:rPr>
              <w:t>(Izraudzītais operators)</w:t>
            </w:r>
          </w:p>
        </w:tc>
      </w:tr>
      <w:tr w:rsidR="009731EA" w:rsidRPr="005E41B3" w14:paraId="3D463715" w14:textId="77777777" w:rsidTr="001A5AC7">
        <w:tc>
          <w:tcPr>
            <w:tcW w:w="2498" w:type="pct"/>
            <w:gridSpan w:val="2"/>
            <w:shd w:val="clear" w:color="auto" w:fill="auto"/>
          </w:tcPr>
          <w:p w14:paraId="65BDA876" w14:textId="77777777" w:rsidR="009731EA" w:rsidRPr="005E41B3" w:rsidRDefault="009731EA" w:rsidP="009731EA">
            <w:pPr>
              <w:pStyle w:val="BodyText"/>
              <w:kinsoku w:val="0"/>
              <w:overflowPunct w:val="0"/>
              <w:jc w:val="both"/>
              <w:rPr>
                <w:b/>
                <w:noProof/>
                <w:sz w:val="22"/>
                <w:szCs w:val="22"/>
                <w:lang w:val="en-GB"/>
              </w:rPr>
            </w:pPr>
            <w:r w:rsidRPr="005E41B3">
              <w:rPr>
                <w:b/>
                <w:noProof/>
                <w:sz w:val="22"/>
                <w:szCs w:val="22"/>
                <w:lang w:val="en-GB"/>
              </w:rPr>
              <w:t>The item/parcel may be opened officially</w:t>
            </w:r>
          </w:p>
        </w:tc>
        <w:tc>
          <w:tcPr>
            <w:tcW w:w="2502" w:type="pct"/>
            <w:shd w:val="clear" w:color="auto" w:fill="auto"/>
          </w:tcPr>
          <w:p w14:paraId="37F496B4" w14:textId="223454EA" w:rsidR="009731EA" w:rsidRPr="005E41B3" w:rsidRDefault="009731EA" w:rsidP="009731EA">
            <w:pPr>
              <w:pStyle w:val="BodyText"/>
              <w:kinsoku w:val="0"/>
              <w:overflowPunct w:val="0"/>
              <w:jc w:val="both"/>
              <w:rPr>
                <w:b/>
                <w:bCs/>
                <w:noProof/>
                <w:sz w:val="22"/>
                <w:szCs w:val="22"/>
              </w:rPr>
            </w:pPr>
            <w:r w:rsidRPr="005E41B3">
              <w:rPr>
                <w:b/>
                <w:bCs/>
                <w:sz w:val="22"/>
                <w:szCs w:val="22"/>
              </w:rPr>
              <w:t>Sūtījums/paka var tikt oficiāli atvērta</w:t>
            </w:r>
          </w:p>
        </w:tc>
      </w:tr>
      <w:tr w:rsidR="009731EA" w:rsidRPr="005E41B3" w14:paraId="38CD4647" w14:textId="77777777" w:rsidTr="001A5AC7">
        <w:tc>
          <w:tcPr>
            <w:tcW w:w="2498" w:type="pct"/>
            <w:gridSpan w:val="2"/>
            <w:shd w:val="clear" w:color="auto" w:fill="auto"/>
          </w:tcPr>
          <w:p w14:paraId="49BBE33D"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From</w:t>
            </w:r>
          </w:p>
          <w:p w14:paraId="4809875B"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To</w:t>
            </w:r>
          </w:p>
        </w:tc>
        <w:tc>
          <w:tcPr>
            <w:tcW w:w="2502" w:type="pct"/>
            <w:shd w:val="clear" w:color="auto" w:fill="auto"/>
          </w:tcPr>
          <w:p w14:paraId="404EB94F" w14:textId="77777777" w:rsidR="009731EA" w:rsidRPr="005E41B3" w:rsidRDefault="009731EA" w:rsidP="009731EA">
            <w:pPr>
              <w:pStyle w:val="BodyText"/>
              <w:rPr>
                <w:noProof/>
                <w:sz w:val="22"/>
                <w:szCs w:val="22"/>
              </w:rPr>
            </w:pPr>
            <w:r w:rsidRPr="005E41B3">
              <w:rPr>
                <w:sz w:val="22"/>
                <w:szCs w:val="22"/>
              </w:rPr>
              <w:t>No</w:t>
            </w:r>
          </w:p>
          <w:p w14:paraId="3505C116" w14:textId="2727D714" w:rsidR="009731EA" w:rsidRPr="005E41B3" w:rsidRDefault="009731EA" w:rsidP="009731EA">
            <w:pPr>
              <w:pStyle w:val="BodyText"/>
              <w:kinsoku w:val="0"/>
              <w:overflowPunct w:val="0"/>
              <w:jc w:val="both"/>
              <w:rPr>
                <w:noProof/>
                <w:sz w:val="22"/>
                <w:szCs w:val="22"/>
              </w:rPr>
            </w:pPr>
            <w:r w:rsidRPr="005E41B3">
              <w:rPr>
                <w:sz w:val="22"/>
                <w:szCs w:val="22"/>
              </w:rPr>
              <w:t>Kam</w:t>
            </w:r>
          </w:p>
        </w:tc>
      </w:tr>
      <w:tr w:rsidR="009731EA" w:rsidRPr="005E41B3" w14:paraId="349D45F8" w14:textId="77777777" w:rsidTr="001A5AC7">
        <w:tc>
          <w:tcPr>
            <w:tcW w:w="2498" w:type="pct"/>
            <w:gridSpan w:val="2"/>
            <w:shd w:val="clear" w:color="auto" w:fill="auto"/>
          </w:tcPr>
          <w:p w14:paraId="360DF11A"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Name</w:t>
            </w:r>
          </w:p>
          <w:p w14:paraId="4FE74E15"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Business</w:t>
            </w:r>
          </w:p>
        </w:tc>
        <w:tc>
          <w:tcPr>
            <w:tcW w:w="2502" w:type="pct"/>
            <w:shd w:val="clear" w:color="auto" w:fill="auto"/>
          </w:tcPr>
          <w:p w14:paraId="597ED354" w14:textId="77777777" w:rsidR="009731EA" w:rsidRPr="005E41B3" w:rsidRDefault="009731EA" w:rsidP="009731EA">
            <w:pPr>
              <w:pStyle w:val="BodyText"/>
              <w:rPr>
                <w:noProof/>
                <w:sz w:val="22"/>
                <w:szCs w:val="22"/>
              </w:rPr>
            </w:pPr>
            <w:r w:rsidRPr="005E41B3">
              <w:rPr>
                <w:sz w:val="22"/>
                <w:szCs w:val="22"/>
              </w:rPr>
              <w:t>Vārds, uzvārds</w:t>
            </w:r>
          </w:p>
          <w:p w14:paraId="03D24492" w14:textId="717E1029" w:rsidR="009731EA" w:rsidRPr="005E41B3" w:rsidRDefault="009731EA" w:rsidP="009731EA">
            <w:pPr>
              <w:pStyle w:val="BodyText"/>
              <w:kinsoku w:val="0"/>
              <w:overflowPunct w:val="0"/>
              <w:jc w:val="both"/>
              <w:rPr>
                <w:noProof/>
                <w:sz w:val="22"/>
                <w:szCs w:val="22"/>
              </w:rPr>
            </w:pPr>
            <w:r w:rsidRPr="005E41B3">
              <w:rPr>
                <w:sz w:val="22"/>
                <w:szCs w:val="22"/>
              </w:rPr>
              <w:t>Juridiskās personas nosaukums</w:t>
            </w:r>
          </w:p>
        </w:tc>
      </w:tr>
      <w:tr w:rsidR="009731EA" w:rsidRPr="005E41B3" w14:paraId="42901F49" w14:textId="77777777" w:rsidTr="001A5AC7">
        <w:tc>
          <w:tcPr>
            <w:tcW w:w="2498" w:type="pct"/>
            <w:gridSpan w:val="2"/>
            <w:shd w:val="clear" w:color="auto" w:fill="auto"/>
          </w:tcPr>
          <w:p w14:paraId="10920606"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Sender's customs reference (if any)</w:t>
            </w:r>
          </w:p>
        </w:tc>
        <w:tc>
          <w:tcPr>
            <w:tcW w:w="2502" w:type="pct"/>
            <w:shd w:val="clear" w:color="auto" w:fill="auto"/>
          </w:tcPr>
          <w:p w14:paraId="4CFDE03B" w14:textId="62905CF8" w:rsidR="009731EA" w:rsidRPr="005E41B3" w:rsidRDefault="009731EA" w:rsidP="009731EA">
            <w:pPr>
              <w:pStyle w:val="BodyText"/>
              <w:kinsoku w:val="0"/>
              <w:overflowPunct w:val="0"/>
              <w:jc w:val="both"/>
              <w:rPr>
                <w:noProof/>
                <w:sz w:val="22"/>
                <w:szCs w:val="22"/>
              </w:rPr>
            </w:pPr>
            <w:r w:rsidRPr="005E41B3">
              <w:rPr>
                <w:sz w:val="22"/>
                <w:szCs w:val="22"/>
              </w:rPr>
              <w:t>Sūtītāja muitas norāde (ja tāda ir)</w:t>
            </w:r>
          </w:p>
        </w:tc>
      </w:tr>
      <w:tr w:rsidR="009731EA" w:rsidRPr="005E41B3" w14:paraId="2FB23A51" w14:textId="77777777" w:rsidTr="001A5AC7">
        <w:tc>
          <w:tcPr>
            <w:tcW w:w="2498" w:type="pct"/>
            <w:gridSpan w:val="2"/>
            <w:shd w:val="clear" w:color="auto" w:fill="auto"/>
          </w:tcPr>
          <w:p w14:paraId="2E0D03EB"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Street</w:t>
            </w:r>
          </w:p>
          <w:p w14:paraId="445C2464"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Tel. No.</w:t>
            </w:r>
          </w:p>
        </w:tc>
        <w:tc>
          <w:tcPr>
            <w:tcW w:w="2502" w:type="pct"/>
            <w:shd w:val="clear" w:color="auto" w:fill="auto"/>
          </w:tcPr>
          <w:p w14:paraId="04C70D5A" w14:textId="77777777" w:rsidR="009731EA" w:rsidRPr="005E41B3" w:rsidRDefault="009731EA" w:rsidP="009731EA">
            <w:pPr>
              <w:pStyle w:val="BodyText"/>
              <w:rPr>
                <w:noProof/>
                <w:sz w:val="22"/>
                <w:szCs w:val="22"/>
              </w:rPr>
            </w:pPr>
            <w:r w:rsidRPr="005E41B3">
              <w:rPr>
                <w:sz w:val="22"/>
                <w:szCs w:val="22"/>
              </w:rPr>
              <w:t>Iela</w:t>
            </w:r>
          </w:p>
          <w:p w14:paraId="2222E4DA" w14:textId="6357F1A3" w:rsidR="009731EA" w:rsidRPr="005E41B3" w:rsidRDefault="009731EA" w:rsidP="009731EA">
            <w:pPr>
              <w:pStyle w:val="BodyText"/>
              <w:kinsoku w:val="0"/>
              <w:overflowPunct w:val="0"/>
              <w:jc w:val="both"/>
              <w:rPr>
                <w:noProof/>
                <w:sz w:val="22"/>
                <w:szCs w:val="22"/>
              </w:rPr>
            </w:pPr>
            <w:r w:rsidRPr="005E41B3">
              <w:rPr>
                <w:sz w:val="22"/>
                <w:szCs w:val="22"/>
              </w:rPr>
              <w:t>Tālr. Nr.</w:t>
            </w:r>
          </w:p>
        </w:tc>
      </w:tr>
      <w:tr w:rsidR="009731EA" w:rsidRPr="005E41B3" w14:paraId="58379670" w14:textId="77777777" w:rsidTr="001A5AC7">
        <w:tc>
          <w:tcPr>
            <w:tcW w:w="2498" w:type="pct"/>
            <w:gridSpan w:val="2"/>
            <w:shd w:val="clear" w:color="auto" w:fill="auto"/>
          </w:tcPr>
          <w:p w14:paraId="6373F4F7"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Postcode</w:t>
            </w:r>
          </w:p>
          <w:p w14:paraId="728982C4"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City</w:t>
            </w:r>
          </w:p>
        </w:tc>
        <w:tc>
          <w:tcPr>
            <w:tcW w:w="2502" w:type="pct"/>
            <w:shd w:val="clear" w:color="auto" w:fill="auto"/>
          </w:tcPr>
          <w:p w14:paraId="3DE8DA11" w14:textId="77777777" w:rsidR="009731EA" w:rsidRPr="005E41B3" w:rsidRDefault="009731EA" w:rsidP="009731EA">
            <w:pPr>
              <w:pStyle w:val="BodyText"/>
              <w:rPr>
                <w:noProof/>
                <w:sz w:val="22"/>
                <w:szCs w:val="22"/>
              </w:rPr>
            </w:pPr>
            <w:r w:rsidRPr="005E41B3">
              <w:rPr>
                <w:sz w:val="22"/>
                <w:szCs w:val="22"/>
              </w:rPr>
              <w:t>Pasta indekss</w:t>
            </w:r>
          </w:p>
          <w:p w14:paraId="32C8B0E9" w14:textId="29029060" w:rsidR="009731EA" w:rsidRPr="005E41B3" w:rsidRDefault="009731EA" w:rsidP="009731EA">
            <w:pPr>
              <w:pStyle w:val="BodyText"/>
              <w:kinsoku w:val="0"/>
              <w:overflowPunct w:val="0"/>
              <w:jc w:val="both"/>
              <w:rPr>
                <w:noProof/>
                <w:sz w:val="22"/>
                <w:szCs w:val="22"/>
              </w:rPr>
            </w:pPr>
            <w:r w:rsidRPr="005E41B3">
              <w:rPr>
                <w:sz w:val="22"/>
                <w:szCs w:val="22"/>
              </w:rPr>
              <w:t>Pilsēta</w:t>
            </w:r>
          </w:p>
        </w:tc>
      </w:tr>
      <w:tr w:rsidR="009731EA" w:rsidRPr="005E41B3" w14:paraId="7BEF00B6" w14:textId="77777777" w:rsidTr="001A5AC7">
        <w:tc>
          <w:tcPr>
            <w:tcW w:w="2498" w:type="pct"/>
            <w:gridSpan w:val="2"/>
            <w:shd w:val="clear" w:color="auto" w:fill="auto"/>
          </w:tcPr>
          <w:p w14:paraId="67931E94"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Country</w:t>
            </w:r>
          </w:p>
        </w:tc>
        <w:tc>
          <w:tcPr>
            <w:tcW w:w="2502" w:type="pct"/>
            <w:shd w:val="clear" w:color="auto" w:fill="auto"/>
          </w:tcPr>
          <w:p w14:paraId="1208F015" w14:textId="0206AB2C" w:rsidR="009731EA" w:rsidRPr="005E41B3" w:rsidRDefault="009731EA" w:rsidP="009731EA">
            <w:pPr>
              <w:pStyle w:val="BodyText"/>
              <w:kinsoku w:val="0"/>
              <w:overflowPunct w:val="0"/>
              <w:jc w:val="both"/>
              <w:rPr>
                <w:noProof/>
                <w:sz w:val="22"/>
                <w:szCs w:val="22"/>
              </w:rPr>
            </w:pPr>
            <w:r w:rsidRPr="005E41B3">
              <w:rPr>
                <w:sz w:val="22"/>
                <w:szCs w:val="22"/>
              </w:rPr>
              <w:t>Valsts</w:t>
            </w:r>
          </w:p>
        </w:tc>
      </w:tr>
      <w:tr w:rsidR="009731EA" w:rsidRPr="005E41B3" w14:paraId="098C91E3" w14:textId="77777777" w:rsidTr="001A5AC7">
        <w:tc>
          <w:tcPr>
            <w:tcW w:w="2498" w:type="pct"/>
            <w:gridSpan w:val="2"/>
            <w:shd w:val="clear" w:color="auto" w:fill="auto"/>
          </w:tcPr>
          <w:p w14:paraId="1AFB30F8"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No(s). of parcel(s)</w:t>
            </w:r>
          </w:p>
          <w:p w14:paraId="31924E78"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(barcode, if any)</w:t>
            </w:r>
          </w:p>
        </w:tc>
        <w:tc>
          <w:tcPr>
            <w:tcW w:w="2502" w:type="pct"/>
            <w:shd w:val="clear" w:color="auto" w:fill="auto"/>
          </w:tcPr>
          <w:p w14:paraId="65063654" w14:textId="77777777" w:rsidR="009731EA" w:rsidRPr="005E41B3" w:rsidRDefault="009731EA" w:rsidP="009731EA">
            <w:pPr>
              <w:pStyle w:val="BodyText"/>
              <w:rPr>
                <w:noProof/>
                <w:sz w:val="22"/>
                <w:szCs w:val="22"/>
              </w:rPr>
            </w:pPr>
            <w:r w:rsidRPr="005E41B3">
              <w:rPr>
                <w:sz w:val="22"/>
                <w:szCs w:val="22"/>
              </w:rPr>
              <w:t>Pakas(-u) Nr.</w:t>
            </w:r>
          </w:p>
          <w:p w14:paraId="2A333532" w14:textId="3A5F0F41" w:rsidR="009731EA" w:rsidRPr="005E41B3" w:rsidRDefault="009731EA" w:rsidP="009731EA">
            <w:pPr>
              <w:pStyle w:val="BodyText"/>
              <w:kinsoku w:val="0"/>
              <w:overflowPunct w:val="0"/>
              <w:jc w:val="both"/>
              <w:rPr>
                <w:noProof/>
                <w:sz w:val="22"/>
                <w:szCs w:val="22"/>
              </w:rPr>
            </w:pPr>
            <w:r w:rsidRPr="005E41B3">
              <w:rPr>
                <w:sz w:val="22"/>
                <w:szCs w:val="22"/>
              </w:rPr>
              <w:t>(svītrkods, ja tāds ir)</w:t>
            </w:r>
          </w:p>
        </w:tc>
      </w:tr>
      <w:tr w:rsidR="009731EA" w:rsidRPr="005E41B3" w14:paraId="4BF63D82" w14:textId="77777777" w:rsidTr="001A5AC7">
        <w:tc>
          <w:tcPr>
            <w:tcW w:w="2498" w:type="pct"/>
            <w:gridSpan w:val="2"/>
            <w:shd w:val="clear" w:color="auto" w:fill="auto"/>
          </w:tcPr>
          <w:p w14:paraId="70C57952"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Insured value – Words</w:t>
            </w:r>
          </w:p>
        </w:tc>
        <w:tc>
          <w:tcPr>
            <w:tcW w:w="2502" w:type="pct"/>
            <w:shd w:val="clear" w:color="auto" w:fill="auto"/>
          </w:tcPr>
          <w:p w14:paraId="62CC200B" w14:textId="0041F804" w:rsidR="009731EA" w:rsidRPr="005E41B3" w:rsidRDefault="009731EA" w:rsidP="009731EA">
            <w:pPr>
              <w:pStyle w:val="BodyText"/>
              <w:kinsoku w:val="0"/>
              <w:overflowPunct w:val="0"/>
              <w:jc w:val="both"/>
              <w:rPr>
                <w:noProof/>
                <w:sz w:val="22"/>
                <w:szCs w:val="22"/>
              </w:rPr>
            </w:pPr>
            <w:r w:rsidRPr="005E41B3">
              <w:rPr>
                <w:sz w:val="22"/>
                <w:szCs w:val="22"/>
              </w:rPr>
              <w:t>Apdrošinājuma summa – vārdiem</w:t>
            </w:r>
          </w:p>
        </w:tc>
      </w:tr>
      <w:tr w:rsidR="009731EA" w:rsidRPr="005E41B3" w14:paraId="7A491B12" w14:textId="77777777" w:rsidTr="001A5AC7">
        <w:tc>
          <w:tcPr>
            <w:tcW w:w="2498" w:type="pct"/>
            <w:gridSpan w:val="2"/>
            <w:shd w:val="clear" w:color="auto" w:fill="auto"/>
          </w:tcPr>
          <w:p w14:paraId="40A27334"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Cash-on-delivery amount – Words</w:t>
            </w:r>
          </w:p>
        </w:tc>
        <w:tc>
          <w:tcPr>
            <w:tcW w:w="2502" w:type="pct"/>
            <w:shd w:val="clear" w:color="auto" w:fill="auto"/>
          </w:tcPr>
          <w:p w14:paraId="332A569A" w14:textId="57229C4A" w:rsidR="009731EA" w:rsidRPr="005E41B3" w:rsidRDefault="009731EA" w:rsidP="009731EA">
            <w:pPr>
              <w:pStyle w:val="BodyText"/>
              <w:kinsoku w:val="0"/>
              <w:overflowPunct w:val="0"/>
              <w:jc w:val="both"/>
              <w:rPr>
                <w:noProof/>
                <w:sz w:val="22"/>
                <w:szCs w:val="22"/>
              </w:rPr>
            </w:pPr>
            <w:r w:rsidRPr="005E41B3">
              <w:rPr>
                <w:sz w:val="22"/>
                <w:szCs w:val="22"/>
              </w:rPr>
              <w:t>Pēcmaksas summa – vārdiem</w:t>
            </w:r>
          </w:p>
        </w:tc>
      </w:tr>
      <w:tr w:rsidR="009731EA" w:rsidRPr="005E41B3" w14:paraId="0704212F" w14:textId="77777777" w:rsidTr="001A5AC7">
        <w:tc>
          <w:tcPr>
            <w:tcW w:w="2498" w:type="pct"/>
            <w:gridSpan w:val="2"/>
            <w:shd w:val="clear" w:color="auto" w:fill="auto"/>
          </w:tcPr>
          <w:p w14:paraId="61A08C88"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figures</w:t>
            </w:r>
          </w:p>
        </w:tc>
        <w:tc>
          <w:tcPr>
            <w:tcW w:w="2502" w:type="pct"/>
            <w:shd w:val="clear" w:color="auto" w:fill="auto"/>
          </w:tcPr>
          <w:p w14:paraId="673C1525" w14:textId="5E79985B" w:rsidR="009731EA" w:rsidRPr="005E41B3" w:rsidRDefault="009731EA" w:rsidP="009731EA">
            <w:pPr>
              <w:pStyle w:val="BodyText"/>
              <w:kinsoku w:val="0"/>
              <w:overflowPunct w:val="0"/>
              <w:jc w:val="both"/>
              <w:rPr>
                <w:noProof/>
                <w:sz w:val="22"/>
                <w:szCs w:val="22"/>
              </w:rPr>
            </w:pPr>
            <w:r w:rsidRPr="005E41B3">
              <w:rPr>
                <w:sz w:val="22"/>
                <w:szCs w:val="22"/>
              </w:rPr>
              <w:t>cipariem</w:t>
            </w:r>
          </w:p>
        </w:tc>
      </w:tr>
      <w:tr w:rsidR="009731EA" w:rsidRPr="005E41B3" w14:paraId="4B8613CD" w14:textId="77777777" w:rsidTr="001A5AC7">
        <w:tc>
          <w:tcPr>
            <w:tcW w:w="2498" w:type="pct"/>
            <w:gridSpan w:val="2"/>
            <w:shd w:val="clear" w:color="auto" w:fill="auto"/>
          </w:tcPr>
          <w:p w14:paraId="4479BB66"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Giro account No. and Giro centre</w:t>
            </w:r>
          </w:p>
        </w:tc>
        <w:tc>
          <w:tcPr>
            <w:tcW w:w="2502" w:type="pct"/>
            <w:shd w:val="clear" w:color="auto" w:fill="auto"/>
          </w:tcPr>
          <w:p w14:paraId="0D172228" w14:textId="408FC311" w:rsidR="009731EA" w:rsidRPr="005E41B3" w:rsidRDefault="009731EA" w:rsidP="009731EA">
            <w:pPr>
              <w:pStyle w:val="BodyText"/>
              <w:kinsoku w:val="0"/>
              <w:overflowPunct w:val="0"/>
              <w:jc w:val="both"/>
              <w:rPr>
                <w:noProof/>
                <w:sz w:val="22"/>
                <w:szCs w:val="22"/>
              </w:rPr>
            </w:pPr>
            <w:r w:rsidRPr="005E41B3">
              <w:rPr>
                <w:sz w:val="22"/>
                <w:szCs w:val="22"/>
              </w:rPr>
              <w:t>Žiro konta Nr. un žirocentrs</w:t>
            </w:r>
          </w:p>
        </w:tc>
      </w:tr>
      <w:tr w:rsidR="009731EA" w:rsidRPr="005E41B3" w14:paraId="5DD39CCD" w14:textId="77777777" w:rsidTr="001A5AC7">
        <w:tc>
          <w:tcPr>
            <w:tcW w:w="2498" w:type="pct"/>
            <w:gridSpan w:val="2"/>
            <w:shd w:val="clear" w:color="auto" w:fill="auto"/>
          </w:tcPr>
          <w:p w14:paraId="71B26CF2" w14:textId="77777777" w:rsidR="009731EA" w:rsidRPr="005E41B3" w:rsidRDefault="009731EA" w:rsidP="009731EA">
            <w:pPr>
              <w:pStyle w:val="BodyText"/>
              <w:kinsoku w:val="0"/>
              <w:overflowPunct w:val="0"/>
              <w:jc w:val="both"/>
              <w:rPr>
                <w:b/>
                <w:noProof/>
                <w:sz w:val="22"/>
                <w:szCs w:val="22"/>
                <w:lang w:val="en-GB"/>
              </w:rPr>
            </w:pPr>
            <w:r w:rsidRPr="005E41B3">
              <w:rPr>
                <w:b/>
                <w:noProof/>
                <w:sz w:val="22"/>
                <w:szCs w:val="22"/>
                <w:lang w:val="en-GB"/>
              </w:rPr>
              <w:t>COPY OF ADDRESS LABEL</w:t>
            </w:r>
          </w:p>
        </w:tc>
        <w:tc>
          <w:tcPr>
            <w:tcW w:w="2502" w:type="pct"/>
            <w:shd w:val="clear" w:color="auto" w:fill="auto"/>
          </w:tcPr>
          <w:p w14:paraId="650A7912" w14:textId="09729633" w:rsidR="009731EA" w:rsidRPr="005E41B3" w:rsidRDefault="009731EA" w:rsidP="009731EA">
            <w:pPr>
              <w:pStyle w:val="BodyText"/>
              <w:kinsoku w:val="0"/>
              <w:overflowPunct w:val="0"/>
              <w:jc w:val="both"/>
              <w:rPr>
                <w:b/>
                <w:bCs/>
                <w:noProof/>
                <w:sz w:val="22"/>
                <w:szCs w:val="22"/>
              </w:rPr>
            </w:pPr>
            <w:r w:rsidRPr="005E41B3">
              <w:rPr>
                <w:b/>
                <w:bCs/>
                <w:sz w:val="22"/>
                <w:szCs w:val="22"/>
              </w:rPr>
              <w:t>ADRESES UZLĪMES KOPIJA</w:t>
            </w:r>
          </w:p>
        </w:tc>
      </w:tr>
      <w:tr w:rsidR="009731EA" w:rsidRPr="005E41B3" w14:paraId="4E7034B5" w14:textId="77777777" w:rsidTr="001A5AC7">
        <w:tc>
          <w:tcPr>
            <w:tcW w:w="2498" w:type="pct"/>
            <w:gridSpan w:val="2"/>
            <w:shd w:val="clear" w:color="auto" w:fill="auto"/>
          </w:tcPr>
          <w:p w14:paraId="1A334894" w14:textId="77777777" w:rsidR="009731EA" w:rsidRPr="005E41B3" w:rsidRDefault="009731EA" w:rsidP="009731EA">
            <w:pPr>
              <w:pStyle w:val="BodyText"/>
              <w:kinsoku w:val="0"/>
              <w:overflowPunct w:val="0"/>
              <w:jc w:val="both"/>
              <w:rPr>
                <w:b/>
                <w:noProof/>
                <w:sz w:val="22"/>
                <w:szCs w:val="22"/>
                <w:lang w:val="en-GB"/>
              </w:rPr>
            </w:pPr>
            <w:r w:rsidRPr="005E41B3">
              <w:rPr>
                <w:b/>
                <w:noProof/>
                <w:sz w:val="22"/>
                <w:szCs w:val="22"/>
                <w:lang w:val="en-GB"/>
              </w:rPr>
              <w:t>SENDER'S INSTRUCTIONS IN CASE OF NON-DELIVERY</w:t>
            </w:r>
          </w:p>
        </w:tc>
        <w:tc>
          <w:tcPr>
            <w:tcW w:w="2502" w:type="pct"/>
            <w:shd w:val="clear" w:color="auto" w:fill="auto"/>
          </w:tcPr>
          <w:p w14:paraId="3C742304" w14:textId="6287896F" w:rsidR="009731EA" w:rsidRPr="005E41B3" w:rsidRDefault="009731EA" w:rsidP="009731EA">
            <w:pPr>
              <w:pStyle w:val="BodyText"/>
              <w:kinsoku w:val="0"/>
              <w:overflowPunct w:val="0"/>
              <w:jc w:val="both"/>
              <w:rPr>
                <w:b/>
                <w:bCs/>
                <w:noProof/>
                <w:sz w:val="22"/>
                <w:szCs w:val="22"/>
              </w:rPr>
            </w:pPr>
            <w:r w:rsidRPr="005E41B3">
              <w:rPr>
                <w:b/>
                <w:bCs/>
                <w:sz w:val="22"/>
                <w:szCs w:val="22"/>
              </w:rPr>
              <w:t>SŪTĪTĀJA NORĀDĪJUMI SŪTĪJUMA NEIZSNIEGŠANAS GADĪJUMĀ</w:t>
            </w:r>
          </w:p>
        </w:tc>
      </w:tr>
      <w:tr w:rsidR="009731EA" w:rsidRPr="005E41B3" w14:paraId="73C2846E" w14:textId="77777777" w:rsidTr="001A5AC7">
        <w:tc>
          <w:tcPr>
            <w:tcW w:w="2498" w:type="pct"/>
            <w:gridSpan w:val="2"/>
            <w:shd w:val="clear" w:color="auto" w:fill="auto"/>
          </w:tcPr>
          <w:p w14:paraId="41A2DEF1"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Return to sender after</w:t>
            </w:r>
          </w:p>
          <w:p w14:paraId="204F9F91"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Days</w:t>
            </w:r>
          </w:p>
        </w:tc>
        <w:tc>
          <w:tcPr>
            <w:tcW w:w="2502" w:type="pct"/>
            <w:shd w:val="clear" w:color="auto" w:fill="auto"/>
          </w:tcPr>
          <w:p w14:paraId="79563334" w14:textId="77777777" w:rsidR="009731EA" w:rsidRPr="005E41B3" w:rsidRDefault="009731EA" w:rsidP="009731EA">
            <w:pPr>
              <w:pStyle w:val="BodyText"/>
              <w:rPr>
                <w:noProof/>
                <w:sz w:val="22"/>
                <w:szCs w:val="22"/>
              </w:rPr>
            </w:pPr>
            <w:r w:rsidRPr="005E41B3">
              <w:rPr>
                <w:sz w:val="22"/>
                <w:szCs w:val="22"/>
              </w:rPr>
              <w:t>Sūtīt atpakaļ sūtītājam pēc</w:t>
            </w:r>
          </w:p>
          <w:p w14:paraId="5B1FF338" w14:textId="7AF73B29" w:rsidR="009731EA" w:rsidRPr="005E41B3" w:rsidRDefault="009731EA" w:rsidP="009731EA">
            <w:pPr>
              <w:pStyle w:val="BodyText"/>
              <w:kinsoku w:val="0"/>
              <w:overflowPunct w:val="0"/>
              <w:jc w:val="both"/>
              <w:rPr>
                <w:noProof/>
                <w:sz w:val="22"/>
                <w:szCs w:val="22"/>
              </w:rPr>
            </w:pPr>
            <w:r w:rsidRPr="005E41B3">
              <w:rPr>
                <w:sz w:val="22"/>
                <w:szCs w:val="22"/>
              </w:rPr>
              <w:t>dienām</w:t>
            </w:r>
          </w:p>
        </w:tc>
      </w:tr>
      <w:tr w:rsidR="009731EA" w:rsidRPr="005E41B3" w14:paraId="03332875" w14:textId="77777777" w:rsidTr="001A5AC7">
        <w:tc>
          <w:tcPr>
            <w:tcW w:w="2498" w:type="pct"/>
            <w:gridSpan w:val="2"/>
            <w:shd w:val="clear" w:color="auto" w:fill="auto"/>
          </w:tcPr>
          <w:p w14:paraId="085F6F0B"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Redirect to address below</w:t>
            </w:r>
          </w:p>
          <w:p w14:paraId="5033AEDE"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Return/Redirect</w:t>
            </w:r>
          </w:p>
        </w:tc>
        <w:tc>
          <w:tcPr>
            <w:tcW w:w="2502" w:type="pct"/>
            <w:shd w:val="clear" w:color="auto" w:fill="auto"/>
          </w:tcPr>
          <w:p w14:paraId="6160071E" w14:textId="77777777" w:rsidR="009731EA" w:rsidRPr="005E41B3" w:rsidRDefault="009731EA" w:rsidP="009731EA">
            <w:pPr>
              <w:pStyle w:val="BodyText"/>
              <w:rPr>
                <w:noProof/>
                <w:sz w:val="22"/>
                <w:szCs w:val="22"/>
              </w:rPr>
            </w:pPr>
            <w:r w:rsidRPr="005E41B3">
              <w:rPr>
                <w:sz w:val="22"/>
                <w:szCs w:val="22"/>
              </w:rPr>
              <w:t>Pārsūtīt uz turpmāk norādīto adresi</w:t>
            </w:r>
          </w:p>
          <w:p w14:paraId="48D08961" w14:textId="3BFE01DC" w:rsidR="009731EA" w:rsidRPr="005E41B3" w:rsidRDefault="009731EA" w:rsidP="009731EA">
            <w:pPr>
              <w:pStyle w:val="BodyText"/>
              <w:kinsoku w:val="0"/>
              <w:overflowPunct w:val="0"/>
              <w:jc w:val="both"/>
              <w:rPr>
                <w:noProof/>
                <w:sz w:val="22"/>
                <w:szCs w:val="22"/>
              </w:rPr>
            </w:pPr>
            <w:r w:rsidRPr="005E41B3">
              <w:rPr>
                <w:sz w:val="22"/>
                <w:szCs w:val="22"/>
              </w:rPr>
              <w:t>Sūtīt atpakaļ/pārsūtīt</w:t>
            </w:r>
          </w:p>
        </w:tc>
      </w:tr>
      <w:tr w:rsidR="009731EA" w:rsidRPr="005E41B3" w14:paraId="66764C01" w14:textId="77777777" w:rsidTr="001A5AC7">
        <w:tc>
          <w:tcPr>
            <w:tcW w:w="2498" w:type="pct"/>
            <w:gridSpan w:val="2"/>
            <w:shd w:val="clear" w:color="auto" w:fill="auto"/>
          </w:tcPr>
          <w:p w14:paraId="5CA3B84A"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Address</w:t>
            </w:r>
          </w:p>
        </w:tc>
        <w:tc>
          <w:tcPr>
            <w:tcW w:w="2502" w:type="pct"/>
            <w:shd w:val="clear" w:color="auto" w:fill="auto"/>
          </w:tcPr>
          <w:p w14:paraId="0FE1DA09" w14:textId="26E42D51" w:rsidR="009731EA" w:rsidRPr="005E41B3" w:rsidRDefault="009731EA" w:rsidP="009731EA">
            <w:pPr>
              <w:pStyle w:val="BodyText"/>
              <w:kinsoku w:val="0"/>
              <w:overflowPunct w:val="0"/>
              <w:jc w:val="both"/>
              <w:rPr>
                <w:noProof/>
                <w:sz w:val="22"/>
                <w:szCs w:val="22"/>
              </w:rPr>
            </w:pPr>
            <w:r w:rsidRPr="005E41B3">
              <w:rPr>
                <w:sz w:val="22"/>
                <w:szCs w:val="22"/>
              </w:rPr>
              <w:t>Adrese</w:t>
            </w:r>
          </w:p>
        </w:tc>
      </w:tr>
      <w:tr w:rsidR="009731EA" w:rsidRPr="005E41B3" w14:paraId="2AB22139" w14:textId="77777777" w:rsidTr="001A5AC7">
        <w:tc>
          <w:tcPr>
            <w:tcW w:w="2498" w:type="pct"/>
            <w:gridSpan w:val="2"/>
            <w:shd w:val="clear" w:color="auto" w:fill="auto"/>
          </w:tcPr>
          <w:p w14:paraId="634EC02B"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Return immediately to sender</w:t>
            </w:r>
          </w:p>
        </w:tc>
        <w:tc>
          <w:tcPr>
            <w:tcW w:w="2502" w:type="pct"/>
            <w:shd w:val="clear" w:color="auto" w:fill="auto"/>
          </w:tcPr>
          <w:p w14:paraId="5F2F0A7C" w14:textId="37EE7956" w:rsidR="009731EA" w:rsidRPr="005E41B3" w:rsidRDefault="009731EA" w:rsidP="009731EA">
            <w:pPr>
              <w:pStyle w:val="BodyText"/>
              <w:kinsoku w:val="0"/>
              <w:overflowPunct w:val="0"/>
              <w:jc w:val="both"/>
              <w:rPr>
                <w:noProof/>
                <w:sz w:val="22"/>
                <w:szCs w:val="22"/>
              </w:rPr>
            </w:pPr>
            <w:r w:rsidRPr="005E41B3">
              <w:rPr>
                <w:sz w:val="22"/>
                <w:szCs w:val="22"/>
              </w:rPr>
              <w:t>Nekavējoties nosūtīt atpakaļ sūtītājam</w:t>
            </w:r>
          </w:p>
        </w:tc>
      </w:tr>
      <w:tr w:rsidR="009731EA" w:rsidRPr="005E41B3" w14:paraId="26EE343D" w14:textId="77777777" w:rsidTr="001A5AC7">
        <w:tc>
          <w:tcPr>
            <w:tcW w:w="2498" w:type="pct"/>
            <w:gridSpan w:val="2"/>
            <w:shd w:val="clear" w:color="auto" w:fill="auto"/>
          </w:tcPr>
          <w:p w14:paraId="0EB149F2"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Treat as abandoned</w:t>
            </w:r>
          </w:p>
        </w:tc>
        <w:tc>
          <w:tcPr>
            <w:tcW w:w="2502" w:type="pct"/>
            <w:shd w:val="clear" w:color="auto" w:fill="auto"/>
          </w:tcPr>
          <w:p w14:paraId="426E9245" w14:textId="046E93CC" w:rsidR="009731EA" w:rsidRPr="005E41B3" w:rsidRDefault="009731EA" w:rsidP="009731EA">
            <w:pPr>
              <w:pStyle w:val="BodyText"/>
              <w:kinsoku w:val="0"/>
              <w:overflowPunct w:val="0"/>
              <w:jc w:val="both"/>
              <w:rPr>
                <w:noProof/>
                <w:sz w:val="22"/>
                <w:szCs w:val="22"/>
              </w:rPr>
            </w:pPr>
            <w:r w:rsidRPr="005E41B3">
              <w:rPr>
                <w:sz w:val="22"/>
                <w:szCs w:val="22"/>
              </w:rPr>
              <w:t>Rīkoties kā ar nepieprasītu sūtījumu</w:t>
            </w:r>
          </w:p>
        </w:tc>
      </w:tr>
      <w:tr w:rsidR="009731EA" w:rsidRPr="005E41B3" w14:paraId="21507B0F" w14:textId="77777777" w:rsidTr="001A5AC7">
        <w:tc>
          <w:tcPr>
            <w:tcW w:w="2498" w:type="pct"/>
            <w:gridSpan w:val="2"/>
            <w:shd w:val="clear" w:color="auto" w:fill="auto"/>
          </w:tcPr>
          <w:p w14:paraId="1B56D377"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by surface/S.A.L.</w:t>
            </w:r>
          </w:p>
          <w:p w14:paraId="6CFB44C2"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by air</w:t>
            </w:r>
          </w:p>
        </w:tc>
        <w:tc>
          <w:tcPr>
            <w:tcW w:w="2502" w:type="pct"/>
            <w:shd w:val="clear" w:color="auto" w:fill="auto"/>
          </w:tcPr>
          <w:p w14:paraId="32745104" w14:textId="77777777" w:rsidR="009731EA" w:rsidRPr="005E41B3" w:rsidRDefault="009731EA" w:rsidP="009731EA">
            <w:pPr>
              <w:pStyle w:val="BodyText"/>
              <w:rPr>
                <w:noProof/>
                <w:sz w:val="22"/>
                <w:szCs w:val="22"/>
              </w:rPr>
            </w:pPr>
            <w:r w:rsidRPr="005E41B3">
              <w:rPr>
                <w:sz w:val="22"/>
                <w:szCs w:val="22"/>
              </w:rPr>
              <w:t>pa sauszemi/</w:t>
            </w:r>
            <w:r w:rsidRPr="005E41B3">
              <w:rPr>
                <w:i/>
                <w:iCs/>
                <w:sz w:val="22"/>
                <w:szCs w:val="22"/>
              </w:rPr>
              <w:t>SAL</w:t>
            </w:r>
          </w:p>
          <w:p w14:paraId="059ADE58" w14:textId="3354D714" w:rsidR="009731EA" w:rsidRPr="005E41B3" w:rsidRDefault="009731EA" w:rsidP="009731EA">
            <w:pPr>
              <w:pStyle w:val="BodyText"/>
              <w:kinsoku w:val="0"/>
              <w:overflowPunct w:val="0"/>
              <w:jc w:val="both"/>
              <w:rPr>
                <w:noProof/>
                <w:sz w:val="22"/>
                <w:szCs w:val="22"/>
              </w:rPr>
            </w:pPr>
            <w:r w:rsidRPr="005E41B3">
              <w:rPr>
                <w:sz w:val="22"/>
                <w:szCs w:val="22"/>
              </w:rPr>
              <w:t>ar aviopastu</w:t>
            </w:r>
          </w:p>
        </w:tc>
      </w:tr>
      <w:tr w:rsidR="009731EA" w:rsidRPr="005E41B3" w14:paraId="0FDAD3E6" w14:textId="77777777" w:rsidTr="001A5AC7">
        <w:tc>
          <w:tcPr>
            <w:tcW w:w="2498" w:type="pct"/>
            <w:gridSpan w:val="2"/>
            <w:shd w:val="clear" w:color="auto" w:fill="auto"/>
          </w:tcPr>
          <w:p w14:paraId="278DC4EB"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Self-adhesive area</w:t>
            </w:r>
          </w:p>
        </w:tc>
        <w:tc>
          <w:tcPr>
            <w:tcW w:w="2502" w:type="pct"/>
            <w:shd w:val="clear" w:color="auto" w:fill="auto"/>
          </w:tcPr>
          <w:p w14:paraId="04C83661" w14:textId="20302636" w:rsidR="009731EA" w:rsidRPr="005E41B3" w:rsidRDefault="009731EA" w:rsidP="009731EA">
            <w:pPr>
              <w:pStyle w:val="BodyText"/>
              <w:kinsoku w:val="0"/>
              <w:overflowPunct w:val="0"/>
              <w:jc w:val="both"/>
              <w:rPr>
                <w:noProof/>
                <w:sz w:val="22"/>
                <w:szCs w:val="22"/>
              </w:rPr>
            </w:pPr>
            <w:r w:rsidRPr="005E41B3">
              <w:rPr>
                <w:sz w:val="22"/>
                <w:szCs w:val="22"/>
              </w:rPr>
              <w:t>Pašlīmējoša zona</w:t>
            </w:r>
          </w:p>
        </w:tc>
      </w:tr>
      <w:tr w:rsidR="009731EA" w:rsidRPr="005E41B3" w14:paraId="4D06F6B9" w14:textId="77777777" w:rsidTr="001A5AC7">
        <w:tc>
          <w:tcPr>
            <w:tcW w:w="2498" w:type="pct"/>
            <w:gridSpan w:val="2"/>
            <w:shd w:val="clear" w:color="auto" w:fill="auto"/>
          </w:tcPr>
          <w:p w14:paraId="58FFDBEB" w14:textId="77777777" w:rsidR="009731EA" w:rsidRPr="005E41B3" w:rsidRDefault="009731EA" w:rsidP="009731EA">
            <w:pPr>
              <w:pStyle w:val="BodyText"/>
              <w:kinsoku w:val="0"/>
              <w:overflowPunct w:val="0"/>
              <w:jc w:val="both"/>
              <w:rPr>
                <w:noProof/>
                <w:sz w:val="22"/>
                <w:szCs w:val="22"/>
                <w:lang w:val="en-GB"/>
              </w:rPr>
            </w:pPr>
            <w:r w:rsidRPr="005E41B3">
              <w:rPr>
                <w:noProof/>
                <w:sz w:val="22"/>
                <w:szCs w:val="22"/>
                <w:lang w:val="en-GB"/>
              </w:rPr>
              <w:t>Adhesive surface on back</w:t>
            </w:r>
          </w:p>
        </w:tc>
        <w:tc>
          <w:tcPr>
            <w:tcW w:w="2502" w:type="pct"/>
            <w:shd w:val="clear" w:color="auto" w:fill="auto"/>
          </w:tcPr>
          <w:p w14:paraId="6AA4BD81" w14:textId="36761E8B" w:rsidR="009731EA" w:rsidRPr="005E41B3" w:rsidRDefault="009731EA" w:rsidP="009731EA">
            <w:pPr>
              <w:pStyle w:val="BodyText"/>
              <w:kinsoku w:val="0"/>
              <w:overflowPunct w:val="0"/>
              <w:jc w:val="both"/>
              <w:rPr>
                <w:noProof/>
                <w:sz w:val="22"/>
                <w:szCs w:val="22"/>
              </w:rPr>
            </w:pPr>
            <w:r w:rsidRPr="005E41B3">
              <w:rPr>
                <w:sz w:val="22"/>
                <w:szCs w:val="22"/>
              </w:rPr>
              <w:t>Pašlīmējoša virsma aizmugurē</w:t>
            </w:r>
          </w:p>
        </w:tc>
      </w:tr>
    </w:tbl>
    <w:p w14:paraId="610075FF" w14:textId="77777777" w:rsidR="003537D2" w:rsidRDefault="003537D2" w:rsidP="0025224A">
      <w:pPr>
        <w:pStyle w:val="BodyText"/>
        <w:rPr>
          <w:noProof/>
          <w:lang w:val="en-GB"/>
        </w:rPr>
      </w:pPr>
    </w:p>
    <w:p w14:paraId="5C1F031C" w14:textId="2D4B8D2A" w:rsidR="003537D2" w:rsidRDefault="003537D2" w:rsidP="009731EA">
      <w:pPr>
        <w:widowControl/>
        <w:autoSpaceDE/>
        <w:autoSpaceDN/>
        <w:adjustRightInd/>
        <w:spacing w:line="259" w:lineRule="auto"/>
        <w:rPr>
          <w:noProof/>
          <w:lang w:val="en-GB"/>
        </w:rPr>
      </w:pPr>
      <w:r>
        <w:br w:type="page"/>
      </w:r>
    </w:p>
    <w:p w14:paraId="2CC74062" w14:textId="77777777" w:rsidR="003537D2" w:rsidRDefault="00724608" w:rsidP="0025224A">
      <w:pPr>
        <w:pStyle w:val="BodyText"/>
        <w:rPr>
          <w:noProof/>
        </w:rPr>
      </w:pPr>
      <w:r>
        <w:pict w14:anchorId="0382BBFE">
          <v:shape id="_x0000_i1138" type="#_x0000_t75" style="width:454.2pt;height:347.4pt;visibility:visible">
            <v:imagedata r:id="rId123" o:title=""/>
          </v:shape>
        </w:pict>
      </w:r>
    </w:p>
    <w:p w14:paraId="72FDC910" w14:textId="77777777" w:rsidR="003537D2" w:rsidRDefault="003537D2" w:rsidP="0025224A">
      <w:pPr>
        <w:pStyle w:val="BodyText"/>
        <w:rPr>
          <w:noProof/>
          <w:lang w:val="en-GB"/>
        </w:rPr>
      </w:pPr>
    </w:p>
    <w:p w14:paraId="0D17665F" w14:textId="77777777" w:rsidR="003537D2" w:rsidRDefault="003537D2" w:rsidP="0025224A">
      <w:pPr>
        <w:pStyle w:val="BodyText"/>
        <w:rPr>
          <w:noProof/>
        </w:rPr>
      </w:pPr>
      <w:r>
        <w:t>CP 72 paškopējošās veidlapas komplekts (aizmugure)</w:t>
      </w:r>
    </w:p>
    <w:p w14:paraId="55BF1238" w14:textId="77777777" w:rsidR="003537D2" w:rsidRDefault="003537D2" w:rsidP="0025224A">
      <w:pPr>
        <w:pStyle w:val="BodyText"/>
        <w:rPr>
          <w:noProof/>
          <w:lang w:val="en-GB"/>
        </w:rPr>
      </w:pPr>
    </w:p>
    <w:p w14:paraId="1E2AC1AB" w14:textId="77777777" w:rsidR="003537D2" w:rsidRPr="009731EA" w:rsidRDefault="003537D2" w:rsidP="0025224A">
      <w:pPr>
        <w:pStyle w:val="BodyText"/>
        <w:rPr>
          <w:b/>
          <w:bCs/>
          <w:noProof/>
        </w:rPr>
      </w:pPr>
      <w:r w:rsidRPr="009731EA">
        <w:rPr>
          <w:b/>
          <w:bCs/>
        </w:rPr>
        <w:t>Norādījumi</w:t>
      </w:r>
    </w:p>
    <w:p w14:paraId="69546FFF" w14:textId="77777777" w:rsidR="003537D2" w:rsidRDefault="003537D2" w:rsidP="0025224A">
      <w:pPr>
        <w:pStyle w:val="BodyText"/>
        <w:rPr>
          <w:noProof/>
          <w:lang w:val="en-GB"/>
        </w:rPr>
      </w:pPr>
    </w:p>
    <w:p w14:paraId="67597049" w14:textId="77777777" w:rsidR="003537D2" w:rsidRDefault="003537D2" w:rsidP="0025224A">
      <w:pPr>
        <w:pStyle w:val="BodyText"/>
        <w:rPr>
          <w:noProof/>
        </w:rPr>
      </w:pPr>
      <w:r>
        <w:t>Lai veiktu sūtījuma muitas kontroli, galamērķa valsts muitai ir precīzi jāzina sūtījuma saturs. Tāpēc deklarāciju aizpildiet precīzi un salasāmā rokrakstā; pretējā gadījumā adresātam var rasties sarežģījumi un viņš sūtījumu var saņemt novēloti. Kļūdainas vai maldinošas deklarācijas dēļ var piemērot naudas sodu vai sūtījumu var konfiscēt.</w:t>
      </w:r>
    </w:p>
    <w:p w14:paraId="6D359AE0" w14:textId="77777777" w:rsidR="003537D2" w:rsidRDefault="003537D2" w:rsidP="0025224A">
      <w:pPr>
        <w:pStyle w:val="BodyText"/>
        <w:rPr>
          <w:noProof/>
          <w:lang w:val="en-GB"/>
        </w:rPr>
      </w:pPr>
    </w:p>
    <w:p w14:paraId="3C8374F8" w14:textId="77777777" w:rsidR="003537D2" w:rsidRDefault="003537D2" w:rsidP="0025224A">
      <w:pPr>
        <w:pStyle w:val="BodyText"/>
        <w:rPr>
          <w:noProof/>
        </w:rPr>
      </w:pPr>
      <w:r>
        <w:t>Uz precēm var attiekties sūtīšanas ierobežojumi. Jums ir jānoskaidro preču ievešanas un izvešanas noteikumi (aizliegumi, ierobežojumi, piem., karantīna, farmaceitiskie ierobežojumi u. c.) un tas, kādi dokumenti (rēķins, izcelsmes sertifikāts, sanitārais sertifikāts, licence) karantīnas precēm (augiem, dzīvniekiem, pārtikas precēm u. c.) tiek pieprasīti galamērķa valstī. Lai paātrinātu muitošanu, deklarāciju aizpildiet angļu vai franču valodā, vai valodā, kas ir saprotama sūtījuma galamērķa valstī. Ja pieejams, norādiet importētāja/adresāta tālruņa numuru un e-pasta adresi, kā arī sūtītāja tālruņa numuru.</w:t>
      </w:r>
    </w:p>
    <w:p w14:paraId="1A2B0FA9" w14:textId="77777777" w:rsidR="003537D2" w:rsidRDefault="003537D2" w:rsidP="0025224A">
      <w:pPr>
        <w:pStyle w:val="BodyText"/>
        <w:rPr>
          <w:noProof/>
          <w:lang w:val="en-GB"/>
        </w:rPr>
      </w:pPr>
    </w:p>
    <w:p w14:paraId="01047767" w14:textId="77777777" w:rsidR="003537D2" w:rsidRDefault="003537D2" w:rsidP="0025224A">
      <w:pPr>
        <w:pStyle w:val="BodyText"/>
        <w:rPr>
          <w:noProof/>
        </w:rPr>
      </w:pPr>
      <w:r>
        <w:t>Komerciāls sūtījums ir visas preces, kas tiek ievestas vai izvestas, veicot komerciālu darījumu, neatkarīgi no tā, vai tās tiek pārdotas vai notiek to apmaiņa.</w:t>
      </w:r>
    </w:p>
    <w:p w14:paraId="236555F4" w14:textId="77777777" w:rsidR="003537D2" w:rsidRDefault="003537D2" w:rsidP="0025224A">
      <w:pPr>
        <w:pStyle w:val="BodyText"/>
        <w:rPr>
          <w:noProof/>
          <w:lang w:val="en-GB"/>
        </w:rPr>
      </w:pPr>
    </w:p>
    <w:p w14:paraId="019F3994" w14:textId="77777777" w:rsidR="003537D2" w:rsidRDefault="003537D2" w:rsidP="0025224A">
      <w:pPr>
        <w:pStyle w:val="BodyText"/>
        <w:rPr>
          <w:noProof/>
        </w:rPr>
      </w:pPr>
      <w:r>
        <w:t>1) Sniedziet nosūtāmo priekšmetu precīzu sarakstu, piem., “vīriešu kokvilnas krekli”. Nav atļauts vispārīgs apraksts, piem., “rezerves daļas”, “paraugi” vai “pārtikas produkti”.</w:t>
      </w:r>
    </w:p>
    <w:p w14:paraId="547089C4" w14:textId="77777777" w:rsidR="003537D2" w:rsidRDefault="003537D2" w:rsidP="0025224A">
      <w:pPr>
        <w:pStyle w:val="BodyText"/>
        <w:rPr>
          <w:noProof/>
        </w:rPr>
      </w:pPr>
      <w:r>
        <w:t>2) Norādiet katra priekšmeta daudzumu un izmantotās mērvienības.</w:t>
      </w:r>
    </w:p>
    <w:p w14:paraId="7C61FFBA" w14:textId="77777777" w:rsidR="003537D2" w:rsidRDefault="003537D2" w:rsidP="0025224A">
      <w:pPr>
        <w:pStyle w:val="BodyText"/>
        <w:rPr>
          <w:noProof/>
        </w:rPr>
      </w:pPr>
      <w:r>
        <w:t>3) un 4) Norādiet katra priekšmeta neto svaru (kg). Norādiet sūtījuma kopējo svaru (kg), ieskaitot iepakojuma svaru, no kura tiek aprēķināta maksa par sūtījumu.</w:t>
      </w:r>
    </w:p>
    <w:p w14:paraId="569C7642" w14:textId="77777777" w:rsidR="003537D2" w:rsidRDefault="003537D2" w:rsidP="0025224A">
      <w:pPr>
        <w:pStyle w:val="BodyText"/>
        <w:rPr>
          <w:noProof/>
        </w:rPr>
      </w:pPr>
      <w:r>
        <w:t>5) un 6) Norādiet katra priekšmeta vērtību un kopējo vērtību, kā arī izmantoto valūtu (piem., CHF – attiecībā uz Šveices frankiem).</w:t>
      </w:r>
    </w:p>
    <w:p w14:paraId="4B71AD33" w14:textId="77777777" w:rsidR="003537D2" w:rsidRDefault="003537D2" w:rsidP="0025224A">
      <w:pPr>
        <w:pStyle w:val="BodyText"/>
        <w:rPr>
          <w:noProof/>
        </w:rPr>
      </w:pPr>
      <w:r>
        <w:t xml:space="preserve">7) un 8) </w:t>
      </w:r>
      <w:r>
        <w:rPr>
          <w:i/>
          <w:iCs/>
        </w:rPr>
        <w:t>HS</w:t>
      </w:r>
      <w:r>
        <w:t xml:space="preserve"> tarifa numurs (seši cipari) jānorāda atbilstīgi Pasaules Muitas organizācijas izstrādātajai Preču aprakstīšanas un kodēšanas harmonizētajai sistēmai. Izcelsmes valsts ir valsts, kurā preces ir radītas, piem., izgatavotas/ražotas vai komplektētas. Komerciālu sūtījumu sūtītājiem ir ieteicams šo informāciju norādīt, jo tā palīdzēs muitas iestādēm apstrādāt sūtījumu.</w:t>
      </w:r>
    </w:p>
    <w:p w14:paraId="630E5498" w14:textId="77777777" w:rsidR="003537D2" w:rsidRDefault="003537D2" w:rsidP="0025224A">
      <w:pPr>
        <w:pStyle w:val="BodyText"/>
        <w:rPr>
          <w:noProof/>
        </w:rPr>
      </w:pPr>
      <w:r>
        <w:t>9) Norādiet maksu par sūtījumu, kas samaksāta pastam. Citas iekasētās maksas, piem., apdrošināšanas maksu, norādiet atsevišķi.</w:t>
      </w:r>
    </w:p>
    <w:p w14:paraId="37D0279B" w14:textId="77777777" w:rsidR="003537D2" w:rsidRDefault="003537D2" w:rsidP="0025224A">
      <w:pPr>
        <w:pStyle w:val="BodyText"/>
        <w:rPr>
          <w:noProof/>
        </w:rPr>
      </w:pPr>
      <w:r>
        <w:t>10) Atzīmējiet rūtiņā attiecīgo sūtījuma kategoriju.</w:t>
      </w:r>
    </w:p>
    <w:p w14:paraId="478C3DB9" w14:textId="77777777" w:rsidR="003537D2" w:rsidRDefault="003537D2" w:rsidP="0025224A">
      <w:pPr>
        <w:pStyle w:val="BodyText"/>
        <w:rPr>
          <w:noProof/>
        </w:rPr>
      </w:pPr>
      <w:r>
        <w:t>11) Ja sūtījuma saturs tiek pakļauts karantīnai (augi, dzīvnieki, pārtikas preces u. c.) vai citiem ierobežojumiem, sniedziet sīku informāciju.</w:t>
      </w:r>
    </w:p>
    <w:p w14:paraId="6A28C8EE" w14:textId="77777777" w:rsidR="003537D2" w:rsidRDefault="003537D2" w:rsidP="0025224A">
      <w:pPr>
        <w:pStyle w:val="BodyText"/>
        <w:rPr>
          <w:noProof/>
        </w:rPr>
      </w:pPr>
      <w:r>
        <w:t>12), 13) un 14) Ja sūtījumam pievieno licenci vai sertifikātu, atzīmējiet attiecīgo rūtiņu un norādiet numuru. Visiem komerciālajiem sūtījumiem pievienojiet rēķinu.</w:t>
      </w:r>
    </w:p>
    <w:p w14:paraId="39B153CA" w14:textId="77777777" w:rsidR="003537D2" w:rsidRDefault="003537D2" w:rsidP="0025224A">
      <w:pPr>
        <w:pStyle w:val="BodyText"/>
        <w:rPr>
          <w:noProof/>
        </w:rPr>
      </w:pPr>
      <w:r>
        <w:t>15) Jūsu paraksts un datums apliecina Jūsu atbildību par sūtījumu.</w:t>
      </w:r>
    </w:p>
    <w:p w14:paraId="62E8337D" w14:textId="77777777" w:rsidR="003537D2" w:rsidRDefault="003537D2" w:rsidP="0025224A">
      <w:pPr>
        <w:pStyle w:val="BodyText"/>
        <w:rPr>
          <w:noProof/>
          <w:lang w:val="en-GB"/>
        </w:rPr>
      </w:pPr>
    </w:p>
    <w:p w14:paraId="4ACF5BF6" w14:textId="095C05D6" w:rsidR="003537D2" w:rsidRDefault="003537D2" w:rsidP="009731EA">
      <w:pPr>
        <w:widowControl/>
        <w:autoSpaceDE/>
        <w:autoSpaceDN/>
        <w:adjustRightInd/>
        <w:spacing w:line="259" w:lineRule="auto"/>
        <w:rPr>
          <w:noProof/>
          <w:lang w:val="en-GB"/>
        </w:rPr>
      </w:pPr>
      <w:r>
        <w:br w:type="page"/>
      </w:r>
    </w:p>
    <w:p w14:paraId="1007D007" w14:textId="52B25E7E" w:rsidR="003537D2" w:rsidRDefault="00724608" w:rsidP="0025224A">
      <w:pPr>
        <w:pStyle w:val="BodyText"/>
        <w:rPr>
          <w:noProof/>
        </w:rPr>
      </w:pPr>
      <w:r>
        <w:pict w14:anchorId="4972A7CF">
          <v:shape id="_x0000_i1139" type="#_x0000_t75" style="width:202.2pt;height:118.8pt;visibility:visible">
            <v:imagedata r:id="rId124" o:title="" croptop="3563f" cropbottom="48976f" cropleft="5291f" cropright="31079f"/>
          </v:shape>
        </w:pict>
      </w:r>
    </w:p>
    <w:p w14:paraId="16C44B73" w14:textId="32C2D5D8"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DE5B3D" w:rsidRPr="00251F1B" w14:paraId="79740BB0" w14:textId="77777777" w:rsidTr="001A5AC7">
        <w:tc>
          <w:tcPr>
            <w:tcW w:w="2492" w:type="pct"/>
            <w:shd w:val="clear" w:color="auto" w:fill="auto"/>
          </w:tcPr>
          <w:p w14:paraId="5B06036F" w14:textId="77777777" w:rsidR="00DE5B3D" w:rsidRPr="00251F1B" w:rsidRDefault="00DE5B3D" w:rsidP="001A5AC7">
            <w:pPr>
              <w:pStyle w:val="BodyText"/>
              <w:keepNext/>
              <w:kinsoku w:val="0"/>
              <w:overflowPunct w:val="0"/>
              <w:jc w:val="center"/>
              <w:rPr>
                <w:b/>
                <w:bCs/>
                <w:noProof/>
                <w:sz w:val="22"/>
                <w:szCs w:val="22"/>
                <w:lang w:val="en-GB"/>
              </w:rPr>
            </w:pPr>
            <w:r w:rsidRPr="00251F1B">
              <w:rPr>
                <w:b/>
                <w:bCs/>
                <w:noProof/>
                <w:sz w:val="22"/>
                <w:szCs w:val="22"/>
                <w:lang w:val="en-GB"/>
              </w:rPr>
              <w:t>Angļu val.</w:t>
            </w:r>
          </w:p>
        </w:tc>
        <w:tc>
          <w:tcPr>
            <w:tcW w:w="2508" w:type="pct"/>
            <w:gridSpan w:val="2"/>
            <w:shd w:val="clear" w:color="auto" w:fill="auto"/>
          </w:tcPr>
          <w:p w14:paraId="10BE8EAC" w14:textId="77777777" w:rsidR="00DE5B3D" w:rsidRPr="00251F1B" w:rsidRDefault="00DE5B3D" w:rsidP="001A5AC7">
            <w:pPr>
              <w:pStyle w:val="BodyText"/>
              <w:keepNext/>
              <w:kinsoku w:val="0"/>
              <w:overflowPunct w:val="0"/>
              <w:jc w:val="center"/>
              <w:rPr>
                <w:b/>
                <w:bCs/>
                <w:sz w:val="22"/>
                <w:szCs w:val="22"/>
              </w:rPr>
            </w:pPr>
            <w:r w:rsidRPr="00251F1B">
              <w:rPr>
                <w:b/>
                <w:bCs/>
                <w:sz w:val="22"/>
                <w:szCs w:val="22"/>
              </w:rPr>
              <w:t>Latviešu val.</w:t>
            </w:r>
          </w:p>
        </w:tc>
      </w:tr>
      <w:tr w:rsidR="00DE5B3D" w:rsidRPr="00251F1B" w14:paraId="55B0BFCB" w14:textId="77777777" w:rsidTr="001A5AC7">
        <w:tc>
          <w:tcPr>
            <w:tcW w:w="2498" w:type="pct"/>
            <w:gridSpan w:val="2"/>
            <w:shd w:val="clear" w:color="auto" w:fill="auto"/>
          </w:tcPr>
          <w:p w14:paraId="73F14968" w14:textId="77777777" w:rsidR="00DE5B3D" w:rsidRPr="00251F1B" w:rsidRDefault="00DE5B3D" w:rsidP="00DE5B3D">
            <w:pPr>
              <w:pStyle w:val="BodyText"/>
              <w:kinsoku w:val="0"/>
              <w:overflowPunct w:val="0"/>
              <w:jc w:val="both"/>
              <w:rPr>
                <w:b/>
                <w:noProof/>
                <w:sz w:val="22"/>
                <w:szCs w:val="22"/>
                <w:lang w:val="en-GB"/>
              </w:rPr>
            </w:pPr>
            <w:r w:rsidRPr="00251F1B">
              <w:rPr>
                <w:b/>
                <w:noProof/>
                <w:sz w:val="22"/>
                <w:szCs w:val="22"/>
                <w:lang w:val="en-GB"/>
              </w:rPr>
              <w:t>CP 73</w:t>
            </w:r>
          </w:p>
        </w:tc>
        <w:tc>
          <w:tcPr>
            <w:tcW w:w="2502" w:type="pct"/>
            <w:shd w:val="clear" w:color="auto" w:fill="auto"/>
          </w:tcPr>
          <w:p w14:paraId="0A9A1F55" w14:textId="5CC7D4DC" w:rsidR="00DE5B3D" w:rsidRPr="00251F1B" w:rsidRDefault="00DE5B3D" w:rsidP="00DE5B3D">
            <w:pPr>
              <w:pStyle w:val="BodyText"/>
              <w:kinsoku w:val="0"/>
              <w:overflowPunct w:val="0"/>
              <w:jc w:val="both"/>
              <w:rPr>
                <w:b/>
                <w:bCs/>
                <w:noProof/>
                <w:sz w:val="22"/>
                <w:szCs w:val="22"/>
              </w:rPr>
            </w:pPr>
            <w:r w:rsidRPr="00251F1B">
              <w:rPr>
                <w:b/>
                <w:bCs/>
                <w:sz w:val="22"/>
                <w:szCs w:val="22"/>
              </w:rPr>
              <w:t>CP 73</w:t>
            </w:r>
          </w:p>
        </w:tc>
      </w:tr>
      <w:tr w:rsidR="00DE5B3D" w:rsidRPr="00251F1B" w14:paraId="4A3CD61D" w14:textId="77777777" w:rsidTr="001A5AC7">
        <w:tc>
          <w:tcPr>
            <w:tcW w:w="2498" w:type="pct"/>
            <w:gridSpan w:val="2"/>
            <w:shd w:val="clear" w:color="auto" w:fill="auto"/>
          </w:tcPr>
          <w:p w14:paraId="78BAA642" w14:textId="77777777" w:rsidR="00DE5B3D" w:rsidRPr="00251F1B" w:rsidRDefault="00DE5B3D" w:rsidP="00DE5B3D">
            <w:pPr>
              <w:pStyle w:val="BodyText"/>
              <w:kinsoku w:val="0"/>
              <w:overflowPunct w:val="0"/>
              <w:jc w:val="both"/>
              <w:rPr>
                <w:noProof/>
                <w:sz w:val="22"/>
                <w:szCs w:val="22"/>
                <w:lang w:val="en-GB"/>
              </w:rPr>
            </w:pPr>
            <w:r w:rsidRPr="00251F1B">
              <w:rPr>
                <w:noProof/>
                <w:sz w:val="22"/>
                <w:szCs w:val="22"/>
                <w:lang w:val="en-GB"/>
              </w:rPr>
              <w:t>CP 000 004 603 CH</w:t>
            </w:r>
          </w:p>
        </w:tc>
        <w:tc>
          <w:tcPr>
            <w:tcW w:w="2502" w:type="pct"/>
            <w:shd w:val="clear" w:color="auto" w:fill="auto"/>
          </w:tcPr>
          <w:p w14:paraId="2B89382D" w14:textId="566652AE" w:rsidR="00DE5B3D" w:rsidRPr="00251F1B" w:rsidRDefault="00DE5B3D" w:rsidP="00DE5B3D">
            <w:pPr>
              <w:pStyle w:val="BodyText"/>
              <w:kinsoku w:val="0"/>
              <w:overflowPunct w:val="0"/>
              <w:jc w:val="both"/>
              <w:rPr>
                <w:noProof/>
                <w:sz w:val="22"/>
                <w:szCs w:val="22"/>
              </w:rPr>
            </w:pPr>
            <w:r w:rsidRPr="00251F1B">
              <w:rPr>
                <w:sz w:val="22"/>
                <w:szCs w:val="22"/>
              </w:rPr>
              <w:t>CP 000 004 603 CH</w:t>
            </w:r>
          </w:p>
        </w:tc>
      </w:tr>
      <w:tr w:rsidR="00DE5B3D" w:rsidRPr="00251F1B" w14:paraId="20D665FA" w14:textId="77777777" w:rsidTr="001A5AC7">
        <w:tc>
          <w:tcPr>
            <w:tcW w:w="2498" w:type="pct"/>
            <w:gridSpan w:val="2"/>
            <w:shd w:val="clear" w:color="auto" w:fill="auto"/>
          </w:tcPr>
          <w:p w14:paraId="1AEEE01E" w14:textId="77777777" w:rsidR="00DE5B3D" w:rsidRPr="00251F1B" w:rsidRDefault="00DE5B3D" w:rsidP="00DE5B3D">
            <w:pPr>
              <w:pStyle w:val="BodyText"/>
              <w:kinsoku w:val="0"/>
              <w:overflowPunct w:val="0"/>
              <w:jc w:val="both"/>
              <w:rPr>
                <w:noProof/>
                <w:sz w:val="22"/>
                <w:szCs w:val="22"/>
                <w:lang w:val="en-GB"/>
              </w:rPr>
            </w:pPr>
            <w:r w:rsidRPr="00251F1B">
              <w:rPr>
                <w:noProof/>
                <w:sz w:val="22"/>
                <w:szCs w:val="22"/>
                <w:lang w:val="en-GB"/>
              </w:rPr>
              <w:t>Size 74 x 26 mm</w:t>
            </w:r>
          </w:p>
        </w:tc>
        <w:tc>
          <w:tcPr>
            <w:tcW w:w="2502" w:type="pct"/>
            <w:shd w:val="clear" w:color="auto" w:fill="auto"/>
          </w:tcPr>
          <w:p w14:paraId="5918A09C" w14:textId="505DA715" w:rsidR="00DE5B3D" w:rsidRPr="00251F1B" w:rsidRDefault="00DE5B3D" w:rsidP="00DE5B3D">
            <w:pPr>
              <w:pStyle w:val="BodyText"/>
              <w:kinsoku w:val="0"/>
              <w:overflowPunct w:val="0"/>
              <w:jc w:val="both"/>
              <w:rPr>
                <w:noProof/>
                <w:sz w:val="22"/>
                <w:szCs w:val="22"/>
              </w:rPr>
            </w:pPr>
            <w:r w:rsidRPr="00251F1B">
              <w:rPr>
                <w:sz w:val="22"/>
                <w:szCs w:val="22"/>
              </w:rPr>
              <w:t>Izmērs – 74 x 26 mm</w:t>
            </w:r>
          </w:p>
        </w:tc>
      </w:tr>
    </w:tbl>
    <w:p w14:paraId="49D8A683" w14:textId="77777777" w:rsidR="003537D2" w:rsidRDefault="003537D2" w:rsidP="0025224A">
      <w:pPr>
        <w:pStyle w:val="BodyText"/>
        <w:rPr>
          <w:noProof/>
          <w:lang w:val="en-GB"/>
        </w:rPr>
      </w:pPr>
    </w:p>
    <w:p w14:paraId="12F08ED0" w14:textId="5019D6B8" w:rsidR="003537D2" w:rsidRDefault="003537D2" w:rsidP="00251F1B">
      <w:pPr>
        <w:pStyle w:val="BodyText"/>
        <w:rPr>
          <w:noProof/>
          <w:lang w:val="en-GB"/>
        </w:rPr>
      </w:pPr>
      <w:r>
        <w:br w:type="page"/>
      </w:r>
    </w:p>
    <w:p w14:paraId="31A37DF5" w14:textId="77CA8015" w:rsidR="003537D2" w:rsidRDefault="00724608" w:rsidP="0025224A">
      <w:pPr>
        <w:pStyle w:val="BodyText"/>
        <w:rPr>
          <w:noProof/>
        </w:rPr>
      </w:pPr>
      <w:r>
        <w:pict w14:anchorId="4E9C944E">
          <v:shape id="_x0000_i1140" type="#_x0000_t75" style="width:240.6pt;height:130.2pt;visibility:visible">
            <v:imagedata r:id="rId125" o:title="" croptop="3899f" cropbottom="46017f" cropright="27864f"/>
          </v:shape>
        </w:pict>
      </w:r>
    </w:p>
    <w:p w14:paraId="6823E2EA" w14:textId="2EA0AE26"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E2512A" w:rsidRPr="00251F1B" w14:paraId="5E7F662D" w14:textId="77777777" w:rsidTr="001A5AC7">
        <w:tc>
          <w:tcPr>
            <w:tcW w:w="2492" w:type="pct"/>
            <w:shd w:val="clear" w:color="auto" w:fill="auto"/>
          </w:tcPr>
          <w:p w14:paraId="193AA25D" w14:textId="77777777" w:rsidR="00E2512A" w:rsidRPr="00251F1B" w:rsidRDefault="00E2512A" w:rsidP="001A5AC7">
            <w:pPr>
              <w:pStyle w:val="BodyText"/>
              <w:keepNext/>
              <w:kinsoku w:val="0"/>
              <w:overflowPunct w:val="0"/>
              <w:jc w:val="center"/>
              <w:rPr>
                <w:b/>
                <w:bCs/>
                <w:noProof/>
                <w:sz w:val="22"/>
                <w:szCs w:val="22"/>
                <w:lang w:val="en-GB"/>
              </w:rPr>
            </w:pPr>
            <w:r w:rsidRPr="00251F1B">
              <w:rPr>
                <w:b/>
                <w:bCs/>
                <w:noProof/>
                <w:sz w:val="22"/>
                <w:szCs w:val="22"/>
                <w:lang w:val="en-GB"/>
              </w:rPr>
              <w:t>Angļu val.</w:t>
            </w:r>
          </w:p>
        </w:tc>
        <w:tc>
          <w:tcPr>
            <w:tcW w:w="2508" w:type="pct"/>
            <w:gridSpan w:val="2"/>
            <w:shd w:val="clear" w:color="auto" w:fill="auto"/>
          </w:tcPr>
          <w:p w14:paraId="79737C95" w14:textId="77777777" w:rsidR="00E2512A" w:rsidRPr="00251F1B" w:rsidRDefault="00E2512A" w:rsidP="001A5AC7">
            <w:pPr>
              <w:pStyle w:val="BodyText"/>
              <w:keepNext/>
              <w:kinsoku w:val="0"/>
              <w:overflowPunct w:val="0"/>
              <w:jc w:val="center"/>
              <w:rPr>
                <w:b/>
                <w:bCs/>
                <w:sz w:val="22"/>
                <w:szCs w:val="22"/>
              </w:rPr>
            </w:pPr>
            <w:r w:rsidRPr="00251F1B">
              <w:rPr>
                <w:b/>
                <w:bCs/>
                <w:sz w:val="22"/>
                <w:szCs w:val="22"/>
              </w:rPr>
              <w:t>Latviešu val.</w:t>
            </w:r>
          </w:p>
        </w:tc>
      </w:tr>
      <w:tr w:rsidR="00E2512A" w:rsidRPr="00251F1B" w14:paraId="03825EF9" w14:textId="77777777" w:rsidTr="001A5AC7">
        <w:tc>
          <w:tcPr>
            <w:tcW w:w="2498" w:type="pct"/>
            <w:gridSpan w:val="2"/>
            <w:shd w:val="clear" w:color="auto" w:fill="auto"/>
          </w:tcPr>
          <w:p w14:paraId="587FA489" w14:textId="77777777" w:rsidR="00E2512A" w:rsidRPr="00251F1B" w:rsidRDefault="00E2512A" w:rsidP="00E2512A">
            <w:pPr>
              <w:pStyle w:val="BodyText"/>
              <w:kinsoku w:val="0"/>
              <w:overflowPunct w:val="0"/>
              <w:jc w:val="both"/>
              <w:rPr>
                <w:b/>
                <w:noProof/>
                <w:sz w:val="22"/>
                <w:szCs w:val="22"/>
                <w:lang w:val="en-GB"/>
              </w:rPr>
            </w:pPr>
            <w:r w:rsidRPr="00251F1B">
              <w:rPr>
                <w:b/>
                <w:noProof/>
                <w:sz w:val="22"/>
                <w:szCs w:val="22"/>
                <w:lang w:val="en-GB"/>
              </w:rPr>
              <w:t>CP 74</w:t>
            </w:r>
          </w:p>
        </w:tc>
        <w:tc>
          <w:tcPr>
            <w:tcW w:w="2502" w:type="pct"/>
            <w:shd w:val="clear" w:color="auto" w:fill="auto"/>
          </w:tcPr>
          <w:p w14:paraId="33D813F5" w14:textId="4BE24FB2" w:rsidR="00E2512A" w:rsidRPr="00251F1B" w:rsidRDefault="00E2512A" w:rsidP="00E2512A">
            <w:pPr>
              <w:pStyle w:val="BodyText"/>
              <w:kinsoku w:val="0"/>
              <w:overflowPunct w:val="0"/>
              <w:jc w:val="both"/>
              <w:rPr>
                <w:b/>
                <w:bCs/>
                <w:noProof/>
                <w:sz w:val="22"/>
                <w:szCs w:val="22"/>
              </w:rPr>
            </w:pPr>
            <w:r w:rsidRPr="00251F1B">
              <w:rPr>
                <w:b/>
                <w:bCs/>
                <w:sz w:val="22"/>
                <w:szCs w:val="22"/>
              </w:rPr>
              <w:t>CP 74</w:t>
            </w:r>
          </w:p>
        </w:tc>
      </w:tr>
      <w:tr w:rsidR="00E2512A" w:rsidRPr="00251F1B" w14:paraId="756A4F7F" w14:textId="77777777" w:rsidTr="001A5AC7">
        <w:tc>
          <w:tcPr>
            <w:tcW w:w="2498" w:type="pct"/>
            <w:gridSpan w:val="2"/>
            <w:shd w:val="clear" w:color="auto" w:fill="auto"/>
          </w:tcPr>
          <w:p w14:paraId="3B821614" w14:textId="77777777" w:rsidR="00E2512A" w:rsidRPr="00251F1B" w:rsidRDefault="00E2512A" w:rsidP="00E2512A">
            <w:pPr>
              <w:pStyle w:val="BodyText"/>
              <w:kinsoku w:val="0"/>
              <w:overflowPunct w:val="0"/>
              <w:jc w:val="both"/>
              <w:rPr>
                <w:noProof/>
                <w:sz w:val="22"/>
                <w:szCs w:val="22"/>
                <w:lang w:val="en-GB"/>
              </w:rPr>
            </w:pPr>
            <w:r w:rsidRPr="00251F1B">
              <w:rPr>
                <w:noProof/>
                <w:sz w:val="22"/>
                <w:szCs w:val="22"/>
                <w:lang w:val="en-GB"/>
              </w:rPr>
              <w:t>CV 000 003 727 SE</w:t>
            </w:r>
          </w:p>
        </w:tc>
        <w:tc>
          <w:tcPr>
            <w:tcW w:w="2502" w:type="pct"/>
            <w:shd w:val="clear" w:color="auto" w:fill="auto"/>
          </w:tcPr>
          <w:p w14:paraId="0895C9C5" w14:textId="70997913" w:rsidR="00E2512A" w:rsidRPr="00251F1B" w:rsidRDefault="00E2512A" w:rsidP="00E2512A">
            <w:pPr>
              <w:pStyle w:val="BodyText"/>
              <w:kinsoku w:val="0"/>
              <w:overflowPunct w:val="0"/>
              <w:jc w:val="both"/>
              <w:rPr>
                <w:noProof/>
                <w:sz w:val="22"/>
                <w:szCs w:val="22"/>
              </w:rPr>
            </w:pPr>
            <w:r w:rsidRPr="00251F1B">
              <w:rPr>
                <w:sz w:val="22"/>
                <w:szCs w:val="22"/>
              </w:rPr>
              <w:t>CV 000 003 727 SE</w:t>
            </w:r>
          </w:p>
        </w:tc>
      </w:tr>
      <w:tr w:rsidR="00E2512A" w:rsidRPr="00251F1B" w14:paraId="4941E8EE" w14:textId="77777777" w:rsidTr="001A5AC7">
        <w:tc>
          <w:tcPr>
            <w:tcW w:w="2498" w:type="pct"/>
            <w:gridSpan w:val="2"/>
            <w:shd w:val="clear" w:color="auto" w:fill="auto"/>
          </w:tcPr>
          <w:p w14:paraId="0A78BF8A" w14:textId="77777777" w:rsidR="00E2512A" w:rsidRPr="00251F1B" w:rsidRDefault="00E2512A" w:rsidP="00E2512A">
            <w:pPr>
              <w:pStyle w:val="BodyText"/>
              <w:kinsoku w:val="0"/>
              <w:overflowPunct w:val="0"/>
              <w:jc w:val="both"/>
              <w:rPr>
                <w:noProof/>
                <w:sz w:val="22"/>
                <w:szCs w:val="22"/>
                <w:lang w:val="en-GB"/>
              </w:rPr>
            </w:pPr>
            <w:r w:rsidRPr="00251F1B">
              <w:rPr>
                <w:noProof/>
                <w:sz w:val="22"/>
                <w:szCs w:val="22"/>
                <w:lang w:val="en-GB"/>
              </w:rPr>
              <w:t>Size 74 x 26 mm, colour pink</w:t>
            </w:r>
          </w:p>
        </w:tc>
        <w:tc>
          <w:tcPr>
            <w:tcW w:w="2502" w:type="pct"/>
            <w:shd w:val="clear" w:color="auto" w:fill="auto"/>
          </w:tcPr>
          <w:p w14:paraId="5558C31C" w14:textId="479016F9" w:rsidR="00E2512A" w:rsidRPr="00251F1B" w:rsidRDefault="00E2512A" w:rsidP="00E2512A">
            <w:pPr>
              <w:pStyle w:val="BodyText"/>
              <w:kinsoku w:val="0"/>
              <w:overflowPunct w:val="0"/>
              <w:jc w:val="both"/>
              <w:rPr>
                <w:noProof/>
                <w:sz w:val="22"/>
                <w:szCs w:val="22"/>
              </w:rPr>
            </w:pPr>
            <w:r w:rsidRPr="00251F1B">
              <w:rPr>
                <w:sz w:val="22"/>
                <w:szCs w:val="22"/>
              </w:rPr>
              <w:t>Izmērs – 74 x 26 mm, rozā krāsa</w:t>
            </w:r>
          </w:p>
        </w:tc>
      </w:tr>
      <w:tr w:rsidR="00E2512A" w:rsidRPr="00251F1B" w14:paraId="01D6C2AF" w14:textId="77777777" w:rsidTr="001A5AC7">
        <w:tc>
          <w:tcPr>
            <w:tcW w:w="2498" w:type="pct"/>
            <w:gridSpan w:val="2"/>
            <w:shd w:val="clear" w:color="auto" w:fill="auto"/>
          </w:tcPr>
          <w:p w14:paraId="0091D18D" w14:textId="77777777" w:rsidR="00E2512A" w:rsidRPr="00251F1B" w:rsidRDefault="00E2512A" w:rsidP="00E2512A">
            <w:pPr>
              <w:pStyle w:val="BodyText"/>
              <w:kinsoku w:val="0"/>
              <w:overflowPunct w:val="0"/>
              <w:jc w:val="both"/>
              <w:rPr>
                <w:noProof/>
                <w:sz w:val="22"/>
                <w:szCs w:val="22"/>
                <w:lang w:val="en-GB"/>
              </w:rPr>
            </w:pPr>
            <w:r w:rsidRPr="00251F1B">
              <w:rPr>
                <w:b/>
                <w:noProof/>
                <w:sz w:val="22"/>
                <w:szCs w:val="22"/>
                <w:lang w:val="en-GB"/>
              </w:rPr>
              <w:t xml:space="preserve">Note. </w:t>
            </w:r>
            <w:r w:rsidRPr="00251F1B">
              <w:rPr>
                <w:noProof/>
                <w:sz w:val="22"/>
                <w:szCs w:val="22"/>
                <w:lang w:val="en-GB"/>
              </w:rPr>
              <w:t>– Designated operators using barcodes in their service may use CP 73 and CP 74 labels bearing such codes in addition to the indications already provided for</w:t>
            </w:r>
          </w:p>
        </w:tc>
        <w:tc>
          <w:tcPr>
            <w:tcW w:w="2502" w:type="pct"/>
            <w:shd w:val="clear" w:color="auto" w:fill="auto"/>
          </w:tcPr>
          <w:p w14:paraId="7520AE97" w14:textId="6848E4A7" w:rsidR="00E2512A" w:rsidRPr="00251F1B" w:rsidRDefault="00E2512A" w:rsidP="00E2512A">
            <w:pPr>
              <w:pStyle w:val="BodyText"/>
              <w:kinsoku w:val="0"/>
              <w:overflowPunct w:val="0"/>
              <w:jc w:val="both"/>
              <w:rPr>
                <w:noProof/>
                <w:sz w:val="22"/>
                <w:szCs w:val="22"/>
              </w:rPr>
            </w:pPr>
            <w:r w:rsidRPr="00251F1B">
              <w:rPr>
                <w:b/>
                <w:sz w:val="22"/>
                <w:szCs w:val="22"/>
              </w:rPr>
              <w:t xml:space="preserve">Piezīme. </w:t>
            </w:r>
            <w:r w:rsidRPr="00251F1B">
              <w:rPr>
                <w:sz w:val="22"/>
                <w:szCs w:val="22"/>
              </w:rPr>
              <w:t>Izraudzītie operatori, kas saviem pakalpojumiem izmanto svītrkodus, papildus jau minētajām norādēm svītrkodu izvietošanai var izmantot CP 73 un CP 74 uzlīmi.</w:t>
            </w:r>
          </w:p>
        </w:tc>
      </w:tr>
    </w:tbl>
    <w:p w14:paraId="531CF94F" w14:textId="77777777" w:rsidR="003537D2" w:rsidRDefault="003537D2" w:rsidP="0025224A">
      <w:pPr>
        <w:pStyle w:val="BodyText"/>
        <w:rPr>
          <w:noProof/>
          <w:lang w:val="en-GB"/>
        </w:rPr>
      </w:pPr>
    </w:p>
    <w:p w14:paraId="0B7D1D69" w14:textId="4EABB346" w:rsidR="003537D2" w:rsidRDefault="003537D2" w:rsidP="00AE563D">
      <w:pPr>
        <w:widowControl/>
        <w:autoSpaceDE/>
        <w:autoSpaceDN/>
        <w:adjustRightInd/>
        <w:spacing w:line="259" w:lineRule="auto"/>
        <w:rPr>
          <w:noProof/>
          <w:lang w:val="en-GB"/>
        </w:rPr>
      </w:pPr>
      <w:r>
        <w:br w:type="page"/>
      </w:r>
    </w:p>
    <w:p w14:paraId="59DDF3D3" w14:textId="77777777" w:rsidR="003537D2" w:rsidRDefault="00724608" w:rsidP="0025224A">
      <w:pPr>
        <w:pStyle w:val="BodyText"/>
        <w:rPr>
          <w:noProof/>
        </w:rPr>
      </w:pPr>
      <w:r>
        <w:pict w14:anchorId="67F24196">
          <v:shape id="_x0000_i1141" type="#_x0000_t75" style="width:454.2pt;height:661.8pt;visibility:visible">
            <v:imagedata r:id="rId126" o:title=""/>
          </v:shape>
        </w:pict>
      </w:r>
    </w:p>
    <w:p w14:paraId="32DFC5B6" w14:textId="2C096251"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B12CA2" w:rsidRPr="00251F1B" w14:paraId="3ED1DF9F" w14:textId="77777777" w:rsidTr="001A5AC7">
        <w:tc>
          <w:tcPr>
            <w:tcW w:w="2492" w:type="pct"/>
            <w:shd w:val="clear" w:color="auto" w:fill="auto"/>
          </w:tcPr>
          <w:p w14:paraId="59CCF071" w14:textId="77777777" w:rsidR="00B12CA2" w:rsidRPr="00251F1B" w:rsidRDefault="00B12CA2" w:rsidP="001A5AC7">
            <w:pPr>
              <w:pStyle w:val="BodyText"/>
              <w:keepNext/>
              <w:kinsoku w:val="0"/>
              <w:overflowPunct w:val="0"/>
              <w:jc w:val="center"/>
              <w:rPr>
                <w:b/>
                <w:bCs/>
                <w:noProof/>
                <w:sz w:val="22"/>
                <w:szCs w:val="22"/>
                <w:lang w:val="en-GB"/>
              </w:rPr>
            </w:pPr>
            <w:r w:rsidRPr="00251F1B">
              <w:rPr>
                <w:b/>
                <w:bCs/>
                <w:noProof/>
                <w:sz w:val="22"/>
                <w:szCs w:val="22"/>
                <w:lang w:val="en-GB"/>
              </w:rPr>
              <w:t>Angļu val.</w:t>
            </w:r>
          </w:p>
        </w:tc>
        <w:tc>
          <w:tcPr>
            <w:tcW w:w="2508" w:type="pct"/>
            <w:gridSpan w:val="2"/>
            <w:shd w:val="clear" w:color="auto" w:fill="auto"/>
          </w:tcPr>
          <w:p w14:paraId="2630F273" w14:textId="77777777" w:rsidR="00B12CA2" w:rsidRPr="00251F1B" w:rsidRDefault="00B12CA2" w:rsidP="001A5AC7">
            <w:pPr>
              <w:pStyle w:val="BodyText"/>
              <w:keepNext/>
              <w:kinsoku w:val="0"/>
              <w:overflowPunct w:val="0"/>
              <w:jc w:val="center"/>
              <w:rPr>
                <w:b/>
                <w:bCs/>
                <w:sz w:val="22"/>
                <w:szCs w:val="22"/>
              </w:rPr>
            </w:pPr>
            <w:r w:rsidRPr="00251F1B">
              <w:rPr>
                <w:b/>
                <w:bCs/>
                <w:sz w:val="22"/>
                <w:szCs w:val="22"/>
              </w:rPr>
              <w:t>Latviešu val.</w:t>
            </w:r>
          </w:p>
        </w:tc>
      </w:tr>
      <w:tr w:rsidR="00B12CA2" w:rsidRPr="00251F1B" w14:paraId="36EAE31B" w14:textId="77777777" w:rsidTr="001A5AC7">
        <w:tc>
          <w:tcPr>
            <w:tcW w:w="2498" w:type="pct"/>
            <w:gridSpan w:val="2"/>
            <w:shd w:val="clear" w:color="auto" w:fill="auto"/>
          </w:tcPr>
          <w:p w14:paraId="147CB94C"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Designated operator preparing account</w:t>
            </w:r>
          </w:p>
        </w:tc>
        <w:tc>
          <w:tcPr>
            <w:tcW w:w="2502" w:type="pct"/>
            <w:shd w:val="clear" w:color="auto" w:fill="auto"/>
          </w:tcPr>
          <w:p w14:paraId="0FDD469E" w14:textId="23EC8488" w:rsidR="00B12CA2" w:rsidRPr="00251F1B" w:rsidRDefault="00B12CA2" w:rsidP="00B12CA2">
            <w:pPr>
              <w:pStyle w:val="BodyText"/>
              <w:kinsoku w:val="0"/>
              <w:overflowPunct w:val="0"/>
              <w:jc w:val="both"/>
              <w:rPr>
                <w:noProof/>
                <w:sz w:val="22"/>
                <w:szCs w:val="22"/>
              </w:rPr>
            </w:pPr>
            <w:r w:rsidRPr="00251F1B">
              <w:rPr>
                <w:sz w:val="22"/>
                <w:szCs w:val="22"/>
              </w:rPr>
              <w:t>Izraudzītais operators, kas sagatavojis rēķinu</w:t>
            </w:r>
          </w:p>
        </w:tc>
      </w:tr>
      <w:tr w:rsidR="00B12CA2" w:rsidRPr="00251F1B" w14:paraId="2220C091" w14:textId="77777777" w:rsidTr="001A5AC7">
        <w:tc>
          <w:tcPr>
            <w:tcW w:w="2498" w:type="pct"/>
            <w:gridSpan w:val="2"/>
            <w:shd w:val="clear" w:color="auto" w:fill="auto"/>
          </w:tcPr>
          <w:p w14:paraId="6C175620" w14:textId="77777777" w:rsidR="00B12CA2" w:rsidRPr="00251F1B" w:rsidRDefault="00B12CA2" w:rsidP="00B12CA2">
            <w:pPr>
              <w:pStyle w:val="BodyText"/>
              <w:kinsoku w:val="0"/>
              <w:overflowPunct w:val="0"/>
              <w:jc w:val="both"/>
              <w:rPr>
                <w:b/>
                <w:noProof/>
                <w:sz w:val="22"/>
                <w:szCs w:val="22"/>
                <w:lang w:val="en-GB"/>
              </w:rPr>
            </w:pPr>
            <w:r w:rsidRPr="00251F1B">
              <w:rPr>
                <w:b/>
                <w:noProof/>
                <w:sz w:val="22"/>
                <w:szCs w:val="22"/>
                <w:lang w:val="en-GB"/>
              </w:rPr>
              <w:t>SUMMARIZED ACCOUNT</w:t>
            </w:r>
          </w:p>
          <w:p w14:paraId="5650093A" w14:textId="77777777" w:rsidR="00B12CA2" w:rsidRPr="00251F1B" w:rsidRDefault="00B12CA2" w:rsidP="00B12CA2">
            <w:pPr>
              <w:pStyle w:val="BodyText"/>
              <w:kinsoku w:val="0"/>
              <w:overflowPunct w:val="0"/>
              <w:jc w:val="both"/>
              <w:rPr>
                <w:b/>
                <w:noProof/>
                <w:sz w:val="22"/>
                <w:szCs w:val="22"/>
                <w:lang w:val="en-GB"/>
              </w:rPr>
            </w:pPr>
            <w:r w:rsidRPr="00251F1B">
              <w:rPr>
                <w:b/>
                <w:noProof/>
                <w:sz w:val="22"/>
                <w:szCs w:val="22"/>
                <w:lang w:val="en-GB"/>
              </w:rPr>
              <w:t>Statements (CP 94 form)</w:t>
            </w:r>
          </w:p>
          <w:p w14:paraId="577EDCCC"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Date</w:t>
            </w:r>
          </w:p>
          <w:p w14:paraId="38E95913"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Our reference</w:t>
            </w:r>
          </w:p>
        </w:tc>
        <w:tc>
          <w:tcPr>
            <w:tcW w:w="2502" w:type="pct"/>
            <w:shd w:val="clear" w:color="auto" w:fill="auto"/>
          </w:tcPr>
          <w:p w14:paraId="2F7A8A72" w14:textId="77777777" w:rsidR="00B12CA2" w:rsidRPr="00251F1B" w:rsidRDefault="00B12CA2" w:rsidP="00B12CA2">
            <w:pPr>
              <w:pStyle w:val="BodyText"/>
              <w:rPr>
                <w:b/>
                <w:bCs/>
                <w:noProof/>
                <w:sz w:val="22"/>
                <w:szCs w:val="22"/>
              </w:rPr>
            </w:pPr>
            <w:r w:rsidRPr="00251F1B">
              <w:rPr>
                <w:b/>
                <w:bCs/>
                <w:sz w:val="22"/>
                <w:szCs w:val="22"/>
              </w:rPr>
              <w:t>APKOPOJOŠS RĒĶINS</w:t>
            </w:r>
          </w:p>
          <w:p w14:paraId="0B1E0771" w14:textId="77777777" w:rsidR="00B12CA2" w:rsidRPr="00251F1B" w:rsidRDefault="00B12CA2" w:rsidP="00B12CA2">
            <w:pPr>
              <w:pStyle w:val="BodyText"/>
              <w:rPr>
                <w:b/>
                <w:bCs/>
                <w:noProof/>
                <w:sz w:val="22"/>
                <w:szCs w:val="22"/>
              </w:rPr>
            </w:pPr>
            <w:r w:rsidRPr="00251F1B">
              <w:rPr>
                <w:b/>
                <w:bCs/>
                <w:sz w:val="22"/>
                <w:szCs w:val="22"/>
              </w:rPr>
              <w:t>Saraksti (CP 94 veidlapa)</w:t>
            </w:r>
          </w:p>
          <w:p w14:paraId="1A102D3B" w14:textId="77777777" w:rsidR="00B12CA2" w:rsidRPr="00251F1B" w:rsidRDefault="00B12CA2" w:rsidP="00B12CA2">
            <w:pPr>
              <w:pStyle w:val="BodyText"/>
              <w:rPr>
                <w:noProof/>
                <w:sz w:val="22"/>
                <w:szCs w:val="22"/>
              </w:rPr>
            </w:pPr>
            <w:r w:rsidRPr="00251F1B">
              <w:rPr>
                <w:sz w:val="22"/>
                <w:szCs w:val="22"/>
              </w:rPr>
              <w:t>Datums</w:t>
            </w:r>
          </w:p>
          <w:p w14:paraId="1C847F9F" w14:textId="79A3E63B" w:rsidR="00B12CA2" w:rsidRPr="00251F1B" w:rsidRDefault="00B12CA2" w:rsidP="00B12CA2">
            <w:pPr>
              <w:pStyle w:val="BodyText"/>
              <w:kinsoku w:val="0"/>
              <w:overflowPunct w:val="0"/>
              <w:jc w:val="both"/>
              <w:rPr>
                <w:noProof/>
                <w:sz w:val="22"/>
                <w:szCs w:val="22"/>
              </w:rPr>
            </w:pPr>
            <w:r w:rsidRPr="00251F1B">
              <w:rPr>
                <w:sz w:val="22"/>
                <w:szCs w:val="22"/>
              </w:rPr>
              <w:t>Mūsu atsauce</w:t>
            </w:r>
          </w:p>
        </w:tc>
      </w:tr>
      <w:tr w:rsidR="00B12CA2" w:rsidRPr="00251F1B" w14:paraId="08EC9338" w14:textId="77777777" w:rsidTr="001A5AC7">
        <w:tc>
          <w:tcPr>
            <w:tcW w:w="2498" w:type="pct"/>
            <w:gridSpan w:val="2"/>
            <w:shd w:val="clear" w:color="auto" w:fill="auto"/>
          </w:tcPr>
          <w:p w14:paraId="5D88514B" w14:textId="77777777" w:rsidR="00B12CA2" w:rsidRPr="00251F1B" w:rsidRDefault="00B12CA2" w:rsidP="00B12CA2">
            <w:pPr>
              <w:pStyle w:val="BodyText"/>
              <w:kinsoku w:val="0"/>
              <w:overflowPunct w:val="0"/>
              <w:jc w:val="both"/>
              <w:rPr>
                <w:b/>
                <w:noProof/>
                <w:sz w:val="22"/>
                <w:szCs w:val="22"/>
                <w:lang w:val="en-GB"/>
              </w:rPr>
            </w:pPr>
            <w:r w:rsidRPr="00251F1B">
              <w:rPr>
                <w:b/>
                <w:noProof/>
                <w:sz w:val="22"/>
                <w:szCs w:val="22"/>
                <w:lang w:val="en-GB"/>
              </w:rPr>
              <w:t>CP 75</w:t>
            </w:r>
          </w:p>
        </w:tc>
        <w:tc>
          <w:tcPr>
            <w:tcW w:w="2502" w:type="pct"/>
            <w:shd w:val="clear" w:color="auto" w:fill="auto"/>
          </w:tcPr>
          <w:p w14:paraId="51A3832F" w14:textId="49235680" w:rsidR="00B12CA2" w:rsidRPr="00251F1B" w:rsidRDefault="00B12CA2" w:rsidP="00B12CA2">
            <w:pPr>
              <w:pStyle w:val="BodyText"/>
              <w:kinsoku w:val="0"/>
              <w:overflowPunct w:val="0"/>
              <w:jc w:val="both"/>
              <w:rPr>
                <w:b/>
                <w:bCs/>
                <w:noProof/>
                <w:sz w:val="22"/>
                <w:szCs w:val="22"/>
              </w:rPr>
            </w:pPr>
            <w:r w:rsidRPr="00251F1B">
              <w:rPr>
                <w:b/>
                <w:bCs/>
                <w:sz w:val="22"/>
                <w:szCs w:val="22"/>
              </w:rPr>
              <w:t>CP 75</w:t>
            </w:r>
          </w:p>
        </w:tc>
      </w:tr>
      <w:tr w:rsidR="00B12CA2" w:rsidRPr="00251F1B" w14:paraId="5F2DE63B" w14:textId="77777777" w:rsidTr="001A5AC7">
        <w:tc>
          <w:tcPr>
            <w:tcW w:w="2498" w:type="pct"/>
            <w:gridSpan w:val="2"/>
            <w:shd w:val="clear" w:color="auto" w:fill="auto"/>
          </w:tcPr>
          <w:p w14:paraId="76D88975"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Dispatching designated operator of parcels</w:t>
            </w:r>
          </w:p>
        </w:tc>
        <w:tc>
          <w:tcPr>
            <w:tcW w:w="2502" w:type="pct"/>
            <w:shd w:val="clear" w:color="auto" w:fill="auto"/>
          </w:tcPr>
          <w:p w14:paraId="6C1E3D98" w14:textId="65349D40" w:rsidR="00B12CA2" w:rsidRPr="00251F1B" w:rsidRDefault="00B12CA2" w:rsidP="00B12CA2">
            <w:pPr>
              <w:pStyle w:val="BodyText"/>
              <w:kinsoku w:val="0"/>
              <w:overflowPunct w:val="0"/>
              <w:jc w:val="both"/>
              <w:rPr>
                <w:noProof/>
                <w:sz w:val="22"/>
                <w:szCs w:val="22"/>
              </w:rPr>
            </w:pPr>
            <w:r w:rsidRPr="00251F1B">
              <w:rPr>
                <w:sz w:val="22"/>
                <w:szCs w:val="22"/>
              </w:rPr>
              <w:t>Izraudzītais operators, kas nosūtījis pakas</w:t>
            </w:r>
          </w:p>
        </w:tc>
      </w:tr>
      <w:tr w:rsidR="00B12CA2" w:rsidRPr="00251F1B" w14:paraId="0B812162" w14:textId="77777777" w:rsidTr="001A5AC7">
        <w:tc>
          <w:tcPr>
            <w:tcW w:w="2498" w:type="pct"/>
            <w:gridSpan w:val="2"/>
            <w:shd w:val="clear" w:color="auto" w:fill="auto"/>
          </w:tcPr>
          <w:p w14:paraId="7EE64291"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Month</w:t>
            </w:r>
          </w:p>
          <w:p w14:paraId="6294AC69"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Year</w:t>
            </w:r>
          </w:p>
          <w:p w14:paraId="7CA71C2C"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Quarter</w:t>
            </w:r>
          </w:p>
          <w:p w14:paraId="31F0B0A2"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Half-year</w:t>
            </w:r>
          </w:p>
        </w:tc>
        <w:tc>
          <w:tcPr>
            <w:tcW w:w="2502" w:type="pct"/>
            <w:shd w:val="clear" w:color="auto" w:fill="auto"/>
          </w:tcPr>
          <w:p w14:paraId="38359607" w14:textId="77777777" w:rsidR="00B12CA2" w:rsidRPr="00251F1B" w:rsidRDefault="00B12CA2" w:rsidP="00B12CA2">
            <w:pPr>
              <w:pStyle w:val="BodyText"/>
              <w:rPr>
                <w:noProof/>
                <w:sz w:val="22"/>
                <w:szCs w:val="22"/>
              </w:rPr>
            </w:pPr>
            <w:r w:rsidRPr="00251F1B">
              <w:rPr>
                <w:sz w:val="22"/>
                <w:szCs w:val="22"/>
              </w:rPr>
              <w:t>Mēnesis</w:t>
            </w:r>
          </w:p>
          <w:p w14:paraId="7AC963EE" w14:textId="77777777" w:rsidR="00B12CA2" w:rsidRPr="00251F1B" w:rsidRDefault="00B12CA2" w:rsidP="00B12CA2">
            <w:pPr>
              <w:pStyle w:val="BodyText"/>
              <w:rPr>
                <w:noProof/>
                <w:sz w:val="22"/>
                <w:szCs w:val="22"/>
              </w:rPr>
            </w:pPr>
            <w:r w:rsidRPr="00251F1B">
              <w:rPr>
                <w:sz w:val="22"/>
                <w:szCs w:val="22"/>
              </w:rPr>
              <w:t>Gads</w:t>
            </w:r>
          </w:p>
          <w:p w14:paraId="1B0B960D" w14:textId="77777777" w:rsidR="00B12CA2" w:rsidRPr="00251F1B" w:rsidRDefault="00B12CA2" w:rsidP="00B12CA2">
            <w:pPr>
              <w:pStyle w:val="BodyText"/>
              <w:rPr>
                <w:noProof/>
                <w:sz w:val="22"/>
                <w:szCs w:val="22"/>
              </w:rPr>
            </w:pPr>
            <w:r w:rsidRPr="00251F1B">
              <w:rPr>
                <w:sz w:val="22"/>
                <w:szCs w:val="22"/>
              </w:rPr>
              <w:t>Ceturksnis</w:t>
            </w:r>
          </w:p>
          <w:p w14:paraId="277696BA" w14:textId="26883C7A" w:rsidR="00B12CA2" w:rsidRPr="00251F1B" w:rsidRDefault="00B12CA2" w:rsidP="00B12CA2">
            <w:pPr>
              <w:pStyle w:val="BodyText"/>
              <w:kinsoku w:val="0"/>
              <w:overflowPunct w:val="0"/>
              <w:jc w:val="both"/>
              <w:rPr>
                <w:noProof/>
                <w:sz w:val="22"/>
                <w:szCs w:val="22"/>
              </w:rPr>
            </w:pPr>
            <w:r w:rsidRPr="00251F1B">
              <w:rPr>
                <w:sz w:val="22"/>
                <w:szCs w:val="22"/>
              </w:rPr>
              <w:t>Pusgads</w:t>
            </w:r>
          </w:p>
        </w:tc>
      </w:tr>
      <w:tr w:rsidR="00B12CA2" w:rsidRPr="00251F1B" w14:paraId="03C36000" w14:textId="77777777" w:rsidTr="001A5AC7">
        <w:tc>
          <w:tcPr>
            <w:tcW w:w="2498" w:type="pct"/>
            <w:gridSpan w:val="2"/>
            <w:shd w:val="clear" w:color="auto" w:fill="auto"/>
          </w:tcPr>
          <w:p w14:paraId="73EA6ED6"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Method of settlement</w:t>
            </w:r>
          </w:p>
          <w:p w14:paraId="03AAF777"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Direct</w:t>
            </w:r>
          </w:p>
          <w:p w14:paraId="50E43D1D"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Via UPU*Clearing</w:t>
            </w:r>
          </w:p>
        </w:tc>
        <w:tc>
          <w:tcPr>
            <w:tcW w:w="2502" w:type="pct"/>
            <w:shd w:val="clear" w:color="auto" w:fill="auto"/>
          </w:tcPr>
          <w:p w14:paraId="2B9DA47E" w14:textId="77777777" w:rsidR="00B12CA2" w:rsidRPr="00251F1B" w:rsidRDefault="00B12CA2" w:rsidP="00B12CA2">
            <w:pPr>
              <w:pStyle w:val="BodyText"/>
              <w:rPr>
                <w:noProof/>
                <w:sz w:val="22"/>
                <w:szCs w:val="22"/>
              </w:rPr>
            </w:pPr>
            <w:r w:rsidRPr="00251F1B">
              <w:rPr>
                <w:sz w:val="22"/>
                <w:szCs w:val="22"/>
              </w:rPr>
              <w:t>Norēķināšanās veids</w:t>
            </w:r>
          </w:p>
          <w:p w14:paraId="59BC4A4B" w14:textId="77777777" w:rsidR="00B12CA2" w:rsidRPr="00251F1B" w:rsidRDefault="00B12CA2" w:rsidP="00B12CA2">
            <w:pPr>
              <w:pStyle w:val="BodyText"/>
              <w:rPr>
                <w:noProof/>
                <w:sz w:val="22"/>
                <w:szCs w:val="22"/>
              </w:rPr>
            </w:pPr>
            <w:r w:rsidRPr="00251F1B">
              <w:rPr>
                <w:sz w:val="22"/>
                <w:szCs w:val="22"/>
              </w:rPr>
              <w:t>Tiešs maksājums</w:t>
            </w:r>
          </w:p>
          <w:p w14:paraId="677B644A" w14:textId="277AF4E4" w:rsidR="00B12CA2" w:rsidRPr="00251F1B" w:rsidRDefault="00B12CA2" w:rsidP="00B12CA2">
            <w:pPr>
              <w:pStyle w:val="BodyText"/>
              <w:kinsoku w:val="0"/>
              <w:overflowPunct w:val="0"/>
              <w:jc w:val="both"/>
              <w:rPr>
                <w:noProof/>
                <w:sz w:val="22"/>
                <w:szCs w:val="22"/>
              </w:rPr>
            </w:pPr>
            <w:r w:rsidRPr="00251F1B">
              <w:rPr>
                <w:i/>
                <w:iCs/>
                <w:sz w:val="22"/>
                <w:szCs w:val="22"/>
              </w:rPr>
              <w:t>UPU</w:t>
            </w:r>
            <w:r w:rsidRPr="00251F1B">
              <w:rPr>
                <w:sz w:val="22"/>
                <w:szCs w:val="22"/>
              </w:rPr>
              <w:t>* klīrings</w:t>
            </w:r>
          </w:p>
        </w:tc>
      </w:tr>
      <w:tr w:rsidR="00B12CA2" w:rsidRPr="00251F1B" w14:paraId="4E05FC1C" w14:textId="77777777" w:rsidTr="001A5AC7">
        <w:tc>
          <w:tcPr>
            <w:tcW w:w="2498" w:type="pct"/>
            <w:gridSpan w:val="2"/>
            <w:shd w:val="clear" w:color="auto" w:fill="auto"/>
          </w:tcPr>
          <w:p w14:paraId="79468FCD" w14:textId="77777777" w:rsidR="00B12CA2" w:rsidRPr="00251F1B" w:rsidRDefault="00B12CA2" w:rsidP="00B12CA2">
            <w:pPr>
              <w:pStyle w:val="BodyText"/>
              <w:kinsoku w:val="0"/>
              <w:overflowPunct w:val="0"/>
              <w:jc w:val="both"/>
              <w:rPr>
                <w:b/>
                <w:noProof/>
                <w:sz w:val="22"/>
                <w:szCs w:val="22"/>
                <w:lang w:val="en-GB"/>
              </w:rPr>
            </w:pPr>
            <w:r w:rsidRPr="00251F1B">
              <w:rPr>
                <w:b/>
                <w:noProof/>
                <w:sz w:val="22"/>
                <w:szCs w:val="22"/>
                <w:lang w:val="en-GB"/>
              </w:rPr>
              <w:t>Notes</w:t>
            </w:r>
          </w:p>
          <w:p w14:paraId="2307A755"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To be prepared in duplicate. To be filled in by typewriter or computer printer</w:t>
            </w:r>
          </w:p>
        </w:tc>
        <w:tc>
          <w:tcPr>
            <w:tcW w:w="2502" w:type="pct"/>
            <w:shd w:val="clear" w:color="auto" w:fill="auto"/>
          </w:tcPr>
          <w:p w14:paraId="454A3345" w14:textId="77777777" w:rsidR="00B12CA2" w:rsidRPr="00251F1B" w:rsidRDefault="00B12CA2" w:rsidP="00B12CA2">
            <w:pPr>
              <w:pStyle w:val="BodyText"/>
              <w:rPr>
                <w:b/>
                <w:bCs/>
                <w:noProof/>
                <w:sz w:val="22"/>
                <w:szCs w:val="22"/>
              </w:rPr>
            </w:pPr>
            <w:r w:rsidRPr="00251F1B">
              <w:rPr>
                <w:b/>
                <w:bCs/>
                <w:sz w:val="22"/>
                <w:szCs w:val="22"/>
              </w:rPr>
              <w:t>Piezīmes</w:t>
            </w:r>
          </w:p>
          <w:p w14:paraId="7BBAF2EA" w14:textId="4A9DBDAD" w:rsidR="00B12CA2" w:rsidRPr="00251F1B" w:rsidRDefault="00B12CA2" w:rsidP="00B12CA2">
            <w:pPr>
              <w:pStyle w:val="BodyText"/>
              <w:kinsoku w:val="0"/>
              <w:overflowPunct w:val="0"/>
              <w:jc w:val="both"/>
              <w:rPr>
                <w:noProof/>
                <w:sz w:val="22"/>
                <w:szCs w:val="22"/>
              </w:rPr>
            </w:pPr>
            <w:r w:rsidRPr="00251F1B">
              <w:rPr>
                <w:sz w:val="22"/>
                <w:szCs w:val="22"/>
              </w:rPr>
              <w:t>Sagatavo divos eksemplāros. Aizpilda ar rakstāmmašīnu vai ar datoru</w:t>
            </w:r>
          </w:p>
        </w:tc>
      </w:tr>
      <w:tr w:rsidR="00B12CA2" w:rsidRPr="00251F1B" w14:paraId="33E97FFB" w14:textId="77777777" w:rsidTr="001A5AC7">
        <w:tc>
          <w:tcPr>
            <w:tcW w:w="2498" w:type="pct"/>
            <w:gridSpan w:val="2"/>
            <w:shd w:val="clear" w:color="auto" w:fill="auto"/>
          </w:tcPr>
          <w:p w14:paraId="56A596D0"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Serial No.</w:t>
            </w:r>
          </w:p>
        </w:tc>
        <w:tc>
          <w:tcPr>
            <w:tcW w:w="2502" w:type="pct"/>
            <w:shd w:val="clear" w:color="auto" w:fill="auto"/>
          </w:tcPr>
          <w:p w14:paraId="29977ED5" w14:textId="45B6139C" w:rsidR="00B12CA2" w:rsidRPr="00251F1B" w:rsidRDefault="00B12CA2" w:rsidP="00B12CA2">
            <w:pPr>
              <w:pStyle w:val="BodyText"/>
              <w:kinsoku w:val="0"/>
              <w:overflowPunct w:val="0"/>
              <w:jc w:val="both"/>
              <w:rPr>
                <w:noProof/>
                <w:sz w:val="22"/>
                <w:szCs w:val="22"/>
              </w:rPr>
            </w:pPr>
            <w:r w:rsidRPr="00251F1B">
              <w:rPr>
                <w:sz w:val="22"/>
                <w:szCs w:val="22"/>
              </w:rPr>
              <w:t>Nr. p. k.</w:t>
            </w:r>
          </w:p>
        </w:tc>
      </w:tr>
      <w:tr w:rsidR="00B12CA2" w:rsidRPr="00251F1B" w14:paraId="3EF1B548" w14:textId="77777777" w:rsidTr="001A5AC7">
        <w:tc>
          <w:tcPr>
            <w:tcW w:w="2498" w:type="pct"/>
            <w:gridSpan w:val="2"/>
            <w:shd w:val="clear" w:color="auto" w:fill="auto"/>
          </w:tcPr>
          <w:p w14:paraId="1FDF886B"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Office of exchange of destination</w:t>
            </w:r>
          </w:p>
        </w:tc>
        <w:tc>
          <w:tcPr>
            <w:tcW w:w="2502" w:type="pct"/>
            <w:shd w:val="clear" w:color="auto" w:fill="auto"/>
          </w:tcPr>
          <w:p w14:paraId="5D81283E" w14:textId="2F769285" w:rsidR="00B12CA2" w:rsidRPr="00251F1B" w:rsidRDefault="00B12CA2" w:rsidP="00B12CA2">
            <w:pPr>
              <w:pStyle w:val="BodyText"/>
              <w:kinsoku w:val="0"/>
              <w:overflowPunct w:val="0"/>
              <w:jc w:val="both"/>
              <w:rPr>
                <w:noProof/>
                <w:sz w:val="22"/>
                <w:szCs w:val="22"/>
              </w:rPr>
            </w:pPr>
            <w:r w:rsidRPr="00251F1B">
              <w:rPr>
                <w:sz w:val="22"/>
                <w:szCs w:val="22"/>
              </w:rPr>
              <w:t>Pasta apmaiņas vieta saņēmēja</w:t>
            </w:r>
          </w:p>
        </w:tc>
      </w:tr>
      <w:tr w:rsidR="00B12CA2" w:rsidRPr="00251F1B" w14:paraId="54AE898B" w14:textId="77777777" w:rsidTr="001A5AC7">
        <w:tc>
          <w:tcPr>
            <w:tcW w:w="2498" w:type="pct"/>
            <w:gridSpan w:val="2"/>
            <w:shd w:val="clear" w:color="auto" w:fill="auto"/>
          </w:tcPr>
          <w:p w14:paraId="59C44E11"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Amounts due according to CP 94 statement</w:t>
            </w:r>
          </w:p>
        </w:tc>
        <w:tc>
          <w:tcPr>
            <w:tcW w:w="2502" w:type="pct"/>
            <w:shd w:val="clear" w:color="auto" w:fill="auto"/>
          </w:tcPr>
          <w:p w14:paraId="5AF3C3E2" w14:textId="0B6C49CC" w:rsidR="00B12CA2" w:rsidRPr="00251F1B" w:rsidRDefault="00B12CA2" w:rsidP="00B12CA2">
            <w:pPr>
              <w:pStyle w:val="BodyText"/>
              <w:kinsoku w:val="0"/>
              <w:overflowPunct w:val="0"/>
              <w:jc w:val="both"/>
              <w:rPr>
                <w:noProof/>
                <w:sz w:val="22"/>
                <w:szCs w:val="22"/>
              </w:rPr>
            </w:pPr>
            <w:r w:rsidRPr="00251F1B">
              <w:rPr>
                <w:sz w:val="22"/>
                <w:szCs w:val="22"/>
              </w:rPr>
              <w:t>Summas, kas saskaņā ar CP 94 sarakstu jāsaņem</w:t>
            </w:r>
          </w:p>
        </w:tc>
      </w:tr>
      <w:tr w:rsidR="00B12CA2" w:rsidRPr="00251F1B" w14:paraId="6FFA74DA" w14:textId="77777777" w:rsidTr="001A5AC7">
        <w:tc>
          <w:tcPr>
            <w:tcW w:w="2498" w:type="pct"/>
            <w:gridSpan w:val="2"/>
            <w:shd w:val="clear" w:color="auto" w:fill="auto"/>
          </w:tcPr>
          <w:p w14:paraId="46DF8E89"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to designated operator preparing account</w:t>
            </w:r>
          </w:p>
          <w:p w14:paraId="096BECF9"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to dispatching designated operator</w:t>
            </w:r>
          </w:p>
        </w:tc>
        <w:tc>
          <w:tcPr>
            <w:tcW w:w="2502" w:type="pct"/>
            <w:shd w:val="clear" w:color="auto" w:fill="auto"/>
          </w:tcPr>
          <w:p w14:paraId="4A060B81" w14:textId="77777777" w:rsidR="00B12CA2" w:rsidRPr="00251F1B" w:rsidRDefault="00B12CA2" w:rsidP="00B12CA2">
            <w:pPr>
              <w:pStyle w:val="BodyText"/>
              <w:rPr>
                <w:noProof/>
                <w:sz w:val="22"/>
                <w:szCs w:val="22"/>
              </w:rPr>
            </w:pPr>
            <w:r w:rsidRPr="00251F1B">
              <w:rPr>
                <w:sz w:val="22"/>
                <w:szCs w:val="22"/>
              </w:rPr>
              <w:t>izraudzītajām operatoram, kas sagatavojis rēķinu</w:t>
            </w:r>
          </w:p>
          <w:p w14:paraId="0FBD65E3" w14:textId="64F43558" w:rsidR="00B12CA2" w:rsidRPr="00251F1B" w:rsidRDefault="00B12CA2" w:rsidP="00B12CA2">
            <w:pPr>
              <w:pStyle w:val="BodyText"/>
              <w:kinsoku w:val="0"/>
              <w:overflowPunct w:val="0"/>
              <w:jc w:val="both"/>
              <w:rPr>
                <w:noProof/>
                <w:sz w:val="22"/>
                <w:szCs w:val="22"/>
              </w:rPr>
            </w:pPr>
            <w:r w:rsidRPr="00251F1B">
              <w:rPr>
                <w:sz w:val="22"/>
                <w:szCs w:val="22"/>
              </w:rPr>
              <w:t>izraudzītajām operatoram sūtītājam</w:t>
            </w:r>
          </w:p>
        </w:tc>
      </w:tr>
      <w:tr w:rsidR="00B12CA2" w:rsidRPr="00251F1B" w14:paraId="7F19407D" w14:textId="77777777" w:rsidTr="001A5AC7">
        <w:tc>
          <w:tcPr>
            <w:tcW w:w="2498" w:type="pct"/>
            <w:gridSpan w:val="2"/>
            <w:shd w:val="clear" w:color="auto" w:fill="auto"/>
          </w:tcPr>
          <w:p w14:paraId="7661C2A8"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SDR</w:t>
            </w:r>
          </w:p>
        </w:tc>
        <w:tc>
          <w:tcPr>
            <w:tcW w:w="2502" w:type="pct"/>
            <w:shd w:val="clear" w:color="auto" w:fill="auto"/>
          </w:tcPr>
          <w:p w14:paraId="1F75A3CA" w14:textId="6CA4840C" w:rsidR="00B12CA2" w:rsidRPr="00251F1B" w:rsidRDefault="00B12CA2" w:rsidP="00B12CA2">
            <w:pPr>
              <w:pStyle w:val="BodyText"/>
              <w:kinsoku w:val="0"/>
              <w:overflowPunct w:val="0"/>
              <w:jc w:val="both"/>
              <w:rPr>
                <w:noProof/>
                <w:sz w:val="22"/>
                <w:szCs w:val="22"/>
              </w:rPr>
            </w:pPr>
            <w:r w:rsidRPr="00251F1B">
              <w:rPr>
                <w:sz w:val="22"/>
                <w:szCs w:val="22"/>
              </w:rPr>
              <w:t>SDR</w:t>
            </w:r>
          </w:p>
        </w:tc>
      </w:tr>
      <w:tr w:rsidR="00B12CA2" w:rsidRPr="00251F1B" w14:paraId="1D9097EA" w14:textId="77777777" w:rsidTr="001A5AC7">
        <w:tc>
          <w:tcPr>
            <w:tcW w:w="2498" w:type="pct"/>
            <w:gridSpan w:val="2"/>
            <w:shd w:val="clear" w:color="auto" w:fill="auto"/>
          </w:tcPr>
          <w:p w14:paraId="06CBFFE3"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Observations</w:t>
            </w:r>
          </w:p>
        </w:tc>
        <w:tc>
          <w:tcPr>
            <w:tcW w:w="2502" w:type="pct"/>
            <w:shd w:val="clear" w:color="auto" w:fill="auto"/>
          </w:tcPr>
          <w:p w14:paraId="5B246056" w14:textId="5EA6DA70" w:rsidR="00B12CA2" w:rsidRPr="00251F1B" w:rsidRDefault="00B12CA2" w:rsidP="00B12CA2">
            <w:pPr>
              <w:pStyle w:val="BodyText"/>
              <w:kinsoku w:val="0"/>
              <w:overflowPunct w:val="0"/>
              <w:jc w:val="both"/>
              <w:rPr>
                <w:noProof/>
                <w:sz w:val="22"/>
                <w:szCs w:val="22"/>
              </w:rPr>
            </w:pPr>
            <w:r w:rsidRPr="00251F1B">
              <w:rPr>
                <w:sz w:val="22"/>
                <w:szCs w:val="22"/>
              </w:rPr>
              <w:t>Piezīmes</w:t>
            </w:r>
          </w:p>
        </w:tc>
      </w:tr>
      <w:tr w:rsidR="00B12CA2" w:rsidRPr="00251F1B" w14:paraId="75761704" w14:textId="77777777" w:rsidTr="001A5AC7">
        <w:tc>
          <w:tcPr>
            <w:tcW w:w="2498" w:type="pct"/>
            <w:gridSpan w:val="2"/>
            <w:shd w:val="clear" w:color="auto" w:fill="auto"/>
          </w:tcPr>
          <w:p w14:paraId="4F20A939"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Totals</w:t>
            </w:r>
          </w:p>
        </w:tc>
        <w:tc>
          <w:tcPr>
            <w:tcW w:w="2502" w:type="pct"/>
            <w:shd w:val="clear" w:color="auto" w:fill="auto"/>
          </w:tcPr>
          <w:p w14:paraId="3308D8E8" w14:textId="0226023C" w:rsidR="00B12CA2" w:rsidRPr="00251F1B" w:rsidRDefault="00B12CA2" w:rsidP="00B12CA2">
            <w:pPr>
              <w:pStyle w:val="BodyText"/>
              <w:kinsoku w:val="0"/>
              <w:overflowPunct w:val="0"/>
              <w:jc w:val="both"/>
              <w:rPr>
                <w:noProof/>
                <w:sz w:val="22"/>
                <w:szCs w:val="22"/>
              </w:rPr>
            </w:pPr>
            <w:r w:rsidRPr="00251F1B">
              <w:rPr>
                <w:sz w:val="22"/>
                <w:szCs w:val="22"/>
              </w:rPr>
              <w:t>Kopā</w:t>
            </w:r>
          </w:p>
        </w:tc>
      </w:tr>
      <w:tr w:rsidR="00B12CA2" w:rsidRPr="00251F1B" w14:paraId="39EA6461" w14:textId="77777777" w:rsidTr="001A5AC7">
        <w:tc>
          <w:tcPr>
            <w:tcW w:w="2498" w:type="pct"/>
            <w:gridSpan w:val="2"/>
            <w:shd w:val="clear" w:color="auto" w:fill="auto"/>
          </w:tcPr>
          <w:p w14:paraId="4E5DF362"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Less</w:t>
            </w:r>
          </w:p>
        </w:tc>
        <w:tc>
          <w:tcPr>
            <w:tcW w:w="2502" w:type="pct"/>
            <w:shd w:val="clear" w:color="auto" w:fill="auto"/>
          </w:tcPr>
          <w:p w14:paraId="054EC50E" w14:textId="6750F0F2" w:rsidR="00B12CA2" w:rsidRPr="00251F1B" w:rsidRDefault="00B12CA2" w:rsidP="00B12CA2">
            <w:pPr>
              <w:pStyle w:val="BodyText"/>
              <w:kinsoku w:val="0"/>
              <w:overflowPunct w:val="0"/>
              <w:jc w:val="both"/>
              <w:rPr>
                <w:noProof/>
                <w:sz w:val="22"/>
                <w:szCs w:val="22"/>
              </w:rPr>
            </w:pPr>
            <w:r w:rsidRPr="00251F1B">
              <w:rPr>
                <w:sz w:val="22"/>
                <w:szCs w:val="22"/>
              </w:rPr>
              <w:t>Mīnus</w:t>
            </w:r>
          </w:p>
        </w:tc>
      </w:tr>
      <w:tr w:rsidR="00B12CA2" w:rsidRPr="00251F1B" w14:paraId="1AAA11DE" w14:textId="77777777" w:rsidTr="001A5AC7">
        <w:tc>
          <w:tcPr>
            <w:tcW w:w="2498" w:type="pct"/>
            <w:gridSpan w:val="2"/>
            <w:shd w:val="clear" w:color="auto" w:fill="auto"/>
          </w:tcPr>
          <w:p w14:paraId="7019C337"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Credit balance</w:t>
            </w:r>
          </w:p>
        </w:tc>
        <w:tc>
          <w:tcPr>
            <w:tcW w:w="2502" w:type="pct"/>
            <w:shd w:val="clear" w:color="auto" w:fill="auto"/>
          </w:tcPr>
          <w:p w14:paraId="2762F6FD" w14:textId="3B833BCB" w:rsidR="00B12CA2" w:rsidRPr="00251F1B" w:rsidRDefault="00B12CA2" w:rsidP="00B12CA2">
            <w:pPr>
              <w:pStyle w:val="BodyText"/>
              <w:kinsoku w:val="0"/>
              <w:overflowPunct w:val="0"/>
              <w:jc w:val="both"/>
              <w:rPr>
                <w:noProof/>
                <w:sz w:val="22"/>
                <w:szCs w:val="22"/>
              </w:rPr>
            </w:pPr>
            <w:r w:rsidRPr="00251F1B">
              <w:rPr>
                <w:sz w:val="22"/>
                <w:szCs w:val="22"/>
              </w:rPr>
              <w:t>Kredīta atlikums</w:t>
            </w:r>
          </w:p>
        </w:tc>
      </w:tr>
      <w:tr w:rsidR="00B12CA2" w:rsidRPr="00251F1B" w14:paraId="5BEB795D" w14:textId="77777777" w:rsidTr="001A5AC7">
        <w:tc>
          <w:tcPr>
            <w:tcW w:w="2498" w:type="pct"/>
            <w:gridSpan w:val="2"/>
            <w:shd w:val="clear" w:color="auto" w:fill="auto"/>
          </w:tcPr>
          <w:p w14:paraId="097C2FD8"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Name of creditor designated operator</w:t>
            </w:r>
          </w:p>
        </w:tc>
        <w:tc>
          <w:tcPr>
            <w:tcW w:w="2502" w:type="pct"/>
            <w:shd w:val="clear" w:color="auto" w:fill="auto"/>
          </w:tcPr>
          <w:p w14:paraId="7C441BCD" w14:textId="05812963" w:rsidR="00B12CA2" w:rsidRPr="00251F1B" w:rsidRDefault="00B12CA2" w:rsidP="00B12CA2">
            <w:pPr>
              <w:pStyle w:val="BodyText"/>
              <w:kinsoku w:val="0"/>
              <w:overflowPunct w:val="0"/>
              <w:jc w:val="both"/>
              <w:rPr>
                <w:noProof/>
                <w:sz w:val="22"/>
                <w:szCs w:val="22"/>
              </w:rPr>
            </w:pPr>
            <w:r w:rsidRPr="00251F1B">
              <w:rPr>
                <w:sz w:val="22"/>
                <w:szCs w:val="22"/>
              </w:rPr>
              <w:t>Izraudzītā operatora kreditora nosaukums</w:t>
            </w:r>
          </w:p>
        </w:tc>
      </w:tr>
      <w:tr w:rsidR="00B12CA2" w:rsidRPr="00251F1B" w14:paraId="6AE284D0" w14:textId="77777777" w:rsidTr="001A5AC7">
        <w:tc>
          <w:tcPr>
            <w:tcW w:w="2498" w:type="pct"/>
            <w:gridSpan w:val="2"/>
            <w:shd w:val="clear" w:color="auto" w:fill="auto"/>
          </w:tcPr>
          <w:p w14:paraId="739BC238"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Designated operator preparing account</w:t>
            </w:r>
          </w:p>
          <w:p w14:paraId="3976CB97"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Signature</w:t>
            </w:r>
          </w:p>
        </w:tc>
        <w:tc>
          <w:tcPr>
            <w:tcW w:w="2502" w:type="pct"/>
            <w:shd w:val="clear" w:color="auto" w:fill="auto"/>
          </w:tcPr>
          <w:p w14:paraId="4EC3DAFD" w14:textId="77777777" w:rsidR="00B12CA2" w:rsidRPr="00251F1B" w:rsidRDefault="00B12CA2" w:rsidP="00B12CA2">
            <w:pPr>
              <w:pStyle w:val="BodyText"/>
              <w:rPr>
                <w:noProof/>
                <w:sz w:val="22"/>
                <w:szCs w:val="22"/>
              </w:rPr>
            </w:pPr>
            <w:r w:rsidRPr="00251F1B">
              <w:rPr>
                <w:sz w:val="22"/>
                <w:szCs w:val="22"/>
              </w:rPr>
              <w:t>Izraudzītais operators, kas sagatavojis rēķinu</w:t>
            </w:r>
          </w:p>
          <w:p w14:paraId="0159BE34" w14:textId="4AB50A34" w:rsidR="00B12CA2" w:rsidRPr="00251F1B" w:rsidRDefault="00B12CA2" w:rsidP="00B12CA2">
            <w:pPr>
              <w:pStyle w:val="BodyText"/>
              <w:kinsoku w:val="0"/>
              <w:overflowPunct w:val="0"/>
              <w:jc w:val="both"/>
              <w:rPr>
                <w:noProof/>
                <w:sz w:val="22"/>
                <w:szCs w:val="22"/>
              </w:rPr>
            </w:pPr>
            <w:r w:rsidRPr="00251F1B">
              <w:rPr>
                <w:sz w:val="22"/>
                <w:szCs w:val="22"/>
              </w:rPr>
              <w:t>Paraksts</w:t>
            </w:r>
          </w:p>
        </w:tc>
      </w:tr>
      <w:tr w:rsidR="00B12CA2" w:rsidRPr="00251F1B" w14:paraId="2E7758C5" w14:textId="77777777" w:rsidTr="001A5AC7">
        <w:tc>
          <w:tcPr>
            <w:tcW w:w="2498" w:type="pct"/>
            <w:gridSpan w:val="2"/>
            <w:shd w:val="clear" w:color="auto" w:fill="auto"/>
          </w:tcPr>
          <w:p w14:paraId="0F0E1B0C"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Seen and accepted by the dispatching designated operator of the parcels</w:t>
            </w:r>
          </w:p>
          <w:p w14:paraId="2B306790"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Place, date and signature</w:t>
            </w:r>
          </w:p>
        </w:tc>
        <w:tc>
          <w:tcPr>
            <w:tcW w:w="2502" w:type="pct"/>
            <w:shd w:val="clear" w:color="auto" w:fill="auto"/>
          </w:tcPr>
          <w:p w14:paraId="4AAF2CC6" w14:textId="77777777" w:rsidR="00B12CA2" w:rsidRPr="00251F1B" w:rsidRDefault="00B12CA2" w:rsidP="00B12CA2">
            <w:pPr>
              <w:pStyle w:val="BodyText"/>
              <w:rPr>
                <w:noProof/>
                <w:sz w:val="22"/>
                <w:szCs w:val="22"/>
              </w:rPr>
            </w:pPr>
            <w:r w:rsidRPr="00251F1B">
              <w:rPr>
                <w:sz w:val="22"/>
                <w:szCs w:val="22"/>
              </w:rPr>
              <w:t>Pārbaudīja un apstiprināja izraudzītais operators, kas nosūtīja pakas</w:t>
            </w:r>
          </w:p>
          <w:p w14:paraId="0F64F0D2" w14:textId="3D558FB5" w:rsidR="00B12CA2" w:rsidRPr="00251F1B" w:rsidRDefault="00B12CA2" w:rsidP="00B12CA2">
            <w:pPr>
              <w:pStyle w:val="BodyText"/>
              <w:kinsoku w:val="0"/>
              <w:overflowPunct w:val="0"/>
              <w:jc w:val="both"/>
              <w:rPr>
                <w:noProof/>
                <w:sz w:val="22"/>
                <w:szCs w:val="22"/>
              </w:rPr>
            </w:pPr>
            <w:r w:rsidRPr="00251F1B">
              <w:rPr>
                <w:sz w:val="22"/>
                <w:szCs w:val="22"/>
              </w:rPr>
              <w:t>Vieta, datums un paraksts</w:t>
            </w:r>
          </w:p>
        </w:tc>
      </w:tr>
      <w:tr w:rsidR="00B12CA2" w:rsidRPr="00251F1B" w14:paraId="4CD29E51" w14:textId="77777777" w:rsidTr="001A5AC7">
        <w:tc>
          <w:tcPr>
            <w:tcW w:w="2498" w:type="pct"/>
            <w:gridSpan w:val="2"/>
            <w:shd w:val="clear" w:color="auto" w:fill="auto"/>
          </w:tcPr>
          <w:p w14:paraId="3395450D" w14:textId="77777777" w:rsidR="00B12CA2" w:rsidRPr="00251F1B" w:rsidRDefault="00B12CA2" w:rsidP="00B12CA2">
            <w:pPr>
              <w:pStyle w:val="BodyText"/>
              <w:kinsoku w:val="0"/>
              <w:overflowPunct w:val="0"/>
              <w:jc w:val="both"/>
              <w:rPr>
                <w:noProof/>
                <w:sz w:val="22"/>
                <w:szCs w:val="22"/>
                <w:lang w:val="en-GB"/>
              </w:rPr>
            </w:pPr>
            <w:r w:rsidRPr="00251F1B">
              <w:rPr>
                <w:noProof/>
                <w:sz w:val="22"/>
                <w:szCs w:val="22"/>
                <w:lang w:val="en-GB"/>
              </w:rPr>
              <w:t>Size 210 x 297 mm</w:t>
            </w:r>
          </w:p>
        </w:tc>
        <w:tc>
          <w:tcPr>
            <w:tcW w:w="2502" w:type="pct"/>
            <w:shd w:val="clear" w:color="auto" w:fill="auto"/>
          </w:tcPr>
          <w:p w14:paraId="0086C224" w14:textId="68E9D136" w:rsidR="00B12CA2" w:rsidRPr="00251F1B" w:rsidRDefault="00B12CA2" w:rsidP="00B12CA2">
            <w:pPr>
              <w:pStyle w:val="BodyText"/>
              <w:kinsoku w:val="0"/>
              <w:overflowPunct w:val="0"/>
              <w:jc w:val="both"/>
              <w:rPr>
                <w:noProof/>
                <w:sz w:val="22"/>
                <w:szCs w:val="22"/>
              </w:rPr>
            </w:pPr>
            <w:r w:rsidRPr="00251F1B">
              <w:rPr>
                <w:sz w:val="22"/>
                <w:szCs w:val="22"/>
              </w:rPr>
              <w:t>Izmērs – 210 x 297 mm</w:t>
            </w:r>
          </w:p>
        </w:tc>
      </w:tr>
    </w:tbl>
    <w:p w14:paraId="435352E0" w14:textId="77777777" w:rsidR="003537D2" w:rsidRPr="003F5EC6" w:rsidRDefault="003537D2" w:rsidP="0025224A">
      <w:pPr>
        <w:pStyle w:val="BodyText"/>
        <w:rPr>
          <w:noProof/>
          <w:lang w:val="en-GB"/>
        </w:rPr>
      </w:pPr>
    </w:p>
    <w:p w14:paraId="6F671284" w14:textId="45411582" w:rsidR="003537D2" w:rsidRPr="003F5EC6" w:rsidRDefault="003537D2" w:rsidP="00B12CA2">
      <w:pPr>
        <w:widowControl/>
        <w:autoSpaceDE/>
        <w:autoSpaceDN/>
        <w:adjustRightInd/>
        <w:spacing w:line="259" w:lineRule="auto"/>
        <w:rPr>
          <w:noProof/>
          <w:lang w:val="en-GB"/>
        </w:rPr>
      </w:pPr>
      <w:r>
        <w:br w:type="page"/>
      </w:r>
    </w:p>
    <w:p w14:paraId="603E50A8" w14:textId="10E33BDA" w:rsidR="003537D2" w:rsidRDefault="00724608" w:rsidP="00B12CA2">
      <w:pPr>
        <w:pStyle w:val="BodyText"/>
        <w:jc w:val="center"/>
        <w:rPr>
          <w:noProof/>
        </w:rPr>
      </w:pPr>
      <w:r>
        <w:pict w14:anchorId="53CAFBBF">
          <v:shape id="_x0000_i1142" type="#_x0000_t75" style="width:281.4pt;height:404.4pt;visibility:visible">
            <v:imagedata r:id="rId127" o:title="" croptop="2840f" cropbottom="14893f" cropleft="13169f" cropright="11786f"/>
          </v:shape>
        </w:pict>
      </w:r>
    </w:p>
    <w:p w14:paraId="51A91CDD" w14:textId="69D0E7EE"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046C4B" w:rsidRPr="00211955" w14:paraId="08146669" w14:textId="77777777" w:rsidTr="001A5AC7">
        <w:tc>
          <w:tcPr>
            <w:tcW w:w="2492" w:type="pct"/>
            <w:shd w:val="clear" w:color="auto" w:fill="auto"/>
          </w:tcPr>
          <w:p w14:paraId="32CD1842" w14:textId="77777777" w:rsidR="00046C4B" w:rsidRPr="00211955" w:rsidRDefault="00046C4B" w:rsidP="001A5AC7">
            <w:pPr>
              <w:pStyle w:val="BodyText"/>
              <w:keepNext/>
              <w:kinsoku w:val="0"/>
              <w:overflowPunct w:val="0"/>
              <w:jc w:val="center"/>
              <w:rPr>
                <w:b/>
                <w:bCs/>
                <w:noProof/>
                <w:sz w:val="22"/>
                <w:szCs w:val="22"/>
                <w:lang w:val="en-GB"/>
              </w:rPr>
            </w:pPr>
            <w:r w:rsidRPr="00211955">
              <w:rPr>
                <w:b/>
                <w:bCs/>
                <w:noProof/>
                <w:sz w:val="22"/>
                <w:szCs w:val="22"/>
                <w:lang w:val="en-GB"/>
              </w:rPr>
              <w:t>Angļu val.</w:t>
            </w:r>
          </w:p>
        </w:tc>
        <w:tc>
          <w:tcPr>
            <w:tcW w:w="2508" w:type="pct"/>
            <w:gridSpan w:val="2"/>
            <w:shd w:val="clear" w:color="auto" w:fill="auto"/>
          </w:tcPr>
          <w:p w14:paraId="012874C5" w14:textId="77777777" w:rsidR="00046C4B" w:rsidRPr="00211955" w:rsidRDefault="00046C4B" w:rsidP="001A5AC7">
            <w:pPr>
              <w:pStyle w:val="BodyText"/>
              <w:keepNext/>
              <w:kinsoku w:val="0"/>
              <w:overflowPunct w:val="0"/>
              <w:jc w:val="center"/>
              <w:rPr>
                <w:b/>
                <w:bCs/>
                <w:sz w:val="22"/>
                <w:szCs w:val="22"/>
              </w:rPr>
            </w:pPr>
            <w:r w:rsidRPr="00211955">
              <w:rPr>
                <w:b/>
                <w:bCs/>
                <w:sz w:val="22"/>
                <w:szCs w:val="22"/>
              </w:rPr>
              <w:t>Latviešu val.</w:t>
            </w:r>
          </w:p>
        </w:tc>
      </w:tr>
      <w:tr w:rsidR="00046C4B" w:rsidRPr="00211955" w14:paraId="39510A4F" w14:textId="77777777" w:rsidTr="001A5AC7">
        <w:tc>
          <w:tcPr>
            <w:tcW w:w="2498" w:type="pct"/>
            <w:gridSpan w:val="2"/>
            <w:shd w:val="clear" w:color="auto" w:fill="auto"/>
          </w:tcPr>
          <w:p w14:paraId="11A99082" w14:textId="77777777" w:rsidR="00046C4B" w:rsidRPr="00211955" w:rsidRDefault="00046C4B" w:rsidP="00046C4B">
            <w:pPr>
              <w:pStyle w:val="BodyText"/>
              <w:kinsoku w:val="0"/>
              <w:overflowPunct w:val="0"/>
              <w:jc w:val="both"/>
              <w:rPr>
                <w:b/>
                <w:noProof/>
                <w:sz w:val="22"/>
                <w:szCs w:val="22"/>
                <w:lang w:val="en-GB"/>
              </w:rPr>
            </w:pPr>
            <w:r w:rsidRPr="00211955">
              <w:rPr>
                <w:b/>
                <w:noProof/>
                <w:sz w:val="22"/>
                <w:szCs w:val="22"/>
                <w:lang w:val="en-GB"/>
              </w:rPr>
              <w:t>STATEMENT OF CHARGES</w:t>
            </w:r>
          </w:p>
        </w:tc>
        <w:tc>
          <w:tcPr>
            <w:tcW w:w="2502" w:type="pct"/>
            <w:shd w:val="clear" w:color="auto" w:fill="auto"/>
          </w:tcPr>
          <w:p w14:paraId="31197959" w14:textId="72B4C31A" w:rsidR="00046C4B" w:rsidRPr="00211955" w:rsidRDefault="00046C4B" w:rsidP="00046C4B">
            <w:pPr>
              <w:pStyle w:val="BodyText"/>
              <w:kinsoku w:val="0"/>
              <w:overflowPunct w:val="0"/>
              <w:jc w:val="both"/>
              <w:rPr>
                <w:b/>
                <w:bCs/>
                <w:noProof/>
                <w:sz w:val="22"/>
                <w:szCs w:val="22"/>
              </w:rPr>
            </w:pPr>
            <w:r w:rsidRPr="00211955">
              <w:rPr>
                <w:b/>
                <w:bCs/>
                <w:sz w:val="22"/>
                <w:szCs w:val="22"/>
              </w:rPr>
              <w:t>IEKASĒTO MAKSU SARAKSTS</w:t>
            </w:r>
          </w:p>
        </w:tc>
      </w:tr>
      <w:tr w:rsidR="00046C4B" w:rsidRPr="00211955" w14:paraId="2EB194FC" w14:textId="77777777" w:rsidTr="001A5AC7">
        <w:tc>
          <w:tcPr>
            <w:tcW w:w="2498" w:type="pct"/>
            <w:gridSpan w:val="2"/>
            <w:shd w:val="clear" w:color="auto" w:fill="auto"/>
          </w:tcPr>
          <w:p w14:paraId="75055904" w14:textId="77777777" w:rsidR="00046C4B" w:rsidRPr="00211955" w:rsidRDefault="00046C4B" w:rsidP="00046C4B">
            <w:pPr>
              <w:pStyle w:val="BodyText"/>
              <w:kinsoku w:val="0"/>
              <w:overflowPunct w:val="0"/>
              <w:jc w:val="both"/>
              <w:rPr>
                <w:b/>
                <w:noProof/>
                <w:sz w:val="22"/>
                <w:szCs w:val="22"/>
                <w:lang w:val="en-GB"/>
              </w:rPr>
            </w:pPr>
            <w:r w:rsidRPr="00211955">
              <w:rPr>
                <w:b/>
                <w:noProof/>
                <w:sz w:val="22"/>
                <w:szCs w:val="22"/>
                <w:lang w:val="en-GB"/>
              </w:rPr>
              <w:t>CP 77</w:t>
            </w:r>
          </w:p>
        </w:tc>
        <w:tc>
          <w:tcPr>
            <w:tcW w:w="2502" w:type="pct"/>
            <w:shd w:val="clear" w:color="auto" w:fill="auto"/>
          </w:tcPr>
          <w:p w14:paraId="6934EE94" w14:textId="6F230C67" w:rsidR="00046C4B" w:rsidRPr="00211955" w:rsidRDefault="00046C4B" w:rsidP="00046C4B">
            <w:pPr>
              <w:pStyle w:val="BodyText"/>
              <w:kinsoku w:val="0"/>
              <w:overflowPunct w:val="0"/>
              <w:jc w:val="both"/>
              <w:rPr>
                <w:b/>
                <w:bCs/>
                <w:noProof/>
                <w:sz w:val="22"/>
                <w:szCs w:val="22"/>
              </w:rPr>
            </w:pPr>
            <w:r w:rsidRPr="00211955">
              <w:rPr>
                <w:b/>
                <w:bCs/>
                <w:sz w:val="22"/>
                <w:szCs w:val="22"/>
              </w:rPr>
              <w:t>CP 77</w:t>
            </w:r>
          </w:p>
        </w:tc>
      </w:tr>
      <w:tr w:rsidR="00046C4B" w:rsidRPr="00211955" w14:paraId="398886F7" w14:textId="77777777" w:rsidTr="001A5AC7">
        <w:tc>
          <w:tcPr>
            <w:tcW w:w="2498" w:type="pct"/>
            <w:gridSpan w:val="2"/>
            <w:shd w:val="clear" w:color="auto" w:fill="auto"/>
          </w:tcPr>
          <w:p w14:paraId="6DAD4CA1"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Designated operator of</w:t>
            </w:r>
          </w:p>
        </w:tc>
        <w:tc>
          <w:tcPr>
            <w:tcW w:w="2502" w:type="pct"/>
            <w:shd w:val="clear" w:color="auto" w:fill="auto"/>
          </w:tcPr>
          <w:p w14:paraId="2C61A876" w14:textId="40C12233" w:rsidR="00046C4B" w:rsidRPr="00211955" w:rsidRDefault="00046C4B" w:rsidP="00046C4B">
            <w:pPr>
              <w:pStyle w:val="BodyText"/>
              <w:kinsoku w:val="0"/>
              <w:overflowPunct w:val="0"/>
              <w:jc w:val="both"/>
              <w:rPr>
                <w:noProof/>
                <w:sz w:val="22"/>
                <w:szCs w:val="22"/>
              </w:rPr>
            </w:pPr>
            <w:r w:rsidRPr="00211955">
              <w:rPr>
                <w:sz w:val="22"/>
                <w:szCs w:val="22"/>
              </w:rPr>
              <w:t>Izraudzītais operators</w:t>
            </w:r>
          </w:p>
        </w:tc>
      </w:tr>
      <w:tr w:rsidR="00046C4B" w:rsidRPr="00211955" w14:paraId="3B53BCC7" w14:textId="77777777" w:rsidTr="001A5AC7">
        <w:tc>
          <w:tcPr>
            <w:tcW w:w="2498" w:type="pct"/>
            <w:gridSpan w:val="2"/>
            <w:shd w:val="clear" w:color="auto" w:fill="auto"/>
          </w:tcPr>
          <w:p w14:paraId="45AE923D"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Office of exchange of</w:t>
            </w:r>
          </w:p>
        </w:tc>
        <w:tc>
          <w:tcPr>
            <w:tcW w:w="2502" w:type="pct"/>
            <w:shd w:val="clear" w:color="auto" w:fill="auto"/>
          </w:tcPr>
          <w:p w14:paraId="552D0633" w14:textId="47B6830E" w:rsidR="00046C4B" w:rsidRPr="00211955" w:rsidRDefault="00046C4B" w:rsidP="00046C4B">
            <w:pPr>
              <w:pStyle w:val="BodyText"/>
              <w:kinsoku w:val="0"/>
              <w:overflowPunct w:val="0"/>
              <w:jc w:val="both"/>
              <w:rPr>
                <w:noProof/>
                <w:sz w:val="22"/>
                <w:szCs w:val="22"/>
              </w:rPr>
            </w:pPr>
            <w:r w:rsidRPr="00211955">
              <w:rPr>
                <w:sz w:val="22"/>
                <w:szCs w:val="22"/>
              </w:rPr>
              <w:t>Pasta apmaiņas vieta</w:t>
            </w:r>
          </w:p>
        </w:tc>
      </w:tr>
      <w:tr w:rsidR="00046C4B" w:rsidRPr="00211955" w14:paraId="293BA5D8" w14:textId="77777777" w:rsidTr="001A5AC7">
        <w:tc>
          <w:tcPr>
            <w:tcW w:w="2498" w:type="pct"/>
            <w:gridSpan w:val="2"/>
            <w:shd w:val="clear" w:color="auto" w:fill="auto"/>
          </w:tcPr>
          <w:p w14:paraId="167DE780"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Date</w:t>
            </w:r>
          </w:p>
        </w:tc>
        <w:tc>
          <w:tcPr>
            <w:tcW w:w="2502" w:type="pct"/>
            <w:shd w:val="clear" w:color="auto" w:fill="auto"/>
          </w:tcPr>
          <w:p w14:paraId="7726DEBB" w14:textId="6FAE105D" w:rsidR="00046C4B" w:rsidRPr="00211955" w:rsidRDefault="00046C4B" w:rsidP="00046C4B">
            <w:pPr>
              <w:pStyle w:val="BodyText"/>
              <w:kinsoku w:val="0"/>
              <w:overflowPunct w:val="0"/>
              <w:jc w:val="both"/>
              <w:rPr>
                <w:noProof/>
                <w:sz w:val="22"/>
                <w:szCs w:val="22"/>
              </w:rPr>
            </w:pPr>
            <w:r w:rsidRPr="00211955">
              <w:rPr>
                <w:sz w:val="22"/>
                <w:szCs w:val="22"/>
              </w:rPr>
              <w:t>Datums</w:t>
            </w:r>
          </w:p>
        </w:tc>
      </w:tr>
      <w:tr w:rsidR="00046C4B" w:rsidRPr="00211955" w14:paraId="20E8094B" w14:textId="77777777" w:rsidTr="001A5AC7">
        <w:tc>
          <w:tcPr>
            <w:tcW w:w="2498" w:type="pct"/>
            <w:gridSpan w:val="2"/>
            <w:shd w:val="clear" w:color="auto" w:fill="auto"/>
          </w:tcPr>
          <w:p w14:paraId="70561753"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Parcel No.</w:t>
            </w:r>
          </w:p>
        </w:tc>
        <w:tc>
          <w:tcPr>
            <w:tcW w:w="2502" w:type="pct"/>
            <w:shd w:val="clear" w:color="auto" w:fill="auto"/>
          </w:tcPr>
          <w:p w14:paraId="31C9AC69" w14:textId="1485C385" w:rsidR="00046C4B" w:rsidRPr="00211955" w:rsidRDefault="00046C4B" w:rsidP="00046C4B">
            <w:pPr>
              <w:pStyle w:val="BodyText"/>
              <w:kinsoku w:val="0"/>
              <w:overflowPunct w:val="0"/>
              <w:jc w:val="both"/>
              <w:rPr>
                <w:noProof/>
                <w:sz w:val="22"/>
                <w:szCs w:val="22"/>
              </w:rPr>
            </w:pPr>
            <w:r w:rsidRPr="00211955">
              <w:rPr>
                <w:sz w:val="22"/>
                <w:szCs w:val="22"/>
              </w:rPr>
              <w:t>Pakas Nr.</w:t>
            </w:r>
          </w:p>
        </w:tc>
      </w:tr>
      <w:tr w:rsidR="00046C4B" w:rsidRPr="00211955" w14:paraId="6CE21E00" w14:textId="77777777" w:rsidTr="001A5AC7">
        <w:tc>
          <w:tcPr>
            <w:tcW w:w="2498" w:type="pct"/>
            <w:gridSpan w:val="2"/>
            <w:shd w:val="clear" w:color="auto" w:fill="auto"/>
          </w:tcPr>
          <w:p w14:paraId="00B9513A"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Reason for return</w:t>
            </w:r>
          </w:p>
        </w:tc>
        <w:tc>
          <w:tcPr>
            <w:tcW w:w="2502" w:type="pct"/>
            <w:shd w:val="clear" w:color="auto" w:fill="auto"/>
          </w:tcPr>
          <w:p w14:paraId="606DBC6A" w14:textId="2AC8DFD2" w:rsidR="00046C4B" w:rsidRPr="00211955" w:rsidRDefault="00046C4B" w:rsidP="00046C4B">
            <w:pPr>
              <w:pStyle w:val="BodyText"/>
              <w:kinsoku w:val="0"/>
              <w:overflowPunct w:val="0"/>
              <w:jc w:val="both"/>
              <w:rPr>
                <w:noProof/>
                <w:sz w:val="22"/>
                <w:szCs w:val="22"/>
              </w:rPr>
            </w:pPr>
            <w:r w:rsidRPr="00211955">
              <w:rPr>
                <w:sz w:val="22"/>
                <w:szCs w:val="22"/>
              </w:rPr>
              <w:t>Atpakaļnosūtīšanas iemesls</w:t>
            </w:r>
          </w:p>
        </w:tc>
      </w:tr>
      <w:tr w:rsidR="00046C4B" w:rsidRPr="00211955" w14:paraId="708AF23F" w14:textId="77777777" w:rsidTr="001A5AC7">
        <w:tc>
          <w:tcPr>
            <w:tcW w:w="2498" w:type="pct"/>
            <w:gridSpan w:val="2"/>
            <w:shd w:val="clear" w:color="auto" w:fill="auto"/>
          </w:tcPr>
          <w:p w14:paraId="39A5D618"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Unknown</w:t>
            </w:r>
          </w:p>
          <w:p w14:paraId="2A13265F"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Gone away</w:t>
            </w:r>
          </w:p>
          <w:p w14:paraId="3BB3C136"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Refused</w:t>
            </w:r>
          </w:p>
          <w:p w14:paraId="7A07FF05"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Unclaimed</w:t>
            </w:r>
          </w:p>
          <w:p w14:paraId="1FCF4AD2"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Importation prohibited</w:t>
            </w:r>
          </w:p>
        </w:tc>
        <w:tc>
          <w:tcPr>
            <w:tcW w:w="2502" w:type="pct"/>
            <w:shd w:val="clear" w:color="auto" w:fill="auto"/>
          </w:tcPr>
          <w:p w14:paraId="53F9816D" w14:textId="77777777" w:rsidR="00046C4B" w:rsidRPr="00211955" w:rsidRDefault="00046C4B" w:rsidP="00046C4B">
            <w:pPr>
              <w:pStyle w:val="BodyText"/>
              <w:rPr>
                <w:noProof/>
                <w:sz w:val="22"/>
                <w:szCs w:val="22"/>
              </w:rPr>
            </w:pPr>
            <w:r w:rsidRPr="00211955">
              <w:rPr>
                <w:sz w:val="22"/>
                <w:szCs w:val="22"/>
              </w:rPr>
              <w:t>Adresāts nezināms</w:t>
            </w:r>
          </w:p>
          <w:p w14:paraId="25E71821" w14:textId="77777777" w:rsidR="00046C4B" w:rsidRPr="00211955" w:rsidRDefault="00046C4B" w:rsidP="00046C4B">
            <w:pPr>
              <w:pStyle w:val="BodyText"/>
              <w:rPr>
                <w:noProof/>
                <w:sz w:val="22"/>
                <w:szCs w:val="22"/>
              </w:rPr>
            </w:pPr>
            <w:r w:rsidRPr="00211955">
              <w:rPr>
                <w:sz w:val="22"/>
                <w:szCs w:val="22"/>
              </w:rPr>
              <w:t>Mainījis dzīvesvietu</w:t>
            </w:r>
          </w:p>
          <w:p w14:paraId="2D956230" w14:textId="77777777" w:rsidR="00046C4B" w:rsidRPr="00211955" w:rsidRDefault="00046C4B" w:rsidP="00046C4B">
            <w:pPr>
              <w:pStyle w:val="BodyText"/>
              <w:rPr>
                <w:noProof/>
                <w:sz w:val="22"/>
                <w:szCs w:val="22"/>
              </w:rPr>
            </w:pPr>
            <w:r w:rsidRPr="00211955">
              <w:rPr>
                <w:sz w:val="22"/>
                <w:szCs w:val="22"/>
              </w:rPr>
              <w:t>Atteicies saņemt</w:t>
            </w:r>
          </w:p>
          <w:p w14:paraId="56E487C1" w14:textId="77777777" w:rsidR="00046C4B" w:rsidRPr="00211955" w:rsidRDefault="00046C4B" w:rsidP="00046C4B">
            <w:pPr>
              <w:pStyle w:val="BodyText"/>
              <w:rPr>
                <w:noProof/>
                <w:sz w:val="22"/>
                <w:szCs w:val="22"/>
              </w:rPr>
            </w:pPr>
            <w:r w:rsidRPr="00211955">
              <w:rPr>
                <w:sz w:val="22"/>
                <w:szCs w:val="22"/>
              </w:rPr>
              <w:t>Nav pieprasīts</w:t>
            </w:r>
          </w:p>
          <w:p w14:paraId="32FEB5A3" w14:textId="1838D96C" w:rsidR="00046C4B" w:rsidRPr="00211955" w:rsidRDefault="00046C4B" w:rsidP="00046C4B">
            <w:pPr>
              <w:pStyle w:val="BodyText"/>
              <w:kinsoku w:val="0"/>
              <w:overflowPunct w:val="0"/>
              <w:jc w:val="both"/>
              <w:rPr>
                <w:noProof/>
                <w:sz w:val="22"/>
                <w:szCs w:val="22"/>
              </w:rPr>
            </w:pPr>
            <w:r w:rsidRPr="00211955">
              <w:rPr>
                <w:sz w:val="22"/>
                <w:szCs w:val="22"/>
              </w:rPr>
              <w:t>Ievest aizliegts</w:t>
            </w:r>
          </w:p>
        </w:tc>
      </w:tr>
      <w:tr w:rsidR="00046C4B" w:rsidRPr="00211955" w14:paraId="32FD08BE" w14:textId="77777777" w:rsidTr="001A5AC7">
        <w:tc>
          <w:tcPr>
            <w:tcW w:w="2498" w:type="pct"/>
            <w:gridSpan w:val="2"/>
            <w:shd w:val="clear" w:color="auto" w:fill="auto"/>
          </w:tcPr>
          <w:p w14:paraId="1D7C5865"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SDR</w:t>
            </w:r>
          </w:p>
        </w:tc>
        <w:tc>
          <w:tcPr>
            <w:tcW w:w="2502" w:type="pct"/>
            <w:shd w:val="clear" w:color="auto" w:fill="auto"/>
          </w:tcPr>
          <w:p w14:paraId="4657D7C2" w14:textId="23D57E19" w:rsidR="00046C4B" w:rsidRPr="00211955" w:rsidRDefault="00046C4B" w:rsidP="00046C4B">
            <w:pPr>
              <w:pStyle w:val="BodyText"/>
              <w:kinsoku w:val="0"/>
              <w:overflowPunct w:val="0"/>
              <w:jc w:val="both"/>
              <w:rPr>
                <w:noProof/>
                <w:sz w:val="22"/>
                <w:szCs w:val="22"/>
              </w:rPr>
            </w:pPr>
            <w:r w:rsidRPr="00211955">
              <w:rPr>
                <w:sz w:val="22"/>
                <w:szCs w:val="22"/>
              </w:rPr>
              <w:t>SDR</w:t>
            </w:r>
          </w:p>
        </w:tc>
      </w:tr>
      <w:tr w:rsidR="00046C4B" w:rsidRPr="00211955" w14:paraId="15429C0A" w14:textId="77777777" w:rsidTr="001A5AC7">
        <w:tc>
          <w:tcPr>
            <w:tcW w:w="2498" w:type="pct"/>
            <w:gridSpan w:val="2"/>
            <w:shd w:val="clear" w:color="auto" w:fill="auto"/>
          </w:tcPr>
          <w:p w14:paraId="30451DA4"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Presentation-to-Customs charge</w:t>
            </w:r>
          </w:p>
        </w:tc>
        <w:tc>
          <w:tcPr>
            <w:tcW w:w="2502" w:type="pct"/>
            <w:shd w:val="clear" w:color="auto" w:fill="auto"/>
          </w:tcPr>
          <w:p w14:paraId="668EF464" w14:textId="28482299" w:rsidR="00046C4B" w:rsidRPr="00211955" w:rsidRDefault="00046C4B" w:rsidP="00046C4B">
            <w:pPr>
              <w:pStyle w:val="BodyText"/>
              <w:kinsoku w:val="0"/>
              <w:overflowPunct w:val="0"/>
              <w:jc w:val="both"/>
              <w:rPr>
                <w:noProof/>
                <w:sz w:val="22"/>
                <w:szCs w:val="22"/>
              </w:rPr>
            </w:pPr>
            <w:r w:rsidRPr="00211955">
              <w:rPr>
                <w:sz w:val="22"/>
                <w:szCs w:val="22"/>
              </w:rPr>
              <w:t>Maksa par sūtījumu uzrādīšanu muitai</w:t>
            </w:r>
          </w:p>
        </w:tc>
      </w:tr>
      <w:tr w:rsidR="00046C4B" w:rsidRPr="00211955" w14:paraId="3819D217" w14:textId="77777777" w:rsidTr="001A5AC7">
        <w:tc>
          <w:tcPr>
            <w:tcW w:w="2498" w:type="pct"/>
            <w:gridSpan w:val="2"/>
            <w:shd w:val="clear" w:color="auto" w:fill="auto"/>
          </w:tcPr>
          <w:p w14:paraId="3768DAD7"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Storage charge</w:t>
            </w:r>
          </w:p>
        </w:tc>
        <w:tc>
          <w:tcPr>
            <w:tcW w:w="2502" w:type="pct"/>
            <w:shd w:val="clear" w:color="auto" w:fill="auto"/>
          </w:tcPr>
          <w:p w14:paraId="4CA02E37" w14:textId="06128188" w:rsidR="00046C4B" w:rsidRPr="00211955" w:rsidRDefault="00046C4B" w:rsidP="00046C4B">
            <w:pPr>
              <w:pStyle w:val="BodyText"/>
              <w:kinsoku w:val="0"/>
              <w:overflowPunct w:val="0"/>
              <w:jc w:val="both"/>
              <w:rPr>
                <w:noProof/>
                <w:sz w:val="22"/>
                <w:szCs w:val="22"/>
              </w:rPr>
            </w:pPr>
            <w:r w:rsidRPr="00211955">
              <w:rPr>
                <w:sz w:val="22"/>
                <w:szCs w:val="22"/>
              </w:rPr>
              <w:t>Uzglabāšanas maksa</w:t>
            </w:r>
          </w:p>
        </w:tc>
      </w:tr>
      <w:tr w:rsidR="00046C4B" w:rsidRPr="00211955" w14:paraId="4F8E2C42" w14:textId="77777777" w:rsidTr="001A5AC7">
        <w:tc>
          <w:tcPr>
            <w:tcW w:w="2498" w:type="pct"/>
            <w:gridSpan w:val="2"/>
            <w:shd w:val="clear" w:color="auto" w:fill="auto"/>
          </w:tcPr>
          <w:p w14:paraId="519D9B97"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Return charge</w:t>
            </w:r>
          </w:p>
        </w:tc>
        <w:tc>
          <w:tcPr>
            <w:tcW w:w="2502" w:type="pct"/>
            <w:shd w:val="clear" w:color="auto" w:fill="auto"/>
          </w:tcPr>
          <w:p w14:paraId="2666C487" w14:textId="0BEF3CC7" w:rsidR="00046C4B" w:rsidRPr="00211955" w:rsidRDefault="00046C4B" w:rsidP="00046C4B">
            <w:pPr>
              <w:pStyle w:val="BodyText"/>
              <w:kinsoku w:val="0"/>
              <w:overflowPunct w:val="0"/>
              <w:jc w:val="both"/>
              <w:rPr>
                <w:noProof/>
                <w:sz w:val="22"/>
                <w:szCs w:val="22"/>
              </w:rPr>
            </w:pPr>
            <w:r w:rsidRPr="00211955">
              <w:rPr>
                <w:sz w:val="22"/>
                <w:szCs w:val="22"/>
              </w:rPr>
              <w:t>Atpakaļnosūtīšanas maksa</w:t>
            </w:r>
          </w:p>
        </w:tc>
      </w:tr>
      <w:tr w:rsidR="00046C4B" w:rsidRPr="00211955" w14:paraId="4B4B8A8F" w14:textId="77777777" w:rsidTr="001A5AC7">
        <w:tc>
          <w:tcPr>
            <w:tcW w:w="2498" w:type="pct"/>
            <w:gridSpan w:val="2"/>
            <w:shd w:val="clear" w:color="auto" w:fill="auto"/>
          </w:tcPr>
          <w:p w14:paraId="1C44C92E"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Redirection charge</w:t>
            </w:r>
          </w:p>
        </w:tc>
        <w:tc>
          <w:tcPr>
            <w:tcW w:w="2502" w:type="pct"/>
            <w:shd w:val="clear" w:color="auto" w:fill="auto"/>
          </w:tcPr>
          <w:p w14:paraId="15E69E17" w14:textId="0B6B8505" w:rsidR="00046C4B" w:rsidRPr="00211955" w:rsidRDefault="00046C4B" w:rsidP="00046C4B">
            <w:pPr>
              <w:pStyle w:val="BodyText"/>
              <w:kinsoku w:val="0"/>
              <w:overflowPunct w:val="0"/>
              <w:jc w:val="both"/>
              <w:rPr>
                <w:noProof/>
                <w:sz w:val="22"/>
                <w:szCs w:val="22"/>
              </w:rPr>
            </w:pPr>
            <w:r w:rsidRPr="00211955">
              <w:rPr>
                <w:sz w:val="22"/>
                <w:szCs w:val="22"/>
              </w:rPr>
              <w:t>Pārsūtīšanas maksa</w:t>
            </w:r>
          </w:p>
        </w:tc>
      </w:tr>
      <w:tr w:rsidR="00046C4B" w:rsidRPr="00211955" w14:paraId="58630B50" w14:textId="77777777" w:rsidTr="001A5AC7">
        <w:tc>
          <w:tcPr>
            <w:tcW w:w="2498" w:type="pct"/>
            <w:gridSpan w:val="2"/>
            <w:shd w:val="clear" w:color="auto" w:fill="auto"/>
          </w:tcPr>
          <w:p w14:paraId="2C0F5E40"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Non-postal fees</w:t>
            </w:r>
          </w:p>
        </w:tc>
        <w:tc>
          <w:tcPr>
            <w:tcW w:w="2502" w:type="pct"/>
            <w:shd w:val="clear" w:color="auto" w:fill="auto"/>
          </w:tcPr>
          <w:p w14:paraId="649F8FF8" w14:textId="7F8CDB3A" w:rsidR="00046C4B" w:rsidRPr="00211955" w:rsidRDefault="00046C4B" w:rsidP="00046C4B">
            <w:pPr>
              <w:pStyle w:val="BodyText"/>
              <w:kinsoku w:val="0"/>
              <w:overflowPunct w:val="0"/>
              <w:jc w:val="both"/>
              <w:rPr>
                <w:noProof/>
                <w:sz w:val="22"/>
                <w:szCs w:val="22"/>
              </w:rPr>
            </w:pPr>
            <w:r w:rsidRPr="00211955">
              <w:rPr>
                <w:sz w:val="22"/>
                <w:szCs w:val="22"/>
              </w:rPr>
              <w:t>Ar pasta pakalpojumiem nesaistītās nodevas</w:t>
            </w:r>
          </w:p>
        </w:tc>
      </w:tr>
      <w:tr w:rsidR="00046C4B" w:rsidRPr="00211955" w14:paraId="1D18FD6C" w14:textId="77777777" w:rsidTr="001A5AC7">
        <w:tc>
          <w:tcPr>
            <w:tcW w:w="2498" w:type="pct"/>
            <w:gridSpan w:val="2"/>
            <w:shd w:val="clear" w:color="auto" w:fill="auto"/>
          </w:tcPr>
          <w:p w14:paraId="6AB5DD51"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Miscellaneous</w:t>
            </w:r>
          </w:p>
        </w:tc>
        <w:tc>
          <w:tcPr>
            <w:tcW w:w="2502" w:type="pct"/>
            <w:shd w:val="clear" w:color="auto" w:fill="auto"/>
          </w:tcPr>
          <w:p w14:paraId="5DF863C9" w14:textId="3393C305" w:rsidR="00046C4B" w:rsidRPr="00211955" w:rsidRDefault="00046C4B" w:rsidP="00046C4B">
            <w:pPr>
              <w:pStyle w:val="BodyText"/>
              <w:kinsoku w:val="0"/>
              <w:overflowPunct w:val="0"/>
              <w:jc w:val="both"/>
              <w:rPr>
                <w:noProof/>
                <w:sz w:val="22"/>
                <w:szCs w:val="22"/>
              </w:rPr>
            </w:pPr>
            <w:r w:rsidRPr="00211955">
              <w:rPr>
                <w:sz w:val="22"/>
                <w:szCs w:val="22"/>
              </w:rPr>
              <w:t>Cits</w:t>
            </w:r>
          </w:p>
        </w:tc>
      </w:tr>
      <w:tr w:rsidR="00046C4B" w:rsidRPr="00211955" w14:paraId="3A567F99" w14:textId="77777777" w:rsidTr="001A5AC7">
        <w:tc>
          <w:tcPr>
            <w:tcW w:w="2498" w:type="pct"/>
            <w:gridSpan w:val="2"/>
            <w:shd w:val="clear" w:color="auto" w:fill="auto"/>
          </w:tcPr>
          <w:p w14:paraId="62BEE52F" w14:textId="77777777" w:rsidR="00046C4B" w:rsidRPr="00211955" w:rsidRDefault="00046C4B" w:rsidP="00046C4B">
            <w:pPr>
              <w:pStyle w:val="BodyText"/>
              <w:kinsoku w:val="0"/>
              <w:overflowPunct w:val="0"/>
              <w:jc w:val="both"/>
              <w:rPr>
                <w:b/>
                <w:bCs/>
                <w:noProof/>
                <w:sz w:val="22"/>
                <w:szCs w:val="22"/>
                <w:lang w:val="en-GB"/>
              </w:rPr>
            </w:pPr>
            <w:r w:rsidRPr="00211955">
              <w:rPr>
                <w:b/>
                <w:bCs/>
                <w:noProof/>
                <w:sz w:val="22"/>
                <w:szCs w:val="22"/>
                <w:lang w:val="en-GB"/>
              </w:rPr>
              <w:t>Total</w:t>
            </w:r>
          </w:p>
        </w:tc>
        <w:tc>
          <w:tcPr>
            <w:tcW w:w="2502" w:type="pct"/>
            <w:shd w:val="clear" w:color="auto" w:fill="auto"/>
          </w:tcPr>
          <w:p w14:paraId="506B2AD1" w14:textId="073209EC" w:rsidR="00046C4B" w:rsidRPr="00211955" w:rsidRDefault="00046C4B" w:rsidP="00046C4B">
            <w:pPr>
              <w:pStyle w:val="BodyText"/>
              <w:kinsoku w:val="0"/>
              <w:overflowPunct w:val="0"/>
              <w:jc w:val="both"/>
              <w:rPr>
                <w:b/>
                <w:bCs/>
                <w:noProof/>
                <w:sz w:val="22"/>
                <w:szCs w:val="22"/>
              </w:rPr>
            </w:pPr>
            <w:r w:rsidRPr="00211955">
              <w:rPr>
                <w:b/>
                <w:bCs/>
                <w:sz w:val="22"/>
                <w:szCs w:val="22"/>
              </w:rPr>
              <w:t>Kopā</w:t>
            </w:r>
          </w:p>
        </w:tc>
      </w:tr>
      <w:tr w:rsidR="00046C4B" w:rsidRPr="00211955" w14:paraId="391D10B0" w14:textId="77777777" w:rsidTr="001A5AC7">
        <w:tc>
          <w:tcPr>
            <w:tcW w:w="2498" w:type="pct"/>
            <w:gridSpan w:val="2"/>
            <w:shd w:val="clear" w:color="auto" w:fill="auto"/>
          </w:tcPr>
          <w:p w14:paraId="2369EB19" w14:textId="77777777" w:rsidR="00046C4B" w:rsidRPr="00211955" w:rsidRDefault="00046C4B" w:rsidP="00046C4B">
            <w:pPr>
              <w:pStyle w:val="BodyText"/>
              <w:kinsoku w:val="0"/>
              <w:overflowPunct w:val="0"/>
              <w:jc w:val="both"/>
              <w:rPr>
                <w:noProof/>
                <w:sz w:val="22"/>
                <w:szCs w:val="22"/>
                <w:lang w:val="en-GB"/>
              </w:rPr>
            </w:pPr>
            <w:r w:rsidRPr="00211955">
              <w:rPr>
                <w:noProof/>
                <w:sz w:val="22"/>
                <w:szCs w:val="22"/>
                <w:lang w:val="en-GB"/>
              </w:rPr>
              <w:t>Size 105 x 148 mm</w:t>
            </w:r>
          </w:p>
        </w:tc>
        <w:tc>
          <w:tcPr>
            <w:tcW w:w="2502" w:type="pct"/>
            <w:shd w:val="clear" w:color="auto" w:fill="auto"/>
          </w:tcPr>
          <w:p w14:paraId="316CE1BE" w14:textId="6C134662" w:rsidR="00046C4B" w:rsidRPr="00211955" w:rsidRDefault="00046C4B" w:rsidP="00046C4B">
            <w:pPr>
              <w:pStyle w:val="BodyText"/>
              <w:kinsoku w:val="0"/>
              <w:overflowPunct w:val="0"/>
              <w:jc w:val="both"/>
              <w:rPr>
                <w:noProof/>
                <w:sz w:val="22"/>
                <w:szCs w:val="22"/>
              </w:rPr>
            </w:pPr>
            <w:r w:rsidRPr="00211955">
              <w:rPr>
                <w:sz w:val="22"/>
                <w:szCs w:val="22"/>
              </w:rPr>
              <w:t>Izmērs – 105 x 148 mm</w:t>
            </w:r>
          </w:p>
        </w:tc>
      </w:tr>
    </w:tbl>
    <w:p w14:paraId="7A31A0B3" w14:textId="77777777" w:rsidR="003537D2" w:rsidRDefault="003537D2" w:rsidP="0025224A">
      <w:pPr>
        <w:pStyle w:val="BodyText"/>
        <w:rPr>
          <w:noProof/>
          <w:lang w:val="en-GB"/>
        </w:rPr>
      </w:pPr>
    </w:p>
    <w:p w14:paraId="5415E5B4" w14:textId="37495F5E" w:rsidR="003537D2" w:rsidRDefault="003537D2" w:rsidP="00F67448">
      <w:pPr>
        <w:widowControl/>
        <w:autoSpaceDE/>
        <w:autoSpaceDN/>
        <w:adjustRightInd/>
        <w:spacing w:line="259" w:lineRule="auto"/>
        <w:rPr>
          <w:noProof/>
          <w:lang w:val="en-GB"/>
        </w:rPr>
      </w:pPr>
      <w:r>
        <w:br w:type="page"/>
      </w:r>
    </w:p>
    <w:p w14:paraId="671A0175" w14:textId="77777777" w:rsidR="003537D2" w:rsidRDefault="00724608" w:rsidP="0025224A">
      <w:pPr>
        <w:pStyle w:val="BodyText"/>
        <w:rPr>
          <w:noProof/>
        </w:rPr>
      </w:pPr>
      <w:r>
        <w:pict w14:anchorId="2D28A993">
          <v:shape id="Attēls 16" o:spid="_x0000_i1143" type="#_x0000_t75" style="width:454.2pt;height:610.8pt;visibility:visible">
            <v:imagedata r:id="rId128" o:title=""/>
          </v:shape>
        </w:pict>
      </w:r>
    </w:p>
    <w:p w14:paraId="6BB6C1E3" w14:textId="54A91D27"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EE4CFB" w:rsidRPr="00211955" w14:paraId="3477F15A" w14:textId="77777777" w:rsidTr="001A5AC7">
        <w:tc>
          <w:tcPr>
            <w:tcW w:w="2492" w:type="pct"/>
            <w:shd w:val="clear" w:color="auto" w:fill="auto"/>
          </w:tcPr>
          <w:p w14:paraId="05B06004" w14:textId="77777777" w:rsidR="00EE4CFB" w:rsidRPr="00211955" w:rsidRDefault="00EE4CFB" w:rsidP="001A5AC7">
            <w:pPr>
              <w:pStyle w:val="BodyText"/>
              <w:keepNext/>
              <w:kinsoku w:val="0"/>
              <w:overflowPunct w:val="0"/>
              <w:jc w:val="center"/>
              <w:rPr>
                <w:b/>
                <w:bCs/>
                <w:noProof/>
                <w:sz w:val="22"/>
                <w:szCs w:val="22"/>
                <w:lang w:val="en-GB"/>
              </w:rPr>
            </w:pPr>
            <w:r w:rsidRPr="00211955">
              <w:rPr>
                <w:b/>
                <w:bCs/>
                <w:noProof/>
                <w:sz w:val="22"/>
                <w:szCs w:val="22"/>
                <w:lang w:val="en-GB"/>
              </w:rPr>
              <w:t>Angļu val.</w:t>
            </w:r>
          </w:p>
        </w:tc>
        <w:tc>
          <w:tcPr>
            <w:tcW w:w="2508" w:type="pct"/>
            <w:gridSpan w:val="2"/>
            <w:shd w:val="clear" w:color="auto" w:fill="auto"/>
          </w:tcPr>
          <w:p w14:paraId="5A601E51" w14:textId="77777777" w:rsidR="00EE4CFB" w:rsidRPr="00211955" w:rsidRDefault="00EE4CFB" w:rsidP="001A5AC7">
            <w:pPr>
              <w:pStyle w:val="BodyText"/>
              <w:keepNext/>
              <w:kinsoku w:val="0"/>
              <w:overflowPunct w:val="0"/>
              <w:jc w:val="center"/>
              <w:rPr>
                <w:b/>
                <w:bCs/>
                <w:sz w:val="22"/>
                <w:szCs w:val="22"/>
              </w:rPr>
            </w:pPr>
            <w:r w:rsidRPr="00211955">
              <w:rPr>
                <w:b/>
                <w:bCs/>
                <w:sz w:val="22"/>
                <w:szCs w:val="22"/>
              </w:rPr>
              <w:t>Latviešu val.</w:t>
            </w:r>
          </w:p>
        </w:tc>
      </w:tr>
      <w:tr w:rsidR="00D42BDA" w:rsidRPr="00211955" w14:paraId="7328B21F" w14:textId="77777777" w:rsidTr="001A5AC7">
        <w:tc>
          <w:tcPr>
            <w:tcW w:w="2498" w:type="pct"/>
            <w:gridSpan w:val="2"/>
            <w:shd w:val="clear" w:color="auto" w:fill="auto"/>
          </w:tcPr>
          <w:p w14:paraId="7872E10F"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VN number</w:t>
            </w:r>
          </w:p>
        </w:tc>
        <w:tc>
          <w:tcPr>
            <w:tcW w:w="2502" w:type="pct"/>
            <w:shd w:val="clear" w:color="auto" w:fill="auto"/>
          </w:tcPr>
          <w:p w14:paraId="6A30F4B5" w14:textId="62EDC400" w:rsidR="00D42BDA" w:rsidRPr="00211955" w:rsidRDefault="00D42BDA" w:rsidP="00D42BDA">
            <w:pPr>
              <w:pStyle w:val="BodyText"/>
              <w:kinsoku w:val="0"/>
              <w:overflowPunct w:val="0"/>
              <w:jc w:val="both"/>
              <w:rPr>
                <w:noProof/>
                <w:sz w:val="22"/>
                <w:szCs w:val="22"/>
              </w:rPr>
            </w:pPr>
            <w:r w:rsidRPr="00211955">
              <w:rPr>
                <w:sz w:val="22"/>
                <w:szCs w:val="22"/>
              </w:rPr>
              <w:t>PP numurs</w:t>
            </w:r>
          </w:p>
        </w:tc>
      </w:tr>
      <w:tr w:rsidR="00D42BDA" w:rsidRPr="00211955" w14:paraId="5D0CE733" w14:textId="77777777" w:rsidTr="001A5AC7">
        <w:tc>
          <w:tcPr>
            <w:tcW w:w="2498" w:type="pct"/>
            <w:gridSpan w:val="2"/>
            <w:shd w:val="clear" w:color="auto" w:fill="auto"/>
          </w:tcPr>
          <w:p w14:paraId="7B463E74" w14:textId="77777777" w:rsidR="00D42BDA" w:rsidRPr="00211955" w:rsidRDefault="00D42BDA" w:rsidP="00D42BDA">
            <w:pPr>
              <w:pStyle w:val="BodyText"/>
              <w:kinsoku w:val="0"/>
              <w:overflowPunct w:val="0"/>
              <w:jc w:val="both"/>
              <w:rPr>
                <w:b/>
                <w:noProof/>
                <w:sz w:val="22"/>
                <w:szCs w:val="22"/>
                <w:lang w:val="en-GB"/>
              </w:rPr>
            </w:pPr>
            <w:r w:rsidRPr="00211955">
              <w:rPr>
                <w:b/>
                <w:noProof/>
                <w:sz w:val="22"/>
                <w:szCs w:val="22"/>
                <w:lang w:val="en-GB"/>
              </w:rPr>
              <w:t>VERIFICATION NOTE</w:t>
            </w:r>
          </w:p>
        </w:tc>
        <w:tc>
          <w:tcPr>
            <w:tcW w:w="2502" w:type="pct"/>
            <w:shd w:val="clear" w:color="auto" w:fill="auto"/>
          </w:tcPr>
          <w:p w14:paraId="50D6D742" w14:textId="4B2B6EDC" w:rsidR="00D42BDA" w:rsidRPr="00211955" w:rsidRDefault="00D42BDA" w:rsidP="00D42BDA">
            <w:pPr>
              <w:pStyle w:val="BodyText"/>
              <w:kinsoku w:val="0"/>
              <w:overflowPunct w:val="0"/>
              <w:jc w:val="both"/>
              <w:rPr>
                <w:b/>
                <w:bCs/>
                <w:noProof/>
                <w:sz w:val="22"/>
                <w:szCs w:val="22"/>
              </w:rPr>
            </w:pPr>
            <w:r w:rsidRPr="00211955">
              <w:rPr>
                <w:b/>
                <w:bCs/>
                <w:sz w:val="22"/>
                <w:szCs w:val="22"/>
              </w:rPr>
              <w:t>PĀRBAUDES PAZIŅOJUMS</w:t>
            </w:r>
          </w:p>
        </w:tc>
      </w:tr>
      <w:tr w:rsidR="00D42BDA" w:rsidRPr="00211955" w14:paraId="2A4FE69D" w14:textId="77777777" w:rsidTr="001A5AC7">
        <w:tc>
          <w:tcPr>
            <w:tcW w:w="2498" w:type="pct"/>
            <w:gridSpan w:val="2"/>
            <w:shd w:val="clear" w:color="auto" w:fill="auto"/>
          </w:tcPr>
          <w:p w14:paraId="530E82C4" w14:textId="77777777" w:rsidR="00D42BDA" w:rsidRPr="00211955" w:rsidRDefault="00D42BDA" w:rsidP="00D42BDA">
            <w:pPr>
              <w:pStyle w:val="BodyText"/>
              <w:kinsoku w:val="0"/>
              <w:overflowPunct w:val="0"/>
              <w:jc w:val="both"/>
              <w:rPr>
                <w:b/>
                <w:noProof/>
                <w:sz w:val="22"/>
                <w:szCs w:val="22"/>
                <w:lang w:val="en-GB"/>
              </w:rPr>
            </w:pPr>
            <w:r w:rsidRPr="00211955">
              <w:rPr>
                <w:b/>
                <w:noProof/>
                <w:sz w:val="22"/>
                <w:szCs w:val="22"/>
                <w:lang w:val="en-GB"/>
              </w:rPr>
              <w:t>CP 78</w:t>
            </w:r>
          </w:p>
        </w:tc>
        <w:tc>
          <w:tcPr>
            <w:tcW w:w="2502" w:type="pct"/>
            <w:shd w:val="clear" w:color="auto" w:fill="auto"/>
          </w:tcPr>
          <w:p w14:paraId="6EBB80FA" w14:textId="71B3B806" w:rsidR="00D42BDA" w:rsidRPr="00211955" w:rsidRDefault="00D42BDA" w:rsidP="00D42BDA">
            <w:pPr>
              <w:pStyle w:val="BodyText"/>
              <w:kinsoku w:val="0"/>
              <w:overflowPunct w:val="0"/>
              <w:jc w:val="both"/>
              <w:rPr>
                <w:b/>
                <w:bCs/>
                <w:noProof/>
                <w:sz w:val="22"/>
                <w:szCs w:val="22"/>
              </w:rPr>
            </w:pPr>
            <w:r w:rsidRPr="00211955">
              <w:rPr>
                <w:b/>
                <w:bCs/>
                <w:sz w:val="22"/>
                <w:szCs w:val="22"/>
              </w:rPr>
              <w:t>CP 78</w:t>
            </w:r>
          </w:p>
        </w:tc>
      </w:tr>
      <w:tr w:rsidR="00D42BDA" w:rsidRPr="00211955" w14:paraId="32632250" w14:textId="77777777" w:rsidTr="001A5AC7">
        <w:tc>
          <w:tcPr>
            <w:tcW w:w="2498" w:type="pct"/>
            <w:gridSpan w:val="2"/>
            <w:shd w:val="clear" w:color="auto" w:fill="auto"/>
          </w:tcPr>
          <w:p w14:paraId="564EEF2C"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Date</w:t>
            </w:r>
          </w:p>
        </w:tc>
        <w:tc>
          <w:tcPr>
            <w:tcW w:w="2502" w:type="pct"/>
            <w:shd w:val="clear" w:color="auto" w:fill="auto"/>
          </w:tcPr>
          <w:p w14:paraId="2D3A5888" w14:textId="3959E8B7" w:rsidR="00D42BDA" w:rsidRPr="00211955" w:rsidRDefault="00D42BDA" w:rsidP="00D42BDA">
            <w:pPr>
              <w:pStyle w:val="BodyText"/>
              <w:kinsoku w:val="0"/>
              <w:overflowPunct w:val="0"/>
              <w:jc w:val="both"/>
              <w:rPr>
                <w:noProof/>
                <w:sz w:val="22"/>
                <w:szCs w:val="22"/>
              </w:rPr>
            </w:pPr>
            <w:r w:rsidRPr="00211955">
              <w:rPr>
                <w:sz w:val="22"/>
                <w:szCs w:val="22"/>
              </w:rPr>
              <w:t>Datums</w:t>
            </w:r>
          </w:p>
        </w:tc>
      </w:tr>
      <w:tr w:rsidR="00D42BDA" w:rsidRPr="00211955" w14:paraId="19B4A602" w14:textId="77777777" w:rsidTr="001A5AC7">
        <w:tc>
          <w:tcPr>
            <w:tcW w:w="2498" w:type="pct"/>
            <w:gridSpan w:val="2"/>
            <w:shd w:val="clear" w:color="auto" w:fill="auto"/>
          </w:tcPr>
          <w:p w14:paraId="202826CA"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VN originator</w:t>
            </w:r>
          </w:p>
        </w:tc>
        <w:tc>
          <w:tcPr>
            <w:tcW w:w="2502" w:type="pct"/>
            <w:shd w:val="clear" w:color="auto" w:fill="auto"/>
          </w:tcPr>
          <w:p w14:paraId="3F64D10D" w14:textId="72541917" w:rsidR="00D42BDA" w:rsidRPr="00211955" w:rsidRDefault="00D42BDA" w:rsidP="00D42BDA">
            <w:pPr>
              <w:pStyle w:val="BodyText"/>
              <w:kinsoku w:val="0"/>
              <w:overflowPunct w:val="0"/>
              <w:jc w:val="both"/>
              <w:rPr>
                <w:noProof/>
                <w:sz w:val="22"/>
                <w:szCs w:val="22"/>
              </w:rPr>
            </w:pPr>
            <w:r w:rsidRPr="00211955">
              <w:rPr>
                <w:sz w:val="22"/>
                <w:szCs w:val="22"/>
              </w:rPr>
              <w:t>PP sagatavoja</w:t>
            </w:r>
          </w:p>
        </w:tc>
      </w:tr>
      <w:tr w:rsidR="00D42BDA" w:rsidRPr="00211955" w14:paraId="5C8F967D" w14:textId="77777777" w:rsidTr="001A5AC7">
        <w:tc>
          <w:tcPr>
            <w:tcW w:w="2498" w:type="pct"/>
            <w:gridSpan w:val="2"/>
            <w:shd w:val="clear" w:color="auto" w:fill="auto"/>
          </w:tcPr>
          <w:p w14:paraId="42515CBD"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VN destination</w:t>
            </w:r>
          </w:p>
        </w:tc>
        <w:tc>
          <w:tcPr>
            <w:tcW w:w="2502" w:type="pct"/>
            <w:shd w:val="clear" w:color="auto" w:fill="auto"/>
          </w:tcPr>
          <w:p w14:paraId="465F9979" w14:textId="5EA49763" w:rsidR="00D42BDA" w:rsidRPr="00211955" w:rsidRDefault="00D42BDA" w:rsidP="00D42BDA">
            <w:pPr>
              <w:pStyle w:val="BodyText"/>
              <w:kinsoku w:val="0"/>
              <w:overflowPunct w:val="0"/>
              <w:jc w:val="both"/>
              <w:rPr>
                <w:noProof/>
                <w:sz w:val="22"/>
                <w:szCs w:val="22"/>
              </w:rPr>
            </w:pPr>
            <w:r w:rsidRPr="00211955">
              <w:rPr>
                <w:sz w:val="22"/>
                <w:szCs w:val="22"/>
              </w:rPr>
              <w:t>PP saņēmējs</w:t>
            </w:r>
          </w:p>
        </w:tc>
      </w:tr>
      <w:tr w:rsidR="00D42BDA" w:rsidRPr="00211955" w14:paraId="30E63EFF" w14:textId="77777777" w:rsidTr="001A5AC7">
        <w:tc>
          <w:tcPr>
            <w:tcW w:w="2498" w:type="pct"/>
            <w:gridSpan w:val="2"/>
            <w:shd w:val="clear" w:color="auto" w:fill="auto"/>
          </w:tcPr>
          <w:p w14:paraId="0B8D29F5"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Operators</w:t>
            </w:r>
          </w:p>
        </w:tc>
        <w:tc>
          <w:tcPr>
            <w:tcW w:w="2502" w:type="pct"/>
            <w:shd w:val="clear" w:color="auto" w:fill="auto"/>
          </w:tcPr>
          <w:p w14:paraId="418F48BD" w14:textId="0E485739" w:rsidR="00D42BDA" w:rsidRPr="00211955" w:rsidRDefault="00D42BDA" w:rsidP="00D42BDA">
            <w:pPr>
              <w:pStyle w:val="BodyText"/>
              <w:kinsoku w:val="0"/>
              <w:overflowPunct w:val="0"/>
              <w:jc w:val="both"/>
              <w:rPr>
                <w:noProof/>
                <w:sz w:val="22"/>
                <w:szCs w:val="22"/>
              </w:rPr>
            </w:pPr>
            <w:r w:rsidRPr="00211955">
              <w:rPr>
                <w:sz w:val="22"/>
                <w:szCs w:val="22"/>
              </w:rPr>
              <w:t>Operatori</w:t>
            </w:r>
          </w:p>
        </w:tc>
      </w:tr>
      <w:tr w:rsidR="00D42BDA" w:rsidRPr="00211955" w14:paraId="2FA2F7E8" w14:textId="77777777" w:rsidTr="001A5AC7">
        <w:tc>
          <w:tcPr>
            <w:tcW w:w="2498" w:type="pct"/>
            <w:gridSpan w:val="2"/>
            <w:shd w:val="clear" w:color="auto" w:fill="auto"/>
          </w:tcPr>
          <w:p w14:paraId="0C0B894B"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Office code and name</w:t>
            </w:r>
          </w:p>
        </w:tc>
        <w:tc>
          <w:tcPr>
            <w:tcW w:w="2502" w:type="pct"/>
            <w:shd w:val="clear" w:color="auto" w:fill="auto"/>
          </w:tcPr>
          <w:p w14:paraId="319EAEC1" w14:textId="22E3DC48" w:rsidR="00D42BDA" w:rsidRPr="00211955" w:rsidRDefault="00D42BDA" w:rsidP="00D42BDA">
            <w:pPr>
              <w:pStyle w:val="BodyText"/>
              <w:kinsoku w:val="0"/>
              <w:overflowPunct w:val="0"/>
              <w:jc w:val="both"/>
              <w:rPr>
                <w:noProof/>
                <w:sz w:val="22"/>
                <w:szCs w:val="22"/>
              </w:rPr>
            </w:pPr>
            <w:r w:rsidRPr="00211955">
              <w:rPr>
                <w:sz w:val="22"/>
                <w:szCs w:val="22"/>
              </w:rPr>
              <w:t>Pasta iestādes kods un nosaukums</w:t>
            </w:r>
          </w:p>
        </w:tc>
      </w:tr>
      <w:tr w:rsidR="00D42BDA" w:rsidRPr="00211955" w14:paraId="0135DC6C" w14:textId="77777777" w:rsidTr="001A5AC7">
        <w:tc>
          <w:tcPr>
            <w:tcW w:w="2498" w:type="pct"/>
            <w:gridSpan w:val="2"/>
            <w:shd w:val="clear" w:color="auto" w:fill="auto"/>
          </w:tcPr>
          <w:p w14:paraId="1A0D584C"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Anomalies concern</w:t>
            </w:r>
          </w:p>
        </w:tc>
        <w:tc>
          <w:tcPr>
            <w:tcW w:w="2502" w:type="pct"/>
            <w:shd w:val="clear" w:color="auto" w:fill="auto"/>
          </w:tcPr>
          <w:p w14:paraId="0D012D5C" w14:textId="3275332E" w:rsidR="00D42BDA" w:rsidRPr="00211955" w:rsidRDefault="00D42BDA" w:rsidP="00D42BDA">
            <w:pPr>
              <w:pStyle w:val="BodyText"/>
              <w:kinsoku w:val="0"/>
              <w:overflowPunct w:val="0"/>
              <w:jc w:val="both"/>
              <w:rPr>
                <w:noProof/>
                <w:sz w:val="22"/>
                <w:szCs w:val="22"/>
              </w:rPr>
            </w:pPr>
            <w:r w:rsidRPr="00211955">
              <w:rPr>
                <w:sz w:val="22"/>
                <w:szCs w:val="22"/>
              </w:rPr>
              <w:t>Neatbilstības attiecas uz</w:t>
            </w:r>
          </w:p>
        </w:tc>
      </w:tr>
      <w:tr w:rsidR="00D42BDA" w:rsidRPr="00211955" w14:paraId="55230AA9" w14:textId="77777777" w:rsidTr="001A5AC7">
        <w:tc>
          <w:tcPr>
            <w:tcW w:w="2498" w:type="pct"/>
            <w:gridSpan w:val="2"/>
            <w:shd w:val="clear" w:color="auto" w:fill="auto"/>
          </w:tcPr>
          <w:p w14:paraId="0A55BEFB"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a dispatch</w:t>
            </w:r>
          </w:p>
          <w:p w14:paraId="168C48F4"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a consignment</w:t>
            </w:r>
          </w:p>
          <w:p w14:paraId="1ED7663D"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other</w:t>
            </w:r>
          </w:p>
        </w:tc>
        <w:tc>
          <w:tcPr>
            <w:tcW w:w="2502" w:type="pct"/>
            <w:shd w:val="clear" w:color="auto" w:fill="auto"/>
          </w:tcPr>
          <w:p w14:paraId="0DB2EBFD" w14:textId="77777777" w:rsidR="00D42BDA" w:rsidRPr="00211955" w:rsidRDefault="00D42BDA" w:rsidP="00D42BDA">
            <w:pPr>
              <w:pStyle w:val="BodyText"/>
              <w:rPr>
                <w:noProof/>
                <w:sz w:val="22"/>
                <w:szCs w:val="22"/>
              </w:rPr>
            </w:pPr>
            <w:r w:rsidRPr="00211955">
              <w:rPr>
                <w:sz w:val="22"/>
                <w:szCs w:val="22"/>
              </w:rPr>
              <w:t>depešu</w:t>
            </w:r>
          </w:p>
          <w:p w14:paraId="2414077A" w14:textId="77777777" w:rsidR="00D42BDA" w:rsidRPr="00211955" w:rsidRDefault="00D42BDA" w:rsidP="00D42BDA">
            <w:pPr>
              <w:pStyle w:val="BodyText"/>
              <w:rPr>
                <w:noProof/>
                <w:sz w:val="22"/>
                <w:szCs w:val="22"/>
              </w:rPr>
            </w:pPr>
            <w:r w:rsidRPr="00211955">
              <w:rPr>
                <w:sz w:val="22"/>
                <w:szCs w:val="22"/>
              </w:rPr>
              <w:t>konsignāciju</w:t>
            </w:r>
          </w:p>
          <w:p w14:paraId="7EAD304E" w14:textId="2F6FA07F" w:rsidR="00D42BDA" w:rsidRPr="00211955" w:rsidRDefault="00D42BDA" w:rsidP="00D42BDA">
            <w:pPr>
              <w:pStyle w:val="BodyText"/>
              <w:kinsoku w:val="0"/>
              <w:overflowPunct w:val="0"/>
              <w:jc w:val="both"/>
              <w:rPr>
                <w:noProof/>
                <w:sz w:val="22"/>
                <w:szCs w:val="22"/>
              </w:rPr>
            </w:pPr>
            <w:r w:rsidRPr="00211955">
              <w:rPr>
                <w:sz w:val="22"/>
                <w:szCs w:val="22"/>
              </w:rPr>
              <w:t>cits</w:t>
            </w:r>
          </w:p>
        </w:tc>
      </w:tr>
      <w:tr w:rsidR="00D42BDA" w:rsidRPr="00211955" w14:paraId="66419CFA" w14:textId="77777777" w:rsidTr="001A5AC7">
        <w:tc>
          <w:tcPr>
            <w:tcW w:w="2498" w:type="pct"/>
            <w:gridSpan w:val="2"/>
            <w:shd w:val="clear" w:color="auto" w:fill="auto"/>
          </w:tcPr>
          <w:p w14:paraId="3C5CC5A5"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Dispatch/consignment identifier</w:t>
            </w:r>
          </w:p>
        </w:tc>
        <w:tc>
          <w:tcPr>
            <w:tcW w:w="2502" w:type="pct"/>
            <w:shd w:val="clear" w:color="auto" w:fill="auto"/>
          </w:tcPr>
          <w:p w14:paraId="4E171306" w14:textId="3975DF8B" w:rsidR="00D42BDA" w:rsidRPr="00211955" w:rsidRDefault="00D42BDA" w:rsidP="00D42BDA">
            <w:pPr>
              <w:pStyle w:val="BodyText"/>
              <w:kinsoku w:val="0"/>
              <w:overflowPunct w:val="0"/>
              <w:jc w:val="both"/>
              <w:rPr>
                <w:noProof/>
                <w:sz w:val="22"/>
                <w:szCs w:val="22"/>
              </w:rPr>
            </w:pPr>
            <w:r w:rsidRPr="00211955">
              <w:rPr>
                <w:sz w:val="22"/>
                <w:szCs w:val="22"/>
              </w:rPr>
              <w:t>Depešas/konsignācijas identifikators</w:t>
            </w:r>
          </w:p>
        </w:tc>
      </w:tr>
      <w:tr w:rsidR="00D42BDA" w:rsidRPr="00211955" w14:paraId="4B1E6B9A" w14:textId="77777777" w:rsidTr="001A5AC7">
        <w:tc>
          <w:tcPr>
            <w:tcW w:w="2498" w:type="pct"/>
            <w:gridSpan w:val="2"/>
            <w:shd w:val="clear" w:color="auto" w:fill="auto"/>
          </w:tcPr>
          <w:p w14:paraId="7E300DD0"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Document date</w:t>
            </w:r>
          </w:p>
        </w:tc>
        <w:tc>
          <w:tcPr>
            <w:tcW w:w="2502" w:type="pct"/>
            <w:shd w:val="clear" w:color="auto" w:fill="auto"/>
          </w:tcPr>
          <w:p w14:paraId="148EF374" w14:textId="7A9DFECF" w:rsidR="00D42BDA" w:rsidRPr="00211955" w:rsidRDefault="00D42BDA" w:rsidP="00D42BDA">
            <w:pPr>
              <w:pStyle w:val="BodyText"/>
              <w:kinsoku w:val="0"/>
              <w:overflowPunct w:val="0"/>
              <w:jc w:val="both"/>
              <w:rPr>
                <w:noProof/>
                <w:sz w:val="22"/>
                <w:szCs w:val="22"/>
              </w:rPr>
            </w:pPr>
            <w:r w:rsidRPr="00211955">
              <w:rPr>
                <w:sz w:val="22"/>
                <w:szCs w:val="22"/>
              </w:rPr>
              <w:t>Dokumenta datums:</w:t>
            </w:r>
          </w:p>
        </w:tc>
      </w:tr>
      <w:tr w:rsidR="00D42BDA" w:rsidRPr="00211955" w14:paraId="57F9233D" w14:textId="77777777" w:rsidTr="001A5AC7">
        <w:tc>
          <w:tcPr>
            <w:tcW w:w="2498" w:type="pct"/>
            <w:gridSpan w:val="2"/>
            <w:shd w:val="clear" w:color="auto" w:fill="auto"/>
          </w:tcPr>
          <w:p w14:paraId="6912D134"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Dispatching office of exchange</w:t>
            </w:r>
          </w:p>
        </w:tc>
        <w:tc>
          <w:tcPr>
            <w:tcW w:w="2502" w:type="pct"/>
            <w:shd w:val="clear" w:color="auto" w:fill="auto"/>
          </w:tcPr>
          <w:p w14:paraId="11F0A510" w14:textId="6C0C26F6" w:rsidR="00D42BDA" w:rsidRPr="00211955" w:rsidRDefault="00D42BDA" w:rsidP="00D42BDA">
            <w:pPr>
              <w:pStyle w:val="BodyText"/>
              <w:kinsoku w:val="0"/>
              <w:overflowPunct w:val="0"/>
              <w:jc w:val="both"/>
              <w:rPr>
                <w:noProof/>
                <w:sz w:val="22"/>
                <w:szCs w:val="22"/>
              </w:rPr>
            </w:pPr>
            <w:r w:rsidRPr="00211955">
              <w:rPr>
                <w:sz w:val="22"/>
                <w:szCs w:val="22"/>
              </w:rPr>
              <w:t>Pasta apmaiņas vieta nosūtītāja</w:t>
            </w:r>
          </w:p>
        </w:tc>
      </w:tr>
      <w:tr w:rsidR="00D42BDA" w:rsidRPr="00211955" w14:paraId="5B569291" w14:textId="77777777" w:rsidTr="001A5AC7">
        <w:tc>
          <w:tcPr>
            <w:tcW w:w="2498" w:type="pct"/>
            <w:gridSpan w:val="2"/>
            <w:shd w:val="clear" w:color="auto" w:fill="auto"/>
          </w:tcPr>
          <w:p w14:paraId="0BC9BF7E"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Office of exchange of destination</w:t>
            </w:r>
          </w:p>
        </w:tc>
        <w:tc>
          <w:tcPr>
            <w:tcW w:w="2502" w:type="pct"/>
            <w:shd w:val="clear" w:color="auto" w:fill="auto"/>
          </w:tcPr>
          <w:p w14:paraId="55C40091" w14:textId="072D99D4" w:rsidR="00D42BDA" w:rsidRPr="00211955" w:rsidRDefault="00D42BDA" w:rsidP="00D42BDA">
            <w:pPr>
              <w:pStyle w:val="BodyText"/>
              <w:kinsoku w:val="0"/>
              <w:overflowPunct w:val="0"/>
              <w:jc w:val="both"/>
              <w:rPr>
                <w:noProof/>
                <w:sz w:val="22"/>
                <w:szCs w:val="22"/>
              </w:rPr>
            </w:pPr>
            <w:r w:rsidRPr="00211955">
              <w:rPr>
                <w:sz w:val="22"/>
                <w:szCs w:val="22"/>
              </w:rPr>
              <w:t>Pasta apmaiņas vieta saņēmēja</w:t>
            </w:r>
          </w:p>
        </w:tc>
      </w:tr>
      <w:tr w:rsidR="00D42BDA" w:rsidRPr="00211955" w14:paraId="05F11CE9" w14:textId="77777777" w:rsidTr="001A5AC7">
        <w:tc>
          <w:tcPr>
            <w:tcW w:w="2498" w:type="pct"/>
            <w:gridSpan w:val="2"/>
            <w:shd w:val="clear" w:color="auto" w:fill="auto"/>
          </w:tcPr>
          <w:p w14:paraId="2341A0FD" w14:textId="77777777" w:rsidR="00D42BDA" w:rsidRPr="00211955" w:rsidRDefault="00D42BDA" w:rsidP="00D42BDA">
            <w:pPr>
              <w:pStyle w:val="BodyText"/>
              <w:kinsoku w:val="0"/>
              <w:overflowPunct w:val="0"/>
              <w:jc w:val="both"/>
              <w:rPr>
                <w:b/>
                <w:noProof/>
                <w:sz w:val="22"/>
                <w:szCs w:val="22"/>
                <w:lang w:val="en-GB"/>
              </w:rPr>
            </w:pPr>
            <w:r w:rsidRPr="00211955">
              <w:rPr>
                <w:b/>
                <w:noProof/>
                <w:sz w:val="22"/>
                <w:szCs w:val="22"/>
                <w:lang w:val="en-GB"/>
              </w:rPr>
              <w:t>VN summary codes</w:t>
            </w:r>
          </w:p>
        </w:tc>
        <w:tc>
          <w:tcPr>
            <w:tcW w:w="2502" w:type="pct"/>
            <w:shd w:val="clear" w:color="auto" w:fill="auto"/>
          </w:tcPr>
          <w:p w14:paraId="27C9DB5C" w14:textId="053BAA95" w:rsidR="00D42BDA" w:rsidRPr="00211955" w:rsidRDefault="00D42BDA" w:rsidP="00D42BDA">
            <w:pPr>
              <w:pStyle w:val="BodyText"/>
              <w:kinsoku w:val="0"/>
              <w:overflowPunct w:val="0"/>
              <w:jc w:val="both"/>
              <w:rPr>
                <w:b/>
                <w:bCs/>
                <w:noProof/>
                <w:sz w:val="22"/>
                <w:szCs w:val="22"/>
              </w:rPr>
            </w:pPr>
            <w:r w:rsidRPr="00211955">
              <w:rPr>
                <w:b/>
                <w:bCs/>
                <w:sz w:val="22"/>
                <w:szCs w:val="22"/>
              </w:rPr>
              <w:t>PP kodu apkopojums</w:t>
            </w:r>
          </w:p>
        </w:tc>
      </w:tr>
      <w:tr w:rsidR="00D42BDA" w:rsidRPr="00211955" w14:paraId="486B451F" w14:textId="77777777" w:rsidTr="001A5AC7">
        <w:tc>
          <w:tcPr>
            <w:tcW w:w="2498" w:type="pct"/>
            <w:gridSpan w:val="2"/>
            <w:shd w:val="clear" w:color="auto" w:fill="auto"/>
          </w:tcPr>
          <w:p w14:paraId="0DEECADF"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10 – Missing document(s)</w:t>
            </w:r>
          </w:p>
        </w:tc>
        <w:tc>
          <w:tcPr>
            <w:tcW w:w="2502" w:type="pct"/>
            <w:shd w:val="clear" w:color="auto" w:fill="auto"/>
          </w:tcPr>
          <w:p w14:paraId="1CE997A5" w14:textId="285ECFB0" w:rsidR="00D42BDA" w:rsidRPr="00211955" w:rsidRDefault="00D42BDA" w:rsidP="00D42BDA">
            <w:pPr>
              <w:pStyle w:val="BodyText"/>
              <w:kinsoku w:val="0"/>
              <w:overflowPunct w:val="0"/>
              <w:jc w:val="both"/>
              <w:rPr>
                <w:noProof/>
                <w:sz w:val="22"/>
                <w:szCs w:val="22"/>
              </w:rPr>
            </w:pPr>
            <w:r w:rsidRPr="00211955">
              <w:rPr>
                <w:sz w:val="22"/>
                <w:szCs w:val="22"/>
              </w:rPr>
              <w:t>10 – nozaudēti dokumenti</w:t>
            </w:r>
          </w:p>
        </w:tc>
      </w:tr>
      <w:tr w:rsidR="00D42BDA" w:rsidRPr="00211955" w14:paraId="33EC74C5" w14:textId="77777777" w:rsidTr="001A5AC7">
        <w:tc>
          <w:tcPr>
            <w:tcW w:w="2498" w:type="pct"/>
            <w:gridSpan w:val="2"/>
            <w:shd w:val="clear" w:color="auto" w:fill="auto"/>
          </w:tcPr>
          <w:p w14:paraId="5647883B"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11 – Declared wrong mail class or mail category</w:t>
            </w:r>
          </w:p>
        </w:tc>
        <w:tc>
          <w:tcPr>
            <w:tcW w:w="2502" w:type="pct"/>
            <w:shd w:val="clear" w:color="auto" w:fill="auto"/>
          </w:tcPr>
          <w:p w14:paraId="114234B3" w14:textId="6CA565A7" w:rsidR="00D42BDA" w:rsidRPr="00211955" w:rsidRDefault="00D42BDA" w:rsidP="00D42BDA">
            <w:pPr>
              <w:pStyle w:val="BodyText"/>
              <w:kinsoku w:val="0"/>
              <w:overflowPunct w:val="0"/>
              <w:jc w:val="both"/>
              <w:rPr>
                <w:noProof/>
                <w:sz w:val="22"/>
                <w:szCs w:val="22"/>
              </w:rPr>
            </w:pPr>
            <w:r w:rsidRPr="00211955">
              <w:rPr>
                <w:sz w:val="22"/>
                <w:szCs w:val="22"/>
              </w:rPr>
              <w:t>11 – norādīta nepareiza pasta klase vai kategorija</w:t>
            </w:r>
          </w:p>
        </w:tc>
      </w:tr>
      <w:tr w:rsidR="00D42BDA" w:rsidRPr="00211955" w14:paraId="252A03E7" w14:textId="77777777" w:rsidTr="001A5AC7">
        <w:tc>
          <w:tcPr>
            <w:tcW w:w="2498" w:type="pct"/>
            <w:gridSpan w:val="2"/>
            <w:shd w:val="clear" w:color="auto" w:fill="auto"/>
          </w:tcPr>
          <w:p w14:paraId="114876D2"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12 – Missing dispatch</w:t>
            </w:r>
          </w:p>
        </w:tc>
        <w:tc>
          <w:tcPr>
            <w:tcW w:w="2502" w:type="pct"/>
            <w:shd w:val="clear" w:color="auto" w:fill="auto"/>
          </w:tcPr>
          <w:p w14:paraId="2403142F" w14:textId="5FAC0AA3" w:rsidR="00D42BDA" w:rsidRPr="00211955" w:rsidRDefault="00D42BDA" w:rsidP="00D42BDA">
            <w:pPr>
              <w:pStyle w:val="BodyText"/>
              <w:kinsoku w:val="0"/>
              <w:overflowPunct w:val="0"/>
              <w:jc w:val="both"/>
              <w:rPr>
                <w:noProof/>
                <w:sz w:val="22"/>
                <w:szCs w:val="22"/>
              </w:rPr>
            </w:pPr>
            <w:r w:rsidRPr="00211955">
              <w:rPr>
                <w:sz w:val="22"/>
                <w:szCs w:val="22"/>
              </w:rPr>
              <w:t>12 – nozaudēta depeša</w:t>
            </w:r>
          </w:p>
        </w:tc>
      </w:tr>
      <w:tr w:rsidR="00D42BDA" w:rsidRPr="00211955" w14:paraId="53921401" w14:textId="77777777" w:rsidTr="001A5AC7">
        <w:tc>
          <w:tcPr>
            <w:tcW w:w="2498" w:type="pct"/>
            <w:gridSpan w:val="2"/>
            <w:shd w:val="clear" w:color="auto" w:fill="auto"/>
          </w:tcPr>
          <w:p w14:paraId="57E46A91"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21 – Missing receptacle</w:t>
            </w:r>
          </w:p>
        </w:tc>
        <w:tc>
          <w:tcPr>
            <w:tcW w:w="2502" w:type="pct"/>
            <w:shd w:val="clear" w:color="auto" w:fill="auto"/>
          </w:tcPr>
          <w:p w14:paraId="70D9189C" w14:textId="1C81B73F" w:rsidR="00D42BDA" w:rsidRPr="00211955" w:rsidRDefault="00D42BDA" w:rsidP="00D42BDA">
            <w:pPr>
              <w:pStyle w:val="BodyText"/>
              <w:kinsoku w:val="0"/>
              <w:overflowPunct w:val="0"/>
              <w:jc w:val="both"/>
              <w:rPr>
                <w:noProof/>
                <w:sz w:val="22"/>
                <w:szCs w:val="22"/>
              </w:rPr>
            </w:pPr>
            <w:r w:rsidRPr="00211955">
              <w:rPr>
                <w:sz w:val="22"/>
                <w:szCs w:val="22"/>
              </w:rPr>
              <w:t>21 – nozaudēta tara</w:t>
            </w:r>
          </w:p>
        </w:tc>
      </w:tr>
      <w:tr w:rsidR="00D42BDA" w:rsidRPr="00211955" w14:paraId="22432E94" w14:textId="77777777" w:rsidTr="001A5AC7">
        <w:tc>
          <w:tcPr>
            <w:tcW w:w="2498" w:type="pct"/>
            <w:gridSpan w:val="2"/>
            <w:shd w:val="clear" w:color="auto" w:fill="auto"/>
          </w:tcPr>
          <w:p w14:paraId="2616439B"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22 – Receptacle received in excess</w:t>
            </w:r>
          </w:p>
        </w:tc>
        <w:tc>
          <w:tcPr>
            <w:tcW w:w="2502" w:type="pct"/>
            <w:shd w:val="clear" w:color="auto" w:fill="auto"/>
          </w:tcPr>
          <w:p w14:paraId="3F2C5199" w14:textId="6AB3A17B" w:rsidR="00D42BDA" w:rsidRPr="00211955" w:rsidRDefault="00D42BDA" w:rsidP="00D42BDA">
            <w:pPr>
              <w:pStyle w:val="BodyText"/>
              <w:kinsoku w:val="0"/>
              <w:overflowPunct w:val="0"/>
              <w:jc w:val="both"/>
              <w:rPr>
                <w:noProof/>
                <w:sz w:val="22"/>
                <w:szCs w:val="22"/>
              </w:rPr>
            </w:pPr>
            <w:r w:rsidRPr="00211955">
              <w:rPr>
                <w:sz w:val="22"/>
                <w:szCs w:val="22"/>
              </w:rPr>
              <w:t>22 – saņemta lieka tara</w:t>
            </w:r>
          </w:p>
        </w:tc>
      </w:tr>
      <w:tr w:rsidR="00D42BDA" w:rsidRPr="00211955" w14:paraId="463531E5" w14:textId="77777777" w:rsidTr="001A5AC7">
        <w:tc>
          <w:tcPr>
            <w:tcW w:w="2498" w:type="pct"/>
            <w:gridSpan w:val="2"/>
            <w:shd w:val="clear" w:color="auto" w:fill="auto"/>
          </w:tcPr>
          <w:p w14:paraId="065EAEFF"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23 – Misrouted receptacle</w:t>
            </w:r>
          </w:p>
        </w:tc>
        <w:tc>
          <w:tcPr>
            <w:tcW w:w="2502" w:type="pct"/>
            <w:shd w:val="clear" w:color="auto" w:fill="auto"/>
          </w:tcPr>
          <w:p w14:paraId="796C2E32" w14:textId="210E3515" w:rsidR="00D42BDA" w:rsidRPr="00211955" w:rsidRDefault="00D42BDA" w:rsidP="00D42BDA">
            <w:pPr>
              <w:pStyle w:val="BodyText"/>
              <w:kinsoku w:val="0"/>
              <w:overflowPunct w:val="0"/>
              <w:jc w:val="both"/>
              <w:rPr>
                <w:noProof/>
                <w:sz w:val="22"/>
                <w:szCs w:val="22"/>
              </w:rPr>
            </w:pPr>
            <w:r w:rsidRPr="00211955">
              <w:rPr>
                <w:sz w:val="22"/>
                <w:szCs w:val="22"/>
              </w:rPr>
              <w:t>23 – nepareizi nosūtīta tara</w:t>
            </w:r>
          </w:p>
        </w:tc>
      </w:tr>
      <w:tr w:rsidR="00D42BDA" w:rsidRPr="00211955" w14:paraId="47512E87" w14:textId="77777777" w:rsidTr="001A5AC7">
        <w:tc>
          <w:tcPr>
            <w:tcW w:w="2498" w:type="pct"/>
            <w:gridSpan w:val="2"/>
            <w:shd w:val="clear" w:color="auto" w:fill="auto"/>
          </w:tcPr>
          <w:p w14:paraId="01C7F03E"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24 – Mislabelled receptacle by destination</w:t>
            </w:r>
          </w:p>
        </w:tc>
        <w:tc>
          <w:tcPr>
            <w:tcW w:w="2502" w:type="pct"/>
            <w:shd w:val="clear" w:color="auto" w:fill="auto"/>
          </w:tcPr>
          <w:p w14:paraId="6E582A07" w14:textId="4950CCF3" w:rsidR="00D42BDA" w:rsidRPr="00211955" w:rsidRDefault="00D42BDA" w:rsidP="00D42BDA">
            <w:pPr>
              <w:pStyle w:val="BodyText"/>
              <w:kinsoku w:val="0"/>
              <w:overflowPunct w:val="0"/>
              <w:jc w:val="both"/>
              <w:rPr>
                <w:noProof/>
                <w:sz w:val="22"/>
                <w:szCs w:val="22"/>
              </w:rPr>
            </w:pPr>
            <w:r w:rsidRPr="00211955">
              <w:rPr>
                <w:sz w:val="22"/>
                <w:szCs w:val="22"/>
              </w:rPr>
              <w:t>24 – galamērķa vietā tarai uzlīmēta nepareiza uzlīme</w:t>
            </w:r>
          </w:p>
        </w:tc>
      </w:tr>
      <w:tr w:rsidR="00D42BDA" w:rsidRPr="00211955" w14:paraId="4FF84293" w14:textId="77777777" w:rsidTr="001A5AC7">
        <w:tc>
          <w:tcPr>
            <w:tcW w:w="2498" w:type="pct"/>
            <w:gridSpan w:val="2"/>
            <w:shd w:val="clear" w:color="auto" w:fill="auto"/>
          </w:tcPr>
          <w:p w14:paraId="1072D5AD"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25 – Wrong receptacle type</w:t>
            </w:r>
          </w:p>
        </w:tc>
        <w:tc>
          <w:tcPr>
            <w:tcW w:w="2502" w:type="pct"/>
            <w:shd w:val="clear" w:color="auto" w:fill="auto"/>
          </w:tcPr>
          <w:p w14:paraId="207BFF27" w14:textId="38DE7C44" w:rsidR="00D42BDA" w:rsidRPr="00211955" w:rsidRDefault="00D42BDA" w:rsidP="00D42BDA">
            <w:pPr>
              <w:pStyle w:val="BodyText"/>
              <w:kinsoku w:val="0"/>
              <w:overflowPunct w:val="0"/>
              <w:jc w:val="both"/>
              <w:rPr>
                <w:noProof/>
                <w:sz w:val="22"/>
                <w:szCs w:val="22"/>
              </w:rPr>
            </w:pPr>
            <w:r w:rsidRPr="00211955">
              <w:rPr>
                <w:sz w:val="22"/>
                <w:szCs w:val="22"/>
              </w:rPr>
              <w:t>25 – nepareizs taras veids</w:t>
            </w:r>
          </w:p>
        </w:tc>
      </w:tr>
      <w:tr w:rsidR="00D42BDA" w:rsidRPr="00211955" w14:paraId="65C162C2" w14:textId="77777777" w:rsidTr="001A5AC7">
        <w:tc>
          <w:tcPr>
            <w:tcW w:w="2498" w:type="pct"/>
            <w:gridSpan w:val="2"/>
            <w:shd w:val="clear" w:color="auto" w:fill="auto"/>
          </w:tcPr>
          <w:p w14:paraId="021EDF37"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30 – Weight difference</w:t>
            </w:r>
          </w:p>
        </w:tc>
        <w:tc>
          <w:tcPr>
            <w:tcW w:w="2502" w:type="pct"/>
            <w:shd w:val="clear" w:color="auto" w:fill="auto"/>
          </w:tcPr>
          <w:p w14:paraId="75660457" w14:textId="4AECBC05" w:rsidR="00D42BDA" w:rsidRPr="00211955" w:rsidRDefault="00D42BDA" w:rsidP="00D42BDA">
            <w:pPr>
              <w:pStyle w:val="BodyText"/>
              <w:kinsoku w:val="0"/>
              <w:overflowPunct w:val="0"/>
              <w:jc w:val="both"/>
              <w:rPr>
                <w:noProof/>
                <w:sz w:val="22"/>
                <w:szCs w:val="22"/>
              </w:rPr>
            </w:pPr>
            <w:r w:rsidRPr="00211955">
              <w:rPr>
                <w:sz w:val="22"/>
                <w:szCs w:val="22"/>
              </w:rPr>
              <w:t>30 – neatbilstīgs svars</w:t>
            </w:r>
          </w:p>
        </w:tc>
      </w:tr>
      <w:tr w:rsidR="00D42BDA" w:rsidRPr="00211955" w14:paraId="68F5B5C4" w14:textId="77777777" w:rsidTr="001A5AC7">
        <w:tc>
          <w:tcPr>
            <w:tcW w:w="2498" w:type="pct"/>
            <w:gridSpan w:val="2"/>
            <w:shd w:val="clear" w:color="auto" w:fill="auto"/>
          </w:tcPr>
          <w:p w14:paraId="46F6A5A3"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31 – Received receptacle/item mislabelled to this location</w:t>
            </w:r>
          </w:p>
        </w:tc>
        <w:tc>
          <w:tcPr>
            <w:tcW w:w="2502" w:type="pct"/>
            <w:shd w:val="clear" w:color="auto" w:fill="auto"/>
          </w:tcPr>
          <w:p w14:paraId="7F3D2D09" w14:textId="53BD0117" w:rsidR="00D42BDA" w:rsidRPr="00211955" w:rsidRDefault="00D42BDA" w:rsidP="00D42BDA">
            <w:pPr>
              <w:pStyle w:val="BodyText"/>
              <w:kinsoku w:val="0"/>
              <w:overflowPunct w:val="0"/>
              <w:jc w:val="both"/>
              <w:rPr>
                <w:noProof/>
                <w:sz w:val="22"/>
                <w:szCs w:val="22"/>
              </w:rPr>
            </w:pPr>
            <w:r w:rsidRPr="00211955">
              <w:rPr>
                <w:sz w:val="22"/>
                <w:szCs w:val="22"/>
              </w:rPr>
              <w:t>31 – saņemta tara / saņemts sūtījums, kura uzlīmē nepareizi norādīta šī vieta</w:t>
            </w:r>
          </w:p>
        </w:tc>
      </w:tr>
      <w:tr w:rsidR="00D42BDA" w:rsidRPr="00211955" w14:paraId="1B8772C7" w14:textId="77777777" w:rsidTr="001A5AC7">
        <w:tc>
          <w:tcPr>
            <w:tcW w:w="2498" w:type="pct"/>
            <w:gridSpan w:val="2"/>
            <w:shd w:val="clear" w:color="auto" w:fill="auto"/>
          </w:tcPr>
          <w:p w14:paraId="354B1804"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32 – Seized by Customs</w:t>
            </w:r>
          </w:p>
        </w:tc>
        <w:tc>
          <w:tcPr>
            <w:tcW w:w="2502" w:type="pct"/>
            <w:shd w:val="clear" w:color="auto" w:fill="auto"/>
          </w:tcPr>
          <w:p w14:paraId="1CE515F1" w14:textId="62903EAA" w:rsidR="00D42BDA" w:rsidRPr="00211955" w:rsidRDefault="00D42BDA" w:rsidP="00D42BDA">
            <w:pPr>
              <w:pStyle w:val="BodyText"/>
              <w:kinsoku w:val="0"/>
              <w:overflowPunct w:val="0"/>
              <w:jc w:val="both"/>
              <w:rPr>
                <w:noProof/>
                <w:sz w:val="22"/>
                <w:szCs w:val="22"/>
              </w:rPr>
            </w:pPr>
            <w:r w:rsidRPr="00211955">
              <w:rPr>
                <w:sz w:val="22"/>
                <w:szCs w:val="22"/>
              </w:rPr>
              <w:t>32 – konfiscējusi muita</w:t>
            </w:r>
          </w:p>
        </w:tc>
      </w:tr>
      <w:tr w:rsidR="00D42BDA" w:rsidRPr="00211955" w14:paraId="21A80FC4" w14:textId="77777777" w:rsidTr="001A5AC7">
        <w:tc>
          <w:tcPr>
            <w:tcW w:w="2498" w:type="pct"/>
            <w:gridSpan w:val="2"/>
            <w:shd w:val="clear" w:color="auto" w:fill="auto"/>
          </w:tcPr>
          <w:p w14:paraId="364B06EC"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33 – Refused by Customs</w:t>
            </w:r>
          </w:p>
        </w:tc>
        <w:tc>
          <w:tcPr>
            <w:tcW w:w="2502" w:type="pct"/>
            <w:shd w:val="clear" w:color="auto" w:fill="auto"/>
          </w:tcPr>
          <w:p w14:paraId="77556246" w14:textId="4C48CA2B" w:rsidR="00D42BDA" w:rsidRPr="00211955" w:rsidRDefault="00D42BDA" w:rsidP="00D42BDA">
            <w:pPr>
              <w:pStyle w:val="BodyText"/>
              <w:kinsoku w:val="0"/>
              <w:overflowPunct w:val="0"/>
              <w:jc w:val="both"/>
              <w:rPr>
                <w:noProof/>
                <w:sz w:val="22"/>
                <w:szCs w:val="22"/>
              </w:rPr>
            </w:pPr>
            <w:r w:rsidRPr="00211955">
              <w:rPr>
                <w:sz w:val="22"/>
                <w:szCs w:val="22"/>
              </w:rPr>
              <w:t>33 – noraidījusi muita</w:t>
            </w:r>
          </w:p>
        </w:tc>
      </w:tr>
      <w:tr w:rsidR="00D42BDA" w:rsidRPr="00211955" w14:paraId="65B23041" w14:textId="77777777" w:rsidTr="001A5AC7">
        <w:tc>
          <w:tcPr>
            <w:tcW w:w="2498" w:type="pct"/>
            <w:gridSpan w:val="2"/>
            <w:shd w:val="clear" w:color="auto" w:fill="auto"/>
          </w:tcPr>
          <w:p w14:paraId="4771A141"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34 – Dangerous contents – not to be flown (will be destroyed)</w:t>
            </w:r>
          </w:p>
        </w:tc>
        <w:tc>
          <w:tcPr>
            <w:tcW w:w="2502" w:type="pct"/>
            <w:shd w:val="clear" w:color="auto" w:fill="auto"/>
          </w:tcPr>
          <w:p w14:paraId="6D44064A" w14:textId="244C7368" w:rsidR="00D42BDA" w:rsidRPr="00211955" w:rsidRDefault="00D42BDA" w:rsidP="00D42BDA">
            <w:pPr>
              <w:pStyle w:val="BodyText"/>
              <w:kinsoku w:val="0"/>
              <w:overflowPunct w:val="0"/>
              <w:jc w:val="both"/>
              <w:rPr>
                <w:noProof/>
                <w:sz w:val="22"/>
                <w:szCs w:val="22"/>
              </w:rPr>
            </w:pPr>
            <w:r w:rsidRPr="00211955">
              <w:rPr>
                <w:sz w:val="22"/>
                <w:szCs w:val="22"/>
              </w:rPr>
              <w:t>34 – bīstams saturs – nedrīkst pārvadāt pa gaisu (tiks iznīcināts)</w:t>
            </w:r>
          </w:p>
        </w:tc>
      </w:tr>
      <w:tr w:rsidR="00D42BDA" w:rsidRPr="00211955" w14:paraId="6B2B168D" w14:textId="77777777" w:rsidTr="001A5AC7">
        <w:tc>
          <w:tcPr>
            <w:tcW w:w="2498" w:type="pct"/>
            <w:gridSpan w:val="2"/>
            <w:shd w:val="clear" w:color="auto" w:fill="auto"/>
          </w:tcPr>
          <w:p w14:paraId="7FF212B0"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35 – Damaged item/receptacle</w:t>
            </w:r>
          </w:p>
        </w:tc>
        <w:tc>
          <w:tcPr>
            <w:tcW w:w="2502" w:type="pct"/>
            <w:shd w:val="clear" w:color="auto" w:fill="auto"/>
          </w:tcPr>
          <w:p w14:paraId="04C3EB6B" w14:textId="67D82659" w:rsidR="00D42BDA" w:rsidRPr="00211955" w:rsidRDefault="00D42BDA" w:rsidP="00D42BDA">
            <w:pPr>
              <w:pStyle w:val="BodyText"/>
              <w:kinsoku w:val="0"/>
              <w:overflowPunct w:val="0"/>
              <w:jc w:val="both"/>
              <w:rPr>
                <w:noProof/>
                <w:sz w:val="22"/>
                <w:szCs w:val="22"/>
              </w:rPr>
            </w:pPr>
            <w:r w:rsidRPr="00211955">
              <w:rPr>
                <w:sz w:val="22"/>
                <w:szCs w:val="22"/>
              </w:rPr>
              <w:t>35 – bojāts sūtījums/tara</w:t>
            </w:r>
          </w:p>
        </w:tc>
      </w:tr>
      <w:tr w:rsidR="00D42BDA" w:rsidRPr="00211955" w14:paraId="7EAEFF2D" w14:textId="77777777" w:rsidTr="001A5AC7">
        <w:tc>
          <w:tcPr>
            <w:tcW w:w="2498" w:type="pct"/>
            <w:gridSpan w:val="2"/>
            <w:shd w:val="clear" w:color="auto" w:fill="auto"/>
          </w:tcPr>
          <w:p w14:paraId="6F0CFF47"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36 – Received with unreadable receptacle/item barcode</w:t>
            </w:r>
          </w:p>
        </w:tc>
        <w:tc>
          <w:tcPr>
            <w:tcW w:w="2502" w:type="pct"/>
            <w:shd w:val="clear" w:color="auto" w:fill="auto"/>
          </w:tcPr>
          <w:p w14:paraId="60AA41E6" w14:textId="532EEDF5" w:rsidR="00D42BDA" w:rsidRPr="00211955" w:rsidRDefault="00D42BDA" w:rsidP="00D42BDA">
            <w:pPr>
              <w:pStyle w:val="BodyText"/>
              <w:kinsoku w:val="0"/>
              <w:overflowPunct w:val="0"/>
              <w:jc w:val="both"/>
              <w:rPr>
                <w:noProof/>
                <w:sz w:val="22"/>
                <w:szCs w:val="22"/>
              </w:rPr>
            </w:pPr>
            <w:r w:rsidRPr="00211955">
              <w:rPr>
                <w:sz w:val="22"/>
                <w:szCs w:val="22"/>
              </w:rPr>
              <w:t>36 – saņemts ar nenolasāmu taras/sūtījuma svītrkodu</w:t>
            </w:r>
          </w:p>
        </w:tc>
      </w:tr>
      <w:tr w:rsidR="00D42BDA" w:rsidRPr="00211955" w14:paraId="15E1B8BD" w14:textId="77777777" w:rsidTr="001A5AC7">
        <w:tc>
          <w:tcPr>
            <w:tcW w:w="2498" w:type="pct"/>
            <w:gridSpan w:val="2"/>
            <w:shd w:val="clear" w:color="auto" w:fill="auto"/>
          </w:tcPr>
          <w:p w14:paraId="1A804D66"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37 – Receptacle or item received unlabelled</w:t>
            </w:r>
          </w:p>
        </w:tc>
        <w:tc>
          <w:tcPr>
            <w:tcW w:w="2502" w:type="pct"/>
            <w:shd w:val="clear" w:color="auto" w:fill="auto"/>
          </w:tcPr>
          <w:p w14:paraId="4725F2D5" w14:textId="21C6B978" w:rsidR="00D42BDA" w:rsidRPr="00211955" w:rsidRDefault="00D42BDA" w:rsidP="00D42BDA">
            <w:pPr>
              <w:pStyle w:val="BodyText"/>
              <w:kinsoku w:val="0"/>
              <w:overflowPunct w:val="0"/>
              <w:jc w:val="both"/>
              <w:rPr>
                <w:noProof/>
                <w:sz w:val="22"/>
                <w:szCs w:val="22"/>
              </w:rPr>
            </w:pPr>
            <w:r w:rsidRPr="00211955">
              <w:rPr>
                <w:sz w:val="22"/>
                <w:szCs w:val="22"/>
              </w:rPr>
              <w:t>37 – tara vai sūtījums saņemts bez uzlīmes</w:t>
            </w:r>
          </w:p>
        </w:tc>
      </w:tr>
      <w:tr w:rsidR="00D42BDA" w:rsidRPr="00211955" w14:paraId="427D3172" w14:textId="77777777" w:rsidTr="001A5AC7">
        <w:tc>
          <w:tcPr>
            <w:tcW w:w="2498" w:type="pct"/>
            <w:gridSpan w:val="2"/>
            <w:shd w:val="clear" w:color="auto" w:fill="auto"/>
          </w:tcPr>
          <w:p w14:paraId="0F78D898"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40 – Missing item (barcoded items)</w:t>
            </w:r>
          </w:p>
        </w:tc>
        <w:tc>
          <w:tcPr>
            <w:tcW w:w="2502" w:type="pct"/>
            <w:shd w:val="clear" w:color="auto" w:fill="auto"/>
          </w:tcPr>
          <w:p w14:paraId="2A19FFF5" w14:textId="45CB5836" w:rsidR="00D42BDA" w:rsidRPr="00211955" w:rsidRDefault="00D42BDA" w:rsidP="00D42BDA">
            <w:pPr>
              <w:pStyle w:val="BodyText"/>
              <w:kinsoku w:val="0"/>
              <w:overflowPunct w:val="0"/>
              <w:jc w:val="both"/>
              <w:rPr>
                <w:noProof/>
                <w:sz w:val="22"/>
                <w:szCs w:val="22"/>
              </w:rPr>
            </w:pPr>
            <w:r w:rsidRPr="00211955">
              <w:rPr>
                <w:sz w:val="22"/>
                <w:szCs w:val="22"/>
              </w:rPr>
              <w:t>40 – nozaudēts sūtījums (sūtījumi ar svītrkodu)</w:t>
            </w:r>
          </w:p>
        </w:tc>
      </w:tr>
      <w:tr w:rsidR="00D42BDA" w:rsidRPr="00211955" w14:paraId="649DF854" w14:textId="77777777" w:rsidTr="001A5AC7">
        <w:tc>
          <w:tcPr>
            <w:tcW w:w="2498" w:type="pct"/>
            <w:gridSpan w:val="2"/>
            <w:shd w:val="clear" w:color="auto" w:fill="auto"/>
          </w:tcPr>
          <w:p w14:paraId="57DEBB47"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41 – Item in excess (barcoded items)</w:t>
            </w:r>
          </w:p>
        </w:tc>
        <w:tc>
          <w:tcPr>
            <w:tcW w:w="2502" w:type="pct"/>
            <w:shd w:val="clear" w:color="auto" w:fill="auto"/>
          </w:tcPr>
          <w:p w14:paraId="16C37CF8" w14:textId="220EBFF4" w:rsidR="00D42BDA" w:rsidRPr="00211955" w:rsidRDefault="00D42BDA" w:rsidP="00D42BDA">
            <w:pPr>
              <w:pStyle w:val="BodyText"/>
              <w:kinsoku w:val="0"/>
              <w:overflowPunct w:val="0"/>
              <w:jc w:val="both"/>
              <w:rPr>
                <w:noProof/>
                <w:sz w:val="22"/>
                <w:szCs w:val="22"/>
              </w:rPr>
            </w:pPr>
            <w:r w:rsidRPr="00211955">
              <w:rPr>
                <w:sz w:val="22"/>
                <w:szCs w:val="22"/>
              </w:rPr>
              <w:t>41 – lieks sūtījums (sūtījumi ar svītrkodu)</w:t>
            </w:r>
          </w:p>
        </w:tc>
      </w:tr>
      <w:tr w:rsidR="00D42BDA" w:rsidRPr="00211955" w14:paraId="10CC9366" w14:textId="77777777" w:rsidTr="001A5AC7">
        <w:tc>
          <w:tcPr>
            <w:tcW w:w="2498" w:type="pct"/>
            <w:gridSpan w:val="2"/>
            <w:shd w:val="clear" w:color="auto" w:fill="auto"/>
          </w:tcPr>
          <w:p w14:paraId="1B4C9E3C"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42 – Missing item – evidence of theft</w:t>
            </w:r>
          </w:p>
        </w:tc>
        <w:tc>
          <w:tcPr>
            <w:tcW w:w="2502" w:type="pct"/>
            <w:shd w:val="clear" w:color="auto" w:fill="auto"/>
          </w:tcPr>
          <w:p w14:paraId="655F36F7" w14:textId="714951AA" w:rsidR="00D42BDA" w:rsidRPr="00211955" w:rsidRDefault="00D42BDA" w:rsidP="00D42BDA">
            <w:pPr>
              <w:pStyle w:val="BodyText"/>
              <w:kinsoku w:val="0"/>
              <w:overflowPunct w:val="0"/>
              <w:jc w:val="both"/>
              <w:rPr>
                <w:noProof/>
                <w:sz w:val="22"/>
                <w:szCs w:val="22"/>
              </w:rPr>
            </w:pPr>
            <w:r w:rsidRPr="00211955">
              <w:rPr>
                <w:sz w:val="22"/>
                <w:szCs w:val="22"/>
              </w:rPr>
              <w:t>42 – nozaudēts sūtījums – zādzības pazīmes</w:t>
            </w:r>
          </w:p>
        </w:tc>
      </w:tr>
      <w:tr w:rsidR="00D42BDA" w:rsidRPr="00211955" w14:paraId="34D755EF" w14:textId="77777777" w:rsidTr="001A5AC7">
        <w:tc>
          <w:tcPr>
            <w:tcW w:w="2498" w:type="pct"/>
            <w:gridSpan w:val="2"/>
            <w:shd w:val="clear" w:color="auto" w:fill="auto"/>
          </w:tcPr>
          <w:p w14:paraId="133F7897"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43 – Missent item</w:t>
            </w:r>
          </w:p>
        </w:tc>
        <w:tc>
          <w:tcPr>
            <w:tcW w:w="2502" w:type="pct"/>
            <w:shd w:val="clear" w:color="auto" w:fill="auto"/>
          </w:tcPr>
          <w:p w14:paraId="0501E5BE" w14:textId="318D70F5" w:rsidR="00D42BDA" w:rsidRPr="00211955" w:rsidRDefault="00D42BDA" w:rsidP="00D42BDA">
            <w:pPr>
              <w:pStyle w:val="BodyText"/>
              <w:kinsoku w:val="0"/>
              <w:overflowPunct w:val="0"/>
              <w:jc w:val="both"/>
              <w:rPr>
                <w:noProof/>
                <w:sz w:val="22"/>
                <w:szCs w:val="22"/>
              </w:rPr>
            </w:pPr>
            <w:r w:rsidRPr="00211955">
              <w:rPr>
                <w:sz w:val="22"/>
                <w:szCs w:val="22"/>
              </w:rPr>
              <w:t>43 – nepareizi nosūtīts sūtījums</w:t>
            </w:r>
          </w:p>
        </w:tc>
      </w:tr>
      <w:tr w:rsidR="00D42BDA" w:rsidRPr="00211955" w14:paraId="62D26A9E" w14:textId="77777777" w:rsidTr="001A5AC7">
        <w:tc>
          <w:tcPr>
            <w:tcW w:w="2498" w:type="pct"/>
            <w:gridSpan w:val="2"/>
            <w:shd w:val="clear" w:color="auto" w:fill="auto"/>
          </w:tcPr>
          <w:p w14:paraId="4408763C"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44 – Wrong parcel rates</w:t>
            </w:r>
          </w:p>
        </w:tc>
        <w:tc>
          <w:tcPr>
            <w:tcW w:w="2502" w:type="pct"/>
            <w:shd w:val="clear" w:color="auto" w:fill="auto"/>
          </w:tcPr>
          <w:p w14:paraId="13ACAF6B" w14:textId="3BB5CB5B" w:rsidR="00D42BDA" w:rsidRPr="00211955" w:rsidRDefault="00D42BDA" w:rsidP="00D42BDA">
            <w:pPr>
              <w:pStyle w:val="BodyText"/>
              <w:kinsoku w:val="0"/>
              <w:overflowPunct w:val="0"/>
              <w:jc w:val="both"/>
              <w:rPr>
                <w:noProof/>
                <w:sz w:val="22"/>
                <w:szCs w:val="22"/>
              </w:rPr>
            </w:pPr>
            <w:r w:rsidRPr="00211955">
              <w:rPr>
                <w:sz w:val="22"/>
                <w:szCs w:val="22"/>
              </w:rPr>
              <w:t>44 – nepareizs pakas tarifs</w:t>
            </w:r>
          </w:p>
        </w:tc>
      </w:tr>
      <w:tr w:rsidR="00D42BDA" w:rsidRPr="00211955" w14:paraId="55235A25" w14:textId="77777777" w:rsidTr="001A5AC7">
        <w:tc>
          <w:tcPr>
            <w:tcW w:w="2498" w:type="pct"/>
            <w:gridSpan w:val="2"/>
            <w:shd w:val="clear" w:color="auto" w:fill="auto"/>
          </w:tcPr>
          <w:p w14:paraId="3D512BEE"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99 – Other</w:t>
            </w:r>
          </w:p>
        </w:tc>
        <w:tc>
          <w:tcPr>
            <w:tcW w:w="2502" w:type="pct"/>
            <w:shd w:val="clear" w:color="auto" w:fill="auto"/>
          </w:tcPr>
          <w:p w14:paraId="6E0F1EF4" w14:textId="6FE5D752" w:rsidR="00D42BDA" w:rsidRPr="00211955" w:rsidRDefault="00D42BDA" w:rsidP="00D42BDA">
            <w:pPr>
              <w:pStyle w:val="BodyText"/>
              <w:kinsoku w:val="0"/>
              <w:overflowPunct w:val="0"/>
              <w:jc w:val="both"/>
              <w:rPr>
                <w:noProof/>
                <w:sz w:val="22"/>
                <w:szCs w:val="22"/>
              </w:rPr>
            </w:pPr>
            <w:r w:rsidRPr="00211955">
              <w:rPr>
                <w:sz w:val="22"/>
                <w:szCs w:val="22"/>
              </w:rPr>
              <w:t>99 – cits</w:t>
            </w:r>
          </w:p>
        </w:tc>
      </w:tr>
      <w:tr w:rsidR="00D42BDA" w:rsidRPr="00211955" w14:paraId="59935028" w14:textId="77777777" w:rsidTr="001A5AC7">
        <w:tc>
          <w:tcPr>
            <w:tcW w:w="2498" w:type="pct"/>
            <w:gridSpan w:val="2"/>
            <w:shd w:val="clear" w:color="auto" w:fill="auto"/>
          </w:tcPr>
          <w:p w14:paraId="48461FAC" w14:textId="77777777" w:rsidR="00D42BDA" w:rsidRPr="00211955" w:rsidRDefault="00D42BDA" w:rsidP="00D42BDA">
            <w:pPr>
              <w:pStyle w:val="BodyText"/>
              <w:kinsoku w:val="0"/>
              <w:overflowPunct w:val="0"/>
              <w:jc w:val="both"/>
              <w:rPr>
                <w:b/>
                <w:noProof/>
                <w:sz w:val="22"/>
                <w:szCs w:val="22"/>
                <w:lang w:val="en-GB"/>
              </w:rPr>
            </w:pPr>
            <w:r w:rsidRPr="00211955">
              <w:rPr>
                <w:b/>
                <w:noProof/>
                <w:sz w:val="22"/>
                <w:szCs w:val="22"/>
                <w:lang w:val="en-GB"/>
              </w:rPr>
              <w:t>1. Irregularities concerning documents</w:t>
            </w:r>
          </w:p>
        </w:tc>
        <w:tc>
          <w:tcPr>
            <w:tcW w:w="2502" w:type="pct"/>
            <w:shd w:val="clear" w:color="auto" w:fill="auto"/>
          </w:tcPr>
          <w:p w14:paraId="4539E858" w14:textId="24054884" w:rsidR="00D42BDA" w:rsidRPr="00211955" w:rsidRDefault="00D42BDA" w:rsidP="00D42BDA">
            <w:pPr>
              <w:pStyle w:val="BodyText"/>
              <w:kinsoku w:val="0"/>
              <w:overflowPunct w:val="0"/>
              <w:jc w:val="both"/>
              <w:rPr>
                <w:b/>
                <w:bCs/>
                <w:noProof/>
                <w:sz w:val="22"/>
                <w:szCs w:val="22"/>
              </w:rPr>
            </w:pPr>
            <w:r w:rsidRPr="00211955">
              <w:rPr>
                <w:b/>
                <w:bCs/>
                <w:sz w:val="22"/>
                <w:szCs w:val="22"/>
              </w:rPr>
              <w:t>1. Neatbilstības saistībā ar dokumentiem</w:t>
            </w:r>
          </w:p>
        </w:tc>
      </w:tr>
      <w:tr w:rsidR="00D42BDA" w:rsidRPr="00211955" w14:paraId="0705A830" w14:textId="77777777" w:rsidTr="001A5AC7">
        <w:tc>
          <w:tcPr>
            <w:tcW w:w="2498" w:type="pct"/>
            <w:gridSpan w:val="2"/>
            <w:shd w:val="clear" w:color="auto" w:fill="auto"/>
          </w:tcPr>
          <w:p w14:paraId="037706B8"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Missing documents (please accpet the substitute forms attached)</w:t>
            </w:r>
          </w:p>
        </w:tc>
        <w:tc>
          <w:tcPr>
            <w:tcW w:w="2502" w:type="pct"/>
            <w:shd w:val="clear" w:color="auto" w:fill="auto"/>
          </w:tcPr>
          <w:p w14:paraId="084981CF" w14:textId="2E6B2548" w:rsidR="00D42BDA" w:rsidRPr="00211955" w:rsidRDefault="00D42BDA" w:rsidP="00D42BDA">
            <w:pPr>
              <w:pStyle w:val="BodyText"/>
              <w:kinsoku w:val="0"/>
              <w:overflowPunct w:val="0"/>
              <w:jc w:val="both"/>
              <w:rPr>
                <w:noProof/>
                <w:sz w:val="22"/>
                <w:szCs w:val="22"/>
              </w:rPr>
            </w:pPr>
            <w:r w:rsidRPr="00211955">
              <w:rPr>
                <w:sz w:val="22"/>
                <w:szCs w:val="22"/>
              </w:rPr>
              <w:t>Dokumenti nozaudēti (apstipriniet pievienoto aizstājošo veidlapu)</w:t>
            </w:r>
          </w:p>
        </w:tc>
      </w:tr>
      <w:tr w:rsidR="00D42BDA" w:rsidRPr="00211955" w14:paraId="7E70B20F" w14:textId="77777777" w:rsidTr="001A5AC7">
        <w:tc>
          <w:tcPr>
            <w:tcW w:w="2498" w:type="pct"/>
            <w:gridSpan w:val="2"/>
            <w:shd w:val="clear" w:color="auto" w:fill="auto"/>
          </w:tcPr>
          <w:p w14:paraId="7F11DF93"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Delivery bill: CN___</w:t>
            </w:r>
          </w:p>
        </w:tc>
        <w:tc>
          <w:tcPr>
            <w:tcW w:w="2502" w:type="pct"/>
            <w:shd w:val="clear" w:color="auto" w:fill="auto"/>
          </w:tcPr>
          <w:p w14:paraId="6BBAF5B3" w14:textId="19B4AB9C" w:rsidR="00D42BDA" w:rsidRPr="00211955" w:rsidRDefault="00D42BDA" w:rsidP="00D42BDA">
            <w:pPr>
              <w:pStyle w:val="BodyText"/>
              <w:kinsoku w:val="0"/>
              <w:overflowPunct w:val="0"/>
              <w:jc w:val="both"/>
              <w:rPr>
                <w:noProof/>
                <w:sz w:val="22"/>
                <w:szCs w:val="22"/>
              </w:rPr>
            </w:pPr>
            <w:r w:rsidRPr="00211955">
              <w:rPr>
                <w:sz w:val="22"/>
                <w:szCs w:val="22"/>
              </w:rPr>
              <w:t>Pavadraksts: CN___</w:t>
            </w:r>
          </w:p>
        </w:tc>
      </w:tr>
      <w:tr w:rsidR="00D42BDA" w:rsidRPr="00211955" w14:paraId="332AE60E" w14:textId="77777777" w:rsidTr="001A5AC7">
        <w:tc>
          <w:tcPr>
            <w:tcW w:w="2498" w:type="pct"/>
            <w:gridSpan w:val="2"/>
            <w:shd w:val="clear" w:color="auto" w:fill="auto"/>
          </w:tcPr>
          <w:p w14:paraId="446BE827"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parcel bill: CP 87</w:t>
            </w:r>
          </w:p>
        </w:tc>
        <w:tc>
          <w:tcPr>
            <w:tcW w:w="2502" w:type="pct"/>
            <w:shd w:val="clear" w:color="auto" w:fill="auto"/>
          </w:tcPr>
          <w:p w14:paraId="7AB5FFFF" w14:textId="78280B82" w:rsidR="00D42BDA" w:rsidRPr="00211955" w:rsidRDefault="00D42BDA" w:rsidP="00D42BDA">
            <w:pPr>
              <w:pStyle w:val="BodyText"/>
              <w:kinsoku w:val="0"/>
              <w:overflowPunct w:val="0"/>
              <w:jc w:val="both"/>
              <w:rPr>
                <w:noProof/>
                <w:sz w:val="22"/>
                <w:szCs w:val="22"/>
              </w:rPr>
            </w:pPr>
            <w:r w:rsidRPr="00211955">
              <w:rPr>
                <w:sz w:val="22"/>
                <w:szCs w:val="22"/>
              </w:rPr>
              <w:t>Paku karte: CP 87</w:t>
            </w:r>
          </w:p>
        </w:tc>
      </w:tr>
      <w:tr w:rsidR="00D42BDA" w:rsidRPr="00211955" w14:paraId="668C59A1" w14:textId="77777777" w:rsidTr="001A5AC7">
        <w:tc>
          <w:tcPr>
            <w:tcW w:w="2498" w:type="pct"/>
            <w:gridSpan w:val="2"/>
            <w:shd w:val="clear" w:color="auto" w:fill="auto"/>
          </w:tcPr>
          <w:p w14:paraId="0FC869DA"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Special parcel bill: CP 88</w:t>
            </w:r>
          </w:p>
        </w:tc>
        <w:tc>
          <w:tcPr>
            <w:tcW w:w="2502" w:type="pct"/>
            <w:shd w:val="clear" w:color="auto" w:fill="auto"/>
          </w:tcPr>
          <w:p w14:paraId="16917D9B" w14:textId="63DB69CB" w:rsidR="00D42BDA" w:rsidRPr="00211955" w:rsidRDefault="00D42BDA" w:rsidP="00D42BDA">
            <w:pPr>
              <w:pStyle w:val="BodyText"/>
              <w:kinsoku w:val="0"/>
              <w:overflowPunct w:val="0"/>
              <w:jc w:val="both"/>
              <w:rPr>
                <w:noProof/>
                <w:sz w:val="22"/>
                <w:szCs w:val="22"/>
              </w:rPr>
            </w:pPr>
            <w:r w:rsidRPr="00211955">
              <w:rPr>
                <w:sz w:val="22"/>
                <w:szCs w:val="22"/>
              </w:rPr>
              <w:t>Īpašā paku karte: CP 88</w:t>
            </w:r>
          </w:p>
        </w:tc>
      </w:tr>
      <w:tr w:rsidR="00D42BDA" w:rsidRPr="00211955" w14:paraId="6BB6DD3B" w14:textId="77777777" w:rsidTr="001A5AC7">
        <w:tc>
          <w:tcPr>
            <w:tcW w:w="2498" w:type="pct"/>
            <w:gridSpan w:val="2"/>
            <w:shd w:val="clear" w:color="auto" w:fill="auto"/>
          </w:tcPr>
          <w:p w14:paraId="315769C7"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Delivery bill: corrections of total weights</w:t>
            </w:r>
          </w:p>
        </w:tc>
        <w:tc>
          <w:tcPr>
            <w:tcW w:w="2502" w:type="pct"/>
            <w:shd w:val="clear" w:color="auto" w:fill="auto"/>
          </w:tcPr>
          <w:p w14:paraId="0181CD8A" w14:textId="240B89D3" w:rsidR="00D42BDA" w:rsidRPr="00211955" w:rsidRDefault="00D42BDA" w:rsidP="00D42BDA">
            <w:pPr>
              <w:pStyle w:val="BodyText"/>
              <w:kinsoku w:val="0"/>
              <w:overflowPunct w:val="0"/>
              <w:jc w:val="both"/>
              <w:rPr>
                <w:noProof/>
                <w:sz w:val="22"/>
                <w:szCs w:val="22"/>
              </w:rPr>
            </w:pPr>
            <w:r w:rsidRPr="00211955">
              <w:rPr>
                <w:sz w:val="22"/>
                <w:szCs w:val="22"/>
              </w:rPr>
              <w:t>Pavadraksts: kopējā svara labojumi</w:t>
            </w:r>
          </w:p>
        </w:tc>
      </w:tr>
      <w:tr w:rsidR="00D42BDA" w:rsidRPr="00211955" w14:paraId="00756717" w14:textId="77777777" w:rsidTr="001A5AC7">
        <w:tc>
          <w:tcPr>
            <w:tcW w:w="2498" w:type="pct"/>
            <w:gridSpan w:val="2"/>
            <w:shd w:val="clear" w:color="auto" w:fill="auto"/>
          </w:tcPr>
          <w:p w14:paraId="6151FFD1"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CP</w:t>
            </w:r>
          </w:p>
          <w:p w14:paraId="21CFE326"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Empty receptacles</w:t>
            </w:r>
          </w:p>
          <w:p w14:paraId="3F49E3B3"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Total</w:t>
            </w:r>
          </w:p>
        </w:tc>
        <w:tc>
          <w:tcPr>
            <w:tcW w:w="2502" w:type="pct"/>
            <w:shd w:val="clear" w:color="auto" w:fill="auto"/>
          </w:tcPr>
          <w:p w14:paraId="1B2B6961" w14:textId="77777777" w:rsidR="00D42BDA" w:rsidRPr="00211955" w:rsidRDefault="00D42BDA" w:rsidP="00D42BDA">
            <w:pPr>
              <w:pStyle w:val="BodyText"/>
              <w:rPr>
                <w:noProof/>
                <w:sz w:val="22"/>
                <w:szCs w:val="22"/>
              </w:rPr>
            </w:pPr>
            <w:r w:rsidRPr="00211955">
              <w:rPr>
                <w:sz w:val="22"/>
                <w:szCs w:val="22"/>
              </w:rPr>
              <w:t>CP</w:t>
            </w:r>
          </w:p>
          <w:p w14:paraId="6B767DBC" w14:textId="77777777" w:rsidR="00D42BDA" w:rsidRPr="00211955" w:rsidRDefault="00D42BDA" w:rsidP="00D42BDA">
            <w:pPr>
              <w:pStyle w:val="BodyText"/>
              <w:rPr>
                <w:noProof/>
                <w:sz w:val="22"/>
                <w:szCs w:val="22"/>
              </w:rPr>
            </w:pPr>
            <w:r w:rsidRPr="00211955">
              <w:rPr>
                <w:sz w:val="22"/>
                <w:szCs w:val="22"/>
              </w:rPr>
              <w:t>Tukšā tara</w:t>
            </w:r>
          </w:p>
          <w:p w14:paraId="7C91CD14" w14:textId="3BC28AC9" w:rsidR="00D42BDA" w:rsidRPr="00211955" w:rsidRDefault="00D42BDA" w:rsidP="00D42BDA">
            <w:pPr>
              <w:pStyle w:val="BodyText"/>
              <w:kinsoku w:val="0"/>
              <w:overflowPunct w:val="0"/>
              <w:jc w:val="both"/>
              <w:rPr>
                <w:noProof/>
                <w:sz w:val="22"/>
                <w:szCs w:val="22"/>
              </w:rPr>
            </w:pPr>
            <w:r w:rsidRPr="00211955">
              <w:rPr>
                <w:sz w:val="22"/>
                <w:szCs w:val="22"/>
              </w:rPr>
              <w:t>Kopā</w:t>
            </w:r>
          </w:p>
        </w:tc>
      </w:tr>
      <w:tr w:rsidR="00D42BDA" w:rsidRPr="00211955" w14:paraId="7152BF53" w14:textId="77777777" w:rsidTr="001A5AC7">
        <w:tc>
          <w:tcPr>
            <w:tcW w:w="2498" w:type="pct"/>
            <w:gridSpan w:val="2"/>
            <w:shd w:val="clear" w:color="auto" w:fill="auto"/>
          </w:tcPr>
          <w:p w14:paraId="33008358"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According to the weights given on the labels (amended as necessary)</w:t>
            </w:r>
          </w:p>
          <w:p w14:paraId="35BBA455"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Result from an error in calculation</w:t>
            </w:r>
          </w:p>
        </w:tc>
        <w:tc>
          <w:tcPr>
            <w:tcW w:w="2502" w:type="pct"/>
            <w:shd w:val="clear" w:color="auto" w:fill="auto"/>
          </w:tcPr>
          <w:p w14:paraId="5B264802" w14:textId="77777777" w:rsidR="00D42BDA" w:rsidRPr="00211955" w:rsidRDefault="00D42BDA" w:rsidP="00D42BDA">
            <w:pPr>
              <w:pStyle w:val="BodyText"/>
              <w:rPr>
                <w:noProof/>
                <w:sz w:val="22"/>
                <w:szCs w:val="22"/>
              </w:rPr>
            </w:pPr>
            <w:r w:rsidRPr="00211955">
              <w:rPr>
                <w:sz w:val="22"/>
                <w:szCs w:val="22"/>
              </w:rPr>
              <w:t>Atbilstīgi birkās norādītajam svaram (veikti vajadzīgie labojumi)</w:t>
            </w:r>
          </w:p>
          <w:p w14:paraId="51F64F73" w14:textId="66A55A1A" w:rsidR="00D42BDA" w:rsidRPr="00211955" w:rsidRDefault="00D42BDA" w:rsidP="00D42BDA">
            <w:pPr>
              <w:pStyle w:val="BodyText"/>
              <w:kinsoku w:val="0"/>
              <w:overflowPunct w:val="0"/>
              <w:jc w:val="both"/>
              <w:rPr>
                <w:noProof/>
                <w:sz w:val="22"/>
                <w:szCs w:val="22"/>
              </w:rPr>
            </w:pPr>
            <w:r w:rsidRPr="00211955">
              <w:rPr>
                <w:sz w:val="22"/>
                <w:szCs w:val="22"/>
              </w:rPr>
              <w:t>Ņemot vērā kļūdu aprēķinos</w:t>
            </w:r>
          </w:p>
        </w:tc>
      </w:tr>
      <w:tr w:rsidR="00D42BDA" w:rsidRPr="00211955" w14:paraId="62CF7D48" w14:textId="77777777" w:rsidTr="001A5AC7">
        <w:tc>
          <w:tcPr>
            <w:tcW w:w="2498" w:type="pct"/>
            <w:gridSpan w:val="2"/>
            <w:shd w:val="clear" w:color="auto" w:fill="auto"/>
          </w:tcPr>
          <w:p w14:paraId="0E82B71C"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Parcel bill: irregularities concerning totals</w:t>
            </w:r>
          </w:p>
        </w:tc>
        <w:tc>
          <w:tcPr>
            <w:tcW w:w="2502" w:type="pct"/>
            <w:shd w:val="clear" w:color="auto" w:fill="auto"/>
          </w:tcPr>
          <w:p w14:paraId="47B76CA3" w14:textId="422AFCE2" w:rsidR="00D42BDA" w:rsidRPr="00211955" w:rsidRDefault="00D42BDA" w:rsidP="00D42BDA">
            <w:pPr>
              <w:pStyle w:val="BodyText"/>
              <w:kinsoku w:val="0"/>
              <w:overflowPunct w:val="0"/>
              <w:jc w:val="both"/>
              <w:rPr>
                <w:noProof/>
                <w:sz w:val="22"/>
                <w:szCs w:val="22"/>
              </w:rPr>
            </w:pPr>
            <w:r w:rsidRPr="00211955">
              <w:rPr>
                <w:sz w:val="22"/>
                <w:szCs w:val="22"/>
              </w:rPr>
              <w:t>Paku karte: kopsummas neatbilstības</w:t>
            </w:r>
          </w:p>
        </w:tc>
      </w:tr>
      <w:tr w:rsidR="00D42BDA" w:rsidRPr="00211955" w14:paraId="4EE8BAB1" w14:textId="77777777" w:rsidTr="001A5AC7">
        <w:tc>
          <w:tcPr>
            <w:tcW w:w="2498" w:type="pct"/>
            <w:gridSpan w:val="2"/>
            <w:shd w:val="clear" w:color="auto" w:fill="auto"/>
          </w:tcPr>
          <w:p w14:paraId="4D062BB7"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Entered</w:t>
            </w:r>
          </w:p>
          <w:p w14:paraId="00C7EF4A"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Received</w:t>
            </w:r>
          </w:p>
          <w:p w14:paraId="11339B44"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Observations</w:t>
            </w:r>
          </w:p>
        </w:tc>
        <w:tc>
          <w:tcPr>
            <w:tcW w:w="2502" w:type="pct"/>
            <w:shd w:val="clear" w:color="auto" w:fill="auto"/>
          </w:tcPr>
          <w:p w14:paraId="1F4A38C6" w14:textId="77777777" w:rsidR="00D42BDA" w:rsidRPr="00211955" w:rsidRDefault="00D42BDA" w:rsidP="00D42BDA">
            <w:pPr>
              <w:pStyle w:val="BodyText"/>
              <w:rPr>
                <w:noProof/>
                <w:sz w:val="22"/>
                <w:szCs w:val="22"/>
              </w:rPr>
            </w:pPr>
            <w:r w:rsidRPr="00211955">
              <w:rPr>
                <w:sz w:val="22"/>
                <w:szCs w:val="22"/>
              </w:rPr>
              <w:t>Ierakstīts</w:t>
            </w:r>
          </w:p>
          <w:p w14:paraId="7D70D6B9" w14:textId="77777777" w:rsidR="00D42BDA" w:rsidRPr="00211955" w:rsidRDefault="00D42BDA" w:rsidP="00D42BDA">
            <w:pPr>
              <w:pStyle w:val="BodyText"/>
              <w:rPr>
                <w:noProof/>
                <w:sz w:val="22"/>
                <w:szCs w:val="22"/>
              </w:rPr>
            </w:pPr>
            <w:r w:rsidRPr="00211955">
              <w:rPr>
                <w:sz w:val="22"/>
                <w:szCs w:val="22"/>
              </w:rPr>
              <w:t>Saņemts</w:t>
            </w:r>
          </w:p>
          <w:p w14:paraId="2753A4DF" w14:textId="6CEA6C64" w:rsidR="00D42BDA" w:rsidRPr="00211955" w:rsidRDefault="00D42BDA" w:rsidP="00D42BDA">
            <w:pPr>
              <w:pStyle w:val="BodyText"/>
              <w:kinsoku w:val="0"/>
              <w:overflowPunct w:val="0"/>
              <w:jc w:val="both"/>
              <w:rPr>
                <w:noProof/>
                <w:sz w:val="22"/>
                <w:szCs w:val="22"/>
              </w:rPr>
            </w:pPr>
            <w:r w:rsidRPr="00211955">
              <w:rPr>
                <w:sz w:val="22"/>
                <w:szCs w:val="22"/>
              </w:rPr>
              <w:t>Piezīmes</w:t>
            </w:r>
          </w:p>
        </w:tc>
      </w:tr>
      <w:tr w:rsidR="00D42BDA" w:rsidRPr="00211955" w14:paraId="4E543E4F" w14:textId="77777777" w:rsidTr="001A5AC7">
        <w:tc>
          <w:tcPr>
            <w:tcW w:w="2498" w:type="pct"/>
            <w:gridSpan w:val="2"/>
            <w:shd w:val="clear" w:color="auto" w:fill="auto"/>
          </w:tcPr>
          <w:p w14:paraId="514EF8EC"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Number of parcels</w:t>
            </w:r>
          </w:p>
        </w:tc>
        <w:tc>
          <w:tcPr>
            <w:tcW w:w="2502" w:type="pct"/>
            <w:shd w:val="clear" w:color="auto" w:fill="auto"/>
          </w:tcPr>
          <w:p w14:paraId="5DB04502" w14:textId="45FD0576" w:rsidR="00D42BDA" w:rsidRPr="00211955" w:rsidRDefault="00D42BDA" w:rsidP="00D42BDA">
            <w:pPr>
              <w:pStyle w:val="BodyText"/>
              <w:kinsoku w:val="0"/>
              <w:overflowPunct w:val="0"/>
              <w:jc w:val="both"/>
              <w:rPr>
                <w:noProof/>
                <w:sz w:val="22"/>
                <w:szCs w:val="22"/>
              </w:rPr>
            </w:pPr>
            <w:r w:rsidRPr="00211955">
              <w:rPr>
                <w:sz w:val="22"/>
                <w:szCs w:val="22"/>
              </w:rPr>
              <w:t>Paku skaits</w:t>
            </w:r>
          </w:p>
        </w:tc>
      </w:tr>
      <w:tr w:rsidR="00D42BDA" w:rsidRPr="00211955" w14:paraId="6A92CBAE" w14:textId="77777777" w:rsidTr="001A5AC7">
        <w:tc>
          <w:tcPr>
            <w:tcW w:w="2498" w:type="pct"/>
            <w:gridSpan w:val="2"/>
            <w:shd w:val="clear" w:color="auto" w:fill="auto"/>
          </w:tcPr>
          <w:p w14:paraId="10E73BB6"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Gross weight</w:t>
            </w:r>
          </w:p>
        </w:tc>
        <w:tc>
          <w:tcPr>
            <w:tcW w:w="2502" w:type="pct"/>
            <w:shd w:val="clear" w:color="auto" w:fill="auto"/>
          </w:tcPr>
          <w:p w14:paraId="11EA74E2" w14:textId="7B58A8F0" w:rsidR="00D42BDA" w:rsidRPr="00211955" w:rsidRDefault="00D42BDA" w:rsidP="00D42BDA">
            <w:pPr>
              <w:pStyle w:val="BodyText"/>
              <w:kinsoku w:val="0"/>
              <w:overflowPunct w:val="0"/>
              <w:jc w:val="both"/>
              <w:rPr>
                <w:noProof/>
                <w:sz w:val="22"/>
                <w:szCs w:val="22"/>
              </w:rPr>
            </w:pPr>
            <w:r w:rsidRPr="00211955">
              <w:rPr>
                <w:sz w:val="22"/>
                <w:szCs w:val="22"/>
              </w:rPr>
              <w:t>Bruto svars</w:t>
            </w:r>
          </w:p>
        </w:tc>
      </w:tr>
      <w:tr w:rsidR="00D42BDA" w:rsidRPr="00211955" w14:paraId="6ED2D34E" w14:textId="77777777" w:rsidTr="001A5AC7">
        <w:tc>
          <w:tcPr>
            <w:tcW w:w="2498" w:type="pct"/>
            <w:gridSpan w:val="2"/>
            <w:shd w:val="clear" w:color="auto" w:fill="auto"/>
          </w:tcPr>
          <w:p w14:paraId="1C9CBA4A"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Total insured value</w:t>
            </w:r>
          </w:p>
        </w:tc>
        <w:tc>
          <w:tcPr>
            <w:tcW w:w="2502" w:type="pct"/>
            <w:shd w:val="clear" w:color="auto" w:fill="auto"/>
          </w:tcPr>
          <w:p w14:paraId="43A367D3" w14:textId="624DD270" w:rsidR="00D42BDA" w:rsidRPr="00211955" w:rsidRDefault="00D42BDA" w:rsidP="00D42BDA">
            <w:pPr>
              <w:pStyle w:val="BodyText"/>
              <w:kinsoku w:val="0"/>
              <w:overflowPunct w:val="0"/>
              <w:jc w:val="both"/>
              <w:rPr>
                <w:noProof/>
                <w:sz w:val="22"/>
                <w:szCs w:val="22"/>
              </w:rPr>
            </w:pPr>
            <w:r w:rsidRPr="00211955">
              <w:rPr>
                <w:sz w:val="22"/>
                <w:szCs w:val="22"/>
              </w:rPr>
              <w:t>Kopējā apdrošinājuma vērtība</w:t>
            </w:r>
          </w:p>
        </w:tc>
      </w:tr>
      <w:tr w:rsidR="00D42BDA" w:rsidRPr="00211955" w14:paraId="62823101" w14:textId="77777777" w:rsidTr="001A5AC7">
        <w:tc>
          <w:tcPr>
            <w:tcW w:w="2498" w:type="pct"/>
            <w:gridSpan w:val="2"/>
            <w:shd w:val="clear" w:color="auto" w:fill="auto"/>
          </w:tcPr>
          <w:p w14:paraId="29014662"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Total number of receptacles</w:t>
            </w:r>
          </w:p>
        </w:tc>
        <w:tc>
          <w:tcPr>
            <w:tcW w:w="2502" w:type="pct"/>
            <w:shd w:val="clear" w:color="auto" w:fill="auto"/>
          </w:tcPr>
          <w:p w14:paraId="30F5D892" w14:textId="312AEE22" w:rsidR="00D42BDA" w:rsidRPr="00211955" w:rsidRDefault="00D42BDA" w:rsidP="00D42BDA">
            <w:pPr>
              <w:pStyle w:val="BodyText"/>
              <w:kinsoku w:val="0"/>
              <w:overflowPunct w:val="0"/>
              <w:jc w:val="both"/>
              <w:rPr>
                <w:noProof/>
                <w:sz w:val="22"/>
                <w:szCs w:val="22"/>
              </w:rPr>
            </w:pPr>
            <w:r w:rsidRPr="00211955">
              <w:rPr>
                <w:sz w:val="22"/>
                <w:szCs w:val="22"/>
              </w:rPr>
              <w:t>Taras vienību kopskaits</w:t>
            </w:r>
          </w:p>
        </w:tc>
      </w:tr>
      <w:tr w:rsidR="00D42BDA" w:rsidRPr="00211955" w14:paraId="23772CED" w14:textId="77777777" w:rsidTr="001A5AC7">
        <w:tc>
          <w:tcPr>
            <w:tcW w:w="2498" w:type="pct"/>
            <w:gridSpan w:val="2"/>
            <w:shd w:val="clear" w:color="auto" w:fill="auto"/>
          </w:tcPr>
          <w:p w14:paraId="379ED6A5"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Total rates (SDR) for column 6</w:t>
            </w:r>
          </w:p>
        </w:tc>
        <w:tc>
          <w:tcPr>
            <w:tcW w:w="2502" w:type="pct"/>
            <w:shd w:val="clear" w:color="auto" w:fill="auto"/>
          </w:tcPr>
          <w:p w14:paraId="639D4544" w14:textId="75103E16" w:rsidR="00D42BDA" w:rsidRPr="00211955" w:rsidRDefault="00D42BDA" w:rsidP="00D42BDA">
            <w:pPr>
              <w:pStyle w:val="BodyText"/>
              <w:kinsoku w:val="0"/>
              <w:overflowPunct w:val="0"/>
              <w:jc w:val="both"/>
              <w:rPr>
                <w:noProof/>
                <w:sz w:val="22"/>
                <w:szCs w:val="22"/>
              </w:rPr>
            </w:pPr>
            <w:r w:rsidRPr="00211955">
              <w:rPr>
                <w:sz w:val="22"/>
                <w:szCs w:val="22"/>
              </w:rPr>
              <w:t>Kopējais tarifs (</w:t>
            </w:r>
            <w:r w:rsidRPr="00211955">
              <w:rPr>
                <w:i/>
                <w:iCs/>
                <w:sz w:val="22"/>
                <w:szCs w:val="22"/>
              </w:rPr>
              <w:t>SDR</w:t>
            </w:r>
            <w:r w:rsidRPr="00211955">
              <w:rPr>
                <w:sz w:val="22"/>
                <w:szCs w:val="22"/>
              </w:rPr>
              <w:t>) 6. slejā</w:t>
            </w:r>
          </w:p>
        </w:tc>
      </w:tr>
      <w:tr w:rsidR="00D42BDA" w:rsidRPr="00211955" w14:paraId="49BF0C5B" w14:textId="77777777" w:rsidTr="001A5AC7">
        <w:tc>
          <w:tcPr>
            <w:tcW w:w="2498" w:type="pct"/>
            <w:gridSpan w:val="2"/>
            <w:shd w:val="clear" w:color="auto" w:fill="auto"/>
          </w:tcPr>
          <w:p w14:paraId="2E03572A"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Total rates (SDR) for column 7</w:t>
            </w:r>
          </w:p>
        </w:tc>
        <w:tc>
          <w:tcPr>
            <w:tcW w:w="2502" w:type="pct"/>
            <w:shd w:val="clear" w:color="auto" w:fill="auto"/>
          </w:tcPr>
          <w:p w14:paraId="5133C2A5" w14:textId="0516769B" w:rsidR="00D42BDA" w:rsidRPr="00211955" w:rsidRDefault="00D42BDA" w:rsidP="00D42BDA">
            <w:pPr>
              <w:pStyle w:val="BodyText"/>
              <w:kinsoku w:val="0"/>
              <w:overflowPunct w:val="0"/>
              <w:jc w:val="both"/>
              <w:rPr>
                <w:noProof/>
                <w:sz w:val="22"/>
                <w:szCs w:val="22"/>
              </w:rPr>
            </w:pPr>
            <w:r w:rsidRPr="00211955">
              <w:rPr>
                <w:sz w:val="22"/>
                <w:szCs w:val="22"/>
              </w:rPr>
              <w:t>Kopējais tarifs (</w:t>
            </w:r>
            <w:r w:rsidRPr="00211955">
              <w:rPr>
                <w:i/>
                <w:iCs/>
                <w:sz w:val="22"/>
                <w:szCs w:val="22"/>
              </w:rPr>
              <w:t>SDR</w:t>
            </w:r>
            <w:r w:rsidRPr="00211955">
              <w:rPr>
                <w:sz w:val="22"/>
                <w:szCs w:val="22"/>
              </w:rPr>
              <w:t>) 7. slejā</w:t>
            </w:r>
          </w:p>
        </w:tc>
      </w:tr>
      <w:tr w:rsidR="00D42BDA" w:rsidRPr="00211955" w14:paraId="06DACCA8" w14:textId="77777777" w:rsidTr="001A5AC7">
        <w:tc>
          <w:tcPr>
            <w:tcW w:w="2498" w:type="pct"/>
            <w:gridSpan w:val="2"/>
            <w:shd w:val="clear" w:color="auto" w:fill="auto"/>
          </w:tcPr>
          <w:p w14:paraId="4149E5C9"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Total dues (SDR) for column 8</w:t>
            </w:r>
          </w:p>
        </w:tc>
        <w:tc>
          <w:tcPr>
            <w:tcW w:w="2502" w:type="pct"/>
            <w:shd w:val="clear" w:color="auto" w:fill="auto"/>
          </w:tcPr>
          <w:p w14:paraId="4B012AFB" w14:textId="6BE43BA5" w:rsidR="00D42BDA" w:rsidRPr="00211955" w:rsidRDefault="00D42BDA" w:rsidP="00D42BDA">
            <w:pPr>
              <w:pStyle w:val="BodyText"/>
              <w:kinsoku w:val="0"/>
              <w:overflowPunct w:val="0"/>
              <w:jc w:val="both"/>
              <w:rPr>
                <w:noProof/>
                <w:sz w:val="22"/>
                <w:szCs w:val="22"/>
              </w:rPr>
            </w:pPr>
            <w:r w:rsidRPr="00211955">
              <w:rPr>
                <w:sz w:val="22"/>
                <w:szCs w:val="22"/>
              </w:rPr>
              <w:t>Kopējais tarifs (</w:t>
            </w:r>
            <w:r w:rsidRPr="00211955">
              <w:rPr>
                <w:i/>
                <w:iCs/>
                <w:sz w:val="22"/>
                <w:szCs w:val="22"/>
              </w:rPr>
              <w:t>SDR</w:t>
            </w:r>
            <w:r w:rsidRPr="00211955">
              <w:rPr>
                <w:sz w:val="22"/>
                <w:szCs w:val="22"/>
              </w:rPr>
              <w:t>) 8. slejā</w:t>
            </w:r>
          </w:p>
        </w:tc>
      </w:tr>
      <w:tr w:rsidR="00D42BDA" w:rsidRPr="00211955" w14:paraId="010B9DD9" w14:textId="77777777" w:rsidTr="001A5AC7">
        <w:tc>
          <w:tcPr>
            <w:tcW w:w="2498" w:type="pct"/>
            <w:gridSpan w:val="2"/>
            <w:shd w:val="clear" w:color="auto" w:fill="auto"/>
          </w:tcPr>
          <w:p w14:paraId="12EA0AF9"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Total dues (SDR) for column 9</w:t>
            </w:r>
          </w:p>
        </w:tc>
        <w:tc>
          <w:tcPr>
            <w:tcW w:w="2502" w:type="pct"/>
            <w:shd w:val="clear" w:color="auto" w:fill="auto"/>
          </w:tcPr>
          <w:p w14:paraId="37B39FF0" w14:textId="4855CDF4" w:rsidR="00D42BDA" w:rsidRPr="00211955" w:rsidRDefault="00D42BDA" w:rsidP="00D42BDA">
            <w:pPr>
              <w:pStyle w:val="BodyText"/>
              <w:kinsoku w:val="0"/>
              <w:overflowPunct w:val="0"/>
              <w:jc w:val="both"/>
              <w:rPr>
                <w:noProof/>
                <w:sz w:val="22"/>
                <w:szCs w:val="22"/>
              </w:rPr>
            </w:pPr>
            <w:r w:rsidRPr="00211955">
              <w:rPr>
                <w:sz w:val="22"/>
                <w:szCs w:val="22"/>
              </w:rPr>
              <w:t>Kopējais tarifs (</w:t>
            </w:r>
            <w:r w:rsidRPr="00211955">
              <w:rPr>
                <w:i/>
                <w:iCs/>
                <w:sz w:val="22"/>
                <w:szCs w:val="22"/>
              </w:rPr>
              <w:t>SDR</w:t>
            </w:r>
            <w:r w:rsidRPr="00211955">
              <w:rPr>
                <w:sz w:val="22"/>
                <w:szCs w:val="22"/>
              </w:rPr>
              <w:t>) 9. slejā</w:t>
            </w:r>
          </w:p>
        </w:tc>
      </w:tr>
      <w:tr w:rsidR="00D42BDA" w:rsidRPr="00211955" w14:paraId="6CDEADC3" w14:textId="77777777" w:rsidTr="001A5AC7">
        <w:tc>
          <w:tcPr>
            <w:tcW w:w="2498" w:type="pct"/>
            <w:gridSpan w:val="2"/>
            <w:shd w:val="clear" w:color="auto" w:fill="auto"/>
          </w:tcPr>
          <w:p w14:paraId="35B33146" w14:textId="77777777" w:rsidR="00D42BDA" w:rsidRPr="00211955" w:rsidRDefault="00D42BDA" w:rsidP="00D42BDA">
            <w:pPr>
              <w:pStyle w:val="BodyText"/>
              <w:kinsoku w:val="0"/>
              <w:overflowPunct w:val="0"/>
              <w:jc w:val="both"/>
              <w:rPr>
                <w:noProof/>
                <w:sz w:val="22"/>
                <w:szCs w:val="22"/>
                <w:lang w:val="en-GB"/>
              </w:rPr>
            </w:pPr>
            <w:r w:rsidRPr="00211955">
              <w:rPr>
                <w:noProof/>
                <w:sz w:val="22"/>
                <w:szCs w:val="22"/>
                <w:lang w:val="en-GB"/>
              </w:rPr>
              <w:t>Size 210 x 297 mm</w:t>
            </w:r>
          </w:p>
        </w:tc>
        <w:tc>
          <w:tcPr>
            <w:tcW w:w="2502" w:type="pct"/>
            <w:shd w:val="clear" w:color="auto" w:fill="auto"/>
          </w:tcPr>
          <w:p w14:paraId="3676210D" w14:textId="6AD8BC95" w:rsidR="00D42BDA" w:rsidRPr="00211955" w:rsidRDefault="00D42BDA" w:rsidP="00D42BDA">
            <w:pPr>
              <w:pStyle w:val="BodyText"/>
              <w:kinsoku w:val="0"/>
              <w:overflowPunct w:val="0"/>
              <w:jc w:val="both"/>
              <w:rPr>
                <w:noProof/>
                <w:sz w:val="22"/>
                <w:szCs w:val="22"/>
              </w:rPr>
            </w:pPr>
            <w:r w:rsidRPr="00211955">
              <w:rPr>
                <w:sz w:val="22"/>
                <w:szCs w:val="22"/>
              </w:rPr>
              <w:t>Izmērs – 210 x 297 mm</w:t>
            </w:r>
          </w:p>
        </w:tc>
      </w:tr>
    </w:tbl>
    <w:p w14:paraId="1153F767" w14:textId="77777777" w:rsidR="003537D2" w:rsidRDefault="003537D2" w:rsidP="0025224A">
      <w:pPr>
        <w:pStyle w:val="BodyText"/>
        <w:rPr>
          <w:noProof/>
          <w:lang w:val="en-GB"/>
        </w:rPr>
      </w:pPr>
    </w:p>
    <w:p w14:paraId="00FDDFEA" w14:textId="3B5E9C5F" w:rsidR="003537D2" w:rsidRPr="00D42BDA" w:rsidRDefault="003537D2" w:rsidP="00D42BDA">
      <w:pPr>
        <w:widowControl/>
        <w:autoSpaceDE/>
        <w:autoSpaceDN/>
        <w:adjustRightInd/>
        <w:spacing w:line="259" w:lineRule="auto"/>
        <w:rPr>
          <w:rFonts w:cs="Arial"/>
          <w:noProof/>
          <w:szCs w:val="20"/>
        </w:rPr>
      </w:pPr>
      <w:r>
        <w:br w:type="page"/>
      </w:r>
    </w:p>
    <w:p w14:paraId="2683B9A0" w14:textId="77777777" w:rsidR="003537D2" w:rsidRDefault="00724608" w:rsidP="0025224A">
      <w:pPr>
        <w:pStyle w:val="BodyText"/>
        <w:rPr>
          <w:noProof/>
        </w:rPr>
      </w:pPr>
      <w:r>
        <w:pict w14:anchorId="0BFE486B">
          <v:shape id="_x0000_i1144" type="#_x0000_t75" style="width:454.2pt;height:663pt;visibility:visible">
            <v:imagedata r:id="rId129" o:title=""/>
          </v:shape>
        </w:pict>
      </w:r>
    </w:p>
    <w:p w14:paraId="2674E9A6" w14:textId="37A1CF2A"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AF5177" w:rsidRPr="00211955" w14:paraId="0A334C30" w14:textId="77777777" w:rsidTr="001A5AC7">
        <w:tc>
          <w:tcPr>
            <w:tcW w:w="2492" w:type="pct"/>
            <w:shd w:val="clear" w:color="auto" w:fill="auto"/>
          </w:tcPr>
          <w:p w14:paraId="45B1A9FF" w14:textId="77777777" w:rsidR="00AF5177" w:rsidRPr="00211955" w:rsidRDefault="00AF5177" w:rsidP="001A5AC7">
            <w:pPr>
              <w:pStyle w:val="BodyText"/>
              <w:keepNext/>
              <w:kinsoku w:val="0"/>
              <w:overflowPunct w:val="0"/>
              <w:jc w:val="center"/>
              <w:rPr>
                <w:b/>
                <w:bCs/>
                <w:noProof/>
                <w:sz w:val="22"/>
                <w:szCs w:val="22"/>
                <w:lang w:val="en-GB"/>
              </w:rPr>
            </w:pPr>
            <w:r w:rsidRPr="00211955">
              <w:rPr>
                <w:b/>
                <w:bCs/>
                <w:noProof/>
                <w:sz w:val="22"/>
                <w:szCs w:val="22"/>
                <w:lang w:val="en-GB"/>
              </w:rPr>
              <w:t>Angļu val.</w:t>
            </w:r>
          </w:p>
        </w:tc>
        <w:tc>
          <w:tcPr>
            <w:tcW w:w="2508" w:type="pct"/>
            <w:gridSpan w:val="2"/>
            <w:shd w:val="clear" w:color="auto" w:fill="auto"/>
          </w:tcPr>
          <w:p w14:paraId="4BD374C3" w14:textId="77777777" w:rsidR="00AF5177" w:rsidRPr="00211955" w:rsidRDefault="00AF5177" w:rsidP="001A5AC7">
            <w:pPr>
              <w:pStyle w:val="BodyText"/>
              <w:keepNext/>
              <w:kinsoku w:val="0"/>
              <w:overflowPunct w:val="0"/>
              <w:jc w:val="center"/>
              <w:rPr>
                <w:b/>
                <w:bCs/>
                <w:sz w:val="22"/>
                <w:szCs w:val="22"/>
              </w:rPr>
            </w:pPr>
            <w:r w:rsidRPr="00211955">
              <w:rPr>
                <w:b/>
                <w:bCs/>
                <w:sz w:val="22"/>
                <w:szCs w:val="22"/>
              </w:rPr>
              <w:t>Latviešu val.</w:t>
            </w:r>
          </w:p>
        </w:tc>
      </w:tr>
      <w:tr w:rsidR="00AF5177" w:rsidRPr="00211955" w14:paraId="77DD2731" w14:textId="77777777" w:rsidTr="001A5AC7">
        <w:tc>
          <w:tcPr>
            <w:tcW w:w="2498" w:type="pct"/>
            <w:gridSpan w:val="2"/>
            <w:shd w:val="clear" w:color="auto" w:fill="auto"/>
          </w:tcPr>
          <w:p w14:paraId="6CFE7DC4" w14:textId="77777777" w:rsidR="00AF5177" w:rsidRPr="00211955" w:rsidRDefault="00AF5177" w:rsidP="00AF5177">
            <w:pPr>
              <w:pStyle w:val="BodyText"/>
              <w:kinsoku w:val="0"/>
              <w:overflowPunct w:val="0"/>
              <w:jc w:val="both"/>
              <w:rPr>
                <w:b/>
                <w:noProof/>
                <w:sz w:val="22"/>
                <w:szCs w:val="22"/>
                <w:lang w:val="en-GB"/>
              </w:rPr>
            </w:pPr>
            <w:r w:rsidRPr="00211955">
              <w:rPr>
                <w:b/>
                <w:noProof/>
                <w:sz w:val="22"/>
                <w:szCs w:val="22"/>
                <w:lang w:val="en-GB"/>
              </w:rPr>
              <w:t>2. Irregularities concerning receptacles</w:t>
            </w:r>
          </w:p>
        </w:tc>
        <w:tc>
          <w:tcPr>
            <w:tcW w:w="2502" w:type="pct"/>
            <w:shd w:val="clear" w:color="auto" w:fill="auto"/>
          </w:tcPr>
          <w:p w14:paraId="7A2BA81C" w14:textId="33FBB085" w:rsidR="00AF5177" w:rsidRPr="00211955" w:rsidRDefault="00AF5177" w:rsidP="00AF5177">
            <w:pPr>
              <w:pStyle w:val="BodyText"/>
              <w:kinsoku w:val="0"/>
              <w:overflowPunct w:val="0"/>
              <w:jc w:val="both"/>
              <w:rPr>
                <w:b/>
                <w:bCs/>
                <w:noProof/>
                <w:sz w:val="22"/>
                <w:szCs w:val="22"/>
              </w:rPr>
            </w:pPr>
            <w:r w:rsidRPr="00211955">
              <w:rPr>
                <w:b/>
                <w:bCs/>
                <w:sz w:val="22"/>
                <w:szCs w:val="22"/>
              </w:rPr>
              <w:t>2. Neatbilstības saistībā ar taru</w:t>
            </w:r>
          </w:p>
        </w:tc>
      </w:tr>
      <w:tr w:rsidR="00AF5177" w:rsidRPr="00211955" w14:paraId="42337567" w14:textId="77777777" w:rsidTr="001A5AC7">
        <w:tc>
          <w:tcPr>
            <w:tcW w:w="2498" w:type="pct"/>
            <w:gridSpan w:val="2"/>
            <w:shd w:val="clear" w:color="auto" w:fill="auto"/>
          </w:tcPr>
          <w:p w14:paraId="7A3567BA"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CP 78 (back)</w:t>
            </w:r>
          </w:p>
        </w:tc>
        <w:tc>
          <w:tcPr>
            <w:tcW w:w="2502" w:type="pct"/>
            <w:shd w:val="clear" w:color="auto" w:fill="auto"/>
          </w:tcPr>
          <w:p w14:paraId="6DD93E2F" w14:textId="448C2FF6" w:rsidR="00AF5177" w:rsidRPr="00211955" w:rsidRDefault="00AF5177" w:rsidP="00AF5177">
            <w:pPr>
              <w:pStyle w:val="BodyText"/>
              <w:kinsoku w:val="0"/>
              <w:overflowPunct w:val="0"/>
              <w:jc w:val="both"/>
              <w:rPr>
                <w:noProof/>
                <w:sz w:val="22"/>
                <w:szCs w:val="22"/>
              </w:rPr>
            </w:pPr>
            <w:r w:rsidRPr="00211955">
              <w:rPr>
                <w:sz w:val="22"/>
                <w:szCs w:val="22"/>
              </w:rPr>
              <w:t>CP 78 (otra puse)</w:t>
            </w:r>
          </w:p>
        </w:tc>
      </w:tr>
      <w:tr w:rsidR="00AF5177" w:rsidRPr="00211955" w14:paraId="1F956873" w14:textId="77777777" w:rsidTr="001A5AC7">
        <w:tc>
          <w:tcPr>
            <w:tcW w:w="2498" w:type="pct"/>
            <w:gridSpan w:val="2"/>
            <w:shd w:val="clear" w:color="auto" w:fill="auto"/>
          </w:tcPr>
          <w:p w14:paraId="4B2BD2A6"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Receptacle ID or serial number</w:t>
            </w:r>
          </w:p>
        </w:tc>
        <w:tc>
          <w:tcPr>
            <w:tcW w:w="2502" w:type="pct"/>
            <w:shd w:val="clear" w:color="auto" w:fill="auto"/>
          </w:tcPr>
          <w:p w14:paraId="6B3D0929" w14:textId="41904837" w:rsidR="00AF5177" w:rsidRPr="00211955" w:rsidRDefault="00AF5177" w:rsidP="00AF5177">
            <w:pPr>
              <w:pStyle w:val="BodyText"/>
              <w:kinsoku w:val="0"/>
              <w:overflowPunct w:val="0"/>
              <w:jc w:val="both"/>
              <w:rPr>
                <w:noProof/>
                <w:sz w:val="22"/>
                <w:szCs w:val="22"/>
              </w:rPr>
            </w:pPr>
            <w:r w:rsidRPr="00211955">
              <w:rPr>
                <w:sz w:val="22"/>
                <w:szCs w:val="22"/>
              </w:rPr>
              <w:t>Taras ID vai kārtas numurs</w:t>
            </w:r>
          </w:p>
        </w:tc>
      </w:tr>
      <w:tr w:rsidR="00AF5177" w:rsidRPr="00211955" w14:paraId="734E5B84" w14:textId="77777777" w:rsidTr="001A5AC7">
        <w:tc>
          <w:tcPr>
            <w:tcW w:w="2498" w:type="pct"/>
            <w:gridSpan w:val="2"/>
            <w:shd w:val="clear" w:color="auto" w:fill="auto"/>
          </w:tcPr>
          <w:p w14:paraId="41D4D5AD"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Description</w:t>
            </w:r>
          </w:p>
        </w:tc>
        <w:tc>
          <w:tcPr>
            <w:tcW w:w="2502" w:type="pct"/>
            <w:shd w:val="clear" w:color="auto" w:fill="auto"/>
          </w:tcPr>
          <w:p w14:paraId="1D1615C8" w14:textId="4B7F23A6" w:rsidR="00AF5177" w:rsidRPr="00211955" w:rsidRDefault="00AF5177" w:rsidP="00AF5177">
            <w:pPr>
              <w:pStyle w:val="BodyText"/>
              <w:kinsoku w:val="0"/>
              <w:overflowPunct w:val="0"/>
              <w:jc w:val="both"/>
              <w:rPr>
                <w:noProof/>
                <w:sz w:val="22"/>
                <w:szCs w:val="22"/>
              </w:rPr>
            </w:pPr>
            <w:r w:rsidRPr="00211955">
              <w:rPr>
                <w:sz w:val="22"/>
                <w:szCs w:val="22"/>
              </w:rPr>
              <w:t>Apraksts</w:t>
            </w:r>
          </w:p>
        </w:tc>
      </w:tr>
      <w:tr w:rsidR="00AF5177" w:rsidRPr="00211955" w14:paraId="673F33EF" w14:textId="77777777" w:rsidTr="001A5AC7">
        <w:tc>
          <w:tcPr>
            <w:tcW w:w="2498" w:type="pct"/>
            <w:gridSpan w:val="2"/>
            <w:shd w:val="clear" w:color="auto" w:fill="auto"/>
          </w:tcPr>
          <w:p w14:paraId="2019CA32" w14:textId="77777777" w:rsidR="00AF5177" w:rsidRPr="00211955" w:rsidRDefault="00AF5177" w:rsidP="00AF5177">
            <w:pPr>
              <w:pStyle w:val="BodyText"/>
              <w:kinsoku w:val="0"/>
              <w:overflowPunct w:val="0"/>
              <w:jc w:val="both"/>
              <w:rPr>
                <w:b/>
                <w:noProof/>
                <w:sz w:val="22"/>
                <w:szCs w:val="22"/>
                <w:lang w:val="en-GB"/>
              </w:rPr>
            </w:pPr>
            <w:r w:rsidRPr="00211955">
              <w:rPr>
                <w:b/>
                <w:noProof/>
                <w:sz w:val="22"/>
                <w:szCs w:val="22"/>
                <w:lang w:val="en-GB"/>
              </w:rPr>
              <w:t>3. Parcel irregularities</w:t>
            </w:r>
          </w:p>
        </w:tc>
        <w:tc>
          <w:tcPr>
            <w:tcW w:w="2502" w:type="pct"/>
            <w:shd w:val="clear" w:color="auto" w:fill="auto"/>
          </w:tcPr>
          <w:p w14:paraId="186EA1BB" w14:textId="5382194D" w:rsidR="00AF5177" w:rsidRPr="00211955" w:rsidRDefault="00AF5177" w:rsidP="00AF5177">
            <w:pPr>
              <w:pStyle w:val="BodyText"/>
              <w:kinsoku w:val="0"/>
              <w:overflowPunct w:val="0"/>
              <w:jc w:val="both"/>
              <w:rPr>
                <w:b/>
                <w:noProof/>
                <w:sz w:val="22"/>
                <w:szCs w:val="22"/>
              </w:rPr>
            </w:pPr>
            <w:r w:rsidRPr="00211955">
              <w:rPr>
                <w:sz w:val="22"/>
                <w:szCs w:val="22"/>
              </w:rPr>
              <w:t>3. Neatbilstības saistībā ar pakām</w:t>
            </w:r>
          </w:p>
        </w:tc>
      </w:tr>
      <w:tr w:rsidR="00AF5177" w:rsidRPr="00211955" w14:paraId="149FFCF6" w14:textId="77777777" w:rsidTr="001A5AC7">
        <w:tc>
          <w:tcPr>
            <w:tcW w:w="2498" w:type="pct"/>
            <w:gridSpan w:val="2"/>
            <w:shd w:val="clear" w:color="auto" w:fill="auto"/>
          </w:tcPr>
          <w:p w14:paraId="7EB85015"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Parcel-ID</w:t>
            </w:r>
          </w:p>
        </w:tc>
        <w:tc>
          <w:tcPr>
            <w:tcW w:w="2502" w:type="pct"/>
            <w:shd w:val="clear" w:color="auto" w:fill="auto"/>
          </w:tcPr>
          <w:p w14:paraId="7FE523EB" w14:textId="567713AE" w:rsidR="00AF5177" w:rsidRPr="00211955" w:rsidRDefault="00AF5177" w:rsidP="00AF5177">
            <w:pPr>
              <w:pStyle w:val="BodyText"/>
              <w:kinsoku w:val="0"/>
              <w:overflowPunct w:val="0"/>
              <w:jc w:val="both"/>
              <w:rPr>
                <w:noProof/>
                <w:sz w:val="22"/>
                <w:szCs w:val="22"/>
              </w:rPr>
            </w:pPr>
            <w:r w:rsidRPr="00211955">
              <w:rPr>
                <w:sz w:val="22"/>
                <w:szCs w:val="22"/>
              </w:rPr>
              <w:t>Pakas ID</w:t>
            </w:r>
          </w:p>
        </w:tc>
      </w:tr>
      <w:tr w:rsidR="00AF5177" w:rsidRPr="00211955" w14:paraId="1E5B4D4C" w14:textId="77777777" w:rsidTr="001A5AC7">
        <w:tc>
          <w:tcPr>
            <w:tcW w:w="2498" w:type="pct"/>
            <w:gridSpan w:val="2"/>
            <w:shd w:val="clear" w:color="auto" w:fill="auto"/>
          </w:tcPr>
          <w:p w14:paraId="58B83651"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Weight</w:t>
            </w:r>
          </w:p>
        </w:tc>
        <w:tc>
          <w:tcPr>
            <w:tcW w:w="2502" w:type="pct"/>
            <w:shd w:val="clear" w:color="auto" w:fill="auto"/>
          </w:tcPr>
          <w:p w14:paraId="2E08B02C" w14:textId="3CEADA19" w:rsidR="00AF5177" w:rsidRPr="00211955" w:rsidRDefault="00AF5177" w:rsidP="00AF5177">
            <w:pPr>
              <w:pStyle w:val="BodyText"/>
              <w:kinsoku w:val="0"/>
              <w:overflowPunct w:val="0"/>
              <w:jc w:val="both"/>
              <w:rPr>
                <w:noProof/>
                <w:sz w:val="22"/>
                <w:szCs w:val="22"/>
              </w:rPr>
            </w:pPr>
            <w:r w:rsidRPr="00211955">
              <w:rPr>
                <w:sz w:val="22"/>
                <w:szCs w:val="22"/>
              </w:rPr>
              <w:t>Svars</w:t>
            </w:r>
          </w:p>
        </w:tc>
      </w:tr>
      <w:tr w:rsidR="00AF5177" w:rsidRPr="00211955" w14:paraId="4F9E252A" w14:textId="77777777" w:rsidTr="001A5AC7">
        <w:tc>
          <w:tcPr>
            <w:tcW w:w="2498" w:type="pct"/>
            <w:gridSpan w:val="2"/>
            <w:shd w:val="clear" w:color="auto" w:fill="auto"/>
          </w:tcPr>
          <w:p w14:paraId="2FB110C3"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Type of irregularity*</w:t>
            </w:r>
          </w:p>
        </w:tc>
        <w:tc>
          <w:tcPr>
            <w:tcW w:w="2502" w:type="pct"/>
            <w:shd w:val="clear" w:color="auto" w:fill="auto"/>
          </w:tcPr>
          <w:p w14:paraId="36DCCC80" w14:textId="416CB072" w:rsidR="00AF5177" w:rsidRPr="00211955" w:rsidRDefault="00AF5177" w:rsidP="00AF5177">
            <w:pPr>
              <w:pStyle w:val="BodyText"/>
              <w:kinsoku w:val="0"/>
              <w:overflowPunct w:val="0"/>
              <w:jc w:val="both"/>
              <w:rPr>
                <w:noProof/>
                <w:sz w:val="22"/>
                <w:szCs w:val="22"/>
              </w:rPr>
            </w:pPr>
            <w:r w:rsidRPr="00211955">
              <w:rPr>
                <w:sz w:val="22"/>
                <w:szCs w:val="22"/>
              </w:rPr>
              <w:t>Neatbilstības veids*</w:t>
            </w:r>
          </w:p>
        </w:tc>
      </w:tr>
      <w:tr w:rsidR="00AF5177" w:rsidRPr="00211955" w14:paraId="1CA45B89" w14:textId="77777777" w:rsidTr="001A5AC7">
        <w:tc>
          <w:tcPr>
            <w:tcW w:w="2498" w:type="pct"/>
            <w:gridSpan w:val="2"/>
            <w:shd w:val="clear" w:color="auto" w:fill="auto"/>
          </w:tcPr>
          <w:p w14:paraId="01048DDC"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Observations</w:t>
            </w:r>
          </w:p>
        </w:tc>
        <w:tc>
          <w:tcPr>
            <w:tcW w:w="2502" w:type="pct"/>
            <w:shd w:val="clear" w:color="auto" w:fill="auto"/>
          </w:tcPr>
          <w:p w14:paraId="26C2DCFB" w14:textId="5163618B" w:rsidR="00AF5177" w:rsidRPr="00211955" w:rsidRDefault="00AF5177" w:rsidP="00AF5177">
            <w:pPr>
              <w:pStyle w:val="BodyText"/>
              <w:kinsoku w:val="0"/>
              <w:overflowPunct w:val="0"/>
              <w:jc w:val="both"/>
              <w:rPr>
                <w:noProof/>
                <w:sz w:val="22"/>
                <w:szCs w:val="22"/>
              </w:rPr>
            </w:pPr>
            <w:r w:rsidRPr="00211955">
              <w:rPr>
                <w:sz w:val="22"/>
                <w:szCs w:val="22"/>
              </w:rPr>
              <w:t>Piezīmes</w:t>
            </w:r>
          </w:p>
        </w:tc>
      </w:tr>
      <w:tr w:rsidR="00AF5177" w:rsidRPr="00211955" w14:paraId="0E1B04B3" w14:textId="77777777" w:rsidTr="001A5AC7">
        <w:tc>
          <w:tcPr>
            <w:tcW w:w="2498" w:type="pct"/>
            <w:gridSpan w:val="2"/>
            <w:shd w:val="clear" w:color="auto" w:fill="auto"/>
          </w:tcPr>
          <w:p w14:paraId="68584749"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 Allowed values: 1 – missing; 2 – excess; 3 – damaged; 4 – retained; 9 – others.</w:t>
            </w:r>
          </w:p>
        </w:tc>
        <w:tc>
          <w:tcPr>
            <w:tcW w:w="2502" w:type="pct"/>
            <w:shd w:val="clear" w:color="auto" w:fill="auto"/>
          </w:tcPr>
          <w:p w14:paraId="1DB399AB" w14:textId="1E9F7EF3" w:rsidR="00AF5177" w:rsidRPr="00211955" w:rsidRDefault="00AF5177" w:rsidP="00AF5177">
            <w:pPr>
              <w:pStyle w:val="BodyText"/>
              <w:kinsoku w:val="0"/>
              <w:overflowPunct w:val="0"/>
              <w:jc w:val="both"/>
              <w:rPr>
                <w:noProof/>
                <w:sz w:val="22"/>
                <w:szCs w:val="22"/>
              </w:rPr>
            </w:pPr>
            <w:r w:rsidRPr="00211955">
              <w:rPr>
                <w:sz w:val="22"/>
                <w:szCs w:val="22"/>
              </w:rPr>
              <w:t>* Atļautās vērtības: 1 – nozaudēts; 2 – lieks; 3 – bojāts; 4 – aizturēts; 9 – cits.</w:t>
            </w:r>
          </w:p>
        </w:tc>
      </w:tr>
      <w:tr w:rsidR="00AF5177" w:rsidRPr="00211955" w14:paraId="594FCAA0" w14:textId="77777777" w:rsidTr="001A5AC7">
        <w:tc>
          <w:tcPr>
            <w:tcW w:w="2498" w:type="pct"/>
            <w:gridSpan w:val="2"/>
            <w:shd w:val="clear" w:color="auto" w:fill="auto"/>
          </w:tcPr>
          <w:p w14:paraId="3D8FF6C2" w14:textId="77777777" w:rsidR="00AF5177" w:rsidRPr="00211955" w:rsidRDefault="00AF5177" w:rsidP="00AF5177">
            <w:pPr>
              <w:pStyle w:val="BodyText"/>
              <w:kinsoku w:val="0"/>
              <w:overflowPunct w:val="0"/>
              <w:jc w:val="both"/>
              <w:rPr>
                <w:b/>
                <w:noProof/>
                <w:sz w:val="22"/>
                <w:szCs w:val="22"/>
                <w:lang w:val="en-GB"/>
              </w:rPr>
            </w:pPr>
            <w:r w:rsidRPr="00211955">
              <w:rPr>
                <w:b/>
                <w:noProof/>
                <w:sz w:val="22"/>
                <w:szCs w:val="22"/>
                <w:lang w:val="en-GB"/>
              </w:rPr>
              <w:t>4. Parcel errors</w:t>
            </w:r>
          </w:p>
        </w:tc>
        <w:tc>
          <w:tcPr>
            <w:tcW w:w="2502" w:type="pct"/>
            <w:shd w:val="clear" w:color="auto" w:fill="auto"/>
          </w:tcPr>
          <w:p w14:paraId="56FA3F00" w14:textId="14E26587" w:rsidR="00AF5177" w:rsidRPr="00211955" w:rsidRDefault="00AF5177" w:rsidP="00AF5177">
            <w:pPr>
              <w:pStyle w:val="BodyText"/>
              <w:kinsoku w:val="0"/>
              <w:overflowPunct w:val="0"/>
              <w:jc w:val="both"/>
              <w:rPr>
                <w:b/>
                <w:bCs/>
                <w:noProof/>
                <w:sz w:val="22"/>
                <w:szCs w:val="22"/>
              </w:rPr>
            </w:pPr>
            <w:r w:rsidRPr="00211955">
              <w:rPr>
                <w:b/>
                <w:bCs/>
                <w:sz w:val="22"/>
                <w:szCs w:val="22"/>
              </w:rPr>
              <w:t>4. Paku kļūdas</w:t>
            </w:r>
          </w:p>
        </w:tc>
      </w:tr>
      <w:tr w:rsidR="00AF5177" w:rsidRPr="00211955" w14:paraId="7852891B" w14:textId="77777777" w:rsidTr="001A5AC7">
        <w:tc>
          <w:tcPr>
            <w:tcW w:w="2498" w:type="pct"/>
            <w:gridSpan w:val="2"/>
            <w:shd w:val="clear" w:color="auto" w:fill="auto"/>
          </w:tcPr>
          <w:p w14:paraId="651D3DFB"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Parcel-ID</w:t>
            </w:r>
          </w:p>
        </w:tc>
        <w:tc>
          <w:tcPr>
            <w:tcW w:w="2502" w:type="pct"/>
            <w:shd w:val="clear" w:color="auto" w:fill="auto"/>
          </w:tcPr>
          <w:p w14:paraId="2DDFA891" w14:textId="40896E4C" w:rsidR="00AF5177" w:rsidRPr="00211955" w:rsidRDefault="00AF5177" w:rsidP="00AF5177">
            <w:pPr>
              <w:pStyle w:val="BodyText"/>
              <w:kinsoku w:val="0"/>
              <w:overflowPunct w:val="0"/>
              <w:jc w:val="both"/>
              <w:rPr>
                <w:noProof/>
                <w:sz w:val="22"/>
                <w:szCs w:val="22"/>
              </w:rPr>
            </w:pPr>
            <w:r w:rsidRPr="00211955">
              <w:rPr>
                <w:sz w:val="22"/>
                <w:szCs w:val="22"/>
              </w:rPr>
              <w:t>Pakas ID</w:t>
            </w:r>
          </w:p>
        </w:tc>
      </w:tr>
      <w:tr w:rsidR="00AF5177" w:rsidRPr="00211955" w14:paraId="14AB2589" w14:textId="77777777" w:rsidTr="001A5AC7">
        <w:tc>
          <w:tcPr>
            <w:tcW w:w="2498" w:type="pct"/>
            <w:gridSpan w:val="2"/>
            <w:shd w:val="clear" w:color="auto" w:fill="auto"/>
          </w:tcPr>
          <w:p w14:paraId="1162C720"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Origin</w:t>
            </w:r>
          </w:p>
        </w:tc>
        <w:tc>
          <w:tcPr>
            <w:tcW w:w="2502" w:type="pct"/>
            <w:shd w:val="clear" w:color="auto" w:fill="auto"/>
          </w:tcPr>
          <w:p w14:paraId="157DC2E9" w14:textId="3EF261A4" w:rsidR="00AF5177" w:rsidRPr="00211955" w:rsidRDefault="00AF5177" w:rsidP="00AF5177">
            <w:pPr>
              <w:pStyle w:val="BodyText"/>
              <w:kinsoku w:val="0"/>
              <w:overflowPunct w:val="0"/>
              <w:jc w:val="both"/>
              <w:rPr>
                <w:noProof/>
                <w:sz w:val="22"/>
                <w:szCs w:val="22"/>
              </w:rPr>
            </w:pPr>
            <w:r w:rsidRPr="00211955">
              <w:rPr>
                <w:sz w:val="22"/>
                <w:szCs w:val="22"/>
              </w:rPr>
              <w:t>Nodošanas vieta</w:t>
            </w:r>
          </w:p>
        </w:tc>
      </w:tr>
      <w:tr w:rsidR="00AF5177" w:rsidRPr="00211955" w14:paraId="0C460081" w14:textId="77777777" w:rsidTr="001A5AC7">
        <w:tc>
          <w:tcPr>
            <w:tcW w:w="2498" w:type="pct"/>
            <w:gridSpan w:val="2"/>
            <w:shd w:val="clear" w:color="auto" w:fill="auto"/>
          </w:tcPr>
          <w:p w14:paraId="04CBB7CA"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Country of destination</w:t>
            </w:r>
          </w:p>
        </w:tc>
        <w:tc>
          <w:tcPr>
            <w:tcW w:w="2502" w:type="pct"/>
            <w:shd w:val="clear" w:color="auto" w:fill="auto"/>
          </w:tcPr>
          <w:p w14:paraId="16566AA5" w14:textId="427E202A" w:rsidR="00AF5177" w:rsidRPr="00211955" w:rsidRDefault="00AF5177" w:rsidP="00AF5177">
            <w:pPr>
              <w:pStyle w:val="BodyText"/>
              <w:kinsoku w:val="0"/>
              <w:overflowPunct w:val="0"/>
              <w:jc w:val="both"/>
              <w:rPr>
                <w:noProof/>
                <w:sz w:val="22"/>
                <w:szCs w:val="22"/>
              </w:rPr>
            </w:pPr>
            <w:r w:rsidRPr="00211955">
              <w:rPr>
                <w:sz w:val="22"/>
                <w:szCs w:val="22"/>
              </w:rPr>
              <w:t>Galamērķa valsts</w:t>
            </w:r>
          </w:p>
        </w:tc>
      </w:tr>
      <w:tr w:rsidR="00AF5177" w:rsidRPr="00211955" w14:paraId="29A5B005" w14:textId="77777777" w:rsidTr="001A5AC7">
        <w:tc>
          <w:tcPr>
            <w:tcW w:w="2498" w:type="pct"/>
            <w:gridSpan w:val="2"/>
            <w:shd w:val="clear" w:color="auto" w:fill="auto"/>
          </w:tcPr>
          <w:p w14:paraId="748E100E"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Weight</w:t>
            </w:r>
          </w:p>
          <w:p w14:paraId="090AD5F6"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Entered</w:t>
            </w:r>
          </w:p>
          <w:p w14:paraId="7FBEEEFE"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Observed</w:t>
            </w:r>
          </w:p>
        </w:tc>
        <w:tc>
          <w:tcPr>
            <w:tcW w:w="2502" w:type="pct"/>
            <w:shd w:val="clear" w:color="auto" w:fill="auto"/>
          </w:tcPr>
          <w:p w14:paraId="7B2A21C0" w14:textId="77777777" w:rsidR="00AF5177" w:rsidRPr="00211955" w:rsidRDefault="00AF5177" w:rsidP="00AF5177">
            <w:pPr>
              <w:pStyle w:val="BodyText"/>
              <w:rPr>
                <w:noProof/>
                <w:sz w:val="22"/>
                <w:szCs w:val="22"/>
              </w:rPr>
            </w:pPr>
            <w:r w:rsidRPr="00211955">
              <w:rPr>
                <w:sz w:val="22"/>
                <w:szCs w:val="22"/>
              </w:rPr>
              <w:t>Svars</w:t>
            </w:r>
          </w:p>
          <w:p w14:paraId="1A5DC2A8" w14:textId="77777777" w:rsidR="00AF5177" w:rsidRPr="00211955" w:rsidRDefault="00AF5177" w:rsidP="00AF5177">
            <w:pPr>
              <w:pStyle w:val="BodyText"/>
              <w:rPr>
                <w:noProof/>
                <w:sz w:val="22"/>
                <w:szCs w:val="22"/>
              </w:rPr>
            </w:pPr>
            <w:r w:rsidRPr="00211955">
              <w:rPr>
                <w:sz w:val="22"/>
                <w:szCs w:val="22"/>
              </w:rPr>
              <w:t>Ierakstīts</w:t>
            </w:r>
          </w:p>
          <w:p w14:paraId="798CCD1C" w14:textId="1A015CE8" w:rsidR="00AF5177" w:rsidRPr="00211955" w:rsidRDefault="00AF5177" w:rsidP="00AF5177">
            <w:pPr>
              <w:pStyle w:val="BodyText"/>
              <w:kinsoku w:val="0"/>
              <w:overflowPunct w:val="0"/>
              <w:jc w:val="both"/>
              <w:rPr>
                <w:noProof/>
                <w:sz w:val="22"/>
                <w:szCs w:val="22"/>
              </w:rPr>
            </w:pPr>
            <w:r w:rsidRPr="00211955">
              <w:rPr>
                <w:sz w:val="22"/>
                <w:szCs w:val="22"/>
              </w:rPr>
              <w:t>Novērots</w:t>
            </w:r>
          </w:p>
        </w:tc>
      </w:tr>
      <w:tr w:rsidR="00AF5177" w:rsidRPr="00211955" w14:paraId="24C0C869" w14:textId="77777777" w:rsidTr="001A5AC7">
        <w:tc>
          <w:tcPr>
            <w:tcW w:w="2498" w:type="pct"/>
            <w:gridSpan w:val="2"/>
            <w:shd w:val="clear" w:color="auto" w:fill="auto"/>
          </w:tcPr>
          <w:p w14:paraId="545E8B9A"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Credit/debt</w:t>
            </w:r>
          </w:p>
          <w:p w14:paraId="4A1E8057"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CP 87 column (6 to 9)</w:t>
            </w:r>
          </w:p>
          <w:p w14:paraId="0F2E6AF1"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Entered</w:t>
            </w:r>
          </w:p>
          <w:p w14:paraId="02C95128"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Observed</w:t>
            </w:r>
          </w:p>
        </w:tc>
        <w:tc>
          <w:tcPr>
            <w:tcW w:w="2502" w:type="pct"/>
            <w:shd w:val="clear" w:color="auto" w:fill="auto"/>
          </w:tcPr>
          <w:p w14:paraId="1A81D373" w14:textId="77777777" w:rsidR="00AF5177" w:rsidRPr="00211955" w:rsidRDefault="00AF5177" w:rsidP="00AF5177">
            <w:pPr>
              <w:pStyle w:val="BodyText"/>
              <w:rPr>
                <w:noProof/>
                <w:sz w:val="22"/>
                <w:szCs w:val="22"/>
              </w:rPr>
            </w:pPr>
            <w:r w:rsidRPr="00211955">
              <w:rPr>
                <w:sz w:val="22"/>
                <w:szCs w:val="22"/>
              </w:rPr>
              <w:t>Kredīts/debets</w:t>
            </w:r>
          </w:p>
          <w:p w14:paraId="019996A2" w14:textId="77777777" w:rsidR="00AF5177" w:rsidRPr="00211955" w:rsidRDefault="00AF5177" w:rsidP="00AF5177">
            <w:pPr>
              <w:pStyle w:val="BodyText"/>
              <w:rPr>
                <w:noProof/>
                <w:sz w:val="22"/>
                <w:szCs w:val="22"/>
              </w:rPr>
            </w:pPr>
            <w:r w:rsidRPr="00211955">
              <w:rPr>
                <w:sz w:val="22"/>
                <w:szCs w:val="22"/>
              </w:rPr>
              <w:t>CP 87 sleja (6.–9.)</w:t>
            </w:r>
          </w:p>
          <w:p w14:paraId="7C346CA3" w14:textId="77777777" w:rsidR="00AF5177" w:rsidRPr="00211955" w:rsidRDefault="00AF5177" w:rsidP="00AF5177">
            <w:pPr>
              <w:pStyle w:val="BodyText"/>
              <w:rPr>
                <w:noProof/>
                <w:sz w:val="22"/>
                <w:szCs w:val="22"/>
              </w:rPr>
            </w:pPr>
            <w:r w:rsidRPr="00211955">
              <w:rPr>
                <w:sz w:val="22"/>
                <w:szCs w:val="22"/>
              </w:rPr>
              <w:t>Ierakstīts</w:t>
            </w:r>
          </w:p>
          <w:p w14:paraId="513621F0" w14:textId="0238945E" w:rsidR="00AF5177" w:rsidRPr="00211955" w:rsidRDefault="00AF5177" w:rsidP="00AF5177">
            <w:pPr>
              <w:pStyle w:val="BodyText"/>
              <w:kinsoku w:val="0"/>
              <w:overflowPunct w:val="0"/>
              <w:jc w:val="both"/>
              <w:rPr>
                <w:noProof/>
                <w:sz w:val="22"/>
                <w:szCs w:val="22"/>
              </w:rPr>
            </w:pPr>
            <w:r w:rsidRPr="00211955">
              <w:rPr>
                <w:sz w:val="22"/>
                <w:szCs w:val="22"/>
              </w:rPr>
              <w:t>Novērots</w:t>
            </w:r>
          </w:p>
        </w:tc>
      </w:tr>
      <w:tr w:rsidR="00AF5177" w:rsidRPr="00211955" w14:paraId="5B503A87" w14:textId="77777777" w:rsidTr="001A5AC7">
        <w:tc>
          <w:tcPr>
            <w:tcW w:w="2498" w:type="pct"/>
            <w:gridSpan w:val="2"/>
            <w:shd w:val="clear" w:color="auto" w:fill="auto"/>
          </w:tcPr>
          <w:p w14:paraId="12D51DEB"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Observations</w:t>
            </w:r>
          </w:p>
        </w:tc>
        <w:tc>
          <w:tcPr>
            <w:tcW w:w="2502" w:type="pct"/>
            <w:shd w:val="clear" w:color="auto" w:fill="auto"/>
          </w:tcPr>
          <w:p w14:paraId="14E97593" w14:textId="5DAB01B2" w:rsidR="00AF5177" w:rsidRPr="00211955" w:rsidRDefault="00AF5177" w:rsidP="00AF5177">
            <w:pPr>
              <w:pStyle w:val="BodyText"/>
              <w:kinsoku w:val="0"/>
              <w:overflowPunct w:val="0"/>
              <w:jc w:val="both"/>
              <w:rPr>
                <w:noProof/>
                <w:sz w:val="22"/>
                <w:szCs w:val="22"/>
              </w:rPr>
            </w:pPr>
            <w:r w:rsidRPr="00211955">
              <w:rPr>
                <w:sz w:val="22"/>
                <w:szCs w:val="22"/>
              </w:rPr>
              <w:t>Piezīmes</w:t>
            </w:r>
          </w:p>
        </w:tc>
      </w:tr>
      <w:tr w:rsidR="00AF5177" w:rsidRPr="00211955" w14:paraId="789B8B57" w14:textId="77777777" w:rsidTr="001A5AC7">
        <w:tc>
          <w:tcPr>
            <w:tcW w:w="2498" w:type="pct"/>
            <w:gridSpan w:val="2"/>
            <w:shd w:val="clear" w:color="auto" w:fill="auto"/>
          </w:tcPr>
          <w:p w14:paraId="2FE23ABD" w14:textId="77777777" w:rsidR="00AF5177" w:rsidRPr="00211955" w:rsidRDefault="00AF5177" w:rsidP="00AF5177">
            <w:pPr>
              <w:pStyle w:val="BodyText"/>
              <w:kinsoku w:val="0"/>
              <w:overflowPunct w:val="0"/>
              <w:jc w:val="both"/>
              <w:rPr>
                <w:b/>
                <w:noProof/>
                <w:sz w:val="22"/>
                <w:szCs w:val="22"/>
                <w:lang w:val="en-GB"/>
              </w:rPr>
            </w:pPr>
            <w:r w:rsidRPr="00211955">
              <w:rPr>
                <w:b/>
                <w:noProof/>
                <w:sz w:val="22"/>
                <w:szCs w:val="22"/>
                <w:lang w:val="en-GB"/>
              </w:rPr>
              <w:t>5. Other irregularities</w:t>
            </w:r>
          </w:p>
        </w:tc>
        <w:tc>
          <w:tcPr>
            <w:tcW w:w="2502" w:type="pct"/>
            <w:shd w:val="clear" w:color="auto" w:fill="auto"/>
          </w:tcPr>
          <w:p w14:paraId="14F43B81" w14:textId="606EFCE3" w:rsidR="00AF5177" w:rsidRPr="00211955" w:rsidRDefault="00AF5177" w:rsidP="00AF5177">
            <w:pPr>
              <w:pStyle w:val="BodyText"/>
              <w:kinsoku w:val="0"/>
              <w:overflowPunct w:val="0"/>
              <w:jc w:val="both"/>
              <w:rPr>
                <w:b/>
                <w:bCs/>
                <w:noProof/>
                <w:sz w:val="22"/>
                <w:szCs w:val="22"/>
              </w:rPr>
            </w:pPr>
            <w:r w:rsidRPr="00211955">
              <w:rPr>
                <w:b/>
                <w:bCs/>
                <w:sz w:val="22"/>
                <w:szCs w:val="22"/>
              </w:rPr>
              <w:t>5. Citas neatbilstības</w:t>
            </w:r>
          </w:p>
        </w:tc>
      </w:tr>
      <w:tr w:rsidR="00AF5177" w:rsidRPr="00211955" w14:paraId="07C20E51" w14:textId="77777777" w:rsidTr="001A5AC7">
        <w:tc>
          <w:tcPr>
            <w:tcW w:w="2498" w:type="pct"/>
            <w:gridSpan w:val="2"/>
            <w:shd w:val="clear" w:color="auto" w:fill="auto"/>
          </w:tcPr>
          <w:p w14:paraId="023D93C0"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This form must be returned to</w:t>
            </w:r>
          </w:p>
        </w:tc>
        <w:tc>
          <w:tcPr>
            <w:tcW w:w="2502" w:type="pct"/>
            <w:shd w:val="clear" w:color="auto" w:fill="auto"/>
          </w:tcPr>
          <w:p w14:paraId="0F59EC11" w14:textId="1DDB0623" w:rsidR="00AF5177" w:rsidRPr="00211955" w:rsidRDefault="00AF5177" w:rsidP="00AF5177">
            <w:pPr>
              <w:pStyle w:val="BodyText"/>
              <w:kinsoku w:val="0"/>
              <w:overflowPunct w:val="0"/>
              <w:jc w:val="both"/>
              <w:rPr>
                <w:noProof/>
                <w:sz w:val="22"/>
                <w:szCs w:val="22"/>
              </w:rPr>
            </w:pPr>
            <w:r w:rsidRPr="00211955">
              <w:rPr>
                <w:sz w:val="22"/>
                <w:szCs w:val="22"/>
              </w:rPr>
              <w:t>Šī veidlapa ir jāsūta atpakaļ:</w:t>
            </w:r>
          </w:p>
        </w:tc>
      </w:tr>
      <w:tr w:rsidR="00AF5177" w:rsidRPr="00211955" w14:paraId="79DFD387" w14:textId="77777777" w:rsidTr="001A5AC7">
        <w:tc>
          <w:tcPr>
            <w:tcW w:w="2498" w:type="pct"/>
            <w:gridSpan w:val="2"/>
            <w:shd w:val="clear" w:color="auto" w:fill="auto"/>
          </w:tcPr>
          <w:p w14:paraId="3AABDE24"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Accepted</w:t>
            </w:r>
          </w:p>
          <w:p w14:paraId="6E75E511"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Rejected</w:t>
            </w:r>
          </w:p>
          <w:p w14:paraId="3BE19CC9"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Further information required</w:t>
            </w:r>
          </w:p>
          <w:p w14:paraId="59489C2A"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For information only</w:t>
            </w:r>
          </w:p>
        </w:tc>
        <w:tc>
          <w:tcPr>
            <w:tcW w:w="2502" w:type="pct"/>
            <w:shd w:val="clear" w:color="auto" w:fill="auto"/>
          </w:tcPr>
          <w:p w14:paraId="39EA9DF7" w14:textId="77777777" w:rsidR="00AF5177" w:rsidRPr="00211955" w:rsidRDefault="00AF5177" w:rsidP="00AF5177">
            <w:pPr>
              <w:pStyle w:val="BodyText"/>
              <w:rPr>
                <w:noProof/>
                <w:sz w:val="22"/>
                <w:szCs w:val="22"/>
              </w:rPr>
            </w:pPr>
            <w:r w:rsidRPr="00211955">
              <w:rPr>
                <w:sz w:val="22"/>
                <w:szCs w:val="22"/>
              </w:rPr>
              <w:t>Apstiprināts</w:t>
            </w:r>
          </w:p>
          <w:p w14:paraId="78BAD0B0" w14:textId="77777777" w:rsidR="00AF5177" w:rsidRPr="00211955" w:rsidRDefault="00AF5177" w:rsidP="00AF5177">
            <w:pPr>
              <w:pStyle w:val="BodyText"/>
              <w:rPr>
                <w:noProof/>
                <w:sz w:val="22"/>
                <w:szCs w:val="22"/>
              </w:rPr>
            </w:pPr>
            <w:r w:rsidRPr="00211955">
              <w:rPr>
                <w:sz w:val="22"/>
                <w:szCs w:val="22"/>
              </w:rPr>
              <w:t>Noraidīts</w:t>
            </w:r>
          </w:p>
          <w:p w14:paraId="31E4E67A" w14:textId="77777777" w:rsidR="00AF5177" w:rsidRPr="00211955" w:rsidRDefault="00AF5177" w:rsidP="00AF5177">
            <w:pPr>
              <w:pStyle w:val="BodyText"/>
              <w:rPr>
                <w:noProof/>
                <w:sz w:val="22"/>
                <w:szCs w:val="22"/>
              </w:rPr>
            </w:pPr>
            <w:r w:rsidRPr="00211955">
              <w:rPr>
                <w:sz w:val="22"/>
                <w:szCs w:val="22"/>
              </w:rPr>
              <w:t>Vajadzīga papildu informācija</w:t>
            </w:r>
          </w:p>
          <w:p w14:paraId="6795D380" w14:textId="356A9795" w:rsidR="00AF5177" w:rsidRPr="00211955" w:rsidRDefault="00AF5177" w:rsidP="00AF5177">
            <w:pPr>
              <w:pStyle w:val="BodyText"/>
              <w:kinsoku w:val="0"/>
              <w:overflowPunct w:val="0"/>
              <w:jc w:val="both"/>
              <w:rPr>
                <w:noProof/>
                <w:sz w:val="22"/>
                <w:szCs w:val="22"/>
              </w:rPr>
            </w:pPr>
            <w:r w:rsidRPr="00211955">
              <w:rPr>
                <w:sz w:val="22"/>
                <w:szCs w:val="22"/>
              </w:rPr>
              <w:t>Tikai informācijai</w:t>
            </w:r>
          </w:p>
        </w:tc>
      </w:tr>
      <w:tr w:rsidR="00AF5177" w:rsidRPr="00211955" w14:paraId="4A3AD21B" w14:textId="77777777" w:rsidTr="001A5AC7">
        <w:tc>
          <w:tcPr>
            <w:tcW w:w="2498" w:type="pct"/>
            <w:gridSpan w:val="2"/>
            <w:shd w:val="clear" w:color="auto" w:fill="auto"/>
          </w:tcPr>
          <w:p w14:paraId="1AC2CFD1"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Origin – Signature</w:t>
            </w:r>
          </w:p>
        </w:tc>
        <w:tc>
          <w:tcPr>
            <w:tcW w:w="2502" w:type="pct"/>
            <w:shd w:val="clear" w:color="auto" w:fill="auto"/>
          </w:tcPr>
          <w:p w14:paraId="3EAB3C73" w14:textId="7C0675ED" w:rsidR="00AF5177" w:rsidRPr="00211955" w:rsidRDefault="00AF5177" w:rsidP="00AF5177">
            <w:pPr>
              <w:pStyle w:val="BodyText"/>
              <w:kinsoku w:val="0"/>
              <w:overflowPunct w:val="0"/>
              <w:jc w:val="both"/>
              <w:rPr>
                <w:noProof/>
                <w:sz w:val="22"/>
                <w:szCs w:val="22"/>
              </w:rPr>
            </w:pPr>
            <w:r w:rsidRPr="00211955">
              <w:rPr>
                <w:sz w:val="22"/>
                <w:szCs w:val="22"/>
              </w:rPr>
              <w:t>Pasta iestāde nosūtītāja. Paraksts</w:t>
            </w:r>
          </w:p>
        </w:tc>
      </w:tr>
      <w:tr w:rsidR="00AF5177" w:rsidRPr="00211955" w14:paraId="7C1C39B6" w14:textId="77777777" w:rsidTr="001A5AC7">
        <w:tc>
          <w:tcPr>
            <w:tcW w:w="2498" w:type="pct"/>
            <w:gridSpan w:val="2"/>
            <w:shd w:val="clear" w:color="auto" w:fill="auto"/>
          </w:tcPr>
          <w:p w14:paraId="4D9B36D7" w14:textId="77777777" w:rsidR="00AF5177" w:rsidRPr="00211955" w:rsidRDefault="00AF5177" w:rsidP="00AF5177">
            <w:pPr>
              <w:pStyle w:val="BodyText"/>
              <w:kinsoku w:val="0"/>
              <w:overflowPunct w:val="0"/>
              <w:jc w:val="both"/>
              <w:rPr>
                <w:noProof/>
                <w:sz w:val="22"/>
                <w:szCs w:val="22"/>
                <w:lang w:val="en-GB"/>
              </w:rPr>
            </w:pPr>
            <w:r w:rsidRPr="00211955">
              <w:rPr>
                <w:noProof/>
                <w:sz w:val="22"/>
                <w:szCs w:val="22"/>
                <w:lang w:val="en-GB"/>
              </w:rPr>
              <w:t>Destination – Signature</w:t>
            </w:r>
          </w:p>
        </w:tc>
        <w:tc>
          <w:tcPr>
            <w:tcW w:w="2502" w:type="pct"/>
            <w:shd w:val="clear" w:color="auto" w:fill="auto"/>
          </w:tcPr>
          <w:p w14:paraId="5693B88F" w14:textId="1CDAAE24" w:rsidR="00AF5177" w:rsidRPr="00211955" w:rsidRDefault="00AF5177" w:rsidP="00AF5177">
            <w:pPr>
              <w:pStyle w:val="BodyText"/>
              <w:kinsoku w:val="0"/>
              <w:overflowPunct w:val="0"/>
              <w:jc w:val="both"/>
              <w:rPr>
                <w:noProof/>
                <w:sz w:val="22"/>
                <w:szCs w:val="22"/>
              </w:rPr>
            </w:pPr>
            <w:r w:rsidRPr="00211955">
              <w:rPr>
                <w:sz w:val="22"/>
                <w:szCs w:val="22"/>
              </w:rPr>
              <w:t>Pasta iestāde saņēmēja. Paraksts</w:t>
            </w:r>
          </w:p>
        </w:tc>
      </w:tr>
    </w:tbl>
    <w:p w14:paraId="577D6924" w14:textId="77777777" w:rsidR="003537D2" w:rsidRDefault="003537D2" w:rsidP="0025224A">
      <w:pPr>
        <w:pStyle w:val="BodyText"/>
        <w:rPr>
          <w:noProof/>
          <w:lang w:val="en-GB"/>
        </w:rPr>
      </w:pPr>
    </w:p>
    <w:p w14:paraId="46E9AA0F" w14:textId="4FCD25FC" w:rsidR="003537D2" w:rsidRPr="00AF5177" w:rsidRDefault="003537D2" w:rsidP="00AF5177">
      <w:pPr>
        <w:widowControl/>
        <w:autoSpaceDE/>
        <w:autoSpaceDN/>
        <w:adjustRightInd/>
        <w:spacing w:line="259" w:lineRule="auto"/>
        <w:rPr>
          <w:rFonts w:cs="Arial"/>
          <w:noProof/>
          <w:szCs w:val="20"/>
        </w:rPr>
      </w:pPr>
      <w:r>
        <w:br w:type="page"/>
      </w:r>
    </w:p>
    <w:p w14:paraId="0D2DD0CE" w14:textId="77777777" w:rsidR="003537D2" w:rsidRDefault="00724608" w:rsidP="0025224A">
      <w:pPr>
        <w:pStyle w:val="BodyText"/>
        <w:rPr>
          <w:noProof/>
        </w:rPr>
      </w:pPr>
      <w:r>
        <w:pict w14:anchorId="352CE672">
          <v:shape id="Attēls 18" o:spid="_x0000_i1145" type="#_x0000_t75" style="width:454.2pt;height:309.6pt;visibility:visible">
            <v:imagedata r:id="rId130" o:title=""/>
          </v:shape>
        </w:pict>
      </w:r>
    </w:p>
    <w:p w14:paraId="31B01520" w14:textId="2F3DF61D"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C51B4A" w:rsidRPr="00211955" w14:paraId="3C245988" w14:textId="77777777" w:rsidTr="001A5AC7">
        <w:tc>
          <w:tcPr>
            <w:tcW w:w="2492" w:type="pct"/>
            <w:shd w:val="clear" w:color="auto" w:fill="auto"/>
          </w:tcPr>
          <w:p w14:paraId="59647A16" w14:textId="77777777" w:rsidR="00C51B4A" w:rsidRPr="00211955" w:rsidRDefault="00C51B4A" w:rsidP="001A5AC7">
            <w:pPr>
              <w:pStyle w:val="BodyText"/>
              <w:keepNext/>
              <w:kinsoku w:val="0"/>
              <w:overflowPunct w:val="0"/>
              <w:jc w:val="center"/>
              <w:rPr>
                <w:b/>
                <w:bCs/>
                <w:noProof/>
                <w:sz w:val="22"/>
                <w:szCs w:val="22"/>
                <w:lang w:val="en-GB"/>
              </w:rPr>
            </w:pPr>
            <w:r w:rsidRPr="00211955">
              <w:rPr>
                <w:b/>
                <w:bCs/>
                <w:noProof/>
                <w:sz w:val="22"/>
                <w:szCs w:val="22"/>
                <w:lang w:val="en-GB"/>
              </w:rPr>
              <w:t>Angļu val.</w:t>
            </w:r>
          </w:p>
        </w:tc>
        <w:tc>
          <w:tcPr>
            <w:tcW w:w="2508" w:type="pct"/>
            <w:gridSpan w:val="2"/>
            <w:shd w:val="clear" w:color="auto" w:fill="auto"/>
          </w:tcPr>
          <w:p w14:paraId="7EAC8983" w14:textId="77777777" w:rsidR="00C51B4A" w:rsidRPr="00211955" w:rsidRDefault="00C51B4A" w:rsidP="001A5AC7">
            <w:pPr>
              <w:pStyle w:val="BodyText"/>
              <w:keepNext/>
              <w:kinsoku w:val="0"/>
              <w:overflowPunct w:val="0"/>
              <w:jc w:val="center"/>
              <w:rPr>
                <w:b/>
                <w:bCs/>
                <w:sz w:val="22"/>
                <w:szCs w:val="22"/>
              </w:rPr>
            </w:pPr>
            <w:r w:rsidRPr="00211955">
              <w:rPr>
                <w:b/>
                <w:bCs/>
                <w:sz w:val="22"/>
                <w:szCs w:val="22"/>
              </w:rPr>
              <w:t>Latviešu val.</w:t>
            </w:r>
          </w:p>
        </w:tc>
      </w:tr>
      <w:tr w:rsidR="00C51B4A" w:rsidRPr="00211955" w14:paraId="454C3575" w14:textId="77777777" w:rsidTr="001A5AC7">
        <w:tc>
          <w:tcPr>
            <w:tcW w:w="2498" w:type="pct"/>
            <w:gridSpan w:val="2"/>
            <w:shd w:val="clear" w:color="auto" w:fill="auto"/>
          </w:tcPr>
          <w:p w14:paraId="598B8275" w14:textId="77777777" w:rsidR="00C51B4A" w:rsidRPr="00211955" w:rsidRDefault="00C51B4A" w:rsidP="00C51B4A">
            <w:pPr>
              <w:pStyle w:val="BodyText"/>
              <w:kinsoku w:val="0"/>
              <w:overflowPunct w:val="0"/>
              <w:jc w:val="both"/>
              <w:rPr>
                <w:noProof/>
                <w:sz w:val="22"/>
                <w:szCs w:val="22"/>
                <w:lang w:val="en-GB"/>
              </w:rPr>
            </w:pPr>
            <w:r w:rsidRPr="00211955">
              <w:rPr>
                <w:noProof/>
                <w:sz w:val="22"/>
                <w:szCs w:val="22"/>
                <w:lang w:val="en-GB"/>
              </w:rPr>
              <w:t>Designated operator</w:t>
            </w:r>
          </w:p>
        </w:tc>
        <w:tc>
          <w:tcPr>
            <w:tcW w:w="2502" w:type="pct"/>
            <w:shd w:val="clear" w:color="auto" w:fill="auto"/>
          </w:tcPr>
          <w:p w14:paraId="5818AA5A" w14:textId="3C14EC4A" w:rsidR="00C51B4A" w:rsidRPr="00211955" w:rsidRDefault="00C51B4A" w:rsidP="00C51B4A">
            <w:pPr>
              <w:pStyle w:val="BodyText"/>
              <w:kinsoku w:val="0"/>
              <w:overflowPunct w:val="0"/>
              <w:jc w:val="both"/>
              <w:rPr>
                <w:noProof/>
                <w:sz w:val="22"/>
                <w:szCs w:val="22"/>
              </w:rPr>
            </w:pPr>
            <w:r w:rsidRPr="00211955">
              <w:rPr>
                <w:sz w:val="22"/>
                <w:szCs w:val="22"/>
              </w:rPr>
              <w:t>Izraudzītais operators</w:t>
            </w:r>
          </w:p>
        </w:tc>
      </w:tr>
      <w:tr w:rsidR="00C51B4A" w:rsidRPr="00211955" w14:paraId="072229BA" w14:textId="77777777" w:rsidTr="001A5AC7">
        <w:tc>
          <w:tcPr>
            <w:tcW w:w="2498" w:type="pct"/>
            <w:gridSpan w:val="2"/>
            <w:shd w:val="clear" w:color="auto" w:fill="auto"/>
          </w:tcPr>
          <w:p w14:paraId="17AB9F86" w14:textId="77777777" w:rsidR="00C51B4A" w:rsidRPr="00211955" w:rsidRDefault="00C51B4A" w:rsidP="00C51B4A">
            <w:pPr>
              <w:pStyle w:val="BodyText"/>
              <w:kinsoku w:val="0"/>
              <w:overflowPunct w:val="0"/>
              <w:jc w:val="both"/>
              <w:rPr>
                <w:b/>
                <w:noProof/>
                <w:sz w:val="22"/>
                <w:szCs w:val="22"/>
                <w:lang w:val="en-GB"/>
              </w:rPr>
            </w:pPr>
            <w:r w:rsidRPr="00211955">
              <w:rPr>
                <w:b/>
                <w:noProof/>
                <w:sz w:val="22"/>
                <w:szCs w:val="22"/>
                <w:lang w:val="en-GB"/>
              </w:rPr>
              <w:t>TABLE</w:t>
            </w:r>
          </w:p>
          <w:p w14:paraId="2E139F3D" w14:textId="77777777" w:rsidR="00C51B4A" w:rsidRPr="00211955" w:rsidRDefault="00C51B4A" w:rsidP="00C51B4A">
            <w:pPr>
              <w:pStyle w:val="BodyText"/>
              <w:kinsoku w:val="0"/>
              <w:overflowPunct w:val="0"/>
              <w:jc w:val="both"/>
              <w:rPr>
                <w:b/>
                <w:noProof/>
                <w:sz w:val="22"/>
                <w:szCs w:val="22"/>
                <w:lang w:val="en-GB"/>
              </w:rPr>
            </w:pPr>
            <w:r w:rsidRPr="00211955">
              <w:rPr>
                <w:b/>
                <w:noProof/>
                <w:sz w:val="22"/>
                <w:szCs w:val="22"/>
                <w:lang w:val="en-GB"/>
              </w:rPr>
              <w:t>Surface parcels</w:t>
            </w:r>
          </w:p>
        </w:tc>
        <w:tc>
          <w:tcPr>
            <w:tcW w:w="2502" w:type="pct"/>
            <w:shd w:val="clear" w:color="auto" w:fill="auto"/>
          </w:tcPr>
          <w:p w14:paraId="32523052" w14:textId="77777777" w:rsidR="00C51B4A" w:rsidRPr="00211955" w:rsidRDefault="00C51B4A" w:rsidP="00C51B4A">
            <w:pPr>
              <w:pStyle w:val="BodyText"/>
              <w:rPr>
                <w:b/>
                <w:bCs/>
                <w:noProof/>
                <w:sz w:val="22"/>
                <w:szCs w:val="22"/>
              </w:rPr>
            </w:pPr>
            <w:r w:rsidRPr="00211955">
              <w:rPr>
                <w:b/>
                <w:bCs/>
                <w:sz w:val="22"/>
                <w:szCs w:val="22"/>
              </w:rPr>
              <w:t>TABULA</w:t>
            </w:r>
          </w:p>
          <w:p w14:paraId="7D7831F9" w14:textId="16148D1D" w:rsidR="00C51B4A" w:rsidRPr="00211955" w:rsidRDefault="00C51B4A" w:rsidP="00C51B4A">
            <w:pPr>
              <w:pStyle w:val="BodyText"/>
              <w:kinsoku w:val="0"/>
              <w:overflowPunct w:val="0"/>
              <w:jc w:val="both"/>
              <w:rPr>
                <w:b/>
                <w:bCs/>
                <w:noProof/>
                <w:sz w:val="22"/>
                <w:szCs w:val="22"/>
              </w:rPr>
            </w:pPr>
            <w:r w:rsidRPr="00211955">
              <w:rPr>
                <w:b/>
                <w:bCs/>
                <w:sz w:val="22"/>
                <w:szCs w:val="22"/>
              </w:rPr>
              <w:t>Sauszemes pasta pakas</w:t>
            </w:r>
          </w:p>
        </w:tc>
      </w:tr>
      <w:tr w:rsidR="00C51B4A" w:rsidRPr="00211955" w14:paraId="124D488D" w14:textId="77777777" w:rsidTr="001A5AC7">
        <w:tc>
          <w:tcPr>
            <w:tcW w:w="2498" w:type="pct"/>
            <w:gridSpan w:val="2"/>
            <w:shd w:val="clear" w:color="auto" w:fill="auto"/>
          </w:tcPr>
          <w:p w14:paraId="44A7793F" w14:textId="77777777" w:rsidR="00C51B4A" w:rsidRPr="00211955" w:rsidRDefault="00C51B4A" w:rsidP="00C51B4A">
            <w:pPr>
              <w:pStyle w:val="BodyText"/>
              <w:kinsoku w:val="0"/>
              <w:overflowPunct w:val="0"/>
              <w:jc w:val="both"/>
              <w:rPr>
                <w:b/>
                <w:noProof/>
                <w:sz w:val="22"/>
                <w:szCs w:val="22"/>
                <w:lang w:val="en-GB"/>
              </w:rPr>
            </w:pPr>
            <w:r w:rsidRPr="00211955">
              <w:rPr>
                <w:b/>
                <w:noProof/>
                <w:sz w:val="22"/>
                <w:szCs w:val="22"/>
                <w:lang w:val="en-GB"/>
              </w:rPr>
              <w:t>CP 81</w:t>
            </w:r>
          </w:p>
        </w:tc>
        <w:tc>
          <w:tcPr>
            <w:tcW w:w="2502" w:type="pct"/>
            <w:shd w:val="clear" w:color="auto" w:fill="auto"/>
          </w:tcPr>
          <w:p w14:paraId="67E333F6" w14:textId="2D2B56CC" w:rsidR="00C51B4A" w:rsidRPr="00211955" w:rsidRDefault="00C51B4A" w:rsidP="00C51B4A">
            <w:pPr>
              <w:pStyle w:val="BodyText"/>
              <w:kinsoku w:val="0"/>
              <w:overflowPunct w:val="0"/>
              <w:jc w:val="both"/>
              <w:rPr>
                <w:b/>
                <w:bCs/>
                <w:noProof/>
                <w:sz w:val="22"/>
                <w:szCs w:val="22"/>
              </w:rPr>
            </w:pPr>
            <w:r w:rsidRPr="00211955">
              <w:rPr>
                <w:b/>
                <w:bCs/>
                <w:sz w:val="22"/>
                <w:szCs w:val="22"/>
              </w:rPr>
              <w:t>CP 81</w:t>
            </w:r>
          </w:p>
        </w:tc>
      </w:tr>
      <w:tr w:rsidR="00C51B4A" w:rsidRPr="00211955" w14:paraId="131B169F" w14:textId="77777777" w:rsidTr="001A5AC7">
        <w:tc>
          <w:tcPr>
            <w:tcW w:w="2498" w:type="pct"/>
            <w:gridSpan w:val="2"/>
            <w:shd w:val="clear" w:color="auto" w:fill="auto"/>
          </w:tcPr>
          <w:p w14:paraId="39E4F714" w14:textId="77777777" w:rsidR="00C51B4A" w:rsidRPr="00211955" w:rsidRDefault="00C51B4A" w:rsidP="00C51B4A">
            <w:pPr>
              <w:pStyle w:val="BodyText"/>
              <w:kinsoku w:val="0"/>
              <w:overflowPunct w:val="0"/>
              <w:jc w:val="both"/>
              <w:rPr>
                <w:noProof/>
                <w:sz w:val="22"/>
                <w:szCs w:val="22"/>
                <w:lang w:val="en-GB"/>
              </w:rPr>
            </w:pPr>
            <w:r w:rsidRPr="00211955">
              <w:rPr>
                <w:noProof/>
                <w:sz w:val="22"/>
                <w:szCs w:val="22"/>
                <w:lang w:val="en-GB"/>
              </w:rPr>
              <w:t>Countries for which the above-mentioned designated operator accepts postal parcels in transit on the conditions given below</w:t>
            </w:r>
          </w:p>
        </w:tc>
        <w:tc>
          <w:tcPr>
            <w:tcW w:w="2502" w:type="pct"/>
            <w:shd w:val="clear" w:color="auto" w:fill="auto"/>
          </w:tcPr>
          <w:p w14:paraId="1FE79A67" w14:textId="0A7D6B0A" w:rsidR="00C51B4A" w:rsidRPr="00211955" w:rsidRDefault="00C51B4A" w:rsidP="00C51B4A">
            <w:pPr>
              <w:pStyle w:val="BodyText"/>
              <w:kinsoku w:val="0"/>
              <w:overflowPunct w:val="0"/>
              <w:jc w:val="both"/>
              <w:rPr>
                <w:noProof/>
                <w:sz w:val="22"/>
                <w:szCs w:val="22"/>
              </w:rPr>
            </w:pPr>
            <w:r w:rsidRPr="00211955">
              <w:rPr>
                <w:sz w:val="22"/>
                <w:szCs w:val="22"/>
              </w:rPr>
              <w:t>Valstis, uz kurām minētais izraudzītais operators pieņem pasta pakas tranzītā saskaņā ar turpmāk izklāstītajiem nosacījumiem</w:t>
            </w:r>
          </w:p>
        </w:tc>
      </w:tr>
      <w:tr w:rsidR="00C51B4A" w:rsidRPr="00211955" w14:paraId="1EA1C0BD" w14:textId="77777777" w:rsidTr="001A5AC7">
        <w:tc>
          <w:tcPr>
            <w:tcW w:w="2498" w:type="pct"/>
            <w:gridSpan w:val="2"/>
            <w:shd w:val="clear" w:color="auto" w:fill="auto"/>
          </w:tcPr>
          <w:p w14:paraId="113F83E4" w14:textId="77777777" w:rsidR="00C51B4A" w:rsidRPr="00211955" w:rsidRDefault="00C51B4A" w:rsidP="00C51B4A">
            <w:pPr>
              <w:pStyle w:val="BodyText"/>
              <w:kinsoku w:val="0"/>
              <w:overflowPunct w:val="0"/>
              <w:jc w:val="both"/>
              <w:rPr>
                <w:noProof/>
                <w:sz w:val="22"/>
                <w:szCs w:val="22"/>
                <w:lang w:val="en-GB"/>
              </w:rPr>
            </w:pPr>
            <w:r w:rsidRPr="00211955">
              <w:rPr>
                <w:noProof/>
                <w:sz w:val="22"/>
                <w:szCs w:val="22"/>
                <w:lang w:val="en-GB"/>
              </w:rPr>
              <w:t>Serial No.</w:t>
            </w:r>
          </w:p>
        </w:tc>
        <w:tc>
          <w:tcPr>
            <w:tcW w:w="2502" w:type="pct"/>
            <w:shd w:val="clear" w:color="auto" w:fill="auto"/>
          </w:tcPr>
          <w:p w14:paraId="4CB38929" w14:textId="365FF588" w:rsidR="00C51B4A" w:rsidRPr="00211955" w:rsidRDefault="00C51B4A" w:rsidP="00C51B4A">
            <w:pPr>
              <w:pStyle w:val="BodyText"/>
              <w:kinsoku w:val="0"/>
              <w:overflowPunct w:val="0"/>
              <w:jc w:val="both"/>
              <w:rPr>
                <w:noProof/>
                <w:sz w:val="22"/>
                <w:szCs w:val="22"/>
              </w:rPr>
            </w:pPr>
            <w:r w:rsidRPr="00211955">
              <w:rPr>
                <w:sz w:val="22"/>
                <w:szCs w:val="22"/>
              </w:rPr>
              <w:t>Nr. p. k.</w:t>
            </w:r>
          </w:p>
        </w:tc>
      </w:tr>
      <w:tr w:rsidR="00C51B4A" w:rsidRPr="00211955" w14:paraId="70486629" w14:textId="77777777" w:rsidTr="001A5AC7">
        <w:tc>
          <w:tcPr>
            <w:tcW w:w="2498" w:type="pct"/>
            <w:gridSpan w:val="2"/>
            <w:shd w:val="clear" w:color="auto" w:fill="auto"/>
          </w:tcPr>
          <w:p w14:paraId="3E6BDA24" w14:textId="77777777" w:rsidR="00C51B4A" w:rsidRPr="00211955" w:rsidRDefault="00C51B4A" w:rsidP="00C51B4A">
            <w:pPr>
              <w:pStyle w:val="BodyText"/>
              <w:kinsoku w:val="0"/>
              <w:overflowPunct w:val="0"/>
              <w:jc w:val="both"/>
              <w:rPr>
                <w:noProof/>
                <w:sz w:val="22"/>
                <w:szCs w:val="22"/>
                <w:lang w:val="en-GB"/>
              </w:rPr>
            </w:pPr>
            <w:r w:rsidRPr="00211955">
              <w:rPr>
                <w:noProof/>
                <w:sz w:val="22"/>
                <w:szCs w:val="22"/>
                <w:lang w:val="en-GB"/>
              </w:rPr>
              <w:t>Country of destination</w:t>
            </w:r>
          </w:p>
        </w:tc>
        <w:tc>
          <w:tcPr>
            <w:tcW w:w="2502" w:type="pct"/>
            <w:shd w:val="clear" w:color="auto" w:fill="auto"/>
          </w:tcPr>
          <w:p w14:paraId="4A9C7BDB" w14:textId="37F25C45" w:rsidR="00C51B4A" w:rsidRPr="00211955" w:rsidRDefault="00C51B4A" w:rsidP="00C51B4A">
            <w:pPr>
              <w:pStyle w:val="BodyText"/>
              <w:kinsoku w:val="0"/>
              <w:overflowPunct w:val="0"/>
              <w:jc w:val="both"/>
              <w:rPr>
                <w:noProof/>
                <w:sz w:val="22"/>
                <w:szCs w:val="22"/>
              </w:rPr>
            </w:pPr>
            <w:r w:rsidRPr="00211955">
              <w:rPr>
                <w:sz w:val="22"/>
                <w:szCs w:val="22"/>
              </w:rPr>
              <w:t>Galamērķa valsts</w:t>
            </w:r>
          </w:p>
        </w:tc>
      </w:tr>
      <w:tr w:rsidR="00C51B4A" w:rsidRPr="00211955" w14:paraId="5E18BF4C" w14:textId="77777777" w:rsidTr="001A5AC7">
        <w:tc>
          <w:tcPr>
            <w:tcW w:w="2498" w:type="pct"/>
            <w:gridSpan w:val="2"/>
            <w:shd w:val="clear" w:color="auto" w:fill="auto"/>
          </w:tcPr>
          <w:p w14:paraId="2484186D" w14:textId="77777777" w:rsidR="00C51B4A" w:rsidRPr="00211955" w:rsidRDefault="00C51B4A" w:rsidP="00C51B4A">
            <w:pPr>
              <w:pStyle w:val="BodyText"/>
              <w:kinsoku w:val="0"/>
              <w:overflowPunct w:val="0"/>
              <w:jc w:val="both"/>
              <w:rPr>
                <w:noProof/>
                <w:sz w:val="22"/>
                <w:szCs w:val="22"/>
                <w:lang w:val="en-GB"/>
              </w:rPr>
            </w:pPr>
            <w:r w:rsidRPr="00211955">
              <w:rPr>
                <w:noProof/>
                <w:sz w:val="22"/>
                <w:szCs w:val="22"/>
                <w:lang w:val="en-GB"/>
              </w:rPr>
              <w:t>Routes</w:t>
            </w:r>
          </w:p>
        </w:tc>
        <w:tc>
          <w:tcPr>
            <w:tcW w:w="2502" w:type="pct"/>
            <w:shd w:val="clear" w:color="auto" w:fill="auto"/>
          </w:tcPr>
          <w:p w14:paraId="7AA9C5DE" w14:textId="5F5A6B56" w:rsidR="00C51B4A" w:rsidRPr="00211955" w:rsidRDefault="00C51B4A" w:rsidP="00C51B4A">
            <w:pPr>
              <w:pStyle w:val="BodyText"/>
              <w:kinsoku w:val="0"/>
              <w:overflowPunct w:val="0"/>
              <w:jc w:val="both"/>
              <w:rPr>
                <w:noProof/>
                <w:sz w:val="22"/>
                <w:szCs w:val="22"/>
              </w:rPr>
            </w:pPr>
            <w:r w:rsidRPr="00211955">
              <w:rPr>
                <w:sz w:val="22"/>
                <w:szCs w:val="22"/>
              </w:rPr>
              <w:t>Maršruti</w:t>
            </w:r>
          </w:p>
        </w:tc>
      </w:tr>
      <w:tr w:rsidR="00C51B4A" w:rsidRPr="00211955" w14:paraId="0A3C3FC3" w14:textId="77777777" w:rsidTr="001A5AC7">
        <w:tc>
          <w:tcPr>
            <w:tcW w:w="2498" w:type="pct"/>
            <w:gridSpan w:val="2"/>
            <w:shd w:val="clear" w:color="auto" w:fill="auto"/>
          </w:tcPr>
          <w:p w14:paraId="766FA4F1" w14:textId="77777777" w:rsidR="00C51B4A" w:rsidRPr="00211955" w:rsidRDefault="00C51B4A" w:rsidP="00C51B4A">
            <w:pPr>
              <w:pStyle w:val="BodyText"/>
              <w:kinsoku w:val="0"/>
              <w:overflowPunct w:val="0"/>
              <w:jc w:val="both"/>
              <w:rPr>
                <w:noProof/>
                <w:sz w:val="22"/>
                <w:szCs w:val="22"/>
                <w:lang w:val="en-GB"/>
              </w:rPr>
            </w:pPr>
            <w:r w:rsidRPr="00211955">
              <w:rPr>
                <w:noProof/>
                <w:sz w:val="22"/>
                <w:szCs w:val="22"/>
                <w:lang w:val="en-GB"/>
              </w:rPr>
              <w:t>Rates to be allocated to the designated operator of</w:t>
            </w:r>
          </w:p>
        </w:tc>
        <w:tc>
          <w:tcPr>
            <w:tcW w:w="2502" w:type="pct"/>
            <w:shd w:val="clear" w:color="auto" w:fill="auto"/>
          </w:tcPr>
          <w:p w14:paraId="3417A5B1" w14:textId="3B8B4B3F" w:rsidR="00C51B4A" w:rsidRPr="00211955" w:rsidRDefault="00C51B4A" w:rsidP="00C51B4A">
            <w:pPr>
              <w:pStyle w:val="BodyText"/>
              <w:kinsoku w:val="0"/>
              <w:overflowPunct w:val="0"/>
              <w:jc w:val="both"/>
              <w:rPr>
                <w:noProof/>
                <w:sz w:val="22"/>
                <w:szCs w:val="22"/>
              </w:rPr>
            </w:pPr>
            <w:r w:rsidRPr="00211955">
              <w:rPr>
                <w:sz w:val="22"/>
                <w:szCs w:val="22"/>
              </w:rPr>
              <w:t>Attiecīgajam izraudzītajam operatoram maksājamie tarifi</w:t>
            </w:r>
          </w:p>
        </w:tc>
      </w:tr>
      <w:tr w:rsidR="00C51B4A" w:rsidRPr="00211955" w14:paraId="5094E10A" w14:textId="77777777" w:rsidTr="001A5AC7">
        <w:tc>
          <w:tcPr>
            <w:tcW w:w="2498" w:type="pct"/>
            <w:gridSpan w:val="2"/>
            <w:shd w:val="clear" w:color="auto" w:fill="auto"/>
          </w:tcPr>
          <w:p w14:paraId="4466C1C1" w14:textId="77777777" w:rsidR="00C51B4A" w:rsidRPr="00211955" w:rsidRDefault="00C51B4A" w:rsidP="00C51B4A">
            <w:pPr>
              <w:pStyle w:val="BodyText"/>
              <w:kinsoku w:val="0"/>
              <w:overflowPunct w:val="0"/>
              <w:jc w:val="both"/>
              <w:rPr>
                <w:noProof/>
                <w:sz w:val="22"/>
                <w:szCs w:val="22"/>
                <w:lang w:val="en-GB"/>
              </w:rPr>
            </w:pPr>
            <w:r w:rsidRPr="00211955">
              <w:rPr>
                <w:noProof/>
                <w:sz w:val="22"/>
                <w:szCs w:val="22"/>
                <w:lang w:val="en-GB"/>
              </w:rPr>
              <w:t>Rate per parcel</w:t>
            </w:r>
          </w:p>
          <w:p w14:paraId="3523DF82" w14:textId="77777777" w:rsidR="00C51B4A" w:rsidRPr="00211955" w:rsidRDefault="00C51B4A" w:rsidP="00C51B4A">
            <w:pPr>
              <w:pStyle w:val="BodyText"/>
              <w:kinsoku w:val="0"/>
              <w:overflowPunct w:val="0"/>
              <w:jc w:val="both"/>
              <w:rPr>
                <w:noProof/>
                <w:sz w:val="22"/>
                <w:szCs w:val="22"/>
                <w:lang w:val="en-GB"/>
              </w:rPr>
            </w:pPr>
            <w:r w:rsidRPr="00211955">
              <w:rPr>
                <w:noProof/>
                <w:sz w:val="22"/>
                <w:szCs w:val="22"/>
                <w:lang w:val="en-GB"/>
              </w:rPr>
              <w:t>Rate per kg</w:t>
            </w:r>
          </w:p>
        </w:tc>
        <w:tc>
          <w:tcPr>
            <w:tcW w:w="2502" w:type="pct"/>
            <w:shd w:val="clear" w:color="auto" w:fill="auto"/>
          </w:tcPr>
          <w:p w14:paraId="4D05F5B9" w14:textId="77777777" w:rsidR="00C51B4A" w:rsidRPr="00211955" w:rsidRDefault="00C51B4A" w:rsidP="00C51B4A">
            <w:pPr>
              <w:pStyle w:val="BodyText"/>
              <w:rPr>
                <w:noProof/>
                <w:sz w:val="22"/>
                <w:szCs w:val="22"/>
              </w:rPr>
            </w:pPr>
            <w:r w:rsidRPr="00211955">
              <w:rPr>
                <w:sz w:val="22"/>
                <w:szCs w:val="22"/>
              </w:rPr>
              <w:t>Tarifs par paku</w:t>
            </w:r>
          </w:p>
          <w:p w14:paraId="54F4DB7B" w14:textId="78B0A979" w:rsidR="00C51B4A" w:rsidRPr="00211955" w:rsidRDefault="00C51B4A" w:rsidP="00C51B4A">
            <w:pPr>
              <w:pStyle w:val="BodyText"/>
              <w:kinsoku w:val="0"/>
              <w:overflowPunct w:val="0"/>
              <w:jc w:val="both"/>
              <w:rPr>
                <w:noProof/>
                <w:sz w:val="22"/>
                <w:szCs w:val="22"/>
              </w:rPr>
            </w:pPr>
            <w:r w:rsidRPr="00211955">
              <w:rPr>
                <w:sz w:val="22"/>
                <w:szCs w:val="22"/>
              </w:rPr>
              <w:t>Tarifs par kg</w:t>
            </w:r>
          </w:p>
        </w:tc>
      </w:tr>
      <w:tr w:rsidR="00C51B4A" w:rsidRPr="00211955" w14:paraId="3FC3EAF8" w14:textId="77777777" w:rsidTr="001A5AC7">
        <w:tc>
          <w:tcPr>
            <w:tcW w:w="2498" w:type="pct"/>
            <w:gridSpan w:val="2"/>
            <w:shd w:val="clear" w:color="auto" w:fill="auto"/>
          </w:tcPr>
          <w:p w14:paraId="7A8A10ED" w14:textId="77777777" w:rsidR="00C51B4A" w:rsidRPr="00211955" w:rsidRDefault="00C51B4A" w:rsidP="00C51B4A">
            <w:pPr>
              <w:pStyle w:val="BodyText"/>
              <w:kinsoku w:val="0"/>
              <w:overflowPunct w:val="0"/>
              <w:jc w:val="both"/>
              <w:rPr>
                <w:noProof/>
                <w:sz w:val="22"/>
                <w:szCs w:val="22"/>
                <w:lang w:val="en-GB"/>
              </w:rPr>
            </w:pPr>
            <w:r w:rsidRPr="00211955">
              <w:rPr>
                <w:noProof/>
                <w:sz w:val="22"/>
                <w:szCs w:val="22"/>
                <w:lang w:val="en-GB"/>
              </w:rPr>
              <w:t>Breakdown of the amounts in columns 3 and 4</w:t>
            </w:r>
          </w:p>
        </w:tc>
        <w:tc>
          <w:tcPr>
            <w:tcW w:w="2502" w:type="pct"/>
            <w:shd w:val="clear" w:color="auto" w:fill="auto"/>
          </w:tcPr>
          <w:p w14:paraId="1DB83B34" w14:textId="5963F306" w:rsidR="00C51B4A" w:rsidRPr="00211955" w:rsidRDefault="00C51B4A" w:rsidP="00C51B4A">
            <w:pPr>
              <w:pStyle w:val="BodyText"/>
              <w:kinsoku w:val="0"/>
              <w:overflowPunct w:val="0"/>
              <w:jc w:val="both"/>
              <w:rPr>
                <w:noProof/>
                <w:sz w:val="22"/>
                <w:szCs w:val="22"/>
              </w:rPr>
            </w:pPr>
            <w:r w:rsidRPr="00211955">
              <w:rPr>
                <w:sz w:val="22"/>
                <w:szCs w:val="22"/>
              </w:rPr>
              <w:t>3. un 4. slejā norādīto summu sadalījums</w:t>
            </w:r>
          </w:p>
        </w:tc>
      </w:tr>
      <w:tr w:rsidR="00C51B4A" w:rsidRPr="00211955" w14:paraId="496247F3" w14:textId="77777777" w:rsidTr="001A5AC7">
        <w:tc>
          <w:tcPr>
            <w:tcW w:w="2498" w:type="pct"/>
            <w:gridSpan w:val="2"/>
            <w:shd w:val="clear" w:color="auto" w:fill="auto"/>
          </w:tcPr>
          <w:p w14:paraId="5A1A04F5" w14:textId="77777777" w:rsidR="00C51B4A" w:rsidRPr="00211955" w:rsidRDefault="00C51B4A" w:rsidP="00C51B4A">
            <w:pPr>
              <w:pStyle w:val="BodyText"/>
              <w:kinsoku w:val="0"/>
              <w:overflowPunct w:val="0"/>
              <w:jc w:val="both"/>
              <w:rPr>
                <w:noProof/>
                <w:sz w:val="22"/>
                <w:szCs w:val="22"/>
                <w:lang w:val="en-GB"/>
              </w:rPr>
            </w:pPr>
            <w:r w:rsidRPr="00211955">
              <w:rPr>
                <w:noProof/>
                <w:sz w:val="22"/>
                <w:szCs w:val="22"/>
                <w:lang w:val="en-GB"/>
              </w:rPr>
              <w:t>SDR</w:t>
            </w:r>
          </w:p>
        </w:tc>
        <w:tc>
          <w:tcPr>
            <w:tcW w:w="2502" w:type="pct"/>
            <w:shd w:val="clear" w:color="auto" w:fill="auto"/>
          </w:tcPr>
          <w:p w14:paraId="333D152E" w14:textId="433E9C07" w:rsidR="00C51B4A" w:rsidRPr="00211955" w:rsidRDefault="00C51B4A" w:rsidP="00C51B4A">
            <w:pPr>
              <w:pStyle w:val="BodyText"/>
              <w:kinsoku w:val="0"/>
              <w:overflowPunct w:val="0"/>
              <w:jc w:val="both"/>
              <w:rPr>
                <w:noProof/>
                <w:sz w:val="22"/>
                <w:szCs w:val="22"/>
              </w:rPr>
            </w:pPr>
            <w:r w:rsidRPr="00211955">
              <w:rPr>
                <w:sz w:val="22"/>
                <w:szCs w:val="22"/>
              </w:rPr>
              <w:t>SDR</w:t>
            </w:r>
          </w:p>
        </w:tc>
      </w:tr>
      <w:tr w:rsidR="00C51B4A" w:rsidRPr="00211955" w14:paraId="6E0F917B" w14:textId="77777777" w:rsidTr="001A5AC7">
        <w:tc>
          <w:tcPr>
            <w:tcW w:w="2498" w:type="pct"/>
            <w:gridSpan w:val="2"/>
            <w:shd w:val="clear" w:color="auto" w:fill="auto"/>
          </w:tcPr>
          <w:p w14:paraId="5A6EFEA1" w14:textId="77777777" w:rsidR="00C51B4A" w:rsidRPr="00211955" w:rsidRDefault="00C51B4A" w:rsidP="00C51B4A">
            <w:pPr>
              <w:pStyle w:val="BodyText"/>
              <w:kinsoku w:val="0"/>
              <w:overflowPunct w:val="0"/>
              <w:jc w:val="both"/>
              <w:rPr>
                <w:noProof/>
                <w:sz w:val="22"/>
                <w:szCs w:val="22"/>
                <w:lang w:val="en-GB"/>
              </w:rPr>
            </w:pPr>
            <w:r w:rsidRPr="00211955">
              <w:rPr>
                <w:noProof/>
                <w:sz w:val="22"/>
                <w:szCs w:val="22"/>
                <w:lang w:val="en-GB"/>
              </w:rPr>
              <w:t>Countires and sea services to which they are due</w:t>
            </w:r>
          </w:p>
        </w:tc>
        <w:tc>
          <w:tcPr>
            <w:tcW w:w="2502" w:type="pct"/>
            <w:shd w:val="clear" w:color="auto" w:fill="auto"/>
          </w:tcPr>
          <w:p w14:paraId="6F2B6005" w14:textId="68C5E997" w:rsidR="00C51B4A" w:rsidRPr="00211955" w:rsidRDefault="00C51B4A" w:rsidP="00C51B4A">
            <w:pPr>
              <w:pStyle w:val="BodyText"/>
              <w:kinsoku w:val="0"/>
              <w:overflowPunct w:val="0"/>
              <w:jc w:val="both"/>
              <w:rPr>
                <w:noProof/>
                <w:sz w:val="22"/>
                <w:szCs w:val="22"/>
              </w:rPr>
            </w:pPr>
            <w:r w:rsidRPr="00211955">
              <w:rPr>
                <w:sz w:val="22"/>
                <w:szCs w:val="22"/>
              </w:rPr>
              <w:t>Valstis un jūras dienesti, kuriem jāsaņem tarifi</w:t>
            </w:r>
          </w:p>
        </w:tc>
      </w:tr>
      <w:tr w:rsidR="00C51B4A" w:rsidRPr="00211955" w14:paraId="4012C61F" w14:textId="77777777" w:rsidTr="001A5AC7">
        <w:tc>
          <w:tcPr>
            <w:tcW w:w="2498" w:type="pct"/>
            <w:gridSpan w:val="2"/>
            <w:shd w:val="clear" w:color="auto" w:fill="auto"/>
          </w:tcPr>
          <w:p w14:paraId="664D0AA6" w14:textId="77777777" w:rsidR="00C51B4A" w:rsidRPr="00211955" w:rsidRDefault="00C51B4A" w:rsidP="00C51B4A">
            <w:pPr>
              <w:pStyle w:val="BodyText"/>
              <w:kinsoku w:val="0"/>
              <w:overflowPunct w:val="0"/>
              <w:jc w:val="both"/>
              <w:rPr>
                <w:noProof/>
                <w:sz w:val="22"/>
                <w:szCs w:val="22"/>
                <w:lang w:val="en-GB"/>
              </w:rPr>
            </w:pPr>
            <w:r w:rsidRPr="00211955">
              <w:rPr>
                <w:noProof/>
                <w:sz w:val="22"/>
                <w:szCs w:val="22"/>
                <w:lang w:val="en-GB"/>
              </w:rPr>
              <w:t>Limit of insured value</w:t>
            </w:r>
          </w:p>
        </w:tc>
        <w:tc>
          <w:tcPr>
            <w:tcW w:w="2502" w:type="pct"/>
            <w:shd w:val="clear" w:color="auto" w:fill="auto"/>
          </w:tcPr>
          <w:p w14:paraId="349E82F5" w14:textId="75F6BA26" w:rsidR="00C51B4A" w:rsidRPr="00211955" w:rsidRDefault="00C51B4A" w:rsidP="00C51B4A">
            <w:pPr>
              <w:pStyle w:val="BodyText"/>
              <w:kinsoku w:val="0"/>
              <w:overflowPunct w:val="0"/>
              <w:jc w:val="both"/>
              <w:rPr>
                <w:noProof/>
                <w:sz w:val="22"/>
                <w:szCs w:val="22"/>
              </w:rPr>
            </w:pPr>
            <w:r w:rsidRPr="00211955">
              <w:rPr>
                <w:sz w:val="22"/>
                <w:szCs w:val="22"/>
              </w:rPr>
              <w:t>Apdrošinājuma summas ierobežojums</w:t>
            </w:r>
          </w:p>
        </w:tc>
      </w:tr>
      <w:tr w:rsidR="00C51B4A" w:rsidRPr="00211955" w14:paraId="4544350B" w14:textId="77777777" w:rsidTr="001A5AC7">
        <w:tc>
          <w:tcPr>
            <w:tcW w:w="2498" w:type="pct"/>
            <w:gridSpan w:val="2"/>
            <w:shd w:val="clear" w:color="auto" w:fill="auto"/>
          </w:tcPr>
          <w:p w14:paraId="2B477A4A" w14:textId="77777777" w:rsidR="00C51B4A" w:rsidRPr="00211955" w:rsidRDefault="00C51B4A" w:rsidP="00C51B4A">
            <w:pPr>
              <w:pStyle w:val="BodyText"/>
              <w:kinsoku w:val="0"/>
              <w:overflowPunct w:val="0"/>
              <w:jc w:val="both"/>
              <w:rPr>
                <w:noProof/>
                <w:sz w:val="22"/>
                <w:szCs w:val="22"/>
                <w:lang w:val="en-GB"/>
              </w:rPr>
            </w:pPr>
            <w:r w:rsidRPr="00211955">
              <w:rPr>
                <w:noProof/>
                <w:sz w:val="22"/>
                <w:szCs w:val="22"/>
                <w:lang w:val="en-GB"/>
              </w:rPr>
              <w:t>Number of customs declarations</w:t>
            </w:r>
          </w:p>
        </w:tc>
        <w:tc>
          <w:tcPr>
            <w:tcW w:w="2502" w:type="pct"/>
            <w:shd w:val="clear" w:color="auto" w:fill="auto"/>
          </w:tcPr>
          <w:p w14:paraId="702B395A" w14:textId="4014D784" w:rsidR="00C51B4A" w:rsidRPr="00211955" w:rsidRDefault="00C51B4A" w:rsidP="00C51B4A">
            <w:pPr>
              <w:pStyle w:val="BodyText"/>
              <w:kinsoku w:val="0"/>
              <w:overflowPunct w:val="0"/>
              <w:jc w:val="both"/>
              <w:rPr>
                <w:noProof/>
                <w:sz w:val="22"/>
                <w:szCs w:val="22"/>
              </w:rPr>
            </w:pPr>
            <w:r w:rsidRPr="00211955">
              <w:rPr>
                <w:sz w:val="22"/>
                <w:szCs w:val="22"/>
              </w:rPr>
              <w:t>Muitas deklarāciju skaits</w:t>
            </w:r>
          </w:p>
        </w:tc>
      </w:tr>
      <w:tr w:rsidR="00C51B4A" w:rsidRPr="00211955" w14:paraId="58DB777F" w14:textId="77777777" w:rsidTr="001A5AC7">
        <w:tc>
          <w:tcPr>
            <w:tcW w:w="2498" w:type="pct"/>
            <w:gridSpan w:val="2"/>
            <w:shd w:val="clear" w:color="auto" w:fill="auto"/>
          </w:tcPr>
          <w:p w14:paraId="64B3D0DE" w14:textId="77777777" w:rsidR="00C51B4A" w:rsidRPr="00211955" w:rsidRDefault="00C51B4A" w:rsidP="00C51B4A">
            <w:pPr>
              <w:pStyle w:val="BodyText"/>
              <w:kinsoku w:val="0"/>
              <w:overflowPunct w:val="0"/>
              <w:jc w:val="both"/>
              <w:rPr>
                <w:noProof/>
                <w:sz w:val="22"/>
                <w:szCs w:val="22"/>
                <w:lang w:val="en-GB"/>
              </w:rPr>
            </w:pPr>
            <w:r w:rsidRPr="00211955">
              <w:rPr>
                <w:noProof/>
                <w:sz w:val="22"/>
                <w:szCs w:val="22"/>
                <w:lang w:val="en-GB"/>
              </w:rPr>
              <w:t>Observations</w:t>
            </w:r>
          </w:p>
        </w:tc>
        <w:tc>
          <w:tcPr>
            <w:tcW w:w="2502" w:type="pct"/>
            <w:shd w:val="clear" w:color="auto" w:fill="auto"/>
          </w:tcPr>
          <w:p w14:paraId="6160C7BD" w14:textId="68F83571" w:rsidR="00C51B4A" w:rsidRPr="00211955" w:rsidRDefault="00C51B4A" w:rsidP="00C51B4A">
            <w:pPr>
              <w:pStyle w:val="BodyText"/>
              <w:kinsoku w:val="0"/>
              <w:overflowPunct w:val="0"/>
              <w:jc w:val="both"/>
              <w:rPr>
                <w:noProof/>
                <w:sz w:val="22"/>
                <w:szCs w:val="22"/>
              </w:rPr>
            </w:pPr>
            <w:r w:rsidRPr="00211955">
              <w:rPr>
                <w:sz w:val="22"/>
                <w:szCs w:val="22"/>
              </w:rPr>
              <w:t>Piezīmes</w:t>
            </w:r>
          </w:p>
        </w:tc>
      </w:tr>
      <w:tr w:rsidR="00C51B4A" w:rsidRPr="00211955" w14:paraId="0652912E" w14:textId="77777777" w:rsidTr="001A5AC7">
        <w:tc>
          <w:tcPr>
            <w:tcW w:w="2498" w:type="pct"/>
            <w:gridSpan w:val="2"/>
            <w:shd w:val="clear" w:color="auto" w:fill="auto"/>
          </w:tcPr>
          <w:p w14:paraId="76843B2B" w14:textId="77777777" w:rsidR="00C51B4A" w:rsidRPr="00211955" w:rsidRDefault="00C51B4A" w:rsidP="00C51B4A">
            <w:pPr>
              <w:pStyle w:val="BodyText"/>
              <w:kinsoku w:val="0"/>
              <w:overflowPunct w:val="0"/>
              <w:jc w:val="both"/>
              <w:rPr>
                <w:noProof/>
                <w:sz w:val="22"/>
                <w:szCs w:val="22"/>
                <w:lang w:val="en-GB"/>
              </w:rPr>
            </w:pPr>
            <w:r w:rsidRPr="00211955">
              <w:rPr>
                <w:noProof/>
                <w:sz w:val="22"/>
                <w:szCs w:val="22"/>
                <w:lang w:val="en-GB"/>
              </w:rPr>
              <w:t>Size 297 x 210 mm</w:t>
            </w:r>
          </w:p>
        </w:tc>
        <w:tc>
          <w:tcPr>
            <w:tcW w:w="2502" w:type="pct"/>
            <w:shd w:val="clear" w:color="auto" w:fill="auto"/>
          </w:tcPr>
          <w:p w14:paraId="49DEE060" w14:textId="1B564095" w:rsidR="00C51B4A" w:rsidRPr="00211955" w:rsidRDefault="00C51B4A" w:rsidP="00C51B4A">
            <w:pPr>
              <w:pStyle w:val="BodyText"/>
              <w:kinsoku w:val="0"/>
              <w:overflowPunct w:val="0"/>
              <w:jc w:val="both"/>
              <w:rPr>
                <w:noProof/>
                <w:sz w:val="22"/>
                <w:szCs w:val="22"/>
              </w:rPr>
            </w:pPr>
            <w:r w:rsidRPr="00211955">
              <w:rPr>
                <w:sz w:val="22"/>
                <w:szCs w:val="22"/>
              </w:rPr>
              <w:t>Izmērs – 297 x 210 mm</w:t>
            </w:r>
          </w:p>
        </w:tc>
      </w:tr>
    </w:tbl>
    <w:p w14:paraId="1752B6E3" w14:textId="77777777" w:rsidR="003537D2" w:rsidRDefault="003537D2" w:rsidP="0025224A">
      <w:pPr>
        <w:pStyle w:val="BodyText"/>
        <w:rPr>
          <w:noProof/>
          <w:lang w:val="en-GB"/>
        </w:rPr>
      </w:pPr>
    </w:p>
    <w:p w14:paraId="1474524B" w14:textId="3A4C092A" w:rsidR="003537D2" w:rsidRPr="00C51B4A" w:rsidRDefault="003537D2" w:rsidP="00C51B4A">
      <w:pPr>
        <w:widowControl/>
        <w:autoSpaceDE/>
        <w:autoSpaceDN/>
        <w:adjustRightInd/>
        <w:spacing w:line="259" w:lineRule="auto"/>
        <w:rPr>
          <w:rFonts w:cs="Arial"/>
          <w:noProof/>
          <w:szCs w:val="20"/>
        </w:rPr>
      </w:pPr>
      <w:r>
        <w:br w:type="page"/>
      </w:r>
    </w:p>
    <w:p w14:paraId="4D85D5D8" w14:textId="77777777" w:rsidR="003537D2" w:rsidRDefault="00724608" w:rsidP="0025224A">
      <w:pPr>
        <w:pStyle w:val="BodyText"/>
        <w:rPr>
          <w:noProof/>
        </w:rPr>
      </w:pPr>
      <w:r>
        <w:pict w14:anchorId="16917863">
          <v:shape id="Attēls 19" o:spid="_x0000_i1146" type="#_x0000_t75" style="width:454.2pt;height:318pt;visibility:visible">
            <v:imagedata r:id="rId131" o:title=""/>
          </v:shape>
        </w:pict>
      </w:r>
    </w:p>
    <w:p w14:paraId="2269AE11" w14:textId="1208569E"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2F7368" w:rsidRPr="00211955" w14:paraId="425DD1FD" w14:textId="77777777" w:rsidTr="001A5AC7">
        <w:tc>
          <w:tcPr>
            <w:tcW w:w="2492" w:type="pct"/>
            <w:shd w:val="clear" w:color="auto" w:fill="auto"/>
          </w:tcPr>
          <w:p w14:paraId="5026D93E" w14:textId="77777777" w:rsidR="002F7368" w:rsidRPr="00211955" w:rsidRDefault="002F7368" w:rsidP="001A5AC7">
            <w:pPr>
              <w:pStyle w:val="BodyText"/>
              <w:keepNext/>
              <w:kinsoku w:val="0"/>
              <w:overflowPunct w:val="0"/>
              <w:jc w:val="center"/>
              <w:rPr>
                <w:b/>
                <w:bCs/>
                <w:noProof/>
                <w:sz w:val="22"/>
                <w:szCs w:val="22"/>
                <w:lang w:val="en-GB"/>
              </w:rPr>
            </w:pPr>
            <w:r w:rsidRPr="00211955">
              <w:rPr>
                <w:b/>
                <w:bCs/>
                <w:noProof/>
                <w:sz w:val="22"/>
                <w:szCs w:val="22"/>
                <w:lang w:val="en-GB"/>
              </w:rPr>
              <w:t>Angļu val.</w:t>
            </w:r>
          </w:p>
        </w:tc>
        <w:tc>
          <w:tcPr>
            <w:tcW w:w="2508" w:type="pct"/>
            <w:gridSpan w:val="2"/>
            <w:shd w:val="clear" w:color="auto" w:fill="auto"/>
          </w:tcPr>
          <w:p w14:paraId="7D690E7D" w14:textId="77777777" w:rsidR="002F7368" w:rsidRPr="00211955" w:rsidRDefault="002F7368" w:rsidP="001A5AC7">
            <w:pPr>
              <w:pStyle w:val="BodyText"/>
              <w:keepNext/>
              <w:kinsoku w:val="0"/>
              <w:overflowPunct w:val="0"/>
              <w:jc w:val="center"/>
              <w:rPr>
                <w:b/>
                <w:bCs/>
                <w:sz w:val="22"/>
                <w:szCs w:val="22"/>
              </w:rPr>
            </w:pPr>
            <w:r w:rsidRPr="00211955">
              <w:rPr>
                <w:b/>
                <w:bCs/>
                <w:sz w:val="22"/>
                <w:szCs w:val="22"/>
              </w:rPr>
              <w:t>Latviešu val.</w:t>
            </w:r>
          </w:p>
        </w:tc>
      </w:tr>
      <w:tr w:rsidR="002F7368" w:rsidRPr="00211955" w14:paraId="1EA98CAF" w14:textId="77777777" w:rsidTr="001A5AC7">
        <w:tc>
          <w:tcPr>
            <w:tcW w:w="2498" w:type="pct"/>
            <w:gridSpan w:val="2"/>
            <w:shd w:val="clear" w:color="auto" w:fill="auto"/>
          </w:tcPr>
          <w:p w14:paraId="244DA510"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Designated operator</w:t>
            </w:r>
          </w:p>
        </w:tc>
        <w:tc>
          <w:tcPr>
            <w:tcW w:w="2502" w:type="pct"/>
            <w:shd w:val="clear" w:color="auto" w:fill="auto"/>
          </w:tcPr>
          <w:p w14:paraId="51C21B99" w14:textId="056F18A4" w:rsidR="002F7368" w:rsidRPr="00211955" w:rsidRDefault="002F7368" w:rsidP="002F7368">
            <w:pPr>
              <w:pStyle w:val="BodyText"/>
              <w:kinsoku w:val="0"/>
              <w:overflowPunct w:val="0"/>
              <w:jc w:val="both"/>
              <w:rPr>
                <w:noProof/>
                <w:sz w:val="22"/>
                <w:szCs w:val="22"/>
              </w:rPr>
            </w:pPr>
            <w:r w:rsidRPr="00211955">
              <w:rPr>
                <w:sz w:val="22"/>
                <w:szCs w:val="22"/>
              </w:rPr>
              <w:t>Izraudzītais operators</w:t>
            </w:r>
          </w:p>
        </w:tc>
      </w:tr>
      <w:tr w:rsidR="002F7368" w:rsidRPr="00211955" w14:paraId="1DE7A8AB" w14:textId="77777777" w:rsidTr="001A5AC7">
        <w:tc>
          <w:tcPr>
            <w:tcW w:w="2498" w:type="pct"/>
            <w:gridSpan w:val="2"/>
            <w:shd w:val="clear" w:color="auto" w:fill="auto"/>
          </w:tcPr>
          <w:p w14:paraId="6986CFB7" w14:textId="77777777" w:rsidR="002F7368" w:rsidRPr="00211955" w:rsidRDefault="002F7368" w:rsidP="002F7368">
            <w:pPr>
              <w:pStyle w:val="BodyText"/>
              <w:kinsoku w:val="0"/>
              <w:overflowPunct w:val="0"/>
              <w:jc w:val="both"/>
              <w:rPr>
                <w:b/>
                <w:noProof/>
                <w:sz w:val="22"/>
                <w:szCs w:val="22"/>
                <w:lang w:val="en-GB"/>
              </w:rPr>
            </w:pPr>
            <w:r w:rsidRPr="00211955">
              <w:rPr>
                <w:b/>
                <w:noProof/>
                <w:sz w:val="22"/>
                <w:szCs w:val="22"/>
                <w:lang w:val="en-GB"/>
              </w:rPr>
              <w:t>TABLE</w:t>
            </w:r>
          </w:p>
          <w:p w14:paraId="73DB9DE2" w14:textId="77777777" w:rsidR="002F7368" w:rsidRPr="00211955" w:rsidRDefault="002F7368" w:rsidP="002F7368">
            <w:pPr>
              <w:pStyle w:val="BodyText"/>
              <w:kinsoku w:val="0"/>
              <w:overflowPunct w:val="0"/>
              <w:jc w:val="both"/>
              <w:rPr>
                <w:b/>
                <w:noProof/>
                <w:sz w:val="22"/>
                <w:szCs w:val="22"/>
                <w:lang w:val="en-GB"/>
              </w:rPr>
            </w:pPr>
            <w:r w:rsidRPr="00211955">
              <w:rPr>
                <w:b/>
                <w:noProof/>
                <w:sz w:val="22"/>
                <w:szCs w:val="22"/>
                <w:lang w:val="en-GB"/>
              </w:rPr>
              <w:t>Air parcels</w:t>
            </w:r>
          </w:p>
          <w:p w14:paraId="4B44D159"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Date</w:t>
            </w:r>
          </w:p>
        </w:tc>
        <w:tc>
          <w:tcPr>
            <w:tcW w:w="2502" w:type="pct"/>
            <w:shd w:val="clear" w:color="auto" w:fill="auto"/>
          </w:tcPr>
          <w:p w14:paraId="32743DFB" w14:textId="77777777" w:rsidR="002F7368" w:rsidRPr="00211955" w:rsidRDefault="002F7368" w:rsidP="002F7368">
            <w:pPr>
              <w:pStyle w:val="BodyText"/>
              <w:rPr>
                <w:b/>
                <w:bCs/>
                <w:noProof/>
                <w:sz w:val="22"/>
                <w:szCs w:val="22"/>
              </w:rPr>
            </w:pPr>
            <w:r w:rsidRPr="00211955">
              <w:rPr>
                <w:b/>
                <w:bCs/>
                <w:sz w:val="22"/>
                <w:szCs w:val="22"/>
              </w:rPr>
              <w:t>TABULA</w:t>
            </w:r>
          </w:p>
          <w:p w14:paraId="307A9B87" w14:textId="77777777" w:rsidR="002F7368" w:rsidRPr="00211955" w:rsidRDefault="002F7368" w:rsidP="002F7368">
            <w:pPr>
              <w:pStyle w:val="BodyText"/>
              <w:rPr>
                <w:b/>
                <w:bCs/>
                <w:noProof/>
                <w:sz w:val="22"/>
                <w:szCs w:val="22"/>
              </w:rPr>
            </w:pPr>
            <w:r w:rsidRPr="00211955">
              <w:rPr>
                <w:b/>
                <w:bCs/>
                <w:sz w:val="22"/>
                <w:szCs w:val="22"/>
              </w:rPr>
              <w:t>Aviopakas</w:t>
            </w:r>
          </w:p>
          <w:p w14:paraId="06B9B880" w14:textId="6AAD5F9C" w:rsidR="002F7368" w:rsidRPr="00211955" w:rsidRDefault="002F7368" w:rsidP="002F7368">
            <w:pPr>
              <w:pStyle w:val="BodyText"/>
              <w:kinsoku w:val="0"/>
              <w:overflowPunct w:val="0"/>
              <w:jc w:val="both"/>
              <w:rPr>
                <w:noProof/>
                <w:sz w:val="22"/>
                <w:szCs w:val="22"/>
              </w:rPr>
            </w:pPr>
            <w:r w:rsidRPr="00211955">
              <w:rPr>
                <w:sz w:val="22"/>
                <w:szCs w:val="22"/>
              </w:rPr>
              <w:t>Datums</w:t>
            </w:r>
          </w:p>
        </w:tc>
      </w:tr>
      <w:tr w:rsidR="002F7368" w:rsidRPr="00211955" w14:paraId="7C30CEA4" w14:textId="77777777" w:rsidTr="001A5AC7">
        <w:tc>
          <w:tcPr>
            <w:tcW w:w="2498" w:type="pct"/>
            <w:gridSpan w:val="2"/>
            <w:shd w:val="clear" w:color="auto" w:fill="auto"/>
          </w:tcPr>
          <w:p w14:paraId="5B3E7B5D"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Reference</w:t>
            </w:r>
          </w:p>
        </w:tc>
        <w:tc>
          <w:tcPr>
            <w:tcW w:w="2502" w:type="pct"/>
            <w:shd w:val="clear" w:color="auto" w:fill="auto"/>
          </w:tcPr>
          <w:p w14:paraId="070F976C" w14:textId="7CA63F8C" w:rsidR="002F7368" w:rsidRPr="00211955" w:rsidRDefault="002F7368" w:rsidP="002F7368">
            <w:pPr>
              <w:pStyle w:val="BodyText"/>
              <w:kinsoku w:val="0"/>
              <w:overflowPunct w:val="0"/>
              <w:jc w:val="both"/>
              <w:rPr>
                <w:noProof/>
                <w:sz w:val="22"/>
                <w:szCs w:val="22"/>
              </w:rPr>
            </w:pPr>
            <w:r w:rsidRPr="00211955">
              <w:rPr>
                <w:sz w:val="22"/>
                <w:szCs w:val="22"/>
              </w:rPr>
              <w:t>Atsauce</w:t>
            </w:r>
          </w:p>
        </w:tc>
      </w:tr>
      <w:tr w:rsidR="002F7368" w:rsidRPr="00211955" w14:paraId="25B7EE0F" w14:textId="77777777" w:rsidTr="001A5AC7">
        <w:tc>
          <w:tcPr>
            <w:tcW w:w="2498" w:type="pct"/>
            <w:gridSpan w:val="2"/>
            <w:shd w:val="clear" w:color="auto" w:fill="auto"/>
          </w:tcPr>
          <w:p w14:paraId="7774638F" w14:textId="77777777" w:rsidR="002F7368" w:rsidRPr="00211955" w:rsidRDefault="002F7368" w:rsidP="002F7368">
            <w:pPr>
              <w:pStyle w:val="BodyText"/>
              <w:kinsoku w:val="0"/>
              <w:overflowPunct w:val="0"/>
              <w:jc w:val="both"/>
              <w:rPr>
                <w:b/>
                <w:noProof/>
                <w:sz w:val="22"/>
                <w:szCs w:val="22"/>
                <w:lang w:val="en-GB"/>
              </w:rPr>
            </w:pPr>
            <w:r w:rsidRPr="00211955">
              <w:rPr>
                <w:b/>
                <w:noProof/>
                <w:sz w:val="22"/>
                <w:szCs w:val="22"/>
                <w:lang w:val="en-GB"/>
              </w:rPr>
              <w:t>CP 82</w:t>
            </w:r>
          </w:p>
        </w:tc>
        <w:tc>
          <w:tcPr>
            <w:tcW w:w="2502" w:type="pct"/>
            <w:shd w:val="clear" w:color="auto" w:fill="auto"/>
          </w:tcPr>
          <w:p w14:paraId="471C5A10" w14:textId="1E82D440" w:rsidR="002F7368" w:rsidRPr="00211955" w:rsidRDefault="002F7368" w:rsidP="002F7368">
            <w:pPr>
              <w:pStyle w:val="BodyText"/>
              <w:kinsoku w:val="0"/>
              <w:overflowPunct w:val="0"/>
              <w:jc w:val="both"/>
              <w:rPr>
                <w:b/>
                <w:bCs/>
                <w:noProof/>
                <w:sz w:val="22"/>
                <w:szCs w:val="22"/>
              </w:rPr>
            </w:pPr>
            <w:r w:rsidRPr="00211955">
              <w:rPr>
                <w:b/>
                <w:bCs/>
                <w:sz w:val="22"/>
                <w:szCs w:val="22"/>
              </w:rPr>
              <w:t>CP 82</w:t>
            </w:r>
          </w:p>
        </w:tc>
      </w:tr>
      <w:tr w:rsidR="002F7368" w:rsidRPr="00211955" w14:paraId="7172C519" w14:textId="77777777" w:rsidTr="001A5AC7">
        <w:tc>
          <w:tcPr>
            <w:tcW w:w="2498" w:type="pct"/>
            <w:gridSpan w:val="2"/>
            <w:shd w:val="clear" w:color="auto" w:fill="auto"/>
          </w:tcPr>
          <w:p w14:paraId="1C346B8D" w14:textId="77777777" w:rsidR="002F7368" w:rsidRPr="00211955" w:rsidRDefault="002F7368" w:rsidP="002F7368">
            <w:pPr>
              <w:pStyle w:val="BodyText"/>
              <w:kinsoku w:val="0"/>
              <w:overflowPunct w:val="0"/>
              <w:jc w:val="both"/>
              <w:rPr>
                <w:b/>
                <w:noProof/>
                <w:sz w:val="22"/>
                <w:szCs w:val="22"/>
                <w:lang w:val="en-GB"/>
              </w:rPr>
            </w:pPr>
            <w:r w:rsidRPr="00211955">
              <w:rPr>
                <w:b/>
                <w:noProof/>
                <w:sz w:val="22"/>
                <w:szCs w:val="22"/>
                <w:lang w:val="en-GB"/>
              </w:rPr>
              <w:t>Note</w:t>
            </w:r>
          </w:p>
          <w:p w14:paraId="220EB93F"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The above-mentioned designated operator accepts, on the terms shown below, air parcels addressed to its own territory and in transit to countries for which it is in a position to serve as an intermediary</w:t>
            </w:r>
          </w:p>
        </w:tc>
        <w:tc>
          <w:tcPr>
            <w:tcW w:w="2502" w:type="pct"/>
            <w:shd w:val="clear" w:color="auto" w:fill="auto"/>
          </w:tcPr>
          <w:p w14:paraId="7AFB0A66" w14:textId="77777777" w:rsidR="002F7368" w:rsidRPr="00211955" w:rsidRDefault="002F7368" w:rsidP="002F7368">
            <w:pPr>
              <w:pStyle w:val="BodyText"/>
              <w:rPr>
                <w:b/>
                <w:bCs/>
                <w:noProof/>
                <w:sz w:val="22"/>
                <w:szCs w:val="22"/>
              </w:rPr>
            </w:pPr>
            <w:r w:rsidRPr="00211955">
              <w:rPr>
                <w:b/>
                <w:bCs/>
                <w:sz w:val="22"/>
                <w:szCs w:val="22"/>
              </w:rPr>
              <w:t>Piezīme</w:t>
            </w:r>
          </w:p>
          <w:p w14:paraId="5FF26753" w14:textId="0BCAEC89" w:rsidR="002F7368" w:rsidRPr="00211955" w:rsidRDefault="002F7368" w:rsidP="002F7368">
            <w:pPr>
              <w:pStyle w:val="BodyText"/>
              <w:kinsoku w:val="0"/>
              <w:overflowPunct w:val="0"/>
              <w:jc w:val="both"/>
              <w:rPr>
                <w:noProof/>
                <w:sz w:val="22"/>
                <w:szCs w:val="22"/>
              </w:rPr>
            </w:pPr>
            <w:r w:rsidRPr="00211955">
              <w:rPr>
                <w:sz w:val="22"/>
                <w:szCs w:val="22"/>
              </w:rPr>
              <w:t>Minētais izraudzītais operators saskaņā ar turpmāk izklāstītajiem nosacījumiem, pieņem aviopakas, kas nosūtītas uz tā teritoriju un paredzētas tranzītam uz valstīm, kurām tas var būt par starpnieku.</w:t>
            </w:r>
          </w:p>
        </w:tc>
      </w:tr>
      <w:tr w:rsidR="002F7368" w:rsidRPr="00211955" w14:paraId="05457008" w14:textId="77777777" w:rsidTr="001A5AC7">
        <w:tc>
          <w:tcPr>
            <w:tcW w:w="2498" w:type="pct"/>
            <w:gridSpan w:val="2"/>
            <w:shd w:val="clear" w:color="auto" w:fill="auto"/>
          </w:tcPr>
          <w:p w14:paraId="5B004A24" w14:textId="77777777" w:rsidR="002F7368" w:rsidRPr="00211955" w:rsidRDefault="002F7368" w:rsidP="002F7368">
            <w:pPr>
              <w:pStyle w:val="BodyText"/>
              <w:kinsoku w:val="0"/>
              <w:overflowPunct w:val="0"/>
              <w:jc w:val="both"/>
              <w:rPr>
                <w:b/>
                <w:noProof/>
                <w:sz w:val="22"/>
                <w:szCs w:val="22"/>
                <w:lang w:val="en-GB"/>
              </w:rPr>
            </w:pPr>
            <w:r w:rsidRPr="00211955">
              <w:rPr>
                <w:b/>
                <w:noProof/>
                <w:sz w:val="22"/>
                <w:szCs w:val="22"/>
                <w:lang w:val="en-GB"/>
              </w:rPr>
              <w:t>1. Conditions for the internal service</w:t>
            </w:r>
          </w:p>
        </w:tc>
        <w:tc>
          <w:tcPr>
            <w:tcW w:w="2502" w:type="pct"/>
            <w:shd w:val="clear" w:color="auto" w:fill="auto"/>
          </w:tcPr>
          <w:p w14:paraId="35291CDF" w14:textId="0AC205D7" w:rsidR="002F7368" w:rsidRPr="00211955" w:rsidRDefault="002F7368" w:rsidP="002F7368">
            <w:pPr>
              <w:pStyle w:val="BodyText"/>
              <w:kinsoku w:val="0"/>
              <w:overflowPunct w:val="0"/>
              <w:jc w:val="both"/>
              <w:rPr>
                <w:b/>
                <w:bCs/>
                <w:noProof/>
                <w:sz w:val="22"/>
                <w:szCs w:val="22"/>
              </w:rPr>
            </w:pPr>
            <w:r w:rsidRPr="00211955">
              <w:rPr>
                <w:b/>
                <w:bCs/>
                <w:sz w:val="22"/>
                <w:szCs w:val="22"/>
              </w:rPr>
              <w:t>1. Iekšzemes pakalpojumu nosacījumi</w:t>
            </w:r>
          </w:p>
        </w:tc>
      </w:tr>
      <w:tr w:rsidR="002F7368" w:rsidRPr="00211955" w14:paraId="48194DA1" w14:textId="77777777" w:rsidTr="001A5AC7">
        <w:tc>
          <w:tcPr>
            <w:tcW w:w="2498" w:type="pct"/>
            <w:gridSpan w:val="2"/>
            <w:shd w:val="clear" w:color="auto" w:fill="auto"/>
          </w:tcPr>
          <w:p w14:paraId="53E78E4A"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A. Does the designated operator preparing this table undertake to reforeward air parcels by air in the interior of its country, on all or part of the journey?</w:t>
            </w:r>
          </w:p>
        </w:tc>
        <w:tc>
          <w:tcPr>
            <w:tcW w:w="2502" w:type="pct"/>
            <w:shd w:val="clear" w:color="auto" w:fill="auto"/>
          </w:tcPr>
          <w:p w14:paraId="754A8D3D" w14:textId="0F9451DA" w:rsidR="002F7368" w:rsidRPr="00211955" w:rsidRDefault="002F7368" w:rsidP="002F7368">
            <w:pPr>
              <w:pStyle w:val="BodyText"/>
              <w:kinsoku w:val="0"/>
              <w:overflowPunct w:val="0"/>
              <w:jc w:val="both"/>
              <w:rPr>
                <w:noProof/>
                <w:sz w:val="22"/>
                <w:szCs w:val="22"/>
              </w:rPr>
            </w:pPr>
            <w:r w:rsidRPr="00211955">
              <w:rPr>
                <w:sz w:val="22"/>
                <w:szCs w:val="22"/>
              </w:rPr>
              <w:t>A. Vai izraudzītais operators, ka sagatavojis šo tabulu, apņemas pārsūtīt aviopakas ar aviopastu savas valsts teritorijā visā maršrutā vai tā daļā?</w:t>
            </w:r>
          </w:p>
        </w:tc>
      </w:tr>
      <w:tr w:rsidR="002F7368" w:rsidRPr="00211955" w14:paraId="18F055BB" w14:textId="77777777" w:rsidTr="001A5AC7">
        <w:tc>
          <w:tcPr>
            <w:tcW w:w="2498" w:type="pct"/>
            <w:gridSpan w:val="2"/>
            <w:shd w:val="clear" w:color="auto" w:fill="auto"/>
          </w:tcPr>
          <w:p w14:paraId="0DC3E5B2"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B. Can air parcels addressed elsewhere be sent to these places at the request of the sender?</w:t>
            </w:r>
          </w:p>
        </w:tc>
        <w:tc>
          <w:tcPr>
            <w:tcW w:w="2502" w:type="pct"/>
            <w:shd w:val="clear" w:color="auto" w:fill="auto"/>
          </w:tcPr>
          <w:p w14:paraId="2F4F86BA" w14:textId="601B7F90" w:rsidR="002F7368" w:rsidRPr="00211955" w:rsidRDefault="002F7368" w:rsidP="002F7368">
            <w:pPr>
              <w:pStyle w:val="BodyText"/>
              <w:kinsoku w:val="0"/>
              <w:overflowPunct w:val="0"/>
              <w:jc w:val="both"/>
              <w:rPr>
                <w:noProof/>
                <w:sz w:val="22"/>
                <w:szCs w:val="22"/>
              </w:rPr>
            </w:pPr>
            <w:r w:rsidRPr="00211955">
              <w:rPr>
                <w:sz w:val="22"/>
                <w:szCs w:val="22"/>
              </w:rPr>
              <w:t>B. Vai aviopakas, kas adresētas uz citu vietu, var uz to nosūtīt pēc sūtītāja lūguma?</w:t>
            </w:r>
          </w:p>
        </w:tc>
      </w:tr>
      <w:tr w:rsidR="002F7368" w:rsidRPr="00211955" w14:paraId="40DA58CC" w14:textId="77777777" w:rsidTr="001A5AC7">
        <w:tc>
          <w:tcPr>
            <w:tcW w:w="2498" w:type="pct"/>
            <w:gridSpan w:val="2"/>
            <w:shd w:val="clear" w:color="auto" w:fill="auto"/>
          </w:tcPr>
          <w:p w14:paraId="57159756"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Yes</w:t>
            </w:r>
          </w:p>
        </w:tc>
        <w:tc>
          <w:tcPr>
            <w:tcW w:w="2502" w:type="pct"/>
            <w:shd w:val="clear" w:color="auto" w:fill="auto"/>
          </w:tcPr>
          <w:p w14:paraId="725BA51E" w14:textId="161738C8" w:rsidR="002F7368" w:rsidRPr="00211955" w:rsidRDefault="002F7368" w:rsidP="002F7368">
            <w:pPr>
              <w:pStyle w:val="BodyText"/>
              <w:kinsoku w:val="0"/>
              <w:overflowPunct w:val="0"/>
              <w:jc w:val="both"/>
              <w:rPr>
                <w:noProof/>
                <w:sz w:val="22"/>
                <w:szCs w:val="22"/>
              </w:rPr>
            </w:pPr>
            <w:r w:rsidRPr="00211955">
              <w:rPr>
                <w:sz w:val="22"/>
                <w:szCs w:val="22"/>
              </w:rPr>
              <w:t>Jā</w:t>
            </w:r>
          </w:p>
        </w:tc>
      </w:tr>
      <w:tr w:rsidR="002F7368" w:rsidRPr="00211955" w14:paraId="29598D2C" w14:textId="77777777" w:rsidTr="001A5AC7">
        <w:tc>
          <w:tcPr>
            <w:tcW w:w="2498" w:type="pct"/>
            <w:gridSpan w:val="2"/>
            <w:shd w:val="clear" w:color="auto" w:fill="auto"/>
          </w:tcPr>
          <w:p w14:paraId="138D6F57"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If so, to which places?</w:t>
            </w:r>
          </w:p>
          <w:p w14:paraId="33F51F4B"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(in alphabetical order)</w:t>
            </w:r>
          </w:p>
        </w:tc>
        <w:tc>
          <w:tcPr>
            <w:tcW w:w="2502" w:type="pct"/>
            <w:shd w:val="clear" w:color="auto" w:fill="auto"/>
          </w:tcPr>
          <w:p w14:paraId="171FD653" w14:textId="77777777" w:rsidR="002F7368" w:rsidRPr="00211955" w:rsidRDefault="002F7368" w:rsidP="002F7368">
            <w:pPr>
              <w:pStyle w:val="BodyText"/>
              <w:rPr>
                <w:noProof/>
                <w:sz w:val="22"/>
                <w:szCs w:val="22"/>
              </w:rPr>
            </w:pPr>
            <w:r w:rsidRPr="00211955">
              <w:rPr>
                <w:sz w:val="22"/>
                <w:szCs w:val="22"/>
              </w:rPr>
              <w:t>Uz kurām vietām?</w:t>
            </w:r>
          </w:p>
          <w:p w14:paraId="689EA62A" w14:textId="3B6DE201" w:rsidR="002F7368" w:rsidRPr="00211955" w:rsidRDefault="002F7368" w:rsidP="002F7368">
            <w:pPr>
              <w:pStyle w:val="BodyText"/>
              <w:kinsoku w:val="0"/>
              <w:overflowPunct w:val="0"/>
              <w:jc w:val="both"/>
              <w:rPr>
                <w:noProof/>
                <w:sz w:val="22"/>
                <w:szCs w:val="22"/>
              </w:rPr>
            </w:pPr>
            <w:r w:rsidRPr="00211955">
              <w:rPr>
                <w:sz w:val="22"/>
                <w:szCs w:val="22"/>
              </w:rPr>
              <w:t>(alfabēta secībā)</w:t>
            </w:r>
          </w:p>
        </w:tc>
      </w:tr>
      <w:tr w:rsidR="002F7368" w:rsidRPr="00211955" w14:paraId="0C3009BB" w14:textId="77777777" w:rsidTr="001A5AC7">
        <w:tc>
          <w:tcPr>
            <w:tcW w:w="2498" w:type="pct"/>
            <w:gridSpan w:val="2"/>
            <w:shd w:val="clear" w:color="auto" w:fill="auto"/>
          </w:tcPr>
          <w:p w14:paraId="6B89AABF"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No</w:t>
            </w:r>
          </w:p>
        </w:tc>
        <w:tc>
          <w:tcPr>
            <w:tcW w:w="2502" w:type="pct"/>
            <w:shd w:val="clear" w:color="auto" w:fill="auto"/>
          </w:tcPr>
          <w:p w14:paraId="1B685275" w14:textId="422DA2BD" w:rsidR="002F7368" w:rsidRPr="00211955" w:rsidRDefault="002F7368" w:rsidP="002F7368">
            <w:pPr>
              <w:pStyle w:val="BodyText"/>
              <w:kinsoku w:val="0"/>
              <w:overflowPunct w:val="0"/>
              <w:jc w:val="both"/>
              <w:rPr>
                <w:noProof/>
                <w:sz w:val="22"/>
                <w:szCs w:val="22"/>
              </w:rPr>
            </w:pPr>
            <w:r w:rsidRPr="00211955">
              <w:rPr>
                <w:sz w:val="22"/>
                <w:szCs w:val="22"/>
              </w:rPr>
              <w:t>Nē</w:t>
            </w:r>
          </w:p>
        </w:tc>
      </w:tr>
      <w:tr w:rsidR="002F7368" w:rsidRPr="00211955" w14:paraId="6E921BA3" w14:textId="77777777" w:rsidTr="001A5AC7">
        <w:tc>
          <w:tcPr>
            <w:tcW w:w="2498" w:type="pct"/>
            <w:gridSpan w:val="2"/>
            <w:shd w:val="clear" w:color="auto" w:fill="auto"/>
          </w:tcPr>
          <w:p w14:paraId="29F1F964"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Inward rates payable to the designated operator of destination</w:t>
            </w:r>
          </w:p>
        </w:tc>
        <w:tc>
          <w:tcPr>
            <w:tcW w:w="2502" w:type="pct"/>
            <w:shd w:val="clear" w:color="auto" w:fill="auto"/>
          </w:tcPr>
          <w:p w14:paraId="42F93C7B" w14:textId="18958A73" w:rsidR="002F7368" w:rsidRPr="00211955" w:rsidRDefault="002F7368" w:rsidP="002F7368">
            <w:pPr>
              <w:pStyle w:val="BodyText"/>
              <w:kinsoku w:val="0"/>
              <w:overflowPunct w:val="0"/>
              <w:jc w:val="both"/>
              <w:rPr>
                <w:noProof/>
                <w:sz w:val="22"/>
                <w:szCs w:val="22"/>
              </w:rPr>
            </w:pPr>
            <w:r w:rsidRPr="00211955">
              <w:rPr>
                <w:sz w:val="22"/>
                <w:szCs w:val="22"/>
              </w:rPr>
              <w:t>Ienākošo sūtījumu tarifi, kurus maksā galamērķa valsts izraudzītajam operatoram</w:t>
            </w:r>
          </w:p>
        </w:tc>
      </w:tr>
      <w:tr w:rsidR="002F7368" w:rsidRPr="00211955" w14:paraId="4A44EB44" w14:textId="77777777" w:rsidTr="001A5AC7">
        <w:tc>
          <w:tcPr>
            <w:tcW w:w="2498" w:type="pct"/>
            <w:gridSpan w:val="2"/>
            <w:shd w:val="clear" w:color="auto" w:fill="auto"/>
          </w:tcPr>
          <w:p w14:paraId="763B3E10"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per parcel, SDR</w:t>
            </w:r>
          </w:p>
          <w:p w14:paraId="59C8E3C5"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per gross kg, SDR</w:t>
            </w:r>
          </w:p>
        </w:tc>
        <w:tc>
          <w:tcPr>
            <w:tcW w:w="2502" w:type="pct"/>
            <w:shd w:val="clear" w:color="auto" w:fill="auto"/>
          </w:tcPr>
          <w:p w14:paraId="1505CAE3" w14:textId="77777777" w:rsidR="002F7368" w:rsidRPr="00211955" w:rsidRDefault="002F7368" w:rsidP="002F7368">
            <w:pPr>
              <w:pStyle w:val="BodyText"/>
              <w:rPr>
                <w:noProof/>
                <w:sz w:val="22"/>
                <w:szCs w:val="22"/>
              </w:rPr>
            </w:pPr>
            <w:r w:rsidRPr="00211955">
              <w:rPr>
                <w:sz w:val="22"/>
                <w:szCs w:val="22"/>
              </w:rPr>
              <w:t>Par paku (</w:t>
            </w:r>
            <w:r w:rsidRPr="00211955">
              <w:rPr>
                <w:i/>
                <w:iCs/>
                <w:sz w:val="22"/>
                <w:szCs w:val="22"/>
              </w:rPr>
              <w:t>SDR</w:t>
            </w:r>
            <w:r w:rsidRPr="00211955">
              <w:rPr>
                <w:sz w:val="22"/>
                <w:szCs w:val="22"/>
              </w:rPr>
              <w:t>)</w:t>
            </w:r>
          </w:p>
          <w:p w14:paraId="73922FE9" w14:textId="1A451825" w:rsidR="002F7368" w:rsidRPr="00211955" w:rsidRDefault="002F7368" w:rsidP="002F7368">
            <w:pPr>
              <w:pStyle w:val="BodyText"/>
              <w:kinsoku w:val="0"/>
              <w:overflowPunct w:val="0"/>
              <w:jc w:val="both"/>
              <w:rPr>
                <w:noProof/>
                <w:sz w:val="22"/>
                <w:szCs w:val="22"/>
              </w:rPr>
            </w:pPr>
            <w:r w:rsidRPr="00211955">
              <w:rPr>
                <w:sz w:val="22"/>
                <w:szCs w:val="22"/>
              </w:rPr>
              <w:t>Par bruto kg (</w:t>
            </w:r>
            <w:r w:rsidRPr="00211955">
              <w:rPr>
                <w:i/>
                <w:iCs/>
                <w:sz w:val="22"/>
                <w:szCs w:val="22"/>
              </w:rPr>
              <w:t>SDR</w:t>
            </w:r>
            <w:r w:rsidRPr="00211955">
              <w:rPr>
                <w:sz w:val="22"/>
                <w:szCs w:val="22"/>
              </w:rPr>
              <w:t>)</w:t>
            </w:r>
          </w:p>
        </w:tc>
      </w:tr>
      <w:tr w:rsidR="002F7368" w:rsidRPr="00211955" w14:paraId="520B7071" w14:textId="77777777" w:rsidTr="001A5AC7">
        <w:tc>
          <w:tcPr>
            <w:tcW w:w="2498" w:type="pct"/>
            <w:gridSpan w:val="2"/>
            <w:shd w:val="clear" w:color="auto" w:fill="auto"/>
          </w:tcPr>
          <w:p w14:paraId="51025FA7" w14:textId="77777777" w:rsidR="002F7368" w:rsidRPr="00211955" w:rsidRDefault="002F7368" w:rsidP="002F7368">
            <w:pPr>
              <w:pStyle w:val="BodyText"/>
              <w:kinsoku w:val="0"/>
              <w:overflowPunct w:val="0"/>
              <w:jc w:val="both"/>
              <w:rPr>
                <w:b/>
                <w:noProof/>
                <w:sz w:val="22"/>
                <w:szCs w:val="22"/>
                <w:lang w:val="en-GB"/>
              </w:rPr>
            </w:pPr>
            <w:r w:rsidRPr="00211955">
              <w:rPr>
                <w:b/>
                <w:noProof/>
                <w:sz w:val="22"/>
                <w:szCs w:val="22"/>
                <w:lang w:val="en-GB"/>
              </w:rPr>
              <w:t>2. Services to other countries</w:t>
            </w:r>
          </w:p>
        </w:tc>
        <w:tc>
          <w:tcPr>
            <w:tcW w:w="2502" w:type="pct"/>
            <w:shd w:val="clear" w:color="auto" w:fill="auto"/>
          </w:tcPr>
          <w:p w14:paraId="631C5C3D" w14:textId="3371EAB9" w:rsidR="002F7368" w:rsidRPr="00211955" w:rsidRDefault="002F7368" w:rsidP="002F7368">
            <w:pPr>
              <w:pStyle w:val="BodyText"/>
              <w:kinsoku w:val="0"/>
              <w:overflowPunct w:val="0"/>
              <w:jc w:val="both"/>
              <w:rPr>
                <w:b/>
                <w:noProof/>
                <w:sz w:val="22"/>
                <w:szCs w:val="22"/>
              </w:rPr>
            </w:pPr>
            <w:r w:rsidRPr="00211955">
              <w:rPr>
                <w:b/>
                <w:sz w:val="22"/>
                <w:szCs w:val="22"/>
              </w:rPr>
              <w:t>2. Pakalpojumi citām valstīm</w:t>
            </w:r>
          </w:p>
        </w:tc>
      </w:tr>
      <w:tr w:rsidR="002F7368" w:rsidRPr="00211955" w14:paraId="54D93F09" w14:textId="77777777" w:rsidTr="001A5AC7">
        <w:tc>
          <w:tcPr>
            <w:tcW w:w="2498" w:type="pct"/>
            <w:gridSpan w:val="2"/>
            <w:shd w:val="clear" w:color="auto" w:fill="auto"/>
          </w:tcPr>
          <w:p w14:paraId="1BE5888D"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Col 3 The dues shown in this column cover the inward rates with which the designated operator of destination is to be credited.</w:t>
            </w:r>
          </w:p>
        </w:tc>
        <w:tc>
          <w:tcPr>
            <w:tcW w:w="2502" w:type="pct"/>
            <w:shd w:val="clear" w:color="auto" w:fill="auto"/>
          </w:tcPr>
          <w:p w14:paraId="4FB45978" w14:textId="0FBA4299" w:rsidR="002F7368" w:rsidRPr="00211955" w:rsidRDefault="002F7368" w:rsidP="002F7368">
            <w:pPr>
              <w:pStyle w:val="BodyText"/>
              <w:kinsoku w:val="0"/>
              <w:overflowPunct w:val="0"/>
              <w:jc w:val="both"/>
              <w:rPr>
                <w:noProof/>
                <w:sz w:val="22"/>
                <w:szCs w:val="22"/>
              </w:rPr>
            </w:pPr>
            <w:r w:rsidRPr="00211955">
              <w:rPr>
                <w:sz w:val="22"/>
                <w:szCs w:val="22"/>
              </w:rPr>
              <w:t>3. sleja. Šajā slejā norādīti ienākošo sūtījumu tarifi, kurus iekasē galamērķa valsts izraudzītais operators</w:t>
            </w:r>
          </w:p>
        </w:tc>
      </w:tr>
      <w:tr w:rsidR="002F7368" w:rsidRPr="00211955" w14:paraId="6008EF87" w14:textId="77777777" w:rsidTr="001A5AC7">
        <w:tc>
          <w:tcPr>
            <w:tcW w:w="2498" w:type="pct"/>
            <w:gridSpan w:val="2"/>
            <w:shd w:val="clear" w:color="auto" w:fill="auto"/>
          </w:tcPr>
          <w:p w14:paraId="2D54326F"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Col 4 The single rate per parcel payable to the intermediate designated operator for air parcels in transit à découvert must be entered in column 4a. When transit land rates, and/or sea rates are to be allocated, if land or sea transit is used, the total must be shown with an appropriate note, in columns 4a and 4b, the rate per parcel (column 4a) being increased by the above-mentioned single rate.</w:t>
            </w:r>
          </w:p>
        </w:tc>
        <w:tc>
          <w:tcPr>
            <w:tcW w:w="2502" w:type="pct"/>
            <w:shd w:val="clear" w:color="auto" w:fill="auto"/>
          </w:tcPr>
          <w:p w14:paraId="121F90F6" w14:textId="5DE95D12" w:rsidR="002F7368" w:rsidRPr="00211955" w:rsidRDefault="002F7368" w:rsidP="002F7368">
            <w:pPr>
              <w:pStyle w:val="BodyText"/>
              <w:kinsoku w:val="0"/>
              <w:overflowPunct w:val="0"/>
              <w:jc w:val="both"/>
              <w:rPr>
                <w:noProof/>
                <w:sz w:val="22"/>
                <w:szCs w:val="22"/>
              </w:rPr>
            </w:pPr>
            <w:r w:rsidRPr="00211955">
              <w:rPr>
                <w:sz w:val="22"/>
                <w:szCs w:val="22"/>
              </w:rPr>
              <w:t>4. sleja. Tie atsevišķie tranzīta tarifi par paku, ko maksā starpposma valsts izraudzītajam operatoram par atklātā tranzītā sūtītajām aviopakām, jānorāda 4.a slejā. Ja, izmantojot sauszemes vai jūras tranzītu, piemēro tranzīta sauszemes tarifus un/vai jūras tarifu, kopējā summa 4.a un 4.b slejā ir jāuzrāda ar attiecīgu piezīmi, tarifam par paku (4.a sleja) pieskaitot minēto atsevišķo tarifu.</w:t>
            </w:r>
          </w:p>
        </w:tc>
      </w:tr>
      <w:tr w:rsidR="002F7368" w:rsidRPr="00211955" w14:paraId="1E77C790" w14:textId="77777777" w:rsidTr="001A5AC7">
        <w:tc>
          <w:tcPr>
            <w:tcW w:w="2498" w:type="pct"/>
            <w:gridSpan w:val="2"/>
            <w:shd w:val="clear" w:color="auto" w:fill="auto"/>
          </w:tcPr>
          <w:p w14:paraId="51D9F6CB"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Col 5 The total inward and transit rates to be allocated to the intermediate designated operator for receipt and transit shall be shown in this column.</w:t>
            </w:r>
          </w:p>
        </w:tc>
        <w:tc>
          <w:tcPr>
            <w:tcW w:w="2502" w:type="pct"/>
            <w:shd w:val="clear" w:color="auto" w:fill="auto"/>
          </w:tcPr>
          <w:p w14:paraId="31DDA10A" w14:textId="2C79C1B7" w:rsidR="002F7368" w:rsidRPr="00211955" w:rsidRDefault="002F7368" w:rsidP="002F7368">
            <w:pPr>
              <w:pStyle w:val="BodyText"/>
              <w:kinsoku w:val="0"/>
              <w:overflowPunct w:val="0"/>
              <w:jc w:val="both"/>
              <w:rPr>
                <w:noProof/>
                <w:sz w:val="22"/>
                <w:szCs w:val="22"/>
              </w:rPr>
            </w:pPr>
            <w:r w:rsidRPr="00211955">
              <w:rPr>
                <w:sz w:val="22"/>
                <w:szCs w:val="22"/>
              </w:rPr>
              <w:t>5. sleja. Šajā slejā norāda ienākošo sūtījumu un tranzīta tarifu kopējo summu, kuru maksā starpposma valsts izraudzītajam operatoram par saņemšanu un tranzītu.</w:t>
            </w:r>
          </w:p>
        </w:tc>
      </w:tr>
      <w:tr w:rsidR="002F7368" w:rsidRPr="00211955" w14:paraId="6F7B9BC3" w14:textId="77777777" w:rsidTr="001A5AC7">
        <w:tc>
          <w:tcPr>
            <w:tcW w:w="2498" w:type="pct"/>
            <w:gridSpan w:val="2"/>
            <w:shd w:val="clear" w:color="auto" w:fill="auto"/>
          </w:tcPr>
          <w:p w14:paraId="742FAB5D"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Country of destination</w:t>
            </w:r>
          </w:p>
        </w:tc>
        <w:tc>
          <w:tcPr>
            <w:tcW w:w="2502" w:type="pct"/>
            <w:shd w:val="clear" w:color="auto" w:fill="auto"/>
          </w:tcPr>
          <w:p w14:paraId="63CDF6A2" w14:textId="3F2EA9BD" w:rsidR="002F7368" w:rsidRPr="00211955" w:rsidRDefault="002F7368" w:rsidP="002F7368">
            <w:pPr>
              <w:pStyle w:val="BodyText"/>
              <w:kinsoku w:val="0"/>
              <w:overflowPunct w:val="0"/>
              <w:jc w:val="both"/>
              <w:rPr>
                <w:noProof/>
                <w:sz w:val="22"/>
                <w:szCs w:val="22"/>
              </w:rPr>
            </w:pPr>
            <w:r w:rsidRPr="00211955">
              <w:rPr>
                <w:sz w:val="22"/>
                <w:szCs w:val="22"/>
              </w:rPr>
              <w:t>Galamērķa valsts</w:t>
            </w:r>
          </w:p>
        </w:tc>
      </w:tr>
      <w:tr w:rsidR="002F7368" w:rsidRPr="00211955" w14:paraId="00E4ACDE" w14:textId="77777777" w:rsidTr="001A5AC7">
        <w:tc>
          <w:tcPr>
            <w:tcW w:w="2498" w:type="pct"/>
            <w:gridSpan w:val="2"/>
            <w:shd w:val="clear" w:color="auto" w:fill="auto"/>
          </w:tcPr>
          <w:p w14:paraId="74136BCB"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Routes</w:t>
            </w:r>
          </w:p>
          <w:p w14:paraId="281B3093"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Air sectors used</w:t>
            </w:r>
          </w:p>
        </w:tc>
        <w:tc>
          <w:tcPr>
            <w:tcW w:w="2502" w:type="pct"/>
            <w:shd w:val="clear" w:color="auto" w:fill="auto"/>
          </w:tcPr>
          <w:p w14:paraId="3CE1D7B4" w14:textId="77777777" w:rsidR="002F7368" w:rsidRPr="00211955" w:rsidRDefault="002F7368" w:rsidP="002F7368">
            <w:pPr>
              <w:pStyle w:val="BodyText"/>
              <w:rPr>
                <w:noProof/>
                <w:sz w:val="22"/>
                <w:szCs w:val="22"/>
              </w:rPr>
            </w:pPr>
            <w:r w:rsidRPr="00211955">
              <w:rPr>
                <w:sz w:val="22"/>
                <w:szCs w:val="22"/>
              </w:rPr>
              <w:t>Maršruti</w:t>
            </w:r>
          </w:p>
          <w:p w14:paraId="03161307" w14:textId="3F1CF439" w:rsidR="002F7368" w:rsidRPr="00211955" w:rsidRDefault="002F7368" w:rsidP="002F7368">
            <w:pPr>
              <w:pStyle w:val="BodyText"/>
              <w:kinsoku w:val="0"/>
              <w:overflowPunct w:val="0"/>
              <w:jc w:val="both"/>
              <w:rPr>
                <w:noProof/>
                <w:sz w:val="22"/>
                <w:szCs w:val="22"/>
              </w:rPr>
            </w:pPr>
            <w:r w:rsidRPr="00211955">
              <w:rPr>
                <w:sz w:val="22"/>
                <w:szCs w:val="22"/>
              </w:rPr>
              <w:t>Izmantotās gaisa zonas</w:t>
            </w:r>
          </w:p>
        </w:tc>
      </w:tr>
      <w:tr w:rsidR="002F7368" w:rsidRPr="00211955" w14:paraId="66F21557" w14:textId="77777777" w:rsidTr="001A5AC7">
        <w:tc>
          <w:tcPr>
            <w:tcW w:w="2498" w:type="pct"/>
            <w:gridSpan w:val="2"/>
            <w:shd w:val="clear" w:color="auto" w:fill="auto"/>
          </w:tcPr>
          <w:p w14:paraId="5FC87267"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Rates payable to the designated operator of</w:t>
            </w:r>
          </w:p>
        </w:tc>
        <w:tc>
          <w:tcPr>
            <w:tcW w:w="2502" w:type="pct"/>
            <w:shd w:val="clear" w:color="auto" w:fill="auto"/>
          </w:tcPr>
          <w:p w14:paraId="27D9BB45" w14:textId="1A733F74" w:rsidR="002F7368" w:rsidRPr="00211955" w:rsidRDefault="002F7368" w:rsidP="002F7368">
            <w:pPr>
              <w:pStyle w:val="BodyText"/>
              <w:kinsoku w:val="0"/>
              <w:overflowPunct w:val="0"/>
              <w:jc w:val="both"/>
              <w:rPr>
                <w:noProof/>
                <w:sz w:val="22"/>
                <w:szCs w:val="22"/>
              </w:rPr>
            </w:pPr>
            <w:r w:rsidRPr="00211955">
              <w:rPr>
                <w:sz w:val="22"/>
                <w:szCs w:val="22"/>
              </w:rPr>
              <w:t>Attiecīgajam izraudzītajam operatoram maksājamie tarifi</w:t>
            </w:r>
          </w:p>
        </w:tc>
      </w:tr>
      <w:tr w:rsidR="002F7368" w:rsidRPr="00211955" w14:paraId="5D04EE8A" w14:textId="77777777" w:rsidTr="001A5AC7">
        <w:tc>
          <w:tcPr>
            <w:tcW w:w="2498" w:type="pct"/>
            <w:gridSpan w:val="2"/>
            <w:shd w:val="clear" w:color="auto" w:fill="auto"/>
          </w:tcPr>
          <w:p w14:paraId="70298B2F"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Inward rates</w:t>
            </w:r>
          </w:p>
        </w:tc>
        <w:tc>
          <w:tcPr>
            <w:tcW w:w="2502" w:type="pct"/>
            <w:shd w:val="clear" w:color="auto" w:fill="auto"/>
          </w:tcPr>
          <w:p w14:paraId="04CD8F73" w14:textId="49EFD763" w:rsidR="002F7368" w:rsidRPr="00211955" w:rsidRDefault="002F7368" w:rsidP="002F7368">
            <w:pPr>
              <w:pStyle w:val="BodyText"/>
              <w:kinsoku w:val="0"/>
              <w:overflowPunct w:val="0"/>
              <w:jc w:val="both"/>
              <w:rPr>
                <w:noProof/>
                <w:sz w:val="22"/>
                <w:szCs w:val="22"/>
              </w:rPr>
            </w:pPr>
            <w:r w:rsidRPr="00211955">
              <w:rPr>
                <w:sz w:val="22"/>
                <w:szCs w:val="22"/>
              </w:rPr>
              <w:t>Ienākošo sūtījumu tarifs</w:t>
            </w:r>
          </w:p>
        </w:tc>
      </w:tr>
      <w:tr w:rsidR="002F7368" w:rsidRPr="00211955" w14:paraId="1C7ED020" w14:textId="77777777" w:rsidTr="001A5AC7">
        <w:tc>
          <w:tcPr>
            <w:tcW w:w="2498" w:type="pct"/>
            <w:gridSpan w:val="2"/>
            <w:shd w:val="clear" w:color="auto" w:fill="auto"/>
          </w:tcPr>
          <w:p w14:paraId="21401414"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Transit rates</w:t>
            </w:r>
          </w:p>
        </w:tc>
        <w:tc>
          <w:tcPr>
            <w:tcW w:w="2502" w:type="pct"/>
            <w:shd w:val="clear" w:color="auto" w:fill="auto"/>
          </w:tcPr>
          <w:p w14:paraId="324F04FB" w14:textId="1659485E" w:rsidR="002F7368" w:rsidRPr="00211955" w:rsidRDefault="002F7368" w:rsidP="002F7368">
            <w:pPr>
              <w:pStyle w:val="BodyText"/>
              <w:kinsoku w:val="0"/>
              <w:overflowPunct w:val="0"/>
              <w:jc w:val="both"/>
              <w:rPr>
                <w:noProof/>
                <w:sz w:val="22"/>
                <w:szCs w:val="22"/>
              </w:rPr>
            </w:pPr>
            <w:r w:rsidRPr="00211955">
              <w:rPr>
                <w:sz w:val="22"/>
                <w:szCs w:val="22"/>
              </w:rPr>
              <w:t>Tranzīta tarifs</w:t>
            </w:r>
          </w:p>
        </w:tc>
      </w:tr>
      <w:tr w:rsidR="002F7368" w:rsidRPr="00211955" w14:paraId="6A3209EC" w14:textId="77777777" w:rsidTr="001A5AC7">
        <w:tc>
          <w:tcPr>
            <w:tcW w:w="2498" w:type="pct"/>
            <w:gridSpan w:val="2"/>
            <w:shd w:val="clear" w:color="auto" w:fill="auto"/>
          </w:tcPr>
          <w:p w14:paraId="48032548"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Total columns</w:t>
            </w:r>
          </w:p>
        </w:tc>
        <w:tc>
          <w:tcPr>
            <w:tcW w:w="2502" w:type="pct"/>
            <w:shd w:val="clear" w:color="auto" w:fill="auto"/>
          </w:tcPr>
          <w:p w14:paraId="3BBA03D6" w14:textId="1CC92F5C" w:rsidR="002F7368" w:rsidRPr="00211955" w:rsidRDefault="002F7368" w:rsidP="002F7368">
            <w:pPr>
              <w:pStyle w:val="BodyText"/>
              <w:kinsoku w:val="0"/>
              <w:overflowPunct w:val="0"/>
              <w:jc w:val="both"/>
              <w:rPr>
                <w:noProof/>
                <w:sz w:val="22"/>
                <w:szCs w:val="22"/>
              </w:rPr>
            </w:pPr>
            <w:r w:rsidRPr="00211955">
              <w:rPr>
                <w:sz w:val="22"/>
                <w:szCs w:val="22"/>
              </w:rPr>
              <w:t>Kopā slejās</w:t>
            </w:r>
          </w:p>
        </w:tc>
      </w:tr>
      <w:tr w:rsidR="002F7368" w:rsidRPr="00211955" w14:paraId="34F961C7" w14:textId="77777777" w:rsidTr="001A5AC7">
        <w:tc>
          <w:tcPr>
            <w:tcW w:w="2498" w:type="pct"/>
            <w:gridSpan w:val="2"/>
            <w:shd w:val="clear" w:color="auto" w:fill="auto"/>
          </w:tcPr>
          <w:p w14:paraId="1CB39321"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per parcel</w:t>
            </w:r>
          </w:p>
          <w:p w14:paraId="30201E26"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per gross kg</w:t>
            </w:r>
          </w:p>
        </w:tc>
        <w:tc>
          <w:tcPr>
            <w:tcW w:w="2502" w:type="pct"/>
            <w:shd w:val="clear" w:color="auto" w:fill="auto"/>
          </w:tcPr>
          <w:p w14:paraId="15B9B267" w14:textId="77777777" w:rsidR="002F7368" w:rsidRPr="00211955" w:rsidRDefault="002F7368" w:rsidP="002F7368">
            <w:pPr>
              <w:pStyle w:val="BodyText"/>
              <w:rPr>
                <w:noProof/>
                <w:sz w:val="22"/>
                <w:szCs w:val="22"/>
              </w:rPr>
            </w:pPr>
            <w:r w:rsidRPr="00211955">
              <w:rPr>
                <w:sz w:val="22"/>
                <w:szCs w:val="22"/>
              </w:rPr>
              <w:t>par paku</w:t>
            </w:r>
          </w:p>
          <w:p w14:paraId="10E4CF82" w14:textId="0FFDC64E" w:rsidR="002F7368" w:rsidRPr="00211955" w:rsidRDefault="002F7368" w:rsidP="002F7368">
            <w:pPr>
              <w:pStyle w:val="BodyText"/>
              <w:kinsoku w:val="0"/>
              <w:overflowPunct w:val="0"/>
              <w:jc w:val="both"/>
              <w:rPr>
                <w:noProof/>
                <w:sz w:val="22"/>
                <w:szCs w:val="22"/>
              </w:rPr>
            </w:pPr>
            <w:r w:rsidRPr="00211955">
              <w:rPr>
                <w:sz w:val="22"/>
                <w:szCs w:val="22"/>
              </w:rPr>
              <w:t>par bruto kg</w:t>
            </w:r>
          </w:p>
        </w:tc>
      </w:tr>
      <w:tr w:rsidR="002F7368" w:rsidRPr="00211955" w14:paraId="2E091452" w14:textId="77777777" w:rsidTr="001A5AC7">
        <w:tc>
          <w:tcPr>
            <w:tcW w:w="2498" w:type="pct"/>
            <w:gridSpan w:val="2"/>
            <w:shd w:val="clear" w:color="auto" w:fill="auto"/>
          </w:tcPr>
          <w:p w14:paraId="5E28E7EE"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SDR</w:t>
            </w:r>
          </w:p>
        </w:tc>
        <w:tc>
          <w:tcPr>
            <w:tcW w:w="2502" w:type="pct"/>
            <w:shd w:val="clear" w:color="auto" w:fill="auto"/>
          </w:tcPr>
          <w:p w14:paraId="62569117" w14:textId="3406174C" w:rsidR="002F7368" w:rsidRPr="00211955" w:rsidRDefault="002F7368" w:rsidP="002F7368">
            <w:pPr>
              <w:pStyle w:val="BodyText"/>
              <w:kinsoku w:val="0"/>
              <w:overflowPunct w:val="0"/>
              <w:jc w:val="both"/>
              <w:rPr>
                <w:noProof/>
                <w:sz w:val="22"/>
                <w:szCs w:val="22"/>
              </w:rPr>
            </w:pPr>
            <w:r w:rsidRPr="00211955">
              <w:rPr>
                <w:sz w:val="22"/>
                <w:szCs w:val="22"/>
              </w:rPr>
              <w:t>SDR</w:t>
            </w:r>
          </w:p>
        </w:tc>
      </w:tr>
      <w:tr w:rsidR="002F7368" w:rsidRPr="00211955" w14:paraId="252892FB" w14:textId="77777777" w:rsidTr="001A5AC7">
        <w:tc>
          <w:tcPr>
            <w:tcW w:w="2498" w:type="pct"/>
            <w:gridSpan w:val="2"/>
            <w:shd w:val="clear" w:color="auto" w:fill="auto"/>
          </w:tcPr>
          <w:p w14:paraId="2D5D5605"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Air conveyance dues by weight payable to the designated operator of</w:t>
            </w:r>
          </w:p>
        </w:tc>
        <w:tc>
          <w:tcPr>
            <w:tcW w:w="2502" w:type="pct"/>
            <w:shd w:val="clear" w:color="auto" w:fill="auto"/>
          </w:tcPr>
          <w:p w14:paraId="70B9DB8D" w14:textId="0BCEB030" w:rsidR="002F7368" w:rsidRPr="00211955" w:rsidRDefault="002F7368" w:rsidP="002F7368">
            <w:pPr>
              <w:pStyle w:val="BodyText"/>
              <w:kinsoku w:val="0"/>
              <w:overflowPunct w:val="0"/>
              <w:jc w:val="both"/>
              <w:rPr>
                <w:noProof/>
                <w:sz w:val="22"/>
                <w:szCs w:val="22"/>
              </w:rPr>
            </w:pPr>
            <w:r w:rsidRPr="00211955">
              <w:rPr>
                <w:sz w:val="22"/>
                <w:szCs w:val="22"/>
              </w:rPr>
              <w:t>Aviopārvadājumu tarifi par svaru, kurus maksā attiecīgajam izraudzītajam operatoram</w:t>
            </w:r>
          </w:p>
        </w:tc>
      </w:tr>
      <w:tr w:rsidR="002F7368" w:rsidRPr="00211955" w14:paraId="2C0A89D3" w14:textId="77777777" w:rsidTr="001A5AC7">
        <w:tc>
          <w:tcPr>
            <w:tcW w:w="2498" w:type="pct"/>
            <w:gridSpan w:val="2"/>
            <w:shd w:val="clear" w:color="auto" w:fill="auto"/>
          </w:tcPr>
          <w:p w14:paraId="209B6A3F"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as far as the country of destination</w:t>
            </w:r>
          </w:p>
        </w:tc>
        <w:tc>
          <w:tcPr>
            <w:tcW w:w="2502" w:type="pct"/>
            <w:shd w:val="clear" w:color="auto" w:fill="auto"/>
          </w:tcPr>
          <w:p w14:paraId="0547BC2C" w14:textId="11ED0D05" w:rsidR="002F7368" w:rsidRPr="00211955" w:rsidRDefault="002F7368" w:rsidP="002F7368">
            <w:pPr>
              <w:pStyle w:val="BodyText"/>
              <w:kinsoku w:val="0"/>
              <w:overflowPunct w:val="0"/>
              <w:jc w:val="both"/>
              <w:rPr>
                <w:noProof/>
                <w:sz w:val="22"/>
                <w:szCs w:val="22"/>
              </w:rPr>
            </w:pPr>
            <w:r w:rsidRPr="00211955">
              <w:rPr>
                <w:sz w:val="22"/>
                <w:szCs w:val="22"/>
              </w:rPr>
              <w:t>līdz galamērķa valstij</w:t>
            </w:r>
          </w:p>
        </w:tc>
      </w:tr>
      <w:tr w:rsidR="002F7368" w:rsidRPr="00211955" w14:paraId="59E54459" w14:textId="77777777" w:rsidTr="001A5AC7">
        <w:tc>
          <w:tcPr>
            <w:tcW w:w="2498" w:type="pct"/>
            <w:gridSpan w:val="2"/>
            <w:shd w:val="clear" w:color="auto" w:fill="auto"/>
          </w:tcPr>
          <w:p w14:paraId="2B563314"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Observations</w:t>
            </w:r>
          </w:p>
          <w:p w14:paraId="24F24E6C"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(including limit of insured value in SDR)</w:t>
            </w:r>
          </w:p>
        </w:tc>
        <w:tc>
          <w:tcPr>
            <w:tcW w:w="2502" w:type="pct"/>
            <w:shd w:val="clear" w:color="auto" w:fill="auto"/>
          </w:tcPr>
          <w:p w14:paraId="3837DA3C" w14:textId="77777777" w:rsidR="002F7368" w:rsidRPr="00211955" w:rsidRDefault="002F7368" w:rsidP="002F7368">
            <w:pPr>
              <w:pStyle w:val="BodyText"/>
              <w:rPr>
                <w:noProof/>
                <w:sz w:val="22"/>
                <w:szCs w:val="22"/>
              </w:rPr>
            </w:pPr>
            <w:r w:rsidRPr="00211955">
              <w:rPr>
                <w:sz w:val="22"/>
                <w:szCs w:val="22"/>
              </w:rPr>
              <w:t>Piezīmes</w:t>
            </w:r>
          </w:p>
          <w:p w14:paraId="5B5152E0" w14:textId="51BC0EA8" w:rsidR="002F7368" w:rsidRPr="00211955" w:rsidRDefault="002F7368" w:rsidP="002F7368">
            <w:pPr>
              <w:pStyle w:val="BodyText"/>
              <w:kinsoku w:val="0"/>
              <w:overflowPunct w:val="0"/>
              <w:jc w:val="both"/>
              <w:rPr>
                <w:noProof/>
                <w:sz w:val="22"/>
                <w:szCs w:val="22"/>
              </w:rPr>
            </w:pPr>
            <w:r w:rsidRPr="00211955">
              <w:rPr>
                <w:sz w:val="22"/>
                <w:szCs w:val="22"/>
              </w:rPr>
              <w:t xml:space="preserve">(tostarp apdrošinājuma vērtību ierobežojums </w:t>
            </w:r>
            <w:r w:rsidRPr="00211955">
              <w:rPr>
                <w:i/>
                <w:iCs/>
                <w:sz w:val="22"/>
                <w:szCs w:val="22"/>
              </w:rPr>
              <w:t>SDR</w:t>
            </w:r>
            <w:r w:rsidRPr="00211955">
              <w:rPr>
                <w:sz w:val="22"/>
                <w:szCs w:val="22"/>
              </w:rPr>
              <w:t xml:space="preserve"> vienībās)</w:t>
            </w:r>
          </w:p>
        </w:tc>
      </w:tr>
      <w:tr w:rsidR="002F7368" w:rsidRPr="00211955" w14:paraId="33C686A2" w14:textId="77777777" w:rsidTr="001A5AC7">
        <w:tc>
          <w:tcPr>
            <w:tcW w:w="2498" w:type="pct"/>
            <w:gridSpan w:val="2"/>
            <w:shd w:val="clear" w:color="auto" w:fill="auto"/>
          </w:tcPr>
          <w:p w14:paraId="4B7BF687" w14:textId="77777777" w:rsidR="002F7368" w:rsidRPr="00211955" w:rsidRDefault="002F7368" w:rsidP="002F7368">
            <w:pPr>
              <w:pStyle w:val="BodyText"/>
              <w:kinsoku w:val="0"/>
              <w:overflowPunct w:val="0"/>
              <w:jc w:val="both"/>
              <w:rPr>
                <w:noProof/>
                <w:sz w:val="22"/>
                <w:szCs w:val="22"/>
                <w:lang w:val="en-GB"/>
              </w:rPr>
            </w:pPr>
            <w:r w:rsidRPr="00211955">
              <w:rPr>
                <w:noProof/>
                <w:sz w:val="22"/>
                <w:szCs w:val="22"/>
                <w:lang w:val="en-GB"/>
              </w:rPr>
              <w:t>Size 297 x 210 mm</w:t>
            </w:r>
          </w:p>
        </w:tc>
        <w:tc>
          <w:tcPr>
            <w:tcW w:w="2502" w:type="pct"/>
            <w:shd w:val="clear" w:color="auto" w:fill="auto"/>
          </w:tcPr>
          <w:p w14:paraId="6DAD7DF8" w14:textId="11A02B88" w:rsidR="002F7368" w:rsidRPr="00211955" w:rsidRDefault="002F7368" w:rsidP="002F7368">
            <w:pPr>
              <w:pStyle w:val="BodyText"/>
              <w:kinsoku w:val="0"/>
              <w:overflowPunct w:val="0"/>
              <w:jc w:val="both"/>
              <w:rPr>
                <w:noProof/>
                <w:sz w:val="22"/>
                <w:szCs w:val="22"/>
              </w:rPr>
            </w:pPr>
            <w:r w:rsidRPr="00211955">
              <w:rPr>
                <w:sz w:val="22"/>
                <w:szCs w:val="22"/>
              </w:rPr>
              <w:t>Izmērs – 297 x 210 mm</w:t>
            </w:r>
          </w:p>
        </w:tc>
      </w:tr>
    </w:tbl>
    <w:p w14:paraId="3E7388D4" w14:textId="77777777" w:rsidR="003537D2" w:rsidRDefault="003537D2" w:rsidP="0025224A">
      <w:pPr>
        <w:pStyle w:val="BodyText"/>
        <w:rPr>
          <w:noProof/>
          <w:lang w:val="en-GB"/>
        </w:rPr>
      </w:pPr>
    </w:p>
    <w:p w14:paraId="6403879A" w14:textId="7CF685C7" w:rsidR="003537D2" w:rsidRDefault="003537D2" w:rsidP="002F7368">
      <w:pPr>
        <w:widowControl/>
        <w:autoSpaceDE/>
        <w:autoSpaceDN/>
        <w:adjustRightInd/>
        <w:spacing w:line="259" w:lineRule="auto"/>
        <w:rPr>
          <w:noProof/>
          <w:lang w:val="en-GB"/>
        </w:rPr>
      </w:pPr>
      <w:r>
        <w:br w:type="page"/>
      </w:r>
    </w:p>
    <w:p w14:paraId="76760ECF" w14:textId="77777777" w:rsidR="003537D2" w:rsidRDefault="00724608" w:rsidP="0025224A">
      <w:pPr>
        <w:pStyle w:val="BodyText"/>
        <w:rPr>
          <w:noProof/>
        </w:rPr>
      </w:pPr>
      <w:r>
        <w:pict w14:anchorId="65C420B0">
          <v:shape id="Attēls 20" o:spid="_x0000_i1147" type="#_x0000_t75" style="width:454.2pt;height:314.4pt;visibility:visible">
            <v:imagedata r:id="rId132" o:title=""/>
          </v:shape>
        </w:pict>
      </w:r>
    </w:p>
    <w:p w14:paraId="2A2322AC" w14:textId="0DBDC8A1"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722BEA" w:rsidRPr="00111BD0" w14:paraId="42EFD94D" w14:textId="77777777" w:rsidTr="001A5AC7">
        <w:tc>
          <w:tcPr>
            <w:tcW w:w="2492" w:type="pct"/>
            <w:shd w:val="clear" w:color="auto" w:fill="auto"/>
          </w:tcPr>
          <w:p w14:paraId="40A672E9" w14:textId="77777777" w:rsidR="00722BEA" w:rsidRPr="00111BD0" w:rsidRDefault="00722BEA" w:rsidP="001A5AC7">
            <w:pPr>
              <w:pStyle w:val="BodyText"/>
              <w:keepNext/>
              <w:kinsoku w:val="0"/>
              <w:overflowPunct w:val="0"/>
              <w:jc w:val="center"/>
              <w:rPr>
                <w:b/>
                <w:bCs/>
                <w:noProof/>
                <w:sz w:val="22"/>
                <w:szCs w:val="22"/>
                <w:lang w:val="en-GB"/>
              </w:rPr>
            </w:pPr>
            <w:r w:rsidRPr="00111BD0">
              <w:rPr>
                <w:b/>
                <w:bCs/>
                <w:noProof/>
                <w:sz w:val="22"/>
                <w:szCs w:val="22"/>
                <w:lang w:val="en-GB"/>
              </w:rPr>
              <w:t>Angļu val.</w:t>
            </w:r>
          </w:p>
        </w:tc>
        <w:tc>
          <w:tcPr>
            <w:tcW w:w="2508" w:type="pct"/>
            <w:gridSpan w:val="2"/>
            <w:shd w:val="clear" w:color="auto" w:fill="auto"/>
          </w:tcPr>
          <w:p w14:paraId="4C931DED" w14:textId="77777777" w:rsidR="00722BEA" w:rsidRPr="00111BD0" w:rsidRDefault="00722BEA" w:rsidP="001A5AC7">
            <w:pPr>
              <w:pStyle w:val="BodyText"/>
              <w:keepNext/>
              <w:kinsoku w:val="0"/>
              <w:overflowPunct w:val="0"/>
              <w:jc w:val="center"/>
              <w:rPr>
                <w:b/>
                <w:bCs/>
                <w:sz w:val="22"/>
                <w:szCs w:val="22"/>
              </w:rPr>
            </w:pPr>
            <w:r w:rsidRPr="00111BD0">
              <w:rPr>
                <w:b/>
                <w:bCs/>
                <w:sz w:val="22"/>
                <w:szCs w:val="22"/>
              </w:rPr>
              <w:t>Latviešu val.</w:t>
            </w:r>
          </w:p>
        </w:tc>
      </w:tr>
      <w:tr w:rsidR="00722BEA" w:rsidRPr="00111BD0" w14:paraId="50D73962" w14:textId="77777777" w:rsidTr="001A5AC7">
        <w:tc>
          <w:tcPr>
            <w:tcW w:w="2498" w:type="pct"/>
            <w:gridSpan w:val="2"/>
            <w:shd w:val="clear" w:color="auto" w:fill="auto"/>
          </w:tcPr>
          <w:p w14:paraId="06702E67" w14:textId="77777777" w:rsidR="00722BEA" w:rsidRPr="00111BD0" w:rsidRDefault="00722BEA" w:rsidP="00722BEA">
            <w:pPr>
              <w:pStyle w:val="BodyText"/>
              <w:kinsoku w:val="0"/>
              <w:overflowPunct w:val="0"/>
              <w:jc w:val="both"/>
              <w:rPr>
                <w:noProof/>
                <w:sz w:val="22"/>
                <w:szCs w:val="22"/>
                <w:lang w:val="en-GB"/>
              </w:rPr>
            </w:pPr>
            <w:r w:rsidRPr="00111BD0">
              <w:rPr>
                <w:noProof/>
                <w:sz w:val="22"/>
                <w:szCs w:val="22"/>
                <w:lang w:val="en-GB"/>
              </w:rPr>
              <w:t>CP 82 (back)</w:t>
            </w:r>
          </w:p>
        </w:tc>
        <w:tc>
          <w:tcPr>
            <w:tcW w:w="2502" w:type="pct"/>
            <w:shd w:val="clear" w:color="auto" w:fill="auto"/>
          </w:tcPr>
          <w:p w14:paraId="18B0C737" w14:textId="12D22E44" w:rsidR="00722BEA" w:rsidRPr="00111BD0" w:rsidRDefault="00722BEA" w:rsidP="00722BEA">
            <w:pPr>
              <w:pStyle w:val="BodyText"/>
              <w:kinsoku w:val="0"/>
              <w:overflowPunct w:val="0"/>
              <w:jc w:val="both"/>
              <w:rPr>
                <w:noProof/>
                <w:sz w:val="22"/>
                <w:szCs w:val="22"/>
              </w:rPr>
            </w:pPr>
            <w:r w:rsidRPr="00111BD0">
              <w:rPr>
                <w:sz w:val="22"/>
                <w:szCs w:val="22"/>
              </w:rPr>
              <w:t>CP 82 (otra puse)</w:t>
            </w:r>
          </w:p>
        </w:tc>
      </w:tr>
      <w:tr w:rsidR="00722BEA" w:rsidRPr="00111BD0" w14:paraId="5AD2F992" w14:textId="77777777" w:rsidTr="001A5AC7">
        <w:tc>
          <w:tcPr>
            <w:tcW w:w="2498" w:type="pct"/>
            <w:gridSpan w:val="2"/>
            <w:shd w:val="clear" w:color="auto" w:fill="auto"/>
          </w:tcPr>
          <w:p w14:paraId="6BC14B7A" w14:textId="77777777" w:rsidR="00722BEA" w:rsidRPr="00111BD0" w:rsidRDefault="00722BEA" w:rsidP="00722BEA">
            <w:pPr>
              <w:pStyle w:val="BodyText"/>
              <w:kinsoku w:val="0"/>
              <w:overflowPunct w:val="0"/>
              <w:jc w:val="both"/>
              <w:rPr>
                <w:noProof/>
                <w:sz w:val="22"/>
                <w:szCs w:val="22"/>
                <w:lang w:val="en-GB"/>
              </w:rPr>
            </w:pPr>
            <w:r w:rsidRPr="00111BD0">
              <w:rPr>
                <w:noProof/>
                <w:sz w:val="22"/>
                <w:szCs w:val="22"/>
                <w:lang w:val="en-GB"/>
              </w:rPr>
              <w:t>Country of destination</w:t>
            </w:r>
          </w:p>
        </w:tc>
        <w:tc>
          <w:tcPr>
            <w:tcW w:w="2502" w:type="pct"/>
            <w:shd w:val="clear" w:color="auto" w:fill="auto"/>
          </w:tcPr>
          <w:p w14:paraId="71797038" w14:textId="1F5DAFAF" w:rsidR="00722BEA" w:rsidRPr="00111BD0" w:rsidRDefault="00722BEA" w:rsidP="00722BEA">
            <w:pPr>
              <w:pStyle w:val="BodyText"/>
              <w:kinsoku w:val="0"/>
              <w:overflowPunct w:val="0"/>
              <w:jc w:val="both"/>
              <w:rPr>
                <w:noProof/>
                <w:sz w:val="22"/>
                <w:szCs w:val="22"/>
              </w:rPr>
            </w:pPr>
            <w:r w:rsidRPr="00111BD0">
              <w:rPr>
                <w:sz w:val="22"/>
                <w:szCs w:val="22"/>
              </w:rPr>
              <w:t>Galamērķa valsts</w:t>
            </w:r>
          </w:p>
        </w:tc>
      </w:tr>
      <w:tr w:rsidR="00722BEA" w:rsidRPr="00111BD0" w14:paraId="2FDA6B89" w14:textId="77777777" w:rsidTr="001A5AC7">
        <w:tc>
          <w:tcPr>
            <w:tcW w:w="2498" w:type="pct"/>
            <w:gridSpan w:val="2"/>
            <w:shd w:val="clear" w:color="auto" w:fill="auto"/>
          </w:tcPr>
          <w:p w14:paraId="6ABD3F29" w14:textId="77777777" w:rsidR="00722BEA" w:rsidRPr="00111BD0" w:rsidRDefault="00722BEA" w:rsidP="00722BEA">
            <w:pPr>
              <w:pStyle w:val="BodyText"/>
              <w:kinsoku w:val="0"/>
              <w:overflowPunct w:val="0"/>
              <w:jc w:val="both"/>
              <w:rPr>
                <w:noProof/>
                <w:sz w:val="22"/>
                <w:szCs w:val="22"/>
                <w:lang w:val="en-GB"/>
              </w:rPr>
            </w:pPr>
            <w:r w:rsidRPr="00111BD0">
              <w:rPr>
                <w:noProof/>
                <w:sz w:val="22"/>
                <w:szCs w:val="22"/>
                <w:lang w:val="en-GB"/>
              </w:rPr>
              <w:t>Routes</w:t>
            </w:r>
          </w:p>
          <w:p w14:paraId="792D0206" w14:textId="77777777" w:rsidR="00722BEA" w:rsidRPr="00111BD0" w:rsidRDefault="00722BEA" w:rsidP="00722BEA">
            <w:pPr>
              <w:pStyle w:val="BodyText"/>
              <w:kinsoku w:val="0"/>
              <w:overflowPunct w:val="0"/>
              <w:jc w:val="both"/>
              <w:rPr>
                <w:noProof/>
                <w:sz w:val="22"/>
                <w:szCs w:val="22"/>
                <w:lang w:val="en-GB"/>
              </w:rPr>
            </w:pPr>
            <w:r w:rsidRPr="00111BD0">
              <w:rPr>
                <w:noProof/>
                <w:sz w:val="22"/>
                <w:szCs w:val="22"/>
                <w:lang w:val="en-GB"/>
              </w:rPr>
              <w:t>Air sectors used</w:t>
            </w:r>
          </w:p>
        </w:tc>
        <w:tc>
          <w:tcPr>
            <w:tcW w:w="2502" w:type="pct"/>
            <w:shd w:val="clear" w:color="auto" w:fill="auto"/>
          </w:tcPr>
          <w:p w14:paraId="1DD7053B" w14:textId="77777777" w:rsidR="00722BEA" w:rsidRPr="00111BD0" w:rsidRDefault="00722BEA" w:rsidP="00722BEA">
            <w:pPr>
              <w:pStyle w:val="BodyText"/>
              <w:rPr>
                <w:noProof/>
                <w:sz w:val="22"/>
                <w:szCs w:val="22"/>
              </w:rPr>
            </w:pPr>
            <w:r w:rsidRPr="00111BD0">
              <w:rPr>
                <w:sz w:val="22"/>
                <w:szCs w:val="22"/>
              </w:rPr>
              <w:t>Maršruti</w:t>
            </w:r>
          </w:p>
          <w:p w14:paraId="5C89DC6F" w14:textId="5CF05FBB" w:rsidR="00722BEA" w:rsidRPr="00111BD0" w:rsidRDefault="00722BEA" w:rsidP="00722BEA">
            <w:pPr>
              <w:pStyle w:val="BodyText"/>
              <w:kinsoku w:val="0"/>
              <w:overflowPunct w:val="0"/>
              <w:jc w:val="both"/>
              <w:rPr>
                <w:noProof/>
                <w:sz w:val="22"/>
                <w:szCs w:val="22"/>
              </w:rPr>
            </w:pPr>
            <w:r w:rsidRPr="00111BD0">
              <w:rPr>
                <w:sz w:val="22"/>
                <w:szCs w:val="22"/>
              </w:rPr>
              <w:t>Izmantotās gaisa zonas</w:t>
            </w:r>
          </w:p>
        </w:tc>
      </w:tr>
      <w:tr w:rsidR="00722BEA" w:rsidRPr="00111BD0" w14:paraId="4DDA2D8B" w14:textId="77777777" w:rsidTr="001A5AC7">
        <w:tc>
          <w:tcPr>
            <w:tcW w:w="2498" w:type="pct"/>
            <w:gridSpan w:val="2"/>
            <w:shd w:val="clear" w:color="auto" w:fill="auto"/>
          </w:tcPr>
          <w:p w14:paraId="695C3F1C" w14:textId="77777777" w:rsidR="00722BEA" w:rsidRPr="00111BD0" w:rsidRDefault="00722BEA" w:rsidP="00722BEA">
            <w:pPr>
              <w:pStyle w:val="BodyText"/>
              <w:kinsoku w:val="0"/>
              <w:overflowPunct w:val="0"/>
              <w:jc w:val="both"/>
              <w:rPr>
                <w:noProof/>
                <w:sz w:val="22"/>
                <w:szCs w:val="22"/>
                <w:lang w:val="en-GB"/>
              </w:rPr>
            </w:pPr>
            <w:r w:rsidRPr="00111BD0">
              <w:rPr>
                <w:noProof/>
                <w:sz w:val="22"/>
                <w:szCs w:val="22"/>
                <w:lang w:val="en-GB"/>
              </w:rPr>
              <w:t>Rates payable to the designated operator of</w:t>
            </w:r>
          </w:p>
        </w:tc>
        <w:tc>
          <w:tcPr>
            <w:tcW w:w="2502" w:type="pct"/>
            <w:shd w:val="clear" w:color="auto" w:fill="auto"/>
          </w:tcPr>
          <w:p w14:paraId="12EDF4EF" w14:textId="5A45D43D" w:rsidR="00722BEA" w:rsidRPr="00111BD0" w:rsidRDefault="00722BEA" w:rsidP="00722BEA">
            <w:pPr>
              <w:pStyle w:val="BodyText"/>
              <w:kinsoku w:val="0"/>
              <w:overflowPunct w:val="0"/>
              <w:jc w:val="both"/>
              <w:rPr>
                <w:noProof/>
                <w:sz w:val="22"/>
                <w:szCs w:val="22"/>
              </w:rPr>
            </w:pPr>
            <w:r w:rsidRPr="00111BD0">
              <w:rPr>
                <w:sz w:val="22"/>
                <w:szCs w:val="22"/>
              </w:rPr>
              <w:t>Attiecīgajam izraudzītajam operatoram maksājamie tarifi</w:t>
            </w:r>
          </w:p>
        </w:tc>
      </w:tr>
      <w:tr w:rsidR="00722BEA" w:rsidRPr="00111BD0" w14:paraId="05411B4D" w14:textId="77777777" w:rsidTr="001A5AC7">
        <w:tc>
          <w:tcPr>
            <w:tcW w:w="2498" w:type="pct"/>
            <w:gridSpan w:val="2"/>
            <w:shd w:val="clear" w:color="auto" w:fill="auto"/>
          </w:tcPr>
          <w:p w14:paraId="46121A97" w14:textId="77777777" w:rsidR="00722BEA" w:rsidRPr="00111BD0" w:rsidRDefault="00722BEA" w:rsidP="00722BEA">
            <w:pPr>
              <w:pStyle w:val="BodyText"/>
              <w:kinsoku w:val="0"/>
              <w:overflowPunct w:val="0"/>
              <w:jc w:val="both"/>
              <w:rPr>
                <w:noProof/>
                <w:sz w:val="22"/>
                <w:szCs w:val="22"/>
                <w:lang w:val="en-GB"/>
              </w:rPr>
            </w:pPr>
            <w:r w:rsidRPr="00111BD0">
              <w:rPr>
                <w:noProof/>
                <w:sz w:val="22"/>
                <w:szCs w:val="22"/>
                <w:lang w:val="en-GB"/>
              </w:rPr>
              <w:t>Inward rates</w:t>
            </w:r>
          </w:p>
        </w:tc>
        <w:tc>
          <w:tcPr>
            <w:tcW w:w="2502" w:type="pct"/>
            <w:shd w:val="clear" w:color="auto" w:fill="auto"/>
          </w:tcPr>
          <w:p w14:paraId="3F92FEAD" w14:textId="5134FEBD" w:rsidR="00722BEA" w:rsidRPr="00111BD0" w:rsidRDefault="00722BEA" w:rsidP="00722BEA">
            <w:pPr>
              <w:pStyle w:val="BodyText"/>
              <w:kinsoku w:val="0"/>
              <w:overflowPunct w:val="0"/>
              <w:jc w:val="both"/>
              <w:rPr>
                <w:noProof/>
                <w:sz w:val="22"/>
                <w:szCs w:val="22"/>
              </w:rPr>
            </w:pPr>
            <w:r w:rsidRPr="00111BD0">
              <w:rPr>
                <w:sz w:val="22"/>
                <w:szCs w:val="22"/>
              </w:rPr>
              <w:t>Ienākošo sūtījumu tarifs</w:t>
            </w:r>
          </w:p>
        </w:tc>
      </w:tr>
      <w:tr w:rsidR="00722BEA" w:rsidRPr="00111BD0" w14:paraId="7A8D1293" w14:textId="77777777" w:rsidTr="001A5AC7">
        <w:tc>
          <w:tcPr>
            <w:tcW w:w="2498" w:type="pct"/>
            <w:gridSpan w:val="2"/>
            <w:shd w:val="clear" w:color="auto" w:fill="auto"/>
          </w:tcPr>
          <w:p w14:paraId="2DC11464" w14:textId="77777777" w:rsidR="00722BEA" w:rsidRPr="00111BD0" w:rsidRDefault="00722BEA" w:rsidP="00722BEA">
            <w:pPr>
              <w:pStyle w:val="BodyText"/>
              <w:kinsoku w:val="0"/>
              <w:overflowPunct w:val="0"/>
              <w:jc w:val="both"/>
              <w:rPr>
                <w:noProof/>
                <w:sz w:val="22"/>
                <w:szCs w:val="22"/>
                <w:lang w:val="en-GB"/>
              </w:rPr>
            </w:pPr>
            <w:r w:rsidRPr="00111BD0">
              <w:rPr>
                <w:noProof/>
                <w:sz w:val="22"/>
                <w:szCs w:val="22"/>
                <w:lang w:val="en-GB"/>
              </w:rPr>
              <w:t>Transit rates</w:t>
            </w:r>
          </w:p>
        </w:tc>
        <w:tc>
          <w:tcPr>
            <w:tcW w:w="2502" w:type="pct"/>
            <w:shd w:val="clear" w:color="auto" w:fill="auto"/>
          </w:tcPr>
          <w:p w14:paraId="63381BBD" w14:textId="7B2899E0" w:rsidR="00722BEA" w:rsidRPr="00111BD0" w:rsidRDefault="00722BEA" w:rsidP="00722BEA">
            <w:pPr>
              <w:pStyle w:val="BodyText"/>
              <w:kinsoku w:val="0"/>
              <w:overflowPunct w:val="0"/>
              <w:jc w:val="both"/>
              <w:rPr>
                <w:noProof/>
                <w:sz w:val="22"/>
                <w:szCs w:val="22"/>
              </w:rPr>
            </w:pPr>
            <w:r w:rsidRPr="00111BD0">
              <w:rPr>
                <w:sz w:val="22"/>
                <w:szCs w:val="22"/>
              </w:rPr>
              <w:t>Tranzīta tarifs</w:t>
            </w:r>
          </w:p>
        </w:tc>
      </w:tr>
      <w:tr w:rsidR="00722BEA" w:rsidRPr="00111BD0" w14:paraId="21C0634C" w14:textId="77777777" w:rsidTr="001A5AC7">
        <w:tc>
          <w:tcPr>
            <w:tcW w:w="2498" w:type="pct"/>
            <w:gridSpan w:val="2"/>
            <w:shd w:val="clear" w:color="auto" w:fill="auto"/>
          </w:tcPr>
          <w:p w14:paraId="110E8758" w14:textId="77777777" w:rsidR="00722BEA" w:rsidRPr="00111BD0" w:rsidRDefault="00722BEA" w:rsidP="00722BEA">
            <w:pPr>
              <w:pStyle w:val="BodyText"/>
              <w:kinsoku w:val="0"/>
              <w:overflowPunct w:val="0"/>
              <w:jc w:val="both"/>
              <w:rPr>
                <w:noProof/>
                <w:sz w:val="22"/>
                <w:szCs w:val="22"/>
                <w:lang w:val="en-GB"/>
              </w:rPr>
            </w:pPr>
            <w:r w:rsidRPr="00111BD0">
              <w:rPr>
                <w:noProof/>
                <w:sz w:val="22"/>
                <w:szCs w:val="22"/>
                <w:lang w:val="en-GB"/>
              </w:rPr>
              <w:t>Total columns</w:t>
            </w:r>
          </w:p>
        </w:tc>
        <w:tc>
          <w:tcPr>
            <w:tcW w:w="2502" w:type="pct"/>
            <w:shd w:val="clear" w:color="auto" w:fill="auto"/>
          </w:tcPr>
          <w:p w14:paraId="756AEAD8" w14:textId="3443F1BA" w:rsidR="00722BEA" w:rsidRPr="00111BD0" w:rsidRDefault="00722BEA" w:rsidP="00722BEA">
            <w:pPr>
              <w:pStyle w:val="BodyText"/>
              <w:kinsoku w:val="0"/>
              <w:overflowPunct w:val="0"/>
              <w:jc w:val="both"/>
              <w:rPr>
                <w:noProof/>
                <w:sz w:val="22"/>
                <w:szCs w:val="22"/>
              </w:rPr>
            </w:pPr>
            <w:r w:rsidRPr="00111BD0">
              <w:rPr>
                <w:sz w:val="22"/>
                <w:szCs w:val="22"/>
              </w:rPr>
              <w:t>Kopā slejās</w:t>
            </w:r>
          </w:p>
        </w:tc>
      </w:tr>
      <w:tr w:rsidR="00722BEA" w:rsidRPr="00111BD0" w14:paraId="14284C5C" w14:textId="77777777" w:rsidTr="001A5AC7">
        <w:tc>
          <w:tcPr>
            <w:tcW w:w="2498" w:type="pct"/>
            <w:gridSpan w:val="2"/>
            <w:shd w:val="clear" w:color="auto" w:fill="auto"/>
          </w:tcPr>
          <w:p w14:paraId="6CAE13C7" w14:textId="77777777" w:rsidR="00722BEA" w:rsidRPr="00111BD0" w:rsidRDefault="00722BEA" w:rsidP="00722BEA">
            <w:pPr>
              <w:pStyle w:val="BodyText"/>
              <w:kinsoku w:val="0"/>
              <w:overflowPunct w:val="0"/>
              <w:jc w:val="both"/>
              <w:rPr>
                <w:noProof/>
                <w:sz w:val="22"/>
                <w:szCs w:val="22"/>
                <w:lang w:val="en-GB"/>
              </w:rPr>
            </w:pPr>
            <w:r w:rsidRPr="00111BD0">
              <w:rPr>
                <w:noProof/>
                <w:sz w:val="22"/>
                <w:szCs w:val="22"/>
                <w:lang w:val="en-GB"/>
              </w:rPr>
              <w:t>per parcel</w:t>
            </w:r>
          </w:p>
          <w:p w14:paraId="6D39A9D5" w14:textId="77777777" w:rsidR="00722BEA" w:rsidRPr="00111BD0" w:rsidRDefault="00722BEA" w:rsidP="00722BEA">
            <w:pPr>
              <w:pStyle w:val="BodyText"/>
              <w:kinsoku w:val="0"/>
              <w:overflowPunct w:val="0"/>
              <w:jc w:val="both"/>
              <w:rPr>
                <w:noProof/>
                <w:sz w:val="22"/>
                <w:szCs w:val="22"/>
                <w:lang w:val="en-GB"/>
              </w:rPr>
            </w:pPr>
            <w:r w:rsidRPr="00111BD0">
              <w:rPr>
                <w:noProof/>
                <w:sz w:val="22"/>
                <w:szCs w:val="22"/>
                <w:lang w:val="en-GB"/>
              </w:rPr>
              <w:t>per gross kg</w:t>
            </w:r>
          </w:p>
        </w:tc>
        <w:tc>
          <w:tcPr>
            <w:tcW w:w="2502" w:type="pct"/>
            <w:shd w:val="clear" w:color="auto" w:fill="auto"/>
          </w:tcPr>
          <w:p w14:paraId="01504D9C" w14:textId="77777777" w:rsidR="00722BEA" w:rsidRPr="00111BD0" w:rsidRDefault="00722BEA" w:rsidP="00722BEA">
            <w:pPr>
              <w:pStyle w:val="BodyText"/>
              <w:rPr>
                <w:noProof/>
                <w:sz w:val="22"/>
                <w:szCs w:val="22"/>
              </w:rPr>
            </w:pPr>
            <w:r w:rsidRPr="00111BD0">
              <w:rPr>
                <w:sz w:val="22"/>
                <w:szCs w:val="22"/>
              </w:rPr>
              <w:t>par paku</w:t>
            </w:r>
          </w:p>
          <w:p w14:paraId="0F644142" w14:textId="00BE1A6A" w:rsidR="00722BEA" w:rsidRPr="00111BD0" w:rsidRDefault="00722BEA" w:rsidP="00722BEA">
            <w:pPr>
              <w:pStyle w:val="BodyText"/>
              <w:kinsoku w:val="0"/>
              <w:overflowPunct w:val="0"/>
              <w:jc w:val="both"/>
              <w:rPr>
                <w:noProof/>
                <w:sz w:val="22"/>
                <w:szCs w:val="22"/>
              </w:rPr>
            </w:pPr>
            <w:r w:rsidRPr="00111BD0">
              <w:rPr>
                <w:sz w:val="22"/>
                <w:szCs w:val="22"/>
              </w:rPr>
              <w:t>par bruto kg</w:t>
            </w:r>
          </w:p>
        </w:tc>
      </w:tr>
      <w:tr w:rsidR="00722BEA" w:rsidRPr="00111BD0" w14:paraId="6BA4D28C" w14:textId="77777777" w:rsidTr="001A5AC7">
        <w:tc>
          <w:tcPr>
            <w:tcW w:w="2498" w:type="pct"/>
            <w:gridSpan w:val="2"/>
            <w:shd w:val="clear" w:color="auto" w:fill="auto"/>
          </w:tcPr>
          <w:p w14:paraId="69060E8E" w14:textId="77777777" w:rsidR="00722BEA" w:rsidRPr="00111BD0" w:rsidRDefault="00722BEA" w:rsidP="00722BEA">
            <w:pPr>
              <w:pStyle w:val="BodyText"/>
              <w:kinsoku w:val="0"/>
              <w:overflowPunct w:val="0"/>
              <w:jc w:val="both"/>
              <w:rPr>
                <w:noProof/>
                <w:sz w:val="22"/>
                <w:szCs w:val="22"/>
                <w:lang w:val="en-GB"/>
              </w:rPr>
            </w:pPr>
            <w:r w:rsidRPr="00111BD0">
              <w:rPr>
                <w:noProof/>
                <w:sz w:val="22"/>
                <w:szCs w:val="22"/>
                <w:lang w:val="en-GB"/>
              </w:rPr>
              <w:t>SDR</w:t>
            </w:r>
          </w:p>
        </w:tc>
        <w:tc>
          <w:tcPr>
            <w:tcW w:w="2502" w:type="pct"/>
            <w:shd w:val="clear" w:color="auto" w:fill="auto"/>
          </w:tcPr>
          <w:p w14:paraId="28695313" w14:textId="06CB2FDC" w:rsidR="00722BEA" w:rsidRPr="00111BD0" w:rsidRDefault="00722BEA" w:rsidP="00722BEA">
            <w:pPr>
              <w:pStyle w:val="BodyText"/>
              <w:kinsoku w:val="0"/>
              <w:overflowPunct w:val="0"/>
              <w:jc w:val="both"/>
              <w:rPr>
                <w:noProof/>
                <w:sz w:val="22"/>
                <w:szCs w:val="22"/>
              </w:rPr>
            </w:pPr>
            <w:r w:rsidRPr="00111BD0">
              <w:rPr>
                <w:sz w:val="22"/>
                <w:szCs w:val="22"/>
              </w:rPr>
              <w:t>SDR</w:t>
            </w:r>
          </w:p>
        </w:tc>
      </w:tr>
      <w:tr w:rsidR="00722BEA" w:rsidRPr="00111BD0" w14:paraId="5D839896" w14:textId="77777777" w:rsidTr="001A5AC7">
        <w:tc>
          <w:tcPr>
            <w:tcW w:w="2498" w:type="pct"/>
            <w:gridSpan w:val="2"/>
            <w:shd w:val="clear" w:color="auto" w:fill="auto"/>
          </w:tcPr>
          <w:p w14:paraId="2D2E2C1D" w14:textId="77777777" w:rsidR="00722BEA" w:rsidRPr="00111BD0" w:rsidRDefault="00722BEA" w:rsidP="00722BEA">
            <w:pPr>
              <w:pStyle w:val="BodyText"/>
              <w:kinsoku w:val="0"/>
              <w:overflowPunct w:val="0"/>
              <w:jc w:val="both"/>
              <w:rPr>
                <w:noProof/>
                <w:sz w:val="22"/>
                <w:szCs w:val="22"/>
                <w:lang w:val="en-GB"/>
              </w:rPr>
            </w:pPr>
            <w:r w:rsidRPr="00111BD0">
              <w:rPr>
                <w:noProof/>
                <w:sz w:val="22"/>
                <w:szCs w:val="22"/>
                <w:lang w:val="en-GB"/>
              </w:rPr>
              <w:t>Air conveyance dues by weight payable to the designated operator of</w:t>
            </w:r>
          </w:p>
        </w:tc>
        <w:tc>
          <w:tcPr>
            <w:tcW w:w="2502" w:type="pct"/>
            <w:shd w:val="clear" w:color="auto" w:fill="auto"/>
          </w:tcPr>
          <w:p w14:paraId="5F5F13B3" w14:textId="2B8242F4" w:rsidR="00722BEA" w:rsidRPr="00111BD0" w:rsidRDefault="00722BEA" w:rsidP="00722BEA">
            <w:pPr>
              <w:pStyle w:val="BodyText"/>
              <w:kinsoku w:val="0"/>
              <w:overflowPunct w:val="0"/>
              <w:jc w:val="both"/>
              <w:rPr>
                <w:noProof/>
                <w:sz w:val="22"/>
                <w:szCs w:val="22"/>
              </w:rPr>
            </w:pPr>
            <w:r w:rsidRPr="00111BD0">
              <w:rPr>
                <w:sz w:val="22"/>
                <w:szCs w:val="22"/>
              </w:rPr>
              <w:t>Aviopārvadājumu tarifi par svaru, kurus maksā attiecīgajam izraudzītajam operatoram</w:t>
            </w:r>
          </w:p>
        </w:tc>
      </w:tr>
      <w:tr w:rsidR="00722BEA" w:rsidRPr="00111BD0" w14:paraId="0D064BB7" w14:textId="77777777" w:rsidTr="001A5AC7">
        <w:tc>
          <w:tcPr>
            <w:tcW w:w="2498" w:type="pct"/>
            <w:gridSpan w:val="2"/>
            <w:shd w:val="clear" w:color="auto" w:fill="auto"/>
          </w:tcPr>
          <w:p w14:paraId="1C81952D" w14:textId="77777777" w:rsidR="00722BEA" w:rsidRPr="00111BD0" w:rsidRDefault="00722BEA" w:rsidP="00722BEA">
            <w:pPr>
              <w:pStyle w:val="BodyText"/>
              <w:kinsoku w:val="0"/>
              <w:overflowPunct w:val="0"/>
              <w:jc w:val="both"/>
              <w:rPr>
                <w:noProof/>
                <w:sz w:val="22"/>
                <w:szCs w:val="22"/>
                <w:lang w:val="en-GB"/>
              </w:rPr>
            </w:pPr>
            <w:r w:rsidRPr="00111BD0">
              <w:rPr>
                <w:noProof/>
                <w:sz w:val="22"/>
                <w:szCs w:val="22"/>
                <w:lang w:val="en-GB"/>
              </w:rPr>
              <w:t>as far as the country of destination</w:t>
            </w:r>
          </w:p>
        </w:tc>
        <w:tc>
          <w:tcPr>
            <w:tcW w:w="2502" w:type="pct"/>
            <w:shd w:val="clear" w:color="auto" w:fill="auto"/>
          </w:tcPr>
          <w:p w14:paraId="32449B4B" w14:textId="6416711F" w:rsidR="00722BEA" w:rsidRPr="00111BD0" w:rsidRDefault="00722BEA" w:rsidP="00722BEA">
            <w:pPr>
              <w:pStyle w:val="BodyText"/>
              <w:kinsoku w:val="0"/>
              <w:overflowPunct w:val="0"/>
              <w:jc w:val="both"/>
              <w:rPr>
                <w:noProof/>
                <w:sz w:val="22"/>
                <w:szCs w:val="22"/>
              </w:rPr>
            </w:pPr>
            <w:r w:rsidRPr="00111BD0">
              <w:rPr>
                <w:sz w:val="22"/>
                <w:szCs w:val="22"/>
              </w:rPr>
              <w:t>līdz galamērķa valstij</w:t>
            </w:r>
          </w:p>
        </w:tc>
      </w:tr>
      <w:tr w:rsidR="00722BEA" w:rsidRPr="00111BD0" w14:paraId="0B98A04F" w14:textId="77777777" w:rsidTr="001A5AC7">
        <w:tc>
          <w:tcPr>
            <w:tcW w:w="2498" w:type="pct"/>
            <w:gridSpan w:val="2"/>
            <w:shd w:val="clear" w:color="auto" w:fill="auto"/>
          </w:tcPr>
          <w:p w14:paraId="45935930" w14:textId="77777777" w:rsidR="00722BEA" w:rsidRPr="00111BD0" w:rsidRDefault="00722BEA" w:rsidP="00722BEA">
            <w:pPr>
              <w:pStyle w:val="BodyText"/>
              <w:kinsoku w:val="0"/>
              <w:overflowPunct w:val="0"/>
              <w:jc w:val="both"/>
              <w:rPr>
                <w:noProof/>
                <w:sz w:val="22"/>
                <w:szCs w:val="22"/>
                <w:lang w:val="en-GB"/>
              </w:rPr>
            </w:pPr>
            <w:r w:rsidRPr="00111BD0">
              <w:rPr>
                <w:noProof/>
                <w:sz w:val="22"/>
                <w:szCs w:val="22"/>
                <w:lang w:val="en-GB"/>
              </w:rPr>
              <w:t>Observations</w:t>
            </w:r>
          </w:p>
          <w:p w14:paraId="40D158A2" w14:textId="77777777" w:rsidR="00722BEA" w:rsidRPr="00111BD0" w:rsidRDefault="00722BEA" w:rsidP="00722BEA">
            <w:pPr>
              <w:pStyle w:val="BodyText"/>
              <w:kinsoku w:val="0"/>
              <w:overflowPunct w:val="0"/>
              <w:jc w:val="both"/>
              <w:rPr>
                <w:noProof/>
                <w:sz w:val="22"/>
                <w:szCs w:val="22"/>
                <w:lang w:val="en-GB"/>
              </w:rPr>
            </w:pPr>
            <w:r w:rsidRPr="00111BD0">
              <w:rPr>
                <w:noProof/>
                <w:sz w:val="22"/>
                <w:szCs w:val="22"/>
                <w:lang w:val="en-GB"/>
              </w:rPr>
              <w:t>(including limit of insured value in SDR)</w:t>
            </w:r>
          </w:p>
        </w:tc>
        <w:tc>
          <w:tcPr>
            <w:tcW w:w="2502" w:type="pct"/>
            <w:shd w:val="clear" w:color="auto" w:fill="auto"/>
          </w:tcPr>
          <w:p w14:paraId="010F1F13" w14:textId="77777777" w:rsidR="00722BEA" w:rsidRPr="00111BD0" w:rsidRDefault="00722BEA" w:rsidP="00722BEA">
            <w:pPr>
              <w:pStyle w:val="BodyText"/>
              <w:rPr>
                <w:noProof/>
                <w:sz w:val="22"/>
                <w:szCs w:val="22"/>
              </w:rPr>
            </w:pPr>
            <w:r w:rsidRPr="00111BD0">
              <w:rPr>
                <w:sz w:val="22"/>
                <w:szCs w:val="22"/>
              </w:rPr>
              <w:t>Piezīmes</w:t>
            </w:r>
          </w:p>
          <w:p w14:paraId="16385EC6" w14:textId="3C27DC57" w:rsidR="00722BEA" w:rsidRPr="00111BD0" w:rsidRDefault="00722BEA" w:rsidP="00722BEA">
            <w:pPr>
              <w:pStyle w:val="BodyText"/>
              <w:kinsoku w:val="0"/>
              <w:overflowPunct w:val="0"/>
              <w:jc w:val="both"/>
              <w:rPr>
                <w:noProof/>
                <w:sz w:val="22"/>
                <w:szCs w:val="22"/>
              </w:rPr>
            </w:pPr>
            <w:r w:rsidRPr="00111BD0">
              <w:rPr>
                <w:sz w:val="22"/>
                <w:szCs w:val="22"/>
              </w:rPr>
              <w:t xml:space="preserve">(tostarp apdrošinājuma vērtību ierobežojums </w:t>
            </w:r>
            <w:r w:rsidRPr="00111BD0">
              <w:rPr>
                <w:i/>
                <w:iCs/>
                <w:sz w:val="22"/>
                <w:szCs w:val="22"/>
              </w:rPr>
              <w:t>SDR</w:t>
            </w:r>
            <w:r w:rsidRPr="00111BD0">
              <w:rPr>
                <w:sz w:val="22"/>
                <w:szCs w:val="22"/>
              </w:rPr>
              <w:t xml:space="preserve"> vienībās)</w:t>
            </w:r>
          </w:p>
        </w:tc>
      </w:tr>
    </w:tbl>
    <w:p w14:paraId="1D889E37" w14:textId="77777777" w:rsidR="003537D2" w:rsidRDefault="003537D2" w:rsidP="0025224A">
      <w:pPr>
        <w:pStyle w:val="BodyText"/>
        <w:rPr>
          <w:noProof/>
          <w:lang w:val="en-GB"/>
        </w:rPr>
      </w:pPr>
    </w:p>
    <w:p w14:paraId="7EE258B8" w14:textId="43AD11B1" w:rsidR="003537D2" w:rsidRDefault="003537D2" w:rsidP="00722BEA">
      <w:pPr>
        <w:widowControl/>
        <w:autoSpaceDE/>
        <w:autoSpaceDN/>
        <w:adjustRightInd/>
        <w:spacing w:line="259" w:lineRule="auto"/>
        <w:rPr>
          <w:noProof/>
          <w:lang w:val="en-GB"/>
        </w:rPr>
      </w:pPr>
      <w:r>
        <w:br w:type="page"/>
      </w:r>
    </w:p>
    <w:p w14:paraId="64F32E44" w14:textId="07642BC5" w:rsidR="0054578E" w:rsidRDefault="00724608" w:rsidP="0054578E">
      <w:pPr>
        <w:pStyle w:val="BodyText"/>
        <w:jc w:val="center"/>
      </w:pPr>
      <w:r>
        <w:pict w14:anchorId="3026FF04">
          <v:shape id="Attēls 21" o:spid="_x0000_i1148" type="#_x0000_t75" style="width:356.4pt;height:226.8pt;visibility:visible">
            <v:imagedata r:id="rId133" o:title="" croptop="12064f" cropbottom="20488f" cropleft="2176f" cropright="8939f"/>
          </v:shape>
        </w:pict>
      </w:r>
    </w:p>
    <w:p w14:paraId="63584591" w14:textId="555E1EBE"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293CD1" w:rsidRPr="00111BD0" w14:paraId="014860DC" w14:textId="77777777" w:rsidTr="001A5AC7">
        <w:tc>
          <w:tcPr>
            <w:tcW w:w="2492" w:type="pct"/>
            <w:shd w:val="clear" w:color="auto" w:fill="auto"/>
          </w:tcPr>
          <w:p w14:paraId="7752A0A0" w14:textId="77777777" w:rsidR="00293CD1" w:rsidRPr="00111BD0" w:rsidRDefault="00293CD1" w:rsidP="001A5AC7">
            <w:pPr>
              <w:pStyle w:val="BodyText"/>
              <w:keepNext/>
              <w:kinsoku w:val="0"/>
              <w:overflowPunct w:val="0"/>
              <w:jc w:val="center"/>
              <w:rPr>
                <w:b/>
                <w:bCs/>
                <w:noProof/>
                <w:sz w:val="22"/>
                <w:szCs w:val="22"/>
                <w:lang w:val="en-GB"/>
              </w:rPr>
            </w:pPr>
            <w:r w:rsidRPr="00111BD0">
              <w:rPr>
                <w:b/>
                <w:bCs/>
                <w:noProof/>
                <w:sz w:val="22"/>
                <w:szCs w:val="22"/>
                <w:lang w:val="en-GB"/>
              </w:rPr>
              <w:t>Angļu val.</w:t>
            </w:r>
          </w:p>
        </w:tc>
        <w:tc>
          <w:tcPr>
            <w:tcW w:w="2508" w:type="pct"/>
            <w:gridSpan w:val="2"/>
            <w:shd w:val="clear" w:color="auto" w:fill="auto"/>
          </w:tcPr>
          <w:p w14:paraId="37E903ED" w14:textId="77777777" w:rsidR="00293CD1" w:rsidRPr="00111BD0" w:rsidRDefault="00293CD1" w:rsidP="001A5AC7">
            <w:pPr>
              <w:pStyle w:val="BodyText"/>
              <w:keepNext/>
              <w:kinsoku w:val="0"/>
              <w:overflowPunct w:val="0"/>
              <w:jc w:val="center"/>
              <w:rPr>
                <w:b/>
                <w:bCs/>
                <w:sz w:val="22"/>
                <w:szCs w:val="22"/>
              </w:rPr>
            </w:pPr>
            <w:r w:rsidRPr="00111BD0">
              <w:rPr>
                <w:b/>
                <w:bCs/>
                <w:sz w:val="22"/>
                <w:szCs w:val="22"/>
              </w:rPr>
              <w:t>Latviešu val.</w:t>
            </w:r>
          </w:p>
        </w:tc>
      </w:tr>
      <w:tr w:rsidR="00293CD1" w:rsidRPr="00111BD0" w14:paraId="25DF196A" w14:textId="77777777" w:rsidTr="001A5AC7">
        <w:tc>
          <w:tcPr>
            <w:tcW w:w="2498" w:type="pct"/>
            <w:gridSpan w:val="2"/>
            <w:shd w:val="clear" w:color="auto" w:fill="auto"/>
          </w:tcPr>
          <w:p w14:paraId="50B88F85" w14:textId="77777777" w:rsidR="00293CD1" w:rsidRPr="00111BD0" w:rsidRDefault="00293CD1" w:rsidP="00293CD1">
            <w:pPr>
              <w:pStyle w:val="BodyText"/>
              <w:kinsoku w:val="0"/>
              <w:overflowPunct w:val="0"/>
              <w:jc w:val="both"/>
              <w:rPr>
                <w:b/>
                <w:noProof/>
                <w:sz w:val="22"/>
                <w:szCs w:val="22"/>
                <w:lang w:val="en-GB"/>
              </w:rPr>
            </w:pPr>
            <w:r w:rsidRPr="00111BD0">
              <w:rPr>
                <w:b/>
                <w:noProof/>
                <w:sz w:val="22"/>
                <w:szCs w:val="22"/>
                <w:lang w:val="en-GB"/>
              </w:rPr>
              <w:t>PARCELS</w:t>
            </w:r>
          </w:p>
        </w:tc>
        <w:tc>
          <w:tcPr>
            <w:tcW w:w="2502" w:type="pct"/>
            <w:shd w:val="clear" w:color="auto" w:fill="auto"/>
          </w:tcPr>
          <w:p w14:paraId="5366B29D" w14:textId="628CDD5C" w:rsidR="00293CD1" w:rsidRPr="00111BD0" w:rsidRDefault="00293CD1" w:rsidP="00293CD1">
            <w:pPr>
              <w:pStyle w:val="BodyText"/>
              <w:kinsoku w:val="0"/>
              <w:overflowPunct w:val="0"/>
              <w:jc w:val="both"/>
              <w:rPr>
                <w:b/>
                <w:bCs/>
                <w:noProof/>
                <w:sz w:val="22"/>
                <w:szCs w:val="22"/>
              </w:rPr>
            </w:pPr>
            <w:r w:rsidRPr="00111BD0">
              <w:rPr>
                <w:b/>
                <w:bCs/>
                <w:sz w:val="22"/>
                <w:szCs w:val="22"/>
              </w:rPr>
              <w:t>PASTA PAKAS</w:t>
            </w:r>
          </w:p>
        </w:tc>
      </w:tr>
      <w:tr w:rsidR="00293CD1" w:rsidRPr="00111BD0" w14:paraId="4A7C3963" w14:textId="77777777" w:rsidTr="001A5AC7">
        <w:tc>
          <w:tcPr>
            <w:tcW w:w="2498" w:type="pct"/>
            <w:gridSpan w:val="2"/>
            <w:shd w:val="clear" w:color="auto" w:fill="auto"/>
          </w:tcPr>
          <w:p w14:paraId="7ADEABF4" w14:textId="77777777" w:rsidR="00293CD1" w:rsidRPr="00111BD0" w:rsidRDefault="00293CD1" w:rsidP="00293CD1">
            <w:pPr>
              <w:pStyle w:val="BodyText"/>
              <w:kinsoku w:val="0"/>
              <w:overflowPunct w:val="0"/>
              <w:jc w:val="both"/>
              <w:rPr>
                <w:b/>
                <w:noProof/>
                <w:sz w:val="22"/>
                <w:szCs w:val="22"/>
                <w:lang w:val="en-GB"/>
              </w:rPr>
            </w:pPr>
            <w:r w:rsidRPr="00111BD0">
              <w:rPr>
                <w:b/>
                <w:noProof/>
                <w:sz w:val="22"/>
                <w:szCs w:val="22"/>
                <w:lang w:val="en-GB"/>
              </w:rPr>
              <w:t>Surface</w:t>
            </w:r>
          </w:p>
        </w:tc>
        <w:tc>
          <w:tcPr>
            <w:tcW w:w="2502" w:type="pct"/>
            <w:shd w:val="clear" w:color="auto" w:fill="auto"/>
          </w:tcPr>
          <w:p w14:paraId="4B77B58A" w14:textId="2BEC2A2D" w:rsidR="00293CD1" w:rsidRPr="00111BD0" w:rsidRDefault="00293CD1" w:rsidP="00293CD1">
            <w:pPr>
              <w:pStyle w:val="BodyText"/>
              <w:kinsoku w:val="0"/>
              <w:overflowPunct w:val="0"/>
              <w:jc w:val="both"/>
              <w:rPr>
                <w:b/>
                <w:bCs/>
                <w:noProof/>
                <w:sz w:val="22"/>
                <w:szCs w:val="22"/>
              </w:rPr>
            </w:pPr>
            <w:r w:rsidRPr="00111BD0">
              <w:rPr>
                <w:b/>
                <w:bCs/>
                <w:sz w:val="22"/>
                <w:szCs w:val="22"/>
              </w:rPr>
              <w:t>Sauszemes pasts</w:t>
            </w:r>
          </w:p>
        </w:tc>
      </w:tr>
      <w:tr w:rsidR="00293CD1" w:rsidRPr="00111BD0" w14:paraId="06D7064B" w14:textId="77777777" w:rsidTr="001A5AC7">
        <w:tc>
          <w:tcPr>
            <w:tcW w:w="2498" w:type="pct"/>
            <w:gridSpan w:val="2"/>
            <w:shd w:val="clear" w:color="auto" w:fill="auto"/>
          </w:tcPr>
          <w:p w14:paraId="1AB26508" w14:textId="77777777" w:rsidR="00293CD1" w:rsidRPr="00111BD0" w:rsidRDefault="00293CD1" w:rsidP="00293CD1">
            <w:pPr>
              <w:pStyle w:val="BodyText"/>
              <w:kinsoku w:val="0"/>
              <w:overflowPunct w:val="0"/>
              <w:jc w:val="both"/>
              <w:rPr>
                <w:b/>
                <w:noProof/>
                <w:sz w:val="22"/>
                <w:szCs w:val="22"/>
                <w:lang w:val="en-GB"/>
              </w:rPr>
            </w:pPr>
            <w:r w:rsidRPr="00111BD0">
              <w:rPr>
                <w:b/>
                <w:noProof/>
                <w:sz w:val="22"/>
                <w:szCs w:val="22"/>
                <w:lang w:val="en-GB"/>
              </w:rPr>
              <w:t>CP 83</w:t>
            </w:r>
          </w:p>
        </w:tc>
        <w:tc>
          <w:tcPr>
            <w:tcW w:w="2502" w:type="pct"/>
            <w:shd w:val="clear" w:color="auto" w:fill="auto"/>
          </w:tcPr>
          <w:p w14:paraId="48DAA41F" w14:textId="0448B69C" w:rsidR="00293CD1" w:rsidRPr="00111BD0" w:rsidRDefault="00293CD1" w:rsidP="00293CD1">
            <w:pPr>
              <w:pStyle w:val="BodyText"/>
              <w:kinsoku w:val="0"/>
              <w:overflowPunct w:val="0"/>
              <w:jc w:val="both"/>
              <w:rPr>
                <w:b/>
                <w:bCs/>
                <w:noProof/>
                <w:sz w:val="22"/>
                <w:szCs w:val="22"/>
              </w:rPr>
            </w:pPr>
            <w:r w:rsidRPr="00111BD0">
              <w:rPr>
                <w:b/>
                <w:bCs/>
                <w:sz w:val="22"/>
                <w:szCs w:val="22"/>
              </w:rPr>
              <w:t>CP 83</w:t>
            </w:r>
          </w:p>
        </w:tc>
      </w:tr>
      <w:tr w:rsidR="00293CD1" w:rsidRPr="00111BD0" w14:paraId="41C15870" w14:textId="77777777" w:rsidTr="001A5AC7">
        <w:tc>
          <w:tcPr>
            <w:tcW w:w="2498" w:type="pct"/>
            <w:gridSpan w:val="2"/>
            <w:shd w:val="clear" w:color="auto" w:fill="auto"/>
          </w:tcPr>
          <w:p w14:paraId="0219143C" w14:textId="77777777" w:rsidR="00293CD1" w:rsidRPr="00111BD0" w:rsidRDefault="00293CD1" w:rsidP="00293CD1">
            <w:pPr>
              <w:pStyle w:val="BodyText"/>
              <w:kinsoku w:val="0"/>
              <w:overflowPunct w:val="0"/>
              <w:jc w:val="both"/>
              <w:rPr>
                <w:b/>
                <w:noProof/>
                <w:sz w:val="22"/>
                <w:szCs w:val="22"/>
                <w:lang w:val="en-GB"/>
              </w:rPr>
            </w:pPr>
            <w:r w:rsidRPr="00111BD0">
              <w:rPr>
                <w:b/>
                <w:noProof/>
                <w:sz w:val="22"/>
                <w:szCs w:val="22"/>
                <w:lang w:val="en-GB"/>
              </w:rPr>
              <w:t>Posts</w:t>
            </w:r>
          </w:p>
        </w:tc>
        <w:tc>
          <w:tcPr>
            <w:tcW w:w="2502" w:type="pct"/>
            <w:shd w:val="clear" w:color="auto" w:fill="auto"/>
          </w:tcPr>
          <w:p w14:paraId="172A02FD" w14:textId="2683DA06" w:rsidR="00293CD1" w:rsidRPr="00111BD0" w:rsidRDefault="00293CD1" w:rsidP="00293CD1">
            <w:pPr>
              <w:pStyle w:val="BodyText"/>
              <w:kinsoku w:val="0"/>
              <w:overflowPunct w:val="0"/>
              <w:jc w:val="both"/>
              <w:rPr>
                <w:b/>
                <w:bCs/>
                <w:noProof/>
                <w:sz w:val="22"/>
                <w:szCs w:val="22"/>
              </w:rPr>
            </w:pPr>
            <w:r w:rsidRPr="00111BD0">
              <w:rPr>
                <w:b/>
                <w:bCs/>
                <w:sz w:val="22"/>
                <w:szCs w:val="22"/>
              </w:rPr>
              <w:t>Pasts</w:t>
            </w:r>
          </w:p>
        </w:tc>
      </w:tr>
      <w:tr w:rsidR="00293CD1" w:rsidRPr="00111BD0" w14:paraId="426FA7CE" w14:textId="77777777" w:rsidTr="001A5AC7">
        <w:tc>
          <w:tcPr>
            <w:tcW w:w="2498" w:type="pct"/>
            <w:gridSpan w:val="2"/>
            <w:shd w:val="clear" w:color="auto" w:fill="auto"/>
          </w:tcPr>
          <w:p w14:paraId="316A97D5" w14:textId="77777777" w:rsidR="00293CD1" w:rsidRPr="00111BD0" w:rsidRDefault="00293CD1" w:rsidP="00293CD1">
            <w:pPr>
              <w:pStyle w:val="BodyText"/>
              <w:kinsoku w:val="0"/>
              <w:overflowPunct w:val="0"/>
              <w:jc w:val="both"/>
              <w:rPr>
                <w:noProof/>
                <w:sz w:val="22"/>
                <w:szCs w:val="22"/>
                <w:lang w:val="en-GB"/>
              </w:rPr>
            </w:pPr>
            <w:r w:rsidRPr="00111BD0">
              <w:rPr>
                <w:noProof/>
                <w:sz w:val="22"/>
                <w:szCs w:val="22"/>
                <w:lang w:val="en-GB"/>
              </w:rPr>
              <w:t>From</w:t>
            </w:r>
          </w:p>
        </w:tc>
        <w:tc>
          <w:tcPr>
            <w:tcW w:w="2502" w:type="pct"/>
            <w:shd w:val="clear" w:color="auto" w:fill="auto"/>
          </w:tcPr>
          <w:p w14:paraId="614F835E" w14:textId="31A0628C" w:rsidR="00293CD1" w:rsidRPr="00111BD0" w:rsidRDefault="00293CD1" w:rsidP="00293CD1">
            <w:pPr>
              <w:pStyle w:val="BodyText"/>
              <w:kinsoku w:val="0"/>
              <w:overflowPunct w:val="0"/>
              <w:jc w:val="both"/>
              <w:rPr>
                <w:noProof/>
                <w:sz w:val="22"/>
                <w:szCs w:val="22"/>
              </w:rPr>
            </w:pPr>
            <w:r w:rsidRPr="00111BD0">
              <w:rPr>
                <w:sz w:val="22"/>
                <w:szCs w:val="22"/>
              </w:rPr>
              <w:t>No</w:t>
            </w:r>
          </w:p>
        </w:tc>
      </w:tr>
      <w:tr w:rsidR="00293CD1" w:rsidRPr="00111BD0" w14:paraId="06E8BF5B" w14:textId="77777777" w:rsidTr="001A5AC7">
        <w:tc>
          <w:tcPr>
            <w:tcW w:w="2498" w:type="pct"/>
            <w:gridSpan w:val="2"/>
            <w:shd w:val="clear" w:color="auto" w:fill="auto"/>
          </w:tcPr>
          <w:p w14:paraId="508570F0" w14:textId="77777777" w:rsidR="00293CD1" w:rsidRPr="00111BD0" w:rsidRDefault="00293CD1" w:rsidP="00293CD1">
            <w:pPr>
              <w:pStyle w:val="BodyText"/>
              <w:kinsoku w:val="0"/>
              <w:overflowPunct w:val="0"/>
              <w:jc w:val="both"/>
              <w:rPr>
                <w:noProof/>
                <w:sz w:val="22"/>
                <w:szCs w:val="22"/>
                <w:lang w:val="en-GB"/>
              </w:rPr>
            </w:pPr>
            <w:r w:rsidRPr="00111BD0">
              <w:rPr>
                <w:noProof/>
                <w:sz w:val="22"/>
                <w:szCs w:val="22"/>
                <w:lang w:val="en-GB"/>
              </w:rPr>
              <w:t>Disp. type</w:t>
            </w:r>
          </w:p>
        </w:tc>
        <w:tc>
          <w:tcPr>
            <w:tcW w:w="2502" w:type="pct"/>
            <w:shd w:val="clear" w:color="auto" w:fill="auto"/>
          </w:tcPr>
          <w:p w14:paraId="2A4A7EA1" w14:textId="75E94076" w:rsidR="00293CD1" w:rsidRPr="00111BD0" w:rsidRDefault="00293CD1" w:rsidP="00293CD1">
            <w:pPr>
              <w:pStyle w:val="BodyText"/>
              <w:kinsoku w:val="0"/>
              <w:overflowPunct w:val="0"/>
              <w:jc w:val="both"/>
              <w:rPr>
                <w:noProof/>
                <w:sz w:val="22"/>
                <w:szCs w:val="22"/>
              </w:rPr>
            </w:pPr>
            <w:r w:rsidRPr="00111BD0">
              <w:rPr>
                <w:sz w:val="22"/>
                <w:szCs w:val="22"/>
              </w:rPr>
              <w:t>Dep. veids</w:t>
            </w:r>
          </w:p>
        </w:tc>
      </w:tr>
      <w:tr w:rsidR="00293CD1" w:rsidRPr="00111BD0" w14:paraId="19568A9C" w14:textId="77777777" w:rsidTr="001A5AC7">
        <w:tc>
          <w:tcPr>
            <w:tcW w:w="2498" w:type="pct"/>
            <w:gridSpan w:val="2"/>
            <w:shd w:val="clear" w:color="auto" w:fill="auto"/>
          </w:tcPr>
          <w:p w14:paraId="2A01C9DF" w14:textId="77777777" w:rsidR="00293CD1" w:rsidRPr="00111BD0" w:rsidRDefault="00293CD1" w:rsidP="00293CD1">
            <w:pPr>
              <w:pStyle w:val="BodyText"/>
              <w:kinsoku w:val="0"/>
              <w:overflowPunct w:val="0"/>
              <w:jc w:val="both"/>
              <w:rPr>
                <w:noProof/>
                <w:sz w:val="22"/>
                <w:szCs w:val="22"/>
                <w:lang w:val="en-GB"/>
              </w:rPr>
            </w:pPr>
            <w:r w:rsidRPr="00111BD0">
              <w:rPr>
                <w:noProof/>
                <w:sz w:val="22"/>
                <w:szCs w:val="22"/>
                <w:lang w:val="en-GB"/>
              </w:rPr>
              <w:t>Disp. No.</w:t>
            </w:r>
          </w:p>
        </w:tc>
        <w:tc>
          <w:tcPr>
            <w:tcW w:w="2502" w:type="pct"/>
            <w:shd w:val="clear" w:color="auto" w:fill="auto"/>
          </w:tcPr>
          <w:p w14:paraId="21AA3240" w14:textId="07E381B5" w:rsidR="00293CD1" w:rsidRPr="00111BD0" w:rsidRDefault="00293CD1" w:rsidP="00293CD1">
            <w:pPr>
              <w:pStyle w:val="BodyText"/>
              <w:kinsoku w:val="0"/>
              <w:overflowPunct w:val="0"/>
              <w:jc w:val="both"/>
              <w:rPr>
                <w:noProof/>
                <w:sz w:val="22"/>
                <w:szCs w:val="22"/>
              </w:rPr>
            </w:pPr>
            <w:r w:rsidRPr="00111BD0">
              <w:rPr>
                <w:sz w:val="22"/>
                <w:szCs w:val="22"/>
              </w:rPr>
              <w:t>Dep. Nr.</w:t>
            </w:r>
          </w:p>
        </w:tc>
      </w:tr>
      <w:tr w:rsidR="00293CD1" w:rsidRPr="00111BD0" w14:paraId="10684E72" w14:textId="77777777" w:rsidTr="001A5AC7">
        <w:tc>
          <w:tcPr>
            <w:tcW w:w="2498" w:type="pct"/>
            <w:gridSpan w:val="2"/>
            <w:shd w:val="clear" w:color="auto" w:fill="auto"/>
          </w:tcPr>
          <w:p w14:paraId="28102F7B" w14:textId="77777777" w:rsidR="00293CD1" w:rsidRPr="00111BD0" w:rsidRDefault="00293CD1" w:rsidP="00293CD1">
            <w:pPr>
              <w:pStyle w:val="BodyText"/>
              <w:kinsoku w:val="0"/>
              <w:overflowPunct w:val="0"/>
              <w:jc w:val="both"/>
              <w:rPr>
                <w:noProof/>
                <w:sz w:val="22"/>
                <w:szCs w:val="22"/>
                <w:lang w:val="en-GB"/>
              </w:rPr>
            </w:pPr>
            <w:r w:rsidRPr="00111BD0">
              <w:rPr>
                <w:noProof/>
                <w:sz w:val="22"/>
                <w:szCs w:val="22"/>
                <w:lang w:val="en-GB"/>
              </w:rPr>
              <w:t>Date</w:t>
            </w:r>
          </w:p>
        </w:tc>
        <w:tc>
          <w:tcPr>
            <w:tcW w:w="2502" w:type="pct"/>
            <w:shd w:val="clear" w:color="auto" w:fill="auto"/>
          </w:tcPr>
          <w:p w14:paraId="0FFA4CFD" w14:textId="4B0F9E56" w:rsidR="00293CD1" w:rsidRPr="00111BD0" w:rsidRDefault="00293CD1" w:rsidP="00293CD1">
            <w:pPr>
              <w:pStyle w:val="BodyText"/>
              <w:kinsoku w:val="0"/>
              <w:overflowPunct w:val="0"/>
              <w:jc w:val="both"/>
              <w:rPr>
                <w:noProof/>
                <w:sz w:val="22"/>
                <w:szCs w:val="22"/>
              </w:rPr>
            </w:pPr>
            <w:r w:rsidRPr="00111BD0">
              <w:rPr>
                <w:sz w:val="22"/>
                <w:szCs w:val="22"/>
              </w:rPr>
              <w:t>Datums</w:t>
            </w:r>
          </w:p>
        </w:tc>
      </w:tr>
      <w:tr w:rsidR="00293CD1" w:rsidRPr="00111BD0" w14:paraId="2468BB83" w14:textId="77777777" w:rsidTr="001A5AC7">
        <w:tc>
          <w:tcPr>
            <w:tcW w:w="2498" w:type="pct"/>
            <w:gridSpan w:val="2"/>
            <w:shd w:val="clear" w:color="auto" w:fill="auto"/>
          </w:tcPr>
          <w:p w14:paraId="0C96184D" w14:textId="77777777" w:rsidR="00293CD1" w:rsidRPr="00111BD0" w:rsidRDefault="00293CD1" w:rsidP="00293CD1">
            <w:pPr>
              <w:pStyle w:val="BodyText"/>
              <w:kinsoku w:val="0"/>
              <w:overflowPunct w:val="0"/>
              <w:jc w:val="both"/>
              <w:rPr>
                <w:noProof/>
                <w:sz w:val="22"/>
                <w:szCs w:val="22"/>
                <w:lang w:val="en-GB"/>
              </w:rPr>
            </w:pPr>
            <w:r w:rsidRPr="00111BD0">
              <w:rPr>
                <w:noProof/>
                <w:sz w:val="22"/>
                <w:szCs w:val="22"/>
                <w:lang w:val="en-GB"/>
              </w:rPr>
              <w:t>Rec. type</w:t>
            </w:r>
          </w:p>
        </w:tc>
        <w:tc>
          <w:tcPr>
            <w:tcW w:w="2502" w:type="pct"/>
            <w:shd w:val="clear" w:color="auto" w:fill="auto"/>
          </w:tcPr>
          <w:p w14:paraId="752EEDE1" w14:textId="1CF39EBA" w:rsidR="00293CD1" w:rsidRPr="00111BD0" w:rsidRDefault="00293CD1" w:rsidP="00293CD1">
            <w:pPr>
              <w:pStyle w:val="BodyText"/>
              <w:kinsoku w:val="0"/>
              <w:overflowPunct w:val="0"/>
              <w:jc w:val="both"/>
              <w:rPr>
                <w:noProof/>
                <w:sz w:val="22"/>
                <w:szCs w:val="22"/>
              </w:rPr>
            </w:pPr>
            <w:r w:rsidRPr="00111BD0">
              <w:rPr>
                <w:sz w:val="22"/>
                <w:szCs w:val="22"/>
              </w:rPr>
              <w:t>Taras veids</w:t>
            </w:r>
          </w:p>
        </w:tc>
      </w:tr>
      <w:tr w:rsidR="00293CD1" w:rsidRPr="00111BD0" w14:paraId="311D6835" w14:textId="77777777" w:rsidTr="001A5AC7">
        <w:tc>
          <w:tcPr>
            <w:tcW w:w="2498" w:type="pct"/>
            <w:gridSpan w:val="2"/>
            <w:shd w:val="clear" w:color="auto" w:fill="auto"/>
          </w:tcPr>
          <w:p w14:paraId="60EE6448" w14:textId="77777777" w:rsidR="00293CD1" w:rsidRPr="00111BD0" w:rsidRDefault="00293CD1" w:rsidP="00293CD1">
            <w:pPr>
              <w:pStyle w:val="BodyText"/>
              <w:kinsoku w:val="0"/>
              <w:overflowPunct w:val="0"/>
              <w:jc w:val="both"/>
              <w:rPr>
                <w:noProof/>
                <w:sz w:val="22"/>
                <w:szCs w:val="22"/>
                <w:lang w:val="en-GB"/>
              </w:rPr>
            </w:pPr>
            <w:r w:rsidRPr="00111BD0">
              <w:rPr>
                <w:noProof/>
                <w:sz w:val="22"/>
                <w:szCs w:val="22"/>
                <w:lang w:val="en-GB"/>
              </w:rPr>
              <w:t>Rec. No.</w:t>
            </w:r>
          </w:p>
        </w:tc>
        <w:tc>
          <w:tcPr>
            <w:tcW w:w="2502" w:type="pct"/>
            <w:shd w:val="clear" w:color="auto" w:fill="auto"/>
          </w:tcPr>
          <w:p w14:paraId="348A1A3D" w14:textId="7B2B8941" w:rsidR="00293CD1" w:rsidRPr="00111BD0" w:rsidRDefault="00293CD1" w:rsidP="00293CD1">
            <w:pPr>
              <w:pStyle w:val="BodyText"/>
              <w:kinsoku w:val="0"/>
              <w:overflowPunct w:val="0"/>
              <w:jc w:val="both"/>
              <w:rPr>
                <w:noProof/>
                <w:sz w:val="22"/>
                <w:szCs w:val="22"/>
              </w:rPr>
            </w:pPr>
            <w:r w:rsidRPr="00111BD0">
              <w:rPr>
                <w:sz w:val="22"/>
                <w:szCs w:val="22"/>
              </w:rPr>
              <w:t>Taras Nr.</w:t>
            </w:r>
          </w:p>
        </w:tc>
      </w:tr>
      <w:tr w:rsidR="00293CD1" w:rsidRPr="00111BD0" w14:paraId="443FD683" w14:textId="77777777" w:rsidTr="001A5AC7">
        <w:tc>
          <w:tcPr>
            <w:tcW w:w="2498" w:type="pct"/>
            <w:gridSpan w:val="2"/>
            <w:shd w:val="clear" w:color="auto" w:fill="auto"/>
          </w:tcPr>
          <w:p w14:paraId="50338F1F" w14:textId="77777777" w:rsidR="00293CD1" w:rsidRPr="00111BD0" w:rsidRDefault="00293CD1" w:rsidP="00293CD1">
            <w:pPr>
              <w:pStyle w:val="BodyText"/>
              <w:kinsoku w:val="0"/>
              <w:overflowPunct w:val="0"/>
              <w:jc w:val="both"/>
              <w:rPr>
                <w:noProof/>
                <w:sz w:val="22"/>
                <w:szCs w:val="22"/>
                <w:lang w:val="en-GB"/>
              </w:rPr>
            </w:pPr>
            <w:r w:rsidRPr="00111BD0">
              <w:rPr>
                <w:noProof/>
                <w:sz w:val="22"/>
                <w:szCs w:val="22"/>
                <w:lang w:val="en-GB"/>
              </w:rPr>
              <w:t>Seal</w:t>
            </w:r>
          </w:p>
        </w:tc>
        <w:tc>
          <w:tcPr>
            <w:tcW w:w="2502" w:type="pct"/>
            <w:shd w:val="clear" w:color="auto" w:fill="auto"/>
          </w:tcPr>
          <w:p w14:paraId="6506783E" w14:textId="647CAA53" w:rsidR="00293CD1" w:rsidRPr="00111BD0" w:rsidRDefault="00293CD1" w:rsidP="00293CD1">
            <w:pPr>
              <w:pStyle w:val="BodyText"/>
              <w:kinsoku w:val="0"/>
              <w:overflowPunct w:val="0"/>
              <w:jc w:val="both"/>
              <w:rPr>
                <w:noProof/>
                <w:sz w:val="22"/>
                <w:szCs w:val="22"/>
              </w:rPr>
            </w:pPr>
            <w:r w:rsidRPr="00111BD0">
              <w:rPr>
                <w:sz w:val="22"/>
                <w:szCs w:val="22"/>
              </w:rPr>
              <w:t>Zīmogs</w:t>
            </w:r>
          </w:p>
        </w:tc>
      </w:tr>
      <w:tr w:rsidR="00293CD1" w:rsidRPr="00111BD0" w14:paraId="1244E82F" w14:textId="77777777" w:rsidTr="001A5AC7">
        <w:tc>
          <w:tcPr>
            <w:tcW w:w="2498" w:type="pct"/>
            <w:gridSpan w:val="2"/>
            <w:shd w:val="clear" w:color="auto" w:fill="auto"/>
          </w:tcPr>
          <w:p w14:paraId="60154052" w14:textId="77777777" w:rsidR="00293CD1" w:rsidRPr="00111BD0" w:rsidRDefault="00293CD1" w:rsidP="00293CD1">
            <w:pPr>
              <w:pStyle w:val="BodyText"/>
              <w:kinsoku w:val="0"/>
              <w:overflowPunct w:val="0"/>
              <w:jc w:val="both"/>
              <w:rPr>
                <w:noProof/>
                <w:sz w:val="22"/>
                <w:szCs w:val="22"/>
                <w:lang w:val="en-GB"/>
              </w:rPr>
            </w:pPr>
            <w:r w:rsidRPr="00111BD0">
              <w:rPr>
                <w:noProof/>
                <w:sz w:val="22"/>
                <w:szCs w:val="22"/>
                <w:lang w:val="en-GB"/>
              </w:rPr>
              <w:t>Rec. subcl.</w:t>
            </w:r>
          </w:p>
        </w:tc>
        <w:tc>
          <w:tcPr>
            <w:tcW w:w="2502" w:type="pct"/>
            <w:shd w:val="clear" w:color="auto" w:fill="auto"/>
          </w:tcPr>
          <w:p w14:paraId="2A5176BD" w14:textId="7F41BFE4" w:rsidR="00293CD1" w:rsidRPr="00111BD0" w:rsidRDefault="00293CD1" w:rsidP="00293CD1">
            <w:pPr>
              <w:pStyle w:val="BodyText"/>
              <w:kinsoku w:val="0"/>
              <w:overflowPunct w:val="0"/>
              <w:jc w:val="both"/>
              <w:rPr>
                <w:noProof/>
                <w:sz w:val="22"/>
                <w:szCs w:val="22"/>
              </w:rPr>
            </w:pPr>
            <w:r w:rsidRPr="00111BD0">
              <w:rPr>
                <w:sz w:val="22"/>
                <w:szCs w:val="22"/>
              </w:rPr>
              <w:t>Taras apakšk.</w:t>
            </w:r>
          </w:p>
        </w:tc>
      </w:tr>
      <w:tr w:rsidR="00293CD1" w:rsidRPr="00111BD0" w14:paraId="62B2F34E" w14:textId="77777777" w:rsidTr="001A5AC7">
        <w:tc>
          <w:tcPr>
            <w:tcW w:w="2498" w:type="pct"/>
            <w:gridSpan w:val="2"/>
            <w:shd w:val="clear" w:color="auto" w:fill="auto"/>
          </w:tcPr>
          <w:p w14:paraId="788C1D66" w14:textId="77777777" w:rsidR="00293CD1" w:rsidRPr="00111BD0" w:rsidRDefault="00293CD1" w:rsidP="00293CD1">
            <w:pPr>
              <w:pStyle w:val="BodyText"/>
              <w:kinsoku w:val="0"/>
              <w:overflowPunct w:val="0"/>
              <w:jc w:val="both"/>
              <w:rPr>
                <w:noProof/>
                <w:sz w:val="22"/>
                <w:szCs w:val="22"/>
                <w:lang w:val="en-GB"/>
              </w:rPr>
            </w:pPr>
            <w:r w:rsidRPr="00111BD0">
              <w:rPr>
                <w:noProof/>
                <w:sz w:val="22"/>
                <w:szCs w:val="22"/>
                <w:lang w:val="en-GB"/>
              </w:rPr>
              <w:t>No. of items</w:t>
            </w:r>
          </w:p>
        </w:tc>
        <w:tc>
          <w:tcPr>
            <w:tcW w:w="2502" w:type="pct"/>
            <w:shd w:val="clear" w:color="auto" w:fill="auto"/>
          </w:tcPr>
          <w:p w14:paraId="3250D974" w14:textId="70F27D8D" w:rsidR="00293CD1" w:rsidRPr="00111BD0" w:rsidRDefault="00293CD1" w:rsidP="00293CD1">
            <w:pPr>
              <w:pStyle w:val="BodyText"/>
              <w:kinsoku w:val="0"/>
              <w:overflowPunct w:val="0"/>
              <w:jc w:val="both"/>
              <w:rPr>
                <w:noProof/>
                <w:sz w:val="22"/>
                <w:szCs w:val="22"/>
              </w:rPr>
            </w:pPr>
            <w:r w:rsidRPr="00111BD0">
              <w:rPr>
                <w:sz w:val="22"/>
                <w:szCs w:val="22"/>
              </w:rPr>
              <w:t>Sūtījumu sk.</w:t>
            </w:r>
          </w:p>
        </w:tc>
      </w:tr>
      <w:tr w:rsidR="00293CD1" w:rsidRPr="00111BD0" w14:paraId="51C59835" w14:textId="77777777" w:rsidTr="001A5AC7">
        <w:tc>
          <w:tcPr>
            <w:tcW w:w="2498" w:type="pct"/>
            <w:gridSpan w:val="2"/>
            <w:shd w:val="clear" w:color="auto" w:fill="auto"/>
          </w:tcPr>
          <w:p w14:paraId="062CF213" w14:textId="77777777" w:rsidR="00293CD1" w:rsidRPr="00111BD0" w:rsidRDefault="00293CD1" w:rsidP="00293CD1">
            <w:pPr>
              <w:pStyle w:val="BodyText"/>
              <w:kinsoku w:val="0"/>
              <w:overflowPunct w:val="0"/>
              <w:jc w:val="both"/>
              <w:rPr>
                <w:noProof/>
                <w:sz w:val="22"/>
                <w:szCs w:val="22"/>
                <w:lang w:val="en-GB"/>
              </w:rPr>
            </w:pPr>
            <w:r w:rsidRPr="00111BD0">
              <w:rPr>
                <w:noProof/>
                <w:sz w:val="22"/>
                <w:szCs w:val="22"/>
                <w:lang w:val="en-GB"/>
              </w:rPr>
              <w:t>Gross kg</w:t>
            </w:r>
          </w:p>
        </w:tc>
        <w:tc>
          <w:tcPr>
            <w:tcW w:w="2502" w:type="pct"/>
            <w:shd w:val="clear" w:color="auto" w:fill="auto"/>
          </w:tcPr>
          <w:p w14:paraId="054F6440" w14:textId="7BFA0D3D" w:rsidR="00293CD1" w:rsidRPr="00111BD0" w:rsidRDefault="00293CD1" w:rsidP="00293CD1">
            <w:pPr>
              <w:pStyle w:val="BodyText"/>
              <w:kinsoku w:val="0"/>
              <w:overflowPunct w:val="0"/>
              <w:jc w:val="both"/>
              <w:rPr>
                <w:noProof/>
                <w:sz w:val="22"/>
                <w:szCs w:val="22"/>
              </w:rPr>
            </w:pPr>
            <w:r w:rsidRPr="00111BD0">
              <w:rPr>
                <w:sz w:val="22"/>
                <w:szCs w:val="22"/>
              </w:rPr>
              <w:t>Bruto kg</w:t>
            </w:r>
          </w:p>
        </w:tc>
      </w:tr>
      <w:tr w:rsidR="00293CD1" w:rsidRPr="00111BD0" w14:paraId="3F696398" w14:textId="77777777" w:rsidTr="001A5AC7">
        <w:tc>
          <w:tcPr>
            <w:tcW w:w="2498" w:type="pct"/>
            <w:gridSpan w:val="2"/>
            <w:shd w:val="clear" w:color="auto" w:fill="auto"/>
          </w:tcPr>
          <w:p w14:paraId="246D027F" w14:textId="77777777" w:rsidR="00293CD1" w:rsidRPr="00111BD0" w:rsidRDefault="00293CD1" w:rsidP="00293CD1">
            <w:pPr>
              <w:pStyle w:val="BodyText"/>
              <w:kinsoku w:val="0"/>
              <w:overflowPunct w:val="0"/>
              <w:jc w:val="both"/>
              <w:rPr>
                <w:noProof/>
                <w:sz w:val="22"/>
                <w:szCs w:val="22"/>
                <w:lang w:val="en-GB"/>
              </w:rPr>
            </w:pPr>
            <w:r w:rsidRPr="00111BD0">
              <w:rPr>
                <w:noProof/>
                <w:sz w:val="22"/>
                <w:szCs w:val="22"/>
                <w:lang w:val="en-GB"/>
              </w:rPr>
              <w:t>To</w:t>
            </w:r>
          </w:p>
        </w:tc>
        <w:tc>
          <w:tcPr>
            <w:tcW w:w="2502" w:type="pct"/>
            <w:shd w:val="clear" w:color="auto" w:fill="auto"/>
          </w:tcPr>
          <w:p w14:paraId="0505826E" w14:textId="6209237E" w:rsidR="00293CD1" w:rsidRPr="00111BD0" w:rsidRDefault="00293CD1" w:rsidP="00293CD1">
            <w:pPr>
              <w:pStyle w:val="BodyText"/>
              <w:kinsoku w:val="0"/>
              <w:overflowPunct w:val="0"/>
              <w:jc w:val="both"/>
              <w:rPr>
                <w:noProof/>
                <w:sz w:val="22"/>
                <w:szCs w:val="22"/>
              </w:rPr>
            </w:pPr>
            <w:r w:rsidRPr="00111BD0">
              <w:rPr>
                <w:sz w:val="22"/>
                <w:szCs w:val="22"/>
              </w:rPr>
              <w:t>Kam</w:t>
            </w:r>
          </w:p>
        </w:tc>
      </w:tr>
      <w:tr w:rsidR="00293CD1" w:rsidRPr="00111BD0" w14:paraId="13AB5AFA" w14:textId="77777777" w:rsidTr="001A5AC7">
        <w:tc>
          <w:tcPr>
            <w:tcW w:w="2498" w:type="pct"/>
            <w:gridSpan w:val="2"/>
            <w:shd w:val="clear" w:color="auto" w:fill="auto"/>
          </w:tcPr>
          <w:p w14:paraId="491E8972" w14:textId="77777777" w:rsidR="00293CD1" w:rsidRPr="00111BD0" w:rsidRDefault="00293CD1" w:rsidP="00293CD1">
            <w:pPr>
              <w:pStyle w:val="BodyText"/>
              <w:kinsoku w:val="0"/>
              <w:overflowPunct w:val="0"/>
              <w:jc w:val="both"/>
              <w:rPr>
                <w:noProof/>
                <w:sz w:val="22"/>
                <w:szCs w:val="22"/>
                <w:lang w:val="en-GB"/>
              </w:rPr>
            </w:pPr>
            <w:r w:rsidRPr="00111BD0">
              <w:rPr>
                <w:noProof/>
                <w:sz w:val="22"/>
                <w:szCs w:val="22"/>
                <w:lang w:val="en-GB"/>
              </w:rPr>
              <w:t>Receptacle ID</w:t>
            </w:r>
          </w:p>
        </w:tc>
        <w:tc>
          <w:tcPr>
            <w:tcW w:w="2502" w:type="pct"/>
            <w:shd w:val="clear" w:color="auto" w:fill="auto"/>
          </w:tcPr>
          <w:p w14:paraId="338BC257" w14:textId="02FD455B" w:rsidR="00293CD1" w:rsidRPr="00111BD0" w:rsidRDefault="00293CD1" w:rsidP="00293CD1">
            <w:pPr>
              <w:pStyle w:val="BodyText"/>
              <w:kinsoku w:val="0"/>
              <w:overflowPunct w:val="0"/>
              <w:jc w:val="both"/>
              <w:rPr>
                <w:noProof/>
                <w:sz w:val="22"/>
                <w:szCs w:val="22"/>
              </w:rPr>
            </w:pPr>
            <w:r w:rsidRPr="00111BD0">
              <w:rPr>
                <w:sz w:val="22"/>
                <w:szCs w:val="22"/>
              </w:rPr>
              <w:t>Taras ID</w:t>
            </w:r>
          </w:p>
        </w:tc>
      </w:tr>
      <w:tr w:rsidR="00293CD1" w:rsidRPr="00111BD0" w14:paraId="09A6C824" w14:textId="77777777" w:rsidTr="001A5AC7">
        <w:tc>
          <w:tcPr>
            <w:tcW w:w="2498" w:type="pct"/>
            <w:gridSpan w:val="2"/>
            <w:shd w:val="clear" w:color="auto" w:fill="auto"/>
          </w:tcPr>
          <w:p w14:paraId="2FCDD45B" w14:textId="77777777" w:rsidR="00293CD1" w:rsidRPr="00111BD0" w:rsidRDefault="00293CD1" w:rsidP="00293CD1">
            <w:pPr>
              <w:pStyle w:val="BodyText"/>
              <w:kinsoku w:val="0"/>
              <w:overflowPunct w:val="0"/>
              <w:jc w:val="both"/>
              <w:rPr>
                <w:noProof/>
                <w:sz w:val="22"/>
                <w:szCs w:val="22"/>
                <w:lang w:val="en-GB"/>
              </w:rPr>
            </w:pPr>
            <w:r w:rsidRPr="00111BD0">
              <w:rPr>
                <w:noProof/>
                <w:sz w:val="22"/>
                <w:szCs w:val="22"/>
                <w:lang w:val="en-GB"/>
              </w:rPr>
              <w:t>Date Transport</w:t>
            </w:r>
          </w:p>
        </w:tc>
        <w:tc>
          <w:tcPr>
            <w:tcW w:w="2502" w:type="pct"/>
            <w:shd w:val="clear" w:color="auto" w:fill="auto"/>
          </w:tcPr>
          <w:p w14:paraId="06586EFE" w14:textId="29FB3EB3" w:rsidR="00293CD1" w:rsidRPr="00111BD0" w:rsidRDefault="00293CD1" w:rsidP="00293CD1">
            <w:pPr>
              <w:pStyle w:val="BodyText"/>
              <w:kinsoku w:val="0"/>
              <w:overflowPunct w:val="0"/>
              <w:jc w:val="both"/>
              <w:rPr>
                <w:noProof/>
                <w:sz w:val="22"/>
                <w:szCs w:val="22"/>
              </w:rPr>
            </w:pPr>
            <w:r w:rsidRPr="00111BD0">
              <w:rPr>
                <w:sz w:val="22"/>
                <w:szCs w:val="22"/>
              </w:rPr>
              <w:t>Nosūtīšanas datums</w:t>
            </w:r>
          </w:p>
        </w:tc>
      </w:tr>
      <w:tr w:rsidR="00293CD1" w:rsidRPr="00111BD0" w14:paraId="5A090348" w14:textId="77777777" w:rsidTr="001A5AC7">
        <w:tc>
          <w:tcPr>
            <w:tcW w:w="2498" w:type="pct"/>
            <w:gridSpan w:val="2"/>
            <w:shd w:val="clear" w:color="auto" w:fill="auto"/>
          </w:tcPr>
          <w:p w14:paraId="5E58B397" w14:textId="77777777" w:rsidR="00293CD1" w:rsidRPr="00111BD0" w:rsidRDefault="00293CD1" w:rsidP="00293CD1">
            <w:pPr>
              <w:pStyle w:val="BodyText"/>
              <w:kinsoku w:val="0"/>
              <w:overflowPunct w:val="0"/>
              <w:jc w:val="both"/>
              <w:rPr>
                <w:noProof/>
                <w:sz w:val="22"/>
                <w:szCs w:val="22"/>
                <w:lang w:val="en-GB"/>
              </w:rPr>
            </w:pPr>
            <w:r w:rsidRPr="00111BD0">
              <w:rPr>
                <w:noProof/>
                <w:sz w:val="22"/>
                <w:szCs w:val="22"/>
                <w:lang w:val="en-GB"/>
              </w:rPr>
              <w:t>Unload</w:t>
            </w:r>
          </w:p>
        </w:tc>
        <w:tc>
          <w:tcPr>
            <w:tcW w:w="2502" w:type="pct"/>
            <w:shd w:val="clear" w:color="auto" w:fill="auto"/>
          </w:tcPr>
          <w:p w14:paraId="0BEE8FA2" w14:textId="0DAE286A" w:rsidR="00293CD1" w:rsidRPr="00111BD0" w:rsidRDefault="00293CD1" w:rsidP="00293CD1">
            <w:pPr>
              <w:pStyle w:val="BodyText"/>
              <w:kinsoku w:val="0"/>
              <w:overflowPunct w:val="0"/>
              <w:jc w:val="both"/>
              <w:rPr>
                <w:noProof/>
                <w:sz w:val="22"/>
                <w:szCs w:val="22"/>
              </w:rPr>
            </w:pPr>
            <w:r w:rsidRPr="00111BD0">
              <w:rPr>
                <w:sz w:val="22"/>
                <w:szCs w:val="22"/>
              </w:rPr>
              <w:t>Izkraušana</w:t>
            </w:r>
          </w:p>
        </w:tc>
      </w:tr>
      <w:tr w:rsidR="00293CD1" w:rsidRPr="00111BD0" w14:paraId="645749A6" w14:textId="77777777" w:rsidTr="001A5AC7">
        <w:tc>
          <w:tcPr>
            <w:tcW w:w="2498" w:type="pct"/>
            <w:gridSpan w:val="2"/>
            <w:shd w:val="clear" w:color="auto" w:fill="auto"/>
          </w:tcPr>
          <w:p w14:paraId="26CFBB4C" w14:textId="77777777" w:rsidR="00293CD1" w:rsidRPr="00111BD0" w:rsidRDefault="00293CD1" w:rsidP="00293CD1">
            <w:pPr>
              <w:pStyle w:val="BodyText"/>
              <w:kinsoku w:val="0"/>
              <w:overflowPunct w:val="0"/>
              <w:jc w:val="both"/>
              <w:rPr>
                <w:noProof/>
                <w:sz w:val="22"/>
                <w:szCs w:val="22"/>
                <w:lang w:val="en-GB"/>
              </w:rPr>
            </w:pPr>
            <w:r w:rsidRPr="00111BD0">
              <w:rPr>
                <w:noProof/>
                <w:sz w:val="22"/>
                <w:szCs w:val="22"/>
                <w:lang w:val="en-GB"/>
              </w:rPr>
              <w:t>Size 130 x 90 mm</w:t>
            </w:r>
          </w:p>
        </w:tc>
        <w:tc>
          <w:tcPr>
            <w:tcW w:w="2502" w:type="pct"/>
            <w:shd w:val="clear" w:color="auto" w:fill="auto"/>
          </w:tcPr>
          <w:p w14:paraId="0A5119CB" w14:textId="5DA18B14" w:rsidR="00293CD1" w:rsidRPr="00111BD0" w:rsidRDefault="00293CD1" w:rsidP="00293CD1">
            <w:pPr>
              <w:pStyle w:val="BodyText"/>
              <w:kinsoku w:val="0"/>
              <w:overflowPunct w:val="0"/>
              <w:jc w:val="both"/>
              <w:rPr>
                <w:noProof/>
                <w:sz w:val="22"/>
                <w:szCs w:val="22"/>
              </w:rPr>
            </w:pPr>
            <w:r w:rsidRPr="00111BD0">
              <w:rPr>
                <w:sz w:val="22"/>
                <w:szCs w:val="22"/>
              </w:rPr>
              <w:t>Izmērs – 130 x 90 mm</w:t>
            </w:r>
          </w:p>
        </w:tc>
      </w:tr>
    </w:tbl>
    <w:p w14:paraId="432B9620" w14:textId="77777777" w:rsidR="003537D2" w:rsidRDefault="003537D2" w:rsidP="0025224A">
      <w:pPr>
        <w:pStyle w:val="BodyText"/>
        <w:rPr>
          <w:noProof/>
          <w:lang w:val="en-GB"/>
        </w:rPr>
      </w:pPr>
    </w:p>
    <w:p w14:paraId="62A64D4A" w14:textId="235F3E44" w:rsidR="003537D2" w:rsidRDefault="003537D2" w:rsidP="00231088">
      <w:pPr>
        <w:widowControl/>
        <w:autoSpaceDE/>
        <w:autoSpaceDN/>
        <w:adjustRightInd/>
        <w:spacing w:line="259" w:lineRule="auto"/>
        <w:rPr>
          <w:noProof/>
          <w:lang w:val="en-GB"/>
        </w:rPr>
      </w:pPr>
      <w:r>
        <w:br w:type="page"/>
      </w:r>
    </w:p>
    <w:p w14:paraId="155570C0" w14:textId="77777777" w:rsidR="00231088" w:rsidRDefault="00724608" w:rsidP="0025224A">
      <w:pPr>
        <w:pStyle w:val="BodyText"/>
      </w:pPr>
      <w:r>
        <w:pict w14:anchorId="631218B0">
          <v:shape id="Attēls 22" o:spid="_x0000_i1149" type="#_x0000_t75" style="width:454.2pt;height:284.4pt;visibility:visible">
            <v:imagedata r:id="rId134" o:title="" cropbottom="20220f"/>
          </v:shape>
        </w:pict>
      </w:r>
    </w:p>
    <w:p w14:paraId="20F00765" w14:textId="09D33777" w:rsidR="003537D2" w:rsidRDefault="003537D2" w:rsidP="0025224A">
      <w:pPr>
        <w:pStyle w:val="BodyText"/>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51"/>
        <w:gridCol w:w="11"/>
        <w:gridCol w:w="4569"/>
      </w:tblGrid>
      <w:tr w:rsidR="00E71EAC" w:rsidRPr="00FE2F9D" w14:paraId="19B76513" w14:textId="77777777" w:rsidTr="005063FA">
        <w:tc>
          <w:tcPr>
            <w:tcW w:w="2492" w:type="pct"/>
            <w:shd w:val="clear" w:color="auto" w:fill="auto"/>
          </w:tcPr>
          <w:p w14:paraId="16E09C1B" w14:textId="77777777" w:rsidR="00E71EAC" w:rsidRPr="00FE2F9D" w:rsidRDefault="00E71EAC" w:rsidP="001A5AC7">
            <w:pPr>
              <w:pStyle w:val="BodyText"/>
              <w:keepNext/>
              <w:kinsoku w:val="0"/>
              <w:overflowPunct w:val="0"/>
              <w:jc w:val="center"/>
              <w:rPr>
                <w:b/>
                <w:bCs/>
                <w:noProof/>
                <w:sz w:val="22"/>
                <w:szCs w:val="22"/>
                <w:lang w:val="en-GB"/>
              </w:rPr>
            </w:pPr>
            <w:r w:rsidRPr="00FE2F9D">
              <w:rPr>
                <w:b/>
                <w:bCs/>
                <w:noProof/>
                <w:sz w:val="22"/>
                <w:szCs w:val="22"/>
                <w:lang w:val="en-GB"/>
              </w:rPr>
              <w:t>Angļu val.</w:t>
            </w:r>
          </w:p>
        </w:tc>
        <w:tc>
          <w:tcPr>
            <w:tcW w:w="2508" w:type="pct"/>
            <w:gridSpan w:val="2"/>
            <w:shd w:val="clear" w:color="auto" w:fill="auto"/>
          </w:tcPr>
          <w:p w14:paraId="41D16909" w14:textId="77777777" w:rsidR="00E71EAC" w:rsidRPr="00FE2F9D" w:rsidRDefault="00E71EAC" w:rsidP="001A5AC7">
            <w:pPr>
              <w:pStyle w:val="BodyText"/>
              <w:keepNext/>
              <w:kinsoku w:val="0"/>
              <w:overflowPunct w:val="0"/>
              <w:jc w:val="center"/>
              <w:rPr>
                <w:b/>
                <w:bCs/>
                <w:sz w:val="22"/>
                <w:szCs w:val="22"/>
              </w:rPr>
            </w:pPr>
            <w:r w:rsidRPr="00FE2F9D">
              <w:rPr>
                <w:b/>
                <w:bCs/>
                <w:sz w:val="22"/>
                <w:szCs w:val="22"/>
              </w:rPr>
              <w:t>Latviešu val.</w:t>
            </w:r>
          </w:p>
        </w:tc>
      </w:tr>
      <w:tr w:rsidR="00E71EAC" w:rsidRPr="00FE2F9D" w14:paraId="3D3E073A" w14:textId="77777777" w:rsidTr="005063FA">
        <w:tc>
          <w:tcPr>
            <w:tcW w:w="2498" w:type="pct"/>
            <w:gridSpan w:val="2"/>
            <w:shd w:val="clear" w:color="auto" w:fill="auto"/>
          </w:tcPr>
          <w:p w14:paraId="2BAD4579" w14:textId="77777777" w:rsidR="00E71EAC" w:rsidRPr="00FE2F9D" w:rsidRDefault="00E71EAC" w:rsidP="001A5AC7">
            <w:pPr>
              <w:pStyle w:val="BodyText"/>
              <w:kinsoku w:val="0"/>
              <w:overflowPunct w:val="0"/>
              <w:jc w:val="both"/>
              <w:rPr>
                <w:b/>
                <w:noProof/>
                <w:sz w:val="22"/>
                <w:szCs w:val="22"/>
                <w:lang w:val="en-GB"/>
              </w:rPr>
            </w:pPr>
            <w:r w:rsidRPr="00FE2F9D">
              <w:rPr>
                <w:b/>
                <w:noProof/>
                <w:sz w:val="22"/>
                <w:szCs w:val="22"/>
                <w:lang w:val="en-GB"/>
              </w:rPr>
              <w:t>PARCELS</w:t>
            </w:r>
          </w:p>
        </w:tc>
        <w:tc>
          <w:tcPr>
            <w:tcW w:w="2502" w:type="pct"/>
            <w:shd w:val="clear" w:color="auto" w:fill="auto"/>
          </w:tcPr>
          <w:p w14:paraId="314EF5F2" w14:textId="77777777" w:rsidR="00E71EAC" w:rsidRPr="00FE2F9D" w:rsidRDefault="00E71EAC" w:rsidP="001A5AC7">
            <w:pPr>
              <w:pStyle w:val="BodyText"/>
              <w:kinsoku w:val="0"/>
              <w:overflowPunct w:val="0"/>
              <w:jc w:val="both"/>
              <w:rPr>
                <w:b/>
                <w:noProof/>
                <w:sz w:val="22"/>
                <w:szCs w:val="22"/>
              </w:rPr>
            </w:pPr>
            <w:r w:rsidRPr="00FE2F9D">
              <w:rPr>
                <w:b/>
                <w:sz w:val="22"/>
                <w:szCs w:val="22"/>
              </w:rPr>
              <w:t>PASTA PAKAS</w:t>
            </w:r>
          </w:p>
        </w:tc>
      </w:tr>
      <w:tr w:rsidR="003D72B3" w:rsidRPr="00FE2F9D" w14:paraId="69E33DB3" w14:textId="77777777" w:rsidTr="005063FA">
        <w:tc>
          <w:tcPr>
            <w:tcW w:w="2498" w:type="pct"/>
            <w:gridSpan w:val="2"/>
            <w:shd w:val="clear" w:color="auto" w:fill="auto"/>
          </w:tcPr>
          <w:p w14:paraId="0FA80C66" w14:textId="77777777" w:rsidR="003D72B3" w:rsidRPr="00FE2F9D" w:rsidRDefault="003D72B3" w:rsidP="003D72B3">
            <w:pPr>
              <w:pStyle w:val="BodyText"/>
              <w:kinsoku w:val="0"/>
              <w:overflowPunct w:val="0"/>
              <w:jc w:val="both"/>
              <w:rPr>
                <w:b/>
                <w:noProof/>
                <w:sz w:val="22"/>
                <w:szCs w:val="22"/>
                <w:lang w:val="en-GB"/>
              </w:rPr>
            </w:pPr>
            <w:r w:rsidRPr="00FE2F9D">
              <w:rPr>
                <w:b/>
                <w:noProof/>
                <w:sz w:val="22"/>
                <w:szCs w:val="22"/>
                <w:lang w:val="en-GB"/>
              </w:rPr>
              <w:t>Airmail</w:t>
            </w:r>
          </w:p>
        </w:tc>
        <w:tc>
          <w:tcPr>
            <w:tcW w:w="2502" w:type="pct"/>
            <w:shd w:val="clear" w:color="auto" w:fill="auto"/>
          </w:tcPr>
          <w:p w14:paraId="3CF04DBE" w14:textId="5F2AB8ED" w:rsidR="003D72B3" w:rsidRPr="00FE2F9D" w:rsidRDefault="003D72B3" w:rsidP="003D72B3">
            <w:pPr>
              <w:pStyle w:val="BodyText"/>
              <w:kinsoku w:val="0"/>
              <w:overflowPunct w:val="0"/>
              <w:jc w:val="both"/>
              <w:rPr>
                <w:b/>
                <w:bCs/>
                <w:noProof/>
                <w:sz w:val="22"/>
                <w:szCs w:val="22"/>
              </w:rPr>
            </w:pPr>
            <w:r w:rsidRPr="00FE2F9D">
              <w:rPr>
                <w:b/>
                <w:bCs/>
                <w:sz w:val="22"/>
                <w:szCs w:val="22"/>
              </w:rPr>
              <w:t>Aviopasts</w:t>
            </w:r>
          </w:p>
        </w:tc>
      </w:tr>
      <w:tr w:rsidR="003D72B3" w:rsidRPr="00FE2F9D" w14:paraId="6EB22897" w14:textId="77777777" w:rsidTr="005063FA">
        <w:tc>
          <w:tcPr>
            <w:tcW w:w="2498" w:type="pct"/>
            <w:gridSpan w:val="2"/>
            <w:shd w:val="clear" w:color="auto" w:fill="auto"/>
          </w:tcPr>
          <w:p w14:paraId="4DC2E766" w14:textId="77777777" w:rsidR="003D72B3" w:rsidRPr="00FE2F9D" w:rsidRDefault="003D72B3" w:rsidP="003D72B3">
            <w:pPr>
              <w:pStyle w:val="BodyText"/>
              <w:kinsoku w:val="0"/>
              <w:overflowPunct w:val="0"/>
              <w:jc w:val="both"/>
              <w:rPr>
                <w:b/>
                <w:noProof/>
                <w:sz w:val="22"/>
                <w:szCs w:val="22"/>
                <w:lang w:val="en-GB"/>
              </w:rPr>
            </w:pPr>
            <w:r w:rsidRPr="00FE2F9D">
              <w:rPr>
                <w:b/>
                <w:noProof/>
                <w:sz w:val="22"/>
                <w:szCs w:val="22"/>
                <w:lang w:val="en-GB"/>
              </w:rPr>
              <w:t>CP 84</w:t>
            </w:r>
          </w:p>
        </w:tc>
        <w:tc>
          <w:tcPr>
            <w:tcW w:w="2502" w:type="pct"/>
            <w:shd w:val="clear" w:color="auto" w:fill="auto"/>
          </w:tcPr>
          <w:p w14:paraId="4934190F" w14:textId="38E6B0D4" w:rsidR="003D72B3" w:rsidRPr="00FE2F9D" w:rsidRDefault="003D72B3" w:rsidP="003D72B3">
            <w:pPr>
              <w:pStyle w:val="BodyText"/>
              <w:kinsoku w:val="0"/>
              <w:overflowPunct w:val="0"/>
              <w:jc w:val="both"/>
              <w:rPr>
                <w:b/>
                <w:bCs/>
                <w:noProof/>
                <w:sz w:val="22"/>
                <w:szCs w:val="22"/>
              </w:rPr>
            </w:pPr>
            <w:r w:rsidRPr="00FE2F9D">
              <w:rPr>
                <w:b/>
                <w:bCs/>
                <w:sz w:val="22"/>
                <w:szCs w:val="22"/>
              </w:rPr>
              <w:t>CP 84</w:t>
            </w:r>
          </w:p>
        </w:tc>
      </w:tr>
      <w:tr w:rsidR="00E71EAC" w:rsidRPr="00FE2F9D" w14:paraId="582DE360" w14:textId="77777777" w:rsidTr="005063FA">
        <w:tc>
          <w:tcPr>
            <w:tcW w:w="2498" w:type="pct"/>
            <w:gridSpan w:val="2"/>
            <w:shd w:val="clear" w:color="auto" w:fill="auto"/>
          </w:tcPr>
          <w:p w14:paraId="43CC2862" w14:textId="77777777" w:rsidR="00E71EAC" w:rsidRPr="00FE2F9D" w:rsidRDefault="00E71EAC" w:rsidP="001A5AC7">
            <w:pPr>
              <w:pStyle w:val="BodyText"/>
              <w:kinsoku w:val="0"/>
              <w:overflowPunct w:val="0"/>
              <w:jc w:val="both"/>
              <w:rPr>
                <w:b/>
                <w:noProof/>
                <w:sz w:val="22"/>
                <w:szCs w:val="22"/>
                <w:lang w:val="en-GB"/>
              </w:rPr>
            </w:pPr>
            <w:r w:rsidRPr="00FE2F9D">
              <w:rPr>
                <w:b/>
                <w:noProof/>
                <w:sz w:val="22"/>
                <w:szCs w:val="22"/>
                <w:lang w:val="en-GB"/>
              </w:rPr>
              <w:t>Posts</w:t>
            </w:r>
          </w:p>
        </w:tc>
        <w:tc>
          <w:tcPr>
            <w:tcW w:w="2502" w:type="pct"/>
            <w:shd w:val="clear" w:color="auto" w:fill="auto"/>
          </w:tcPr>
          <w:p w14:paraId="0A361770" w14:textId="1B62BCB8" w:rsidR="00E71EAC" w:rsidRPr="00FE2F9D" w:rsidRDefault="00E71EAC" w:rsidP="001A5AC7">
            <w:pPr>
              <w:pStyle w:val="BodyText"/>
              <w:kinsoku w:val="0"/>
              <w:overflowPunct w:val="0"/>
              <w:jc w:val="both"/>
              <w:rPr>
                <w:b/>
                <w:noProof/>
                <w:sz w:val="22"/>
                <w:szCs w:val="22"/>
              </w:rPr>
            </w:pPr>
            <w:r w:rsidRPr="00FE2F9D">
              <w:rPr>
                <w:b/>
                <w:sz w:val="22"/>
                <w:szCs w:val="22"/>
              </w:rPr>
              <w:t>Past</w:t>
            </w:r>
            <w:r w:rsidR="000605A7" w:rsidRPr="00FE2F9D">
              <w:rPr>
                <w:b/>
                <w:sz w:val="22"/>
                <w:szCs w:val="22"/>
              </w:rPr>
              <w:t>s</w:t>
            </w:r>
          </w:p>
        </w:tc>
      </w:tr>
      <w:tr w:rsidR="00E71EAC" w:rsidRPr="00FE2F9D" w14:paraId="48605079" w14:textId="77777777" w:rsidTr="005063FA">
        <w:tc>
          <w:tcPr>
            <w:tcW w:w="2498" w:type="pct"/>
            <w:gridSpan w:val="2"/>
            <w:shd w:val="clear" w:color="auto" w:fill="auto"/>
          </w:tcPr>
          <w:p w14:paraId="7378C2D9" w14:textId="77777777" w:rsidR="00E71EAC" w:rsidRPr="00FE2F9D" w:rsidRDefault="00E71EAC" w:rsidP="001A5AC7">
            <w:pPr>
              <w:pStyle w:val="BodyText"/>
              <w:kinsoku w:val="0"/>
              <w:overflowPunct w:val="0"/>
              <w:jc w:val="both"/>
              <w:rPr>
                <w:noProof/>
                <w:sz w:val="22"/>
                <w:szCs w:val="22"/>
                <w:lang w:val="en-GB"/>
              </w:rPr>
            </w:pPr>
            <w:r w:rsidRPr="00FE2F9D">
              <w:rPr>
                <w:noProof/>
                <w:sz w:val="22"/>
                <w:szCs w:val="22"/>
                <w:lang w:val="en-GB"/>
              </w:rPr>
              <w:t>From</w:t>
            </w:r>
          </w:p>
        </w:tc>
        <w:tc>
          <w:tcPr>
            <w:tcW w:w="2502" w:type="pct"/>
            <w:shd w:val="clear" w:color="auto" w:fill="auto"/>
          </w:tcPr>
          <w:p w14:paraId="7AD7EB06" w14:textId="77777777" w:rsidR="00E71EAC" w:rsidRPr="00FE2F9D" w:rsidRDefault="00E71EAC" w:rsidP="001A5AC7">
            <w:pPr>
              <w:pStyle w:val="BodyText"/>
              <w:kinsoku w:val="0"/>
              <w:overflowPunct w:val="0"/>
              <w:jc w:val="both"/>
              <w:rPr>
                <w:noProof/>
                <w:sz w:val="22"/>
                <w:szCs w:val="22"/>
              </w:rPr>
            </w:pPr>
            <w:r w:rsidRPr="00FE2F9D">
              <w:rPr>
                <w:sz w:val="22"/>
                <w:szCs w:val="22"/>
              </w:rPr>
              <w:t>No</w:t>
            </w:r>
          </w:p>
        </w:tc>
      </w:tr>
      <w:tr w:rsidR="00E71EAC" w:rsidRPr="00FE2F9D" w14:paraId="146DEE6B" w14:textId="77777777" w:rsidTr="005063FA">
        <w:tc>
          <w:tcPr>
            <w:tcW w:w="2498" w:type="pct"/>
            <w:gridSpan w:val="2"/>
            <w:shd w:val="clear" w:color="auto" w:fill="auto"/>
          </w:tcPr>
          <w:p w14:paraId="31FBFF36" w14:textId="77777777" w:rsidR="00E71EAC" w:rsidRPr="00FE2F9D" w:rsidRDefault="00E71EAC" w:rsidP="001A5AC7">
            <w:pPr>
              <w:pStyle w:val="BodyText"/>
              <w:kinsoku w:val="0"/>
              <w:overflowPunct w:val="0"/>
              <w:jc w:val="both"/>
              <w:rPr>
                <w:noProof/>
                <w:sz w:val="22"/>
                <w:szCs w:val="22"/>
                <w:lang w:val="en-GB"/>
              </w:rPr>
            </w:pPr>
            <w:r w:rsidRPr="00FE2F9D">
              <w:rPr>
                <w:noProof/>
                <w:sz w:val="22"/>
                <w:szCs w:val="22"/>
                <w:lang w:val="en-GB"/>
              </w:rPr>
              <w:t>Disp. type</w:t>
            </w:r>
          </w:p>
        </w:tc>
        <w:tc>
          <w:tcPr>
            <w:tcW w:w="2502" w:type="pct"/>
            <w:shd w:val="clear" w:color="auto" w:fill="auto"/>
          </w:tcPr>
          <w:p w14:paraId="2B7A7882" w14:textId="32B7031A" w:rsidR="00E71EAC" w:rsidRPr="00FE2F9D" w:rsidRDefault="000605A7" w:rsidP="001A5AC7">
            <w:pPr>
              <w:pStyle w:val="BodyText"/>
              <w:kinsoku w:val="0"/>
              <w:overflowPunct w:val="0"/>
              <w:jc w:val="both"/>
              <w:rPr>
                <w:noProof/>
                <w:sz w:val="22"/>
                <w:szCs w:val="22"/>
              </w:rPr>
            </w:pPr>
            <w:r w:rsidRPr="00FE2F9D">
              <w:rPr>
                <w:sz w:val="22"/>
                <w:szCs w:val="22"/>
              </w:rPr>
              <w:t>Dep. veids</w:t>
            </w:r>
          </w:p>
        </w:tc>
      </w:tr>
      <w:tr w:rsidR="00E71EAC" w:rsidRPr="00FE2F9D" w14:paraId="09E8C896" w14:textId="77777777" w:rsidTr="005063FA">
        <w:tc>
          <w:tcPr>
            <w:tcW w:w="2498" w:type="pct"/>
            <w:gridSpan w:val="2"/>
            <w:shd w:val="clear" w:color="auto" w:fill="auto"/>
          </w:tcPr>
          <w:p w14:paraId="58603485" w14:textId="77777777" w:rsidR="00E71EAC" w:rsidRPr="00FE2F9D" w:rsidRDefault="00E71EAC" w:rsidP="001A5AC7">
            <w:pPr>
              <w:pStyle w:val="BodyText"/>
              <w:kinsoku w:val="0"/>
              <w:overflowPunct w:val="0"/>
              <w:jc w:val="both"/>
              <w:rPr>
                <w:noProof/>
                <w:sz w:val="22"/>
                <w:szCs w:val="22"/>
                <w:lang w:val="en-GB"/>
              </w:rPr>
            </w:pPr>
            <w:r w:rsidRPr="00FE2F9D">
              <w:rPr>
                <w:noProof/>
                <w:sz w:val="22"/>
                <w:szCs w:val="22"/>
                <w:lang w:val="en-GB"/>
              </w:rPr>
              <w:t>Disp. No.</w:t>
            </w:r>
          </w:p>
        </w:tc>
        <w:tc>
          <w:tcPr>
            <w:tcW w:w="2502" w:type="pct"/>
            <w:shd w:val="clear" w:color="auto" w:fill="auto"/>
          </w:tcPr>
          <w:p w14:paraId="7DCBAE40" w14:textId="54EB7818" w:rsidR="00E71EAC" w:rsidRPr="00FE2F9D" w:rsidRDefault="00F82376" w:rsidP="001A5AC7">
            <w:pPr>
              <w:pStyle w:val="BodyText"/>
              <w:kinsoku w:val="0"/>
              <w:overflowPunct w:val="0"/>
              <w:jc w:val="both"/>
              <w:rPr>
                <w:noProof/>
                <w:sz w:val="22"/>
                <w:szCs w:val="22"/>
              </w:rPr>
            </w:pPr>
            <w:r w:rsidRPr="00FE2F9D">
              <w:rPr>
                <w:sz w:val="22"/>
                <w:szCs w:val="22"/>
              </w:rPr>
              <w:t>Dep</w:t>
            </w:r>
            <w:r w:rsidR="00E71EAC" w:rsidRPr="00FE2F9D">
              <w:rPr>
                <w:sz w:val="22"/>
                <w:szCs w:val="22"/>
              </w:rPr>
              <w:t>. Nr.</w:t>
            </w:r>
          </w:p>
        </w:tc>
      </w:tr>
      <w:tr w:rsidR="00E71EAC" w:rsidRPr="00FE2F9D" w14:paraId="35045578" w14:textId="77777777" w:rsidTr="005063FA">
        <w:tc>
          <w:tcPr>
            <w:tcW w:w="2498" w:type="pct"/>
            <w:gridSpan w:val="2"/>
            <w:shd w:val="clear" w:color="auto" w:fill="auto"/>
          </w:tcPr>
          <w:p w14:paraId="4263D55E" w14:textId="77777777" w:rsidR="00E71EAC" w:rsidRPr="00FE2F9D" w:rsidRDefault="00E71EAC" w:rsidP="001A5AC7">
            <w:pPr>
              <w:pStyle w:val="BodyText"/>
              <w:kinsoku w:val="0"/>
              <w:overflowPunct w:val="0"/>
              <w:jc w:val="both"/>
              <w:rPr>
                <w:noProof/>
                <w:sz w:val="22"/>
                <w:szCs w:val="22"/>
                <w:lang w:val="en-GB"/>
              </w:rPr>
            </w:pPr>
            <w:r w:rsidRPr="00FE2F9D">
              <w:rPr>
                <w:noProof/>
                <w:sz w:val="22"/>
                <w:szCs w:val="22"/>
                <w:lang w:val="en-GB"/>
              </w:rPr>
              <w:t>Date</w:t>
            </w:r>
          </w:p>
        </w:tc>
        <w:tc>
          <w:tcPr>
            <w:tcW w:w="2502" w:type="pct"/>
            <w:shd w:val="clear" w:color="auto" w:fill="auto"/>
          </w:tcPr>
          <w:p w14:paraId="0AFD5DCE" w14:textId="77777777" w:rsidR="00E71EAC" w:rsidRPr="00FE2F9D" w:rsidRDefault="00E71EAC" w:rsidP="001A5AC7">
            <w:pPr>
              <w:pStyle w:val="BodyText"/>
              <w:kinsoku w:val="0"/>
              <w:overflowPunct w:val="0"/>
              <w:jc w:val="both"/>
              <w:rPr>
                <w:noProof/>
                <w:sz w:val="22"/>
                <w:szCs w:val="22"/>
              </w:rPr>
            </w:pPr>
            <w:r w:rsidRPr="00FE2F9D">
              <w:rPr>
                <w:sz w:val="22"/>
                <w:szCs w:val="22"/>
              </w:rPr>
              <w:t>Datums</w:t>
            </w:r>
          </w:p>
        </w:tc>
      </w:tr>
      <w:tr w:rsidR="00E71EAC" w:rsidRPr="00FE2F9D" w14:paraId="48491459" w14:textId="77777777" w:rsidTr="005063FA">
        <w:tc>
          <w:tcPr>
            <w:tcW w:w="2498" w:type="pct"/>
            <w:gridSpan w:val="2"/>
            <w:shd w:val="clear" w:color="auto" w:fill="auto"/>
          </w:tcPr>
          <w:p w14:paraId="024FA7D3" w14:textId="77777777" w:rsidR="00E71EAC" w:rsidRPr="00FE2F9D" w:rsidRDefault="00E71EAC" w:rsidP="001A5AC7">
            <w:pPr>
              <w:pStyle w:val="BodyText"/>
              <w:kinsoku w:val="0"/>
              <w:overflowPunct w:val="0"/>
              <w:jc w:val="both"/>
              <w:rPr>
                <w:noProof/>
                <w:sz w:val="22"/>
                <w:szCs w:val="22"/>
                <w:lang w:val="en-GB"/>
              </w:rPr>
            </w:pPr>
            <w:r w:rsidRPr="00FE2F9D">
              <w:rPr>
                <w:noProof/>
                <w:sz w:val="22"/>
                <w:szCs w:val="22"/>
                <w:lang w:val="en-GB"/>
              </w:rPr>
              <w:t>Rec. type</w:t>
            </w:r>
          </w:p>
        </w:tc>
        <w:tc>
          <w:tcPr>
            <w:tcW w:w="2502" w:type="pct"/>
            <w:shd w:val="clear" w:color="auto" w:fill="auto"/>
          </w:tcPr>
          <w:p w14:paraId="44E60B37" w14:textId="77777777" w:rsidR="00E71EAC" w:rsidRPr="00FE2F9D" w:rsidRDefault="00E71EAC" w:rsidP="001A5AC7">
            <w:pPr>
              <w:pStyle w:val="BodyText"/>
              <w:kinsoku w:val="0"/>
              <w:overflowPunct w:val="0"/>
              <w:jc w:val="both"/>
              <w:rPr>
                <w:noProof/>
                <w:sz w:val="22"/>
                <w:szCs w:val="22"/>
              </w:rPr>
            </w:pPr>
            <w:r w:rsidRPr="00FE2F9D">
              <w:rPr>
                <w:sz w:val="22"/>
                <w:szCs w:val="22"/>
              </w:rPr>
              <w:t>Taras veids</w:t>
            </w:r>
          </w:p>
        </w:tc>
      </w:tr>
      <w:tr w:rsidR="00E71EAC" w:rsidRPr="00FE2F9D" w14:paraId="521F6371" w14:textId="77777777" w:rsidTr="005063FA">
        <w:tc>
          <w:tcPr>
            <w:tcW w:w="2498" w:type="pct"/>
            <w:gridSpan w:val="2"/>
            <w:shd w:val="clear" w:color="auto" w:fill="auto"/>
          </w:tcPr>
          <w:p w14:paraId="369E833C" w14:textId="77777777" w:rsidR="00E71EAC" w:rsidRPr="00FE2F9D" w:rsidRDefault="00E71EAC" w:rsidP="001A5AC7">
            <w:pPr>
              <w:pStyle w:val="BodyText"/>
              <w:kinsoku w:val="0"/>
              <w:overflowPunct w:val="0"/>
              <w:jc w:val="both"/>
              <w:rPr>
                <w:noProof/>
                <w:sz w:val="22"/>
                <w:szCs w:val="22"/>
                <w:lang w:val="en-GB"/>
              </w:rPr>
            </w:pPr>
            <w:r w:rsidRPr="00FE2F9D">
              <w:rPr>
                <w:noProof/>
                <w:sz w:val="22"/>
                <w:szCs w:val="22"/>
                <w:lang w:val="en-GB"/>
              </w:rPr>
              <w:t>Rec. No.</w:t>
            </w:r>
          </w:p>
        </w:tc>
        <w:tc>
          <w:tcPr>
            <w:tcW w:w="2502" w:type="pct"/>
            <w:shd w:val="clear" w:color="auto" w:fill="auto"/>
          </w:tcPr>
          <w:p w14:paraId="7A1D53A9" w14:textId="77777777" w:rsidR="00E71EAC" w:rsidRPr="00FE2F9D" w:rsidRDefault="00E71EAC" w:rsidP="001A5AC7">
            <w:pPr>
              <w:pStyle w:val="BodyText"/>
              <w:kinsoku w:val="0"/>
              <w:overflowPunct w:val="0"/>
              <w:jc w:val="both"/>
              <w:rPr>
                <w:noProof/>
                <w:sz w:val="22"/>
                <w:szCs w:val="22"/>
              </w:rPr>
            </w:pPr>
            <w:r w:rsidRPr="00FE2F9D">
              <w:rPr>
                <w:sz w:val="22"/>
                <w:szCs w:val="22"/>
              </w:rPr>
              <w:t>Taras Nr.</w:t>
            </w:r>
          </w:p>
        </w:tc>
      </w:tr>
      <w:tr w:rsidR="00E71EAC" w:rsidRPr="00FE2F9D" w14:paraId="221D2DB8" w14:textId="77777777" w:rsidTr="005063FA">
        <w:tc>
          <w:tcPr>
            <w:tcW w:w="2498" w:type="pct"/>
            <w:gridSpan w:val="2"/>
            <w:shd w:val="clear" w:color="auto" w:fill="auto"/>
          </w:tcPr>
          <w:p w14:paraId="1936D95E" w14:textId="77777777" w:rsidR="00E71EAC" w:rsidRPr="00FE2F9D" w:rsidRDefault="00E71EAC" w:rsidP="001A5AC7">
            <w:pPr>
              <w:pStyle w:val="BodyText"/>
              <w:kinsoku w:val="0"/>
              <w:overflowPunct w:val="0"/>
              <w:jc w:val="both"/>
              <w:rPr>
                <w:noProof/>
                <w:sz w:val="22"/>
                <w:szCs w:val="22"/>
                <w:lang w:val="en-GB"/>
              </w:rPr>
            </w:pPr>
            <w:r w:rsidRPr="00FE2F9D">
              <w:rPr>
                <w:noProof/>
                <w:sz w:val="22"/>
                <w:szCs w:val="22"/>
                <w:lang w:val="en-GB"/>
              </w:rPr>
              <w:t>Seal</w:t>
            </w:r>
          </w:p>
        </w:tc>
        <w:tc>
          <w:tcPr>
            <w:tcW w:w="2502" w:type="pct"/>
            <w:shd w:val="clear" w:color="auto" w:fill="auto"/>
          </w:tcPr>
          <w:p w14:paraId="683DB387" w14:textId="77777777" w:rsidR="00E71EAC" w:rsidRPr="00FE2F9D" w:rsidRDefault="00E71EAC" w:rsidP="001A5AC7">
            <w:pPr>
              <w:pStyle w:val="BodyText"/>
              <w:kinsoku w:val="0"/>
              <w:overflowPunct w:val="0"/>
              <w:jc w:val="both"/>
              <w:rPr>
                <w:noProof/>
                <w:sz w:val="22"/>
                <w:szCs w:val="22"/>
              </w:rPr>
            </w:pPr>
            <w:r w:rsidRPr="00FE2F9D">
              <w:rPr>
                <w:sz w:val="22"/>
                <w:szCs w:val="22"/>
              </w:rPr>
              <w:t>Zīmogs</w:t>
            </w:r>
          </w:p>
        </w:tc>
      </w:tr>
      <w:tr w:rsidR="00E71EAC" w:rsidRPr="00FE2F9D" w14:paraId="62BFE745" w14:textId="77777777" w:rsidTr="005063FA">
        <w:tc>
          <w:tcPr>
            <w:tcW w:w="2498" w:type="pct"/>
            <w:gridSpan w:val="2"/>
            <w:shd w:val="clear" w:color="auto" w:fill="auto"/>
          </w:tcPr>
          <w:p w14:paraId="546F9FFE" w14:textId="77777777" w:rsidR="00E71EAC" w:rsidRPr="00FE2F9D" w:rsidRDefault="00E71EAC" w:rsidP="001A5AC7">
            <w:pPr>
              <w:pStyle w:val="BodyText"/>
              <w:kinsoku w:val="0"/>
              <w:overflowPunct w:val="0"/>
              <w:jc w:val="both"/>
              <w:rPr>
                <w:noProof/>
                <w:sz w:val="22"/>
                <w:szCs w:val="22"/>
                <w:lang w:val="en-GB"/>
              </w:rPr>
            </w:pPr>
            <w:r w:rsidRPr="00FE2F9D">
              <w:rPr>
                <w:noProof/>
                <w:sz w:val="22"/>
                <w:szCs w:val="22"/>
                <w:lang w:val="en-GB"/>
              </w:rPr>
              <w:t>Rec. subcl.</w:t>
            </w:r>
          </w:p>
        </w:tc>
        <w:tc>
          <w:tcPr>
            <w:tcW w:w="2502" w:type="pct"/>
            <w:shd w:val="clear" w:color="auto" w:fill="auto"/>
          </w:tcPr>
          <w:p w14:paraId="5959BD4C" w14:textId="77777777" w:rsidR="00E71EAC" w:rsidRPr="00FE2F9D" w:rsidRDefault="00E71EAC" w:rsidP="001A5AC7">
            <w:pPr>
              <w:pStyle w:val="BodyText"/>
              <w:kinsoku w:val="0"/>
              <w:overflowPunct w:val="0"/>
              <w:jc w:val="both"/>
              <w:rPr>
                <w:noProof/>
                <w:sz w:val="22"/>
                <w:szCs w:val="22"/>
              </w:rPr>
            </w:pPr>
            <w:r w:rsidRPr="00FE2F9D">
              <w:rPr>
                <w:sz w:val="22"/>
                <w:szCs w:val="22"/>
              </w:rPr>
              <w:t>Taras apakšk.</w:t>
            </w:r>
          </w:p>
        </w:tc>
      </w:tr>
      <w:tr w:rsidR="00E71EAC" w:rsidRPr="00FE2F9D" w14:paraId="29070614" w14:textId="77777777" w:rsidTr="005063FA">
        <w:tc>
          <w:tcPr>
            <w:tcW w:w="2498" w:type="pct"/>
            <w:gridSpan w:val="2"/>
            <w:shd w:val="clear" w:color="auto" w:fill="auto"/>
          </w:tcPr>
          <w:p w14:paraId="77183A06" w14:textId="77777777" w:rsidR="00E71EAC" w:rsidRPr="00FE2F9D" w:rsidRDefault="00E71EAC" w:rsidP="001A5AC7">
            <w:pPr>
              <w:pStyle w:val="BodyText"/>
              <w:kinsoku w:val="0"/>
              <w:overflowPunct w:val="0"/>
              <w:jc w:val="both"/>
              <w:rPr>
                <w:noProof/>
                <w:sz w:val="22"/>
                <w:szCs w:val="22"/>
                <w:lang w:val="en-GB"/>
              </w:rPr>
            </w:pPr>
            <w:r w:rsidRPr="00FE2F9D">
              <w:rPr>
                <w:noProof/>
                <w:sz w:val="22"/>
                <w:szCs w:val="22"/>
                <w:lang w:val="en-GB"/>
              </w:rPr>
              <w:t>No. of items</w:t>
            </w:r>
          </w:p>
        </w:tc>
        <w:tc>
          <w:tcPr>
            <w:tcW w:w="2502" w:type="pct"/>
            <w:shd w:val="clear" w:color="auto" w:fill="auto"/>
          </w:tcPr>
          <w:p w14:paraId="7776F0F6" w14:textId="77777777" w:rsidR="00E71EAC" w:rsidRPr="00FE2F9D" w:rsidRDefault="00E71EAC" w:rsidP="001A5AC7">
            <w:pPr>
              <w:pStyle w:val="BodyText"/>
              <w:kinsoku w:val="0"/>
              <w:overflowPunct w:val="0"/>
              <w:jc w:val="both"/>
              <w:rPr>
                <w:noProof/>
                <w:sz w:val="22"/>
                <w:szCs w:val="22"/>
              </w:rPr>
            </w:pPr>
            <w:r w:rsidRPr="00FE2F9D">
              <w:rPr>
                <w:sz w:val="22"/>
                <w:szCs w:val="22"/>
              </w:rPr>
              <w:t>Sūtījumu sk.</w:t>
            </w:r>
          </w:p>
        </w:tc>
      </w:tr>
      <w:tr w:rsidR="00E71EAC" w:rsidRPr="00FE2F9D" w14:paraId="51B7A511" w14:textId="77777777" w:rsidTr="005063FA">
        <w:tc>
          <w:tcPr>
            <w:tcW w:w="2498" w:type="pct"/>
            <w:gridSpan w:val="2"/>
            <w:shd w:val="clear" w:color="auto" w:fill="auto"/>
          </w:tcPr>
          <w:p w14:paraId="0D80F8B9" w14:textId="77777777" w:rsidR="00E71EAC" w:rsidRPr="00FE2F9D" w:rsidRDefault="00E71EAC" w:rsidP="001A5AC7">
            <w:pPr>
              <w:pStyle w:val="BodyText"/>
              <w:kinsoku w:val="0"/>
              <w:overflowPunct w:val="0"/>
              <w:jc w:val="both"/>
              <w:rPr>
                <w:noProof/>
                <w:sz w:val="22"/>
                <w:szCs w:val="22"/>
                <w:lang w:val="en-GB"/>
              </w:rPr>
            </w:pPr>
            <w:r w:rsidRPr="00FE2F9D">
              <w:rPr>
                <w:noProof/>
                <w:sz w:val="22"/>
                <w:szCs w:val="22"/>
                <w:lang w:val="en-GB"/>
              </w:rPr>
              <w:t>Gross kg</w:t>
            </w:r>
          </w:p>
        </w:tc>
        <w:tc>
          <w:tcPr>
            <w:tcW w:w="2502" w:type="pct"/>
            <w:shd w:val="clear" w:color="auto" w:fill="auto"/>
          </w:tcPr>
          <w:p w14:paraId="27D28150" w14:textId="77777777" w:rsidR="00E71EAC" w:rsidRPr="00FE2F9D" w:rsidRDefault="00E71EAC" w:rsidP="001A5AC7">
            <w:pPr>
              <w:pStyle w:val="BodyText"/>
              <w:kinsoku w:val="0"/>
              <w:overflowPunct w:val="0"/>
              <w:jc w:val="both"/>
              <w:rPr>
                <w:noProof/>
                <w:sz w:val="22"/>
                <w:szCs w:val="22"/>
              </w:rPr>
            </w:pPr>
            <w:r w:rsidRPr="00FE2F9D">
              <w:rPr>
                <w:sz w:val="22"/>
                <w:szCs w:val="22"/>
              </w:rPr>
              <w:t>Bruto kg</w:t>
            </w:r>
          </w:p>
        </w:tc>
      </w:tr>
      <w:tr w:rsidR="00E71EAC" w:rsidRPr="00FE2F9D" w14:paraId="01AF2EF8" w14:textId="77777777" w:rsidTr="005063FA">
        <w:tc>
          <w:tcPr>
            <w:tcW w:w="2498" w:type="pct"/>
            <w:gridSpan w:val="2"/>
            <w:shd w:val="clear" w:color="auto" w:fill="auto"/>
          </w:tcPr>
          <w:p w14:paraId="0D445033" w14:textId="77777777" w:rsidR="00E71EAC" w:rsidRPr="00FE2F9D" w:rsidRDefault="00E71EAC" w:rsidP="001A5AC7">
            <w:pPr>
              <w:pStyle w:val="BodyText"/>
              <w:kinsoku w:val="0"/>
              <w:overflowPunct w:val="0"/>
              <w:jc w:val="both"/>
              <w:rPr>
                <w:noProof/>
                <w:sz w:val="22"/>
                <w:szCs w:val="22"/>
                <w:lang w:val="en-GB"/>
              </w:rPr>
            </w:pPr>
            <w:r w:rsidRPr="00FE2F9D">
              <w:rPr>
                <w:noProof/>
                <w:sz w:val="22"/>
                <w:szCs w:val="22"/>
                <w:lang w:val="en-GB"/>
              </w:rPr>
              <w:t>To</w:t>
            </w:r>
          </w:p>
        </w:tc>
        <w:tc>
          <w:tcPr>
            <w:tcW w:w="2502" w:type="pct"/>
            <w:shd w:val="clear" w:color="auto" w:fill="auto"/>
          </w:tcPr>
          <w:p w14:paraId="10C571E6" w14:textId="77777777" w:rsidR="00E71EAC" w:rsidRPr="00FE2F9D" w:rsidRDefault="00E71EAC" w:rsidP="001A5AC7">
            <w:pPr>
              <w:pStyle w:val="BodyText"/>
              <w:kinsoku w:val="0"/>
              <w:overflowPunct w:val="0"/>
              <w:jc w:val="both"/>
              <w:rPr>
                <w:noProof/>
                <w:sz w:val="22"/>
                <w:szCs w:val="22"/>
              </w:rPr>
            </w:pPr>
            <w:r w:rsidRPr="00FE2F9D">
              <w:rPr>
                <w:sz w:val="22"/>
                <w:szCs w:val="22"/>
              </w:rPr>
              <w:t>Kam</w:t>
            </w:r>
          </w:p>
        </w:tc>
      </w:tr>
      <w:tr w:rsidR="00E71EAC" w:rsidRPr="00FE2F9D" w14:paraId="41E5C23A" w14:textId="77777777" w:rsidTr="005063FA">
        <w:tc>
          <w:tcPr>
            <w:tcW w:w="2498" w:type="pct"/>
            <w:gridSpan w:val="2"/>
            <w:shd w:val="clear" w:color="auto" w:fill="auto"/>
          </w:tcPr>
          <w:p w14:paraId="38A98C3A" w14:textId="77777777" w:rsidR="00E71EAC" w:rsidRPr="00FE2F9D" w:rsidRDefault="00E71EAC" w:rsidP="001A5AC7">
            <w:pPr>
              <w:pStyle w:val="BodyText"/>
              <w:kinsoku w:val="0"/>
              <w:overflowPunct w:val="0"/>
              <w:jc w:val="both"/>
              <w:rPr>
                <w:noProof/>
                <w:sz w:val="22"/>
                <w:szCs w:val="22"/>
                <w:lang w:val="en-GB"/>
              </w:rPr>
            </w:pPr>
            <w:r w:rsidRPr="00FE2F9D">
              <w:rPr>
                <w:noProof/>
                <w:sz w:val="22"/>
                <w:szCs w:val="22"/>
                <w:lang w:val="en-GB"/>
              </w:rPr>
              <w:t>Receptacle ID</w:t>
            </w:r>
          </w:p>
        </w:tc>
        <w:tc>
          <w:tcPr>
            <w:tcW w:w="2502" w:type="pct"/>
            <w:shd w:val="clear" w:color="auto" w:fill="auto"/>
          </w:tcPr>
          <w:p w14:paraId="5B756663" w14:textId="77777777" w:rsidR="00E71EAC" w:rsidRPr="00FE2F9D" w:rsidRDefault="00E71EAC" w:rsidP="001A5AC7">
            <w:pPr>
              <w:pStyle w:val="BodyText"/>
              <w:kinsoku w:val="0"/>
              <w:overflowPunct w:val="0"/>
              <w:jc w:val="both"/>
              <w:rPr>
                <w:noProof/>
                <w:sz w:val="22"/>
                <w:szCs w:val="22"/>
              </w:rPr>
            </w:pPr>
            <w:r w:rsidRPr="00FE2F9D">
              <w:rPr>
                <w:sz w:val="22"/>
                <w:szCs w:val="22"/>
              </w:rPr>
              <w:t>Taras ID</w:t>
            </w:r>
          </w:p>
        </w:tc>
      </w:tr>
      <w:tr w:rsidR="00E71EAC" w:rsidRPr="00FE2F9D" w14:paraId="77535C95" w14:textId="77777777" w:rsidTr="005063FA">
        <w:tc>
          <w:tcPr>
            <w:tcW w:w="2498" w:type="pct"/>
            <w:gridSpan w:val="2"/>
            <w:shd w:val="clear" w:color="auto" w:fill="auto"/>
          </w:tcPr>
          <w:p w14:paraId="2658F1E1" w14:textId="77777777" w:rsidR="00E71EAC" w:rsidRPr="00FE2F9D" w:rsidRDefault="00E71EAC" w:rsidP="001A5AC7">
            <w:pPr>
              <w:pStyle w:val="BodyText"/>
              <w:kinsoku w:val="0"/>
              <w:overflowPunct w:val="0"/>
              <w:jc w:val="both"/>
              <w:rPr>
                <w:noProof/>
                <w:sz w:val="22"/>
                <w:szCs w:val="22"/>
                <w:lang w:val="en-GB"/>
              </w:rPr>
            </w:pPr>
            <w:r w:rsidRPr="00FE2F9D">
              <w:rPr>
                <w:noProof/>
                <w:sz w:val="22"/>
                <w:szCs w:val="22"/>
                <w:lang w:val="en-GB"/>
              </w:rPr>
              <w:t>Date Transport</w:t>
            </w:r>
          </w:p>
        </w:tc>
        <w:tc>
          <w:tcPr>
            <w:tcW w:w="2502" w:type="pct"/>
            <w:shd w:val="clear" w:color="auto" w:fill="auto"/>
          </w:tcPr>
          <w:p w14:paraId="3D44112A" w14:textId="77777777" w:rsidR="00E71EAC" w:rsidRPr="00FE2F9D" w:rsidRDefault="00E71EAC" w:rsidP="001A5AC7">
            <w:pPr>
              <w:pStyle w:val="BodyText"/>
              <w:kinsoku w:val="0"/>
              <w:overflowPunct w:val="0"/>
              <w:jc w:val="both"/>
              <w:rPr>
                <w:noProof/>
                <w:sz w:val="22"/>
                <w:szCs w:val="22"/>
              </w:rPr>
            </w:pPr>
            <w:r w:rsidRPr="00FE2F9D">
              <w:rPr>
                <w:sz w:val="22"/>
                <w:szCs w:val="22"/>
              </w:rPr>
              <w:t>Nosūtīšanas datums</w:t>
            </w:r>
          </w:p>
        </w:tc>
      </w:tr>
      <w:tr w:rsidR="00E71EAC" w:rsidRPr="00FE2F9D" w14:paraId="674DFA37" w14:textId="77777777" w:rsidTr="005063FA">
        <w:tc>
          <w:tcPr>
            <w:tcW w:w="2498" w:type="pct"/>
            <w:gridSpan w:val="2"/>
            <w:shd w:val="clear" w:color="auto" w:fill="auto"/>
          </w:tcPr>
          <w:p w14:paraId="5413C8A6" w14:textId="77777777" w:rsidR="00E71EAC" w:rsidRPr="00FE2F9D" w:rsidRDefault="00E71EAC" w:rsidP="001A5AC7">
            <w:pPr>
              <w:pStyle w:val="BodyText"/>
              <w:kinsoku w:val="0"/>
              <w:overflowPunct w:val="0"/>
              <w:jc w:val="both"/>
              <w:rPr>
                <w:noProof/>
                <w:sz w:val="22"/>
                <w:szCs w:val="22"/>
                <w:lang w:val="en-GB"/>
              </w:rPr>
            </w:pPr>
            <w:r w:rsidRPr="00FE2F9D">
              <w:rPr>
                <w:noProof/>
                <w:sz w:val="22"/>
                <w:szCs w:val="22"/>
                <w:lang w:val="en-GB"/>
              </w:rPr>
              <w:t>Unload</w:t>
            </w:r>
          </w:p>
        </w:tc>
        <w:tc>
          <w:tcPr>
            <w:tcW w:w="2502" w:type="pct"/>
            <w:shd w:val="clear" w:color="auto" w:fill="auto"/>
          </w:tcPr>
          <w:p w14:paraId="16056059" w14:textId="77777777" w:rsidR="00E71EAC" w:rsidRPr="00FE2F9D" w:rsidRDefault="00E71EAC" w:rsidP="001A5AC7">
            <w:pPr>
              <w:pStyle w:val="BodyText"/>
              <w:kinsoku w:val="0"/>
              <w:overflowPunct w:val="0"/>
              <w:jc w:val="both"/>
              <w:rPr>
                <w:noProof/>
                <w:sz w:val="22"/>
                <w:szCs w:val="22"/>
              </w:rPr>
            </w:pPr>
            <w:r w:rsidRPr="00FE2F9D">
              <w:rPr>
                <w:sz w:val="22"/>
                <w:szCs w:val="22"/>
              </w:rPr>
              <w:t>Izkraušana</w:t>
            </w:r>
          </w:p>
        </w:tc>
      </w:tr>
      <w:tr w:rsidR="00E71EAC" w:rsidRPr="00FE2F9D" w14:paraId="7542210C" w14:textId="77777777" w:rsidTr="005063FA">
        <w:tc>
          <w:tcPr>
            <w:tcW w:w="2498" w:type="pct"/>
            <w:gridSpan w:val="2"/>
            <w:shd w:val="clear" w:color="auto" w:fill="auto"/>
          </w:tcPr>
          <w:p w14:paraId="3584FF8D" w14:textId="77777777" w:rsidR="00E71EAC" w:rsidRPr="00FE2F9D" w:rsidRDefault="00E71EAC" w:rsidP="001A5AC7">
            <w:pPr>
              <w:pStyle w:val="BodyText"/>
              <w:kinsoku w:val="0"/>
              <w:overflowPunct w:val="0"/>
              <w:jc w:val="both"/>
              <w:rPr>
                <w:noProof/>
                <w:sz w:val="22"/>
                <w:szCs w:val="22"/>
                <w:lang w:val="en-GB"/>
              </w:rPr>
            </w:pPr>
            <w:r w:rsidRPr="00FE2F9D">
              <w:rPr>
                <w:noProof/>
                <w:sz w:val="22"/>
                <w:szCs w:val="22"/>
                <w:lang w:val="en-GB"/>
              </w:rPr>
              <w:t>Size 130 x 90 mm</w:t>
            </w:r>
          </w:p>
        </w:tc>
        <w:tc>
          <w:tcPr>
            <w:tcW w:w="2502" w:type="pct"/>
            <w:shd w:val="clear" w:color="auto" w:fill="auto"/>
          </w:tcPr>
          <w:p w14:paraId="4A4C8975" w14:textId="77777777" w:rsidR="00E71EAC" w:rsidRPr="00FE2F9D" w:rsidRDefault="00E71EAC" w:rsidP="001A5AC7">
            <w:pPr>
              <w:pStyle w:val="BodyText"/>
              <w:kinsoku w:val="0"/>
              <w:overflowPunct w:val="0"/>
              <w:jc w:val="both"/>
              <w:rPr>
                <w:noProof/>
                <w:sz w:val="22"/>
                <w:szCs w:val="22"/>
              </w:rPr>
            </w:pPr>
            <w:r w:rsidRPr="00FE2F9D">
              <w:rPr>
                <w:sz w:val="22"/>
                <w:szCs w:val="22"/>
              </w:rPr>
              <w:t>Izmērs 130 x 90 mm</w:t>
            </w:r>
          </w:p>
        </w:tc>
      </w:tr>
    </w:tbl>
    <w:p w14:paraId="6A2551B6" w14:textId="77777777" w:rsidR="003537D2" w:rsidRDefault="003537D2" w:rsidP="0025224A">
      <w:pPr>
        <w:pStyle w:val="BodyText"/>
        <w:rPr>
          <w:noProof/>
          <w:lang w:val="en-GB"/>
        </w:rPr>
      </w:pPr>
    </w:p>
    <w:p w14:paraId="422A7126" w14:textId="2C19EED5" w:rsidR="003537D2" w:rsidRDefault="003537D2" w:rsidP="00C47910">
      <w:pPr>
        <w:widowControl/>
        <w:autoSpaceDE/>
        <w:autoSpaceDN/>
        <w:adjustRightInd/>
        <w:spacing w:line="259" w:lineRule="auto"/>
        <w:rPr>
          <w:noProof/>
          <w:lang w:val="en-GB"/>
        </w:rPr>
      </w:pPr>
      <w:r>
        <w:br w:type="page"/>
      </w:r>
    </w:p>
    <w:p w14:paraId="1490B777" w14:textId="77777777" w:rsidR="003F0BEE" w:rsidRDefault="00724608" w:rsidP="003F0BEE">
      <w:pPr>
        <w:pStyle w:val="BodyText"/>
        <w:jc w:val="center"/>
      </w:pPr>
      <w:r>
        <w:pict w14:anchorId="484A08C8">
          <v:shape id="Attēls 23" o:spid="_x0000_i1150" type="#_x0000_t75" style="width:397.2pt;height:252pt;visibility:visible">
            <v:imagedata r:id="rId135" o:title="" croptop="6819f" cropbottom="19714f" cropleft="1920f" cropright="6352f"/>
          </v:shape>
        </w:pict>
      </w:r>
    </w:p>
    <w:p w14:paraId="71438FB9" w14:textId="701FF1EB" w:rsidR="003537D2" w:rsidRDefault="003537D2" w:rsidP="003F0BEE">
      <w:pPr>
        <w:pStyle w:val="BodyText"/>
        <w:jc w:val="center"/>
        <w:rPr>
          <w:noProof/>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F07B59" w:rsidRPr="00FE2F9D" w14:paraId="251A4458" w14:textId="77777777" w:rsidTr="001A5AC7">
        <w:tc>
          <w:tcPr>
            <w:tcW w:w="2492" w:type="pct"/>
            <w:shd w:val="clear" w:color="auto" w:fill="auto"/>
          </w:tcPr>
          <w:p w14:paraId="07551D47" w14:textId="77777777" w:rsidR="00F07B59" w:rsidRPr="00FE2F9D" w:rsidRDefault="00F07B59" w:rsidP="001A5AC7">
            <w:pPr>
              <w:pStyle w:val="BodyText"/>
              <w:keepNext/>
              <w:kinsoku w:val="0"/>
              <w:overflowPunct w:val="0"/>
              <w:jc w:val="center"/>
              <w:rPr>
                <w:b/>
                <w:bCs/>
                <w:noProof/>
                <w:sz w:val="22"/>
                <w:szCs w:val="22"/>
                <w:lang w:val="en-GB"/>
              </w:rPr>
            </w:pPr>
            <w:r w:rsidRPr="00FE2F9D">
              <w:rPr>
                <w:b/>
                <w:bCs/>
                <w:noProof/>
                <w:sz w:val="22"/>
                <w:szCs w:val="22"/>
                <w:lang w:val="en-GB"/>
              </w:rPr>
              <w:t>Angļu val.</w:t>
            </w:r>
          </w:p>
        </w:tc>
        <w:tc>
          <w:tcPr>
            <w:tcW w:w="2508" w:type="pct"/>
            <w:gridSpan w:val="2"/>
            <w:shd w:val="clear" w:color="auto" w:fill="auto"/>
          </w:tcPr>
          <w:p w14:paraId="6750E2D0" w14:textId="77777777" w:rsidR="00F07B59" w:rsidRPr="00FE2F9D" w:rsidRDefault="00F07B59" w:rsidP="001A5AC7">
            <w:pPr>
              <w:pStyle w:val="BodyText"/>
              <w:keepNext/>
              <w:kinsoku w:val="0"/>
              <w:overflowPunct w:val="0"/>
              <w:jc w:val="center"/>
              <w:rPr>
                <w:b/>
                <w:bCs/>
                <w:sz w:val="22"/>
                <w:szCs w:val="22"/>
              </w:rPr>
            </w:pPr>
            <w:r w:rsidRPr="00FE2F9D">
              <w:rPr>
                <w:b/>
                <w:bCs/>
                <w:sz w:val="22"/>
                <w:szCs w:val="22"/>
              </w:rPr>
              <w:t>Latviešu val.</w:t>
            </w:r>
          </w:p>
        </w:tc>
      </w:tr>
      <w:tr w:rsidR="00F07B59" w:rsidRPr="00FE2F9D" w14:paraId="0813C4BB" w14:textId="77777777" w:rsidTr="001A5AC7">
        <w:tc>
          <w:tcPr>
            <w:tcW w:w="2498" w:type="pct"/>
            <w:gridSpan w:val="2"/>
            <w:shd w:val="clear" w:color="auto" w:fill="auto"/>
          </w:tcPr>
          <w:p w14:paraId="7BBCA454" w14:textId="77777777" w:rsidR="00F07B59" w:rsidRPr="00FE2F9D" w:rsidRDefault="00F07B59" w:rsidP="001A5AC7">
            <w:pPr>
              <w:pStyle w:val="BodyText"/>
              <w:kinsoku w:val="0"/>
              <w:overflowPunct w:val="0"/>
              <w:jc w:val="both"/>
              <w:rPr>
                <w:b/>
                <w:noProof/>
                <w:sz w:val="22"/>
                <w:szCs w:val="22"/>
                <w:lang w:val="en-GB"/>
              </w:rPr>
            </w:pPr>
            <w:r w:rsidRPr="00FE2F9D">
              <w:rPr>
                <w:b/>
                <w:noProof/>
                <w:sz w:val="22"/>
                <w:szCs w:val="22"/>
                <w:lang w:val="en-GB"/>
              </w:rPr>
              <w:t>PARCELS</w:t>
            </w:r>
          </w:p>
        </w:tc>
        <w:tc>
          <w:tcPr>
            <w:tcW w:w="2502" w:type="pct"/>
            <w:shd w:val="clear" w:color="auto" w:fill="auto"/>
          </w:tcPr>
          <w:p w14:paraId="0EF92BD8" w14:textId="77777777" w:rsidR="00F07B59" w:rsidRPr="00FE2F9D" w:rsidRDefault="00F07B59" w:rsidP="001A5AC7">
            <w:pPr>
              <w:pStyle w:val="BodyText"/>
              <w:kinsoku w:val="0"/>
              <w:overflowPunct w:val="0"/>
              <w:jc w:val="both"/>
              <w:rPr>
                <w:b/>
                <w:noProof/>
                <w:sz w:val="22"/>
                <w:szCs w:val="22"/>
              </w:rPr>
            </w:pPr>
            <w:r w:rsidRPr="00FE2F9D">
              <w:rPr>
                <w:b/>
                <w:sz w:val="22"/>
                <w:szCs w:val="22"/>
              </w:rPr>
              <w:t>PASTA PAKAS</w:t>
            </w:r>
          </w:p>
        </w:tc>
      </w:tr>
      <w:tr w:rsidR="00F07B59" w:rsidRPr="00FE2F9D" w14:paraId="76F575EE" w14:textId="77777777" w:rsidTr="001A5AC7">
        <w:tc>
          <w:tcPr>
            <w:tcW w:w="2498" w:type="pct"/>
            <w:gridSpan w:val="2"/>
            <w:shd w:val="clear" w:color="auto" w:fill="auto"/>
          </w:tcPr>
          <w:p w14:paraId="796EE371" w14:textId="77777777" w:rsidR="00F07B59" w:rsidRPr="00FE2F9D" w:rsidRDefault="00F07B59" w:rsidP="00F07B59">
            <w:pPr>
              <w:pStyle w:val="BodyText"/>
              <w:kinsoku w:val="0"/>
              <w:overflowPunct w:val="0"/>
              <w:jc w:val="both"/>
              <w:rPr>
                <w:b/>
                <w:noProof/>
                <w:sz w:val="22"/>
                <w:szCs w:val="22"/>
                <w:lang w:val="en-GB"/>
              </w:rPr>
            </w:pPr>
            <w:r w:rsidRPr="00FE2F9D">
              <w:rPr>
                <w:b/>
                <w:noProof/>
                <w:sz w:val="22"/>
                <w:szCs w:val="22"/>
                <w:lang w:val="en-GB"/>
              </w:rPr>
              <w:t>S.A.L. surface airlifted</w:t>
            </w:r>
          </w:p>
        </w:tc>
        <w:tc>
          <w:tcPr>
            <w:tcW w:w="2502" w:type="pct"/>
            <w:shd w:val="clear" w:color="auto" w:fill="auto"/>
          </w:tcPr>
          <w:p w14:paraId="2E185805" w14:textId="7CD7120B" w:rsidR="00F07B59" w:rsidRPr="00FE2F9D" w:rsidRDefault="00F07B59" w:rsidP="00F07B59">
            <w:pPr>
              <w:pStyle w:val="BodyText"/>
              <w:kinsoku w:val="0"/>
              <w:overflowPunct w:val="0"/>
              <w:jc w:val="both"/>
              <w:rPr>
                <w:b/>
                <w:bCs/>
                <w:noProof/>
                <w:sz w:val="22"/>
                <w:szCs w:val="22"/>
              </w:rPr>
            </w:pPr>
            <w:r w:rsidRPr="00FE2F9D">
              <w:rPr>
                <w:b/>
                <w:bCs/>
                <w:i/>
                <w:iCs/>
                <w:sz w:val="22"/>
                <w:szCs w:val="22"/>
              </w:rPr>
              <w:t>SAL</w:t>
            </w:r>
            <w:r w:rsidRPr="00FE2F9D">
              <w:rPr>
                <w:b/>
                <w:bCs/>
                <w:sz w:val="22"/>
                <w:szCs w:val="22"/>
              </w:rPr>
              <w:t xml:space="preserve"> sauszemes ar aviotransportu</w:t>
            </w:r>
          </w:p>
        </w:tc>
      </w:tr>
      <w:tr w:rsidR="00F07B59" w:rsidRPr="00FE2F9D" w14:paraId="2BF068DC" w14:textId="77777777" w:rsidTr="001A5AC7">
        <w:tc>
          <w:tcPr>
            <w:tcW w:w="2498" w:type="pct"/>
            <w:gridSpan w:val="2"/>
            <w:shd w:val="clear" w:color="auto" w:fill="auto"/>
          </w:tcPr>
          <w:p w14:paraId="41BA1B8E" w14:textId="77777777" w:rsidR="00F07B59" w:rsidRPr="00FE2F9D" w:rsidRDefault="00F07B59" w:rsidP="00F07B59">
            <w:pPr>
              <w:pStyle w:val="BodyText"/>
              <w:kinsoku w:val="0"/>
              <w:overflowPunct w:val="0"/>
              <w:jc w:val="both"/>
              <w:rPr>
                <w:b/>
                <w:noProof/>
                <w:sz w:val="22"/>
                <w:szCs w:val="22"/>
                <w:lang w:val="en-GB"/>
              </w:rPr>
            </w:pPr>
            <w:r w:rsidRPr="00FE2F9D">
              <w:rPr>
                <w:b/>
                <w:noProof/>
                <w:sz w:val="22"/>
                <w:szCs w:val="22"/>
                <w:lang w:val="en-GB"/>
              </w:rPr>
              <w:t>CP 85</w:t>
            </w:r>
          </w:p>
        </w:tc>
        <w:tc>
          <w:tcPr>
            <w:tcW w:w="2502" w:type="pct"/>
            <w:shd w:val="clear" w:color="auto" w:fill="auto"/>
          </w:tcPr>
          <w:p w14:paraId="1BBFE63D" w14:textId="58937671" w:rsidR="00F07B59" w:rsidRPr="00FE2F9D" w:rsidRDefault="00F07B59" w:rsidP="00F07B59">
            <w:pPr>
              <w:pStyle w:val="BodyText"/>
              <w:kinsoku w:val="0"/>
              <w:overflowPunct w:val="0"/>
              <w:jc w:val="both"/>
              <w:rPr>
                <w:b/>
                <w:bCs/>
                <w:noProof/>
                <w:sz w:val="22"/>
                <w:szCs w:val="22"/>
              </w:rPr>
            </w:pPr>
            <w:r w:rsidRPr="00FE2F9D">
              <w:rPr>
                <w:b/>
                <w:bCs/>
                <w:sz w:val="22"/>
                <w:szCs w:val="22"/>
              </w:rPr>
              <w:t>CP 85</w:t>
            </w:r>
          </w:p>
        </w:tc>
      </w:tr>
      <w:tr w:rsidR="00F07B59" w:rsidRPr="00FE2F9D" w14:paraId="78710880" w14:textId="77777777" w:rsidTr="001A5AC7">
        <w:tc>
          <w:tcPr>
            <w:tcW w:w="2498" w:type="pct"/>
            <w:gridSpan w:val="2"/>
            <w:shd w:val="clear" w:color="auto" w:fill="auto"/>
          </w:tcPr>
          <w:p w14:paraId="40F38A53" w14:textId="77777777" w:rsidR="00F07B59" w:rsidRPr="00FE2F9D" w:rsidRDefault="00F07B59" w:rsidP="001A5AC7">
            <w:pPr>
              <w:pStyle w:val="BodyText"/>
              <w:kinsoku w:val="0"/>
              <w:overflowPunct w:val="0"/>
              <w:jc w:val="both"/>
              <w:rPr>
                <w:b/>
                <w:noProof/>
                <w:sz w:val="22"/>
                <w:szCs w:val="22"/>
                <w:lang w:val="en-GB"/>
              </w:rPr>
            </w:pPr>
            <w:r w:rsidRPr="00FE2F9D">
              <w:rPr>
                <w:b/>
                <w:noProof/>
                <w:sz w:val="22"/>
                <w:szCs w:val="22"/>
                <w:lang w:val="en-GB"/>
              </w:rPr>
              <w:t>Posts</w:t>
            </w:r>
          </w:p>
        </w:tc>
        <w:tc>
          <w:tcPr>
            <w:tcW w:w="2502" w:type="pct"/>
            <w:shd w:val="clear" w:color="auto" w:fill="auto"/>
          </w:tcPr>
          <w:p w14:paraId="5A0E7A27" w14:textId="7D0A78C9" w:rsidR="00F07B59" w:rsidRPr="00FE2F9D" w:rsidRDefault="00F07B59" w:rsidP="001A5AC7">
            <w:pPr>
              <w:pStyle w:val="BodyText"/>
              <w:kinsoku w:val="0"/>
              <w:overflowPunct w:val="0"/>
              <w:jc w:val="both"/>
              <w:rPr>
                <w:b/>
                <w:noProof/>
                <w:sz w:val="22"/>
                <w:szCs w:val="22"/>
              </w:rPr>
            </w:pPr>
            <w:r w:rsidRPr="00FE2F9D">
              <w:rPr>
                <w:b/>
                <w:sz w:val="22"/>
                <w:szCs w:val="22"/>
              </w:rPr>
              <w:t>Past</w:t>
            </w:r>
            <w:r w:rsidR="000605A7" w:rsidRPr="00FE2F9D">
              <w:rPr>
                <w:b/>
                <w:sz w:val="22"/>
                <w:szCs w:val="22"/>
              </w:rPr>
              <w:t>s</w:t>
            </w:r>
          </w:p>
        </w:tc>
      </w:tr>
      <w:tr w:rsidR="00F07B59" w:rsidRPr="00FE2F9D" w14:paraId="27126B8C" w14:textId="77777777" w:rsidTr="001A5AC7">
        <w:tc>
          <w:tcPr>
            <w:tcW w:w="2498" w:type="pct"/>
            <w:gridSpan w:val="2"/>
            <w:shd w:val="clear" w:color="auto" w:fill="auto"/>
          </w:tcPr>
          <w:p w14:paraId="23600AA4" w14:textId="77777777" w:rsidR="00F07B59" w:rsidRPr="00FE2F9D" w:rsidRDefault="00F07B59" w:rsidP="001A5AC7">
            <w:pPr>
              <w:pStyle w:val="BodyText"/>
              <w:kinsoku w:val="0"/>
              <w:overflowPunct w:val="0"/>
              <w:jc w:val="both"/>
              <w:rPr>
                <w:noProof/>
                <w:sz w:val="22"/>
                <w:szCs w:val="22"/>
                <w:lang w:val="en-GB"/>
              </w:rPr>
            </w:pPr>
            <w:r w:rsidRPr="00FE2F9D">
              <w:rPr>
                <w:noProof/>
                <w:sz w:val="22"/>
                <w:szCs w:val="22"/>
                <w:lang w:val="en-GB"/>
              </w:rPr>
              <w:t>From</w:t>
            </w:r>
          </w:p>
        </w:tc>
        <w:tc>
          <w:tcPr>
            <w:tcW w:w="2502" w:type="pct"/>
            <w:shd w:val="clear" w:color="auto" w:fill="auto"/>
          </w:tcPr>
          <w:p w14:paraId="3684FE09" w14:textId="77777777" w:rsidR="00F07B59" w:rsidRPr="00FE2F9D" w:rsidRDefault="00F07B59" w:rsidP="001A5AC7">
            <w:pPr>
              <w:pStyle w:val="BodyText"/>
              <w:kinsoku w:val="0"/>
              <w:overflowPunct w:val="0"/>
              <w:jc w:val="both"/>
              <w:rPr>
                <w:noProof/>
                <w:sz w:val="22"/>
                <w:szCs w:val="22"/>
              </w:rPr>
            </w:pPr>
            <w:r w:rsidRPr="00FE2F9D">
              <w:rPr>
                <w:sz w:val="22"/>
                <w:szCs w:val="22"/>
              </w:rPr>
              <w:t>No</w:t>
            </w:r>
          </w:p>
        </w:tc>
      </w:tr>
      <w:tr w:rsidR="00F07B59" w:rsidRPr="00FE2F9D" w14:paraId="5546C472" w14:textId="77777777" w:rsidTr="001A5AC7">
        <w:tc>
          <w:tcPr>
            <w:tcW w:w="2498" w:type="pct"/>
            <w:gridSpan w:val="2"/>
            <w:shd w:val="clear" w:color="auto" w:fill="auto"/>
          </w:tcPr>
          <w:p w14:paraId="08B4B041" w14:textId="77777777" w:rsidR="00F07B59" w:rsidRPr="00FE2F9D" w:rsidRDefault="00F07B59" w:rsidP="001A5AC7">
            <w:pPr>
              <w:pStyle w:val="BodyText"/>
              <w:kinsoku w:val="0"/>
              <w:overflowPunct w:val="0"/>
              <w:jc w:val="both"/>
              <w:rPr>
                <w:noProof/>
                <w:sz w:val="22"/>
                <w:szCs w:val="22"/>
                <w:lang w:val="en-GB"/>
              </w:rPr>
            </w:pPr>
            <w:r w:rsidRPr="00FE2F9D">
              <w:rPr>
                <w:noProof/>
                <w:sz w:val="22"/>
                <w:szCs w:val="22"/>
                <w:lang w:val="en-GB"/>
              </w:rPr>
              <w:t>Disp. type</w:t>
            </w:r>
          </w:p>
        </w:tc>
        <w:tc>
          <w:tcPr>
            <w:tcW w:w="2502" w:type="pct"/>
            <w:shd w:val="clear" w:color="auto" w:fill="auto"/>
          </w:tcPr>
          <w:p w14:paraId="16DA71A7" w14:textId="14285178" w:rsidR="00F07B59" w:rsidRPr="00FE2F9D" w:rsidRDefault="000605A7" w:rsidP="001A5AC7">
            <w:pPr>
              <w:pStyle w:val="BodyText"/>
              <w:kinsoku w:val="0"/>
              <w:overflowPunct w:val="0"/>
              <w:jc w:val="both"/>
              <w:rPr>
                <w:noProof/>
                <w:sz w:val="22"/>
                <w:szCs w:val="22"/>
              </w:rPr>
            </w:pPr>
            <w:r w:rsidRPr="00FE2F9D">
              <w:rPr>
                <w:sz w:val="22"/>
                <w:szCs w:val="22"/>
              </w:rPr>
              <w:t>Dep. veids</w:t>
            </w:r>
          </w:p>
        </w:tc>
      </w:tr>
      <w:tr w:rsidR="00F07B59" w:rsidRPr="00FE2F9D" w14:paraId="34E7C006" w14:textId="77777777" w:rsidTr="001A5AC7">
        <w:tc>
          <w:tcPr>
            <w:tcW w:w="2498" w:type="pct"/>
            <w:gridSpan w:val="2"/>
            <w:shd w:val="clear" w:color="auto" w:fill="auto"/>
          </w:tcPr>
          <w:p w14:paraId="16EB2CC6" w14:textId="77777777" w:rsidR="00F07B59" w:rsidRPr="00FE2F9D" w:rsidRDefault="00F07B59" w:rsidP="001A5AC7">
            <w:pPr>
              <w:pStyle w:val="BodyText"/>
              <w:kinsoku w:val="0"/>
              <w:overflowPunct w:val="0"/>
              <w:jc w:val="both"/>
              <w:rPr>
                <w:noProof/>
                <w:sz w:val="22"/>
                <w:szCs w:val="22"/>
                <w:lang w:val="en-GB"/>
              </w:rPr>
            </w:pPr>
            <w:r w:rsidRPr="00FE2F9D">
              <w:rPr>
                <w:noProof/>
                <w:sz w:val="22"/>
                <w:szCs w:val="22"/>
                <w:lang w:val="en-GB"/>
              </w:rPr>
              <w:t>Disp. No.</w:t>
            </w:r>
          </w:p>
        </w:tc>
        <w:tc>
          <w:tcPr>
            <w:tcW w:w="2502" w:type="pct"/>
            <w:shd w:val="clear" w:color="auto" w:fill="auto"/>
          </w:tcPr>
          <w:p w14:paraId="572155DC" w14:textId="6CCF4968" w:rsidR="00F07B59" w:rsidRPr="00FE2F9D" w:rsidRDefault="00F82376" w:rsidP="001A5AC7">
            <w:pPr>
              <w:pStyle w:val="BodyText"/>
              <w:kinsoku w:val="0"/>
              <w:overflowPunct w:val="0"/>
              <w:jc w:val="both"/>
              <w:rPr>
                <w:noProof/>
                <w:sz w:val="22"/>
                <w:szCs w:val="22"/>
              </w:rPr>
            </w:pPr>
            <w:r w:rsidRPr="00FE2F9D">
              <w:rPr>
                <w:sz w:val="22"/>
                <w:szCs w:val="22"/>
              </w:rPr>
              <w:t>Dep</w:t>
            </w:r>
            <w:r w:rsidR="00F07B59" w:rsidRPr="00FE2F9D">
              <w:rPr>
                <w:sz w:val="22"/>
                <w:szCs w:val="22"/>
              </w:rPr>
              <w:t>. Nr.</w:t>
            </w:r>
          </w:p>
        </w:tc>
      </w:tr>
      <w:tr w:rsidR="00F07B59" w:rsidRPr="00FE2F9D" w14:paraId="24D8854D" w14:textId="77777777" w:rsidTr="001A5AC7">
        <w:tc>
          <w:tcPr>
            <w:tcW w:w="2498" w:type="pct"/>
            <w:gridSpan w:val="2"/>
            <w:shd w:val="clear" w:color="auto" w:fill="auto"/>
          </w:tcPr>
          <w:p w14:paraId="39BE7D9F" w14:textId="77777777" w:rsidR="00F07B59" w:rsidRPr="00FE2F9D" w:rsidRDefault="00F07B59" w:rsidP="001A5AC7">
            <w:pPr>
              <w:pStyle w:val="BodyText"/>
              <w:kinsoku w:val="0"/>
              <w:overflowPunct w:val="0"/>
              <w:jc w:val="both"/>
              <w:rPr>
                <w:noProof/>
                <w:sz w:val="22"/>
                <w:szCs w:val="22"/>
                <w:lang w:val="en-GB"/>
              </w:rPr>
            </w:pPr>
            <w:r w:rsidRPr="00FE2F9D">
              <w:rPr>
                <w:noProof/>
                <w:sz w:val="22"/>
                <w:szCs w:val="22"/>
                <w:lang w:val="en-GB"/>
              </w:rPr>
              <w:t>Date</w:t>
            </w:r>
          </w:p>
        </w:tc>
        <w:tc>
          <w:tcPr>
            <w:tcW w:w="2502" w:type="pct"/>
            <w:shd w:val="clear" w:color="auto" w:fill="auto"/>
          </w:tcPr>
          <w:p w14:paraId="5BE615A0" w14:textId="77777777" w:rsidR="00F07B59" w:rsidRPr="00FE2F9D" w:rsidRDefault="00F07B59" w:rsidP="001A5AC7">
            <w:pPr>
              <w:pStyle w:val="BodyText"/>
              <w:kinsoku w:val="0"/>
              <w:overflowPunct w:val="0"/>
              <w:jc w:val="both"/>
              <w:rPr>
                <w:noProof/>
                <w:sz w:val="22"/>
                <w:szCs w:val="22"/>
              </w:rPr>
            </w:pPr>
            <w:r w:rsidRPr="00FE2F9D">
              <w:rPr>
                <w:sz w:val="22"/>
                <w:szCs w:val="22"/>
              </w:rPr>
              <w:t>Datums</w:t>
            </w:r>
          </w:p>
        </w:tc>
      </w:tr>
      <w:tr w:rsidR="00F07B59" w:rsidRPr="00FE2F9D" w14:paraId="7459C8A0" w14:textId="77777777" w:rsidTr="001A5AC7">
        <w:tc>
          <w:tcPr>
            <w:tcW w:w="2498" w:type="pct"/>
            <w:gridSpan w:val="2"/>
            <w:shd w:val="clear" w:color="auto" w:fill="auto"/>
          </w:tcPr>
          <w:p w14:paraId="217E9D36" w14:textId="77777777" w:rsidR="00F07B59" w:rsidRPr="00FE2F9D" w:rsidRDefault="00F07B59" w:rsidP="001A5AC7">
            <w:pPr>
              <w:pStyle w:val="BodyText"/>
              <w:kinsoku w:val="0"/>
              <w:overflowPunct w:val="0"/>
              <w:jc w:val="both"/>
              <w:rPr>
                <w:noProof/>
                <w:sz w:val="22"/>
                <w:szCs w:val="22"/>
                <w:lang w:val="en-GB"/>
              </w:rPr>
            </w:pPr>
            <w:r w:rsidRPr="00FE2F9D">
              <w:rPr>
                <w:noProof/>
                <w:sz w:val="22"/>
                <w:szCs w:val="22"/>
                <w:lang w:val="en-GB"/>
              </w:rPr>
              <w:t>Rec. type</w:t>
            </w:r>
          </w:p>
        </w:tc>
        <w:tc>
          <w:tcPr>
            <w:tcW w:w="2502" w:type="pct"/>
            <w:shd w:val="clear" w:color="auto" w:fill="auto"/>
          </w:tcPr>
          <w:p w14:paraId="1161E9FA" w14:textId="77777777" w:rsidR="00F07B59" w:rsidRPr="00FE2F9D" w:rsidRDefault="00F07B59" w:rsidP="001A5AC7">
            <w:pPr>
              <w:pStyle w:val="BodyText"/>
              <w:kinsoku w:val="0"/>
              <w:overflowPunct w:val="0"/>
              <w:jc w:val="both"/>
              <w:rPr>
                <w:noProof/>
                <w:sz w:val="22"/>
                <w:szCs w:val="22"/>
              </w:rPr>
            </w:pPr>
            <w:r w:rsidRPr="00FE2F9D">
              <w:rPr>
                <w:sz w:val="22"/>
                <w:szCs w:val="22"/>
              </w:rPr>
              <w:t>Taras veids</w:t>
            </w:r>
          </w:p>
        </w:tc>
      </w:tr>
      <w:tr w:rsidR="00F07B59" w:rsidRPr="00FE2F9D" w14:paraId="0C00A5EA" w14:textId="77777777" w:rsidTr="001A5AC7">
        <w:tc>
          <w:tcPr>
            <w:tcW w:w="2498" w:type="pct"/>
            <w:gridSpan w:val="2"/>
            <w:shd w:val="clear" w:color="auto" w:fill="auto"/>
          </w:tcPr>
          <w:p w14:paraId="337293CB" w14:textId="77777777" w:rsidR="00F07B59" w:rsidRPr="00FE2F9D" w:rsidRDefault="00F07B59" w:rsidP="001A5AC7">
            <w:pPr>
              <w:pStyle w:val="BodyText"/>
              <w:kinsoku w:val="0"/>
              <w:overflowPunct w:val="0"/>
              <w:jc w:val="both"/>
              <w:rPr>
                <w:noProof/>
                <w:sz w:val="22"/>
                <w:szCs w:val="22"/>
                <w:lang w:val="en-GB"/>
              </w:rPr>
            </w:pPr>
            <w:r w:rsidRPr="00FE2F9D">
              <w:rPr>
                <w:noProof/>
                <w:sz w:val="22"/>
                <w:szCs w:val="22"/>
                <w:lang w:val="en-GB"/>
              </w:rPr>
              <w:t>Rec. No.</w:t>
            </w:r>
          </w:p>
        </w:tc>
        <w:tc>
          <w:tcPr>
            <w:tcW w:w="2502" w:type="pct"/>
            <w:shd w:val="clear" w:color="auto" w:fill="auto"/>
          </w:tcPr>
          <w:p w14:paraId="4D9C9B5A" w14:textId="77777777" w:rsidR="00F07B59" w:rsidRPr="00FE2F9D" w:rsidRDefault="00F07B59" w:rsidP="001A5AC7">
            <w:pPr>
              <w:pStyle w:val="BodyText"/>
              <w:kinsoku w:val="0"/>
              <w:overflowPunct w:val="0"/>
              <w:jc w:val="both"/>
              <w:rPr>
                <w:noProof/>
                <w:sz w:val="22"/>
                <w:szCs w:val="22"/>
              </w:rPr>
            </w:pPr>
            <w:r w:rsidRPr="00FE2F9D">
              <w:rPr>
                <w:sz w:val="22"/>
                <w:szCs w:val="22"/>
              </w:rPr>
              <w:t>Taras Nr.</w:t>
            </w:r>
          </w:p>
        </w:tc>
      </w:tr>
      <w:tr w:rsidR="00F07B59" w:rsidRPr="00FE2F9D" w14:paraId="7FEC1049" w14:textId="77777777" w:rsidTr="001A5AC7">
        <w:tc>
          <w:tcPr>
            <w:tcW w:w="2498" w:type="pct"/>
            <w:gridSpan w:val="2"/>
            <w:shd w:val="clear" w:color="auto" w:fill="auto"/>
          </w:tcPr>
          <w:p w14:paraId="0FE9A9CC" w14:textId="77777777" w:rsidR="00F07B59" w:rsidRPr="00FE2F9D" w:rsidRDefault="00F07B59" w:rsidP="001A5AC7">
            <w:pPr>
              <w:pStyle w:val="BodyText"/>
              <w:kinsoku w:val="0"/>
              <w:overflowPunct w:val="0"/>
              <w:jc w:val="both"/>
              <w:rPr>
                <w:noProof/>
                <w:sz w:val="22"/>
                <w:szCs w:val="22"/>
                <w:lang w:val="en-GB"/>
              </w:rPr>
            </w:pPr>
            <w:r w:rsidRPr="00FE2F9D">
              <w:rPr>
                <w:noProof/>
                <w:sz w:val="22"/>
                <w:szCs w:val="22"/>
                <w:lang w:val="en-GB"/>
              </w:rPr>
              <w:t>Seal</w:t>
            </w:r>
          </w:p>
        </w:tc>
        <w:tc>
          <w:tcPr>
            <w:tcW w:w="2502" w:type="pct"/>
            <w:shd w:val="clear" w:color="auto" w:fill="auto"/>
          </w:tcPr>
          <w:p w14:paraId="1223BBE6" w14:textId="77777777" w:rsidR="00F07B59" w:rsidRPr="00FE2F9D" w:rsidRDefault="00F07B59" w:rsidP="001A5AC7">
            <w:pPr>
              <w:pStyle w:val="BodyText"/>
              <w:kinsoku w:val="0"/>
              <w:overflowPunct w:val="0"/>
              <w:jc w:val="both"/>
              <w:rPr>
                <w:noProof/>
                <w:sz w:val="22"/>
                <w:szCs w:val="22"/>
              </w:rPr>
            </w:pPr>
            <w:r w:rsidRPr="00FE2F9D">
              <w:rPr>
                <w:sz w:val="22"/>
                <w:szCs w:val="22"/>
              </w:rPr>
              <w:t>Zīmogs</w:t>
            </w:r>
          </w:p>
        </w:tc>
      </w:tr>
      <w:tr w:rsidR="00F07B59" w:rsidRPr="00FE2F9D" w14:paraId="71F74365" w14:textId="77777777" w:rsidTr="001A5AC7">
        <w:tc>
          <w:tcPr>
            <w:tcW w:w="2498" w:type="pct"/>
            <w:gridSpan w:val="2"/>
            <w:shd w:val="clear" w:color="auto" w:fill="auto"/>
          </w:tcPr>
          <w:p w14:paraId="1E39C765" w14:textId="77777777" w:rsidR="00F07B59" w:rsidRPr="00FE2F9D" w:rsidRDefault="00F07B59" w:rsidP="001A5AC7">
            <w:pPr>
              <w:pStyle w:val="BodyText"/>
              <w:kinsoku w:val="0"/>
              <w:overflowPunct w:val="0"/>
              <w:jc w:val="both"/>
              <w:rPr>
                <w:noProof/>
                <w:sz w:val="22"/>
                <w:szCs w:val="22"/>
                <w:lang w:val="en-GB"/>
              </w:rPr>
            </w:pPr>
            <w:r w:rsidRPr="00FE2F9D">
              <w:rPr>
                <w:noProof/>
                <w:sz w:val="22"/>
                <w:szCs w:val="22"/>
                <w:lang w:val="en-GB"/>
              </w:rPr>
              <w:t>Rec. subcl.</w:t>
            </w:r>
          </w:p>
        </w:tc>
        <w:tc>
          <w:tcPr>
            <w:tcW w:w="2502" w:type="pct"/>
            <w:shd w:val="clear" w:color="auto" w:fill="auto"/>
          </w:tcPr>
          <w:p w14:paraId="29A31F5F" w14:textId="77777777" w:rsidR="00F07B59" w:rsidRPr="00FE2F9D" w:rsidRDefault="00F07B59" w:rsidP="001A5AC7">
            <w:pPr>
              <w:pStyle w:val="BodyText"/>
              <w:kinsoku w:val="0"/>
              <w:overflowPunct w:val="0"/>
              <w:jc w:val="both"/>
              <w:rPr>
                <w:noProof/>
                <w:sz w:val="22"/>
                <w:szCs w:val="22"/>
              </w:rPr>
            </w:pPr>
            <w:r w:rsidRPr="00FE2F9D">
              <w:rPr>
                <w:sz w:val="22"/>
                <w:szCs w:val="22"/>
              </w:rPr>
              <w:t>Taras apakšk.</w:t>
            </w:r>
          </w:p>
        </w:tc>
      </w:tr>
      <w:tr w:rsidR="00F07B59" w:rsidRPr="00FE2F9D" w14:paraId="64A95ED1" w14:textId="77777777" w:rsidTr="001A5AC7">
        <w:tc>
          <w:tcPr>
            <w:tcW w:w="2498" w:type="pct"/>
            <w:gridSpan w:val="2"/>
            <w:shd w:val="clear" w:color="auto" w:fill="auto"/>
          </w:tcPr>
          <w:p w14:paraId="35E16943" w14:textId="77777777" w:rsidR="00F07B59" w:rsidRPr="00FE2F9D" w:rsidRDefault="00F07B59" w:rsidP="001A5AC7">
            <w:pPr>
              <w:pStyle w:val="BodyText"/>
              <w:kinsoku w:val="0"/>
              <w:overflowPunct w:val="0"/>
              <w:jc w:val="both"/>
              <w:rPr>
                <w:noProof/>
                <w:sz w:val="22"/>
                <w:szCs w:val="22"/>
                <w:lang w:val="en-GB"/>
              </w:rPr>
            </w:pPr>
            <w:r w:rsidRPr="00FE2F9D">
              <w:rPr>
                <w:noProof/>
                <w:sz w:val="22"/>
                <w:szCs w:val="22"/>
                <w:lang w:val="en-GB"/>
              </w:rPr>
              <w:t>No. of items</w:t>
            </w:r>
          </w:p>
        </w:tc>
        <w:tc>
          <w:tcPr>
            <w:tcW w:w="2502" w:type="pct"/>
            <w:shd w:val="clear" w:color="auto" w:fill="auto"/>
          </w:tcPr>
          <w:p w14:paraId="238FF4A7" w14:textId="77777777" w:rsidR="00F07B59" w:rsidRPr="00FE2F9D" w:rsidRDefault="00F07B59" w:rsidP="001A5AC7">
            <w:pPr>
              <w:pStyle w:val="BodyText"/>
              <w:kinsoku w:val="0"/>
              <w:overflowPunct w:val="0"/>
              <w:jc w:val="both"/>
              <w:rPr>
                <w:noProof/>
                <w:sz w:val="22"/>
                <w:szCs w:val="22"/>
              </w:rPr>
            </w:pPr>
            <w:r w:rsidRPr="00FE2F9D">
              <w:rPr>
                <w:sz w:val="22"/>
                <w:szCs w:val="22"/>
              </w:rPr>
              <w:t>Sūtījumu sk.</w:t>
            </w:r>
          </w:p>
        </w:tc>
      </w:tr>
      <w:tr w:rsidR="00F07B59" w:rsidRPr="00FE2F9D" w14:paraId="1136CC27" w14:textId="77777777" w:rsidTr="001A5AC7">
        <w:tc>
          <w:tcPr>
            <w:tcW w:w="2498" w:type="pct"/>
            <w:gridSpan w:val="2"/>
            <w:shd w:val="clear" w:color="auto" w:fill="auto"/>
          </w:tcPr>
          <w:p w14:paraId="50A761F3" w14:textId="77777777" w:rsidR="00F07B59" w:rsidRPr="00FE2F9D" w:rsidRDefault="00F07B59" w:rsidP="001A5AC7">
            <w:pPr>
              <w:pStyle w:val="BodyText"/>
              <w:kinsoku w:val="0"/>
              <w:overflowPunct w:val="0"/>
              <w:jc w:val="both"/>
              <w:rPr>
                <w:noProof/>
                <w:sz w:val="22"/>
                <w:szCs w:val="22"/>
                <w:lang w:val="en-GB"/>
              </w:rPr>
            </w:pPr>
            <w:r w:rsidRPr="00FE2F9D">
              <w:rPr>
                <w:noProof/>
                <w:sz w:val="22"/>
                <w:szCs w:val="22"/>
                <w:lang w:val="en-GB"/>
              </w:rPr>
              <w:t>Gross kg</w:t>
            </w:r>
          </w:p>
        </w:tc>
        <w:tc>
          <w:tcPr>
            <w:tcW w:w="2502" w:type="pct"/>
            <w:shd w:val="clear" w:color="auto" w:fill="auto"/>
          </w:tcPr>
          <w:p w14:paraId="406581F1" w14:textId="77777777" w:rsidR="00F07B59" w:rsidRPr="00FE2F9D" w:rsidRDefault="00F07B59" w:rsidP="001A5AC7">
            <w:pPr>
              <w:pStyle w:val="BodyText"/>
              <w:kinsoku w:val="0"/>
              <w:overflowPunct w:val="0"/>
              <w:jc w:val="both"/>
              <w:rPr>
                <w:noProof/>
                <w:sz w:val="22"/>
                <w:szCs w:val="22"/>
              </w:rPr>
            </w:pPr>
            <w:r w:rsidRPr="00FE2F9D">
              <w:rPr>
                <w:sz w:val="22"/>
                <w:szCs w:val="22"/>
              </w:rPr>
              <w:t>Bruto kg</w:t>
            </w:r>
          </w:p>
        </w:tc>
      </w:tr>
      <w:tr w:rsidR="00F07B59" w:rsidRPr="00FE2F9D" w14:paraId="55CF0B53" w14:textId="77777777" w:rsidTr="001A5AC7">
        <w:tc>
          <w:tcPr>
            <w:tcW w:w="2498" w:type="pct"/>
            <w:gridSpan w:val="2"/>
            <w:shd w:val="clear" w:color="auto" w:fill="auto"/>
          </w:tcPr>
          <w:p w14:paraId="7E42A039" w14:textId="77777777" w:rsidR="00F07B59" w:rsidRPr="00FE2F9D" w:rsidRDefault="00F07B59" w:rsidP="001A5AC7">
            <w:pPr>
              <w:pStyle w:val="BodyText"/>
              <w:kinsoku w:val="0"/>
              <w:overflowPunct w:val="0"/>
              <w:jc w:val="both"/>
              <w:rPr>
                <w:noProof/>
                <w:sz w:val="22"/>
                <w:szCs w:val="22"/>
                <w:lang w:val="en-GB"/>
              </w:rPr>
            </w:pPr>
            <w:r w:rsidRPr="00FE2F9D">
              <w:rPr>
                <w:noProof/>
                <w:sz w:val="22"/>
                <w:szCs w:val="22"/>
                <w:lang w:val="en-GB"/>
              </w:rPr>
              <w:t>To</w:t>
            </w:r>
          </w:p>
        </w:tc>
        <w:tc>
          <w:tcPr>
            <w:tcW w:w="2502" w:type="pct"/>
            <w:shd w:val="clear" w:color="auto" w:fill="auto"/>
          </w:tcPr>
          <w:p w14:paraId="5D09A36A" w14:textId="77777777" w:rsidR="00F07B59" w:rsidRPr="00FE2F9D" w:rsidRDefault="00F07B59" w:rsidP="001A5AC7">
            <w:pPr>
              <w:pStyle w:val="BodyText"/>
              <w:kinsoku w:val="0"/>
              <w:overflowPunct w:val="0"/>
              <w:jc w:val="both"/>
              <w:rPr>
                <w:noProof/>
                <w:sz w:val="22"/>
                <w:szCs w:val="22"/>
              </w:rPr>
            </w:pPr>
            <w:r w:rsidRPr="00FE2F9D">
              <w:rPr>
                <w:sz w:val="22"/>
                <w:szCs w:val="22"/>
              </w:rPr>
              <w:t>Kam</w:t>
            </w:r>
          </w:p>
        </w:tc>
      </w:tr>
      <w:tr w:rsidR="00F07B59" w:rsidRPr="00FE2F9D" w14:paraId="0F14C53B" w14:textId="77777777" w:rsidTr="001A5AC7">
        <w:tc>
          <w:tcPr>
            <w:tcW w:w="2498" w:type="pct"/>
            <w:gridSpan w:val="2"/>
            <w:shd w:val="clear" w:color="auto" w:fill="auto"/>
          </w:tcPr>
          <w:p w14:paraId="02F245A0" w14:textId="77777777" w:rsidR="00F07B59" w:rsidRPr="00FE2F9D" w:rsidRDefault="00F07B59" w:rsidP="001A5AC7">
            <w:pPr>
              <w:pStyle w:val="BodyText"/>
              <w:kinsoku w:val="0"/>
              <w:overflowPunct w:val="0"/>
              <w:jc w:val="both"/>
              <w:rPr>
                <w:noProof/>
                <w:sz w:val="22"/>
                <w:szCs w:val="22"/>
                <w:lang w:val="en-GB"/>
              </w:rPr>
            </w:pPr>
            <w:r w:rsidRPr="00FE2F9D">
              <w:rPr>
                <w:noProof/>
                <w:sz w:val="22"/>
                <w:szCs w:val="22"/>
                <w:lang w:val="en-GB"/>
              </w:rPr>
              <w:t>Receptacle ID</w:t>
            </w:r>
          </w:p>
        </w:tc>
        <w:tc>
          <w:tcPr>
            <w:tcW w:w="2502" w:type="pct"/>
            <w:shd w:val="clear" w:color="auto" w:fill="auto"/>
          </w:tcPr>
          <w:p w14:paraId="2365AFC4" w14:textId="77777777" w:rsidR="00F07B59" w:rsidRPr="00FE2F9D" w:rsidRDefault="00F07B59" w:rsidP="001A5AC7">
            <w:pPr>
              <w:pStyle w:val="BodyText"/>
              <w:kinsoku w:val="0"/>
              <w:overflowPunct w:val="0"/>
              <w:jc w:val="both"/>
              <w:rPr>
                <w:noProof/>
                <w:sz w:val="22"/>
                <w:szCs w:val="22"/>
              </w:rPr>
            </w:pPr>
            <w:r w:rsidRPr="00FE2F9D">
              <w:rPr>
                <w:sz w:val="22"/>
                <w:szCs w:val="22"/>
              </w:rPr>
              <w:t>Taras ID</w:t>
            </w:r>
          </w:p>
        </w:tc>
      </w:tr>
      <w:tr w:rsidR="00F07B59" w:rsidRPr="00FE2F9D" w14:paraId="245F49CD" w14:textId="77777777" w:rsidTr="001A5AC7">
        <w:tc>
          <w:tcPr>
            <w:tcW w:w="2498" w:type="pct"/>
            <w:gridSpan w:val="2"/>
            <w:shd w:val="clear" w:color="auto" w:fill="auto"/>
          </w:tcPr>
          <w:p w14:paraId="2ADF1671" w14:textId="77777777" w:rsidR="00F07B59" w:rsidRPr="00FE2F9D" w:rsidRDefault="00F07B59" w:rsidP="001A5AC7">
            <w:pPr>
              <w:pStyle w:val="BodyText"/>
              <w:kinsoku w:val="0"/>
              <w:overflowPunct w:val="0"/>
              <w:jc w:val="both"/>
              <w:rPr>
                <w:noProof/>
                <w:sz w:val="22"/>
                <w:szCs w:val="22"/>
                <w:lang w:val="en-GB"/>
              </w:rPr>
            </w:pPr>
            <w:r w:rsidRPr="00FE2F9D">
              <w:rPr>
                <w:noProof/>
                <w:sz w:val="22"/>
                <w:szCs w:val="22"/>
                <w:lang w:val="en-GB"/>
              </w:rPr>
              <w:t>Date Transport</w:t>
            </w:r>
          </w:p>
        </w:tc>
        <w:tc>
          <w:tcPr>
            <w:tcW w:w="2502" w:type="pct"/>
            <w:shd w:val="clear" w:color="auto" w:fill="auto"/>
          </w:tcPr>
          <w:p w14:paraId="4B6CB4C2" w14:textId="77777777" w:rsidR="00F07B59" w:rsidRPr="00FE2F9D" w:rsidRDefault="00F07B59" w:rsidP="001A5AC7">
            <w:pPr>
              <w:pStyle w:val="BodyText"/>
              <w:kinsoku w:val="0"/>
              <w:overflowPunct w:val="0"/>
              <w:jc w:val="both"/>
              <w:rPr>
                <w:noProof/>
                <w:sz w:val="22"/>
                <w:szCs w:val="22"/>
              </w:rPr>
            </w:pPr>
            <w:r w:rsidRPr="00FE2F9D">
              <w:rPr>
                <w:sz w:val="22"/>
                <w:szCs w:val="22"/>
              </w:rPr>
              <w:t>Nosūtīšanas datums</w:t>
            </w:r>
          </w:p>
        </w:tc>
      </w:tr>
      <w:tr w:rsidR="00F07B59" w:rsidRPr="00FE2F9D" w14:paraId="629CD3B1" w14:textId="77777777" w:rsidTr="001A5AC7">
        <w:tc>
          <w:tcPr>
            <w:tcW w:w="2498" w:type="pct"/>
            <w:gridSpan w:val="2"/>
            <w:shd w:val="clear" w:color="auto" w:fill="auto"/>
          </w:tcPr>
          <w:p w14:paraId="769EF059" w14:textId="77777777" w:rsidR="00F07B59" w:rsidRPr="00FE2F9D" w:rsidRDefault="00F07B59" w:rsidP="001A5AC7">
            <w:pPr>
              <w:pStyle w:val="BodyText"/>
              <w:kinsoku w:val="0"/>
              <w:overflowPunct w:val="0"/>
              <w:jc w:val="both"/>
              <w:rPr>
                <w:noProof/>
                <w:sz w:val="22"/>
                <w:szCs w:val="22"/>
                <w:lang w:val="en-GB"/>
              </w:rPr>
            </w:pPr>
            <w:r w:rsidRPr="00FE2F9D">
              <w:rPr>
                <w:noProof/>
                <w:sz w:val="22"/>
                <w:szCs w:val="22"/>
                <w:lang w:val="en-GB"/>
              </w:rPr>
              <w:t>Unload</w:t>
            </w:r>
          </w:p>
        </w:tc>
        <w:tc>
          <w:tcPr>
            <w:tcW w:w="2502" w:type="pct"/>
            <w:shd w:val="clear" w:color="auto" w:fill="auto"/>
          </w:tcPr>
          <w:p w14:paraId="4A776CFC" w14:textId="77777777" w:rsidR="00F07B59" w:rsidRPr="00FE2F9D" w:rsidRDefault="00F07B59" w:rsidP="001A5AC7">
            <w:pPr>
              <w:pStyle w:val="BodyText"/>
              <w:kinsoku w:val="0"/>
              <w:overflowPunct w:val="0"/>
              <w:jc w:val="both"/>
              <w:rPr>
                <w:noProof/>
                <w:sz w:val="22"/>
                <w:szCs w:val="22"/>
              </w:rPr>
            </w:pPr>
            <w:r w:rsidRPr="00FE2F9D">
              <w:rPr>
                <w:sz w:val="22"/>
                <w:szCs w:val="22"/>
              </w:rPr>
              <w:t>Izkraušana</w:t>
            </w:r>
          </w:p>
        </w:tc>
      </w:tr>
      <w:tr w:rsidR="00F07B59" w:rsidRPr="00FE2F9D" w14:paraId="23040320" w14:textId="77777777" w:rsidTr="001A5AC7">
        <w:tc>
          <w:tcPr>
            <w:tcW w:w="2498" w:type="pct"/>
            <w:gridSpan w:val="2"/>
            <w:shd w:val="clear" w:color="auto" w:fill="auto"/>
          </w:tcPr>
          <w:p w14:paraId="35720677" w14:textId="77777777" w:rsidR="00F07B59" w:rsidRPr="00FE2F9D" w:rsidRDefault="00F07B59" w:rsidP="001A5AC7">
            <w:pPr>
              <w:pStyle w:val="BodyText"/>
              <w:kinsoku w:val="0"/>
              <w:overflowPunct w:val="0"/>
              <w:jc w:val="both"/>
              <w:rPr>
                <w:noProof/>
                <w:sz w:val="22"/>
                <w:szCs w:val="22"/>
                <w:lang w:val="en-GB"/>
              </w:rPr>
            </w:pPr>
            <w:r w:rsidRPr="00FE2F9D">
              <w:rPr>
                <w:noProof/>
                <w:sz w:val="22"/>
                <w:szCs w:val="22"/>
                <w:lang w:val="en-GB"/>
              </w:rPr>
              <w:t>Size 130 x 90 mm</w:t>
            </w:r>
          </w:p>
        </w:tc>
        <w:tc>
          <w:tcPr>
            <w:tcW w:w="2502" w:type="pct"/>
            <w:shd w:val="clear" w:color="auto" w:fill="auto"/>
          </w:tcPr>
          <w:p w14:paraId="726EE2E9" w14:textId="77777777" w:rsidR="00F07B59" w:rsidRPr="00FE2F9D" w:rsidRDefault="00F07B59" w:rsidP="001A5AC7">
            <w:pPr>
              <w:pStyle w:val="BodyText"/>
              <w:kinsoku w:val="0"/>
              <w:overflowPunct w:val="0"/>
              <w:jc w:val="both"/>
              <w:rPr>
                <w:noProof/>
                <w:sz w:val="22"/>
                <w:szCs w:val="22"/>
              </w:rPr>
            </w:pPr>
            <w:r w:rsidRPr="00FE2F9D">
              <w:rPr>
                <w:sz w:val="22"/>
                <w:szCs w:val="22"/>
              </w:rPr>
              <w:t>Izmērs 130 x 90 mm</w:t>
            </w:r>
          </w:p>
        </w:tc>
      </w:tr>
    </w:tbl>
    <w:p w14:paraId="669BEA68" w14:textId="77777777" w:rsidR="003537D2" w:rsidRDefault="003537D2" w:rsidP="0025224A">
      <w:pPr>
        <w:pStyle w:val="BodyText"/>
        <w:rPr>
          <w:noProof/>
          <w:lang w:val="en-GB"/>
        </w:rPr>
      </w:pPr>
    </w:p>
    <w:p w14:paraId="6FB80B94" w14:textId="55317FF8" w:rsidR="003537D2" w:rsidRPr="00FE2F9D" w:rsidRDefault="003537D2" w:rsidP="00FE2F9D">
      <w:pPr>
        <w:widowControl/>
        <w:autoSpaceDE/>
        <w:autoSpaceDN/>
        <w:adjustRightInd/>
        <w:spacing w:after="160" w:line="259" w:lineRule="auto"/>
        <w:rPr>
          <w:noProof/>
          <w:sz w:val="22"/>
          <w:szCs w:val="22"/>
          <w:lang w:val="en-GB"/>
        </w:rPr>
      </w:pPr>
      <w:r>
        <w:br w:type="page"/>
      </w:r>
    </w:p>
    <w:p w14:paraId="02A111EC" w14:textId="77777777" w:rsidR="003537D2" w:rsidRDefault="00724608" w:rsidP="0025224A">
      <w:pPr>
        <w:pStyle w:val="BodyText"/>
        <w:rPr>
          <w:noProof/>
        </w:rPr>
      </w:pPr>
      <w:r>
        <w:pict w14:anchorId="5B3FA943">
          <v:shape id="Attēls 24" o:spid="_x0000_i1151" type="#_x0000_t75" style="width:453.6pt;height:657.6pt;visibility:visible">
            <v:imagedata r:id="rId136" o:title=""/>
          </v:shape>
        </w:pict>
      </w:r>
    </w:p>
    <w:p w14:paraId="78394699" w14:textId="7861D88F" w:rsidR="003537D2" w:rsidRDefault="003537D2" w:rsidP="007F2B97">
      <w:pPr>
        <w:pStyle w:val="BodyText"/>
        <w:tabs>
          <w:tab w:val="left" w:pos="1453"/>
        </w:tabs>
        <w:rPr>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51"/>
        <w:gridCol w:w="11"/>
        <w:gridCol w:w="4569"/>
      </w:tblGrid>
      <w:tr w:rsidR="007F2B97" w:rsidRPr="00FE2F9D" w14:paraId="46732EA2" w14:textId="77777777" w:rsidTr="00FE2F9D">
        <w:tc>
          <w:tcPr>
            <w:tcW w:w="2492" w:type="pct"/>
            <w:shd w:val="clear" w:color="auto" w:fill="auto"/>
          </w:tcPr>
          <w:p w14:paraId="1AE9EF23" w14:textId="77777777" w:rsidR="007F2B97" w:rsidRPr="00FE2F9D" w:rsidRDefault="007F2B97" w:rsidP="001A5AC7">
            <w:pPr>
              <w:pStyle w:val="BodyText"/>
              <w:keepNext/>
              <w:kinsoku w:val="0"/>
              <w:overflowPunct w:val="0"/>
              <w:jc w:val="center"/>
              <w:rPr>
                <w:b/>
                <w:bCs/>
                <w:noProof/>
                <w:sz w:val="22"/>
                <w:szCs w:val="22"/>
                <w:lang w:val="en-GB"/>
              </w:rPr>
            </w:pPr>
            <w:r w:rsidRPr="00FE2F9D">
              <w:rPr>
                <w:b/>
                <w:bCs/>
                <w:noProof/>
                <w:sz w:val="22"/>
                <w:szCs w:val="22"/>
                <w:lang w:val="en-GB"/>
              </w:rPr>
              <w:t>Angļu val.</w:t>
            </w:r>
          </w:p>
        </w:tc>
        <w:tc>
          <w:tcPr>
            <w:tcW w:w="2508" w:type="pct"/>
            <w:gridSpan w:val="2"/>
            <w:shd w:val="clear" w:color="auto" w:fill="auto"/>
          </w:tcPr>
          <w:p w14:paraId="1B87DE98" w14:textId="77777777" w:rsidR="007F2B97" w:rsidRPr="00FE2F9D" w:rsidRDefault="007F2B97" w:rsidP="001A5AC7">
            <w:pPr>
              <w:pStyle w:val="BodyText"/>
              <w:keepNext/>
              <w:kinsoku w:val="0"/>
              <w:overflowPunct w:val="0"/>
              <w:jc w:val="center"/>
              <w:rPr>
                <w:b/>
                <w:bCs/>
                <w:sz w:val="22"/>
                <w:szCs w:val="22"/>
              </w:rPr>
            </w:pPr>
            <w:r w:rsidRPr="00FE2F9D">
              <w:rPr>
                <w:b/>
                <w:bCs/>
                <w:sz w:val="22"/>
                <w:szCs w:val="22"/>
              </w:rPr>
              <w:t>Latviešu val.</w:t>
            </w:r>
          </w:p>
        </w:tc>
      </w:tr>
      <w:tr w:rsidR="007F2B97" w:rsidRPr="00FE2F9D" w14:paraId="582034CA" w14:textId="77777777" w:rsidTr="00FE2F9D">
        <w:tc>
          <w:tcPr>
            <w:tcW w:w="2498" w:type="pct"/>
            <w:gridSpan w:val="2"/>
            <w:shd w:val="clear" w:color="auto" w:fill="auto"/>
          </w:tcPr>
          <w:p w14:paraId="4BD0C648"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Dispatch-ID</w:t>
            </w:r>
          </w:p>
        </w:tc>
        <w:tc>
          <w:tcPr>
            <w:tcW w:w="2502" w:type="pct"/>
            <w:shd w:val="clear" w:color="auto" w:fill="auto"/>
          </w:tcPr>
          <w:p w14:paraId="2353924C" w14:textId="31F35540" w:rsidR="007F2B97" w:rsidRPr="00FE2F9D" w:rsidRDefault="007F2B97" w:rsidP="007F2B97">
            <w:pPr>
              <w:pStyle w:val="BodyText"/>
              <w:kinsoku w:val="0"/>
              <w:overflowPunct w:val="0"/>
              <w:jc w:val="both"/>
              <w:rPr>
                <w:noProof/>
                <w:sz w:val="22"/>
                <w:szCs w:val="22"/>
              </w:rPr>
            </w:pPr>
            <w:r w:rsidRPr="00FE2F9D">
              <w:rPr>
                <w:sz w:val="22"/>
                <w:szCs w:val="22"/>
              </w:rPr>
              <w:t>Depešas ID</w:t>
            </w:r>
          </w:p>
        </w:tc>
      </w:tr>
      <w:tr w:rsidR="007F2B97" w:rsidRPr="00FE2F9D" w14:paraId="592F765B" w14:textId="77777777" w:rsidTr="00FE2F9D">
        <w:tc>
          <w:tcPr>
            <w:tcW w:w="2498" w:type="pct"/>
            <w:gridSpan w:val="2"/>
            <w:shd w:val="clear" w:color="auto" w:fill="auto"/>
          </w:tcPr>
          <w:p w14:paraId="669618A6" w14:textId="77777777" w:rsidR="007F2B97" w:rsidRPr="00FE2F9D" w:rsidRDefault="007F2B97" w:rsidP="007F2B97">
            <w:pPr>
              <w:pStyle w:val="BodyText"/>
              <w:kinsoku w:val="0"/>
              <w:overflowPunct w:val="0"/>
              <w:jc w:val="both"/>
              <w:rPr>
                <w:b/>
                <w:noProof/>
                <w:sz w:val="22"/>
                <w:szCs w:val="22"/>
                <w:lang w:val="en-GB"/>
              </w:rPr>
            </w:pPr>
            <w:r w:rsidRPr="00FE2F9D">
              <w:rPr>
                <w:b/>
                <w:noProof/>
                <w:sz w:val="22"/>
                <w:szCs w:val="22"/>
                <w:lang w:val="en-GB"/>
              </w:rPr>
              <w:t>PARCEL BILL</w:t>
            </w:r>
          </w:p>
        </w:tc>
        <w:tc>
          <w:tcPr>
            <w:tcW w:w="2502" w:type="pct"/>
            <w:shd w:val="clear" w:color="auto" w:fill="auto"/>
          </w:tcPr>
          <w:p w14:paraId="273C8E65" w14:textId="0D9B8740" w:rsidR="007F2B97" w:rsidRPr="00FE2F9D" w:rsidRDefault="007F2B97" w:rsidP="007F2B97">
            <w:pPr>
              <w:pStyle w:val="BodyText"/>
              <w:kinsoku w:val="0"/>
              <w:overflowPunct w:val="0"/>
              <w:jc w:val="both"/>
              <w:rPr>
                <w:b/>
                <w:noProof/>
                <w:sz w:val="22"/>
                <w:szCs w:val="22"/>
              </w:rPr>
            </w:pPr>
            <w:r w:rsidRPr="00FE2F9D">
              <w:rPr>
                <w:b/>
                <w:sz w:val="22"/>
                <w:szCs w:val="22"/>
              </w:rPr>
              <w:t>PAKU KARTE</w:t>
            </w:r>
          </w:p>
        </w:tc>
      </w:tr>
      <w:tr w:rsidR="007F2B97" w:rsidRPr="00FE2F9D" w14:paraId="0C978C05" w14:textId="77777777" w:rsidTr="00FE2F9D">
        <w:tc>
          <w:tcPr>
            <w:tcW w:w="2498" w:type="pct"/>
            <w:gridSpan w:val="2"/>
            <w:shd w:val="clear" w:color="auto" w:fill="auto"/>
          </w:tcPr>
          <w:p w14:paraId="0CDC6DB5" w14:textId="77777777" w:rsidR="007F2B97" w:rsidRPr="00FE2F9D" w:rsidRDefault="007F2B97" w:rsidP="007F2B97">
            <w:pPr>
              <w:pStyle w:val="BodyText"/>
              <w:kinsoku w:val="0"/>
              <w:overflowPunct w:val="0"/>
              <w:jc w:val="both"/>
              <w:rPr>
                <w:b/>
                <w:noProof/>
                <w:sz w:val="22"/>
                <w:szCs w:val="22"/>
                <w:lang w:val="en-GB"/>
              </w:rPr>
            </w:pPr>
            <w:r w:rsidRPr="00FE2F9D">
              <w:rPr>
                <w:b/>
                <w:noProof/>
                <w:sz w:val="22"/>
                <w:szCs w:val="22"/>
                <w:lang w:val="en-GB"/>
              </w:rPr>
              <w:t>CP 87</w:t>
            </w:r>
          </w:p>
        </w:tc>
        <w:tc>
          <w:tcPr>
            <w:tcW w:w="2502" w:type="pct"/>
            <w:shd w:val="clear" w:color="auto" w:fill="auto"/>
          </w:tcPr>
          <w:p w14:paraId="7F697AC3" w14:textId="7BA6B682" w:rsidR="007F2B97" w:rsidRPr="00FE2F9D" w:rsidRDefault="007F2B97" w:rsidP="007F2B97">
            <w:pPr>
              <w:pStyle w:val="BodyText"/>
              <w:kinsoku w:val="0"/>
              <w:overflowPunct w:val="0"/>
              <w:jc w:val="both"/>
              <w:rPr>
                <w:b/>
                <w:noProof/>
                <w:sz w:val="22"/>
                <w:szCs w:val="22"/>
              </w:rPr>
            </w:pPr>
            <w:r w:rsidRPr="00FE2F9D">
              <w:rPr>
                <w:b/>
                <w:sz w:val="22"/>
                <w:szCs w:val="22"/>
              </w:rPr>
              <w:t>CP 87</w:t>
            </w:r>
          </w:p>
        </w:tc>
      </w:tr>
      <w:tr w:rsidR="007F2B97" w:rsidRPr="00FE2F9D" w14:paraId="42B49D73" w14:textId="77777777" w:rsidTr="00FE2F9D">
        <w:tc>
          <w:tcPr>
            <w:tcW w:w="2498" w:type="pct"/>
            <w:gridSpan w:val="2"/>
            <w:shd w:val="clear" w:color="auto" w:fill="auto"/>
          </w:tcPr>
          <w:p w14:paraId="2CE354FD"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CN 44 trial note attached</w:t>
            </w:r>
          </w:p>
        </w:tc>
        <w:tc>
          <w:tcPr>
            <w:tcW w:w="2502" w:type="pct"/>
            <w:shd w:val="clear" w:color="auto" w:fill="auto"/>
          </w:tcPr>
          <w:p w14:paraId="28403817" w14:textId="39BFE18B" w:rsidR="007F2B97" w:rsidRPr="00FE2F9D" w:rsidRDefault="007F2B97" w:rsidP="007F2B97">
            <w:pPr>
              <w:pStyle w:val="BodyText"/>
              <w:kinsoku w:val="0"/>
              <w:overflowPunct w:val="0"/>
              <w:jc w:val="both"/>
              <w:rPr>
                <w:noProof/>
                <w:sz w:val="22"/>
                <w:szCs w:val="22"/>
              </w:rPr>
            </w:pPr>
            <w:r w:rsidRPr="00FE2F9D">
              <w:rPr>
                <w:sz w:val="22"/>
                <w:szCs w:val="22"/>
              </w:rPr>
              <w:t>Pievienots CN 44 nosūtīšanas pārbaudes paziņojums</w:t>
            </w:r>
          </w:p>
        </w:tc>
      </w:tr>
      <w:tr w:rsidR="007F2B97" w:rsidRPr="00FE2F9D" w14:paraId="485D4E54" w14:textId="77777777" w:rsidTr="00FE2F9D">
        <w:tc>
          <w:tcPr>
            <w:tcW w:w="2498" w:type="pct"/>
            <w:gridSpan w:val="2"/>
            <w:shd w:val="clear" w:color="auto" w:fill="auto"/>
          </w:tcPr>
          <w:p w14:paraId="26092F7A"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Operators</w:t>
            </w:r>
          </w:p>
        </w:tc>
        <w:tc>
          <w:tcPr>
            <w:tcW w:w="2502" w:type="pct"/>
            <w:shd w:val="clear" w:color="auto" w:fill="auto"/>
          </w:tcPr>
          <w:p w14:paraId="496F27F9" w14:textId="53FD4A49" w:rsidR="007F2B97" w:rsidRPr="00FE2F9D" w:rsidRDefault="007F2B97" w:rsidP="007F2B97">
            <w:pPr>
              <w:pStyle w:val="BodyText"/>
              <w:kinsoku w:val="0"/>
              <w:overflowPunct w:val="0"/>
              <w:jc w:val="both"/>
              <w:rPr>
                <w:noProof/>
                <w:sz w:val="22"/>
                <w:szCs w:val="22"/>
              </w:rPr>
            </w:pPr>
            <w:r w:rsidRPr="00FE2F9D">
              <w:rPr>
                <w:sz w:val="22"/>
                <w:szCs w:val="22"/>
              </w:rPr>
              <w:t>Operatori</w:t>
            </w:r>
          </w:p>
        </w:tc>
      </w:tr>
      <w:tr w:rsidR="007F2B97" w:rsidRPr="00FE2F9D" w14:paraId="558E233A" w14:textId="77777777" w:rsidTr="00FE2F9D">
        <w:tc>
          <w:tcPr>
            <w:tcW w:w="2498" w:type="pct"/>
            <w:gridSpan w:val="2"/>
            <w:shd w:val="clear" w:color="auto" w:fill="auto"/>
          </w:tcPr>
          <w:p w14:paraId="3E92C24F"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Origin</w:t>
            </w:r>
          </w:p>
        </w:tc>
        <w:tc>
          <w:tcPr>
            <w:tcW w:w="2502" w:type="pct"/>
            <w:shd w:val="clear" w:color="auto" w:fill="auto"/>
          </w:tcPr>
          <w:p w14:paraId="1F3529B7" w14:textId="25865134" w:rsidR="007F2B97" w:rsidRPr="00FE2F9D" w:rsidRDefault="007F2B97" w:rsidP="007F2B97">
            <w:pPr>
              <w:pStyle w:val="BodyText"/>
              <w:kinsoku w:val="0"/>
              <w:overflowPunct w:val="0"/>
              <w:jc w:val="both"/>
              <w:rPr>
                <w:noProof/>
                <w:sz w:val="22"/>
                <w:szCs w:val="22"/>
              </w:rPr>
            </w:pPr>
            <w:r w:rsidRPr="00FE2F9D">
              <w:rPr>
                <w:sz w:val="22"/>
                <w:szCs w:val="22"/>
              </w:rPr>
              <w:t>Nodošanas vieta</w:t>
            </w:r>
          </w:p>
        </w:tc>
      </w:tr>
      <w:tr w:rsidR="007F2B97" w:rsidRPr="00FE2F9D" w14:paraId="3C304E4E" w14:textId="77777777" w:rsidTr="00FE2F9D">
        <w:tc>
          <w:tcPr>
            <w:tcW w:w="2498" w:type="pct"/>
            <w:gridSpan w:val="2"/>
            <w:shd w:val="clear" w:color="auto" w:fill="auto"/>
          </w:tcPr>
          <w:p w14:paraId="48EA486E"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Destination</w:t>
            </w:r>
          </w:p>
        </w:tc>
        <w:tc>
          <w:tcPr>
            <w:tcW w:w="2502" w:type="pct"/>
            <w:shd w:val="clear" w:color="auto" w:fill="auto"/>
          </w:tcPr>
          <w:p w14:paraId="5EE96E10" w14:textId="0E7744D0" w:rsidR="007F2B97" w:rsidRPr="00FE2F9D" w:rsidRDefault="007F2B97" w:rsidP="007F2B97">
            <w:pPr>
              <w:pStyle w:val="BodyText"/>
              <w:kinsoku w:val="0"/>
              <w:overflowPunct w:val="0"/>
              <w:jc w:val="both"/>
              <w:rPr>
                <w:noProof/>
                <w:sz w:val="22"/>
                <w:szCs w:val="22"/>
              </w:rPr>
            </w:pPr>
            <w:r w:rsidRPr="00FE2F9D">
              <w:rPr>
                <w:sz w:val="22"/>
                <w:szCs w:val="22"/>
              </w:rPr>
              <w:t>Galamērķis</w:t>
            </w:r>
          </w:p>
        </w:tc>
      </w:tr>
      <w:tr w:rsidR="007F2B97" w:rsidRPr="00FE2F9D" w14:paraId="76C0D292" w14:textId="77777777" w:rsidTr="00FE2F9D">
        <w:tc>
          <w:tcPr>
            <w:tcW w:w="2498" w:type="pct"/>
            <w:gridSpan w:val="2"/>
            <w:shd w:val="clear" w:color="auto" w:fill="auto"/>
          </w:tcPr>
          <w:p w14:paraId="2438CECB"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Previous number</w:t>
            </w:r>
          </w:p>
        </w:tc>
        <w:tc>
          <w:tcPr>
            <w:tcW w:w="2502" w:type="pct"/>
            <w:shd w:val="clear" w:color="auto" w:fill="auto"/>
          </w:tcPr>
          <w:p w14:paraId="32620E06" w14:textId="206CA9C4" w:rsidR="007F2B97" w:rsidRPr="00FE2F9D" w:rsidRDefault="007F2B97" w:rsidP="007F2B97">
            <w:pPr>
              <w:pStyle w:val="BodyText"/>
              <w:kinsoku w:val="0"/>
              <w:overflowPunct w:val="0"/>
              <w:jc w:val="both"/>
              <w:rPr>
                <w:noProof/>
                <w:sz w:val="22"/>
                <w:szCs w:val="22"/>
              </w:rPr>
            </w:pPr>
            <w:r w:rsidRPr="00FE2F9D">
              <w:rPr>
                <w:sz w:val="22"/>
                <w:szCs w:val="22"/>
              </w:rPr>
              <w:t>Iepriekšējais Nr.</w:t>
            </w:r>
          </w:p>
        </w:tc>
      </w:tr>
      <w:tr w:rsidR="007F2B97" w:rsidRPr="00FE2F9D" w14:paraId="598DE85F" w14:textId="77777777" w:rsidTr="00FE2F9D">
        <w:tc>
          <w:tcPr>
            <w:tcW w:w="2498" w:type="pct"/>
            <w:gridSpan w:val="2"/>
            <w:shd w:val="clear" w:color="auto" w:fill="auto"/>
          </w:tcPr>
          <w:p w14:paraId="5E5B1570"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Origin OE and IMPC code</w:t>
            </w:r>
          </w:p>
        </w:tc>
        <w:tc>
          <w:tcPr>
            <w:tcW w:w="2502" w:type="pct"/>
            <w:shd w:val="clear" w:color="auto" w:fill="auto"/>
          </w:tcPr>
          <w:p w14:paraId="675240D4" w14:textId="00029F6D" w:rsidR="007F2B97" w:rsidRPr="00FE2F9D" w:rsidRDefault="007F2B97" w:rsidP="007F2B97">
            <w:pPr>
              <w:pStyle w:val="BodyText"/>
              <w:kinsoku w:val="0"/>
              <w:overflowPunct w:val="0"/>
              <w:jc w:val="both"/>
              <w:rPr>
                <w:noProof/>
                <w:sz w:val="22"/>
                <w:szCs w:val="22"/>
              </w:rPr>
            </w:pPr>
            <w:r w:rsidRPr="00FE2F9D">
              <w:rPr>
                <w:sz w:val="22"/>
                <w:szCs w:val="22"/>
              </w:rPr>
              <w:t xml:space="preserve">Pasta apmaiņas vieta nosūtītāja un </w:t>
            </w:r>
            <w:r w:rsidRPr="00FE2F9D">
              <w:rPr>
                <w:i/>
                <w:iCs/>
                <w:sz w:val="22"/>
                <w:szCs w:val="22"/>
              </w:rPr>
              <w:t xml:space="preserve">IMPC </w:t>
            </w:r>
            <w:r w:rsidRPr="00FE2F9D">
              <w:rPr>
                <w:sz w:val="22"/>
                <w:szCs w:val="22"/>
              </w:rPr>
              <w:t>kods</w:t>
            </w:r>
          </w:p>
        </w:tc>
      </w:tr>
      <w:tr w:rsidR="007F2B97" w:rsidRPr="00FE2F9D" w14:paraId="016A77A2" w14:textId="77777777" w:rsidTr="00FE2F9D">
        <w:tc>
          <w:tcPr>
            <w:tcW w:w="2498" w:type="pct"/>
            <w:gridSpan w:val="2"/>
            <w:shd w:val="clear" w:color="auto" w:fill="auto"/>
          </w:tcPr>
          <w:p w14:paraId="341858CF"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Destination OE and IMPC code</w:t>
            </w:r>
          </w:p>
        </w:tc>
        <w:tc>
          <w:tcPr>
            <w:tcW w:w="2502" w:type="pct"/>
            <w:shd w:val="clear" w:color="auto" w:fill="auto"/>
          </w:tcPr>
          <w:p w14:paraId="2513BDF0" w14:textId="568924E5" w:rsidR="007F2B97" w:rsidRPr="00FE2F9D" w:rsidRDefault="007F2B97" w:rsidP="007F2B97">
            <w:pPr>
              <w:pStyle w:val="BodyText"/>
              <w:kinsoku w:val="0"/>
              <w:overflowPunct w:val="0"/>
              <w:jc w:val="both"/>
              <w:rPr>
                <w:noProof/>
                <w:sz w:val="22"/>
                <w:szCs w:val="22"/>
              </w:rPr>
            </w:pPr>
            <w:r w:rsidRPr="00FE2F9D">
              <w:rPr>
                <w:sz w:val="22"/>
                <w:szCs w:val="22"/>
              </w:rPr>
              <w:t xml:space="preserve">Pasta apmaiņas vieta saņēmēja un </w:t>
            </w:r>
            <w:r w:rsidRPr="00FE2F9D">
              <w:rPr>
                <w:i/>
                <w:iCs/>
                <w:sz w:val="22"/>
                <w:szCs w:val="22"/>
              </w:rPr>
              <w:t xml:space="preserve">IMPC </w:t>
            </w:r>
            <w:r w:rsidRPr="00FE2F9D">
              <w:rPr>
                <w:sz w:val="22"/>
                <w:szCs w:val="22"/>
              </w:rPr>
              <w:t>kods</w:t>
            </w:r>
          </w:p>
        </w:tc>
      </w:tr>
      <w:tr w:rsidR="007F2B97" w:rsidRPr="00FE2F9D" w14:paraId="0AD21ADE" w14:textId="77777777" w:rsidTr="00FE2F9D">
        <w:tc>
          <w:tcPr>
            <w:tcW w:w="2498" w:type="pct"/>
            <w:gridSpan w:val="2"/>
            <w:shd w:val="clear" w:color="auto" w:fill="auto"/>
          </w:tcPr>
          <w:p w14:paraId="6C7C345A"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Category</w:t>
            </w:r>
          </w:p>
        </w:tc>
        <w:tc>
          <w:tcPr>
            <w:tcW w:w="2502" w:type="pct"/>
            <w:shd w:val="clear" w:color="auto" w:fill="auto"/>
          </w:tcPr>
          <w:p w14:paraId="73F14ADE" w14:textId="088EEAB0" w:rsidR="007F2B97" w:rsidRPr="00FE2F9D" w:rsidRDefault="007F2B97" w:rsidP="007F2B97">
            <w:pPr>
              <w:pStyle w:val="BodyText"/>
              <w:kinsoku w:val="0"/>
              <w:overflowPunct w:val="0"/>
              <w:jc w:val="both"/>
              <w:rPr>
                <w:noProof/>
                <w:sz w:val="22"/>
                <w:szCs w:val="22"/>
              </w:rPr>
            </w:pPr>
            <w:r w:rsidRPr="00FE2F9D">
              <w:rPr>
                <w:sz w:val="22"/>
                <w:szCs w:val="22"/>
              </w:rPr>
              <w:t>Kategorija</w:t>
            </w:r>
          </w:p>
        </w:tc>
      </w:tr>
      <w:tr w:rsidR="007F2B97" w:rsidRPr="00FE2F9D" w14:paraId="56E4974E" w14:textId="77777777" w:rsidTr="00FE2F9D">
        <w:tc>
          <w:tcPr>
            <w:tcW w:w="2498" w:type="pct"/>
            <w:gridSpan w:val="2"/>
            <w:shd w:val="clear" w:color="auto" w:fill="auto"/>
          </w:tcPr>
          <w:p w14:paraId="395D5FA3"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Sub-class</w:t>
            </w:r>
          </w:p>
        </w:tc>
        <w:tc>
          <w:tcPr>
            <w:tcW w:w="2502" w:type="pct"/>
            <w:shd w:val="clear" w:color="auto" w:fill="auto"/>
          </w:tcPr>
          <w:p w14:paraId="4E2AB167" w14:textId="139A31E5" w:rsidR="007F2B97" w:rsidRPr="00FE2F9D" w:rsidRDefault="007F2B97" w:rsidP="007F2B97">
            <w:pPr>
              <w:pStyle w:val="BodyText"/>
              <w:kinsoku w:val="0"/>
              <w:overflowPunct w:val="0"/>
              <w:jc w:val="both"/>
              <w:rPr>
                <w:noProof/>
                <w:sz w:val="22"/>
                <w:szCs w:val="22"/>
              </w:rPr>
            </w:pPr>
            <w:r w:rsidRPr="00FE2F9D">
              <w:rPr>
                <w:sz w:val="22"/>
                <w:szCs w:val="22"/>
              </w:rPr>
              <w:t>Apakškategorija</w:t>
            </w:r>
          </w:p>
        </w:tc>
      </w:tr>
      <w:tr w:rsidR="007F2B97" w:rsidRPr="00FE2F9D" w14:paraId="7F734FBE" w14:textId="77777777" w:rsidTr="00FE2F9D">
        <w:tc>
          <w:tcPr>
            <w:tcW w:w="2498" w:type="pct"/>
            <w:gridSpan w:val="2"/>
            <w:shd w:val="clear" w:color="auto" w:fill="auto"/>
          </w:tcPr>
          <w:p w14:paraId="1A8D71D7"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Year Dispatch No.</w:t>
            </w:r>
          </w:p>
        </w:tc>
        <w:tc>
          <w:tcPr>
            <w:tcW w:w="2502" w:type="pct"/>
            <w:shd w:val="clear" w:color="auto" w:fill="auto"/>
          </w:tcPr>
          <w:p w14:paraId="3C9A1DBA" w14:textId="3E1EE9A8" w:rsidR="007F2B97" w:rsidRPr="00FE2F9D" w:rsidRDefault="007F2B97" w:rsidP="007F2B97">
            <w:pPr>
              <w:pStyle w:val="BodyText"/>
              <w:kinsoku w:val="0"/>
              <w:overflowPunct w:val="0"/>
              <w:jc w:val="both"/>
              <w:rPr>
                <w:noProof/>
                <w:sz w:val="22"/>
                <w:szCs w:val="22"/>
              </w:rPr>
            </w:pPr>
            <w:r w:rsidRPr="00FE2F9D">
              <w:rPr>
                <w:sz w:val="22"/>
                <w:szCs w:val="22"/>
              </w:rPr>
              <w:t>Gads</w:t>
            </w:r>
            <w:r w:rsidRPr="00FE2F9D">
              <w:rPr>
                <w:sz w:val="22"/>
                <w:szCs w:val="22"/>
              </w:rPr>
              <w:br/>
              <w:t>Depešas Nr.</w:t>
            </w:r>
          </w:p>
        </w:tc>
      </w:tr>
      <w:tr w:rsidR="007F2B97" w:rsidRPr="00FE2F9D" w14:paraId="52EA53BE" w14:textId="77777777" w:rsidTr="00FE2F9D">
        <w:tc>
          <w:tcPr>
            <w:tcW w:w="2498" w:type="pct"/>
            <w:gridSpan w:val="2"/>
            <w:shd w:val="clear" w:color="auto" w:fill="auto"/>
          </w:tcPr>
          <w:p w14:paraId="05C730CD"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Date</w:t>
            </w:r>
          </w:p>
        </w:tc>
        <w:tc>
          <w:tcPr>
            <w:tcW w:w="2502" w:type="pct"/>
            <w:shd w:val="clear" w:color="auto" w:fill="auto"/>
          </w:tcPr>
          <w:p w14:paraId="45A7D6DA" w14:textId="0C3D9AE9" w:rsidR="007F2B97" w:rsidRPr="00FE2F9D" w:rsidRDefault="007F2B97" w:rsidP="007F2B97">
            <w:pPr>
              <w:pStyle w:val="BodyText"/>
              <w:kinsoku w:val="0"/>
              <w:overflowPunct w:val="0"/>
              <w:jc w:val="both"/>
              <w:rPr>
                <w:noProof/>
                <w:sz w:val="22"/>
                <w:szCs w:val="22"/>
              </w:rPr>
            </w:pPr>
            <w:r w:rsidRPr="00FE2F9D">
              <w:rPr>
                <w:sz w:val="22"/>
                <w:szCs w:val="22"/>
              </w:rPr>
              <w:t>Datums</w:t>
            </w:r>
          </w:p>
        </w:tc>
      </w:tr>
      <w:tr w:rsidR="007F2B97" w:rsidRPr="00FE2F9D" w14:paraId="05047000" w14:textId="77777777" w:rsidTr="00FE2F9D">
        <w:tc>
          <w:tcPr>
            <w:tcW w:w="2498" w:type="pct"/>
            <w:gridSpan w:val="2"/>
            <w:shd w:val="clear" w:color="auto" w:fill="auto"/>
          </w:tcPr>
          <w:p w14:paraId="029B851B"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Transportation</w:t>
            </w:r>
          </w:p>
        </w:tc>
        <w:tc>
          <w:tcPr>
            <w:tcW w:w="2502" w:type="pct"/>
            <w:shd w:val="clear" w:color="auto" w:fill="auto"/>
          </w:tcPr>
          <w:p w14:paraId="234E118F" w14:textId="0BDBB02D" w:rsidR="007F2B97" w:rsidRPr="00FE2F9D" w:rsidRDefault="007F2B97" w:rsidP="007F2B97">
            <w:pPr>
              <w:pStyle w:val="BodyText"/>
              <w:kinsoku w:val="0"/>
              <w:overflowPunct w:val="0"/>
              <w:jc w:val="both"/>
              <w:rPr>
                <w:noProof/>
                <w:sz w:val="22"/>
                <w:szCs w:val="22"/>
              </w:rPr>
            </w:pPr>
            <w:r w:rsidRPr="00FE2F9D">
              <w:rPr>
                <w:sz w:val="22"/>
                <w:szCs w:val="22"/>
              </w:rPr>
              <w:t>Pārvadājumi</w:t>
            </w:r>
          </w:p>
        </w:tc>
      </w:tr>
      <w:tr w:rsidR="007F2B97" w:rsidRPr="00FE2F9D" w14:paraId="105C4301" w14:textId="77777777" w:rsidTr="00FE2F9D">
        <w:tc>
          <w:tcPr>
            <w:tcW w:w="2498" w:type="pct"/>
            <w:gridSpan w:val="2"/>
            <w:shd w:val="clear" w:color="auto" w:fill="auto"/>
          </w:tcPr>
          <w:p w14:paraId="16495A56" w14:textId="77777777" w:rsidR="007F2B97" w:rsidRPr="00FE2F9D" w:rsidRDefault="007F2B97" w:rsidP="007F2B97">
            <w:pPr>
              <w:pStyle w:val="BodyText"/>
              <w:kinsoku w:val="0"/>
              <w:overflowPunct w:val="0"/>
              <w:jc w:val="both"/>
              <w:rPr>
                <w:b/>
                <w:noProof/>
                <w:sz w:val="22"/>
                <w:szCs w:val="22"/>
                <w:lang w:val="en-GB"/>
              </w:rPr>
            </w:pPr>
            <w:r w:rsidRPr="00FE2F9D">
              <w:rPr>
                <w:b/>
                <w:noProof/>
                <w:sz w:val="22"/>
                <w:szCs w:val="22"/>
                <w:lang w:val="en-GB"/>
              </w:rPr>
              <w:t>Detailed entry</w:t>
            </w:r>
          </w:p>
        </w:tc>
        <w:tc>
          <w:tcPr>
            <w:tcW w:w="2502" w:type="pct"/>
            <w:shd w:val="clear" w:color="auto" w:fill="auto"/>
          </w:tcPr>
          <w:p w14:paraId="171B60C6" w14:textId="24E867E5" w:rsidR="007F2B97" w:rsidRPr="00FE2F9D" w:rsidRDefault="007F2B97" w:rsidP="007F2B97">
            <w:pPr>
              <w:pStyle w:val="BodyText"/>
              <w:kinsoku w:val="0"/>
              <w:overflowPunct w:val="0"/>
              <w:jc w:val="both"/>
              <w:rPr>
                <w:b/>
                <w:bCs/>
                <w:noProof/>
                <w:sz w:val="22"/>
                <w:szCs w:val="22"/>
              </w:rPr>
            </w:pPr>
            <w:r w:rsidRPr="00FE2F9D">
              <w:rPr>
                <w:b/>
                <w:bCs/>
                <w:sz w:val="22"/>
                <w:szCs w:val="22"/>
              </w:rPr>
              <w:t>Detalizēts ieraksts</w:t>
            </w:r>
          </w:p>
        </w:tc>
      </w:tr>
      <w:tr w:rsidR="007F2B97" w:rsidRPr="00FE2F9D" w14:paraId="7A8AC25C" w14:textId="77777777" w:rsidTr="00FE2F9D">
        <w:tc>
          <w:tcPr>
            <w:tcW w:w="2498" w:type="pct"/>
            <w:gridSpan w:val="2"/>
            <w:shd w:val="clear" w:color="auto" w:fill="auto"/>
          </w:tcPr>
          <w:p w14:paraId="3E83443F"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Serial No.</w:t>
            </w:r>
          </w:p>
        </w:tc>
        <w:tc>
          <w:tcPr>
            <w:tcW w:w="2502" w:type="pct"/>
            <w:shd w:val="clear" w:color="auto" w:fill="auto"/>
          </w:tcPr>
          <w:p w14:paraId="4CDDF848" w14:textId="6014253C" w:rsidR="007F2B97" w:rsidRPr="00FE2F9D" w:rsidRDefault="007F2B97" w:rsidP="007F2B97">
            <w:pPr>
              <w:pStyle w:val="BodyText"/>
              <w:kinsoku w:val="0"/>
              <w:overflowPunct w:val="0"/>
              <w:jc w:val="both"/>
              <w:rPr>
                <w:noProof/>
                <w:sz w:val="22"/>
                <w:szCs w:val="22"/>
              </w:rPr>
            </w:pPr>
            <w:r w:rsidRPr="00FE2F9D">
              <w:rPr>
                <w:sz w:val="22"/>
                <w:szCs w:val="22"/>
              </w:rPr>
              <w:t>Nr. p. k.</w:t>
            </w:r>
          </w:p>
        </w:tc>
      </w:tr>
      <w:tr w:rsidR="007F2B97" w:rsidRPr="00FE2F9D" w14:paraId="1D48A0B0" w14:textId="77777777" w:rsidTr="00FE2F9D">
        <w:tc>
          <w:tcPr>
            <w:tcW w:w="2498" w:type="pct"/>
            <w:gridSpan w:val="2"/>
            <w:shd w:val="clear" w:color="auto" w:fill="auto"/>
          </w:tcPr>
          <w:p w14:paraId="384F4C51"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Parcel-ID</w:t>
            </w:r>
          </w:p>
        </w:tc>
        <w:tc>
          <w:tcPr>
            <w:tcW w:w="2502" w:type="pct"/>
            <w:shd w:val="clear" w:color="auto" w:fill="auto"/>
          </w:tcPr>
          <w:p w14:paraId="552F93DE" w14:textId="1E988A6C" w:rsidR="007F2B97" w:rsidRPr="00FE2F9D" w:rsidRDefault="007F2B97" w:rsidP="007F2B97">
            <w:pPr>
              <w:pStyle w:val="BodyText"/>
              <w:kinsoku w:val="0"/>
              <w:overflowPunct w:val="0"/>
              <w:jc w:val="both"/>
              <w:rPr>
                <w:noProof/>
                <w:sz w:val="22"/>
                <w:szCs w:val="22"/>
              </w:rPr>
            </w:pPr>
            <w:r w:rsidRPr="00FE2F9D">
              <w:rPr>
                <w:sz w:val="22"/>
                <w:szCs w:val="22"/>
              </w:rPr>
              <w:t>Pakas ID</w:t>
            </w:r>
          </w:p>
        </w:tc>
      </w:tr>
      <w:tr w:rsidR="007F2B97" w:rsidRPr="00FE2F9D" w14:paraId="201E38A6" w14:textId="77777777" w:rsidTr="00FE2F9D">
        <w:tc>
          <w:tcPr>
            <w:tcW w:w="2498" w:type="pct"/>
            <w:gridSpan w:val="2"/>
            <w:shd w:val="clear" w:color="auto" w:fill="auto"/>
          </w:tcPr>
          <w:p w14:paraId="06494F24"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Origin</w:t>
            </w:r>
          </w:p>
        </w:tc>
        <w:tc>
          <w:tcPr>
            <w:tcW w:w="2502" w:type="pct"/>
            <w:shd w:val="clear" w:color="auto" w:fill="auto"/>
          </w:tcPr>
          <w:p w14:paraId="456DCB54" w14:textId="57D88BCA" w:rsidR="007F2B97" w:rsidRPr="00FE2F9D" w:rsidRDefault="007F2B97" w:rsidP="007F2B97">
            <w:pPr>
              <w:pStyle w:val="BodyText"/>
              <w:kinsoku w:val="0"/>
              <w:overflowPunct w:val="0"/>
              <w:jc w:val="both"/>
              <w:rPr>
                <w:noProof/>
                <w:sz w:val="22"/>
                <w:szCs w:val="22"/>
              </w:rPr>
            </w:pPr>
            <w:r w:rsidRPr="00FE2F9D">
              <w:rPr>
                <w:sz w:val="22"/>
                <w:szCs w:val="22"/>
              </w:rPr>
              <w:t>Nodošanas vieta</w:t>
            </w:r>
          </w:p>
        </w:tc>
      </w:tr>
      <w:tr w:rsidR="007F2B97" w:rsidRPr="00FE2F9D" w14:paraId="70BB1985" w14:textId="77777777" w:rsidTr="00FE2F9D">
        <w:tc>
          <w:tcPr>
            <w:tcW w:w="2498" w:type="pct"/>
            <w:gridSpan w:val="2"/>
            <w:shd w:val="clear" w:color="auto" w:fill="auto"/>
          </w:tcPr>
          <w:p w14:paraId="426FF7B2"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Country of destination</w:t>
            </w:r>
          </w:p>
        </w:tc>
        <w:tc>
          <w:tcPr>
            <w:tcW w:w="2502" w:type="pct"/>
            <w:shd w:val="clear" w:color="auto" w:fill="auto"/>
          </w:tcPr>
          <w:p w14:paraId="5C7E34C4" w14:textId="6CEC8327" w:rsidR="007F2B97" w:rsidRPr="00FE2F9D" w:rsidRDefault="007F2B97" w:rsidP="007F2B97">
            <w:pPr>
              <w:pStyle w:val="BodyText"/>
              <w:kinsoku w:val="0"/>
              <w:overflowPunct w:val="0"/>
              <w:jc w:val="both"/>
              <w:rPr>
                <w:noProof/>
                <w:sz w:val="22"/>
                <w:szCs w:val="22"/>
              </w:rPr>
            </w:pPr>
            <w:r w:rsidRPr="00FE2F9D">
              <w:rPr>
                <w:sz w:val="22"/>
                <w:szCs w:val="22"/>
              </w:rPr>
              <w:t>Galamērķa valsts</w:t>
            </w:r>
          </w:p>
        </w:tc>
      </w:tr>
      <w:tr w:rsidR="007F2B97" w:rsidRPr="00FE2F9D" w14:paraId="11968B29" w14:textId="77777777" w:rsidTr="00FE2F9D">
        <w:tc>
          <w:tcPr>
            <w:tcW w:w="2498" w:type="pct"/>
            <w:gridSpan w:val="2"/>
            <w:shd w:val="clear" w:color="auto" w:fill="auto"/>
          </w:tcPr>
          <w:p w14:paraId="54CEE6BF"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Weight</w:t>
            </w:r>
          </w:p>
        </w:tc>
        <w:tc>
          <w:tcPr>
            <w:tcW w:w="2502" w:type="pct"/>
            <w:shd w:val="clear" w:color="auto" w:fill="auto"/>
          </w:tcPr>
          <w:p w14:paraId="207708BA" w14:textId="1A50F993" w:rsidR="007F2B97" w:rsidRPr="00FE2F9D" w:rsidRDefault="007F2B97" w:rsidP="007F2B97">
            <w:pPr>
              <w:pStyle w:val="BodyText"/>
              <w:kinsoku w:val="0"/>
              <w:overflowPunct w:val="0"/>
              <w:jc w:val="both"/>
              <w:rPr>
                <w:noProof/>
                <w:sz w:val="22"/>
                <w:szCs w:val="22"/>
              </w:rPr>
            </w:pPr>
            <w:r w:rsidRPr="00FE2F9D">
              <w:rPr>
                <w:sz w:val="22"/>
                <w:szCs w:val="22"/>
              </w:rPr>
              <w:t>Svars</w:t>
            </w:r>
          </w:p>
        </w:tc>
      </w:tr>
      <w:tr w:rsidR="007F2B97" w:rsidRPr="00FE2F9D" w14:paraId="7E3A5E6D" w14:textId="77777777" w:rsidTr="00FE2F9D">
        <w:tc>
          <w:tcPr>
            <w:tcW w:w="2498" w:type="pct"/>
            <w:gridSpan w:val="2"/>
            <w:shd w:val="clear" w:color="auto" w:fill="auto"/>
          </w:tcPr>
          <w:p w14:paraId="5765513A"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Insured value</w:t>
            </w:r>
          </w:p>
        </w:tc>
        <w:tc>
          <w:tcPr>
            <w:tcW w:w="2502" w:type="pct"/>
            <w:shd w:val="clear" w:color="auto" w:fill="auto"/>
          </w:tcPr>
          <w:p w14:paraId="64E9F3C9" w14:textId="58EA243A" w:rsidR="007F2B97" w:rsidRPr="00FE2F9D" w:rsidRDefault="007F2B97" w:rsidP="007F2B97">
            <w:pPr>
              <w:pStyle w:val="BodyText"/>
              <w:kinsoku w:val="0"/>
              <w:overflowPunct w:val="0"/>
              <w:jc w:val="both"/>
              <w:rPr>
                <w:noProof/>
                <w:sz w:val="22"/>
                <w:szCs w:val="22"/>
              </w:rPr>
            </w:pPr>
            <w:r w:rsidRPr="00FE2F9D">
              <w:rPr>
                <w:sz w:val="22"/>
                <w:szCs w:val="22"/>
              </w:rPr>
              <w:t>Apdrošinājuma summa</w:t>
            </w:r>
          </w:p>
        </w:tc>
      </w:tr>
      <w:tr w:rsidR="007F2B97" w:rsidRPr="00FE2F9D" w14:paraId="032DED5F" w14:textId="77777777" w:rsidTr="00FE2F9D">
        <w:tc>
          <w:tcPr>
            <w:tcW w:w="2498" w:type="pct"/>
            <w:gridSpan w:val="2"/>
            <w:shd w:val="clear" w:color="auto" w:fill="auto"/>
          </w:tcPr>
          <w:p w14:paraId="204577D5"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Land and sea rates payable</w:t>
            </w:r>
          </w:p>
        </w:tc>
        <w:tc>
          <w:tcPr>
            <w:tcW w:w="2502" w:type="pct"/>
            <w:shd w:val="clear" w:color="auto" w:fill="auto"/>
          </w:tcPr>
          <w:p w14:paraId="2412E027" w14:textId="2C5688EA" w:rsidR="007F2B97" w:rsidRPr="00FE2F9D" w:rsidRDefault="007F2B97" w:rsidP="007F2B97">
            <w:pPr>
              <w:pStyle w:val="BodyText"/>
              <w:kinsoku w:val="0"/>
              <w:overflowPunct w:val="0"/>
              <w:jc w:val="both"/>
              <w:rPr>
                <w:noProof/>
                <w:sz w:val="22"/>
                <w:szCs w:val="22"/>
              </w:rPr>
            </w:pPr>
            <w:r w:rsidRPr="00FE2F9D">
              <w:rPr>
                <w:sz w:val="22"/>
                <w:szCs w:val="22"/>
              </w:rPr>
              <w:t>Sauszemes un jūras tarifi,</w:t>
            </w:r>
          </w:p>
        </w:tc>
      </w:tr>
      <w:tr w:rsidR="007F2B97" w:rsidRPr="00FE2F9D" w14:paraId="0706097E" w14:textId="77777777" w:rsidTr="00FE2F9D">
        <w:tc>
          <w:tcPr>
            <w:tcW w:w="2498" w:type="pct"/>
            <w:gridSpan w:val="2"/>
            <w:shd w:val="clear" w:color="auto" w:fill="auto"/>
          </w:tcPr>
          <w:p w14:paraId="13F807A4"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by dispatching designated operator to receiving designated operator</w:t>
            </w:r>
          </w:p>
        </w:tc>
        <w:tc>
          <w:tcPr>
            <w:tcW w:w="2502" w:type="pct"/>
            <w:shd w:val="clear" w:color="auto" w:fill="auto"/>
          </w:tcPr>
          <w:p w14:paraId="2D49E5EA" w14:textId="3F9963CF" w:rsidR="007F2B97" w:rsidRPr="00FE2F9D" w:rsidRDefault="007F2B97" w:rsidP="007F2B97">
            <w:pPr>
              <w:pStyle w:val="BodyText"/>
              <w:kinsoku w:val="0"/>
              <w:overflowPunct w:val="0"/>
              <w:jc w:val="both"/>
              <w:rPr>
                <w:noProof/>
                <w:sz w:val="22"/>
                <w:szCs w:val="22"/>
              </w:rPr>
            </w:pPr>
            <w:r w:rsidRPr="00FE2F9D">
              <w:rPr>
                <w:sz w:val="22"/>
                <w:szCs w:val="22"/>
              </w:rPr>
              <w:t>ko izraudzītais operators nosūtītājs maksā izraudzītajam operatoram saņēmējam</w:t>
            </w:r>
          </w:p>
        </w:tc>
      </w:tr>
      <w:tr w:rsidR="007F2B97" w:rsidRPr="00FE2F9D" w14:paraId="36DF8D29" w14:textId="77777777" w:rsidTr="00FE2F9D">
        <w:tc>
          <w:tcPr>
            <w:tcW w:w="2498" w:type="pct"/>
            <w:gridSpan w:val="2"/>
            <w:shd w:val="clear" w:color="auto" w:fill="auto"/>
          </w:tcPr>
          <w:p w14:paraId="0DA6E531"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by receiving designated operator to dispatching designated operator</w:t>
            </w:r>
          </w:p>
        </w:tc>
        <w:tc>
          <w:tcPr>
            <w:tcW w:w="2502" w:type="pct"/>
            <w:shd w:val="clear" w:color="auto" w:fill="auto"/>
          </w:tcPr>
          <w:p w14:paraId="56B3480A" w14:textId="096CDA7D" w:rsidR="007F2B97" w:rsidRPr="00FE2F9D" w:rsidRDefault="007F2B97" w:rsidP="007F2B97">
            <w:pPr>
              <w:pStyle w:val="BodyText"/>
              <w:kinsoku w:val="0"/>
              <w:overflowPunct w:val="0"/>
              <w:jc w:val="both"/>
              <w:rPr>
                <w:noProof/>
                <w:sz w:val="22"/>
                <w:szCs w:val="22"/>
              </w:rPr>
            </w:pPr>
            <w:r w:rsidRPr="00FE2F9D">
              <w:rPr>
                <w:sz w:val="22"/>
                <w:szCs w:val="22"/>
              </w:rPr>
              <w:t>ko izraudzītais operators saņēmējs maksā izraudzītajam operatoram nosūtītājam</w:t>
            </w:r>
          </w:p>
        </w:tc>
      </w:tr>
      <w:tr w:rsidR="007F2B97" w:rsidRPr="00FE2F9D" w14:paraId="6AED2A98" w14:textId="77777777" w:rsidTr="00FE2F9D">
        <w:tc>
          <w:tcPr>
            <w:tcW w:w="2498" w:type="pct"/>
            <w:gridSpan w:val="2"/>
            <w:shd w:val="clear" w:color="auto" w:fill="auto"/>
          </w:tcPr>
          <w:p w14:paraId="39373C74"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Air conveyance dues payable</w:t>
            </w:r>
          </w:p>
        </w:tc>
        <w:tc>
          <w:tcPr>
            <w:tcW w:w="2502" w:type="pct"/>
            <w:shd w:val="clear" w:color="auto" w:fill="auto"/>
          </w:tcPr>
          <w:p w14:paraId="171710D3" w14:textId="07968A51" w:rsidR="007F2B97" w:rsidRPr="00FE2F9D" w:rsidRDefault="007F2B97" w:rsidP="007F2B97">
            <w:pPr>
              <w:pStyle w:val="BodyText"/>
              <w:kinsoku w:val="0"/>
              <w:overflowPunct w:val="0"/>
              <w:jc w:val="both"/>
              <w:rPr>
                <w:noProof/>
                <w:sz w:val="22"/>
                <w:szCs w:val="22"/>
              </w:rPr>
            </w:pPr>
            <w:r w:rsidRPr="00FE2F9D">
              <w:rPr>
                <w:sz w:val="22"/>
                <w:szCs w:val="22"/>
              </w:rPr>
              <w:t>Aviopārvadājumu tarifi,</w:t>
            </w:r>
          </w:p>
        </w:tc>
      </w:tr>
      <w:tr w:rsidR="007F2B97" w:rsidRPr="00FE2F9D" w14:paraId="515DF507" w14:textId="77777777" w:rsidTr="00FE2F9D">
        <w:tc>
          <w:tcPr>
            <w:tcW w:w="2498" w:type="pct"/>
            <w:gridSpan w:val="2"/>
            <w:shd w:val="clear" w:color="auto" w:fill="auto"/>
          </w:tcPr>
          <w:p w14:paraId="2787EF0C"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Observations</w:t>
            </w:r>
          </w:p>
        </w:tc>
        <w:tc>
          <w:tcPr>
            <w:tcW w:w="2502" w:type="pct"/>
            <w:shd w:val="clear" w:color="auto" w:fill="auto"/>
          </w:tcPr>
          <w:p w14:paraId="24EA7381" w14:textId="3097D867" w:rsidR="007F2B97" w:rsidRPr="00FE2F9D" w:rsidRDefault="007F2B97" w:rsidP="007F2B97">
            <w:pPr>
              <w:pStyle w:val="BodyText"/>
              <w:kinsoku w:val="0"/>
              <w:overflowPunct w:val="0"/>
              <w:jc w:val="both"/>
              <w:rPr>
                <w:noProof/>
                <w:sz w:val="22"/>
                <w:szCs w:val="22"/>
              </w:rPr>
            </w:pPr>
            <w:r w:rsidRPr="00FE2F9D">
              <w:rPr>
                <w:sz w:val="22"/>
                <w:szCs w:val="22"/>
              </w:rPr>
              <w:t>Piezīmes</w:t>
            </w:r>
          </w:p>
        </w:tc>
      </w:tr>
      <w:tr w:rsidR="007F2B97" w:rsidRPr="00FE2F9D" w14:paraId="2AA4D64B" w14:textId="77777777" w:rsidTr="00FE2F9D">
        <w:tc>
          <w:tcPr>
            <w:tcW w:w="2498" w:type="pct"/>
            <w:gridSpan w:val="2"/>
            <w:shd w:val="clear" w:color="auto" w:fill="auto"/>
          </w:tcPr>
          <w:p w14:paraId="1C8DED3B"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Total</w:t>
            </w:r>
          </w:p>
        </w:tc>
        <w:tc>
          <w:tcPr>
            <w:tcW w:w="2502" w:type="pct"/>
            <w:shd w:val="clear" w:color="auto" w:fill="auto"/>
          </w:tcPr>
          <w:p w14:paraId="0BD2A231" w14:textId="109ED5C1" w:rsidR="007F2B97" w:rsidRPr="00FE2F9D" w:rsidRDefault="007F2B97" w:rsidP="007F2B97">
            <w:pPr>
              <w:pStyle w:val="BodyText"/>
              <w:kinsoku w:val="0"/>
              <w:overflowPunct w:val="0"/>
              <w:jc w:val="both"/>
              <w:rPr>
                <w:noProof/>
                <w:sz w:val="22"/>
                <w:szCs w:val="22"/>
              </w:rPr>
            </w:pPr>
            <w:r w:rsidRPr="00FE2F9D">
              <w:rPr>
                <w:sz w:val="22"/>
                <w:szCs w:val="22"/>
              </w:rPr>
              <w:t>Kopā</w:t>
            </w:r>
          </w:p>
        </w:tc>
      </w:tr>
      <w:tr w:rsidR="007F2B97" w:rsidRPr="00FE2F9D" w14:paraId="386B856F" w14:textId="77777777" w:rsidTr="00FE2F9D">
        <w:tc>
          <w:tcPr>
            <w:tcW w:w="2498" w:type="pct"/>
            <w:gridSpan w:val="2"/>
            <w:shd w:val="clear" w:color="auto" w:fill="auto"/>
          </w:tcPr>
          <w:p w14:paraId="10BDC055" w14:textId="77777777" w:rsidR="007F2B97" w:rsidRPr="00FE2F9D" w:rsidRDefault="007F2B97" w:rsidP="007F2B97">
            <w:pPr>
              <w:pStyle w:val="BodyText"/>
              <w:kinsoku w:val="0"/>
              <w:overflowPunct w:val="0"/>
              <w:jc w:val="both"/>
              <w:rPr>
                <w:b/>
                <w:noProof/>
                <w:sz w:val="22"/>
                <w:szCs w:val="22"/>
                <w:lang w:val="en-GB"/>
              </w:rPr>
            </w:pPr>
            <w:r w:rsidRPr="00FE2F9D">
              <w:rPr>
                <w:b/>
                <w:noProof/>
                <w:sz w:val="22"/>
                <w:szCs w:val="22"/>
                <w:lang w:val="en-GB"/>
              </w:rPr>
              <w:t>Dispatch summary</w:t>
            </w:r>
          </w:p>
        </w:tc>
        <w:tc>
          <w:tcPr>
            <w:tcW w:w="2502" w:type="pct"/>
            <w:shd w:val="clear" w:color="auto" w:fill="auto"/>
          </w:tcPr>
          <w:p w14:paraId="5A88427C" w14:textId="65140D05" w:rsidR="007F2B97" w:rsidRPr="00FE2F9D" w:rsidRDefault="007F2B97" w:rsidP="007F2B97">
            <w:pPr>
              <w:pStyle w:val="BodyText"/>
              <w:kinsoku w:val="0"/>
              <w:overflowPunct w:val="0"/>
              <w:jc w:val="both"/>
              <w:rPr>
                <w:b/>
                <w:bCs/>
                <w:noProof/>
                <w:sz w:val="22"/>
                <w:szCs w:val="22"/>
              </w:rPr>
            </w:pPr>
            <w:r w:rsidRPr="00FE2F9D">
              <w:rPr>
                <w:b/>
                <w:bCs/>
                <w:sz w:val="22"/>
                <w:szCs w:val="22"/>
              </w:rPr>
              <w:t>Depešas kopsavilkums</w:t>
            </w:r>
          </w:p>
        </w:tc>
      </w:tr>
      <w:tr w:rsidR="007F2B97" w:rsidRPr="00FE2F9D" w14:paraId="59E3FD49" w14:textId="77777777" w:rsidTr="00FE2F9D">
        <w:tc>
          <w:tcPr>
            <w:tcW w:w="2498" w:type="pct"/>
            <w:gridSpan w:val="2"/>
            <w:shd w:val="clear" w:color="auto" w:fill="auto"/>
          </w:tcPr>
          <w:p w14:paraId="0FEACCDE"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Bulk entry</w:t>
            </w:r>
          </w:p>
        </w:tc>
        <w:tc>
          <w:tcPr>
            <w:tcW w:w="2502" w:type="pct"/>
            <w:shd w:val="clear" w:color="auto" w:fill="auto"/>
          </w:tcPr>
          <w:p w14:paraId="3DC21673" w14:textId="55F2115A" w:rsidR="007F2B97" w:rsidRPr="00FE2F9D" w:rsidRDefault="007F2B97" w:rsidP="007F2B97">
            <w:pPr>
              <w:pStyle w:val="BodyText"/>
              <w:kinsoku w:val="0"/>
              <w:overflowPunct w:val="0"/>
              <w:jc w:val="both"/>
              <w:rPr>
                <w:noProof/>
                <w:sz w:val="22"/>
                <w:szCs w:val="22"/>
              </w:rPr>
            </w:pPr>
            <w:r w:rsidRPr="00FE2F9D">
              <w:rPr>
                <w:sz w:val="22"/>
                <w:szCs w:val="22"/>
              </w:rPr>
              <w:t>Kopējā informācija</w:t>
            </w:r>
          </w:p>
        </w:tc>
      </w:tr>
      <w:tr w:rsidR="007F2B97" w:rsidRPr="00FE2F9D" w14:paraId="40444429" w14:textId="77777777" w:rsidTr="00FE2F9D">
        <w:tc>
          <w:tcPr>
            <w:tcW w:w="2498" w:type="pct"/>
            <w:gridSpan w:val="2"/>
            <w:shd w:val="clear" w:color="auto" w:fill="auto"/>
          </w:tcPr>
          <w:p w14:paraId="1A78CC9D"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Weight of parcels</w:t>
            </w:r>
          </w:p>
          <w:p w14:paraId="274E5683"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No. of parcels</w:t>
            </w:r>
          </w:p>
        </w:tc>
        <w:tc>
          <w:tcPr>
            <w:tcW w:w="2502" w:type="pct"/>
            <w:shd w:val="clear" w:color="auto" w:fill="auto"/>
          </w:tcPr>
          <w:p w14:paraId="3D242FAA" w14:textId="77777777" w:rsidR="007F2B97" w:rsidRPr="00FE2F9D" w:rsidRDefault="007F2B97" w:rsidP="007F2B97">
            <w:pPr>
              <w:pStyle w:val="BodyText"/>
              <w:rPr>
                <w:noProof/>
                <w:sz w:val="22"/>
                <w:szCs w:val="22"/>
              </w:rPr>
            </w:pPr>
            <w:r w:rsidRPr="00FE2F9D">
              <w:rPr>
                <w:sz w:val="22"/>
                <w:szCs w:val="22"/>
              </w:rPr>
              <w:t>Paku svars</w:t>
            </w:r>
          </w:p>
          <w:p w14:paraId="22F230BB" w14:textId="304573C9" w:rsidR="007F2B97" w:rsidRPr="00FE2F9D" w:rsidRDefault="007F2B97" w:rsidP="007F2B97">
            <w:pPr>
              <w:pStyle w:val="BodyText"/>
              <w:kinsoku w:val="0"/>
              <w:overflowPunct w:val="0"/>
              <w:jc w:val="both"/>
              <w:rPr>
                <w:noProof/>
                <w:sz w:val="22"/>
                <w:szCs w:val="22"/>
              </w:rPr>
            </w:pPr>
            <w:r w:rsidRPr="00FE2F9D">
              <w:rPr>
                <w:sz w:val="22"/>
                <w:szCs w:val="22"/>
              </w:rPr>
              <w:t>Paku skaits</w:t>
            </w:r>
          </w:p>
        </w:tc>
      </w:tr>
      <w:tr w:rsidR="007F2B97" w:rsidRPr="00FE2F9D" w14:paraId="7ED2EB09" w14:textId="77777777" w:rsidTr="00FE2F9D">
        <w:tc>
          <w:tcPr>
            <w:tcW w:w="2498" w:type="pct"/>
            <w:gridSpan w:val="2"/>
            <w:shd w:val="clear" w:color="auto" w:fill="auto"/>
          </w:tcPr>
          <w:p w14:paraId="15F7A4A6"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Dispatch total</w:t>
            </w:r>
          </w:p>
        </w:tc>
        <w:tc>
          <w:tcPr>
            <w:tcW w:w="2502" w:type="pct"/>
            <w:shd w:val="clear" w:color="auto" w:fill="auto"/>
          </w:tcPr>
          <w:p w14:paraId="58744048" w14:textId="52A0DCC2" w:rsidR="007F2B97" w:rsidRPr="00FE2F9D" w:rsidRDefault="007F2B97" w:rsidP="007F2B97">
            <w:pPr>
              <w:pStyle w:val="BodyText"/>
              <w:kinsoku w:val="0"/>
              <w:overflowPunct w:val="0"/>
              <w:jc w:val="both"/>
              <w:rPr>
                <w:noProof/>
                <w:sz w:val="22"/>
                <w:szCs w:val="22"/>
              </w:rPr>
            </w:pPr>
            <w:r w:rsidRPr="00FE2F9D">
              <w:rPr>
                <w:sz w:val="22"/>
                <w:szCs w:val="22"/>
              </w:rPr>
              <w:t>Kopā depešā</w:t>
            </w:r>
          </w:p>
        </w:tc>
      </w:tr>
      <w:tr w:rsidR="007F2B97" w:rsidRPr="00FE2F9D" w14:paraId="427AE877" w14:textId="77777777" w:rsidTr="00FE2F9D">
        <w:tc>
          <w:tcPr>
            <w:tcW w:w="2498" w:type="pct"/>
            <w:gridSpan w:val="2"/>
            <w:shd w:val="clear" w:color="auto" w:fill="auto"/>
          </w:tcPr>
          <w:p w14:paraId="7C8FB326"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Gross weight</w:t>
            </w:r>
          </w:p>
          <w:p w14:paraId="2FD8B4D0"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No. of parcels</w:t>
            </w:r>
          </w:p>
          <w:p w14:paraId="279D5AB8"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No. of parcels out of bag</w:t>
            </w:r>
          </w:p>
        </w:tc>
        <w:tc>
          <w:tcPr>
            <w:tcW w:w="2502" w:type="pct"/>
            <w:shd w:val="clear" w:color="auto" w:fill="auto"/>
          </w:tcPr>
          <w:p w14:paraId="7B7B916B" w14:textId="77777777" w:rsidR="007F2B97" w:rsidRPr="00FE2F9D" w:rsidRDefault="007F2B97" w:rsidP="007F2B97">
            <w:pPr>
              <w:pStyle w:val="BodyText"/>
              <w:rPr>
                <w:noProof/>
                <w:sz w:val="22"/>
                <w:szCs w:val="22"/>
              </w:rPr>
            </w:pPr>
            <w:r w:rsidRPr="00FE2F9D">
              <w:rPr>
                <w:sz w:val="22"/>
                <w:szCs w:val="22"/>
              </w:rPr>
              <w:t>Bruto svars</w:t>
            </w:r>
          </w:p>
          <w:p w14:paraId="4E86B613" w14:textId="77777777" w:rsidR="007F2B97" w:rsidRPr="00FE2F9D" w:rsidRDefault="007F2B97" w:rsidP="007F2B97">
            <w:pPr>
              <w:pStyle w:val="BodyText"/>
              <w:rPr>
                <w:noProof/>
                <w:sz w:val="22"/>
                <w:szCs w:val="22"/>
              </w:rPr>
            </w:pPr>
            <w:r w:rsidRPr="00FE2F9D">
              <w:rPr>
                <w:sz w:val="22"/>
                <w:szCs w:val="22"/>
              </w:rPr>
              <w:t>Paku skaits</w:t>
            </w:r>
          </w:p>
          <w:p w14:paraId="44105ADF" w14:textId="2103D70A" w:rsidR="007F2B97" w:rsidRPr="00FE2F9D" w:rsidRDefault="007F2B97" w:rsidP="007F2B97">
            <w:pPr>
              <w:pStyle w:val="BodyText"/>
              <w:kinsoku w:val="0"/>
              <w:overflowPunct w:val="0"/>
              <w:jc w:val="both"/>
              <w:rPr>
                <w:noProof/>
                <w:sz w:val="22"/>
                <w:szCs w:val="22"/>
              </w:rPr>
            </w:pPr>
            <w:r w:rsidRPr="00FE2F9D">
              <w:rPr>
                <w:sz w:val="22"/>
                <w:szCs w:val="22"/>
              </w:rPr>
              <w:t>Maisos neievietotu paku skaits</w:t>
            </w:r>
          </w:p>
        </w:tc>
      </w:tr>
      <w:tr w:rsidR="007F2B97" w:rsidRPr="00FE2F9D" w14:paraId="67E036ED" w14:textId="77777777" w:rsidTr="00FE2F9D">
        <w:tc>
          <w:tcPr>
            <w:tcW w:w="2498" w:type="pct"/>
            <w:gridSpan w:val="2"/>
            <w:shd w:val="clear" w:color="auto" w:fill="auto"/>
          </w:tcPr>
          <w:p w14:paraId="0034F3B4"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Receptacles by type</w:t>
            </w:r>
          </w:p>
        </w:tc>
        <w:tc>
          <w:tcPr>
            <w:tcW w:w="2502" w:type="pct"/>
            <w:shd w:val="clear" w:color="auto" w:fill="auto"/>
          </w:tcPr>
          <w:p w14:paraId="0A75E509" w14:textId="35CC76DF" w:rsidR="007F2B97" w:rsidRPr="00FE2F9D" w:rsidRDefault="007F2B97" w:rsidP="007F2B97">
            <w:pPr>
              <w:pStyle w:val="BodyText"/>
              <w:kinsoku w:val="0"/>
              <w:overflowPunct w:val="0"/>
              <w:jc w:val="both"/>
              <w:rPr>
                <w:noProof/>
                <w:sz w:val="22"/>
                <w:szCs w:val="22"/>
              </w:rPr>
            </w:pPr>
            <w:r w:rsidRPr="00FE2F9D">
              <w:rPr>
                <w:sz w:val="22"/>
                <w:szCs w:val="22"/>
              </w:rPr>
              <w:t>Taras veids</w:t>
            </w:r>
          </w:p>
        </w:tc>
      </w:tr>
      <w:tr w:rsidR="007F2B97" w:rsidRPr="00FE2F9D" w14:paraId="611DAFB2" w14:textId="77777777" w:rsidTr="00FE2F9D">
        <w:tc>
          <w:tcPr>
            <w:tcW w:w="2498" w:type="pct"/>
            <w:gridSpan w:val="2"/>
            <w:shd w:val="clear" w:color="auto" w:fill="auto"/>
          </w:tcPr>
          <w:p w14:paraId="1FA81435"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No. of receptacles</w:t>
            </w:r>
          </w:p>
        </w:tc>
        <w:tc>
          <w:tcPr>
            <w:tcW w:w="2502" w:type="pct"/>
            <w:shd w:val="clear" w:color="auto" w:fill="auto"/>
          </w:tcPr>
          <w:p w14:paraId="0E1BF1F3" w14:textId="10F4D6D0" w:rsidR="007F2B97" w:rsidRPr="00FE2F9D" w:rsidRDefault="007F2B97" w:rsidP="007F2B97">
            <w:pPr>
              <w:pStyle w:val="BodyText"/>
              <w:kinsoku w:val="0"/>
              <w:overflowPunct w:val="0"/>
              <w:jc w:val="both"/>
              <w:rPr>
                <w:noProof/>
                <w:sz w:val="22"/>
                <w:szCs w:val="22"/>
              </w:rPr>
            </w:pPr>
            <w:r w:rsidRPr="00FE2F9D">
              <w:rPr>
                <w:sz w:val="22"/>
                <w:szCs w:val="22"/>
              </w:rPr>
              <w:t>Taras vienību skaits</w:t>
            </w:r>
          </w:p>
        </w:tc>
      </w:tr>
      <w:tr w:rsidR="007F2B97" w:rsidRPr="00FE2F9D" w14:paraId="0BE806C1" w14:textId="77777777" w:rsidTr="00FE2F9D">
        <w:tc>
          <w:tcPr>
            <w:tcW w:w="2498" w:type="pct"/>
            <w:gridSpan w:val="2"/>
            <w:shd w:val="clear" w:color="auto" w:fill="auto"/>
          </w:tcPr>
          <w:p w14:paraId="4AEA3740"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No. of receptacles to be returned</w:t>
            </w:r>
          </w:p>
        </w:tc>
        <w:tc>
          <w:tcPr>
            <w:tcW w:w="2502" w:type="pct"/>
            <w:shd w:val="clear" w:color="auto" w:fill="auto"/>
          </w:tcPr>
          <w:p w14:paraId="16566832" w14:textId="3C54B7A5" w:rsidR="007F2B97" w:rsidRPr="00FE2F9D" w:rsidRDefault="007F2B97" w:rsidP="007F2B97">
            <w:pPr>
              <w:pStyle w:val="BodyText"/>
              <w:kinsoku w:val="0"/>
              <w:overflowPunct w:val="0"/>
              <w:jc w:val="both"/>
              <w:rPr>
                <w:noProof/>
                <w:sz w:val="22"/>
                <w:szCs w:val="22"/>
              </w:rPr>
            </w:pPr>
            <w:r w:rsidRPr="00FE2F9D">
              <w:rPr>
                <w:sz w:val="22"/>
                <w:szCs w:val="22"/>
              </w:rPr>
              <w:t>Atpakaļnosūtāmo taras vienību skaits</w:t>
            </w:r>
          </w:p>
        </w:tc>
      </w:tr>
      <w:tr w:rsidR="007F2B97" w:rsidRPr="00FE2F9D" w14:paraId="00140F4B" w14:textId="77777777" w:rsidTr="00FE2F9D">
        <w:tc>
          <w:tcPr>
            <w:tcW w:w="2498" w:type="pct"/>
            <w:gridSpan w:val="2"/>
            <w:shd w:val="clear" w:color="auto" w:fill="auto"/>
          </w:tcPr>
          <w:p w14:paraId="5F57E39E"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No. of empty receptacles</w:t>
            </w:r>
          </w:p>
        </w:tc>
        <w:tc>
          <w:tcPr>
            <w:tcW w:w="2502" w:type="pct"/>
            <w:shd w:val="clear" w:color="auto" w:fill="auto"/>
          </w:tcPr>
          <w:p w14:paraId="49C40581" w14:textId="7F671322" w:rsidR="007F2B97" w:rsidRPr="00FE2F9D" w:rsidRDefault="007F2B97" w:rsidP="007F2B97">
            <w:pPr>
              <w:pStyle w:val="BodyText"/>
              <w:kinsoku w:val="0"/>
              <w:overflowPunct w:val="0"/>
              <w:jc w:val="both"/>
              <w:rPr>
                <w:noProof/>
                <w:sz w:val="22"/>
                <w:szCs w:val="22"/>
              </w:rPr>
            </w:pPr>
            <w:r w:rsidRPr="00FE2F9D">
              <w:rPr>
                <w:sz w:val="22"/>
                <w:szCs w:val="22"/>
              </w:rPr>
              <w:t>Tukšo taras vienību skaits</w:t>
            </w:r>
          </w:p>
        </w:tc>
      </w:tr>
      <w:tr w:rsidR="007F2B97" w:rsidRPr="00FE2F9D" w14:paraId="55B311ED" w14:textId="77777777" w:rsidTr="00FE2F9D">
        <w:tc>
          <w:tcPr>
            <w:tcW w:w="2498" w:type="pct"/>
            <w:gridSpan w:val="2"/>
            <w:shd w:val="clear" w:color="auto" w:fill="auto"/>
          </w:tcPr>
          <w:p w14:paraId="1C9B532A"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Bags</w:t>
            </w:r>
          </w:p>
        </w:tc>
        <w:tc>
          <w:tcPr>
            <w:tcW w:w="2502" w:type="pct"/>
            <w:shd w:val="clear" w:color="auto" w:fill="auto"/>
          </w:tcPr>
          <w:p w14:paraId="0DD23E77" w14:textId="6E67BA43" w:rsidR="007F2B97" w:rsidRPr="00FE2F9D" w:rsidRDefault="007F2B97" w:rsidP="007F2B97">
            <w:pPr>
              <w:pStyle w:val="BodyText"/>
              <w:kinsoku w:val="0"/>
              <w:overflowPunct w:val="0"/>
              <w:jc w:val="both"/>
              <w:rPr>
                <w:noProof/>
                <w:sz w:val="22"/>
                <w:szCs w:val="22"/>
              </w:rPr>
            </w:pPr>
            <w:r w:rsidRPr="00FE2F9D">
              <w:rPr>
                <w:sz w:val="22"/>
                <w:szCs w:val="22"/>
              </w:rPr>
              <w:t>Maisi</w:t>
            </w:r>
          </w:p>
        </w:tc>
      </w:tr>
      <w:tr w:rsidR="007F2B97" w:rsidRPr="00FE2F9D" w14:paraId="0F2A65DC" w14:textId="77777777" w:rsidTr="00FE2F9D">
        <w:tc>
          <w:tcPr>
            <w:tcW w:w="2498" w:type="pct"/>
            <w:gridSpan w:val="2"/>
            <w:shd w:val="clear" w:color="auto" w:fill="auto"/>
          </w:tcPr>
          <w:p w14:paraId="51C3A1DD"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Other</w:t>
            </w:r>
          </w:p>
        </w:tc>
        <w:tc>
          <w:tcPr>
            <w:tcW w:w="2502" w:type="pct"/>
            <w:shd w:val="clear" w:color="auto" w:fill="auto"/>
          </w:tcPr>
          <w:p w14:paraId="59258349" w14:textId="649796A8" w:rsidR="007F2B97" w:rsidRPr="00FE2F9D" w:rsidRDefault="007F2B97" w:rsidP="007F2B97">
            <w:pPr>
              <w:pStyle w:val="BodyText"/>
              <w:kinsoku w:val="0"/>
              <w:overflowPunct w:val="0"/>
              <w:jc w:val="both"/>
              <w:rPr>
                <w:noProof/>
                <w:sz w:val="22"/>
                <w:szCs w:val="22"/>
              </w:rPr>
            </w:pPr>
            <w:r w:rsidRPr="00FE2F9D">
              <w:rPr>
                <w:sz w:val="22"/>
                <w:szCs w:val="22"/>
              </w:rPr>
              <w:t>Cits</w:t>
            </w:r>
          </w:p>
        </w:tc>
      </w:tr>
      <w:tr w:rsidR="007F2B97" w:rsidRPr="00FE2F9D" w14:paraId="12C7CE91" w14:textId="77777777" w:rsidTr="00FE2F9D">
        <w:tc>
          <w:tcPr>
            <w:tcW w:w="2498" w:type="pct"/>
            <w:gridSpan w:val="2"/>
            <w:shd w:val="clear" w:color="auto" w:fill="auto"/>
          </w:tcPr>
          <w:p w14:paraId="68925055"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Total</w:t>
            </w:r>
          </w:p>
        </w:tc>
        <w:tc>
          <w:tcPr>
            <w:tcW w:w="2502" w:type="pct"/>
            <w:shd w:val="clear" w:color="auto" w:fill="auto"/>
          </w:tcPr>
          <w:p w14:paraId="5020BB8C" w14:textId="6EBBAD1E" w:rsidR="007F2B97" w:rsidRPr="00FE2F9D" w:rsidRDefault="007F2B97" w:rsidP="007F2B97">
            <w:pPr>
              <w:pStyle w:val="BodyText"/>
              <w:kinsoku w:val="0"/>
              <w:overflowPunct w:val="0"/>
              <w:jc w:val="both"/>
              <w:rPr>
                <w:noProof/>
                <w:sz w:val="22"/>
                <w:szCs w:val="22"/>
              </w:rPr>
            </w:pPr>
            <w:r w:rsidRPr="00FE2F9D">
              <w:rPr>
                <w:sz w:val="22"/>
                <w:szCs w:val="22"/>
              </w:rPr>
              <w:t>Kopā</w:t>
            </w:r>
          </w:p>
        </w:tc>
      </w:tr>
      <w:tr w:rsidR="007F2B97" w:rsidRPr="00FE2F9D" w14:paraId="53BA537F" w14:textId="77777777" w:rsidTr="00FE2F9D">
        <w:tc>
          <w:tcPr>
            <w:tcW w:w="2498" w:type="pct"/>
            <w:gridSpan w:val="2"/>
            <w:shd w:val="clear" w:color="auto" w:fill="auto"/>
          </w:tcPr>
          <w:p w14:paraId="164C48F3"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COD parcels included</w:t>
            </w:r>
          </w:p>
        </w:tc>
        <w:tc>
          <w:tcPr>
            <w:tcW w:w="2502" w:type="pct"/>
            <w:shd w:val="clear" w:color="auto" w:fill="auto"/>
          </w:tcPr>
          <w:p w14:paraId="07975591" w14:textId="192C33B8" w:rsidR="007F2B97" w:rsidRPr="00FE2F9D" w:rsidRDefault="007F2B97" w:rsidP="007F2B97">
            <w:pPr>
              <w:pStyle w:val="BodyText"/>
              <w:kinsoku w:val="0"/>
              <w:overflowPunct w:val="0"/>
              <w:jc w:val="both"/>
              <w:rPr>
                <w:noProof/>
                <w:sz w:val="22"/>
                <w:szCs w:val="22"/>
              </w:rPr>
            </w:pPr>
            <w:r w:rsidRPr="00FE2F9D">
              <w:rPr>
                <w:sz w:val="22"/>
                <w:szCs w:val="22"/>
              </w:rPr>
              <w:t>Tostarp pakas ar pēcmaksu</w:t>
            </w:r>
          </w:p>
        </w:tc>
      </w:tr>
      <w:tr w:rsidR="007F2B97" w:rsidRPr="00FE2F9D" w14:paraId="57166B1F" w14:textId="77777777" w:rsidTr="00FE2F9D">
        <w:tc>
          <w:tcPr>
            <w:tcW w:w="2498" w:type="pct"/>
            <w:gridSpan w:val="2"/>
            <w:shd w:val="clear" w:color="auto" w:fill="auto"/>
          </w:tcPr>
          <w:p w14:paraId="2E221557"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Observations</w:t>
            </w:r>
          </w:p>
        </w:tc>
        <w:tc>
          <w:tcPr>
            <w:tcW w:w="2502" w:type="pct"/>
            <w:shd w:val="clear" w:color="auto" w:fill="auto"/>
          </w:tcPr>
          <w:p w14:paraId="6C997B27" w14:textId="67B59AB9" w:rsidR="007F2B97" w:rsidRPr="00FE2F9D" w:rsidRDefault="007F2B97" w:rsidP="007F2B97">
            <w:pPr>
              <w:pStyle w:val="BodyText"/>
              <w:kinsoku w:val="0"/>
              <w:overflowPunct w:val="0"/>
              <w:jc w:val="both"/>
              <w:rPr>
                <w:noProof/>
                <w:sz w:val="22"/>
                <w:szCs w:val="22"/>
              </w:rPr>
            </w:pPr>
            <w:r w:rsidRPr="00FE2F9D">
              <w:rPr>
                <w:sz w:val="22"/>
                <w:szCs w:val="22"/>
              </w:rPr>
              <w:t>Piezīmes</w:t>
            </w:r>
          </w:p>
        </w:tc>
      </w:tr>
      <w:tr w:rsidR="007F2B97" w:rsidRPr="00FE2F9D" w14:paraId="18DC32F7" w14:textId="77777777" w:rsidTr="00FE2F9D">
        <w:tc>
          <w:tcPr>
            <w:tcW w:w="2498" w:type="pct"/>
            <w:gridSpan w:val="2"/>
            <w:shd w:val="clear" w:color="auto" w:fill="auto"/>
          </w:tcPr>
          <w:p w14:paraId="12186A18"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Dispatching office of exchange</w:t>
            </w:r>
          </w:p>
          <w:p w14:paraId="4DAAC86D"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Signature</w:t>
            </w:r>
          </w:p>
        </w:tc>
        <w:tc>
          <w:tcPr>
            <w:tcW w:w="2502" w:type="pct"/>
            <w:shd w:val="clear" w:color="auto" w:fill="auto"/>
          </w:tcPr>
          <w:p w14:paraId="6869A68D" w14:textId="77777777" w:rsidR="007F2B97" w:rsidRPr="00FE2F9D" w:rsidRDefault="007F2B97" w:rsidP="007F2B97">
            <w:pPr>
              <w:pStyle w:val="BodyText"/>
              <w:rPr>
                <w:noProof/>
                <w:sz w:val="22"/>
                <w:szCs w:val="22"/>
              </w:rPr>
            </w:pPr>
            <w:r w:rsidRPr="00FE2F9D">
              <w:rPr>
                <w:sz w:val="22"/>
                <w:szCs w:val="22"/>
              </w:rPr>
              <w:t>Pasta apmaiņas vieta nosūtītāja</w:t>
            </w:r>
          </w:p>
          <w:p w14:paraId="114B828E" w14:textId="38275713" w:rsidR="007F2B97" w:rsidRPr="00FE2F9D" w:rsidRDefault="007F2B97" w:rsidP="007F2B97">
            <w:pPr>
              <w:pStyle w:val="BodyText"/>
              <w:kinsoku w:val="0"/>
              <w:overflowPunct w:val="0"/>
              <w:jc w:val="both"/>
              <w:rPr>
                <w:noProof/>
                <w:sz w:val="22"/>
                <w:szCs w:val="22"/>
              </w:rPr>
            </w:pPr>
            <w:r w:rsidRPr="00FE2F9D">
              <w:rPr>
                <w:sz w:val="22"/>
                <w:szCs w:val="22"/>
              </w:rPr>
              <w:t>Paraksts</w:t>
            </w:r>
          </w:p>
        </w:tc>
      </w:tr>
      <w:tr w:rsidR="007F2B97" w:rsidRPr="00FE2F9D" w14:paraId="4DE18383" w14:textId="77777777" w:rsidTr="00FE2F9D">
        <w:tc>
          <w:tcPr>
            <w:tcW w:w="2498" w:type="pct"/>
            <w:gridSpan w:val="2"/>
            <w:shd w:val="clear" w:color="auto" w:fill="auto"/>
          </w:tcPr>
          <w:p w14:paraId="529BFC1B"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Office of exchange of destination</w:t>
            </w:r>
          </w:p>
          <w:p w14:paraId="4523717F"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Signature</w:t>
            </w:r>
          </w:p>
        </w:tc>
        <w:tc>
          <w:tcPr>
            <w:tcW w:w="2502" w:type="pct"/>
            <w:shd w:val="clear" w:color="auto" w:fill="auto"/>
          </w:tcPr>
          <w:p w14:paraId="4DFD13FD" w14:textId="77777777" w:rsidR="007F2B97" w:rsidRPr="00FE2F9D" w:rsidRDefault="007F2B97" w:rsidP="007F2B97">
            <w:pPr>
              <w:pStyle w:val="BodyText"/>
              <w:rPr>
                <w:noProof/>
                <w:sz w:val="22"/>
                <w:szCs w:val="22"/>
              </w:rPr>
            </w:pPr>
            <w:r w:rsidRPr="00FE2F9D">
              <w:rPr>
                <w:sz w:val="22"/>
                <w:szCs w:val="22"/>
              </w:rPr>
              <w:t>Pasta apmaiņas vieta saņēmēja</w:t>
            </w:r>
          </w:p>
          <w:p w14:paraId="75DD826D" w14:textId="00F4BED6" w:rsidR="007F2B97" w:rsidRPr="00FE2F9D" w:rsidRDefault="007F2B97" w:rsidP="007F2B97">
            <w:pPr>
              <w:pStyle w:val="BodyText"/>
              <w:kinsoku w:val="0"/>
              <w:overflowPunct w:val="0"/>
              <w:jc w:val="both"/>
              <w:rPr>
                <w:noProof/>
                <w:sz w:val="22"/>
                <w:szCs w:val="22"/>
              </w:rPr>
            </w:pPr>
            <w:r w:rsidRPr="00FE2F9D">
              <w:rPr>
                <w:sz w:val="22"/>
                <w:szCs w:val="22"/>
              </w:rPr>
              <w:t>Paraksts</w:t>
            </w:r>
          </w:p>
        </w:tc>
      </w:tr>
      <w:tr w:rsidR="007F2B97" w:rsidRPr="00FE2F9D" w14:paraId="07473B3F" w14:textId="77777777" w:rsidTr="00FE2F9D">
        <w:tc>
          <w:tcPr>
            <w:tcW w:w="2498" w:type="pct"/>
            <w:gridSpan w:val="2"/>
            <w:shd w:val="clear" w:color="auto" w:fill="auto"/>
          </w:tcPr>
          <w:p w14:paraId="5F7F126D"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Page</w:t>
            </w:r>
          </w:p>
        </w:tc>
        <w:tc>
          <w:tcPr>
            <w:tcW w:w="2502" w:type="pct"/>
            <w:shd w:val="clear" w:color="auto" w:fill="auto"/>
          </w:tcPr>
          <w:p w14:paraId="28F2D7A2" w14:textId="4EF53852" w:rsidR="007F2B97" w:rsidRPr="00FE2F9D" w:rsidRDefault="007F2B97" w:rsidP="007F2B97">
            <w:pPr>
              <w:pStyle w:val="BodyText"/>
              <w:kinsoku w:val="0"/>
              <w:overflowPunct w:val="0"/>
              <w:jc w:val="both"/>
              <w:rPr>
                <w:noProof/>
                <w:sz w:val="22"/>
                <w:szCs w:val="22"/>
              </w:rPr>
            </w:pPr>
            <w:r w:rsidRPr="00FE2F9D">
              <w:rPr>
                <w:sz w:val="22"/>
                <w:szCs w:val="22"/>
              </w:rPr>
              <w:t>Lpp.</w:t>
            </w:r>
          </w:p>
        </w:tc>
      </w:tr>
      <w:tr w:rsidR="007F2B97" w:rsidRPr="00FE2F9D" w14:paraId="0C4CCCD8" w14:textId="77777777" w:rsidTr="00FE2F9D">
        <w:tc>
          <w:tcPr>
            <w:tcW w:w="2498" w:type="pct"/>
            <w:gridSpan w:val="2"/>
            <w:shd w:val="clear" w:color="auto" w:fill="auto"/>
          </w:tcPr>
          <w:p w14:paraId="52B887BF" w14:textId="77777777" w:rsidR="007F2B97" w:rsidRPr="00FE2F9D" w:rsidRDefault="007F2B97" w:rsidP="007F2B97">
            <w:pPr>
              <w:pStyle w:val="BodyText"/>
              <w:kinsoku w:val="0"/>
              <w:overflowPunct w:val="0"/>
              <w:jc w:val="both"/>
              <w:rPr>
                <w:noProof/>
                <w:sz w:val="22"/>
                <w:szCs w:val="22"/>
                <w:lang w:val="en-GB"/>
              </w:rPr>
            </w:pPr>
            <w:r w:rsidRPr="00FE2F9D">
              <w:rPr>
                <w:noProof/>
                <w:sz w:val="22"/>
                <w:szCs w:val="22"/>
                <w:lang w:val="en-GB"/>
              </w:rPr>
              <w:t>Size 210 x 297 mm</w:t>
            </w:r>
          </w:p>
        </w:tc>
        <w:tc>
          <w:tcPr>
            <w:tcW w:w="2502" w:type="pct"/>
            <w:shd w:val="clear" w:color="auto" w:fill="auto"/>
          </w:tcPr>
          <w:p w14:paraId="0C3C9C82" w14:textId="02E0388E" w:rsidR="007F2B97" w:rsidRPr="00FE2F9D" w:rsidRDefault="007F2B97" w:rsidP="007F2B97">
            <w:pPr>
              <w:pStyle w:val="BodyText"/>
              <w:kinsoku w:val="0"/>
              <w:overflowPunct w:val="0"/>
              <w:jc w:val="both"/>
              <w:rPr>
                <w:noProof/>
                <w:sz w:val="22"/>
                <w:szCs w:val="22"/>
              </w:rPr>
            </w:pPr>
            <w:r w:rsidRPr="00FE2F9D">
              <w:rPr>
                <w:sz w:val="22"/>
                <w:szCs w:val="22"/>
              </w:rPr>
              <w:t>Izmērs – 210 x 297 mm</w:t>
            </w:r>
          </w:p>
        </w:tc>
      </w:tr>
    </w:tbl>
    <w:p w14:paraId="3894CE1A" w14:textId="77777777" w:rsidR="003537D2" w:rsidRDefault="003537D2" w:rsidP="0025224A">
      <w:pPr>
        <w:pStyle w:val="BodyText"/>
        <w:rPr>
          <w:noProof/>
          <w:lang w:val="en-GB"/>
        </w:rPr>
      </w:pPr>
    </w:p>
    <w:p w14:paraId="643FA80C" w14:textId="1BC247AF" w:rsidR="003537D2" w:rsidRPr="007F2B97" w:rsidRDefault="003537D2" w:rsidP="007F2B97">
      <w:pPr>
        <w:widowControl/>
        <w:autoSpaceDE/>
        <w:autoSpaceDN/>
        <w:adjustRightInd/>
        <w:spacing w:line="259" w:lineRule="auto"/>
        <w:rPr>
          <w:rFonts w:cs="Arial"/>
          <w:noProof/>
          <w:szCs w:val="20"/>
        </w:rPr>
      </w:pPr>
      <w:r>
        <w:br w:type="page"/>
      </w:r>
    </w:p>
    <w:p w14:paraId="791EC559" w14:textId="77777777" w:rsidR="003537D2" w:rsidRDefault="00724608" w:rsidP="0025224A">
      <w:pPr>
        <w:pStyle w:val="BodyText"/>
        <w:rPr>
          <w:noProof/>
        </w:rPr>
      </w:pPr>
      <w:r>
        <w:pict w14:anchorId="344D498E">
          <v:shape id="Attēls 25" o:spid="_x0000_i1152" type="#_x0000_t75" style="width:453.6pt;height:361.8pt;visibility:visible">
            <v:imagedata r:id="rId137" o:title=""/>
          </v:shape>
        </w:pict>
      </w:r>
    </w:p>
    <w:p w14:paraId="2C85E43D" w14:textId="53DA8770"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005BCA" w:rsidRPr="008B25EA" w14:paraId="5EAE05A4" w14:textId="77777777" w:rsidTr="001A5AC7">
        <w:tc>
          <w:tcPr>
            <w:tcW w:w="2492" w:type="pct"/>
            <w:shd w:val="clear" w:color="auto" w:fill="auto"/>
          </w:tcPr>
          <w:p w14:paraId="21A25C32" w14:textId="77777777" w:rsidR="00005BCA" w:rsidRPr="008B25EA" w:rsidRDefault="00005BCA" w:rsidP="001A5AC7">
            <w:pPr>
              <w:pStyle w:val="BodyText"/>
              <w:keepNext/>
              <w:kinsoku w:val="0"/>
              <w:overflowPunct w:val="0"/>
              <w:jc w:val="center"/>
              <w:rPr>
                <w:b/>
                <w:bCs/>
                <w:noProof/>
                <w:sz w:val="22"/>
                <w:szCs w:val="22"/>
                <w:lang w:val="en-GB"/>
              </w:rPr>
            </w:pPr>
            <w:r w:rsidRPr="008B25EA">
              <w:rPr>
                <w:b/>
                <w:bCs/>
                <w:noProof/>
                <w:sz w:val="22"/>
                <w:szCs w:val="22"/>
                <w:lang w:val="en-GB"/>
              </w:rPr>
              <w:t>Angļu val.</w:t>
            </w:r>
          </w:p>
        </w:tc>
        <w:tc>
          <w:tcPr>
            <w:tcW w:w="2508" w:type="pct"/>
            <w:gridSpan w:val="2"/>
            <w:shd w:val="clear" w:color="auto" w:fill="auto"/>
          </w:tcPr>
          <w:p w14:paraId="6CB7B52A" w14:textId="77777777" w:rsidR="00005BCA" w:rsidRPr="008B25EA" w:rsidRDefault="00005BCA" w:rsidP="001A5AC7">
            <w:pPr>
              <w:pStyle w:val="BodyText"/>
              <w:keepNext/>
              <w:kinsoku w:val="0"/>
              <w:overflowPunct w:val="0"/>
              <w:jc w:val="center"/>
              <w:rPr>
                <w:b/>
                <w:bCs/>
                <w:sz w:val="22"/>
                <w:szCs w:val="22"/>
              </w:rPr>
            </w:pPr>
            <w:r w:rsidRPr="008B25EA">
              <w:rPr>
                <w:b/>
                <w:bCs/>
                <w:sz w:val="22"/>
                <w:szCs w:val="22"/>
              </w:rPr>
              <w:t>Latviešu val.</w:t>
            </w:r>
          </w:p>
        </w:tc>
      </w:tr>
      <w:tr w:rsidR="00005BCA" w:rsidRPr="008B25EA" w14:paraId="4A712774" w14:textId="77777777" w:rsidTr="001A5AC7">
        <w:tc>
          <w:tcPr>
            <w:tcW w:w="2498" w:type="pct"/>
            <w:gridSpan w:val="2"/>
            <w:shd w:val="clear" w:color="auto" w:fill="auto"/>
          </w:tcPr>
          <w:p w14:paraId="551B484F"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Dispatching office of exchange</w:t>
            </w:r>
          </w:p>
        </w:tc>
        <w:tc>
          <w:tcPr>
            <w:tcW w:w="2502" w:type="pct"/>
            <w:shd w:val="clear" w:color="auto" w:fill="auto"/>
          </w:tcPr>
          <w:p w14:paraId="12B1CF7A" w14:textId="40196274" w:rsidR="00005BCA" w:rsidRPr="008B25EA" w:rsidRDefault="00005BCA" w:rsidP="00005BCA">
            <w:pPr>
              <w:pStyle w:val="BodyText"/>
              <w:kinsoku w:val="0"/>
              <w:overflowPunct w:val="0"/>
              <w:jc w:val="both"/>
              <w:rPr>
                <w:noProof/>
                <w:sz w:val="22"/>
                <w:szCs w:val="22"/>
              </w:rPr>
            </w:pPr>
            <w:r w:rsidRPr="008B25EA">
              <w:rPr>
                <w:sz w:val="22"/>
                <w:szCs w:val="22"/>
              </w:rPr>
              <w:t>Pasta apmaiņas vieta nosūtītāja</w:t>
            </w:r>
          </w:p>
        </w:tc>
      </w:tr>
      <w:tr w:rsidR="00005BCA" w:rsidRPr="008B25EA" w14:paraId="3F4A9D0C" w14:textId="77777777" w:rsidTr="001A5AC7">
        <w:tc>
          <w:tcPr>
            <w:tcW w:w="2498" w:type="pct"/>
            <w:gridSpan w:val="2"/>
            <w:shd w:val="clear" w:color="auto" w:fill="auto"/>
          </w:tcPr>
          <w:p w14:paraId="72036674" w14:textId="77777777" w:rsidR="00005BCA" w:rsidRPr="008B25EA" w:rsidRDefault="00005BCA" w:rsidP="00005BCA">
            <w:pPr>
              <w:pStyle w:val="BodyText"/>
              <w:kinsoku w:val="0"/>
              <w:overflowPunct w:val="0"/>
              <w:jc w:val="both"/>
              <w:rPr>
                <w:b/>
                <w:noProof/>
                <w:sz w:val="22"/>
                <w:szCs w:val="22"/>
                <w:lang w:val="en-GB"/>
              </w:rPr>
            </w:pPr>
            <w:r w:rsidRPr="008B25EA">
              <w:rPr>
                <w:b/>
                <w:noProof/>
                <w:sz w:val="22"/>
                <w:szCs w:val="22"/>
                <w:lang w:val="en-GB"/>
              </w:rPr>
              <w:t>SPECIAL PARCEL BILL</w:t>
            </w:r>
          </w:p>
          <w:p w14:paraId="077E5DC4" w14:textId="77777777" w:rsidR="00005BCA" w:rsidRPr="008B25EA" w:rsidRDefault="00005BCA" w:rsidP="00005BCA">
            <w:pPr>
              <w:pStyle w:val="BodyText"/>
              <w:kinsoku w:val="0"/>
              <w:overflowPunct w:val="0"/>
              <w:jc w:val="both"/>
              <w:rPr>
                <w:b/>
                <w:noProof/>
                <w:sz w:val="22"/>
                <w:szCs w:val="22"/>
                <w:lang w:val="en-GB"/>
              </w:rPr>
            </w:pPr>
            <w:r w:rsidRPr="008B25EA">
              <w:rPr>
                <w:b/>
                <w:noProof/>
                <w:sz w:val="22"/>
                <w:szCs w:val="22"/>
                <w:lang w:val="en-GB"/>
              </w:rPr>
              <w:t>Payment of rates due for the tranist of parcels</w:t>
            </w:r>
          </w:p>
          <w:p w14:paraId="15DFD1CB"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Date</w:t>
            </w:r>
          </w:p>
        </w:tc>
        <w:tc>
          <w:tcPr>
            <w:tcW w:w="2502" w:type="pct"/>
            <w:shd w:val="clear" w:color="auto" w:fill="auto"/>
          </w:tcPr>
          <w:p w14:paraId="21673DB0" w14:textId="77777777" w:rsidR="00005BCA" w:rsidRPr="008B25EA" w:rsidRDefault="00005BCA" w:rsidP="00005BCA">
            <w:pPr>
              <w:pStyle w:val="BodyText"/>
              <w:rPr>
                <w:b/>
                <w:bCs/>
                <w:noProof/>
                <w:sz w:val="22"/>
                <w:szCs w:val="22"/>
              </w:rPr>
            </w:pPr>
            <w:r w:rsidRPr="008B25EA">
              <w:rPr>
                <w:b/>
                <w:bCs/>
                <w:sz w:val="22"/>
                <w:szCs w:val="22"/>
              </w:rPr>
              <w:t>ĪPAŠĀ PAKU KARTE</w:t>
            </w:r>
          </w:p>
          <w:p w14:paraId="10B64136" w14:textId="77777777" w:rsidR="00005BCA" w:rsidRPr="008B25EA" w:rsidRDefault="00005BCA" w:rsidP="00005BCA">
            <w:pPr>
              <w:pStyle w:val="BodyText"/>
              <w:rPr>
                <w:b/>
                <w:bCs/>
                <w:noProof/>
                <w:sz w:val="22"/>
                <w:szCs w:val="22"/>
              </w:rPr>
            </w:pPr>
            <w:r w:rsidRPr="008B25EA">
              <w:rPr>
                <w:b/>
                <w:bCs/>
                <w:sz w:val="22"/>
                <w:szCs w:val="22"/>
              </w:rPr>
              <w:t>Tarifu samaksa par paku tranzītu</w:t>
            </w:r>
          </w:p>
          <w:p w14:paraId="2C3D1B3C" w14:textId="3AF077E7" w:rsidR="00005BCA" w:rsidRPr="008B25EA" w:rsidRDefault="00005BCA" w:rsidP="00005BCA">
            <w:pPr>
              <w:pStyle w:val="BodyText"/>
              <w:kinsoku w:val="0"/>
              <w:overflowPunct w:val="0"/>
              <w:jc w:val="both"/>
              <w:rPr>
                <w:noProof/>
                <w:sz w:val="22"/>
                <w:szCs w:val="22"/>
              </w:rPr>
            </w:pPr>
            <w:r w:rsidRPr="008B25EA">
              <w:rPr>
                <w:sz w:val="22"/>
                <w:szCs w:val="22"/>
              </w:rPr>
              <w:t>Datums</w:t>
            </w:r>
          </w:p>
        </w:tc>
      </w:tr>
      <w:tr w:rsidR="00005BCA" w:rsidRPr="008B25EA" w14:paraId="3B02BAD5" w14:textId="77777777" w:rsidTr="001A5AC7">
        <w:tc>
          <w:tcPr>
            <w:tcW w:w="2498" w:type="pct"/>
            <w:gridSpan w:val="2"/>
            <w:shd w:val="clear" w:color="auto" w:fill="auto"/>
          </w:tcPr>
          <w:p w14:paraId="2C779D71" w14:textId="77777777" w:rsidR="00005BCA" w:rsidRPr="008B25EA" w:rsidRDefault="00005BCA" w:rsidP="00005BCA">
            <w:pPr>
              <w:pStyle w:val="BodyText"/>
              <w:kinsoku w:val="0"/>
              <w:overflowPunct w:val="0"/>
              <w:jc w:val="both"/>
              <w:rPr>
                <w:b/>
                <w:noProof/>
                <w:sz w:val="22"/>
                <w:szCs w:val="22"/>
                <w:lang w:val="en-GB"/>
              </w:rPr>
            </w:pPr>
            <w:r w:rsidRPr="008B25EA">
              <w:rPr>
                <w:b/>
                <w:noProof/>
                <w:sz w:val="22"/>
                <w:szCs w:val="22"/>
                <w:lang w:val="en-GB"/>
              </w:rPr>
              <w:t>CP 88</w:t>
            </w:r>
          </w:p>
        </w:tc>
        <w:tc>
          <w:tcPr>
            <w:tcW w:w="2502" w:type="pct"/>
            <w:shd w:val="clear" w:color="auto" w:fill="auto"/>
          </w:tcPr>
          <w:p w14:paraId="03DFC7DA" w14:textId="1F6146A6" w:rsidR="00005BCA" w:rsidRPr="008B25EA" w:rsidRDefault="00005BCA" w:rsidP="00005BCA">
            <w:pPr>
              <w:pStyle w:val="BodyText"/>
              <w:kinsoku w:val="0"/>
              <w:overflowPunct w:val="0"/>
              <w:jc w:val="both"/>
              <w:rPr>
                <w:b/>
                <w:bCs/>
                <w:noProof/>
                <w:sz w:val="22"/>
                <w:szCs w:val="22"/>
              </w:rPr>
            </w:pPr>
            <w:r w:rsidRPr="008B25EA">
              <w:rPr>
                <w:b/>
                <w:bCs/>
                <w:sz w:val="22"/>
                <w:szCs w:val="22"/>
              </w:rPr>
              <w:t>CP 88</w:t>
            </w:r>
          </w:p>
        </w:tc>
      </w:tr>
      <w:tr w:rsidR="00005BCA" w:rsidRPr="008B25EA" w14:paraId="6DD0AA8A" w14:textId="77777777" w:rsidTr="001A5AC7">
        <w:tc>
          <w:tcPr>
            <w:tcW w:w="2498" w:type="pct"/>
            <w:gridSpan w:val="2"/>
            <w:shd w:val="clear" w:color="auto" w:fill="auto"/>
          </w:tcPr>
          <w:p w14:paraId="72C63F8A"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No.</w:t>
            </w:r>
          </w:p>
        </w:tc>
        <w:tc>
          <w:tcPr>
            <w:tcW w:w="2502" w:type="pct"/>
            <w:shd w:val="clear" w:color="auto" w:fill="auto"/>
          </w:tcPr>
          <w:p w14:paraId="3A8079E2" w14:textId="3E0C7526" w:rsidR="00005BCA" w:rsidRPr="008B25EA" w:rsidRDefault="00005BCA" w:rsidP="00005BCA">
            <w:pPr>
              <w:pStyle w:val="BodyText"/>
              <w:kinsoku w:val="0"/>
              <w:overflowPunct w:val="0"/>
              <w:jc w:val="both"/>
              <w:rPr>
                <w:noProof/>
                <w:sz w:val="22"/>
                <w:szCs w:val="22"/>
              </w:rPr>
            </w:pPr>
            <w:r w:rsidRPr="008B25EA">
              <w:rPr>
                <w:sz w:val="22"/>
                <w:szCs w:val="22"/>
              </w:rPr>
              <w:t>Nr.</w:t>
            </w:r>
          </w:p>
        </w:tc>
      </w:tr>
      <w:tr w:rsidR="00005BCA" w:rsidRPr="008B25EA" w14:paraId="6F7B9DA2" w14:textId="77777777" w:rsidTr="001A5AC7">
        <w:tc>
          <w:tcPr>
            <w:tcW w:w="2498" w:type="pct"/>
            <w:gridSpan w:val="2"/>
            <w:shd w:val="clear" w:color="auto" w:fill="auto"/>
          </w:tcPr>
          <w:p w14:paraId="792B6F5C"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Intermediate office of exchange</w:t>
            </w:r>
          </w:p>
        </w:tc>
        <w:tc>
          <w:tcPr>
            <w:tcW w:w="2502" w:type="pct"/>
            <w:shd w:val="clear" w:color="auto" w:fill="auto"/>
          </w:tcPr>
          <w:p w14:paraId="125C06C0" w14:textId="6878D2EB" w:rsidR="00005BCA" w:rsidRPr="008B25EA" w:rsidRDefault="00005BCA" w:rsidP="00005BCA">
            <w:pPr>
              <w:pStyle w:val="BodyText"/>
              <w:kinsoku w:val="0"/>
              <w:overflowPunct w:val="0"/>
              <w:jc w:val="both"/>
              <w:rPr>
                <w:noProof/>
                <w:sz w:val="22"/>
                <w:szCs w:val="22"/>
              </w:rPr>
            </w:pPr>
            <w:r w:rsidRPr="008B25EA">
              <w:rPr>
                <w:sz w:val="22"/>
                <w:szCs w:val="22"/>
              </w:rPr>
              <w:t>Starpposma valsts pasta apmaiņas vieta</w:t>
            </w:r>
          </w:p>
        </w:tc>
      </w:tr>
      <w:tr w:rsidR="00005BCA" w:rsidRPr="008B25EA" w14:paraId="04E87599" w14:textId="77777777" w:rsidTr="001A5AC7">
        <w:tc>
          <w:tcPr>
            <w:tcW w:w="2498" w:type="pct"/>
            <w:gridSpan w:val="2"/>
            <w:shd w:val="clear" w:color="auto" w:fill="auto"/>
          </w:tcPr>
          <w:p w14:paraId="745B3E4B"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Date of departure</w:t>
            </w:r>
          </w:p>
        </w:tc>
        <w:tc>
          <w:tcPr>
            <w:tcW w:w="2502" w:type="pct"/>
            <w:shd w:val="clear" w:color="auto" w:fill="auto"/>
          </w:tcPr>
          <w:p w14:paraId="6B71B98E" w14:textId="0A984303" w:rsidR="00005BCA" w:rsidRPr="008B25EA" w:rsidRDefault="00005BCA" w:rsidP="00005BCA">
            <w:pPr>
              <w:pStyle w:val="BodyText"/>
              <w:kinsoku w:val="0"/>
              <w:overflowPunct w:val="0"/>
              <w:jc w:val="both"/>
              <w:rPr>
                <w:noProof/>
                <w:sz w:val="22"/>
                <w:szCs w:val="22"/>
              </w:rPr>
            </w:pPr>
            <w:r w:rsidRPr="008B25EA">
              <w:rPr>
                <w:sz w:val="22"/>
                <w:szCs w:val="22"/>
              </w:rPr>
              <w:t>Izsūtīšanas datums</w:t>
            </w:r>
          </w:p>
        </w:tc>
      </w:tr>
      <w:tr w:rsidR="00005BCA" w:rsidRPr="008B25EA" w14:paraId="145BD1F9" w14:textId="77777777" w:rsidTr="001A5AC7">
        <w:tc>
          <w:tcPr>
            <w:tcW w:w="2498" w:type="pct"/>
            <w:gridSpan w:val="2"/>
            <w:shd w:val="clear" w:color="auto" w:fill="auto"/>
          </w:tcPr>
          <w:p w14:paraId="64F42F8B"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Mail No.</w:t>
            </w:r>
          </w:p>
        </w:tc>
        <w:tc>
          <w:tcPr>
            <w:tcW w:w="2502" w:type="pct"/>
            <w:shd w:val="clear" w:color="auto" w:fill="auto"/>
          </w:tcPr>
          <w:p w14:paraId="06D0D3D9" w14:textId="190A06F0" w:rsidR="00005BCA" w:rsidRPr="008B25EA" w:rsidRDefault="00005BCA" w:rsidP="00005BCA">
            <w:pPr>
              <w:pStyle w:val="BodyText"/>
              <w:kinsoku w:val="0"/>
              <w:overflowPunct w:val="0"/>
              <w:jc w:val="both"/>
              <w:rPr>
                <w:noProof/>
                <w:sz w:val="22"/>
                <w:szCs w:val="22"/>
              </w:rPr>
            </w:pPr>
            <w:r w:rsidRPr="008B25EA">
              <w:rPr>
                <w:sz w:val="22"/>
                <w:szCs w:val="22"/>
              </w:rPr>
              <w:t>Depešas Nr.</w:t>
            </w:r>
          </w:p>
        </w:tc>
      </w:tr>
      <w:tr w:rsidR="00005BCA" w:rsidRPr="008B25EA" w14:paraId="797B8C0C" w14:textId="77777777" w:rsidTr="001A5AC7">
        <w:tc>
          <w:tcPr>
            <w:tcW w:w="2498" w:type="pct"/>
            <w:gridSpan w:val="2"/>
            <w:shd w:val="clear" w:color="auto" w:fill="auto"/>
          </w:tcPr>
          <w:p w14:paraId="21930265"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Train No./Name of ship</w:t>
            </w:r>
          </w:p>
        </w:tc>
        <w:tc>
          <w:tcPr>
            <w:tcW w:w="2502" w:type="pct"/>
            <w:shd w:val="clear" w:color="auto" w:fill="auto"/>
          </w:tcPr>
          <w:p w14:paraId="1FCF945E" w14:textId="41CC5BDB" w:rsidR="00005BCA" w:rsidRPr="008B25EA" w:rsidRDefault="00005BCA" w:rsidP="00005BCA">
            <w:pPr>
              <w:pStyle w:val="BodyText"/>
              <w:kinsoku w:val="0"/>
              <w:overflowPunct w:val="0"/>
              <w:jc w:val="both"/>
              <w:rPr>
                <w:noProof/>
                <w:sz w:val="22"/>
                <w:szCs w:val="22"/>
              </w:rPr>
            </w:pPr>
            <w:r w:rsidRPr="008B25EA">
              <w:rPr>
                <w:sz w:val="22"/>
                <w:szCs w:val="22"/>
              </w:rPr>
              <w:t>Vilciena Nr. / Kuģa nosaukums</w:t>
            </w:r>
          </w:p>
        </w:tc>
      </w:tr>
      <w:tr w:rsidR="00005BCA" w:rsidRPr="008B25EA" w14:paraId="31DC4B57" w14:textId="77777777" w:rsidTr="001A5AC7">
        <w:tc>
          <w:tcPr>
            <w:tcW w:w="2498" w:type="pct"/>
            <w:gridSpan w:val="2"/>
            <w:shd w:val="clear" w:color="auto" w:fill="auto"/>
          </w:tcPr>
          <w:p w14:paraId="13B8A784"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Transit designated operator</w:t>
            </w:r>
          </w:p>
        </w:tc>
        <w:tc>
          <w:tcPr>
            <w:tcW w:w="2502" w:type="pct"/>
            <w:shd w:val="clear" w:color="auto" w:fill="auto"/>
          </w:tcPr>
          <w:p w14:paraId="2DFF2FDF" w14:textId="306424F8" w:rsidR="00005BCA" w:rsidRPr="008B25EA" w:rsidRDefault="00005BCA" w:rsidP="00005BCA">
            <w:pPr>
              <w:pStyle w:val="BodyText"/>
              <w:kinsoku w:val="0"/>
              <w:overflowPunct w:val="0"/>
              <w:jc w:val="both"/>
              <w:rPr>
                <w:noProof/>
                <w:sz w:val="22"/>
                <w:szCs w:val="22"/>
              </w:rPr>
            </w:pPr>
            <w:r w:rsidRPr="008B25EA">
              <w:rPr>
                <w:sz w:val="22"/>
                <w:szCs w:val="22"/>
              </w:rPr>
              <w:t>Tranzītvalsts izraudzītais operators</w:t>
            </w:r>
          </w:p>
        </w:tc>
      </w:tr>
      <w:tr w:rsidR="00005BCA" w:rsidRPr="008B25EA" w14:paraId="6E02F125" w14:textId="77777777" w:rsidTr="001A5AC7">
        <w:tc>
          <w:tcPr>
            <w:tcW w:w="2498" w:type="pct"/>
            <w:gridSpan w:val="2"/>
            <w:shd w:val="clear" w:color="auto" w:fill="auto"/>
          </w:tcPr>
          <w:p w14:paraId="6B430D76"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Route followed by the mail</w:t>
            </w:r>
          </w:p>
        </w:tc>
        <w:tc>
          <w:tcPr>
            <w:tcW w:w="2502" w:type="pct"/>
            <w:shd w:val="clear" w:color="auto" w:fill="auto"/>
          </w:tcPr>
          <w:p w14:paraId="0668654D" w14:textId="2F615BC2" w:rsidR="00005BCA" w:rsidRPr="008B25EA" w:rsidRDefault="00005BCA" w:rsidP="00005BCA">
            <w:pPr>
              <w:pStyle w:val="BodyText"/>
              <w:kinsoku w:val="0"/>
              <w:overflowPunct w:val="0"/>
              <w:jc w:val="both"/>
              <w:rPr>
                <w:noProof/>
                <w:sz w:val="22"/>
                <w:szCs w:val="22"/>
              </w:rPr>
            </w:pPr>
            <w:r w:rsidRPr="008B25EA">
              <w:rPr>
                <w:sz w:val="22"/>
                <w:szCs w:val="22"/>
              </w:rPr>
              <w:t>Depešas nosūtīšanas maršruts</w:t>
            </w:r>
          </w:p>
        </w:tc>
      </w:tr>
      <w:tr w:rsidR="00005BCA" w:rsidRPr="008B25EA" w14:paraId="5AC54ED4" w14:textId="77777777" w:rsidTr="001A5AC7">
        <w:tc>
          <w:tcPr>
            <w:tcW w:w="2498" w:type="pct"/>
            <w:gridSpan w:val="2"/>
            <w:shd w:val="clear" w:color="auto" w:fill="auto"/>
          </w:tcPr>
          <w:p w14:paraId="01E9FECC"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Land transit</w:t>
            </w:r>
          </w:p>
          <w:p w14:paraId="08E09062"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Sea transit</w:t>
            </w:r>
          </w:p>
        </w:tc>
        <w:tc>
          <w:tcPr>
            <w:tcW w:w="2502" w:type="pct"/>
            <w:shd w:val="clear" w:color="auto" w:fill="auto"/>
          </w:tcPr>
          <w:p w14:paraId="2BB31BD3" w14:textId="77777777" w:rsidR="00005BCA" w:rsidRPr="008B25EA" w:rsidRDefault="00005BCA" w:rsidP="00005BCA">
            <w:pPr>
              <w:pStyle w:val="BodyText"/>
              <w:rPr>
                <w:noProof/>
                <w:sz w:val="22"/>
                <w:szCs w:val="22"/>
              </w:rPr>
            </w:pPr>
            <w:r w:rsidRPr="008B25EA">
              <w:rPr>
                <w:sz w:val="22"/>
                <w:szCs w:val="22"/>
              </w:rPr>
              <w:t>Sauszemes tranzīts</w:t>
            </w:r>
          </w:p>
          <w:p w14:paraId="39B473A5" w14:textId="113F257A" w:rsidR="00005BCA" w:rsidRPr="008B25EA" w:rsidRDefault="00005BCA" w:rsidP="00005BCA">
            <w:pPr>
              <w:pStyle w:val="BodyText"/>
              <w:kinsoku w:val="0"/>
              <w:overflowPunct w:val="0"/>
              <w:jc w:val="both"/>
              <w:rPr>
                <w:noProof/>
                <w:sz w:val="22"/>
                <w:szCs w:val="22"/>
              </w:rPr>
            </w:pPr>
            <w:r w:rsidRPr="008B25EA">
              <w:rPr>
                <w:sz w:val="22"/>
                <w:szCs w:val="22"/>
              </w:rPr>
              <w:t>Jūras tranzīts</w:t>
            </w:r>
          </w:p>
        </w:tc>
      </w:tr>
      <w:tr w:rsidR="00005BCA" w:rsidRPr="008B25EA" w14:paraId="789D1437" w14:textId="77777777" w:rsidTr="001A5AC7">
        <w:tc>
          <w:tcPr>
            <w:tcW w:w="2498" w:type="pct"/>
            <w:gridSpan w:val="2"/>
            <w:shd w:val="clear" w:color="auto" w:fill="auto"/>
          </w:tcPr>
          <w:p w14:paraId="5E6E00EB"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Office of destination of the mail</w:t>
            </w:r>
          </w:p>
        </w:tc>
        <w:tc>
          <w:tcPr>
            <w:tcW w:w="2502" w:type="pct"/>
            <w:shd w:val="clear" w:color="auto" w:fill="auto"/>
          </w:tcPr>
          <w:p w14:paraId="3D261269" w14:textId="546DEA71" w:rsidR="00005BCA" w:rsidRPr="008B25EA" w:rsidRDefault="00005BCA" w:rsidP="00005BCA">
            <w:pPr>
              <w:pStyle w:val="BodyText"/>
              <w:kinsoku w:val="0"/>
              <w:overflowPunct w:val="0"/>
              <w:jc w:val="both"/>
              <w:rPr>
                <w:noProof/>
                <w:sz w:val="22"/>
                <w:szCs w:val="22"/>
              </w:rPr>
            </w:pPr>
            <w:r w:rsidRPr="008B25EA">
              <w:rPr>
                <w:sz w:val="22"/>
                <w:szCs w:val="22"/>
              </w:rPr>
              <w:t>Pasta iestāde depešas saņēmēja</w:t>
            </w:r>
          </w:p>
        </w:tc>
      </w:tr>
      <w:tr w:rsidR="00005BCA" w:rsidRPr="008B25EA" w14:paraId="19256B90" w14:textId="77777777" w:rsidTr="001A5AC7">
        <w:tc>
          <w:tcPr>
            <w:tcW w:w="2498" w:type="pct"/>
            <w:gridSpan w:val="2"/>
            <w:shd w:val="clear" w:color="auto" w:fill="auto"/>
          </w:tcPr>
          <w:p w14:paraId="3D1D8C86"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Total number of parcels</w:t>
            </w:r>
          </w:p>
        </w:tc>
        <w:tc>
          <w:tcPr>
            <w:tcW w:w="2502" w:type="pct"/>
            <w:shd w:val="clear" w:color="auto" w:fill="auto"/>
          </w:tcPr>
          <w:p w14:paraId="31A4C4FA" w14:textId="68436D0A" w:rsidR="00005BCA" w:rsidRPr="008B25EA" w:rsidRDefault="00005BCA" w:rsidP="00005BCA">
            <w:pPr>
              <w:pStyle w:val="BodyText"/>
              <w:kinsoku w:val="0"/>
              <w:overflowPunct w:val="0"/>
              <w:jc w:val="both"/>
              <w:rPr>
                <w:noProof/>
                <w:sz w:val="22"/>
                <w:szCs w:val="22"/>
              </w:rPr>
            </w:pPr>
            <w:r w:rsidRPr="008B25EA">
              <w:rPr>
                <w:sz w:val="22"/>
                <w:szCs w:val="22"/>
              </w:rPr>
              <w:t>Kopējais paku skaits</w:t>
            </w:r>
          </w:p>
        </w:tc>
      </w:tr>
      <w:tr w:rsidR="00005BCA" w:rsidRPr="008B25EA" w14:paraId="15FAE6FA" w14:textId="77777777" w:rsidTr="001A5AC7">
        <w:tc>
          <w:tcPr>
            <w:tcW w:w="2498" w:type="pct"/>
            <w:gridSpan w:val="2"/>
            <w:shd w:val="clear" w:color="auto" w:fill="auto"/>
          </w:tcPr>
          <w:p w14:paraId="4B9C2464"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Gross weight</w:t>
            </w:r>
            <w:r w:rsidRPr="008B25EA">
              <w:rPr>
                <w:noProof/>
                <w:sz w:val="22"/>
                <w:szCs w:val="22"/>
                <w:vertAlign w:val="superscript"/>
                <w:lang w:val="en-GB"/>
              </w:rPr>
              <w:t>1</w:t>
            </w:r>
          </w:p>
        </w:tc>
        <w:tc>
          <w:tcPr>
            <w:tcW w:w="2502" w:type="pct"/>
            <w:shd w:val="clear" w:color="auto" w:fill="auto"/>
          </w:tcPr>
          <w:p w14:paraId="402CE932" w14:textId="0AC09D6E" w:rsidR="00005BCA" w:rsidRPr="008B25EA" w:rsidRDefault="00005BCA" w:rsidP="00005BCA">
            <w:pPr>
              <w:pStyle w:val="BodyText"/>
              <w:kinsoku w:val="0"/>
              <w:overflowPunct w:val="0"/>
              <w:jc w:val="both"/>
              <w:rPr>
                <w:noProof/>
                <w:sz w:val="22"/>
                <w:szCs w:val="22"/>
              </w:rPr>
            </w:pPr>
            <w:r w:rsidRPr="008B25EA">
              <w:rPr>
                <w:sz w:val="22"/>
                <w:szCs w:val="22"/>
              </w:rPr>
              <w:t>Bruto svars</w:t>
            </w:r>
            <w:r w:rsidRPr="008B25EA">
              <w:rPr>
                <w:sz w:val="22"/>
                <w:szCs w:val="22"/>
                <w:vertAlign w:val="superscript"/>
              </w:rPr>
              <w:t>1</w:t>
            </w:r>
          </w:p>
        </w:tc>
      </w:tr>
      <w:tr w:rsidR="00005BCA" w:rsidRPr="008B25EA" w14:paraId="23EBD902" w14:textId="77777777" w:rsidTr="001A5AC7">
        <w:tc>
          <w:tcPr>
            <w:tcW w:w="2498" w:type="pct"/>
            <w:gridSpan w:val="2"/>
            <w:shd w:val="clear" w:color="auto" w:fill="auto"/>
          </w:tcPr>
          <w:p w14:paraId="557BC70E"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kg</w:t>
            </w:r>
          </w:p>
        </w:tc>
        <w:tc>
          <w:tcPr>
            <w:tcW w:w="2502" w:type="pct"/>
            <w:shd w:val="clear" w:color="auto" w:fill="auto"/>
          </w:tcPr>
          <w:p w14:paraId="089053CF" w14:textId="133A6253" w:rsidR="00005BCA" w:rsidRPr="008B25EA" w:rsidRDefault="00005BCA" w:rsidP="00005BCA">
            <w:pPr>
              <w:pStyle w:val="BodyText"/>
              <w:kinsoku w:val="0"/>
              <w:overflowPunct w:val="0"/>
              <w:jc w:val="both"/>
              <w:rPr>
                <w:noProof/>
                <w:sz w:val="22"/>
                <w:szCs w:val="22"/>
              </w:rPr>
            </w:pPr>
            <w:r w:rsidRPr="008B25EA">
              <w:rPr>
                <w:sz w:val="22"/>
                <w:szCs w:val="22"/>
              </w:rPr>
              <w:t>kg</w:t>
            </w:r>
          </w:p>
        </w:tc>
      </w:tr>
      <w:tr w:rsidR="00005BCA" w:rsidRPr="008B25EA" w14:paraId="2296DFEF" w14:textId="77777777" w:rsidTr="001A5AC7">
        <w:tc>
          <w:tcPr>
            <w:tcW w:w="2498" w:type="pct"/>
            <w:gridSpan w:val="2"/>
            <w:shd w:val="clear" w:color="auto" w:fill="auto"/>
          </w:tcPr>
          <w:p w14:paraId="29F0ED08"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Observations</w:t>
            </w:r>
          </w:p>
        </w:tc>
        <w:tc>
          <w:tcPr>
            <w:tcW w:w="2502" w:type="pct"/>
            <w:shd w:val="clear" w:color="auto" w:fill="auto"/>
          </w:tcPr>
          <w:p w14:paraId="1AC21470" w14:textId="0380AEEF" w:rsidR="00005BCA" w:rsidRPr="008B25EA" w:rsidRDefault="00005BCA" w:rsidP="00005BCA">
            <w:pPr>
              <w:pStyle w:val="BodyText"/>
              <w:kinsoku w:val="0"/>
              <w:overflowPunct w:val="0"/>
              <w:jc w:val="both"/>
              <w:rPr>
                <w:noProof/>
                <w:sz w:val="22"/>
                <w:szCs w:val="22"/>
              </w:rPr>
            </w:pPr>
            <w:r w:rsidRPr="008B25EA">
              <w:rPr>
                <w:sz w:val="22"/>
                <w:szCs w:val="22"/>
              </w:rPr>
              <w:t>Piezīmes</w:t>
            </w:r>
          </w:p>
        </w:tc>
      </w:tr>
      <w:tr w:rsidR="00005BCA" w:rsidRPr="008B25EA" w14:paraId="1A42A265" w14:textId="77777777" w:rsidTr="001A5AC7">
        <w:tc>
          <w:tcPr>
            <w:tcW w:w="2498" w:type="pct"/>
            <w:gridSpan w:val="2"/>
            <w:shd w:val="clear" w:color="auto" w:fill="auto"/>
          </w:tcPr>
          <w:p w14:paraId="1119A619"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Nature of parcels</w:t>
            </w:r>
          </w:p>
        </w:tc>
        <w:tc>
          <w:tcPr>
            <w:tcW w:w="2502" w:type="pct"/>
            <w:shd w:val="clear" w:color="auto" w:fill="auto"/>
          </w:tcPr>
          <w:p w14:paraId="2005D17E" w14:textId="433EDD17" w:rsidR="00005BCA" w:rsidRPr="008B25EA" w:rsidRDefault="00005BCA" w:rsidP="00005BCA">
            <w:pPr>
              <w:pStyle w:val="BodyText"/>
              <w:kinsoku w:val="0"/>
              <w:overflowPunct w:val="0"/>
              <w:jc w:val="both"/>
              <w:rPr>
                <w:noProof/>
                <w:sz w:val="22"/>
                <w:szCs w:val="22"/>
              </w:rPr>
            </w:pPr>
            <w:r w:rsidRPr="008B25EA">
              <w:rPr>
                <w:sz w:val="22"/>
                <w:szCs w:val="22"/>
              </w:rPr>
              <w:t>Paku apraksts</w:t>
            </w:r>
          </w:p>
        </w:tc>
      </w:tr>
      <w:tr w:rsidR="00005BCA" w:rsidRPr="008B25EA" w14:paraId="30DE2DD7" w14:textId="77777777" w:rsidTr="001A5AC7">
        <w:tc>
          <w:tcPr>
            <w:tcW w:w="2498" w:type="pct"/>
            <w:gridSpan w:val="2"/>
            <w:shd w:val="clear" w:color="auto" w:fill="auto"/>
          </w:tcPr>
          <w:p w14:paraId="095CCB72"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Number of receptacles</w:t>
            </w:r>
          </w:p>
        </w:tc>
        <w:tc>
          <w:tcPr>
            <w:tcW w:w="2502" w:type="pct"/>
            <w:shd w:val="clear" w:color="auto" w:fill="auto"/>
          </w:tcPr>
          <w:p w14:paraId="47F58438" w14:textId="7530E0CC" w:rsidR="00005BCA" w:rsidRPr="008B25EA" w:rsidRDefault="00005BCA" w:rsidP="00005BCA">
            <w:pPr>
              <w:pStyle w:val="BodyText"/>
              <w:kinsoku w:val="0"/>
              <w:overflowPunct w:val="0"/>
              <w:jc w:val="both"/>
              <w:rPr>
                <w:noProof/>
                <w:sz w:val="22"/>
                <w:szCs w:val="22"/>
              </w:rPr>
            </w:pPr>
            <w:r w:rsidRPr="008B25EA">
              <w:rPr>
                <w:sz w:val="22"/>
                <w:szCs w:val="22"/>
              </w:rPr>
              <w:t>Taras vienību skaits</w:t>
            </w:r>
          </w:p>
        </w:tc>
      </w:tr>
      <w:tr w:rsidR="00005BCA" w:rsidRPr="008B25EA" w14:paraId="332BC2C2" w14:textId="77777777" w:rsidTr="001A5AC7">
        <w:tc>
          <w:tcPr>
            <w:tcW w:w="2498" w:type="pct"/>
            <w:gridSpan w:val="2"/>
            <w:shd w:val="clear" w:color="auto" w:fill="auto"/>
          </w:tcPr>
          <w:p w14:paraId="56914E3F"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Number of parcels in receptacles</w:t>
            </w:r>
          </w:p>
        </w:tc>
        <w:tc>
          <w:tcPr>
            <w:tcW w:w="2502" w:type="pct"/>
            <w:shd w:val="clear" w:color="auto" w:fill="auto"/>
          </w:tcPr>
          <w:p w14:paraId="1F73A91F" w14:textId="28700ECC" w:rsidR="00005BCA" w:rsidRPr="008B25EA" w:rsidRDefault="00005BCA" w:rsidP="00005BCA">
            <w:pPr>
              <w:pStyle w:val="BodyText"/>
              <w:kinsoku w:val="0"/>
              <w:overflowPunct w:val="0"/>
              <w:jc w:val="both"/>
              <w:rPr>
                <w:noProof/>
                <w:sz w:val="22"/>
                <w:szCs w:val="22"/>
              </w:rPr>
            </w:pPr>
            <w:r w:rsidRPr="008B25EA">
              <w:rPr>
                <w:sz w:val="22"/>
                <w:szCs w:val="22"/>
              </w:rPr>
              <w:t>Paku skaits tarā</w:t>
            </w:r>
          </w:p>
        </w:tc>
      </w:tr>
      <w:tr w:rsidR="00005BCA" w:rsidRPr="008B25EA" w14:paraId="1E0395E1" w14:textId="77777777" w:rsidTr="001A5AC7">
        <w:tc>
          <w:tcPr>
            <w:tcW w:w="2498" w:type="pct"/>
            <w:gridSpan w:val="2"/>
            <w:shd w:val="clear" w:color="auto" w:fill="auto"/>
          </w:tcPr>
          <w:p w14:paraId="30DB64AB"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Number of unenclosed parcels</w:t>
            </w:r>
          </w:p>
        </w:tc>
        <w:tc>
          <w:tcPr>
            <w:tcW w:w="2502" w:type="pct"/>
            <w:shd w:val="clear" w:color="auto" w:fill="auto"/>
          </w:tcPr>
          <w:p w14:paraId="6BB1C5F1" w14:textId="54E87E74" w:rsidR="00005BCA" w:rsidRPr="008B25EA" w:rsidRDefault="00005BCA" w:rsidP="00005BCA">
            <w:pPr>
              <w:pStyle w:val="BodyText"/>
              <w:kinsoku w:val="0"/>
              <w:overflowPunct w:val="0"/>
              <w:jc w:val="both"/>
              <w:rPr>
                <w:noProof/>
                <w:sz w:val="22"/>
                <w:szCs w:val="22"/>
              </w:rPr>
            </w:pPr>
            <w:r w:rsidRPr="008B25EA">
              <w:rPr>
                <w:sz w:val="22"/>
                <w:szCs w:val="22"/>
              </w:rPr>
              <w:t>Tarā neievietotu paku skaits</w:t>
            </w:r>
          </w:p>
        </w:tc>
      </w:tr>
      <w:tr w:rsidR="00005BCA" w:rsidRPr="008B25EA" w14:paraId="454A8C1C" w14:textId="77777777" w:rsidTr="001A5AC7">
        <w:tc>
          <w:tcPr>
            <w:tcW w:w="2498" w:type="pct"/>
            <w:gridSpan w:val="2"/>
            <w:shd w:val="clear" w:color="auto" w:fill="auto"/>
          </w:tcPr>
          <w:p w14:paraId="0A999ECD"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Uninsured parcels</w:t>
            </w:r>
          </w:p>
          <w:p w14:paraId="426DCB94"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Insured parcels</w:t>
            </w:r>
          </w:p>
        </w:tc>
        <w:tc>
          <w:tcPr>
            <w:tcW w:w="2502" w:type="pct"/>
            <w:shd w:val="clear" w:color="auto" w:fill="auto"/>
          </w:tcPr>
          <w:p w14:paraId="444FC28B" w14:textId="77777777" w:rsidR="00005BCA" w:rsidRPr="008B25EA" w:rsidRDefault="00005BCA" w:rsidP="00005BCA">
            <w:pPr>
              <w:pStyle w:val="BodyText"/>
              <w:rPr>
                <w:noProof/>
                <w:sz w:val="22"/>
                <w:szCs w:val="22"/>
              </w:rPr>
            </w:pPr>
            <w:r w:rsidRPr="008B25EA">
              <w:rPr>
                <w:sz w:val="22"/>
                <w:szCs w:val="22"/>
              </w:rPr>
              <w:t>Neapdrošinātas pakas</w:t>
            </w:r>
          </w:p>
          <w:p w14:paraId="57FAA2F6" w14:textId="42E7323A" w:rsidR="00005BCA" w:rsidRPr="008B25EA" w:rsidRDefault="00005BCA" w:rsidP="00005BCA">
            <w:pPr>
              <w:pStyle w:val="BodyText"/>
              <w:kinsoku w:val="0"/>
              <w:overflowPunct w:val="0"/>
              <w:jc w:val="both"/>
              <w:rPr>
                <w:noProof/>
                <w:sz w:val="22"/>
                <w:szCs w:val="22"/>
              </w:rPr>
            </w:pPr>
            <w:r w:rsidRPr="008B25EA">
              <w:rPr>
                <w:sz w:val="22"/>
                <w:szCs w:val="22"/>
              </w:rPr>
              <w:t>Apdrošinātas pakas</w:t>
            </w:r>
          </w:p>
        </w:tc>
      </w:tr>
      <w:tr w:rsidR="00005BCA" w:rsidRPr="008B25EA" w14:paraId="3C7D2BD9" w14:textId="77777777" w:rsidTr="001A5AC7">
        <w:tc>
          <w:tcPr>
            <w:tcW w:w="2498" w:type="pct"/>
            <w:gridSpan w:val="2"/>
            <w:shd w:val="clear" w:color="auto" w:fill="auto"/>
          </w:tcPr>
          <w:p w14:paraId="57EDF8B8"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Totals</w:t>
            </w:r>
          </w:p>
        </w:tc>
        <w:tc>
          <w:tcPr>
            <w:tcW w:w="2502" w:type="pct"/>
            <w:shd w:val="clear" w:color="auto" w:fill="auto"/>
          </w:tcPr>
          <w:p w14:paraId="5F6B8FEC" w14:textId="28934FF7" w:rsidR="00005BCA" w:rsidRPr="008B25EA" w:rsidRDefault="00005BCA" w:rsidP="00005BCA">
            <w:pPr>
              <w:pStyle w:val="BodyText"/>
              <w:kinsoku w:val="0"/>
              <w:overflowPunct w:val="0"/>
              <w:jc w:val="both"/>
              <w:rPr>
                <w:noProof/>
                <w:sz w:val="22"/>
                <w:szCs w:val="22"/>
              </w:rPr>
            </w:pPr>
            <w:r w:rsidRPr="008B25EA">
              <w:rPr>
                <w:sz w:val="22"/>
                <w:szCs w:val="22"/>
              </w:rPr>
              <w:t>Kopā</w:t>
            </w:r>
          </w:p>
        </w:tc>
      </w:tr>
      <w:tr w:rsidR="00005BCA" w:rsidRPr="008B25EA" w14:paraId="5A34C481" w14:textId="77777777" w:rsidTr="001A5AC7">
        <w:tc>
          <w:tcPr>
            <w:tcW w:w="2498" w:type="pct"/>
            <w:gridSpan w:val="2"/>
            <w:shd w:val="clear" w:color="auto" w:fill="auto"/>
          </w:tcPr>
          <w:p w14:paraId="2907F8E1"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Dispatching office of exchange</w:t>
            </w:r>
          </w:p>
          <w:p w14:paraId="31E3896F"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Signature of the official</w:t>
            </w:r>
          </w:p>
        </w:tc>
        <w:tc>
          <w:tcPr>
            <w:tcW w:w="2502" w:type="pct"/>
            <w:shd w:val="clear" w:color="auto" w:fill="auto"/>
          </w:tcPr>
          <w:p w14:paraId="70F5E39D" w14:textId="77777777" w:rsidR="00005BCA" w:rsidRPr="008B25EA" w:rsidRDefault="00005BCA" w:rsidP="00005BCA">
            <w:pPr>
              <w:pStyle w:val="BodyText"/>
              <w:rPr>
                <w:noProof/>
                <w:sz w:val="22"/>
                <w:szCs w:val="22"/>
              </w:rPr>
            </w:pPr>
            <w:r w:rsidRPr="008B25EA">
              <w:rPr>
                <w:sz w:val="22"/>
                <w:szCs w:val="22"/>
              </w:rPr>
              <w:t>Pasta apmaiņas vieta nosūtītāja</w:t>
            </w:r>
          </w:p>
          <w:p w14:paraId="333382FC" w14:textId="2429F446" w:rsidR="00005BCA" w:rsidRPr="008B25EA" w:rsidRDefault="00005BCA" w:rsidP="00005BCA">
            <w:pPr>
              <w:pStyle w:val="BodyText"/>
              <w:kinsoku w:val="0"/>
              <w:overflowPunct w:val="0"/>
              <w:jc w:val="both"/>
              <w:rPr>
                <w:noProof/>
                <w:sz w:val="22"/>
                <w:szCs w:val="22"/>
              </w:rPr>
            </w:pPr>
            <w:r w:rsidRPr="008B25EA">
              <w:rPr>
                <w:sz w:val="22"/>
                <w:szCs w:val="22"/>
              </w:rPr>
              <w:t>Amatpersonas paraksts</w:t>
            </w:r>
          </w:p>
        </w:tc>
      </w:tr>
      <w:tr w:rsidR="00005BCA" w:rsidRPr="008B25EA" w14:paraId="29DF2E6D" w14:textId="77777777" w:rsidTr="001A5AC7">
        <w:tc>
          <w:tcPr>
            <w:tcW w:w="2498" w:type="pct"/>
            <w:gridSpan w:val="2"/>
            <w:shd w:val="clear" w:color="auto" w:fill="auto"/>
          </w:tcPr>
          <w:p w14:paraId="35636EBB"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Intermediate office of exchange</w:t>
            </w:r>
          </w:p>
          <w:p w14:paraId="429BC045"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Signature of the official</w:t>
            </w:r>
          </w:p>
        </w:tc>
        <w:tc>
          <w:tcPr>
            <w:tcW w:w="2502" w:type="pct"/>
            <w:shd w:val="clear" w:color="auto" w:fill="auto"/>
          </w:tcPr>
          <w:p w14:paraId="5173F00D" w14:textId="77777777" w:rsidR="00005BCA" w:rsidRPr="008B25EA" w:rsidRDefault="00005BCA" w:rsidP="00005BCA">
            <w:pPr>
              <w:pStyle w:val="BodyText"/>
              <w:rPr>
                <w:noProof/>
                <w:sz w:val="22"/>
                <w:szCs w:val="22"/>
              </w:rPr>
            </w:pPr>
            <w:r w:rsidRPr="008B25EA">
              <w:rPr>
                <w:sz w:val="22"/>
                <w:szCs w:val="22"/>
              </w:rPr>
              <w:t>Starpposma valsts pasta apmaiņas vieta</w:t>
            </w:r>
          </w:p>
          <w:p w14:paraId="6ACBDCB6" w14:textId="67CD03C1" w:rsidR="00005BCA" w:rsidRPr="008B25EA" w:rsidRDefault="00005BCA" w:rsidP="00005BCA">
            <w:pPr>
              <w:pStyle w:val="BodyText"/>
              <w:kinsoku w:val="0"/>
              <w:overflowPunct w:val="0"/>
              <w:jc w:val="both"/>
              <w:rPr>
                <w:noProof/>
                <w:sz w:val="22"/>
                <w:szCs w:val="22"/>
              </w:rPr>
            </w:pPr>
            <w:r w:rsidRPr="008B25EA">
              <w:rPr>
                <w:sz w:val="22"/>
                <w:szCs w:val="22"/>
              </w:rPr>
              <w:t>Amatpersonas paraksts</w:t>
            </w:r>
          </w:p>
        </w:tc>
      </w:tr>
      <w:tr w:rsidR="00005BCA" w:rsidRPr="008B25EA" w14:paraId="1B3566B3" w14:textId="77777777" w:rsidTr="001A5AC7">
        <w:tc>
          <w:tcPr>
            <w:tcW w:w="2498" w:type="pct"/>
            <w:gridSpan w:val="2"/>
            <w:shd w:val="clear" w:color="auto" w:fill="auto"/>
          </w:tcPr>
          <w:p w14:paraId="7204CC42"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vertAlign w:val="superscript"/>
                <w:lang w:val="en-GB"/>
              </w:rPr>
              <w:t>1</w:t>
            </w:r>
            <w:r w:rsidRPr="008B25EA">
              <w:rPr>
                <w:noProof/>
                <w:sz w:val="22"/>
                <w:szCs w:val="22"/>
                <w:lang w:val="en-GB"/>
              </w:rPr>
              <w:t xml:space="preserve"> This may include the weight of mailbags or similar receptacles but should exclude that of airline or shipping containers</w:t>
            </w:r>
          </w:p>
        </w:tc>
        <w:tc>
          <w:tcPr>
            <w:tcW w:w="2502" w:type="pct"/>
            <w:shd w:val="clear" w:color="auto" w:fill="auto"/>
          </w:tcPr>
          <w:p w14:paraId="3D1CF6D0" w14:textId="4614DF71" w:rsidR="00005BCA" w:rsidRPr="008B25EA" w:rsidRDefault="00005BCA" w:rsidP="00005BCA">
            <w:pPr>
              <w:pStyle w:val="BodyText"/>
              <w:kinsoku w:val="0"/>
              <w:overflowPunct w:val="0"/>
              <w:jc w:val="both"/>
              <w:rPr>
                <w:noProof/>
                <w:sz w:val="22"/>
                <w:szCs w:val="22"/>
              </w:rPr>
            </w:pPr>
            <w:r w:rsidRPr="008B25EA">
              <w:rPr>
                <w:sz w:val="22"/>
                <w:szCs w:val="22"/>
                <w:vertAlign w:val="superscript"/>
              </w:rPr>
              <w:t>1</w:t>
            </w:r>
            <w:r w:rsidRPr="008B25EA">
              <w:rPr>
                <w:sz w:val="22"/>
                <w:szCs w:val="22"/>
              </w:rPr>
              <w:t xml:space="preserve"> Norādot svaru, var ieskaitīt maisu vai līdzīgas taras svaru, bet neieskaita aviopārvadājumu vai kuģu konteinerus.</w:t>
            </w:r>
          </w:p>
        </w:tc>
      </w:tr>
      <w:tr w:rsidR="00005BCA" w:rsidRPr="008B25EA" w14:paraId="66E36D88" w14:textId="77777777" w:rsidTr="001A5AC7">
        <w:tc>
          <w:tcPr>
            <w:tcW w:w="2498" w:type="pct"/>
            <w:gridSpan w:val="2"/>
            <w:shd w:val="clear" w:color="auto" w:fill="auto"/>
          </w:tcPr>
          <w:p w14:paraId="6AB1B266" w14:textId="77777777" w:rsidR="00005BCA" w:rsidRPr="008B25EA" w:rsidRDefault="00005BCA" w:rsidP="00005BCA">
            <w:pPr>
              <w:pStyle w:val="BodyText"/>
              <w:kinsoku w:val="0"/>
              <w:overflowPunct w:val="0"/>
              <w:jc w:val="both"/>
              <w:rPr>
                <w:noProof/>
                <w:sz w:val="22"/>
                <w:szCs w:val="22"/>
                <w:lang w:val="en-GB"/>
              </w:rPr>
            </w:pPr>
            <w:r w:rsidRPr="008B25EA">
              <w:rPr>
                <w:noProof/>
                <w:sz w:val="22"/>
                <w:szCs w:val="22"/>
                <w:lang w:val="en-GB"/>
              </w:rPr>
              <w:t>Size 210 x 148 mm</w:t>
            </w:r>
          </w:p>
        </w:tc>
        <w:tc>
          <w:tcPr>
            <w:tcW w:w="2502" w:type="pct"/>
            <w:shd w:val="clear" w:color="auto" w:fill="auto"/>
          </w:tcPr>
          <w:p w14:paraId="3E15D6EF" w14:textId="2E9D33AF" w:rsidR="00005BCA" w:rsidRPr="008B25EA" w:rsidRDefault="00005BCA" w:rsidP="00005BCA">
            <w:pPr>
              <w:pStyle w:val="BodyText"/>
              <w:kinsoku w:val="0"/>
              <w:overflowPunct w:val="0"/>
              <w:jc w:val="both"/>
              <w:rPr>
                <w:noProof/>
                <w:sz w:val="22"/>
                <w:szCs w:val="22"/>
              </w:rPr>
            </w:pPr>
            <w:r w:rsidRPr="008B25EA">
              <w:rPr>
                <w:sz w:val="22"/>
                <w:szCs w:val="22"/>
              </w:rPr>
              <w:t>Izmērs – 210 x 148 mm</w:t>
            </w:r>
          </w:p>
        </w:tc>
      </w:tr>
    </w:tbl>
    <w:p w14:paraId="2B4816AC" w14:textId="77777777" w:rsidR="003537D2" w:rsidRDefault="003537D2" w:rsidP="0025224A">
      <w:pPr>
        <w:pStyle w:val="BodyText"/>
        <w:rPr>
          <w:noProof/>
          <w:lang w:val="en-GB"/>
        </w:rPr>
      </w:pPr>
    </w:p>
    <w:p w14:paraId="519BE91E" w14:textId="680D0F47" w:rsidR="003537D2" w:rsidRDefault="003537D2" w:rsidP="008F53E5">
      <w:pPr>
        <w:widowControl/>
        <w:autoSpaceDE/>
        <w:autoSpaceDN/>
        <w:adjustRightInd/>
        <w:spacing w:line="259" w:lineRule="auto"/>
        <w:rPr>
          <w:noProof/>
          <w:lang w:val="en-GB"/>
        </w:rPr>
      </w:pPr>
      <w:r>
        <w:br w:type="page"/>
      </w:r>
    </w:p>
    <w:p w14:paraId="654B0022" w14:textId="77777777" w:rsidR="003537D2" w:rsidRDefault="00724608" w:rsidP="0025224A">
      <w:pPr>
        <w:pStyle w:val="BodyText"/>
        <w:rPr>
          <w:noProof/>
        </w:rPr>
      </w:pPr>
      <w:r>
        <w:pict w14:anchorId="140B9ABD">
          <v:shape id="Attēls 26" o:spid="_x0000_i1153" type="#_x0000_t75" style="width:453.6pt;height:290.4pt;visibility:visible">
            <v:imagedata r:id="rId138" o:title=""/>
          </v:shape>
        </w:pict>
      </w:r>
    </w:p>
    <w:p w14:paraId="09510932" w14:textId="210F15C2"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935BAE" w:rsidRPr="008B25EA" w14:paraId="42B5BD44" w14:textId="77777777" w:rsidTr="001A5AC7">
        <w:tc>
          <w:tcPr>
            <w:tcW w:w="2492" w:type="pct"/>
            <w:shd w:val="clear" w:color="auto" w:fill="auto"/>
          </w:tcPr>
          <w:p w14:paraId="04C229BE" w14:textId="77777777" w:rsidR="00935BAE" w:rsidRPr="008B25EA" w:rsidRDefault="00935BAE" w:rsidP="001A5AC7">
            <w:pPr>
              <w:pStyle w:val="BodyText"/>
              <w:keepNext/>
              <w:kinsoku w:val="0"/>
              <w:overflowPunct w:val="0"/>
              <w:jc w:val="center"/>
              <w:rPr>
                <w:b/>
                <w:bCs/>
                <w:noProof/>
                <w:sz w:val="22"/>
                <w:szCs w:val="22"/>
                <w:lang w:val="en-GB"/>
              </w:rPr>
            </w:pPr>
            <w:r w:rsidRPr="008B25EA">
              <w:rPr>
                <w:b/>
                <w:bCs/>
                <w:noProof/>
                <w:sz w:val="22"/>
                <w:szCs w:val="22"/>
                <w:lang w:val="en-GB"/>
              </w:rPr>
              <w:t>Angļu val.</w:t>
            </w:r>
          </w:p>
        </w:tc>
        <w:tc>
          <w:tcPr>
            <w:tcW w:w="2508" w:type="pct"/>
            <w:gridSpan w:val="2"/>
            <w:shd w:val="clear" w:color="auto" w:fill="auto"/>
          </w:tcPr>
          <w:p w14:paraId="27C81AB8" w14:textId="77777777" w:rsidR="00935BAE" w:rsidRPr="008B25EA" w:rsidRDefault="00935BAE" w:rsidP="001A5AC7">
            <w:pPr>
              <w:pStyle w:val="BodyText"/>
              <w:keepNext/>
              <w:kinsoku w:val="0"/>
              <w:overflowPunct w:val="0"/>
              <w:jc w:val="center"/>
              <w:rPr>
                <w:b/>
                <w:bCs/>
                <w:sz w:val="22"/>
                <w:szCs w:val="22"/>
              </w:rPr>
            </w:pPr>
            <w:r w:rsidRPr="008B25EA">
              <w:rPr>
                <w:b/>
                <w:bCs/>
                <w:sz w:val="22"/>
                <w:szCs w:val="22"/>
              </w:rPr>
              <w:t>Latviešu val.</w:t>
            </w:r>
          </w:p>
        </w:tc>
      </w:tr>
      <w:tr w:rsidR="00935BAE" w:rsidRPr="008B25EA" w14:paraId="38FC9296" w14:textId="77777777" w:rsidTr="001A5AC7">
        <w:tc>
          <w:tcPr>
            <w:tcW w:w="2498" w:type="pct"/>
            <w:gridSpan w:val="2"/>
            <w:shd w:val="clear" w:color="auto" w:fill="auto"/>
          </w:tcPr>
          <w:p w14:paraId="512AAAED" w14:textId="77777777" w:rsidR="00935BAE" w:rsidRPr="008B25EA" w:rsidRDefault="00935BAE" w:rsidP="00935BAE">
            <w:pPr>
              <w:pStyle w:val="BodyText"/>
              <w:kinsoku w:val="0"/>
              <w:overflowPunct w:val="0"/>
              <w:jc w:val="both"/>
              <w:rPr>
                <w:b/>
                <w:noProof/>
                <w:sz w:val="22"/>
                <w:szCs w:val="22"/>
                <w:lang w:val="en-GB"/>
              </w:rPr>
            </w:pPr>
            <w:r w:rsidRPr="008B25EA">
              <w:rPr>
                <w:b/>
                <w:noProof/>
                <w:sz w:val="22"/>
                <w:szCs w:val="22"/>
                <w:lang w:val="en-GB"/>
              </w:rPr>
              <w:t>DISPATCH NOTE, CUSTOMS, ETC., DOCUMENTS ENCLOSED</w:t>
            </w:r>
          </w:p>
        </w:tc>
        <w:tc>
          <w:tcPr>
            <w:tcW w:w="2502" w:type="pct"/>
            <w:shd w:val="clear" w:color="auto" w:fill="auto"/>
          </w:tcPr>
          <w:p w14:paraId="6CEC1C0A" w14:textId="50A838D1" w:rsidR="00935BAE" w:rsidRPr="008B25EA" w:rsidRDefault="00935BAE" w:rsidP="00935BAE">
            <w:pPr>
              <w:pStyle w:val="BodyText"/>
              <w:kinsoku w:val="0"/>
              <w:overflowPunct w:val="0"/>
              <w:jc w:val="both"/>
              <w:rPr>
                <w:b/>
                <w:bCs/>
                <w:noProof/>
                <w:sz w:val="22"/>
                <w:szCs w:val="22"/>
              </w:rPr>
            </w:pPr>
            <w:r w:rsidRPr="008B25EA">
              <w:rPr>
                <w:b/>
                <w:bCs/>
                <w:sz w:val="22"/>
                <w:szCs w:val="22"/>
              </w:rPr>
              <w:t>PIEVIENOTS NOSŪTĪŠANAS ZIŅOJUMS, MUITAS U. C. DOKUMENTI</w:t>
            </w:r>
          </w:p>
        </w:tc>
      </w:tr>
      <w:tr w:rsidR="00935BAE" w:rsidRPr="008B25EA" w14:paraId="07D5063C" w14:textId="77777777" w:rsidTr="001A5AC7">
        <w:tc>
          <w:tcPr>
            <w:tcW w:w="2498" w:type="pct"/>
            <w:gridSpan w:val="2"/>
            <w:shd w:val="clear" w:color="auto" w:fill="auto"/>
          </w:tcPr>
          <w:p w14:paraId="4C904E25" w14:textId="77777777" w:rsidR="00935BAE" w:rsidRPr="008B25EA" w:rsidRDefault="00935BAE" w:rsidP="00935BAE">
            <w:pPr>
              <w:pStyle w:val="BodyText"/>
              <w:kinsoku w:val="0"/>
              <w:overflowPunct w:val="0"/>
              <w:jc w:val="both"/>
              <w:rPr>
                <w:b/>
                <w:noProof/>
                <w:sz w:val="22"/>
                <w:szCs w:val="22"/>
                <w:lang w:val="en-GB"/>
              </w:rPr>
            </w:pPr>
            <w:r w:rsidRPr="008B25EA">
              <w:rPr>
                <w:b/>
                <w:noProof/>
                <w:sz w:val="22"/>
                <w:szCs w:val="22"/>
                <w:lang w:val="en-GB"/>
              </w:rPr>
              <w:t>CP 91</w:t>
            </w:r>
          </w:p>
        </w:tc>
        <w:tc>
          <w:tcPr>
            <w:tcW w:w="2502" w:type="pct"/>
            <w:shd w:val="clear" w:color="auto" w:fill="auto"/>
          </w:tcPr>
          <w:p w14:paraId="5712D07C" w14:textId="573D19C7" w:rsidR="00935BAE" w:rsidRPr="008B25EA" w:rsidRDefault="00935BAE" w:rsidP="00935BAE">
            <w:pPr>
              <w:pStyle w:val="BodyText"/>
              <w:kinsoku w:val="0"/>
              <w:overflowPunct w:val="0"/>
              <w:jc w:val="both"/>
              <w:rPr>
                <w:b/>
                <w:bCs/>
                <w:noProof/>
                <w:sz w:val="22"/>
                <w:szCs w:val="22"/>
              </w:rPr>
            </w:pPr>
            <w:r w:rsidRPr="008B25EA">
              <w:rPr>
                <w:b/>
                <w:bCs/>
                <w:sz w:val="22"/>
                <w:szCs w:val="22"/>
              </w:rPr>
              <w:t>CP 91</w:t>
            </w:r>
          </w:p>
        </w:tc>
      </w:tr>
      <w:tr w:rsidR="00935BAE" w:rsidRPr="008B25EA" w14:paraId="60C741E7" w14:textId="77777777" w:rsidTr="001A5AC7">
        <w:tc>
          <w:tcPr>
            <w:tcW w:w="2498" w:type="pct"/>
            <w:gridSpan w:val="2"/>
            <w:shd w:val="clear" w:color="auto" w:fill="auto"/>
          </w:tcPr>
          <w:p w14:paraId="125CCF77" w14:textId="77777777" w:rsidR="00935BAE" w:rsidRPr="008B25EA" w:rsidRDefault="00935BAE" w:rsidP="00935BAE">
            <w:pPr>
              <w:pStyle w:val="BodyText"/>
              <w:kinsoku w:val="0"/>
              <w:overflowPunct w:val="0"/>
              <w:jc w:val="both"/>
              <w:rPr>
                <w:noProof/>
                <w:sz w:val="22"/>
                <w:szCs w:val="22"/>
                <w:lang w:val="en-GB"/>
              </w:rPr>
            </w:pPr>
            <w:r w:rsidRPr="008B25EA">
              <w:rPr>
                <w:noProof/>
                <w:sz w:val="22"/>
                <w:szCs w:val="22"/>
                <w:lang w:val="en-GB"/>
              </w:rPr>
              <w:t>Size 245 x 170 mm (external), 230 x 155 mm (internal), 50 mm flap</w:t>
            </w:r>
          </w:p>
        </w:tc>
        <w:tc>
          <w:tcPr>
            <w:tcW w:w="2502" w:type="pct"/>
            <w:shd w:val="clear" w:color="auto" w:fill="auto"/>
          </w:tcPr>
          <w:p w14:paraId="0D8FCD65" w14:textId="12231488" w:rsidR="00935BAE" w:rsidRPr="008B25EA" w:rsidRDefault="00935BAE" w:rsidP="00935BAE">
            <w:pPr>
              <w:pStyle w:val="BodyText"/>
              <w:kinsoku w:val="0"/>
              <w:overflowPunct w:val="0"/>
              <w:jc w:val="both"/>
              <w:rPr>
                <w:noProof/>
                <w:sz w:val="22"/>
                <w:szCs w:val="22"/>
              </w:rPr>
            </w:pPr>
            <w:r w:rsidRPr="008B25EA">
              <w:rPr>
                <w:sz w:val="22"/>
                <w:szCs w:val="22"/>
              </w:rPr>
              <w:t>Izmērs – 245 x 170 mm (ārējā), 230 x 155 mm (iekšējā), 50 mm atlokāma mala</w:t>
            </w:r>
          </w:p>
        </w:tc>
      </w:tr>
    </w:tbl>
    <w:p w14:paraId="5B66E0E5" w14:textId="77777777" w:rsidR="003537D2" w:rsidRDefault="003537D2" w:rsidP="0025224A">
      <w:pPr>
        <w:pStyle w:val="BodyText"/>
        <w:rPr>
          <w:noProof/>
          <w:lang w:val="en-GB"/>
        </w:rPr>
      </w:pPr>
    </w:p>
    <w:p w14:paraId="512C2ADE" w14:textId="27E7D129" w:rsidR="000551E6" w:rsidRPr="000551E6" w:rsidRDefault="003537D2" w:rsidP="000551E6">
      <w:pPr>
        <w:widowControl/>
        <w:autoSpaceDE/>
        <w:autoSpaceDN/>
        <w:adjustRightInd/>
        <w:spacing w:line="259" w:lineRule="auto"/>
        <w:rPr>
          <w:rFonts w:cs="Arial"/>
          <w:noProof/>
          <w:szCs w:val="20"/>
        </w:rPr>
      </w:pPr>
      <w:r>
        <w:br w:type="page"/>
      </w:r>
    </w:p>
    <w:p w14:paraId="16E5359C" w14:textId="77777777" w:rsidR="000551E6" w:rsidRDefault="00724608" w:rsidP="000551E6">
      <w:pPr>
        <w:pStyle w:val="BodyText"/>
        <w:jc w:val="center"/>
      </w:pPr>
      <w:r>
        <w:pict w14:anchorId="1C3C0972">
          <v:shape id="Attēls 27" o:spid="_x0000_i1154" type="#_x0000_t75" style="width:388.2pt;height:240.6pt;visibility:visible">
            <v:imagedata r:id="rId139" o:title="" croptop="8742f" cropbottom="5485f" cropleft="5096f" cropright="4331f"/>
          </v:shape>
        </w:pict>
      </w:r>
    </w:p>
    <w:p w14:paraId="6C16572B" w14:textId="724666FA" w:rsidR="003537D2" w:rsidRDefault="003537D2" w:rsidP="000551E6">
      <w:pPr>
        <w:pStyle w:val="BodyText"/>
        <w:jc w:val="center"/>
        <w:rPr>
          <w:noProof/>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293043" w:rsidRPr="008B25EA" w14:paraId="41E4B316" w14:textId="77777777" w:rsidTr="001A5AC7">
        <w:tc>
          <w:tcPr>
            <w:tcW w:w="2492" w:type="pct"/>
            <w:shd w:val="clear" w:color="auto" w:fill="auto"/>
          </w:tcPr>
          <w:p w14:paraId="213B8734" w14:textId="77777777" w:rsidR="00293043" w:rsidRPr="008B25EA" w:rsidRDefault="00293043" w:rsidP="001A5AC7">
            <w:pPr>
              <w:pStyle w:val="BodyText"/>
              <w:keepNext/>
              <w:kinsoku w:val="0"/>
              <w:overflowPunct w:val="0"/>
              <w:jc w:val="center"/>
              <w:rPr>
                <w:b/>
                <w:bCs/>
                <w:noProof/>
                <w:sz w:val="22"/>
                <w:szCs w:val="22"/>
                <w:lang w:val="en-GB"/>
              </w:rPr>
            </w:pPr>
            <w:r w:rsidRPr="008B25EA">
              <w:rPr>
                <w:b/>
                <w:bCs/>
                <w:noProof/>
                <w:sz w:val="22"/>
                <w:szCs w:val="22"/>
                <w:lang w:val="en-GB"/>
              </w:rPr>
              <w:t>Angļu val.</w:t>
            </w:r>
          </w:p>
        </w:tc>
        <w:tc>
          <w:tcPr>
            <w:tcW w:w="2508" w:type="pct"/>
            <w:gridSpan w:val="2"/>
            <w:shd w:val="clear" w:color="auto" w:fill="auto"/>
          </w:tcPr>
          <w:p w14:paraId="03BE9848" w14:textId="77777777" w:rsidR="00293043" w:rsidRPr="008B25EA" w:rsidRDefault="00293043" w:rsidP="001A5AC7">
            <w:pPr>
              <w:pStyle w:val="BodyText"/>
              <w:keepNext/>
              <w:kinsoku w:val="0"/>
              <w:overflowPunct w:val="0"/>
              <w:jc w:val="center"/>
              <w:rPr>
                <w:b/>
                <w:bCs/>
                <w:sz w:val="22"/>
                <w:szCs w:val="22"/>
              </w:rPr>
            </w:pPr>
            <w:r w:rsidRPr="008B25EA">
              <w:rPr>
                <w:b/>
                <w:bCs/>
                <w:sz w:val="22"/>
                <w:szCs w:val="22"/>
              </w:rPr>
              <w:t>Latviešu val.</w:t>
            </w:r>
          </w:p>
        </w:tc>
      </w:tr>
      <w:tr w:rsidR="00293043" w:rsidRPr="008B25EA" w14:paraId="29EEB0F2" w14:textId="77777777" w:rsidTr="001A5AC7">
        <w:tc>
          <w:tcPr>
            <w:tcW w:w="2498" w:type="pct"/>
            <w:gridSpan w:val="2"/>
            <w:shd w:val="clear" w:color="auto" w:fill="auto"/>
          </w:tcPr>
          <w:p w14:paraId="7DB71DEB" w14:textId="77777777" w:rsidR="00293043" w:rsidRPr="008B25EA" w:rsidRDefault="00293043" w:rsidP="00293043">
            <w:pPr>
              <w:pStyle w:val="BodyText"/>
              <w:kinsoku w:val="0"/>
              <w:overflowPunct w:val="0"/>
              <w:jc w:val="both"/>
              <w:rPr>
                <w:b/>
                <w:noProof/>
                <w:sz w:val="22"/>
                <w:szCs w:val="22"/>
                <w:lang w:val="en-GB"/>
              </w:rPr>
            </w:pPr>
            <w:r w:rsidRPr="008B25EA">
              <w:rPr>
                <w:b/>
                <w:noProof/>
                <w:sz w:val="22"/>
                <w:szCs w:val="22"/>
                <w:lang w:val="en-GB"/>
              </w:rPr>
              <w:t>DISPATCH NOTE, CUSTOMS, ETC., DOCUMENTS ENCLOSED</w:t>
            </w:r>
          </w:p>
        </w:tc>
        <w:tc>
          <w:tcPr>
            <w:tcW w:w="2502" w:type="pct"/>
            <w:shd w:val="clear" w:color="auto" w:fill="auto"/>
          </w:tcPr>
          <w:p w14:paraId="7503B2C9" w14:textId="2C3CE9EF" w:rsidR="00293043" w:rsidRPr="008B25EA" w:rsidRDefault="00293043" w:rsidP="00293043">
            <w:pPr>
              <w:pStyle w:val="BodyText"/>
              <w:kinsoku w:val="0"/>
              <w:overflowPunct w:val="0"/>
              <w:jc w:val="both"/>
              <w:rPr>
                <w:b/>
                <w:bCs/>
                <w:noProof/>
                <w:sz w:val="22"/>
                <w:szCs w:val="22"/>
              </w:rPr>
            </w:pPr>
            <w:r w:rsidRPr="008B25EA">
              <w:rPr>
                <w:b/>
                <w:bCs/>
                <w:sz w:val="22"/>
                <w:szCs w:val="22"/>
              </w:rPr>
              <w:t>PIEVIENOTS NOSŪTĪŠANAS ZIŅOJUMS, MUITAS U. C. DOKUMENTI</w:t>
            </w:r>
          </w:p>
        </w:tc>
      </w:tr>
      <w:tr w:rsidR="00293043" w:rsidRPr="008B25EA" w14:paraId="7CB799E8" w14:textId="77777777" w:rsidTr="001A5AC7">
        <w:tc>
          <w:tcPr>
            <w:tcW w:w="2498" w:type="pct"/>
            <w:gridSpan w:val="2"/>
            <w:shd w:val="clear" w:color="auto" w:fill="auto"/>
          </w:tcPr>
          <w:p w14:paraId="45070B5B" w14:textId="77777777" w:rsidR="00293043" w:rsidRPr="008B25EA" w:rsidRDefault="00293043" w:rsidP="00293043">
            <w:pPr>
              <w:pStyle w:val="BodyText"/>
              <w:kinsoku w:val="0"/>
              <w:overflowPunct w:val="0"/>
              <w:jc w:val="both"/>
              <w:rPr>
                <w:b/>
                <w:noProof/>
                <w:sz w:val="22"/>
                <w:szCs w:val="22"/>
                <w:lang w:val="en-GB"/>
              </w:rPr>
            </w:pPr>
            <w:r w:rsidRPr="008B25EA">
              <w:rPr>
                <w:b/>
                <w:noProof/>
                <w:sz w:val="22"/>
                <w:szCs w:val="22"/>
                <w:lang w:val="en-GB"/>
              </w:rPr>
              <w:t>CP 92</w:t>
            </w:r>
          </w:p>
        </w:tc>
        <w:tc>
          <w:tcPr>
            <w:tcW w:w="2502" w:type="pct"/>
            <w:shd w:val="clear" w:color="auto" w:fill="auto"/>
          </w:tcPr>
          <w:p w14:paraId="3A4B7AED" w14:textId="3E894E35" w:rsidR="00293043" w:rsidRPr="008B25EA" w:rsidRDefault="00293043" w:rsidP="00293043">
            <w:pPr>
              <w:pStyle w:val="BodyText"/>
              <w:kinsoku w:val="0"/>
              <w:overflowPunct w:val="0"/>
              <w:jc w:val="both"/>
              <w:rPr>
                <w:b/>
                <w:bCs/>
                <w:noProof/>
                <w:sz w:val="22"/>
                <w:szCs w:val="22"/>
              </w:rPr>
            </w:pPr>
            <w:r w:rsidRPr="008B25EA">
              <w:rPr>
                <w:b/>
                <w:bCs/>
                <w:sz w:val="22"/>
                <w:szCs w:val="22"/>
              </w:rPr>
              <w:t>CP 92</w:t>
            </w:r>
          </w:p>
        </w:tc>
      </w:tr>
      <w:tr w:rsidR="00293043" w:rsidRPr="008B25EA" w14:paraId="40630FAD" w14:textId="77777777" w:rsidTr="001A5AC7">
        <w:tc>
          <w:tcPr>
            <w:tcW w:w="2498" w:type="pct"/>
            <w:gridSpan w:val="2"/>
            <w:shd w:val="clear" w:color="auto" w:fill="auto"/>
          </w:tcPr>
          <w:p w14:paraId="2A9841E2" w14:textId="77777777" w:rsidR="00293043" w:rsidRPr="008B25EA" w:rsidRDefault="00293043" w:rsidP="00293043">
            <w:pPr>
              <w:pStyle w:val="BodyText"/>
              <w:kinsoku w:val="0"/>
              <w:overflowPunct w:val="0"/>
              <w:jc w:val="both"/>
              <w:rPr>
                <w:noProof/>
                <w:sz w:val="22"/>
                <w:szCs w:val="22"/>
                <w:lang w:val="en-GB"/>
              </w:rPr>
            </w:pPr>
            <w:r w:rsidRPr="008B25EA">
              <w:rPr>
                <w:noProof/>
                <w:sz w:val="22"/>
                <w:szCs w:val="22"/>
                <w:lang w:val="en-GB"/>
              </w:rPr>
              <w:t>Size 170 x 130 mm (external), 155 x 115 mm (internal), 50 mm flap</w:t>
            </w:r>
          </w:p>
        </w:tc>
        <w:tc>
          <w:tcPr>
            <w:tcW w:w="2502" w:type="pct"/>
            <w:shd w:val="clear" w:color="auto" w:fill="auto"/>
          </w:tcPr>
          <w:p w14:paraId="2E244475" w14:textId="32AE612F" w:rsidR="00293043" w:rsidRPr="008B25EA" w:rsidRDefault="00293043" w:rsidP="00293043">
            <w:pPr>
              <w:pStyle w:val="BodyText"/>
              <w:kinsoku w:val="0"/>
              <w:overflowPunct w:val="0"/>
              <w:jc w:val="both"/>
              <w:rPr>
                <w:noProof/>
                <w:sz w:val="22"/>
                <w:szCs w:val="22"/>
              </w:rPr>
            </w:pPr>
            <w:r w:rsidRPr="008B25EA">
              <w:rPr>
                <w:sz w:val="22"/>
                <w:szCs w:val="22"/>
              </w:rPr>
              <w:t>Izmērs – 170 x 130 mm (ārējā), 155 x 115 mm (iekšējā), 50 mm atlokāma mala</w:t>
            </w:r>
          </w:p>
        </w:tc>
      </w:tr>
    </w:tbl>
    <w:p w14:paraId="02FB642F" w14:textId="77777777" w:rsidR="003537D2" w:rsidRDefault="003537D2" w:rsidP="0025224A">
      <w:pPr>
        <w:pStyle w:val="BodyText"/>
        <w:rPr>
          <w:noProof/>
          <w:lang w:val="en-GB"/>
        </w:rPr>
      </w:pPr>
    </w:p>
    <w:p w14:paraId="6B2D831A" w14:textId="7048FB40" w:rsidR="003537D2" w:rsidRDefault="003537D2" w:rsidP="00293043">
      <w:pPr>
        <w:widowControl/>
        <w:autoSpaceDE/>
        <w:autoSpaceDN/>
        <w:adjustRightInd/>
        <w:spacing w:line="259" w:lineRule="auto"/>
        <w:rPr>
          <w:noProof/>
          <w:lang w:val="en-GB"/>
        </w:rPr>
      </w:pPr>
      <w:r>
        <w:br w:type="page"/>
      </w:r>
    </w:p>
    <w:p w14:paraId="4C0B72D3" w14:textId="77777777" w:rsidR="003537D2" w:rsidRDefault="00724608" w:rsidP="0025224A">
      <w:pPr>
        <w:pStyle w:val="BodyText"/>
        <w:rPr>
          <w:noProof/>
        </w:rPr>
      </w:pPr>
      <w:r>
        <w:pict w14:anchorId="46432A83">
          <v:shape id="Attēls 28" o:spid="_x0000_i1155" type="#_x0000_t75" style="width:454.2pt;height:659.4pt;visibility:visible">
            <v:imagedata r:id="rId140" o:title=""/>
          </v:shape>
        </w:pict>
      </w:r>
    </w:p>
    <w:p w14:paraId="6E40F585" w14:textId="1BA899FF"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423676" w:rsidRPr="008B25EA" w14:paraId="761FE060" w14:textId="77777777" w:rsidTr="001A5AC7">
        <w:tc>
          <w:tcPr>
            <w:tcW w:w="2492" w:type="pct"/>
            <w:shd w:val="clear" w:color="auto" w:fill="auto"/>
          </w:tcPr>
          <w:p w14:paraId="2820E9B2" w14:textId="77777777" w:rsidR="00423676" w:rsidRPr="008B25EA" w:rsidRDefault="00423676" w:rsidP="001A5AC7">
            <w:pPr>
              <w:pStyle w:val="BodyText"/>
              <w:keepNext/>
              <w:kinsoku w:val="0"/>
              <w:overflowPunct w:val="0"/>
              <w:jc w:val="center"/>
              <w:rPr>
                <w:b/>
                <w:bCs/>
                <w:noProof/>
                <w:sz w:val="22"/>
                <w:szCs w:val="22"/>
                <w:lang w:val="en-GB"/>
              </w:rPr>
            </w:pPr>
            <w:r w:rsidRPr="008B25EA">
              <w:rPr>
                <w:b/>
                <w:bCs/>
                <w:noProof/>
                <w:sz w:val="22"/>
                <w:szCs w:val="22"/>
                <w:lang w:val="en-GB"/>
              </w:rPr>
              <w:t>Angļu val.</w:t>
            </w:r>
          </w:p>
        </w:tc>
        <w:tc>
          <w:tcPr>
            <w:tcW w:w="2508" w:type="pct"/>
            <w:gridSpan w:val="2"/>
            <w:shd w:val="clear" w:color="auto" w:fill="auto"/>
          </w:tcPr>
          <w:p w14:paraId="11B2096A" w14:textId="77777777" w:rsidR="00423676" w:rsidRPr="008B25EA" w:rsidRDefault="00423676" w:rsidP="001A5AC7">
            <w:pPr>
              <w:pStyle w:val="BodyText"/>
              <w:keepNext/>
              <w:kinsoku w:val="0"/>
              <w:overflowPunct w:val="0"/>
              <w:jc w:val="center"/>
              <w:rPr>
                <w:b/>
                <w:bCs/>
                <w:sz w:val="22"/>
                <w:szCs w:val="22"/>
              </w:rPr>
            </w:pPr>
            <w:r w:rsidRPr="008B25EA">
              <w:rPr>
                <w:b/>
                <w:bCs/>
                <w:sz w:val="22"/>
                <w:szCs w:val="22"/>
              </w:rPr>
              <w:t>Latviešu val.</w:t>
            </w:r>
          </w:p>
        </w:tc>
      </w:tr>
      <w:tr w:rsidR="00166760" w:rsidRPr="008B25EA" w14:paraId="4311B0DD" w14:textId="77777777" w:rsidTr="001A5AC7">
        <w:tc>
          <w:tcPr>
            <w:tcW w:w="2498" w:type="pct"/>
            <w:gridSpan w:val="2"/>
            <w:shd w:val="clear" w:color="auto" w:fill="auto"/>
          </w:tcPr>
          <w:p w14:paraId="3FEFBDE8"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Designated operator of</w:t>
            </w:r>
          </w:p>
        </w:tc>
        <w:tc>
          <w:tcPr>
            <w:tcW w:w="2502" w:type="pct"/>
            <w:shd w:val="clear" w:color="auto" w:fill="auto"/>
          </w:tcPr>
          <w:p w14:paraId="6B555102" w14:textId="28B0DBB9" w:rsidR="00166760" w:rsidRPr="008B25EA" w:rsidRDefault="00166760" w:rsidP="00166760">
            <w:pPr>
              <w:pStyle w:val="BodyText"/>
              <w:kinsoku w:val="0"/>
              <w:overflowPunct w:val="0"/>
              <w:jc w:val="both"/>
              <w:rPr>
                <w:noProof/>
                <w:sz w:val="22"/>
                <w:szCs w:val="22"/>
              </w:rPr>
            </w:pPr>
            <w:r w:rsidRPr="008B25EA">
              <w:rPr>
                <w:sz w:val="22"/>
                <w:szCs w:val="22"/>
              </w:rPr>
              <w:t>Izraudzītais operators</w:t>
            </w:r>
          </w:p>
        </w:tc>
      </w:tr>
      <w:tr w:rsidR="00166760" w:rsidRPr="008B25EA" w14:paraId="336CB87F" w14:textId="77777777" w:rsidTr="001A5AC7">
        <w:tc>
          <w:tcPr>
            <w:tcW w:w="2498" w:type="pct"/>
            <w:gridSpan w:val="2"/>
            <w:shd w:val="clear" w:color="auto" w:fill="auto"/>
          </w:tcPr>
          <w:p w14:paraId="18BAE0EF"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Office preparing the statement</w:t>
            </w:r>
          </w:p>
        </w:tc>
        <w:tc>
          <w:tcPr>
            <w:tcW w:w="2502" w:type="pct"/>
            <w:shd w:val="clear" w:color="auto" w:fill="auto"/>
          </w:tcPr>
          <w:p w14:paraId="5453F1B6" w14:textId="67544199" w:rsidR="00166760" w:rsidRPr="008B25EA" w:rsidRDefault="00166760" w:rsidP="00166760">
            <w:pPr>
              <w:pStyle w:val="BodyText"/>
              <w:kinsoku w:val="0"/>
              <w:overflowPunct w:val="0"/>
              <w:jc w:val="both"/>
              <w:rPr>
                <w:noProof/>
                <w:sz w:val="22"/>
                <w:szCs w:val="22"/>
              </w:rPr>
            </w:pPr>
            <w:r w:rsidRPr="008B25EA">
              <w:rPr>
                <w:sz w:val="22"/>
                <w:szCs w:val="22"/>
              </w:rPr>
              <w:t>Pasta iestāde, kas sagatavojusi sarakstu</w:t>
            </w:r>
          </w:p>
        </w:tc>
      </w:tr>
      <w:tr w:rsidR="00166760" w:rsidRPr="008B25EA" w14:paraId="444343B0" w14:textId="77777777" w:rsidTr="001A5AC7">
        <w:tc>
          <w:tcPr>
            <w:tcW w:w="2498" w:type="pct"/>
            <w:gridSpan w:val="2"/>
            <w:shd w:val="clear" w:color="auto" w:fill="auto"/>
          </w:tcPr>
          <w:p w14:paraId="6CEEB0C2" w14:textId="77777777" w:rsidR="00166760" w:rsidRPr="008B25EA" w:rsidRDefault="00166760" w:rsidP="00166760">
            <w:pPr>
              <w:pStyle w:val="BodyText"/>
              <w:kinsoku w:val="0"/>
              <w:overflowPunct w:val="0"/>
              <w:jc w:val="both"/>
              <w:rPr>
                <w:b/>
                <w:noProof/>
                <w:sz w:val="22"/>
                <w:szCs w:val="22"/>
                <w:lang w:val="en-GB"/>
              </w:rPr>
            </w:pPr>
            <w:r w:rsidRPr="008B25EA">
              <w:rPr>
                <w:b/>
                <w:noProof/>
                <w:sz w:val="22"/>
                <w:szCs w:val="22"/>
                <w:lang w:val="en-GB"/>
              </w:rPr>
              <w:t>STATEMENT OF AMOUNTS DUE</w:t>
            </w:r>
          </w:p>
        </w:tc>
        <w:tc>
          <w:tcPr>
            <w:tcW w:w="2502" w:type="pct"/>
            <w:shd w:val="clear" w:color="auto" w:fill="auto"/>
          </w:tcPr>
          <w:p w14:paraId="1BFFED67" w14:textId="202E16D5" w:rsidR="00166760" w:rsidRPr="008B25EA" w:rsidRDefault="00166760" w:rsidP="00166760">
            <w:pPr>
              <w:pStyle w:val="BodyText"/>
              <w:kinsoku w:val="0"/>
              <w:overflowPunct w:val="0"/>
              <w:jc w:val="both"/>
              <w:rPr>
                <w:b/>
                <w:bCs/>
                <w:noProof/>
                <w:sz w:val="22"/>
                <w:szCs w:val="22"/>
              </w:rPr>
            </w:pPr>
            <w:r w:rsidRPr="008B25EA">
              <w:rPr>
                <w:b/>
                <w:bCs/>
                <w:sz w:val="22"/>
                <w:szCs w:val="22"/>
              </w:rPr>
              <w:t>MAKSĀJAMO SUMMU SARAKSTS</w:t>
            </w:r>
          </w:p>
        </w:tc>
      </w:tr>
      <w:tr w:rsidR="00166760" w:rsidRPr="008B25EA" w14:paraId="50CE0DB2" w14:textId="77777777" w:rsidTr="001A5AC7">
        <w:tc>
          <w:tcPr>
            <w:tcW w:w="2498" w:type="pct"/>
            <w:gridSpan w:val="2"/>
            <w:shd w:val="clear" w:color="auto" w:fill="auto"/>
          </w:tcPr>
          <w:p w14:paraId="63888469"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Surface</w:t>
            </w:r>
          </w:p>
          <w:p w14:paraId="074CA94F"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S.A.L.</w:t>
            </w:r>
          </w:p>
          <w:p w14:paraId="2307E42A"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Air</w:t>
            </w:r>
          </w:p>
        </w:tc>
        <w:tc>
          <w:tcPr>
            <w:tcW w:w="2502" w:type="pct"/>
            <w:shd w:val="clear" w:color="auto" w:fill="auto"/>
          </w:tcPr>
          <w:p w14:paraId="50B6F309" w14:textId="77777777" w:rsidR="00166760" w:rsidRPr="008B25EA" w:rsidRDefault="00166760" w:rsidP="00166760">
            <w:pPr>
              <w:pStyle w:val="BodyText"/>
              <w:rPr>
                <w:noProof/>
                <w:sz w:val="22"/>
                <w:szCs w:val="22"/>
              </w:rPr>
            </w:pPr>
            <w:r w:rsidRPr="008B25EA">
              <w:rPr>
                <w:sz w:val="22"/>
                <w:szCs w:val="22"/>
              </w:rPr>
              <w:t>Sauszemes pasts</w:t>
            </w:r>
          </w:p>
          <w:p w14:paraId="15968FFE" w14:textId="77777777" w:rsidR="00166760" w:rsidRPr="008B25EA" w:rsidRDefault="00166760" w:rsidP="00166760">
            <w:pPr>
              <w:pStyle w:val="BodyText"/>
              <w:rPr>
                <w:noProof/>
                <w:sz w:val="22"/>
                <w:szCs w:val="22"/>
              </w:rPr>
            </w:pPr>
            <w:r w:rsidRPr="008B25EA">
              <w:rPr>
                <w:sz w:val="22"/>
                <w:szCs w:val="22"/>
              </w:rPr>
              <w:t>SAL</w:t>
            </w:r>
          </w:p>
          <w:p w14:paraId="117501AD" w14:textId="4C1EB015" w:rsidR="00166760" w:rsidRPr="008B25EA" w:rsidRDefault="00166760" w:rsidP="00166760">
            <w:pPr>
              <w:pStyle w:val="BodyText"/>
              <w:kinsoku w:val="0"/>
              <w:overflowPunct w:val="0"/>
              <w:jc w:val="both"/>
              <w:rPr>
                <w:noProof/>
                <w:sz w:val="22"/>
                <w:szCs w:val="22"/>
              </w:rPr>
            </w:pPr>
            <w:r w:rsidRPr="008B25EA">
              <w:rPr>
                <w:sz w:val="22"/>
                <w:szCs w:val="22"/>
              </w:rPr>
              <w:t>Aviopasts</w:t>
            </w:r>
          </w:p>
        </w:tc>
      </w:tr>
      <w:tr w:rsidR="00166760" w:rsidRPr="008B25EA" w14:paraId="1828EA77" w14:textId="77777777" w:rsidTr="001A5AC7">
        <w:tc>
          <w:tcPr>
            <w:tcW w:w="2498" w:type="pct"/>
            <w:gridSpan w:val="2"/>
            <w:shd w:val="clear" w:color="auto" w:fill="auto"/>
          </w:tcPr>
          <w:p w14:paraId="0BF03E92"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Date</w:t>
            </w:r>
          </w:p>
        </w:tc>
        <w:tc>
          <w:tcPr>
            <w:tcW w:w="2502" w:type="pct"/>
            <w:shd w:val="clear" w:color="auto" w:fill="auto"/>
          </w:tcPr>
          <w:p w14:paraId="1A9D1B31" w14:textId="09A2F95C" w:rsidR="00166760" w:rsidRPr="008B25EA" w:rsidRDefault="00166760" w:rsidP="00166760">
            <w:pPr>
              <w:pStyle w:val="BodyText"/>
              <w:kinsoku w:val="0"/>
              <w:overflowPunct w:val="0"/>
              <w:jc w:val="both"/>
              <w:rPr>
                <w:noProof/>
                <w:sz w:val="22"/>
                <w:szCs w:val="22"/>
              </w:rPr>
            </w:pPr>
            <w:r w:rsidRPr="008B25EA">
              <w:rPr>
                <w:sz w:val="22"/>
                <w:szCs w:val="22"/>
              </w:rPr>
              <w:t>Datums</w:t>
            </w:r>
          </w:p>
        </w:tc>
      </w:tr>
      <w:tr w:rsidR="00166760" w:rsidRPr="008B25EA" w14:paraId="3E69A2DC" w14:textId="77777777" w:rsidTr="001A5AC7">
        <w:tc>
          <w:tcPr>
            <w:tcW w:w="2498" w:type="pct"/>
            <w:gridSpan w:val="2"/>
            <w:shd w:val="clear" w:color="auto" w:fill="auto"/>
          </w:tcPr>
          <w:p w14:paraId="74B78B87" w14:textId="77777777" w:rsidR="00166760" w:rsidRPr="008B25EA" w:rsidRDefault="00166760" w:rsidP="00166760">
            <w:pPr>
              <w:pStyle w:val="BodyText"/>
              <w:kinsoku w:val="0"/>
              <w:overflowPunct w:val="0"/>
              <w:jc w:val="both"/>
              <w:rPr>
                <w:b/>
                <w:noProof/>
                <w:sz w:val="22"/>
                <w:szCs w:val="22"/>
                <w:lang w:val="en-GB"/>
              </w:rPr>
            </w:pPr>
            <w:r w:rsidRPr="008B25EA">
              <w:rPr>
                <w:b/>
                <w:noProof/>
                <w:sz w:val="22"/>
                <w:szCs w:val="22"/>
                <w:lang w:val="en-GB"/>
              </w:rPr>
              <w:t>CP 94</w:t>
            </w:r>
          </w:p>
        </w:tc>
        <w:tc>
          <w:tcPr>
            <w:tcW w:w="2502" w:type="pct"/>
            <w:shd w:val="clear" w:color="auto" w:fill="auto"/>
          </w:tcPr>
          <w:p w14:paraId="4070B201" w14:textId="0B03E19C" w:rsidR="00166760" w:rsidRPr="008B25EA" w:rsidRDefault="00166760" w:rsidP="00166760">
            <w:pPr>
              <w:pStyle w:val="BodyText"/>
              <w:kinsoku w:val="0"/>
              <w:overflowPunct w:val="0"/>
              <w:jc w:val="both"/>
              <w:rPr>
                <w:b/>
                <w:noProof/>
                <w:sz w:val="22"/>
                <w:szCs w:val="22"/>
              </w:rPr>
            </w:pPr>
            <w:r w:rsidRPr="008B25EA">
              <w:rPr>
                <w:b/>
                <w:sz w:val="22"/>
                <w:szCs w:val="22"/>
              </w:rPr>
              <w:t>CP 94</w:t>
            </w:r>
          </w:p>
        </w:tc>
      </w:tr>
      <w:tr w:rsidR="00166760" w:rsidRPr="008B25EA" w14:paraId="10DB7AD3" w14:textId="77777777" w:rsidTr="001A5AC7">
        <w:tc>
          <w:tcPr>
            <w:tcW w:w="2498" w:type="pct"/>
            <w:gridSpan w:val="2"/>
            <w:shd w:val="clear" w:color="auto" w:fill="auto"/>
          </w:tcPr>
          <w:p w14:paraId="7599AB3C"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Office of exchange of destination of the mail</w:t>
            </w:r>
          </w:p>
        </w:tc>
        <w:tc>
          <w:tcPr>
            <w:tcW w:w="2502" w:type="pct"/>
            <w:shd w:val="clear" w:color="auto" w:fill="auto"/>
          </w:tcPr>
          <w:p w14:paraId="234B0A6B" w14:textId="36D81340" w:rsidR="00166760" w:rsidRPr="008B25EA" w:rsidRDefault="00166760" w:rsidP="00166760">
            <w:pPr>
              <w:pStyle w:val="BodyText"/>
              <w:kinsoku w:val="0"/>
              <w:overflowPunct w:val="0"/>
              <w:jc w:val="both"/>
              <w:rPr>
                <w:noProof/>
                <w:sz w:val="22"/>
                <w:szCs w:val="22"/>
              </w:rPr>
            </w:pPr>
            <w:r w:rsidRPr="008B25EA">
              <w:rPr>
                <w:sz w:val="22"/>
                <w:szCs w:val="22"/>
              </w:rPr>
              <w:t>Pasta apmaiņas vieta depešas saņēmēja</w:t>
            </w:r>
          </w:p>
        </w:tc>
      </w:tr>
      <w:tr w:rsidR="00166760" w:rsidRPr="008B25EA" w14:paraId="60CDA863" w14:textId="77777777" w:rsidTr="001A5AC7">
        <w:tc>
          <w:tcPr>
            <w:tcW w:w="2498" w:type="pct"/>
            <w:gridSpan w:val="2"/>
            <w:shd w:val="clear" w:color="auto" w:fill="auto"/>
          </w:tcPr>
          <w:p w14:paraId="4F039CDC"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Dispatching designated operator</w:t>
            </w:r>
          </w:p>
        </w:tc>
        <w:tc>
          <w:tcPr>
            <w:tcW w:w="2502" w:type="pct"/>
            <w:shd w:val="clear" w:color="auto" w:fill="auto"/>
          </w:tcPr>
          <w:p w14:paraId="58A58434" w14:textId="0801CF2C" w:rsidR="00166760" w:rsidRPr="008B25EA" w:rsidRDefault="00166760" w:rsidP="00166760">
            <w:pPr>
              <w:pStyle w:val="BodyText"/>
              <w:kinsoku w:val="0"/>
              <w:overflowPunct w:val="0"/>
              <w:jc w:val="both"/>
              <w:rPr>
                <w:noProof/>
                <w:sz w:val="22"/>
                <w:szCs w:val="22"/>
              </w:rPr>
            </w:pPr>
            <w:r w:rsidRPr="008B25EA">
              <w:rPr>
                <w:sz w:val="22"/>
                <w:szCs w:val="22"/>
              </w:rPr>
              <w:t>Izraudzītais operators sūtītājs</w:t>
            </w:r>
          </w:p>
        </w:tc>
      </w:tr>
      <w:tr w:rsidR="00166760" w:rsidRPr="008B25EA" w14:paraId="30F1C9A2" w14:textId="77777777" w:rsidTr="001A5AC7">
        <w:tc>
          <w:tcPr>
            <w:tcW w:w="2498" w:type="pct"/>
            <w:gridSpan w:val="2"/>
            <w:shd w:val="clear" w:color="auto" w:fill="auto"/>
          </w:tcPr>
          <w:p w14:paraId="4CC1D493"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Dispatching office of exchange of the mail</w:t>
            </w:r>
          </w:p>
        </w:tc>
        <w:tc>
          <w:tcPr>
            <w:tcW w:w="2502" w:type="pct"/>
            <w:shd w:val="clear" w:color="auto" w:fill="auto"/>
          </w:tcPr>
          <w:p w14:paraId="4304F9D9" w14:textId="5DDA8E0A" w:rsidR="00166760" w:rsidRPr="008B25EA" w:rsidRDefault="00166760" w:rsidP="00166760">
            <w:pPr>
              <w:pStyle w:val="BodyText"/>
              <w:kinsoku w:val="0"/>
              <w:overflowPunct w:val="0"/>
              <w:jc w:val="both"/>
              <w:rPr>
                <w:noProof/>
                <w:sz w:val="22"/>
                <w:szCs w:val="22"/>
              </w:rPr>
            </w:pPr>
            <w:r w:rsidRPr="008B25EA">
              <w:rPr>
                <w:sz w:val="22"/>
                <w:szCs w:val="22"/>
              </w:rPr>
              <w:t>Pasta apmaiņas vieta depešas nosūtītāja</w:t>
            </w:r>
          </w:p>
        </w:tc>
      </w:tr>
      <w:tr w:rsidR="00166760" w:rsidRPr="008B25EA" w14:paraId="0516C2CB" w14:textId="77777777" w:rsidTr="001A5AC7">
        <w:tc>
          <w:tcPr>
            <w:tcW w:w="2498" w:type="pct"/>
            <w:gridSpan w:val="2"/>
            <w:shd w:val="clear" w:color="auto" w:fill="auto"/>
          </w:tcPr>
          <w:p w14:paraId="46D1107C"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Month</w:t>
            </w:r>
          </w:p>
        </w:tc>
        <w:tc>
          <w:tcPr>
            <w:tcW w:w="2502" w:type="pct"/>
            <w:shd w:val="clear" w:color="auto" w:fill="auto"/>
          </w:tcPr>
          <w:p w14:paraId="5D724D92" w14:textId="0F3CB826" w:rsidR="00166760" w:rsidRPr="008B25EA" w:rsidRDefault="00166760" w:rsidP="00166760">
            <w:pPr>
              <w:pStyle w:val="BodyText"/>
              <w:kinsoku w:val="0"/>
              <w:overflowPunct w:val="0"/>
              <w:jc w:val="both"/>
              <w:rPr>
                <w:noProof/>
                <w:sz w:val="22"/>
                <w:szCs w:val="22"/>
              </w:rPr>
            </w:pPr>
            <w:r w:rsidRPr="008B25EA">
              <w:rPr>
                <w:sz w:val="22"/>
                <w:szCs w:val="22"/>
              </w:rPr>
              <w:t>Mēnesis</w:t>
            </w:r>
          </w:p>
        </w:tc>
      </w:tr>
      <w:tr w:rsidR="00166760" w:rsidRPr="008B25EA" w14:paraId="0AEBDF59" w14:textId="77777777" w:rsidTr="001A5AC7">
        <w:tc>
          <w:tcPr>
            <w:tcW w:w="2498" w:type="pct"/>
            <w:gridSpan w:val="2"/>
            <w:shd w:val="clear" w:color="auto" w:fill="auto"/>
          </w:tcPr>
          <w:p w14:paraId="553B96AC"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Quarter</w:t>
            </w:r>
          </w:p>
        </w:tc>
        <w:tc>
          <w:tcPr>
            <w:tcW w:w="2502" w:type="pct"/>
            <w:shd w:val="clear" w:color="auto" w:fill="auto"/>
          </w:tcPr>
          <w:p w14:paraId="6A1035C6" w14:textId="3E0987AC" w:rsidR="00166760" w:rsidRPr="008B25EA" w:rsidRDefault="00166760" w:rsidP="00166760">
            <w:pPr>
              <w:pStyle w:val="BodyText"/>
              <w:kinsoku w:val="0"/>
              <w:overflowPunct w:val="0"/>
              <w:jc w:val="both"/>
              <w:rPr>
                <w:noProof/>
                <w:sz w:val="22"/>
                <w:szCs w:val="22"/>
              </w:rPr>
            </w:pPr>
            <w:r w:rsidRPr="008B25EA">
              <w:rPr>
                <w:sz w:val="22"/>
                <w:szCs w:val="22"/>
              </w:rPr>
              <w:t>Ceturksnis</w:t>
            </w:r>
          </w:p>
        </w:tc>
      </w:tr>
      <w:tr w:rsidR="00166760" w:rsidRPr="008B25EA" w14:paraId="0A37C7F5" w14:textId="77777777" w:rsidTr="001A5AC7">
        <w:tc>
          <w:tcPr>
            <w:tcW w:w="2498" w:type="pct"/>
            <w:gridSpan w:val="2"/>
            <w:shd w:val="clear" w:color="auto" w:fill="auto"/>
          </w:tcPr>
          <w:p w14:paraId="15E41AD2"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Year</w:t>
            </w:r>
          </w:p>
        </w:tc>
        <w:tc>
          <w:tcPr>
            <w:tcW w:w="2502" w:type="pct"/>
            <w:shd w:val="clear" w:color="auto" w:fill="auto"/>
          </w:tcPr>
          <w:p w14:paraId="6AE5BAAF" w14:textId="2D0CC98C" w:rsidR="00166760" w:rsidRPr="008B25EA" w:rsidRDefault="00166760" w:rsidP="00166760">
            <w:pPr>
              <w:pStyle w:val="BodyText"/>
              <w:kinsoku w:val="0"/>
              <w:overflowPunct w:val="0"/>
              <w:jc w:val="both"/>
              <w:rPr>
                <w:noProof/>
                <w:sz w:val="22"/>
                <w:szCs w:val="22"/>
              </w:rPr>
            </w:pPr>
            <w:r w:rsidRPr="008B25EA">
              <w:rPr>
                <w:sz w:val="22"/>
                <w:szCs w:val="22"/>
              </w:rPr>
              <w:t>Gads</w:t>
            </w:r>
          </w:p>
        </w:tc>
      </w:tr>
      <w:tr w:rsidR="00166760" w:rsidRPr="008B25EA" w14:paraId="688C7778" w14:textId="77777777" w:rsidTr="001A5AC7">
        <w:tc>
          <w:tcPr>
            <w:tcW w:w="2498" w:type="pct"/>
            <w:gridSpan w:val="2"/>
            <w:shd w:val="clear" w:color="auto" w:fill="auto"/>
          </w:tcPr>
          <w:p w14:paraId="18FEC990" w14:textId="77777777" w:rsidR="00166760" w:rsidRPr="008B25EA" w:rsidRDefault="00166760" w:rsidP="00166760">
            <w:pPr>
              <w:pStyle w:val="BodyText"/>
              <w:kinsoku w:val="0"/>
              <w:overflowPunct w:val="0"/>
              <w:jc w:val="both"/>
              <w:rPr>
                <w:b/>
                <w:noProof/>
                <w:sz w:val="22"/>
                <w:szCs w:val="22"/>
                <w:lang w:val="en-GB"/>
              </w:rPr>
            </w:pPr>
            <w:r w:rsidRPr="008B25EA">
              <w:rPr>
                <w:b/>
                <w:noProof/>
                <w:sz w:val="22"/>
                <w:szCs w:val="22"/>
                <w:lang w:val="en-GB"/>
              </w:rPr>
              <w:t>Notes</w:t>
            </w:r>
          </w:p>
          <w:p w14:paraId="01875EB3"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To be filled in by typewriter or computer printer</w:t>
            </w:r>
          </w:p>
        </w:tc>
        <w:tc>
          <w:tcPr>
            <w:tcW w:w="2502" w:type="pct"/>
            <w:shd w:val="clear" w:color="auto" w:fill="auto"/>
          </w:tcPr>
          <w:p w14:paraId="4058D0B8" w14:textId="77777777" w:rsidR="00166760" w:rsidRPr="008B25EA" w:rsidRDefault="00166760" w:rsidP="00166760">
            <w:pPr>
              <w:pStyle w:val="BodyText"/>
              <w:rPr>
                <w:b/>
                <w:bCs/>
                <w:noProof/>
                <w:sz w:val="22"/>
                <w:szCs w:val="22"/>
              </w:rPr>
            </w:pPr>
            <w:r w:rsidRPr="008B25EA">
              <w:rPr>
                <w:b/>
                <w:bCs/>
                <w:sz w:val="22"/>
                <w:szCs w:val="22"/>
              </w:rPr>
              <w:t>Piezīmes</w:t>
            </w:r>
          </w:p>
          <w:p w14:paraId="1D33D559" w14:textId="2A4C00E1" w:rsidR="00166760" w:rsidRPr="008B25EA" w:rsidRDefault="00166760" w:rsidP="00166760">
            <w:pPr>
              <w:pStyle w:val="BodyText"/>
              <w:kinsoku w:val="0"/>
              <w:overflowPunct w:val="0"/>
              <w:jc w:val="both"/>
              <w:rPr>
                <w:noProof/>
                <w:sz w:val="22"/>
                <w:szCs w:val="22"/>
              </w:rPr>
            </w:pPr>
            <w:r w:rsidRPr="008B25EA">
              <w:rPr>
                <w:sz w:val="22"/>
                <w:szCs w:val="22"/>
              </w:rPr>
              <w:t>Aizpilda ar rakstāmmašīnu vai ar datoru</w:t>
            </w:r>
          </w:p>
        </w:tc>
      </w:tr>
      <w:tr w:rsidR="00166760" w:rsidRPr="008B25EA" w14:paraId="7E5AFC0F" w14:textId="77777777" w:rsidTr="001A5AC7">
        <w:tc>
          <w:tcPr>
            <w:tcW w:w="2498" w:type="pct"/>
            <w:gridSpan w:val="2"/>
            <w:shd w:val="clear" w:color="auto" w:fill="auto"/>
          </w:tcPr>
          <w:p w14:paraId="6FD02303"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 xml:space="preserve">Credits due to the designated operator of </w:t>
            </w:r>
            <w:r w:rsidRPr="008B25EA">
              <w:rPr>
                <w:b/>
                <w:noProof/>
                <w:sz w:val="22"/>
                <w:szCs w:val="22"/>
                <w:lang w:val="en-GB"/>
              </w:rPr>
              <w:t xml:space="preserve">destination </w:t>
            </w:r>
            <w:r w:rsidRPr="008B25EA">
              <w:rPr>
                <w:noProof/>
                <w:sz w:val="22"/>
                <w:szCs w:val="22"/>
                <w:lang w:val="en-GB"/>
              </w:rPr>
              <w:t>from the CP 87 or CP 88 parcel bills</w:t>
            </w:r>
          </w:p>
        </w:tc>
        <w:tc>
          <w:tcPr>
            <w:tcW w:w="2502" w:type="pct"/>
            <w:shd w:val="clear" w:color="auto" w:fill="auto"/>
          </w:tcPr>
          <w:p w14:paraId="1EDC23ED" w14:textId="36034F27" w:rsidR="00166760" w:rsidRPr="008B25EA" w:rsidRDefault="00166760" w:rsidP="00166760">
            <w:pPr>
              <w:pStyle w:val="BodyText"/>
              <w:kinsoku w:val="0"/>
              <w:overflowPunct w:val="0"/>
              <w:jc w:val="both"/>
              <w:rPr>
                <w:noProof/>
                <w:sz w:val="22"/>
                <w:szCs w:val="22"/>
              </w:rPr>
            </w:pPr>
            <w:r w:rsidRPr="008B25EA">
              <w:rPr>
                <w:sz w:val="22"/>
                <w:szCs w:val="22"/>
              </w:rPr>
              <w:t xml:space="preserve">CP 87 vai CP 88 paku kartē norādītās summas, kas jāsaņem </w:t>
            </w:r>
            <w:r w:rsidRPr="008B25EA">
              <w:rPr>
                <w:b/>
                <w:bCs/>
                <w:sz w:val="22"/>
                <w:szCs w:val="22"/>
              </w:rPr>
              <w:t>galamērķa</w:t>
            </w:r>
            <w:r w:rsidRPr="008B25EA">
              <w:rPr>
                <w:sz w:val="22"/>
                <w:szCs w:val="22"/>
              </w:rPr>
              <w:t xml:space="preserve"> valsts izraudzītajam operatoram.</w:t>
            </w:r>
          </w:p>
        </w:tc>
      </w:tr>
      <w:tr w:rsidR="00166760" w:rsidRPr="008B25EA" w14:paraId="312DE0B6" w14:textId="77777777" w:rsidTr="001A5AC7">
        <w:tc>
          <w:tcPr>
            <w:tcW w:w="2498" w:type="pct"/>
            <w:gridSpan w:val="2"/>
            <w:shd w:val="clear" w:color="auto" w:fill="auto"/>
          </w:tcPr>
          <w:p w14:paraId="0384B7CD"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 xml:space="preserve">Credits due to the </w:t>
            </w:r>
            <w:r w:rsidRPr="008B25EA">
              <w:rPr>
                <w:b/>
                <w:noProof/>
                <w:sz w:val="22"/>
                <w:szCs w:val="22"/>
                <w:lang w:val="en-GB"/>
              </w:rPr>
              <w:t>dispatching</w:t>
            </w:r>
            <w:r w:rsidRPr="008B25EA">
              <w:rPr>
                <w:noProof/>
                <w:sz w:val="22"/>
                <w:szCs w:val="22"/>
                <w:lang w:val="en-GB"/>
              </w:rPr>
              <w:t xml:space="preserve"> designated operator from the CP 87 parcel bills</w:t>
            </w:r>
          </w:p>
        </w:tc>
        <w:tc>
          <w:tcPr>
            <w:tcW w:w="2502" w:type="pct"/>
            <w:shd w:val="clear" w:color="auto" w:fill="auto"/>
          </w:tcPr>
          <w:p w14:paraId="158BD9C4" w14:textId="03971F3D" w:rsidR="00166760" w:rsidRPr="008B25EA" w:rsidRDefault="00166760" w:rsidP="00166760">
            <w:pPr>
              <w:pStyle w:val="BodyText"/>
              <w:kinsoku w:val="0"/>
              <w:overflowPunct w:val="0"/>
              <w:jc w:val="both"/>
              <w:rPr>
                <w:noProof/>
                <w:sz w:val="22"/>
                <w:szCs w:val="22"/>
              </w:rPr>
            </w:pPr>
            <w:r w:rsidRPr="008B25EA">
              <w:rPr>
                <w:sz w:val="22"/>
                <w:szCs w:val="22"/>
              </w:rPr>
              <w:t xml:space="preserve">CP 87 paku kartē norādītās summas, kas jāsaņem </w:t>
            </w:r>
            <w:r w:rsidRPr="008B25EA">
              <w:rPr>
                <w:b/>
                <w:bCs/>
                <w:sz w:val="22"/>
                <w:szCs w:val="22"/>
              </w:rPr>
              <w:t>nosūtīšanas</w:t>
            </w:r>
            <w:r w:rsidRPr="008B25EA">
              <w:rPr>
                <w:sz w:val="22"/>
                <w:szCs w:val="22"/>
              </w:rPr>
              <w:t xml:space="preserve"> valsts izraudzītajam operatoram.</w:t>
            </w:r>
          </w:p>
        </w:tc>
      </w:tr>
      <w:tr w:rsidR="00166760" w:rsidRPr="008B25EA" w14:paraId="12C38F25" w14:textId="77777777" w:rsidTr="001A5AC7">
        <w:tc>
          <w:tcPr>
            <w:tcW w:w="2498" w:type="pct"/>
            <w:gridSpan w:val="2"/>
            <w:shd w:val="clear" w:color="auto" w:fill="auto"/>
          </w:tcPr>
          <w:p w14:paraId="48127BE9"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Observations</w:t>
            </w:r>
          </w:p>
        </w:tc>
        <w:tc>
          <w:tcPr>
            <w:tcW w:w="2502" w:type="pct"/>
            <w:shd w:val="clear" w:color="auto" w:fill="auto"/>
          </w:tcPr>
          <w:p w14:paraId="082872AA" w14:textId="3201EDFC" w:rsidR="00166760" w:rsidRPr="008B25EA" w:rsidRDefault="00166760" w:rsidP="00166760">
            <w:pPr>
              <w:pStyle w:val="BodyText"/>
              <w:kinsoku w:val="0"/>
              <w:overflowPunct w:val="0"/>
              <w:jc w:val="both"/>
              <w:rPr>
                <w:noProof/>
                <w:sz w:val="22"/>
                <w:szCs w:val="22"/>
              </w:rPr>
            </w:pPr>
            <w:r w:rsidRPr="008B25EA">
              <w:rPr>
                <w:sz w:val="22"/>
                <w:szCs w:val="22"/>
              </w:rPr>
              <w:t>Piezīmes</w:t>
            </w:r>
          </w:p>
        </w:tc>
      </w:tr>
      <w:tr w:rsidR="00166760" w:rsidRPr="008B25EA" w14:paraId="146839F3" w14:textId="77777777" w:rsidTr="001A5AC7">
        <w:tc>
          <w:tcPr>
            <w:tcW w:w="2498" w:type="pct"/>
            <w:gridSpan w:val="2"/>
            <w:shd w:val="clear" w:color="auto" w:fill="auto"/>
          </w:tcPr>
          <w:p w14:paraId="7357386F"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Date of dispatch</w:t>
            </w:r>
          </w:p>
        </w:tc>
        <w:tc>
          <w:tcPr>
            <w:tcW w:w="2502" w:type="pct"/>
            <w:shd w:val="clear" w:color="auto" w:fill="auto"/>
          </w:tcPr>
          <w:p w14:paraId="741CEACA" w14:textId="03319B2A" w:rsidR="00166760" w:rsidRPr="008B25EA" w:rsidRDefault="00166760" w:rsidP="00166760">
            <w:pPr>
              <w:pStyle w:val="BodyText"/>
              <w:kinsoku w:val="0"/>
              <w:overflowPunct w:val="0"/>
              <w:jc w:val="both"/>
              <w:rPr>
                <w:noProof/>
                <w:sz w:val="22"/>
                <w:szCs w:val="22"/>
              </w:rPr>
            </w:pPr>
            <w:r w:rsidRPr="008B25EA">
              <w:rPr>
                <w:sz w:val="22"/>
                <w:szCs w:val="22"/>
              </w:rPr>
              <w:t>Nosūtīšanas datums</w:t>
            </w:r>
          </w:p>
        </w:tc>
      </w:tr>
      <w:tr w:rsidR="00166760" w:rsidRPr="008B25EA" w14:paraId="52CB3684" w14:textId="77777777" w:rsidTr="001A5AC7">
        <w:tc>
          <w:tcPr>
            <w:tcW w:w="2498" w:type="pct"/>
            <w:gridSpan w:val="2"/>
            <w:shd w:val="clear" w:color="auto" w:fill="auto"/>
          </w:tcPr>
          <w:p w14:paraId="7D83EEC6"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Mail No.</w:t>
            </w:r>
          </w:p>
        </w:tc>
        <w:tc>
          <w:tcPr>
            <w:tcW w:w="2502" w:type="pct"/>
            <w:shd w:val="clear" w:color="auto" w:fill="auto"/>
          </w:tcPr>
          <w:p w14:paraId="496C176B" w14:textId="0ACB83F7" w:rsidR="00166760" w:rsidRPr="008B25EA" w:rsidRDefault="00166760" w:rsidP="00166760">
            <w:pPr>
              <w:pStyle w:val="BodyText"/>
              <w:kinsoku w:val="0"/>
              <w:overflowPunct w:val="0"/>
              <w:jc w:val="both"/>
              <w:rPr>
                <w:noProof/>
                <w:sz w:val="22"/>
                <w:szCs w:val="22"/>
              </w:rPr>
            </w:pPr>
            <w:r w:rsidRPr="008B25EA">
              <w:rPr>
                <w:sz w:val="22"/>
                <w:szCs w:val="22"/>
              </w:rPr>
              <w:t>Depešas Nr.</w:t>
            </w:r>
          </w:p>
        </w:tc>
      </w:tr>
      <w:tr w:rsidR="00166760" w:rsidRPr="008B25EA" w14:paraId="64BF8CB0" w14:textId="77777777" w:rsidTr="001A5AC7">
        <w:tc>
          <w:tcPr>
            <w:tcW w:w="2498" w:type="pct"/>
            <w:gridSpan w:val="2"/>
            <w:shd w:val="clear" w:color="auto" w:fill="auto"/>
          </w:tcPr>
          <w:p w14:paraId="58F74D34"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Total number of parcels</w:t>
            </w:r>
          </w:p>
        </w:tc>
        <w:tc>
          <w:tcPr>
            <w:tcW w:w="2502" w:type="pct"/>
            <w:shd w:val="clear" w:color="auto" w:fill="auto"/>
          </w:tcPr>
          <w:p w14:paraId="2259A945" w14:textId="52A42660" w:rsidR="00166760" w:rsidRPr="008B25EA" w:rsidRDefault="00166760" w:rsidP="00166760">
            <w:pPr>
              <w:pStyle w:val="BodyText"/>
              <w:kinsoku w:val="0"/>
              <w:overflowPunct w:val="0"/>
              <w:jc w:val="both"/>
              <w:rPr>
                <w:noProof/>
                <w:sz w:val="22"/>
                <w:szCs w:val="22"/>
              </w:rPr>
            </w:pPr>
            <w:r w:rsidRPr="008B25EA">
              <w:rPr>
                <w:sz w:val="22"/>
                <w:szCs w:val="22"/>
              </w:rPr>
              <w:t>Kopējais paku skaits</w:t>
            </w:r>
          </w:p>
        </w:tc>
      </w:tr>
      <w:tr w:rsidR="00166760" w:rsidRPr="008B25EA" w14:paraId="5395E031" w14:textId="77777777" w:rsidTr="001A5AC7">
        <w:tc>
          <w:tcPr>
            <w:tcW w:w="2498" w:type="pct"/>
            <w:gridSpan w:val="2"/>
            <w:shd w:val="clear" w:color="auto" w:fill="auto"/>
          </w:tcPr>
          <w:p w14:paraId="238526DD"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Gross weight</w:t>
            </w:r>
          </w:p>
        </w:tc>
        <w:tc>
          <w:tcPr>
            <w:tcW w:w="2502" w:type="pct"/>
            <w:shd w:val="clear" w:color="auto" w:fill="auto"/>
          </w:tcPr>
          <w:p w14:paraId="4630A77A" w14:textId="6CD0958C" w:rsidR="00166760" w:rsidRPr="008B25EA" w:rsidRDefault="00166760" w:rsidP="00166760">
            <w:pPr>
              <w:pStyle w:val="BodyText"/>
              <w:kinsoku w:val="0"/>
              <w:overflowPunct w:val="0"/>
              <w:jc w:val="both"/>
              <w:rPr>
                <w:noProof/>
                <w:sz w:val="22"/>
                <w:szCs w:val="22"/>
              </w:rPr>
            </w:pPr>
            <w:r w:rsidRPr="008B25EA">
              <w:rPr>
                <w:sz w:val="22"/>
                <w:szCs w:val="22"/>
              </w:rPr>
              <w:t>Bruto svars</w:t>
            </w:r>
          </w:p>
        </w:tc>
      </w:tr>
      <w:tr w:rsidR="00166760" w:rsidRPr="008B25EA" w14:paraId="4AE4D8E7" w14:textId="77777777" w:rsidTr="001A5AC7">
        <w:tc>
          <w:tcPr>
            <w:tcW w:w="2498" w:type="pct"/>
            <w:gridSpan w:val="2"/>
            <w:shd w:val="clear" w:color="auto" w:fill="auto"/>
          </w:tcPr>
          <w:p w14:paraId="37C68EB8"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kg</w:t>
            </w:r>
          </w:p>
        </w:tc>
        <w:tc>
          <w:tcPr>
            <w:tcW w:w="2502" w:type="pct"/>
            <w:shd w:val="clear" w:color="auto" w:fill="auto"/>
          </w:tcPr>
          <w:p w14:paraId="575DF74B" w14:textId="15B819E1" w:rsidR="00166760" w:rsidRPr="008B25EA" w:rsidRDefault="00166760" w:rsidP="00166760">
            <w:pPr>
              <w:pStyle w:val="BodyText"/>
              <w:kinsoku w:val="0"/>
              <w:overflowPunct w:val="0"/>
              <w:jc w:val="both"/>
              <w:rPr>
                <w:noProof/>
                <w:sz w:val="22"/>
                <w:szCs w:val="22"/>
              </w:rPr>
            </w:pPr>
            <w:r w:rsidRPr="008B25EA">
              <w:rPr>
                <w:sz w:val="22"/>
                <w:szCs w:val="22"/>
              </w:rPr>
              <w:t>kg</w:t>
            </w:r>
          </w:p>
        </w:tc>
      </w:tr>
      <w:tr w:rsidR="00166760" w:rsidRPr="008B25EA" w14:paraId="6D09087B" w14:textId="77777777" w:rsidTr="001A5AC7">
        <w:tc>
          <w:tcPr>
            <w:tcW w:w="2498" w:type="pct"/>
            <w:gridSpan w:val="2"/>
            <w:shd w:val="clear" w:color="auto" w:fill="auto"/>
          </w:tcPr>
          <w:p w14:paraId="4861FBE5"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Col. 6 of form CP 87</w:t>
            </w:r>
          </w:p>
        </w:tc>
        <w:tc>
          <w:tcPr>
            <w:tcW w:w="2502" w:type="pct"/>
            <w:shd w:val="clear" w:color="auto" w:fill="auto"/>
          </w:tcPr>
          <w:p w14:paraId="72096232" w14:textId="7F7B1CA3" w:rsidR="00166760" w:rsidRPr="008B25EA" w:rsidRDefault="00166760" w:rsidP="00166760">
            <w:pPr>
              <w:pStyle w:val="BodyText"/>
              <w:kinsoku w:val="0"/>
              <w:overflowPunct w:val="0"/>
              <w:jc w:val="both"/>
              <w:rPr>
                <w:noProof/>
                <w:sz w:val="22"/>
                <w:szCs w:val="22"/>
              </w:rPr>
            </w:pPr>
            <w:r w:rsidRPr="008B25EA">
              <w:rPr>
                <w:sz w:val="22"/>
                <w:szCs w:val="22"/>
              </w:rPr>
              <w:t>6. sleja no CP 87 veidlapas</w:t>
            </w:r>
          </w:p>
        </w:tc>
      </w:tr>
      <w:tr w:rsidR="00166760" w:rsidRPr="008B25EA" w14:paraId="42F50436" w14:textId="77777777" w:rsidTr="001A5AC7">
        <w:tc>
          <w:tcPr>
            <w:tcW w:w="2498" w:type="pct"/>
            <w:gridSpan w:val="2"/>
            <w:shd w:val="clear" w:color="auto" w:fill="auto"/>
          </w:tcPr>
          <w:p w14:paraId="0E973B51"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Col. 8 of form CP 87</w:t>
            </w:r>
          </w:p>
        </w:tc>
        <w:tc>
          <w:tcPr>
            <w:tcW w:w="2502" w:type="pct"/>
            <w:shd w:val="clear" w:color="auto" w:fill="auto"/>
          </w:tcPr>
          <w:p w14:paraId="5ACB43CD" w14:textId="665AC27B" w:rsidR="00166760" w:rsidRPr="008B25EA" w:rsidRDefault="00166760" w:rsidP="00166760">
            <w:pPr>
              <w:pStyle w:val="BodyText"/>
              <w:kinsoku w:val="0"/>
              <w:overflowPunct w:val="0"/>
              <w:jc w:val="both"/>
              <w:rPr>
                <w:noProof/>
                <w:sz w:val="22"/>
                <w:szCs w:val="22"/>
              </w:rPr>
            </w:pPr>
            <w:r w:rsidRPr="008B25EA">
              <w:rPr>
                <w:sz w:val="22"/>
                <w:szCs w:val="22"/>
              </w:rPr>
              <w:t>8. sleja no CP 87 veidlapas</w:t>
            </w:r>
          </w:p>
        </w:tc>
      </w:tr>
      <w:tr w:rsidR="00166760" w:rsidRPr="008B25EA" w14:paraId="2830C2F5" w14:textId="77777777" w:rsidTr="001A5AC7">
        <w:tc>
          <w:tcPr>
            <w:tcW w:w="2498" w:type="pct"/>
            <w:gridSpan w:val="2"/>
            <w:shd w:val="clear" w:color="auto" w:fill="auto"/>
          </w:tcPr>
          <w:p w14:paraId="4CAF654E"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Col. 7 of form CP 87</w:t>
            </w:r>
          </w:p>
        </w:tc>
        <w:tc>
          <w:tcPr>
            <w:tcW w:w="2502" w:type="pct"/>
            <w:shd w:val="clear" w:color="auto" w:fill="auto"/>
          </w:tcPr>
          <w:p w14:paraId="7FCE4B6E" w14:textId="3776772C" w:rsidR="00166760" w:rsidRPr="008B25EA" w:rsidRDefault="00166760" w:rsidP="00166760">
            <w:pPr>
              <w:pStyle w:val="BodyText"/>
              <w:kinsoku w:val="0"/>
              <w:overflowPunct w:val="0"/>
              <w:jc w:val="both"/>
              <w:rPr>
                <w:noProof/>
                <w:sz w:val="22"/>
                <w:szCs w:val="22"/>
              </w:rPr>
            </w:pPr>
            <w:r w:rsidRPr="008B25EA">
              <w:rPr>
                <w:sz w:val="22"/>
                <w:szCs w:val="22"/>
              </w:rPr>
              <w:t>7. sleja no CP 87 veidlapas</w:t>
            </w:r>
          </w:p>
        </w:tc>
      </w:tr>
      <w:tr w:rsidR="00166760" w:rsidRPr="008B25EA" w14:paraId="323EB28D" w14:textId="77777777" w:rsidTr="001A5AC7">
        <w:tc>
          <w:tcPr>
            <w:tcW w:w="2498" w:type="pct"/>
            <w:gridSpan w:val="2"/>
            <w:shd w:val="clear" w:color="auto" w:fill="auto"/>
          </w:tcPr>
          <w:p w14:paraId="71B3FE8D"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Col. 9 of form CP 87</w:t>
            </w:r>
          </w:p>
        </w:tc>
        <w:tc>
          <w:tcPr>
            <w:tcW w:w="2502" w:type="pct"/>
            <w:shd w:val="clear" w:color="auto" w:fill="auto"/>
          </w:tcPr>
          <w:p w14:paraId="2139675A" w14:textId="1B34F69E" w:rsidR="00166760" w:rsidRPr="008B25EA" w:rsidRDefault="00166760" w:rsidP="00166760">
            <w:pPr>
              <w:pStyle w:val="BodyText"/>
              <w:kinsoku w:val="0"/>
              <w:overflowPunct w:val="0"/>
              <w:jc w:val="both"/>
              <w:rPr>
                <w:noProof/>
                <w:sz w:val="22"/>
                <w:szCs w:val="22"/>
              </w:rPr>
            </w:pPr>
            <w:r w:rsidRPr="008B25EA">
              <w:rPr>
                <w:sz w:val="22"/>
                <w:szCs w:val="22"/>
              </w:rPr>
              <w:t>9. sleja no CP 87 veidlapas</w:t>
            </w:r>
          </w:p>
        </w:tc>
      </w:tr>
      <w:tr w:rsidR="00166760" w:rsidRPr="008B25EA" w14:paraId="34E662B9" w14:textId="77777777" w:rsidTr="001A5AC7">
        <w:tc>
          <w:tcPr>
            <w:tcW w:w="2498" w:type="pct"/>
            <w:gridSpan w:val="2"/>
            <w:shd w:val="clear" w:color="auto" w:fill="auto"/>
          </w:tcPr>
          <w:p w14:paraId="2A54904F"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SDR</w:t>
            </w:r>
          </w:p>
        </w:tc>
        <w:tc>
          <w:tcPr>
            <w:tcW w:w="2502" w:type="pct"/>
            <w:shd w:val="clear" w:color="auto" w:fill="auto"/>
          </w:tcPr>
          <w:p w14:paraId="0930EC50" w14:textId="5E82016A" w:rsidR="00166760" w:rsidRPr="008B25EA" w:rsidRDefault="00166760" w:rsidP="00166760">
            <w:pPr>
              <w:pStyle w:val="BodyText"/>
              <w:kinsoku w:val="0"/>
              <w:overflowPunct w:val="0"/>
              <w:jc w:val="both"/>
              <w:rPr>
                <w:noProof/>
                <w:sz w:val="22"/>
                <w:szCs w:val="22"/>
              </w:rPr>
            </w:pPr>
            <w:r w:rsidRPr="008B25EA">
              <w:rPr>
                <w:sz w:val="22"/>
                <w:szCs w:val="22"/>
              </w:rPr>
              <w:t>SDR</w:t>
            </w:r>
          </w:p>
        </w:tc>
      </w:tr>
      <w:tr w:rsidR="00166760" w:rsidRPr="008B25EA" w14:paraId="212A1FBC" w14:textId="77777777" w:rsidTr="001A5AC7">
        <w:tc>
          <w:tcPr>
            <w:tcW w:w="2498" w:type="pct"/>
            <w:gridSpan w:val="2"/>
            <w:shd w:val="clear" w:color="auto" w:fill="auto"/>
          </w:tcPr>
          <w:p w14:paraId="05662CC0"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Total per column</w:t>
            </w:r>
          </w:p>
        </w:tc>
        <w:tc>
          <w:tcPr>
            <w:tcW w:w="2502" w:type="pct"/>
            <w:shd w:val="clear" w:color="auto" w:fill="auto"/>
          </w:tcPr>
          <w:p w14:paraId="3BCF778D" w14:textId="29FF71F1" w:rsidR="00166760" w:rsidRPr="008B25EA" w:rsidRDefault="00166760" w:rsidP="00166760">
            <w:pPr>
              <w:pStyle w:val="BodyText"/>
              <w:kinsoku w:val="0"/>
              <w:overflowPunct w:val="0"/>
              <w:jc w:val="both"/>
              <w:rPr>
                <w:noProof/>
                <w:sz w:val="22"/>
                <w:szCs w:val="22"/>
              </w:rPr>
            </w:pPr>
            <w:r w:rsidRPr="008B25EA">
              <w:rPr>
                <w:sz w:val="22"/>
                <w:szCs w:val="22"/>
              </w:rPr>
              <w:t>Katrā slejā kopā</w:t>
            </w:r>
          </w:p>
        </w:tc>
      </w:tr>
      <w:tr w:rsidR="00166760" w:rsidRPr="008B25EA" w14:paraId="6E976D7C" w14:textId="77777777" w:rsidTr="001A5AC7">
        <w:tc>
          <w:tcPr>
            <w:tcW w:w="2498" w:type="pct"/>
            <w:gridSpan w:val="2"/>
            <w:shd w:val="clear" w:color="auto" w:fill="auto"/>
          </w:tcPr>
          <w:p w14:paraId="68103C05"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Rates</w:t>
            </w:r>
          </w:p>
        </w:tc>
        <w:tc>
          <w:tcPr>
            <w:tcW w:w="2502" w:type="pct"/>
            <w:shd w:val="clear" w:color="auto" w:fill="auto"/>
          </w:tcPr>
          <w:p w14:paraId="51DB8C05" w14:textId="1B0B95DD" w:rsidR="00166760" w:rsidRPr="008B25EA" w:rsidRDefault="00166760" w:rsidP="00166760">
            <w:pPr>
              <w:pStyle w:val="BodyText"/>
              <w:kinsoku w:val="0"/>
              <w:overflowPunct w:val="0"/>
              <w:jc w:val="both"/>
              <w:rPr>
                <w:noProof/>
                <w:sz w:val="22"/>
                <w:szCs w:val="22"/>
              </w:rPr>
            </w:pPr>
            <w:r w:rsidRPr="008B25EA">
              <w:rPr>
                <w:sz w:val="22"/>
                <w:szCs w:val="22"/>
              </w:rPr>
              <w:t>Tarifs</w:t>
            </w:r>
          </w:p>
        </w:tc>
      </w:tr>
      <w:tr w:rsidR="00166760" w:rsidRPr="008B25EA" w14:paraId="450A81A7" w14:textId="77777777" w:rsidTr="001A5AC7">
        <w:tc>
          <w:tcPr>
            <w:tcW w:w="2498" w:type="pct"/>
            <w:gridSpan w:val="2"/>
            <w:shd w:val="clear" w:color="auto" w:fill="auto"/>
          </w:tcPr>
          <w:p w14:paraId="42502DCD"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Amount per column</w:t>
            </w:r>
          </w:p>
        </w:tc>
        <w:tc>
          <w:tcPr>
            <w:tcW w:w="2502" w:type="pct"/>
            <w:shd w:val="clear" w:color="auto" w:fill="auto"/>
          </w:tcPr>
          <w:p w14:paraId="18F9DFC7" w14:textId="3C4CD03F" w:rsidR="00166760" w:rsidRPr="008B25EA" w:rsidRDefault="00166760" w:rsidP="00166760">
            <w:pPr>
              <w:pStyle w:val="BodyText"/>
              <w:kinsoku w:val="0"/>
              <w:overflowPunct w:val="0"/>
              <w:jc w:val="both"/>
              <w:rPr>
                <w:noProof/>
                <w:sz w:val="22"/>
                <w:szCs w:val="22"/>
              </w:rPr>
            </w:pPr>
            <w:r w:rsidRPr="008B25EA">
              <w:rPr>
                <w:sz w:val="22"/>
                <w:szCs w:val="22"/>
              </w:rPr>
              <w:t>Summa katrā slejā</w:t>
            </w:r>
          </w:p>
        </w:tc>
      </w:tr>
      <w:tr w:rsidR="00166760" w:rsidRPr="008B25EA" w14:paraId="27490C30" w14:textId="77777777" w:rsidTr="001A5AC7">
        <w:tc>
          <w:tcPr>
            <w:tcW w:w="2498" w:type="pct"/>
            <w:gridSpan w:val="2"/>
            <w:shd w:val="clear" w:color="auto" w:fill="auto"/>
          </w:tcPr>
          <w:p w14:paraId="3F1CAB86"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SDR</w:t>
            </w:r>
          </w:p>
        </w:tc>
        <w:tc>
          <w:tcPr>
            <w:tcW w:w="2502" w:type="pct"/>
            <w:shd w:val="clear" w:color="auto" w:fill="auto"/>
          </w:tcPr>
          <w:p w14:paraId="49ED14F0" w14:textId="7BE9A819" w:rsidR="00166760" w:rsidRPr="008B25EA" w:rsidRDefault="00166760" w:rsidP="00166760">
            <w:pPr>
              <w:pStyle w:val="BodyText"/>
              <w:kinsoku w:val="0"/>
              <w:overflowPunct w:val="0"/>
              <w:jc w:val="both"/>
              <w:rPr>
                <w:noProof/>
                <w:sz w:val="22"/>
                <w:szCs w:val="22"/>
              </w:rPr>
            </w:pPr>
            <w:r w:rsidRPr="008B25EA">
              <w:rPr>
                <w:sz w:val="22"/>
                <w:szCs w:val="22"/>
              </w:rPr>
              <w:t>SDR</w:t>
            </w:r>
          </w:p>
        </w:tc>
      </w:tr>
      <w:tr w:rsidR="00166760" w:rsidRPr="008B25EA" w14:paraId="56A024CF" w14:textId="77777777" w:rsidTr="001A5AC7">
        <w:tc>
          <w:tcPr>
            <w:tcW w:w="2498" w:type="pct"/>
            <w:gridSpan w:val="2"/>
            <w:shd w:val="clear" w:color="auto" w:fill="auto"/>
          </w:tcPr>
          <w:p w14:paraId="38654E7A"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Grand total of credits due</w:t>
            </w:r>
          </w:p>
        </w:tc>
        <w:tc>
          <w:tcPr>
            <w:tcW w:w="2502" w:type="pct"/>
            <w:shd w:val="clear" w:color="auto" w:fill="auto"/>
          </w:tcPr>
          <w:p w14:paraId="21806B46" w14:textId="0DBC8773" w:rsidR="00166760" w:rsidRPr="008B25EA" w:rsidRDefault="00166760" w:rsidP="00166760">
            <w:pPr>
              <w:pStyle w:val="BodyText"/>
              <w:kinsoku w:val="0"/>
              <w:overflowPunct w:val="0"/>
              <w:jc w:val="both"/>
              <w:rPr>
                <w:noProof/>
                <w:sz w:val="22"/>
                <w:szCs w:val="22"/>
              </w:rPr>
            </w:pPr>
            <w:r w:rsidRPr="008B25EA">
              <w:rPr>
                <w:sz w:val="22"/>
                <w:szCs w:val="22"/>
              </w:rPr>
              <w:t>Maksājamo summu kopsumma</w:t>
            </w:r>
          </w:p>
        </w:tc>
      </w:tr>
      <w:tr w:rsidR="00166760" w:rsidRPr="008B25EA" w14:paraId="3A5BF9AF" w14:textId="77777777" w:rsidTr="001A5AC7">
        <w:tc>
          <w:tcPr>
            <w:tcW w:w="2498" w:type="pct"/>
            <w:gridSpan w:val="2"/>
            <w:shd w:val="clear" w:color="auto" w:fill="auto"/>
          </w:tcPr>
          <w:p w14:paraId="58B104DF"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Office preparing the statement</w:t>
            </w:r>
          </w:p>
          <w:p w14:paraId="1A14B987"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Signature of the official in charge</w:t>
            </w:r>
          </w:p>
        </w:tc>
        <w:tc>
          <w:tcPr>
            <w:tcW w:w="2502" w:type="pct"/>
            <w:shd w:val="clear" w:color="auto" w:fill="auto"/>
          </w:tcPr>
          <w:p w14:paraId="16F38EDE" w14:textId="77777777" w:rsidR="00166760" w:rsidRPr="008B25EA" w:rsidRDefault="00166760" w:rsidP="00166760">
            <w:pPr>
              <w:pStyle w:val="BodyText"/>
              <w:rPr>
                <w:noProof/>
                <w:sz w:val="22"/>
                <w:szCs w:val="22"/>
              </w:rPr>
            </w:pPr>
            <w:r w:rsidRPr="008B25EA">
              <w:rPr>
                <w:sz w:val="22"/>
                <w:szCs w:val="22"/>
              </w:rPr>
              <w:t>Pasta iestāde, kas sagatavojusi sarakstu</w:t>
            </w:r>
          </w:p>
          <w:p w14:paraId="29B25B0E" w14:textId="18BC9864" w:rsidR="00166760" w:rsidRPr="008B25EA" w:rsidRDefault="00166760" w:rsidP="00166760">
            <w:pPr>
              <w:pStyle w:val="BodyText"/>
              <w:kinsoku w:val="0"/>
              <w:overflowPunct w:val="0"/>
              <w:jc w:val="both"/>
              <w:rPr>
                <w:noProof/>
                <w:sz w:val="22"/>
                <w:szCs w:val="22"/>
              </w:rPr>
            </w:pPr>
            <w:r w:rsidRPr="008B25EA">
              <w:rPr>
                <w:sz w:val="22"/>
                <w:szCs w:val="22"/>
              </w:rPr>
              <w:t>Atbildīgās amatpersonas paraksts</w:t>
            </w:r>
          </w:p>
        </w:tc>
      </w:tr>
      <w:tr w:rsidR="00166760" w:rsidRPr="008B25EA" w14:paraId="2306F700" w14:textId="77777777" w:rsidTr="001A5AC7">
        <w:tc>
          <w:tcPr>
            <w:tcW w:w="2498" w:type="pct"/>
            <w:gridSpan w:val="2"/>
            <w:shd w:val="clear" w:color="auto" w:fill="auto"/>
          </w:tcPr>
          <w:p w14:paraId="758680FE" w14:textId="77777777" w:rsidR="00166760" w:rsidRPr="008B25EA" w:rsidRDefault="00166760" w:rsidP="00166760">
            <w:pPr>
              <w:pStyle w:val="BodyText"/>
              <w:kinsoku w:val="0"/>
              <w:overflowPunct w:val="0"/>
              <w:jc w:val="both"/>
              <w:rPr>
                <w:noProof/>
                <w:sz w:val="22"/>
                <w:szCs w:val="22"/>
                <w:lang w:val="en-GB"/>
              </w:rPr>
            </w:pPr>
            <w:r w:rsidRPr="008B25EA">
              <w:rPr>
                <w:noProof/>
                <w:sz w:val="22"/>
                <w:szCs w:val="22"/>
                <w:lang w:val="en-GB"/>
              </w:rPr>
              <w:t>Size 210 x 297 mm</w:t>
            </w:r>
          </w:p>
        </w:tc>
        <w:tc>
          <w:tcPr>
            <w:tcW w:w="2502" w:type="pct"/>
            <w:shd w:val="clear" w:color="auto" w:fill="auto"/>
          </w:tcPr>
          <w:p w14:paraId="440F88FC" w14:textId="245C6F06" w:rsidR="00166760" w:rsidRPr="008B25EA" w:rsidRDefault="00166760" w:rsidP="00166760">
            <w:pPr>
              <w:pStyle w:val="BodyText"/>
              <w:kinsoku w:val="0"/>
              <w:overflowPunct w:val="0"/>
              <w:jc w:val="both"/>
              <w:rPr>
                <w:noProof/>
                <w:sz w:val="22"/>
                <w:szCs w:val="22"/>
              </w:rPr>
            </w:pPr>
            <w:r w:rsidRPr="008B25EA">
              <w:rPr>
                <w:sz w:val="22"/>
                <w:szCs w:val="22"/>
              </w:rPr>
              <w:t>Izmērs – 210 x 297 mm</w:t>
            </w:r>
          </w:p>
        </w:tc>
      </w:tr>
    </w:tbl>
    <w:p w14:paraId="6169FD05" w14:textId="77777777" w:rsidR="003537D2" w:rsidRDefault="003537D2" w:rsidP="0025224A">
      <w:pPr>
        <w:pStyle w:val="BodyText"/>
        <w:rPr>
          <w:noProof/>
          <w:lang w:val="en-GB"/>
        </w:rPr>
      </w:pPr>
    </w:p>
    <w:p w14:paraId="7736E5E0" w14:textId="74E182EA" w:rsidR="003537D2" w:rsidRDefault="003537D2" w:rsidP="00221478">
      <w:pPr>
        <w:widowControl/>
        <w:autoSpaceDE/>
        <w:autoSpaceDN/>
        <w:adjustRightInd/>
        <w:spacing w:line="259" w:lineRule="auto"/>
        <w:rPr>
          <w:noProof/>
          <w:lang w:val="en-GB"/>
        </w:rPr>
      </w:pPr>
      <w:r>
        <w:br w:type="page"/>
      </w:r>
    </w:p>
    <w:p w14:paraId="101DB9D0" w14:textId="77777777" w:rsidR="003537D2" w:rsidRDefault="00724608" w:rsidP="0025224A">
      <w:pPr>
        <w:pStyle w:val="BodyText"/>
        <w:rPr>
          <w:noProof/>
        </w:rPr>
      </w:pPr>
      <w:r>
        <w:pict w14:anchorId="19C2C41A">
          <v:shape id="Attēls 29" o:spid="_x0000_i1156" type="#_x0000_t75" style="width:454.2pt;height:314.4pt;visibility:visible">
            <v:imagedata r:id="rId141" o:title=""/>
          </v:shape>
        </w:pict>
      </w:r>
    </w:p>
    <w:p w14:paraId="5F6E28B8" w14:textId="50CAAD30" w:rsidR="003537D2" w:rsidRDefault="003537D2" w:rsidP="0025224A">
      <w:pPr>
        <w:pStyle w:val="BodyText"/>
        <w:rPr>
          <w:noProof/>
          <w:lang w:val="en-GB"/>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F87C44" w:rsidRPr="00CC0FA6" w14:paraId="50EF7FD3" w14:textId="77777777" w:rsidTr="001A5AC7">
        <w:tc>
          <w:tcPr>
            <w:tcW w:w="2492" w:type="pct"/>
            <w:shd w:val="clear" w:color="auto" w:fill="auto"/>
          </w:tcPr>
          <w:p w14:paraId="0E1B64F9" w14:textId="77777777" w:rsidR="00F87C44" w:rsidRPr="00CC0FA6" w:rsidRDefault="00F87C44" w:rsidP="001A5AC7">
            <w:pPr>
              <w:pStyle w:val="BodyText"/>
              <w:keepNext/>
              <w:kinsoku w:val="0"/>
              <w:overflowPunct w:val="0"/>
              <w:jc w:val="center"/>
              <w:rPr>
                <w:b/>
                <w:bCs/>
                <w:noProof/>
                <w:sz w:val="22"/>
                <w:szCs w:val="22"/>
                <w:lang w:val="en-GB"/>
              </w:rPr>
            </w:pPr>
            <w:r w:rsidRPr="00CC0FA6">
              <w:rPr>
                <w:b/>
                <w:bCs/>
                <w:noProof/>
                <w:sz w:val="22"/>
                <w:szCs w:val="22"/>
                <w:lang w:val="en-GB"/>
              </w:rPr>
              <w:t>Angļu val.</w:t>
            </w:r>
          </w:p>
        </w:tc>
        <w:tc>
          <w:tcPr>
            <w:tcW w:w="2508" w:type="pct"/>
            <w:gridSpan w:val="2"/>
            <w:shd w:val="clear" w:color="auto" w:fill="auto"/>
          </w:tcPr>
          <w:p w14:paraId="4BFD5695" w14:textId="77777777" w:rsidR="00F87C44" w:rsidRPr="00CC0FA6" w:rsidRDefault="00F87C44" w:rsidP="001A5AC7">
            <w:pPr>
              <w:pStyle w:val="BodyText"/>
              <w:keepNext/>
              <w:kinsoku w:val="0"/>
              <w:overflowPunct w:val="0"/>
              <w:jc w:val="center"/>
              <w:rPr>
                <w:b/>
                <w:bCs/>
                <w:sz w:val="22"/>
                <w:szCs w:val="22"/>
              </w:rPr>
            </w:pPr>
            <w:r w:rsidRPr="00CC0FA6">
              <w:rPr>
                <w:b/>
                <w:bCs/>
                <w:sz w:val="22"/>
                <w:szCs w:val="22"/>
              </w:rPr>
              <w:t>Latviešu val.</w:t>
            </w:r>
          </w:p>
        </w:tc>
      </w:tr>
      <w:tr w:rsidR="00F87C44" w:rsidRPr="00CC0FA6" w14:paraId="7E9B1D2C" w14:textId="77777777" w:rsidTr="001A5AC7">
        <w:tc>
          <w:tcPr>
            <w:tcW w:w="2498" w:type="pct"/>
            <w:gridSpan w:val="2"/>
            <w:shd w:val="clear" w:color="auto" w:fill="auto"/>
          </w:tcPr>
          <w:p w14:paraId="0F07987F"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Form prepared by:</w:t>
            </w:r>
          </w:p>
        </w:tc>
        <w:tc>
          <w:tcPr>
            <w:tcW w:w="2502" w:type="pct"/>
            <w:shd w:val="clear" w:color="auto" w:fill="auto"/>
          </w:tcPr>
          <w:p w14:paraId="3172079F" w14:textId="674B18C7" w:rsidR="00F87C44" w:rsidRPr="00CC0FA6" w:rsidRDefault="00F87C44" w:rsidP="00F87C44">
            <w:pPr>
              <w:pStyle w:val="BodyText"/>
              <w:kinsoku w:val="0"/>
              <w:overflowPunct w:val="0"/>
              <w:jc w:val="both"/>
              <w:rPr>
                <w:noProof/>
                <w:sz w:val="22"/>
                <w:szCs w:val="22"/>
              </w:rPr>
            </w:pPr>
            <w:r w:rsidRPr="00CC0FA6">
              <w:rPr>
                <w:sz w:val="22"/>
                <w:szCs w:val="22"/>
              </w:rPr>
              <w:t>Veidlapu sagatavoja:</w:t>
            </w:r>
          </w:p>
        </w:tc>
      </w:tr>
      <w:tr w:rsidR="00F87C44" w:rsidRPr="00CC0FA6" w14:paraId="3B40FC65" w14:textId="77777777" w:rsidTr="001A5AC7">
        <w:tc>
          <w:tcPr>
            <w:tcW w:w="2498" w:type="pct"/>
            <w:gridSpan w:val="2"/>
            <w:shd w:val="clear" w:color="auto" w:fill="auto"/>
          </w:tcPr>
          <w:p w14:paraId="1FBB2CF4"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Date:</w:t>
            </w:r>
          </w:p>
        </w:tc>
        <w:tc>
          <w:tcPr>
            <w:tcW w:w="2502" w:type="pct"/>
            <w:shd w:val="clear" w:color="auto" w:fill="auto"/>
          </w:tcPr>
          <w:p w14:paraId="6AB84BCE" w14:textId="42215A04" w:rsidR="00F87C44" w:rsidRPr="00CC0FA6" w:rsidRDefault="00F87C44" w:rsidP="00F87C44">
            <w:pPr>
              <w:pStyle w:val="BodyText"/>
              <w:kinsoku w:val="0"/>
              <w:overflowPunct w:val="0"/>
              <w:jc w:val="both"/>
              <w:rPr>
                <w:noProof/>
                <w:sz w:val="22"/>
                <w:szCs w:val="22"/>
              </w:rPr>
            </w:pPr>
            <w:r w:rsidRPr="00CC0FA6">
              <w:rPr>
                <w:sz w:val="22"/>
                <w:szCs w:val="22"/>
              </w:rPr>
              <w:t>Datums:</w:t>
            </w:r>
          </w:p>
        </w:tc>
      </w:tr>
      <w:tr w:rsidR="00F87C44" w:rsidRPr="00CC0FA6" w14:paraId="0424C346" w14:textId="77777777" w:rsidTr="001A5AC7">
        <w:tc>
          <w:tcPr>
            <w:tcW w:w="2498" w:type="pct"/>
            <w:gridSpan w:val="2"/>
            <w:shd w:val="clear" w:color="auto" w:fill="auto"/>
          </w:tcPr>
          <w:p w14:paraId="471F915F" w14:textId="77777777" w:rsidR="00F87C44" w:rsidRPr="00CC0FA6" w:rsidRDefault="00F87C44" w:rsidP="00F87C44">
            <w:pPr>
              <w:pStyle w:val="BodyText"/>
              <w:kinsoku w:val="0"/>
              <w:overflowPunct w:val="0"/>
              <w:jc w:val="both"/>
              <w:rPr>
                <w:b/>
                <w:noProof/>
                <w:sz w:val="22"/>
                <w:szCs w:val="22"/>
                <w:lang w:val="en-GB"/>
              </w:rPr>
            </w:pPr>
            <w:r w:rsidRPr="00CC0FA6">
              <w:rPr>
                <w:b/>
                <w:noProof/>
                <w:sz w:val="22"/>
                <w:szCs w:val="22"/>
                <w:lang w:val="en-GB"/>
              </w:rPr>
              <w:t>STATEMENT OF AMOUNTS DUE</w:t>
            </w:r>
          </w:p>
          <w:p w14:paraId="2118CBD2" w14:textId="77777777" w:rsidR="00F87C44" w:rsidRPr="00CC0FA6" w:rsidRDefault="00F87C44" w:rsidP="00F87C44">
            <w:pPr>
              <w:pStyle w:val="BodyText"/>
              <w:kinsoku w:val="0"/>
              <w:overflowPunct w:val="0"/>
              <w:jc w:val="both"/>
              <w:rPr>
                <w:b/>
                <w:noProof/>
                <w:sz w:val="22"/>
                <w:szCs w:val="22"/>
                <w:lang w:val="en-GB"/>
              </w:rPr>
            </w:pPr>
            <w:r w:rsidRPr="00CC0FA6">
              <w:rPr>
                <w:b/>
                <w:noProof/>
                <w:sz w:val="22"/>
                <w:szCs w:val="22"/>
                <w:lang w:val="en-GB"/>
              </w:rPr>
              <w:t>with weight brackets</w:t>
            </w:r>
          </w:p>
        </w:tc>
        <w:tc>
          <w:tcPr>
            <w:tcW w:w="2502" w:type="pct"/>
            <w:shd w:val="clear" w:color="auto" w:fill="auto"/>
          </w:tcPr>
          <w:p w14:paraId="1DB7768D" w14:textId="77777777" w:rsidR="00F87C44" w:rsidRPr="00CC0FA6" w:rsidRDefault="00F87C44" w:rsidP="00F87C44">
            <w:pPr>
              <w:pStyle w:val="BodyText"/>
              <w:rPr>
                <w:b/>
                <w:bCs/>
                <w:noProof/>
                <w:sz w:val="22"/>
                <w:szCs w:val="22"/>
              </w:rPr>
            </w:pPr>
            <w:r w:rsidRPr="00CC0FA6">
              <w:rPr>
                <w:b/>
                <w:bCs/>
                <w:sz w:val="22"/>
                <w:szCs w:val="22"/>
              </w:rPr>
              <w:t>MAKSĀJAMO SUMMU SARAKSTS</w:t>
            </w:r>
          </w:p>
          <w:p w14:paraId="49BA1E2F" w14:textId="224BD0E6" w:rsidR="00F87C44" w:rsidRPr="00CC0FA6" w:rsidRDefault="00F87C44" w:rsidP="00F87C44">
            <w:pPr>
              <w:pStyle w:val="BodyText"/>
              <w:kinsoku w:val="0"/>
              <w:overflowPunct w:val="0"/>
              <w:jc w:val="both"/>
              <w:rPr>
                <w:b/>
                <w:bCs/>
                <w:noProof/>
                <w:sz w:val="22"/>
                <w:szCs w:val="22"/>
              </w:rPr>
            </w:pPr>
            <w:r w:rsidRPr="00CC0FA6">
              <w:rPr>
                <w:b/>
                <w:bCs/>
                <w:sz w:val="22"/>
                <w:szCs w:val="22"/>
              </w:rPr>
              <w:t>ar svara kategorijām</w:t>
            </w:r>
          </w:p>
        </w:tc>
      </w:tr>
      <w:tr w:rsidR="00F87C44" w:rsidRPr="00CC0FA6" w14:paraId="0FE20D7E" w14:textId="77777777" w:rsidTr="001A5AC7">
        <w:tc>
          <w:tcPr>
            <w:tcW w:w="2498" w:type="pct"/>
            <w:gridSpan w:val="2"/>
            <w:shd w:val="clear" w:color="auto" w:fill="auto"/>
          </w:tcPr>
          <w:p w14:paraId="116411E0" w14:textId="77777777" w:rsidR="00F87C44" w:rsidRPr="00CC0FA6" w:rsidRDefault="00F87C44" w:rsidP="00F87C44">
            <w:pPr>
              <w:pStyle w:val="BodyText"/>
              <w:kinsoku w:val="0"/>
              <w:overflowPunct w:val="0"/>
              <w:jc w:val="both"/>
              <w:rPr>
                <w:b/>
                <w:noProof/>
                <w:sz w:val="22"/>
                <w:szCs w:val="22"/>
                <w:lang w:val="en-GB"/>
              </w:rPr>
            </w:pPr>
            <w:r w:rsidRPr="00CC0FA6">
              <w:rPr>
                <w:b/>
                <w:noProof/>
                <w:sz w:val="22"/>
                <w:szCs w:val="22"/>
                <w:lang w:val="en-GB"/>
              </w:rPr>
              <w:t>CP 94bis</w:t>
            </w:r>
          </w:p>
        </w:tc>
        <w:tc>
          <w:tcPr>
            <w:tcW w:w="2502" w:type="pct"/>
            <w:shd w:val="clear" w:color="auto" w:fill="auto"/>
          </w:tcPr>
          <w:p w14:paraId="470E6FC1" w14:textId="1197B45B" w:rsidR="00F87C44" w:rsidRPr="00CC0FA6" w:rsidRDefault="00F87C44" w:rsidP="00F87C44">
            <w:pPr>
              <w:pStyle w:val="BodyText"/>
              <w:kinsoku w:val="0"/>
              <w:overflowPunct w:val="0"/>
              <w:jc w:val="both"/>
              <w:rPr>
                <w:b/>
                <w:bCs/>
                <w:noProof/>
                <w:sz w:val="22"/>
                <w:szCs w:val="22"/>
              </w:rPr>
            </w:pPr>
            <w:r w:rsidRPr="00CC0FA6">
              <w:rPr>
                <w:b/>
                <w:bCs/>
                <w:sz w:val="22"/>
                <w:szCs w:val="22"/>
              </w:rPr>
              <w:t>CP 94bis</w:t>
            </w:r>
          </w:p>
        </w:tc>
      </w:tr>
      <w:tr w:rsidR="00F87C44" w:rsidRPr="00CC0FA6" w14:paraId="51966957" w14:textId="77777777" w:rsidTr="001A5AC7">
        <w:tc>
          <w:tcPr>
            <w:tcW w:w="2498" w:type="pct"/>
            <w:gridSpan w:val="2"/>
            <w:shd w:val="clear" w:color="auto" w:fill="auto"/>
          </w:tcPr>
          <w:p w14:paraId="6E2C4E19"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Origin</w:t>
            </w:r>
          </w:p>
        </w:tc>
        <w:tc>
          <w:tcPr>
            <w:tcW w:w="2502" w:type="pct"/>
            <w:shd w:val="clear" w:color="auto" w:fill="auto"/>
          </w:tcPr>
          <w:p w14:paraId="34BCFF2E" w14:textId="7C1A4189" w:rsidR="00F87C44" w:rsidRPr="00CC0FA6" w:rsidRDefault="00F87C44" w:rsidP="00F87C44">
            <w:pPr>
              <w:pStyle w:val="BodyText"/>
              <w:kinsoku w:val="0"/>
              <w:overflowPunct w:val="0"/>
              <w:jc w:val="both"/>
              <w:rPr>
                <w:noProof/>
                <w:sz w:val="22"/>
                <w:szCs w:val="22"/>
              </w:rPr>
            </w:pPr>
            <w:r w:rsidRPr="00CC0FA6">
              <w:rPr>
                <w:sz w:val="22"/>
                <w:szCs w:val="22"/>
              </w:rPr>
              <w:t>Nodošanas vieta</w:t>
            </w:r>
          </w:p>
        </w:tc>
      </w:tr>
      <w:tr w:rsidR="00F87C44" w:rsidRPr="00CC0FA6" w14:paraId="448AE071" w14:textId="77777777" w:rsidTr="001A5AC7">
        <w:tc>
          <w:tcPr>
            <w:tcW w:w="2498" w:type="pct"/>
            <w:gridSpan w:val="2"/>
            <w:shd w:val="clear" w:color="auto" w:fill="auto"/>
          </w:tcPr>
          <w:p w14:paraId="12542273"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Operator</w:t>
            </w:r>
          </w:p>
        </w:tc>
        <w:tc>
          <w:tcPr>
            <w:tcW w:w="2502" w:type="pct"/>
            <w:shd w:val="clear" w:color="auto" w:fill="auto"/>
          </w:tcPr>
          <w:p w14:paraId="40BA4236" w14:textId="43126A0C" w:rsidR="00F87C44" w:rsidRPr="00CC0FA6" w:rsidRDefault="00F87C44" w:rsidP="00F87C44">
            <w:pPr>
              <w:pStyle w:val="BodyText"/>
              <w:kinsoku w:val="0"/>
              <w:overflowPunct w:val="0"/>
              <w:jc w:val="both"/>
              <w:rPr>
                <w:noProof/>
                <w:sz w:val="22"/>
                <w:szCs w:val="22"/>
              </w:rPr>
            </w:pPr>
            <w:r w:rsidRPr="00CC0FA6">
              <w:rPr>
                <w:sz w:val="22"/>
                <w:szCs w:val="22"/>
              </w:rPr>
              <w:t>Operators</w:t>
            </w:r>
          </w:p>
        </w:tc>
      </w:tr>
      <w:tr w:rsidR="00F87C44" w:rsidRPr="00CC0FA6" w14:paraId="5D742F14" w14:textId="77777777" w:rsidTr="001A5AC7">
        <w:tc>
          <w:tcPr>
            <w:tcW w:w="2498" w:type="pct"/>
            <w:gridSpan w:val="2"/>
            <w:shd w:val="clear" w:color="auto" w:fill="auto"/>
          </w:tcPr>
          <w:p w14:paraId="1ED12C30"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Office</w:t>
            </w:r>
          </w:p>
        </w:tc>
        <w:tc>
          <w:tcPr>
            <w:tcW w:w="2502" w:type="pct"/>
            <w:shd w:val="clear" w:color="auto" w:fill="auto"/>
          </w:tcPr>
          <w:p w14:paraId="5998FECF" w14:textId="742C5969" w:rsidR="00F87C44" w:rsidRPr="00CC0FA6" w:rsidRDefault="00F87C44" w:rsidP="00F87C44">
            <w:pPr>
              <w:pStyle w:val="BodyText"/>
              <w:kinsoku w:val="0"/>
              <w:overflowPunct w:val="0"/>
              <w:jc w:val="both"/>
              <w:rPr>
                <w:noProof/>
                <w:sz w:val="22"/>
                <w:szCs w:val="22"/>
              </w:rPr>
            </w:pPr>
            <w:r w:rsidRPr="00CC0FA6">
              <w:rPr>
                <w:sz w:val="22"/>
                <w:szCs w:val="22"/>
              </w:rPr>
              <w:t>Pasta iestāde</w:t>
            </w:r>
          </w:p>
        </w:tc>
      </w:tr>
      <w:tr w:rsidR="00F87C44" w:rsidRPr="00CC0FA6" w14:paraId="1F91BFF8" w14:textId="77777777" w:rsidTr="001A5AC7">
        <w:tc>
          <w:tcPr>
            <w:tcW w:w="2498" w:type="pct"/>
            <w:gridSpan w:val="2"/>
            <w:shd w:val="clear" w:color="auto" w:fill="auto"/>
          </w:tcPr>
          <w:p w14:paraId="4D3EF0F9"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Destination</w:t>
            </w:r>
          </w:p>
        </w:tc>
        <w:tc>
          <w:tcPr>
            <w:tcW w:w="2502" w:type="pct"/>
            <w:shd w:val="clear" w:color="auto" w:fill="auto"/>
          </w:tcPr>
          <w:p w14:paraId="02AF7114" w14:textId="140D7440" w:rsidR="00F87C44" w:rsidRPr="00CC0FA6" w:rsidRDefault="00F87C44" w:rsidP="00F87C44">
            <w:pPr>
              <w:pStyle w:val="BodyText"/>
              <w:kinsoku w:val="0"/>
              <w:overflowPunct w:val="0"/>
              <w:jc w:val="both"/>
              <w:rPr>
                <w:noProof/>
                <w:sz w:val="22"/>
                <w:szCs w:val="22"/>
              </w:rPr>
            </w:pPr>
            <w:r w:rsidRPr="00CC0FA6">
              <w:rPr>
                <w:sz w:val="22"/>
                <w:szCs w:val="22"/>
              </w:rPr>
              <w:t>Galamērķis</w:t>
            </w:r>
          </w:p>
        </w:tc>
      </w:tr>
      <w:tr w:rsidR="00F87C44" w:rsidRPr="00CC0FA6" w14:paraId="50C3D337" w14:textId="77777777" w:rsidTr="001A5AC7">
        <w:tc>
          <w:tcPr>
            <w:tcW w:w="2498" w:type="pct"/>
            <w:gridSpan w:val="2"/>
            <w:shd w:val="clear" w:color="auto" w:fill="auto"/>
          </w:tcPr>
          <w:p w14:paraId="357E4D50"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Mail category</w:t>
            </w:r>
          </w:p>
        </w:tc>
        <w:tc>
          <w:tcPr>
            <w:tcW w:w="2502" w:type="pct"/>
            <w:shd w:val="clear" w:color="auto" w:fill="auto"/>
          </w:tcPr>
          <w:p w14:paraId="4968B3BA" w14:textId="7DE41F89" w:rsidR="00F87C44" w:rsidRPr="00CC0FA6" w:rsidRDefault="00F87C44" w:rsidP="00F87C44">
            <w:pPr>
              <w:pStyle w:val="BodyText"/>
              <w:kinsoku w:val="0"/>
              <w:overflowPunct w:val="0"/>
              <w:jc w:val="both"/>
              <w:rPr>
                <w:noProof/>
                <w:sz w:val="22"/>
                <w:szCs w:val="22"/>
              </w:rPr>
            </w:pPr>
            <w:r w:rsidRPr="00CC0FA6">
              <w:rPr>
                <w:sz w:val="22"/>
                <w:szCs w:val="22"/>
              </w:rPr>
              <w:t>Pasta kategorija</w:t>
            </w:r>
          </w:p>
        </w:tc>
      </w:tr>
      <w:tr w:rsidR="00F87C44" w:rsidRPr="00CC0FA6" w14:paraId="16AFA88C" w14:textId="77777777" w:rsidTr="001A5AC7">
        <w:tc>
          <w:tcPr>
            <w:tcW w:w="2498" w:type="pct"/>
            <w:gridSpan w:val="2"/>
            <w:shd w:val="clear" w:color="auto" w:fill="auto"/>
          </w:tcPr>
          <w:p w14:paraId="038ACD5C"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Period</w:t>
            </w:r>
          </w:p>
        </w:tc>
        <w:tc>
          <w:tcPr>
            <w:tcW w:w="2502" w:type="pct"/>
            <w:shd w:val="clear" w:color="auto" w:fill="auto"/>
          </w:tcPr>
          <w:p w14:paraId="7EF4F6DE" w14:textId="5477E37B" w:rsidR="00F87C44" w:rsidRPr="00CC0FA6" w:rsidRDefault="00F87C44" w:rsidP="00F87C44">
            <w:pPr>
              <w:pStyle w:val="BodyText"/>
              <w:kinsoku w:val="0"/>
              <w:overflowPunct w:val="0"/>
              <w:jc w:val="both"/>
              <w:rPr>
                <w:noProof/>
                <w:sz w:val="22"/>
                <w:szCs w:val="22"/>
              </w:rPr>
            </w:pPr>
            <w:r w:rsidRPr="00CC0FA6">
              <w:rPr>
                <w:sz w:val="22"/>
                <w:szCs w:val="22"/>
              </w:rPr>
              <w:t>Periods</w:t>
            </w:r>
          </w:p>
        </w:tc>
      </w:tr>
      <w:tr w:rsidR="00F87C44" w:rsidRPr="00CC0FA6" w14:paraId="5971F34F" w14:textId="77777777" w:rsidTr="001A5AC7">
        <w:tc>
          <w:tcPr>
            <w:tcW w:w="2498" w:type="pct"/>
            <w:gridSpan w:val="2"/>
            <w:shd w:val="clear" w:color="auto" w:fill="auto"/>
          </w:tcPr>
          <w:p w14:paraId="6BE1CD1C"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Date of dispatch</w:t>
            </w:r>
          </w:p>
        </w:tc>
        <w:tc>
          <w:tcPr>
            <w:tcW w:w="2502" w:type="pct"/>
            <w:shd w:val="clear" w:color="auto" w:fill="auto"/>
          </w:tcPr>
          <w:p w14:paraId="5086AB99" w14:textId="4E7E4B7A" w:rsidR="00F87C44" w:rsidRPr="00CC0FA6" w:rsidRDefault="00F87C44" w:rsidP="00F87C44">
            <w:pPr>
              <w:pStyle w:val="BodyText"/>
              <w:kinsoku w:val="0"/>
              <w:overflowPunct w:val="0"/>
              <w:jc w:val="both"/>
              <w:rPr>
                <w:noProof/>
                <w:sz w:val="22"/>
                <w:szCs w:val="22"/>
              </w:rPr>
            </w:pPr>
            <w:r w:rsidRPr="00CC0FA6">
              <w:rPr>
                <w:sz w:val="22"/>
                <w:szCs w:val="22"/>
              </w:rPr>
              <w:t>Nosūtīšanas datums</w:t>
            </w:r>
          </w:p>
        </w:tc>
      </w:tr>
      <w:tr w:rsidR="00F87C44" w:rsidRPr="00CC0FA6" w14:paraId="43B4FE96" w14:textId="77777777" w:rsidTr="001A5AC7">
        <w:tc>
          <w:tcPr>
            <w:tcW w:w="2498" w:type="pct"/>
            <w:gridSpan w:val="2"/>
            <w:shd w:val="clear" w:color="auto" w:fill="auto"/>
          </w:tcPr>
          <w:p w14:paraId="038FF8AB"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Dispatch No.</w:t>
            </w:r>
          </w:p>
        </w:tc>
        <w:tc>
          <w:tcPr>
            <w:tcW w:w="2502" w:type="pct"/>
            <w:shd w:val="clear" w:color="auto" w:fill="auto"/>
          </w:tcPr>
          <w:p w14:paraId="454358DD" w14:textId="68F6080E" w:rsidR="00F87C44" w:rsidRPr="00CC0FA6" w:rsidRDefault="00F87C44" w:rsidP="00F87C44">
            <w:pPr>
              <w:pStyle w:val="BodyText"/>
              <w:kinsoku w:val="0"/>
              <w:overflowPunct w:val="0"/>
              <w:jc w:val="both"/>
              <w:rPr>
                <w:noProof/>
                <w:sz w:val="22"/>
                <w:szCs w:val="22"/>
              </w:rPr>
            </w:pPr>
            <w:r w:rsidRPr="00CC0FA6">
              <w:rPr>
                <w:sz w:val="22"/>
                <w:szCs w:val="22"/>
              </w:rPr>
              <w:t>Depešas Nr.</w:t>
            </w:r>
          </w:p>
        </w:tc>
      </w:tr>
      <w:tr w:rsidR="00F87C44" w:rsidRPr="00CC0FA6" w14:paraId="6B37635B" w14:textId="77777777" w:rsidTr="001A5AC7">
        <w:tc>
          <w:tcPr>
            <w:tcW w:w="2498" w:type="pct"/>
            <w:gridSpan w:val="2"/>
            <w:shd w:val="clear" w:color="auto" w:fill="auto"/>
          </w:tcPr>
          <w:p w14:paraId="11979457"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Parcels with weight in PREDES</w:t>
            </w:r>
          </w:p>
        </w:tc>
        <w:tc>
          <w:tcPr>
            <w:tcW w:w="2502" w:type="pct"/>
            <w:shd w:val="clear" w:color="auto" w:fill="auto"/>
          </w:tcPr>
          <w:p w14:paraId="7F228AE5" w14:textId="2F140B73" w:rsidR="00F87C44" w:rsidRPr="00CC0FA6" w:rsidRDefault="00F87C44" w:rsidP="00F87C44">
            <w:pPr>
              <w:pStyle w:val="BodyText"/>
              <w:kinsoku w:val="0"/>
              <w:overflowPunct w:val="0"/>
              <w:jc w:val="both"/>
              <w:rPr>
                <w:noProof/>
                <w:sz w:val="22"/>
                <w:szCs w:val="22"/>
              </w:rPr>
            </w:pPr>
            <w:r w:rsidRPr="00CC0FA6">
              <w:rPr>
                <w:i/>
                <w:iCs/>
                <w:sz w:val="22"/>
                <w:szCs w:val="22"/>
              </w:rPr>
              <w:t>PREDES</w:t>
            </w:r>
            <w:r w:rsidRPr="00CC0FA6">
              <w:rPr>
                <w:sz w:val="22"/>
                <w:szCs w:val="22"/>
              </w:rPr>
              <w:t xml:space="preserve"> norādītais paku svars</w:t>
            </w:r>
          </w:p>
        </w:tc>
      </w:tr>
      <w:tr w:rsidR="00F87C44" w:rsidRPr="00CC0FA6" w14:paraId="4526A2F1" w14:textId="77777777" w:rsidTr="001A5AC7">
        <w:tc>
          <w:tcPr>
            <w:tcW w:w="2498" w:type="pct"/>
            <w:gridSpan w:val="2"/>
            <w:shd w:val="clear" w:color="auto" w:fill="auto"/>
          </w:tcPr>
          <w:p w14:paraId="46EB971D"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Number of parcels</w:t>
            </w:r>
          </w:p>
        </w:tc>
        <w:tc>
          <w:tcPr>
            <w:tcW w:w="2502" w:type="pct"/>
            <w:shd w:val="clear" w:color="auto" w:fill="auto"/>
          </w:tcPr>
          <w:p w14:paraId="57111384" w14:textId="60F546A2" w:rsidR="00F87C44" w:rsidRPr="00CC0FA6" w:rsidRDefault="00F87C44" w:rsidP="00F87C44">
            <w:pPr>
              <w:pStyle w:val="BodyText"/>
              <w:kinsoku w:val="0"/>
              <w:overflowPunct w:val="0"/>
              <w:jc w:val="both"/>
              <w:rPr>
                <w:noProof/>
                <w:sz w:val="22"/>
                <w:szCs w:val="22"/>
              </w:rPr>
            </w:pPr>
            <w:r w:rsidRPr="00CC0FA6">
              <w:rPr>
                <w:sz w:val="22"/>
                <w:szCs w:val="22"/>
              </w:rPr>
              <w:t>Paku skaits</w:t>
            </w:r>
          </w:p>
        </w:tc>
      </w:tr>
      <w:tr w:rsidR="00F87C44" w:rsidRPr="00CC0FA6" w14:paraId="0D26D67C" w14:textId="77777777" w:rsidTr="001A5AC7">
        <w:tc>
          <w:tcPr>
            <w:tcW w:w="2498" w:type="pct"/>
            <w:gridSpan w:val="2"/>
            <w:shd w:val="clear" w:color="auto" w:fill="auto"/>
          </w:tcPr>
          <w:p w14:paraId="7645D848"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Net weight</w:t>
            </w:r>
          </w:p>
        </w:tc>
        <w:tc>
          <w:tcPr>
            <w:tcW w:w="2502" w:type="pct"/>
            <w:shd w:val="clear" w:color="auto" w:fill="auto"/>
          </w:tcPr>
          <w:p w14:paraId="70872F19" w14:textId="6CB0EAEC" w:rsidR="00F87C44" w:rsidRPr="00CC0FA6" w:rsidRDefault="00F87C44" w:rsidP="00F87C44">
            <w:pPr>
              <w:pStyle w:val="BodyText"/>
              <w:kinsoku w:val="0"/>
              <w:overflowPunct w:val="0"/>
              <w:jc w:val="both"/>
              <w:rPr>
                <w:noProof/>
                <w:sz w:val="22"/>
                <w:szCs w:val="22"/>
              </w:rPr>
            </w:pPr>
            <w:r w:rsidRPr="00CC0FA6">
              <w:rPr>
                <w:sz w:val="22"/>
                <w:szCs w:val="22"/>
              </w:rPr>
              <w:t>Neto svars</w:t>
            </w:r>
          </w:p>
        </w:tc>
      </w:tr>
      <w:tr w:rsidR="00F87C44" w:rsidRPr="00CC0FA6" w14:paraId="515B5445" w14:textId="77777777" w:rsidTr="001A5AC7">
        <w:tc>
          <w:tcPr>
            <w:tcW w:w="2498" w:type="pct"/>
            <w:gridSpan w:val="2"/>
            <w:shd w:val="clear" w:color="auto" w:fill="auto"/>
          </w:tcPr>
          <w:p w14:paraId="25FF0507"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0-2 kg range</w:t>
            </w:r>
          </w:p>
        </w:tc>
        <w:tc>
          <w:tcPr>
            <w:tcW w:w="2502" w:type="pct"/>
            <w:shd w:val="clear" w:color="auto" w:fill="auto"/>
          </w:tcPr>
          <w:p w14:paraId="437096F0" w14:textId="32853402" w:rsidR="00F87C44" w:rsidRPr="00CC0FA6" w:rsidRDefault="00F87C44" w:rsidP="00F87C44">
            <w:pPr>
              <w:pStyle w:val="BodyText"/>
              <w:kinsoku w:val="0"/>
              <w:overflowPunct w:val="0"/>
              <w:jc w:val="both"/>
              <w:rPr>
                <w:noProof/>
                <w:sz w:val="22"/>
                <w:szCs w:val="22"/>
              </w:rPr>
            </w:pPr>
            <w:r w:rsidRPr="00CC0FA6">
              <w:rPr>
                <w:sz w:val="22"/>
                <w:szCs w:val="22"/>
              </w:rPr>
              <w:t>0–2 kg diapazonā</w:t>
            </w:r>
          </w:p>
        </w:tc>
      </w:tr>
      <w:tr w:rsidR="00F87C44" w:rsidRPr="00CC0FA6" w14:paraId="20562CEF" w14:textId="77777777" w:rsidTr="001A5AC7">
        <w:tc>
          <w:tcPr>
            <w:tcW w:w="2498" w:type="pct"/>
            <w:gridSpan w:val="2"/>
            <w:shd w:val="clear" w:color="auto" w:fill="auto"/>
          </w:tcPr>
          <w:p w14:paraId="37BCC82A"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Weight</w:t>
            </w:r>
          </w:p>
        </w:tc>
        <w:tc>
          <w:tcPr>
            <w:tcW w:w="2502" w:type="pct"/>
            <w:shd w:val="clear" w:color="auto" w:fill="auto"/>
          </w:tcPr>
          <w:p w14:paraId="6057B8B7" w14:textId="2F1FDE84" w:rsidR="00F87C44" w:rsidRPr="00CC0FA6" w:rsidRDefault="00F87C44" w:rsidP="00F87C44">
            <w:pPr>
              <w:pStyle w:val="BodyText"/>
              <w:kinsoku w:val="0"/>
              <w:overflowPunct w:val="0"/>
              <w:jc w:val="both"/>
              <w:rPr>
                <w:noProof/>
                <w:sz w:val="22"/>
                <w:szCs w:val="22"/>
              </w:rPr>
            </w:pPr>
            <w:r w:rsidRPr="00CC0FA6">
              <w:rPr>
                <w:sz w:val="22"/>
                <w:szCs w:val="22"/>
              </w:rPr>
              <w:t>Svars</w:t>
            </w:r>
          </w:p>
        </w:tc>
      </w:tr>
      <w:tr w:rsidR="00F87C44" w:rsidRPr="00CC0FA6" w14:paraId="1842FABE" w14:textId="77777777" w:rsidTr="001A5AC7">
        <w:tc>
          <w:tcPr>
            <w:tcW w:w="2498" w:type="pct"/>
            <w:gridSpan w:val="2"/>
            <w:shd w:val="clear" w:color="auto" w:fill="auto"/>
          </w:tcPr>
          <w:p w14:paraId="2506883F"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2-5 kg range</w:t>
            </w:r>
          </w:p>
        </w:tc>
        <w:tc>
          <w:tcPr>
            <w:tcW w:w="2502" w:type="pct"/>
            <w:shd w:val="clear" w:color="auto" w:fill="auto"/>
          </w:tcPr>
          <w:p w14:paraId="06A58DF1" w14:textId="737B8F15" w:rsidR="00F87C44" w:rsidRPr="00CC0FA6" w:rsidRDefault="00F87C44" w:rsidP="00F87C44">
            <w:pPr>
              <w:pStyle w:val="BodyText"/>
              <w:kinsoku w:val="0"/>
              <w:overflowPunct w:val="0"/>
              <w:jc w:val="both"/>
              <w:rPr>
                <w:noProof/>
                <w:sz w:val="22"/>
                <w:szCs w:val="22"/>
              </w:rPr>
            </w:pPr>
            <w:r w:rsidRPr="00CC0FA6">
              <w:rPr>
                <w:sz w:val="22"/>
                <w:szCs w:val="22"/>
              </w:rPr>
              <w:t>2–5 kg diapazonā</w:t>
            </w:r>
          </w:p>
        </w:tc>
      </w:tr>
      <w:tr w:rsidR="00F87C44" w:rsidRPr="00CC0FA6" w14:paraId="2646FC60" w14:textId="77777777" w:rsidTr="001A5AC7">
        <w:tc>
          <w:tcPr>
            <w:tcW w:w="2498" w:type="pct"/>
            <w:gridSpan w:val="2"/>
            <w:shd w:val="clear" w:color="auto" w:fill="auto"/>
          </w:tcPr>
          <w:p w14:paraId="5C9A1A99"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5-30 range</w:t>
            </w:r>
          </w:p>
        </w:tc>
        <w:tc>
          <w:tcPr>
            <w:tcW w:w="2502" w:type="pct"/>
            <w:shd w:val="clear" w:color="auto" w:fill="auto"/>
          </w:tcPr>
          <w:p w14:paraId="1EFB35AD" w14:textId="6BBF6DE2" w:rsidR="00F87C44" w:rsidRPr="00CC0FA6" w:rsidRDefault="00F87C44" w:rsidP="00F87C44">
            <w:pPr>
              <w:pStyle w:val="BodyText"/>
              <w:kinsoku w:val="0"/>
              <w:overflowPunct w:val="0"/>
              <w:jc w:val="both"/>
              <w:rPr>
                <w:noProof/>
                <w:sz w:val="22"/>
                <w:szCs w:val="22"/>
              </w:rPr>
            </w:pPr>
            <w:r w:rsidRPr="00CC0FA6">
              <w:rPr>
                <w:sz w:val="22"/>
                <w:szCs w:val="22"/>
              </w:rPr>
              <w:t>5–30 diapazonā</w:t>
            </w:r>
          </w:p>
        </w:tc>
      </w:tr>
      <w:tr w:rsidR="00F87C44" w:rsidRPr="00CC0FA6" w14:paraId="379E936C" w14:textId="77777777" w:rsidTr="001A5AC7">
        <w:tc>
          <w:tcPr>
            <w:tcW w:w="2498" w:type="pct"/>
            <w:gridSpan w:val="2"/>
            <w:shd w:val="clear" w:color="auto" w:fill="auto"/>
          </w:tcPr>
          <w:p w14:paraId="0C4CB024"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Observations</w:t>
            </w:r>
          </w:p>
        </w:tc>
        <w:tc>
          <w:tcPr>
            <w:tcW w:w="2502" w:type="pct"/>
            <w:shd w:val="clear" w:color="auto" w:fill="auto"/>
          </w:tcPr>
          <w:p w14:paraId="750E1091" w14:textId="2AFC1528" w:rsidR="00F87C44" w:rsidRPr="00CC0FA6" w:rsidRDefault="00F87C44" w:rsidP="00F87C44">
            <w:pPr>
              <w:pStyle w:val="BodyText"/>
              <w:kinsoku w:val="0"/>
              <w:overflowPunct w:val="0"/>
              <w:jc w:val="both"/>
              <w:rPr>
                <w:noProof/>
                <w:sz w:val="22"/>
                <w:szCs w:val="22"/>
              </w:rPr>
            </w:pPr>
            <w:r w:rsidRPr="00CC0FA6">
              <w:rPr>
                <w:sz w:val="22"/>
                <w:szCs w:val="22"/>
              </w:rPr>
              <w:t>Piezīmes</w:t>
            </w:r>
          </w:p>
        </w:tc>
      </w:tr>
      <w:tr w:rsidR="00F87C44" w:rsidRPr="00CC0FA6" w14:paraId="327ADB00" w14:textId="77777777" w:rsidTr="001A5AC7">
        <w:tc>
          <w:tcPr>
            <w:tcW w:w="2498" w:type="pct"/>
            <w:gridSpan w:val="2"/>
            <w:shd w:val="clear" w:color="auto" w:fill="auto"/>
          </w:tcPr>
          <w:p w14:paraId="598A5CBE"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Total</w:t>
            </w:r>
          </w:p>
        </w:tc>
        <w:tc>
          <w:tcPr>
            <w:tcW w:w="2502" w:type="pct"/>
            <w:shd w:val="clear" w:color="auto" w:fill="auto"/>
          </w:tcPr>
          <w:p w14:paraId="2C14BBF1" w14:textId="42AAAC1B" w:rsidR="00F87C44" w:rsidRPr="00CC0FA6" w:rsidRDefault="00F87C44" w:rsidP="00F87C44">
            <w:pPr>
              <w:pStyle w:val="BodyText"/>
              <w:kinsoku w:val="0"/>
              <w:overflowPunct w:val="0"/>
              <w:jc w:val="both"/>
              <w:rPr>
                <w:noProof/>
                <w:sz w:val="22"/>
                <w:szCs w:val="22"/>
              </w:rPr>
            </w:pPr>
            <w:r w:rsidRPr="00CC0FA6">
              <w:rPr>
                <w:sz w:val="22"/>
                <w:szCs w:val="22"/>
              </w:rPr>
              <w:t>Kopā</w:t>
            </w:r>
          </w:p>
        </w:tc>
      </w:tr>
      <w:tr w:rsidR="00F87C44" w:rsidRPr="00CC0FA6" w14:paraId="75AE3CBB" w14:textId="77777777" w:rsidTr="001A5AC7">
        <w:tc>
          <w:tcPr>
            <w:tcW w:w="2498" w:type="pct"/>
            <w:gridSpan w:val="2"/>
            <w:shd w:val="clear" w:color="auto" w:fill="auto"/>
          </w:tcPr>
          <w:p w14:paraId="2E306FA9"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Rate</w:t>
            </w:r>
          </w:p>
        </w:tc>
        <w:tc>
          <w:tcPr>
            <w:tcW w:w="2502" w:type="pct"/>
            <w:shd w:val="clear" w:color="auto" w:fill="auto"/>
          </w:tcPr>
          <w:p w14:paraId="13386603" w14:textId="21913478" w:rsidR="00F87C44" w:rsidRPr="00CC0FA6" w:rsidRDefault="00F87C44" w:rsidP="00F87C44">
            <w:pPr>
              <w:pStyle w:val="BodyText"/>
              <w:kinsoku w:val="0"/>
              <w:overflowPunct w:val="0"/>
              <w:jc w:val="both"/>
              <w:rPr>
                <w:noProof/>
                <w:sz w:val="22"/>
                <w:szCs w:val="22"/>
              </w:rPr>
            </w:pPr>
            <w:r w:rsidRPr="00CC0FA6">
              <w:rPr>
                <w:sz w:val="22"/>
                <w:szCs w:val="22"/>
              </w:rPr>
              <w:t>Tarifs</w:t>
            </w:r>
          </w:p>
        </w:tc>
      </w:tr>
      <w:tr w:rsidR="00F87C44" w:rsidRPr="00CC0FA6" w14:paraId="42A99068" w14:textId="77777777" w:rsidTr="001A5AC7">
        <w:tc>
          <w:tcPr>
            <w:tcW w:w="2498" w:type="pct"/>
            <w:gridSpan w:val="2"/>
            <w:shd w:val="clear" w:color="auto" w:fill="auto"/>
          </w:tcPr>
          <w:p w14:paraId="385CC240"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Amount</w:t>
            </w:r>
          </w:p>
        </w:tc>
        <w:tc>
          <w:tcPr>
            <w:tcW w:w="2502" w:type="pct"/>
            <w:shd w:val="clear" w:color="auto" w:fill="auto"/>
          </w:tcPr>
          <w:p w14:paraId="5994F5E1" w14:textId="5D640D68" w:rsidR="00F87C44" w:rsidRPr="00CC0FA6" w:rsidRDefault="00F87C44" w:rsidP="00F87C44">
            <w:pPr>
              <w:pStyle w:val="BodyText"/>
              <w:kinsoku w:val="0"/>
              <w:overflowPunct w:val="0"/>
              <w:jc w:val="both"/>
              <w:rPr>
                <w:noProof/>
                <w:sz w:val="22"/>
                <w:szCs w:val="22"/>
              </w:rPr>
            </w:pPr>
            <w:r w:rsidRPr="00CC0FA6">
              <w:rPr>
                <w:sz w:val="22"/>
                <w:szCs w:val="22"/>
              </w:rPr>
              <w:t>Summa</w:t>
            </w:r>
          </w:p>
        </w:tc>
      </w:tr>
      <w:tr w:rsidR="00F87C44" w:rsidRPr="00CC0FA6" w14:paraId="7E57A29B" w14:textId="77777777" w:rsidTr="001A5AC7">
        <w:tc>
          <w:tcPr>
            <w:tcW w:w="2498" w:type="pct"/>
            <w:gridSpan w:val="2"/>
            <w:shd w:val="clear" w:color="auto" w:fill="auto"/>
          </w:tcPr>
          <w:p w14:paraId="7E15AD2F"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Total due</w:t>
            </w:r>
          </w:p>
        </w:tc>
        <w:tc>
          <w:tcPr>
            <w:tcW w:w="2502" w:type="pct"/>
            <w:shd w:val="clear" w:color="auto" w:fill="auto"/>
          </w:tcPr>
          <w:p w14:paraId="20A1E840" w14:textId="15C8D782" w:rsidR="00F87C44" w:rsidRPr="00CC0FA6" w:rsidRDefault="00F87C44" w:rsidP="00F87C44">
            <w:pPr>
              <w:pStyle w:val="BodyText"/>
              <w:kinsoku w:val="0"/>
              <w:overflowPunct w:val="0"/>
              <w:jc w:val="both"/>
              <w:rPr>
                <w:noProof/>
                <w:sz w:val="22"/>
                <w:szCs w:val="22"/>
              </w:rPr>
            </w:pPr>
            <w:r w:rsidRPr="00CC0FA6">
              <w:rPr>
                <w:sz w:val="22"/>
                <w:szCs w:val="22"/>
              </w:rPr>
              <w:t>Jāmaksā kopā</w:t>
            </w:r>
          </w:p>
        </w:tc>
      </w:tr>
      <w:tr w:rsidR="00F87C44" w:rsidRPr="00CC0FA6" w14:paraId="1B0A93F7" w14:textId="77777777" w:rsidTr="001A5AC7">
        <w:tc>
          <w:tcPr>
            <w:tcW w:w="2498" w:type="pct"/>
            <w:gridSpan w:val="2"/>
            <w:shd w:val="clear" w:color="auto" w:fill="auto"/>
          </w:tcPr>
          <w:p w14:paraId="03061FD4"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Difference to be carried over to CP 75</w:t>
            </w:r>
          </w:p>
        </w:tc>
        <w:tc>
          <w:tcPr>
            <w:tcW w:w="2502" w:type="pct"/>
            <w:shd w:val="clear" w:color="auto" w:fill="auto"/>
          </w:tcPr>
          <w:p w14:paraId="1CFFC3E3" w14:textId="0834E343" w:rsidR="00F87C44" w:rsidRPr="00CC0FA6" w:rsidRDefault="00F87C44" w:rsidP="00F87C44">
            <w:pPr>
              <w:pStyle w:val="BodyText"/>
              <w:kinsoku w:val="0"/>
              <w:overflowPunct w:val="0"/>
              <w:jc w:val="both"/>
              <w:rPr>
                <w:noProof/>
                <w:sz w:val="22"/>
                <w:szCs w:val="22"/>
              </w:rPr>
            </w:pPr>
            <w:r w:rsidRPr="00CC0FA6">
              <w:rPr>
                <w:sz w:val="22"/>
                <w:szCs w:val="22"/>
              </w:rPr>
              <w:t>Starpība, kas jāpārnes uz CP 75</w:t>
            </w:r>
          </w:p>
        </w:tc>
      </w:tr>
      <w:tr w:rsidR="00F87C44" w:rsidRPr="00CC0FA6" w14:paraId="53D57905" w14:textId="77777777" w:rsidTr="001A5AC7">
        <w:tc>
          <w:tcPr>
            <w:tcW w:w="2498" w:type="pct"/>
            <w:gridSpan w:val="2"/>
            <w:shd w:val="clear" w:color="auto" w:fill="auto"/>
          </w:tcPr>
          <w:p w14:paraId="7FDB338F"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Designated operator preparing the form</w:t>
            </w:r>
          </w:p>
          <w:p w14:paraId="1755E412"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Signature</w:t>
            </w:r>
          </w:p>
        </w:tc>
        <w:tc>
          <w:tcPr>
            <w:tcW w:w="2502" w:type="pct"/>
            <w:shd w:val="clear" w:color="auto" w:fill="auto"/>
          </w:tcPr>
          <w:p w14:paraId="2EA25031" w14:textId="77777777" w:rsidR="00F87C44" w:rsidRPr="00CC0FA6" w:rsidRDefault="00F87C44" w:rsidP="00F87C44">
            <w:pPr>
              <w:pStyle w:val="BodyText"/>
              <w:rPr>
                <w:noProof/>
                <w:sz w:val="22"/>
                <w:szCs w:val="22"/>
              </w:rPr>
            </w:pPr>
            <w:r w:rsidRPr="00CC0FA6">
              <w:rPr>
                <w:sz w:val="22"/>
                <w:szCs w:val="22"/>
              </w:rPr>
              <w:t>Izraudzītais operators, kas sagatavojis veidlapu</w:t>
            </w:r>
          </w:p>
          <w:p w14:paraId="12B5644C" w14:textId="23EB3042" w:rsidR="00F87C44" w:rsidRPr="00CC0FA6" w:rsidRDefault="00F87C44" w:rsidP="00F87C44">
            <w:pPr>
              <w:pStyle w:val="BodyText"/>
              <w:kinsoku w:val="0"/>
              <w:overflowPunct w:val="0"/>
              <w:jc w:val="both"/>
              <w:rPr>
                <w:noProof/>
                <w:sz w:val="22"/>
                <w:szCs w:val="22"/>
              </w:rPr>
            </w:pPr>
            <w:r w:rsidRPr="00CC0FA6">
              <w:rPr>
                <w:sz w:val="22"/>
                <w:szCs w:val="22"/>
              </w:rPr>
              <w:t>Paraksts</w:t>
            </w:r>
          </w:p>
        </w:tc>
      </w:tr>
      <w:tr w:rsidR="00F87C44" w:rsidRPr="00CC0FA6" w14:paraId="6595C8BE" w14:textId="77777777" w:rsidTr="001A5AC7">
        <w:tc>
          <w:tcPr>
            <w:tcW w:w="2498" w:type="pct"/>
            <w:gridSpan w:val="2"/>
            <w:shd w:val="clear" w:color="auto" w:fill="auto"/>
          </w:tcPr>
          <w:p w14:paraId="3F90A49C"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Page</w:t>
            </w:r>
          </w:p>
        </w:tc>
        <w:tc>
          <w:tcPr>
            <w:tcW w:w="2502" w:type="pct"/>
            <w:shd w:val="clear" w:color="auto" w:fill="auto"/>
          </w:tcPr>
          <w:p w14:paraId="2B07CED0" w14:textId="768D3401" w:rsidR="00F87C44" w:rsidRPr="00CC0FA6" w:rsidRDefault="00F87C44" w:rsidP="00F87C44">
            <w:pPr>
              <w:pStyle w:val="BodyText"/>
              <w:kinsoku w:val="0"/>
              <w:overflowPunct w:val="0"/>
              <w:jc w:val="both"/>
              <w:rPr>
                <w:noProof/>
                <w:sz w:val="22"/>
                <w:szCs w:val="22"/>
              </w:rPr>
            </w:pPr>
            <w:r w:rsidRPr="00CC0FA6">
              <w:rPr>
                <w:sz w:val="22"/>
                <w:szCs w:val="22"/>
              </w:rPr>
              <w:t>Lpp.</w:t>
            </w:r>
          </w:p>
        </w:tc>
      </w:tr>
      <w:tr w:rsidR="00F87C44" w:rsidRPr="00CC0FA6" w14:paraId="5A2DFA1F" w14:textId="77777777" w:rsidTr="001A5AC7">
        <w:tc>
          <w:tcPr>
            <w:tcW w:w="2498" w:type="pct"/>
            <w:gridSpan w:val="2"/>
            <w:shd w:val="clear" w:color="auto" w:fill="auto"/>
          </w:tcPr>
          <w:p w14:paraId="3E43104B" w14:textId="77777777" w:rsidR="00F87C44" w:rsidRPr="00CC0FA6" w:rsidRDefault="00F87C44" w:rsidP="00F87C44">
            <w:pPr>
              <w:pStyle w:val="BodyText"/>
              <w:kinsoku w:val="0"/>
              <w:overflowPunct w:val="0"/>
              <w:jc w:val="both"/>
              <w:rPr>
                <w:noProof/>
                <w:sz w:val="22"/>
                <w:szCs w:val="22"/>
                <w:lang w:val="en-GB"/>
              </w:rPr>
            </w:pPr>
            <w:r w:rsidRPr="00CC0FA6">
              <w:rPr>
                <w:noProof/>
                <w:sz w:val="22"/>
                <w:szCs w:val="22"/>
                <w:lang w:val="en-GB"/>
              </w:rPr>
              <w:t>Size 297 x 210 mm</w:t>
            </w:r>
          </w:p>
        </w:tc>
        <w:tc>
          <w:tcPr>
            <w:tcW w:w="2502" w:type="pct"/>
            <w:shd w:val="clear" w:color="auto" w:fill="auto"/>
          </w:tcPr>
          <w:p w14:paraId="2DD4DCF9" w14:textId="7F8AB3FA" w:rsidR="00F87C44" w:rsidRPr="00CC0FA6" w:rsidRDefault="00F87C44" w:rsidP="00F87C44">
            <w:pPr>
              <w:pStyle w:val="BodyText"/>
              <w:kinsoku w:val="0"/>
              <w:overflowPunct w:val="0"/>
              <w:jc w:val="both"/>
              <w:rPr>
                <w:noProof/>
                <w:sz w:val="22"/>
                <w:szCs w:val="22"/>
              </w:rPr>
            </w:pPr>
            <w:r w:rsidRPr="00CC0FA6">
              <w:rPr>
                <w:sz w:val="22"/>
                <w:szCs w:val="22"/>
              </w:rPr>
              <w:t>Izmērs – 297 x 210 mm</w:t>
            </w:r>
          </w:p>
        </w:tc>
      </w:tr>
    </w:tbl>
    <w:p w14:paraId="61A2D034" w14:textId="77777777" w:rsidR="003537D2" w:rsidRDefault="003537D2" w:rsidP="0025224A">
      <w:pPr>
        <w:pStyle w:val="BodyText"/>
        <w:rPr>
          <w:noProof/>
          <w:lang w:val="en-GB"/>
        </w:rPr>
      </w:pPr>
    </w:p>
    <w:p w14:paraId="13C97D88" w14:textId="7AB07F25" w:rsidR="003537D2" w:rsidRDefault="003537D2" w:rsidP="00A0794F">
      <w:pPr>
        <w:widowControl/>
        <w:autoSpaceDE/>
        <w:autoSpaceDN/>
        <w:adjustRightInd/>
        <w:spacing w:line="259" w:lineRule="auto"/>
        <w:rPr>
          <w:noProof/>
          <w:lang w:val="en-GB"/>
        </w:rPr>
      </w:pPr>
      <w:r>
        <w:br w:type="page"/>
      </w:r>
    </w:p>
    <w:p w14:paraId="33EBF5D6" w14:textId="77777777" w:rsidR="00A0794F" w:rsidRDefault="00724608" w:rsidP="0041642A">
      <w:pPr>
        <w:pStyle w:val="BodyText"/>
        <w:jc w:val="center"/>
      </w:pPr>
      <w:r>
        <w:pict w14:anchorId="5FE9CB1F">
          <v:shape id="Attēls 30" o:spid="_x0000_i1157" type="#_x0000_t75" style="width:294pt;height:155.4pt;visibility:visible">
            <v:imagedata r:id="rId142" o:title="" croptop="11794f" cropbottom="27322f" cropleft="9060f" cropright="14001f"/>
          </v:shape>
        </w:pict>
      </w:r>
    </w:p>
    <w:p w14:paraId="33E18E38" w14:textId="7E42E84F" w:rsidR="003537D2" w:rsidRDefault="003537D2" w:rsidP="0025224A">
      <w:pPr>
        <w:pStyle w:val="BodyText"/>
        <w:rPr>
          <w:noProof/>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21"/>
        <w:gridCol w:w="11"/>
        <w:gridCol w:w="4539"/>
      </w:tblGrid>
      <w:tr w:rsidR="0041642A" w:rsidRPr="00CC0FA6" w14:paraId="0297B7C3" w14:textId="77777777" w:rsidTr="001A5AC7">
        <w:tc>
          <w:tcPr>
            <w:tcW w:w="2492" w:type="pct"/>
            <w:shd w:val="clear" w:color="auto" w:fill="auto"/>
          </w:tcPr>
          <w:p w14:paraId="2A822131" w14:textId="77777777" w:rsidR="0041642A" w:rsidRPr="00CC0FA6" w:rsidRDefault="0041642A" w:rsidP="001A5AC7">
            <w:pPr>
              <w:pStyle w:val="BodyText"/>
              <w:keepNext/>
              <w:kinsoku w:val="0"/>
              <w:overflowPunct w:val="0"/>
              <w:jc w:val="center"/>
              <w:rPr>
                <w:b/>
                <w:bCs/>
                <w:noProof/>
                <w:sz w:val="22"/>
                <w:szCs w:val="22"/>
                <w:lang w:val="en-GB"/>
              </w:rPr>
            </w:pPr>
            <w:r w:rsidRPr="00CC0FA6">
              <w:rPr>
                <w:b/>
                <w:bCs/>
                <w:noProof/>
                <w:sz w:val="22"/>
                <w:szCs w:val="22"/>
                <w:lang w:val="en-GB"/>
              </w:rPr>
              <w:t>Angļu val.</w:t>
            </w:r>
          </w:p>
        </w:tc>
        <w:tc>
          <w:tcPr>
            <w:tcW w:w="2508" w:type="pct"/>
            <w:gridSpan w:val="2"/>
            <w:shd w:val="clear" w:color="auto" w:fill="auto"/>
          </w:tcPr>
          <w:p w14:paraId="5D4030A9" w14:textId="77777777" w:rsidR="0041642A" w:rsidRPr="00CC0FA6" w:rsidRDefault="0041642A" w:rsidP="001A5AC7">
            <w:pPr>
              <w:pStyle w:val="BodyText"/>
              <w:keepNext/>
              <w:kinsoku w:val="0"/>
              <w:overflowPunct w:val="0"/>
              <w:jc w:val="center"/>
              <w:rPr>
                <w:b/>
                <w:bCs/>
                <w:sz w:val="22"/>
                <w:szCs w:val="22"/>
              </w:rPr>
            </w:pPr>
            <w:r w:rsidRPr="00CC0FA6">
              <w:rPr>
                <w:b/>
                <w:bCs/>
                <w:sz w:val="22"/>
                <w:szCs w:val="22"/>
              </w:rPr>
              <w:t>Latviešu val.</w:t>
            </w:r>
          </w:p>
        </w:tc>
      </w:tr>
      <w:tr w:rsidR="0041642A" w:rsidRPr="00CC0FA6" w14:paraId="4DF52C8E" w14:textId="77777777" w:rsidTr="001A5AC7">
        <w:tc>
          <w:tcPr>
            <w:tcW w:w="2498" w:type="pct"/>
            <w:gridSpan w:val="2"/>
            <w:shd w:val="clear" w:color="auto" w:fill="auto"/>
          </w:tcPr>
          <w:p w14:paraId="11716AB1" w14:textId="77777777" w:rsidR="0041642A" w:rsidRPr="00CC0FA6" w:rsidRDefault="0041642A" w:rsidP="0041642A">
            <w:pPr>
              <w:pStyle w:val="BodyText"/>
              <w:kinsoku w:val="0"/>
              <w:overflowPunct w:val="0"/>
              <w:jc w:val="both"/>
              <w:rPr>
                <w:b/>
                <w:noProof/>
                <w:sz w:val="22"/>
                <w:szCs w:val="22"/>
                <w:lang w:val="en-GB"/>
              </w:rPr>
            </w:pPr>
            <w:r w:rsidRPr="00CC0FA6">
              <w:rPr>
                <w:b/>
                <w:noProof/>
                <w:sz w:val="22"/>
                <w:szCs w:val="22"/>
                <w:lang w:val="en-GB"/>
              </w:rPr>
              <w:t>CP 95</w:t>
            </w:r>
          </w:p>
        </w:tc>
        <w:tc>
          <w:tcPr>
            <w:tcW w:w="2502" w:type="pct"/>
            <w:shd w:val="clear" w:color="auto" w:fill="auto"/>
          </w:tcPr>
          <w:p w14:paraId="4716BA48" w14:textId="5920F5F4" w:rsidR="0041642A" w:rsidRPr="00CC0FA6" w:rsidRDefault="0041642A" w:rsidP="0041642A">
            <w:pPr>
              <w:pStyle w:val="BodyText"/>
              <w:kinsoku w:val="0"/>
              <w:overflowPunct w:val="0"/>
              <w:jc w:val="both"/>
              <w:rPr>
                <w:b/>
                <w:bCs/>
                <w:noProof/>
                <w:sz w:val="22"/>
                <w:szCs w:val="22"/>
              </w:rPr>
            </w:pPr>
            <w:r w:rsidRPr="00CC0FA6">
              <w:rPr>
                <w:b/>
                <w:bCs/>
                <w:sz w:val="22"/>
                <w:szCs w:val="22"/>
              </w:rPr>
              <w:t>CP 95</w:t>
            </w:r>
          </w:p>
        </w:tc>
      </w:tr>
      <w:tr w:rsidR="0041642A" w:rsidRPr="00CC0FA6" w14:paraId="43C40808" w14:textId="77777777" w:rsidTr="001A5AC7">
        <w:tc>
          <w:tcPr>
            <w:tcW w:w="2498" w:type="pct"/>
            <w:gridSpan w:val="2"/>
            <w:shd w:val="clear" w:color="auto" w:fill="auto"/>
          </w:tcPr>
          <w:p w14:paraId="51BB199A" w14:textId="77777777" w:rsidR="0041642A" w:rsidRPr="00CC0FA6" w:rsidRDefault="0041642A" w:rsidP="0041642A">
            <w:pPr>
              <w:pStyle w:val="BodyText"/>
              <w:kinsoku w:val="0"/>
              <w:overflowPunct w:val="0"/>
              <w:jc w:val="both"/>
              <w:rPr>
                <w:b/>
                <w:noProof/>
                <w:sz w:val="22"/>
                <w:szCs w:val="22"/>
                <w:lang w:val="en-GB"/>
              </w:rPr>
            </w:pPr>
            <w:r w:rsidRPr="00CC0FA6">
              <w:rPr>
                <w:b/>
                <w:noProof/>
                <w:sz w:val="22"/>
                <w:szCs w:val="22"/>
                <w:lang w:val="en-GB"/>
              </w:rPr>
              <w:t>COD</w:t>
            </w:r>
          </w:p>
        </w:tc>
        <w:tc>
          <w:tcPr>
            <w:tcW w:w="2502" w:type="pct"/>
            <w:shd w:val="clear" w:color="auto" w:fill="auto"/>
          </w:tcPr>
          <w:p w14:paraId="11D216DE" w14:textId="6FFCD7E9" w:rsidR="0041642A" w:rsidRPr="00CC0FA6" w:rsidRDefault="0041642A" w:rsidP="0041642A">
            <w:pPr>
              <w:pStyle w:val="BodyText"/>
              <w:kinsoku w:val="0"/>
              <w:overflowPunct w:val="0"/>
              <w:jc w:val="both"/>
              <w:rPr>
                <w:b/>
                <w:bCs/>
                <w:noProof/>
                <w:sz w:val="22"/>
                <w:szCs w:val="22"/>
              </w:rPr>
            </w:pPr>
            <w:r w:rsidRPr="00CC0FA6">
              <w:rPr>
                <w:b/>
                <w:bCs/>
                <w:sz w:val="22"/>
                <w:szCs w:val="22"/>
              </w:rPr>
              <w:t>Pēcmaksa</w:t>
            </w:r>
          </w:p>
        </w:tc>
      </w:tr>
      <w:tr w:rsidR="0041642A" w:rsidRPr="00CC0FA6" w14:paraId="31E8EAB0" w14:textId="77777777" w:rsidTr="001A5AC7">
        <w:tc>
          <w:tcPr>
            <w:tcW w:w="2498" w:type="pct"/>
            <w:gridSpan w:val="2"/>
            <w:shd w:val="clear" w:color="auto" w:fill="auto"/>
          </w:tcPr>
          <w:p w14:paraId="5274FC63" w14:textId="77777777" w:rsidR="0041642A" w:rsidRPr="00CC0FA6" w:rsidRDefault="0041642A" w:rsidP="0041642A">
            <w:pPr>
              <w:pStyle w:val="BodyText"/>
              <w:kinsoku w:val="0"/>
              <w:overflowPunct w:val="0"/>
              <w:jc w:val="both"/>
              <w:rPr>
                <w:noProof/>
                <w:sz w:val="22"/>
                <w:szCs w:val="22"/>
                <w:lang w:val="en-GB"/>
              </w:rPr>
            </w:pPr>
            <w:r w:rsidRPr="00CC0FA6">
              <w:rPr>
                <w:noProof/>
                <w:sz w:val="22"/>
                <w:szCs w:val="22"/>
                <w:lang w:val="en-GB"/>
              </w:rPr>
              <w:t>Size 100 x 50 mm</w:t>
            </w:r>
          </w:p>
        </w:tc>
        <w:tc>
          <w:tcPr>
            <w:tcW w:w="2502" w:type="pct"/>
            <w:shd w:val="clear" w:color="auto" w:fill="auto"/>
          </w:tcPr>
          <w:p w14:paraId="6D0347DD" w14:textId="151BFB00" w:rsidR="0041642A" w:rsidRPr="00CC0FA6" w:rsidRDefault="0041642A" w:rsidP="0041642A">
            <w:pPr>
              <w:pStyle w:val="BodyText"/>
              <w:kinsoku w:val="0"/>
              <w:overflowPunct w:val="0"/>
              <w:jc w:val="both"/>
              <w:rPr>
                <w:noProof/>
                <w:sz w:val="22"/>
                <w:szCs w:val="22"/>
              </w:rPr>
            </w:pPr>
            <w:r w:rsidRPr="00CC0FA6">
              <w:rPr>
                <w:sz w:val="22"/>
                <w:szCs w:val="22"/>
              </w:rPr>
              <w:t>Izmērs – 100 x 50 mm</w:t>
            </w:r>
          </w:p>
        </w:tc>
      </w:tr>
    </w:tbl>
    <w:p w14:paraId="67D7092C" w14:textId="77777777" w:rsidR="00A0794F" w:rsidRDefault="00A0794F" w:rsidP="0025224A">
      <w:pPr>
        <w:pStyle w:val="BodyText"/>
        <w:rPr>
          <w:noProof/>
        </w:rPr>
      </w:pPr>
    </w:p>
    <w:sectPr w:rsidR="00A0794F" w:rsidSect="001E4B6C">
      <w:headerReference w:type="even" r:id="rId143"/>
      <w:headerReference w:type="default" r:id="rId144"/>
      <w:footerReference w:type="even" r:id="rId145"/>
      <w:footerReference w:type="default" r:id="rId146"/>
      <w:headerReference w:type="first" r:id="rId147"/>
      <w:footerReference w:type="first" r:id="rId148"/>
      <w:pgSz w:w="11910" w:h="16840" w:code="9"/>
      <w:pgMar w:top="1134" w:right="1134" w:bottom="1134" w:left="1701" w:header="567"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59011" w14:textId="77777777" w:rsidR="00FA13BB" w:rsidRPr="00CF47A5" w:rsidRDefault="00FA13BB">
      <w:r>
        <w:separator/>
      </w:r>
    </w:p>
  </w:endnote>
  <w:endnote w:type="continuationSeparator" w:id="0">
    <w:p w14:paraId="2CE5301D" w14:textId="77777777" w:rsidR="00FA13BB" w:rsidRPr="00CF47A5" w:rsidRDefault="00FA13BB">
      <w:r>
        <w:continuationSeparator/>
      </w:r>
    </w:p>
  </w:endnote>
  <w:endnote w:type="continuationNotice" w:id="1">
    <w:p w14:paraId="3E4F1AE8" w14:textId="77777777" w:rsidR="00FA13BB" w:rsidRDefault="00FA13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EB101" w14:textId="77777777" w:rsidR="00884D98" w:rsidRDefault="00884D98" w:rsidP="0025224A">
    <w:pPr>
      <w:pStyle w:val="Body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BFB03" w14:textId="77777777" w:rsidR="00884D98" w:rsidRPr="00066891" w:rsidRDefault="00884D98" w:rsidP="001E4B6C">
    <w:pPr>
      <w:pStyle w:val="Header"/>
      <w:tabs>
        <w:tab w:val="clear" w:pos="4153"/>
        <w:tab w:val="clear" w:pos="8306"/>
        <w:tab w:val="left" w:pos="9072"/>
      </w:tabs>
      <w:rPr>
        <w:rStyle w:val="PageNumber"/>
        <w:sz w:val="20"/>
      </w:rPr>
    </w:pPr>
  </w:p>
  <w:p w14:paraId="3AF96F7E" w14:textId="77777777" w:rsidR="00884D98" w:rsidRPr="00066891" w:rsidRDefault="00884D98" w:rsidP="001E4B6C">
    <w:pPr>
      <w:pStyle w:val="Header"/>
      <w:tabs>
        <w:tab w:val="clear" w:pos="4153"/>
        <w:tab w:val="clear" w:pos="8306"/>
        <w:tab w:val="right" w:leader="underscore" w:pos="9072"/>
      </w:tabs>
      <w:rPr>
        <w:rStyle w:val="PageNumber"/>
        <w:sz w:val="20"/>
      </w:rPr>
    </w:pPr>
    <w:r w:rsidRPr="00066891">
      <w:rPr>
        <w:rStyle w:val="PageNumber"/>
        <w:sz w:val="20"/>
      </w:rPr>
      <w:tab/>
    </w:r>
  </w:p>
  <w:p w14:paraId="0E37009B" w14:textId="77777777" w:rsidR="00884D98" w:rsidRPr="00066891" w:rsidRDefault="00884D98" w:rsidP="001E4B6C">
    <w:pPr>
      <w:pStyle w:val="Header"/>
      <w:tabs>
        <w:tab w:val="clear" w:pos="4153"/>
        <w:tab w:val="clear" w:pos="8306"/>
        <w:tab w:val="right" w:pos="9072"/>
      </w:tabs>
      <w:rPr>
        <w:rStyle w:val="PageNumber"/>
        <w:sz w:val="20"/>
      </w:rPr>
    </w:pPr>
  </w:p>
  <w:p w14:paraId="6F1EE6E3" w14:textId="1DE1A7EC" w:rsidR="00884D98" w:rsidRPr="00066891" w:rsidRDefault="00884D98" w:rsidP="001E4B6C">
    <w:pPr>
      <w:pStyle w:val="Footer"/>
      <w:tabs>
        <w:tab w:val="clear" w:pos="4153"/>
        <w:tab w:val="clear" w:pos="8306"/>
        <w:tab w:val="right" w:pos="9072"/>
      </w:tabs>
      <w:rPr>
        <w:sz w:val="20"/>
        <w:szCs w:val="18"/>
      </w:rPr>
    </w:pPr>
    <w:r w:rsidRPr="00066891">
      <w:rPr>
        <w:noProof/>
        <w:sz w:val="20"/>
        <w:szCs w:val="18"/>
      </w:rPr>
      <w:t xml:space="preserve">Tulkojums </w:t>
    </w:r>
    <w:r w:rsidRPr="00066891">
      <w:rPr>
        <w:noProof/>
        <w:sz w:val="20"/>
        <w:szCs w:val="18"/>
      </w:rPr>
      <w:fldChar w:fldCharType="begin"/>
    </w:r>
    <w:r w:rsidRPr="00066891">
      <w:rPr>
        <w:noProof/>
        <w:sz w:val="20"/>
        <w:szCs w:val="18"/>
      </w:rPr>
      <w:instrText>symbol 211 \f "Symbol" \s 9</w:instrText>
    </w:r>
    <w:r w:rsidRPr="00066891">
      <w:rPr>
        <w:noProof/>
        <w:sz w:val="20"/>
        <w:szCs w:val="18"/>
      </w:rPr>
      <w:fldChar w:fldCharType="separate"/>
    </w:r>
    <w:r w:rsidRPr="00066891">
      <w:rPr>
        <w:noProof/>
        <w:sz w:val="20"/>
        <w:szCs w:val="18"/>
      </w:rPr>
      <w:t>Ó</w:t>
    </w:r>
    <w:r w:rsidRPr="00066891">
      <w:rPr>
        <w:noProof/>
        <w:sz w:val="20"/>
        <w:szCs w:val="18"/>
      </w:rPr>
      <w:fldChar w:fldCharType="end"/>
    </w:r>
    <w:r w:rsidRPr="00066891">
      <w:rPr>
        <w:noProof/>
        <w:sz w:val="20"/>
        <w:szCs w:val="18"/>
      </w:rPr>
      <w:t xml:space="preserve"> Valsts valodas centrs, 20</w:t>
    </w:r>
    <w:r w:rsidR="00D85F34">
      <w:rPr>
        <w:noProof/>
        <w:sz w:val="20"/>
        <w:szCs w:val="18"/>
      </w:rPr>
      <w:t>21</w:t>
    </w:r>
    <w:r w:rsidRPr="00066891">
      <w:rPr>
        <w:sz w:val="20"/>
        <w:szCs w:val="18"/>
      </w:rPr>
      <w:tab/>
    </w:r>
    <w:r w:rsidRPr="00066891">
      <w:rPr>
        <w:rStyle w:val="PageNumber"/>
        <w:sz w:val="20"/>
      </w:rPr>
      <w:fldChar w:fldCharType="begin"/>
    </w:r>
    <w:r w:rsidRPr="00066891">
      <w:rPr>
        <w:rStyle w:val="PageNumber"/>
        <w:sz w:val="20"/>
      </w:rPr>
      <w:instrText xml:space="preserve">page </w:instrText>
    </w:r>
    <w:r w:rsidRPr="00066891">
      <w:rPr>
        <w:rStyle w:val="PageNumber"/>
        <w:sz w:val="20"/>
      </w:rPr>
      <w:fldChar w:fldCharType="separate"/>
    </w:r>
    <w:r>
      <w:rPr>
        <w:rStyle w:val="PageNumber"/>
        <w:noProof/>
        <w:sz w:val="20"/>
      </w:rPr>
      <w:t>123</w:t>
    </w:r>
    <w:r w:rsidRPr="00066891">
      <w:rPr>
        <w:rStyle w:val="PageNumbe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4491A" w14:textId="77777777" w:rsidR="00884D98" w:rsidRPr="00066891" w:rsidRDefault="00884D98" w:rsidP="001E4B6C">
    <w:pPr>
      <w:pStyle w:val="Header"/>
      <w:tabs>
        <w:tab w:val="clear" w:pos="4153"/>
        <w:tab w:val="clear" w:pos="8306"/>
        <w:tab w:val="left" w:pos="9072"/>
      </w:tabs>
      <w:rPr>
        <w:rStyle w:val="PageNumber"/>
        <w:sz w:val="20"/>
      </w:rPr>
    </w:pPr>
    <w:bookmarkStart w:id="10" w:name="_Hlk496261764"/>
    <w:bookmarkStart w:id="11" w:name="_Hlk496261765"/>
    <w:bookmarkStart w:id="12" w:name="_Hlk496261766"/>
  </w:p>
  <w:p w14:paraId="2E453167" w14:textId="77777777" w:rsidR="00884D98" w:rsidRPr="00066891" w:rsidRDefault="00884D98" w:rsidP="001E4B6C">
    <w:pPr>
      <w:pStyle w:val="Header"/>
      <w:tabs>
        <w:tab w:val="clear" w:pos="4153"/>
        <w:tab w:val="clear" w:pos="8306"/>
        <w:tab w:val="left" w:leader="underscore" w:pos="9072"/>
      </w:tabs>
      <w:rPr>
        <w:rStyle w:val="PageNumber"/>
        <w:sz w:val="20"/>
      </w:rPr>
    </w:pPr>
    <w:r w:rsidRPr="00066891">
      <w:rPr>
        <w:rStyle w:val="PageNumber"/>
        <w:sz w:val="20"/>
      </w:rPr>
      <w:tab/>
    </w:r>
  </w:p>
  <w:p w14:paraId="2F8516C8" w14:textId="77777777" w:rsidR="00884D98" w:rsidRPr="00066891" w:rsidRDefault="00884D98" w:rsidP="001E4B6C">
    <w:pPr>
      <w:pStyle w:val="Header"/>
      <w:tabs>
        <w:tab w:val="clear" w:pos="4153"/>
        <w:tab w:val="clear" w:pos="8306"/>
        <w:tab w:val="left" w:pos="9072"/>
      </w:tabs>
      <w:rPr>
        <w:rStyle w:val="PageNumber"/>
        <w:sz w:val="20"/>
      </w:rPr>
    </w:pPr>
  </w:p>
  <w:p w14:paraId="22CBF99E" w14:textId="2383AE16" w:rsidR="00D85F34" w:rsidRPr="00066891" w:rsidRDefault="00884D98" w:rsidP="001E4B6C">
    <w:pPr>
      <w:pStyle w:val="Footer"/>
      <w:rPr>
        <w:noProof/>
        <w:sz w:val="20"/>
        <w:szCs w:val="18"/>
      </w:rPr>
    </w:pPr>
    <w:r w:rsidRPr="00066891">
      <w:rPr>
        <w:noProof/>
        <w:sz w:val="20"/>
        <w:szCs w:val="18"/>
      </w:rPr>
      <w:t xml:space="preserve">Tulkojums </w:t>
    </w:r>
    <w:r w:rsidRPr="00066891">
      <w:rPr>
        <w:noProof/>
        <w:sz w:val="20"/>
        <w:szCs w:val="18"/>
      </w:rPr>
      <w:fldChar w:fldCharType="begin"/>
    </w:r>
    <w:r w:rsidRPr="00066891">
      <w:rPr>
        <w:noProof/>
        <w:sz w:val="20"/>
        <w:szCs w:val="18"/>
      </w:rPr>
      <w:instrText>symbol 211 \f "Symbol" \s 9</w:instrText>
    </w:r>
    <w:r w:rsidRPr="00066891">
      <w:rPr>
        <w:noProof/>
        <w:sz w:val="20"/>
        <w:szCs w:val="18"/>
      </w:rPr>
      <w:fldChar w:fldCharType="separate"/>
    </w:r>
    <w:r w:rsidRPr="00066891">
      <w:rPr>
        <w:noProof/>
        <w:sz w:val="20"/>
        <w:szCs w:val="18"/>
      </w:rPr>
      <w:t>Ó</w:t>
    </w:r>
    <w:r w:rsidRPr="00066891">
      <w:rPr>
        <w:noProof/>
        <w:sz w:val="20"/>
        <w:szCs w:val="18"/>
      </w:rPr>
      <w:fldChar w:fldCharType="end"/>
    </w:r>
    <w:r w:rsidRPr="00066891">
      <w:rPr>
        <w:noProof/>
        <w:sz w:val="20"/>
        <w:szCs w:val="18"/>
      </w:rPr>
      <w:t xml:space="preserve"> Valsts valodas centrs, 20</w:t>
    </w:r>
    <w:bookmarkEnd w:id="10"/>
    <w:bookmarkEnd w:id="11"/>
    <w:bookmarkEnd w:id="12"/>
    <w:r w:rsidR="00D85F34">
      <w:rPr>
        <w:noProof/>
        <w:sz w:val="20"/>
        <w:szCs w:val="18"/>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6232E" w14:textId="77777777" w:rsidR="00FA13BB" w:rsidRPr="00CF47A5" w:rsidRDefault="00FA13BB">
      <w:r>
        <w:separator/>
      </w:r>
    </w:p>
  </w:footnote>
  <w:footnote w:type="continuationSeparator" w:id="0">
    <w:p w14:paraId="67363597" w14:textId="77777777" w:rsidR="00FA13BB" w:rsidRPr="00CF47A5" w:rsidRDefault="00FA13BB">
      <w:r>
        <w:continuationSeparator/>
      </w:r>
    </w:p>
  </w:footnote>
  <w:footnote w:type="continuationNotice" w:id="1">
    <w:p w14:paraId="580D8859" w14:textId="77777777" w:rsidR="00FA13BB" w:rsidRDefault="00FA13BB"/>
  </w:footnote>
  <w:footnote w:id="2">
    <w:p w14:paraId="3F95EC2A" w14:textId="77777777" w:rsidR="00884D98" w:rsidRPr="000249FF" w:rsidRDefault="00884D98" w:rsidP="00884D98">
      <w:pPr>
        <w:jc w:val="both"/>
        <w:rPr>
          <w:b/>
          <w:bCs/>
          <w:sz w:val="20"/>
          <w:szCs w:val="20"/>
        </w:rPr>
      </w:pPr>
      <w:r w:rsidRPr="000249FF">
        <w:rPr>
          <w:rStyle w:val="FootnoteReference"/>
          <w:sz w:val="20"/>
          <w:szCs w:val="20"/>
        </w:rPr>
        <w:footnoteRef/>
      </w:r>
      <w:r w:rsidRPr="000249FF">
        <w:rPr>
          <w:sz w:val="20"/>
          <w:szCs w:val="20"/>
        </w:rPr>
        <w:t xml:space="preserve"> </w:t>
      </w:r>
      <w:r w:rsidRPr="000249FF">
        <w:rPr>
          <w:b/>
          <w:bCs/>
          <w:sz w:val="20"/>
          <w:szCs w:val="20"/>
        </w:rPr>
        <w:t>Šajā definīcijā jebkura atsauce uz uzvārdu, vārdu un tēvvārdu attiecas tikai uz fiziskām personām.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B9A2" w14:textId="77777777" w:rsidR="00884D98" w:rsidRDefault="00884D98" w:rsidP="0025224A">
    <w:pPr>
      <w:pStyle w:val="BodyTex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F371D" w14:textId="77777777" w:rsidR="00884D98" w:rsidRPr="00066891" w:rsidRDefault="00884D98" w:rsidP="001E4B6C">
    <w:pPr>
      <w:pStyle w:val="Header"/>
      <w:tabs>
        <w:tab w:val="clear" w:pos="4153"/>
        <w:tab w:val="clear" w:pos="8306"/>
      </w:tabs>
      <w:rPr>
        <w:rStyle w:val="PageNumber"/>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p>
  <w:p w14:paraId="6A120AD4" w14:textId="77777777" w:rsidR="00884D98" w:rsidRPr="00066891" w:rsidRDefault="00884D98" w:rsidP="001E4B6C">
    <w:pPr>
      <w:pStyle w:val="Header"/>
      <w:tabs>
        <w:tab w:val="clear" w:pos="4153"/>
        <w:tab w:val="clear" w:pos="8306"/>
        <w:tab w:val="right" w:leader="underscore" w:pos="9072"/>
      </w:tabs>
      <w:rPr>
        <w:rStyle w:val="PageNumber"/>
        <w:sz w:val="20"/>
        <w:szCs w:val="20"/>
      </w:rPr>
    </w:pPr>
    <w:r w:rsidRPr="00066891">
      <w:rPr>
        <w:rStyle w:val="PageNumber"/>
        <w:sz w:val="20"/>
        <w:szCs w:val="20"/>
      </w:rPr>
      <w:tab/>
    </w:r>
  </w:p>
  <w:bookmarkEnd w:id="0"/>
  <w:bookmarkEnd w:id="1"/>
  <w:bookmarkEnd w:id="2"/>
  <w:bookmarkEnd w:id="3"/>
  <w:bookmarkEnd w:id="4"/>
  <w:bookmarkEnd w:id="5"/>
  <w:bookmarkEnd w:id="6"/>
  <w:p w14:paraId="5136692A" w14:textId="77777777" w:rsidR="00884D98" w:rsidRPr="00066891" w:rsidRDefault="00884D98" w:rsidP="001E4B6C">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396E7" w14:textId="77777777" w:rsidR="00884D98" w:rsidRPr="00066891" w:rsidRDefault="00884D98" w:rsidP="001E4B6C">
    <w:pPr>
      <w:pBdr>
        <w:bottom w:val="single" w:sz="12" w:space="5" w:color="auto"/>
      </w:pBdr>
      <w:rPr>
        <w:spacing w:val="-2"/>
        <w:sz w:val="20"/>
        <w:szCs w:val="20"/>
      </w:rPr>
    </w:pPr>
    <w:bookmarkStart w:id="7" w:name="_Hlk496261745"/>
    <w:bookmarkStart w:id="8" w:name="_Hlk496261746"/>
    <w:bookmarkStart w:id="9" w:name="_Hlk496261747"/>
  </w:p>
  <w:bookmarkEnd w:id="7"/>
  <w:bookmarkEnd w:id="8"/>
  <w:bookmarkEnd w:id="9"/>
  <w:p w14:paraId="64D0D59C" w14:textId="77777777" w:rsidR="00884D98" w:rsidRPr="00066891" w:rsidRDefault="00884D98" w:rsidP="001E4B6C">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53D"/>
    <w:multiLevelType w:val="multilevel"/>
    <w:tmpl w:val="000009C0"/>
    <w:lvl w:ilvl="0">
      <w:numFmt w:val="bullet"/>
      <w:lvlText w:val=""/>
      <w:lvlJc w:val="left"/>
      <w:pPr>
        <w:ind w:left="396" w:hanging="283"/>
      </w:pPr>
      <w:rPr>
        <w:rFonts w:ascii="Wingdings 2" w:hAnsi="Wingdings 2" w:cs="Wingdings 2"/>
        <w:b w:val="0"/>
        <w:bCs w:val="0"/>
        <w:color w:val="231F20"/>
        <w:sz w:val="22"/>
        <w:szCs w:val="22"/>
      </w:rPr>
    </w:lvl>
    <w:lvl w:ilvl="1">
      <w:numFmt w:val="bullet"/>
      <w:lvlText w:val=""/>
      <w:lvlJc w:val="left"/>
      <w:pPr>
        <w:ind w:left="701" w:hanging="307"/>
      </w:pPr>
      <w:rPr>
        <w:rFonts w:ascii="Wingdings 2" w:hAnsi="Wingdings 2" w:cs="Wingdings 2"/>
        <w:b w:val="0"/>
        <w:bCs w:val="0"/>
        <w:color w:val="231F20"/>
        <w:sz w:val="22"/>
        <w:szCs w:val="22"/>
      </w:rPr>
    </w:lvl>
    <w:lvl w:ilvl="2">
      <w:numFmt w:val="bullet"/>
      <w:lvlText w:val="•"/>
      <w:lvlJc w:val="left"/>
      <w:pPr>
        <w:ind w:left="1795" w:hanging="307"/>
      </w:pPr>
    </w:lvl>
    <w:lvl w:ilvl="3">
      <w:numFmt w:val="bullet"/>
      <w:lvlText w:val="•"/>
      <w:lvlJc w:val="left"/>
      <w:pPr>
        <w:ind w:left="2889" w:hanging="307"/>
      </w:pPr>
    </w:lvl>
    <w:lvl w:ilvl="4">
      <w:numFmt w:val="bullet"/>
      <w:lvlText w:val="•"/>
      <w:lvlJc w:val="left"/>
      <w:pPr>
        <w:ind w:left="3983" w:hanging="307"/>
      </w:pPr>
    </w:lvl>
    <w:lvl w:ilvl="5">
      <w:numFmt w:val="bullet"/>
      <w:lvlText w:val="•"/>
      <w:lvlJc w:val="left"/>
      <w:pPr>
        <w:ind w:left="5076" w:hanging="307"/>
      </w:pPr>
    </w:lvl>
    <w:lvl w:ilvl="6">
      <w:numFmt w:val="bullet"/>
      <w:lvlText w:val="•"/>
      <w:lvlJc w:val="left"/>
      <w:pPr>
        <w:ind w:left="6170" w:hanging="307"/>
      </w:pPr>
    </w:lvl>
    <w:lvl w:ilvl="7">
      <w:numFmt w:val="bullet"/>
      <w:lvlText w:val="•"/>
      <w:lvlJc w:val="left"/>
      <w:pPr>
        <w:ind w:left="7264" w:hanging="307"/>
      </w:pPr>
    </w:lvl>
    <w:lvl w:ilvl="8">
      <w:numFmt w:val="bullet"/>
      <w:lvlText w:val="•"/>
      <w:lvlJc w:val="left"/>
      <w:pPr>
        <w:ind w:left="8358" w:hanging="307"/>
      </w:pPr>
    </w:lvl>
  </w:abstractNum>
  <w:abstractNum w:abstractNumId="1" w15:restartNumberingAfterBreak="0">
    <w:nsid w:val="0000053E"/>
    <w:multiLevelType w:val="multilevel"/>
    <w:tmpl w:val="000009C1"/>
    <w:lvl w:ilvl="0">
      <w:start w:val="1"/>
      <w:numFmt w:val="decimal"/>
      <w:lvlText w:val="%1"/>
      <w:lvlJc w:val="left"/>
      <w:pPr>
        <w:ind w:left="372" w:hanging="180"/>
      </w:pPr>
      <w:rPr>
        <w:rFonts w:ascii="Arial" w:hAnsi="Arial" w:cs="Arial"/>
        <w:b w:val="0"/>
        <w:bCs w:val="0"/>
        <w:color w:val="231F20"/>
        <w:sz w:val="22"/>
        <w:szCs w:val="22"/>
      </w:rPr>
    </w:lvl>
    <w:lvl w:ilvl="1">
      <w:start w:val="1"/>
      <w:numFmt w:val="decimal"/>
      <w:lvlText w:val="%2"/>
      <w:lvlJc w:val="left"/>
      <w:pPr>
        <w:ind w:left="570" w:hanging="167"/>
      </w:pPr>
      <w:rPr>
        <w:rFonts w:ascii="Arial" w:hAnsi="Arial" w:cs="Arial"/>
        <w:b w:val="0"/>
        <w:bCs w:val="0"/>
        <w:color w:val="231F20"/>
        <w:sz w:val="20"/>
        <w:szCs w:val="20"/>
      </w:rPr>
    </w:lvl>
    <w:lvl w:ilvl="2">
      <w:numFmt w:val="bullet"/>
      <w:lvlText w:val="•"/>
      <w:lvlJc w:val="left"/>
      <w:pPr>
        <w:ind w:left="1683" w:hanging="167"/>
      </w:pPr>
    </w:lvl>
    <w:lvl w:ilvl="3">
      <w:numFmt w:val="bullet"/>
      <w:lvlText w:val="•"/>
      <w:lvlJc w:val="left"/>
      <w:pPr>
        <w:ind w:left="2795" w:hanging="167"/>
      </w:pPr>
    </w:lvl>
    <w:lvl w:ilvl="4">
      <w:numFmt w:val="bullet"/>
      <w:lvlText w:val="•"/>
      <w:lvlJc w:val="left"/>
      <w:pPr>
        <w:ind w:left="3908" w:hanging="167"/>
      </w:pPr>
    </w:lvl>
    <w:lvl w:ilvl="5">
      <w:numFmt w:val="bullet"/>
      <w:lvlText w:val="•"/>
      <w:lvlJc w:val="left"/>
      <w:pPr>
        <w:ind w:left="5021" w:hanging="167"/>
      </w:pPr>
    </w:lvl>
    <w:lvl w:ilvl="6">
      <w:numFmt w:val="bullet"/>
      <w:lvlText w:val="•"/>
      <w:lvlJc w:val="left"/>
      <w:pPr>
        <w:ind w:left="6134" w:hanging="167"/>
      </w:pPr>
    </w:lvl>
    <w:lvl w:ilvl="7">
      <w:numFmt w:val="bullet"/>
      <w:lvlText w:val="•"/>
      <w:lvlJc w:val="left"/>
      <w:pPr>
        <w:ind w:left="7247" w:hanging="167"/>
      </w:pPr>
    </w:lvl>
    <w:lvl w:ilvl="8">
      <w:numFmt w:val="bullet"/>
      <w:lvlText w:val="•"/>
      <w:lvlJc w:val="left"/>
      <w:pPr>
        <w:ind w:left="8359" w:hanging="167"/>
      </w:pPr>
    </w:lvl>
  </w:abstractNum>
  <w:abstractNum w:abstractNumId="2" w15:restartNumberingAfterBreak="0">
    <w:nsid w:val="0000053F"/>
    <w:multiLevelType w:val="multilevel"/>
    <w:tmpl w:val="000009C2"/>
    <w:lvl w:ilvl="0">
      <w:start w:val="1"/>
      <w:numFmt w:val="decimal"/>
      <w:lvlText w:val="(%1)"/>
      <w:lvlJc w:val="left"/>
      <w:pPr>
        <w:ind w:left="344" w:hanging="327"/>
      </w:pPr>
      <w:rPr>
        <w:rFonts w:ascii="Arial" w:hAnsi="Arial" w:cs="Arial"/>
        <w:b w:val="0"/>
        <w:bCs w:val="0"/>
        <w:color w:val="231F20"/>
        <w:w w:val="84"/>
        <w:sz w:val="16"/>
        <w:szCs w:val="16"/>
      </w:rPr>
    </w:lvl>
    <w:lvl w:ilvl="1">
      <w:numFmt w:val="bullet"/>
      <w:lvlText w:val="•"/>
      <w:lvlJc w:val="left"/>
      <w:pPr>
        <w:ind w:left="1498" w:hanging="327"/>
      </w:pPr>
    </w:lvl>
    <w:lvl w:ilvl="2">
      <w:numFmt w:val="bullet"/>
      <w:lvlText w:val="•"/>
      <w:lvlJc w:val="left"/>
      <w:pPr>
        <w:ind w:left="2653" w:hanging="327"/>
      </w:pPr>
    </w:lvl>
    <w:lvl w:ilvl="3">
      <w:numFmt w:val="bullet"/>
      <w:lvlText w:val="•"/>
      <w:lvlJc w:val="left"/>
      <w:pPr>
        <w:ind w:left="3807" w:hanging="327"/>
      </w:pPr>
    </w:lvl>
    <w:lvl w:ilvl="4">
      <w:numFmt w:val="bullet"/>
      <w:lvlText w:val="•"/>
      <w:lvlJc w:val="left"/>
      <w:pPr>
        <w:ind w:left="4962" w:hanging="327"/>
      </w:pPr>
    </w:lvl>
    <w:lvl w:ilvl="5">
      <w:numFmt w:val="bullet"/>
      <w:lvlText w:val="•"/>
      <w:lvlJc w:val="left"/>
      <w:pPr>
        <w:ind w:left="6117" w:hanging="327"/>
      </w:pPr>
    </w:lvl>
    <w:lvl w:ilvl="6">
      <w:numFmt w:val="bullet"/>
      <w:lvlText w:val="•"/>
      <w:lvlJc w:val="left"/>
      <w:pPr>
        <w:ind w:left="7271" w:hanging="327"/>
      </w:pPr>
    </w:lvl>
    <w:lvl w:ilvl="7">
      <w:numFmt w:val="bullet"/>
      <w:lvlText w:val="•"/>
      <w:lvlJc w:val="left"/>
      <w:pPr>
        <w:ind w:left="8426" w:hanging="327"/>
      </w:pPr>
    </w:lvl>
    <w:lvl w:ilvl="8">
      <w:numFmt w:val="bullet"/>
      <w:lvlText w:val="•"/>
      <w:lvlJc w:val="left"/>
      <w:pPr>
        <w:ind w:left="9580" w:hanging="327"/>
      </w:pPr>
    </w:lvl>
  </w:abstractNum>
  <w:abstractNum w:abstractNumId="3" w15:restartNumberingAfterBreak="0">
    <w:nsid w:val="00000540"/>
    <w:multiLevelType w:val="multilevel"/>
    <w:tmpl w:val="000009C3"/>
    <w:lvl w:ilvl="0">
      <w:start w:val="9"/>
      <w:numFmt w:val="decimal"/>
      <w:lvlText w:val="(%1)"/>
      <w:lvlJc w:val="left"/>
      <w:pPr>
        <w:ind w:left="670" w:hanging="327"/>
      </w:pPr>
      <w:rPr>
        <w:rFonts w:ascii="Helvetica" w:hAnsi="Helvetica" w:cs="Helvetica"/>
        <w:b w:val="0"/>
        <w:bCs w:val="0"/>
        <w:color w:val="231F20"/>
        <w:w w:val="84"/>
        <w:sz w:val="16"/>
        <w:szCs w:val="16"/>
      </w:rPr>
    </w:lvl>
    <w:lvl w:ilvl="1">
      <w:numFmt w:val="bullet"/>
      <w:lvlText w:val="•"/>
      <w:lvlJc w:val="left"/>
      <w:pPr>
        <w:ind w:left="1792" w:hanging="327"/>
      </w:pPr>
    </w:lvl>
    <w:lvl w:ilvl="2">
      <w:numFmt w:val="bullet"/>
      <w:lvlText w:val="•"/>
      <w:lvlJc w:val="left"/>
      <w:pPr>
        <w:ind w:left="2914" w:hanging="327"/>
      </w:pPr>
    </w:lvl>
    <w:lvl w:ilvl="3">
      <w:numFmt w:val="bullet"/>
      <w:lvlText w:val="•"/>
      <w:lvlJc w:val="left"/>
      <w:pPr>
        <w:ind w:left="4036" w:hanging="327"/>
      </w:pPr>
    </w:lvl>
    <w:lvl w:ilvl="4">
      <w:numFmt w:val="bullet"/>
      <w:lvlText w:val="•"/>
      <w:lvlJc w:val="left"/>
      <w:pPr>
        <w:ind w:left="5158" w:hanging="327"/>
      </w:pPr>
    </w:lvl>
    <w:lvl w:ilvl="5">
      <w:numFmt w:val="bullet"/>
      <w:lvlText w:val="•"/>
      <w:lvlJc w:val="left"/>
      <w:pPr>
        <w:ind w:left="6280" w:hanging="327"/>
      </w:pPr>
    </w:lvl>
    <w:lvl w:ilvl="6">
      <w:numFmt w:val="bullet"/>
      <w:lvlText w:val="•"/>
      <w:lvlJc w:val="left"/>
      <w:pPr>
        <w:ind w:left="7402" w:hanging="327"/>
      </w:pPr>
    </w:lvl>
    <w:lvl w:ilvl="7">
      <w:numFmt w:val="bullet"/>
      <w:lvlText w:val="•"/>
      <w:lvlJc w:val="left"/>
      <w:pPr>
        <w:ind w:left="8524" w:hanging="327"/>
      </w:pPr>
    </w:lvl>
    <w:lvl w:ilvl="8">
      <w:numFmt w:val="bullet"/>
      <w:lvlText w:val="•"/>
      <w:lvlJc w:val="left"/>
      <w:pPr>
        <w:ind w:left="9646" w:hanging="327"/>
      </w:pPr>
    </w:lvl>
  </w:abstractNum>
  <w:abstractNum w:abstractNumId="4" w15:restartNumberingAfterBreak="0">
    <w:nsid w:val="00000541"/>
    <w:multiLevelType w:val="multilevel"/>
    <w:tmpl w:val="000009C4"/>
    <w:lvl w:ilvl="0">
      <w:start w:val="4"/>
      <w:numFmt w:val="decimal"/>
      <w:lvlText w:val="%1"/>
      <w:lvlJc w:val="left"/>
      <w:pPr>
        <w:ind w:left="579" w:hanging="167"/>
      </w:pPr>
      <w:rPr>
        <w:rFonts w:ascii="Arial" w:hAnsi="Arial" w:cs="Arial"/>
        <w:b w:val="0"/>
        <w:bCs w:val="0"/>
        <w:color w:val="231F20"/>
        <w:sz w:val="20"/>
        <w:szCs w:val="20"/>
      </w:rPr>
    </w:lvl>
    <w:lvl w:ilvl="1">
      <w:numFmt w:val="bullet"/>
      <w:lvlText w:val="•"/>
      <w:lvlJc w:val="left"/>
      <w:pPr>
        <w:ind w:left="1607" w:hanging="167"/>
      </w:pPr>
    </w:lvl>
    <w:lvl w:ilvl="2">
      <w:numFmt w:val="bullet"/>
      <w:lvlText w:val="•"/>
      <w:lvlJc w:val="left"/>
      <w:pPr>
        <w:ind w:left="2636" w:hanging="167"/>
      </w:pPr>
    </w:lvl>
    <w:lvl w:ilvl="3">
      <w:numFmt w:val="bullet"/>
      <w:lvlText w:val="•"/>
      <w:lvlJc w:val="left"/>
      <w:pPr>
        <w:ind w:left="3664" w:hanging="167"/>
      </w:pPr>
    </w:lvl>
    <w:lvl w:ilvl="4">
      <w:numFmt w:val="bullet"/>
      <w:lvlText w:val="•"/>
      <w:lvlJc w:val="left"/>
      <w:pPr>
        <w:ind w:left="4693" w:hanging="167"/>
      </w:pPr>
    </w:lvl>
    <w:lvl w:ilvl="5">
      <w:numFmt w:val="bullet"/>
      <w:lvlText w:val="•"/>
      <w:lvlJc w:val="left"/>
      <w:pPr>
        <w:ind w:left="5722" w:hanging="167"/>
      </w:pPr>
    </w:lvl>
    <w:lvl w:ilvl="6">
      <w:numFmt w:val="bullet"/>
      <w:lvlText w:val="•"/>
      <w:lvlJc w:val="left"/>
      <w:pPr>
        <w:ind w:left="6750" w:hanging="167"/>
      </w:pPr>
    </w:lvl>
    <w:lvl w:ilvl="7">
      <w:numFmt w:val="bullet"/>
      <w:lvlText w:val="•"/>
      <w:lvlJc w:val="left"/>
      <w:pPr>
        <w:ind w:left="7779" w:hanging="167"/>
      </w:pPr>
    </w:lvl>
    <w:lvl w:ilvl="8">
      <w:numFmt w:val="bullet"/>
      <w:lvlText w:val="•"/>
      <w:lvlJc w:val="left"/>
      <w:pPr>
        <w:ind w:left="8808" w:hanging="167"/>
      </w:pPr>
    </w:lvl>
  </w:abstractNum>
  <w:abstractNum w:abstractNumId="5" w15:restartNumberingAfterBreak="0">
    <w:nsid w:val="00000542"/>
    <w:multiLevelType w:val="multilevel"/>
    <w:tmpl w:val="000009C5"/>
    <w:lvl w:ilvl="0">
      <w:start w:val="1"/>
      <w:numFmt w:val="decimal"/>
      <w:lvlText w:val="%1"/>
      <w:lvlJc w:val="left"/>
      <w:pPr>
        <w:ind w:left="570" w:hanging="167"/>
      </w:pPr>
      <w:rPr>
        <w:rFonts w:ascii="Arial" w:hAnsi="Arial" w:cs="Arial"/>
        <w:b w:val="0"/>
        <w:bCs w:val="0"/>
        <w:color w:val="231F20"/>
        <w:sz w:val="20"/>
        <w:szCs w:val="20"/>
      </w:rPr>
    </w:lvl>
    <w:lvl w:ilvl="1">
      <w:numFmt w:val="bullet"/>
      <w:lvlText w:val="•"/>
      <w:lvlJc w:val="left"/>
      <w:pPr>
        <w:ind w:left="1597" w:hanging="167"/>
      </w:pPr>
    </w:lvl>
    <w:lvl w:ilvl="2">
      <w:numFmt w:val="bullet"/>
      <w:lvlText w:val="•"/>
      <w:lvlJc w:val="left"/>
      <w:pPr>
        <w:ind w:left="2625" w:hanging="167"/>
      </w:pPr>
    </w:lvl>
    <w:lvl w:ilvl="3">
      <w:numFmt w:val="bullet"/>
      <w:lvlText w:val="•"/>
      <w:lvlJc w:val="left"/>
      <w:pPr>
        <w:ind w:left="3652" w:hanging="167"/>
      </w:pPr>
    </w:lvl>
    <w:lvl w:ilvl="4">
      <w:numFmt w:val="bullet"/>
      <w:lvlText w:val="•"/>
      <w:lvlJc w:val="left"/>
      <w:pPr>
        <w:ind w:left="4680" w:hanging="167"/>
      </w:pPr>
    </w:lvl>
    <w:lvl w:ilvl="5">
      <w:numFmt w:val="bullet"/>
      <w:lvlText w:val="•"/>
      <w:lvlJc w:val="left"/>
      <w:pPr>
        <w:ind w:left="5707" w:hanging="167"/>
      </w:pPr>
    </w:lvl>
    <w:lvl w:ilvl="6">
      <w:numFmt w:val="bullet"/>
      <w:lvlText w:val="•"/>
      <w:lvlJc w:val="left"/>
      <w:pPr>
        <w:ind w:left="6735" w:hanging="167"/>
      </w:pPr>
    </w:lvl>
    <w:lvl w:ilvl="7">
      <w:numFmt w:val="bullet"/>
      <w:lvlText w:val="•"/>
      <w:lvlJc w:val="left"/>
      <w:pPr>
        <w:ind w:left="7762" w:hanging="167"/>
      </w:pPr>
    </w:lvl>
    <w:lvl w:ilvl="8">
      <w:numFmt w:val="bullet"/>
      <w:lvlText w:val="•"/>
      <w:lvlJc w:val="left"/>
      <w:pPr>
        <w:ind w:left="8790" w:hanging="167"/>
      </w:pPr>
    </w:lvl>
  </w:abstractNum>
  <w:abstractNum w:abstractNumId="6" w15:restartNumberingAfterBreak="0">
    <w:nsid w:val="00000543"/>
    <w:multiLevelType w:val="multilevel"/>
    <w:tmpl w:val="000009C6"/>
    <w:lvl w:ilvl="0">
      <w:start w:val="31"/>
      <w:numFmt w:val="decimal"/>
      <w:lvlText w:val="%1"/>
      <w:lvlJc w:val="left"/>
      <w:pPr>
        <w:ind w:left="453" w:hanging="218"/>
      </w:pPr>
      <w:rPr>
        <w:rFonts w:ascii="Helvetica" w:hAnsi="Helvetica" w:cs="Helvetica"/>
        <w:b w:val="0"/>
        <w:bCs w:val="0"/>
        <w:color w:val="231F20"/>
        <w:spacing w:val="-2"/>
        <w:sz w:val="16"/>
        <w:szCs w:val="16"/>
      </w:rPr>
    </w:lvl>
    <w:lvl w:ilvl="1">
      <w:numFmt w:val="bullet"/>
      <w:lvlText w:val="•"/>
      <w:lvlJc w:val="left"/>
      <w:pPr>
        <w:ind w:left="706" w:hanging="218"/>
      </w:pPr>
    </w:lvl>
    <w:lvl w:ilvl="2">
      <w:numFmt w:val="bullet"/>
      <w:lvlText w:val="•"/>
      <w:lvlJc w:val="left"/>
      <w:pPr>
        <w:ind w:left="958" w:hanging="218"/>
      </w:pPr>
    </w:lvl>
    <w:lvl w:ilvl="3">
      <w:numFmt w:val="bullet"/>
      <w:lvlText w:val="•"/>
      <w:lvlJc w:val="left"/>
      <w:pPr>
        <w:ind w:left="1211" w:hanging="218"/>
      </w:pPr>
    </w:lvl>
    <w:lvl w:ilvl="4">
      <w:numFmt w:val="bullet"/>
      <w:lvlText w:val="•"/>
      <w:lvlJc w:val="left"/>
      <w:pPr>
        <w:ind w:left="1463" w:hanging="218"/>
      </w:pPr>
    </w:lvl>
    <w:lvl w:ilvl="5">
      <w:numFmt w:val="bullet"/>
      <w:lvlText w:val="•"/>
      <w:lvlJc w:val="left"/>
      <w:pPr>
        <w:ind w:left="1715" w:hanging="218"/>
      </w:pPr>
    </w:lvl>
    <w:lvl w:ilvl="6">
      <w:numFmt w:val="bullet"/>
      <w:lvlText w:val="•"/>
      <w:lvlJc w:val="left"/>
      <w:pPr>
        <w:ind w:left="1968" w:hanging="218"/>
      </w:pPr>
    </w:lvl>
    <w:lvl w:ilvl="7">
      <w:numFmt w:val="bullet"/>
      <w:lvlText w:val="•"/>
      <w:lvlJc w:val="left"/>
      <w:pPr>
        <w:ind w:left="2220" w:hanging="218"/>
      </w:pPr>
    </w:lvl>
    <w:lvl w:ilvl="8">
      <w:numFmt w:val="bullet"/>
      <w:lvlText w:val="•"/>
      <w:lvlJc w:val="left"/>
      <w:pPr>
        <w:ind w:left="2473" w:hanging="218"/>
      </w:pPr>
    </w:lvl>
  </w:abstractNum>
  <w:abstractNum w:abstractNumId="7" w15:restartNumberingAfterBreak="0">
    <w:nsid w:val="00000544"/>
    <w:multiLevelType w:val="multilevel"/>
    <w:tmpl w:val="000009C7"/>
    <w:lvl w:ilvl="0">
      <w:start w:val="34"/>
      <w:numFmt w:val="decimal"/>
      <w:lvlText w:val="%1"/>
      <w:lvlJc w:val="left"/>
      <w:pPr>
        <w:ind w:left="453" w:hanging="218"/>
      </w:pPr>
      <w:rPr>
        <w:rFonts w:ascii="Helvetica" w:hAnsi="Helvetica" w:cs="Helvetica"/>
        <w:b w:val="0"/>
        <w:bCs w:val="0"/>
        <w:color w:val="231F20"/>
        <w:spacing w:val="-2"/>
        <w:sz w:val="16"/>
        <w:szCs w:val="16"/>
      </w:rPr>
    </w:lvl>
    <w:lvl w:ilvl="1">
      <w:numFmt w:val="bullet"/>
      <w:lvlText w:val="•"/>
      <w:lvlJc w:val="left"/>
      <w:pPr>
        <w:ind w:left="706" w:hanging="218"/>
      </w:pPr>
    </w:lvl>
    <w:lvl w:ilvl="2">
      <w:numFmt w:val="bullet"/>
      <w:lvlText w:val="•"/>
      <w:lvlJc w:val="left"/>
      <w:pPr>
        <w:ind w:left="958" w:hanging="218"/>
      </w:pPr>
    </w:lvl>
    <w:lvl w:ilvl="3">
      <w:numFmt w:val="bullet"/>
      <w:lvlText w:val="•"/>
      <w:lvlJc w:val="left"/>
      <w:pPr>
        <w:ind w:left="1211" w:hanging="218"/>
      </w:pPr>
    </w:lvl>
    <w:lvl w:ilvl="4">
      <w:numFmt w:val="bullet"/>
      <w:lvlText w:val="•"/>
      <w:lvlJc w:val="left"/>
      <w:pPr>
        <w:ind w:left="1463" w:hanging="218"/>
      </w:pPr>
    </w:lvl>
    <w:lvl w:ilvl="5">
      <w:numFmt w:val="bullet"/>
      <w:lvlText w:val="•"/>
      <w:lvlJc w:val="left"/>
      <w:pPr>
        <w:ind w:left="1715" w:hanging="218"/>
      </w:pPr>
    </w:lvl>
    <w:lvl w:ilvl="6">
      <w:numFmt w:val="bullet"/>
      <w:lvlText w:val="•"/>
      <w:lvlJc w:val="left"/>
      <w:pPr>
        <w:ind w:left="1968" w:hanging="218"/>
      </w:pPr>
    </w:lvl>
    <w:lvl w:ilvl="7">
      <w:numFmt w:val="bullet"/>
      <w:lvlText w:val="•"/>
      <w:lvlJc w:val="left"/>
      <w:pPr>
        <w:ind w:left="2220" w:hanging="218"/>
      </w:pPr>
    </w:lvl>
    <w:lvl w:ilvl="8">
      <w:numFmt w:val="bullet"/>
      <w:lvlText w:val="•"/>
      <w:lvlJc w:val="left"/>
      <w:pPr>
        <w:ind w:left="2473" w:hanging="218"/>
      </w:pPr>
    </w:lvl>
  </w:abstractNum>
  <w:abstractNum w:abstractNumId="8" w15:restartNumberingAfterBreak="0">
    <w:nsid w:val="00000545"/>
    <w:multiLevelType w:val="multilevel"/>
    <w:tmpl w:val="000009C8"/>
    <w:lvl w:ilvl="0">
      <w:start w:val="1"/>
      <w:numFmt w:val="decimal"/>
      <w:lvlText w:val="%1."/>
      <w:lvlJc w:val="left"/>
      <w:pPr>
        <w:ind w:left="368" w:hanging="245"/>
      </w:pPr>
      <w:rPr>
        <w:rFonts w:ascii="Arial" w:hAnsi="Arial" w:cs="Arial"/>
        <w:b w:val="0"/>
        <w:bCs w:val="0"/>
        <w:color w:val="231F20"/>
        <w:sz w:val="22"/>
        <w:szCs w:val="22"/>
      </w:rPr>
    </w:lvl>
    <w:lvl w:ilvl="1">
      <w:numFmt w:val="bullet"/>
      <w:lvlText w:val="•"/>
      <w:lvlJc w:val="left"/>
      <w:pPr>
        <w:ind w:left="1392" w:hanging="245"/>
      </w:pPr>
    </w:lvl>
    <w:lvl w:ilvl="2">
      <w:numFmt w:val="bullet"/>
      <w:lvlText w:val="•"/>
      <w:lvlJc w:val="left"/>
      <w:pPr>
        <w:ind w:left="2415" w:hanging="245"/>
      </w:pPr>
    </w:lvl>
    <w:lvl w:ilvl="3">
      <w:numFmt w:val="bullet"/>
      <w:lvlText w:val="•"/>
      <w:lvlJc w:val="left"/>
      <w:pPr>
        <w:ind w:left="3439" w:hanging="245"/>
      </w:pPr>
    </w:lvl>
    <w:lvl w:ilvl="4">
      <w:numFmt w:val="bullet"/>
      <w:lvlText w:val="•"/>
      <w:lvlJc w:val="left"/>
      <w:pPr>
        <w:ind w:left="4463" w:hanging="245"/>
      </w:pPr>
    </w:lvl>
    <w:lvl w:ilvl="5">
      <w:numFmt w:val="bullet"/>
      <w:lvlText w:val="•"/>
      <w:lvlJc w:val="left"/>
      <w:pPr>
        <w:ind w:left="5486" w:hanging="245"/>
      </w:pPr>
    </w:lvl>
    <w:lvl w:ilvl="6">
      <w:numFmt w:val="bullet"/>
      <w:lvlText w:val="•"/>
      <w:lvlJc w:val="left"/>
      <w:pPr>
        <w:ind w:left="6510" w:hanging="245"/>
      </w:pPr>
    </w:lvl>
    <w:lvl w:ilvl="7">
      <w:numFmt w:val="bullet"/>
      <w:lvlText w:val="•"/>
      <w:lvlJc w:val="left"/>
      <w:pPr>
        <w:ind w:left="7534" w:hanging="245"/>
      </w:pPr>
    </w:lvl>
    <w:lvl w:ilvl="8">
      <w:numFmt w:val="bullet"/>
      <w:lvlText w:val="•"/>
      <w:lvlJc w:val="left"/>
      <w:pPr>
        <w:ind w:left="8558" w:hanging="245"/>
      </w:pPr>
    </w:lvl>
  </w:abstractNum>
  <w:abstractNum w:abstractNumId="9" w15:restartNumberingAfterBreak="0">
    <w:nsid w:val="00000546"/>
    <w:multiLevelType w:val="multilevel"/>
    <w:tmpl w:val="000009C9"/>
    <w:lvl w:ilvl="0">
      <w:start w:val="1"/>
      <w:numFmt w:val="decimal"/>
      <w:lvlText w:val="%1"/>
      <w:lvlJc w:val="left"/>
      <w:pPr>
        <w:ind w:left="674" w:hanging="560"/>
      </w:pPr>
      <w:rPr>
        <w:rFonts w:ascii="Arial" w:hAnsi="Arial" w:cs="Arial"/>
        <w:b w:val="0"/>
        <w:bCs w:val="0"/>
        <w:color w:val="231F20"/>
        <w:sz w:val="16"/>
        <w:szCs w:val="16"/>
      </w:rPr>
    </w:lvl>
    <w:lvl w:ilvl="1">
      <w:numFmt w:val="bullet"/>
      <w:lvlText w:val="–"/>
      <w:lvlJc w:val="left"/>
      <w:pPr>
        <w:ind w:left="1254" w:hanging="560"/>
      </w:pPr>
      <w:rPr>
        <w:rFonts w:ascii="Arial" w:hAnsi="Arial" w:cs="Arial"/>
        <w:b w:val="0"/>
        <w:bCs w:val="0"/>
        <w:color w:val="231F20"/>
        <w:w w:val="89"/>
        <w:sz w:val="16"/>
        <w:szCs w:val="16"/>
      </w:rPr>
    </w:lvl>
    <w:lvl w:ilvl="2">
      <w:numFmt w:val="bullet"/>
      <w:lvlText w:val="•"/>
      <w:lvlJc w:val="left"/>
      <w:pPr>
        <w:ind w:left="2199" w:hanging="560"/>
      </w:pPr>
    </w:lvl>
    <w:lvl w:ilvl="3">
      <w:numFmt w:val="bullet"/>
      <w:lvlText w:val="•"/>
      <w:lvlJc w:val="left"/>
      <w:pPr>
        <w:ind w:left="3145" w:hanging="560"/>
      </w:pPr>
    </w:lvl>
    <w:lvl w:ilvl="4">
      <w:numFmt w:val="bullet"/>
      <w:lvlText w:val="•"/>
      <w:lvlJc w:val="left"/>
      <w:pPr>
        <w:ind w:left="4091" w:hanging="560"/>
      </w:pPr>
    </w:lvl>
    <w:lvl w:ilvl="5">
      <w:numFmt w:val="bullet"/>
      <w:lvlText w:val="•"/>
      <w:lvlJc w:val="left"/>
      <w:pPr>
        <w:ind w:left="5036" w:hanging="560"/>
      </w:pPr>
    </w:lvl>
    <w:lvl w:ilvl="6">
      <w:numFmt w:val="bullet"/>
      <w:lvlText w:val="•"/>
      <w:lvlJc w:val="left"/>
      <w:pPr>
        <w:ind w:left="5982" w:hanging="560"/>
      </w:pPr>
    </w:lvl>
    <w:lvl w:ilvl="7">
      <w:numFmt w:val="bullet"/>
      <w:lvlText w:val="•"/>
      <w:lvlJc w:val="left"/>
      <w:pPr>
        <w:ind w:left="6928" w:hanging="560"/>
      </w:pPr>
    </w:lvl>
    <w:lvl w:ilvl="8">
      <w:numFmt w:val="bullet"/>
      <w:lvlText w:val="•"/>
      <w:lvlJc w:val="left"/>
      <w:pPr>
        <w:ind w:left="7874" w:hanging="560"/>
      </w:pPr>
    </w:lvl>
  </w:abstractNum>
  <w:abstractNum w:abstractNumId="10" w15:restartNumberingAfterBreak="0">
    <w:nsid w:val="00000547"/>
    <w:multiLevelType w:val="multilevel"/>
    <w:tmpl w:val="000009CA"/>
    <w:lvl w:ilvl="0">
      <w:start w:val="1"/>
      <w:numFmt w:val="decimal"/>
      <w:lvlText w:val="%1."/>
      <w:lvlJc w:val="left"/>
      <w:pPr>
        <w:ind w:left="660" w:hanging="223"/>
      </w:pPr>
      <w:rPr>
        <w:rFonts w:ascii="Arial" w:hAnsi="Arial" w:cs="Arial"/>
        <w:b w:val="0"/>
        <w:bCs w:val="0"/>
        <w:color w:val="231F20"/>
        <w:sz w:val="20"/>
        <w:szCs w:val="20"/>
      </w:rPr>
    </w:lvl>
    <w:lvl w:ilvl="1">
      <w:start w:val="1"/>
      <w:numFmt w:val="decimal"/>
      <w:lvlText w:val="%1.%2"/>
      <w:lvlJc w:val="left"/>
      <w:pPr>
        <w:ind w:left="735" w:hanging="322"/>
      </w:pPr>
      <w:rPr>
        <w:rFonts w:ascii="Arial" w:hAnsi="Arial" w:cs="Arial"/>
        <w:b w:val="0"/>
        <w:bCs w:val="0"/>
        <w:i/>
        <w:iCs/>
        <w:color w:val="231F20"/>
        <w:sz w:val="20"/>
        <w:szCs w:val="20"/>
      </w:rPr>
    </w:lvl>
    <w:lvl w:ilvl="2">
      <w:numFmt w:val="bullet"/>
      <w:lvlText w:val="•"/>
      <w:lvlJc w:val="left"/>
      <w:pPr>
        <w:ind w:left="998" w:hanging="322"/>
      </w:pPr>
    </w:lvl>
    <w:lvl w:ilvl="3">
      <w:numFmt w:val="bullet"/>
      <w:lvlText w:val="•"/>
      <w:lvlJc w:val="left"/>
      <w:pPr>
        <w:ind w:left="1260" w:hanging="322"/>
      </w:pPr>
    </w:lvl>
    <w:lvl w:ilvl="4">
      <w:numFmt w:val="bullet"/>
      <w:lvlText w:val="•"/>
      <w:lvlJc w:val="left"/>
      <w:pPr>
        <w:ind w:left="1523" w:hanging="322"/>
      </w:pPr>
    </w:lvl>
    <w:lvl w:ilvl="5">
      <w:numFmt w:val="bullet"/>
      <w:lvlText w:val="•"/>
      <w:lvlJc w:val="left"/>
      <w:pPr>
        <w:ind w:left="1786" w:hanging="322"/>
      </w:pPr>
    </w:lvl>
    <w:lvl w:ilvl="6">
      <w:numFmt w:val="bullet"/>
      <w:lvlText w:val="•"/>
      <w:lvlJc w:val="left"/>
      <w:pPr>
        <w:ind w:left="2048" w:hanging="322"/>
      </w:pPr>
    </w:lvl>
    <w:lvl w:ilvl="7">
      <w:numFmt w:val="bullet"/>
      <w:lvlText w:val="•"/>
      <w:lvlJc w:val="left"/>
      <w:pPr>
        <w:ind w:left="2311" w:hanging="322"/>
      </w:pPr>
    </w:lvl>
    <w:lvl w:ilvl="8">
      <w:numFmt w:val="bullet"/>
      <w:lvlText w:val="•"/>
      <w:lvlJc w:val="left"/>
      <w:pPr>
        <w:ind w:left="2574" w:hanging="322"/>
      </w:pPr>
    </w:lvl>
  </w:abstractNum>
  <w:abstractNum w:abstractNumId="11" w15:restartNumberingAfterBreak="0">
    <w:nsid w:val="00000548"/>
    <w:multiLevelType w:val="multilevel"/>
    <w:tmpl w:val="000009CB"/>
    <w:lvl w:ilvl="0">
      <w:numFmt w:val="bullet"/>
      <w:lvlText w:val="–"/>
      <w:lvlJc w:val="left"/>
      <w:pPr>
        <w:ind w:left="738" w:hanging="360"/>
      </w:pPr>
      <w:rPr>
        <w:rFonts w:ascii="Helvetica" w:hAnsi="Helvetica" w:cs="Helvetica"/>
        <w:b w:val="0"/>
        <w:bCs w:val="0"/>
        <w:color w:val="231F20"/>
        <w:w w:val="107"/>
        <w:sz w:val="14"/>
        <w:szCs w:val="14"/>
      </w:rPr>
    </w:lvl>
    <w:lvl w:ilvl="1">
      <w:numFmt w:val="bullet"/>
      <w:lvlText w:val="•"/>
      <w:lvlJc w:val="left"/>
      <w:pPr>
        <w:ind w:left="1916" w:hanging="360"/>
      </w:pPr>
    </w:lvl>
    <w:lvl w:ilvl="2">
      <w:numFmt w:val="bullet"/>
      <w:lvlText w:val="•"/>
      <w:lvlJc w:val="left"/>
      <w:pPr>
        <w:ind w:left="3094" w:hanging="360"/>
      </w:pPr>
    </w:lvl>
    <w:lvl w:ilvl="3">
      <w:numFmt w:val="bullet"/>
      <w:lvlText w:val="•"/>
      <w:lvlJc w:val="left"/>
      <w:pPr>
        <w:ind w:left="4272" w:hanging="360"/>
      </w:pPr>
    </w:lvl>
    <w:lvl w:ilvl="4">
      <w:numFmt w:val="bullet"/>
      <w:lvlText w:val="•"/>
      <w:lvlJc w:val="left"/>
      <w:pPr>
        <w:ind w:left="5450" w:hanging="360"/>
      </w:pPr>
    </w:lvl>
    <w:lvl w:ilvl="5">
      <w:numFmt w:val="bullet"/>
      <w:lvlText w:val="•"/>
      <w:lvlJc w:val="left"/>
      <w:pPr>
        <w:ind w:left="6628" w:hanging="360"/>
      </w:pPr>
    </w:lvl>
    <w:lvl w:ilvl="6">
      <w:numFmt w:val="bullet"/>
      <w:lvlText w:val="•"/>
      <w:lvlJc w:val="left"/>
      <w:pPr>
        <w:ind w:left="7806" w:hanging="360"/>
      </w:pPr>
    </w:lvl>
    <w:lvl w:ilvl="7">
      <w:numFmt w:val="bullet"/>
      <w:lvlText w:val="•"/>
      <w:lvlJc w:val="left"/>
      <w:pPr>
        <w:ind w:left="8984" w:hanging="360"/>
      </w:pPr>
    </w:lvl>
    <w:lvl w:ilvl="8">
      <w:numFmt w:val="bullet"/>
      <w:lvlText w:val="•"/>
      <w:lvlJc w:val="left"/>
      <w:pPr>
        <w:ind w:left="10162" w:hanging="360"/>
      </w:pPr>
    </w:lvl>
  </w:abstractNum>
  <w:abstractNum w:abstractNumId="12" w15:restartNumberingAfterBreak="0">
    <w:nsid w:val="00000549"/>
    <w:multiLevelType w:val="multilevel"/>
    <w:tmpl w:val="000009CC"/>
    <w:lvl w:ilvl="0">
      <w:start w:val="1"/>
      <w:numFmt w:val="decimal"/>
      <w:lvlText w:val="(%1)"/>
      <w:lvlJc w:val="left"/>
      <w:pPr>
        <w:ind w:left="344" w:hanging="327"/>
      </w:pPr>
      <w:rPr>
        <w:rFonts w:ascii="Arial" w:hAnsi="Arial" w:cs="Arial"/>
        <w:b w:val="0"/>
        <w:bCs w:val="0"/>
        <w:color w:val="231F20"/>
        <w:w w:val="84"/>
        <w:sz w:val="16"/>
        <w:szCs w:val="16"/>
      </w:rPr>
    </w:lvl>
    <w:lvl w:ilvl="1">
      <w:numFmt w:val="bullet"/>
      <w:lvlText w:val="•"/>
      <w:lvlJc w:val="left"/>
      <w:pPr>
        <w:ind w:left="1498" w:hanging="327"/>
      </w:pPr>
    </w:lvl>
    <w:lvl w:ilvl="2">
      <w:numFmt w:val="bullet"/>
      <w:lvlText w:val="•"/>
      <w:lvlJc w:val="left"/>
      <w:pPr>
        <w:ind w:left="2653" w:hanging="327"/>
      </w:pPr>
    </w:lvl>
    <w:lvl w:ilvl="3">
      <w:numFmt w:val="bullet"/>
      <w:lvlText w:val="•"/>
      <w:lvlJc w:val="left"/>
      <w:pPr>
        <w:ind w:left="3807" w:hanging="327"/>
      </w:pPr>
    </w:lvl>
    <w:lvl w:ilvl="4">
      <w:numFmt w:val="bullet"/>
      <w:lvlText w:val="•"/>
      <w:lvlJc w:val="left"/>
      <w:pPr>
        <w:ind w:left="4962" w:hanging="327"/>
      </w:pPr>
    </w:lvl>
    <w:lvl w:ilvl="5">
      <w:numFmt w:val="bullet"/>
      <w:lvlText w:val="•"/>
      <w:lvlJc w:val="left"/>
      <w:pPr>
        <w:ind w:left="6117" w:hanging="327"/>
      </w:pPr>
    </w:lvl>
    <w:lvl w:ilvl="6">
      <w:numFmt w:val="bullet"/>
      <w:lvlText w:val="•"/>
      <w:lvlJc w:val="left"/>
      <w:pPr>
        <w:ind w:left="7271" w:hanging="327"/>
      </w:pPr>
    </w:lvl>
    <w:lvl w:ilvl="7">
      <w:numFmt w:val="bullet"/>
      <w:lvlText w:val="•"/>
      <w:lvlJc w:val="left"/>
      <w:pPr>
        <w:ind w:left="8426" w:hanging="327"/>
      </w:pPr>
    </w:lvl>
    <w:lvl w:ilvl="8">
      <w:numFmt w:val="bullet"/>
      <w:lvlText w:val="•"/>
      <w:lvlJc w:val="left"/>
      <w:pPr>
        <w:ind w:left="9580" w:hanging="327"/>
      </w:pPr>
    </w:lvl>
  </w:abstractNum>
  <w:abstractNum w:abstractNumId="13" w15:restartNumberingAfterBreak="0">
    <w:nsid w:val="0000054A"/>
    <w:multiLevelType w:val="multilevel"/>
    <w:tmpl w:val="000009CD"/>
    <w:lvl w:ilvl="0">
      <w:start w:val="9"/>
      <w:numFmt w:val="decimal"/>
      <w:lvlText w:val="(%1)"/>
      <w:lvlJc w:val="left"/>
      <w:pPr>
        <w:ind w:left="670" w:hanging="327"/>
      </w:pPr>
      <w:rPr>
        <w:rFonts w:ascii="Arial" w:hAnsi="Arial" w:cs="Arial"/>
        <w:b w:val="0"/>
        <w:bCs w:val="0"/>
        <w:color w:val="231F20"/>
        <w:w w:val="84"/>
        <w:sz w:val="16"/>
        <w:szCs w:val="16"/>
      </w:rPr>
    </w:lvl>
    <w:lvl w:ilvl="1">
      <w:numFmt w:val="bullet"/>
      <w:lvlText w:val="•"/>
      <w:lvlJc w:val="left"/>
      <w:pPr>
        <w:ind w:left="1792" w:hanging="327"/>
      </w:pPr>
    </w:lvl>
    <w:lvl w:ilvl="2">
      <w:numFmt w:val="bullet"/>
      <w:lvlText w:val="•"/>
      <w:lvlJc w:val="left"/>
      <w:pPr>
        <w:ind w:left="2914" w:hanging="327"/>
      </w:pPr>
    </w:lvl>
    <w:lvl w:ilvl="3">
      <w:numFmt w:val="bullet"/>
      <w:lvlText w:val="•"/>
      <w:lvlJc w:val="left"/>
      <w:pPr>
        <w:ind w:left="4036" w:hanging="327"/>
      </w:pPr>
    </w:lvl>
    <w:lvl w:ilvl="4">
      <w:numFmt w:val="bullet"/>
      <w:lvlText w:val="•"/>
      <w:lvlJc w:val="left"/>
      <w:pPr>
        <w:ind w:left="5158" w:hanging="327"/>
      </w:pPr>
    </w:lvl>
    <w:lvl w:ilvl="5">
      <w:numFmt w:val="bullet"/>
      <w:lvlText w:val="•"/>
      <w:lvlJc w:val="left"/>
      <w:pPr>
        <w:ind w:left="6280" w:hanging="327"/>
      </w:pPr>
    </w:lvl>
    <w:lvl w:ilvl="6">
      <w:numFmt w:val="bullet"/>
      <w:lvlText w:val="•"/>
      <w:lvlJc w:val="left"/>
      <w:pPr>
        <w:ind w:left="7402" w:hanging="327"/>
      </w:pPr>
    </w:lvl>
    <w:lvl w:ilvl="7">
      <w:numFmt w:val="bullet"/>
      <w:lvlText w:val="•"/>
      <w:lvlJc w:val="left"/>
      <w:pPr>
        <w:ind w:left="8524" w:hanging="327"/>
      </w:pPr>
    </w:lvl>
    <w:lvl w:ilvl="8">
      <w:numFmt w:val="bullet"/>
      <w:lvlText w:val="•"/>
      <w:lvlJc w:val="left"/>
      <w:pPr>
        <w:ind w:left="9646" w:hanging="327"/>
      </w:pPr>
    </w:lvl>
  </w:abstractNum>
  <w:abstractNum w:abstractNumId="14" w15:restartNumberingAfterBreak="0">
    <w:nsid w:val="0000054B"/>
    <w:multiLevelType w:val="multilevel"/>
    <w:tmpl w:val="000009CE"/>
    <w:lvl w:ilvl="0">
      <w:start w:val="10"/>
      <w:numFmt w:val="decimal"/>
      <w:lvlText w:val="%1"/>
      <w:lvlJc w:val="left"/>
      <w:pPr>
        <w:ind w:left="755" w:hanging="208"/>
      </w:pPr>
      <w:rPr>
        <w:rFonts w:ascii="Helvetica" w:hAnsi="Helvetica" w:cs="Helvetica"/>
        <w:b w:val="0"/>
        <w:bCs w:val="0"/>
        <w:color w:val="231F20"/>
        <w:spacing w:val="-12"/>
        <w:sz w:val="16"/>
        <w:szCs w:val="16"/>
      </w:rPr>
    </w:lvl>
    <w:lvl w:ilvl="1">
      <w:numFmt w:val="bullet"/>
      <w:lvlText w:val="•"/>
      <w:lvlJc w:val="left"/>
      <w:pPr>
        <w:ind w:left="1002" w:hanging="208"/>
      </w:pPr>
    </w:lvl>
    <w:lvl w:ilvl="2">
      <w:numFmt w:val="bullet"/>
      <w:lvlText w:val="•"/>
      <w:lvlJc w:val="left"/>
      <w:pPr>
        <w:ind w:left="1248" w:hanging="208"/>
      </w:pPr>
    </w:lvl>
    <w:lvl w:ilvl="3">
      <w:numFmt w:val="bullet"/>
      <w:lvlText w:val="•"/>
      <w:lvlJc w:val="left"/>
      <w:pPr>
        <w:ind w:left="1495" w:hanging="208"/>
      </w:pPr>
    </w:lvl>
    <w:lvl w:ilvl="4">
      <w:numFmt w:val="bullet"/>
      <w:lvlText w:val="•"/>
      <w:lvlJc w:val="left"/>
      <w:pPr>
        <w:ind w:left="1741" w:hanging="208"/>
      </w:pPr>
    </w:lvl>
    <w:lvl w:ilvl="5">
      <w:numFmt w:val="bullet"/>
      <w:lvlText w:val="•"/>
      <w:lvlJc w:val="left"/>
      <w:pPr>
        <w:ind w:left="1988" w:hanging="208"/>
      </w:pPr>
    </w:lvl>
    <w:lvl w:ilvl="6">
      <w:numFmt w:val="bullet"/>
      <w:lvlText w:val="•"/>
      <w:lvlJc w:val="left"/>
      <w:pPr>
        <w:ind w:left="2234" w:hanging="208"/>
      </w:pPr>
    </w:lvl>
    <w:lvl w:ilvl="7">
      <w:numFmt w:val="bullet"/>
      <w:lvlText w:val="•"/>
      <w:lvlJc w:val="left"/>
      <w:pPr>
        <w:ind w:left="2481" w:hanging="208"/>
      </w:pPr>
    </w:lvl>
    <w:lvl w:ilvl="8">
      <w:numFmt w:val="bullet"/>
      <w:lvlText w:val="•"/>
      <w:lvlJc w:val="left"/>
      <w:pPr>
        <w:ind w:left="2728" w:hanging="208"/>
      </w:pPr>
    </w:lvl>
  </w:abstractNum>
  <w:abstractNum w:abstractNumId="15" w15:restartNumberingAfterBreak="0">
    <w:nsid w:val="0000054C"/>
    <w:multiLevelType w:val="multilevel"/>
    <w:tmpl w:val="000009CF"/>
    <w:lvl w:ilvl="0">
      <w:start w:val="31"/>
      <w:numFmt w:val="decimal"/>
      <w:lvlText w:val="%1"/>
      <w:lvlJc w:val="left"/>
      <w:pPr>
        <w:ind w:left="453" w:hanging="218"/>
      </w:pPr>
      <w:rPr>
        <w:rFonts w:ascii="Helvetica" w:hAnsi="Helvetica" w:cs="Helvetica"/>
        <w:b w:val="0"/>
        <w:bCs w:val="0"/>
        <w:color w:val="231F20"/>
        <w:spacing w:val="-2"/>
        <w:sz w:val="16"/>
        <w:szCs w:val="16"/>
      </w:rPr>
    </w:lvl>
    <w:lvl w:ilvl="1">
      <w:numFmt w:val="bullet"/>
      <w:lvlText w:val="•"/>
      <w:lvlJc w:val="left"/>
      <w:pPr>
        <w:ind w:left="706" w:hanging="218"/>
      </w:pPr>
    </w:lvl>
    <w:lvl w:ilvl="2">
      <w:numFmt w:val="bullet"/>
      <w:lvlText w:val="•"/>
      <w:lvlJc w:val="left"/>
      <w:pPr>
        <w:ind w:left="958" w:hanging="218"/>
      </w:pPr>
    </w:lvl>
    <w:lvl w:ilvl="3">
      <w:numFmt w:val="bullet"/>
      <w:lvlText w:val="•"/>
      <w:lvlJc w:val="left"/>
      <w:pPr>
        <w:ind w:left="1211" w:hanging="218"/>
      </w:pPr>
    </w:lvl>
    <w:lvl w:ilvl="4">
      <w:numFmt w:val="bullet"/>
      <w:lvlText w:val="•"/>
      <w:lvlJc w:val="left"/>
      <w:pPr>
        <w:ind w:left="1463" w:hanging="218"/>
      </w:pPr>
    </w:lvl>
    <w:lvl w:ilvl="5">
      <w:numFmt w:val="bullet"/>
      <w:lvlText w:val="•"/>
      <w:lvlJc w:val="left"/>
      <w:pPr>
        <w:ind w:left="1715" w:hanging="218"/>
      </w:pPr>
    </w:lvl>
    <w:lvl w:ilvl="6">
      <w:numFmt w:val="bullet"/>
      <w:lvlText w:val="•"/>
      <w:lvlJc w:val="left"/>
      <w:pPr>
        <w:ind w:left="1968" w:hanging="218"/>
      </w:pPr>
    </w:lvl>
    <w:lvl w:ilvl="7">
      <w:numFmt w:val="bullet"/>
      <w:lvlText w:val="•"/>
      <w:lvlJc w:val="left"/>
      <w:pPr>
        <w:ind w:left="2220" w:hanging="218"/>
      </w:pPr>
    </w:lvl>
    <w:lvl w:ilvl="8">
      <w:numFmt w:val="bullet"/>
      <w:lvlText w:val="•"/>
      <w:lvlJc w:val="left"/>
      <w:pPr>
        <w:ind w:left="2473" w:hanging="218"/>
      </w:pPr>
    </w:lvl>
  </w:abstractNum>
  <w:abstractNum w:abstractNumId="16" w15:restartNumberingAfterBreak="0">
    <w:nsid w:val="0000054D"/>
    <w:multiLevelType w:val="multilevel"/>
    <w:tmpl w:val="000009D0"/>
    <w:lvl w:ilvl="0">
      <w:start w:val="34"/>
      <w:numFmt w:val="decimal"/>
      <w:lvlText w:val="%1"/>
      <w:lvlJc w:val="left"/>
      <w:pPr>
        <w:ind w:left="453" w:hanging="218"/>
      </w:pPr>
      <w:rPr>
        <w:rFonts w:ascii="Helvetica" w:hAnsi="Helvetica" w:cs="Helvetica"/>
        <w:b w:val="0"/>
        <w:bCs w:val="0"/>
        <w:color w:val="231F20"/>
        <w:spacing w:val="-2"/>
        <w:sz w:val="16"/>
        <w:szCs w:val="16"/>
      </w:rPr>
    </w:lvl>
    <w:lvl w:ilvl="1">
      <w:numFmt w:val="bullet"/>
      <w:lvlText w:val="•"/>
      <w:lvlJc w:val="left"/>
      <w:pPr>
        <w:ind w:left="706" w:hanging="218"/>
      </w:pPr>
    </w:lvl>
    <w:lvl w:ilvl="2">
      <w:numFmt w:val="bullet"/>
      <w:lvlText w:val="•"/>
      <w:lvlJc w:val="left"/>
      <w:pPr>
        <w:ind w:left="958" w:hanging="218"/>
      </w:pPr>
    </w:lvl>
    <w:lvl w:ilvl="3">
      <w:numFmt w:val="bullet"/>
      <w:lvlText w:val="•"/>
      <w:lvlJc w:val="left"/>
      <w:pPr>
        <w:ind w:left="1211" w:hanging="218"/>
      </w:pPr>
    </w:lvl>
    <w:lvl w:ilvl="4">
      <w:numFmt w:val="bullet"/>
      <w:lvlText w:val="•"/>
      <w:lvlJc w:val="left"/>
      <w:pPr>
        <w:ind w:left="1463" w:hanging="218"/>
      </w:pPr>
    </w:lvl>
    <w:lvl w:ilvl="5">
      <w:numFmt w:val="bullet"/>
      <w:lvlText w:val="•"/>
      <w:lvlJc w:val="left"/>
      <w:pPr>
        <w:ind w:left="1715" w:hanging="218"/>
      </w:pPr>
    </w:lvl>
    <w:lvl w:ilvl="6">
      <w:numFmt w:val="bullet"/>
      <w:lvlText w:val="•"/>
      <w:lvlJc w:val="left"/>
      <w:pPr>
        <w:ind w:left="1968" w:hanging="218"/>
      </w:pPr>
    </w:lvl>
    <w:lvl w:ilvl="7">
      <w:numFmt w:val="bullet"/>
      <w:lvlText w:val="•"/>
      <w:lvlJc w:val="left"/>
      <w:pPr>
        <w:ind w:left="2220" w:hanging="218"/>
      </w:pPr>
    </w:lvl>
    <w:lvl w:ilvl="8">
      <w:numFmt w:val="bullet"/>
      <w:lvlText w:val="•"/>
      <w:lvlJc w:val="left"/>
      <w:pPr>
        <w:ind w:left="2473" w:hanging="218"/>
      </w:pPr>
    </w:lvl>
  </w:abstractNum>
  <w:abstractNum w:abstractNumId="17" w15:restartNumberingAfterBreak="0">
    <w:nsid w:val="0000054E"/>
    <w:multiLevelType w:val="multilevel"/>
    <w:tmpl w:val="000009D1"/>
    <w:lvl w:ilvl="0">
      <w:start w:val="1"/>
      <w:numFmt w:val="decimal"/>
      <w:lvlText w:val="%1."/>
      <w:lvlJc w:val="left"/>
      <w:pPr>
        <w:ind w:left="368" w:hanging="245"/>
      </w:pPr>
      <w:rPr>
        <w:rFonts w:ascii="Arial" w:hAnsi="Arial" w:cs="Arial"/>
        <w:b w:val="0"/>
        <w:bCs w:val="0"/>
        <w:color w:val="231F20"/>
        <w:sz w:val="22"/>
        <w:szCs w:val="22"/>
      </w:rPr>
    </w:lvl>
    <w:lvl w:ilvl="1">
      <w:numFmt w:val="bullet"/>
      <w:lvlText w:val="•"/>
      <w:lvlJc w:val="left"/>
      <w:pPr>
        <w:ind w:left="1392" w:hanging="245"/>
      </w:pPr>
    </w:lvl>
    <w:lvl w:ilvl="2">
      <w:numFmt w:val="bullet"/>
      <w:lvlText w:val="•"/>
      <w:lvlJc w:val="left"/>
      <w:pPr>
        <w:ind w:left="2415" w:hanging="245"/>
      </w:pPr>
    </w:lvl>
    <w:lvl w:ilvl="3">
      <w:numFmt w:val="bullet"/>
      <w:lvlText w:val="•"/>
      <w:lvlJc w:val="left"/>
      <w:pPr>
        <w:ind w:left="3439" w:hanging="245"/>
      </w:pPr>
    </w:lvl>
    <w:lvl w:ilvl="4">
      <w:numFmt w:val="bullet"/>
      <w:lvlText w:val="•"/>
      <w:lvlJc w:val="left"/>
      <w:pPr>
        <w:ind w:left="4463" w:hanging="245"/>
      </w:pPr>
    </w:lvl>
    <w:lvl w:ilvl="5">
      <w:numFmt w:val="bullet"/>
      <w:lvlText w:val="•"/>
      <w:lvlJc w:val="left"/>
      <w:pPr>
        <w:ind w:left="5486" w:hanging="245"/>
      </w:pPr>
    </w:lvl>
    <w:lvl w:ilvl="6">
      <w:numFmt w:val="bullet"/>
      <w:lvlText w:val="•"/>
      <w:lvlJc w:val="left"/>
      <w:pPr>
        <w:ind w:left="6510" w:hanging="245"/>
      </w:pPr>
    </w:lvl>
    <w:lvl w:ilvl="7">
      <w:numFmt w:val="bullet"/>
      <w:lvlText w:val="•"/>
      <w:lvlJc w:val="left"/>
      <w:pPr>
        <w:ind w:left="7534" w:hanging="245"/>
      </w:pPr>
    </w:lvl>
    <w:lvl w:ilvl="8">
      <w:numFmt w:val="bullet"/>
      <w:lvlText w:val="•"/>
      <w:lvlJc w:val="left"/>
      <w:pPr>
        <w:ind w:left="8558" w:hanging="245"/>
      </w:pPr>
    </w:lvl>
  </w:abstractNum>
  <w:abstractNum w:abstractNumId="18" w15:restartNumberingAfterBreak="0">
    <w:nsid w:val="0000054F"/>
    <w:multiLevelType w:val="multilevel"/>
    <w:tmpl w:val="000009D2"/>
    <w:lvl w:ilvl="0">
      <w:start w:val="1"/>
      <w:numFmt w:val="decimal"/>
      <w:lvlText w:val="%1"/>
      <w:lvlJc w:val="left"/>
      <w:pPr>
        <w:ind w:left="368" w:hanging="184"/>
      </w:pPr>
      <w:rPr>
        <w:rFonts w:ascii="Arial" w:hAnsi="Arial" w:cs="Arial"/>
        <w:b w:val="0"/>
        <w:bCs w:val="0"/>
        <w:color w:val="231F20"/>
        <w:sz w:val="22"/>
        <w:szCs w:val="22"/>
      </w:rPr>
    </w:lvl>
    <w:lvl w:ilvl="1">
      <w:numFmt w:val="bullet"/>
      <w:lvlText w:val="•"/>
      <w:lvlJc w:val="left"/>
      <w:pPr>
        <w:ind w:left="1943" w:hanging="184"/>
      </w:pPr>
    </w:lvl>
    <w:lvl w:ilvl="2">
      <w:numFmt w:val="bullet"/>
      <w:lvlText w:val="•"/>
      <w:lvlJc w:val="left"/>
      <w:pPr>
        <w:ind w:left="3518" w:hanging="184"/>
      </w:pPr>
    </w:lvl>
    <w:lvl w:ilvl="3">
      <w:numFmt w:val="bullet"/>
      <w:lvlText w:val="•"/>
      <w:lvlJc w:val="left"/>
      <w:pPr>
        <w:ind w:left="5093" w:hanging="184"/>
      </w:pPr>
    </w:lvl>
    <w:lvl w:ilvl="4">
      <w:numFmt w:val="bullet"/>
      <w:lvlText w:val="•"/>
      <w:lvlJc w:val="left"/>
      <w:pPr>
        <w:ind w:left="6668" w:hanging="184"/>
      </w:pPr>
    </w:lvl>
    <w:lvl w:ilvl="5">
      <w:numFmt w:val="bullet"/>
      <w:lvlText w:val="•"/>
      <w:lvlJc w:val="left"/>
      <w:pPr>
        <w:ind w:left="8243" w:hanging="184"/>
      </w:pPr>
    </w:lvl>
    <w:lvl w:ilvl="6">
      <w:numFmt w:val="bullet"/>
      <w:lvlText w:val="•"/>
      <w:lvlJc w:val="left"/>
      <w:pPr>
        <w:ind w:left="9818" w:hanging="184"/>
      </w:pPr>
    </w:lvl>
    <w:lvl w:ilvl="7">
      <w:numFmt w:val="bullet"/>
      <w:lvlText w:val="•"/>
      <w:lvlJc w:val="left"/>
      <w:pPr>
        <w:ind w:left="11393" w:hanging="184"/>
      </w:pPr>
    </w:lvl>
    <w:lvl w:ilvl="8">
      <w:numFmt w:val="bullet"/>
      <w:lvlText w:val="•"/>
      <w:lvlJc w:val="left"/>
      <w:pPr>
        <w:ind w:left="12967" w:hanging="184"/>
      </w:pPr>
    </w:lvl>
  </w:abstractNum>
  <w:abstractNum w:abstractNumId="19" w15:restartNumberingAfterBreak="0">
    <w:nsid w:val="00000550"/>
    <w:multiLevelType w:val="multilevel"/>
    <w:tmpl w:val="000009D3"/>
    <w:lvl w:ilvl="0">
      <w:start w:val="1"/>
      <w:numFmt w:val="upperLetter"/>
      <w:lvlText w:val="%1."/>
      <w:lvlJc w:val="left"/>
      <w:pPr>
        <w:ind w:left="330" w:hanging="283"/>
      </w:pPr>
      <w:rPr>
        <w:rFonts w:ascii="Arial" w:hAnsi="Arial" w:cs="Arial"/>
        <w:b w:val="0"/>
        <w:bCs w:val="0"/>
        <w:color w:val="231F20"/>
        <w:w w:val="96"/>
        <w:sz w:val="18"/>
        <w:szCs w:val="18"/>
      </w:rPr>
    </w:lvl>
    <w:lvl w:ilvl="1">
      <w:numFmt w:val="bullet"/>
      <w:lvlText w:val="•"/>
      <w:lvlJc w:val="left"/>
      <w:pPr>
        <w:ind w:left="1585" w:hanging="283"/>
      </w:pPr>
    </w:lvl>
    <w:lvl w:ilvl="2">
      <w:numFmt w:val="bullet"/>
      <w:lvlText w:val="•"/>
      <w:lvlJc w:val="left"/>
      <w:pPr>
        <w:ind w:left="2841" w:hanging="283"/>
      </w:pPr>
    </w:lvl>
    <w:lvl w:ilvl="3">
      <w:numFmt w:val="bullet"/>
      <w:lvlText w:val="•"/>
      <w:lvlJc w:val="left"/>
      <w:pPr>
        <w:ind w:left="4096" w:hanging="283"/>
      </w:pPr>
    </w:lvl>
    <w:lvl w:ilvl="4">
      <w:numFmt w:val="bullet"/>
      <w:lvlText w:val="•"/>
      <w:lvlJc w:val="left"/>
      <w:pPr>
        <w:ind w:left="5352" w:hanging="283"/>
      </w:pPr>
    </w:lvl>
    <w:lvl w:ilvl="5">
      <w:numFmt w:val="bullet"/>
      <w:lvlText w:val="•"/>
      <w:lvlJc w:val="left"/>
      <w:pPr>
        <w:ind w:left="6607" w:hanging="283"/>
      </w:pPr>
    </w:lvl>
    <w:lvl w:ilvl="6">
      <w:numFmt w:val="bullet"/>
      <w:lvlText w:val="•"/>
      <w:lvlJc w:val="left"/>
      <w:pPr>
        <w:ind w:left="7863" w:hanging="283"/>
      </w:pPr>
    </w:lvl>
    <w:lvl w:ilvl="7">
      <w:numFmt w:val="bullet"/>
      <w:lvlText w:val="•"/>
      <w:lvlJc w:val="left"/>
      <w:pPr>
        <w:ind w:left="9118" w:hanging="283"/>
      </w:pPr>
    </w:lvl>
    <w:lvl w:ilvl="8">
      <w:numFmt w:val="bullet"/>
      <w:lvlText w:val="•"/>
      <w:lvlJc w:val="left"/>
      <w:pPr>
        <w:ind w:left="10374" w:hanging="283"/>
      </w:pPr>
    </w:lvl>
  </w:abstractNum>
  <w:abstractNum w:abstractNumId="20" w15:restartNumberingAfterBreak="0">
    <w:nsid w:val="00000552"/>
    <w:multiLevelType w:val="multilevel"/>
    <w:tmpl w:val="000009D5"/>
    <w:lvl w:ilvl="0">
      <w:start w:val="10"/>
      <w:numFmt w:val="decimal"/>
      <w:lvlText w:val="%1"/>
      <w:lvlJc w:val="left"/>
      <w:pPr>
        <w:ind w:left="755" w:hanging="208"/>
      </w:pPr>
      <w:rPr>
        <w:rFonts w:ascii="Helvetica" w:hAnsi="Helvetica" w:cs="Helvetica"/>
        <w:b w:val="0"/>
        <w:bCs w:val="0"/>
        <w:color w:val="231F20"/>
        <w:spacing w:val="-12"/>
        <w:sz w:val="16"/>
        <w:szCs w:val="16"/>
      </w:rPr>
    </w:lvl>
    <w:lvl w:ilvl="1">
      <w:numFmt w:val="bullet"/>
      <w:lvlText w:val="•"/>
      <w:lvlJc w:val="left"/>
      <w:pPr>
        <w:ind w:left="1002" w:hanging="208"/>
      </w:pPr>
    </w:lvl>
    <w:lvl w:ilvl="2">
      <w:numFmt w:val="bullet"/>
      <w:lvlText w:val="•"/>
      <w:lvlJc w:val="left"/>
      <w:pPr>
        <w:ind w:left="1248" w:hanging="208"/>
      </w:pPr>
    </w:lvl>
    <w:lvl w:ilvl="3">
      <w:numFmt w:val="bullet"/>
      <w:lvlText w:val="•"/>
      <w:lvlJc w:val="left"/>
      <w:pPr>
        <w:ind w:left="1495" w:hanging="208"/>
      </w:pPr>
    </w:lvl>
    <w:lvl w:ilvl="4">
      <w:numFmt w:val="bullet"/>
      <w:lvlText w:val="•"/>
      <w:lvlJc w:val="left"/>
      <w:pPr>
        <w:ind w:left="1741" w:hanging="208"/>
      </w:pPr>
    </w:lvl>
    <w:lvl w:ilvl="5">
      <w:numFmt w:val="bullet"/>
      <w:lvlText w:val="•"/>
      <w:lvlJc w:val="left"/>
      <w:pPr>
        <w:ind w:left="1988" w:hanging="208"/>
      </w:pPr>
    </w:lvl>
    <w:lvl w:ilvl="6">
      <w:numFmt w:val="bullet"/>
      <w:lvlText w:val="•"/>
      <w:lvlJc w:val="left"/>
      <w:pPr>
        <w:ind w:left="2234" w:hanging="208"/>
      </w:pPr>
    </w:lvl>
    <w:lvl w:ilvl="7">
      <w:numFmt w:val="bullet"/>
      <w:lvlText w:val="•"/>
      <w:lvlJc w:val="left"/>
      <w:pPr>
        <w:ind w:left="2481" w:hanging="208"/>
      </w:pPr>
    </w:lvl>
    <w:lvl w:ilvl="8">
      <w:numFmt w:val="bullet"/>
      <w:lvlText w:val="•"/>
      <w:lvlJc w:val="left"/>
      <w:pPr>
        <w:ind w:left="2728" w:hanging="208"/>
      </w:pPr>
    </w:lvl>
  </w:abstractNum>
  <w:abstractNum w:abstractNumId="21" w15:restartNumberingAfterBreak="0">
    <w:nsid w:val="00000553"/>
    <w:multiLevelType w:val="multilevel"/>
    <w:tmpl w:val="000009D6"/>
    <w:lvl w:ilvl="0">
      <w:start w:val="1"/>
      <w:numFmt w:val="decimal"/>
      <w:lvlText w:val="%1."/>
      <w:lvlJc w:val="left"/>
      <w:pPr>
        <w:ind w:left="601" w:hanging="245"/>
      </w:pPr>
      <w:rPr>
        <w:rFonts w:ascii="Arial" w:hAnsi="Arial" w:cs="Arial"/>
        <w:b w:val="0"/>
        <w:bCs w:val="0"/>
        <w:color w:val="231F20"/>
        <w:sz w:val="22"/>
        <w:szCs w:val="22"/>
      </w:rPr>
    </w:lvl>
    <w:lvl w:ilvl="1">
      <w:numFmt w:val="bullet"/>
      <w:lvlText w:val="•"/>
      <w:lvlJc w:val="left"/>
      <w:pPr>
        <w:ind w:left="2172" w:hanging="245"/>
      </w:pPr>
    </w:lvl>
    <w:lvl w:ilvl="2">
      <w:numFmt w:val="bullet"/>
      <w:lvlText w:val="•"/>
      <w:lvlJc w:val="left"/>
      <w:pPr>
        <w:ind w:left="3744" w:hanging="245"/>
      </w:pPr>
    </w:lvl>
    <w:lvl w:ilvl="3">
      <w:numFmt w:val="bullet"/>
      <w:lvlText w:val="•"/>
      <w:lvlJc w:val="left"/>
      <w:pPr>
        <w:ind w:left="5316" w:hanging="245"/>
      </w:pPr>
    </w:lvl>
    <w:lvl w:ilvl="4">
      <w:numFmt w:val="bullet"/>
      <w:lvlText w:val="•"/>
      <w:lvlJc w:val="left"/>
      <w:pPr>
        <w:ind w:left="6887" w:hanging="245"/>
      </w:pPr>
    </w:lvl>
    <w:lvl w:ilvl="5">
      <w:numFmt w:val="bullet"/>
      <w:lvlText w:val="•"/>
      <w:lvlJc w:val="left"/>
      <w:pPr>
        <w:ind w:left="8459" w:hanging="245"/>
      </w:pPr>
    </w:lvl>
    <w:lvl w:ilvl="6">
      <w:numFmt w:val="bullet"/>
      <w:lvlText w:val="•"/>
      <w:lvlJc w:val="left"/>
      <w:pPr>
        <w:ind w:left="10031" w:hanging="245"/>
      </w:pPr>
    </w:lvl>
    <w:lvl w:ilvl="7">
      <w:numFmt w:val="bullet"/>
      <w:lvlText w:val="•"/>
      <w:lvlJc w:val="left"/>
      <w:pPr>
        <w:ind w:left="11602" w:hanging="245"/>
      </w:pPr>
    </w:lvl>
    <w:lvl w:ilvl="8">
      <w:numFmt w:val="bullet"/>
      <w:lvlText w:val="•"/>
      <w:lvlJc w:val="left"/>
      <w:pPr>
        <w:ind w:left="13174" w:hanging="245"/>
      </w:pPr>
    </w:lvl>
  </w:abstractNum>
  <w:abstractNum w:abstractNumId="22" w15:restartNumberingAfterBreak="0">
    <w:nsid w:val="0DB746BF"/>
    <w:multiLevelType w:val="hybridMultilevel"/>
    <w:tmpl w:val="A5BEF7F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B61085F"/>
    <w:multiLevelType w:val="hybridMultilevel"/>
    <w:tmpl w:val="8532411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22003A6"/>
    <w:multiLevelType w:val="hybridMultilevel"/>
    <w:tmpl w:val="3A8C980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22"/>
  </w:num>
  <w:num w:numId="4">
    <w:abstractNumId w:val="21"/>
  </w:num>
  <w:num w:numId="5">
    <w:abstractNumId w:val="20"/>
  </w:num>
  <w:num w:numId="6">
    <w:abstractNumId w:val="19"/>
  </w:num>
  <w:num w:numId="7">
    <w:abstractNumId w:val="18"/>
  </w:num>
  <w:num w:numId="8">
    <w:abstractNumId w:val="17"/>
  </w:num>
  <w:num w:numId="9">
    <w:abstractNumId w:val="16"/>
  </w:num>
  <w:num w:numId="10">
    <w:abstractNumId w:val="15"/>
  </w:num>
  <w:num w:numId="11">
    <w:abstractNumId w:val="14"/>
  </w:num>
  <w:num w:numId="12">
    <w:abstractNumId w:val="13"/>
  </w:num>
  <w:num w:numId="13">
    <w:abstractNumId w:val="12"/>
  </w:num>
  <w:num w:numId="14">
    <w:abstractNumId w:val="11"/>
  </w:num>
  <w:num w:numId="15">
    <w:abstractNumId w:val="10"/>
  </w:num>
  <w:num w:numId="16">
    <w:abstractNumId w:val="9"/>
  </w:num>
  <w:num w:numId="17">
    <w:abstractNumId w:val="8"/>
  </w:num>
  <w:num w:numId="18">
    <w:abstractNumId w:val="7"/>
  </w:num>
  <w:num w:numId="19">
    <w:abstractNumId w:val="6"/>
  </w:num>
  <w:num w:numId="20">
    <w:abstractNumId w:val="5"/>
  </w:num>
  <w:num w:numId="21">
    <w:abstractNumId w:val="4"/>
  </w:num>
  <w:num w:numId="22">
    <w:abstractNumId w:val="3"/>
  </w:num>
  <w:num w:numId="23">
    <w:abstractNumId w:val="2"/>
  </w:num>
  <w:num w:numId="24">
    <w:abstractNumId w:val="1"/>
  </w:num>
  <w:num w:numId="2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183"/>
  </w:hdrShapeDefaults>
  <w:footnotePr>
    <w:footnote w:id="-1"/>
    <w:footnote w:id="0"/>
    <w:footnote w:id="1"/>
  </w:footnotePr>
  <w:endnotePr>
    <w:endnote w:id="-1"/>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2B8B"/>
    <w:rsid w:val="00003646"/>
    <w:rsid w:val="0000422C"/>
    <w:rsid w:val="00005145"/>
    <w:rsid w:val="00005BCA"/>
    <w:rsid w:val="00010037"/>
    <w:rsid w:val="00015A18"/>
    <w:rsid w:val="000163BA"/>
    <w:rsid w:val="00025F4C"/>
    <w:rsid w:val="00030C1B"/>
    <w:rsid w:val="00031704"/>
    <w:rsid w:val="00034A8B"/>
    <w:rsid w:val="00035547"/>
    <w:rsid w:val="0004060F"/>
    <w:rsid w:val="000408C3"/>
    <w:rsid w:val="0004135F"/>
    <w:rsid w:val="00042B58"/>
    <w:rsid w:val="00042DF6"/>
    <w:rsid w:val="00046C4B"/>
    <w:rsid w:val="000471FE"/>
    <w:rsid w:val="0005067E"/>
    <w:rsid w:val="0005211B"/>
    <w:rsid w:val="00055097"/>
    <w:rsid w:val="000551E6"/>
    <w:rsid w:val="00055BF3"/>
    <w:rsid w:val="00056AEE"/>
    <w:rsid w:val="0006026C"/>
    <w:rsid w:val="000605A7"/>
    <w:rsid w:val="00063800"/>
    <w:rsid w:val="000643F5"/>
    <w:rsid w:val="00064BDD"/>
    <w:rsid w:val="000670CF"/>
    <w:rsid w:val="00072871"/>
    <w:rsid w:val="00072AB4"/>
    <w:rsid w:val="000742FA"/>
    <w:rsid w:val="0007472D"/>
    <w:rsid w:val="000759C2"/>
    <w:rsid w:val="000763C8"/>
    <w:rsid w:val="0008008C"/>
    <w:rsid w:val="0008616C"/>
    <w:rsid w:val="00086EF3"/>
    <w:rsid w:val="00094732"/>
    <w:rsid w:val="000A3FA3"/>
    <w:rsid w:val="000A4D7F"/>
    <w:rsid w:val="000B0D0F"/>
    <w:rsid w:val="000B5F61"/>
    <w:rsid w:val="000C24B0"/>
    <w:rsid w:val="000C5A58"/>
    <w:rsid w:val="000D15CA"/>
    <w:rsid w:val="000D32D0"/>
    <w:rsid w:val="000D4E74"/>
    <w:rsid w:val="000D57F5"/>
    <w:rsid w:val="000D6FCB"/>
    <w:rsid w:val="000E14F8"/>
    <w:rsid w:val="000E2E8B"/>
    <w:rsid w:val="0010332B"/>
    <w:rsid w:val="00105909"/>
    <w:rsid w:val="00106652"/>
    <w:rsid w:val="0010710B"/>
    <w:rsid w:val="00110292"/>
    <w:rsid w:val="001112C4"/>
    <w:rsid w:val="00111BD0"/>
    <w:rsid w:val="001128D9"/>
    <w:rsid w:val="00116521"/>
    <w:rsid w:val="00117C6A"/>
    <w:rsid w:val="00123373"/>
    <w:rsid w:val="001306A9"/>
    <w:rsid w:val="001323B0"/>
    <w:rsid w:val="001341D0"/>
    <w:rsid w:val="00134F4A"/>
    <w:rsid w:val="00134F5D"/>
    <w:rsid w:val="00135DDA"/>
    <w:rsid w:val="001400D5"/>
    <w:rsid w:val="00140EEC"/>
    <w:rsid w:val="0014362C"/>
    <w:rsid w:val="00143E45"/>
    <w:rsid w:val="00144C00"/>
    <w:rsid w:val="00146A52"/>
    <w:rsid w:val="00147B88"/>
    <w:rsid w:val="00151B11"/>
    <w:rsid w:val="00156C61"/>
    <w:rsid w:val="00157223"/>
    <w:rsid w:val="00160E1E"/>
    <w:rsid w:val="00166760"/>
    <w:rsid w:val="00172B24"/>
    <w:rsid w:val="00176D2A"/>
    <w:rsid w:val="001771D8"/>
    <w:rsid w:val="00180ABF"/>
    <w:rsid w:val="00182B2D"/>
    <w:rsid w:val="00187861"/>
    <w:rsid w:val="001A3C20"/>
    <w:rsid w:val="001A462C"/>
    <w:rsid w:val="001A4BD6"/>
    <w:rsid w:val="001B27A9"/>
    <w:rsid w:val="001B3051"/>
    <w:rsid w:val="001C00CD"/>
    <w:rsid w:val="001C258C"/>
    <w:rsid w:val="001C2AAD"/>
    <w:rsid w:val="001C5626"/>
    <w:rsid w:val="001C799B"/>
    <w:rsid w:val="001D081D"/>
    <w:rsid w:val="001D1311"/>
    <w:rsid w:val="001D4CC7"/>
    <w:rsid w:val="001D750F"/>
    <w:rsid w:val="001E0AE7"/>
    <w:rsid w:val="001E201E"/>
    <w:rsid w:val="001E4B6C"/>
    <w:rsid w:val="001E7F45"/>
    <w:rsid w:val="001F21B6"/>
    <w:rsid w:val="00200A73"/>
    <w:rsid w:val="002076FA"/>
    <w:rsid w:val="00211955"/>
    <w:rsid w:val="00213557"/>
    <w:rsid w:val="00215F9D"/>
    <w:rsid w:val="00221478"/>
    <w:rsid w:val="00221B62"/>
    <w:rsid w:val="0022284B"/>
    <w:rsid w:val="00230DFE"/>
    <w:rsid w:val="00230F6D"/>
    <w:rsid w:val="00231088"/>
    <w:rsid w:val="00231E8C"/>
    <w:rsid w:val="002332B5"/>
    <w:rsid w:val="00242E7F"/>
    <w:rsid w:val="00244AAC"/>
    <w:rsid w:val="00245C63"/>
    <w:rsid w:val="0025107D"/>
    <w:rsid w:val="002519F4"/>
    <w:rsid w:val="00251F1B"/>
    <w:rsid w:val="0025224A"/>
    <w:rsid w:val="00255A7F"/>
    <w:rsid w:val="002604EE"/>
    <w:rsid w:val="0026424E"/>
    <w:rsid w:val="00267395"/>
    <w:rsid w:val="00271DCA"/>
    <w:rsid w:val="002725F7"/>
    <w:rsid w:val="00284214"/>
    <w:rsid w:val="002870D0"/>
    <w:rsid w:val="00291ED6"/>
    <w:rsid w:val="00292628"/>
    <w:rsid w:val="00293043"/>
    <w:rsid w:val="00293CD1"/>
    <w:rsid w:val="00294B2C"/>
    <w:rsid w:val="00295822"/>
    <w:rsid w:val="0029772D"/>
    <w:rsid w:val="002A1AEE"/>
    <w:rsid w:val="002A4AC0"/>
    <w:rsid w:val="002A521A"/>
    <w:rsid w:val="002A75B4"/>
    <w:rsid w:val="002B18FD"/>
    <w:rsid w:val="002B20CA"/>
    <w:rsid w:val="002B2453"/>
    <w:rsid w:val="002B42F3"/>
    <w:rsid w:val="002C0734"/>
    <w:rsid w:val="002C2B8B"/>
    <w:rsid w:val="002C5E33"/>
    <w:rsid w:val="002C76B6"/>
    <w:rsid w:val="002D02CB"/>
    <w:rsid w:val="002D2420"/>
    <w:rsid w:val="002D6BA1"/>
    <w:rsid w:val="002E0A38"/>
    <w:rsid w:val="002E520A"/>
    <w:rsid w:val="002E6894"/>
    <w:rsid w:val="002F05CD"/>
    <w:rsid w:val="002F06ED"/>
    <w:rsid w:val="002F6544"/>
    <w:rsid w:val="002F7368"/>
    <w:rsid w:val="00306C01"/>
    <w:rsid w:val="00310427"/>
    <w:rsid w:val="003133FF"/>
    <w:rsid w:val="00314957"/>
    <w:rsid w:val="003177E9"/>
    <w:rsid w:val="003223D9"/>
    <w:rsid w:val="003234C1"/>
    <w:rsid w:val="003329EF"/>
    <w:rsid w:val="00340F45"/>
    <w:rsid w:val="00343D37"/>
    <w:rsid w:val="00346BDB"/>
    <w:rsid w:val="003537D2"/>
    <w:rsid w:val="00354D04"/>
    <w:rsid w:val="0035508D"/>
    <w:rsid w:val="00357996"/>
    <w:rsid w:val="00357E18"/>
    <w:rsid w:val="00367058"/>
    <w:rsid w:val="00367B78"/>
    <w:rsid w:val="00371537"/>
    <w:rsid w:val="00371559"/>
    <w:rsid w:val="00371D19"/>
    <w:rsid w:val="00381313"/>
    <w:rsid w:val="0038408C"/>
    <w:rsid w:val="00393A8B"/>
    <w:rsid w:val="00396C22"/>
    <w:rsid w:val="003A3E76"/>
    <w:rsid w:val="003A69E4"/>
    <w:rsid w:val="003B15C5"/>
    <w:rsid w:val="003B215F"/>
    <w:rsid w:val="003B584B"/>
    <w:rsid w:val="003C075A"/>
    <w:rsid w:val="003C3F20"/>
    <w:rsid w:val="003D6378"/>
    <w:rsid w:val="003D72B3"/>
    <w:rsid w:val="003E01CC"/>
    <w:rsid w:val="003E3560"/>
    <w:rsid w:val="003F0BEE"/>
    <w:rsid w:val="003F1C24"/>
    <w:rsid w:val="003F29AC"/>
    <w:rsid w:val="003F6073"/>
    <w:rsid w:val="00402B0E"/>
    <w:rsid w:val="00402CA9"/>
    <w:rsid w:val="00404DB1"/>
    <w:rsid w:val="0041642A"/>
    <w:rsid w:val="00421A32"/>
    <w:rsid w:val="00423676"/>
    <w:rsid w:val="0042690E"/>
    <w:rsid w:val="00427AC4"/>
    <w:rsid w:val="00430665"/>
    <w:rsid w:val="0043215D"/>
    <w:rsid w:val="00435482"/>
    <w:rsid w:val="004472AA"/>
    <w:rsid w:val="0044733C"/>
    <w:rsid w:val="00450844"/>
    <w:rsid w:val="00450903"/>
    <w:rsid w:val="00463C62"/>
    <w:rsid w:val="0046435C"/>
    <w:rsid w:val="00465275"/>
    <w:rsid w:val="0047435E"/>
    <w:rsid w:val="00475B36"/>
    <w:rsid w:val="004776B9"/>
    <w:rsid w:val="00481EDB"/>
    <w:rsid w:val="00481F39"/>
    <w:rsid w:val="00486E15"/>
    <w:rsid w:val="00487CC2"/>
    <w:rsid w:val="0049235E"/>
    <w:rsid w:val="00496703"/>
    <w:rsid w:val="00497182"/>
    <w:rsid w:val="004A5CAB"/>
    <w:rsid w:val="004B4E67"/>
    <w:rsid w:val="004B6075"/>
    <w:rsid w:val="004C2D51"/>
    <w:rsid w:val="004C349A"/>
    <w:rsid w:val="004C38FE"/>
    <w:rsid w:val="004D064A"/>
    <w:rsid w:val="004D1B53"/>
    <w:rsid w:val="004D23F8"/>
    <w:rsid w:val="004D33CC"/>
    <w:rsid w:val="004D46D3"/>
    <w:rsid w:val="004D66CC"/>
    <w:rsid w:val="004D7C97"/>
    <w:rsid w:val="004E2ADB"/>
    <w:rsid w:val="004E2EF7"/>
    <w:rsid w:val="004E658B"/>
    <w:rsid w:val="004F0098"/>
    <w:rsid w:val="004F0146"/>
    <w:rsid w:val="004F4984"/>
    <w:rsid w:val="004F4A60"/>
    <w:rsid w:val="0050030D"/>
    <w:rsid w:val="005005D0"/>
    <w:rsid w:val="0050404D"/>
    <w:rsid w:val="00505241"/>
    <w:rsid w:val="005058BC"/>
    <w:rsid w:val="00506260"/>
    <w:rsid w:val="005063FA"/>
    <w:rsid w:val="00506DED"/>
    <w:rsid w:val="00507220"/>
    <w:rsid w:val="00511BBC"/>
    <w:rsid w:val="005158E3"/>
    <w:rsid w:val="00516890"/>
    <w:rsid w:val="0052212A"/>
    <w:rsid w:val="005222A6"/>
    <w:rsid w:val="00523790"/>
    <w:rsid w:val="00523C9C"/>
    <w:rsid w:val="0052563D"/>
    <w:rsid w:val="005267D8"/>
    <w:rsid w:val="00531E70"/>
    <w:rsid w:val="0053397F"/>
    <w:rsid w:val="00536732"/>
    <w:rsid w:val="0053724B"/>
    <w:rsid w:val="00543ABD"/>
    <w:rsid w:val="0054578E"/>
    <w:rsid w:val="0054793F"/>
    <w:rsid w:val="00550BFD"/>
    <w:rsid w:val="005522DE"/>
    <w:rsid w:val="00563BCE"/>
    <w:rsid w:val="00571B06"/>
    <w:rsid w:val="00573D81"/>
    <w:rsid w:val="0057743C"/>
    <w:rsid w:val="005862B2"/>
    <w:rsid w:val="00586E91"/>
    <w:rsid w:val="00597740"/>
    <w:rsid w:val="005A412B"/>
    <w:rsid w:val="005A48B2"/>
    <w:rsid w:val="005A72C9"/>
    <w:rsid w:val="005B78B9"/>
    <w:rsid w:val="005C0D08"/>
    <w:rsid w:val="005C11B4"/>
    <w:rsid w:val="005D1080"/>
    <w:rsid w:val="005D24B1"/>
    <w:rsid w:val="005D399A"/>
    <w:rsid w:val="005E3716"/>
    <w:rsid w:val="005E41B3"/>
    <w:rsid w:val="005F1B80"/>
    <w:rsid w:val="005F3342"/>
    <w:rsid w:val="005F7E08"/>
    <w:rsid w:val="006014E9"/>
    <w:rsid w:val="006054BD"/>
    <w:rsid w:val="00605F11"/>
    <w:rsid w:val="00606008"/>
    <w:rsid w:val="00607E8F"/>
    <w:rsid w:val="00610E69"/>
    <w:rsid w:val="0061228E"/>
    <w:rsid w:val="006126A5"/>
    <w:rsid w:val="00617663"/>
    <w:rsid w:val="0061774F"/>
    <w:rsid w:val="00624920"/>
    <w:rsid w:val="0063120C"/>
    <w:rsid w:val="00636DED"/>
    <w:rsid w:val="006412CA"/>
    <w:rsid w:val="00644C6D"/>
    <w:rsid w:val="006454A4"/>
    <w:rsid w:val="00645CDD"/>
    <w:rsid w:val="00653B5E"/>
    <w:rsid w:val="00657A21"/>
    <w:rsid w:val="00662C1F"/>
    <w:rsid w:val="00663B8F"/>
    <w:rsid w:val="00665111"/>
    <w:rsid w:val="0066554F"/>
    <w:rsid w:val="00670725"/>
    <w:rsid w:val="00673D9E"/>
    <w:rsid w:val="006814AA"/>
    <w:rsid w:val="006821F7"/>
    <w:rsid w:val="0068314E"/>
    <w:rsid w:val="00683F0F"/>
    <w:rsid w:val="00692087"/>
    <w:rsid w:val="006920BD"/>
    <w:rsid w:val="00692A77"/>
    <w:rsid w:val="00693475"/>
    <w:rsid w:val="006939A4"/>
    <w:rsid w:val="00694423"/>
    <w:rsid w:val="006A6D35"/>
    <w:rsid w:val="006B03C4"/>
    <w:rsid w:val="006B304A"/>
    <w:rsid w:val="006C4543"/>
    <w:rsid w:val="006C7ED6"/>
    <w:rsid w:val="006D4BDC"/>
    <w:rsid w:val="006E44CB"/>
    <w:rsid w:val="006F074E"/>
    <w:rsid w:val="006F07B1"/>
    <w:rsid w:val="006F6F89"/>
    <w:rsid w:val="00722BEA"/>
    <w:rsid w:val="007230E7"/>
    <w:rsid w:val="007377FB"/>
    <w:rsid w:val="007433C6"/>
    <w:rsid w:val="00743A0C"/>
    <w:rsid w:val="00743B88"/>
    <w:rsid w:val="007506AD"/>
    <w:rsid w:val="00752464"/>
    <w:rsid w:val="00752D85"/>
    <w:rsid w:val="00755C09"/>
    <w:rsid w:val="00757341"/>
    <w:rsid w:val="00761178"/>
    <w:rsid w:val="007611A2"/>
    <w:rsid w:val="00782AB8"/>
    <w:rsid w:val="00783187"/>
    <w:rsid w:val="0078408F"/>
    <w:rsid w:val="007872CA"/>
    <w:rsid w:val="00795BE1"/>
    <w:rsid w:val="00795F18"/>
    <w:rsid w:val="007A6010"/>
    <w:rsid w:val="007A6163"/>
    <w:rsid w:val="007A6C59"/>
    <w:rsid w:val="007B115E"/>
    <w:rsid w:val="007B25BB"/>
    <w:rsid w:val="007B4043"/>
    <w:rsid w:val="007B72A3"/>
    <w:rsid w:val="007D0ECF"/>
    <w:rsid w:val="007D2E4A"/>
    <w:rsid w:val="007D7098"/>
    <w:rsid w:val="007E5215"/>
    <w:rsid w:val="007F07AA"/>
    <w:rsid w:val="007F2B97"/>
    <w:rsid w:val="007F6311"/>
    <w:rsid w:val="007F6ED8"/>
    <w:rsid w:val="008034C7"/>
    <w:rsid w:val="008038FA"/>
    <w:rsid w:val="00813F39"/>
    <w:rsid w:val="00815D81"/>
    <w:rsid w:val="00822A21"/>
    <w:rsid w:val="0082426A"/>
    <w:rsid w:val="0082676F"/>
    <w:rsid w:val="00827E1E"/>
    <w:rsid w:val="00835507"/>
    <w:rsid w:val="00840AE9"/>
    <w:rsid w:val="0084189D"/>
    <w:rsid w:val="00850252"/>
    <w:rsid w:val="00850749"/>
    <w:rsid w:val="008632CB"/>
    <w:rsid w:val="00865413"/>
    <w:rsid w:val="008657E4"/>
    <w:rsid w:val="00872F8D"/>
    <w:rsid w:val="00873F63"/>
    <w:rsid w:val="0087434F"/>
    <w:rsid w:val="0087567D"/>
    <w:rsid w:val="00880108"/>
    <w:rsid w:val="008825C0"/>
    <w:rsid w:val="00883D47"/>
    <w:rsid w:val="00884D98"/>
    <w:rsid w:val="00887AD6"/>
    <w:rsid w:val="00894FC3"/>
    <w:rsid w:val="00897732"/>
    <w:rsid w:val="008A27A6"/>
    <w:rsid w:val="008A5316"/>
    <w:rsid w:val="008B0D5E"/>
    <w:rsid w:val="008B0F72"/>
    <w:rsid w:val="008B1472"/>
    <w:rsid w:val="008B24A5"/>
    <w:rsid w:val="008B25EA"/>
    <w:rsid w:val="008B3F49"/>
    <w:rsid w:val="008C4D3A"/>
    <w:rsid w:val="008C5287"/>
    <w:rsid w:val="008C57B0"/>
    <w:rsid w:val="008C59F4"/>
    <w:rsid w:val="008C5FC9"/>
    <w:rsid w:val="008C5FF0"/>
    <w:rsid w:val="008D272C"/>
    <w:rsid w:val="008D6EDE"/>
    <w:rsid w:val="008D7F80"/>
    <w:rsid w:val="008E17EC"/>
    <w:rsid w:val="008E617E"/>
    <w:rsid w:val="008F1AFD"/>
    <w:rsid w:val="008F53E5"/>
    <w:rsid w:val="008F6FFF"/>
    <w:rsid w:val="008F7637"/>
    <w:rsid w:val="00900D3D"/>
    <w:rsid w:val="00911F61"/>
    <w:rsid w:val="00912A40"/>
    <w:rsid w:val="00915060"/>
    <w:rsid w:val="00916E45"/>
    <w:rsid w:val="00920F48"/>
    <w:rsid w:val="009226DB"/>
    <w:rsid w:val="00923CD6"/>
    <w:rsid w:val="00924525"/>
    <w:rsid w:val="00926BE9"/>
    <w:rsid w:val="00933596"/>
    <w:rsid w:val="00935001"/>
    <w:rsid w:val="00935BAE"/>
    <w:rsid w:val="009421A0"/>
    <w:rsid w:val="00944F91"/>
    <w:rsid w:val="00960A31"/>
    <w:rsid w:val="0096159B"/>
    <w:rsid w:val="009626AD"/>
    <w:rsid w:val="0096598F"/>
    <w:rsid w:val="00970F59"/>
    <w:rsid w:val="00971C9F"/>
    <w:rsid w:val="009731EA"/>
    <w:rsid w:val="00976CC1"/>
    <w:rsid w:val="00982734"/>
    <w:rsid w:val="009864C9"/>
    <w:rsid w:val="009879C2"/>
    <w:rsid w:val="0099540A"/>
    <w:rsid w:val="00996731"/>
    <w:rsid w:val="00997AAC"/>
    <w:rsid w:val="009A05A1"/>
    <w:rsid w:val="009A0B3F"/>
    <w:rsid w:val="009A10C3"/>
    <w:rsid w:val="009A126E"/>
    <w:rsid w:val="009A2BF9"/>
    <w:rsid w:val="009A41C4"/>
    <w:rsid w:val="009A4CE5"/>
    <w:rsid w:val="009A77CF"/>
    <w:rsid w:val="009B2599"/>
    <w:rsid w:val="009B4D1F"/>
    <w:rsid w:val="009B5FFB"/>
    <w:rsid w:val="009C172F"/>
    <w:rsid w:val="009D2827"/>
    <w:rsid w:val="009D2BD0"/>
    <w:rsid w:val="009D43AA"/>
    <w:rsid w:val="009D6154"/>
    <w:rsid w:val="009E244A"/>
    <w:rsid w:val="009F1324"/>
    <w:rsid w:val="009F1D55"/>
    <w:rsid w:val="00A020A0"/>
    <w:rsid w:val="00A02852"/>
    <w:rsid w:val="00A05361"/>
    <w:rsid w:val="00A0794F"/>
    <w:rsid w:val="00A07F70"/>
    <w:rsid w:val="00A20E58"/>
    <w:rsid w:val="00A21C64"/>
    <w:rsid w:val="00A22CD6"/>
    <w:rsid w:val="00A24EC9"/>
    <w:rsid w:val="00A25953"/>
    <w:rsid w:val="00A32D1A"/>
    <w:rsid w:val="00A34DAB"/>
    <w:rsid w:val="00A372F4"/>
    <w:rsid w:val="00A42A51"/>
    <w:rsid w:val="00A44A4A"/>
    <w:rsid w:val="00A4676D"/>
    <w:rsid w:val="00A46C0B"/>
    <w:rsid w:val="00A50F7E"/>
    <w:rsid w:val="00A5367A"/>
    <w:rsid w:val="00A54B25"/>
    <w:rsid w:val="00A60819"/>
    <w:rsid w:val="00A61E1F"/>
    <w:rsid w:val="00A628EA"/>
    <w:rsid w:val="00A64953"/>
    <w:rsid w:val="00A655F5"/>
    <w:rsid w:val="00A65700"/>
    <w:rsid w:val="00A66F7E"/>
    <w:rsid w:val="00A7486C"/>
    <w:rsid w:val="00A81AA2"/>
    <w:rsid w:val="00A90CED"/>
    <w:rsid w:val="00A92096"/>
    <w:rsid w:val="00A92B3D"/>
    <w:rsid w:val="00A938D5"/>
    <w:rsid w:val="00A96BC4"/>
    <w:rsid w:val="00AA440A"/>
    <w:rsid w:val="00AA698E"/>
    <w:rsid w:val="00AA6A33"/>
    <w:rsid w:val="00AA765D"/>
    <w:rsid w:val="00AA7731"/>
    <w:rsid w:val="00AB084C"/>
    <w:rsid w:val="00AB2B78"/>
    <w:rsid w:val="00AB41E6"/>
    <w:rsid w:val="00AC1C65"/>
    <w:rsid w:val="00AC38EC"/>
    <w:rsid w:val="00AC486D"/>
    <w:rsid w:val="00AC5923"/>
    <w:rsid w:val="00AD0EBF"/>
    <w:rsid w:val="00AD5DF2"/>
    <w:rsid w:val="00AD5EBD"/>
    <w:rsid w:val="00AE076D"/>
    <w:rsid w:val="00AE563D"/>
    <w:rsid w:val="00AE6849"/>
    <w:rsid w:val="00AF5177"/>
    <w:rsid w:val="00AF51C8"/>
    <w:rsid w:val="00B05722"/>
    <w:rsid w:val="00B06BE2"/>
    <w:rsid w:val="00B11934"/>
    <w:rsid w:val="00B12CA2"/>
    <w:rsid w:val="00B15282"/>
    <w:rsid w:val="00B1640F"/>
    <w:rsid w:val="00B16F9A"/>
    <w:rsid w:val="00B17D8D"/>
    <w:rsid w:val="00B20F50"/>
    <w:rsid w:val="00B23188"/>
    <w:rsid w:val="00B2370E"/>
    <w:rsid w:val="00B269A0"/>
    <w:rsid w:val="00B26D31"/>
    <w:rsid w:val="00B35AF1"/>
    <w:rsid w:val="00B403AF"/>
    <w:rsid w:val="00B40A85"/>
    <w:rsid w:val="00B42E43"/>
    <w:rsid w:val="00B5099A"/>
    <w:rsid w:val="00B62D83"/>
    <w:rsid w:val="00B67309"/>
    <w:rsid w:val="00B70203"/>
    <w:rsid w:val="00B73842"/>
    <w:rsid w:val="00B774A3"/>
    <w:rsid w:val="00B77DB8"/>
    <w:rsid w:val="00B8179F"/>
    <w:rsid w:val="00B84B6C"/>
    <w:rsid w:val="00B95C48"/>
    <w:rsid w:val="00BA057F"/>
    <w:rsid w:val="00BA309E"/>
    <w:rsid w:val="00BA37D0"/>
    <w:rsid w:val="00BA453A"/>
    <w:rsid w:val="00BA6CFE"/>
    <w:rsid w:val="00BA6DD5"/>
    <w:rsid w:val="00BA7B83"/>
    <w:rsid w:val="00BB0D0A"/>
    <w:rsid w:val="00BB2884"/>
    <w:rsid w:val="00BB52E4"/>
    <w:rsid w:val="00BB5777"/>
    <w:rsid w:val="00BB6301"/>
    <w:rsid w:val="00BB736E"/>
    <w:rsid w:val="00BC6E4E"/>
    <w:rsid w:val="00BD7693"/>
    <w:rsid w:val="00BE14AF"/>
    <w:rsid w:val="00BE5D07"/>
    <w:rsid w:val="00BE5D9A"/>
    <w:rsid w:val="00BE634B"/>
    <w:rsid w:val="00BE7009"/>
    <w:rsid w:val="00BF0C7C"/>
    <w:rsid w:val="00BF335B"/>
    <w:rsid w:val="00BF41C1"/>
    <w:rsid w:val="00BF5DBA"/>
    <w:rsid w:val="00BF6760"/>
    <w:rsid w:val="00BF718E"/>
    <w:rsid w:val="00C05E63"/>
    <w:rsid w:val="00C15B62"/>
    <w:rsid w:val="00C15D3C"/>
    <w:rsid w:val="00C17190"/>
    <w:rsid w:val="00C24D6F"/>
    <w:rsid w:val="00C25332"/>
    <w:rsid w:val="00C31E3D"/>
    <w:rsid w:val="00C34505"/>
    <w:rsid w:val="00C3562E"/>
    <w:rsid w:val="00C430EC"/>
    <w:rsid w:val="00C45DA1"/>
    <w:rsid w:val="00C46CD4"/>
    <w:rsid w:val="00C47910"/>
    <w:rsid w:val="00C50780"/>
    <w:rsid w:val="00C51B4A"/>
    <w:rsid w:val="00C5268A"/>
    <w:rsid w:val="00C54159"/>
    <w:rsid w:val="00C626D0"/>
    <w:rsid w:val="00C66E93"/>
    <w:rsid w:val="00C7655E"/>
    <w:rsid w:val="00C87AF2"/>
    <w:rsid w:val="00C91EA5"/>
    <w:rsid w:val="00C925F6"/>
    <w:rsid w:val="00C960B6"/>
    <w:rsid w:val="00CA08DA"/>
    <w:rsid w:val="00CA0A90"/>
    <w:rsid w:val="00CA6AFD"/>
    <w:rsid w:val="00CA7BCD"/>
    <w:rsid w:val="00CB1C36"/>
    <w:rsid w:val="00CB6560"/>
    <w:rsid w:val="00CC05DF"/>
    <w:rsid w:val="00CC0FA6"/>
    <w:rsid w:val="00CC1D33"/>
    <w:rsid w:val="00CC5000"/>
    <w:rsid w:val="00CC6A15"/>
    <w:rsid w:val="00CD3443"/>
    <w:rsid w:val="00CE3FB6"/>
    <w:rsid w:val="00CE5A1A"/>
    <w:rsid w:val="00CE5AAF"/>
    <w:rsid w:val="00CF678F"/>
    <w:rsid w:val="00D006CF"/>
    <w:rsid w:val="00D028F3"/>
    <w:rsid w:val="00D041E7"/>
    <w:rsid w:val="00D050E6"/>
    <w:rsid w:val="00D0676D"/>
    <w:rsid w:val="00D07088"/>
    <w:rsid w:val="00D1092A"/>
    <w:rsid w:val="00D10C52"/>
    <w:rsid w:val="00D1102C"/>
    <w:rsid w:val="00D166CB"/>
    <w:rsid w:val="00D216BE"/>
    <w:rsid w:val="00D22401"/>
    <w:rsid w:val="00D2446B"/>
    <w:rsid w:val="00D25A38"/>
    <w:rsid w:val="00D274B7"/>
    <w:rsid w:val="00D36DE9"/>
    <w:rsid w:val="00D423FE"/>
    <w:rsid w:val="00D42BDA"/>
    <w:rsid w:val="00D44FDB"/>
    <w:rsid w:val="00D4544A"/>
    <w:rsid w:val="00D461C5"/>
    <w:rsid w:val="00D46E5C"/>
    <w:rsid w:val="00D51319"/>
    <w:rsid w:val="00D60708"/>
    <w:rsid w:val="00D61A8C"/>
    <w:rsid w:val="00D67D0B"/>
    <w:rsid w:val="00D70592"/>
    <w:rsid w:val="00D71A86"/>
    <w:rsid w:val="00D84010"/>
    <w:rsid w:val="00D845EB"/>
    <w:rsid w:val="00D848CC"/>
    <w:rsid w:val="00D85F34"/>
    <w:rsid w:val="00D90F92"/>
    <w:rsid w:val="00D9409A"/>
    <w:rsid w:val="00D94DE2"/>
    <w:rsid w:val="00D96FE6"/>
    <w:rsid w:val="00DA0847"/>
    <w:rsid w:val="00DA18D8"/>
    <w:rsid w:val="00DA1943"/>
    <w:rsid w:val="00DA242F"/>
    <w:rsid w:val="00DB3AF8"/>
    <w:rsid w:val="00DB5E2E"/>
    <w:rsid w:val="00DC21E3"/>
    <w:rsid w:val="00DC5ACD"/>
    <w:rsid w:val="00DC7789"/>
    <w:rsid w:val="00DD1928"/>
    <w:rsid w:val="00DD2F12"/>
    <w:rsid w:val="00DD38C4"/>
    <w:rsid w:val="00DE294F"/>
    <w:rsid w:val="00DE47AC"/>
    <w:rsid w:val="00DE5B3D"/>
    <w:rsid w:val="00DE7816"/>
    <w:rsid w:val="00DF329D"/>
    <w:rsid w:val="00DF5B22"/>
    <w:rsid w:val="00E0124E"/>
    <w:rsid w:val="00E05B82"/>
    <w:rsid w:val="00E17B76"/>
    <w:rsid w:val="00E208FC"/>
    <w:rsid w:val="00E2265F"/>
    <w:rsid w:val="00E2512A"/>
    <w:rsid w:val="00E30641"/>
    <w:rsid w:val="00E325B3"/>
    <w:rsid w:val="00E41C49"/>
    <w:rsid w:val="00E51F31"/>
    <w:rsid w:val="00E5548D"/>
    <w:rsid w:val="00E5551E"/>
    <w:rsid w:val="00E56CB7"/>
    <w:rsid w:val="00E65629"/>
    <w:rsid w:val="00E6642F"/>
    <w:rsid w:val="00E674B1"/>
    <w:rsid w:val="00E71EAC"/>
    <w:rsid w:val="00E7547F"/>
    <w:rsid w:val="00E81088"/>
    <w:rsid w:val="00E82CC9"/>
    <w:rsid w:val="00E84E05"/>
    <w:rsid w:val="00E8587B"/>
    <w:rsid w:val="00E8614C"/>
    <w:rsid w:val="00E9430E"/>
    <w:rsid w:val="00E94A0B"/>
    <w:rsid w:val="00EB51A2"/>
    <w:rsid w:val="00EB5E0B"/>
    <w:rsid w:val="00EB6BA6"/>
    <w:rsid w:val="00EC1E04"/>
    <w:rsid w:val="00EC40C4"/>
    <w:rsid w:val="00EC6E72"/>
    <w:rsid w:val="00ED06D4"/>
    <w:rsid w:val="00ED449B"/>
    <w:rsid w:val="00ED50C2"/>
    <w:rsid w:val="00EE0B37"/>
    <w:rsid w:val="00EE4297"/>
    <w:rsid w:val="00EE4CFB"/>
    <w:rsid w:val="00EF0758"/>
    <w:rsid w:val="00EF1C60"/>
    <w:rsid w:val="00EF1F45"/>
    <w:rsid w:val="00EF2E94"/>
    <w:rsid w:val="00EF3A96"/>
    <w:rsid w:val="00EF6B68"/>
    <w:rsid w:val="00F000E9"/>
    <w:rsid w:val="00F00E74"/>
    <w:rsid w:val="00F02279"/>
    <w:rsid w:val="00F0560F"/>
    <w:rsid w:val="00F06CA3"/>
    <w:rsid w:val="00F06F9D"/>
    <w:rsid w:val="00F07B59"/>
    <w:rsid w:val="00F120A3"/>
    <w:rsid w:val="00F23328"/>
    <w:rsid w:val="00F24778"/>
    <w:rsid w:val="00F42A19"/>
    <w:rsid w:val="00F52769"/>
    <w:rsid w:val="00F571DD"/>
    <w:rsid w:val="00F620C4"/>
    <w:rsid w:val="00F66113"/>
    <w:rsid w:val="00F67448"/>
    <w:rsid w:val="00F70429"/>
    <w:rsid w:val="00F71F08"/>
    <w:rsid w:val="00F82376"/>
    <w:rsid w:val="00F82965"/>
    <w:rsid w:val="00F87C44"/>
    <w:rsid w:val="00F945AB"/>
    <w:rsid w:val="00F95E15"/>
    <w:rsid w:val="00F96B55"/>
    <w:rsid w:val="00FA13BB"/>
    <w:rsid w:val="00FA3E59"/>
    <w:rsid w:val="00FA522B"/>
    <w:rsid w:val="00FC0A1B"/>
    <w:rsid w:val="00FC1FDB"/>
    <w:rsid w:val="00FC26B1"/>
    <w:rsid w:val="00FC33C9"/>
    <w:rsid w:val="00FC4627"/>
    <w:rsid w:val="00FC4764"/>
    <w:rsid w:val="00FD1004"/>
    <w:rsid w:val="00FD1C16"/>
    <w:rsid w:val="00FE12DF"/>
    <w:rsid w:val="00FE2F9D"/>
    <w:rsid w:val="00FF3A5C"/>
    <w:rsid w:val="00FF4145"/>
    <w:rsid w:val="00FF43DC"/>
    <w:rsid w:val="00FF4485"/>
    <w:rsid w:val="00FF4D69"/>
    <w:rsid w:val="00FF56A5"/>
    <w:rsid w:val="00FF62D0"/>
    <w:rsid w:val="00FF7B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83"/>
    <o:shapelayout v:ext="edit">
      <o:idmap v:ext="edit" data="2"/>
    </o:shapelayout>
  </w:shapeDefaults>
  <w:decimalSymbol w:val="."/>
  <w:listSeparator w:val=","/>
  <w14:docId w14:val="122719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ind w:left="3822"/>
      <w:outlineLvl w:val="0"/>
    </w:pPr>
    <w:rPr>
      <w:rFonts w:ascii="Calibri Light" w:hAnsi="Calibri Light"/>
      <w:b/>
      <w:bCs/>
      <w:kern w:val="32"/>
      <w:sz w:val="32"/>
      <w:szCs w:val="32"/>
    </w:rPr>
  </w:style>
  <w:style w:type="paragraph" w:styleId="Heading2">
    <w:name w:val="heading 2"/>
    <w:basedOn w:val="Normal"/>
    <w:next w:val="Normal"/>
    <w:link w:val="Heading2Char"/>
    <w:uiPriority w:val="1"/>
    <w:qFormat/>
    <w:pPr>
      <w:spacing w:before="60"/>
      <w:ind w:left="135"/>
      <w:outlineLvl w:val="1"/>
    </w:pPr>
    <w:rPr>
      <w:rFonts w:ascii="Calibri Light" w:hAnsi="Calibri Light"/>
      <w:b/>
      <w:bCs/>
      <w:i/>
      <w:iCs/>
      <w:sz w:val="28"/>
      <w:szCs w:val="28"/>
    </w:rPr>
  </w:style>
  <w:style w:type="paragraph" w:styleId="Heading3">
    <w:name w:val="heading 3"/>
    <w:basedOn w:val="Normal"/>
    <w:next w:val="Normal"/>
    <w:link w:val="Heading3Char"/>
    <w:uiPriority w:val="1"/>
    <w:qFormat/>
    <w:pPr>
      <w:ind w:left="135"/>
      <w:outlineLvl w:val="2"/>
    </w:pPr>
    <w:rPr>
      <w:rFonts w:ascii="Calibri Light" w:hAnsi="Calibri Light"/>
      <w:b/>
      <w:bCs/>
      <w:sz w:val="26"/>
      <w:szCs w:val="26"/>
    </w:rPr>
  </w:style>
  <w:style w:type="paragraph" w:styleId="Heading4">
    <w:name w:val="heading 4"/>
    <w:basedOn w:val="Normal"/>
    <w:next w:val="Normal"/>
    <w:link w:val="Heading4Char"/>
    <w:uiPriority w:val="1"/>
    <w:qFormat/>
    <w:pPr>
      <w:ind w:left="174"/>
      <w:outlineLvl w:val="3"/>
    </w:pPr>
    <w:rPr>
      <w:rFonts w:ascii="Calibri" w:hAnsi="Calibri"/>
      <w:b/>
      <w:bCs/>
      <w:sz w:val="28"/>
      <w:szCs w:val="28"/>
    </w:rPr>
  </w:style>
  <w:style w:type="paragraph" w:styleId="Heading5">
    <w:name w:val="heading 5"/>
    <w:basedOn w:val="Normal"/>
    <w:next w:val="Normal"/>
    <w:link w:val="Heading5Char"/>
    <w:uiPriority w:val="1"/>
    <w:qFormat/>
    <w:pPr>
      <w:ind w:left="985"/>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Pr>
      <w:rFonts w:ascii="Calibri Light" w:eastAsia="Times New Roman" w:hAnsi="Calibri Light" w:cs="Times New Roman"/>
      <w:b/>
      <w:bCs/>
      <w:kern w:val="32"/>
      <w:sz w:val="32"/>
      <w:szCs w:val="32"/>
      <w:lang w:val="lv-LV" w:eastAsia="lv-LV"/>
    </w:rPr>
  </w:style>
  <w:style w:type="character" w:customStyle="1" w:styleId="Heading2Char">
    <w:name w:val="Heading 2 Char"/>
    <w:link w:val="Heading2"/>
    <w:uiPriority w:val="1"/>
    <w:rPr>
      <w:rFonts w:ascii="Calibri Light" w:eastAsia="Times New Roman" w:hAnsi="Calibri Light" w:cs="Times New Roman"/>
      <w:b/>
      <w:bCs/>
      <w:i/>
      <w:iCs/>
      <w:sz w:val="28"/>
      <w:szCs w:val="28"/>
      <w:lang w:val="lv-LV" w:eastAsia="lv-LV"/>
    </w:rPr>
  </w:style>
  <w:style w:type="character" w:customStyle="1" w:styleId="Heading3Char">
    <w:name w:val="Heading 3 Char"/>
    <w:link w:val="Heading3"/>
    <w:uiPriority w:val="1"/>
    <w:rPr>
      <w:rFonts w:ascii="Calibri Light" w:eastAsia="Times New Roman" w:hAnsi="Calibri Light" w:cs="Times New Roman"/>
      <w:b/>
      <w:bCs/>
      <w:sz w:val="26"/>
      <w:szCs w:val="26"/>
      <w:lang w:val="lv-LV" w:eastAsia="lv-LV"/>
    </w:rPr>
  </w:style>
  <w:style w:type="character" w:customStyle="1" w:styleId="Heading4Char">
    <w:name w:val="Heading 4 Char"/>
    <w:link w:val="Heading4"/>
    <w:uiPriority w:val="1"/>
    <w:rPr>
      <w:b/>
      <w:bCs/>
      <w:sz w:val="28"/>
      <w:szCs w:val="28"/>
      <w:lang w:val="lv-LV" w:eastAsia="lv-LV"/>
    </w:rPr>
  </w:style>
  <w:style w:type="character" w:customStyle="1" w:styleId="Heading5Char">
    <w:name w:val="Heading 5 Char"/>
    <w:link w:val="Heading5"/>
    <w:uiPriority w:val="1"/>
    <w:rPr>
      <w:b/>
      <w:bCs/>
      <w:i/>
      <w:iCs/>
      <w:sz w:val="26"/>
      <w:szCs w:val="26"/>
      <w:lang w:val="lv-LV" w:eastAsia="lv-LV"/>
    </w:rPr>
  </w:style>
  <w:style w:type="paragraph" w:styleId="BodyText">
    <w:name w:val="Body Text"/>
    <w:basedOn w:val="Normal"/>
    <w:link w:val="BodyTextChar"/>
    <w:uiPriority w:val="1"/>
    <w:qFormat/>
    <w:rsid w:val="0025224A"/>
  </w:style>
  <w:style w:type="character" w:customStyle="1" w:styleId="BodyTextChar">
    <w:name w:val="Body Text Char"/>
    <w:link w:val="BodyText"/>
    <w:uiPriority w:val="1"/>
    <w:rsid w:val="0025224A"/>
    <w:rPr>
      <w:rFonts w:ascii="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3440"/>
    <w:pPr>
      <w:tabs>
        <w:tab w:val="center" w:pos="4153"/>
        <w:tab w:val="right" w:pos="8306"/>
      </w:tabs>
    </w:pPr>
  </w:style>
  <w:style w:type="character" w:customStyle="1" w:styleId="HeaderChar">
    <w:name w:val="Header Char"/>
    <w:link w:val="Header"/>
    <w:uiPriority w:val="99"/>
    <w:rsid w:val="00123440"/>
    <w:rPr>
      <w:rFonts w:ascii="Times New Roman" w:hAnsi="Times New Roman" w:cs="Times New Roman"/>
      <w:sz w:val="24"/>
      <w:szCs w:val="24"/>
      <w:lang w:val="lv-LV" w:eastAsia="lv-LV"/>
    </w:rPr>
  </w:style>
  <w:style w:type="paragraph" w:styleId="Footer">
    <w:name w:val="footer"/>
    <w:basedOn w:val="Normal"/>
    <w:link w:val="FooterChar"/>
    <w:uiPriority w:val="99"/>
    <w:unhideWhenUsed/>
    <w:rsid w:val="00123440"/>
    <w:pPr>
      <w:tabs>
        <w:tab w:val="center" w:pos="4153"/>
        <w:tab w:val="right" w:pos="8306"/>
      </w:tabs>
    </w:pPr>
  </w:style>
  <w:style w:type="character" w:customStyle="1" w:styleId="FooterChar">
    <w:name w:val="Footer Char"/>
    <w:link w:val="Footer"/>
    <w:uiPriority w:val="99"/>
    <w:rsid w:val="00123440"/>
    <w:rPr>
      <w:rFonts w:ascii="Times New Roman" w:hAnsi="Times New Roman" w:cs="Times New Roman"/>
      <w:sz w:val="24"/>
      <w:szCs w:val="24"/>
      <w:lang w:val="lv-LV" w:eastAsia="lv-LV"/>
    </w:rPr>
  </w:style>
  <w:style w:type="table" w:styleId="TableGrid">
    <w:name w:val="Table Grid"/>
    <w:basedOn w:val="TableNormal"/>
    <w:uiPriority w:val="39"/>
    <w:rsid w:val="003E68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26228"/>
    <w:rPr>
      <w:sz w:val="20"/>
      <w:szCs w:val="20"/>
    </w:rPr>
  </w:style>
  <w:style w:type="character" w:customStyle="1" w:styleId="FootnoteTextChar">
    <w:name w:val="Footnote Text Char"/>
    <w:link w:val="FootnoteText"/>
    <w:uiPriority w:val="99"/>
    <w:semiHidden/>
    <w:rsid w:val="00026228"/>
    <w:rPr>
      <w:rFonts w:ascii="Times New Roman" w:hAnsi="Times New Roman"/>
      <w:lang w:val="lv-LV" w:eastAsia="lv-LV"/>
    </w:rPr>
  </w:style>
  <w:style w:type="character" w:styleId="FootnoteReference">
    <w:name w:val="footnote reference"/>
    <w:uiPriority w:val="99"/>
    <w:semiHidden/>
    <w:unhideWhenUsed/>
    <w:rsid w:val="00026228"/>
    <w:rPr>
      <w:vertAlign w:val="superscript"/>
      <w:lang w:val="lv-LV" w:eastAsia="lv-LV"/>
    </w:rPr>
  </w:style>
  <w:style w:type="character" w:styleId="PageNumber">
    <w:name w:val="page number"/>
    <w:semiHidden/>
    <w:rsid w:val="001E4B6C"/>
  </w:style>
  <w:style w:type="character" w:customStyle="1" w:styleId="hidetransorigin">
    <w:name w:val="hidetransorigin"/>
    <w:rsid w:val="00AA7731"/>
  </w:style>
  <w:style w:type="paragraph" w:styleId="NormalWeb">
    <w:name w:val="Normal (Web)"/>
    <w:basedOn w:val="Normal"/>
    <w:uiPriority w:val="99"/>
    <w:semiHidden/>
    <w:unhideWhenUsed/>
    <w:rsid w:val="000763C8"/>
    <w:pPr>
      <w:widowControl/>
      <w:autoSpaceDE/>
      <w:autoSpaceDN/>
      <w:adjustRightInd/>
      <w:spacing w:before="100" w:beforeAutospacing="1" w:after="100" w:afterAutospacing="1"/>
    </w:pPr>
  </w:style>
  <w:style w:type="paragraph" w:styleId="BalloonText">
    <w:name w:val="Balloon Text"/>
    <w:basedOn w:val="Normal"/>
    <w:link w:val="BalloonTextChar"/>
    <w:uiPriority w:val="99"/>
    <w:semiHidden/>
    <w:unhideWhenUsed/>
    <w:rsid w:val="000763C8"/>
    <w:rPr>
      <w:rFonts w:ascii="Segoe UI" w:hAnsi="Segoe UI" w:cs="Segoe UI"/>
      <w:sz w:val="18"/>
      <w:szCs w:val="18"/>
    </w:rPr>
  </w:style>
  <w:style w:type="character" w:customStyle="1" w:styleId="BalloonTextChar">
    <w:name w:val="Balloon Text Char"/>
    <w:link w:val="BalloonText"/>
    <w:uiPriority w:val="99"/>
    <w:semiHidden/>
    <w:rsid w:val="000763C8"/>
    <w:rPr>
      <w:rFonts w:ascii="Segoe UI" w:hAnsi="Segoe UI" w:cs="Segoe UI"/>
      <w:sz w:val="18"/>
      <w:szCs w:val="18"/>
    </w:rPr>
  </w:style>
  <w:style w:type="character" w:customStyle="1" w:styleId="Virsraksts1Rakstz">
    <w:name w:val="Virsraksts 1 Rakstz."/>
    <w:uiPriority w:val="1"/>
    <w:rsid w:val="00783187"/>
    <w:rPr>
      <w:rFonts w:ascii="Arial" w:eastAsia="Times New Roman" w:hAnsi="Arial" w:cs="Arial"/>
      <w:sz w:val="60"/>
      <w:szCs w:val="60"/>
      <w:lang w:eastAsia="lv-LV"/>
    </w:rPr>
  </w:style>
  <w:style w:type="character" w:customStyle="1" w:styleId="Virsraksts2Rakstz">
    <w:name w:val="Virsraksts 2 Rakstz."/>
    <w:uiPriority w:val="1"/>
    <w:rsid w:val="00783187"/>
    <w:rPr>
      <w:rFonts w:ascii="Arial" w:eastAsia="Times New Roman" w:hAnsi="Arial" w:cs="Arial"/>
      <w:sz w:val="32"/>
      <w:szCs w:val="32"/>
      <w:lang w:eastAsia="lv-LV"/>
    </w:rPr>
  </w:style>
  <w:style w:type="character" w:customStyle="1" w:styleId="Virsraksts3Rakstz">
    <w:name w:val="Virsraksts 3 Rakstz."/>
    <w:uiPriority w:val="1"/>
    <w:rsid w:val="00783187"/>
    <w:rPr>
      <w:rFonts w:ascii="Arial" w:eastAsia="Times New Roman" w:hAnsi="Arial" w:cs="Arial"/>
      <w:sz w:val="24"/>
      <w:szCs w:val="24"/>
      <w:lang w:eastAsia="lv-LV"/>
    </w:rPr>
  </w:style>
  <w:style w:type="character" w:customStyle="1" w:styleId="Virsraksts4Rakstz">
    <w:name w:val="Virsraksts 4 Rakstz."/>
    <w:uiPriority w:val="1"/>
    <w:rsid w:val="00783187"/>
    <w:rPr>
      <w:rFonts w:ascii="Arial" w:eastAsia="Times New Roman" w:hAnsi="Arial" w:cs="Arial"/>
      <w:lang w:eastAsia="lv-LV"/>
    </w:rPr>
  </w:style>
  <w:style w:type="character" w:customStyle="1" w:styleId="Virsraksts5Rakstz">
    <w:name w:val="Virsraksts 5 Rakstz."/>
    <w:uiPriority w:val="1"/>
    <w:rsid w:val="00783187"/>
    <w:rPr>
      <w:rFonts w:ascii="Arial" w:eastAsia="Times New Roman" w:hAnsi="Arial" w:cs="Arial"/>
      <w:b/>
      <w:bCs/>
      <w:sz w:val="20"/>
      <w:szCs w:val="20"/>
      <w:lang w:eastAsia="lv-LV"/>
    </w:rPr>
  </w:style>
  <w:style w:type="character" w:customStyle="1" w:styleId="PamattekstsRakstz">
    <w:name w:val="Pamatteksts Rakstz."/>
    <w:uiPriority w:val="1"/>
    <w:rsid w:val="00783187"/>
    <w:rPr>
      <w:rFonts w:ascii="Arial" w:eastAsia="Times New Roman" w:hAnsi="Arial" w:cs="Arial"/>
      <w:sz w:val="20"/>
      <w:szCs w:val="20"/>
      <w:lang w:eastAsia="lv-LV"/>
    </w:rPr>
  </w:style>
  <w:style w:type="character" w:customStyle="1" w:styleId="KjeneRakstz">
    <w:name w:val="Kājene Rakstz."/>
    <w:uiPriority w:val="99"/>
    <w:rsid w:val="00783187"/>
    <w:rPr>
      <w:rFonts w:ascii="Times New Roman" w:eastAsia="Times New Roman" w:hAnsi="Times New Roman" w:cs="Times New Roman"/>
      <w:sz w:val="24"/>
      <w:szCs w:val="24"/>
      <w:lang w:eastAsia="lv-LV"/>
    </w:rPr>
  </w:style>
  <w:style w:type="character" w:customStyle="1" w:styleId="GalveneRakstz">
    <w:name w:val="Galvene Rakstz."/>
    <w:uiPriority w:val="99"/>
    <w:rsid w:val="00783187"/>
    <w:rPr>
      <w:rFonts w:ascii="Times New Roman" w:eastAsia="Times New Roman" w:hAnsi="Times New Roman" w:cs="Times New Roman"/>
      <w:sz w:val="24"/>
      <w:szCs w:val="24"/>
      <w:lang w:eastAsia="lv-LV"/>
    </w:rPr>
  </w:style>
  <w:style w:type="character" w:customStyle="1" w:styleId="BalontekstsRakstz">
    <w:name w:val="Balonteksts Rakstz."/>
    <w:uiPriority w:val="99"/>
    <w:semiHidden/>
    <w:rsid w:val="00783187"/>
    <w:rPr>
      <w:rFonts w:ascii="Segoe UI" w:eastAsia="Times New Roman" w:hAnsi="Segoe UI" w:cs="Segoe UI"/>
      <w:sz w:val="18"/>
      <w:szCs w:val="18"/>
      <w:lang w:eastAsia="lv-LV"/>
    </w:rPr>
  </w:style>
  <w:style w:type="character" w:styleId="CommentReference">
    <w:name w:val="annotation reference"/>
    <w:uiPriority w:val="99"/>
    <w:semiHidden/>
    <w:unhideWhenUsed/>
    <w:rsid w:val="00005145"/>
    <w:rPr>
      <w:sz w:val="16"/>
      <w:szCs w:val="16"/>
    </w:rPr>
  </w:style>
  <w:style w:type="paragraph" w:styleId="CommentText">
    <w:name w:val="annotation text"/>
    <w:basedOn w:val="Normal"/>
    <w:link w:val="CommentTextChar"/>
    <w:uiPriority w:val="99"/>
    <w:semiHidden/>
    <w:unhideWhenUsed/>
    <w:rsid w:val="00005145"/>
    <w:rPr>
      <w:sz w:val="20"/>
      <w:szCs w:val="20"/>
    </w:rPr>
  </w:style>
  <w:style w:type="character" w:customStyle="1" w:styleId="CommentTextChar">
    <w:name w:val="Comment Text Char"/>
    <w:link w:val="CommentText"/>
    <w:uiPriority w:val="99"/>
    <w:semiHidden/>
    <w:rsid w:val="0000514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05145"/>
    <w:rPr>
      <w:b/>
      <w:bCs/>
    </w:rPr>
  </w:style>
  <w:style w:type="character" w:customStyle="1" w:styleId="CommentSubjectChar">
    <w:name w:val="Comment Subject Char"/>
    <w:link w:val="CommentSubject"/>
    <w:uiPriority w:val="99"/>
    <w:semiHidden/>
    <w:rsid w:val="00005145"/>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789631">
      <w:bodyDiv w:val="1"/>
      <w:marLeft w:val="0"/>
      <w:marRight w:val="0"/>
      <w:marTop w:val="0"/>
      <w:marBottom w:val="0"/>
      <w:divBdr>
        <w:top w:val="none" w:sz="0" w:space="0" w:color="auto"/>
        <w:left w:val="none" w:sz="0" w:space="0" w:color="auto"/>
        <w:bottom w:val="none" w:sz="0" w:space="0" w:color="auto"/>
        <w:right w:val="none" w:sz="0" w:space="0" w:color="auto"/>
      </w:divBdr>
      <w:divsChild>
        <w:div w:id="1235970257">
          <w:marLeft w:val="0"/>
          <w:marRight w:val="0"/>
          <w:marTop w:val="0"/>
          <w:marBottom w:val="0"/>
          <w:divBdr>
            <w:top w:val="none" w:sz="0" w:space="0" w:color="auto"/>
            <w:left w:val="none" w:sz="0" w:space="0" w:color="auto"/>
            <w:bottom w:val="none" w:sz="0" w:space="0" w:color="auto"/>
            <w:right w:val="none" w:sz="0" w:space="0" w:color="auto"/>
          </w:divBdr>
          <w:divsChild>
            <w:div w:id="15009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emf"/><Relationship Id="rId21" Type="http://schemas.openxmlformats.org/officeDocument/2006/relationships/image" Target="media/image10.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7.emf"/><Relationship Id="rId107" Type="http://schemas.openxmlformats.org/officeDocument/2006/relationships/image" Target="media/image96.emf"/><Relationship Id="rId11" Type="http://schemas.openxmlformats.org/officeDocument/2006/relationships/endnotes" Target="endnotes.xml"/><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image" Target="media/image117.emf"/><Relationship Id="rId149" Type="http://schemas.openxmlformats.org/officeDocument/2006/relationships/fontTable" Target="fontTable.xml"/><Relationship Id="rId5" Type="http://schemas.openxmlformats.org/officeDocument/2006/relationships/customXml" Target="../customXml/item5.xml"/><Relationship Id="rId95" Type="http://schemas.openxmlformats.org/officeDocument/2006/relationships/image" Target="media/image84.png"/><Relationship Id="rId22" Type="http://schemas.openxmlformats.org/officeDocument/2006/relationships/image" Target="media/image11.png"/><Relationship Id="rId27" Type="http://schemas.openxmlformats.org/officeDocument/2006/relationships/image" Target="media/image16.emf"/><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2.emf"/><Relationship Id="rId118" Type="http://schemas.openxmlformats.org/officeDocument/2006/relationships/image" Target="media/image107.emf"/><Relationship Id="rId134" Type="http://schemas.openxmlformats.org/officeDocument/2006/relationships/image" Target="media/image123.emf"/><Relationship Id="rId139" Type="http://schemas.openxmlformats.org/officeDocument/2006/relationships/image" Target="media/image128.emf"/><Relationship Id="rId80" Type="http://schemas.openxmlformats.org/officeDocument/2006/relationships/image" Target="media/image69.png"/><Relationship Id="rId85" Type="http://schemas.openxmlformats.org/officeDocument/2006/relationships/image" Target="media/image74.png"/><Relationship Id="rId150" Type="http://schemas.openxmlformats.org/officeDocument/2006/relationships/theme" Target="theme/theme1.xml"/><Relationship Id="rId12" Type="http://schemas.openxmlformats.org/officeDocument/2006/relationships/image" Target="media/image1.emf"/><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emf"/><Relationship Id="rId124" Type="http://schemas.openxmlformats.org/officeDocument/2006/relationships/image" Target="media/image113.png"/><Relationship Id="rId129" Type="http://schemas.openxmlformats.org/officeDocument/2006/relationships/image" Target="media/image118.emf"/><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image" Target="media/image129.emf"/><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emf"/><Relationship Id="rId119" Type="http://schemas.openxmlformats.org/officeDocument/2006/relationships/image" Target="media/image108.emf"/><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image" Target="media/image119.emf"/><Relationship Id="rId135" Type="http://schemas.openxmlformats.org/officeDocument/2006/relationships/image" Target="media/image124.emf"/><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8.emf"/><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emf"/><Relationship Id="rId125" Type="http://schemas.openxmlformats.org/officeDocument/2006/relationships/image" Target="media/image114.emf"/><Relationship Id="rId141" Type="http://schemas.openxmlformats.org/officeDocument/2006/relationships/image" Target="media/image130.emf"/><Relationship Id="rId146" Type="http://schemas.openxmlformats.org/officeDocument/2006/relationships/footer" Target="footer2.xml"/><Relationship Id="rId7" Type="http://schemas.openxmlformats.org/officeDocument/2006/relationships/styles" Target="styl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emf"/><Relationship Id="rId115" Type="http://schemas.openxmlformats.org/officeDocument/2006/relationships/image" Target="media/image104.emf"/><Relationship Id="rId131" Type="http://schemas.openxmlformats.org/officeDocument/2006/relationships/image" Target="media/image120.emf"/><Relationship Id="rId136" Type="http://schemas.openxmlformats.org/officeDocument/2006/relationships/image" Target="media/image125.emf"/><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emf"/><Relationship Id="rId126" Type="http://schemas.openxmlformats.org/officeDocument/2006/relationships/image" Target="media/image115.emf"/><Relationship Id="rId147"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emf"/><Relationship Id="rId142" Type="http://schemas.openxmlformats.org/officeDocument/2006/relationships/image" Target="media/image131.emf"/><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image" Target="media/image105.emf"/><Relationship Id="rId137" Type="http://schemas.openxmlformats.org/officeDocument/2006/relationships/image" Target="media/image126.emf"/><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emf"/><Relationship Id="rId132" Type="http://schemas.openxmlformats.org/officeDocument/2006/relationships/image" Target="media/image121.emf"/><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95.emf"/><Relationship Id="rId127" Type="http://schemas.openxmlformats.org/officeDocument/2006/relationships/image" Target="media/image116.emf"/><Relationship Id="rId10" Type="http://schemas.openxmlformats.org/officeDocument/2006/relationships/footnotes" Target="footnotes.xm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emf"/><Relationship Id="rId143" Type="http://schemas.openxmlformats.org/officeDocument/2006/relationships/header" Target="header1.xml"/><Relationship Id="rId148"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image" Target="media/image15.emf"/><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emf"/><Relationship Id="rId133" Type="http://schemas.openxmlformats.org/officeDocument/2006/relationships/image" Target="media/image122.emf"/><Relationship Id="rId16" Type="http://schemas.openxmlformats.org/officeDocument/2006/relationships/image" Target="media/image5.png"/><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emf"/><Relationship Id="rId144" Type="http://schemas.openxmlformats.org/officeDocument/2006/relationships/header" Target="header2.xml"/><Relationship Id="rId90" Type="http://schemas.openxmlformats.org/officeDocument/2006/relationships/image" Target="media/image7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41359-A82A-4105-A9EC-ACEE46B867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89059-B6F9-4418-864B-3E92C507258F}">
  <ds:schemaRefs>
    <ds:schemaRef ds:uri="http://schemas.microsoft.com/sharepoint/v3/contenttype/forms"/>
  </ds:schemaRefs>
</ds:datastoreItem>
</file>

<file path=customXml/itemProps3.xml><?xml version="1.0" encoding="utf-8"?>
<ds:datastoreItem xmlns:ds="http://schemas.openxmlformats.org/officeDocument/2006/customXml" ds:itemID="{FCB2C090-C4C8-41D5-848A-481E92BA3367}">
  <ds:schemaRefs>
    <ds:schemaRef ds:uri="http://schemas.openxmlformats.org/officeDocument/2006/bibliography"/>
  </ds:schemaRefs>
</ds:datastoreItem>
</file>

<file path=customXml/itemProps4.xml><?xml version="1.0" encoding="utf-8"?>
<ds:datastoreItem xmlns:ds="http://schemas.openxmlformats.org/officeDocument/2006/customXml" ds:itemID="{8B41F5F4-3F21-4585-B03E-3A4E0E1CCE2E}">
  <ds:schemaRefs>
    <ds:schemaRef ds:uri="http://schemas.microsoft.com/office/2006/metadata/longProperties"/>
  </ds:schemaRefs>
</ds:datastoreItem>
</file>

<file path=customXml/itemProps5.xml><?xml version="1.0" encoding="utf-8"?>
<ds:datastoreItem xmlns:ds="http://schemas.openxmlformats.org/officeDocument/2006/customXml" ds:itemID="{3253A56C-2CB2-4E0D-B82A-611A05FF0E5E}"/>
</file>

<file path=docProps/app.xml><?xml version="1.0" encoding="utf-8"?>
<Properties xmlns="http://schemas.openxmlformats.org/officeDocument/2006/extended-properties" xmlns:vt="http://schemas.openxmlformats.org/officeDocument/2006/docPropsVTypes">
  <Template>Normal</Template>
  <TotalTime>0</TotalTime>
  <Pages>449</Pages>
  <Words>112608</Words>
  <Characters>728965</Characters>
  <Application>Microsoft Office Word</Application>
  <DocSecurity>0</DocSecurity>
  <Lines>6074</Lines>
  <Paragraphs>1679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2021-10-22T06:44:00Z</dcterms:created>
  <dcterms:modified xsi:type="dcterms:W3CDTF">2021-11-08T15:16:00Z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54600.0000000000</vt:lpwstr>
  </property>
  <property fmtid="{D5CDD505-2E9C-101B-9397-08002B2CF9AE}" pid="3" name="ContentTypeId">
    <vt:lpwstr>0x0101006747409639620A48BB08F713A1AC624B</vt:lpwstr>
  </property>
</Properties>
</file>